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3D8B71" w14:textId="77777777" w:rsidR="00546EA6" w:rsidRPr="00ED7AD8" w:rsidRDefault="00546EA6" w:rsidP="00546EA6">
      <w:pPr>
        <w:spacing w:after="0" w:line="240" w:lineRule="auto"/>
        <w:jc w:val="both"/>
        <w:rPr>
          <w:rFonts w:ascii="Verdana" w:hAnsi="Verdana"/>
          <w:b/>
        </w:rPr>
      </w:pPr>
      <w:bookmarkStart w:id="0" w:name="_Hlk143780582"/>
      <w:r w:rsidRPr="00ED7AD8">
        <w:rPr>
          <w:rFonts w:ascii="Verdana" w:hAnsi="Verdana" w:cs="Arial"/>
          <w:b/>
          <w:bCs/>
          <w:lang w:eastAsia="es-ES" w:bidi="es-ES"/>
        </w:rPr>
        <w:t>ADICIÓN – Concepto – Distintos supuestos – Prohibición – Adición en más del 50%</w:t>
      </w:r>
    </w:p>
    <w:p w14:paraId="391B2DAA" w14:textId="77777777" w:rsidR="00546EA6" w:rsidRDefault="00546EA6" w:rsidP="00546EA6">
      <w:pPr>
        <w:spacing w:after="0" w:line="240" w:lineRule="auto"/>
        <w:rPr>
          <w:rFonts w:ascii="Verdana" w:hAnsi="Verdana"/>
        </w:rPr>
      </w:pPr>
    </w:p>
    <w:p w14:paraId="62B3B4C3" w14:textId="77777777" w:rsidR="00546EA6" w:rsidRPr="001631FE" w:rsidRDefault="00546EA6" w:rsidP="00546EA6">
      <w:pPr>
        <w:spacing w:after="0" w:line="240" w:lineRule="auto"/>
        <w:jc w:val="both"/>
        <w:rPr>
          <w:rFonts w:ascii="Verdana" w:eastAsia="Calibri" w:hAnsi="Verdana" w:cs="Arial"/>
          <w:color w:val="000000"/>
          <w:sz w:val="20"/>
          <w:szCs w:val="20"/>
          <w:lang w:eastAsia="es-ES_tradnl"/>
        </w:rPr>
      </w:pPr>
      <w:r w:rsidRPr="001631FE">
        <w:rPr>
          <w:rFonts w:ascii="Verdana" w:eastAsia="Calibri" w:hAnsi="Verdana" w:cs="Arial"/>
          <w:color w:val="000000"/>
          <w:sz w:val="20"/>
          <w:szCs w:val="20"/>
          <w:lang w:eastAsia="es-ES_tradnl"/>
        </w:rPr>
        <w:t xml:space="preserve">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inicialmente previstos, a lo que se le conoce como “mayores cantidades de obra”, “obras adicionales” o adición de “ítems contractuales”; y </w:t>
      </w:r>
      <w:proofErr w:type="spellStart"/>
      <w:r w:rsidRPr="001631FE">
        <w:rPr>
          <w:rFonts w:ascii="Verdana" w:eastAsia="Calibri" w:hAnsi="Verdana" w:cs="Arial"/>
          <w:color w:val="000000"/>
          <w:sz w:val="20"/>
          <w:szCs w:val="20"/>
          <w:lang w:eastAsia="es-ES_tradnl"/>
        </w:rPr>
        <w:t>ii</w:t>
      </w:r>
      <w:proofErr w:type="spellEnd"/>
      <w:r w:rsidRPr="001631FE">
        <w:rPr>
          <w:rFonts w:ascii="Verdana" w:eastAsia="Calibri" w:hAnsi="Verdana" w:cs="Arial"/>
          <w:color w:val="000000"/>
          <w:sz w:val="20"/>
          <w:szCs w:val="20"/>
          <w:lang w:eastAsia="es-ES_tradnl"/>
        </w:rPr>
        <w:t xml:space="preserve">)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p>
    <w:p w14:paraId="09CA1969" w14:textId="77777777" w:rsidR="00546EA6" w:rsidRDefault="00546EA6" w:rsidP="003154D2">
      <w:pPr>
        <w:spacing w:after="0" w:line="240" w:lineRule="auto"/>
        <w:jc w:val="both"/>
        <w:rPr>
          <w:rFonts w:ascii="Verdana" w:eastAsia="Calibri" w:hAnsi="Verdana" w:cs="Arial"/>
          <w:b/>
          <w:bCs/>
          <w:lang w:val="es-ES_tradnl"/>
        </w:rPr>
      </w:pPr>
    </w:p>
    <w:p w14:paraId="7859C8B7" w14:textId="35333D79" w:rsidR="003154D2" w:rsidRPr="003154D2" w:rsidRDefault="003154D2" w:rsidP="003154D2">
      <w:pPr>
        <w:spacing w:after="0" w:line="240" w:lineRule="auto"/>
        <w:jc w:val="both"/>
        <w:rPr>
          <w:rFonts w:ascii="Verdana" w:eastAsia="Calibri" w:hAnsi="Verdana" w:cs="Arial"/>
          <w:b/>
          <w:bCs/>
          <w:lang w:val="es-ES_tradnl"/>
        </w:rPr>
      </w:pPr>
      <w:r w:rsidRPr="003154D2">
        <w:rPr>
          <w:rFonts w:ascii="Verdana" w:eastAsia="Calibri" w:hAnsi="Verdana" w:cs="Arial"/>
          <w:b/>
          <w:bCs/>
          <w:lang w:val="es-ES_tradnl"/>
        </w:rPr>
        <w:t>EMPRESAS SOCIALES DEL ESTADO – Adición de contratos – Régimen especial de contratación – Exceptuadas – Inexistencia de topes – Principios de la función administrativa y de la gestión fiscal</w:t>
      </w:r>
    </w:p>
    <w:p w14:paraId="2776010E" w14:textId="77777777" w:rsidR="003154D2" w:rsidRPr="003154D2" w:rsidRDefault="003154D2" w:rsidP="003154D2">
      <w:pPr>
        <w:spacing w:after="0" w:line="240" w:lineRule="auto"/>
        <w:jc w:val="both"/>
        <w:rPr>
          <w:rFonts w:ascii="Verdana" w:eastAsia="Calibri" w:hAnsi="Verdana" w:cs="Arial"/>
          <w:b/>
          <w:bCs/>
          <w:lang w:val="es-ES_tradnl"/>
        </w:rPr>
      </w:pPr>
    </w:p>
    <w:p w14:paraId="1F564E1F" w14:textId="408B96D9" w:rsidR="00F85369" w:rsidRPr="00F85369" w:rsidRDefault="00F85369" w:rsidP="00F85369">
      <w:pPr>
        <w:spacing w:after="120" w:line="240" w:lineRule="auto"/>
        <w:jc w:val="both"/>
        <w:rPr>
          <w:rFonts w:ascii="Verdana" w:eastAsia="Calibri" w:hAnsi="Verdana" w:cs="Arial"/>
          <w:sz w:val="20"/>
          <w:lang w:val="es-ES_tradnl"/>
        </w:rPr>
      </w:pPr>
      <w:r>
        <w:rPr>
          <w:rFonts w:ascii="Verdana" w:eastAsia="Calibri" w:hAnsi="Verdana" w:cs="Arial"/>
          <w:sz w:val="20"/>
          <w:lang w:val="es-ES_tradnl"/>
        </w:rPr>
        <w:t>e</w:t>
      </w:r>
      <w:r w:rsidRPr="00F85369">
        <w:rPr>
          <w:rFonts w:ascii="Verdana" w:eastAsia="Calibri" w:hAnsi="Verdana" w:cs="Arial"/>
          <w:sz w:val="20"/>
          <w:lang w:val="es-ES_tradnl"/>
        </w:rPr>
        <w:t>n primer lugar, a las entidades de régimen especial, entre ellas las E.S.E., al no someterse a la Ley 80, no les aplica, por regla general, el límite establecido en el parágrafo del artículo 40 estudiado en el acápite anterior, por lo que, en principio, pueden celebrar adiciones por valores que superen dicho límite; en segundo lugar, pese a que no les aplique dicho límite, en desarrollo de su actividad contractual, incluyendo la celebración de adiciones, deben observar los principios de la función administrativa y de la gestión fiscal.</w:t>
      </w:r>
    </w:p>
    <w:p w14:paraId="41297D96" w14:textId="62A486F1" w:rsidR="00F85369" w:rsidRDefault="00F85369" w:rsidP="00F85369">
      <w:pPr>
        <w:spacing w:after="120" w:line="240" w:lineRule="auto"/>
        <w:jc w:val="both"/>
        <w:rPr>
          <w:rFonts w:ascii="Verdana" w:eastAsia="Calibri" w:hAnsi="Verdana" w:cs="Arial"/>
          <w:sz w:val="20"/>
          <w:lang w:val="es-ES_tradnl"/>
        </w:rPr>
      </w:pPr>
      <w:r w:rsidRPr="00F85369">
        <w:rPr>
          <w:rFonts w:ascii="Verdana" w:eastAsia="Calibri" w:hAnsi="Verdana" w:cs="Arial"/>
          <w:sz w:val="20"/>
          <w:lang w:val="es-ES_tradnl"/>
        </w:rPr>
        <w:t xml:space="preserve">En este sentido, aunque las entidades tengan un régimen especial de contratación deben planear adecuadamente sus contratos, y las adiciones que realicen no sanean las falencias originadas en una indebida planeación contractual, pues como se mencionó anteriormente, todas las entidades del Estado, en desarrollo de su actividad contractual, deben observar los principios de la función administrativa y de la gestión fiscal, los cuales conducen a un ejercicio minucioso de planeación. </w:t>
      </w:r>
    </w:p>
    <w:p w14:paraId="7AB52D3C" w14:textId="6A4DDC5F" w:rsidR="00C50465" w:rsidRDefault="00C50465" w:rsidP="00C50465">
      <w:pPr>
        <w:spacing w:after="0" w:line="240" w:lineRule="auto"/>
        <w:jc w:val="both"/>
        <w:rPr>
          <w:rFonts w:ascii="Verdana" w:eastAsia="Calibri" w:hAnsi="Verdana" w:cs="Arial"/>
          <w:sz w:val="20"/>
        </w:rPr>
      </w:pPr>
      <w:r w:rsidRPr="009770B1">
        <w:rPr>
          <w:rFonts w:ascii="Verdana" w:eastAsia="Calibri" w:hAnsi="Verdana" w:cs="Arial"/>
          <w:sz w:val="20"/>
        </w:rPr>
        <w:t>[…]</w:t>
      </w:r>
    </w:p>
    <w:p w14:paraId="12D3C510" w14:textId="77777777" w:rsidR="00C50465" w:rsidRPr="00C50465" w:rsidRDefault="00C50465" w:rsidP="00C50465">
      <w:pPr>
        <w:spacing w:after="0" w:line="240" w:lineRule="auto"/>
        <w:jc w:val="both"/>
        <w:rPr>
          <w:rFonts w:ascii="Verdana" w:eastAsia="Calibri" w:hAnsi="Verdana" w:cs="Arial"/>
          <w:sz w:val="20"/>
        </w:rPr>
      </w:pPr>
    </w:p>
    <w:p w14:paraId="3FABA40D" w14:textId="45D96CA3" w:rsidR="00080A39" w:rsidRPr="00080A39" w:rsidRDefault="00080A39" w:rsidP="00F85369">
      <w:pPr>
        <w:spacing w:after="120" w:line="240" w:lineRule="auto"/>
        <w:jc w:val="both"/>
        <w:rPr>
          <w:rFonts w:ascii="Verdana" w:eastAsia="Calibri" w:hAnsi="Verdana" w:cs="Arial"/>
          <w:sz w:val="20"/>
          <w:lang w:val="es-ES_tradnl"/>
        </w:rPr>
      </w:pPr>
      <w:r>
        <w:rPr>
          <w:rFonts w:ascii="Verdana" w:eastAsia="Calibri" w:hAnsi="Verdana" w:cs="Arial"/>
          <w:sz w:val="20"/>
          <w:lang w:val="es-ES_tradnl"/>
        </w:rPr>
        <w:t>E</w:t>
      </w:r>
      <w:r w:rsidRPr="00080A39">
        <w:rPr>
          <w:rFonts w:ascii="Verdana" w:eastAsia="Calibri" w:hAnsi="Verdana" w:cs="Arial"/>
          <w:sz w:val="20"/>
          <w:lang w:val="es-ES_tradnl"/>
        </w:rPr>
        <w:t xml:space="preserve">s importante señalar que una entidad exceptuada del Estatuto General de Contratación de la Administración Pública podría estar sujeta al límite del 50% del valor inicial, expresado en salarios mínimos mensuales, cuando la entidad con régimen especial consagre dicho límite en su reglamento o manual interno de contratación. En efecto, al no existir un límite en cuanto al monto o tiempo de las adiciones por parte de las entidades con régimen especial de contratación, y al aplicar en desarrollo de su actividad contractual el derecho privado, estas entidades pueden, aunque no necesariamente </w:t>
      </w:r>
      <w:r w:rsidRPr="00080A39">
        <w:rPr>
          <w:rFonts w:ascii="Verdana" w:eastAsia="Calibri" w:hAnsi="Verdana" w:cs="Arial"/>
          <w:sz w:val="20"/>
          <w:lang w:val="es-ES_tradnl"/>
        </w:rPr>
        <w:lastRenderedPageBreak/>
        <w:t>deben hacerlo, establecer en su manual interno de contratación un tope frente al monto de las adiciones. En caso de que este tope se regule en su manual interno vincula a la entidad de régimen especial y debe respetarlo; sin embargo, las entidades podrían optar por no establecer dichos límites. Esto no la exime, de todas maneras, de garantizar los principios de la función administrativa y de la gestión fiscal, consagrados en la Constitución.</w:t>
      </w:r>
    </w:p>
    <w:p w14:paraId="2A0DAFC9" w14:textId="77777777" w:rsidR="003154D2" w:rsidRPr="003154D2" w:rsidRDefault="003154D2" w:rsidP="003154D2">
      <w:pPr>
        <w:spacing w:after="0" w:line="276" w:lineRule="auto"/>
        <w:jc w:val="both"/>
        <w:rPr>
          <w:rFonts w:ascii="Arial" w:eastAsia="Times New Roman" w:hAnsi="Arial" w:cs="Arial"/>
          <w:noProof/>
          <w:color w:val="000000"/>
          <w:szCs w:val="24"/>
          <w:lang w:val="es-ES_tradnl" w:eastAsia="es-ES_tradnl"/>
        </w:rPr>
      </w:pPr>
    </w:p>
    <w:p w14:paraId="0ED8BD11" w14:textId="77777777" w:rsidR="00F5369B" w:rsidRDefault="00F5369B" w:rsidP="009B4037">
      <w:pPr>
        <w:spacing w:after="0" w:line="240" w:lineRule="auto"/>
        <w:rPr>
          <w:rFonts w:ascii="Verdana" w:hAnsi="Verdana"/>
        </w:rPr>
      </w:pPr>
    </w:p>
    <w:p w14:paraId="60E4AA2B" w14:textId="77777777" w:rsidR="00F5369B" w:rsidRDefault="00F5369B" w:rsidP="009B4037">
      <w:pPr>
        <w:spacing w:after="0" w:line="240" w:lineRule="auto"/>
        <w:rPr>
          <w:rFonts w:ascii="Verdana" w:hAnsi="Verdana"/>
        </w:rPr>
      </w:pPr>
    </w:p>
    <w:p w14:paraId="0A2E6F75" w14:textId="77777777" w:rsidR="00F5369B" w:rsidRDefault="00F5369B" w:rsidP="009B4037">
      <w:pPr>
        <w:spacing w:after="0" w:line="240" w:lineRule="auto"/>
        <w:rPr>
          <w:rFonts w:ascii="Verdana" w:hAnsi="Verdana"/>
        </w:rPr>
      </w:pPr>
    </w:p>
    <w:p w14:paraId="7DD90822" w14:textId="77777777" w:rsidR="009770B1" w:rsidRDefault="009770B1" w:rsidP="009B4037">
      <w:pPr>
        <w:spacing w:after="0" w:line="240" w:lineRule="auto"/>
        <w:rPr>
          <w:rFonts w:ascii="Verdana" w:hAnsi="Verdana"/>
        </w:rPr>
      </w:pPr>
    </w:p>
    <w:p w14:paraId="1F300064" w14:textId="77777777" w:rsidR="009770B1" w:rsidRDefault="009770B1" w:rsidP="009B4037">
      <w:pPr>
        <w:spacing w:after="0" w:line="240" w:lineRule="auto"/>
        <w:rPr>
          <w:rFonts w:ascii="Verdana" w:hAnsi="Verdana"/>
        </w:rPr>
      </w:pPr>
    </w:p>
    <w:p w14:paraId="0067FB08" w14:textId="77777777" w:rsidR="009770B1" w:rsidRDefault="009770B1" w:rsidP="009B4037">
      <w:pPr>
        <w:spacing w:after="0" w:line="240" w:lineRule="auto"/>
        <w:rPr>
          <w:rFonts w:ascii="Verdana" w:hAnsi="Verdana"/>
        </w:rPr>
      </w:pPr>
    </w:p>
    <w:p w14:paraId="5C58AA17" w14:textId="77777777" w:rsidR="009770B1" w:rsidRDefault="009770B1" w:rsidP="009B4037">
      <w:pPr>
        <w:spacing w:after="0" w:line="240" w:lineRule="auto"/>
        <w:rPr>
          <w:rFonts w:ascii="Verdana" w:hAnsi="Verdana"/>
        </w:rPr>
      </w:pPr>
    </w:p>
    <w:p w14:paraId="29FCB39A" w14:textId="77777777" w:rsidR="009770B1" w:rsidRDefault="009770B1" w:rsidP="009B4037">
      <w:pPr>
        <w:spacing w:after="0" w:line="240" w:lineRule="auto"/>
        <w:rPr>
          <w:rFonts w:ascii="Verdana" w:hAnsi="Verdana"/>
        </w:rPr>
      </w:pPr>
    </w:p>
    <w:p w14:paraId="600CBF2A" w14:textId="77777777" w:rsidR="009770B1" w:rsidRDefault="009770B1" w:rsidP="009B4037">
      <w:pPr>
        <w:spacing w:after="0" w:line="240" w:lineRule="auto"/>
        <w:rPr>
          <w:rFonts w:ascii="Verdana" w:hAnsi="Verdana"/>
        </w:rPr>
      </w:pPr>
    </w:p>
    <w:p w14:paraId="207EAB1B" w14:textId="77777777" w:rsidR="009770B1" w:rsidRDefault="009770B1" w:rsidP="009B4037">
      <w:pPr>
        <w:spacing w:after="0" w:line="240" w:lineRule="auto"/>
        <w:rPr>
          <w:rFonts w:ascii="Verdana" w:hAnsi="Verdana"/>
        </w:rPr>
      </w:pPr>
    </w:p>
    <w:p w14:paraId="099F03AB" w14:textId="77777777" w:rsidR="009770B1" w:rsidRDefault="009770B1" w:rsidP="009B4037">
      <w:pPr>
        <w:spacing w:after="0" w:line="240" w:lineRule="auto"/>
        <w:rPr>
          <w:rFonts w:ascii="Verdana" w:hAnsi="Verdana"/>
        </w:rPr>
      </w:pPr>
    </w:p>
    <w:p w14:paraId="59C2921F" w14:textId="77777777" w:rsidR="009770B1" w:rsidRDefault="009770B1" w:rsidP="009B4037">
      <w:pPr>
        <w:spacing w:after="0" w:line="240" w:lineRule="auto"/>
        <w:rPr>
          <w:rFonts w:ascii="Verdana" w:hAnsi="Verdana"/>
        </w:rPr>
      </w:pPr>
    </w:p>
    <w:p w14:paraId="193E8051" w14:textId="77777777" w:rsidR="009770B1" w:rsidRDefault="009770B1" w:rsidP="009B4037">
      <w:pPr>
        <w:spacing w:after="0" w:line="240" w:lineRule="auto"/>
        <w:rPr>
          <w:rFonts w:ascii="Verdana" w:hAnsi="Verdana"/>
        </w:rPr>
      </w:pPr>
    </w:p>
    <w:p w14:paraId="18ED94B5" w14:textId="77777777" w:rsidR="009770B1" w:rsidRDefault="009770B1" w:rsidP="009B4037">
      <w:pPr>
        <w:spacing w:after="0" w:line="240" w:lineRule="auto"/>
        <w:rPr>
          <w:rFonts w:ascii="Verdana" w:hAnsi="Verdana"/>
        </w:rPr>
      </w:pPr>
    </w:p>
    <w:p w14:paraId="46142AF6" w14:textId="77777777" w:rsidR="009770B1" w:rsidRDefault="009770B1" w:rsidP="009B4037">
      <w:pPr>
        <w:spacing w:after="0" w:line="240" w:lineRule="auto"/>
        <w:rPr>
          <w:rFonts w:ascii="Verdana" w:hAnsi="Verdana"/>
        </w:rPr>
      </w:pPr>
    </w:p>
    <w:p w14:paraId="1A538CE1" w14:textId="77777777" w:rsidR="009770B1" w:rsidRDefault="009770B1" w:rsidP="009B4037">
      <w:pPr>
        <w:spacing w:after="0" w:line="240" w:lineRule="auto"/>
        <w:rPr>
          <w:rFonts w:ascii="Verdana" w:hAnsi="Verdana"/>
        </w:rPr>
      </w:pPr>
    </w:p>
    <w:p w14:paraId="2F07C0CA" w14:textId="77777777" w:rsidR="009770B1" w:rsidRDefault="009770B1" w:rsidP="009B4037">
      <w:pPr>
        <w:spacing w:after="0" w:line="240" w:lineRule="auto"/>
        <w:rPr>
          <w:rFonts w:ascii="Verdana" w:hAnsi="Verdana"/>
        </w:rPr>
      </w:pPr>
    </w:p>
    <w:p w14:paraId="4355403A" w14:textId="77777777" w:rsidR="009770B1" w:rsidRDefault="009770B1" w:rsidP="009B4037">
      <w:pPr>
        <w:spacing w:after="0" w:line="240" w:lineRule="auto"/>
        <w:rPr>
          <w:rFonts w:ascii="Verdana" w:hAnsi="Verdana"/>
        </w:rPr>
      </w:pPr>
    </w:p>
    <w:p w14:paraId="34408C36" w14:textId="77777777" w:rsidR="009770B1" w:rsidRDefault="009770B1" w:rsidP="009B4037">
      <w:pPr>
        <w:spacing w:after="0" w:line="240" w:lineRule="auto"/>
        <w:rPr>
          <w:rFonts w:ascii="Verdana" w:hAnsi="Verdana"/>
        </w:rPr>
      </w:pPr>
    </w:p>
    <w:p w14:paraId="2F3F168A" w14:textId="77777777" w:rsidR="009770B1" w:rsidRDefault="009770B1" w:rsidP="009B4037">
      <w:pPr>
        <w:spacing w:after="0" w:line="240" w:lineRule="auto"/>
        <w:rPr>
          <w:rFonts w:ascii="Verdana" w:hAnsi="Verdana"/>
        </w:rPr>
      </w:pPr>
    </w:p>
    <w:p w14:paraId="04EE819E" w14:textId="77777777" w:rsidR="009770B1" w:rsidRDefault="009770B1" w:rsidP="009B4037">
      <w:pPr>
        <w:spacing w:after="0" w:line="240" w:lineRule="auto"/>
        <w:rPr>
          <w:rFonts w:ascii="Verdana" w:hAnsi="Verdana"/>
        </w:rPr>
      </w:pPr>
    </w:p>
    <w:p w14:paraId="11424AC2" w14:textId="77777777" w:rsidR="009770B1" w:rsidRDefault="009770B1" w:rsidP="009B4037">
      <w:pPr>
        <w:spacing w:after="0" w:line="240" w:lineRule="auto"/>
        <w:rPr>
          <w:rFonts w:ascii="Verdana" w:hAnsi="Verdana"/>
        </w:rPr>
      </w:pPr>
    </w:p>
    <w:p w14:paraId="5FCB9300" w14:textId="77777777" w:rsidR="009770B1" w:rsidRDefault="009770B1" w:rsidP="009B4037">
      <w:pPr>
        <w:spacing w:after="0" w:line="240" w:lineRule="auto"/>
        <w:rPr>
          <w:rFonts w:ascii="Verdana" w:hAnsi="Verdana"/>
        </w:rPr>
      </w:pPr>
    </w:p>
    <w:p w14:paraId="0A875A73" w14:textId="77777777" w:rsidR="009770B1" w:rsidRDefault="009770B1" w:rsidP="009B4037">
      <w:pPr>
        <w:spacing w:after="0" w:line="240" w:lineRule="auto"/>
        <w:rPr>
          <w:rFonts w:ascii="Verdana" w:hAnsi="Verdana"/>
        </w:rPr>
      </w:pPr>
    </w:p>
    <w:p w14:paraId="3C452203" w14:textId="77777777" w:rsidR="009770B1" w:rsidRDefault="009770B1" w:rsidP="009B4037">
      <w:pPr>
        <w:spacing w:after="0" w:line="240" w:lineRule="auto"/>
        <w:rPr>
          <w:rFonts w:ascii="Verdana" w:hAnsi="Verdana"/>
        </w:rPr>
      </w:pPr>
    </w:p>
    <w:p w14:paraId="22E287CF" w14:textId="77777777" w:rsidR="009770B1" w:rsidRDefault="009770B1" w:rsidP="009B4037">
      <w:pPr>
        <w:spacing w:after="0" w:line="240" w:lineRule="auto"/>
        <w:rPr>
          <w:rFonts w:ascii="Verdana" w:hAnsi="Verdana"/>
        </w:rPr>
      </w:pPr>
    </w:p>
    <w:p w14:paraId="523011E6" w14:textId="77777777" w:rsidR="009770B1" w:rsidRDefault="009770B1" w:rsidP="009B4037">
      <w:pPr>
        <w:spacing w:after="0" w:line="240" w:lineRule="auto"/>
        <w:rPr>
          <w:rFonts w:ascii="Verdana" w:hAnsi="Verdana"/>
        </w:rPr>
      </w:pPr>
    </w:p>
    <w:p w14:paraId="347FFBA8" w14:textId="77777777" w:rsidR="009770B1" w:rsidRDefault="009770B1" w:rsidP="009B4037">
      <w:pPr>
        <w:spacing w:after="0" w:line="240" w:lineRule="auto"/>
        <w:rPr>
          <w:rFonts w:ascii="Verdana" w:hAnsi="Verdana"/>
        </w:rPr>
      </w:pPr>
    </w:p>
    <w:p w14:paraId="1709798C" w14:textId="77777777" w:rsidR="009770B1" w:rsidRDefault="009770B1" w:rsidP="009B4037">
      <w:pPr>
        <w:spacing w:after="0" w:line="240" w:lineRule="auto"/>
        <w:rPr>
          <w:rFonts w:ascii="Verdana" w:hAnsi="Verdana"/>
        </w:rPr>
      </w:pPr>
    </w:p>
    <w:p w14:paraId="4765F576" w14:textId="77777777" w:rsidR="009770B1" w:rsidRDefault="009770B1" w:rsidP="009B4037">
      <w:pPr>
        <w:spacing w:after="0" w:line="240" w:lineRule="auto"/>
        <w:rPr>
          <w:rFonts w:ascii="Verdana" w:hAnsi="Verdana"/>
        </w:rPr>
      </w:pPr>
    </w:p>
    <w:p w14:paraId="07191EB9" w14:textId="77777777" w:rsidR="00F5369B" w:rsidRDefault="00F5369B" w:rsidP="009B4037">
      <w:pPr>
        <w:spacing w:after="0" w:line="240" w:lineRule="auto"/>
        <w:rPr>
          <w:rFonts w:ascii="Verdana" w:hAnsi="Verdana"/>
        </w:rPr>
      </w:pPr>
    </w:p>
    <w:p w14:paraId="46779A7C" w14:textId="77777777" w:rsidR="00F5369B" w:rsidRDefault="00F5369B" w:rsidP="009B4037">
      <w:pPr>
        <w:spacing w:after="0" w:line="240" w:lineRule="auto"/>
        <w:rPr>
          <w:rFonts w:ascii="Verdana" w:hAnsi="Verdana"/>
        </w:rPr>
      </w:pPr>
    </w:p>
    <w:p w14:paraId="02633CFB" w14:textId="77777777" w:rsidR="0014319F" w:rsidRDefault="0014319F" w:rsidP="0014319F">
      <w:pPr>
        <w:spacing w:after="0" w:line="240" w:lineRule="auto"/>
        <w:rPr>
          <w:rFonts w:ascii="Verdana" w:hAnsi="Verdana"/>
        </w:rPr>
      </w:pPr>
    </w:p>
    <w:p w14:paraId="766EF9E4" w14:textId="77777777" w:rsidR="00597766" w:rsidRDefault="00597766" w:rsidP="00597766">
      <w:pPr>
        <w:spacing w:after="0" w:line="240" w:lineRule="auto"/>
        <w:rPr>
          <w:rFonts w:ascii="Verdana" w:hAnsi="Verdana"/>
        </w:rPr>
      </w:pPr>
    </w:p>
    <w:p w14:paraId="70684016" w14:textId="77777777" w:rsidR="0095290D" w:rsidRDefault="0095290D" w:rsidP="00597766">
      <w:pPr>
        <w:spacing w:after="0" w:line="240" w:lineRule="auto"/>
        <w:rPr>
          <w:rFonts w:ascii="Verdana" w:hAnsi="Verdana"/>
        </w:rPr>
      </w:pPr>
    </w:p>
    <w:p w14:paraId="49BC9835" w14:textId="0A3D656A" w:rsidR="00597766" w:rsidRPr="00324A04" w:rsidRDefault="00597766" w:rsidP="00597766">
      <w:pPr>
        <w:spacing w:after="0" w:line="240" w:lineRule="auto"/>
        <w:rPr>
          <w:rFonts w:ascii="Verdana" w:eastAsia="Geomanist Light" w:hAnsi="Verdana" w:cs="Arial"/>
          <w:color w:val="201F1E"/>
        </w:rPr>
      </w:pPr>
      <w:r w:rsidRPr="00324A04">
        <w:rPr>
          <w:rFonts w:ascii="Verdana" w:hAnsi="Verdana"/>
        </w:rPr>
        <w:lastRenderedPageBreak/>
        <w:t xml:space="preserve">Bogotá D.C., </w:t>
      </w:r>
      <w:r w:rsidR="007F30D0">
        <w:rPr>
          <w:rFonts w:ascii="Verdana" w:eastAsia="Geomanist Light" w:hAnsi="Verdana" w:cs="Arial"/>
          <w:color w:val="201F1E"/>
        </w:rPr>
        <w:t>27 de febrero de 2026</w:t>
      </w:r>
    </w:p>
    <w:p w14:paraId="632805DD" w14:textId="77777777" w:rsidR="00597766" w:rsidRPr="00324A04" w:rsidRDefault="00597766" w:rsidP="00597766">
      <w:pPr>
        <w:spacing w:after="0"/>
        <w:rPr>
          <w:rFonts w:ascii="Verdana" w:hAnsi="Verdana"/>
        </w:rPr>
      </w:pPr>
    </w:p>
    <w:p w14:paraId="1175DC9C" w14:textId="155CBB5A" w:rsidR="00597766" w:rsidRPr="00324A04" w:rsidRDefault="00597766" w:rsidP="007F30D0">
      <w:pPr>
        <w:spacing w:after="0"/>
        <w:jc w:val="right"/>
        <w:rPr>
          <w:rFonts w:ascii="Verdana" w:hAnsi="Verdana"/>
        </w:rPr>
      </w:pPr>
      <w:r w:rsidRPr="00324A04">
        <w:rPr>
          <w:rFonts w:ascii="Verdana" w:hAnsi="Verdana"/>
        </w:rPr>
        <w:tab/>
      </w:r>
      <w:r w:rsidR="007F30D0" w:rsidRPr="007F30D0">
        <w:rPr>
          <w:rFonts w:ascii="Verdana" w:hAnsi="Verdana"/>
          <w:noProof/>
        </w:rPr>
        <w:drawing>
          <wp:anchor distT="0" distB="0" distL="114300" distR="114300" simplePos="0" relativeHeight="251658240" behindDoc="0" locked="0" layoutInCell="1" allowOverlap="1" wp14:anchorId="07C824A8" wp14:editId="0BE1BBD5">
            <wp:simplePos x="0" y="0"/>
            <wp:positionH relativeFrom="column">
              <wp:posOffset>3469005</wp:posOffset>
            </wp:positionH>
            <wp:positionV relativeFrom="paragraph">
              <wp:posOffset>-3175</wp:posOffset>
            </wp:positionV>
            <wp:extent cx="2141220" cy="739140"/>
            <wp:effectExtent l="0" t="0" r="0" b="3810"/>
            <wp:wrapSquare wrapText="bothSides"/>
            <wp:docPr id="5985428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41220" cy="739140"/>
                    </a:xfrm>
                    <a:prstGeom prst="rect">
                      <a:avLst/>
                    </a:prstGeom>
                    <a:noFill/>
                    <a:ln>
                      <a:noFill/>
                    </a:ln>
                  </pic:spPr>
                </pic:pic>
              </a:graphicData>
            </a:graphic>
          </wp:anchor>
        </w:drawing>
      </w:r>
    </w:p>
    <w:p w14:paraId="719D00AB" w14:textId="77777777" w:rsidR="00597766" w:rsidRPr="00324A04" w:rsidRDefault="00597766" w:rsidP="00597766">
      <w:pPr>
        <w:spacing w:after="0"/>
        <w:rPr>
          <w:rFonts w:ascii="Verdana" w:eastAsia="Calibri" w:hAnsi="Verdana" w:cs="Arial"/>
          <w:color w:val="000000" w:themeColor="text1"/>
          <w:lang w:val="es-ES" w:eastAsia="es-ES"/>
        </w:rPr>
      </w:pPr>
      <w:r w:rsidRPr="00324A04">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2F2FA293" w14:textId="77777777" w:rsidR="00597766" w:rsidRPr="00324A04" w:rsidRDefault="00597766" w:rsidP="00597766">
      <w:pPr>
        <w:spacing w:after="0"/>
        <w:rPr>
          <w:rFonts w:ascii="Verdana" w:hAnsi="Verdana"/>
          <w:b/>
          <w:bCs/>
        </w:rPr>
      </w:pPr>
      <w:r>
        <w:rPr>
          <w:rFonts w:ascii="Verdana" w:hAnsi="Verdana"/>
          <w:b/>
          <w:bCs/>
        </w:rPr>
        <w:t xml:space="preserve">Isabela Trujillo Velez </w:t>
      </w:r>
    </w:p>
    <w:p w14:paraId="517C9E05" w14:textId="77777777" w:rsidR="00597766" w:rsidRPr="00E42A0C" w:rsidRDefault="00597766" w:rsidP="00597766">
      <w:pPr>
        <w:spacing w:after="0" w:line="240" w:lineRule="auto"/>
        <w:jc w:val="both"/>
        <w:rPr>
          <w:rFonts w:ascii="Verdana" w:hAnsi="Verdana"/>
        </w:rPr>
      </w:pPr>
      <w:hyperlink r:id="rId12" w:history="1">
        <w:r w:rsidRPr="00E42A0C">
          <w:rPr>
            <w:rStyle w:val="Hipervnculo"/>
            <w:rFonts w:ascii="Verdana" w:hAnsi="Verdana"/>
          </w:rPr>
          <w:t>isabelatrujillo.cartera@santasofia.com.co</w:t>
        </w:r>
      </w:hyperlink>
      <w:r w:rsidRPr="00E42A0C">
        <w:rPr>
          <w:rFonts w:ascii="Verdana" w:hAnsi="Verdana"/>
        </w:rPr>
        <w:t xml:space="preserve"> </w:t>
      </w:r>
    </w:p>
    <w:p w14:paraId="34C6FDA2" w14:textId="77777777" w:rsidR="00597766" w:rsidRPr="00324A04" w:rsidRDefault="00597766" w:rsidP="00597766">
      <w:pPr>
        <w:spacing w:after="0" w:line="240" w:lineRule="auto"/>
        <w:jc w:val="both"/>
      </w:pPr>
      <w:r w:rsidRPr="00324A04">
        <w:rPr>
          <w:rFonts w:ascii="Verdana" w:hAnsi="Verdana"/>
        </w:rPr>
        <w:t>Bogotá</w:t>
      </w:r>
      <w:r w:rsidRPr="00324A04">
        <w:rPr>
          <w:rFonts w:ascii="Verdana" w:eastAsia="Calibri" w:hAnsi="Verdana" w:cs="Arial"/>
          <w:color w:val="000000" w:themeColor="text1"/>
          <w:lang w:val="es-ES_tradnl" w:eastAsia="es-ES"/>
        </w:rPr>
        <w:t xml:space="preserve"> D.C</w:t>
      </w:r>
    </w:p>
    <w:p w14:paraId="50FD0532" w14:textId="77777777" w:rsidR="00597766" w:rsidRPr="00324A04" w:rsidRDefault="00597766" w:rsidP="00597766">
      <w:pPr>
        <w:spacing w:after="0" w:line="240" w:lineRule="auto"/>
        <w:rPr>
          <w:rFonts w:ascii="Verdana" w:eastAsia="Calibri" w:hAnsi="Verdana" w:cs="Arial"/>
          <w:b/>
          <w:bCs/>
          <w:color w:val="000000" w:themeColor="text1"/>
          <w:lang w:val="es-ES_tradnl" w:eastAsia="es-ES_tradnl"/>
        </w:rPr>
      </w:pPr>
    </w:p>
    <w:p w14:paraId="15BD24BC" w14:textId="77777777" w:rsidR="00597766" w:rsidRPr="00324A04" w:rsidRDefault="00597766" w:rsidP="00597766">
      <w:pPr>
        <w:spacing w:after="0" w:line="240" w:lineRule="auto"/>
        <w:rPr>
          <w:rFonts w:ascii="Verdana" w:eastAsia="Calibri" w:hAnsi="Verdana" w:cs="Arial"/>
          <w:b/>
          <w:bCs/>
          <w:color w:val="000000" w:themeColor="text1"/>
          <w:lang w:val="es-ES_tradnl" w:eastAsia="es-ES_tradnl"/>
        </w:rPr>
      </w:pPr>
      <w:r w:rsidRPr="00324A04">
        <w:rPr>
          <w:rFonts w:ascii="Verdana" w:eastAsia="Calibri" w:hAnsi="Verdana" w:cs="Arial"/>
          <w:b/>
          <w:bCs/>
          <w:color w:val="000000" w:themeColor="text1"/>
          <w:lang w:val="es-ES_tradnl" w:eastAsia="es-ES_tradnl"/>
        </w:rPr>
        <w:t xml:space="preserve">                                   Concepto C-1</w:t>
      </w:r>
      <w:r>
        <w:rPr>
          <w:rFonts w:ascii="Verdana" w:eastAsia="Calibri" w:hAnsi="Verdana" w:cs="Arial"/>
          <w:b/>
          <w:bCs/>
          <w:color w:val="000000" w:themeColor="text1"/>
          <w:lang w:val="es-ES_tradnl" w:eastAsia="es-ES_tradnl"/>
        </w:rPr>
        <w:t>9</w:t>
      </w:r>
      <w:r w:rsidRPr="00324A04">
        <w:rPr>
          <w:rFonts w:ascii="Verdana" w:eastAsia="Calibri" w:hAnsi="Verdana" w:cs="Arial"/>
          <w:b/>
          <w:bCs/>
          <w:color w:val="000000" w:themeColor="text1"/>
          <w:lang w:val="es-ES_tradnl" w:eastAsia="es-ES_tradnl"/>
        </w:rPr>
        <w:t>0 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97766" w:rsidRPr="00324A04" w14:paraId="1DB0E7E5" w14:textId="77777777" w:rsidTr="006417DE">
        <w:trPr>
          <w:gridAfter w:val="1"/>
          <w:wAfter w:w="6100" w:type="dxa"/>
          <w:trHeight w:val="133"/>
        </w:trPr>
        <w:tc>
          <w:tcPr>
            <w:tcW w:w="2689" w:type="dxa"/>
          </w:tcPr>
          <w:p w14:paraId="14370469" w14:textId="77777777" w:rsidR="00597766" w:rsidRPr="00324A04" w:rsidRDefault="00597766" w:rsidP="006417DE">
            <w:pPr>
              <w:jc w:val="both"/>
              <w:rPr>
                <w:rFonts w:ascii="Verdana" w:eastAsia="Calibri" w:hAnsi="Verdana" w:cs="Arial"/>
                <w:b/>
                <w:bCs/>
                <w:color w:val="000000" w:themeColor="text1"/>
                <w:highlight w:val="cyan"/>
                <w:lang w:val="es-ES_tradnl" w:eastAsia="es-ES_tradnl"/>
              </w:rPr>
            </w:pPr>
          </w:p>
        </w:tc>
      </w:tr>
      <w:tr w:rsidR="00597766" w:rsidRPr="00324A04" w14:paraId="2E83108A" w14:textId="77777777" w:rsidTr="006417DE">
        <w:trPr>
          <w:trHeight w:val="884"/>
        </w:trPr>
        <w:tc>
          <w:tcPr>
            <w:tcW w:w="2689" w:type="dxa"/>
          </w:tcPr>
          <w:p w14:paraId="26BCF510" w14:textId="77777777" w:rsidR="00597766" w:rsidRPr="00324A04" w:rsidRDefault="00597766" w:rsidP="006417DE">
            <w:pPr>
              <w:jc w:val="both"/>
              <w:rPr>
                <w:rFonts w:ascii="Verdana" w:eastAsia="Calibri" w:hAnsi="Verdana" w:cs="Arial"/>
                <w:color w:val="000000" w:themeColor="text1"/>
                <w:highlight w:val="cyan"/>
                <w:lang w:val="es-ES_tradnl" w:eastAsia="es-ES_tradnl"/>
              </w:rPr>
            </w:pPr>
            <w:r w:rsidRPr="00324A04">
              <w:rPr>
                <w:rFonts w:ascii="Verdana" w:eastAsia="Calibri" w:hAnsi="Verdana" w:cs="Arial"/>
                <w:b/>
                <w:color w:val="000000" w:themeColor="text1"/>
                <w:lang w:val="es-ES_tradnl" w:eastAsia="es-ES_tradnl"/>
              </w:rPr>
              <w:t>Temas:</w:t>
            </w:r>
            <w:r w:rsidRPr="00324A04">
              <w:rPr>
                <w:rFonts w:ascii="Verdana" w:eastAsia="Calibri" w:hAnsi="Verdana" w:cs="Arial"/>
                <w:color w:val="000000" w:themeColor="text1"/>
                <w:lang w:val="es-ES_tradnl" w:eastAsia="es-ES_tradnl"/>
              </w:rPr>
              <w:t xml:space="preserve">                   </w:t>
            </w:r>
          </w:p>
        </w:tc>
        <w:tc>
          <w:tcPr>
            <w:tcW w:w="6100" w:type="dxa"/>
          </w:tcPr>
          <w:p w14:paraId="3A123B7B" w14:textId="77777777" w:rsidR="00597766" w:rsidRDefault="00597766" w:rsidP="006417DE">
            <w:pPr>
              <w:spacing w:line="276" w:lineRule="auto"/>
              <w:jc w:val="both"/>
              <w:rPr>
                <w:rFonts w:ascii="Verdana" w:hAnsi="Verdana" w:cs="Arial"/>
                <w:lang w:val="es-ES" w:eastAsia="es-ES"/>
              </w:rPr>
            </w:pPr>
            <w:r w:rsidRPr="00FF2C44">
              <w:rPr>
                <w:rFonts w:ascii="Verdana" w:hAnsi="Verdana" w:cs="Arial"/>
                <w:lang w:val="es-ES" w:eastAsia="es-ES"/>
              </w:rPr>
              <w:t>ADICIÓN – Concepto – Distintos supuestos – Prohibición de adicionar en más del 50% – Ley 80 de 1993 / EMPRESAS SOCIALES DEL ESTADO – Adición de contratos – Régimen especial de contratación – Exceptuadas – Inexistencia de topes – Principios de la función administrativa y de la gestión fiscal</w:t>
            </w:r>
            <w:r>
              <w:rPr>
                <w:rFonts w:ascii="Verdana" w:hAnsi="Verdana" w:cs="Arial"/>
                <w:lang w:val="es-ES" w:eastAsia="es-ES"/>
              </w:rPr>
              <w:t xml:space="preserve"> </w:t>
            </w:r>
          </w:p>
          <w:p w14:paraId="6880C143" w14:textId="77777777" w:rsidR="00597766" w:rsidRPr="00324A04" w:rsidRDefault="00597766" w:rsidP="006417DE">
            <w:pPr>
              <w:spacing w:line="276" w:lineRule="auto"/>
              <w:jc w:val="both"/>
              <w:rPr>
                <w:rFonts w:ascii="Verdana" w:hAnsi="Verdana" w:cs="Arial"/>
                <w:bCs/>
                <w:color w:val="000000" w:themeColor="text1"/>
                <w:highlight w:val="cyan"/>
              </w:rPr>
            </w:pPr>
          </w:p>
        </w:tc>
      </w:tr>
      <w:tr w:rsidR="00597766" w:rsidRPr="00324A04" w14:paraId="2A53FDA4" w14:textId="77777777" w:rsidTr="006417DE">
        <w:tc>
          <w:tcPr>
            <w:tcW w:w="2689" w:type="dxa"/>
          </w:tcPr>
          <w:p w14:paraId="751E58DE" w14:textId="77777777" w:rsidR="00597766" w:rsidRPr="00324A04" w:rsidRDefault="00597766" w:rsidP="006417DE">
            <w:pPr>
              <w:jc w:val="both"/>
              <w:rPr>
                <w:rFonts w:ascii="Verdana" w:eastAsia="Calibri" w:hAnsi="Verdana" w:cs="Arial"/>
                <w:b/>
                <w:color w:val="000000" w:themeColor="text1"/>
                <w:lang w:val="es-ES_tradnl" w:eastAsia="es-ES_tradnl"/>
              </w:rPr>
            </w:pPr>
            <w:r w:rsidRPr="00324A04">
              <w:rPr>
                <w:rFonts w:ascii="Verdana" w:eastAsia="Calibri" w:hAnsi="Verdana" w:cs="Arial"/>
                <w:b/>
                <w:color w:val="000000" w:themeColor="text1"/>
                <w:lang w:val="es-ES_tradnl" w:eastAsia="es-ES_tradnl"/>
              </w:rPr>
              <w:t>Radicación:</w:t>
            </w:r>
            <w:r w:rsidRPr="00324A04">
              <w:rPr>
                <w:rFonts w:ascii="Verdana" w:eastAsia="Calibri" w:hAnsi="Verdana" w:cs="Arial"/>
                <w:color w:val="000000" w:themeColor="text1"/>
                <w:lang w:val="es-ES_tradnl" w:eastAsia="es-ES_tradnl"/>
              </w:rPr>
              <w:t xml:space="preserve">               </w:t>
            </w:r>
          </w:p>
        </w:tc>
        <w:tc>
          <w:tcPr>
            <w:tcW w:w="6100" w:type="dxa"/>
          </w:tcPr>
          <w:p w14:paraId="28443B94" w14:textId="77777777" w:rsidR="00597766" w:rsidRPr="00324A04" w:rsidRDefault="00597766" w:rsidP="006417DE">
            <w:pPr>
              <w:jc w:val="both"/>
              <w:rPr>
                <w:rFonts w:ascii="Verdana" w:hAnsi="Verdana" w:cs="Arial"/>
              </w:rPr>
            </w:pPr>
            <w:r w:rsidRPr="00324A04">
              <w:rPr>
                <w:rFonts w:ascii="Verdana" w:eastAsia="Calibri" w:hAnsi="Verdana" w:cs="Arial"/>
                <w:color w:val="000000" w:themeColor="text1"/>
                <w:lang w:val="es-ES_tradnl" w:eastAsia="es-ES_tradnl"/>
              </w:rPr>
              <w:t>Respuesta a consulta con radicado No.</w:t>
            </w:r>
            <w:r w:rsidRPr="00324A04">
              <w:rPr>
                <w:rFonts w:ascii="Verdana" w:hAnsi="Verdana"/>
              </w:rPr>
              <w:t xml:space="preserve"> </w:t>
            </w:r>
            <w:r w:rsidRPr="00432F85">
              <w:rPr>
                <w:rFonts w:ascii="Verdana" w:hAnsi="Verdana"/>
              </w:rPr>
              <w:t>1_2026_02_10_001675</w:t>
            </w:r>
          </w:p>
          <w:p w14:paraId="5CAE6B37" w14:textId="77777777" w:rsidR="00597766" w:rsidRPr="00324A04" w:rsidRDefault="00597766" w:rsidP="006417DE">
            <w:pPr>
              <w:jc w:val="both"/>
              <w:rPr>
                <w:rFonts w:ascii="Verdana" w:hAnsi="Verdana"/>
                <w:color w:val="000000"/>
              </w:rPr>
            </w:pPr>
          </w:p>
        </w:tc>
      </w:tr>
    </w:tbl>
    <w:p w14:paraId="73363C30" w14:textId="77777777" w:rsidR="00597766" w:rsidRPr="00324A04" w:rsidRDefault="00597766" w:rsidP="00597766">
      <w:pPr>
        <w:spacing w:after="0" w:line="276" w:lineRule="auto"/>
        <w:jc w:val="both"/>
        <w:rPr>
          <w:rFonts w:ascii="Verdana" w:eastAsia="Calibri" w:hAnsi="Verdana" w:cs="Arial"/>
          <w:color w:val="000000" w:themeColor="text1"/>
          <w:lang w:val="es-ES" w:eastAsia="es-ES"/>
        </w:rPr>
      </w:pPr>
      <w:r w:rsidRPr="00324A0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324A04">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 Trujillo</w:t>
      </w:r>
      <w:r w:rsidRPr="00324A04">
        <w:rPr>
          <w:rFonts w:ascii="Verdana" w:eastAsia="Calibri" w:hAnsi="Verdana" w:cs="Arial"/>
          <w:color w:val="000000" w:themeColor="text1"/>
          <w:lang w:val="es-ES" w:eastAsia="es-ES"/>
        </w:rPr>
        <w:t xml:space="preserve">: </w:t>
      </w:r>
    </w:p>
    <w:p w14:paraId="02B005D0" w14:textId="77777777" w:rsidR="00597766" w:rsidRPr="00324A04" w:rsidRDefault="00597766" w:rsidP="00597766">
      <w:pPr>
        <w:spacing w:after="0"/>
        <w:rPr>
          <w:rFonts w:ascii="Verdana" w:eastAsia="Times New Roman" w:hAnsi="Verdana" w:cs="Segoe UI"/>
          <w:lang w:eastAsia="es-CO"/>
        </w:rPr>
      </w:pPr>
    </w:p>
    <w:p w14:paraId="35DBA028" w14:textId="77777777" w:rsidR="00597766" w:rsidRPr="00324A04" w:rsidRDefault="00597766" w:rsidP="00597766">
      <w:pPr>
        <w:spacing w:after="0" w:line="276" w:lineRule="auto"/>
        <w:jc w:val="both"/>
        <w:rPr>
          <w:rFonts w:ascii="Verdana" w:hAnsi="Verdana" w:cs="Arial"/>
          <w:color w:val="000000" w:themeColor="text1"/>
        </w:rPr>
      </w:pPr>
      <w:r w:rsidRPr="00324A04">
        <w:rPr>
          <w:rFonts w:ascii="Verdana" w:eastAsia="Calibri" w:hAnsi="Verdana" w:cs="Arial"/>
          <w:color w:val="000000" w:themeColor="text1"/>
          <w:lang w:val="es-ES" w:eastAsia="es-ES"/>
        </w:rPr>
        <w:t>En ejercicio de la competencia otorgada por los artículos 3, numeral 5º, y 11, numeral 8º, del Decreto Ley 4170 de 2011,</w:t>
      </w:r>
      <w:r w:rsidRPr="00324A04">
        <w:rPr>
          <w:rFonts w:ascii="Verdana" w:eastAsia="Arial MT" w:hAnsi="Verdana" w:cs="Arial MT"/>
          <w:color w:val="000000" w:themeColor="text1"/>
          <w:lang w:val="es-ES" w:eastAsia="es-ES"/>
        </w:rPr>
        <w:t xml:space="preserve"> </w:t>
      </w:r>
      <w:r w:rsidRPr="00324A04">
        <w:rPr>
          <w:rFonts w:ascii="Verdana" w:hAnsi="Verdana" w:cs="Arial"/>
          <w:lang w:val="es-ES_tradnl"/>
        </w:rPr>
        <w:t>así como lo establecido en</w:t>
      </w:r>
      <w:r w:rsidRPr="00324A04">
        <w:rPr>
          <w:rFonts w:ascii="Verdana" w:hAnsi="Verdana" w:cs="Arial"/>
        </w:rPr>
        <w:t xml:space="preserve"> la Resolución 469 de 2025 expedida por esta Entidad</w:t>
      </w:r>
      <w:r w:rsidRPr="00324A04">
        <w:rPr>
          <w:rFonts w:ascii="Verdana" w:hAnsi="Verdana" w:cs="Arial"/>
          <w:color w:val="000000" w:themeColor="text1"/>
        </w:rPr>
        <w:t xml:space="preserve">, </w:t>
      </w:r>
      <w:r w:rsidRPr="00324A04">
        <w:rPr>
          <w:rFonts w:ascii="Verdana" w:eastAsia="Calibri" w:hAnsi="Verdana" w:cs="Arial"/>
          <w:color w:val="000000" w:themeColor="text1"/>
          <w:lang w:val="es-ES" w:eastAsia="es-ES"/>
        </w:rPr>
        <w:t xml:space="preserve">la Agencia Nacional de Contratación Pública – Colombia Compra Eficiente– responde su solicitud de consulta del </w:t>
      </w:r>
      <w:r>
        <w:rPr>
          <w:rFonts w:ascii="Verdana" w:eastAsia="Calibri" w:hAnsi="Verdana" w:cs="Arial"/>
          <w:color w:val="000000" w:themeColor="text1"/>
          <w:lang w:val="es-ES" w:eastAsia="es-ES"/>
        </w:rPr>
        <w:t>10</w:t>
      </w:r>
      <w:r w:rsidRPr="00324A04">
        <w:rPr>
          <w:rFonts w:ascii="Verdana" w:eastAsia="Calibri" w:hAnsi="Verdana" w:cs="Arial"/>
          <w:color w:val="000000" w:themeColor="text1"/>
          <w:lang w:val="es-ES" w:eastAsia="es-ES"/>
        </w:rPr>
        <w:t xml:space="preserve"> de febrero del 2026, en la cual manifiesta lo siguiente: </w:t>
      </w:r>
    </w:p>
    <w:p w14:paraId="459BDCB9" w14:textId="77777777" w:rsidR="00597766" w:rsidRPr="00324A04" w:rsidRDefault="00597766" w:rsidP="00597766">
      <w:pPr>
        <w:autoSpaceDE w:val="0"/>
        <w:autoSpaceDN w:val="0"/>
        <w:adjustRightInd w:val="0"/>
        <w:spacing w:after="0" w:line="240" w:lineRule="auto"/>
        <w:rPr>
          <w:rFonts w:ascii="Verdana" w:hAnsi="Verdana" w:cs="Verdana"/>
          <w:color w:val="000000"/>
          <w:sz w:val="24"/>
          <w:szCs w:val="24"/>
        </w:rPr>
      </w:pPr>
    </w:p>
    <w:p w14:paraId="076F8CE9" w14:textId="77777777" w:rsidR="00597766" w:rsidRDefault="00597766" w:rsidP="00597766">
      <w:pPr>
        <w:spacing w:after="0" w:line="240" w:lineRule="auto"/>
        <w:ind w:left="709" w:right="709"/>
        <w:jc w:val="both"/>
        <w:rPr>
          <w:rFonts w:ascii="Verdana" w:hAnsi="Verdana" w:cs="Verdana"/>
          <w:color w:val="000000" w:themeColor="text1"/>
          <w:sz w:val="20"/>
          <w:szCs w:val="20"/>
        </w:rPr>
      </w:pPr>
      <w:r w:rsidRPr="00324A04">
        <w:rPr>
          <w:rFonts w:ascii="Verdana" w:hAnsi="Verdana" w:cs="Verdana"/>
          <w:color w:val="000000" w:themeColor="text1"/>
          <w:sz w:val="20"/>
          <w:szCs w:val="20"/>
        </w:rPr>
        <w:t>“</w:t>
      </w:r>
      <w:r w:rsidRPr="003F26FE">
        <w:rPr>
          <w:rFonts w:ascii="Verdana" w:hAnsi="Verdana" w:cs="Verdana"/>
          <w:color w:val="000000" w:themeColor="text1"/>
          <w:sz w:val="20"/>
          <w:szCs w:val="20"/>
        </w:rPr>
        <w:t xml:space="preserve">De manera atenta y con fines exclusivamente consultivos, el Hospital Universitario Santa Sofía de Caldas, en su calidad de Empresa Social del Estado (E.S.E.), se permite elevar la presente consulta jurídica relacionada con la viabilidad y alcance de las adiciones contractuales en contratos de obra, teniendo en cuenta que esta entidad se rige por el derecho privado en materia contractual, conforme a lo dispuesto en el numeral 6 del artículo 195 de la Ley 100 de 1993, y que su Manual Interno de Contratación no establece un límite porcentual para la adición de contratos. </w:t>
      </w:r>
    </w:p>
    <w:p w14:paraId="5D7D891B" w14:textId="77777777" w:rsidR="00597766" w:rsidRDefault="00597766" w:rsidP="00597766">
      <w:pPr>
        <w:spacing w:after="0" w:line="240" w:lineRule="auto"/>
        <w:ind w:left="709" w:right="709"/>
        <w:jc w:val="both"/>
        <w:rPr>
          <w:rFonts w:ascii="Verdana" w:hAnsi="Verdana" w:cs="Verdana"/>
          <w:color w:val="000000" w:themeColor="text1"/>
          <w:sz w:val="20"/>
          <w:szCs w:val="20"/>
        </w:rPr>
      </w:pPr>
    </w:p>
    <w:p w14:paraId="3401AF12" w14:textId="77777777" w:rsidR="00597766" w:rsidRDefault="00597766" w:rsidP="00597766">
      <w:pPr>
        <w:spacing w:after="0" w:line="240" w:lineRule="auto"/>
        <w:ind w:left="709" w:right="709"/>
        <w:jc w:val="both"/>
        <w:rPr>
          <w:rFonts w:ascii="Verdana" w:hAnsi="Verdana" w:cs="Verdana"/>
          <w:color w:val="000000" w:themeColor="text1"/>
          <w:sz w:val="20"/>
          <w:szCs w:val="20"/>
        </w:rPr>
      </w:pPr>
      <w:r w:rsidRPr="003F26FE">
        <w:rPr>
          <w:rFonts w:ascii="Verdana" w:hAnsi="Verdana" w:cs="Verdana"/>
          <w:color w:val="000000" w:themeColor="text1"/>
          <w:sz w:val="20"/>
          <w:szCs w:val="20"/>
        </w:rPr>
        <w:t xml:space="preserve">Es pertinente señalar que la Empresa Social del Estado adelantó el respectivo proceso de selección, como resultado del cual se adjudicó la </w:t>
      </w:r>
      <w:r w:rsidRPr="003F26FE">
        <w:rPr>
          <w:rFonts w:ascii="Verdana" w:hAnsi="Verdana" w:cs="Verdana"/>
          <w:color w:val="000000" w:themeColor="text1"/>
          <w:sz w:val="20"/>
          <w:szCs w:val="20"/>
        </w:rPr>
        <w:lastRenderedPageBreak/>
        <w:t xml:space="preserve">convocatoria pública correspondiente. En desarrollo del contrato, el contratista ha venido ejecutando de manera adecuada y conforme a lo pactado el objeto contractual; no obstante, y con el fin de garantizar la correcta, continua y oportuna ejecución del proyecto, resulta necesario, por razones de economía y eficiencia administrativa, efectuar una adición contractual. </w:t>
      </w:r>
    </w:p>
    <w:p w14:paraId="3FA60C59" w14:textId="77777777" w:rsidR="00597766" w:rsidRDefault="00597766" w:rsidP="00597766">
      <w:pPr>
        <w:spacing w:after="0" w:line="240" w:lineRule="auto"/>
        <w:ind w:left="709" w:right="709"/>
        <w:jc w:val="both"/>
        <w:rPr>
          <w:rFonts w:ascii="Verdana" w:hAnsi="Verdana" w:cs="Verdana"/>
          <w:color w:val="000000" w:themeColor="text1"/>
          <w:sz w:val="20"/>
          <w:szCs w:val="20"/>
        </w:rPr>
      </w:pPr>
    </w:p>
    <w:p w14:paraId="60347EC2" w14:textId="77777777" w:rsidR="00597766" w:rsidRDefault="00597766" w:rsidP="00597766">
      <w:pPr>
        <w:spacing w:after="0" w:line="240" w:lineRule="auto"/>
        <w:ind w:left="709" w:right="709"/>
        <w:jc w:val="both"/>
        <w:rPr>
          <w:rFonts w:ascii="Verdana" w:hAnsi="Verdana" w:cs="Verdana"/>
          <w:color w:val="000000" w:themeColor="text1"/>
          <w:sz w:val="20"/>
          <w:szCs w:val="20"/>
        </w:rPr>
      </w:pPr>
      <w:r w:rsidRPr="003F26FE">
        <w:rPr>
          <w:rFonts w:ascii="Verdana" w:hAnsi="Verdana" w:cs="Verdana"/>
          <w:color w:val="000000" w:themeColor="text1"/>
          <w:sz w:val="20"/>
          <w:szCs w:val="20"/>
        </w:rPr>
        <w:t xml:space="preserve">En ese contexto, respetuosamente solicitamos su orientación frente a los siguientes interrogantes: </w:t>
      </w:r>
    </w:p>
    <w:p w14:paraId="58EFBCCE" w14:textId="77777777" w:rsidR="00597766" w:rsidRDefault="00597766" w:rsidP="00597766">
      <w:pPr>
        <w:spacing w:after="0" w:line="240" w:lineRule="auto"/>
        <w:ind w:left="709" w:right="709"/>
        <w:jc w:val="both"/>
        <w:rPr>
          <w:rFonts w:ascii="Verdana" w:hAnsi="Verdana" w:cs="Verdana"/>
          <w:color w:val="000000" w:themeColor="text1"/>
          <w:sz w:val="20"/>
          <w:szCs w:val="20"/>
        </w:rPr>
      </w:pPr>
    </w:p>
    <w:p w14:paraId="002B0CFF" w14:textId="77777777" w:rsidR="00597766" w:rsidRDefault="00597766" w:rsidP="00597766">
      <w:pPr>
        <w:spacing w:after="0" w:line="240" w:lineRule="auto"/>
        <w:ind w:left="709" w:right="709"/>
        <w:jc w:val="both"/>
        <w:rPr>
          <w:rFonts w:ascii="Verdana" w:hAnsi="Verdana" w:cs="Verdana"/>
          <w:color w:val="000000" w:themeColor="text1"/>
          <w:sz w:val="20"/>
          <w:szCs w:val="20"/>
        </w:rPr>
      </w:pPr>
      <w:r w:rsidRPr="003F26FE">
        <w:rPr>
          <w:rFonts w:ascii="Verdana" w:hAnsi="Verdana" w:cs="Verdana"/>
          <w:color w:val="000000" w:themeColor="text1"/>
          <w:sz w:val="20"/>
          <w:szCs w:val="20"/>
        </w:rPr>
        <w:t xml:space="preserve">1. Teniendo en cuenta que las E.S.E. se rigen por el derecho privado en materia contractual y que su manual de contratación no fija un límite porcentual para las adiciones, ¿resulta inaplicable, para la adición de un contrato de obra, el tope del cincuenta por ciento (50%) previsto en el parágrafo del artículo 40 de la Ley 80 de 1993? </w:t>
      </w:r>
    </w:p>
    <w:p w14:paraId="0E9E442B" w14:textId="77777777" w:rsidR="00597766" w:rsidRDefault="00597766" w:rsidP="00597766">
      <w:pPr>
        <w:spacing w:after="0" w:line="240" w:lineRule="auto"/>
        <w:ind w:left="709" w:right="709"/>
        <w:jc w:val="both"/>
        <w:rPr>
          <w:rFonts w:ascii="Verdana" w:hAnsi="Verdana" w:cs="Verdana"/>
          <w:color w:val="000000" w:themeColor="text1"/>
          <w:sz w:val="20"/>
          <w:szCs w:val="20"/>
        </w:rPr>
      </w:pPr>
    </w:p>
    <w:p w14:paraId="68A9DB92" w14:textId="77777777" w:rsidR="00597766" w:rsidRDefault="00597766" w:rsidP="00597766">
      <w:pPr>
        <w:spacing w:after="0" w:line="240" w:lineRule="auto"/>
        <w:ind w:left="709" w:right="709"/>
        <w:jc w:val="both"/>
        <w:rPr>
          <w:rFonts w:ascii="Verdana" w:hAnsi="Verdana" w:cs="Verdana"/>
          <w:color w:val="000000" w:themeColor="text1"/>
          <w:sz w:val="20"/>
          <w:szCs w:val="20"/>
        </w:rPr>
      </w:pPr>
      <w:r w:rsidRPr="003F26FE">
        <w:rPr>
          <w:rFonts w:ascii="Verdana" w:hAnsi="Verdana" w:cs="Verdana"/>
          <w:color w:val="000000" w:themeColor="text1"/>
          <w:sz w:val="20"/>
          <w:szCs w:val="20"/>
        </w:rPr>
        <w:t xml:space="preserve">2. En caso de considerarse inaplicable dicho tope, ¿la viabilidad jurídica de realizar una adición superior al 50% del valor inicial del contrato de obra dependería principalmente de la existencia de una adecuada justificación técnica, financiera y jurídica, que acredite el respeto de los principios de la función administrativa y de la gestión fiscal consagrados en los artículos 209 y 267 de la Constitución Política? </w:t>
      </w:r>
    </w:p>
    <w:p w14:paraId="57594FDA" w14:textId="77777777" w:rsidR="00597766" w:rsidRDefault="00597766" w:rsidP="00597766">
      <w:pPr>
        <w:spacing w:after="0" w:line="240" w:lineRule="auto"/>
        <w:ind w:left="709" w:right="709"/>
        <w:jc w:val="both"/>
        <w:rPr>
          <w:rFonts w:ascii="Verdana" w:hAnsi="Verdana" w:cs="Verdana"/>
          <w:color w:val="000000" w:themeColor="text1"/>
          <w:sz w:val="20"/>
          <w:szCs w:val="20"/>
        </w:rPr>
      </w:pPr>
    </w:p>
    <w:p w14:paraId="18594C1E" w14:textId="77777777" w:rsidR="00597766" w:rsidRDefault="00597766" w:rsidP="00597766">
      <w:pPr>
        <w:spacing w:after="0" w:line="240" w:lineRule="auto"/>
        <w:ind w:left="709" w:right="709"/>
        <w:jc w:val="both"/>
        <w:rPr>
          <w:rFonts w:ascii="Verdana" w:hAnsi="Verdana" w:cs="Verdana"/>
          <w:color w:val="000000" w:themeColor="text1"/>
          <w:sz w:val="20"/>
          <w:szCs w:val="20"/>
        </w:rPr>
      </w:pPr>
      <w:r w:rsidRPr="003F26FE">
        <w:rPr>
          <w:rFonts w:ascii="Verdana" w:hAnsi="Verdana" w:cs="Verdana"/>
          <w:color w:val="000000" w:themeColor="text1"/>
          <w:sz w:val="20"/>
          <w:szCs w:val="20"/>
        </w:rPr>
        <w:t xml:space="preserve">3. ¿Qué criterios doctrinales, jurisprudenciales, o lineamentos institucionales podrían servir de referencia para determinar cuándo una adición en un contrato de obra mantiene su carácter accesorio y cuando, por el contrario, podría entenderse como una modificación sustancial que exigiera un nuevo proceso contractual? </w:t>
      </w:r>
    </w:p>
    <w:p w14:paraId="34C9E048" w14:textId="77777777" w:rsidR="00597766" w:rsidRDefault="00597766" w:rsidP="00597766">
      <w:pPr>
        <w:spacing w:after="0" w:line="240" w:lineRule="auto"/>
        <w:ind w:left="709" w:right="709"/>
        <w:jc w:val="both"/>
        <w:rPr>
          <w:rFonts w:ascii="Verdana" w:hAnsi="Verdana" w:cs="Verdana"/>
          <w:color w:val="000000" w:themeColor="text1"/>
          <w:sz w:val="20"/>
          <w:szCs w:val="20"/>
        </w:rPr>
      </w:pPr>
    </w:p>
    <w:p w14:paraId="3FAE0BA3" w14:textId="77777777" w:rsidR="00597766" w:rsidRDefault="00597766" w:rsidP="00597766">
      <w:pPr>
        <w:spacing w:after="0" w:line="240" w:lineRule="auto"/>
        <w:ind w:left="709" w:right="709"/>
        <w:jc w:val="both"/>
        <w:rPr>
          <w:rFonts w:ascii="Verdana" w:hAnsi="Verdana" w:cs="Verdana"/>
          <w:color w:val="000000" w:themeColor="text1"/>
          <w:sz w:val="20"/>
          <w:szCs w:val="20"/>
        </w:rPr>
      </w:pPr>
      <w:r w:rsidRPr="003F26FE">
        <w:rPr>
          <w:rFonts w:ascii="Verdana" w:hAnsi="Verdana" w:cs="Verdana"/>
          <w:color w:val="000000" w:themeColor="text1"/>
          <w:sz w:val="20"/>
          <w:szCs w:val="20"/>
        </w:rPr>
        <w:t xml:space="preserve">4. Para una E.S.E. sometida a un régimen contractual de derecho privado, ¿cuáles serían los criterios mínimos técnicos, financieros, jurídicos y de conveniencia que deberían documentarse en los estudios previos y </w:t>
      </w:r>
      <w:r w:rsidRPr="00B46ED1">
        <w:rPr>
          <w:rFonts w:ascii="Verdana" w:hAnsi="Verdana" w:cs="Verdana"/>
          <w:color w:val="000000" w:themeColor="text1"/>
          <w:sz w:val="20"/>
          <w:szCs w:val="20"/>
        </w:rPr>
        <w:t xml:space="preserve">demás soportes contractuales, con el fin de justificar adecuadamente una adición contractual de carácter significativo y blindar la decisión frente a eventuales cuestionamientos de los entes de control? </w:t>
      </w:r>
    </w:p>
    <w:p w14:paraId="1301521F" w14:textId="77777777" w:rsidR="00597766" w:rsidRDefault="00597766" w:rsidP="00597766">
      <w:pPr>
        <w:spacing w:after="0" w:line="240" w:lineRule="auto"/>
        <w:ind w:left="709" w:right="709"/>
        <w:jc w:val="both"/>
        <w:rPr>
          <w:rFonts w:ascii="Verdana" w:hAnsi="Verdana" w:cs="Verdana"/>
          <w:color w:val="000000" w:themeColor="text1"/>
          <w:sz w:val="20"/>
          <w:szCs w:val="20"/>
        </w:rPr>
      </w:pPr>
    </w:p>
    <w:p w14:paraId="34B823F0" w14:textId="77777777" w:rsidR="00597766" w:rsidRDefault="00597766" w:rsidP="00597766">
      <w:pPr>
        <w:spacing w:after="0" w:line="240" w:lineRule="auto"/>
        <w:ind w:left="709" w:right="709"/>
        <w:jc w:val="both"/>
        <w:rPr>
          <w:rFonts w:ascii="Verdana" w:hAnsi="Verdana" w:cs="Verdana"/>
          <w:color w:val="000000" w:themeColor="text1"/>
          <w:sz w:val="20"/>
          <w:szCs w:val="20"/>
        </w:rPr>
      </w:pPr>
      <w:r w:rsidRPr="00B46ED1">
        <w:rPr>
          <w:rFonts w:ascii="Verdana" w:hAnsi="Verdana" w:cs="Verdana"/>
          <w:color w:val="000000" w:themeColor="text1"/>
          <w:sz w:val="20"/>
          <w:szCs w:val="20"/>
        </w:rPr>
        <w:t>5. Considerando que la E.S.E. no se encuentra sujeta al Estatuto General de Contratación de la Administración Pública, ¿es jurídicamente viable que, mediante una adición contractual, se incorporen ítems no previstos o actividades que no hacían parte del alcance inicial del contrato de obra, siempre que se relacionen con el objeto general y su necesidad esté debidamente justificada, o existen límites jurisprudenciales o doctrinales que impidan una modificación sustancial del objeto contractual, incluso bajo un régimen de derecho privado?</w:t>
      </w:r>
      <w:r>
        <w:rPr>
          <w:rFonts w:ascii="Verdana" w:hAnsi="Verdana" w:cs="Verdana"/>
          <w:color w:val="000000" w:themeColor="text1"/>
          <w:sz w:val="20"/>
          <w:szCs w:val="20"/>
        </w:rPr>
        <w:t>”</w:t>
      </w:r>
    </w:p>
    <w:p w14:paraId="17477C44" w14:textId="77777777" w:rsidR="00597766" w:rsidRPr="00324A04" w:rsidRDefault="00597766" w:rsidP="00597766">
      <w:pPr>
        <w:spacing w:after="0" w:line="240" w:lineRule="auto"/>
        <w:ind w:right="709"/>
        <w:jc w:val="both"/>
        <w:rPr>
          <w:rFonts w:ascii="Verdana" w:eastAsia="Times New Roman" w:hAnsi="Verdana" w:cs="Arial"/>
          <w:i/>
          <w:iCs/>
          <w:sz w:val="20"/>
          <w:szCs w:val="20"/>
          <w:lang w:eastAsia="es-ES_tradnl"/>
        </w:rPr>
      </w:pPr>
    </w:p>
    <w:p w14:paraId="2C76FA85" w14:textId="77777777" w:rsidR="00597766" w:rsidRPr="00324A04" w:rsidRDefault="00597766" w:rsidP="00597766">
      <w:pPr>
        <w:spacing w:after="120" w:line="276" w:lineRule="auto"/>
        <w:ind w:firstLine="709"/>
        <w:jc w:val="both"/>
        <w:rPr>
          <w:rFonts w:ascii="Verdana" w:eastAsia="Calibri" w:hAnsi="Verdana" w:cs="Arial"/>
          <w:color w:val="000000" w:themeColor="text1"/>
          <w:szCs w:val="24"/>
          <w:lang w:val="es-ES_tradnl" w:eastAsia="es-ES_tradnl"/>
        </w:rPr>
      </w:pPr>
      <w:r w:rsidRPr="00324A04">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24A04">
        <w:rPr>
          <w:rFonts w:ascii="Verdana" w:eastAsia="Calibri" w:hAnsi="Verdana" w:cs="Arial"/>
          <w:color w:val="000000" w:themeColor="text1"/>
          <w:szCs w:val="24"/>
          <w:lang w:val="es-ES_tradnl" w:eastAsia="es-ES_tradnl"/>
        </w:rPr>
        <w:tab/>
      </w:r>
    </w:p>
    <w:p w14:paraId="6B759489" w14:textId="77777777" w:rsidR="00597766" w:rsidRPr="00324A04" w:rsidRDefault="00597766" w:rsidP="00597766">
      <w:pPr>
        <w:spacing w:after="0" w:line="276" w:lineRule="auto"/>
        <w:ind w:firstLine="709"/>
        <w:jc w:val="both"/>
        <w:rPr>
          <w:rFonts w:ascii="Verdana" w:eastAsia="Calibri" w:hAnsi="Verdana" w:cs="Arial"/>
          <w:color w:val="000000" w:themeColor="text1"/>
          <w:lang w:val="es-ES" w:eastAsia="es-ES"/>
        </w:rPr>
      </w:pPr>
      <w:r w:rsidRPr="00324A0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18D02BE8" w14:textId="77777777" w:rsidR="00597766" w:rsidRPr="00324A04" w:rsidRDefault="00597766" w:rsidP="00597766">
      <w:pPr>
        <w:spacing w:after="0" w:line="276" w:lineRule="auto"/>
        <w:jc w:val="both"/>
        <w:rPr>
          <w:rFonts w:ascii="Verdana" w:eastAsia="Calibri" w:hAnsi="Verdana" w:cs="Arial"/>
          <w:color w:val="000000" w:themeColor="text1"/>
          <w:lang w:val="es-ES" w:eastAsia="es-ES"/>
        </w:rPr>
      </w:pPr>
    </w:p>
    <w:p w14:paraId="0531188F" w14:textId="77777777" w:rsidR="00597766" w:rsidRPr="00324A04" w:rsidRDefault="00597766" w:rsidP="00597766">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color w:val="000000" w:themeColor="text1"/>
          <w:lang w:val="es-ES"/>
        </w:rPr>
      </w:pPr>
      <w:r w:rsidRPr="00324A04">
        <w:rPr>
          <w:rFonts w:ascii="Verdana" w:eastAsia="Century Gothic" w:hAnsi="Verdana" w:cs="Century Gothic"/>
          <w:b/>
          <w:bCs/>
          <w:color w:val="000000" w:themeColor="text1"/>
          <w:lang w:val="es-ES"/>
        </w:rPr>
        <w:t>Problema planteado:</w:t>
      </w:r>
    </w:p>
    <w:p w14:paraId="4787DF0B" w14:textId="77777777" w:rsidR="00597766" w:rsidRPr="00324A04" w:rsidRDefault="00597766" w:rsidP="00597766">
      <w:pPr>
        <w:tabs>
          <w:tab w:val="left" w:pos="426"/>
        </w:tabs>
        <w:spacing w:after="0" w:line="276" w:lineRule="auto"/>
        <w:jc w:val="both"/>
        <w:rPr>
          <w:rFonts w:ascii="Verdana" w:eastAsia="Century Gothic" w:hAnsi="Verdana" w:cs="Century Gothic"/>
          <w:color w:val="000000" w:themeColor="text1"/>
          <w:lang w:val="es-ES"/>
        </w:rPr>
      </w:pPr>
    </w:p>
    <w:p w14:paraId="42849292" w14:textId="77777777" w:rsidR="00597766" w:rsidRDefault="00597766" w:rsidP="00597766">
      <w:pPr>
        <w:spacing w:after="0" w:line="276" w:lineRule="auto"/>
        <w:jc w:val="both"/>
        <w:rPr>
          <w:rFonts w:ascii="Verdana" w:eastAsia="Century Gothic" w:hAnsi="Verdana" w:cs="Century Gothic"/>
        </w:rPr>
      </w:pPr>
      <w:r w:rsidRPr="00324A04">
        <w:rPr>
          <w:rFonts w:ascii="Verdana" w:eastAsia="Century Gothic" w:hAnsi="Verdana" w:cs="Century Gothic"/>
          <w:color w:val="000000" w:themeColor="text1"/>
        </w:rPr>
        <w:t xml:space="preserve">De acuerdo con el contenido de su solicitud, esta Agencia resolverá el siguiente problema jurídico: </w:t>
      </w:r>
      <w:r>
        <w:rPr>
          <w:rFonts w:ascii="Verdana" w:eastAsia="Century Gothic" w:hAnsi="Verdana" w:cs="Century Gothic"/>
        </w:rPr>
        <w:t xml:space="preserve">¿resulta aplicable </w:t>
      </w:r>
      <w:r w:rsidRPr="006F15F9">
        <w:rPr>
          <w:rFonts w:ascii="Verdana" w:eastAsia="Century Gothic" w:hAnsi="Verdana" w:cs="Century Gothic"/>
        </w:rPr>
        <w:t xml:space="preserve">el </w:t>
      </w:r>
      <w:r>
        <w:rPr>
          <w:rFonts w:ascii="Verdana" w:eastAsia="Century Gothic" w:hAnsi="Verdana" w:cs="Century Gothic"/>
        </w:rPr>
        <w:t>límite</w:t>
      </w:r>
      <w:r w:rsidRPr="006F15F9">
        <w:rPr>
          <w:rFonts w:ascii="Verdana" w:eastAsia="Century Gothic" w:hAnsi="Verdana" w:cs="Century Gothic"/>
        </w:rPr>
        <w:t xml:space="preserve"> del cincuenta por ciento (50%) previsto en el parágrafo del artículo 40 de la Ley 80 de 1993</w:t>
      </w:r>
      <w:r>
        <w:rPr>
          <w:rFonts w:ascii="Verdana" w:eastAsia="Century Gothic" w:hAnsi="Verdana" w:cs="Century Gothic"/>
        </w:rPr>
        <w:t xml:space="preserve"> para adicionar los contratos a</w:t>
      </w:r>
      <w:r w:rsidRPr="00F03C31">
        <w:rPr>
          <w:rFonts w:ascii="Verdana" w:eastAsia="Century Gothic" w:hAnsi="Verdana" w:cs="Century Gothic"/>
        </w:rPr>
        <w:t xml:space="preserve"> </w:t>
      </w:r>
      <w:r>
        <w:rPr>
          <w:rFonts w:ascii="Verdana" w:eastAsia="Century Gothic" w:hAnsi="Verdana" w:cs="Century Gothic"/>
        </w:rPr>
        <w:t>las Empresas Sociales del Estado?</w:t>
      </w:r>
    </w:p>
    <w:p w14:paraId="72F7C241" w14:textId="77777777" w:rsidR="00597766" w:rsidRPr="00324A04" w:rsidRDefault="00597766" w:rsidP="00597766">
      <w:pPr>
        <w:spacing w:after="0" w:line="276" w:lineRule="auto"/>
        <w:jc w:val="both"/>
        <w:rPr>
          <w:rFonts w:ascii="Verdana" w:eastAsia="Century Gothic" w:hAnsi="Verdana" w:cs="Century Gothic"/>
          <w:color w:val="000000" w:themeColor="text1"/>
        </w:rPr>
      </w:pPr>
    </w:p>
    <w:p w14:paraId="25E421F0" w14:textId="77777777" w:rsidR="00597766" w:rsidRPr="00324A04" w:rsidRDefault="00597766" w:rsidP="00597766">
      <w:pPr>
        <w:numPr>
          <w:ilvl w:val="0"/>
          <w:numId w:val="16"/>
        </w:numPr>
        <w:tabs>
          <w:tab w:val="left" w:pos="142"/>
          <w:tab w:val="left" w:pos="284"/>
        </w:tabs>
        <w:spacing w:after="0" w:line="276" w:lineRule="auto"/>
        <w:ind w:hanging="6601"/>
        <w:jc w:val="both"/>
        <w:rPr>
          <w:rFonts w:ascii="Verdana" w:eastAsia="Century Gothic" w:hAnsi="Verdana" w:cs="Century Gothic"/>
          <w:b/>
          <w:bCs/>
          <w:color w:val="000000" w:themeColor="text1"/>
          <w:lang w:val="es-ES"/>
        </w:rPr>
      </w:pPr>
      <w:r w:rsidRPr="00324A04">
        <w:rPr>
          <w:rFonts w:ascii="Verdana" w:eastAsia="Century Gothic" w:hAnsi="Verdana" w:cs="Century Gothic"/>
          <w:b/>
          <w:bCs/>
          <w:color w:val="000000" w:themeColor="text1"/>
          <w:lang w:val="es-ES"/>
        </w:rPr>
        <w:t xml:space="preserve">Respuesta: </w:t>
      </w:r>
    </w:p>
    <w:p w14:paraId="3BF6C470" w14:textId="77777777" w:rsidR="00597766" w:rsidRPr="00324A04" w:rsidRDefault="00597766" w:rsidP="00597766">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97766" w:rsidRPr="00324A04" w14:paraId="09A12C7D" w14:textId="77777777" w:rsidTr="006417DE">
        <w:tc>
          <w:tcPr>
            <w:tcW w:w="8828" w:type="dxa"/>
          </w:tcPr>
          <w:p w14:paraId="04DAC4C6" w14:textId="77777777" w:rsidR="00597766" w:rsidRPr="00C63B3E" w:rsidRDefault="00597766" w:rsidP="006417DE">
            <w:pPr>
              <w:spacing w:after="120" w:line="276" w:lineRule="auto"/>
              <w:jc w:val="both"/>
              <w:rPr>
                <w:rFonts w:ascii="Verdana" w:eastAsia="Times New Roman" w:hAnsi="Verdana" w:cs="Arial"/>
                <w:bCs/>
                <w:lang w:eastAsia="x-none"/>
              </w:rPr>
            </w:pPr>
            <w:r w:rsidRPr="00C63B3E">
              <w:rPr>
                <w:rFonts w:ascii="Verdana" w:eastAsia="Times New Roman" w:hAnsi="Verdana" w:cs="Arial"/>
                <w:bCs/>
                <w:lang w:eastAsia="x-none"/>
              </w:rPr>
              <w:t>Aunque la normativa civil y comercial no incorpora mayores restricciones para modificar los contratos, las entidades estatales tienen algunas limitaciones en los procesos de contratación regulados por el derecho privado, en atención a los indicados principios de la función administrativa y de la gestión fiscal.</w:t>
            </w:r>
          </w:p>
          <w:p w14:paraId="57BB895D" w14:textId="77777777" w:rsidR="00597766" w:rsidRPr="00C63B3E" w:rsidRDefault="00597766" w:rsidP="006417DE">
            <w:pPr>
              <w:spacing w:after="120" w:line="276" w:lineRule="auto"/>
              <w:ind w:firstLine="709"/>
              <w:jc w:val="both"/>
              <w:rPr>
                <w:rFonts w:ascii="Verdana" w:eastAsia="Times New Roman" w:hAnsi="Verdana" w:cs="Arial"/>
                <w:bCs/>
                <w:lang w:eastAsia="x-none"/>
              </w:rPr>
            </w:pPr>
            <w:r w:rsidRPr="00C63B3E">
              <w:rPr>
                <w:rFonts w:ascii="Verdana" w:eastAsia="Times New Roman" w:hAnsi="Verdana" w:cs="Arial"/>
                <w:bCs/>
                <w:lang w:eastAsia="x-none"/>
              </w:rPr>
              <w:t xml:space="preserve">De los dos aspectos anteriores se desprenden dos consecuencias: en primer lugar, a las entidades de régimen especial, entre ellas las E.S.E., al no someterse a la Ley 80, no les aplica, por regla general, el límite establecido </w:t>
            </w:r>
            <w:r w:rsidRPr="00C63B3E">
              <w:rPr>
                <w:rFonts w:ascii="Verdana" w:eastAsia="Times New Roman" w:hAnsi="Verdana" w:cs="Arial"/>
                <w:bCs/>
                <w:lang w:eastAsia="x-none"/>
              </w:rPr>
              <w:lastRenderedPageBreak/>
              <w:t>en el parágrafo del artículo 40 estudiado en el acápite anterior, por lo que, en principio, pueden celebrar adiciones por valores que superen dicho límite; en segundo lugar, pese a que no les aplique dicho límite, en desarrollo de su actividad contractual, incluyendo la celebración de adiciones, deben observar los principios de la función administrativa y de la gestión fiscal.</w:t>
            </w:r>
          </w:p>
          <w:p w14:paraId="50919FC8" w14:textId="77777777" w:rsidR="00597766" w:rsidRDefault="00597766" w:rsidP="006417DE">
            <w:pPr>
              <w:spacing w:after="120" w:line="276" w:lineRule="auto"/>
              <w:ind w:firstLine="709"/>
              <w:jc w:val="both"/>
              <w:rPr>
                <w:rFonts w:ascii="Verdana" w:eastAsia="Times New Roman" w:hAnsi="Verdana" w:cs="Arial"/>
                <w:bCs/>
                <w:lang w:eastAsia="x-none"/>
              </w:rPr>
            </w:pPr>
            <w:r w:rsidRPr="00C63B3E">
              <w:rPr>
                <w:rFonts w:ascii="Verdana" w:eastAsia="Times New Roman" w:hAnsi="Verdana" w:cs="Arial"/>
                <w:bCs/>
                <w:lang w:eastAsia="x-none"/>
              </w:rPr>
              <w:t>En este sentido, aunque las entidades tengan un régimen especial de contratación deben planear adecuadamente sus contratos, y las adiciones que realicen no sanean las falencias originadas en una indebida planeación contractual, pues como se mencionó anteriormente, todas las entidades del Estado, en desarrollo de su actividad contractual, deben observar los principios de la función administrativa y de la gestión fiscal, los cuales conducen a un ejercicio minucioso de planeación</w:t>
            </w:r>
            <w:r>
              <w:rPr>
                <w:rFonts w:ascii="Verdana" w:eastAsia="Times New Roman" w:hAnsi="Verdana" w:cs="Arial"/>
                <w:bCs/>
                <w:lang w:eastAsia="x-none"/>
              </w:rPr>
              <w:t>.</w:t>
            </w:r>
          </w:p>
          <w:p w14:paraId="7DABA42E" w14:textId="77777777" w:rsidR="00597766" w:rsidRPr="00C63B3E" w:rsidRDefault="00597766" w:rsidP="006417DE">
            <w:pPr>
              <w:spacing w:after="120" w:line="276" w:lineRule="auto"/>
              <w:ind w:firstLine="709"/>
              <w:jc w:val="both"/>
              <w:rPr>
                <w:rFonts w:ascii="Verdana" w:eastAsia="Times New Roman" w:hAnsi="Verdana" w:cs="Arial"/>
                <w:bCs/>
                <w:lang w:eastAsia="x-none"/>
              </w:rPr>
            </w:pPr>
            <w:r w:rsidRPr="00C63B3E">
              <w:rPr>
                <w:rFonts w:ascii="Verdana" w:eastAsia="Times New Roman" w:hAnsi="Verdana" w:cs="Arial"/>
                <w:bCs/>
                <w:lang w:eastAsia="x-none"/>
              </w:rPr>
              <w:t>Esto es lo mismo que sucede con las entidades sometidas a la Ley 80 de 1993, en el sentido de que aunque pueden celebrar adiciones respetando el tope establecido en el parágrafo del artículo 40 de la Ley 80 de 1993, dichas adiciones deben respetar los mismos principios de la función administrativa y de la gestión fiscal, por lo que toda adición debe contar con una justificación que satisfaga dichos principios.</w:t>
            </w:r>
          </w:p>
          <w:p w14:paraId="3CC66176" w14:textId="77777777" w:rsidR="00597766" w:rsidRDefault="00597766" w:rsidP="006417DE">
            <w:pPr>
              <w:spacing w:after="120" w:line="276" w:lineRule="auto"/>
              <w:ind w:firstLine="709"/>
              <w:jc w:val="both"/>
              <w:rPr>
                <w:rFonts w:ascii="Verdana" w:eastAsia="Times New Roman" w:hAnsi="Verdana" w:cs="Arial"/>
                <w:bCs/>
                <w:lang w:eastAsia="x-none"/>
              </w:rPr>
            </w:pPr>
            <w:r w:rsidRPr="00C63B3E">
              <w:rPr>
                <w:rFonts w:ascii="Verdana" w:eastAsia="Times New Roman" w:hAnsi="Verdana" w:cs="Arial"/>
                <w:bCs/>
                <w:lang w:eastAsia="x-none"/>
              </w:rPr>
              <w:t>Sin perjuicio de lo anterior, es importante señalar que una entidad exceptuada del Estatuto General de Contratación de la Administración Pública podría estar sujeta al límite del 50% del valor inicial, expresado en salarios mínimos mensuales, cuando la entidad con régimen especial consagre dicho límite en su reglamento o manual interno de contratación. En efecto, al no existir un límite en cuanto al monto o tiempo de las adiciones por parte de las entidades con régimen especial de contratación, y al aplicar en desarrollo de su actividad contractual el derecho privado, estas entidades pueden, aunque no necesariamente deben hacerlo, establecer en su manual interno de contratación un tope frente al monto de las adiciones. En caso de que este tope se regule en su manual interno vincula a la entidad de régimen especial y debe respetarlo; sin embargo, las entidades podrían optar por no establecer dichos límites. Esto no la exime, de todas maneras, de garantizar los principios de la función administrativa y de la gestión fiscal, consagrados en la Constitución.</w:t>
            </w:r>
          </w:p>
          <w:p w14:paraId="2195C350" w14:textId="77777777" w:rsidR="00597766" w:rsidRDefault="00597766" w:rsidP="006417DE">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lastRenderedPageBreak/>
              <w:t xml:space="preserve">En este sentido, se precisa que </w:t>
            </w:r>
            <w:r>
              <w:rPr>
                <w:rFonts w:ascii="Verdana" w:eastAsia="Calibri" w:hAnsi="Verdana" w:cs="Arial"/>
                <w:color w:val="000000" w:themeColor="text1"/>
              </w:rPr>
              <w:t xml:space="preserve">en el marco de la autonomía reconocida a las entidades con régimen especial, estas cuentan con la facultad de definir los límites relacionados con la posibilidad de adicionar los contratos y la forma en que esta se efectuará. Dicha autonomía les permite, entre otras cosas, establecer los límites cuantitativos, temporales, materiales y demás aspectos en torno a la adición de sus contratos. Sin embargo, teniendo en cuenta la aplicación de los principios de la función administrativa y la gestión fiscal, esta figura deberá regularse y emplearse de manera adecuada, razonable y eficiente </w:t>
            </w:r>
            <w:r w:rsidRPr="004517E5">
              <w:rPr>
                <w:rFonts w:ascii="Verdana" w:eastAsia="Calibri" w:hAnsi="Verdana" w:cs="Arial"/>
                <w:color w:val="000000" w:themeColor="text1"/>
              </w:rPr>
              <w:t>evitando gastos innecesarios y en procura de la satisfacción de los intereses generales de la nación y el correcto funcionamiento de la entidad.</w:t>
            </w:r>
          </w:p>
          <w:p w14:paraId="09728691" w14:textId="77777777" w:rsidR="00597766" w:rsidRPr="00264A49" w:rsidRDefault="00597766" w:rsidP="006417DE">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De esta forma, </w:t>
            </w:r>
            <w:r w:rsidRPr="00C0354F">
              <w:rPr>
                <w:rFonts w:ascii="Verdana" w:eastAsia="Calibri" w:hAnsi="Verdana" w:cs="Arial"/>
                <w:color w:val="000000" w:themeColor="text1"/>
              </w:rPr>
              <w:t xml:space="preserve">las adiciones </w:t>
            </w:r>
            <w:r>
              <w:rPr>
                <w:rFonts w:ascii="Verdana" w:eastAsia="Calibri" w:hAnsi="Verdana" w:cs="Arial"/>
                <w:color w:val="000000" w:themeColor="text1"/>
              </w:rPr>
              <w:t xml:space="preserve">que se generen en el marco de estos contratos </w:t>
            </w:r>
            <w:r w:rsidRPr="00C0354F">
              <w:rPr>
                <w:rFonts w:ascii="Verdana" w:eastAsia="Calibri" w:hAnsi="Verdana" w:cs="Arial"/>
                <w:color w:val="000000" w:themeColor="text1"/>
              </w:rPr>
              <w:t xml:space="preserve">no pueden obedecer a decisiones arbitrarias de la </w:t>
            </w:r>
            <w:r>
              <w:rPr>
                <w:rFonts w:ascii="Verdana" w:eastAsia="Calibri" w:hAnsi="Verdana" w:cs="Arial"/>
                <w:color w:val="000000" w:themeColor="text1"/>
              </w:rPr>
              <w:t>entidad</w:t>
            </w:r>
            <w:r w:rsidRPr="00C0354F">
              <w:rPr>
                <w:rFonts w:ascii="Verdana" w:eastAsia="Calibri" w:hAnsi="Verdana" w:cs="Arial"/>
                <w:color w:val="000000" w:themeColor="text1"/>
              </w:rPr>
              <w:t>, sino que deben estar debidamente motivadas, sustentadas en estudios técnicos, análisis jurídicos y soportes financieros que evidencien su necesidad, proporcionalidad y coherencia con el objeto inicialmente contratado.</w:t>
            </w:r>
            <w:r>
              <w:rPr>
                <w:rFonts w:ascii="Verdana" w:eastAsia="Calibri" w:hAnsi="Verdana" w:cs="Arial"/>
                <w:color w:val="000000" w:themeColor="text1"/>
              </w:rPr>
              <w:t xml:space="preserve"> </w:t>
            </w:r>
            <w:r w:rsidRPr="00C0354F">
              <w:rPr>
                <w:rFonts w:ascii="Verdana" w:eastAsia="Calibri" w:hAnsi="Verdana" w:cs="Arial"/>
                <w:color w:val="000000" w:themeColor="text1"/>
              </w:rPr>
              <w:t>La motivación permite verificar que la modificación responde a circunstancias justificadas, y no a fallas en la planeación</w:t>
            </w:r>
            <w:r>
              <w:rPr>
                <w:rFonts w:ascii="Verdana" w:eastAsia="Calibri" w:hAnsi="Verdana" w:cs="Arial"/>
                <w:color w:val="000000" w:themeColor="text1"/>
              </w:rPr>
              <w:t xml:space="preserve"> </w:t>
            </w:r>
            <w:r w:rsidRPr="00C0354F">
              <w:rPr>
                <w:rFonts w:ascii="Verdana" w:eastAsia="Calibri" w:hAnsi="Verdana" w:cs="Arial"/>
                <w:color w:val="000000" w:themeColor="text1"/>
              </w:rPr>
              <w:t>o indebida gestión de los recursos públicos. Asimismo, desde la perspectiva de la gestión fiscal, toda adición debe respetar los principios de eficiencia</w:t>
            </w:r>
            <w:r>
              <w:rPr>
                <w:rFonts w:ascii="Verdana" w:eastAsia="Calibri" w:hAnsi="Verdana" w:cs="Arial"/>
                <w:color w:val="000000" w:themeColor="text1"/>
              </w:rPr>
              <w:t xml:space="preserve">, eficacia </w:t>
            </w:r>
            <w:r w:rsidRPr="00C0354F">
              <w:rPr>
                <w:rFonts w:ascii="Verdana" w:eastAsia="Calibri" w:hAnsi="Verdana" w:cs="Arial"/>
                <w:color w:val="000000" w:themeColor="text1"/>
              </w:rPr>
              <w:t>y economía, asegurando que el incremento de recursos contribuya efectivamente al cumplimiento de los fines estatales y no genere detrimento patrimonial.</w:t>
            </w:r>
          </w:p>
        </w:tc>
      </w:tr>
    </w:tbl>
    <w:p w14:paraId="073479A7" w14:textId="77777777" w:rsidR="00597766" w:rsidRPr="00324A04" w:rsidRDefault="00597766" w:rsidP="00597766">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32B9EAA" w14:textId="77777777" w:rsidR="00597766" w:rsidRPr="00324A04" w:rsidRDefault="00597766" w:rsidP="00597766">
      <w:pPr>
        <w:numPr>
          <w:ilvl w:val="0"/>
          <w:numId w:val="16"/>
        </w:numPr>
        <w:tabs>
          <w:tab w:val="left" w:pos="142"/>
          <w:tab w:val="left" w:pos="284"/>
        </w:tabs>
        <w:spacing w:after="0" w:line="276" w:lineRule="auto"/>
        <w:ind w:hanging="6601"/>
        <w:jc w:val="both"/>
        <w:rPr>
          <w:rFonts w:ascii="Verdana" w:eastAsia="Century Gothic" w:hAnsi="Verdana" w:cs="Century Gothic"/>
          <w:b/>
          <w:bCs/>
          <w:color w:val="000000" w:themeColor="text1"/>
          <w:lang w:val="es-ES"/>
        </w:rPr>
      </w:pPr>
      <w:r w:rsidRPr="00324A04">
        <w:rPr>
          <w:rFonts w:ascii="Verdana" w:eastAsia="Century Gothic" w:hAnsi="Verdana" w:cs="Century Gothic"/>
          <w:b/>
          <w:bCs/>
          <w:color w:val="000000" w:themeColor="text1"/>
          <w:lang w:val="es-ES"/>
        </w:rPr>
        <w:t>Razones de la respuesta:</w:t>
      </w:r>
    </w:p>
    <w:p w14:paraId="3B728C91" w14:textId="77777777" w:rsidR="00597766" w:rsidRPr="00324A04" w:rsidRDefault="00597766" w:rsidP="00597766">
      <w:pPr>
        <w:spacing w:after="0" w:line="276" w:lineRule="auto"/>
        <w:jc w:val="both"/>
        <w:rPr>
          <w:rFonts w:ascii="Verdana" w:eastAsia="Calibri" w:hAnsi="Verdana" w:cs="Arial"/>
          <w:color w:val="000000" w:themeColor="text1"/>
          <w:lang w:val="es-ES"/>
        </w:rPr>
      </w:pPr>
    </w:p>
    <w:p w14:paraId="348761FB" w14:textId="77777777" w:rsidR="00597766" w:rsidRPr="00C63B3E" w:rsidRDefault="00597766" w:rsidP="00597766">
      <w:pPr>
        <w:spacing w:after="120" w:line="276" w:lineRule="auto"/>
        <w:jc w:val="both"/>
        <w:rPr>
          <w:rFonts w:ascii="Verdana" w:eastAsia="Calibri" w:hAnsi="Verdana" w:cs="Arial"/>
          <w:color w:val="000000" w:themeColor="text1"/>
          <w:lang w:val="es-ES"/>
        </w:rPr>
      </w:pPr>
      <w:r w:rsidRPr="00324A04">
        <w:rPr>
          <w:rFonts w:ascii="Verdana" w:eastAsia="Calibri" w:hAnsi="Verdana" w:cs="Arial"/>
          <w:color w:val="000000" w:themeColor="text1"/>
          <w:lang w:val="es-ES"/>
        </w:rPr>
        <w:t xml:space="preserve">Lo anterior se sustenta en las siguientes consideraciones: </w:t>
      </w:r>
    </w:p>
    <w:p w14:paraId="48C6B9B8" w14:textId="77777777" w:rsidR="00597766" w:rsidRPr="005A0EAC" w:rsidRDefault="00597766" w:rsidP="00597766">
      <w:pPr>
        <w:spacing w:after="120" w:line="276" w:lineRule="auto"/>
        <w:jc w:val="both"/>
        <w:rPr>
          <w:rFonts w:ascii="Verdana" w:eastAsia="Times New Roman" w:hAnsi="Verdana" w:cs="Arial"/>
          <w:bCs/>
          <w:lang w:eastAsia="x-none"/>
        </w:rPr>
      </w:pPr>
      <w:r>
        <w:rPr>
          <w:rFonts w:ascii="Verdana" w:eastAsia="Times New Roman" w:hAnsi="Verdana" w:cs="Arial"/>
          <w:bCs/>
          <w:lang w:eastAsia="x-none"/>
        </w:rPr>
        <w:t xml:space="preserve">i. </w:t>
      </w:r>
      <w:r w:rsidRPr="005A0EAC">
        <w:rPr>
          <w:rFonts w:ascii="Verdana" w:eastAsia="Times New Roman" w:hAnsi="Verdana" w:cs="Arial"/>
          <w:bCs/>
          <w:lang w:eastAsia="x-none"/>
        </w:rPr>
        <w:t xml:space="preserve">Una de las manifestaciones de modificación de los contratos es mediante la adición. Al respecto, es oportuno explicar que la palabra adición significa “acción y efecto de añadir o agregar”. Los contratos estatales pueden ser objeto de situaciones que impliquen la necesidad de adicionar o modificar las condiciones inicialmente pactadas, conforme lo prescribe el artículo 40 de la Ley 80 de 1993, pudiendo incluirse las modalidades, condiciones y, en general las cláusulas o estipulaciones que las partes consideren necesarias para el cabal cumplimiento del objeto contractual. </w:t>
      </w:r>
    </w:p>
    <w:p w14:paraId="0ACF9207" w14:textId="77777777" w:rsidR="00597766" w:rsidRPr="005A0EAC" w:rsidRDefault="00597766" w:rsidP="00597766">
      <w:pPr>
        <w:spacing w:after="120" w:line="276" w:lineRule="auto"/>
        <w:ind w:firstLine="709"/>
        <w:jc w:val="both"/>
        <w:rPr>
          <w:rFonts w:ascii="Verdana" w:eastAsia="Times New Roman" w:hAnsi="Verdana" w:cs="Arial"/>
          <w:bCs/>
          <w:lang w:eastAsia="x-none"/>
        </w:rPr>
      </w:pPr>
      <w:r w:rsidRPr="005A0EAC">
        <w:rPr>
          <w:rFonts w:ascii="Verdana" w:eastAsia="Times New Roman" w:hAnsi="Verdana" w:cs="Arial"/>
          <w:bCs/>
          <w:lang w:eastAsia="x-none"/>
        </w:rPr>
        <w:t xml:space="preserve">La ejecución de los contratos estatales está sujeta a los cambios propios del paso del tiempo. Así, durante la etapa de planeación, las entidades públicas </w:t>
      </w:r>
      <w:r w:rsidRPr="005A0EAC">
        <w:rPr>
          <w:rFonts w:ascii="Verdana" w:eastAsia="Times New Roman" w:hAnsi="Verdana" w:cs="Arial"/>
          <w:bCs/>
          <w:lang w:eastAsia="x-none"/>
        </w:rPr>
        <w:lastRenderedPageBreak/>
        <w:t xml:space="preserve">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inicialmente previstos, a lo que se le conoce como “mayores cantidades de obra”, “obras adicionales” o adición de “ítems contractuales”; y </w:t>
      </w:r>
      <w:proofErr w:type="spellStart"/>
      <w:r w:rsidRPr="005A0EAC">
        <w:rPr>
          <w:rFonts w:ascii="Verdana" w:eastAsia="Times New Roman" w:hAnsi="Verdana" w:cs="Arial"/>
          <w:bCs/>
          <w:lang w:eastAsia="x-none"/>
        </w:rPr>
        <w:t>ii</w:t>
      </w:r>
      <w:proofErr w:type="spellEnd"/>
      <w:r w:rsidRPr="005A0EAC">
        <w:rPr>
          <w:rFonts w:ascii="Verdana" w:eastAsia="Times New Roman" w:hAnsi="Verdana" w:cs="Arial"/>
          <w:bCs/>
          <w:lang w:eastAsia="x-none"/>
        </w:rPr>
        <w:t xml:space="preserve">)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p>
    <w:p w14:paraId="5821C346" w14:textId="77777777" w:rsidR="00597766" w:rsidRPr="005A0EAC" w:rsidRDefault="00597766" w:rsidP="00597766">
      <w:pPr>
        <w:spacing w:after="120" w:line="276" w:lineRule="auto"/>
        <w:ind w:firstLine="709"/>
        <w:jc w:val="both"/>
        <w:rPr>
          <w:rFonts w:ascii="Verdana" w:eastAsia="Times New Roman" w:hAnsi="Verdana" w:cs="Arial"/>
          <w:bCs/>
          <w:lang w:eastAsia="x-none"/>
        </w:rPr>
      </w:pPr>
      <w:r w:rsidRPr="005A0EAC">
        <w:rPr>
          <w:rFonts w:ascii="Verdana" w:eastAsia="Times New Roman" w:hAnsi="Verdana" w:cs="Arial"/>
          <w:bCs/>
          <w:lang w:eastAsia="x-none"/>
        </w:rPr>
        <w:t>Lo importante es que, frente a cualquier incremento del valor inicial del contrato por cualquiera de los dos supuestos señalados previamente, e independiente del nombre que se le dé al acuerdo -otrosí, adición, modificación o cualquier denominación- aplica el límite previsto en el parágrafo del artículo 40 de la Ley 80 de 1993: “Los contratos no podrán adicionarse en más del cincuenta por ciento (50%) de su valor inicial, expresado éste en salarios mínimos legales mensuales”. De manera que, aunque es posible celebrar todos los tipos de acuerdos indicados, siempre debe observarse esta última disposición que aplica a los contratos estatales, cuyos destinatarios son entidades sujetas al EGCAP.</w:t>
      </w:r>
    </w:p>
    <w:p w14:paraId="224D3F21" w14:textId="77777777" w:rsidR="00597766" w:rsidRPr="005A0EAC" w:rsidRDefault="00597766" w:rsidP="00597766">
      <w:pPr>
        <w:spacing w:after="120" w:line="276" w:lineRule="auto"/>
        <w:ind w:firstLine="709"/>
        <w:jc w:val="both"/>
        <w:rPr>
          <w:rFonts w:ascii="Verdana" w:eastAsia="Times New Roman" w:hAnsi="Verdana" w:cs="Arial"/>
          <w:bCs/>
          <w:lang w:eastAsia="x-none"/>
        </w:rPr>
      </w:pPr>
      <w:r w:rsidRPr="005A0EAC">
        <w:rPr>
          <w:rFonts w:ascii="Verdana" w:eastAsia="Times New Roman" w:hAnsi="Verdana" w:cs="Arial"/>
          <w:bCs/>
          <w:lang w:eastAsia="x-none"/>
        </w:rPr>
        <w:t xml:space="preserve">Dicha norma además de consagrar una prohibición trae implícita una autorización, consistente en la posibilidad de adicionar los contratos estatales, siempre que no se supere el tope establecido. Debe tenerse en cuenta que el límite debe establecerse en salarios mínimos para que el cálculo del tope sea preciso. Para tales efectos, para adicionar un contrato debe dividirse el valor inicial por el salario mínimo legal mensual vigente – en adelante SMLMV – al momento de la suscripción del contrato, y luego dividirlo por dos (2); el resultado obtenido constituirá el número de SMLMV por los cuales podrá adicionarse el contrato. </w:t>
      </w:r>
    </w:p>
    <w:p w14:paraId="087BA1A5" w14:textId="77777777" w:rsidR="00597766" w:rsidRDefault="00597766" w:rsidP="00597766">
      <w:pPr>
        <w:spacing w:after="120" w:line="276" w:lineRule="auto"/>
        <w:ind w:firstLine="709"/>
        <w:jc w:val="both"/>
        <w:rPr>
          <w:rFonts w:ascii="Verdana" w:eastAsia="Times New Roman" w:hAnsi="Verdana" w:cs="Arial"/>
          <w:bCs/>
          <w:lang w:eastAsia="x-none"/>
        </w:rPr>
      </w:pPr>
      <w:r w:rsidRPr="005A0EAC">
        <w:rPr>
          <w:rFonts w:ascii="Verdana" w:eastAsia="Times New Roman" w:hAnsi="Verdana" w:cs="Arial"/>
          <w:bCs/>
          <w:lang w:eastAsia="x-none"/>
        </w:rPr>
        <w:t xml:space="preserve">En este sentido, para evitar equivocaciones, lo ideal es que cada vez que se efectúe una adición, se estime su valor en SMLMV, que se calcularán con base </w:t>
      </w:r>
      <w:r w:rsidRPr="005A0EAC">
        <w:rPr>
          <w:rFonts w:ascii="Verdana" w:eastAsia="Times New Roman" w:hAnsi="Verdana" w:cs="Arial"/>
          <w:bCs/>
          <w:lang w:eastAsia="x-none"/>
        </w:rPr>
        <w:lastRenderedPageBreak/>
        <w:t>en el vigente al momento de la adición, de manera que se descuenten estos de los salarios mínimos que restan por adicionar, ya que las adiciones podrían hacerse en diferentes vigencias fiscales, porque si el contrato se ejecuta sin existir variación en el valor del SMMLV la operación sería la misma si se toma el monto en pesos.</w:t>
      </w:r>
    </w:p>
    <w:p w14:paraId="09F4E374" w14:textId="77777777" w:rsidR="00597766" w:rsidRDefault="00597766" w:rsidP="00597766">
      <w:pPr>
        <w:spacing w:after="120" w:line="276" w:lineRule="auto"/>
        <w:ind w:firstLine="709"/>
        <w:jc w:val="both"/>
        <w:rPr>
          <w:rFonts w:ascii="Verdana" w:eastAsia="Times New Roman" w:hAnsi="Verdana" w:cs="Arial"/>
          <w:bCs/>
          <w:lang w:eastAsia="x-none"/>
        </w:rPr>
      </w:pPr>
      <w:r w:rsidRPr="00B31C7B">
        <w:rPr>
          <w:rFonts w:ascii="Verdana" w:eastAsia="Calibri" w:hAnsi="Verdana" w:cs="Arial"/>
          <w:color w:val="000000"/>
          <w:szCs w:val="24"/>
          <w:lang w:eastAsia="es-ES_tradnl"/>
        </w:rPr>
        <w:t>El razonamiento anterior se fundamenta en la forma como la Ley 80 de 1993 estableció el tope para las adiciones, acudiendo a una forma de actualización del valor, de acuerdo con los incrementos que tenga el salario mínimo, lo que resulta especialmente relevante en contratos de larga duración. De esta manera, el inciso segundo del parágrafo del artículo 40 de la Ley 80 de 1993 establece que los contratos estatales no podrán adicionarse en más del cincuenta por ciento (50%) de su valor inicial</w:t>
      </w:r>
      <w:r>
        <w:rPr>
          <w:rFonts w:ascii="Verdana" w:eastAsia="Calibri" w:hAnsi="Verdana" w:cs="Arial"/>
          <w:color w:val="000000"/>
          <w:szCs w:val="24"/>
          <w:lang w:eastAsia="es-ES_tradnl"/>
        </w:rPr>
        <w:t xml:space="preserve"> expresada en SMLMV</w:t>
      </w:r>
      <w:r w:rsidRPr="00B31C7B">
        <w:rPr>
          <w:rFonts w:ascii="Verdana" w:eastAsia="Calibri" w:hAnsi="Verdana" w:cs="Arial"/>
          <w:color w:val="000000"/>
          <w:szCs w:val="24"/>
          <w:lang w:eastAsia="es-ES_tradnl"/>
        </w:rPr>
        <w:t>, y valga la redundancia, el valor inicial es el contemplado en el contrato originario y cualquier alteración a ese valor constituirá, técnicamente, una adición, independientemente de cuál sea su causa</w:t>
      </w:r>
    </w:p>
    <w:p w14:paraId="12C68893" w14:textId="77777777" w:rsidR="00597766" w:rsidRPr="00981D0B" w:rsidRDefault="00597766" w:rsidP="00597766">
      <w:pPr>
        <w:widowControl w:val="0"/>
        <w:autoSpaceDE w:val="0"/>
        <w:autoSpaceDN w:val="0"/>
        <w:spacing w:after="120" w:line="276" w:lineRule="auto"/>
        <w:ind w:right="108"/>
        <w:jc w:val="both"/>
        <w:rPr>
          <w:rFonts w:ascii="Verdana" w:eastAsia="Arial" w:hAnsi="Verdana" w:cs="Arial"/>
          <w:lang w:val="es-ES_tradnl" w:eastAsia="es-ES" w:bidi="es-ES"/>
        </w:rPr>
      </w:pPr>
      <w:proofErr w:type="spellStart"/>
      <w:r>
        <w:rPr>
          <w:rFonts w:ascii="Verdana" w:eastAsia="Times New Roman" w:hAnsi="Verdana" w:cs="Arial"/>
          <w:bCs/>
          <w:lang w:eastAsia="x-none"/>
        </w:rPr>
        <w:t>ii</w:t>
      </w:r>
      <w:proofErr w:type="spellEnd"/>
      <w:r>
        <w:rPr>
          <w:rFonts w:ascii="Verdana" w:eastAsia="Times New Roman" w:hAnsi="Verdana" w:cs="Arial"/>
          <w:bCs/>
          <w:lang w:eastAsia="x-none"/>
        </w:rPr>
        <w:t xml:space="preserve">. </w:t>
      </w:r>
      <w:r w:rsidRPr="00981D0B">
        <w:rPr>
          <w:rFonts w:ascii="Verdana" w:eastAsia="Arial" w:hAnsi="Verdana" w:cs="Arial"/>
          <w:lang w:val="es-ES_tradnl" w:eastAsia="es-ES" w:bidi="es-ES"/>
        </w:rPr>
        <w:t>Explicado el límite de las adiciones de los contratos estatales sometidos a la Ley 80 de 1993, debe tenerse en cuenta que el legislador estableció para algunas entidades del Estado que su actividad contractual no se sometería al Estatuto General de Contratación de la Administración Pública, sino a un régimen especial de contratación, que usualmente corresponde al derecho privado, como sucede con las Empresas Sociales del Estado –en adelante E.S.E.–, exceptuadas de la aplicación de la Ley 80 de 1993, en virtud del numeral 6 del artículo 195 de la Ley 100 de 1993</w:t>
      </w:r>
      <w:r w:rsidRPr="00981D0B">
        <w:rPr>
          <w:rFonts w:ascii="Verdana" w:eastAsia="Arial" w:hAnsi="Verdana" w:cs="Arial"/>
          <w:vertAlign w:val="superscript"/>
          <w:lang w:val="es-ES_tradnl" w:eastAsia="es-ES" w:bidi="es-ES"/>
        </w:rPr>
        <w:footnoteReference w:id="1"/>
      </w:r>
      <w:r w:rsidRPr="00981D0B">
        <w:rPr>
          <w:rFonts w:ascii="Verdana" w:eastAsia="Arial" w:hAnsi="Verdana" w:cs="Arial"/>
          <w:lang w:val="es-ES_tradnl" w:eastAsia="es-ES" w:bidi="es-ES"/>
        </w:rPr>
        <w:t xml:space="preserve">. </w:t>
      </w:r>
    </w:p>
    <w:p w14:paraId="6572220D" w14:textId="77777777" w:rsidR="00597766" w:rsidRPr="00981D0B" w:rsidRDefault="00597766" w:rsidP="00597766">
      <w:pPr>
        <w:widowControl w:val="0"/>
        <w:autoSpaceDE w:val="0"/>
        <w:autoSpaceDN w:val="0"/>
        <w:spacing w:after="0" w:line="276" w:lineRule="auto"/>
        <w:ind w:left="100" w:right="110" w:firstLine="608"/>
        <w:jc w:val="both"/>
        <w:rPr>
          <w:rFonts w:ascii="Verdana" w:eastAsia="Arial" w:hAnsi="Verdana" w:cs="Arial"/>
          <w:lang w:val="es-ES_tradnl" w:eastAsia="es-ES" w:bidi="es-ES"/>
        </w:rPr>
      </w:pPr>
      <w:r w:rsidRPr="00981D0B">
        <w:rPr>
          <w:rFonts w:ascii="Verdana" w:eastAsia="Arial" w:hAnsi="Verdana" w:cs="Arial"/>
          <w:lang w:val="es-ES_tradnl" w:eastAsia="es-ES" w:bidi="es-ES"/>
        </w:rPr>
        <w:t>Sin perjuicio de lo anterior, el artículo 13 de la Ley 1150 de 2007, adicionado por el artículo 53 de la Ley 2195 de 2022, prescribe que las entidades del Estado cuyo régimen de contratación sea diferente al Estatuto General de Contratación de la Administración Pública deberán, en desarrollo de su actividad contractual, aplicar los reglas y principios que esta norma señala:</w:t>
      </w:r>
    </w:p>
    <w:p w14:paraId="669144D5" w14:textId="77777777" w:rsidR="00597766" w:rsidRPr="00981D0B" w:rsidRDefault="00597766" w:rsidP="00597766">
      <w:pPr>
        <w:widowControl w:val="0"/>
        <w:autoSpaceDE w:val="0"/>
        <w:autoSpaceDN w:val="0"/>
        <w:spacing w:before="1" w:after="0" w:line="240" w:lineRule="auto"/>
        <w:rPr>
          <w:rFonts w:ascii="Verdana" w:eastAsia="Arial" w:hAnsi="Verdana" w:cs="Arial"/>
          <w:lang w:val="es-ES_tradnl" w:eastAsia="es-ES" w:bidi="es-ES"/>
        </w:rPr>
      </w:pPr>
    </w:p>
    <w:p w14:paraId="6E0A7FBC" w14:textId="77777777" w:rsidR="00597766" w:rsidRPr="00981D0B" w:rsidRDefault="00597766" w:rsidP="00597766">
      <w:pPr>
        <w:widowControl w:val="0"/>
        <w:autoSpaceDE w:val="0"/>
        <w:autoSpaceDN w:val="0"/>
        <w:spacing w:after="0" w:line="240" w:lineRule="auto"/>
        <w:ind w:left="709" w:right="709"/>
        <w:jc w:val="both"/>
        <w:rPr>
          <w:rFonts w:ascii="Verdana" w:eastAsia="Calibri" w:hAnsi="Verdana" w:cs="Arial"/>
          <w:sz w:val="20"/>
          <w:szCs w:val="20"/>
          <w:lang w:val="es-ES_tradnl"/>
        </w:rPr>
      </w:pPr>
      <w:r w:rsidRPr="00981D0B">
        <w:rPr>
          <w:rFonts w:ascii="Verdana" w:eastAsia="Calibri" w:hAnsi="Verdana" w:cs="Arial"/>
          <w:sz w:val="20"/>
          <w:szCs w:val="20"/>
          <w:lang w:val="es-ES_tradnl"/>
        </w:rPr>
        <w:lastRenderedPageBreak/>
        <w:t>Artículo 13. Principios generales de la actividad contractual para entidades no sometidas al estatuto general de contratación de la administración pública.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23D33FC4" w14:textId="77777777" w:rsidR="00597766" w:rsidRPr="00981D0B" w:rsidRDefault="00597766" w:rsidP="00597766">
      <w:pPr>
        <w:widowControl w:val="0"/>
        <w:autoSpaceDE w:val="0"/>
        <w:autoSpaceDN w:val="0"/>
        <w:spacing w:after="0" w:line="240" w:lineRule="auto"/>
        <w:ind w:left="709" w:right="709"/>
        <w:jc w:val="both"/>
        <w:rPr>
          <w:rFonts w:ascii="Verdana" w:eastAsia="Calibri" w:hAnsi="Verdana" w:cs="Arial"/>
          <w:sz w:val="20"/>
          <w:szCs w:val="20"/>
          <w:lang w:val="es-ES_tradnl"/>
        </w:rPr>
      </w:pPr>
    </w:p>
    <w:p w14:paraId="7A420E67" w14:textId="77777777" w:rsidR="00597766" w:rsidRPr="00981D0B" w:rsidRDefault="00597766" w:rsidP="00597766">
      <w:pPr>
        <w:widowControl w:val="0"/>
        <w:autoSpaceDE w:val="0"/>
        <w:autoSpaceDN w:val="0"/>
        <w:spacing w:after="0" w:line="240" w:lineRule="auto"/>
        <w:ind w:left="709" w:right="709"/>
        <w:jc w:val="both"/>
        <w:rPr>
          <w:rFonts w:ascii="Verdana" w:eastAsia="Calibri" w:hAnsi="Verdana" w:cs="Arial"/>
          <w:sz w:val="20"/>
          <w:szCs w:val="20"/>
          <w:lang w:val="es-ES_tradnl"/>
        </w:rPr>
      </w:pPr>
      <w:r w:rsidRPr="00981D0B">
        <w:rPr>
          <w:rFonts w:ascii="Verdana" w:eastAsia="Calibri" w:hAnsi="Verdana" w:cs="Arial"/>
          <w:sz w:val="20"/>
          <w:szCs w:val="20"/>
          <w:lang w:val="es-ES_tradnl"/>
        </w:rPr>
        <w:t>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poscontractual.</w:t>
      </w:r>
    </w:p>
    <w:p w14:paraId="532F7B34" w14:textId="77777777" w:rsidR="00597766" w:rsidRPr="00981D0B" w:rsidRDefault="00597766" w:rsidP="00597766">
      <w:pPr>
        <w:widowControl w:val="0"/>
        <w:autoSpaceDE w:val="0"/>
        <w:autoSpaceDN w:val="0"/>
        <w:spacing w:after="0" w:line="240" w:lineRule="auto"/>
        <w:ind w:left="709" w:right="709"/>
        <w:jc w:val="both"/>
        <w:rPr>
          <w:rFonts w:ascii="Verdana" w:eastAsia="Calibri" w:hAnsi="Verdana" w:cs="Arial"/>
          <w:sz w:val="20"/>
          <w:szCs w:val="20"/>
          <w:lang w:val="es-ES_tradnl"/>
        </w:rPr>
      </w:pPr>
    </w:p>
    <w:p w14:paraId="5F966869" w14:textId="77777777" w:rsidR="00597766" w:rsidRPr="00981D0B" w:rsidRDefault="00597766" w:rsidP="00597766">
      <w:pPr>
        <w:widowControl w:val="0"/>
        <w:autoSpaceDE w:val="0"/>
        <w:autoSpaceDN w:val="0"/>
        <w:spacing w:after="0" w:line="240" w:lineRule="auto"/>
        <w:ind w:left="709" w:right="709"/>
        <w:jc w:val="both"/>
        <w:rPr>
          <w:rFonts w:ascii="Verdana" w:eastAsia="Calibri" w:hAnsi="Verdana" w:cs="Arial"/>
          <w:sz w:val="20"/>
          <w:szCs w:val="20"/>
          <w:lang w:val="es-ES_tradnl"/>
        </w:rPr>
      </w:pPr>
      <w:r w:rsidRPr="00981D0B">
        <w:rPr>
          <w:rFonts w:ascii="Verdana" w:eastAsia="Calibri" w:hAnsi="Verdana" w:cs="Arial"/>
          <w:sz w:val="20"/>
          <w:szCs w:val="20"/>
          <w:lang w:val="es-ES_tradnl"/>
        </w:rPr>
        <w:t xml:space="preserve">A partir de la </w:t>
      </w:r>
      <w:proofErr w:type="gramStart"/>
      <w:r w:rsidRPr="00981D0B">
        <w:rPr>
          <w:rFonts w:ascii="Verdana" w:eastAsia="Calibri" w:hAnsi="Verdana" w:cs="Arial"/>
          <w:sz w:val="20"/>
          <w:szCs w:val="20"/>
          <w:lang w:val="es-ES_tradnl"/>
        </w:rPr>
        <w:t>entrada en vigencia</w:t>
      </w:r>
      <w:proofErr w:type="gramEnd"/>
      <w:r w:rsidRPr="00981D0B">
        <w:rPr>
          <w:rFonts w:ascii="Verdana" w:eastAsia="Calibri" w:hAnsi="Verdana" w:cs="Arial"/>
          <w:sz w:val="20"/>
          <w:szCs w:val="20"/>
          <w:lang w:val="es-ES_tradnl"/>
        </w:rPr>
        <w:t xml:space="preserve"> de la presente ley, se establecerá un periodo de transición de seis (6) meses, para que las entidades den cumplimiento efectivo a lo aquí establecido.</w:t>
      </w:r>
    </w:p>
    <w:p w14:paraId="28305AEA" w14:textId="77777777" w:rsidR="00597766" w:rsidRPr="00981D0B" w:rsidRDefault="00597766" w:rsidP="00597766">
      <w:pPr>
        <w:widowControl w:val="0"/>
        <w:autoSpaceDE w:val="0"/>
        <w:autoSpaceDN w:val="0"/>
        <w:spacing w:before="3" w:after="0" w:line="240" w:lineRule="auto"/>
        <w:rPr>
          <w:rFonts w:ascii="Verdana" w:eastAsia="Calibri" w:hAnsi="Verdana" w:cs="Arial"/>
          <w:lang w:val="es-ES_tradnl"/>
        </w:rPr>
      </w:pPr>
    </w:p>
    <w:p w14:paraId="621C8385" w14:textId="77777777" w:rsidR="00597766" w:rsidRPr="00981D0B" w:rsidRDefault="00597766" w:rsidP="00597766">
      <w:pPr>
        <w:widowControl w:val="0"/>
        <w:autoSpaceDE w:val="0"/>
        <w:autoSpaceDN w:val="0"/>
        <w:spacing w:after="120" w:line="276" w:lineRule="auto"/>
        <w:ind w:left="100" w:right="109" w:firstLine="608"/>
        <w:jc w:val="both"/>
        <w:rPr>
          <w:rFonts w:ascii="Verdana" w:eastAsia="Arial" w:hAnsi="Verdana" w:cs="Arial"/>
          <w:lang w:val="es-ES_tradnl" w:eastAsia="es-ES" w:bidi="es-ES"/>
        </w:rPr>
      </w:pPr>
      <w:r w:rsidRPr="00981D0B">
        <w:rPr>
          <w:rFonts w:ascii="Verdana" w:eastAsia="Arial" w:hAnsi="Verdana" w:cs="Arial"/>
          <w:lang w:val="es-ES_tradnl" w:eastAsia="es-ES" w:bidi="es-ES"/>
        </w:rPr>
        <w:t>Aunque la normativa civil y comercial no incorpora mayores restricciones para modificar los contratos, las entidades estatales tienen algunas limitaciones en los procesos de contratación regulados por el derecho privado, en atención a los indicados principios de la función administrativa y de la gestión fiscal.</w:t>
      </w:r>
    </w:p>
    <w:p w14:paraId="7AEE6E36" w14:textId="77777777" w:rsidR="00597766" w:rsidRPr="00981D0B" w:rsidRDefault="00597766" w:rsidP="00597766">
      <w:pPr>
        <w:widowControl w:val="0"/>
        <w:autoSpaceDE w:val="0"/>
        <w:autoSpaceDN w:val="0"/>
        <w:spacing w:after="120" w:line="276" w:lineRule="auto"/>
        <w:ind w:left="100" w:right="109" w:firstLine="608"/>
        <w:jc w:val="both"/>
        <w:rPr>
          <w:rFonts w:ascii="Verdana" w:eastAsia="Arial" w:hAnsi="Verdana" w:cs="Arial"/>
          <w:lang w:val="es-ES_tradnl" w:eastAsia="es-ES" w:bidi="es-ES"/>
        </w:rPr>
      </w:pPr>
      <w:r w:rsidRPr="00981D0B">
        <w:rPr>
          <w:rFonts w:ascii="Verdana" w:eastAsia="Arial" w:hAnsi="Verdana" w:cs="Arial"/>
          <w:lang w:val="es-ES_tradnl" w:eastAsia="es-ES" w:bidi="es-ES"/>
        </w:rPr>
        <w:t>De los dos aspectos anteriores se desprenden dos consecuencias: en primer lugar, a las entidades de régimen especial, entre ellas las E.S.E., al no someterse a la Ley 80, no les aplica, por regla general, el límite establecido en el parágrafo del artículo 40 estudiado en el acápite anterior, por lo que, en principio, pueden celebrar adiciones por valores que superen dicho límite; en segundo lugar, pese a que no les aplique dicho límite, en desarrollo de su actividad contractual, incluyendo la celebración de adiciones, deben observar los principios de la función administrativa y de la gestión fiscal.</w:t>
      </w:r>
    </w:p>
    <w:p w14:paraId="28071936" w14:textId="77777777" w:rsidR="00597766" w:rsidRPr="00B27BD8" w:rsidRDefault="00597766" w:rsidP="00597766">
      <w:pPr>
        <w:widowControl w:val="0"/>
        <w:autoSpaceDE w:val="0"/>
        <w:autoSpaceDN w:val="0"/>
        <w:spacing w:after="120" w:line="276" w:lineRule="auto"/>
        <w:ind w:left="102" w:right="108" w:firstLine="607"/>
        <w:jc w:val="both"/>
        <w:rPr>
          <w:rFonts w:ascii="Verdana" w:eastAsia="Calibri" w:hAnsi="Verdana" w:cs="Arial"/>
          <w:sz w:val="20"/>
          <w:szCs w:val="20"/>
          <w:lang w:val="es-ES_tradnl"/>
        </w:rPr>
      </w:pPr>
      <w:r w:rsidRPr="00981D0B">
        <w:rPr>
          <w:rFonts w:ascii="Verdana" w:eastAsia="Arial" w:hAnsi="Verdana" w:cs="Arial"/>
          <w:lang w:val="es-ES_tradnl" w:eastAsia="es-ES" w:bidi="es-ES"/>
        </w:rPr>
        <w:t xml:space="preserve">En este sentido, aunque las entidades tengan un régimen especial de contratación deben planear adecuadamente sus contratos, y las adiciones que realicen no sanean las falencias originadas en una indebida planeación contractual, pues como se mencionó anteriormente, todas las entidades del </w:t>
      </w:r>
      <w:r w:rsidRPr="00981D0B">
        <w:rPr>
          <w:rFonts w:ascii="Verdana" w:eastAsia="Arial" w:hAnsi="Verdana" w:cs="Arial"/>
          <w:lang w:val="es-ES_tradnl" w:eastAsia="es-ES" w:bidi="es-ES"/>
        </w:rPr>
        <w:lastRenderedPageBreak/>
        <w:t>Estado, en desarrollo de su actividad contractual, deben observar los principios de la función administrativa y de la gestión fiscal, los cuales conducen a un ejercicio minucioso de planeación</w:t>
      </w:r>
      <w:r w:rsidRPr="00981D0B">
        <w:rPr>
          <w:rFonts w:ascii="Verdana" w:eastAsia="Arial" w:hAnsi="Verdana" w:cs="Arial"/>
          <w:vertAlign w:val="superscript"/>
          <w:lang w:val="es-ES_tradnl" w:eastAsia="es-ES" w:bidi="es-ES"/>
        </w:rPr>
        <w:footnoteReference w:id="2"/>
      </w:r>
      <w:r w:rsidRPr="00981D0B">
        <w:rPr>
          <w:rFonts w:ascii="Verdana" w:eastAsia="Arial" w:hAnsi="Verdana" w:cs="Arial"/>
          <w:lang w:val="es-ES_tradnl" w:eastAsia="es-ES" w:bidi="es-ES"/>
        </w:rPr>
        <w:t>.</w:t>
      </w:r>
      <w:r>
        <w:rPr>
          <w:rFonts w:ascii="Verdana" w:eastAsia="Arial" w:hAnsi="Verdana" w:cs="Arial"/>
          <w:lang w:val="es-ES_tradnl" w:eastAsia="es-ES" w:bidi="es-ES"/>
        </w:rPr>
        <w:t xml:space="preserve"> </w:t>
      </w:r>
    </w:p>
    <w:p w14:paraId="335EEF61" w14:textId="77777777" w:rsidR="00597766" w:rsidRPr="00981D0B" w:rsidRDefault="00597766" w:rsidP="00597766">
      <w:pPr>
        <w:widowControl w:val="0"/>
        <w:autoSpaceDE w:val="0"/>
        <w:autoSpaceDN w:val="0"/>
        <w:spacing w:after="120" w:line="276" w:lineRule="auto"/>
        <w:ind w:right="108"/>
        <w:jc w:val="both"/>
        <w:rPr>
          <w:rFonts w:ascii="Verdana" w:eastAsia="Arial" w:hAnsi="Verdana" w:cs="Arial"/>
          <w:lang w:val="es-ES_tradnl" w:eastAsia="es-ES" w:bidi="es-ES"/>
        </w:rPr>
      </w:pPr>
      <w:r w:rsidRPr="00981D0B">
        <w:rPr>
          <w:rFonts w:ascii="Verdana" w:eastAsia="Arial" w:hAnsi="Verdana" w:cs="Arial"/>
          <w:lang w:val="es-ES_tradnl" w:eastAsia="es-ES" w:bidi="es-ES"/>
        </w:rPr>
        <w:tab/>
        <w:t>Esto es lo mismo que sucede con las entidades sometidas a la Ley 80 de 1993, en el sentido de que aunque pueden celebrar adiciones respetando el tope establecido en el parágrafo del artículo 40 de la Ley 80 de 1993, dichas adiciones deben respetar los mismos principios de la función administrativa y de la gestión fiscal, por lo que toda adición debe contar con una justificación que satisfaga dichos principios.</w:t>
      </w:r>
    </w:p>
    <w:p w14:paraId="5C123002" w14:textId="77777777" w:rsidR="00597766" w:rsidRDefault="00597766" w:rsidP="00597766">
      <w:pPr>
        <w:widowControl w:val="0"/>
        <w:autoSpaceDE w:val="0"/>
        <w:autoSpaceDN w:val="0"/>
        <w:spacing w:after="120" w:line="276" w:lineRule="auto"/>
        <w:ind w:right="108" w:firstLine="709"/>
        <w:jc w:val="both"/>
        <w:rPr>
          <w:rFonts w:ascii="Verdana" w:eastAsia="Arial" w:hAnsi="Verdana" w:cs="Arial"/>
          <w:lang w:val="es-ES_tradnl" w:eastAsia="es-ES" w:bidi="es-ES"/>
        </w:rPr>
      </w:pPr>
      <w:r w:rsidRPr="00981D0B">
        <w:rPr>
          <w:rFonts w:ascii="Verdana" w:eastAsia="Arial" w:hAnsi="Verdana" w:cs="Arial"/>
          <w:lang w:val="es-ES_tradnl" w:eastAsia="es-ES" w:bidi="es-ES"/>
        </w:rPr>
        <w:t xml:space="preserve">Sin perjuicio de lo anterior, </w:t>
      </w:r>
      <w:r>
        <w:rPr>
          <w:rFonts w:ascii="Verdana" w:eastAsia="Arial" w:hAnsi="Verdana" w:cs="Arial"/>
          <w:lang w:val="es-ES_tradnl" w:eastAsia="es-ES" w:bidi="es-ES"/>
        </w:rPr>
        <w:t xml:space="preserve">es importante señalar que </w:t>
      </w:r>
      <w:r w:rsidRPr="00981D0B">
        <w:rPr>
          <w:rFonts w:ascii="Verdana" w:eastAsia="Arial" w:hAnsi="Verdana" w:cs="Arial"/>
          <w:lang w:val="es-ES_tradnl" w:eastAsia="es-ES" w:bidi="es-ES"/>
        </w:rPr>
        <w:t>una entidad exceptuada del Estatuto General de Contratación de la Administración Pública podría estar sujeta al límite del 50% del valor inicial, expresado en salarios mínimos mensuales, cuando la entidad con régimen especial consagre dicho límite en su reglamento o manual interno de contratación.</w:t>
      </w:r>
      <w:r>
        <w:rPr>
          <w:rFonts w:ascii="Verdana" w:eastAsia="Arial" w:hAnsi="Verdana" w:cs="Arial"/>
          <w:lang w:val="es-ES_tradnl" w:eastAsia="es-ES" w:bidi="es-ES"/>
        </w:rPr>
        <w:t xml:space="preserve"> En efecto, </w:t>
      </w:r>
      <w:r w:rsidRPr="00981D0B">
        <w:rPr>
          <w:rFonts w:ascii="Verdana" w:eastAsia="Arial" w:hAnsi="Verdana" w:cs="Arial"/>
          <w:lang w:val="es-ES_tradnl" w:eastAsia="es-ES" w:bidi="es-ES"/>
        </w:rPr>
        <w:t>al no existir un límite en cuanto al monto o tiempo de las adiciones por parte de las entidades con régimen especial de contratación, y al aplicar en desarrollo de su actividad contractual el derecho privado, estas entidades pueden, aunque no necesariamente deben hacerlo, establecer en su manual interno de contratación un tope frente al monto de las adiciones. En caso de que este tope se regule en su manual interno vincula a la entidad de régimen especial y debe respetarlo; sin embargo, las entidades podrían optar por no establecer dichos límites. Esto no la exime, de todas maneras, de garantizar los principios de la función administrativa y de la gestión fiscal, consagrados en la Constitución.</w:t>
      </w:r>
    </w:p>
    <w:p w14:paraId="40C8996A" w14:textId="77777777" w:rsidR="00597766" w:rsidRDefault="00597766" w:rsidP="00597766">
      <w:pPr>
        <w:spacing w:after="120" w:line="276" w:lineRule="auto"/>
        <w:ind w:firstLine="709"/>
        <w:jc w:val="both"/>
        <w:rPr>
          <w:rFonts w:ascii="Verdana" w:eastAsia="Arial" w:hAnsi="Verdana" w:cs="Arial"/>
        </w:rPr>
      </w:pPr>
      <w:r w:rsidRPr="00B27BD8">
        <w:rPr>
          <w:rFonts w:ascii="Verdana" w:eastAsia="Calibri" w:hAnsi="Verdana" w:cs="Arial"/>
        </w:rPr>
        <w:t>En</w:t>
      </w:r>
      <w:r>
        <w:rPr>
          <w:rFonts w:ascii="Verdana" w:eastAsia="Calibri" w:hAnsi="Verdana" w:cs="Arial"/>
        </w:rPr>
        <w:t xml:space="preserve"> este sentido,</w:t>
      </w:r>
      <w:r w:rsidRPr="00B27BD8">
        <w:rPr>
          <w:rFonts w:ascii="Verdana" w:eastAsia="Calibri" w:hAnsi="Verdana" w:cs="Arial"/>
        </w:rPr>
        <w:t xml:space="preserve"> </w:t>
      </w:r>
      <w:r>
        <w:rPr>
          <w:rFonts w:ascii="Verdana" w:eastAsia="Calibri" w:hAnsi="Verdana" w:cs="Arial"/>
        </w:rPr>
        <w:t xml:space="preserve">si bien </w:t>
      </w:r>
      <w:r w:rsidRPr="00B27BD8">
        <w:rPr>
          <w:rFonts w:ascii="Verdana" w:eastAsia="Calibri" w:hAnsi="Verdana" w:cs="Arial"/>
          <w:color w:val="000000" w:themeColor="text1"/>
          <w:lang w:val="es-MX"/>
        </w:rPr>
        <w:t>las Empresas Sociales del Estado no están sometidas al EGCAP ni a las normas que lo reglamentan o complementan, ya que</w:t>
      </w:r>
      <w:r>
        <w:rPr>
          <w:rFonts w:ascii="Verdana" w:eastAsia="Calibri" w:hAnsi="Verdana" w:cs="Arial"/>
          <w:color w:val="000000" w:themeColor="text1"/>
          <w:lang w:val="es-MX"/>
        </w:rPr>
        <w:t xml:space="preserve"> </w:t>
      </w:r>
      <w:r w:rsidRPr="00B27BD8">
        <w:rPr>
          <w:rFonts w:ascii="Verdana" w:eastAsia="Calibri" w:hAnsi="Verdana" w:cs="Arial"/>
          <w:color w:val="000000" w:themeColor="text1"/>
          <w:lang w:val="es-MX"/>
        </w:rPr>
        <w:t xml:space="preserve">sus </w:t>
      </w:r>
      <w:r w:rsidRPr="00B27BD8">
        <w:rPr>
          <w:rFonts w:ascii="Verdana" w:eastAsia="Calibri" w:hAnsi="Verdana" w:cs="Arial"/>
        </w:rPr>
        <w:t>contratos se rigen por el derecho privado</w:t>
      </w:r>
      <w:r>
        <w:rPr>
          <w:rFonts w:ascii="Verdana" w:eastAsia="Calibri" w:hAnsi="Verdana" w:cs="Arial"/>
        </w:rPr>
        <w:t xml:space="preserve">, deben </w:t>
      </w:r>
      <w:r w:rsidRPr="00B27BD8">
        <w:rPr>
          <w:rFonts w:ascii="Verdana" w:eastAsia="Arial" w:hAnsi="Verdana" w:cs="Arial"/>
        </w:rPr>
        <w:t>expedir un manual de contratación</w:t>
      </w:r>
      <w:r>
        <w:rPr>
          <w:rFonts w:ascii="Verdana" w:eastAsia="Calibri" w:hAnsi="Verdana" w:cs="Arial"/>
        </w:rPr>
        <w:t xml:space="preserve"> en el que </w:t>
      </w:r>
      <w:r w:rsidRPr="00B27BD8">
        <w:rPr>
          <w:rFonts w:ascii="Verdana" w:eastAsia="Arial" w:hAnsi="Verdana" w:cs="Arial"/>
        </w:rPr>
        <w:t xml:space="preserve">deben concretarse los principios de la función administrativa y de la gestión fiscal, así como determinarse la manera concreta </w:t>
      </w:r>
      <w:r w:rsidRPr="00B27BD8">
        <w:rPr>
          <w:rFonts w:ascii="Verdana" w:eastAsia="Arial" w:hAnsi="Verdana" w:cs="Arial"/>
        </w:rPr>
        <w:lastRenderedPageBreak/>
        <w:t>como dichos principios orientarán el derecho privado en el ejercicio de la actividad contractual</w:t>
      </w:r>
      <w:r>
        <w:rPr>
          <w:rFonts w:ascii="Verdana" w:eastAsia="Arial" w:hAnsi="Verdana" w:cs="Arial"/>
        </w:rPr>
        <w:t xml:space="preserve">. </w:t>
      </w:r>
    </w:p>
    <w:p w14:paraId="6AB2456E" w14:textId="77777777" w:rsidR="00597766" w:rsidRPr="00343664" w:rsidRDefault="00597766" w:rsidP="0059776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 xml:space="preserve">Sobre el particular, resulta pertinente resaltar que </w:t>
      </w:r>
      <w:r w:rsidRPr="00454534">
        <w:rPr>
          <w:rFonts w:ascii="Verdana" w:eastAsia="Calibri" w:hAnsi="Verdana" w:cs="Arial"/>
          <w:color w:val="000000" w:themeColor="text1"/>
          <w:lang w:val="es-ES"/>
        </w:rPr>
        <w:t>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00454534">
        <w:rPr>
          <w:rFonts w:ascii="Verdana" w:eastAsia="Calibri" w:hAnsi="Verdana" w:cs="Arial"/>
          <w:color w:val="000000" w:themeColor="text1"/>
          <w:vertAlign w:val="superscript"/>
          <w:lang w:val="es-ES"/>
        </w:rPr>
        <w:footnoteReference w:id="3"/>
      </w:r>
      <w:r w:rsidRPr="00454534">
        <w:rPr>
          <w:rFonts w:ascii="Verdana" w:eastAsia="Calibri" w:hAnsi="Verdana" w:cs="Arial"/>
          <w:color w:val="000000" w:themeColor="text1"/>
          <w:lang w:val="es-ES"/>
        </w:rPr>
        <w:t>.</w:t>
      </w:r>
      <w:r w:rsidRPr="00454534">
        <w:rPr>
          <w:rFonts w:ascii="Verdana" w:eastAsia="Calibri" w:hAnsi="Verdana" w:cs="Arial"/>
          <w:color w:val="000000" w:themeColor="text1"/>
        </w:rPr>
        <w:t xml:space="preserve"> </w:t>
      </w:r>
      <w:r>
        <w:rPr>
          <w:rFonts w:ascii="Verdana" w:eastAsia="Calibri" w:hAnsi="Verdana" w:cs="Arial"/>
          <w:color w:val="000000" w:themeColor="text1"/>
          <w:lang w:val="es-ES"/>
        </w:rPr>
        <w:t>Ahora bien, dicha libertad es similar a la reconocida a los particulares por el derecho privado, pero no es idéntica a aquella, en la medida en que encuentra importantes limitantes</w:t>
      </w:r>
    </w:p>
    <w:p w14:paraId="541E8991" w14:textId="77777777" w:rsidR="00597766" w:rsidRDefault="00597766" w:rsidP="00597766">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La elaboración de esos manuales de contratación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deben reflejar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los manuales diseñados por la entidad se deben indicar cuáles son sus procedimientos de selección y una descripción de cada uno de ellos, al igual que las etapas que los componen, los cuales deben estar alineados con la garantía de los principios de la función administrativa</w:t>
      </w:r>
      <w:r>
        <w:rPr>
          <w:rFonts w:ascii="Verdana" w:eastAsia="Calibri" w:hAnsi="Verdana" w:cs="Arial"/>
          <w:color w:val="000000" w:themeColor="text1"/>
          <w:vertAlign w:val="superscript"/>
          <w:lang w:val="es-ES"/>
        </w:rPr>
        <w:footnoteReference w:id="4"/>
      </w:r>
      <w:r>
        <w:rPr>
          <w:rFonts w:ascii="Verdana" w:eastAsia="Calibri" w:hAnsi="Verdana" w:cs="Arial"/>
          <w:color w:val="000000" w:themeColor="text1"/>
          <w:lang w:val="es-ES"/>
        </w:rPr>
        <w:t xml:space="preserve">. </w:t>
      </w:r>
    </w:p>
    <w:p w14:paraId="32905C23" w14:textId="77777777" w:rsidR="00597766" w:rsidRDefault="00597766" w:rsidP="00597766">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De esta forma, las reglas establecidas en los manuales o reglamentos internos de contratación son muy importantes, toda vez que las entidades se obligan a cumplir su contenido. Además, tratándose de un acto administrativo, concretamente de un reglamento, le aplican los atributos propios de estos tipos de actos, entre otras cosas, la presunción de legalidad y la regla de </w:t>
      </w:r>
      <w:r>
        <w:rPr>
          <w:rFonts w:ascii="Verdana" w:eastAsia="Calibri" w:hAnsi="Verdana" w:cs="Arial"/>
          <w:i/>
          <w:color w:val="000000" w:themeColor="text1"/>
          <w:lang w:val="es-ES"/>
        </w:rPr>
        <w:lastRenderedPageBreak/>
        <w:t>inderogabilidad singular del reglamento</w:t>
      </w:r>
      <w:r>
        <w:rPr>
          <w:rFonts w:ascii="Verdana" w:eastAsia="Calibri" w:hAnsi="Verdana" w:cs="Arial"/>
          <w:i/>
          <w:color w:val="000000" w:themeColor="text1"/>
          <w:vertAlign w:val="superscript"/>
          <w:lang w:val="es-ES"/>
        </w:rPr>
        <w:footnoteReference w:id="5"/>
      </w:r>
      <w:r>
        <w:rPr>
          <w:rFonts w:ascii="Verdana" w:eastAsia="Calibri" w:hAnsi="Verdana" w:cs="Arial"/>
          <w:color w:val="000000" w:themeColor="text1"/>
          <w:lang w:val="es-ES"/>
        </w:rPr>
        <w:t>. En tal sentido, su contenido vincula a la propia entidad que lo expidió y no puede desconocerlo a su capricho en casos específicos; sin perjuicio de la posibilidad de expedir un nuevo manual o de modificar el existente.</w:t>
      </w:r>
    </w:p>
    <w:p w14:paraId="672B8A19" w14:textId="77777777" w:rsidR="00597766" w:rsidRDefault="00597766" w:rsidP="00597766">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Así mismo,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14:paraId="0C5DC3B1" w14:textId="77777777" w:rsidR="00597766" w:rsidRDefault="00597766" w:rsidP="00597766">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Además, existen ciertos contenidos determinados por el ordenamiento jurídico que no pueden ser modificados por los manuales internos, por tratarse de asuntos con reserva de ley. En este sentido, estos reglamentos internos de las entidades con régimen especial no pueden crear causales de inhabilidad o incompatibilidad, crear nuevos supuestos de conflictos de interés, prescribir requisitos de perfeccionamiento, tipologías contractuales, limitar la capacidad contractual establecida en la ley. En efecto, estos contenidos no pueden ser regulados o modificados por los manuales de contratación, ya que se trata de aspectos con reserva de ley o con congelación en el rango de nivel legal, por lo que un acto administrativo no podría alterarlos</w:t>
      </w:r>
      <w:r>
        <w:rPr>
          <w:rFonts w:ascii="Verdana" w:eastAsia="Calibri" w:hAnsi="Verdana" w:cs="Arial"/>
          <w:color w:val="000000" w:themeColor="text1"/>
          <w:vertAlign w:val="superscript"/>
          <w:lang w:val="es-ES_tradnl"/>
        </w:rPr>
        <w:footnoteReference w:id="6"/>
      </w:r>
      <w:r>
        <w:rPr>
          <w:rFonts w:ascii="Verdana" w:eastAsia="Calibri" w:hAnsi="Verdana" w:cs="Arial"/>
          <w:color w:val="000000" w:themeColor="text1"/>
          <w:lang w:val="es-ES"/>
        </w:rPr>
        <w:t>.</w:t>
      </w:r>
    </w:p>
    <w:p w14:paraId="04291247" w14:textId="77777777" w:rsidR="00597766" w:rsidRDefault="00597766" w:rsidP="0059776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 xml:space="preserve">Sin perjuicio de lo anterior, existen múltiples contenidos que pueden ser objeto de regulación en el manual de contratación, por hacer parte del ámbito de configuración en desarrollo de su autonomía contractual, siempre que no contravengan la Constitución ni la ley. Por ejemplo, la definición de algunos </w:t>
      </w:r>
      <w:r>
        <w:rPr>
          <w:rFonts w:ascii="Verdana" w:eastAsia="Calibri" w:hAnsi="Verdana" w:cs="Arial"/>
          <w:color w:val="000000" w:themeColor="text1"/>
          <w:lang w:val="es-ES"/>
        </w:rPr>
        <w:lastRenderedPageBreak/>
        <w:t>requisitos de ejecución del contrato, con excepción de los que la ley imponga, la definición de si cierta actuación de la actividad contractual la debe realizar cierta dependencia de la entidad, establecer límites en cuanto a posibilidad de realizar adiciones, detallar los trámites internos que se surten al interior de la entidad y demás aspectos que hagan parte de su ámbito de configuración</w:t>
      </w:r>
      <w:r>
        <w:rPr>
          <w:rFonts w:ascii="Verdana" w:eastAsia="Calibri" w:hAnsi="Verdana" w:cs="Arial"/>
          <w:color w:val="000000" w:themeColor="text1"/>
        </w:rPr>
        <w:t xml:space="preserve">. </w:t>
      </w:r>
    </w:p>
    <w:p w14:paraId="36AEF161" w14:textId="77777777" w:rsidR="00597766" w:rsidRDefault="00597766" w:rsidP="0059776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En este sentido,</w:t>
      </w:r>
      <w:r>
        <w:rPr>
          <w:rFonts w:ascii="Verdana" w:eastAsia="Calibri" w:hAnsi="Verdana" w:cs="Arial"/>
          <w:color w:val="000000" w:themeColor="text1"/>
          <w:lang w:val="es-ES"/>
        </w:rPr>
        <w:t xml:space="preserve"> se precisa que </w:t>
      </w:r>
      <w:r>
        <w:rPr>
          <w:rFonts w:ascii="Verdana" w:eastAsia="Calibri" w:hAnsi="Verdana" w:cs="Arial"/>
          <w:color w:val="000000" w:themeColor="text1"/>
        </w:rPr>
        <w:t xml:space="preserve">en el marco de la autonomía reconocida a las entidades con régimen especial, estas cuentan con la facultad de definir los límites relacionados con la posibilidad de adicionar los contratos y la forma en que esta se efectuará. Dicha autonomía les permite, entre otras cosas, establecer los límites cuantitativos, temporales, materiales y demás aspectos en torno a la adición de sus contratos. Sin embargo, teniendo en cuenta la aplicación de los principios de la función administrativa y la gestión fiscal, esta figura deberá regularse y emplearse de manera adecuada, razonable y eficiente </w:t>
      </w:r>
      <w:r w:rsidRPr="004517E5">
        <w:rPr>
          <w:rFonts w:ascii="Verdana" w:eastAsia="Calibri" w:hAnsi="Verdana" w:cs="Arial"/>
          <w:color w:val="000000" w:themeColor="text1"/>
        </w:rPr>
        <w:t>evitando gastos innecesarios y en procura de la satisfacción de los intereses generales de la nación y el correcto funcionamiento de la entidad.</w:t>
      </w:r>
    </w:p>
    <w:p w14:paraId="706EE9EE" w14:textId="77777777" w:rsidR="00597766" w:rsidRDefault="00597766" w:rsidP="0059776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De esta forma, </w:t>
      </w:r>
      <w:r w:rsidRPr="00C0354F">
        <w:rPr>
          <w:rFonts w:ascii="Verdana" w:eastAsia="Calibri" w:hAnsi="Verdana" w:cs="Arial"/>
          <w:color w:val="000000" w:themeColor="text1"/>
        </w:rPr>
        <w:t xml:space="preserve">las adiciones </w:t>
      </w:r>
      <w:r>
        <w:rPr>
          <w:rFonts w:ascii="Verdana" w:eastAsia="Calibri" w:hAnsi="Verdana" w:cs="Arial"/>
          <w:color w:val="000000" w:themeColor="text1"/>
        </w:rPr>
        <w:t xml:space="preserve">que se generen en el marco de estos contratos </w:t>
      </w:r>
      <w:r w:rsidRPr="00C0354F">
        <w:rPr>
          <w:rFonts w:ascii="Verdana" w:eastAsia="Calibri" w:hAnsi="Verdana" w:cs="Arial"/>
          <w:color w:val="000000" w:themeColor="text1"/>
        </w:rPr>
        <w:t xml:space="preserve">no pueden obedecer a decisiones arbitrarias de la </w:t>
      </w:r>
      <w:r>
        <w:rPr>
          <w:rFonts w:ascii="Verdana" w:eastAsia="Calibri" w:hAnsi="Verdana" w:cs="Arial"/>
          <w:color w:val="000000" w:themeColor="text1"/>
        </w:rPr>
        <w:t>entidad</w:t>
      </w:r>
      <w:r w:rsidRPr="00C0354F">
        <w:rPr>
          <w:rFonts w:ascii="Verdana" w:eastAsia="Calibri" w:hAnsi="Verdana" w:cs="Arial"/>
          <w:color w:val="000000" w:themeColor="text1"/>
        </w:rPr>
        <w:t>, sino que deben estar debidamente motivadas, sustentadas en estudios técnicos, análisis jurídicos y soportes financieros que evidencien su necesidad, proporcionalidad y coherencia con el objeto inicialmente contratado.</w:t>
      </w:r>
      <w:r>
        <w:rPr>
          <w:rFonts w:ascii="Verdana" w:eastAsia="Calibri" w:hAnsi="Verdana" w:cs="Arial"/>
          <w:color w:val="000000" w:themeColor="text1"/>
        </w:rPr>
        <w:t xml:space="preserve"> </w:t>
      </w:r>
      <w:r w:rsidRPr="00C0354F">
        <w:rPr>
          <w:rFonts w:ascii="Verdana" w:eastAsia="Calibri" w:hAnsi="Verdana" w:cs="Arial"/>
          <w:color w:val="000000" w:themeColor="text1"/>
        </w:rPr>
        <w:t>La motivación permite verificar que la modificación responde a circunstancias justificadas, y no a fallas en la planeación</w:t>
      </w:r>
      <w:r>
        <w:rPr>
          <w:rFonts w:ascii="Verdana" w:eastAsia="Calibri" w:hAnsi="Verdana" w:cs="Arial"/>
          <w:color w:val="000000" w:themeColor="text1"/>
        </w:rPr>
        <w:t xml:space="preserve"> </w:t>
      </w:r>
      <w:r w:rsidRPr="00C0354F">
        <w:rPr>
          <w:rFonts w:ascii="Verdana" w:eastAsia="Calibri" w:hAnsi="Verdana" w:cs="Arial"/>
          <w:color w:val="000000" w:themeColor="text1"/>
        </w:rPr>
        <w:t>o indebida gestión de los recursos públicos. Asimismo, desde la perspectiva de la gestión fiscal, toda adición debe respetar los principios de eficiencia</w:t>
      </w:r>
      <w:r>
        <w:rPr>
          <w:rFonts w:ascii="Verdana" w:eastAsia="Calibri" w:hAnsi="Verdana" w:cs="Arial"/>
          <w:color w:val="000000" w:themeColor="text1"/>
        </w:rPr>
        <w:t xml:space="preserve">, eficacia </w:t>
      </w:r>
      <w:r w:rsidRPr="00C0354F">
        <w:rPr>
          <w:rFonts w:ascii="Verdana" w:eastAsia="Calibri" w:hAnsi="Verdana" w:cs="Arial"/>
          <w:color w:val="000000" w:themeColor="text1"/>
        </w:rPr>
        <w:t>y economía, asegurando que el incremento de recursos contribuya efectivamente al cumplimiento de los fines estatales y no genere detrimento patrimonial.</w:t>
      </w:r>
    </w:p>
    <w:p w14:paraId="6A114B8A" w14:textId="77777777" w:rsidR="00597766" w:rsidRDefault="00597766" w:rsidP="00597766">
      <w:pPr>
        <w:widowControl w:val="0"/>
        <w:autoSpaceDE w:val="0"/>
        <w:autoSpaceDN w:val="0"/>
        <w:spacing w:after="120" w:line="276" w:lineRule="auto"/>
        <w:ind w:firstLine="708"/>
        <w:jc w:val="both"/>
        <w:rPr>
          <w:rFonts w:ascii="Verdana" w:eastAsia="Arial" w:hAnsi="Verdana" w:cs="Arial"/>
          <w:i/>
          <w:lang w:val="es-MX" w:eastAsia="es-ES" w:bidi="es-ES"/>
        </w:rPr>
      </w:pPr>
      <w:r>
        <w:rPr>
          <w:rFonts w:ascii="Verdana" w:eastAsia="Calibri" w:hAnsi="Verdana" w:cs="Arial"/>
          <w:color w:val="000000" w:themeColor="text1"/>
        </w:rPr>
        <w:t xml:space="preserve">Para tales efectos, las entidades de régimen especial podrán tener en cuenta </w:t>
      </w:r>
      <w:r w:rsidRPr="00B31C7B">
        <w:rPr>
          <w:rFonts w:ascii="Verdana" w:hAnsi="Verdana"/>
        </w:rPr>
        <w:t xml:space="preserve">los límites y requisitos de orden temporal, formal, material y axiológico </w:t>
      </w:r>
      <w:r>
        <w:rPr>
          <w:rFonts w:ascii="Verdana" w:hAnsi="Verdana"/>
        </w:rPr>
        <w:t xml:space="preserve">que ha desarrollado la jurisprudencia en relación con las entidades sometidas al EGCAP. Así, podrá determinar </w:t>
      </w:r>
      <w:r w:rsidRPr="00E21E70">
        <w:rPr>
          <w:rFonts w:ascii="Verdana" w:hAnsi="Verdana"/>
        </w:rPr>
        <w:t xml:space="preserve">los límites de </w:t>
      </w:r>
      <w:r w:rsidRPr="00D439F0">
        <w:rPr>
          <w:rFonts w:ascii="Verdana" w:hAnsi="Verdana"/>
          <w:i/>
          <w:iCs/>
        </w:rPr>
        <w:t>orden temporal</w:t>
      </w:r>
      <w:r w:rsidRPr="00E21E70">
        <w:rPr>
          <w:rFonts w:ascii="Verdana" w:hAnsi="Verdana"/>
        </w:rPr>
        <w:t xml:space="preserve"> </w:t>
      </w:r>
      <w:r>
        <w:rPr>
          <w:rFonts w:ascii="Verdana" w:hAnsi="Verdana"/>
        </w:rPr>
        <w:t xml:space="preserve">referidos al plazo para su modificación; límites </w:t>
      </w:r>
      <w:r w:rsidRPr="00B31C7B">
        <w:rPr>
          <w:rFonts w:ascii="Verdana" w:eastAsia="Calibri" w:hAnsi="Verdana" w:cs="Arial"/>
          <w:i/>
        </w:rPr>
        <w:t>orden formal</w:t>
      </w:r>
      <w:r w:rsidRPr="00B31C7B">
        <w:rPr>
          <w:rFonts w:ascii="Verdana" w:eastAsia="Calibri" w:hAnsi="Verdana" w:cs="Arial"/>
        </w:rPr>
        <w:t xml:space="preserve">, </w:t>
      </w:r>
      <w:r>
        <w:rPr>
          <w:rFonts w:ascii="Verdana" w:eastAsia="Calibri" w:hAnsi="Verdana" w:cs="Arial"/>
        </w:rPr>
        <w:t>que determina que</w:t>
      </w:r>
      <w:r w:rsidRPr="00B31C7B">
        <w:rPr>
          <w:rFonts w:ascii="Verdana" w:eastAsia="Calibri" w:hAnsi="Verdana" w:cs="Arial"/>
        </w:rPr>
        <w:t xml:space="preserve"> la </w:t>
      </w:r>
      <w:r w:rsidRPr="00B31C7B">
        <w:rPr>
          <w:rFonts w:ascii="Verdana" w:eastAsia="Arial" w:hAnsi="Verdana" w:cs="Arial"/>
          <w:lang w:val="es-MX" w:eastAsia="es-ES" w:bidi="es-ES"/>
        </w:rPr>
        <w:t>modificación de los contratos conste por escrito</w:t>
      </w:r>
      <w:r>
        <w:rPr>
          <w:rFonts w:ascii="Verdana" w:eastAsia="Arial" w:hAnsi="Verdana" w:cs="Arial"/>
          <w:lang w:val="es-MX" w:eastAsia="es-ES" w:bidi="es-ES"/>
        </w:rPr>
        <w:t xml:space="preserve"> y</w:t>
      </w:r>
      <w:r w:rsidRPr="00B31C7B">
        <w:rPr>
          <w:rFonts w:ascii="Verdana" w:eastAsia="Arial" w:hAnsi="Verdana" w:cs="Arial"/>
          <w:lang w:val="es-MX" w:eastAsia="es-ES" w:bidi="es-ES"/>
        </w:rPr>
        <w:t xml:space="preserve"> sea suscrito por </w:t>
      </w:r>
      <w:r>
        <w:rPr>
          <w:rFonts w:ascii="Verdana" w:eastAsia="Arial" w:hAnsi="Verdana" w:cs="Arial"/>
          <w:lang w:val="es-MX" w:eastAsia="es-ES" w:bidi="es-ES"/>
        </w:rPr>
        <w:t xml:space="preserve">el competente; </w:t>
      </w:r>
      <w:r>
        <w:rPr>
          <w:rFonts w:ascii="Verdana" w:eastAsia="Calibri" w:hAnsi="Verdana" w:cs="Arial"/>
        </w:rPr>
        <w:t>l</w:t>
      </w:r>
      <w:r w:rsidRPr="00B31C7B">
        <w:rPr>
          <w:rFonts w:ascii="Verdana" w:eastAsia="Calibri" w:hAnsi="Verdana" w:cs="Arial"/>
        </w:rPr>
        <w:t xml:space="preserve">os </w:t>
      </w:r>
      <w:r w:rsidRPr="00B31C7B">
        <w:rPr>
          <w:rFonts w:ascii="Verdana" w:eastAsia="Calibri" w:hAnsi="Verdana" w:cs="Arial"/>
          <w:i/>
        </w:rPr>
        <w:t>límites materiales</w:t>
      </w:r>
      <w:r w:rsidRPr="00B31C7B">
        <w:rPr>
          <w:rFonts w:ascii="Verdana" w:eastAsia="Calibri" w:hAnsi="Verdana" w:cs="Arial"/>
        </w:rPr>
        <w:t xml:space="preserve"> </w:t>
      </w:r>
      <w:r>
        <w:rPr>
          <w:rFonts w:ascii="Verdana" w:eastAsia="Calibri" w:hAnsi="Verdana" w:cs="Arial"/>
        </w:rPr>
        <w:t xml:space="preserve">que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 xml:space="preserve">“habiendo figurado en el procedimiento inicial, hubiera permitido </w:t>
      </w:r>
      <w:r w:rsidRPr="00B31C7B">
        <w:rPr>
          <w:rFonts w:ascii="Verdana" w:eastAsia="Arial" w:hAnsi="Verdana" w:cs="Arial"/>
          <w:i/>
          <w:lang w:val="es-MX" w:eastAsia="es-ES" w:bidi="es-ES"/>
        </w:rPr>
        <w:lastRenderedPageBreak/>
        <w:t>la participación de otros interesados aparte de los inicialmente admitidos, o seleccionar una oferta distinta de la inicialmente seleccionada”</w:t>
      </w:r>
      <w:r w:rsidRPr="00B31C7B">
        <w:rPr>
          <w:rFonts w:ascii="Verdana" w:eastAsia="Arial" w:hAnsi="Verdana" w:cs="Arial"/>
          <w:i/>
          <w:vertAlign w:val="superscript"/>
          <w:lang w:val="es-MX" w:eastAsia="es-ES" w:bidi="es-ES"/>
        </w:rPr>
        <w:footnoteReference w:id="7"/>
      </w:r>
      <w:r w:rsidRPr="00B31C7B">
        <w:rPr>
          <w:rFonts w:ascii="Verdana" w:eastAsia="Arial" w:hAnsi="Verdana" w:cs="Arial"/>
          <w:i/>
          <w:lang w:val="es-MX" w:eastAsia="es-ES" w:bidi="es-ES"/>
        </w:rPr>
        <w:t xml:space="preserve">. </w:t>
      </w:r>
    </w:p>
    <w:p w14:paraId="348BE58B" w14:textId="77777777" w:rsidR="00597766" w:rsidRPr="00DB011B" w:rsidRDefault="00597766" w:rsidP="00597766">
      <w:pPr>
        <w:widowControl w:val="0"/>
        <w:autoSpaceDE w:val="0"/>
        <w:autoSpaceDN w:val="0"/>
        <w:spacing w:after="120" w:line="276" w:lineRule="auto"/>
        <w:ind w:firstLine="708"/>
        <w:jc w:val="both"/>
        <w:rPr>
          <w:rFonts w:ascii="Verdana" w:eastAsia="Arial" w:hAnsi="Verdana" w:cs="Arial"/>
          <w:i/>
          <w:lang w:val="es-MX" w:eastAsia="es-ES" w:bidi="es-ES"/>
        </w:rPr>
      </w:pPr>
      <w:r w:rsidRPr="00B31C7B">
        <w:rPr>
          <w:rFonts w:ascii="Verdana" w:eastAsia="Arial" w:hAnsi="Verdana" w:cs="Arial"/>
          <w:lang w:val="es-MX" w:eastAsia="es-ES" w:bidi="es-ES"/>
        </w:rPr>
        <w:t xml:space="preserve">Finalmente, se encuentran los </w:t>
      </w:r>
      <w:r w:rsidRPr="00B31C7B">
        <w:rPr>
          <w:rFonts w:ascii="Verdana" w:eastAsia="Arial" w:hAnsi="Verdana" w:cs="Arial"/>
          <w:i/>
          <w:lang w:val="es-MX" w:eastAsia="es-ES" w:bidi="es-ES"/>
        </w:rPr>
        <w:t>límites axiológicos</w:t>
      </w:r>
      <w:r w:rsidRPr="00B31C7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00B31C7B">
        <w:rPr>
          <w:rFonts w:ascii="Verdana" w:eastAsia="Calibri" w:hAnsi="Verdana" w:cs="Arial"/>
          <w:lang w:eastAsia="es-ES_tradnl"/>
        </w:rPr>
        <w:t>Lo anterior, con la finalidad de realizar la escogencia diligente de la mejor oferta, para beneficiar los intereses y fines públicos inmersos en la contratación de las Entidades Estatales. A modo de ejemplo, l</w:t>
      </w:r>
      <w:r w:rsidRPr="00B31C7B">
        <w:rPr>
          <w:rFonts w:ascii="Verdana" w:eastAsia="Calibri" w:hAnsi="Verdana" w:cs="Arial"/>
        </w:rPr>
        <w:t xml:space="preserve">a concepción de mayores cantidades de obra, como expresión del contrato original sin valor determinado, aunque determinable, no puede dar lugar a una ampliación ilimitada de estos contratos, pues no se encuentran exentos de la aplicación de los principios de la contratación estatal. </w:t>
      </w:r>
    </w:p>
    <w:p w14:paraId="75F1DB5C" w14:textId="77777777" w:rsidR="00597766" w:rsidRPr="00324A04" w:rsidRDefault="00597766" w:rsidP="00597766">
      <w:pPr>
        <w:spacing w:after="120" w:line="276" w:lineRule="auto"/>
        <w:jc w:val="both"/>
        <w:rPr>
          <w:rFonts w:ascii="Verdana" w:eastAsia="Times New Roman" w:hAnsi="Verdana" w:cs="Arial"/>
          <w:lang w:eastAsia="es-CO"/>
        </w:rPr>
      </w:pPr>
      <w:proofErr w:type="spellStart"/>
      <w:r>
        <w:rPr>
          <w:rFonts w:ascii="Verdana" w:hAnsi="Verdana" w:cs="Arial"/>
          <w:bCs/>
          <w:color w:val="000000" w:themeColor="text1"/>
        </w:rPr>
        <w:t>ii</w:t>
      </w:r>
      <w:r w:rsidRPr="00324A04">
        <w:rPr>
          <w:rFonts w:ascii="Verdana" w:hAnsi="Verdana" w:cs="Arial"/>
          <w:bCs/>
          <w:color w:val="000000" w:themeColor="text1"/>
        </w:rPr>
        <w:t>i</w:t>
      </w:r>
      <w:proofErr w:type="spellEnd"/>
      <w:r w:rsidRPr="00324A04">
        <w:rPr>
          <w:rFonts w:ascii="Verdana" w:hAnsi="Verdana" w:cs="Arial"/>
          <w:bCs/>
          <w:color w:val="000000" w:themeColor="text1"/>
        </w:rPr>
        <w:t>.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A795EC4" w14:textId="77777777" w:rsidR="00597766" w:rsidRPr="00324A04" w:rsidRDefault="00597766" w:rsidP="00597766">
      <w:pPr>
        <w:spacing w:after="0" w:line="276" w:lineRule="auto"/>
        <w:ind w:firstLine="708"/>
        <w:jc w:val="both"/>
        <w:rPr>
          <w:rFonts w:ascii="Verdana" w:hAnsi="Verdana" w:cs="Arial"/>
          <w:bCs/>
          <w:color w:val="000000" w:themeColor="text1"/>
        </w:rPr>
      </w:pPr>
      <w:r w:rsidRPr="00324A04">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D357943" w14:textId="77777777" w:rsidR="00597766" w:rsidRPr="00324A04" w:rsidRDefault="00597766" w:rsidP="00597766">
      <w:pPr>
        <w:spacing w:after="0" w:line="276" w:lineRule="auto"/>
        <w:ind w:firstLine="708"/>
        <w:jc w:val="both"/>
        <w:rPr>
          <w:rFonts w:ascii="Verdana" w:hAnsi="Verdana" w:cs="Arial"/>
          <w:bCs/>
          <w:color w:val="000000" w:themeColor="text1"/>
        </w:rPr>
      </w:pPr>
    </w:p>
    <w:p w14:paraId="077A0D68" w14:textId="77777777" w:rsidR="00597766" w:rsidRPr="00324A04" w:rsidRDefault="00597766" w:rsidP="00597766">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324A04">
        <w:rPr>
          <w:rFonts w:ascii="Verdana" w:eastAsia="Century Gothic" w:hAnsi="Verdana" w:cs="Century Gothic"/>
          <w:b/>
          <w:bCs/>
          <w:lang w:val="es-ES_tradnl"/>
        </w:rPr>
        <w:t>Referencias normativas:</w:t>
      </w:r>
    </w:p>
    <w:p w14:paraId="7061113D" w14:textId="77777777" w:rsidR="00597766" w:rsidRPr="00324A04" w:rsidRDefault="00597766" w:rsidP="00597766">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97766" w:rsidRPr="00324A04" w14:paraId="062C69CE" w14:textId="77777777" w:rsidTr="006417DE">
        <w:trPr>
          <w:trHeight w:val="491"/>
          <w:jc w:val="center"/>
        </w:trPr>
        <w:tc>
          <w:tcPr>
            <w:tcW w:w="8647" w:type="dxa"/>
          </w:tcPr>
          <w:p w14:paraId="56DF55C8" w14:textId="77777777" w:rsidR="00597766" w:rsidRDefault="00597766" w:rsidP="00597766">
            <w:pPr>
              <w:numPr>
                <w:ilvl w:val="0"/>
                <w:numId w:val="17"/>
              </w:numPr>
              <w:spacing w:before="120" w:after="120" w:line="276" w:lineRule="auto"/>
              <w:jc w:val="both"/>
              <w:rPr>
                <w:rFonts w:ascii="Verdana" w:hAnsi="Verdana" w:cs="Arial"/>
                <w:lang w:val="es-ES"/>
              </w:rPr>
            </w:pPr>
            <w:r w:rsidRPr="0094485B">
              <w:rPr>
                <w:rFonts w:ascii="Verdana" w:hAnsi="Verdana" w:cs="Arial"/>
                <w:lang w:val="es-ES"/>
              </w:rPr>
              <w:lastRenderedPageBreak/>
              <w:t>Constitución Política</w:t>
            </w:r>
            <w:r>
              <w:rPr>
                <w:rFonts w:ascii="Verdana" w:hAnsi="Verdana" w:cs="Arial"/>
                <w:lang w:val="es-ES"/>
              </w:rPr>
              <w:t>, a</w:t>
            </w:r>
            <w:r w:rsidRPr="0094485B">
              <w:rPr>
                <w:rFonts w:ascii="Verdana" w:hAnsi="Verdana" w:cs="Arial"/>
                <w:lang w:val="es-ES"/>
              </w:rPr>
              <w:t>rtículo 209</w:t>
            </w:r>
          </w:p>
          <w:p w14:paraId="50EAC6FA" w14:textId="77777777" w:rsidR="00597766" w:rsidRPr="007F5EC2" w:rsidRDefault="00597766" w:rsidP="00597766">
            <w:pPr>
              <w:numPr>
                <w:ilvl w:val="0"/>
                <w:numId w:val="17"/>
              </w:numPr>
              <w:spacing w:before="120" w:after="120" w:line="276" w:lineRule="auto"/>
              <w:jc w:val="both"/>
              <w:rPr>
                <w:rFonts w:ascii="Verdana" w:hAnsi="Verdana" w:cs="Arial"/>
                <w:lang w:val="es-ES"/>
              </w:rPr>
            </w:pPr>
            <w:r w:rsidRPr="007F5EC2">
              <w:rPr>
                <w:rFonts w:ascii="Verdana" w:hAnsi="Verdana" w:cs="Arial"/>
                <w:lang w:val="es-ES"/>
              </w:rPr>
              <w:t>Ley 80 de 1993, artículo 40.</w:t>
            </w:r>
          </w:p>
          <w:p w14:paraId="59E03F2F" w14:textId="77777777" w:rsidR="00597766" w:rsidRDefault="00597766" w:rsidP="00597766">
            <w:pPr>
              <w:numPr>
                <w:ilvl w:val="0"/>
                <w:numId w:val="17"/>
              </w:numPr>
              <w:spacing w:before="120" w:after="120" w:line="276" w:lineRule="auto"/>
              <w:jc w:val="both"/>
              <w:rPr>
                <w:rFonts w:ascii="Verdana" w:hAnsi="Verdana" w:cs="Arial"/>
                <w:lang w:val="es-ES"/>
              </w:rPr>
            </w:pPr>
            <w:r w:rsidRPr="009E10A9">
              <w:rPr>
                <w:rFonts w:ascii="Verdana" w:hAnsi="Verdana" w:cs="Arial"/>
                <w:lang w:val="es-ES"/>
              </w:rPr>
              <w:t>Ley 1150 de 2007</w:t>
            </w:r>
            <w:r>
              <w:rPr>
                <w:rFonts w:ascii="Verdana" w:hAnsi="Verdana" w:cs="Arial"/>
                <w:lang w:val="es-ES"/>
              </w:rPr>
              <w:t xml:space="preserve">, artículo </w:t>
            </w:r>
            <w:r w:rsidRPr="009E10A9">
              <w:rPr>
                <w:rFonts w:ascii="Verdana" w:hAnsi="Verdana" w:cs="Arial"/>
                <w:lang w:val="es-ES"/>
              </w:rPr>
              <w:t xml:space="preserve">13 </w:t>
            </w:r>
          </w:p>
          <w:p w14:paraId="0AE4CA2A" w14:textId="77777777" w:rsidR="00597766" w:rsidRPr="00324A04" w:rsidRDefault="00597766" w:rsidP="00597766">
            <w:pPr>
              <w:numPr>
                <w:ilvl w:val="0"/>
                <w:numId w:val="17"/>
              </w:numPr>
              <w:spacing w:before="120" w:after="120" w:line="276" w:lineRule="auto"/>
              <w:jc w:val="both"/>
              <w:rPr>
                <w:rFonts w:ascii="Verdana" w:hAnsi="Verdana" w:cs="Arial"/>
                <w:lang w:val="es-ES"/>
              </w:rPr>
            </w:pPr>
            <w:r w:rsidRPr="009E10A9">
              <w:rPr>
                <w:rFonts w:ascii="Verdana" w:hAnsi="Verdana" w:cs="Arial"/>
                <w:lang w:val="es-ES"/>
              </w:rPr>
              <w:t>Ley 100 de 1993</w:t>
            </w:r>
            <w:r>
              <w:rPr>
                <w:rFonts w:ascii="Verdana" w:hAnsi="Verdana" w:cs="Arial"/>
                <w:lang w:val="es-ES"/>
              </w:rPr>
              <w:t>,</w:t>
            </w:r>
            <w:r w:rsidRPr="009E10A9">
              <w:rPr>
                <w:rFonts w:ascii="Verdana" w:hAnsi="Verdana" w:cs="Arial"/>
                <w:lang w:val="es-ES"/>
              </w:rPr>
              <w:t xml:space="preserve"> artículo 195</w:t>
            </w:r>
          </w:p>
        </w:tc>
      </w:tr>
    </w:tbl>
    <w:p w14:paraId="70E3AE51" w14:textId="77777777" w:rsidR="00597766" w:rsidRPr="00324A04" w:rsidRDefault="00597766" w:rsidP="00597766">
      <w:pPr>
        <w:widowControl w:val="0"/>
        <w:autoSpaceDE w:val="0"/>
        <w:autoSpaceDN w:val="0"/>
        <w:spacing w:after="0" w:line="276" w:lineRule="auto"/>
        <w:jc w:val="both"/>
        <w:rPr>
          <w:rFonts w:ascii="Verdana" w:hAnsi="Verdana" w:cs="Arial"/>
          <w:lang w:val="es-ES_tradnl"/>
        </w:rPr>
      </w:pPr>
    </w:p>
    <w:p w14:paraId="69A35940" w14:textId="77777777" w:rsidR="00597766" w:rsidRPr="00324A04" w:rsidRDefault="00597766" w:rsidP="00597766">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324A04">
        <w:rPr>
          <w:rFonts w:ascii="Verdana" w:eastAsia="Century Gothic" w:hAnsi="Verdana" w:cs="Century Gothic"/>
          <w:b/>
          <w:bCs/>
          <w:lang w:val="es-ES_tradnl"/>
        </w:rPr>
        <w:t>Doctrina de la Agencia Nacional de Contratación Pública:</w:t>
      </w:r>
    </w:p>
    <w:p w14:paraId="3AA3E7F5" w14:textId="77777777" w:rsidR="00597766" w:rsidRPr="00324A04" w:rsidRDefault="00597766" w:rsidP="00597766">
      <w:pPr>
        <w:widowControl w:val="0"/>
        <w:autoSpaceDE w:val="0"/>
        <w:autoSpaceDN w:val="0"/>
        <w:spacing w:after="0" w:line="276" w:lineRule="auto"/>
        <w:jc w:val="both"/>
        <w:rPr>
          <w:rFonts w:ascii="Verdana" w:hAnsi="Verdana" w:cs="Arial"/>
          <w:lang w:val="es-ES_tradnl"/>
        </w:rPr>
      </w:pPr>
    </w:p>
    <w:p w14:paraId="3D067793" w14:textId="77777777" w:rsidR="00597766" w:rsidRPr="003452BE" w:rsidRDefault="00597766" w:rsidP="00597766">
      <w:pPr>
        <w:widowControl w:val="0"/>
        <w:autoSpaceDE w:val="0"/>
        <w:autoSpaceDN w:val="0"/>
        <w:spacing w:after="0" w:line="276" w:lineRule="auto"/>
        <w:jc w:val="both"/>
        <w:rPr>
          <w:rFonts w:ascii="Verdana" w:hAnsi="Verdana" w:cs="Arial"/>
          <w:bCs/>
          <w:shd w:val="clear" w:color="auto" w:fill="FFFFFF"/>
        </w:rPr>
      </w:pPr>
      <w:r w:rsidRPr="00052751">
        <w:rPr>
          <w:rFonts w:ascii="Verdana" w:hAnsi="Verdana" w:cs="Arial"/>
          <w:shd w:val="clear" w:color="auto" w:fill="FFFFFF"/>
        </w:rPr>
        <w:t>La Agencia Nacional de Contratación Pública – Colombia Compra Eficiente se ha pronunciado sobre el ámbito de aplicación del EGCAP y las entidades exceptuadas en los conceptos C-147 del 17 de marzo de 2020, C-157 del 17 de marzo de 2020, C-191 del 16 de marzo de 2020 y C-168 del 31 de marzo de 2020, C-158 del 3 de abril de 2020, C-717 del 21 de enero de 2022, C-004 del 22 de enero de 2024, C-459 del 18 de septiembre de 2024 y C-863 de 17 de diciembre de 2024, C-998 de 18 de diciembre 2024 y C-196 del 25 de marzo de 2025, C-336 del 24 de abril de 2025, C-706 del 15 de julio de 202, entre otros</w:t>
      </w:r>
      <w:r>
        <w:rPr>
          <w:rFonts w:ascii="Verdana" w:hAnsi="Verdana" w:cs="Arial"/>
          <w:shd w:val="clear" w:color="auto" w:fill="FFFFFF"/>
        </w:rPr>
        <w:t>.</w:t>
      </w:r>
      <w:r w:rsidRPr="00BA0BB6">
        <w:rPr>
          <w:rFonts w:ascii="Verdana" w:eastAsia="Calibri" w:hAnsi="Verdana" w:cs="Times New Roman"/>
        </w:rPr>
        <w:t xml:space="preserve"> </w:t>
      </w:r>
      <w:r w:rsidRPr="007D0F5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hAnsi="Verdana" w:cs="Arial"/>
          <w:bCs/>
          <w:shd w:val="clear" w:color="auto" w:fill="FFFFFF"/>
        </w:rPr>
        <w:t xml:space="preserve"> </w:t>
      </w:r>
      <w:hyperlink r:id="rId13" w:history="1">
        <w:r w:rsidRPr="002D740F">
          <w:rPr>
            <w:rStyle w:val="Hipervnculo"/>
            <w:rFonts w:ascii="Verdana" w:eastAsia="Calibri" w:hAnsi="Verdana" w:cs="Times New Roman"/>
            <w:lang w:val="es-ES"/>
          </w:rPr>
          <w:t>https://relatoria.colombiacompra.gov.co/busqueda/conceptos</w:t>
        </w:r>
      </w:hyperlink>
      <w:r w:rsidRPr="007D0F53">
        <w:rPr>
          <w:rFonts w:ascii="Verdana" w:eastAsia="Calibri" w:hAnsi="Verdana" w:cs="Times New Roman"/>
        </w:rPr>
        <w:t xml:space="preserve">. </w:t>
      </w:r>
    </w:p>
    <w:p w14:paraId="3C260683" w14:textId="77777777" w:rsidR="00597766" w:rsidRDefault="00597766" w:rsidP="00597766">
      <w:pPr>
        <w:widowControl w:val="0"/>
        <w:autoSpaceDE w:val="0"/>
        <w:autoSpaceDN w:val="0"/>
        <w:spacing w:after="120" w:line="276" w:lineRule="auto"/>
        <w:jc w:val="both"/>
        <w:rPr>
          <w:rFonts w:ascii="Verdana" w:hAnsi="Verdana" w:cs="Arial"/>
          <w:shd w:val="clear" w:color="auto" w:fill="FFFFFF"/>
        </w:rPr>
      </w:pPr>
      <w:r w:rsidRPr="00052751">
        <w:rPr>
          <w:rFonts w:ascii="Verdana" w:hAnsi="Verdana" w:cs="Arial"/>
          <w:shd w:val="clear" w:color="auto" w:fill="FFFFFF"/>
        </w:rPr>
        <w:t xml:space="preserve"> </w:t>
      </w:r>
    </w:p>
    <w:p w14:paraId="19D4ADB4" w14:textId="77777777" w:rsidR="00597766" w:rsidRPr="00324A04" w:rsidRDefault="00597766" w:rsidP="00597766">
      <w:pPr>
        <w:jc w:val="both"/>
        <w:rPr>
          <w:rFonts w:ascii="Verdana" w:hAnsi="Verdana"/>
        </w:rPr>
      </w:pPr>
      <w:r w:rsidRPr="00324A04">
        <w:rPr>
          <w:rFonts w:ascii="Verdana" w:hAnsi="Verdana"/>
        </w:rPr>
        <w:t xml:space="preserve">La sostenibilidad no es una opción, es una obligación. Por ello, la Agencia Nacional de Contratación Pública –Colombia Compra Eficiente– te invita a realizar el </w:t>
      </w:r>
      <w:r w:rsidRPr="00324A04">
        <w:rPr>
          <w:rFonts w:ascii="Verdana" w:hAnsi="Verdana"/>
          <w:b/>
          <w:bCs/>
        </w:rPr>
        <w:t>Curso de Contratación Pública Sostenible y Socialmente Responsable</w:t>
      </w:r>
      <w:r w:rsidRPr="00324A04">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24A04">
        <w:rPr>
          <w:rFonts w:ascii="Verdana" w:hAnsi="Verdana"/>
        </w:rPr>
        <w:br/>
      </w:r>
      <w:hyperlink r:id="rId14" w:tgtFrame="_new" w:history="1">
        <w:r w:rsidRPr="00324A04">
          <w:rPr>
            <w:rFonts w:ascii="Verdana" w:hAnsi="Verdana"/>
            <w:color w:val="0000FF"/>
            <w:u w:val="single"/>
          </w:rPr>
          <w:t>https://formacionvirtual.colombiacompra.gov.co/mod/page/view.php?id=3718</w:t>
        </w:r>
      </w:hyperlink>
    </w:p>
    <w:p w14:paraId="0F188B44" w14:textId="77777777" w:rsidR="00597766" w:rsidRPr="00324A04" w:rsidRDefault="00597766" w:rsidP="00597766">
      <w:pPr>
        <w:jc w:val="both"/>
        <w:rPr>
          <w:rFonts w:ascii="Verdana" w:hAnsi="Verdana"/>
        </w:rPr>
      </w:pPr>
      <w:r w:rsidRPr="00324A04">
        <w:rPr>
          <w:rFonts w:ascii="Verdana" w:hAnsi="Verdana"/>
        </w:rPr>
        <w:t xml:space="preserve">De otro lado, te contamos que esta Agencia ha da un paso decisivo en la estandarización y modernización del </w:t>
      </w:r>
      <w:r w:rsidRPr="00324A04">
        <w:rPr>
          <w:rFonts w:ascii="Verdana" w:hAnsi="Verdana"/>
          <w:b/>
          <w:bCs/>
        </w:rPr>
        <w:t>sector  social</w:t>
      </w:r>
      <w:r w:rsidRPr="00324A04">
        <w:rPr>
          <w:rFonts w:ascii="Verdana" w:hAnsi="Verdana"/>
        </w:rPr>
        <w:t xml:space="preserve"> con la expedición de las </w:t>
      </w:r>
      <w:r w:rsidRPr="00324A04">
        <w:rPr>
          <w:rFonts w:ascii="Verdana" w:hAnsi="Verdana"/>
          <w:b/>
          <w:bCs/>
        </w:rPr>
        <w:t>Resoluciones 539, 540, 541, 952 y 953 de 2025</w:t>
      </w:r>
      <w:r w:rsidRPr="00324A04">
        <w:rPr>
          <w:rFonts w:ascii="Verdana" w:hAnsi="Verdana"/>
        </w:rPr>
        <w:t xml:space="preserve">, </w:t>
      </w:r>
      <w:r w:rsidRPr="00324A04">
        <w:rPr>
          <w:rFonts w:ascii="Verdana" w:hAnsi="Verdana"/>
          <w:b/>
          <w:bCs/>
        </w:rPr>
        <w:t>mediante las cuales adoptó Documentos Tipo</w:t>
      </w:r>
      <w:r w:rsidRPr="00324A04">
        <w:rPr>
          <w:rFonts w:ascii="Verdana" w:hAnsi="Verdana"/>
        </w:rPr>
        <w:t xml:space="preserve"> para las modalidades de selección de</w:t>
      </w:r>
      <w:r w:rsidRPr="00324A04">
        <w:rPr>
          <w:rFonts w:ascii="Verdana" w:hAnsi="Verdana"/>
          <w:b/>
          <w:bCs/>
        </w:rPr>
        <w:t xml:space="preserve"> licitación </w:t>
      </w:r>
      <w:r w:rsidRPr="00324A04">
        <w:rPr>
          <w:rFonts w:ascii="Verdana" w:hAnsi="Verdana"/>
          <w:b/>
          <w:bCs/>
        </w:rPr>
        <w:lastRenderedPageBreak/>
        <w:t>pública (versión 2), selección abreviada de menor cuantía, mínima cuantía, consultoría e interventoría</w:t>
      </w:r>
      <w:r w:rsidRPr="00324A04">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324A04">
          <w:rPr>
            <w:rFonts w:ascii="Verdana" w:hAnsi="Verdana"/>
            <w:color w:val="0000FF"/>
            <w:u w:val="single"/>
          </w:rPr>
          <w:t>https://www.colombiacompra.gov.co/normativa-y-relatoria/documentos-tipo</w:t>
        </w:r>
      </w:hyperlink>
    </w:p>
    <w:p w14:paraId="3BA35E02" w14:textId="77777777" w:rsidR="00597766" w:rsidRPr="00324A04" w:rsidRDefault="00597766" w:rsidP="00597766">
      <w:pPr>
        <w:jc w:val="both"/>
        <w:rPr>
          <w:rFonts w:ascii="Verdana" w:hAnsi="Verdana"/>
          <w:color w:val="000000"/>
          <w:lang w:val="es-ES_tradnl"/>
        </w:rPr>
      </w:pPr>
      <w:r w:rsidRPr="00324A04">
        <w:rPr>
          <w:rFonts w:ascii="Verdana" w:hAnsi="Verdana"/>
        </w:rPr>
        <w:t xml:space="preserve">Si quieres conocer más sobre la aplicación de Documentos Tipo puedes consultar la última versión de la </w:t>
      </w:r>
      <w:r w:rsidRPr="00324A04">
        <w:rPr>
          <w:rFonts w:ascii="Verdana" w:hAnsi="Verdana"/>
          <w:b/>
          <w:bCs/>
        </w:rPr>
        <w:t>Guía para la comprensión e implementación de los Documentos Tipo de obra pública de infraestructura de transporte</w:t>
      </w:r>
      <w:r w:rsidRPr="00324A04">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24A04">
        <w:rPr>
          <w:rFonts w:ascii="Verdana" w:hAnsi="Verdana"/>
        </w:rPr>
        <w:br/>
      </w:r>
      <w:hyperlink r:id="rId16" w:tgtFrame="_new" w:history="1">
        <w:r w:rsidRPr="00324A04">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055A564F" w14:textId="77777777" w:rsidR="00597766" w:rsidRPr="00324A04" w:rsidRDefault="00597766" w:rsidP="00597766">
      <w:pPr>
        <w:shd w:val="clear" w:color="auto" w:fill="FFFFFF"/>
        <w:spacing w:after="0" w:line="276" w:lineRule="auto"/>
        <w:jc w:val="both"/>
        <w:rPr>
          <w:rFonts w:ascii="Verdana" w:hAnsi="Verdana"/>
          <w:color w:val="467886"/>
          <w:u w:val="single"/>
        </w:rPr>
      </w:pPr>
      <w:r w:rsidRPr="00324A04">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5ADD788" w14:textId="77777777" w:rsidR="00597766" w:rsidRPr="00324A04" w:rsidRDefault="00597766" w:rsidP="00597766">
      <w:pPr>
        <w:spacing w:after="0"/>
        <w:jc w:val="both"/>
        <w:rPr>
          <w:rFonts w:ascii="Verdana" w:hAnsi="Verdana"/>
        </w:rPr>
      </w:pPr>
    </w:p>
    <w:p w14:paraId="29327D82" w14:textId="77777777" w:rsidR="00597766" w:rsidRPr="00324A04" w:rsidRDefault="00597766" w:rsidP="00597766">
      <w:pPr>
        <w:numPr>
          <w:ilvl w:val="0"/>
          <w:numId w:val="15"/>
        </w:numPr>
        <w:spacing w:after="0" w:line="240" w:lineRule="auto"/>
        <w:contextualSpacing/>
        <w:jc w:val="both"/>
        <w:rPr>
          <w:rFonts w:ascii="Verdana" w:eastAsia="Verdana" w:hAnsi="Verdana" w:cs="Verdana"/>
          <w:color w:val="4472C4" w:themeColor="accent1"/>
          <w:u w:val="single"/>
          <w:lang w:val="es-MX"/>
        </w:rPr>
      </w:pPr>
      <w:r w:rsidRPr="00324A04">
        <w:rPr>
          <w:rFonts w:ascii="Verdana" w:eastAsia="Verdana" w:hAnsi="Verdana" w:cs="Verdana"/>
          <w:lang w:val="es-MX"/>
        </w:rPr>
        <w:t xml:space="preserve">Línea nacional gratuita o servicio a la ciudadanía (Mesa de servicio): </w:t>
      </w:r>
      <w:r w:rsidRPr="00324A04">
        <w:rPr>
          <w:rFonts w:ascii="Verdana" w:hAnsi="Verdana"/>
          <w:color w:val="0000FF"/>
          <w:u w:val="single"/>
          <w:lang w:val="es-ES"/>
        </w:rPr>
        <w:t>01800 0520808</w:t>
      </w:r>
    </w:p>
    <w:p w14:paraId="1105BCDF" w14:textId="77777777" w:rsidR="00597766" w:rsidRPr="00324A04" w:rsidRDefault="00597766" w:rsidP="00597766">
      <w:pPr>
        <w:numPr>
          <w:ilvl w:val="0"/>
          <w:numId w:val="15"/>
        </w:numPr>
        <w:spacing w:after="0"/>
        <w:contextualSpacing/>
        <w:rPr>
          <w:rFonts w:ascii="Verdana" w:eastAsia="Verdana" w:hAnsi="Verdana" w:cs="Verdana"/>
          <w:color w:val="4472C4" w:themeColor="accent1"/>
          <w:u w:val="single"/>
          <w:lang w:val="es-MX"/>
        </w:rPr>
      </w:pPr>
      <w:r w:rsidRPr="00324A04">
        <w:rPr>
          <w:rFonts w:ascii="Verdana" w:eastAsia="Verdana" w:hAnsi="Verdana" w:cs="Verdana"/>
          <w:lang w:val="es-MX"/>
        </w:rPr>
        <w:t>Línea en Bogotá (Mesa de servicio</w:t>
      </w:r>
      <w:proofErr w:type="gramStart"/>
      <w:r w:rsidRPr="00324A04">
        <w:rPr>
          <w:rFonts w:ascii="Verdana" w:eastAsia="Verdana" w:hAnsi="Verdana" w:cs="Verdana"/>
          <w:lang w:val="es-MX"/>
        </w:rPr>
        <w:t>):</w:t>
      </w:r>
      <w:r w:rsidRPr="00324A04">
        <w:rPr>
          <w:rFonts w:ascii="Verdana" w:hAnsi="Verdana"/>
          <w:color w:val="0000FF"/>
          <w:u w:val="single"/>
          <w:lang w:val="es-ES"/>
        </w:rPr>
        <w:t>+</w:t>
      </w:r>
      <w:proofErr w:type="gramEnd"/>
      <w:r w:rsidRPr="00324A04">
        <w:rPr>
          <w:rFonts w:ascii="Verdana" w:hAnsi="Verdana"/>
          <w:color w:val="0000FF"/>
          <w:u w:val="single"/>
          <w:lang w:val="es-ES"/>
        </w:rPr>
        <w:t>57 601 7456788</w:t>
      </w:r>
    </w:p>
    <w:p w14:paraId="242B65EB" w14:textId="77777777" w:rsidR="00597766" w:rsidRPr="00324A04" w:rsidRDefault="00597766" w:rsidP="00597766">
      <w:pPr>
        <w:numPr>
          <w:ilvl w:val="0"/>
          <w:numId w:val="15"/>
        </w:numPr>
        <w:spacing w:after="0"/>
        <w:contextualSpacing/>
        <w:rPr>
          <w:rFonts w:ascii="Verdana" w:eastAsia="Verdana" w:hAnsi="Verdana" w:cs="Verdana"/>
          <w:color w:val="0000FF"/>
          <w:u w:val="single"/>
          <w:lang w:val="es-MX"/>
        </w:rPr>
      </w:pPr>
      <w:r w:rsidRPr="00324A04">
        <w:rPr>
          <w:rFonts w:ascii="Verdana" w:eastAsia="Verdana" w:hAnsi="Verdana" w:cs="Verdana"/>
          <w:lang w:val="es-MX"/>
        </w:rPr>
        <w:t xml:space="preserve">Correo de radicación de correspondencia: </w:t>
      </w:r>
      <w:hyperlink r:id="rId17" w:history="1">
        <w:r w:rsidRPr="00324A04">
          <w:rPr>
            <w:rFonts w:ascii="Verdana" w:eastAsia="Verdana" w:hAnsi="Verdana" w:cs="Verdana"/>
            <w:color w:val="0000FF"/>
            <w:u w:val="single"/>
            <w:lang w:val="es-MX"/>
          </w:rPr>
          <w:t>ventanilladeradicacion@colombiacompra.gov.co</w:t>
        </w:r>
      </w:hyperlink>
    </w:p>
    <w:p w14:paraId="2FF1B6F9" w14:textId="77777777" w:rsidR="00597766" w:rsidRPr="00324A04" w:rsidRDefault="00597766" w:rsidP="00597766">
      <w:pPr>
        <w:numPr>
          <w:ilvl w:val="0"/>
          <w:numId w:val="15"/>
        </w:numPr>
        <w:spacing w:after="0"/>
        <w:contextualSpacing/>
        <w:rPr>
          <w:rFonts w:ascii="Verdana" w:eastAsia="Verdana" w:hAnsi="Verdana" w:cs="Verdana"/>
          <w:color w:val="0000FF"/>
          <w:u w:val="single"/>
          <w:lang w:val="es-MX"/>
        </w:rPr>
      </w:pPr>
      <w:r w:rsidRPr="00324A04">
        <w:rPr>
          <w:rFonts w:ascii="Verdana" w:eastAsia="Verdana" w:hAnsi="Verdana" w:cs="Verdana"/>
          <w:lang w:val="es-ES"/>
        </w:rPr>
        <w:t xml:space="preserve">Formulario web para PQRSD: </w:t>
      </w:r>
      <w:hyperlink r:id="rId18" w:history="1">
        <w:r w:rsidRPr="00324A04">
          <w:rPr>
            <w:rFonts w:ascii="Verdana" w:eastAsia="Verdana" w:hAnsi="Verdana" w:cs="Verdana"/>
            <w:color w:val="0000FF"/>
            <w:u w:val="single"/>
            <w:lang w:val="es-MX"/>
          </w:rPr>
          <w:t>https://www.colombiacompra.gov.co/pqrsd/informacion-importante-antes-de-formular-una-pqrsd</w:t>
        </w:r>
      </w:hyperlink>
    </w:p>
    <w:p w14:paraId="670536B0" w14:textId="77777777" w:rsidR="00597766" w:rsidRPr="00324A04" w:rsidRDefault="00597766" w:rsidP="00597766">
      <w:pPr>
        <w:spacing w:after="0" w:line="240" w:lineRule="auto"/>
        <w:ind w:left="720"/>
        <w:jc w:val="both"/>
        <w:rPr>
          <w:rFonts w:ascii="Verdana" w:hAnsi="Verdana"/>
        </w:rPr>
      </w:pPr>
    </w:p>
    <w:p w14:paraId="4E0FDBAC" w14:textId="77777777" w:rsidR="00597766" w:rsidRPr="00324A04" w:rsidRDefault="00597766" w:rsidP="00597766">
      <w:pPr>
        <w:spacing w:after="0" w:line="276" w:lineRule="auto"/>
        <w:jc w:val="both"/>
        <w:rPr>
          <w:rFonts w:ascii="Verdana" w:hAnsi="Verdana"/>
        </w:rPr>
      </w:pPr>
      <w:r w:rsidRPr="00324A04">
        <w:rPr>
          <w:rFonts w:ascii="Verdana" w:hAnsi="Verdana"/>
        </w:rPr>
        <w:t xml:space="preserve">Evalúa el servicio que ofrece la Agencia por el canal de atención de PQRSD en el siguiente enlace: </w:t>
      </w:r>
      <w:hyperlink r:id="rId19" w:history="1">
        <w:r w:rsidRPr="00324A04">
          <w:rPr>
            <w:rFonts w:ascii="Verdana" w:hAnsi="Verdana"/>
            <w:color w:val="0000FF"/>
            <w:u w:val="single"/>
          </w:rPr>
          <w:t>https://forms.office.com/r/pPHyWVs2SZ</w:t>
        </w:r>
      </w:hyperlink>
      <w:r w:rsidRPr="00324A04">
        <w:rPr>
          <w:rFonts w:ascii="Verdana" w:hAnsi="Verdana"/>
        </w:rPr>
        <w:t xml:space="preserve"> .¡Ayúdanos a mejorar porque el compromiso es de todos!</w:t>
      </w:r>
    </w:p>
    <w:p w14:paraId="516B383D" w14:textId="77777777" w:rsidR="00597766" w:rsidRPr="00324A04" w:rsidRDefault="00597766" w:rsidP="00597766">
      <w:pPr>
        <w:spacing w:after="0" w:line="240" w:lineRule="auto"/>
        <w:rPr>
          <w:rFonts w:ascii="Verdana" w:hAnsi="Verdana"/>
        </w:rPr>
      </w:pPr>
    </w:p>
    <w:p w14:paraId="19596570" w14:textId="77777777" w:rsidR="00597766" w:rsidRPr="00324A04" w:rsidRDefault="00597766" w:rsidP="00597766">
      <w:pPr>
        <w:spacing w:after="0" w:line="240" w:lineRule="auto"/>
        <w:jc w:val="both"/>
        <w:rPr>
          <w:rFonts w:ascii="Verdana" w:hAnsi="Verdana"/>
        </w:rPr>
      </w:pPr>
      <w:r w:rsidRPr="00324A04">
        <w:rPr>
          <w:rFonts w:ascii="Verdana" w:hAnsi="Verdana"/>
        </w:rPr>
        <w:t xml:space="preserve">Por último, lo invitamos a seguirnos en las redes sociales en las cuales se difunde información institucional: </w:t>
      </w:r>
    </w:p>
    <w:p w14:paraId="15953509" w14:textId="77777777" w:rsidR="00597766" w:rsidRPr="00324A04" w:rsidRDefault="00597766" w:rsidP="00597766">
      <w:pPr>
        <w:spacing w:after="0" w:line="240" w:lineRule="auto"/>
        <w:jc w:val="both"/>
        <w:rPr>
          <w:rFonts w:ascii="Verdana" w:hAnsi="Verdana"/>
        </w:rPr>
      </w:pPr>
    </w:p>
    <w:p w14:paraId="1820485A" w14:textId="77777777" w:rsidR="00597766" w:rsidRPr="00324A04" w:rsidRDefault="00597766" w:rsidP="00597766">
      <w:pPr>
        <w:spacing w:after="0" w:line="240" w:lineRule="auto"/>
        <w:jc w:val="both"/>
        <w:rPr>
          <w:rFonts w:ascii="Verdana" w:hAnsi="Verdana"/>
        </w:rPr>
      </w:pPr>
      <w:r w:rsidRPr="00324A04">
        <w:rPr>
          <w:rFonts w:ascii="Verdana" w:hAnsi="Verdana"/>
        </w:rPr>
        <w:t xml:space="preserve">Twitter: </w:t>
      </w:r>
      <w:r w:rsidRPr="00324A04">
        <w:rPr>
          <w:rFonts w:ascii="Verdana" w:hAnsi="Verdana"/>
          <w:color w:val="0000FF"/>
          <w:u w:val="single"/>
        </w:rPr>
        <w:t>@colombiacompra</w:t>
      </w:r>
      <w:r w:rsidRPr="00324A04">
        <w:rPr>
          <w:rFonts w:ascii="Verdana" w:hAnsi="Verdana"/>
        </w:rPr>
        <w:t xml:space="preserve"> </w:t>
      </w:r>
    </w:p>
    <w:p w14:paraId="2984735F" w14:textId="77777777" w:rsidR="00597766" w:rsidRPr="00324A04" w:rsidRDefault="00597766" w:rsidP="00597766">
      <w:pPr>
        <w:spacing w:after="0" w:line="240" w:lineRule="auto"/>
        <w:jc w:val="both"/>
        <w:rPr>
          <w:rFonts w:ascii="Verdana" w:hAnsi="Verdana"/>
        </w:rPr>
      </w:pPr>
      <w:r w:rsidRPr="00324A04">
        <w:rPr>
          <w:rFonts w:ascii="Verdana" w:hAnsi="Verdana"/>
        </w:rPr>
        <w:t xml:space="preserve">Facebook: </w:t>
      </w:r>
      <w:proofErr w:type="spellStart"/>
      <w:r w:rsidRPr="00324A04">
        <w:rPr>
          <w:rFonts w:ascii="Verdana" w:hAnsi="Verdana"/>
          <w:color w:val="0000FF"/>
          <w:u w:val="single"/>
        </w:rPr>
        <w:t>ColombiaCompraEficiente</w:t>
      </w:r>
      <w:proofErr w:type="spellEnd"/>
    </w:p>
    <w:p w14:paraId="594AD2B6" w14:textId="77777777" w:rsidR="00597766" w:rsidRPr="00324A04" w:rsidRDefault="00597766" w:rsidP="00597766">
      <w:pPr>
        <w:spacing w:after="0" w:line="240" w:lineRule="auto"/>
        <w:jc w:val="both"/>
        <w:rPr>
          <w:rFonts w:ascii="Verdana" w:hAnsi="Verdana"/>
        </w:rPr>
      </w:pPr>
      <w:r w:rsidRPr="00324A04">
        <w:rPr>
          <w:rFonts w:ascii="Verdana" w:hAnsi="Verdana"/>
        </w:rPr>
        <w:t xml:space="preserve">LinkedIn: </w:t>
      </w:r>
      <w:r w:rsidRPr="00324A04">
        <w:rPr>
          <w:rFonts w:ascii="Verdana" w:hAnsi="Verdana"/>
          <w:color w:val="0000FF"/>
          <w:u w:val="single"/>
        </w:rPr>
        <w:t>Agencia Nacional de Contratación Pública - Colombia Compra Eficiente</w:t>
      </w:r>
      <w:r w:rsidRPr="00324A04">
        <w:rPr>
          <w:rFonts w:ascii="Verdana" w:hAnsi="Verdana"/>
        </w:rPr>
        <w:t xml:space="preserve"> Instagram: </w:t>
      </w:r>
      <w:r w:rsidRPr="00324A04">
        <w:rPr>
          <w:rFonts w:ascii="Verdana" w:hAnsi="Verdana"/>
          <w:color w:val="0000FF"/>
          <w:u w:val="single"/>
        </w:rPr>
        <w:t>@colombiacompraeficiente_cce</w:t>
      </w:r>
    </w:p>
    <w:p w14:paraId="268269BC" w14:textId="77777777" w:rsidR="00597766" w:rsidRPr="00324A04" w:rsidRDefault="00597766" w:rsidP="00597766">
      <w:pPr>
        <w:widowControl w:val="0"/>
        <w:autoSpaceDE w:val="0"/>
        <w:autoSpaceDN w:val="0"/>
        <w:spacing w:after="120" w:line="276" w:lineRule="auto"/>
        <w:jc w:val="both"/>
        <w:rPr>
          <w:rFonts w:ascii="Verdana" w:hAnsi="Verdana" w:cs="Arial"/>
          <w:color w:val="FF0000"/>
          <w:shd w:val="clear" w:color="auto" w:fill="FFFFFF"/>
          <w:lang w:val="es-ES_tradnl"/>
        </w:rPr>
      </w:pPr>
      <w:r w:rsidRPr="00324A04">
        <w:rPr>
          <w:rFonts w:ascii="Verdana" w:hAnsi="Verdana" w:cs="Arial"/>
          <w:color w:val="FF0000"/>
          <w:shd w:val="clear" w:color="auto" w:fill="FFFFFF"/>
          <w:lang w:val="es-ES_tradnl"/>
        </w:rPr>
        <w:t xml:space="preserve">        </w:t>
      </w:r>
    </w:p>
    <w:p w14:paraId="741F0E10" w14:textId="77777777" w:rsidR="00597766" w:rsidRPr="00324A04" w:rsidRDefault="00597766" w:rsidP="00597766">
      <w:pPr>
        <w:widowControl w:val="0"/>
        <w:autoSpaceDE w:val="0"/>
        <w:autoSpaceDN w:val="0"/>
        <w:spacing w:after="0" w:line="276" w:lineRule="auto"/>
        <w:jc w:val="both"/>
        <w:rPr>
          <w:rFonts w:ascii="Verdana" w:hAnsi="Verdana" w:cs="Arial"/>
          <w:lang w:val="es-ES_tradnl"/>
        </w:rPr>
      </w:pPr>
      <w:r w:rsidRPr="00324A04">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666B6190" w14:textId="77777777" w:rsidR="00597766" w:rsidRPr="00324A04" w:rsidRDefault="00597766" w:rsidP="00597766">
      <w:pPr>
        <w:widowControl w:val="0"/>
        <w:autoSpaceDE w:val="0"/>
        <w:autoSpaceDN w:val="0"/>
        <w:spacing w:after="0" w:line="276" w:lineRule="auto"/>
        <w:jc w:val="both"/>
        <w:rPr>
          <w:rFonts w:ascii="Verdana" w:hAnsi="Verdana" w:cs="Arial"/>
          <w:lang w:val="es-ES_tradnl"/>
        </w:rPr>
      </w:pPr>
    </w:p>
    <w:p w14:paraId="408AC4ED" w14:textId="77777777" w:rsidR="00597766" w:rsidRPr="00324A04" w:rsidRDefault="00597766" w:rsidP="00597766">
      <w:pPr>
        <w:spacing w:after="0" w:line="240" w:lineRule="auto"/>
        <w:rPr>
          <w:rFonts w:ascii="Verdana" w:hAnsi="Verdana" w:cs="Arial"/>
          <w:lang w:val="es-ES_tradnl" w:eastAsia="es-CO"/>
        </w:rPr>
      </w:pPr>
      <w:r w:rsidRPr="00324A04">
        <w:rPr>
          <w:rFonts w:ascii="Verdana" w:eastAsia="Times New Roman" w:hAnsi="Verdana" w:cs="Arial"/>
          <w:lang w:val="es-ES" w:eastAsia="es-CO"/>
        </w:rPr>
        <w:t>Atentamente,</w:t>
      </w:r>
      <w:r w:rsidRPr="00324A04">
        <w:rPr>
          <w:rFonts w:ascii="Verdana" w:hAnsi="Verdana" w:cs="Arial"/>
          <w:lang w:val="es-ES" w:eastAsia="es-CO"/>
        </w:rPr>
        <w:t xml:space="preserve"> </w:t>
      </w:r>
    </w:p>
    <w:p w14:paraId="7016D2CB" w14:textId="77777777" w:rsidR="00597766" w:rsidRDefault="00597766" w:rsidP="00597766">
      <w:pPr>
        <w:spacing w:after="0" w:line="240" w:lineRule="auto"/>
        <w:rPr>
          <w:rFonts w:ascii="Verdana" w:hAnsi="Verdana"/>
        </w:rPr>
      </w:pPr>
    </w:p>
    <w:p w14:paraId="36A1A0F8" w14:textId="77777777" w:rsidR="00597766" w:rsidRDefault="00597766" w:rsidP="00597766">
      <w:pPr>
        <w:spacing w:after="0" w:line="240" w:lineRule="auto"/>
        <w:rPr>
          <w:rFonts w:ascii="Verdana" w:hAnsi="Verdana"/>
        </w:rPr>
      </w:pPr>
    </w:p>
    <w:p w14:paraId="71A9213C" w14:textId="77777777" w:rsidR="00597766" w:rsidRPr="00CD16D1" w:rsidRDefault="00597766" w:rsidP="00597766"/>
    <w:bookmarkEnd w:id="0"/>
    <w:p w14:paraId="1B05F5E4" w14:textId="77777777" w:rsidR="00B06493" w:rsidRPr="00F21F0B" w:rsidRDefault="00B06493" w:rsidP="00B06493">
      <w:pPr>
        <w:spacing w:line="276" w:lineRule="auto"/>
        <w:jc w:val="center"/>
        <w:rPr>
          <w:rFonts w:ascii="Verdana" w:eastAsia="Calibri" w:hAnsi="Verdana" w:cs="Arial"/>
          <w:color w:val="000000"/>
          <w:lang w:val="es-ES_tradnl" w:eastAsia="es-CO"/>
        </w:rPr>
      </w:pPr>
      <w:r w:rsidRPr="00F21F0B">
        <w:rPr>
          <w:rFonts w:ascii="Century Gothic" w:hAnsi="Century Gothic"/>
          <w:noProof/>
        </w:rPr>
        <w:drawing>
          <wp:inline distT="0" distB="0" distL="0" distR="0" wp14:anchorId="71B17640" wp14:editId="401267BE">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112"/>
        <w:tblW w:w="6521" w:type="dxa"/>
        <w:tblLook w:val="04A0" w:firstRow="1" w:lastRow="0" w:firstColumn="1" w:lastColumn="0" w:noHBand="0" w:noVBand="1"/>
      </w:tblPr>
      <w:tblGrid>
        <w:gridCol w:w="893"/>
        <w:gridCol w:w="5628"/>
      </w:tblGrid>
      <w:tr w:rsidR="00B06493" w:rsidRPr="00F21F0B" w14:paraId="30919AD6" w14:textId="77777777" w:rsidTr="006417DE">
        <w:trPr>
          <w:trHeight w:val="315"/>
        </w:trPr>
        <w:tc>
          <w:tcPr>
            <w:tcW w:w="893" w:type="dxa"/>
            <w:vAlign w:val="center"/>
            <w:hideMark/>
          </w:tcPr>
          <w:p w14:paraId="4EB6F7F4" w14:textId="77777777" w:rsidR="00B06493" w:rsidRPr="00F21F0B" w:rsidRDefault="00B06493" w:rsidP="006417DE">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5C533A75" w14:textId="77777777" w:rsidR="00B06493" w:rsidRPr="00F21F0B" w:rsidRDefault="00B06493" w:rsidP="006417DE">
            <w:pPr>
              <w:spacing w:after="255" w:line="254" w:lineRule="auto"/>
              <w:contextualSpacing/>
              <w:rPr>
                <w:rFonts w:ascii="Verdana" w:eastAsia="Calibri" w:hAnsi="Verdana" w:cs="Times New Roman"/>
                <w:sz w:val="16"/>
                <w:szCs w:val="16"/>
              </w:rPr>
            </w:pPr>
            <w:r w:rsidRPr="00F21F0B">
              <w:rPr>
                <w:rFonts w:ascii="Verdana" w:eastAsia="Calibri" w:hAnsi="Verdana" w:cs="Times New Roman"/>
                <w:sz w:val="16"/>
                <w:szCs w:val="16"/>
              </w:rPr>
              <w:t>Tatiana Baquero Iguarán</w:t>
            </w:r>
          </w:p>
          <w:p w14:paraId="7FF68D24" w14:textId="77777777" w:rsidR="00B06493" w:rsidRPr="00F21F0B" w:rsidRDefault="00B06493" w:rsidP="006417DE">
            <w:pPr>
              <w:spacing w:after="255" w:line="254" w:lineRule="auto"/>
              <w:contextualSpacing/>
              <w:rPr>
                <w:rFonts w:ascii="Verdana" w:hAnsi="Verdana"/>
                <w:sz w:val="16"/>
                <w:szCs w:val="16"/>
              </w:rPr>
            </w:pPr>
            <w:r w:rsidRPr="00F21F0B">
              <w:rPr>
                <w:rFonts w:ascii="Verdana" w:eastAsia="Calibri" w:hAnsi="Verdana" w:cs="Times New Roman"/>
                <w:sz w:val="16"/>
                <w:szCs w:val="16"/>
              </w:rPr>
              <w:t>Contratista de la Subdirección de Gestión Contractual</w:t>
            </w:r>
          </w:p>
        </w:tc>
      </w:tr>
      <w:tr w:rsidR="00B06493" w:rsidRPr="00F21F0B" w14:paraId="5D4B1CB5" w14:textId="77777777" w:rsidTr="006417DE">
        <w:trPr>
          <w:trHeight w:val="330"/>
        </w:trPr>
        <w:tc>
          <w:tcPr>
            <w:tcW w:w="893" w:type="dxa"/>
            <w:vAlign w:val="center"/>
            <w:hideMark/>
          </w:tcPr>
          <w:p w14:paraId="5CEDC7DA" w14:textId="77777777" w:rsidR="00B06493" w:rsidRPr="00F21F0B" w:rsidRDefault="00B06493" w:rsidP="006417DE">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918D44F" w14:textId="77777777" w:rsidR="00B06493" w:rsidRPr="00F21F0B" w:rsidRDefault="00B06493" w:rsidP="006417DE">
            <w:pPr>
              <w:spacing w:before="100" w:beforeAutospacing="1" w:after="100" w:afterAutospacing="1" w:line="254" w:lineRule="auto"/>
              <w:contextualSpacing/>
              <w:textAlignment w:val="baseline"/>
              <w:rPr>
                <w:rFonts w:ascii="Verdana" w:eastAsia="Times New Roman" w:hAnsi="Verdana"/>
                <w:sz w:val="16"/>
                <w:szCs w:val="16"/>
                <w:lang w:eastAsia="es-ES_tradnl"/>
              </w:rPr>
            </w:pPr>
            <w:r w:rsidRPr="00F21F0B">
              <w:rPr>
                <w:rFonts w:ascii="Verdana" w:eastAsia="Times New Roman" w:hAnsi="Verdana"/>
                <w:sz w:val="16"/>
                <w:szCs w:val="16"/>
                <w:lang w:eastAsia="es-ES_tradnl"/>
              </w:rPr>
              <w:t>Alejandro Sarmiento Cantillo</w:t>
            </w:r>
          </w:p>
          <w:p w14:paraId="38959392" w14:textId="77777777" w:rsidR="00B06493" w:rsidRPr="00F21F0B" w:rsidRDefault="00B06493" w:rsidP="006417DE">
            <w:pPr>
              <w:spacing w:after="255" w:line="254" w:lineRule="auto"/>
              <w:contextualSpacing/>
              <w:textAlignment w:val="baseline"/>
              <w:rPr>
                <w:rFonts w:ascii="Verdana" w:eastAsia="Times New Roman" w:hAnsi="Verdana" w:cs="Segoe UI"/>
                <w:sz w:val="16"/>
                <w:szCs w:val="16"/>
                <w:lang w:eastAsia="es-ES_tradnl"/>
              </w:rPr>
            </w:pPr>
            <w:r w:rsidRPr="00F21F0B">
              <w:rPr>
                <w:rFonts w:ascii="Verdana" w:eastAsia="Times New Roman" w:hAnsi="Verdana"/>
                <w:sz w:val="16"/>
                <w:szCs w:val="16"/>
                <w:lang w:eastAsia="es-ES_tradnl"/>
              </w:rPr>
              <w:t>Gestor T1 ‒ 15 de la Subdirección de Gestión Contractual </w:t>
            </w:r>
          </w:p>
        </w:tc>
      </w:tr>
      <w:tr w:rsidR="00B06493" w:rsidRPr="00F21F0B" w14:paraId="009271EF" w14:textId="77777777" w:rsidTr="006417DE">
        <w:trPr>
          <w:trHeight w:val="300"/>
        </w:trPr>
        <w:tc>
          <w:tcPr>
            <w:tcW w:w="893" w:type="dxa"/>
            <w:vAlign w:val="center"/>
            <w:hideMark/>
          </w:tcPr>
          <w:p w14:paraId="25992F56" w14:textId="77777777" w:rsidR="00B06493" w:rsidRPr="00F21F0B" w:rsidRDefault="00B06493" w:rsidP="006417DE">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0B9B915" w14:textId="77777777" w:rsidR="00B06493" w:rsidRPr="00F21F0B" w:rsidRDefault="00B06493" w:rsidP="006417DE">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val="pt-BR" w:eastAsia="es-ES"/>
              </w:rPr>
              <w:t xml:space="preserve">Carolina Quintero </w:t>
            </w:r>
            <w:proofErr w:type="spellStart"/>
            <w:r w:rsidRPr="00F21F0B">
              <w:rPr>
                <w:rFonts w:ascii="Verdana" w:eastAsia="Calibri" w:hAnsi="Verdana"/>
                <w:sz w:val="16"/>
                <w:szCs w:val="16"/>
                <w:lang w:val="pt-BR" w:eastAsia="es-ES"/>
              </w:rPr>
              <w:t>Gacharná</w:t>
            </w:r>
            <w:proofErr w:type="spellEnd"/>
          </w:p>
          <w:p w14:paraId="6FFE0F00" w14:textId="77777777" w:rsidR="00B06493" w:rsidRPr="00F21F0B" w:rsidRDefault="00B06493" w:rsidP="006417DE">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eastAsia="es-ES"/>
              </w:rPr>
              <w:t>Subdirectora</w:t>
            </w:r>
            <w:r w:rsidRPr="00F21F0B">
              <w:rPr>
                <w:rFonts w:ascii="Verdana" w:eastAsia="Calibri" w:hAnsi="Verdana"/>
                <w:sz w:val="16"/>
                <w:szCs w:val="16"/>
                <w:lang w:val="pt-BR" w:eastAsia="es-ES"/>
              </w:rPr>
              <w:t xml:space="preserve"> de Gestión Contratual ANCP – CCE</w:t>
            </w:r>
          </w:p>
        </w:tc>
      </w:tr>
    </w:tbl>
    <w:p w14:paraId="0D29914E" w14:textId="77777777" w:rsidR="00B06493" w:rsidRPr="00F21F0B" w:rsidRDefault="00B06493" w:rsidP="00B06493">
      <w:pPr>
        <w:spacing w:after="0" w:line="240" w:lineRule="auto"/>
        <w:rPr>
          <w:rFonts w:ascii="Verdana" w:eastAsia="Times New Roman" w:hAnsi="Verdana" w:cs="Arial"/>
          <w:sz w:val="24"/>
          <w:szCs w:val="24"/>
          <w:lang w:eastAsia="es-ES"/>
        </w:rPr>
      </w:pPr>
    </w:p>
    <w:p w14:paraId="0EB808A6" w14:textId="77777777" w:rsidR="00B06493" w:rsidRPr="00F21F0B" w:rsidRDefault="00B06493" w:rsidP="00B06493">
      <w:pPr>
        <w:spacing w:after="0"/>
        <w:rPr>
          <w:rFonts w:ascii="Verdana" w:hAnsi="Verdana"/>
        </w:rPr>
      </w:pPr>
    </w:p>
    <w:p w14:paraId="453086D5" w14:textId="77777777" w:rsidR="00B06493" w:rsidRPr="00F21F0B" w:rsidRDefault="00B06493" w:rsidP="00B06493"/>
    <w:p w14:paraId="586714E4" w14:textId="77777777" w:rsidR="0014319F" w:rsidRDefault="0014319F" w:rsidP="0014319F">
      <w:pPr>
        <w:spacing w:after="0" w:line="240" w:lineRule="auto"/>
        <w:rPr>
          <w:rFonts w:ascii="Verdana" w:hAnsi="Verdana"/>
        </w:rPr>
      </w:pPr>
    </w:p>
    <w:sectPr w:rsidR="0014319F"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805168" w14:textId="77777777" w:rsidR="00B711A1" w:rsidRDefault="00B711A1" w:rsidP="004A1847">
      <w:pPr>
        <w:spacing w:after="0" w:line="240" w:lineRule="auto"/>
      </w:pPr>
      <w:r>
        <w:separator/>
      </w:r>
    </w:p>
  </w:endnote>
  <w:endnote w:type="continuationSeparator" w:id="0">
    <w:p w14:paraId="48182D18" w14:textId="77777777" w:rsidR="00B711A1" w:rsidRDefault="00B711A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EB350" w14:textId="77777777" w:rsidR="00B711A1" w:rsidRDefault="00B711A1" w:rsidP="004A1847">
      <w:pPr>
        <w:spacing w:after="0" w:line="240" w:lineRule="auto"/>
      </w:pPr>
      <w:r>
        <w:separator/>
      </w:r>
    </w:p>
  </w:footnote>
  <w:footnote w:type="continuationSeparator" w:id="0">
    <w:p w14:paraId="5474063E" w14:textId="77777777" w:rsidR="00B711A1" w:rsidRDefault="00B711A1" w:rsidP="004A1847">
      <w:pPr>
        <w:spacing w:after="0" w:line="240" w:lineRule="auto"/>
      </w:pPr>
      <w:r>
        <w:continuationSeparator/>
      </w:r>
    </w:p>
  </w:footnote>
  <w:footnote w:id="1">
    <w:p w14:paraId="42B9A120" w14:textId="77777777" w:rsidR="00597766" w:rsidRPr="0094485B" w:rsidRDefault="00597766" w:rsidP="00597766">
      <w:pPr>
        <w:spacing w:after="60" w:line="240" w:lineRule="auto"/>
        <w:ind w:left="100" w:right="102" w:firstLine="620"/>
        <w:jc w:val="both"/>
        <w:rPr>
          <w:rFonts w:ascii="Verdana" w:hAnsi="Verdana" w:cs="Arial"/>
          <w:sz w:val="16"/>
          <w:szCs w:val="16"/>
        </w:rPr>
      </w:pPr>
      <w:r w:rsidRPr="0094485B">
        <w:rPr>
          <w:rFonts w:ascii="Verdana" w:hAnsi="Verdana" w:cs="Arial"/>
          <w:sz w:val="16"/>
          <w:szCs w:val="16"/>
          <w:vertAlign w:val="superscript"/>
        </w:rPr>
        <w:footnoteRef/>
      </w:r>
      <w:r w:rsidRPr="0094485B">
        <w:rPr>
          <w:rFonts w:ascii="Verdana" w:hAnsi="Verdana" w:cs="Arial"/>
          <w:sz w:val="16"/>
          <w:szCs w:val="16"/>
        </w:rPr>
        <w:t xml:space="preserve"> </w:t>
      </w:r>
      <w:bookmarkStart w:id="1" w:name="195"/>
      <w:r w:rsidRPr="0094485B">
        <w:rPr>
          <w:rFonts w:ascii="Verdana" w:hAnsi="Verdana" w:cs="Arial"/>
          <w:sz w:val="16"/>
          <w:szCs w:val="16"/>
        </w:rPr>
        <w:t>«Art. 195. Régimen Jurídico.</w:t>
      </w:r>
      <w:bookmarkEnd w:id="1"/>
      <w:r w:rsidRPr="0094485B">
        <w:rPr>
          <w:rFonts w:ascii="Verdana" w:hAnsi="Verdana" w:cs="Arial"/>
          <w:sz w:val="16"/>
          <w:szCs w:val="16"/>
        </w:rPr>
        <w:t> Las Empresas Sociales de Salud se someterán al siguiente régimen jurídico:</w:t>
      </w:r>
    </w:p>
    <w:p w14:paraId="666716EC" w14:textId="77777777" w:rsidR="00597766" w:rsidRPr="0094485B" w:rsidRDefault="00597766" w:rsidP="00597766">
      <w:pPr>
        <w:spacing w:after="60" w:line="240" w:lineRule="auto"/>
        <w:ind w:left="100" w:right="102" w:firstLine="620"/>
        <w:jc w:val="both"/>
        <w:rPr>
          <w:rFonts w:ascii="Verdana" w:hAnsi="Verdana" w:cs="Arial"/>
          <w:sz w:val="16"/>
          <w:szCs w:val="16"/>
        </w:rPr>
      </w:pPr>
      <w:r w:rsidRPr="0094485B">
        <w:rPr>
          <w:rFonts w:ascii="Verdana" w:hAnsi="Verdana" w:cs="Arial"/>
          <w:sz w:val="16"/>
          <w:szCs w:val="16"/>
        </w:rPr>
        <w:t>[…]</w:t>
      </w:r>
    </w:p>
    <w:p w14:paraId="1BE754D2" w14:textId="77777777" w:rsidR="00597766" w:rsidRPr="0094485B" w:rsidRDefault="00597766" w:rsidP="00597766">
      <w:pPr>
        <w:spacing w:after="60" w:line="240" w:lineRule="auto"/>
        <w:ind w:left="100" w:right="102" w:firstLine="620"/>
        <w:jc w:val="both"/>
        <w:rPr>
          <w:rFonts w:ascii="Verdana" w:hAnsi="Verdana" w:cs="Arial"/>
          <w:sz w:val="16"/>
          <w:szCs w:val="16"/>
        </w:rPr>
      </w:pPr>
      <w:r w:rsidRPr="0094485B">
        <w:rPr>
          <w:rFonts w:ascii="Verdana" w:hAnsi="Verdana" w:cs="Arial"/>
          <w:sz w:val="16"/>
          <w:szCs w:val="16"/>
        </w:rPr>
        <w:t>»6. En materia contractual se regirá por el derecho privado, pero podrá discrecionalmente utilizar las cláusulas exorbitantes previstas en el estatuto general de contratación de la administración pública».</w:t>
      </w:r>
    </w:p>
    <w:p w14:paraId="14ADC426" w14:textId="77777777" w:rsidR="00597766" w:rsidRPr="0094485B" w:rsidRDefault="00597766" w:rsidP="00597766">
      <w:pPr>
        <w:pStyle w:val="Textonotapie"/>
        <w:spacing w:after="60"/>
        <w:ind w:firstLine="708"/>
        <w:rPr>
          <w:rFonts w:ascii="Verdana" w:hAnsi="Verdana"/>
          <w:sz w:val="16"/>
          <w:szCs w:val="16"/>
          <w:lang w:val="es-CO"/>
        </w:rPr>
      </w:pPr>
    </w:p>
  </w:footnote>
  <w:footnote w:id="2">
    <w:p w14:paraId="694AA0B2" w14:textId="77777777" w:rsidR="00597766" w:rsidRPr="0094485B" w:rsidRDefault="00597766" w:rsidP="00597766">
      <w:pPr>
        <w:spacing w:after="60" w:line="240" w:lineRule="auto"/>
        <w:ind w:left="100" w:right="102" w:firstLine="620"/>
        <w:jc w:val="both"/>
        <w:rPr>
          <w:rFonts w:ascii="Verdana" w:hAnsi="Verdana" w:cs="Arial"/>
          <w:sz w:val="16"/>
          <w:szCs w:val="16"/>
        </w:rPr>
      </w:pPr>
      <w:r w:rsidRPr="0094485B">
        <w:rPr>
          <w:rStyle w:val="Refdenotaalpie"/>
          <w:rFonts w:ascii="Verdana" w:hAnsi="Verdana" w:cs="Arial"/>
          <w:sz w:val="16"/>
          <w:szCs w:val="16"/>
        </w:rPr>
        <w:footnoteRef/>
      </w:r>
      <w:r w:rsidRPr="0094485B">
        <w:rPr>
          <w:rFonts w:ascii="Verdana" w:hAnsi="Verdana" w:cs="Arial"/>
          <w:sz w:val="16"/>
          <w:szCs w:val="16"/>
        </w:rPr>
        <w:t xml:space="preserve"> Constitución Política: </w:t>
      </w:r>
      <w:r>
        <w:rPr>
          <w:rFonts w:ascii="Verdana" w:hAnsi="Verdana" w:cs="Arial"/>
          <w:sz w:val="16"/>
          <w:szCs w:val="16"/>
        </w:rPr>
        <w:t>“</w:t>
      </w:r>
      <w:r w:rsidRPr="0094485B">
        <w:rPr>
          <w:rFonts w:ascii="Verdana" w:hAnsi="Verdana" w:cs="Arial"/>
          <w:sz w:val="16"/>
          <w:szCs w:val="16"/>
        </w:rPr>
        <w:t>Artículo 209. 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w:t>
      </w:r>
    </w:p>
    <w:p w14:paraId="6F03C406" w14:textId="77777777" w:rsidR="00597766" w:rsidRPr="0094485B" w:rsidRDefault="00597766" w:rsidP="00597766">
      <w:pPr>
        <w:spacing w:after="60" w:line="240" w:lineRule="auto"/>
        <w:ind w:left="100" w:right="102" w:firstLine="620"/>
        <w:jc w:val="both"/>
        <w:rPr>
          <w:rFonts w:ascii="Verdana" w:hAnsi="Verdana" w:cs="Arial"/>
          <w:sz w:val="16"/>
          <w:szCs w:val="16"/>
        </w:rPr>
      </w:pPr>
      <w:r w:rsidRPr="0094485B">
        <w:rPr>
          <w:rFonts w:ascii="Verdana" w:hAnsi="Verdana" w:cs="Arial"/>
          <w:sz w:val="16"/>
          <w:szCs w:val="16"/>
        </w:rPr>
        <w:t>Las autoridades administrativas deben coordinar sus actuaciones para el adecuado cumplimiento de los fines del Estado. La administración pública, en todos sus órdenes, tendrá un control interno que se ejercerá en los términos que señale la ley</w:t>
      </w:r>
      <w:r>
        <w:rPr>
          <w:rFonts w:ascii="Verdana" w:hAnsi="Verdana" w:cs="Arial"/>
          <w:sz w:val="16"/>
          <w:szCs w:val="16"/>
        </w:rPr>
        <w:t>”</w:t>
      </w:r>
      <w:r w:rsidRPr="0094485B">
        <w:rPr>
          <w:rFonts w:ascii="Verdana" w:hAnsi="Verdana" w:cs="Arial"/>
          <w:sz w:val="16"/>
          <w:szCs w:val="16"/>
        </w:rPr>
        <w:t>.</w:t>
      </w:r>
    </w:p>
  </w:footnote>
  <w:footnote w:id="3">
    <w:p w14:paraId="7E840194" w14:textId="77777777" w:rsidR="00597766" w:rsidRPr="0094485B" w:rsidRDefault="00597766" w:rsidP="00597766">
      <w:pPr>
        <w:pStyle w:val="Textonotapie"/>
        <w:ind w:firstLine="708"/>
        <w:jc w:val="both"/>
        <w:rPr>
          <w:rFonts w:ascii="Verdana" w:hAnsi="Verdana" w:cs="Arial"/>
          <w:color w:val="000000" w:themeColor="text1"/>
          <w:sz w:val="16"/>
          <w:szCs w:val="16"/>
        </w:rPr>
      </w:pPr>
      <w:r w:rsidRPr="0094485B">
        <w:rPr>
          <w:rStyle w:val="Refdenotaalpie"/>
          <w:rFonts w:ascii="Verdana" w:hAnsi="Verdana" w:cs="Arial"/>
          <w:color w:val="000000" w:themeColor="text1"/>
          <w:sz w:val="16"/>
          <w:szCs w:val="16"/>
        </w:rPr>
        <w:footnoteRef/>
      </w:r>
      <w:r w:rsidRPr="0094485B">
        <w:rPr>
          <w:rFonts w:ascii="Verdana" w:hAnsi="Verdana" w:cs="Arial"/>
          <w:color w:val="000000" w:themeColor="text1"/>
          <w:sz w:val="16"/>
          <w:szCs w:val="16"/>
        </w:rPr>
        <w:t xml:space="preserve"> HINESTROSA FORERO, Fernando. Tratado de las Obligaciones II. De las fuentes de las obligaciones: el negocio jurídico. Volumen I. Bogotá: Universidad Externado de Colombia, 2015. p. 116.  </w:t>
      </w:r>
    </w:p>
    <w:p w14:paraId="293D7E15" w14:textId="77777777" w:rsidR="00597766" w:rsidRPr="0094485B" w:rsidRDefault="00597766" w:rsidP="00597766">
      <w:pPr>
        <w:pStyle w:val="Textonotapie"/>
        <w:ind w:firstLine="708"/>
        <w:jc w:val="both"/>
        <w:rPr>
          <w:rFonts w:ascii="Verdana" w:hAnsi="Verdana" w:cs="Arial"/>
          <w:color w:val="000000" w:themeColor="text1"/>
          <w:sz w:val="16"/>
          <w:szCs w:val="16"/>
        </w:rPr>
      </w:pPr>
    </w:p>
  </w:footnote>
  <w:footnote w:id="4">
    <w:p w14:paraId="371AB416" w14:textId="77777777" w:rsidR="00597766" w:rsidRPr="0094485B" w:rsidRDefault="00597766" w:rsidP="00597766">
      <w:pPr>
        <w:pStyle w:val="Textonotapie"/>
        <w:ind w:firstLine="708"/>
        <w:jc w:val="both"/>
        <w:rPr>
          <w:rFonts w:ascii="Verdana" w:hAnsi="Verdana" w:cs="Arial"/>
          <w:sz w:val="16"/>
          <w:szCs w:val="16"/>
        </w:rPr>
      </w:pPr>
      <w:r w:rsidRPr="0094485B">
        <w:rPr>
          <w:rStyle w:val="Refdenotaalpie"/>
          <w:rFonts w:ascii="Verdana" w:hAnsi="Verdana" w:cs="Arial"/>
          <w:sz w:val="16"/>
          <w:szCs w:val="16"/>
        </w:rPr>
        <w:footnoteRef/>
      </w:r>
      <w:r w:rsidRPr="0094485B">
        <w:rPr>
          <w:rFonts w:ascii="Verdana" w:hAnsi="Verdana" w:cs="Arial"/>
          <w:sz w:val="16"/>
          <w:szCs w:val="16"/>
        </w:rPr>
        <w:t xml:space="preserve"> Cfr. Colombia Compra Eficiente. Subdirección de Gestión Contractual. Concepto C-362 del 3 de julio de 2020. Pág. 9.</w:t>
      </w:r>
    </w:p>
    <w:p w14:paraId="167B7C46" w14:textId="77777777" w:rsidR="00597766" w:rsidRPr="0094485B" w:rsidRDefault="00597766" w:rsidP="00597766">
      <w:pPr>
        <w:pStyle w:val="Textonotapie"/>
        <w:ind w:firstLine="708"/>
        <w:jc w:val="both"/>
        <w:rPr>
          <w:rFonts w:ascii="Verdana" w:hAnsi="Verdana" w:cs="Arial"/>
          <w:sz w:val="16"/>
          <w:szCs w:val="16"/>
        </w:rPr>
      </w:pPr>
    </w:p>
  </w:footnote>
  <w:footnote w:id="5">
    <w:p w14:paraId="1A5B3976" w14:textId="77777777" w:rsidR="00597766" w:rsidRPr="0094485B" w:rsidRDefault="00597766" w:rsidP="00597766">
      <w:pPr>
        <w:spacing w:after="0" w:line="240" w:lineRule="auto"/>
        <w:ind w:firstLine="708"/>
        <w:jc w:val="both"/>
        <w:rPr>
          <w:rFonts w:ascii="Verdana" w:hAnsi="Verdana" w:cs="Arial"/>
          <w:sz w:val="16"/>
          <w:szCs w:val="16"/>
        </w:rPr>
      </w:pPr>
      <w:r w:rsidRPr="0094485B">
        <w:rPr>
          <w:rStyle w:val="Refdenotaalpie"/>
          <w:rFonts w:ascii="Verdana" w:hAnsi="Verdana" w:cs="Arial"/>
          <w:sz w:val="16"/>
          <w:szCs w:val="16"/>
        </w:rPr>
        <w:footnoteRef/>
      </w:r>
      <w:r w:rsidRPr="0094485B">
        <w:rPr>
          <w:rFonts w:ascii="Verdana" w:hAnsi="Verdana" w:cs="Arial"/>
          <w:sz w:val="16"/>
          <w:szCs w:val="16"/>
        </w:rPr>
        <w:t xml:space="preserve"> “La</w:t>
      </w:r>
      <w:r w:rsidRPr="0094485B">
        <w:rPr>
          <w:rFonts w:ascii="Verdana" w:hAnsi="Verdana" w:cs="Arial"/>
          <w:spacing w:val="-12"/>
          <w:sz w:val="16"/>
          <w:szCs w:val="16"/>
        </w:rPr>
        <w:t xml:space="preserve"> </w:t>
      </w:r>
      <w:r w:rsidRPr="0094485B">
        <w:rPr>
          <w:rFonts w:ascii="Verdana" w:hAnsi="Verdana" w:cs="Arial"/>
          <w:sz w:val="16"/>
          <w:szCs w:val="16"/>
        </w:rPr>
        <w:t>fuerza</w:t>
      </w:r>
      <w:r w:rsidRPr="0094485B">
        <w:rPr>
          <w:rFonts w:ascii="Verdana" w:hAnsi="Verdana" w:cs="Arial"/>
          <w:spacing w:val="-12"/>
          <w:sz w:val="16"/>
          <w:szCs w:val="16"/>
        </w:rPr>
        <w:t xml:space="preserve"> </w:t>
      </w:r>
      <w:r w:rsidRPr="0094485B">
        <w:rPr>
          <w:rFonts w:ascii="Verdana" w:hAnsi="Verdana" w:cs="Arial"/>
          <w:sz w:val="16"/>
          <w:szCs w:val="16"/>
        </w:rPr>
        <w:t>vinculante</w:t>
      </w:r>
      <w:r w:rsidRPr="0094485B">
        <w:rPr>
          <w:rFonts w:ascii="Verdana" w:hAnsi="Verdana" w:cs="Arial"/>
          <w:spacing w:val="-12"/>
          <w:sz w:val="16"/>
          <w:szCs w:val="16"/>
        </w:rPr>
        <w:t xml:space="preserve"> </w:t>
      </w:r>
      <w:r w:rsidRPr="0094485B">
        <w:rPr>
          <w:rFonts w:ascii="Verdana" w:hAnsi="Verdana" w:cs="Arial"/>
          <w:sz w:val="16"/>
          <w:szCs w:val="16"/>
        </w:rPr>
        <w:t>de</w:t>
      </w:r>
      <w:r w:rsidRPr="0094485B">
        <w:rPr>
          <w:rFonts w:ascii="Verdana" w:hAnsi="Verdana" w:cs="Arial"/>
          <w:spacing w:val="-11"/>
          <w:sz w:val="16"/>
          <w:szCs w:val="16"/>
        </w:rPr>
        <w:t xml:space="preserve"> </w:t>
      </w:r>
      <w:r w:rsidRPr="0094485B">
        <w:rPr>
          <w:rFonts w:ascii="Verdana" w:hAnsi="Verdana" w:cs="Arial"/>
          <w:sz w:val="16"/>
          <w:szCs w:val="16"/>
        </w:rPr>
        <w:t>los</w:t>
      </w:r>
      <w:r w:rsidRPr="0094485B">
        <w:rPr>
          <w:rFonts w:ascii="Verdana" w:hAnsi="Verdana" w:cs="Arial"/>
          <w:spacing w:val="-12"/>
          <w:sz w:val="16"/>
          <w:szCs w:val="16"/>
        </w:rPr>
        <w:t xml:space="preserve"> </w:t>
      </w:r>
      <w:r w:rsidRPr="0094485B">
        <w:rPr>
          <w:rFonts w:ascii="Verdana" w:hAnsi="Verdana" w:cs="Arial"/>
          <w:sz w:val="16"/>
          <w:szCs w:val="16"/>
        </w:rPr>
        <w:t>reglamentos</w:t>
      </w:r>
      <w:r w:rsidRPr="0094485B">
        <w:rPr>
          <w:rFonts w:ascii="Verdana" w:hAnsi="Verdana" w:cs="Arial"/>
          <w:spacing w:val="-12"/>
          <w:sz w:val="16"/>
          <w:szCs w:val="16"/>
        </w:rPr>
        <w:t xml:space="preserve"> </w:t>
      </w:r>
      <w:r w:rsidRPr="0094485B">
        <w:rPr>
          <w:rFonts w:ascii="Verdana" w:hAnsi="Verdana" w:cs="Arial"/>
          <w:sz w:val="16"/>
          <w:szCs w:val="16"/>
        </w:rPr>
        <w:t>–tanto</w:t>
      </w:r>
      <w:r w:rsidRPr="0094485B">
        <w:rPr>
          <w:rFonts w:ascii="Verdana" w:hAnsi="Verdana" w:cs="Arial"/>
          <w:spacing w:val="-12"/>
          <w:sz w:val="16"/>
          <w:szCs w:val="16"/>
        </w:rPr>
        <w:t xml:space="preserve"> </w:t>
      </w:r>
      <w:r w:rsidRPr="0094485B">
        <w:rPr>
          <w:rFonts w:ascii="Verdana" w:hAnsi="Verdana" w:cs="Arial"/>
          <w:sz w:val="16"/>
          <w:szCs w:val="16"/>
        </w:rPr>
        <w:t>para</w:t>
      </w:r>
      <w:r w:rsidRPr="0094485B">
        <w:rPr>
          <w:rFonts w:ascii="Verdana" w:hAnsi="Verdana" w:cs="Arial"/>
          <w:spacing w:val="-12"/>
          <w:sz w:val="16"/>
          <w:szCs w:val="16"/>
        </w:rPr>
        <w:t xml:space="preserve"> </w:t>
      </w:r>
      <w:r w:rsidRPr="0094485B">
        <w:rPr>
          <w:rFonts w:ascii="Verdana" w:hAnsi="Verdana" w:cs="Arial"/>
          <w:sz w:val="16"/>
          <w:szCs w:val="16"/>
        </w:rPr>
        <w:t>los</w:t>
      </w:r>
      <w:r w:rsidRPr="0094485B">
        <w:rPr>
          <w:rFonts w:ascii="Verdana" w:hAnsi="Verdana" w:cs="Arial"/>
          <w:spacing w:val="-11"/>
          <w:sz w:val="16"/>
          <w:szCs w:val="16"/>
        </w:rPr>
        <w:t xml:space="preserve"> </w:t>
      </w:r>
      <w:r w:rsidRPr="0094485B">
        <w:rPr>
          <w:rFonts w:ascii="Verdana" w:hAnsi="Verdana" w:cs="Arial"/>
          <w:sz w:val="16"/>
          <w:szCs w:val="16"/>
        </w:rPr>
        <w:t>administrados</w:t>
      </w:r>
      <w:r w:rsidRPr="0094485B">
        <w:rPr>
          <w:rFonts w:ascii="Verdana" w:hAnsi="Verdana" w:cs="Arial"/>
          <w:spacing w:val="-12"/>
          <w:sz w:val="16"/>
          <w:szCs w:val="16"/>
        </w:rPr>
        <w:t xml:space="preserve"> </w:t>
      </w:r>
      <w:r w:rsidRPr="0094485B">
        <w:rPr>
          <w:rFonts w:ascii="Verdana" w:hAnsi="Verdana" w:cs="Arial"/>
          <w:sz w:val="16"/>
          <w:szCs w:val="16"/>
        </w:rPr>
        <w:t>como</w:t>
      </w:r>
      <w:r w:rsidRPr="0094485B">
        <w:rPr>
          <w:rFonts w:ascii="Verdana" w:hAnsi="Verdana" w:cs="Arial"/>
          <w:spacing w:val="-12"/>
          <w:sz w:val="16"/>
          <w:szCs w:val="16"/>
        </w:rPr>
        <w:t xml:space="preserve"> </w:t>
      </w:r>
      <w:r w:rsidRPr="0094485B">
        <w:rPr>
          <w:rFonts w:ascii="Verdana" w:hAnsi="Verdana" w:cs="Arial"/>
          <w:sz w:val="16"/>
          <w:szCs w:val="16"/>
        </w:rPr>
        <w:t>para</w:t>
      </w:r>
      <w:r w:rsidRPr="0094485B">
        <w:rPr>
          <w:rFonts w:ascii="Verdana" w:hAnsi="Verdana" w:cs="Arial"/>
          <w:spacing w:val="-12"/>
          <w:sz w:val="16"/>
          <w:szCs w:val="16"/>
        </w:rPr>
        <w:t xml:space="preserve"> </w:t>
      </w:r>
      <w:r w:rsidRPr="0094485B">
        <w:rPr>
          <w:rFonts w:ascii="Verdana" w:hAnsi="Verdana" w:cs="Arial"/>
          <w:sz w:val="16"/>
          <w:szCs w:val="16"/>
        </w:rPr>
        <w:t>la</w:t>
      </w:r>
      <w:r w:rsidRPr="0094485B">
        <w:rPr>
          <w:rFonts w:ascii="Verdana" w:hAnsi="Verdana" w:cs="Arial"/>
          <w:spacing w:val="-12"/>
          <w:sz w:val="16"/>
          <w:szCs w:val="16"/>
        </w:rPr>
        <w:t xml:space="preserve"> </w:t>
      </w:r>
      <w:r w:rsidRPr="0094485B">
        <w:rPr>
          <w:rFonts w:ascii="Verdana" w:hAnsi="Verdana" w:cs="Arial"/>
          <w:sz w:val="16"/>
          <w:szCs w:val="16"/>
        </w:rPr>
        <w:t>propia</w:t>
      </w:r>
      <w:r w:rsidRPr="0094485B">
        <w:rPr>
          <w:rFonts w:ascii="Verdana" w:hAnsi="Verdana" w:cs="Arial"/>
          <w:spacing w:val="-50"/>
          <w:sz w:val="16"/>
          <w:szCs w:val="16"/>
        </w:rPr>
        <w:t xml:space="preserve"> </w:t>
      </w:r>
      <w:r w:rsidRPr="0094485B">
        <w:rPr>
          <w:rFonts w:ascii="Verdana" w:hAnsi="Verdana" w:cs="Arial"/>
          <w:sz w:val="16"/>
          <w:szCs w:val="16"/>
        </w:rPr>
        <w:t>administración– surge del hecho de ser una norma jurídica, y de compartir la naturaleza del acto</w:t>
      </w:r>
      <w:r w:rsidRPr="0094485B">
        <w:rPr>
          <w:rFonts w:ascii="Verdana" w:hAnsi="Verdana" w:cs="Arial"/>
          <w:spacing w:val="1"/>
          <w:sz w:val="16"/>
          <w:szCs w:val="16"/>
        </w:rPr>
        <w:t xml:space="preserve"> </w:t>
      </w:r>
      <w:r w:rsidRPr="0094485B">
        <w:rPr>
          <w:rFonts w:ascii="Verdana" w:hAnsi="Verdana" w:cs="Arial"/>
          <w:sz w:val="16"/>
          <w:szCs w:val="16"/>
        </w:rPr>
        <w:t>administrativo,</w:t>
      </w:r>
      <w:r w:rsidRPr="0094485B">
        <w:rPr>
          <w:rFonts w:ascii="Verdana" w:hAnsi="Verdana" w:cs="Arial"/>
          <w:spacing w:val="-4"/>
          <w:sz w:val="16"/>
          <w:szCs w:val="16"/>
        </w:rPr>
        <w:t xml:space="preserve"> </w:t>
      </w:r>
      <w:r w:rsidRPr="0094485B">
        <w:rPr>
          <w:rFonts w:ascii="Verdana" w:hAnsi="Verdana" w:cs="Arial"/>
          <w:sz w:val="16"/>
          <w:szCs w:val="16"/>
        </w:rPr>
        <w:t>luego,</w:t>
      </w:r>
      <w:r w:rsidRPr="0094485B">
        <w:rPr>
          <w:rFonts w:ascii="Verdana" w:hAnsi="Verdana" w:cs="Arial"/>
          <w:spacing w:val="-4"/>
          <w:sz w:val="16"/>
          <w:szCs w:val="16"/>
        </w:rPr>
        <w:t xml:space="preserve"> </w:t>
      </w:r>
      <w:r w:rsidRPr="0094485B">
        <w:rPr>
          <w:rFonts w:ascii="Verdana" w:hAnsi="Verdana" w:cs="Arial"/>
          <w:sz w:val="16"/>
          <w:szCs w:val="16"/>
        </w:rPr>
        <w:t>de</w:t>
      </w:r>
      <w:r w:rsidRPr="0094485B">
        <w:rPr>
          <w:rFonts w:ascii="Verdana" w:hAnsi="Verdana" w:cs="Arial"/>
          <w:spacing w:val="-4"/>
          <w:sz w:val="16"/>
          <w:szCs w:val="16"/>
        </w:rPr>
        <w:t xml:space="preserve"> </w:t>
      </w:r>
      <w:r w:rsidRPr="0094485B">
        <w:rPr>
          <w:rFonts w:ascii="Verdana" w:hAnsi="Verdana" w:cs="Arial"/>
          <w:sz w:val="16"/>
          <w:szCs w:val="16"/>
        </w:rPr>
        <w:t>allí</w:t>
      </w:r>
      <w:r w:rsidRPr="0094485B">
        <w:rPr>
          <w:rFonts w:ascii="Verdana" w:hAnsi="Verdana" w:cs="Arial"/>
          <w:spacing w:val="-4"/>
          <w:sz w:val="16"/>
          <w:szCs w:val="16"/>
        </w:rPr>
        <w:t xml:space="preserve"> </w:t>
      </w:r>
      <w:r w:rsidRPr="0094485B">
        <w:rPr>
          <w:rFonts w:ascii="Verdana" w:hAnsi="Verdana" w:cs="Arial"/>
          <w:sz w:val="16"/>
          <w:szCs w:val="16"/>
        </w:rPr>
        <w:t>también</w:t>
      </w:r>
      <w:r w:rsidRPr="0094485B">
        <w:rPr>
          <w:rFonts w:ascii="Verdana" w:hAnsi="Verdana" w:cs="Arial"/>
          <w:spacing w:val="-4"/>
          <w:sz w:val="16"/>
          <w:szCs w:val="16"/>
        </w:rPr>
        <w:t xml:space="preserve"> </w:t>
      </w:r>
      <w:r w:rsidRPr="0094485B">
        <w:rPr>
          <w:rFonts w:ascii="Verdana" w:hAnsi="Verdana" w:cs="Arial"/>
          <w:sz w:val="16"/>
          <w:szCs w:val="16"/>
        </w:rPr>
        <w:t>se</w:t>
      </w:r>
      <w:r w:rsidRPr="0094485B">
        <w:rPr>
          <w:rFonts w:ascii="Verdana" w:hAnsi="Verdana" w:cs="Arial"/>
          <w:spacing w:val="-4"/>
          <w:sz w:val="16"/>
          <w:szCs w:val="16"/>
        </w:rPr>
        <w:t xml:space="preserve"> </w:t>
      </w:r>
      <w:r w:rsidRPr="0094485B">
        <w:rPr>
          <w:rFonts w:ascii="Verdana" w:hAnsi="Verdana" w:cs="Arial"/>
          <w:sz w:val="16"/>
          <w:szCs w:val="16"/>
        </w:rPr>
        <w:t>desprende</w:t>
      </w:r>
      <w:r w:rsidRPr="0094485B">
        <w:rPr>
          <w:rFonts w:ascii="Verdana" w:hAnsi="Verdana" w:cs="Arial"/>
          <w:spacing w:val="-4"/>
          <w:sz w:val="16"/>
          <w:szCs w:val="16"/>
        </w:rPr>
        <w:t xml:space="preserve"> </w:t>
      </w:r>
      <w:r w:rsidRPr="0094485B">
        <w:rPr>
          <w:rFonts w:ascii="Verdana" w:hAnsi="Verdana" w:cs="Arial"/>
          <w:sz w:val="16"/>
          <w:szCs w:val="16"/>
        </w:rPr>
        <w:t>que</w:t>
      </w:r>
      <w:r w:rsidRPr="0094485B">
        <w:rPr>
          <w:rFonts w:ascii="Verdana" w:hAnsi="Verdana" w:cs="Arial"/>
          <w:spacing w:val="-3"/>
          <w:sz w:val="16"/>
          <w:szCs w:val="16"/>
        </w:rPr>
        <w:t xml:space="preserve"> </w:t>
      </w:r>
      <w:r w:rsidRPr="0094485B">
        <w:rPr>
          <w:rFonts w:ascii="Verdana" w:hAnsi="Verdana" w:cs="Arial"/>
          <w:sz w:val="16"/>
          <w:szCs w:val="16"/>
        </w:rPr>
        <w:t>se</w:t>
      </w:r>
      <w:r w:rsidRPr="0094485B">
        <w:rPr>
          <w:rFonts w:ascii="Verdana" w:hAnsi="Verdana" w:cs="Arial"/>
          <w:spacing w:val="-4"/>
          <w:sz w:val="16"/>
          <w:szCs w:val="16"/>
        </w:rPr>
        <w:t xml:space="preserve"> </w:t>
      </w:r>
      <w:r w:rsidRPr="0094485B">
        <w:rPr>
          <w:rFonts w:ascii="Verdana" w:hAnsi="Verdana" w:cs="Arial"/>
          <w:sz w:val="16"/>
          <w:szCs w:val="16"/>
        </w:rPr>
        <w:t>presuman</w:t>
      </w:r>
      <w:r w:rsidRPr="0094485B">
        <w:rPr>
          <w:rFonts w:ascii="Verdana" w:hAnsi="Verdana" w:cs="Arial"/>
          <w:spacing w:val="-4"/>
          <w:sz w:val="16"/>
          <w:szCs w:val="16"/>
        </w:rPr>
        <w:t xml:space="preserve"> </w:t>
      </w:r>
      <w:r w:rsidRPr="0094485B">
        <w:rPr>
          <w:rFonts w:ascii="Verdana" w:hAnsi="Verdana" w:cs="Arial"/>
          <w:sz w:val="16"/>
          <w:szCs w:val="16"/>
        </w:rPr>
        <w:t>legales</w:t>
      </w:r>
      <w:r w:rsidRPr="0094485B">
        <w:rPr>
          <w:rFonts w:ascii="Verdana" w:hAnsi="Verdana" w:cs="Arial"/>
          <w:spacing w:val="-4"/>
          <w:sz w:val="16"/>
          <w:szCs w:val="16"/>
        </w:rPr>
        <w:t xml:space="preserve"> </w:t>
      </w:r>
      <w:r w:rsidRPr="0094485B">
        <w:rPr>
          <w:rFonts w:ascii="Verdana" w:hAnsi="Verdana" w:cs="Arial"/>
          <w:sz w:val="16"/>
          <w:szCs w:val="16"/>
        </w:rPr>
        <w:t>y</w:t>
      </w:r>
      <w:r w:rsidRPr="0094485B">
        <w:rPr>
          <w:rFonts w:ascii="Verdana" w:hAnsi="Verdana" w:cs="Arial"/>
          <w:spacing w:val="-4"/>
          <w:sz w:val="16"/>
          <w:szCs w:val="16"/>
        </w:rPr>
        <w:t xml:space="preserve"> </w:t>
      </w:r>
      <w:r w:rsidRPr="0094485B">
        <w:rPr>
          <w:rFonts w:ascii="Verdana" w:hAnsi="Verdana" w:cs="Arial"/>
          <w:sz w:val="16"/>
          <w:szCs w:val="16"/>
        </w:rPr>
        <w:t>sean</w:t>
      </w:r>
      <w:r w:rsidRPr="0094485B">
        <w:rPr>
          <w:rFonts w:ascii="Verdana" w:hAnsi="Verdana" w:cs="Arial"/>
          <w:spacing w:val="-4"/>
          <w:sz w:val="16"/>
          <w:szCs w:val="16"/>
        </w:rPr>
        <w:t xml:space="preserve"> </w:t>
      </w:r>
      <w:r w:rsidRPr="0094485B">
        <w:rPr>
          <w:rFonts w:ascii="Verdana" w:hAnsi="Verdana" w:cs="Arial"/>
          <w:sz w:val="16"/>
          <w:szCs w:val="16"/>
        </w:rPr>
        <w:t>ejecutorios.</w:t>
      </w:r>
    </w:p>
    <w:p w14:paraId="38B827E7" w14:textId="77777777" w:rsidR="00597766" w:rsidRPr="0094485B" w:rsidRDefault="00597766" w:rsidP="00597766">
      <w:pPr>
        <w:spacing w:after="0" w:line="240" w:lineRule="auto"/>
        <w:ind w:firstLine="708"/>
        <w:jc w:val="both"/>
        <w:rPr>
          <w:rFonts w:ascii="Verdana" w:hAnsi="Verdana" w:cs="Arial"/>
          <w:sz w:val="16"/>
          <w:szCs w:val="16"/>
        </w:rPr>
      </w:pPr>
      <w:r w:rsidRPr="0094485B">
        <w:rPr>
          <w:rFonts w:ascii="Verdana" w:hAnsi="Verdana" w:cs="Arial"/>
          <w:sz w:val="16"/>
          <w:szCs w:val="16"/>
        </w:rPr>
        <w:t>Por esta misma razón, la doctrina española –con especial fuerza– ha señalado que su</w:t>
      </w:r>
      <w:r w:rsidRPr="0094485B">
        <w:rPr>
          <w:rFonts w:ascii="Verdana" w:hAnsi="Verdana" w:cs="Arial"/>
          <w:spacing w:val="1"/>
          <w:sz w:val="16"/>
          <w:szCs w:val="16"/>
        </w:rPr>
        <w:t xml:space="preserve"> </w:t>
      </w:r>
      <w:r w:rsidRPr="0094485B">
        <w:rPr>
          <w:rFonts w:ascii="Verdana" w:hAnsi="Verdana" w:cs="Arial"/>
          <w:sz w:val="16"/>
          <w:szCs w:val="16"/>
        </w:rPr>
        <w:t>observancia</w:t>
      </w:r>
      <w:r w:rsidRPr="0094485B">
        <w:rPr>
          <w:rFonts w:ascii="Verdana" w:hAnsi="Verdana" w:cs="Arial"/>
          <w:spacing w:val="-5"/>
          <w:sz w:val="16"/>
          <w:szCs w:val="16"/>
        </w:rPr>
        <w:t xml:space="preserve"> </w:t>
      </w:r>
      <w:r w:rsidRPr="0094485B">
        <w:rPr>
          <w:rFonts w:ascii="Verdana" w:hAnsi="Verdana" w:cs="Arial"/>
          <w:sz w:val="16"/>
          <w:szCs w:val="16"/>
        </w:rPr>
        <w:t>no</w:t>
      </w:r>
      <w:r w:rsidRPr="0094485B">
        <w:rPr>
          <w:rFonts w:ascii="Verdana" w:hAnsi="Verdana" w:cs="Arial"/>
          <w:spacing w:val="-4"/>
          <w:sz w:val="16"/>
          <w:szCs w:val="16"/>
        </w:rPr>
        <w:t xml:space="preserve"> </w:t>
      </w:r>
      <w:r w:rsidRPr="0094485B">
        <w:rPr>
          <w:rFonts w:ascii="Verdana" w:hAnsi="Verdana" w:cs="Arial"/>
          <w:sz w:val="16"/>
          <w:szCs w:val="16"/>
        </w:rPr>
        <w:t>queda</w:t>
      </w:r>
      <w:r w:rsidRPr="0094485B">
        <w:rPr>
          <w:rFonts w:ascii="Verdana" w:hAnsi="Verdana" w:cs="Arial"/>
          <w:spacing w:val="-5"/>
          <w:sz w:val="16"/>
          <w:szCs w:val="16"/>
        </w:rPr>
        <w:t xml:space="preserve"> </w:t>
      </w:r>
      <w:r w:rsidRPr="0094485B">
        <w:rPr>
          <w:rFonts w:ascii="Verdana" w:hAnsi="Verdana" w:cs="Arial"/>
          <w:sz w:val="16"/>
          <w:szCs w:val="16"/>
        </w:rPr>
        <w:t>al</w:t>
      </w:r>
      <w:r w:rsidRPr="0094485B">
        <w:rPr>
          <w:rFonts w:ascii="Verdana" w:hAnsi="Verdana" w:cs="Arial"/>
          <w:spacing w:val="-4"/>
          <w:sz w:val="16"/>
          <w:szCs w:val="16"/>
        </w:rPr>
        <w:t xml:space="preserve"> </w:t>
      </w:r>
      <w:r w:rsidRPr="0094485B">
        <w:rPr>
          <w:rFonts w:ascii="Verdana" w:hAnsi="Verdana" w:cs="Arial"/>
          <w:sz w:val="16"/>
          <w:szCs w:val="16"/>
        </w:rPr>
        <w:t>capricho</w:t>
      </w:r>
      <w:r w:rsidRPr="0094485B">
        <w:rPr>
          <w:rFonts w:ascii="Verdana" w:hAnsi="Verdana" w:cs="Arial"/>
          <w:spacing w:val="-5"/>
          <w:sz w:val="16"/>
          <w:szCs w:val="16"/>
        </w:rPr>
        <w:t xml:space="preserve"> </w:t>
      </w:r>
      <w:r w:rsidRPr="0094485B">
        <w:rPr>
          <w:rFonts w:ascii="Verdana" w:hAnsi="Verdana" w:cs="Arial"/>
          <w:sz w:val="16"/>
          <w:szCs w:val="16"/>
        </w:rPr>
        <w:t>del</w:t>
      </w:r>
      <w:r w:rsidRPr="0094485B">
        <w:rPr>
          <w:rFonts w:ascii="Verdana" w:hAnsi="Verdana" w:cs="Arial"/>
          <w:spacing w:val="-4"/>
          <w:sz w:val="16"/>
          <w:szCs w:val="16"/>
        </w:rPr>
        <w:t xml:space="preserve"> </w:t>
      </w:r>
      <w:r w:rsidRPr="0094485B">
        <w:rPr>
          <w:rFonts w:ascii="Verdana" w:hAnsi="Verdana" w:cs="Arial"/>
          <w:sz w:val="16"/>
          <w:szCs w:val="16"/>
        </w:rPr>
        <w:t>órgano</w:t>
      </w:r>
      <w:r w:rsidRPr="0094485B">
        <w:rPr>
          <w:rFonts w:ascii="Verdana" w:hAnsi="Verdana" w:cs="Arial"/>
          <w:spacing w:val="-5"/>
          <w:sz w:val="16"/>
          <w:szCs w:val="16"/>
        </w:rPr>
        <w:t xml:space="preserve"> </w:t>
      </w:r>
      <w:r w:rsidRPr="0094485B">
        <w:rPr>
          <w:rFonts w:ascii="Verdana" w:hAnsi="Verdana" w:cs="Arial"/>
          <w:sz w:val="16"/>
          <w:szCs w:val="16"/>
        </w:rPr>
        <w:t>que</w:t>
      </w:r>
      <w:r w:rsidRPr="0094485B">
        <w:rPr>
          <w:rFonts w:ascii="Verdana" w:hAnsi="Verdana" w:cs="Arial"/>
          <w:spacing w:val="-4"/>
          <w:sz w:val="16"/>
          <w:szCs w:val="16"/>
        </w:rPr>
        <w:t xml:space="preserve"> </w:t>
      </w:r>
      <w:r w:rsidRPr="0094485B">
        <w:rPr>
          <w:rFonts w:ascii="Verdana" w:hAnsi="Verdana" w:cs="Arial"/>
          <w:sz w:val="16"/>
          <w:szCs w:val="16"/>
        </w:rPr>
        <w:t>la</w:t>
      </w:r>
      <w:r w:rsidRPr="0094485B">
        <w:rPr>
          <w:rFonts w:ascii="Verdana" w:hAnsi="Verdana" w:cs="Arial"/>
          <w:spacing w:val="-5"/>
          <w:sz w:val="16"/>
          <w:szCs w:val="16"/>
        </w:rPr>
        <w:t xml:space="preserve"> </w:t>
      </w:r>
      <w:r w:rsidRPr="0094485B">
        <w:rPr>
          <w:rFonts w:ascii="Verdana" w:hAnsi="Verdana" w:cs="Arial"/>
          <w:sz w:val="16"/>
          <w:szCs w:val="16"/>
        </w:rPr>
        <w:t>expidió,</w:t>
      </w:r>
      <w:r w:rsidRPr="0094485B">
        <w:rPr>
          <w:rFonts w:ascii="Verdana" w:hAnsi="Verdana" w:cs="Arial"/>
          <w:spacing w:val="-4"/>
          <w:sz w:val="16"/>
          <w:szCs w:val="16"/>
        </w:rPr>
        <w:t xml:space="preserve"> </w:t>
      </w:r>
      <w:r w:rsidRPr="0094485B">
        <w:rPr>
          <w:rFonts w:ascii="Verdana" w:hAnsi="Verdana" w:cs="Arial"/>
          <w:sz w:val="16"/>
          <w:szCs w:val="16"/>
        </w:rPr>
        <w:t>pues</w:t>
      </w:r>
      <w:r w:rsidRPr="0094485B">
        <w:rPr>
          <w:rFonts w:ascii="Verdana" w:hAnsi="Verdana" w:cs="Arial"/>
          <w:spacing w:val="-5"/>
          <w:sz w:val="16"/>
          <w:szCs w:val="16"/>
        </w:rPr>
        <w:t xml:space="preserve"> </w:t>
      </w:r>
      <w:r w:rsidRPr="0094485B">
        <w:rPr>
          <w:rFonts w:ascii="Verdana" w:hAnsi="Verdana" w:cs="Arial"/>
          <w:sz w:val="16"/>
          <w:szCs w:val="16"/>
        </w:rPr>
        <w:t>si</w:t>
      </w:r>
      <w:r w:rsidRPr="0094485B">
        <w:rPr>
          <w:rFonts w:ascii="Verdana" w:hAnsi="Verdana" w:cs="Arial"/>
          <w:spacing w:val="-4"/>
          <w:sz w:val="16"/>
          <w:szCs w:val="16"/>
        </w:rPr>
        <w:t xml:space="preserve"> </w:t>
      </w:r>
      <w:r w:rsidRPr="0094485B">
        <w:rPr>
          <w:rFonts w:ascii="Verdana" w:hAnsi="Verdana" w:cs="Arial"/>
          <w:sz w:val="16"/>
          <w:szCs w:val="16"/>
        </w:rPr>
        <w:t>quisiera</w:t>
      </w:r>
      <w:r w:rsidRPr="0094485B">
        <w:rPr>
          <w:rFonts w:ascii="Verdana" w:hAnsi="Verdana" w:cs="Arial"/>
          <w:spacing w:val="-5"/>
          <w:sz w:val="16"/>
          <w:szCs w:val="16"/>
        </w:rPr>
        <w:t xml:space="preserve"> </w:t>
      </w:r>
      <w:r w:rsidRPr="0094485B">
        <w:rPr>
          <w:rFonts w:ascii="Verdana" w:hAnsi="Verdana" w:cs="Arial"/>
          <w:sz w:val="16"/>
          <w:szCs w:val="16"/>
        </w:rPr>
        <w:t>él</w:t>
      </w:r>
      <w:r w:rsidRPr="0094485B">
        <w:rPr>
          <w:rFonts w:ascii="Verdana" w:hAnsi="Verdana" w:cs="Arial"/>
          <w:spacing w:val="-4"/>
          <w:sz w:val="16"/>
          <w:szCs w:val="16"/>
        </w:rPr>
        <w:t xml:space="preserve"> </w:t>
      </w:r>
      <w:r w:rsidRPr="0094485B">
        <w:rPr>
          <w:rFonts w:ascii="Verdana" w:hAnsi="Verdana" w:cs="Arial"/>
          <w:sz w:val="16"/>
          <w:szCs w:val="16"/>
        </w:rPr>
        <w:t>lo</w:t>
      </w:r>
      <w:r w:rsidRPr="0094485B">
        <w:rPr>
          <w:rFonts w:ascii="Verdana" w:hAnsi="Verdana" w:cs="Arial"/>
          <w:spacing w:val="-4"/>
          <w:sz w:val="16"/>
          <w:szCs w:val="16"/>
        </w:rPr>
        <w:t xml:space="preserve"> </w:t>
      </w:r>
      <w:r w:rsidRPr="0094485B">
        <w:rPr>
          <w:rFonts w:ascii="Verdana" w:hAnsi="Verdana" w:cs="Arial"/>
          <w:sz w:val="16"/>
          <w:szCs w:val="16"/>
        </w:rPr>
        <w:t>puede</w:t>
      </w:r>
      <w:r w:rsidRPr="0094485B">
        <w:rPr>
          <w:rFonts w:ascii="Verdana" w:hAnsi="Verdana" w:cs="Arial"/>
          <w:spacing w:val="-5"/>
          <w:sz w:val="16"/>
          <w:szCs w:val="16"/>
        </w:rPr>
        <w:t xml:space="preserve"> </w:t>
      </w:r>
      <w:r w:rsidRPr="0094485B">
        <w:rPr>
          <w:rFonts w:ascii="Verdana" w:hAnsi="Verdana" w:cs="Arial"/>
          <w:sz w:val="16"/>
          <w:szCs w:val="16"/>
        </w:rPr>
        <w:t>desconocer.</w:t>
      </w:r>
      <w:r w:rsidRPr="0094485B">
        <w:rPr>
          <w:rFonts w:ascii="Verdana" w:hAnsi="Verdana" w:cs="Arial"/>
          <w:spacing w:val="1"/>
          <w:sz w:val="16"/>
          <w:szCs w:val="16"/>
        </w:rPr>
        <w:t xml:space="preserve"> </w:t>
      </w:r>
      <w:r w:rsidRPr="0094485B">
        <w:rPr>
          <w:rFonts w:ascii="Verdana" w:hAnsi="Verdana" w:cs="Arial"/>
          <w:sz w:val="16"/>
          <w:szCs w:val="16"/>
        </w:rPr>
        <w:t>De algún modo, como acontece con todo acto administrativo, el acto cobra vida propia, y autonomía</w:t>
      </w:r>
      <w:r w:rsidRPr="0094485B">
        <w:rPr>
          <w:rFonts w:ascii="Verdana" w:hAnsi="Verdana" w:cs="Arial"/>
          <w:spacing w:val="1"/>
          <w:sz w:val="16"/>
          <w:szCs w:val="16"/>
        </w:rPr>
        <w:t xml:space="preserve"> </w:t>
      </w:r>
      <w:r w:rsidRPr="0094485B">
        <w:rPr>
          <w:rFonts w:ascii="Verdana" w:hAnsi="Verdana" w:cs="Arial"/>
          <w:sz w:val="16"/>
          <w:szCs w:val="16"/>
        </w:rPr>
        <w:t>en</w:t>
      </w:r>
      <w:r w:rsidRPr="0094485B">
        <w:rPr>
          <w:rFonts w:ascii="Verdana" w:hAnsi="Verdana" w:cs="Arial"/>
          <w:spacing w:val="-7"/>
          <w:sz w:val="16"/>
          <w:szCs w:val="16"/>
        </w:rPr>
        <w:t xml:space="preserve"> </w:t>
      </w:r>
      <w:r w:rsidRPr="0094485B">
        <w:rPr>
          <w:rFonts w:ascii="Verdana" w:hAnsi="Verdana" w:cs="Arial"/>
          <w:sz w:val="16"/>
          <w:szCs w:val="16"/>
        </w:rPr>
        <w:t>relación</w:t>
      </w:r>
      <w:r w:rsidRPr="0094485B">
        <w:rPr>
          <w:rFonts w:ascii="Verdana" w:hAnsi="Verdana" w:cs="Arial"/>
          <w:spacing w:val="-7"/>
          <w:sz w:val="16"/>
          <w:szCs w:val="16"/>
        </w:rPr>
        <w:t xml:space="preserve"> </w:t>
      </w:r>
      <w:r w:rsidRPr="0094485B">
        <w:rPr>
          <w:rFonts w:ascii="Verdana" w:hAnsi="Verdana" w:cs="Arial"/>
          <w:sz w:val="16"/>
          <w:szCs w:val="16"/>
        </w:rPr>
        <w:t>con</w:t>
      </w:r>
      <w:r w:rsidRPr="0094485B">
        <w:rPr>
          <w:rFonts w:ascii="Verdana" w:hAnsi="Verdana" w:cs="Arial"/>
          <w:spacing w:val="-6"/>
          <w:sz w:val="16"/>
          <w:szCs w:val="16"/>
        </w:rPr>
        <w:t xml:space="preserve"> </w:t>
      </w:r>
      <w:r w:rsidRPr="0094485B">
        <w:rPr>
          <w:rFonts w:ascii="Verdana" w:hAnsi="Verdana" w:cs="Arial"/>
          <w:sz w:val="16"/>
          <w:szCs w:val="16"/>
        </w:rPr>
        <w:t>su</w:t>
      </w:r>
      <w:r w:rsidRPr="0094485B">
        <w:rPr>
          <w:rFonts w:ascii="Verdana" w:hAnsi="Verdana" w:cs="Arial"/>
          <w:spacing w:val="-7"/>
          <w:sz w:val="16"/>
          <w:szCs w:val="16"/>
        </w:rPr>
        <w:t xml:space="preserve"> </w:t>
      </w:r>
      <w:r w:rsidRPr="0094485B">
        <w:rPr>
          <w:rFonts w:ascii="Verdana" w:hAnsi="Verdana" w:cs="Arial"/>
          <w:sz w:val="16"/>
          <w:szCs w:val="16"/>
        </w:rPr>
        <w:t>propio</w:t>
      </w:r>
      <w:r w:rsidRPr="0094485B">
        <w:rPr>
          <w:rFonts w:ascii="Verdana" w:hAnsi="Verdana" w:cs="Arial"/>
          <w:spacing w:val="-7"/>
          <w:sz w:val="16"/>
          <w:szCs w:val="16"/>
        </w:rPr>
        <w:t xml:space="preserve"> </w:t>
      </w:r>
      <w:r w:rsidRPr="0094485B">
        <w:rPr>
          <w:rFonts w:ascii="Verdana" w:hAnsi="Verdana" w:cs="Arial"/>
          <w:sz w:val="16"/>
          <w:szCs w:val="16"/>
        </w:rPr>
        <w:t>creador.</w:t>
      </w:r>
      <w:r w:rsidRPr="0094485B">
        <w:rPr>
          <w:rFonts w:ascii="Verdana" w:hAnsi="Verdana" w:cs="Arial"/>
          <w:spacing w:val="-6"/>
          <w:sz w:val="16"/>
          <w:szCs w:val="16"/>
        </w:rPr>
        <w:t xml:space="preserve"> </w:t>
      </w:r>
      <w:r w:rsidRPr="0094485B">
        <w:rPr>
          <w:rFonts w:ascii="Verdana" w:hAnsi="Verdana" w:cs="Arial"/>
          <w:sz w:val="16"/>
          <w:szCs w:val="16"/>
        </w:rPr>
        <w:t>A</w:t>
      </w:r>
      <w:r w:rsidRPr="0094485B">
        <w:rPr>
          <w:rFonts w:ascii="Verdana" w:hAnsi="Verdana" w:cs="Arial"/>
          <w:spacing w:val="-7"/>
          <w:sz w:val="16"/>
          <w:szCs w:val="16"/>
        </w:rPr>
        <w:t xml:space="preserve"> </w:t>
      </w:r>
      <w:r w:rsidRPr="0094485B">
        <w:rPr>
          <w:rFonts w:ascii="Verdana" w:hAnsi="Verdana" w:cs="Arial"/>
          <w:sz w:val="16"/>
          <w:szCs w:val="16"/>
        </w:rPr>
        <w:t>este</w:t>
      </w:r>
      <w:r w:rsidRPr="0094485B">
        <w:rPr>
          <w:rFonts w:ascii="Verdana" w:hAnsi="Verdana" w:cs="Arial"/>
          <w:spacing w:val="-6"/>
          <w:sz w:val="16"/>
          <w:szCs w:val="16"/>
        </w:rPr>
        <w:t xml:space="preserve"> </w:t>
      </w:r>
      <w:r w:rsidRPr="0094485B">
        <w:rPr>
          <w:rFonts w:ascii="Verdana" w:hAnsi="Verdana" w:cs="Arial"/>
          <w:sz w:val="16"/>
          <w:szCs w:val="16"/>
        </w:rPr>
        <w:t>último</w:t>
      </w:r>
      <w:r w:rsidRPr="0094485B">
        <w:rPr>
          <w:rFonts w:ascii="Verdana" w:hAnsi="Verdana" w:cs="Arial"/>
          <w:spacing w:val="-7"/>
          <w:sz w:val="16"/>
          <w:szCs w:val="16"/>
        </w:rPr>
        <w:t xml:space="preserve"> </w:t>
      </w:r>
      <w:r w:rsidRPr="0094485B">
        <w:rPr>
          <w:rFonts w:ascii="Verdana" w:hAnsi="Verdana" w:cs="Arial"/>
          <w:sz w:val="16"/>
          <w:szCs w:val="16"/>
        </w:rPr>
        <w:t>evento</w:t>
      </w:r>
      <w:r w:rsidRPr="0094485B">
        <w:rPr>
          <w:rFonts w:ascii="Verdana" w:hAnsi="Verdana" w:cs="Arial"/>
          <w:spacing w:val="-7"/>
          <w:sz w:val="16"/>
          <w:szCs w:val="16"/>
        </w:rPr>
        <w:t xml:space="preserve"> </w:t>
      </w:r>
      <w:r w:rsidRPr="0094485B">
        <w:rPr>
          <w:rFonts w:ascii="Verdana" w:hAnsi="Verdana" w:cs="Arial"/>
          <w:sz w:val="16"/>
          <w:szCs w:val="16"/>
        </w:rPr>
        <w:t>se</w:t>
      </w:r>
      <w:r w:rsidRPr="0094485B">
        <w:rPr>
          <w:rFonts w:ascii="Verdana" w:hAnsi="Verdana" w:cs="Arial"/>
          <w:spacing w:val="-6"/>
          <w:sz w:val="16"/>
          <w:szCs w:val="16"/>
        </w:rPr>
        <w:t xml:space="preserve"> </w:t>
      </w:r>
      <w:r w:rsidRPr="0094485B">
        <w:rPr>
          <w:rFonts w:ascii="Verdana" w:hAnsi="Verdana" w:cs="Arial"/>
          <w:sz w:val="16"/>
          <w:szCs w:val="16"/>
        </w:rPr>
        <w:t>le</w:t>
      </w:r>
      <w:r w:rsidRPr="0094485B">
        <w:rPr>
          <w:rFonts w:ascii="Verdana" w:hAnsi="Verdana" w:cs="Arial"/>
          <w:spacing w:val="-7"/>
          <w:sz w:val="16"/>
          <w:szCs w:val="16"/>
        </w:rPr>
        <w:t xml:space="preserve"> </w:t>
      </w:r>
      <w:r w:rsidRPr="0094485B">
        <w:rPr>
          <w:rFonts w:ascii="Verdana" w:hAnsi="Verdana" w:cs="Arial"/>
          <w:sz w:val="16"/>
          <w:szCs w:val="16"/>
        </w:rPr>
        <w:t>denomina</w:t>
      </w:r>
      <w:r w:rsidRPr="0094485B">
        <w:rPr>
          <w:rFonts w:ascii="Verdana" w:hAnsi="Verdana" w:cs="Arial"/>
          <w:spacing w:val="-6"/>
          <w:sz w:val="16"/>
          <w:szCs w:val="16"/>
        </w:rPr>
        <w:t xml:space="preserve"> </w:t>
      </w:r>
      <w:r w:rsidRPr="0094485B">
        <w:rPr>
          <w:rFonts w:ascii="Verdana" w:hAnsi="Verdana" w:cs="Arial"/>
          <w:sz w:val="16"/>
          <w:szCs w:val="16"/>
        </w:rPr>
        <w:t>la</w:t>
      </w:r>
      <w:r w:rsidRPr="0094485B">
        <w:rPr>
          <w:rFonts w:ascii="Verdana" w:hAnsi="Verdana" w:cs="Arial"/>
          <w:spacing w:val="-6"/>
          <w:sz w:val="16"/>
          <w:szCs w:val="16"/>
        </w:rPr>
        <w:t xml:space="preserve"> </w:t>
      </w:r>
      <w:r w:rsidRPr="0094485B">
        <w:rPr>
          <w:rFonts w:ascii="Verdana" w:hAnsi="Verdana" w:cs="Arial"/>
          <w:sz w:val="16"/>
          <w:szCs w:val="16"/>
        </w:rPr>
        <w:t>inderogabilidad</w:t>
      </w:r>
      <w:r w:rsidRPr="0094485B">
        <w:rPr>
          <w:rFonts w:ascii="Verdana" w:hAnsi="Verdana" w:cs="Arial"/>
          <w:spacing w:val="-6"/>
          <w:sz w:val="16"/>
          <w:szCs w:val="16"/>
        </w:rPr>
        <w:t xml:space="preserve"> </w:t>
      </w:r>
      <w:r w:rsidRPr="0094485B">
        <w:rPr>
          <w:rFonts w:ascii="Verdana" w:hAnsi="Verdana" w:cs="Arial"/>
          <w:sz w:val="16"/>
          <w:szCs w:val="16"/>
        </w:rPr>
        <w:t>singular</w:t>
      </w:r>
      <w:r w:rsidRPr="0094485B">
        <w:rPr>
          <w:rFonts w:ascii="Verdana" w:hAnsi="Verdana" w:cs="Arial"/>
          <w:spacing w:val="-6"/>
          <w:sz w:val="16"/>
          <w:szCs w:val="16"/>
        </w:rPr>
        <w:t xml:space="preserve"> </w:t>
      </w:r>
      <w:r w:rsidRPr="0094485B">
        <w:rPr>
          <w:rFonts w:ascii="Verdana" w:hAnsi="Verdana" w:cs="Arial"/>
          <w:sz w:val="16"/>
          <w:szCs w:val="16"/>
        </w:rPr>
        <w:t>del</w:t>
      </w:r>
      <w:r w:rsidRPr="0094485B">
        <w:rPr>
          <w:rFonts w:ascii="Verdana" w:hAnsi="Verdana" w:cs="Arial"/>
          <w:spacing w:val="1"/>
          <w:sz w:val="16"/>
          <w:szCs w:val="16"/>
        </w:rPr>
        <w:t xml:space="preserve"> </w:t>
      </w:r>
      <w:r w:rsidRPr="0094485B">
        <w:rPr>
          <w:rFonts w:ascii="Verdana" w:hAnsi="Verdana" w:cs="Arial"/>
          <w:sz w:val="16"/>
          <w:szCs w:val="16"/>
        </w:rPr>
        <w:t>reglamento,</w:t>
      </w:r>
      <w:r w:rsidRPr="0094485B">
        <w:rPr>
          <w:rFonts w:ascii="Verdana" w:hAnsi="Verdana" w:cs="Arial"/>
          <w:spacing w:val="-3"/>
          <w:sz w:val="16"/>
          <w:szCs w:val="16"/>
        </w:rPr>
        <w:t xml:space="preserve"> </w:t>
      </w:r>
      <w:r w:rsidRPr="0094485B">
        <w:rPr>
          <w:rFonts w:ascii="Verdana" w:hAnsi="Verdana" w:cs="Arial"/>
          <w:sz w:val="16"/>
          <w:szCs w:val="16"/>
        </w:rPr>
        <w:t>que</w:t>
      </w:r>
      <w:r w:rsidRPr="0094485B">
        <w:rPr>
          <w:rFonts w:ascii="Verdana" w:hAnsi="Verdana" w:cs="Arial"/>
          <w:spacing w:val="-2"/>
          <w:sz w:val="16"/>
          <w:szCs w:val="16"/>
        </w:rPr>
        <w:t xml:space="preserve"> </w:t>
      </w:r>
      <w:r w:rsidRPr="0094485B">
        <w:rPr>
          <w:rFonts w:ascii="Verdana" w:hAnsi="Verdana" w:cs="Arial"/>
          <w:sz w:val="16"/>
          <w:szCs w:val="16"/>
        </w:rPr>
        <w:t>no</w:t>
      </w:r>
      <w:r w:rsidRPr="0094485B">
        <w:rPr>
          <w:rFonts w:ascii="Verdana" w:hAnsi="Verdana" w:cs="Arial"/>
          <w:spacing w:val="-2"/>
          <w:sz w:val="16"/>
          <w:szCs w:val="16"/>
        </w:rPr>
        <w:t xml:space="preserve"> </w:t>
      </w:r>
      <w:r w:rsidRPr="0094485B">
        <w:rPr>
          <w:rFonts w:ascii="Verdana" w:hAnsi="Verdana" w:cs="Arial"/>
          <w:sz w:val="16"/>
          <w:szCs w:val="16"/>
        </w:rPr>
        <w:t>es</w:t>
      </w:r>
      <w:r w:rsidRPr="0094485B">
        <w:rPr>
          <w:rFonts w:ascii="Verdana" w:hAnsi="Verdana" w:cs="Arial"/>
          <w:spacing w:val="-2"/>
          <w:sz w:val="16"/>
          <w:szCs w:val="16"/>
        </w:rPr>
        <w:t xml:space="preserve"> </w:t>
      </w:r>
      <w:r w:rsidRPr="0094485B">
        <w:rPr>
          <w:rFonts w:ascii="Verdana" w:hAnsi="Verdana" w:cs="Arial"/>
          <w:sz w:val="16"/>
          <w:szCs w:val="16"/>
        </w:rPr>
        <w:t>otra</w:t>
      </w:r>
      <w:r w:rsidRPr="0094485B">
        <w:rPr>
          <w:rFonts w:ascii="Verdana" w:hAnsi="Verdana" w:cs="Arial"/>
          <w:spacing w:val="-2"/>
          <w:sz w:val="16"/>
          <w:szCs w:val="16"/>
        </w:rPr>
        <w:t xml:space="preserve"> </w:t>
      </w:r>
      <w:r w:rsidRPr="0094485B">
        <w:rPr>
          <w:rFonts w:ascii="Verdana" w:hAnsi="Verdana" w:cs="Arial"/>
          <w:sz w:val="16"/>
          <w:szCs w:val="16"/>
        </w:rPr>
        <w:t>cosa</w:t>
      </w:r>
      <w:r w:rsidRPr="0094485B">
        <w:rPr>
          <w:rFonts w:ascii="Verdana" w:hAnsi="Verdana" w:cs="Arial"/>
          <w:spacing w:val="-2"/>
          <w:sz w:val="16"/>
          <w:szCs w:val="16"/>
        </w:rPr>
        <w:t xml:space="preserve"> </w:t>
      </w:r>
      <w:r w:rsidRPr="0094485B">
        <w:rPr>
          <w:rFonts w:ascii="Verdana" w:hAnsi="Verdana" w:cs="Arial"/>
          <w:sz w:val="16"/>
          <w:szCs w:val="16"/>
        </w:rPr>
        <w:t>que</w:t>
      </w:r>
      <w:r w:rsidRPr="0094485B">
        <w:rPr>
          <w:rFonts w:ascii="Verdana" w:hAnsi="Verdana" w:cs="Arial"/>
          <w:spacing w:val="-2"/>
          <w:sz w:val="16"/>
          <w:szCs w:val="16"/>
        </w:rPr>
        <w:t xml:space="preserve"> </w:t>
      </w:r>
      <w:r w:rsidRPr="0094485B">
        <w:rPr>
          <w:rFonts w:ascii="Verdana" w:hAnsi="Verdana" w:cs="Arial"/>
          <w:sz w:val="16"/>
          <w:szCs w:val="16"/>
        </w:rPr>
        <w:t>la</w:t>
      </w:r>
      <w:r w:rsidRPr="0094485B">
        <w:rPr>
          <w:rFonts w:ascii="Verdana" w:hAnsi="Verdana" w:cs="Arial"/>
          <w:spacing w:val="-2"/>
          <w:sz w:val="16"/>
          <w:szCs w:val="16"/>
        </w:rPr>
        <w:t xml:space="preserve"> </w:t>
      </w:r>
      <w:r w:rsidRPr="0094485B">
        <w:rPr>
          <w:rFonts w:ascii="Verdana" w:hAnsi="Verdana" w:cs="Arial"/>
          <w:sz w:val="16"/>
          <w:szCs w:val="16"/>
        </w:rPr>
        <w:t>prohibición</w:t>
      </w:r>
      <w:r w:rsidRPr="0094485B">
        <w:rPr>
          <w:rFonts w:ascii="Verdana" w:hAnsi="Verdana" w:cs="Arial"/>
          <w:spacing w:val="-2"/>
          <w:sz w:val="16"/>
          <w:szCs w:val="16"/>
        </w:rPr>
        <w:t xml:space="preserve"> </w:t>
      </w:r>
      <w:r w:rsidRPr="0094485B">
        <w:rPr>
          <w:rFonts w:ascii="Verdana" w:hAnsi="Verdana" w:cs="Arial"/>
          <w:sz w:val="16"/>
          <w:szCs w:val="16"/>
        </w:rPr>
        <w:t>de</w:t>
      </w:r>
      <w:r w:rsidRPr="0094485B">
        <w:rPr>
          <w:rFonts w:ascii="Verdana" w:hAnsi="Verdana" w:cs="Arial"/>
          <w:spacing w:val="-2"/>
          <w:sz w:val="16"/>
          <w:szCs w:val="16"/>
        </w:rPr>
        <w:t xml:space="preserve"> </w:t>
      </w:r>
      <w:r w:rsidRPr="0094485B">
        <w:rPr>
          <w:rFonts w:ascii="Verdana" w:hAnsi="Verdana" w:cs="Arial"/>
          <w:sz w:val="16"/>
          <w:szCs w:val="16"/>
        </w:rPr>
        <w:t>insertarlo</w:t>
      </w:r>
      <w:r w:rsidRPr="0094485B">
        <w:rPr>
          <w:rFonts w:ascii="Verdana" w:hAnsi="Verdana" w:cs="Arial"/>
          <w:spacing w:val="-2"/>
          <w:sz w:val="16"/>
          <w:szCs w:val="16"/>
        </w:rPr>
        <w:t xml:space="preserve"> </w:t>
      </w:r>
      <w:r w:rsidRPr="0094485B">
        <w:rPr>
          <w:rFonts w:ascii="Verdana" w:hAnsi="Verdana" w:cs="Arial"/>
          <w:sz w:val="16"/>
          <w:szCs w:val="16"/>
        </w:rPr>
        <w:t>en</w:t>
      </w:r>
      <w:r w:rsidRPr="0094485B">
        <w:rPr>
          <w:rFonts w:ascii="Verdana" w:hAnsi="Verdana" w:cs="Arial"/>
          <w:spacing w:val="-3"/>
          <w:sz w:val="16"/>
          <w:szCs w:val="16"/>
        </w:rPr>
        <w:t xml:space="preserve"> </w:t>
      </w:r>
      <w:r w:rsidRPr="0094485B">
        <w:rPr>
          <w:rFonts w:ascii="Verdana" w:hAnsi="Verdana" w:cs="Arial"/>
          <w:sz w:val="16"/>
          <w:szCs w:val="16"/>
        </w:rPr>
        <w:t>un</w:t>
      </w:r>
      <w:r w:rsidRPr="0094485B">
        <w:rPr>
          <w:rFonts w:ascii="Verdana" w:hAnsi="Verdana" w:cs="Arial"/>
          <w:spacing w:val="-2"/>
          <w:sz w:val="16"/>
          <w:szCs w:val="16"/>
        </w:rPr>
        <w:t xml:space="preserve"> </w:t>
      </w:r>
      <w:r w:rsidRPr="0094485B">
        <w:rPr>
          <w:rFonts w:ascii="Verdana" w:hAnsi="Verdana" w:cs="Arial"/>
          <w:sz w:val="16"/>
          <w:szCs w:val="16"/>
        </w:rPr>
        <w:t>caso</w:t>
      </w:r>
      <w:r w:rsidRPr="0094485B">
        <w:rPr>
          <w:rFonts w:ascii="Verdana" w:hAnsi="Verdana" w:cs="Arial"/>
          <w:spacing w:val="-2"/>
          <w:sz w:val="16"/>
          <w:szCs w:val="16"/>
        </w:rPr>
        <w:t xml:space="preserve"> </w:t>
      </w:r>
      <w:r w:rsidRPr="0094485B">
        <w:rPr>
          <w:rFonts w:ascii="Verdana" w:hAnsi="Verdana" w:cs="Arial"/>
          <w:sz w:val="16"/>
          <w:szCs w:val="16"/>
        </w:rPr>
        <w:t>particular.</w:t>
      </w:r>
    </w:p>
    <w:p w14:paraId="0BDFA010" w14:textId="77777777" w:rsidR="00597766" w:rsidRPr="0094485B" w:rsidRDefault="00597766" w:rsidP="00597766">
      <w:pPr>
        <w:spacing w:after="0" w:line="240" w:lineRule="auto"/>
        <w:ind w:firstLine="708"/>
        <w:jc w:val="both"/>
        <w:rPr>
          <w:rFonts w:ascii="Verdana" w:hAnsi="Verdana" w:cs="Arial"/>
          <w:sz w:val="16"/>
          <w:szCs w:val="16"/>
        </w:rPr>
      </w:pPr>
      <w:r w:rsidRPr="0094485B">
        <w:rPr>
          <w:rFonts w:ascii="Verdana" w:hAnsi="Verdana" w:cs="Arial"/>
          <w:sz w:val="16"/>
          <w:szCs w:val="16"/>
        </w:rPr>
        <w:t>Esta tesis –de absoluta razonabilidad–, protege tanto al ciudadano como al ordenamiento</w:t>
      </w:r>
      <w:r w:rsidRPr="0094485B">
        <w:rPr>
          <w:rFonts w:ascii="Verdana" w:hAnsi="Verdana" w:cs="Arial"/>
          <w:spacing w:val="1"/>
          <w:sz w:val="16"/>
          <w:szCs w:val="16"/>
        </w:rPr>
        <w:t xml:space="preserve"> </w:t>
      </w:r>
      <w:r w:rsidRPr="0094485B">
        <w:rPr>
          <w:rFonts w:ascii="Verdana" w:hAnsi="Verdana" w:cs="Arial"/>
          <w:sz w:val="16"/>
          <w:szCs w:val="16"/>
        </w:rPr>
        <w:t>jurídico en general, de la arbitrariedad de la administración, pues si se admitiera que pese a estar en</w:t>
      </w:r>
      <w:r w:rsidRPr="0094485B">
        <w:rPr>
          <w:rFonts w:ascii="Verdana" w:hAnsi="Verdana" w:cs="Arial"/>
          <w:spacing w:val="-50"/>
          <w:sz w:val="16"/>
          <w:szCs w:val="16"/>
        </w:rPr>
        <w:t xml:space="preserve"> </w:t>
      </w:r>
      <w:r w:rsidRPr="0094485B">
        <w:rPr>
          <w:rFonts w:ascii="Verdana" w:hAnsi="Verdana" w:cs="Arial"/>
          <w:sz w:val="16"/>
          <w:szCs w:val="16"/>
        </w:rPr>
        <w:t>vigencia</w:t>
      </w:r>
      <w:r w:rsidRPr="0094485B">
        <w:rPr>
          <w:rFonts w:ascii="Verdana" w:hAnsi="Verdana" w:cs="Arial"/>
          <w:spacing w:val="-10"/>
          <w:sz w:val="16"/>
          <w:szCs w:val="16"/>
        </w:rPr>
        <w:t xml:space="preserve"> </w:t>
      </w:r>
      <w:r w:rsidRPr="0094485B">
        <w:rPr>
          <w:rFonts w:ascii="Verdana" w:hAnsi="Verdana" w:cs="Arial"/>
          <w:sz w:val="16"/>
          <w:szCs w:val="16"/>
        </w:rPr>
        <w:t>un</w:t>
      </w:r>
      <w:r w:rsidRPr="0094485B">
        <w:rPr>
          <w:rFonts w:ascii="Verdana" w:hAnsi="Verdana" w:cs="Arial"/>
          <w:spacing w:val="-9"/>
          <w:sz w:val="16"/>
          <w:szCs w:val="16"/>
        </w:rPr>
        <w:t xml:space="preserve"> </w:t>
      </w:r>
      <w:r w:rsidRPr="0094485B">
        <w:rPr>
          <w:rFonts w:ascii="Verdana" w:hAnsi="Verdana" w:cs="Arial"/>
          <w:sz w:val="16"/>
          <w:szCs w:val="16"/>
        </w:rPr>
        <w:t>reglamento</w:t>
      </w:r>
      <w:r w:rsidRPr="0094485B">
        <w:rPr>
          <w:rFonts w:ascii="Verdana" w:hAnsi="Verdana" w:cs="Arial"/>
          <w:spacing w:val="-10"/>
          <w:sz w:val="16"/>
          <w:szCs w:val="16"/>
        </w:rPr>
        <w:t xml:space="preserve"> </w:t>
      </w:r>
      <w:r w:rsidRPr="0094485B">
        <w:rPr>
          <w:rFonts w:ascii="Verdana" w:hAnsi="Verdana" w:cs="Arial"/>
          <w:sz w:val="16"/>
          <w:szCs w:val="16"/>
        </w:rPr>
        <w:t>la</w:t>
      </w:r>
      <w:r w:rsidRPr="0094485B">
        <w:rPr>
          <w:rFonts w:ascii="Verdana" w:hAnsi="Verdana" w:cs="Arial"/>
          <w:spacing w:val="-9"/>
          <w:sz w:val="16"/>
          <w:szCs w:val="16"/>
        </w:rPr>
        <w:t xml:space="preserve"> </w:t>
      </w:r>
      <w:r w:rsidRPr="0094485B">
        <w:rPr>
          <w:rFonts w:ascii="Verdana" w:hAnsi="Verdana" w:cs="Arial"/>
          <w:sz w:val="16"/>
          <w:szCs w:val="16"/>
        </w:rPr>
        <w:t>propia</w:t>
      </w:r>
      <w:r w:rsidRPr="0094485B">
        <w:rPr>
          <w:rFonts w:ascii="Verdana" w:hAnsi="Verdana" w:cs="Arial"/>
          <w:spacing w:val="-10"/>
          <w:sz w:val="16"/>
          <w:szCs w:val="16"/>
        </w:rPr>
        <w:t xml:space="preserve"> </w:t>
      </w:r>
      <w:r w:rsidRPr="0094485B">
        <w:rPr>
          <w:rFonts w:ascii="Verdana" w:hAnsi="Verdana" w:cs="Arial"/>
          <w:sz w:val="16"/>
          <w:szCs w:val="16"/>
        </w:rPr>
        <w:t>administración</w:t>
      </w:r>
      <w:r w:rsidRPr="0094485B">
        <w:rPr>
          <w:rFonts w:ascii="Verdana" w:hAnsi="Verdana" w:cs="Arial"/>
          <w:spacing w:val="-9"/>
          <w:sz w:val="16"/>
          <w:szCs w:val="16"/>
        </w:rPr>
        <w:t xml:space="preserve"> </w:t>
      </w:r>
      <w:r w:rsidRPr="0094485B">
        <w:rPr>
          <w:rFonts w:ascii="Verdana" w:hAnsi="Verdana" w:cs="Arial"/>
          <w:sz w:val="16"/>
          <w:szCs w:val="16"/>
        </w:rPr>
        <w:t>que</w:t>
      </w:r>
      <w:r w:rsidRPr="0094485B">
        <w:rPr>
          <w:rFonts w:ascii="Verdana" w:hAnsi="Verdana" w:cs="Arial"/>
          <w:spacing w:val="-10"/>
          <w:sz w:val="16"/>
          <w:szCs w:val="16"/>
        </w:rPr>
        <w:t xml:space="preserve"> </w:t>
      </w:r>
      <w:r w:rsidRPr="0094485B">
        <w:rPr>
          <w:rFonts w:ascii="Verdana" w:hAnsi="Verdana" w:cs="Arial"/>
          <w:sz w:val="16"/>
          <w:szCs w:val="16"/>
        </w:rPr>
        <w:t>lo</w:t>
      </w:r>
      <w:r w:rsidRPr="0094485B">
        <w:rPr>
          <w:rFonts w:ascii="Verdana" w:hAnsi="Verdana" w:cs="Arial"/>
          <w:spacing w:val="-9"/>
          <w:sz w:val="16"/>
          <w:szCs w:val="16"/>
        </w:rPr>
        <w:t xml:space="preserve"> </w:t>
      </w:r>
      <w:r w:rsidRPr="0094485B">
        <w:rPr>
          <w:rFonts w:ascii="Verdana" w:hAnsi="Verdana" w:cs="Arial"/>
          <w:sz w:val="16"/>
          <w:szCs w:val="16"/>
        </w:rPr>
        <w:t>dictó</w:t>
      </w:r>
      <w:r w:rsidRPr="0094485B">
        <w:rPr>
          <w:rFonts w:ascii="Verdana" w:hAnsi="Verdana" w:cs="Arial"/>
          <w:spacing w:val="-10"/>
          <w:sz w:val="16"/>
          <w:szCs w:val="16"/>
        </w:rPr>
        <w:t xml:space="preserve"> </w:t>
      </w:r>
      <w:r w:rsidRPr="0094485B">
        <w:rPr>
          <w:rFonts w:ascii="Verdana" w:hAnsi="Verdana" w:cs="Arial"/>
          <w:sz w:val="16"/>
          <w:szCs w:val="16"/>
        </w:rPr>
        <w:t>lo</w:t>
      </w:r>
      <w:r w:rsidRPr="0094485B">
        <w:rPr>
          <w:rFonts w:ascii="Verdana" w:hAnsi="Verdana" w:cs="Arial"/>
          <w:spacing w:val="-9"/>
          <w:sz w:val="16"/>
          <w:szCs w:val="16"/>
        </w:rPr>
        <w:t xml:space="preserve"> </w:t>
      </w:r>
      <w:r w:rsidRPr="0094485B">
        <w:rPr>
          <w:rFonts w:ascii="Verdana" w:hAnsi="Verdana" w:cs="Arial"/>
          <w:sz w:val="16"/>
          <w:szCs w:val="16"/>
        </w:rPr>
        <w:t>pudiera</w:t>
      </w:r>
      <w:r w:rsidRPr="0094485B">
        <w:rPr>
          <w:rFonts w:ascii="Verdana" w:hAnsi="Verdana" w:cs="Arial"/>
          <w:spacing w:val="-10"/>
          <w:sz w:val="16"/>
          <w:szCs w:val="16"/>
        </w:rPr>
        <w:t xml:space="preserve"> </w:t>
      </w:r>
      <w:r w:rsidRPr="0094485B">
        <w:rPr>
          <w:rFonts w:ascii="Verdana" w:hAnsi="Verdana" w:cs="Arial"/>
          <w:sz w:val="16"/>
          <w:szCs w:val="16"/>
        </w:rPr>
        <w:t>inaplicar,</w:t>
      </w:r>
      <w:r w:rsidRPr="0094485B">
        <w:rPr>
          <w:rFonts w:ascii="Verdana" w:hAnsi="Verdana" w:cs="Arial"/>
          <w:spacing w:val="-9"/>
          <w:sz w:val="16"/>
          <w:szCs w:val="16"/>
        </w:rPr>
        <w:t xml:space="preserve"> </w:t>
      </w:r>
      <w:r w:rsidRPr="0094485B">
        <w:rPr>
          <w:rFonts w:ascii="Verdana" w:hAnsi="Verdana" w:cs="Arial"/>
          <w:sz w:val="16"/>
          <w:szCs w:val="16"/>
        </w:rPr>
        <w:t>aduciendo</w:t>
      </w:r>
      <w:r w:rsidRPr="0094485B">
        <w:rPr>
          <w:rFonts w:ascii="Verdana" w:hAnsi="Verdana" w:cs="Arial"/>
          <w:spacing w:val="-10"/>
          <w:sz w:val="16"/>
          <w:szCs w:val="16"/>
        </w:rPr>
        <w:t xml:space="preserve"> </w:t>
      </w:r>
      <w:r w:rsidRPr="0094485B">
        <w:rPr>
          <w:rFonts w:ascii="Verdana" w:hAnsi="Verdana" w:cs="Arial"/>
          <w:sz w:val="16"/>
          <w:szCs w:val="16"/>
        </w:rPr>
        <w:t>que</w:t>
      </w:r>
      <w:r w:rsidRPr="0094485B">
        <w:rPr>
          <w:rFonts w:ascii="Verdana" w:hAnsi="Verdana" w:cs="Arial"/>
          <w:spacing w:val="-9"/>
          <w:sz w:val="16"/>
          <w:szCs w:val="16"/>
        </w:rPr>
        <w:t xml:space="preserve"> </w:t>
      </w:r>
      <w:r w:rsidRPr="0094485B">
        <w:rPr>
          <w:rFonts w:ascii="Verdana" w:hAnsi="Verdana" w:cs="Arial"/>
          <w:sz w:val="16"/>
          <w:szCs w:val="16"/>
        </w:rPr>
        <w:t>si</w:t>
      </w:r>
      <w:r w:rsidRPr="0094485B">
        <w:rPr>
          <w:rFonts w:ascii="Verdana" w:hAnsi="Verdana" w:cs="Arial"/>
          <w:spacing w:val="-10"/>
          <w:sz w:val="16"/>
          <w:szCs w:val="16"/>
        </w:rPr>
        <w:t xml:space="preserve"> </w:t>
      </w:r>
      <w:r w:rsidRPr="0094485B">
        <w:rPr>
          <w:rFonts w:ascii="Verdana" w:hAnsi="Verdana" w:cs="Arial"/>
          <w:sz w:val="16"/>
          <w:szCs w:val="16"/>
        </w:rPr>
        <w:t>ella</w:t>
      </w:r>
      <w:r w:rsidRPr="0094485B">
        <w:rPr>
          <w:rFonts w:ascii="Verdana" w:hAnsi="Verdana" w:cs="Arial"/>
          <w:spacing w:val="1"/>
          <w:sz w:val="16"/>
          <w:szCs w:val="16"/>
        </w:rPr>
        <w:t xml:space="preserve"> </w:t>
      </w:r>
      <w:r w:rsidRPr="0094485B">
        <w:rPr>
          <w:rFonts w:ascii="Verdana" w:hAnsi="Verdana" w:cs="Arial"/>
          <w:sz w:val="16"/>
          <w:szCs w:val="16"/>
        </w:rPr>
        <w:t>lo</w:t>
      </w:r>
      <w:r w:rsidRPr="0094485B">
        <w:rPr>
          <w:rFonts w:ascii="Verdana" w:hAnsi="Verdana" w:cs="Arial"/>
          <w:spacing w:val="-13"/>
          <w:sz w:val="16"/>
          <w:szCs w:val="16"/>
        </w:rPr>
        <w:t xml:space="preserve"> </w:t>
      </w:r>
      <w:r w:rsidRPr="0094485B">
        <w:rPr>
          <w:rFonts w:ascii="Verdana" w:hAnsi="Verdana" w:cs="Arial"/>
          <w:sz w:val="16"/>
          <w:szCs w:val="16"/>
        </w:rPr>
        <w:t>produjo</w:t>
      </w:r>
      <w:r w:rsidRPr="0094485B">
        <w:rPr>
          <w:rFonts w:ascii="Verdana" w:hAnsi="Verdana" w:cs="Arial"/>
          <w:spacing w:val="-12"/>
          <w:sz w:val="16"/>
          <w:szCs w:val="16"/>
        </w:rPr>
        <w:t xml:space="preserve"> </w:t>
      </w:r>
      <w:r w:rsidRPr="0094485B">
        <w:rPr>
          <w:rFonts w:ascii="Verdana" w:hAnsi="Verdana" w:cs="Arial"/>
          <w:sz w:val="16"/>
          <w:szCs w:val="16"/>
        </w:rPr>
        <w:t>entonces</w:t>
      </w:r>
      <w:r w:rsidRPr="0094485B">
        <w:rPr>
          <w:rFonts w:ascii="Verdana" w:hAnsi="Verdana" w:cs="Arial"/>
          <w:spacing w:val="-12"/>
          <w:sz w:val="16"/>
          <w:szCs w:val="16"/>
        </w:rPr>
        <w:t xml:space="preserve"> </w:t>
      </w:r>
      <w:r w:rsidRPr="0094485B">
        <w:rPr>
          <w:rFonts w:ascii="Verdana" w:hAnsi="Verdana" w:cs="Arial"/>
          <w:sz w:val="16"/>
          <w:szCs w:val="16"/>
        </w:rPr>
        <w:t>cuenta</w:t>
      </w:r>
      <w:r w:rsidRPr="0094485B">
        <w:rPr>
          <w:rFonts w:ascii="Verdana" w:hAnsi="Verdana" w:cs="Arial"/>
          <w:spacing w:val="-12"/>
          <w:sz w:val="16"/>
          <w:szCs w:val="16"/>
        </w:rPr>
        <w:t xml:space="preserve"> </w:t>
      </w:r>
      <w:r w:rsidRPr="0094485B">
        <w:rPr>
          <w:rFonts w:ascii="Verdana" w:hAnsi="Verdana" w:cs="Arial"/>
          <w:sz w:val="16"/>
          <w:szCs w:val="16"/>
        </w:rPr>
        <w:t>con</w:t>
      </w:r>
      <w:r w:rsidRPr="0094485B">
        <w:rPr>
          <w:rFonts w:ascii="Verdana" w:hAnsi="Verdana" w:cs="Arial"/>
          <w:spacing w:val="-12"/>
          <w:sz w:val="16"/>
          <w:szCs w:val="16"/>
        </w:rPr>
        <w:t xml:space="preserve"> </w:t>
      </w:r>
      <w:r w:rsidRPr="0094485B">
        <w:rPr>
          <w:rFonts w:ascii="Verdana" w:hAnsi="Verdana" w:cs="Arial"/>
          <w:sz w:val="16"/>
          <w:szCs w:val="16"/>
        </w:rPr>
        <w:t>la</w:t>
      </w:r>
      <w:r w:rsidRPr="0094485B">
        <w:rPr>
          <w:rFonts w:ascii="Verdana" w:hAnsi="Verdana" w:cs="Arial"/>
          <w:spacing w:val="-12"/>
          <w:sz w:val="16"/>
          <w:szCs w:val="16"/>
        </w:rPr>
        <w:t xml:space="preserve"> </w:t>
      </w:r>
      <w:r w:rsidRPr="0094485B">
        <w:rPr>
          <w:rFonts w:ascii="Verdana" w:hAnsi="Verdana" w:cs="Arial"/>
          <w:sz w:val="16"/>
          <w:szCs w:val="16"/>
        </w:rPr>
        <w:t>autoridad</w:t>
      </w:r>
      <w:r w:rsidRPr="0094485B">
        <w:rPr>
          <w:rFonts w:ascii="Verdana" w:hAnsi="Verdana" w:cs="Arial"/>
          <w:spacing w:val="-12"/>
          <w:sz w:val="16"/>
          <w:szCs w:val="16"/>
        </w:rPr>
        <w:t xml:space="preserve"> </w:t>
      </w:r>
      <w:r w:rsidRPr="0094485B">
        <w:rPr>
          <w:rFonts w:ascii="Verdana" w:hAnsi="Verdana" w:cs="Arial"/>
          <w:sz w:val="16"/>
          <w:szCs w:val="16"/>
        </w:rPr>
        <w:t>para</w:t>
      </w:r>
      <w:r w:rsidRPr="0094485B">
        <w:rPr>
          <w:rFonts w:ascii="Verdana" w:hAnsi="Verdana" w:cs="Arial"/>
          <w:spacing w:val="-12"/>
          <w:sz w:val="16"/>
          <w:szCs w:val="16"/>
        </w:rPr>
        <w:t xml:space="preserve"> </w:t>
      </w:r>
      <w:r w:rsidRPr="0094485B">
        <w:rPr>
          <w:rFonts w:ascii="Verdana" w:hAnsi="Verdana" w:cs="Arial"/>
          <w:sz w:val="16"/>
          <w:szCs w:val="16"/>
        </w:rPr>
        <w:t>desconocerlo,</w:t>
      </w:r>
      <w:r w:rsidRPr="0094485B">
        <w:rPr>
          <w:rFonts w:ascii="Verdana" w:hAnsi="Verdana" w:cs="Arial"/>
          <w:spacing w:val="-12"/>
          <w:sz w:val="16"/>
          <w:szCs w:val="16"/>
        </w:rPr>
        <w:t xml:space="preserve"> </w:t>
      </w:r>
      <w:r w:rsidRPr="0094485B">
        <w:rPr>
          <w:rFonts w:ascii="Verdana" w:hAnsi="Verdana" w:cs="Arial"/>
          <w:sz w:val="16"/>
          <w:szCs w:val="16"/>
        </w:rPr>
        <w:t>los</w:t>
      </w:r>
      <w:r w:rsidRPr="0094485B">
        <w:rPr>
          <w:rFonts w:ascii="Verdana" w:hAnsi="Verdana" w:cs="Arial"/>
          <w:spacing w:val="-12"/>
          <w:sz w:val="16"/>
          <w:szCs w:val="16"/>
        </w:rPr>
        <w:t xml:space="preserve"> </w:t>
      </w:r>
      <w:r w:rsidRPr="0094485B">
        <w:rPr>
          <w:rFonts w:ascii="Verdana" w:hAnsi="Verdana" w:cs="Arial"/>
          <w:sz w:val="16"/>
          <w:szCs w:val="16"/>
        </w:rPr>
        <w:t>abusos</w:t>
      </w:r>
      <w:r w:rsidRPr="0094485B">
        <w:rPr>
          <w:rFonts w:ascii="Verdana" w:hAnsi="Verdana" w:cs="Arial"/>
          <w:spacing w:val="-12"/>
          <w:sz w:val="16"/>
          <w:szCs w:val="16"/>
        </w:rPr>
        <w:t xml:space="preserve"> </w:t>
      </w:r>
      <w:r w:rsidRPr="0094485B">
        <w:rPr>
          <w:rFonts w:ascii="Verdana" w:hAnsi="Verdana" w:cs="Arial"/>
          <w:sz w:val="16"/>
          <w:szCs w:val="16"/>
        </w:rPr>
        <w:t>y</w:t>
      </w:r>
      <w:r w:rsidRPr="0094485B">
        <w:rPr>
          <w:rFonts w:ascii="Verdana" w:hAnsi="Verdana" w:cs="Arial"/>
          <w:spacing w:val="-12"/>
          <w:sz w:val="16"/>
          <w:szCs w:val="16"/>
        </w:rPr>
        <w:t xml:space="preserve"> </w:t>
      </w:r>
      <w:r w:rsidRPr="0094485B">
        <w:rPr>
          <w:rFonts w:ascii="Verdana" w:hAnsi="Verdana" w:cs="Arial"/>
          <w:sz w:val="16"/>
          <w:szCs w:val="16"/>
        </w:rPr>
        <w:t>la</w:t>
      </w:r>
      <w:r w:rsidRPr="0094485B">
        <w:rPr>
          <w:rFonts w:ascii="Verdana" w:hAnsi="Verdana" w:cs="Arial"/>
          <w:spacing w:val="-12"/>
          <w:sz w:val="16"/>
          <w:szCs w:val="16"/>
        </w:rPr>
        <w:t xml:space="preserve"> </w:t>
      </w:r>
      <w:r w:rsidRPr="0094485B">
        <w:rPr>
          <w:rFonts w:ascii="Verdana" w:hAnsi="Verdana" w:cs="Arial"/>
          <w:sz w:val="16"/>
          <w:szCs w:val="16"/>
        </w:rPr>
        <w:t>violación</w:t>
      </w:r>
      <w:r w:rsidRPr="0094485B">
        <w:rPr>
          <w:rFonts w:ascii="Verdana" w:hAnsi="Verdana" w:cs="Arial"/>
          <w:spacing w:val="-12"/>
          <w:sz w:val="16"/>
          <w:szCs w:val="16"/>
        </w:rPr>
        <w:t xml:space="preserve"> </w:t>
      </w:r>
      <w:r w:rsidRPr="0094485B">
        <w:rPr>
          <w:rFonts w:ascii="Verdana" w:hAnsi="Verdana" w:cs="Arial"/>
          <w:sz w:val="16"/>
          <w:szCs w:val="16"/>
        </w:rPr>
        <w:t>a</w:t>
      </w:r>
      <w:r w:rsidRPr="0094485B">
        <w:rPr>
          <w:rFonts w:ascii="Verdana" w:hAnsi="Verdana" w:cs="Arial"/>
          <w:spacing w:val="-12"/>
          <w:sz w:val="16"/>
          <w:szCs w:val="16"/>
        </w:rPr>
        <w:t xml:space="preserve"> </w:t>
      </w:r>
      <w:r w:rsidRPr="0094485B">
        <w:rPr>
          <w:rFonts w:ascii="Verdana" w:hAnsi="Verdana" w:cs="Arial"/>
          <w:sz w:val="16"/>
          <w:szCs w:val="16"/>
        </w:rPr>
        <w:t>sus</w:t>
      </w:r>
      <w:r w:rsidRPr="0094485B">
        <w:rPr>
          <w:rFonts w:ascii="Verdana" w:hAnsi="Verdana" w:cs="Arial"/>
          <w:spacing w:val="-12"/>
          <w:sz w:val="16"/>
          <w:szCs w:val="16"/>
        </w:rPr>
        <w:t xml:space="preserve"> </w:t>
      </w:r>
      <w:r w:rsidRPr="0094485B">
        <w:rPr>
          <w:rFonts w:ascii="Verdana" w:hAnsi="Verdana" w:cs="Arial"/>
          <w:sz w:val="16"/>
          <w:szCs w:val="16"/>
        </w:rPr>
        <w:t>propias</w:t>
      </w:r>
      <w:r w:rsidRPr="0094485B">
        <w:rPr>
          <w:rFonts w:ascii="Verdana" w:hAnsi="Verdana" w:cs="Arial"/>
          <w:spacing w:val="1"/>
          <w:sz w:val="16"/>
          <w:szCs w:val="16"/>
        </w:rPr>
        <w:t xml:space="preserve"> </w:t>
      </w:r>
      <w:r w:rsidRPr="0094485B">
        <w:rPr>
          <w:rFonts w:ascii="Verdana" w:hAnsi="Verdana" w:cs="Arial"/>
          <w:sz w:val="16"/>
          <w:szCs w:val="16"/>
        </w:rPr>
        <w:t>reglas propiciaría el atropello y la corrupción”. (MARÍN CORTÉS, Fabián G. El reglamento como</w:t>
      </w:r>
      <w:r w:rsidRPr="0094485B">
        <w:rPr>
          <w:rFonts w:ascii="Verdana" w:hAnsi="Verdana" w:cs="Arial"/>
          <w:spacing w:val="1"/>
          <w:sz w:val="16"/>
          <w:szCs w:val="16"/>
        </w:rPr>
        <w:t xml:space="preserve"> </w:t>
      </w:r>
      <w:r w:rsidRPr="0094485B">
        <w:rPr>
          <w:rFonts w:ascii="Verdana" w:hAnsi="Verdana" w:cs="Arial"/>
          <w:sz w:val="16"/>
          <w:szCs w:val="16"/>
        </w:rPr>
        <w:t>fuente</w:t>
      </w:r>
      <w:r w:rsidRPr="0094485B">
        <w:rPr>
          <w:rFonts w:ascii="Verdana" w:hAnsi="Verdana" w:cs="Arial"/>
          <w:spacing w:val="-12"/>
          <w:sz w:val="16"/>
          <w:szCs w:val="16"/>
        </w:rPr>
        <w:t xml:space="preserve"> </w:t>
      </w:r>
      <w:r w:rsidRPr="0094485B">
        <w:rPr>
          <w:rFonts w:ascii="Verdana" w:hAnsi="Verdana" w:cs="Arial"/>
          <w:sz w:val="16"/>
          <w:szCs w:val="16"/>
        </w:rPr>
        <w:t>del</w:t>
      </w:r>
      <w:r w:rsidRPr="0094485B">
        <w:rPr>
          <w:rFonts w:ascii="Verdana" w:hAnsi="Verdana" w:cs="Arial"/>
          <w:spacing w:val="-12"/>
          <w:sz w:val="16"/>
          <w:szCs w:val="16"/>
        </w:rPr>
        <w:t xml:space="preserve"> </w:t>
      </w:r>
      <w:r w:rsidRPr="0094485B">
        <w:rPr>
          <w:rFonts w:ascii="Verdana" w:hAnsi="Verdana" w:cs="Arial"/>
          <w:sz w:val="16"/>
          <w:szCs w:val="16"/>
        </w:rPr>
        <w:t>derecho</w:t>
      </w:r>
      <w:r w:rsidRPr="0094485B">
        <w:rPr>
          <w:rFonts w:ascii="Verdana" w:hAnsi="Verdana" w:cs="Arial"/>
          <w:spacing w:val="-12"/>
          <w:sz w:val="16"/>
          <w:szCs w:val="16"/>
        </w:rPr>
        <w:t xml:space="preserve"> </w:t>
      </w:r>
      <w:r w:rsidRPr="0094485B">
        <w:rPr>
          <w:rFonts w:ascii="Verdana" w:hAnsi="Verdana" w:cs="Arial"/>
          <w:sz w:val="16"/>
          <w:szCs w:val="16"/>
        </w:rPr>
        <w:t>administrativo.</w:t>
      </w:r>
      <w:r w:rsidRPr="0094485B">
        <w:rPr>
          <w:rFonts w:ascii="Verdana" w:hAnsi="Verdana" w:cs="Arial"/>
          <w:spacing w:val="-11"/>
          <w:sz w:val="16"/>
          <w:szCs w:val="16"/>
        </w:rPr>
        <w:t xml:space="preserve"> </w:t>
      </w:r>
      <w:r w:rsidRPr="0094485B">
        <w:rPr>
          <w:rFonts w:ascii="Verdana" w:hAnsi="Verdana" w:cs="Arial"/>
          <w:sz w:val="16"/>
          <w:szCs w:val="16"/>
        </w:rPr>
        <w:t>En:</w:t>
      </w:r>
      <w:r w:rsidRPr="0094485B">
        <w:rPr>
          <w:rFonts w:ascii="Verdana" w:hAnsi="Verdana" w:cs="Arial"/>
          <w:spacing w:val="-12"/>
          <w:sz w:val="16"/>
          <w:szCs w:val="16"/>
        </w:rPr>
        <w:t xml:space="preserve"> </w:t>
      </w:r>
      <w:r w:rsidRPr="0094485B">
        <w:rPr>
          <w:rFonts w:ascii="Verdana" w:hAnsi="Verdana" w:cs="Arial"/>
          <w:sz w:val="16"/>
          <w:szCs w:val="16"/>
        </w:rPr>
        <w:t>Las</w:t>
      </w:r>
      <w:r w:rsidRPr="0094485B">
        <w:rPr>
          <w:rFonts w:ascii="Verdana" w:hAnsi="Verdana" w:cs="Arial"/>
          <w:spacing w:val="-12"/>
          <w:sz w:val="16"/>
          <w:szCs w:val="16"/>
        </w:rPr>
        <w:t xml:space="preserve"> </w:t>
      </w:r>
      <w:r w:rsidRPr="0094485B">
        <w:rPr>
          <w:rFonts w:ascii="Verdana" w:hAnsi="Verdana" w:cs="Arial"/>
          <w:sz w:val="16"/>
          <w:szCs w:val="16"/>
        </w:rPr>
        <w:t>fuentes</w:t>
      </w:r>
      <w:r w:rsidRPr="0094485B">
        <w:rPr>
          <w:rFonts w:ascii="Verdana" w:hAnsi="Verdana" w:cs="Arial"/>
          <w:spacing w:val="-11"/>
          <w:sz w:val="16"/>
          <w:szCs w:val="16"/>
        </w:rPr>
        <w:t xml:space="preserve"> </w:t>
      </w:r>
      <w:r w:rsidRPr="0094485B">
        <w:rPr>
          <w:rFonts w:ascii="Verdana" w:hAnsi="Verdana" w:cs="Arial"/>
          <w:sz w:val="16"/>
          <w:szCs w:val="16"/>
        </w:rPr>
        <w:t>del</w:t>
      </w:r>
      <w:r w:rsidRPr="0094485B">
        <w:rPr>
          <w:rFonts w:ascii="Verdana" w:hAnsi="Verdana" w:cs="Arial"/>
          <w:spacing w:val="-12"/>
          <w:sz w:val="16"/>
          <w:szCs w:val="16"/>
        </w:rPr>
        <w:t xml:space="preserve"> </w:t>
      </w:r>
      <w:r w:rsidRPr="0094485B">
        <w:rPr>
          <w:rFonts w:ascii="Verdana" w:hAnsi="Verdana" w:cs="Arial"/>
          <w:sz w:val="16"/>
          <w:szCs w:val="16"/>
        </w:rPr>
        <w:t>derecho</w:t>
      </w:r>
      <w:r w:rsidRPr="0094485B">
        <w:rPr>
          <w:rFonts w:ascii="Verdana" w:hAnsi="Verdana" w:cs="Arial"/>
          <w:spacing w:val="-12"/>
          <w:sz w:val="16"/>
          <w:szCs w:val="16"/>
        </w:rPr>
        <w:t xml:space="preserve"> </w:t>
      </w:r>
      <w:r w:rsidRPr="0094485B">
        <w:rPr>
          <w:rFonts w:ascii="Verdana" w:hAnsi="Verdana" w:cs="Arial"/>
          <w:sz w:val="16"/>
          <w:szCs w:val="16"/>
        </w:rPr>
        <w:t>administrativo.</w:t>
      </w:r>
      <w:r w:rsidRPr="0094485B">
        <w:rPr>
          <w:rFonts w:ascii="Verdana" w:hAnsi="Verdana" w:cs="Arial"/>
          <w:spacing w:val="-12"/>
          <w:sz w:val="16"/>
          <w:szCs w:val="16"/>
        </w:rPr>
        <w:t xml:space="preserve"> </w:t>
      </w:r>
      <w:r w:rsidRPr="0094485B">
        <w:rPr>
          <w:rFonts w:ascii="Verdana" w:hAnsi="Verdana" w:cs="Arial"/>
          <w:sz w:val="16"/>
          <w:szCs w:val="16"/>
        </w:rPr>
        <w:t>Texto</w:t>
      </w:r>
      <w:r w:rsidRPr="0094485B">
        <w:rPr>
          <w:rFonts w:ascii="Verdana" w:hAnsi="Verdana" w:cs="Arial"/>
          <w:spacing w:val="-11"/>
          <w:sz w:val="16"/>
          <w:szCs w:val="16"/>
        </w:rPr>
        <w:t xml:space="preserve"> </w:t>
      </w:r>
      <w:r w:rsidRPr="0094485B">
        <w:rPr>
          <w:rFonts w:ascii="Verdana" w:hAnsi="Verdana" w:cs="Arial"/>
          <w:sz w:val="16"/>
          <w:szCs w:val="16"/>
        </w:rPr>
        <w:t>inédito.</w:t>
      </w:r>
      <w:r w:rsidRPr="0094485B">
        <w:rPr>
          <w:rFonts w:ascii="Verdana" w:hAnsi="Verdana" w:cs="Arial"/>
          <w:spacing w:val="-12"/>
          <w:sz w:val="16"/>
          <w:szCs w:val="16"/>
        </w:rPr>
        <w:t xml:space="preserve"> </w:t>
      </w:r>
      <w:r w:rsidRPr="0094485B">
        <w:rPr>
          <w:rFonts w:ascii="Verdana" w:hAnsi="Verdana" w:cs="Arial"/>
          <w:sz w:val="16"/>
          <w:szCs w:val="16"/>
        </w:rPr>
        <w:t>2010.</w:t>
      </w:r>
      <w:r w:rsidRPr="0094485B">
        <w:rPr>
          <w:rFonts w:ascii="Verdana" w:hAnsi="Verdana" w:cs="Arial"/>
          <w:spacing w:val="-12"/>
          <w:sz w:val="16"/>
          <w:szCs w:val="16"/>
        </w:rPr>
        <w:t xml:space="preserve"> </w:t>
      </w:r>
      <w:r w:rsidRPr="0094485B">
        <w:rPr>
          <w:rFonts w:ascii="Verdana" w:hAnsi="Verdana" w:cs="Arial"/>
          <w:sz w:val="16"/>
          <w:szCs w:val="16"/>
        </w:rPr>
        <w:t>pp.</w:t>
      </w:r>
      <w:r w:rsidRPr="0094485B">
        <w:rPr>
          <w:rFonts w:ascii="Verdana" w:hAnsi="Verdana" w:cs="Arial"/>
          <w:spacing w:val="1"/>
          <w:sz w:val="16"/>
          <w:szCs w:val="16"/>
        </w:rPr>
        <w:t xml:space="preserve"> </w:t>
      </w:r>
      <w:r w:rsidRPr="0094485B">
        <w:rPr>
          <w:rFonts w:ascii="Verdana" w:hAnsi="Verdana" w:cs="Arial"/>
          <w:sz w:val="16"/>
          <w:szCs w:val="16"/>
        </w:rPr>
        <w:t>200-201).</w:t>
      </w:r>
    </w:p>
    <w:p w14:paraId="1D0C42CE" w14:textId="77777777" w:rsidR="00597766" w:rsidRPr="0094485B" w:rsidRDefault="00597766" w:rsidP="00597766">
      <w:pPr>
        <w:spacing w:after="0" w:line="240" w:lineRule="auto"/>
        <w:ind w:firstLine="708"/>
        <w:jc w:val="both"/>
        <w:rPr>
          <w:rFonts w:ascii="Verdana" w:hAnsi="Verdana" w:cs="Arial"/>
          <w:sz w:val="16"/>
          <w:szCs w:val="16"/>
        </w:rPr>
      </w:pPr>
    </w:p>
  </w:footnote>
  <w:footnote w:id="6">
    <w:p w14:paraId="7A6BAD21" w14:textId="77777777" w:rsidR="00597766" w:rsidRPr="0094485B" w:rsidRDefault="00597766" w:rsidP="00597766">
      <w:pPr>
        <w:pStyle w:val="Textonotapie"/>
        <w:ind w:firstLine="708"/>
        <w:jc w:val="both"/>
        <w:rPr>
          <w:rFonts w:ascii="Verdana" w:hAnsi="Verdana" w:cs="Arial"/>
          <w:sz w:val="16"/>
          <w:szCs w:val="16"/>
        </w:rPr>
      </w:pPr>
      <w:r w:rsidRPr="0094485B">
        <w:rPr>
          <w:rStyle w:val="Refdenotaalpie"/>
          <w:rFonts w:ascii="Verdana" w:hAnsi="Verdana" w:cs="Arial"/>
          <w:sz w:val="16"/>
          <w:szCs w:val="16"/>
        </w:rPr>
        <w:footnoteRef/>
      </w:r>
      <w:r w:rsidRPr="0094485B">
        <w:rPr>
          <w:rFonts w:ascii="Verdana" w:hAnsi="Verdana" w:cs="Arial"/>
          <w:sz w:val="16"/>
          <w:szCs w:val="16"/>
        </w:rPr>
        <w:t xml:space="preserve"> </w:t>
      </w:r>
      <w:proofErr w:type="spellStart"/>
      <w:r w:rsidRPr="0094485B">
        <w:rPr>
          <w:rFonts w:ascii="Verdana" w:hAnsi="Verdana" w:cs="Arial"/>
          <w:sz w:val="16"/>
          <w:szCs w:val="16"/>
        </w:rPr>
        <w:t>Ibíd</w:t>
      </w:r>
      <w:proofErr w:type="spellEnd"/>
      <w:r w:rsidRPr="0094485B">
        <w:rPr>
          <w:rFonts w:ascii="Verdana" w:hAnsi="Verdana" w:cs="Arial"/>
          <w:sz w:val="16"/>
          <w:szCs w:val="16"/>
        </w:rPr>
        <w:t xml:space="preserve">. </w:t>
      </w:r>
    </w:p>
    <w:p w14:paraId="0FDDB218" w14:textId="77777777" w:rsidR="00597766" w:rsidRPr="0094485B" w:rsidRDefault="00597766" w:rsidP="00597766">
      <w:pPr>
        <w:pStyle w:val="Textonotapie"/>
        <w:ind w:firstLine="708"/>
        <w:jc w:val="both"/>
        <w:rPr>
          <w:rFonts w:ascii="Verdana" w:hAnsi="Verdana" w:cs="Arial"/>
          <w:sz w:val="16"/>
          <w:szCs w:val="16"/>
        </w:rPr>
      </w:pPr>
    </w:p>
  </w:footnote>
  <w:footnote w:id="7">
    <w:p w14:paraId="4705F3CC" w14:textId="77777777" w:rsidR="00597766" w:rsidRPr="0094485B" w:rsidRDefault="00597766" w:rsidP="00597766">
      <w:pPr>
        <w:spacing w:after="0" w:line="240" w:lineRule="auto"/>
        <w:ind w:firstLine="708"/>
        <w:jc w:val="both"/>
        <w:rPr>
          <w:rFonts w:ascii="Verdana" w:hAnsi="Verdana"/>
          <w:sz w:val="16"/>
          <w:szCs w:val="16"/>
        </w:rPr>
      </w:pPr>
      <w:r w:rsidRPr="0094485B">
        <w:rPr>
          <w:rStyle w:val="Refdenotaalpie"/>
          <w:rFonts w:ascii="Verdana" w:hAnsi="Verdana"/>
          <w:sz w:val="16"/>
          <w:szCs w:val="16"/>
        </w:rPr>
        <w:footnoteRef/>
      </w:r>
      <w:r w:rsidRPr="0094485B">
        <w:rPr>
          <w:rFonts w:ascii="Verdana" w:hAnsi="Verdana"/>
          <w:sz w:val="16"/>
          <w:szCs w:val="16"/>
        </w:rPr>
        <w:t xml:space="preserve"> </w:t>
      </w:r>
      <w:r w:rsidRPr="001947A2">
        <w:rPr>
          <w:rFonts w:ascii="Verdana" w:hAnsi="Verdana"/>
          <w:sz w:val="16"/>
          <w:szCs w:val="16"/>
        </w:rPr>
        <w:t>CONSEJO DE ESTADO. Sala de Consulta y Servicio Civil. C.P.: Óscar Daría Amaya Navas. Concepto del 6 de junio de 2018. Radicación número: 2369.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1FC"/>
    <w:rsid w:val="00002970"/>
    <w:rsid w:val="00005E1E"/>
    <w:rsid w:val="00013201"/>
    <w:rsid w:val="00014D9E"/>
    <w:rsid w:val="00016F78"/>
    <w:rsid w:val="0002029B"/>
    <w:rsid w:val="00020484"/>
    <w:rsid w:val="000227CC"/>
    <w:rsid w:val="000229C3"/>
    <w:rsid w:val="00023ADC"/>
    <w:rsid w:val="00031855"/>
    <w:rsid w:val="00035438"/>
    <w:rsid w:val="00040801"/>
    <w:rsid w:val="00042705"/>
    <w:rsid w:val="000466BD"/>
    <w:rsid w:val="00046945"/>
    <w:rsid w:val="0005195F"/>
    <w:rsid w:val="00052751"/>
    <w:rsid w:val="00052B57"/>
    <w:rsid w:val="0005321B"/>
    <w:rsid w:val="000547F7"/>
    <w:rsid w:val="0006061C"/>
    <w:rsid w:val="00061547"/>
    <w:rsid w:val="00061B2A"/>
    <w:rsid w:val="000673BA"/>
    <w:rsid w:val="00071189"/>
    <w:rsid w:val="00071D46"/>
    <w:rsid w:val="00074CDA"/>
    <w:rsid w:val="00080A39"/>
    <w:rsid w:val="00081B47"/>
    <w:rsid w:val="00082362"/>
    <w:rsid w:val="00082F90"/>
    <w:rsid w:val="0008354C"/>
    <w:rsid w:val="000838BA"/>
    <w:rsid w:val="0009030A"/>
    <w:rsid w:val="000920EA"/>
    <w:rsid w:val="00092DCC"/>
    <w:rsid w:val="00095642"/>
    <w:rsid w:val="000A2543"/>
    <w:rsid w:val="000A50F2"/>
    <w:rsid w:val="000A683E"/>
    <w:rsid w:val="000A6D90"/>
    <w:rsid w:val="000B19B9"/>
    <w:rsid w:val="000B3DFD"/>
    <w:rsid w:val="000C6432"/>
    <w:rsid w:val="000C6F6F"/>
    <w:rsid w:val="000D0334"/>
    <w:rsid w:val="000D15E3"/>
    <w:rsid w:val="000D5DA7"/>
    <w:rsid w:val="000E3C0C"/>
    <w:rsid w:val="000E75B1"/>
    <w:rsid w:val="000F131D"/>
    <w:rsid w:val="000F6486"/>
    <w:rsid w:val="00106C80"/>
    <w:rsid w:val="001078E9"/>
    <w:rsid w:val="001131F7"/>
    <w:rsid w:val="0011331B"/>
    <w:rsid w:val="00116940"/>
    <w:rsid w:val="00125105"/>
    <w:rsid w:val="001263B8"/>
    <w:rsid w:val="00127233"/>
    <w:rsid w:val="00127865"/>
    <w:rsid w:val="00130F92"/>
    <w:rsid w:val="00132DDE"/>
    <w:rsid w:val="00132F35"/>
    <w:rsid w:val="001364CB"/>
    <w:rsid w:val="0013793B"/>
    <w:rsid w:val="0014319F"/>
    <w:rsid w:val="00151EE6"/>
    <w:rsid w:val="001525FE"/>
    <w:rsid w:val="0015683D"/>
    <w:rsid w:val="0015699B"/>
    <w:rsid w:val="00160992"/>
    <w:rsid w:val="00161946"/>
    <w:rsid w:val="0016386A"/>
    <w:rsid w:val="00176926"/>
    <w:rsid w:val="00180C62"/>
    <w:rsid w:val="00186559"/>
    <w:rsid w:val="00186EFA"/>
    <w:rsid w:val="00190DD6"/>
    <w:rsid w:val="00192440"/>
    <w:rsid w:val="00196525"/>
    <w:rsid w:val="00197B5A"/>
    <w:rsid w:val="001A0022"/>
    <w:rsid w:val="001A0BF2"/>
    <w:rsid w:val="001A2CE0"/>
    <w:rsid w:val="001A33BF"/>
    <w:rsid w:val="001B04E1"/>
    <w:rsid w:val="001B2220"/>
    <w:rsid w:val="001B40D7"/>
    <w:rsid w:val="001B5008"/>
    <w:rsid w:val="001C02BF"/>
    <w:rsid w:val="001C1076"/>
    <w:rsid w:val="001C347D"/>
    <w:rsid w:val="001C4466"/>
    <w:rsid w:val="001C4CF0"/>
    <w:rsid w:val="001C6CDB"/>
    <w:rsid w:val="001C7A3B"/>
    <w:rsid w:val="001E02B2"/>
    <w:rsid w:val="001E4177"/>
    <w:rsid w:val="001F0A93"/>
    <w:rsid w:val="001F0B24"/>
    <w:rsid w:val="001F0B3F"/>
    <w:rsid w:val="001F0C0A"/>
    <w:rsid w:val="001F3BFF"/>
    <w:rsid w:val="001F7DC6"/>
    <w:rsid w:val="0020131C"/>
    <w:rsid w:val="0020697A"/>
    <w:rsid w:val="002112C9"/>
    <w:rsid w:val="0021326C"/>
    <w:rsid w:val="002133AC"/>
    <w:rsid w:val="00214C78"/>
    <w:rsid w:val="002151B7"/>
    <w:rsid w:val="00220E51"/>
    <w:rsid w:val="00222418"/>
    <w:rsid w:val="0022400B"/>
    <w:rsid w:val="00225635"/>
    <w:rsid w:val="0022674B"/>
    <w:rsid w:val="00227E6F"/>
    <w:rsid w:val="002421BB"/>
    <w:rsid w:val="002439E8"/>
    <w:rsid w:val="0025796E"/>
    <w:rsid w:val="0026347A"/>
    <w:rsid w:val="00264A49"/>
    <w:rsid w:val="002707A2"/>
    <w:rsid w:val="00274D92"/>
    <w:rsid w:val="0027500F"/>
    <w:rsid w:val="00275223"/>
    <w:rsid w:val="00275ACB"/>
    <w:rsid w:val="00283172"/>
    <w:rsid w:val="00285515"/>
    <w:rsid w:val="002951A0"/>
    <w:rsid w:val="002962BC"/>
    <w:rsid w:val="002979E2"/>
    <w:rsid w:val="002A093D"/>
    <w:rsid w:val="002A0DD0"/>
    <w:rsid w:val="002A1EB4"/>
    <w:rsid w:val="002A49AC"/>
    <w:rsid w:val="002A64FD"/>
    <w:rsid w:val="002A7BE9"/>
    <w:rsid w:val="002B1D41"/>
    <w:rsid w:val="002B4B3B"/>
    <w:rsid w:val="002C002B"/>
    <w:rsid w:val="002C1DC7"/>
    <w:rsid w:val="002C3456"/>
    <w:rsid w:val="002C7024"/>
    <w:rsid w:val="002C7A84"/>
    <w:rsid w:val="002E2BF8"/>
    <w:rsid w:val="002E43EA"/>
    <w:rsid w:val="002E4FD9"/>
    <w:rsid w:val="002E61CB"/>
    <w:rsid w:val="002F0013"/>
    <w:rsid w:val="002F10C0"/>
    <w:rsid w:val="002F3D4F"/>
    <w:rsid w:val="002F5230"/>
    <w:rsid w:val="002F6D51"/>
    <w:rsid w:val="00301509"/>
    <w:rsid w:val="003040E1"/>
    <w:rsid w:val="0030657A"/>
    <w:rsid w:val="003147A3"/>
    <w:rsid w:val="003154D2"/>
    <w:rsid w:val="00322A85"/>
    <w:rsid w:val="00322B0F"/>
    <w:rsid w:val="00322EC5"/>
    <w:rsid w:val="00324168"/>
    <w:rsid w:val="00326C00"/>
    <w:rsid w:val="00330834"/>
    <w:rsid w:val="00343664"/>
    <w:rsid w:val="003448F4"/>
    <w:rsid w:val="00354826"/>
    <w:rsid w:val="00364792"/>
    <w:rsid w:val="00371077"/>
    <w:rsid w:val="00372C6B"/>
    <w:rsid w:val="00374F5E"/>
    <w:rsid w:val="0037544F"/>
    <w:rsid w:val="0037556D"/>
    <w:rsid w:val="00375627"/>
    <w:rsid w:val="00377E3E"/>
    <w:rsid w:val="003820DF"/>
    <w:rsid w:val="0038750C"/>
    <w:rsid w:val="00390276"/>
    <w:rsid w:val="00391D58"/>
    <w:rsid w:val="003948B6"/>
    <w:rsid w:val="003A4E06"/>
    <w:rsid w:val="003A779E"/>
    <w:rsid w:val="003B33D4"/>
    <w:rsid w:val="003C6845"/>
    <w:rsid w:val="003D0F4D"/>
    <w:rsid w:val="003D1B64"/>
    <w:rsid w:val="003D5B0D"/>
    <w:rsid w:val="003D6606"/>
    <w:rsid w:val="003D7438"/>
    <w:rsid w:val="003E0499"/>
    <w:rsid w:val="003E106F"/>
    <w:rsid w:val="003E4F80"/>
    <w:rsid w:val="003E6439"/>
    <w:rsid w:val="003E735B"/>
    <w:rsid w:val="003F0CFC"/>
    <w:rsid w:val="003F1B5C"/>
    <w:rsid w:val="003F23A3"/>
    <w:rsid w:val="003F26FE"/>
    <w:rsid w:val="003F3941"/>
    <w:rsid w:val="003F5118"/>
    <w:rsid w:val="003F5802"/>
    <w:rsid w:val="003F614D"/>
    <w:rsid w:val="00406575"/>
    <w:rsid w:val="00407DAB"/>
    <w:rsid w:val="00410798"/>
    <w:rsid w:val="00411BDC"/>
    <w:rsid w:val="0041308F"/>
    <w:rsid w:val="0041459A"/>
    <w:rsid w:val="0041468A"/>
    <w:rsid w:val="00414C74"/>
    <w:rsid w:val="00421896"/>
    <w:rsid w:val="00421E16"/>
    <w:rsid w:val="0042722E"/>
    <w:rsid w:val="00432F85"/>
    <w:rsid w:val="00440BF5"/>
    <w:rsid w:val="00441CBA"/>
    <w:rsid w:val="00442171"/>
    <w:rsid w:val="00443369"/>
    <w:rsid w:val="0044391D"/>
    <w:rsid w:val="0044528D"/>
    <w:rsid w:val="00446315"/>
    <w:rsid w:val="00447D68"/>
    <w:rsid w:val="004517E5"/>
    <w:rsid w:val="00453F09"/>
    <w:rsid w:val="00454534"/>
    <w:rsid w:val="00454929"/>
    <w:rsid w:val="00460A3E"/>
    <w:rsid w:val="00466E39"/>
    <w:rsid w:val="00467A2E"/>
    <w:rsid w:val="00473395"/>
    <w:rsid w:val="00476B32"/>
    <w:rsid w:val="004802F4"/>
    <w:rsid w:val="004826B6"/>
    <w:rsid w:val="004853E9"/>
    <w:rsid w:val="0049280A"/>
    <w:rsid w:val="00494A81"/>
    <w:rsid w:val="0049672E"/>
    <w:rsid w:val="004A1009"/>
    <w:rsid w:val="004A1847"/>
    <w:rsid w:val="004A305D"/>
    <w:rsid w:val="004A5FF0"/>
    <w:rsid w:val="004A6106"/>
    <w:rsid w:val="004B3CA4"/>
    <w:rsid w:val="004B6F8F"/>
    <w:rsid w:val="004D21F3"/>
    <w:rsid w:val="004D249E"/>
    <w:rsid w:val="004D516B"/>
    <w:rsid w:val="004D776E"/>
    <w:rsid w:val="004E3A65"/>
    <w:rsid w:val="004E615E"/>
    <w:rsid w:val="004F21C4"/>
    <w:rsid w:val="004F685F"/>
    <w:rsid w:val="004F7C12"/>
    <w:rsid w:val="00500CF5"/>
    <w:rsid w:val="00504FBE"/>
    <w:rsid w:val="00505F89"/>
    <w:rsid w:val="00511259"/>
    <w:rsid w:val="0051328D"/>
    <w:rsid w:val="0051728F"/>
    <w:rsid w:val="005173C4"/>
    <w:rsid w:val="005254E6"/>
    <w:rsid w:val="0053094D"/>
    <w:rsid w:val="005326AB"/>
    <w:rsid w:val="0054375A"/>
    <w:rsid w:val="00546EA6"/>
    <w:rsid w:val="00555728"/>
    <w:rsid w:val="005566E8"/>
    <w:rsid w:val="00556C7F"/>
    <w:rsid w:val="00560E6B"/>
    <w:rsid w:val="00561941"/>
    <w:rsid w:val="00562442"/>
    <w:rsid w:val="00562602"/>
    <w:rsid w:val="00562A11"/>
    <w:rsid w:val="005675BF"/>
    <w:rsid w:val="005725D2"/>
    <w:rsid w:val="00572A8C"/>
    <w:rsid w:val="00574867"/>
    <w:rsid w:val="005757AA"/>
    <w:rsid w:val="00576B1A"/>
    <w:rsid w:val="00584079"/>
    <w:rsid w:val="005846EA"/>
    <w:rsid w:val="0058618A"/>
    <w:rsid w:val="00586F81"/>
    <w:rsid w:val="0059023C"/>
    <w:rsid w:val="00590E89"/>
    <w:rsid w:val="00591460"/>
    <w:rsid w:val="00591700"/>
    <w:rsid w:val="00591C5C"/>
    <w:rsid w:val="00593BF1"/>
    <w:rsid w:val="0059527A"/>
    <w:rsid w:val="00597766"/>
    <w:rsid w:val="005A0EAC"/>
    <w:rsid w:val="005A26A0"/>
    <w:rsid w:val="005A2F05"/>
    <w:rsid w:val="005A65E0"/>
    <w:rsid w:val="005B098B"/>
    <w:rsid w:val="005B2C0B"/>
    <w:rsid w:val="005B3052"/>
    <w:rsid w:val="005B6132"/>
    <w:rsid w:val="005C17FE"/>
    <w:rsid w:val="005C3777"/>
    <w:rsid w:val="005C5CDC"/>
    <w:rsid w:val="005D1D09"/>
    <w:rsid w:val="005D2856"/>
    <w:rsid w:val="005D2ED3"/>
    <w:rsid w:val="005D476C"/>
    <w:rsid w:val="005D497E"/>
    <w:rsid w:val="005E7D8A"/>
    <w:rsid w:val="005F61CE"/>
    <w:rsid w:val="006037DF"/>
    <w:rsid w:val="00610829"/>
    <w:rsid w:val="00612C39"/>
    <w:rsid w:val="00613744"/>
    <w:rsid w:val="00617654"/>
    <w:rsid w:val="006200BF"/>
    <w:rsid w:val="006204DF"/>
    <w:rsid w:val="00621799"/>
    <w:rsid w:val="006219F8"/>
    <w:rsid w:val="006302F7"/>
    <w:rsid w:val="006316DB"/>
    <w:rsid w:val="006369B3"/>
    <w:rsid w:val="006415FB"/>
    <w:rsid w:val="006455F3"/>
    <w:rsid w:val="0064684B"/>
    <w:rsid w:val="00646B9F"/>
    <w:rsid w:val="006638D4"/>
    <w:rsid w:val="00664C7E"/>
    <w:rsid w:val="00665D70"/>
    <w:rsid w:val="00677134"/>
    <w:rsid w:val="00681F30"/>
    <w:rsid w:val="00684307"/>
    <w:rsid w:val="006900D9"/>
    <w:rsid w:val="006918E2"/>
    <w:rsid w:val="00692589"/>
    <w:rsid w:val="00694F2A"/>
    <w:rsid w:val="00697556"/>
    <w:rsid w:val="006B1C1F"/>
    <w:rsid w:val="006C21DB"/>
    <w:rsid w:val="006C2D59"/>
    <w:rsid w:val="006C3C02"/>
    <w:rsid w:val="006C7D04"/>
    <w:rsid w:val="006D18EF"/>
    <w:rsid w:val="006D2827"/>
    <w:rsid w:val="006E2D58"/>
    <w:rsid w:val="006E7646"/>
    <w:rsid w:val="006F15F9"/>
    <w:rsid w:val="006F3792"/>
    <w:rsid w:val="006F6F2F"/>
    <w:rsid w:val="006F73F6"/>
    <w:rsid w:val="00700FC1"/>
    <w:rsid w:val="00706C16"/>
    <w:rsid w:val="00712DFD"/>
    <w:rsid w:val="007173F3"/>
    <w:rsid w:val="00720881"/>
    <w:rsid w:val="007222D6"/>
    <w:rsid w:val="00727348"/>
    <w:rsid w:val="00727CD7"/>
    <w:rsid w:val="007340C3"/>
    <w:rsid w:val="00746BE7"/>
    <w:rsid w:val="007504BB"/>
    <w:rsid w:val="0075226F"/>
    <w:rsid w:val="0075235A"/>
    <w:rsid w:val="00752E9E"/>
    <w:rsid w:val="0075563F"/>
    <w:rsid w:val="00756841"/>
    <w:rsid w:val="007577B7"/>
    <w:rsid w:val="00764488"/>
    <w:rsid w:val="007649AB"/>
    <w:rsid w:val="00765900"/>
    <w:rsid w:val="00766D7E"/>
    <w:rsid w:val="007676BE"/>
    <w:rsid w:val="00771747"/>
    <w:rsid w:val="00771CCA"/>
    <w:rsid w:val="00771D0C"/>
    <w:rsid w:val="0077223C"/>
    <w:rsid w:val="007759EA"/>
    <w:rsid w:val="00781B23"/>
    <w:rsid w:val="00782142"/>
    <w:rsid w:val="007833AC"/>
    <w:rsid w:val="00793AC1"/>
    <w:rsid w:val="0079605D"/>
    <w:rsid w:val="007A0A4B"/>
    <w:rsid w:val="007A2B61"/>
    <w:rsid w:val="007B268C"/>
    <w:rsid w:val="007B2BC2"/>
    <w:rsid w:val="007B7171"/>
    <w:rsid w:val="007C01B9"/>
    <w:rsid w:val="007C0C0F"/>
    <w:rsid w:val="007C2D7D"/>
    <w:rsid w:val="007C3DC2"/>
    <w:rsid w:val="007D1115"/>
    <w:rsid w:val="007D4B2E"/>
    <w:rsid w:val="007D57F7"/>
    <w:rsid w:val="007E0520"/>
    <w:rsid w:val="007E1089"/>
    <w:rsid w:val="007E369C"/>
    <w:rsid w:val="007E5212"/>
    <w:rsid w:val="007E5497"/>
    <w:rsid w:val="007F30D0"/>
    <w:rsid w:val="007F431E"/>
    <w:rsid w:val="007F494F"/>
    <w:rsid w:val="007F5EC2"/>
    <w:rsid w:val="007F7F54"/>
    <w:rsid w:val="008036B4"/>
    <w:rsid w:val="00806F5F"/>
    <w:rsid w:val="0081175D"/>
    <w:rsid w:val="0081373F"/>
    <w:rsid w:val="00816000"/>
    <w:rsid w:val="00816A91"/>
    <w:rsid w:val="00820268"/>
    <w:rsid w:val="00820278"/>
    <w:rsid w:val="00823809"/>
    <w:rsid w:val="008258C9"/>
    <w:rsid w:val="008318E9"/>
    <w:rsid w:val="00832214"/>
    <w:rsid w:val="00834510"/>
    <w:rsid w:val="00834C77"/>
    <w:rsid w:val="00836A46"/>
    <w:rsid w:val="0084002A"/>
    <w:rsid w:val="00840E4B"/>
    <w:rsid w:val="00844AE9"/>
    <w:rsid w:val="00846D07"/>
    <w:rsid w:val="00861E32"/>
    <w:rsid w:val="00865796"/>
    <w:rsid w:val="00867CBD"/>
    <w:rsid w:val="00867F95"/>
    <w:rsid w:val="008717DA"/>
    <w:rsid w:val="0087320F"/>
    <w:rsid w:val="00875B69"/>
    <w:rsid w:val="008778A4"/>
    <w:rsid w:val="008843B6"/>
    <w:rsid w:val="00887563"/>
    <w:rsid w:val="00890CF6"/>
    <w:rsid w:val="00891928"/>
    <w:rsid w:val="008956B7"/>
    <w:rsid w:val="008A446D"/>
    <w:rsid w:val="008A45F0"/>
    <w:rsid w:val="008A56A7"/>
    <w:rsid w:val="008A5A78"/>
    <w:rsid w:val="008B0077"/>
    <w:rsid w:val="008B0E75"/>
    <w:rsid w:val="008B25F1"/>
    <w:rsid w:val="008C17CB"/>
    <w:rsid w:val="008C26BE"/>
    <w:rsid w:val="008C71EE"/>
    <w:rsid w:val="008C7945"/>
    <w:rsid w:val="008D180B"/>
    <w:rsid w:val="008D2A2F"/>
    <w:rsid w:val="008D2D58"/>
    <w:rsid w:val="008D531B"/>
    <w:rsid w:val="008D5D66"/>
    <w:rsid w:val="008E12F2"/>
    <w:rsid w:val="008E492D"/>
    <w:rsid w:val="008E55E5"/>
    <w:rsid w:val="008F00C3"/>
    <w:rsid w:val="008F0213"/>
    <w:rsid w:val="008F035A"/>
    <w:rsid w:val="008F0EA7"/>
    <w:rsid w:val="008F436F"/>
    <w:rsid w:val="00902F1C"/>
    <w:rsid w:val="00903D5F"/>
    <w:rsid w:val="00904569"/>
    <w:rsid w:val="009054DF"/>
    <w:rsid w:val="00910271"/>
    <w:rsid w:val="00911906"/>
    <w:rsid w:val="0091487B"/>
    <w:rsid w:val="00915B50"/>
    <w:rsid w:val="009207CE"/>
    <w:rsid w:val="0092088E"/>
    <w:rsid w:val="00920D5B"/>
    <w:rsid w:val="00923EEF"/>
    <w:rsid w:val="00926E3D"/>
    <w:rsid w:val="00930075"/>
    <w:rsid w:val="0093137C"/>
    <w:rsid w:val="00934F4F"/>
    <w:rsid w:val="0094099A"/>
    <w:rsid w:val="009419F9"/>
    <w:rsid w:val="009433C7"/>
    <w:rsid w:val="00944446"/>
    <w:rsid w:val="0094485B"/>
    <w:rsid w:val="0095290D"/>
    <w:rsid w:val="00955709"/>
    <w:rsid w:val="0095685E"/>
    <w:rsid w:val="00957615"/>
    <w:rsid w:val="00960E8F"/>
    <w:rsid w:val="00961B09"/>
    <w:rsid w:val="00965334"/>
    <w:rsid w:val="00966155"/>
    <w:rsid w:val="0097093E"/>
    <w:rsid w:val="00970FE4"/>
    <w:rsid w:val="0097436F"/>
    <w:rsid w:val="00976215"/>
    <w:rsid w:val="009770B1"/>
    <w:rsid w:val="009777FA"/>
    <w:rsid w:val="009800F8"/>
    <w:rsid w:val="00981D0B"/>
    <w:rsid w:val="00985C8C"/>
    <w:rsid w:val="009877D7"/>
    <w:rsid w:val="00987C44"/>
    <w:rsid w:val="009933D4"/>
    <w:rsid w:val="009948A2"/>
    <w:rsid w:val="0099559C"/>
    <w:rsid w:val="009A0DFA"/>
    <w:rsid w:val="009A139E"/>
    <w:rsid w:val="009A1C6F"/>
    <w:rsid w:val="009B02D6"/>
    <w:rsid w:val="009B0E84"/>
    <w:rsid w:val="009B1C30"/>
    <w:rsid w:val="009B2D26"/>
    <w:rsid w:val="009B4037"/>
    <w:rsid w:val="009B604C"/>
    <w:rsid w:val="009C1F94"/>
    <w:rsid w:val="009C37BE"/>
    <w:rsid w:val="009C3D28"/>
    <w:rsid w:val="009C71FA"/>
    <w:rsid w:val="009C72E7"/>
    <w:rsid w:val="009C7F7E"/>
    <w:rsid w:val="009D3058"/>
    <w:rsid w:val="009D36B8"/>
    <w:rsid w:val="009E10A9"/>
    <w:rsid w:val="009F27D8"/>
    <w:rsid w:val="009F3A13"/>
    <w:rsid w:val="009F685C"/>
    <w:rsid w:val="009F7AD6"/>
    <w:rsid w:val="00A00289"/>
    <w:rsid w:val="00A02EAA"/>
    <w:rsid w:val="00A03375"/>
    <w:rsid w:val="00A060B6"/>
    <w:rsid w:val="00A11160"/>
    <w:rsid w:val="00A122D3"/>
    <w:rsid w:val="00A14468"/>
    <w:rsid w:val="00A15D41"/>
    <w:rsid w:val="00A17F13"/>
    <w:rsid w:val="00A2030D"/>
    <w:rsid w:val="00A20739"/>
    <w:rsid w:val="00A23AF9"/>
    <w:rsid w:val="00A23DBA"/>
    <w:rsid w:val="00A316D6"/>
    <w:rsid w:val="00A32BE2"/>
    <w:rsid w:val="00A332C8"/>
    <w:rsid w:val="00A33C78"/>
    <w:rsid w:val="00A3402F"/>
    <w:rsid w:val="00A43116"/>
    <w:rsid w:val="00A43159"/>
    <w:rsid w:val="00A45853"/>
    <w:rsid w:val="00A53532"/>
    <w:rsid w:val="00A53FD7"/>
    <w:rsid w:val="00A554C9"/>
    <w:rsid w:val="00A575FE"/>
    <w:rsid w:val="00A608FA"/>
    <w:rsid w:val="00A7048F"/>
    <w:rsid w:val="00A7422C"/>
    <w:rsid w:val="00A90095"/>
    <w:rsid w:val="00A92EC3"/>
    <w:rsid w:val="00A95FDD"/>
    <w:rsid w:val="00A960E5"/>
    <w:rsid w:val="00AA03E9"/>
    <w:rsid w:val="00AA63B5"/>
    <w:rsid w:val="00AB0ADB"/>
    <w:rsid w:val="00AB202A"/>
    <w:rsid w:val="00AB7579"/>
    <w:rsid w:val="00AC15E8"/>
    <w:rsid w:val="00AC3148"/>
    <w:rsid w:val="00AD4B7F"/>
    <w:rsid w:val="00AD50C5"/>
    <w:rsid w:val="00AD6C81"/>
    <w:rsid w:val="00AE07D1"/>
    <w:rsid w:val="00AF183B"/>
    <w:rsid w:val="00AF1BE5"/>
    <w:rsid w:val="00AF64DA"/>
    <w:rsid w:val="00B00C0E"/>
    <w:rsid w:val="00B010EC"/>
    <w:rsid w:val="00B01B1A"/>
    <w:rsid w:val="00B0381D"/>
    <w:rsid w:val="00B060A3"/>
    <w:rsid w:val="00B06493"/>
    <w:rsid w:val="00B134F0"/>
    <w:rsid w:val="00B140D0"/>
    <w:rsid w:val="00B1459F"/>
    <w:rsid w:val="00B23C64"/>
    <w:rsid w:val="00B249E1"/>
    <w:rsid w:val="00B27BD8"/>
    <w:rsid w:val="00B32038"/>
    <w:rsid w:val="00B32FE7"/>
    <w:rsid w:val="00B37969"/>
    <w:rsid w:val="00B41138"/>
    <w:rsid w:val="00B44A47"/>
    <w:rsid w:val="00B45858"/>
    <w:rsid w:val="00B46ED1"/>
    <w:rsid w:val="00B472FB"/>
    <w:rsid w:val="00B521DF"/>
    <w:rsid w:val="00B562F0"/>
    <w:rsid w:val="00B65261"/>
    <w:rsid w:val="00B656F8"/>
    <w:rsid w:val="00B711A1"/>
    <w:rsid w:val="00B714B0"/>
    <w:rsid w:val="00B72CD3"/>
    <w:rsid w:val="00B72E30"/>
    <w:rsid w:val="00B72FFF"/>
    <w:rsid w:val="00B75AC7"/>
    <w:rsid w:val="00B75E0D"/>
    <w:rsid w:val="00B81EAA"/>
    <w:rsid w:val="00B836B6"/>
    <w:rsid w:val="00B85A64"/>
    <w:rsid w:val="00B8691F"/>
    <w:rsid w:val="00B92201"/>
    <w:rsid w:val="00BA0BB6"/>
    <w:rsid w:val="00BA1D42"/>
    <w:rsid w:val="00BA46C9"/>
    <w:rsid w:val="00BA4C3B"/>
    <w:rsid w:val="00BA5A57"/>
    <w:rsid w:val="00BA6EF7"/>
    <w:rsid w:val="00BB4382"/>
    <w:rsid w:val="00BB43C2"/>
    <w:rsid w:val="00BC3C46"/>
    <w:rsid w:val="00BC3D36"/>
    <w:rsid w:val="00BC4B58"/>
    <w:rsid w:val="00BD110A"/>
    <w:rsid w:val="00BD4350"/>
    <w:rsid w:val="00BD54A6"/>
    <w:rsid w:val="00BD7F72"/>
    <w:rsid w:val="00BE36EC"/>
    <w:rsid w:val="00BF04BB"/>
    <w:rsid w:val="00BF2144"/>
    <w:rsid w:val="00BF4F0E"/>
    <w:rsid w:val="00BF7425"/>
    <w:rsid w:val="00C00897"/>
    <w:rsid w:val="00C0354F"/>
    <w:rsid w:val="00C04FB3"/>
    <w:rsid w:val="00C0526B"/>
    <w:rsid w:val="00C0783E"/>
    <w:rsid w:val="00C103BE"/>
    <w:rsid w:val="00C11D8B"/>
    <w:rsid w:val="00C15139"/>
    <w:rsid w:val="00C16A37"/>
    <w:rsid w:val="00C200AD"/>
    <w:rsid w:val="00C2048E"/>
    <w:rsid w:val="00C222DC"/>
    <w:rsid w:val="00C2547E"/>
    <w:rsid w:val="00C3001A"/>
    <w:rsid w:val="00C330EB"/>
    <w:rsid w:val="00C413E9"/>
    <w:rsid w:val="00C41DE8"/>
    <w:rsid w:val="00C44F26"/>
    <w:rsid w:val="00C50465"/>
    <w:rsid w:val="00C50D69"/>
    <w:rsid w:val="00C5151D"/>
    <w:rsid w:val="00C52196"/>
    <w:rsid w:val="00C5365C"/>
    <w:rsid w:val="00C54178"/>
    <w:rsid w:val="00C541CA"/>
    <w:rsid w:val="00C546CC"/>
    <w:rsid w:val="00C55BDE"/>
    <w:rsid w:val="00C60BDB"/>
    <w:rsid w:val="00C63B3E"/>
    <w:rsid w:val="00C708C9"/>
    <w:rsid w:val="00C72A81"/>
    <w:rsid w:val="00C754BE"/>
    <w:rsid w:val="00C75B21"/>
    <w:rsid w:val="00C76B1C"/>
    <w:rsid w:val="00C835AD"/>
    <w:rsid w:val="00C851C7"/>
    <w:rsid w:val="00C85FB6"/>
    <w:rsid w:val="00C87FF5"/>
    <w:rsid w:val="00C925AC"/>
    <w:rsid w:val="00CA7C8E"/>
    <w:rsid w:val="00CB151F"/>
    <w:rsid w:val="00CB1D05"/>
    <w:rsid w:val="00CB24C0"/>
    <w:rsid w:val="00CB2C54"/>
    <w:rsid w:val="00CB33D5"/>
    <w:rsid w:val="00CB6357"/>
    <w:rsid w:val="00CB6E42"/>
    <w:rsid w:val="00CB7F0D"/>
    <w:rsid w:val="00CC03A9"/>
    <w:rsid w:val="00CC1B26"/>
    <w:rsid w:val="00CC2634"/>
    <w:rsid w:val="00CC2FD7"/>
    <w:rsid w:val="00CC3788"/>
    <w:rsid w:val="00CC629E"/>
    <w:rsid w:val="00CD527B"/>
    <w:rsid w:val="00CE3F9C"/>
    <w:rsid w:val="00CE42E8"/>
    <w:rsid w:val="00CE4C69"/>
    <w:rsid w:val="00CE58AD"/>
    <w:rsid w:val="00CF01D4"/>
    <w:rsid w:val="00CF1330"/>
    <w:rsid w:val="00CF2943"/>
    <w:rsid w:val="00CF29BA"/>
    <w:rsid w:val="00CF3D86"/>
    <w:rsid w:val="00CF4966"/>
    <w:rsid w:val="00CF6300"/>
    <w:rsid w:val="00D00C49"/>
    <w:rsid w:val="00D03E03"/>
    <w:rsid w:val="00D05B9F"/>
    <w:rsid w:val="00D07733"/>
    <w:rsid w:val="00D100C8"/>
    <w:rsid w:val="00D14BC3"/>
    <w:rsid w:val="00D16B34"/>
    <w:rsid w:val="00D177E6"/>
    <w:rsid w:val="00D201E9"/>
    <w:rsid w:val="00D25E73"/>
    <w:rsid w:val="00D26B56"/>
    <w:rsid w:val="00D27094"/>
    <w:rsid w:val="00D302D9"/>
    <w:rsid w:val="00D323D9"/>
    <w:rsid w:val="00D361FD"/>
    <w:rsid w:val="00D414FE"/>
    <w:rsid w:val="00D423A2"/>
    <w:rsid w:val="00D439F0"/>
    <w:rsid w:val="00D44844"/>
    <w:rsid w:val="00D44E26"/>
    <w:rsid w:val="00D460D0"/>
    <w:rsid w:val="00D50358"/>
    <w:rsid w:val="00D520D8"/>
    <w:rsid w:val="00D53326"/>
    <w:rsid w:val="00D63AC2"/>
    <w:rsid w:val="00D7383B"/>
    <w:rsid w:val="00D73BAF"/>
    <w:rsid w:val="00D7788A"/>
    <w:rsid w:val="00D82C96"/>
    <w:rsid w:val="00D834DB"/>
    <w:rsid w:val="00D858E0"/>
    <w:rsid w:val="00D86219"/>
    <w:rsid w:val="00D86621"/>
    <w:rsid w:val="00D86A04"/>
    <w:rsid w:val="00D87A3C"/>
    <w:rsid w:val="00D9340A"/>
    <w:rsid w:val="00D944D7"/>
    <w:rsid w:val="00D94D77"/>
    <w:rsid w:val="00D97CCD"/>
    <w:rsid w:val="00DA02A1"/>
    <w:rsid w:val="00DA1FBF"/>
    <w:rsid w:val="00DA231B"/>
    <w:rsid w:val="00DA3609"/>
    <w:rsid w:val="00DA39A2"/>
    <w:rsid w:val="00DA4A00"/>
    <w:rsid w:val="00DB011B"/>
    <w:rsid w:val="00DB07B7"/>
    <w:rsid w:val="00DB1823"/>
    <w:rsid w:val="00DB2058"/>
    <w:rsid w:val="00DB2E63"/>
    <w:rsid w:val="00DB4AFD"/>
    <w:rsid w:val="00DB526C"/>
    <w:rsid w:val="00DC0256"/>
    <w:rsid w:val="00DC2676"/>
    <w:rsid w:val="00DC38B2"/>
    <w:rsid w:val="00DC39FC"/>
    <w:rsid w:val="00DC4666"/>
    <w:rsid w:val="00DC755D"/>
    <w:rsid w:val="00DC75CA"/>
    <w:rsid w:val="00DD465A"/>
    <w:rsid w:val="00DE440E"/>
    <w:rsid w:val="00DE4943"/>
    <w:rsid w:val="00DE5FC8"/>
    <w:rsid w:val="00DE665A"/>
    <w:rsid w:val="00DE79ED"/>
    <w:rsid w:val="00DF5254"/>
    <w:rsid w:val="00E0105A"/>
    <w:rsid w:val="00E02524"/>
    <w:rsid w:val="00E07A6B"/>
    <w:rsid w:val="00E1209B"/>
    <w:rsid w:val="00E13BCD"/>
    <w:rsid w:val="00E151A6"/>
    <w:rsid w:val="00E15C40"/>
    <w:rsid w:val="00E16408"/>
    <w:rsid w:val="00E17769"/>
    <w:rsid w:val="00E20894"/>
    <w:rsid w:val="00E21E70"/>
    <w:rsid w:val="00E245AB"/>
    <w:rsid w:val="00E27291"/>
    <w:rsid w:val="00E2764C"/>
    <w:rsid w:val="00E27660"/>
    <w:rsid w:val="00E27F2E"/>
    <w:rsid w:val="00E305EE"/>
    <w:rsid w:val="00E32AC2"/>
    <w:rsid w:val="00E34014"/>
    <w:rsid w:val="00E35195"/>
    <w:rsid w:val="00E36176"/>
    <w:rsid w:val="00E420D8"/>
    <w:rsid w:val="00E42A0C"/>
    <w:rsid w:val="00E42EFA"/>
    <w:rsid w:val="00E46B80"/>
    <w:rsid w:val="00E50AFE"/>
    <w:rsid w:val="00E51371"/>
    <w:rsid w:val="00E52B16"/>
    <w:rsid w:val="00E52DBB"/>
    <w:rsid w:val="00E53399"/>
    <w:rsid w:val="00E571C6"/>
    <w:rsid w:val="00E70CAF"/>
    <w:rsid w:val="00E75C92"/>
    <w:rsid w:val="00E771DC"/>
    <w:rsid w:val="00E7754D"/>
    <w:rsid w:val="00E814E8"/>
    <w:rsid w:val="00E826C6"/>
    <w:rsid w:val="00E84EEF"/>
    <w:rsid w:val="00E86265"/>
    <w:rsid w:val="00E8772A"/>
    <w:rsid w:val="00E90F6B"/>
    <w:rsid w:val="00E91F51"/>
    <w:rsid w:val="00E92C27"/>
    <w:rsid w:val="00E92CEB"/>
    <w:rsid w:val="00E93496"/>
    <w:rsid w:val="00EA0E3D"/>
    <w:rsid w:val="00EA1180"/>
    <w:rsid w:val="00EA39EA"/>
    <w:rsid w:val="00EB394E"/>
    <w:rsid w:val="00EB5A8E"/>
    <w:rsid w:val="00EC0561"/>
    <w:rsid w:val="00EC0EA7"/>
    <w:rsid w:val="00EC214E"/>
    <w:rsid w:val="00EC38A7"/>
    <w:rsid w:val="00EC74E9"/>
    <w:rsid w:val="00ED5F50"/>
    <w:rsid w:val="00EE04B9"/>
    <w:rsid w:val="00EE1AA8"/>
    <w:rsid w:val="00EE4B3B"/>
    <w:rsid w:val="00EF2E3F"/>
    <w:rsid w:val="00EF5BD7"/>
    <w:rsid w:val="00F013C0"/>
    <w:rsid w:val="00F01EE6"/>
    <w:rsid w:val="00F0382A"/>
    <w:rsid w:val="00F03C31"/>
    <w:rsid w:val="00F06BC6"/>
    <w:rsid w:val="00F07CE6"/>
    <w:rsid w:val="00F07F01"/>
    <w:rsid w:val="00F10689"/>
    <w:rsid w:val="00F10855"/>
    <w:rsid w:val="00F10CD0"/>
    <w:rsid w:val="00F129EB"/>
    <w:rsid w:val="00F220AF"/>
    <w:rsid w:val="00F23FEA"/>
    <w:rsid w:val="00F302DC"/>
    <w:rsid w:val="00F30F8D"/>
    <w:rsid w:val="00F31B01"/>
    <w:rsid w:val="00F31EDC"/>
    <w:rsid w:val="00F32232"/>
    <w:rsid w:val="00F34198"/>
    <w:rsid w:val="00F3454D"/>
    <w:rsid w:val="00F4296A"/>
    <w:rsid w:val="00F457CE"/>
    <w:rsid w:val="00F462B3"/>
    <w:rsid w:val="00F473B2"/>
    <w:rsid w:val="00F5369B"/>
    <w:rsid w:val="00F536D1"/>
    <w:rsid w:val="00F5664F"/>
    <w:rsid w:val="00F5666B"/>
    <w:rsid w:val="00F567BF"/>
    <w:rsid w:val="00F60C80"/>
    <w:rsid w:val="00F62CE7"/>
    <w:rsid w:val="00F63C15"/>
    <w:rsid w:val="00F65D80"/>
    <w:rsid w:val="00F666C4"/>
    <w:rsid w:val="00F76AFC"/>
    <w:rsid w:val="00F775C8"/>
    <w:rsid w:val="00F80590"/>
    <w:rsid w:val="00F8262B"/>
    <w:rsid w:val="00F85369"/>
    <w:rsid w:val="00F85BDC"/>
    <w:rsid w:val="00F9237D"/>
    <w:rsid w:val="00F9305C"/>
    <w:rsid w:val="00F96512"/>
    <w:rsid w:val="00FA2A14"/>
    <w:rsid w:val="00FA47C0"/>
    <w:rsid w:val="00FB5DD1"/>
    <w:rsid w:val="00FC118D"/>
    <w:rsid w:val="00FC2B5D"/>
    <w:rsid w:val="00FC2CC8"/>
    <w:rsid w:val="00FC403C"/>
    <w:rsid w:val="00FC6BC9"/>
    <w:rsid w:val="00FC76FA"/>
    <w:rsid w:val="00FD16D6"/>
    <w:rsid w:val="00FD1FF0"/>
    <w:rsid w:val="00FD5B9A"/>
    <w:rsid w:val="00FD6717"/>
    <w:rsid w:val="00FE0D31"/>
    <w:rsid w:val="00FE1C9A"/>
    <w:rsid w:val="00FE31CD"/>
    <w:rsid w:val="00FE3454"/>
    <w:rsid w:val="00FE40B1"/>
    <w:rsid w:val="00FF1449"/>
    <w:rsid w:val="00FF2C44"/>
    <w:rsid w:val="00FF3C16"/>
    <w:rsid w:val="00FF7157"/>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7615"/>
    <w:rPr>
      <w:rFonts w:ascii="Geomanist Light" w:hAnsi="Geomanist Light"/>
      <w:lang w:val="es-ES"/>
    </w:rPr>
  </w:style>
  <w:style w:type="paragraph" w:customStyle="1" w:styleId="Appelnotedebasde">
    <w:name w:val="Appel note de bas de..."/>
    <w:basedOn w:val="Normal"/>
    <w:link w:val="Refdenotaalpie"/>
    <w:uiPriority w:val="99"/>
    <w:rsid w:val="00EF2E3F"/>
    <w:pPr>
      <w:spacing w:line="240" w:lineRule="exact"/>
    </w:pPr>
    <w:rPr>
      <w:vertAlign w:val="superscript"/>
    </w:rPr>
  </w:style>
  <w:style w:type="character" w:customStyle="1" w:styleId="NormalWebCar">
    <w:name w:val="Normal (Web) Car"/>
    <w:link w:val="NormalWeb"/>
    <w:uiPriority w:val="99"/>
    <w:rsid w:val="00EF2E3F"/>
    <w:rPr>
      <w:rFonts w:ascii="Times New Roman" w:eastAsia="Times New Roman" w:hAnsi="Times New Roman" w:cs="Times New Roman"/>
      <w:sz w:val="24"/>
      <w:szCs w:val="24"/>
      <w:lang w:eastAsia="es-CO"/>
    </w:rPr>
  </w:style>
  <w:style w:type="character" w:customStyle="1" w:styleId="baj">
    <w:name w:val="b_aj"/>
    <w:basedOn w:val="Fuentedeprrafopredeter"/>
    <w:rsid w:val="00092DCC"/>
  </w:style>
  <w:style w:type="table" w:customStyle="1" w:styleId="Tablaconcuadrcula1">
    <w:name w:val="Tabla con cuadrícula1"/>
    <w:basedOn w:val="Tablanormal"/>
    <w:next w:val="Tablaconcuadrcula"/>
    <w:uiPriority w:val="39"/>
    <w:qFormat/>
    <w:rsid w:val="006638D4"/>
    <w:pPr>
      <w:spacing w:after="0" w:line="240" w:lineRule="auto"/>
    </w:pPr>
    <w:tblPr/>
  </w:style>
  <w:style w:type="table" w:customStyle="1" w:styleId="Tablaconcuadrcula11">
    <w:name w:val="Tabla con cuadrícula11"/>
    <w:basedOn w:val="Tablanormal"/>
    <w:next w:val="Tablaconcuadrcula"/>
    <w:uiPriority w:val="39"/>
    <w:qFormat/>
    <w:rsid w:val="00782142"/>
    <w:pPr>
      <w:spacing w:after="0" w:line="240" w:lineRule="auto"/>
    </w:pPr>
    <w:tblPr/>
  </w:style>
  <w:style w:type="character" w:customStyle="1" w:styleId="s15">
    <w:name w:val="s15"/>
    <w:basedOn w:val="Fuentedeprrafopredeter"/>
    <w:rsid w:val="00561941"/>
  </w:style>
  <w:style w:type="paragraph" w:styleId="Textoindependiente">
    <w:name w:val="Body Text"/>
    <w:basedOn w:val="Normal"/>
    <w:link w:val="TextoindependienteCar"/>
    <w:uiPriority w:val="1"/>
    <w:unhideWhenUsed/>
    <w:qFormat/>
    <w:rsid w:val="00903D5F"/>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903D5F"/>
    <w:rPr>
      <w:rFonts w:ascii="Arial" w:eastAsia="Arial" w:hAnsi="Arial" w:cs="Arial"/>
      <w:lang w:val="es-ES"/>
    </w:rPr>
  </w:style>
  <w:style w:type="table" w:customStyle="1" w:styleId="Tablaconcuadrcula112">
    <w:name w:val="Tabla con cuadrícula112"/>
    <w:basedOn w:val="Tablanormal"/>
    <w:next w:val="Tablaconcuadrcula"/>
    <w:uiPriority w:val="39"/>
    <w:qFormat/>
    <w:rsid w:val="00B06493"/>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isabelatrujillo.cartera@santasofia.com.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6D03173-9E34-4A08-BC2F-30708C43E48C}">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68EC5692-344C-4C49-8FD0-F585D7208148}"/>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18</Pages>
  <Words>5918</Words>
  <Characters>32555</Characters>
  <Application>Microsoft Office Word</Application>
  <DocSecurity>0</DocSecurity>
  <Lines>271</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cp:lastModifiedBy>
  <cp:revision>13</cp:revision>
  <cp:lastPrinted>2023-01-10T21:18:00Z</cp:lastPrinted>
  <dcterms:created xsi:type="dcterms:W3CDTF">2026-03-02T14:24:00Z</dcterms:created>
  <dcterms:modified xsi:type="dcterms:W3CDTF">2026-03-02T14:34:00Z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