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26EAF" w14:textId="77777777" w:rsidR="009F5D59" w:rsidRPr="002B7E09" w:rsidRDefault="009F5D59" w:rsidP="009F5D59">
      <w:pPr>
        <w:spacing w:after="0" w:line="240" w:lineRule="auto"/>
        <w:contextualSpacing/>
        <w:jc w:val="both"/>
        <w:rPr>
          <w:rFonts w:ascii="Verdana" w:eastAsia="Calibri" w:hAnsi="Verdana" w:cs="Arial"/>
          <w:b/>
          <w:bCs/>
          <w:kern w:val="2"/>
          <w:lang w:val="es-MX" w:eastAsia="es-ES_tradnl"/>
          <w14:ligatures w14:val="standardContextual"/>
        </w:rPr>
      </w:pPr>
      <w:bookmarkStart w:id="0" w:name="_Hlk143780582"/>
      <w:r w:rsidRPr="002B7E09">
        <w:rPr>
          <w:rFonts w:ascii="Verdana" w:eastAsia="Calibri" w:hAnsi="Verdana" w:cs="Arial"/>
          <w:b/>
          <w:bCs/>
          <w:kern w:val="2"/>
          <w:lang w:val="es-MX" w:eastAsia="es-ES_tradnl"/>
          <w14:ligatures w14:val="standardContextual"/>
        </w:rPr>
        <w:t>DETERMINACIÓN DEL VALOR DEL CONTRATO – Etapa de planeación – Metodologías – Factores que inciden</w:t>
      </w:r>
    </w:p>
    <w:p w14:paraId="37DD0B4A" w14:textId="77777777" w:rsidR="009F5D59" w:rsidRPr="009F5D59" w:rsidRDefault="009F5D59" w:rsidP="009F5D59">
      <w:pPr>
        <w:spacing w:after="0" w:line="240" w:lineRule="auto"/>
        <w:contextualSpacing/>
        <w:jc w:val="both"/>
        <w:rPr>
          <w:rFonts w:ascii="Verdana" w:eastAsia="Calibri" w:hAnsi="Verdana" w:cs="Arial"/>
          <w:b/>
          <w:bCs/>
          <w:kern w:val="2"/>
          <w:sz w:val="20"/>
          <w:szCs w:val="20"/>
          <w:lang w:val="es-MX" w:eastAsia="es-ES_tradnl"/>
          <w14:ligatures w14:val="standardContextual"/>
        </w:rPr>
      </w:pPr>
    </w:p>
    <w:p w14:paraId="3606D5F3" w14:textId="77777777" w:rsidR="009F5D59" w:rsidRPr="009F5D59" w:rsidRDefault="009F5D59" w:rsidP="009F5D59">
      <w:pPr>
        <w:spacing w:after="0" w:line="240" w:lineRule="auto"/>
        <w:contextualSpacing/>
        <w:jc w:val="both"/>
        <w:rPr>
          <w:rFonts w:ascii="Verdana" w:eastAsia="Times New Roman" w:hAnsi="Verdana" w:cs="Arial"/>
          <w:noProof/>
          <w:kern w:val="2"/>
          <w:sz w:val="20"/>
          <w:szCs w:val="20"/>
          <w:lang w:val="es-ES_tradnl" w:eastAsia="es-ES_tradnl"/>
          <w14:ligatures w14:val="standardContextual"/>
        </w:rPr>
      </w:pPr>
      <w:r w:rsidRPr="009F5D59">
        <w:rPr>
          <w:rFonts w:ascii="Verdana" w:eastAsia="Times New Roman" w:hAnsi="Verdana" w:cs="Arial"/>
          <w:noProof/>
          <w:kern w:val="2"/>
          <w:sz w:val="20"/>
          <w:szCs w:val="20"/>
          <w:lang w:val="es-ES_tradnl" w:eastAsia="es-ES_tradnl"/>
          <w14:ligatures w14:val="standardContextua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3F4A8A5E" w14:textId="77777777" w:rsidR="009F5D59" w:rsidRPr="009F5D59" w:rsidRDefault="009F5D59" w:rsidP="009F5D59">
      <w:pPr>
        <w:spacing w:after="0" w:line="240" w:lineRule="auto"/>
        <w:rPr>
          <w:rFonts w:ascii="Verdana" w:eastAsia="Geomanist Light" w:hAnsi="Verdana" w:cs="Arial"/>
          <w:color w:val="000000"/>
          <w:kern w:val="2"/>
          <w:sz w:val="20"/>
          <w:szCs w:val="20"/>
          <w:lang w:val="es-ES_tradnl"/>
          <w14:ligatures w14:val="standardContextual"/>
        </w:rPr>
      </w:pPr>
    </w:p>
    <w:p w14:paraId="29AB0FBE" w14:textId="77777777" w:rsidR="009F5D59" w:rsidRPr="002B7E09" w:rsidRDefault="009F5D59" w:rsidP="009F5D59">
      <w:pPr>
        <w:spacing w:after="0" w:line="240" w:lineRule="auto"/>
        <w:jc w:val="both"/>
        <w:rPr>
          <w:rFonts w:ascii="Verdana" w:eastAsia="Calibri" w:hAnsi="Verdana" w:cs="Arial"/>
          <w:b/>
          <w:kern w:val="2"/>
          <w:lang w:val="es-ES"/>
          <w14:ligatures w14:val="standardContextual"/>
        </w:rPr>
      </w:pPr>
      <w:r w:rsidRPr="002B7E09">
        <w:rPr>
          <w:rFonts w:ascii="Verdana" w:eastAsia="Calibri" w:hAnsi="Verdana" w:cs="Arial"/>
          <w:b/>
          <w:kern w:val="2"/>
          <w:lang w:val="es-ES"/>
          <w14:ligatures w14:val="standardContextual"/>
        </w:rPr>
        <w:t>VALOR ESTIMADO DEL CONTRATO – Precios unitarios – Precio global</w:t>
      </w:r>
    </w:p>
    <w:p w14:paraId="2287AC77" w14:textId="77777777" w:rsidR="009F5D59" w:rsidRPr="009F5D59" w:rsidRDefault="009F5D59" w:rsidP="009F5D59">
      <w:pPr>
        <w:spacing w:after="0" w:line="240" w:lineRule="auto"/>
        <w:jc w:val="both"/>
        <w:rPr>
          <w:rFonts w:ascii="Verdana" w:eastAsia="Calibri" w:hAnsi="Verdana" w:cs="Arial"/>
          <w:b/>
          <w:kern w:val="2"/>
          <w:sz w:val="20"/>
          <w:szCs w:val="20"/>
          <w:lang w:val="es-ES"/>
          <w14:ligatures w14:val="standardContextual"/>
        </w:rPr>
      </w:pPr>
    </w:p>
    <w:p w14:paraId="49F00CCC" w14:textId="77777777" w:rsidR="009F5D59" w:rsidRPr="009F5D59" w:rsidRDefault="009F5D59" w:rsidP="009F5D59">
      <w:pPr>
        <w:spacing w:after="0" w:line="240" w:lineRule="auto"/>
        <w:jc w:val="both"/>
        <w:rPr>
          <w:rFonts w:ascii="Verdana" w:eastAsia="Calibri" w:hAnsi="Verdana" w:cs="Arial"/>
          <w:bCs/>
          <w:kern w:val="2"/>
          <w:sz w:val="20"/>
          <w:szCs w:val="20"/>
          <w:lang w:val="es-ES_tradnl"/>
          <w14:ligatures w14:val="standardContextual"/>
        </w:rPr>
      </w:pPr>
      <w:r w:rsidRPr="009F5D59">
        <w:rPr>
          <w:rFonts w:ascii="Verdana" w:eastAsia="Calibri" w:hAnsi="Verdana" w:cs="Arial"/>
          <w:bCs/>
          <w:kern w:val="2"/>
          <w:sz w:val="20"/>
          <w:szCs w:val="20"/>
          <w14:ligatures w14:val="standardContextual"/>
        </w:rPr>
        <w:t xml:space="preserve">El </w:t>
      </w:r>
      <w:r w:rsidRPr="009F5D59">
        <w:rPr>
          <w:rFonts w:ascii="Verdana" w:eastAsia="Calibri" w:hAnsi="Verdana" w:cs="Arial"/>
          <w:bCs/>
          <w:kern w:val="2"/>
          <w:sz w:val="20"/>
          <w:szCs w:val="20"/>
          <w:lang w:val="es-ES"/>
          <w14:ligatures w14:val="standardContextual"/>
        </w:rPr>
        <w:t xml:space="preserve">numeral 4 del artículo 2.2.1.1.2.1.1 del Decreto 1082 de 2015, modificado por el artículo 1 del Decreto 399 de 2021, </w:t>
      </w:r>
      <w:r w:rsidRPr="009F5D59">
        <w:rPr>
          <w:rFonts w:ascii="Verdana" w:eastAsia="Calibri" w:hAnsi="Verdana" w:cs="Arial"/>
          <w:bCs/>
          <w:kern w:val="2"/>
          <w:sz w:val="20"/>
          <w:szCs w:val="20"/>
          <w:lang w:val="es-ES_tradnl"/>
          <w14:ligatures w14:val="standardContextual"/>
        </w:rPr>
        <w:t xml:space="preserve">no establece de manera expresa que se deban incluir en los estudios y documentos previos la forma y el soporte de los cálculos en los contratos por precio global. No obstante, las Entidades sí están obligadas a presentar el valor de la contratación y la justificación de este, para lo cual deberá informar los factores relevantes y metodología para la determinación del valor del contrato, obligación predicable respecto de toda la contratación –no sometida a reserva–, de la que no están exentos los contratos con precio global. </w:t>
      </w:r>
    </w:p>
    <w:p w14:paraId="1927D776" w14:textId="77777777" w:rsidR="009F5D59" w:rsidRPr="009F5D59" w:rsidRDefault="009F5D59" w:rsidP="009F5D59">
      <w:pPr>
        <w:spacing w:after="0" w:line="240" w:lineRule="auto"/>
        <w:jc w:val="both"/>
        <w:rPr>
          <w:rFonts w:ascii="Verdana" w:eastAsia="Calibri" w:hAnsi="Verdana" w:cs="Arial"/>
          <w:bCs/>
          <w:kern w:val="2"/>
          <w:sz w:val="20"/>
          <w:szCs w:val="20"/>
          <w:lang w:val="es-ES_tradnl"/>
          <w14:ligatures w14:val="standardContextual"/>
        </w:rPr>
      </w:pPr>
    </w:p>
    <w:p w14:paraId="28818C2E" w14:textId="77777777" w:rsidR="009F5D59" w:rsidRPr="009F5D59" w:rsidRDefault="009F5D59" w:rsidP="009F5D59">
      <w:pPr>
        <w:spacing w:after="0" w:line="240" w:lineRule="auto"/>
        <w:jc w:val="both"/>
        <w:rPr>
          <w:rFonts w:ascii="Verdana" w:eastAsia="Calibri" w:hAnsi="Verdana" w:cs="Arial"/>
          <w:color w:val="000000"/>
          <w:kern w:val="2"/>
          <w:sz w:val="20"/>
          <w:szCs w:val="20"/>
          <w:lang w:val="es-ES"/>
          <w14:ligatures w14:val="standardContextual"/>
        </w:rPr>
      </w:pPr>
      <w:r w:rsidRPr="009F5D59">
        <w:rPr>
          <w:rFonts w:ascii="Verdana" w:eastAsia="Calibri" w:hAnsi="Verdana" w:cs="Arial"/>
          <w:bCs/>
          <w:kern w:val="2"/>
          <w:sz w:val="20"/>
          <w:szCs w:val="20"/>
          <w:lang w:val="es-ES_tradnl"/>
          <w14:ligatures w14:val="standardContextual"/>
        </w:rPr>
        <w:t xml:space="preserve">La exigencia existe para los contratos a precios unitarios, </w:t>
      </w:r>
      <w:r w:rsidRPr="009F5D59">
        <w:rPr>
          <w:rFonts w:ascii="Verdana" w:eastAsia="Calibri" w:hAnsi="Verdana" w:cs="Arial"/>
          <w:bCs/>
          <w:kern w:val="2"/>
          <w:sz w:val="20"/>
          <w:szCs w:val="20"/>
          <w:lang w:val="es-ES"/>
          <w14:ligatures w14:val="standardContextual"/>
        </w:rPr>
        <w:t xml:space="preserve">pues lo usual es discriminar los </w:t>
      </w:r>
      <w:r w:rsidRPr="009F5D59">
        <w:rPr>
          <w:rFonts w:ascii="Verdana" w:eastAsia="Calibri" w:hAnsi="Verdana" w:cs="Arial"/>
          <w:bCs/>
          <w:i/>
          <w:iCs/>
          <w:kern w:val="2"/>
          <w:sz w:val="20"/>
          <w:szCs w:val="20"/>
          <w:lang w:val="es-ES"/>
          <w14:ligatures w14:val="standardContextual"/>
        </w:rPr>
        <w:t>costos directos</w:t>
      </w:r>
      <w:r w:rsidRPr="009F5D59">
        <w:rPr>
          <w:rFonts w:ascii="Verdana" w:eastAsia="Calibri" w:hAnsi="Verdana" w:cs="Arial"/>
          <w:bCs/>
          <w:kern w:val="2"/>
          <w:sz w:val="20"/>
          <w:szCs w:val="20"/>
          <w:lang w:val="es-ES"/>
          <w14:ligatures w14:val="standardContextual"/>
        </w:rPr>
        <w:t xml:space="preserve"> –es decir, los que están directamente implicados en la ejecución del objeto– de los </w:t>
      </w:r>
      <w:r w:rsidRPr="009F5D59">
        <w:rPr>
          <w:rFonts w:ascii="Verdana" w:eastAsia="Calibri" w:hAnsi="Verdana" w:cs="Arial"/>
          <w:bCs/>
          <w:i/>
          <w:iCs/>
          <w:kern w:val="2"/>
          <w:sz w:val="20"/>
          <w:szCs w:val="20"/>
          <w:lang w:val="es-ES"/>
          <w14:ligatures w14:val="standardContextual"/>
        </w:rPr>
        <w:t>costos indirectos</w:t>
      </w:r>
      <w:r w:rsidRPr="009F5D59">
        <w:rPr>
          <w:rFonts w:ascii="Verdana" w:eastAsia="Calibri" w:hAnsi="Verdana" w:cs="Arial"/>
          <w:bCs/>
          <w:kern w:val="2"/>
          <w:sz w:val="20"/>
          <w:szCs w:val="20"/>
          <w:lang w:val="es-ES"/>
          <w14:ligatures w14:val="standardContextua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A diferencia de los precios globales que carecen de esta desagregación, mientras que los </w:t>
      </w:r>
      <w:r w:rsidRPr="009F5D59">
        <w:rPr>
          <w:rFonts w:ascii="Verdana" w:eastAsia="Calibri" w:hAnsi="Verdana" w:cs="Arial"/>
          <w:bCs/>
          <w:i/>
          <w:iCs/>
          <w:kern w:val="2"/>
          <w:sz w:val="20"/>
          <w:szCs w:val="20"/>
          <w:lang w:val="es-ES"/>
          <w14:ligatures w14:val="standardContextual"/>
        </w:rPr>
        <w:t>costos directos</w:t>
      </w:r>
      <w:r w:rsidRPr="009F5D59">
        <w:rPr>
          <w:rFonts w:ascii="Verdana" w:eastAsia="Calibri" w:hAnsi="Verdana" w:cs="Arial"/>
          <w:bCs/>
          <w:kern w:val="2"/>
          <w:sz w:val="20"/>
          <w:szCs w:val="20"/>
          <w:lang w:val="es-ES"/>
          <w14:ligatures w14:val="standardContextual"/>
        </w:rPr>
        <w:t xml:space="preserve"> se evidencian en el análisis de precios unitarios –APU–, como la sumatoria de los valores de los </w:t>
      </w:r>
      <w:r w:rsidRPr="009F5D59">
        <w:rPr>
          <w:rFonts w:ascii="Verdana" w:eastAsia="Calibri" w:hAnsi="Verdana" w:cs="Arial"/>
          <w:bCs/>
          <w:i/>
          <w:iCs/>
          <w:kern w:val="2"/>
          <w:sz w:val="20"/>
          <w:szCs w:val="20"/>
          <w:lang w:val="es-ES"/>
          <w14:ligatures w14:val="standardContextual"/>
        </w:rPr>
        <w:t>ítems</w:t>
      </w:r>
      <w:r w:rsidRPr="009F5D59">
        <w:rPr>
          <w:rFonts w:ascii="Verdana" w:eastAsia="Calibri" w:hAnsi="Verdana" w:cs="Arial"/>
          <w:bCs/>
          <w:kern w:val="2"/>
          <w:sz w:val="20"/>
          <w:szCs w:val="20"/>
          <w:lang w:val="es-ES"/>
          <w14:ligatures w14:val="standardContextual"/>
        </w:rPr>
        <w:t xml:space="preserve"> según su unidad de medida, los </w:t>
      </w:r>
      <w:r w:rsidRPr="009F5D59">
        <w:rPr>
          <w:rFonts w:ascii="Verdana" w:eastAsia="Calibri" w:hAnsi="Verdana" w:cs="Arial"/>
          <w:bCs/>
          <w:i/>
          <w:iCs/>
          <w:kern w:val="2"/>
          <w:sz w:val="20"/>
          <w:szCs w:val="20"/>
          <w:lang w:val="es-ES"/>
          <w14:ligatures w14:val="standardContextual"/>
        </w:rPr>
        <w:t>costos indirectos</w:t>
      </w:r>
      <w:r w:rsidRPr="009F5D59">
        <w:rPr>
          <w:rFonts w:ascii="Verdana" w:eastAsia="Calibri" w:hAnsi="Verdana" w:cs="Arial"/>
          <w:bCs/>
          <w:kern w:val="2"/>
          <w:sz w:val="20"/>
          <w:szCs w:val="20"/>
          <w:lang w:val="es-ES"/>
          <w14:ligatures w14:val="standardContextual"/>
        </w:rPr>
        <w:t xml:space="preserve"> se suelen abreviar en las variables que integran el acrónimo AIU –Administración, Imprevistos y Utilidad–</w:t>
      </w:r>
      <w:r w:rsidRPr="009F5D59">
        <w:rPr>
          <w:rFonts w:ascii="Verdana" w:eastAsia="Calibri" w:hAnsi="Verdana" w:cs="Arial"/>
          <w:color w:val="000000"/>
          <w:kern w:val="2"/>
          <w:sz w:val="20"/>
          <w:szCs w:val="20"/>
          <w:lang w:val="es-ES"/>
          <w14:ligatures w14:val="standardContextual"/>
        </w:rPr>
        <w:t xml:space="preserve">. </w:t>
      </w:r>
    </w:p>
    <w:p w14:paraId="0CEB910A" w14:textId="77777777" w:rsidR="009F5D59" w:rsidRPr="009F5D59" w:rsidRDefault="009F5D59" w:rsidP="009F5D59">
      <w:pPr>
        <w:spacing w:after="0" w:line="240" w:lineRule="auto"/>
        <w:jc w:val="both"/>
        <w:rPr>
          <w:rFonts w:ascii="Verdana" w:eastAsia="Calibri" w:hAnsi="Verdana" w:cs="Arial"/>
          <w:b/>
          <w:color w:val="000000"/>
          <w:kern w:val="2"/>
          <w:sz w:val="24"/>
          <w:szCs w:val="24"/>
          <w:lang w:val="es-ES"/>
          <w14:ligatures w14:val="standardContextual"/>
        </w:rPr>
      </w:pPr>
    </w:p>
    <w:p w14:paraId="4427D552" w14:textId="77777777" w:rsidR="009F5D59" w:rsidRPr="002B7E09" w:rsidRDefault="009F5D59" w:rsidP="009F5D59">
      <w:pPr>
        <w:spacing w:after="0" w:line="240" w:lineRule="auto"/>
        <w:jc w:val="both"/>
        <w:rPr>
          <w:rFonts w:ascii="Verdana" w:eastAsia="Calibri" w:hAnsi="Verdana" w:cs="Arial"/>
          <w:b/>
          <w:kern w:val="2"/>
          <w:lang w:val="es-ES"/>
          <w14:ligatures w14:val="standardContextual"/>
        </w:rPr>
      </w:pPr>
      <w:r w:rsidRPr="002B7E09">
        <w:rPr>
          <w:rFonts w:ascii="Verdana" w:eastAsia="Calibri" w:hAnsi="Verdana" w:cs="Arial"/>
          <w:b/>
          <w:kern w:val="2"/>
          <w:lang w:val="es-ES"/>
          <w14:ligatures w14:val="standardContextual"/>
        </w:rPr>
        <w:t>AIU – Costos indirectos – Finalidad – Ejecución del contrato</w:t>
      </w:r>
    </w:p>
    <w:p w14:paraId="472F7677" w14:textId="77777777" w:rsidR="009F5D59" w:rsidRPr="009F5D59" w:rsidRDefault="009F5D59" w:rsidP="009F5D59">
      <w:pPr>
        <w:spacing w:after="0" w:line="240" w:lineRule="auto"/>
        <w:jc w:val="both"/>
        <w:rPr>
          <w:rFonts w:ascii="Verdana" w:eastAsia="Calibri" w:hAnsi="Verdana" w:cs="Arial"/>
          <w:b/>
          <w:kern w:val="2"/>
          <w:sz w:val="20"/>
          <w:szCs w:val="20"/>
          <w:lang w:val="es-ES"/>
          <w14:ligatures w14:val="standardContextual"/>
        </w:rPr>
      </w:pPr>
    </w:p>
    <w:p w14:paraId="02E09E9B" w14:textId="77777777" w:rsidR="009F5D59" w:rsidRPr="009F5D59" w:rsidRDefault="009F5D59" w:rsidP="009F5D59">
      <w:pPr>
        <w:spacing w:after="0" w:line="240" w:lineRule="auto"/>
        <w:jc w:val="both"/>
        <w:rPr>
          <w:rFonts w:ascii="Verdana" w:eastAsia="Calibri" w:hAnsi="Verdana" w:cs="Arial"/>
          <w:kern w:val="2"/>
          <w:sz w:val="20"/>
          <w:szCs w:val="20"/>
          <w:lang w:val="es-ES"/>
          <w14:ligatures w14:val="standardContextual"/>
        </w:rPr>
      </w:pPr>
      <w:r w:rsidRPr="009F5D59">
        <w:rPr>
          <w:rFonts w:ascii="Verdana" w:eastAsia="Calibri" w:hAnsi="Verdana" w:cs="Arial"/>
          <w:kern w:val="2"/>
          <w:sz w:val="20"/>
          <w:szCs w:val="20"/>
          <w:lang w:val="es-ES"/>
          <w14:ligatures w14:val="standardContextual"/>
        </w:rPr>
        <w:lastRenderedPageBreak/>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9F5D59">
        <w:rPr>
          <w:rFonts w:ascii="Verdana" w:eastAsia="Calibri" w:hAnsi="Verdana" w:cs="Arial"/>
          <w:kern w:val="2"/>
          <w:sz w:val="20"/>
          <w:szCs w:val="20"/>
          <w:lang w:val="es-ES"/>
          <w14:ligatures w14:val="standardContextual"/>
        </w:rPr>
        <w:t>áleas</w:t>
      </w:r>
      <w:proofErr w:type="spellEnd"/>
      <w:r w:rsidRPr="009F5D59">
        <w:rPr>
          <w:rFonts w:ascii="Verdana" w:eastAsia="Calibri" w:hAnsi="Verdana" w:cs="Arial"/>
          <w:kern w:val="2"/>
          <w:sz w:val="20"/>
          <w:szCs w:val="20"/>
          <w:lang w:val="es-ES"/>
          <w14:ligatures w14:val="standardContextual"/>
        </w:rPr>
        <w:t xml:space="preserve"> normales que se presenten en la ejecución del contrato, de manera que, aunque el contratista incurra en mayores costos de los ítems incluidos en la </w:t>
      </w:r>
      <w:r w:rsidRPr="009F5D59">
        <w:rPr>
          <w:rFonts w:ascii="Verdana" w:eastAsia="Calibri" w:hAnsi="Verdana" w:cs="Arial"/>
          <w:i/>
          <w:iCs/>
          <w:kern w:val="2"/>
          <w:sz w:val="20"/>
          <w:szCs w:val="20"/>
          <w:lang w:val="es-ES"/>
          <w14:ligatures w14:val="standardContextual"/>
        </w:rPr>
        <w:t>Administración</w:t>
      </w:r>
      <w:r w:rsidRPr="009F5D59">
        <w:rPr>
          <w:rFonts w:ascii="Verdana" w:eastAsia="Calibri" w:hAnsi="Verdana" w:cs="Arial"/>
          <w:kern w:val="2"/>
          <w:sz w:val="20"/>
          <w:szCs w:val="20"/>
          <w:lang w:val="es-ES"/>
          <w14:ligatures w14:val="standardContextual"/>
        </w:rPr>
        <w:t xml:space="preserve"> o en más gastos de </w:t>
      </w:r>
      <w:r w:rsidRPr="009F5D59">
        <w:rPr>
          <w:rFonts w:ascii="Verdana" w:eastAsia="Calibri" w:hAnsi="Verdana" w:cs="Arial"/>
          <w:i/>
          <w:iCs/>
          <w:kern w:val="2"/>
          <w:sz w:val="20"/>
          <w:szCs w:val="20"/>
          <w:lang w:val="es-ES"/>
          <w14:ligatures w14:val="standardContextual"/>
        </w:rPr>
        <w:t>Imprevistos</w:t>
      </w:r>
      <w:r w:rsidRPr="009F5D59">
        <w:rPr>
          <w:rFonts w:ascii="Verdana" w:eastAsia="Calibri" w:hAnsi="Verdana" w:cs="Arial"/>
          <w:kern w:val="2"/>
          <w:sz w:val="20"/>
          <w:szCs w:val="20"/>
          <w:lang w:val="es-ES"/>
          <w14:ligatures w14:val="standardContextual"/>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9F5D59">
        <w:rPr>
          <w:rFonts w:ascii="Verdana" w:eastAsia="Calibri" w:hAnsi="Verdana" w:cs="Arial"/>
          <w:i/>
          <w:iCs/>
          <w:kern w:val="2"/>
          <w:sz w:val="20"/>
          <w:szCs w:val="20"/>
          <w:lang w:val="es-ES"/>
          <w14:ligatures w14:val="standardContextual"/>
        </w:rPr>
        <w:t xml:space="preserve">Administración </w:t>
      </w:r>
      <w:r w:rsidRPr="009F5D59">
        <w:rPr>
          <w:rFonts w:ascii="Verdana" w:eastAsia="Calibri" w:hAnsi="Verdana" w:cs="Arial"/>
          <w:kern w:val="2"/>
          <w:sz w:val="20"/>
          <w:szCs w:val="20"/>
          <w:lang w:val="es-ES"/>
          <w14:ligatures w14:val="standardContextual"/>
        </w:rPr>
        <w:t>o lo</w:t>
      </w:r>
      <w:r w:rsidRPr="009F5D59">
        <w:rPr>
          <w:rFonts w:ascii="Verdana" w:eastAsia="Calibri" w:hAnsi="Verdana" w:cs="Arial"/>
          <w:i/>
          <w:iCs/>
          <w:kern w:val="2"/>
          <w:sz w:val="20"/>
          <w:szCs w:val="20"/>
          <w:lang w:val="es-ES"/>
          <w14:ligatures w14:val="standardContextual"/>
        </w:rPr>
        <w:t>s Imprevistos</w:t>
      </w:r>
      <w:r w:rsidRPr="009F5D59">
        <w:rPr>
          <w:rFonts w:ascii="Verdana" w:eastAsia="Calibri" w:hAnsi="Verdana" w:cs="Arial"/>
          <w:kern w:val="2"/>
          <w:sz w:val="20"/>
          <w:szCs w:val="20"/>
          <w:lang w:val="es-ES"/>
          <w14:ligatures w14:val="standardContextual"/>
        </w:rPr>
        <w:t>, lo que generaría más gastos tanto para la entidad como para el contratista</w:t>
      </w:r>
      <w:r w:rsidRPr="009F5D59">
        <w:rPr>
          <w:rFonts w:ascii="Verdana" w:eastAsia="Calibri" w:hAnsi="Verdana" w:cs="Arial"/>
          <w:kern w:val="2"/>
          <w:sz w:val="20"/>
          <w:szCs w:val="20"/>
          <w14:ligatures w14:val="standardContextual"/>
        </w:rPr>
        <w:t>.</w:t>
      </w:r>
    </w:p>
    <w:p w14:paraId="7E315EF2" w14:textId="77777777" w:rsidR="009F5D59" w:rsidRPr="009F5D59" w:rsidRDefault="009F5D59" w:rsidP="009F5D59">
      <w:pPr>
        <w:spacing w:after="0" w:line="240" w:lineRule="auto"/>
        <w:rPr>
          <w:rFonts w:ascii="Verdana" w:eastAsia="Geomanist Light" w:hAnsi="Verdana" w:cs="Arial"/>
          <w:color w:val="000000"/>
          <w:kern w:val="2"/>
          <w:sz w:val="20"/>
          <w:szCs w:val="20"/>
          <w:lang w:val="es-ES_tradnl"/>
          <w14:ligatures w14:val="standardContextual"/>
        </w:rPr>
      </w:pPr>
    </w:p>
    <w:p w14:paraId="4714646D" w14:textId="77777777" w:rsidR="009F5D59" w:rsidRPr="002B7E09" w:rsidRDefault="009F5D59" w:rsidP="009F5D59">
      <w:pPr>
        <w:tabs>
          <w:tab w:val="left" w:pos="426"/>
        </w:tabs>
        <w:spacing w:after="0" w:line="240" w:lineRule="auto"/>
        <w:jc w:val="both"/>
        <w:rPr>
          <w:rFonts w:ascii="Verdana" w:eastAsia="Aptos" w:hAnsi="Verdana" w:cs="Arial"/>
          <w:b/>
          <w:kern w:val="2"/>
          <w:lang w:eastAsia="es-CO"/>
          <w14:ligatures w14:val="standardContextual"/>
        </w:rPr>
      </w:pPr>
      <w:r w:rsidRPr="002B7E09">
        <w:rPr>
          <w:rFonts w:ascii="Verdana" w:eastAsia="Aptos" w:hAnsi="Verdana" w:cs="Arial"/>
          <w:b/>
          <w:kern w:val="2"/>
          <w:lang w:eastAsia="es-CO"/>
          <w14:ligatures w14:val="standardContextual"/>
        </w:rPr>
        <w:t>AIU – Componentes – Discrecionalidad</w:t>
      </w:r>
    </w:p>
    <w:p w14:paraId="745D7366" w14:textId="77777777" w:rsidR="009F5D59" w:rsidRPr="009F5D59" w:rsidRDefault="009F5D59" w:rsidP="009F5D59">
      <w:pPr>
        <w:tabs>
          <w:tab w:val="left" w:pos="426"/>
        </w:tabs>
        <w:spacing w:after="0" w:line="240" w:lineRule="auto"/>
        <w:jc w:val="both"/>
        <w:rPr>
          <w:rFonts w:ascii="Verdana" w:eastAsia="Aptos" w:hAnsi="Verdana" w:cs="Arial"/>
          <w:b/>
          <w:kern w:val="2"/>
          <w:sz w:val="20"/>
          <w:szCs w:val="20"/>
          <w:lang w:eastAsia="es-CO"/>
          <w14:ligatures w14:val="standardContextual"/>
        </w:rPr>
      </w:pPr>
    </w:p>
    <w:p w14:paraId="40210D09" w14:textId="77777777" w:rsidR="009F5D59" w:rsidRPr="009F5D59" w:rsidRDefault="009F5D59" w:rsidP="009F5D59">
      <w:pPr>
        <w:spacing w:after="0" w:line="240" w:lineRule="auto"/>
        <w:jc w:val="both"/>
        <w:rPr>
          <w:rFonts w:ascii="Verdana" w:eastAsia="Aptos" w:hAnsi="Verdana" w:cs="Arial"/>
          <w:bCs/>
          <w:kern w:val="2"/>
          <w:sz w:val="20"/>
          <w:szCs w:val="20"/>
          <w:lang w:val="es-ES" w:eastAsia="es-CO"/>
          <w14:ligatures w14:val="standardContextual"/>
        </w:rPr>
      </w:pPr>
      <w:r w:rsidRPr="009F5D59">
        <w:rPr>
          <w:rFonts w:ascii="Verdana" w:eastAsia="Aptos" w:hAnsi="Verdana" w:cs="Arial"/>
          <w:bCs/>
          <w:kern w:val="2"/>
          <w:sz w:val="20"/>
          <w:szCs w:val="20"/>
          <w:lang w:val="es-ES" w:eastAsia="es-CO"/>
          <w14:ligatures w14:val="standardContextual"/>
        </w:rPr>
        <w:t>[…] 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4EFDEB35" w14:textId="77777777" w:rsidR="009F5D59" w:rsidRPr="009F5D59" w:rsidRDefault="009F5D59" w:rsidP="009F5D59">
      <w:pPr>
        <w:spacing w:after="0" w:line="240" w:lineRule="auto"/>
        <w:jc w:val="both"/>
        <w:rPr>
          <w:rFonts w:ascii="Verdana" w:eastAsia="Aptos" w:hAnsi="Verdana" w:cs="Arial"/>
          <w:bCs/>
          <w:kern w:val="2"/>
          <w:sz w:val="20"/>
          <w:szCs w:val="20"/>
          <w:lang w:val="es-ES" w:eastAsia="es-CO"/>
          <w14:ligatures w14:val="standardContextual"/>
        </w:rPr>
      </w:pPr>
    </w:p>
    <w:p w14:paraId="7E354164" w14:textId="77777777" w:rsidR="009F5D59" w:rsidRPr="009F5D59" w:rsidRDefault="009F5D59" w:rsidP="009F5D59">
      <w:pPr>
        <w:spacing w:after="0" w:line="240" w:lineRule="auto"/>
        <w:jc w:val="both"/>
        <w:rPr>
          <w:rFonts w:ascii="Verdana" w:eastAsia="Aptos" w:hAnsi="Verdana" w:cs="Arial"/>
          <w:bCs/>
          <w:kern w:val="2"/>
          <w:sz w:val="20"/>
          <w:szCs w:val="20"/>
          <w:lang w:val="es-ES" w:eastAsia="es-CO"/>
          <w14:ligatures w14:val="standardContextual"/>
        </w:rPr>
      </w:pPr>
      <w:r w:rsidRPr="009F5D59">
        <w:rPr>
          <w:rFonts w:ascii="Verdana" w:eastAsia="Aptos" w:hAnsi="Verdana" w:cs="Arial"/>
          <w:bCs/>
          <w:kern w:val="2"/>
          <w:sz w:val="20"/>
          <w:szCs w:val="20"/>
          <w:lang w:val="es-ES" w:eastAsia="es-CO"/>
          <w14:ligatures w14:val="standardContextual"/>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5C1AA42B" w14:textId="77777777" w:rsidR="009F5D59" w:rsidRPr="009F5D59" w:rsidRDefault="009F5D59" w:rsidP="009F5D59">
      <w:pPr>
        <w:spacing w:after="0" w:line="240" w:lineRule="auto"/>
        <w:jc w:val="both"/>
        <w:rPr>
          <w:rFonts w:ascii="Verdana" w:eastAsia="Calibri" w:hAnsi="Verdana" w:cs="Arial"/>
          <w:iCs/>
          <w:color w:val="000000"/>
          <w:lang w:val="es-ES"/>
        </w:rPr>
      </w:pPr>
    </w:p>
    <w:p w14:paraId="0518F5CB" w14:textId="77777777" w:rsidR="009F5D59" w:rsidRPr="009F5D59" w:rsidRDefault="009F5D59" w:rsidP="009F5D59">
      <w:pPr>
        <w:spacing w:after="0" w:line="240" w:lineRule="auto"/>
        <w:jc w:val="both"/>
        <w:rPr>
          <w:rFonts w:ascii="Verdana" w:eastAsia="Calibri" w:hAnsi="Verdana" w:cs="Times New Roman"/>
          <w:b/>
          <w:bCs/>
          <w:lang w:val="es-ES_tradnl" w:eastAsia="es-CO"/>
        </w:rPr>
      </w:pPr>
      <w:r w:rsidRPr="009F5D59">
        <w:rPr>
          <w:rFonts w:ascii="Verdana" w:eastAsia="Calibri" w:hAnsi="Verdana" w:cs="Times New Roman"/>
          <w:b/>
          <w:lang w:eastAsia="es-CO"/>
        </w:rPr>
        <w:t>DOCUMENTOS TIPO – Formulario 1 – Presupuesto Oficial – Propuesta económica</w:t>
      </w:r>
    </w:p>
    <w:p w14:paraId="299A1D00" w14:textId="77777777" w:rsidR="009F5D59" w:rsidRPr="009F5D59" w:rsidRDefault="009F5D59" w:rsidP="009F5D59">
      <w:pPr>
        <w:spacing w:after="0" w:line="240" w:lineRule="auto"/>
        <w:jc w:val="both"/>
        <w:rPr>
          <w:rFonts w:ascii="Verdana" w:eastAsia="Calibri" w:hAnsi="Verdana" w:cs="Times New Roman"/>
          <w:b/>
          <w:bCs/>
          <w:lang w:val="es-ES_tradnl" w:eastAsia="es-CO"/>
        </w:rPr>
      </w:pPr>
    </w:p>
    <w:p w14:paraId="185761F1" w14:textId="77777777" w:rsidR="009F5D59" w:rsidRPr="009F5D59" w:rsidRDefault="009F5D59" w:rsidP="009F5D59">
      <w:pPr>
        <w:widowControl w:val="0"/>
        <w:autoSpaceDE w:val="0"/>
        <w:autoSpaceDN w:val="0"/>
        <w:spacing w:after="0" w:line="240" w:lineRule="auto"/>
        <w:jc w:val="both"/>
        <w:rPr>
          <w:rFonts w:ascii="Verdana" w:eastAsia="Calibri" w:hAnsi="Verdana" w:cs="Arial"/>
          <w:kern w:val="2"/>
          <w:sz w:val="20"/>
          <w:szCs w:val="20"/>
          <w14:ligatures w14:val="standardContextual"/>
        </w:rPr>
      </w:pPr>
      <w:r w:rsidRPr="009F5D59">
        <w:rPr>
          <w:rFonts w:ascii="Verdana" w:eastAsia="Calibri" w:hAnsi="Verdana" w:cs="Arial"/>
          <w:kern w:val="2"/>
          <w:sz w:val="20"/>
          <w:szCs w:val="20"/>
          <w:lang w:val="es-ES"/>
          <w14:ligatures w14:val="standardContextual"/>
        </w:rPr>
        <w:t xml:space="preserve">Este Formulario tiene dos connotaciones: i) por un lado, </w:t>
      </w:r>
      <w:r w:rsidRPr="009F5D59">
        <w:rPr>
          <w:rFonts w:ascii="Verdana" w:eastAsia="Calibri" w:hAnsi="Verdana" w:cs="Arial"/>
          <w:kern w:val="2"/>
          <w:sz w:val="20"/>
          <w:szCs w:val="20"/>
          <w14:ligatures w14:val="standardContextual"/>
        </w:rPr>
        <w:t xml:space="preserve">es el formulario sobre el cual la </w:t>
      </w:r>
      <w:r w:rsidRPr="009F5D59">
        <w:rPr>
          <w:rFonts w:ascii="Verdana" w:eastAsia="Calibri" w:hAnsi="Verdana" w:cs="Arial"/>
          <w:kern w:val="2"/>
          <w:sz w:val="20"/>
          <w:szCs w:val="20"/>
          <w14:ligatures w14:val="standardContextual"/>
        </w:rPr>
        <w:lastRenderedPageBreak/>
        <w:t xml:space="preserve">entidad estructura y presenta el presupuesto oficial del procedimiento de contratación; y </w:t>
      </w:r>
      <w:proofErr w:type="spellStart"/>
      <w:r w:rsidRPr="009F5D59">
        <w:rPr>
          <w:rFonts w:ascii="Verdana" w:eastAsia="Calibri" w:hAnsi="Verdana" w:cs="Arial"/>
          <w:kern w:val="2"/>
          <w:sz w:val="20"/>
          <w:szCs w:val="20"/>
          <w14:ligatures w14:val="standardContextual"/>
        </w:rPr>
        <w:t>ii</w:t>
      </w:r>
      <w:proofErr w:type="spellEnd"/>
      <w:r w:rsidRPr="009F5D59">
        <w:rPr>
          <w:rFonts w:ascii="Verdana" w:eastAsia="Calibri" w:hAnsi="Verdana" w:cs="Arial"/>
          <w:kern w:val="2"/>
          <w:sz w:val="20"/>
          <w:szCs w:val="20"/>
          <w14:ligatures w14:val="standardContextual"/>
        </w:rPr>
        <w:t>) por el otro, es el formulario sobre el cual los proponentes elaborarán y presentarán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6B552554" w14:textId="77777777" w:rsidR="009F5D59" w:rsidRPr="009F5D59" w:rsidRDefault="009F5D59" w:rsidP="009F5D59">
      <w:pPr>
        <w:spacing w:after="0" w:line="240" w:lineRule="auto"/>
        <w:jc w:val="both"/>
        <w:rPr>
          <w:rFonts w:ascii="Verdana" w:eastAsia="Aptos" w:hAnsi="Verdana" w:cs="Arial"/>
          <w:b/>
          <w:kern w:val="2"/>
          <w:sz w:val="24"/>
          <w:szCs w:val="24"/>
          <w14:ligatures w14:val="standardContextual"/>
        </w:rPr>
      </w:pPr>
    </w:p>
    <w:p w14:paraId="3C85EBFF" w14:textId="77777777" w:rsidR="009F5D59" w:rsidRPr="009F5D59" w:rsidRDefault="009F5D59" w:rsidP="009F5D59">
      <w:pPr>
        <w:spacing w:after="0" w:line="240" w:lineRule="auto"/>
        <w:jc w:val="both"/>
        <w:rPr>
          <w:rFonts w:ascii="Verdana" w:eastAsia="Calibri" w:hAnsi="Verdana" w:cs="Times New Roman"/>
          <w:sz w:val="20"/>
          <w:szCs w:val="20"/>
          <w:lang w:val="es-ES_tradnl" w:eastAsia="es-ES_tradnl"/>
        </w:rPr>
      </w:pPr>
      <w:r w:rsidRPr="009F5D59">
        <w:rPr>
          <w:rFonts w:ascii="Verdana" w:eastAsia="Calibri" w:hAnsi="Verdana" w:cs="Times New Roman"/>
          <w:b/>
          <w:bCs/>
          <w:lang w:val="es-ES_tradnl" w:eastAsia="es-CO"/>
        </w:rPr>
        <w:t xml:space="preserve">FORMULARIO 1 </w:t>
      </w:r>
      <w:r w:rsidRPr="009F5D59">
        <w:rPr>
          <w:rFonts w:ascii="Verdana" w:eastAsia="Calibri" w:hAnsi="Verdana" w:cs="Times New Roman"/>
          <w:b/>
          <w:color w:val="000000"/>
          <w:lang w:eastAsia="es-CO"/>
        </w:rPr>
        <w:t>– Notas 1, 2 y 3 – Precios unitarios Inalterabilidad</w:t>
      </w:r>
    </w:p>
    <w:p w14:paraId="78BB5F70" w14:textId="77777777" w:rsidR="009F5D59" w:rsidRPr="009F5D59" w:rsidRDefault="009F5D59" w:rsidP="009F5D59">
      <w:pPr>
        <w:spacing w:after="0" w:line="240" w:lineRule="auto"/>
        <w:jc w:val="both"/>
        <w:rPr>
          <w:rFonts w:ascii="Aptos" w:eastAsia="Calibri" w:hAnsi="Aptos" w:cs="Times New Roman"/>
          <w:sz w:val="20"/>
          <w:szCs w:val="20"/>
          <w:lang w:val="es-ES_tradnl" w:eastAsia="es-ES_tradnl"/>
        </w:rPr>
      </w:pPr>
    </w:p>
    <w:p w14:paraId="474948AB" w14:textId="77777777" w:rsidR="009F5D59" w:rsidRPr="009F5D59" w:rsidRDefault="009F5D59" w:rsidP="009F5D59">
      <w:pPr>
        <w:widowControl w:val="0"/>
        <w:autoSpaceDE w:val="0"/>
        <w:autoSpaceDN w:val="0"/>
        <w:spacing w:after="0" w:line="240" w:lineRule="auto"/>
        <w:jc w:val="both"/>
        <w:rPr>
          <w:rFonts w:ascii="Verdana" w:eastAsia="Calibri" w:hAnsi="Verdana" w:cs="Arial"/>
          <w:kern w:val="2"/>
          <w:sz w:val="20"/>
          <w:szCs w:val="20"/>
          <w:lang w:val="es-ES"/>
          <w14:ligatures w14:val="standardContextual"/>
        </w:rPr>
      </w:pPr>
      <w:r w:rsidRPr="009F5D59">
        <w:rPr>
          <w:rFonts w:ascii="Verdana" w:eastAsia="Calibri" w:hAnsi="Verdana" w:cs="Arial"/>
          <w:kern w:val="2"/>
          <w:sz w:val="20"/>
          <w:szCs w:val="20"/>
          <w:lang w:val="es-ES"/>
          <w14:ligatures w14:val="standardContextual"/>
        </w:rPr>
        <w:t xml:space="preserve">[…] en la hoja 1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9F5D59">
        <w:rPr>
          <w:rFonts w:ascii="Verdana" w:eastAsia="Calibri" w:hAnsi="Verdana" w:cs="Arial"/>
          <w:kern w:val="2"/>
          <w:sz w:val="20"/>
          <w:szCs w:val="20"/>
          <w:lang w:val="es-ES"/>
          <w14:ligatures w14:val="standardContextual"/>
        </w:rPr>
        <w:t>ii</w:t>
      </w:r>
      <w:proofErr w:type="spellEnd"/>
      <w:r w:rsidRPr="009F5D59">
        <w:rPr>
          <w:rFonts w:ascii="Verdana" w:eastAsia="Calibri" w:hAnsi="Verdana" w:cs="Arial"/>
          <w:kern w:val="2"/>
          <w:sz w:val="20"/>
          <w:szCs w:val="20"/>
          <w:lang w:val="es-ES"/>
          <w14:ligatures w14:val="standardContextual"/>
        </w:rPr>
        <w:t xml:space="preserve">) imprevistos y </w:t>
      </w:r>
      <w:proofErr w:type="spellStart"/>
      <w:r w:rsidRPr="009F5D59">
        <w:rPr>
          <w:rFonts w:ascii="Verdana" w:eastAsia="Calibri" w:hAnsi="Verdana" w:cs="Arial"/>
          <w:kern w:val="2"/>
          <w:sz w:val="20"/>
          <w:szCs w:val="20"/>
          <w:lang w:val="es-ES"/>
          <w14:ligatures w14:val="standardContextual"/>
        </w:rPr>
        <w:t>iii</w:t>
      </w:r>
      <w:proofErr w:type="spellEnd"/>
      <w:r w:rsidRPr="009F5D59">
        <w:rPr>
          <w:rFonts w:ascii="Verdana" w:eastAsia="Calibri" w:hAnsi="Verdana" w:cs="Arial"/>
          <w:kern w:val="2"/>
          <w:sz w:val="20"/>
          <w:szCs w:val="20"/>
          <w:lang w:val="es-ES"/>
          <w14:ligatures w14:val="standardContextual"/>
        </w:rPr>
        <w:t>) utilidad cuando el proceso de contratación sea por precios unitarios.</w:t>
      </w:r>
    </w:p>
    <w:p w14:paraId="6175A10F" w14:textId="77777777" w:rsidR="009F5D59" w:rsidRPr="009F5D59" w:rsidRDefault="009F5D59" w:rsidP="009F5D59">
      <w:pPr>
        <w:widowControl w:val="0"/>
        <w:autoSpaceDE w:val="0"/>
        <w:autoSpaceDN w:val="0"/>
        <w:spacing w:after="0" w:line="240" w:lineRule="auto"/>
        <w:jc w:val="both"/>
        <w:rPr>
          <w:rFonts w:ascii="Verdana" w:eastAsia="Calibri" w:hAnsi="Verdana" w:cs="Arial"/>
          <w:kern w:val="2"/>
          <w:sz w:val="20"/>
          <w:szCs w:val="20"/>
          <w:lang w:val="es-ES"/>
          <w14:ligatures w14:val="standardContextual"/>
        </w:rPr>
      </w:pPr>
    </w:p>
    <w:p w14:paraId="78B0AD96" w14:textId="77777777" w:rsidR="009F5D59" w:rsidRPr="009F5D59" w:rsidRDefault="009F5D59" w:rsidP="009F5D59">
      <w:pPr>
        <w:widowControl w:val="0"/>
        <w:autoSpaceDE w:val="0"/>
        <w:autoSpaceDN w:val="0"/>
        <w:spacing w:after="0" w:line="240" w:lineRule="auto"/>
        <w:jc w:val="both"/>
        <w:rPr>
          <w:rFonts w:ascii="Verdana" w:eastAsia="Calibri" w:hAnsi="Verdana" w:cs="Arial"/>
          <w:kern w:val="2"/>
          <w:sz w:val="20"/>
          <w:szCs w:val="20"/>
          <w:lang w:val="es-ES"/>
          <w14:ligatures w14:val="standardContextual"/>
        </w:rPr>
      </w:pPr>
      <w:r w:rsidRPr="009F5D59">
        <w:rPr>
          <w:rFonts w:ascii="Verdana" w:eastAsia="Calibri" w:hAnsi="Verdana" w:cs="Arial"/>
          <w:kern w:val="2"/>
          <w:sz w:val="20"/>
          <w:szCs w:val="20"/>
          <w:lang w:val="es-ES"/>
          <w14:ligatures w14:val="standardContextual"/>
        </w:rPr>
        <w:t>(…)</w:t>
      </w:r>
    </w:p>
    <w:p w14:paraId="2D005E56" w14:textId="77777777" w:rsidR="009F5D59" w:rsidRPr="009F5D59" w:rsidRDefault="009F5D59" w:rsidP="009F5D59">
      <w:pPr>
        <w:widowControl w:val="0"/>
        <w:autoSpaceDE w:val="0"/>
        <w:autoSpaceDN w:val="0"/>
        <w:spacing w:after="0" w:line="240" w:lineRule="auto"/>
        <w:jc w:val="both"/>
        <w:rPr>
          <w:rFonts w:ascii="Verdana" w:eastAsia="Calibri" w:hAnsi="Verdana" w:cs="Arial"/>
          <w:kern w:val="2"/>
          <w:sz w:val="20"/>
          <w:szCs w:val="20"/>
          <w:lang w:val="es-ES"/>
          <w14:ligatures w14:val="standardContextual"/>
        </w:rPr>
      </w:pPr>
    </w:p>
    <w:p w14:paraId="022FD30D" w14:textId="77777777" w:rsidR="009F5D59" w:rsidRPr="009F5D59" w:rsidRDefault="009F5D59" w:rsidP="009F5D59">
      <w:pPr>
        <w:widowControl w:val="0"/>
        <w:autoSpaceDE w:val="0"/>
        <w:autoSpaceDN w:val="0"/>
        <w:spacing w:after="0" w:line="240" w:lineRule="auto"/>
        <w:jc w:val="both"/>
        <w:rPr>
          <w:rFonts w:ascii="Verdana" w:eastAsia="Calibri" w:hAnsi="Verdana" w:cs="Arial"/>
          <w:kern w:val="2"/>
          <w:sz w:val="20"/>
          <w:szCs w:val="20"/>
          <w:lang w:val="es-ES"/>
          <w14:ligatures w14:val="standardContextual"/>
        </w:rPr>
      </w:pPr>
      <w:r w:rsidRPr="009F5D59">
        <w:rPr>
          <w:rFonts w:ascii="Verdana" w:eastAsia="Calibri" w:hAnsi="Verdana" w:cs="Times New Roman"/>
          <w:kern w:val="2"/>
          <w:sz w:val="20"/>
          <w:szCs w:val="20"/>
          <w:lang w:val="es-ES_tradnl" w:eastAsia="es-ES_tradnl"/>
          <w14:ligatures w14:val="standardContextual"/>
        </w:rPr>
        <w:t>En este sentido, reiterando el principio de inalterabilidad, las entidades solo pueden modificar aquello que el documento tipo permita. Por ello, debido a que la primera hoja del Formulario 1 – Formulario del Presupuesto Oficial no permite su modificación en los procesos estructurados por precios unitarios, no será posible omitir alguno de los componentes del A.I.U. Bajo ese entendido, las entidades no podrán eliminar o modificar la fila correspondiente al imprevisto, ni eliminar o modificar las “Nota 1 a 3” que versan sobre el uso de precios unitarios con componentes del A.I.U.</w:t>
      </w:r>
    </w:p>
    <w:p w14:paraId="7FC049F9" w14:textId="77777777" w:rsidR="009F5D59" w:rsidRPr="009F5D59" w:rsidRDefault="009F5D59" w:rsidP="009F5D59">
      <w:pPr>
        <w:spacing w:after="0" w:line="240" w:lineRule="auto"/>
        <w:jc w:val="both"/>
        <w:rPr>
          <w:rFonts w:ascii="Verdana" w:eastAsia="Calibri" w:hAnsi="Verdana" w:cs="Arial"/>
          <w:iCs/>
          <w:color w:val="000000"/>
          <w:lang w:val="es-ES"/>
        </w:rPr>
      </w:pPr>
    </w:p>
    <w:p w14:paraId="0EE2D4C4" w14:textId="77777777" w:rsidR="009F5D59" w:rsidRPr="009F5D59" w:rsidRDefault="009F5D59" w:rsidP="009F5D59">
      <w:pPr>
        <w:spacing w:after="0" w:line="240" w:lineRule="auto"/>
        <w:jc w:val="both"/>
        <w:rPr>
          <w:rFonts w:ascii="Verdana" w:eastAsia="Calibri" w:hAnsi="Verdana" w:cs="Arial"/>
          <w:iCs/>
          <w:color w:val="000000"/>
          <w:lang w:val="es-ES"/>
        </w:rPr>
      </w:pPr>
    </w:p>
    <w:p w14:paraId="2F091E9F" w14:textId="77777777" w:rsidR="009F5D59" w:rsidRPr="009F5D59" w:rsidRDefault="009F5D59" w:rsidP="009F5D59">
      <w:pPr>
        <w:spacing w:after="0" w:line="240" w:lineRule="auto"/>
        <w:jc w:val="both"/>
        <w:rPr>
          <w:rFonts w:ascii="Verdana" w:eastAsia="Calibri" w:hAnsi="Verdana" w:cs="Arial"/>
          <w:iCs/>
          <w:color w:val="000000"/>
          <w:lang w:val="es-ES"/>
        </w:rPr>
      </w:pPr>
    </w:p>
    <w:p w14:paraId="0BE8952E" w14:textId="77777777" w:rsidR="009F5D59" w:rsidRPr="009F5D59" w:rsidRDefault="009F5D59" w:rsidP="009F5D59">
      <w:pPr>
        <w:spacing w:after="0" w:line="240" w:lineRule="auto"/>
        <w:jc w:val="both"/>
        <w:rPr>
          <w:rFonts w:ascii="Verdana" w:eastAsia="Calibri" w:hAnsi="Verdana" w:cs="Arial"/>
          <w:iCs/>
          <w:color w:val="000000"/>
          <w:lang w:val="es-ES"/>
        </w:rPr>
      </w:pPr>
    </w:p>
    <w:p w14:paraId="74AFA9E6" w14:textId="77777777" w:rsidR="009F5D59" w:rsidRPr="009F5D59" w:rsidRDefault="009F5D59" w:rsidP="009F5D59">
      <w:pPr>
        <w:spacing w:after="0" w:line="240" w:lineRule="auto"/>
        <w:jc w:val="both"/>
        <w:rPr>
          <w:rFonts w:ascii="Verdana" w:eastAsia="Calibri" w:hAnsi="Verdana" w:cs="Arial"/>
          <w:iCs/>
          <w:color w:val="000000"/>
          <w:lang w:val="es-ES"/>
        </w:rPr>
      </w:pPr>
    </w:p>
    <w:p w14:paraId="1215D27F" w14:textId="77777777" w:rsidR="009F5D59" w:rsidRPr="009F5D59" w:rsidRDefault="009F5D59" w:rsidP="009F5D59">
      <w:pPr>
        <w:spacing w:after="0" w:line="240" w:lineRule="auto"/>
        <w:jc w:val="both"/>
        <w:rPr>
          <w:rFonts w:ascii="Verdana" w:eastAsia="Calibri" w:hAnsi="Verdana" w:cs="Arial"/>
          <w:iCs/>
          <w:color w:val="000000"/>
          <w:lang w:val="es-ES"/>
        </w:rPr>
      </w:pPr>
    </w:p>
    <w:p w14:paraId="6A390203" w14:textId="77777777" w:rsidR="009F5D59" w:rsidRPr="009F5D59" w:rsidRDefault="009F5D59" w:rsidP="009F5D59">
      <w:pPr>
        <w:spacing w:after="0" w:line="240" w:lineRule="auto"/>
        <w:jc w:val="both"/>
        <w:rPr>
          <w:rFonts w:ascii="Verdana" w:eastAsia="Calibri" w:hAnsi="Verdana" w:cs="Arial"/>
          <w:iCs/>
          <w:color w:val="000000"/>
          <w:lang w:val="es-ES"/>
        </w:rPr>
      </w:pPr>
    </w:p>
    <w:p w14:paraId="280F2FEB" w14:textId="77777777" w:rsidR="009F5D59" w:rsidRPr="009F5D59" w:rsidRDefault="009F5D59" w:rsidP="009F5D59">
      <w:pPr>
        <w:spacing w:after="0" w:line="240" w:lineRule="auto"/>
        <w:jc w:val="both"/>
        <w:rPr>
          <w:rFonts w:ascii="Verdana" w:eastAsia="Calibri" w:hAnsi="Verdana" w:cs="Arial"/>
          <w:iCs/>
          <w:color w:val="000000"/>
          <w:lang w:val="es-ES"/>
        </w:rPr>
      </w:pPr>
    </w:p>
    <w:p w14:paraId="69AE0364" w14:textId="77777777" w:rsidR="009F5D59" w:rsidRPr="009F5D59" w:rsidRDefault="009F5D59" w:rsidP="009F5D59">
      <w:pPr>
        <w:spacing w:after="0" w:line="240" w:lineRule="auto"/>
        <w:jc w:val="both"/>
        <w:rPr>
          <w:rFonts w:ascii="Verdana" w:eastAsia="Calibri" w:hAnsi="Verdana" w:cs="Arial"/>
          <w:iCs/>
          <w:color w:val="000000"/>
          <w:lang w:val="es-ES"/>
        </w:rPr>
      </w:pPr>
    </w:p>
    <w:p w14:paraId="53C4F5EF" w14:textId="77777777" w:rsidR="009F5D59" w:rsidRPr="009F5D59" w:rsidRDefault="009F5D59" w:rsidP="009F5D59">
      <w:pPr>
        <w:spacing w:after="0" w:line="240" w:lineRule="auto"/>
        <w:jc w:val="both"/>
        <w:rPr>
          <w:rFonts w:ascii="Verdana" w:eastAsia="Calibri" w:hAnsi="Verdana" w:cs="Arial"/>
          <w:iCs/>
          <w:color w:val="000000"/>
          <w:lang w:val="es-ES"/>
        </w:rPr>
      </w:pPr>
    </w:p>
    <w:p w14:paraId="461BAD29" w14:textId="77777777" w:rsidR="009F5D59" w:rsidRPr="009F5D59" w:rsidRDefault="009F5D59" w:rsidP="009F5D59">
      <w:pPr>
        <w:spacing w:after="0" w:line="240" w:lineRule="auto"/>
        <w:jc w:val="both"/>
        <w:rPr>
          <w:rFonts w:ascii="Verdana" w:eastAsia="Calibri" w:hAnsi="Verdana" w:cs="Arial"/>
          <w:iCs/>
          <w:color w:val="000000"/>
          <w:lang w:val="es-ES"/>
        </w:rPr>
      </w:pPr>
    </w:p>
    <w:p w14:paraId="2ECEE7D8" w14:textId="77777777" w:rsidR="009F5D59" w:rsidRPr="009F5D59" w:rsidRDefault="009F5D59" w:rsidP="009F5D59">
      <w:pPr>
        <w:spacing w:after="0" w:line="240" w:lineRule="auto"/>
        <w:jc w:val="both"/>
        <w:rPr>
          <w:rFonts w:ascii="Verdana" w:eastAsia="Calibri" w:hAnsi="Verdana" w:cs="Arial"/>
          <w:iCs/>
          <w:color w:val="000000"/>
          <w:lang w:val="es-ES"/>
        </w:rPr>
      </w:pPr>
    </w:p>
    <w:p w14:paraId="52A11D2A" w14:textId="77777777" w:rsidR="009F5D59" w:rsidRPr="009F5D59" w:rsidRDefault="009F5D59" w:rsidP="009F5D59">
      <w:pPr>
        <w:spacing w:after="0" w:line="240" w:lineRule="auto"/>
        <w:jc w:val="both"/>
        <w:rPr>
          <w:rFonts w:ascii="Verdana" w:eastAsia="Calibri" w:hAnsi="Verdana" w:cs="Arial"/>
          <w:iCs/>
          <w:color w:val="000000"/>
          <w:lang w:val="es-ES"/>
        </w:rPr>
      </w:pPr>
    </w:p>
    <w:p w14:paraId="09E8A9FB" w14:textId="77777777" w:rsidR="009F5D59" w:rsidRPr="009F5D59" w:rsidRDefault="009F5D59" w:rsidP="009F5D59">
      <w:pPr>
        <w:spacing w:after="0" w:line="240" w:lineRule="auto"/>
        <w:jc w:val="both"/>
        <w:rPr>
          <w:rFonts w:ascii="Verdana" w:eastAsia="Calibri" w:hAnsi="Verdana" w:cs="Arial"/>
          <w:iCs/>
          <w:color w:val="000000"/>
          <w:lang w:val="es-ES"/>
        </w:rPr>
      </w:pPr>
    </w:p>
    <w:p w14:paraId="3DCDADDE" w14:textId="77777777" w:rsidR="009F5D59" w:rsidRPr="009F5D59" w:rsidRDefault="009F5D59" w:rsidP="009F5D59">
      <w:pPr>
        <w:spacing w:after="0" w:line="240" w:lineRule="auto"/>
        <w:jc w:val="both"/>
        <w:rPr>
          <w:rFonts w:ascii="Verdana" w:eastAsia="Calibri" w:hAnsi="Verdana" w:cs="Arial"/>
          <w:iCs/>
          <w:color w:val="000000"/>
          <w:lang w:val="es-ES"/>
        </w:rPr>
      </w:pPr>
    </w:p>
    <w:p w14:paraId="1693F385" w14:textId="77777777" w:rsidR="009F5D59" w:rsidRPr="009F5D59" w:rsidRDefault="009F5D59" w:rsidP="009F5D59">
      <w:pPr>
        <w:spacing w:after="0" w:line="240" w:lineRule="auto"/>
        <w:jc w:val="both"/>
        <w:rPr>
          <w:rFonts w:ascii="Verdana" w:eastAsia="Calibri" w:hAnsi="Verdana" w:cs="Arial"/>
          <w:iCs/>
          <w:color w:val="000000"/>
          <w:lang w:val="es-ES"/>
        </w:rPr>
      </w:pPr>
    </w:p>
    <w:p w14:paraId="44F1EEF0" w14:textId="77777777" w:rsidR="009F5D59" w:rsidRPr="009F5D59" w:rsidRDefault="009F5D59" w:rsidP="009F5D59">
      <w:pPr>
        <w:spacing w:after="0" w:line="240" w:lineRule="auto"/>
        <w:jc w:val="both"/>
        <w:rPr>
          <w:rFonts w:ascii="Verdana" w:eastAsia="Calibri" w:hAnsi="Verdana" w:cs="Arial"/>
          <w:iCs/>
          <w:color w:val="000000"/>
          <w:lang w:val="es-ES"/>
        </w:rPr>
      </w:pPr>
    </w:p>
    <w:p w14:paraId="10683AD1" w14:textId="77777777" w:rsidR="009F5D59" w:rsidRPr="009F5D59" w:rsidRDefault="009F5D59" w:rsidP="009F5D59">
      <w:pPr>
        <w:spacing w:after="0" w:line="240" w:lineRule="auto"/>
        <w:jc w:val="both"/>
        <w:rPr>
          <w:rFonts w:ascii="Verdana" w:eastAsia="Calibri" w:hAnsi="Verdana" w:cs="Arial"/>
          <w:iCs/>
          <w:color w:val="000000"/>
          <w:lang w:val="es-ES"/>
        </w:rPr>
      </w:pPr>
    </w:p>
    <w:p w14:paraId="1E881032" w14:textId="77777777" w:rsidR="009F5D59" w:rsidRPr="009F5D59" w:rsidRDefault="009F5D59" w:rsidP="009F5D59">
      <w:pPr>
        <w:spacing w:after="0" w:line="240" w:lineRule="auto"/>
        <w:rPr>
          <w:rFonts w:ascii="Verdana" w:eastAsia="Geomanist Light" w:hAnsi="Verdana" w:cs="Arial"/>
          <w:color w:val="000000"/>
          <w:lang w:val="es-MX"/>
        </w:rPr>
      </w:pPr>
    </w:p>
    <w:p w14:paraId="64E205AF" w14:textId="77777777" w:rsidR="009F5D59" w:rsidRPr="009F5D59" w:rsidRDefault="009F5D59" w:rsidP="009F5D59">
      <w:pPr>
        <w:spacing w:after="0" w:line="240" w:lineRule="auto"/>
        <w:rPr>
          <w:rFonts w:ascii="Verdana" w:eastAsia="Geomanist Light" w:hAnsi="Verdana" w:cs="Arial"/>
          <w:color w:val="000000"/>
          <w:lang w:val="es-MX"/>
        </w:rPr>
      </w:pPr>
    </w:p>
    <w:p w14:paraId="4E00FB44" w14:textId="2153D97E" w:rsidR="009F5D59" w:rsidRPr="009F5D59" w:rsidRDefault="009F5D59" w:rsidP="009F5D59">
      <w:pPr>
        <w:spacing w:after="0" w:line="240" w:lineRule="auto"/>
        <w:rPr>
          <w:rFonts w:ascii="Verdana" w:eastAsia="Aptos" w:hAnsi="Verdana" w:cs="Times New Roman"/>
          <w:kern w:val="2"/>
          <w:sz w:val="24"/>
          <w:szCs w:val="24"/>
          <w14:ligatures w14:val="standardContextual"/>
        </w:rPr>
      </w:pPr>
      <w:r w:rsidRPr="009F5D59">
        <w:rPr>
          <w:rFonts w:ascii="Verdana" w:eastAsia="Calibri" w:hAnsi="Verdana" w:cs="Vrinda"/>
        </w:rPr>
        <w:t xml:space="preserve">Bogotá D.C., </w:t>
      </w:r>
      <w:r w:rsidR="00F67FF0">
        <w:rPr>
          <w:rFonts w:ascii="Verdana" w:eastAsia="Aptos" w:hAnsi="Verdana" w:cs="Times New Roman"/>
          <w:kern w:val="2"/>
          <w:sz w:val="24"/>
          <w:szCs w:val="24"/>
          <w14:ligatures w14:val="standardContextual"/>
        </w:rPr>
        <w:t>25 de marzo de 2026</w:t>
      </w:r>
    </w:p>
    <w:p w14:paraId="16B440BD" w14:textId="12FCD8E4" w:rsidR="009F5D59" w:rsidRDefault="009F5D59" w:rsidP="009F5D59">
      <w:pPr>
        <w:spacing w:after="0" w:line="240" w:lineRule="auto"/>
        <w:jc w:val="right"/>
        <w:rPr>
          <w:rFonts w:ascii="Verdana" w:eastAsia="Calibri" w:hAnsi="Verdana" w:cs="Vrinda"/>
        </w:rPr>
      </w:pPr>
    </w:p>
    <w:p w14:paraId="2E41BFE4" w14:textId="28CB8DB1" w:rsidR="00F67FF0" w:rsidRPr="009F5D59" w:rsidRDefault="002B7E09" w:rsidP="009F5D59">
      <w:pPr>
        <w:spacing w:after="0" w:line="240" w:lineRule="auto"/>
        <w:jc w:val="right"/>
        <w:rPr>
          <w:rFonts w:ascii="Verdana" w:eastAsia="Calibri" w:hAnsi="Verdana" w:cs="Vrinda"/>
        </w:rPr>
      </w:pPr>
      <w:r w:rsidRPr="006D5D11">
        <w:rPr>
          <w:rFonts w:ascii="Verdana" w:eastAsia="Calibri" w:hAnsi="Verdana" w:cs="Vrinda"/>
          <w:noProof/>
        </w:rPr>
        <w:drawing>
          <wp:anchor distT="0" distB="0" distL="114300" distR="114300" simplePos="0" relativeHeight="251658240" behindDoc="0" locked="0" layoutInCell="1" allowOverlap="1" wp14:anchorId="66B89432" wp14:editId="24078DC1">
            <wp:simplePos x="0" y="0"/>
            <wp:positionH relativeFrom="margin">
              <wp:align>right</wp:align>
            </wp:positionH>
            <wp:positionV relativeFrom="paragraph">
              <wp:posOffset>9525</wp:posOffset>
            </wp:positionV>
            <wp:extent cx="2708275" cy="887095"/>
            <wp:effectExtent l="0" t="0" r="0" b="8255"/>
            <wp:wrapSquare wrapText="bothSides"/>
            <wp:docPr id="8417918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791886" name=""/>
                    <pic:cNvPicPr/>
                  </pic:nvPicPr>
                  <pic:blipFill>
                    <a:blip r:embed="rId10">
                      <a:extLst>
                        <a:ext uri="{28A0092B-C50C-407E-A947-70E740481C1C}">
                          <a14:useLocalDpi xmlns:a14="http://schemas.microsoft.com/office/drawing/2010/main" val="0"/>
                        </a:ext>
                      </a:extLst>
                    </a:blip>
                    <a:stretch>
                      <a:fillRect/>
                    </a:stretch>
                  </pic:blipFill>
                  <pic:spPr>
                    <a:xfrm>
                      <a:off x="0" y="0"/>
                      <a:ext cx="2708275" cy="887095"/>
                    </a:xfrm>
                    <a:prstGeom prst="rect">
                      <a:avLst/>
                    </a:prstGeom>
                  </pic:spPr>
                </pic:pic>
              </a:graphicData>
            </a:graphic>
            <wp14:sizeRelH relativeFrom="page">
              <wp14:pctWidth>0</wp14:pctWidth>
            </wp14:sizeRelH>
            <wp14:sizeRelV relativeFrom="page">
              <wp14:pctHeight>0</wp14:pctHeight>
            </wp14:sizeRelV>
          </wp:anchor>
        </w:drawing>
      </w:r>
    </w:p>
    <w:p w14:paraId="1C244EC1" w14:textId="77777777" w:rsidR="009F5D59" w:rsidRPr="009F5D59" w:rsidRDefault="009F5D59" w:rsidP="009F5D59">
      <w:pPr>
        <w:spacing w:after="0" w:line="240" w:lineRule="auto"/>
        <w:jc w:val="both"/>
        <w:rPr>
          <w:rFonts w:ascii="Verdana" w:eastAsia="Calibri" w:hAnsi="Verdana" w:cs="Arial"/>
          <w:lang w:val="es-ES" w:eastAsia="es-ES"/>
        </w:rPr>
      </w:pPr>
      <w:r w:rsidRPr="009F5D59">
        <w:rPr>
          <w:rFonts w:ascii="Verdana" w:eastAsia="Calibri" w:hAnsi="Verdana" w:cs="Arial"/>
          <w:lang w:val="es-ES" w:eastAsia="es-ES"/>
        </w:rPr>
        <w:t>Señora</w:t>
      </w:r>
    </w:p>
    <w:p w14:paraId="37EE0F84" w14:textId="77777777" w:rsidR="009F5D59" w:rsidRPr="009F5D59" w:rsidRDefault="009F5D59" w:rsidP="009F5D59">
      <w:pPr>
        <w:spacing w:after="0" w:line="240" w:lineRule="auto"/>
        <w:rPr>
          <w:rFonts w:ascii="Verdana" w:eastAsia="Calibri" w:hAnsi="Verdana" w:cs="Arial"/>
          <w:b/>
          <w:lang w:val="es-ES_tradnl" w:eastAsia="es-ES_tradnl"/>
        </w:rPr>
      </w:pPr>
      <w:r w:rsidRPr="009F5D59">
        <w:rPr>
          <w:rFonts w:ascii="Verdana" w:eastAsia="Calibri" w:hAnsi="Verdana" w:cs="Arial"/>
          <w:b/>
          <w:lang w:val="es-ES_tradnl" w:eastAsia="es-ES_tradnl"/>
        </w:rPr>
        <w:t>Mireya Uribe Motta</w:t>
      </w:r>
    </w:p>
    <w:p w14:paraId="42D606C8" w14:textId="77777777" w:rsidR="009F5D59" w:rsidRPr="009F5D59" w:rsidRDefault="009F5D59" w:rsidP="009F5D59">
      <w:pPr>
        <w:spacing w:after="0" w:line="240" w:lineRule="auto"/>
        <w:rPr>
          <w:rFonts w:ascii="Verdana" w:eastAsia="Calibri" w:hAnsi="Verdana" w:cs="Arial"/>
          <w:bCs/>
          <w:lang w:val="es-ES_tradnl" w:eastAsia="es-ES_tradnl"/>
        </w:rPr>
      </w:pPr>
      <w:r w:rsidRPr="009F5D59">
        <w:rPr>
          <w:rFonts w:ascii="Verdana" w:eastAsia="Calibri" w:hAnsi="Verdana" w:cs="Arial"/>
          <w:bCs/>
          <w:lang w:val="es-ES_tradnl" w:eastAsia="es-ES_tradnl"/>
        </w:rPr>
        <w:t>Bogotá D.C</w:t>
      </w:r>
    </w:p>
    <w:p w14:paraId="27CEF99B" w14:textId="77777777" w:rsidR="009F5D59" w:rsidRPr="009F5D59" w:rsidRDefault="009F5D59" w:rsidP="009F5D59">
      <w:pPr>
        <w:spacing w:after="0" w:line="240" w:lineRule="auto"/>
        <w:rPr>
          <w:rFonts w:ascii="Verdana" w:eastAsia="Calibri" w:hAnsi="Verdana" w:cs="Arial"/>
          <w:lang w:val="es-ES" w:eastAsia="es-ES"/>
        </w:rPr>
      </w:pPr>
      <w:r w:rsidRPr="009F5D59">
        <w:rPr>
          <w:rFonts w:ascii="Verdana" w:eastAsia="Calibri" w:hAnsi="Verdana" w:cs="Arial"/>
          <w:lang w:val="es-ES" w:eastAsia="es-ES"/>
        </w:rPr>
        <w:t xml:space="preserve">Ciudad </w:t>
      </w:r>
    </w:p>
    <w:p w14:paraId="4A4A65B5" w14:textId="77777777" w:rsidR="009F5D59" w:rsidRPr="009F5D59" w:rsidRDefault="009F5D59" w:rsidP="009F5D59">
      <w:pPr>
        <w:spacing w:after="0" w:line="240" w:lineRule="auto"/>
        <w:rPr>
          <w:rFonts w:ascii="Verdana" w:eastAsia="Calibri" w:hAnsi="Verdana" w:cs="Arial"/>
          <w:b/>
          <w:bCs/>
          <w:color w:val="000000"/>
          <w:lang w:val="es-ES_tradnl" w:eastAsia="es-ES_tradnl"/>
        </w:rPr>
      </w:pPr>
    </w:p>
    <w:p w14:paraId="232CA5A6" w14:textId="77777777" w:rsidR="009F5D59" w:rsidRPr="009F5D59" w:rsidRDefault="009F5D59" w:rsidP="009F5D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F5D59" w:rsidRPr="009F5D59" w14:paraId="4CEEA330" w14:textId="77777777" w:rsidTr="00462B26">
        <w:trPr>
          <w:trHeight w:val="884"/>
        </w:trPr>
        <w:tc>
          <w:tcPr>
            <w:tcW w:w="2689" w:type="dxa"/>
          </w:tcPr>
          <w:p w14:paraId="02DBA36E" w14:textId="77777777" w:rsidR="009F5D59" w:rsidRPr="009F5D59" w:rsidRDefault="009F5D59" w:rsidP="009F5D59">
            <w:pPr>
              <w:jc w:val="both"/>
              <w:rPr>
                <w:rFonts w:ascii="Verdana" w:eastAsia="Calibri" w:hAnsi="Verdana" w:cs="Arial"/>
                <w:b/>
                <w:bCs/>
                <w:color w:val="7030A0"/>
                <w:lang w:val="es-ES_tradnl" w:eastAsia="es-ES_tradnl"/>
              </w:rPr>
            </w:pPr>
          </w:p>
        </w:tc>
        <w:tc>
          <w:tcPr>
            <w:tcW w:w="6100" w:type="dxa"/>
          </w:tcPr>
          <w:p w14:paraId="3F19696F" w14:textId="77777777" w:rsidR="009F5D59" w:rsidRPr="009F5D59" w:rsidRDefault="009F5D59" w:rsidP="009F5D59">
            <w:pPr>
              <w:jc w:val="both"/>
              <w:rPr>
                <w:rFonts w:ascii="Verdana" w:eastAsia="Calibri" w:hAnsi="Verdana" w:cs="Arial"/>
                <w:b/>
                <w:bCs/>
                <w:color w:val="7030A0"/>
                <w:lang w:val="es-ES" w:eastAsia="es-ES"/>
              </w:rPr>
            </w:pPr>
            <w:r w:rsidRPr="009F5D59">
              <w:rPr>
                <w:rFonts w:ascii="Verdana" w:eastAsia="Calibri" w:hAnsi="Verdana" w:cs="Arial"/>
                <w:b/>
                <w:bCs/>
                <w:lang w:val="es-ES" w:eastAsia="es-ES"/>
              </w:rPr>
              <w:t>Concepto C-203 de 2026</w:t>
            </w:r>
          </w:p>
        </w:tc>
      </w:tr>
      <w:tr w:rsidR="009F5D59" w:rsidRPr="009F5D59" w14:paraId="43BB8D12" w14:textId="77777777" w:rsidTr="00462B26">
        <w:trPr>
          <w:trHeight w:val="884"/>
        </w:trPr>
        <w:tc>
          <w:tcPr>
            <w:tcW w:w="2689" w:type="dxa"/>
          </w:tcPr>
          <w:p w14:paraId="79F74D70" w14:textId="77777777" w:rsidR="009F5D59" w:rsidRPr="009F5D59" w:rsidRDefault="009F5D59" w:rsidP="009F5D59">
            <w:pPr>
              <w:jc w:val="both"/>
              <w:rPr>
                <w:rFonts w:ascii="Verdana" w:eastAsia="Calibri" w:hAnsi="Verdana" w:cs="Arial"/>
                <w:color w:val="000000"/>
                <w:lang w:val="es-ES_tradnl" w:eastAsia="es-ES_tradnl"/>
              </w:rPr>
            </w:pPr>
            <w:r w:rsidRPr="009F5D59">
              <w:rPr>
                <w:rFonts w:ascii="Verdana" w:eastAsia="Calibri" w:hAnsi="Verdana" w:cs="Arial"/>
                <w:b/>
                <w:color w:val="000000"/>
                <w:lang w:val="es-ES_tradnl" w:eastAsia="es-ES_tradnl"/>
              </w:rPr>
              <w:t>Temas:</w:t>
            </w:r>
            <w:r w:rsidRPr="009F5D59">
              <w:rPr>
                <w:rFonts w:ascii="Verdana" w:eastAsia="Calibri" w:hAnsi="Verdana" w:cs="Arial"/>
                <w:color w:val="000000"/>
                <w:lang w:val="es-ES_tradnl" w:eastAsia="es-ES_tradnl"/>
              </w:rPr>
              <w:t xml:space="preserve">                   </w:t>
            </w:r>
          </w:p>
        </w:tc>
        <w:tc>
          <w:tcPr>
            <w:tcW w:w="6100" w:type="dxa"/>
          </w:tcPr>
          <w:p w14:paraId="1F62BC33" w14:textId="77777777" w:rsidR="009F5D59" w:rsidRPr="009F5D59" w:rsidRDefault="009F5D59" w:rsidP="009F5D59">
            <w:pPr>
              <w:jc w:val="both"/>
              <w:rPr>
                <w:rFonts w:ascii="Verdana" w:eastAsia="Calibri" w:hAnsi="Verdana" w:cs="Times New Roman"/>
                <w:sz w:val="20"/>
                <w:szCs w:val="20"/>
                <w:lang w:val="es-ES_tradnl" w:eastAsia="es-ES_tradnl"/>
              </w:rPr>
            </w:pPr>
            <w:r w:rsidRPr="009F5D59">
              <w:rPr>
                <w:rFonts w:ascii="Verdana" w:eastAsia="Calibri" w:hAnsi="Verdana" w:cs="Arial"/>
                <w:lang w:val="es-MX" w:eastAsia="es-ES_tradnl"/>
              </w:rPr>
              <w:t xml:space="preserve">DETERMINACIÓN DEL VALOR DEL CONTRATO – Etapa de planeación – Metodologías – Factores que inciden / </w:t>
            </w:r>
            <w:r w:rsidRPr="009F5D59">
              <w:rPr>
                <w:rFonts w:ascii="Verdana" w:eastAsia="Calibri" w:hAnsi="Verdana" w:cs="Arial"/>
                <w:lang w:val="es-ES"/>
              </w:rPr>
              <w:t xml:space="preserve">VALOR ESTIMADO DEL CONTRATO – Precios unitarios – Precio global / AIU – Costos indirectos – Finalidad – Ejecución del contrato / </w:t>
            </w:r>
            <w:r w:rsidRPr="009F5D59">
              <w:rPr>
                <w:rFonts w:ascii="Verdana" w:eastAsia="Aptos" w:hAnsi="Verdana" w:cs="Arial"/>
                <w:lang w:eastAsia="es-CO"/>
              </w:rPr>
              <w:t xml:space="preserve">AIU – Componentes – Discrecionalidad / </w:t>
            </w:r>
            <w:r w:rsidRPr="009F5D59">
              <w:rPr>
                <w:rFonts w:ascii="Verdana" w:eastAsia="Calibri" w:hAnsi="Verdana" w:cs="Times New Roman"/>
                <w:lang w:eastAsia="es-CO"/>
              </w:rPr>
              <w:t xml:space="preserve">DOCUMENTOS TIPO – Formulario 1 – Presupuesto Oficial – Propuesta económica / </w:t>
            </w:r>
            <w:r w:rsidRPr="009F5D59">
              <w:rPr>
                <w:rFonts w:ascii="Verdana" w:eastAsia="Calibri" w:hAnsi="Verdana" w:cs="Times New Roman"/>
                <w:lang w:val="es-ES_tradnl" w:eastAsia="es-CO"/>
              </w:rPr>
              <w:t xml:space="preserve">FORMULARIO 1 </w:t>
            </w:r>
            <w:r w:rsidRPr="009F5D59">
              <w:rPr>
                <w:rFonts w:ascii="Verdana" w:eastAsia="Calibri" w:hAnsi="Verdana" w:cs="Times New Roman"/>
                <w:color w:val="000000"/>
                <w:lang w:eastAsia="es-CO"/>
              </w:rPr>
              <w:t>– Notas 1, 2 y 3 – Precios unitarios Inalterabilidad</w:t>
            </w:r>
          </w:p>
          <w:p w14:paraId="29DAA368" w14:textId="77777777" w:rsidR="009F5D59" w:rsidRPr="009F5D59" w:rsidRDefault="009F5D59" w:rsidP="009F5D59">
            <w:pPr>
              <w:jc w:val="both"/>
              <w:rPr>
                <w:rFonts w:ascii="Verdana" w:eastAsia="Calibri" w:hAnsi="Verdana" w:cs="Arial"/>
                <w:lang w:val="es-ES"/>
              </w:rPr>
            </w:pPr>
            <w:r w:rsidRPr="009F5D59">
              <w:rPr>
                <w:rFonts w:ascii="Verdana" w:eastAsia="Calibri" w:hAnsi="Verdana" w:cs="Arial"/>
                <w:lang w:val="es-ES" w:eastAsia="es-ES"/>
              </w:rPr>
              <w:t xml:space="preserve"> </w:t>
            </w:r>
          </w:p>
        </w:tc>
      </w:tr>
      <w:tr w:rsidR="009F5D59" w:rsidRPr="009F5D59" w14:paraId="2769DF90" w14:textId="77777777" w:rsidTr="00462B26">
        <w:tc>
          <w:tcPr>
            <w:tcW w:w="2689" w:type="dxa"/>
          </w:tcPr>
          <w:p w14:paraId="0D1FBF8A" w14:textId="77777777" w:rsidR="009F5D59" w:rsidRPr="009F5D59" w:rsidRDefault="009F5D59" w:rsidP="009F5D59">
            <w:pPr>
              <w:jc w:val="both"/>
              <w:rPr>
                <w:rFonts w:ascii="Verdana" w:eastAsia="Calibri" w:hAnsi="Verdana" w:cs="Arial"/>
                <w:b/>
                <w:lang w:val="es-ES_tradnl" w:eastAsia="es-ES_tradnl"/>
              </w:rPr>
            </w:pPr>
            <w:r w:rsidRPr="009F5D59">
              <w:rPr>
                <w:rFonts w:ascii="Verdana" w:eastAsia="Calibri" w:hAnsi="Verdana" w:cs="Arial"/>
                <w:b/>
                <w:lang w:val="es-ES_tradnl" w:eastAsia="es-ES_tradnl"/>
              </w:rPr>
              <w:t>Radicación:</w:t>
            </w:r>
            <w:r w:rsidRPr="009F5D59">
              <w:rPr>
                <w:rFonts w:ascii="Verdana" w:eastAsia="Calibri" w:hAnsi="Verdana" w:cs="Arial"/>
                <w:lang w:val="es-ES_tradnl" w:eastAsia="es-ES_tradnl"/>
              </w:rPr>
              <w:t xml:space="preserve">               </w:t>
            </w:r>
          </w:p>
        </w:tc>
        <w:tc>
          <w:tcPr>
            <w:tcW w:w="6100" w:type="dxa"/>
          </w:tcPr>
          <w:p w14:paraId="1603B600" w14:textId="77777777" w:rsidR="009F5D59" w:rsidRPr="009F5D59" w:rsidRDefault="009F5D59" w:rsidP="009F5D59">
            <w:pPr>
              <w:spacing w:line="276" w:lineRule="auto"/>
              <w:jc w:val="both"/>
              <w:rPr>
                <w:rFonts w:ascii="Verdana" w:eastAsia="Calibri" w:hAnsi="Verdana" w:cs="Arial"/>
                <w:lang w:eastAsia="es-ES_tradnl"/>
              </w:rPr>
            </w:pPr>
            <w:r w:rsidRPr="009F5D59">
              <w:rPr>
                <w:rFonts w:ascii="Verdana" w:eastAsia="Calibri" w:hAnsi="Verdana" w:cs="Arial"/>
                <w:lang w:val="es-ES_tradnl" w:eastAsia="es-ES_tradnl"/>
              </w:rPr>
              <w:t>Respuesta a la consulta con radicado No. 1_2026_02_12_001812</w:t>
            </w:r>
          </w:p>
        </w:tc>
      </w:tr>
    </w:tbl>
    <w:p w14:paraId="23B26EAE" w14:textId="77777777" w:rsidR="009F5D59" w:rsidRPr="009F5D59" w:rsidRDefault="009F5D59" w:rsidP="009F5D59">
      <w:pPr>
        <w:spacing w:after="0" w:line="240" w:lineRule="auto"/>
        <w:jc w:val="both"/>
        <w:rPr>
          <w:rFonts w:ascii="Verdana" w:eastAsia="Calibri" w:hAnsi="Verdana" w:cs="Arial"/>
          <w:color w:val="000000"/>
          <w:lang w:val="es-ES_tradnl" w:eastAsia="es-ES_tradnl"/>
        </w:rPr>
      </w:pPr>
    </w:p>
    <w:p w14:paraId="0F4CDB1C" w14:textId="77777777" w:rsidR="009F5D59" w:rsidRPr="009F5D59" w:rsidRDefault="009F5D59" w:rsidP="009F5D59">
      <w:pPr>
        <w:spacing w:after="0" w:line="276" w:lineRule="auto"/>
        <w:jc w:val="both"/>
        <w:rPr>
          <w:rFonts w:ascii="Verdana" w:eastAsia="Calibri" w:hAnsi="Verdana" w:cs="Arial"/>
          <w:lang w:val="es-ES" w:eastAsia="es-ES"/>
        </w:rPr>
      </w:pPr>
      <w:r w:rsidRPr="009F5D59">
        <w:rPr>
          <w:rFonts w:ascii="Verdana" w:eastAsia="Calibri" w:hAnsi="Verdana" w:cs="Arial"/>
          <w:lang w:val="es-ES" w:eastAsia="es-ES"/>
        </w:rPr>
        <w:t xml:space="preserve">Estimada señora </w:t>
      </w:r>
      <w:r w:rsidRPr="009F5D59">
        <w:rPr>
          <w:rFonts w:ascii="Verdana" w:eastAsia="Calibri" w:hAnsi="Verdana" w:cs="Arial"/>
          <w:bCs/>
          <w:lang w:val="es-ES_tradnl" w:eastAsia="es-ES_tradnl"/>
        </w:rPr>
        <w:t>Uribe Motta</w:t>
      </w:r>
      <w:r w:rsidRPr="009F5D59">
        <w:rPr>
          <w:rFonts w:ascii="Verdana" w:eastAsia="Calibri" w:hAnsi="Verdana" w:cs="Arial"/>
          <w:bCs/>
          <w:lang w:val="es-ES" w:eastAsia="es-ES"/>
        </w:rPr>
        <w:t>:</w:t>
      </w:r>
      <w:r w:rsidRPr="009F5D59">
        <w:rPr>
          <w:rFonts w:ascii="Verdana" w:eastAsia="Calibri" w:hAnsi="Verdana" w:cs="Arial"/>
          <w:lang w:val="es-ES" w:eastAsia="es-ES"/>
        </w:rPr>
        <w:t xml:space="preserve"> </w:t>
      </w:r>
    </w:p>
    <w:p w14:paraId="127E891B" w14:textId="77777777" w:rsidR="009F5D59" w:rsidRPr="009F5D59" w:rsidRDefault="009F5D59" w:rsidP="009F5D59">
      <w:pPr>
        <w:tabs>
          <w:tab w:val="left" w:pos="3768"/>
        </w:tabs>
        <w:spacing w:after="0" w:line="276" w:lineRule="auto"/>
        <w:jc w:val="both"/>
        <w:rPr>
          <w:rFonts w:ascii="Verdana" w:eastAsia="Calibri" w:hAnsi="Verdana" w:cs="Arial"/>
          <w:color w:val="000000"/>
          <w:lang w:val="es-ES" w:eastAsia="es-ES"/>
        </w:rPr>
      </w:pPr>
      <w:r w:rsidRPr="009F5D59">
        <w:rPr>
          <w:rFonts w:ascii="Verdana" w:eastAsia="Calibri" w:hAnsi="Verdana" w:cs="Arial"/>
          <w:color w:val="000000"/>
          <w:lang w:val="es-ES" w:eastAsia="es-ES"/>
        </w:rPr>
        <w:tab/>
      </w:r>
    </w:p>
    <w:p w14:paraId="1B5E92AC" w14:textId="77777777" w:rsidR="009F5D59" w:rsidRPr="009F5D59" w:rsidRDefault="009F5D59" w:rsidP="009F5D59">
      <w:pPr>
        <w:spacing w:after="0" w:line="276" w:lineRule="auto"/>
        <w:jc w:val="both"/>
        <w:rPr>
          <w:rFonts w:ascii="Verdana" w:eastAsia="Calibri" w:hAnsi="Verdana" w:cs="Arial"/>
          <w:color w:val="7030A0"/>
          <w:lang w:val="es-ES" w:eastAsia="es-ES"/>
        </w:rPr>
      </w:pPr>
      <w:r w:rsidRPr="009F5D59">
        <w:rPr>
          <w:rFonts w:ascii="Verdana" w:eastAsia="Calibri" w:hAnsi="Verdana" w:cs="Arial"/>
          <w:color w:val="000000"/>
          <w:lang w:val="es-ES" w:eastAsia="es-ES"/>
        </w:rPr>
        <w:t>En ejercicio de la competencia otorgada por los artículos 3, numeral 5º, y 11, numeral 8º, del Decreto Ley 4170 de 2011,</w:t>
      </w:r>
      <w:r w:rsidRPr="009F5D59">
        <w:rPr>
          <w:rFonts w:ascii="Verdana" w:eastAsia="Arial MT" w:hAnsi="Verdana" w:cs="Arial MT"/>
          <w:lang w:val="es-ES" w:eastAsia="es-ES"/>
        </w:rPr>
        <w:t xml:space="preserve"> </w:t>
      </w:r>
      <w:r w:rsidRPr="009F5D59">
        <w:rPr>
          <w:rFonts w:ascii="Verdana" w:eastAsia="Calibri" w:hAnsi="Verdana" w:cs="Arial"/>
        </w:rPr>
        <w:t xml:space="preserve">así como lo establecido en la Resolución 469 de 2025 expedida por esta Entidad, </w:t>
      </w:r>
      <w:r w:rsidRPr="009F5D59">
        <w:rPr>
          <w:rFonts w:ascii="Verdana" w:eastAsia="Calibri" w:hAnsi="Verdana" w:cs="Arial"/>
          <w:color w:val="000000"/>
          <w:lang w:val="es-ES" w:eastAsia="es-ES"/>
        </w:rPr>
        <w:t xml:space="preserve">la Agencia Nacional de Contratación Pública – Colombia Compra Eficiente responde su solicitud de consulta de </w:t>
      </w:r>
      <w:r w:rsidRPr="009F5D59">
        <w:rPr>
          <w:rFonts w:ascii="Verdana" w:eastAsia="Calibri" w:hAnsi="Verdana" w:cs="Arial"/>
          <w:lang w:val="es-ES" w:eastAsia="es-ES"/>
        </w:rPr>
        <w:t xml:space="preserve">fecha 12 de febrero de 2026, en la cual manifiesta lo siguiente: </w:t>
      </w:r>
    </w:p>
    <w:p w14:paraId="162D9D5D" w14:textId="77777777" w:rsidR="009F5D59" w:rsidRPr="009F5D59" w:rsidRDefault="009F5D59" w:rsidP="009F5D59">
      <w:pPr>
        <w:tabs>
          <w:tab w:val="left" w:pos="142"/>
          <w:tab w:val="left" w:pos="284"/>
        </w:tabs>
        <w:spacing w:after="0" w:line="276" w:lineRule="auto"/>
        <w:contextualSpacing/>
        <w:jc w:val="both"/>
        <w:rPr>
          <w:rFonts w:ascii="Verdana" w:eastAsia="Century Gothic" w:hAnsi="Verdana" w:cs="Century Gothic"/>
          <w:b/>
          <w:bCs/>
          <w:lang w:val="es-ES"/>
        </w:rPr>
      </w:pPr>
    </w:p>
    <w:p w14:paraId="6EFABA32" w14:textId="77777777" w:rsidR="009F5D59" w:rsidRPr="009F5D59" w:rsidRDefault="009F5D59" w:rsidP="009F5D59">
      <w:pPr>
        <w:spacing w:after="0" w:line="240" w:lineRule="auto"/>
        <w:ind w:left="709" w:right="709"/>
        <w:jc w:val="both"/>
        <w:rPr>
          <w:rFonts w:ascii="Verdana" w:eastAsia="Century Gothic" w:hAnsi="Verdana" w:cs="Century Gothic"/>
          <w:sz w:val="21"/>
          <w:szCs w:val="21"/>
          <w:lang w:val="es-ES"/>
        </w:rPr>
      </w:pPr>
      <w:bookmarkStart w:id="1" w:name="_Hlk95313578"/>
      <w:r w:rsidRPr="009F5D59">
        <w:rPr>
          <w:rFonts w:ascii="Verdana" w:eastAsia="Century Gothic" w:hAnsi="Verdana" w:cs="Century Gothic"/>
          <w:sz w:val="21"/>
          <w:szCs w:val="21"/>
          <w:lang w:val="es-ES"/>
        </w:rPr>
        <w:t>“</w:t>
      </w:r>
      <w:bookmarkEnd w:id="1"/>
      <w:r w:rsidRPr="009F5D59">
        <w:rPr>
          <w:rFonts w:ascii="Verdana" w:eastAsia="Aptos" w:hAnsi="Verdana" w:cs="Times New Roman"/>
          <w:kern w:val="2"/>
          <w:sz w:val="21"/>
          <w:szCs w:val="21"/>
          <w14:ligatures w14:val="standardContextual"/>
        </w:rPr>
        <w:t xml:space="preserve">De conformidad con el numeral 4 del artículo 2.2.1.1.2.1.1 del Decreto 1082 de 2015 que indica: "Cuando el valor del contrato esté determinado por precios unitarios, la Entidad Estatal debe incluir la forma como los calculó y soportar sus cálculos presupuestales en la estimación de aquellos.", agradezco emitir concepto en relación con lo siguiente: ¿Las entidades públicas contratantes, tienen la obligación </w:t>
      </w:r>
      <w:r w:rsidRPr="009F5D59">
        <w:rPr>
          <w:rFonts w:ascii="Verdana" w:eastAsia="Aptos" w:hAnsi="Verdana" w:cs="Times New Roman"/>
          <w:kern w:val="2"/>
          <w:sz w:val="21"/>
          <w:szCs w:val="21"/>
          <w14:ligatures w14:val="standardContextual"/>
        </w:rPr>
        <w:lastRenderedPageBreak/>
        <w:t>legal de publicar el desglose del AIU? ¿se da cumplimiento a lo dispuesto en el numeral 4 del artículo 2.2.1.1.2.1.1 del Decreto 1082 de 2015 con la indicación en el formulario 1 del pliego tipo de Licitación de infraestructura de transporte del porcentaje asignado de AIU por parte de la entidad, sin publicar el desglose que lleva a ese porcentaje?</w:t>
      </w:r>
      <w:r w:rsidRPr="009F5D59">
        <w:rPr>
          <w:rFonts w:ascii="Verdana" w:eastAsia="Century Gothic" w:hAnsi="Verdana" w:cs="Century Gothic"/>
          <w:sz w:val="21"/>
          <w:szCs w:val="21"/>
          <w:lang w:val="es-ES"/>
        </w:rPr>
        <w:t xml:space="preserve">” (sic). </w:t>
      </w:r>
    </w:p>
    <w:p w14:paraId="23C5FFF6" w14:textId="77777777" w:rsidR="009F5D59" w:rsidRPr="009F5D59" w:rsidRDefault="009F5D59" w:rsidP="009F5D59">
      <w:pPr>
        <w:tabs>
          <w:tab w:val="left" w:pos="142"/>
          <w:tab w:val="left" w:pos="284"/>
        </w:tabs>
        <w:spacing w:after="0" w:line="276" w:lineRule="auto"/>
        <w:contextualSpacing/>
        <w:jc w:val="both"/>
        <w:rPr>
          <w:rFonts w:ascii="Verdana" w:eastAsia="Century Gothic" w:hAnsi="Verdana" w:cs="Century Gothic"/>
          <w:b/>
          <w:bCs/>
          <w:lang w:val="es-ES"/>
        </w:rPr>
      </w:pPr>
    </w:p>
    <w:p w14:paraId="7DF93424" w14:textId="77777777" w:rsidR="009F5D59" w:rsidRPr="009F5D59" w:rsidRDefault="009F5D59" w:rsidP="009F5D59">
      <w:pPr>
        <w:spacing w:after="120" w:line="276" w:lineRule="auto"/>
        <w:ind w:firstLine="709"/>
        <w:jc w:val="both"/>
        <w:rPr>
          <w:rFonts w:ascii="Verdana" w:eastAsia="Calibri" w:hAnsi="Verdana" w:cs="Arial"/>
          <w:color w:val="000000"/>
          <w:lang w:val="es-ES" w:eastAsia="es-ES"/>
        </w:rPr>
      </w:pPr>
      <w:r w:rsidRPr="009F5D59">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F5D59">
        <w:rPr>
          <w:rFonts w:ascii="Verdana" w:eastAsia="Calibri" w:hAnsi="Verdana" w:cs="Arial"/>
          <w:color w:val="000000"/>
          <w:szCs w:val="24"/>
          <w:lang w:val="es-ES_tradnl" w:eastAsia="es-ES_tradnl"/>
        </w:rPr>
        <w:tab/>
      </w:r>
    </w:p>
    <w:p w14:paraId="5C52369F" w14:textId="77777777" w:rsidR="009F5D59" w:rsidRPr="009F5D59" w:rsidRDefault="009F5D59" w:rsidP="009F5D59">
      <w:pPr>
        <w:spacing w:after="120" w:line="276" w:lineRule="auto"/>
        <w:ind w:firstLine="709"/>
        <w:jc w:val="both"/>
        <w:rPr>
          <w:rFonts w:ascii="Verdana" w:eastAsia="Calibri" w:hAnsi="Verdana" w:cs="Arial"/>
          <w:color w:val="000000"/>
          <w:lang w:val="es-ES" w:eastAsia="es-ES"/>
        </w:rPr>
      </w:pPr>
      <w:r w:rsidRPr="009F5D59">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9F5D59">
        <w:rPr>
          <w:rFonts w:ascii="Verdana" w:eastAsia="Calibri" w:hAnsi="Verdana" w:cs="Arial"/>
          <w:color w:val="7030A0"/>
          <w:lang w:val="es-ES" w:eastAsia="es-ES"/>
        </w:rPr>
        <w:t xml:space="preserve"> </w:t>
      </w:r>
      <w:r w:rsidRPr="009F5D59">
        <w:rPr>
          <w:rFonts w:ascii="Verdana" w:eastAsia="Calibri" w:hAnsi="Verdana" w:cs="Arial"/>
          <w:color w:val="000000"/>
          <w:lang w:val="es-ES" w:eastAsia="es-ES"/>
        </w:rPr>
        <w:t>problema</w:t>
      </w:r>
      <w:r w:rsidRPr="009F5D59">
        <w:rPr>
          <w:rFonts w:ascii="Verdana" w:eastAsia="Calibri" w:hAnsi="Verdana" w:cs="Arial"/>
          <w:color w:val="7030A0"/>
          <w:lang w:val="es-ES" w:eastAsia="es-ES"/>
        </w:rPr>
        <w:t xml:space="preserve"> </w:t>
      </w:r>
      <w:r w:rsidRPr="009F5D59">
        <w:rPr>
          <w:rFonts w:ascii="Verdana" w:eastAsia="Calibri" w:hAnsi="Verdana" w:cs="Arial"/>
          <w:color w:val="000000"/>
          <w:lang w:val="es-ES" w:eastAsia="es-ES"/>
        </w:rPr>
        <w:t>jurídico</w:t>
      </w:r>
      <w:r w:rsidRPr="009F5D59">
        <w:rPr>
          <w:rFonts w:ascii="Verdana" w:eastAsia="Calibri" w:hAnsi="Verdana" w:cs="Arial"/>
          <w:color w:val="7030A0"/>
          <w:lang w:val="es-ES" w:eastAsia="es-ES"/>
        </w:rPr>
        <w:t xml:space="preserve"> </w:t>
      </w:r>
      <w:r w:rsidRPr="009F5D59">
        <w:rPr>
          <w:rFonts w:ascii="Verdana" w:eastAsia="Calibri" w:hAnsi="Verdana" w:cs="Arial"/>
          <w:color w:val="000000"/>
          <w:lang w:val="es-ES" w:eastAsia="es-ES"/>
        </w:rPr>
        <w:t xml:space="preserve">de su consulta. </w:t>
      </w:r>
    </w:p>
    <w:p w14:paraId="5906612E" w14:textId="77777777" w:rsidR="009F5D59" w:rsidRPr="009F5D59" w:rsidRDefault="009F5D59" w:rsidP="009F5D59">
      <w:pPr>
        <w:spacing w:after="0" w:line="276" w:lineRule="auto"/>
        <w:ind w:firstLine="709"/>
        <w:jc w:val="both"/>
        <w:rPr>
          <w:rFonts w:ascii="Verdana" w:eastAsia="Calibri" w:hAnsi="Verdana" w:cs="Arial"/>
          <w:color w:val="000000"/>
          <w:lang w:val="es-ES" w:eastAsia="es-ES"/>
        </w:rPr>
      </w:pPr>
    </w:p>
    <w:p w14:paraId="64CAFF5F" w14:textId="77777777" w:rsidR="009F5D59" w:rsidRPr="009F5D59" w:rsidRDefault="009F5D59" w:rsidP="009F5D59">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9F5D59">
        <w:rPr>
          <w:rFonts w:ascii="Verdana" w:eastAsia="Century Gothic" w:hAnsi="Verdana" w:cs="Century Gothic"/>
          <w:b/>
          <w:bCs/>
          <w:lang w:val="es-ES"/>
        </w:rPr>
        <w:t>Problema planteado:</w:t>
      </w:r>
    </w:p>
    <w:p w14:paraId="5AB3BB4C" w14:textId="77777777" w:rsidR="009F5D59" w:rsidRPr="009F5D59" w:rsidRDefault="009F5D59" w:rsidP="009F5D59">
      <w:pPr>
        <w:tabs>
          <w:tab w:val="left" w:pos="426"/>
        </w:tabs>
        <w:spacing w:after="0" w:line="276" w:lineRule="auto"/>
        <w:jc w:val="both"/>
        <w:rPr>
          <w:rFonts w:ascii="Verdana" w:eastAsia="Century Gothic" w:hAnsi="Verdana" w:cs="Century Gothic"/>
          <w:lang w:val="es-ES"/>
        </w:rPr>
      </w:pPr>
    </w:p>
    <w:p w14:paraId="3C254001" w14:textId="77777777" w:rsidR="009F5D59" w:rsidRPr="009F5D59" w:rsidRDefault="009F5D59" w:rsidP="009F5D59">
      <w:pPr>
        <w:spacing w:after="0" w:line="276" w:lineRule="auto"/>
        <w:jc w:val="both"/>
        <w:rPr>
          <w:rFonts w:ascii="Verdana" w:eastAsia="Century Gothic" w:hAnsi="Verdana" w:cs="Century Gothic"/>
          <w:kern w:val="2"/>
          <w14:ligatures w14:val="standardContextual"/>
        </w:rPr>
      </w:pPr>
      <w:r w:rsidRPr="009F5D59">
        <w:rPr>
          <w:rFonts w:ascii="Verdana" w:eastAsia="Century Gothic" w:hAnsi="Verdana" w:cs="Century Gothic"/>
        </w:rPr>
        <w:t xml:space="preserve">De acuerdo con el contenido de su solicitud, depurada la competencia consultiva de la entidad, esta Agencia resolverá los siguientes problemas jurídicos: i) </w:t>
      </w:r>
      <w:r w:rsidRPr="009F5D59">
        <w:rPr>
          <w:rFonts w:ascii="Verdana" w:eastAsia="Century Gothic" w:hAnsi="Verdana" w:cs="Century Gothic"/>
          <w:kern w:val="2"/>
          <w14:ligatures w14:val="standardContextual"/>
        </w:rPr>
        <w:t xml:space="preserve">De conformidad con el numeral 4 del artículo </w:t>
      </w:r>
      <w:r w:rsidRPr="009F5D59">
        <w:rPr>
          <w:rFonts w:ascii="Verdana" w:eastAsia="Aptos" w:hAnsi="Verdana" w:cs="Times New Roman"/>
          <w:kern w:val="2"/>
          <w:sz w:val="21"/>
          <w:szCs w:val="21"/>
          <w14:ligatures w14:val="standardContextual"/>
        </w:rPr>
        <w:t>2.2.1.1.2.1.1 del Decreto 1082 de 2015</w:t>
      </w:r>
      <w:r w:rsidRPr="009F5D59">
        <w:rPr>
          <w:rFonts w:ascii="Verdana" w:eastAsia="Century Gothic" w:hAnsi="Verdana" w:cs="Century Gothic"/>
          <w:kern w:val="2"/>
          <w14:ligatures w14:val="standardContextual"/>
        </w:rPr>
        <w:t xml:space="preserve"> </w:t>
      </w:r>
      <w:r w:rsidRPr="009F5D59">
        <w:rPr>
          <w:rFonts w:ascii="Verdana" w:eastAsia="Aptos" w:hAnsi="Verdana" w:cs="Times New Roman"/>
          <w:kern w:val="2"/>
          <w:sz w:val="21"/>
          <w:szCs w:val="21"/>
          <w14:ligatures w14:val="standardContextual"/>
        </w:rPr>
        <w:t>¿Las entidades deben desglosar el A.I.U en el valor del contrato?</w:t>
      </w:r>
      <w:r w:rsidRPr="009F5D59">
        <w:rPr>
          <w:rFonts w:ascii="Verdana" w:eastAsia="Century Gothic" w:hAnsi="Verdana" w:cs="Century Gothic"/>
          <w:kern w:val="2"/>
          <w14:ligatures w14:val="standardContextual"/>
        </w:rPr>
        <w:t xml:space="preserve"> y </w:t>
      </w:r>
      <w:proofErr w:type="spellStart"/>
      <w:r w:rsidRPr="009F5D59">
        <w:rPr>
          <w:rFonts w:ascii="Verdana" w:eastAsia="Century Gothic" w:hAnsi="Verdana" w:cs="Century Gothic"/>
          <w:kern w:val="2"/>
          <w14:ligatures w14:val="standardContextual"/>
        </w:rPr>
        <w:t>ii</w:t>
      </w:r>
      <w:proofErr w:type="spellEnd"/>
      <w:r w:rsidRPr="009F5D59">
        <w:rPr>
          <w:rFonts w:ascii="Verdana" w:eastAsia="Century Gothic" w:hAnsi="Verdana" w:cs="Century Gothic"/>
          <w:kern w:val="2"/>
          <w14:ligatures w14:val="standardContextual"/>
        </w:rPr>
        <w:t>) En el Formulario 1 – Presupuesto oficial, de los documentos tipo de licitación de obra pública de infraestructura de transporte – versión 4 ¿la entidad que adelanta el proceso debe desglosar el A.I.U?</w:t>
      </w:r>
    </w:p>
    <w:p w14:paraId="7C1547B1" w14:textId="77777777" w:rsidR="009F5D59" w:rsidRPr="009F5D59" w:rsidRDefault="009F5D59" w:rsidP="009F5D59">
      <w:pPr>
        <w:spacing w:after="0" w:line="276" w:lineRule="auto"/>
        <w:jc w:val="both"/>
        <w:rPr>
          <w:rFonts w:ascii="Verdana" w:eastAsia="Calibri" w:hAnsi="Verdana" w:cs="Arial"/>
          <w:color w:val="7030A0"/>
        </w:rPr>
      </w:pPr>
    </w:p>
    <w:p w14:paraId="576C4FA1" w14:textId="77777777" w:rsidR="009F5D59" w:rsidRPr="009F5D59" w:rsidRDefault="009F5D59" w:rsidP="009F5D59">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9F5D59">
        <w:rPr>
          <w:rFonts w:ascii="Verdana" w:eastAsia="Century Gothic" w:hAnsi="Verdana" w:cs="Century Gothic"/>
          <w:b/>
          <w:bCs/>
          <w:lang w:val="es-ES"/>
        </w:rPr>
        <w:t>Respuesta:</w:t>
      </w:r>
    </w:p>
    <w:p w14:paraId="7137B6EA" w14:textId="77777777" w:rsidR="009F5D59" w:rsidRPr="009F5D59" w:rsidRDefault="009F5D59" w:rsidP="009F5D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5D59" w:rsidRPr="009F5D59" w14:paraId="68F64954" w14:textId="77777777" w:rsidTr="00462B26">
        <w:trPr>
          <w:jc w:val="center"/>
        </w:trPr>
        <w:tc>
          <w:tcPr>
            <w:tcW w:w="8828" w:type="dxa"/>
          </w:tcPr>
          <w:p w14:paraId="017130A3" w14:textId="77777777" w:rsidR="009F5D59" w:rsidRPr="009F5D59" w:rsidRDefault="009F5D59" w:rsidP="009F5D59">
            <w:pPr>
              <w:spacing w:after="120" w:line="276" w:lineRule="auto"/>
              <w:jc w:val="both"/>
              <w:rPr>
                <w:rFonts w:ascii="Verdana" w:eastAsia="Calibri" w:hAnsi="Verdana" w:cs="Arial"/>
                <w:color w:val="000000"/>
                <w:lang w:val="es-MX"/>
              </w:rPr>
            </w:pPr>
            <w:bookmarkStart w:id="2" w:name="_Hlk171694685"/>
            <w:r w:rsidRPr="009F5D59">
              <w:rPr>
                <w:rFonts w:ascii="Verdana" w:eastAsia="Calibri" w:hAnsi="Verdana" w:cs="Arial"/>
                <w:bCs/>
                <w:lang w:val="es-ES_tradnl"/>
              </w:rPr>
              <w:t xml:space="preserve">i. </w:t>
            </w:r>
            <w:r w:rsidRPr="009F5D59">
              <w:rPr>
                <w:rFonts w:ascii="Verdana" w:eastAsia="Calibri" w:hAnsi="Verdana" w:cs="Arial"/>
                <w:color w:val="000000"/>
                <w:lang w:val="es-MX"/>
              </w:rPr>
              <w:t>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w:t>
            </w:r>
          </w:p>
          <w:p w14:paraId="6E6399FB" w14:textId="77777777" w:rsidR="009F5D59" w:rsidRPr="009F5D59" w:rsidRDefault="009F5D59" w:rsidP="009F5D59">
            <w:pPr>
              <w:spacing w:after="120" w:line="276" w:lineRule="auto"/>
              <w:ind w:firstLine="709"/>
              <w:jc w:val="both"/>
              <w:rPr>
                <w:rFonts w:ascii="Verdana" w:eastAsia="Calibri" w:hAnsi="Verdana" w:cs="Arial"/>
                <w:bCs/>
                <w:color w:val="000000"/>
                <w:lang w:val="es-ES_tradnl"/>
              </w:rPr>
            </w:pPr>
            <w:r w:rsidRPr="009F5D59">
              <w:rPr>
                <w:rFonts w:ascii="Verdana" w:eastAsia="Calibri" w:hAnsi="Verdana" w:cs="Arial"/>
                <w:bCs/>
                <w:color w:val="000000"/>
                <w:lang w:val="es-ES_tradnl"/>
              </w:rPr>
              <w:t xml:space="preserve">Respecto al valor estimado, la norma citada no establece de manera expresa que se deban incluir en los estudios y documentos previos la forma y el soporte de los cálculos en los contratos por precio global. No obstante, las Entidades sí están obligadas a presentar el valor de la contratación y la justificación de este, para lo cual deberá informar los factores relevantes y metodología para la determinación del valor del contrato, obligación predicable respecto de toda la contratación –no sometida a reserva–, de la que no están exentos los contratos con precio global. </w:t>
            </w:r>
          </w:p>
          <w:p w14:paraId="7E1717EF" w14:textId="77777777" w:rsidR="009F5D59" w:rsidRPr="009F5D59" w:rsidRDefault="009F5D59" w:rsidP="009F5D59">
            <w:pPr>
              <w:spacing w:after="120" w:line="276" w:lineRule="auto"/>
              <w:ind w:firstLine="709"/>
              <w:jc w:val="both"/>
              <w:rPr>
                <w:rFonts w:ascii="Verdana" w:eastAsia="Calibri" w:hAnsi="Verdana" w:cs="Arial"/>
                <w:lang w:val="es-ES" w:eastAsia="es-ES"/>
              </w:rPr>
            </w:pPr>
            <w:r w:rsidRPr="009F5D59">
              <w:rPr>
                <w:rFonts w:ascii="Verdana" w:eastAsia="Calibri" w:hAnsi="Verdana" w:cs="Arial"/>
                <w:bCs/>
                <w:color w:val="000000"/>
                <w:lang w:val="es-ES_tradnl"/>
              </w:rPr>
              <w:t xml:space="preserve">La exigencia existe para los contratos a precios unitarios, </w:t>
            </w:r>
            <w:r w:rsidRPr="009F5D59">
              <w:rPr>
                <w:rFonts w:ascii="Verdana" w:eastAsia="Calibri" w:hAnsi="Verdana" w:cs="Arial"/>
                <w:lang w:val="es-ES" w:eastAsia="es-ES"/>
              </w:rPr>
              <w:t xml:space="preserve">pues lo usual es discriminar los </w:t>
            </w:r>
            <w:r w:rsidRPr="009F5D59">
              <w:rPr>
                <w:rFonts w:ascii="Verdana" w:eastAsia="Calibri" w:hAnsi="Verdana" w:cs="Arial"/>
                <w:i/>
                <w:iCs/>
                <w:lang w:val="es-ES" w:eastAsia="es-ES"/>
              </w:rPr>
              <w:t>costos directos</w:t>
            </w:r>
            <w:r w:rsidRPr="009F5D59">
              <w:rPr>
                <w:rFonts w:ascii="Verdana" w:eastAsia="Calibri" w:hAnsi="Verdana" w:cs="Arial"/>
                <w:lang w:val="es-ES" w:eastAsia="es-ES"/>
              </w:rPr>
              <w:t xml:space="preserve"> –es decir, los que están directamente implicados en la ejecución del objeto– de los </w:t>
            </w:r>
            <w:r w:rsidRPr="009F5D59">
              <w:rPr>
                <w:rFonts w:ascii="Verdana" w:eastAsia="Calibri" w:hAnsi="Verdana" w:cs="Arial"/>
                <w:i/>
                <w:iCs/>
                <w:lang w:val="es-ES" w:eastAsia="es-ES"/>
              </w:rPr>
              <w:t>costos indirectos</w:t>
            </w:r>
            <w:r w:rsidRPr="009F5D59">
              <w:rPr>
                <w:rFonts w:ascii="Verdana" w:eastAsia="Calibri"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A diferencia de los precios globales que carecen de esta desagregación, mientras que los </w:t>
            </w:r>
            <w:r w:rsidRPr="009F5D59">
              <w:rPr>
                <w:rFonts w:ascii="Verdana" w:eastAsia="Calibri" w:hAnsi="Verdana" w:cs="Arial"/>
                <w:i/>
                <w:iCs/>
                <w:lang w:val="es-ES" w:eastAsia="es-ES"/>
              </w:rPr>
              <w:t>costos directos</w:t>
            </w:r>
            <w:r w:rsidRPr="009F5D59">
              <w:rPr>
                <w:rFonts w:ascii="Verdana" w:eastAsia="Calibri" w:hAnsi="Verdana" w:cs="Arial"/>
                <w:lang w:val="es-ES" w:eastAsia="es-ES"/>
              </w:rPr>
              <w:t xml:space="preserve"> se evidencian en el análisis de precios unitarios –APU–, como la sumatoria de los valores de los </w:t>
            </w:r>
            <w:r w:rsidRPr="009F5D59">
              <w:rPr>
                <w:rFonts w:ascii="Verdana" w:eastAsia="Calibri" w:hAnsi="Verdana" w:cs="Arial"/>
                <w:i/>
                <w:iCs/>
                <w:lang w:val="es-ES" w:eastAsia="es-ES"/>
              </w:rPr>
              <w:t>ítems</w:t>
            </w:r>
            <w:r w:rsidRPr="009F5D59">
              <w:rPr>
                <w:rFonts w:ascii="Verdana" w:eastAsia="Calibri" w:hAnsi="Verdana" w:cs="Arial"/>
                <w:lang w:val="es-ES" w:eastAsia="es-ES"/>
              </w:rPr>
              <w:t xml:space="preserve"> según su unidad de medida, los </w:t>
            </w:r>
            <w:r w:rsidRPr="009F5D59">
              <w:rPr>
                <w:rFonts w:ascii="Verdana" w:eastAsia="Calibri" w:hAnsi="Verdana" w:cs="Arial"/>
                <w:i/>
                <w:iCs/>
                <w:lang w:val="es-ES" w:eastAsia="es-ES"/>
              </w:rPr>
              <w:t>costos indirectos</w:t>
            </w:r>
            <w:r w:rsidRPr="009F5D59">
              <w:rPr>
                <w:rFonts w:ascii="Verdana" w:eastAsia="Calibri" w:hAnsi="Verdana" w:cs="Arial"/>
                <w:lang w:val="es-ES" w:eastAsia="es-ES"/>
              </w:rPr>
              <w:t xml:space="preserve"> se suelen abreviar en las variables que integran el acrónimo AIU –Administración, Imprevistos y Utilidad–.</w:t>
            </w:r>
          </w:p>
          <w:p w14:paraId="56FE2AD4" w14:textId="77777777" w:rsidR="009F5D59" w:rsidRPr="009F5D59" w:rsidRDefault="009F5D59" w:rsidP="009F5D59">
            <w:pPr>
              <w:spacing w:before="120" w:line="276" w:lineRule="auto"/>
              <w:ind w:firstLine="709"/>
              <w:jc w:val="both"/>
              <w:rPr>
                <w:rFonts w:ascii="Verdana" w:eastAsia="Calibri" w:hAnsi="Verdana" w:cs="Arial"/>
                <w:bCs/>
                <w:lang w:val="es-ES_tradnl" w:eastAsia="es-ES_tradnl"/>
              </w:rPr>
            </w:pPr>
            <w:r w:rsidRPr="009F5D59">
              <w:rPr>
                <w:rFonts w:ascii="Verdana" w:eastAsia="Calibri" w:hAnsi="Verdana" w:cs="Arial"/>
                <w:bCs/>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w:t>
            </w:r>
          </w:p>
          <w:p w14:paraId="6FBDDC5B" w14:textId="77777777" w:rsidR="009F5D59" w:rsidRPr="009F5D59" w:rsidRDefault="009F5D59" w:rsidP="009F5D59">
            <w:pPr>
              <w:spacing w:before="120" w:after="120" w:line="276" w:lineRule="auto"/>
              <w:ind w:firstLine="708"/>
              <w:jc w:val="both"/>
              <w:rPr>
                <w:rFonts w:ascii="Verdana" w:eastAsia="Aptos" w:hAnsi="Verdana" w:cs="Arial"/>
                <w:bCs/>
                <w:lang w:val="es-ES_tradnl" w:eastAsia="es-ES_tradnl"/>
              </w:rPr>
            </w:pPr>
            <w:r w:rsidRPr="009F5D59">
              <w:rPr>
                <w:rFonts w:ascii="Verdana" w:eastAsia="Aptos" w:hAnsi="Verdana" w:cs="Arial"/>
                <w:bCs/>
                <w:lang w:val="es-ES_tradnl" w:eastAsia="es-ES_tradnl"/>
              </w:rPr>
              <w:t xml:space="preserve">En este sentido, cuando las entidades estatales incluyen esta forma de desglosar el precio, en los últimos términos indicados, al realizar el estudio de mercado elaboran un presupuesto estimado del valor de la ejecución del contrato, el cual supone un análisis técnico de los costos. Dicho presupuesto </w:t>
            </w:r>
            <w:r w:rsidRPr="009F5D59">
              <w:rPr>
                <w:rFonts w:ascii="Verdana" w:eastAsia="Aptos" w:hAnsi="Verdana" w:cs="Arial"/>
                <w:bCs/>
                <w:lang w:val="es-ES_tradnl" w:eastAsia="es-ES_tradnl"/>
              </w:rPr>
              <w:lastRenderedPageBreak/>
              <w:t xml:space="preserve">estimado incluye los costos genéricos </w:t>
            </w:r>
            <w:r w:rsidRPr="009F5D59">
              <w:rPr>
                <w:rFonts w:ascii="Verdana" w:eastAsia="Aptos" w:hAnsi="Verdana" w:cs="Arial"/>
                <w:bCs/>
                <w:i/>
                <w:iCs/>
                <w:lang w:val="es-ES_tradnl" w:eastAsia="es-ES_tradnl"/>
              </w:rPr>
              <w:t xml:space="preserve">indirectos </w:t>
            </w:r>
            <w:r w:rsidRPr="009F5D59">
              <w:rPr>
                <w:rFonts w:ascii="Verdana" w:eastAsia="Aptos" w:hAnsi="Verdana" w:cs="Arial"/>
                <w:bCs/>
                <w:lang w:val="es-ES_tradnl" w:eastAsia="es-ES_tradnl"/>
              </w:rPr>
              <w:t xml:space="preserve">en que incurren los contratistas, entre ellos, los de la Administración </w:t>
            </w:r>
            <w:r w:rsidRPr="009F5D59">
              <w:rPr>
                <w:rFonts w:ascii="Verdana" w:eastAsia="Aptos" w:hAnsi="Verdana" w:cs="Arial"/>
                <w:lang w:val="es-ES_tradnl" w:eastAsia="es-ES"/>
              </w:rPr>
              <w:t>y</w:t>
            </w:r>
            <w:r w:rsidRPr="009F5D59">
              <w:rPr>
                <w:rFonts w:ascii="Verdana" w:eastAsia="Aptos" w:hAnsi="Verdana" w:cs="Arial"/>
                <w:lang w:val="es-ES" w:eastAsia="es-ES"/>
              </w:rPr>
              <w:t xml:space="preserve"> los Imprevistos</w:t>
            </w:r>
            <w:r w:rsidRPr="009F5D59">
              <w:rPr>
                <w:rFonts w:ascii="Verdana" w:eastAsia="Aptos" w:hAnsi="Verdana" w:cs="Arial"/>
                <w:bCs/>
                <w:lang w:val="es-ES_tradnl" w:eastAsia="es-ES_tradnl"/>
              </w:rPr>
              <w:t>, para efectos de definir el porcentaje con el que calculan el presupuesto, pese a que el monto de estos componentes varía ostensiblemente de un proponente a otro, pues su valor real depende de circunstancias particulares de los oferentes. Por tanto, en abstracto, no existe un límite mínimo ni máximo respecto al porcentaje.</w:t>
            </w:r>
          </w:p>
          <w:p w14:paraId="61BB8AFD" w14:textId="77777777" w:rsidR="009F5D59" w:rsidRPr="009F5D59" w:rsidRDefault="009F5D59" w:rsidP="009F5D59">
            <w:pPr>
              <w:spacing w:after="120" w:line="276" w:lineRule="auto"/>
              <w:ind w:firstLine="709"/>
              <w:jc w:val="both"/>
              <w:rPr>
                <w:rFonts w:ascii="Verdana" w:eastAsia="Aptos" w:hAnsi="Verdana" w:cs="Arial"/>
                <w:lang w:val="es-ES" w:eastAsia="es-ES"/>
              </w:rPr>
            </w:pPr>
            <w:r w:rsidRPr="009F5D59">
              <w:rPr>
                <w:rFonts w:ascii="Verdana" w:eastAsia="Aptos" w:hAnsi="Verdana" w:cs="Arial"/>
                <w:lang w:val="es-ES" w:eastAsia="es-ES"/>
              </w:rPr>
              <w:t>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72CFF688" w14:textId="77777777" w:rsidR="009F5D59" w:rsidRPr="009F5D59" w:rsidRDefault="009F5D59" w:rsidP="009F5D59">
            <w:pPr>
              <w:spacing w:line="276" w:lineRule="auto"/>
              <w:ind w:firstLine="709"/>
              <w:jc w:val="both"/>
              <w:rPr>
                <w:rFonts w:ascii="Verdana" w:eastAsia="Aptos" w:hAnsi="Verdana" w:cs="Arial"/>
                <w:lang w:val="es-ES" w:eastAsia="es-ES"/>
              </w:rPr>
            </w:pPr>
            <w:r w:rsidRPr="009F5D59">
              <w:rPr>
                <w:rFonts w:ascii="Verdana" w:eastAsia="Aptos" w:hAnsi="Verdana" w:cs="Arial"/>
                <w:lang w:val="es-ES" w:eastAsia="es-ES"/>
              </w:rPr>
              <w:t>Ahora bien, bajo el marco señalado con anterioridad en relación con el componente del A.I.U. en la justificación del valor del contrato cuando este se pacta a precios unitarios, para efectos de su cálculo y soporte, la normativa comentada no exige la presentación detallada del desglose de cada uno de los subcomponentes considerados para su estimación —por ejemplo, la discriminación específica de los elementos que integran el rubro de administración—. En consecuencia, corresponde a la entidad estatal definir, en ejercicio de su autonomía y con fundamento en el análisis técnico que sustente el presupuesto estimado del contrato, la metodología para determinar estos componentes y el nivel de detalle con el que se justifiquen en los documentos del proceso. Por lo tanto, no existe una obligación normativa de realizar y publicar un análisis detallado de los subcomponentes del A.I.U., sin perjuicio de que la entidad, si lo estima pertinente para efectos de mayor claridad o transparencia, pueda incorporarlo en los estudios previos.</w:t>
            </w:r>
          </w:p>
          <w:p w14:paraId="2F31AB74" w14:textId="77777777" w:rsidR="009F5D59" w:rsidRPr="009F5D59" w:rsidRDefault="009F5D59" w:rsidP="009F5D59">
            <w:pPr>
              <w:spacing w:line="276" w:lineRule="auto"/>
              <w:ind w:firstLine="709"/>
              <w:jc w:val="both"/>
              <w:rPr>
                <w:rFonts w:ascii="Verdana" w:eastAsia="Aptos" w:hAnsi="Verdana" w:cs="Arial"/>
                <w:lang w:val="es-ES" w:eastAsia="es-ES"/>
              </w:rPr>
            </w:pPr>
          </w:p>
          <w:p w14:paraId="1F8B5849" w14:textId="77777777" w:rsidR="009F5D59" w:rsidRPr="009F5D59" w:rsidRDefault="009F5D59" w:rsidP="009F5D59">
            <w:pPr>
              <w:spacing w:after="120" w:line="276" w:lineRule="auto"/>
              <w:jc w:val="both"/>
              <w:rPr>
                <w:rFonts w:ascii="Verdana" w:eastAsia="Calibri" w:hAnsi="Verdana" w:cs="Arial"/>
                <w:i/>
                <w:iCs/>
                <w:lang w:val="es-ES"/>
              </w:rPr>
            </w:pPr>
            <w:proofErr w:type="spellStart"/>
            <w:r w:rsidRPr="009F5D59">
              <w:rPr>
                <w:rFonts w:ascii="Verdana" w:eastAsia="Calibri" w:hAnsi="Verdana" w:cs="Arial"/>
                <w:lang w:val="es-ES"/>
              </w:rPr>
              <w:t>ii</w:t>
            </w:r>
            <w:proofErr w:type="spellEnd"/>
            <w:r w:rsidRPr="009F5D59">
              <w:rPr>
                <w:rFonts w:ascii="Verdana" w:eastAsia="Calibri" w:hAnsi="Verdana" w:cs="Arial"/>
                <w:lang w:val="es-ES"/>
              </w:rPr>
              <w:t xml:space="preserve">. En los documentos tipo de licitación de obra pública de infraestructura de transporte – versión 4, el numeral 4.1.1 “A.I.U.” establece la obligatoriedad de incluir el A.I.U cuando el proceso de contratación sea por precios unitarios. En este sentido, en el numeral 4.1.1 se incluyen reglas imperativas que las entidades y proponentes deben acoger en su totalidad, estas son: i) incluir este numeral en los procesos de contratación que sea por precios unitarios, </w:t>
            </w:r>
            <w:proofErr w:type="spellStart"/>
            <w:r w:rsidRPr="009F5D59">
              <w:rPr>
                <w:rFonts w:ascii="Verdana" w:eastAsia="Calibri" w:hAnsi="Verdana" w:cs="Arial"/>
                <w:lang w:val="es-ES"/>
              </w:rPr>
              <w:t>ii</w:t>
            </w:r>
            <w:proofErr w:type="spellEnd"/>
            <w:r w:rsidRPr="009F5D59">
              <w:rPr>
                <w:rFonts w:ascii="Verdana" w:eastAsia="Calibri" w:hAnsi="Verdana" w:cs="Arial"/>
                <w:lang w:val="es-ES"/>
              </w:rPr>
              <w:t xml:space="preserve">) el proponente calculará un AIU que contenga todos los costos en que los que </w:t>
            </w:r>
            <w:r w:rsidRPr="009F5D59">
              <w:rPr>
                <w:rFonts w:ascii="Verdana" w:eastAsia="Calibri" w:hAnsi="Verdana" w:cs="Arial"/>
                <w:lang w:val="es-ES"/>
              </w:rPr>
              <w:lastRenderedPageBreak/>
              <w:t xml:space="preserve">incurre el contratista, esto es, los costos directos y la administración, imprevistos y utilidad y </w:t>
            </w:r>
            <w:proofErr w:type="spellStart"/>
            <w:r w:rsidRPr="009F5D59">
              <w:rPr>
                <w:rFonts w:ascii="Verdana" w:eastAsia="Calibri" w:hAnsi="Verdana" w:cs="Arial"/>
                <w:lang w:val="es-ES"/>
              </w:rPr>
              <w:t>iii</w:t>
            </w:r>
            <w:proofErr w:type="spellEnd"/>
            <w:r w:rsidRPr="009F5D59">
              <w:rPr>
                <w:rFonts w:ascii="Verdana" w:eastAsia="Calibri" w:hAnsi="Verdana" w:cs="Arial"/>
                <w:lang w:val="es-ES"/>
              </w:rPr>
              <w:t xml:space="preserve">) </w:t>
            </w:r>
            <w:r w:rsidRPr="009F5D59">
              <w:rPr>
                <w:rFonts w:ascii="Verdana" w:eastAsia="Calibri" w:hAnsi="Verdana" w:cs="Arial"/>
                <w:i/>
                <w:iCs/>
                <w:lang w:val="es-ES"/>
              </w:rPr>
              <w:t>el valor debe expresarse en un porcentaje, y la entidad no podrá exigir al proponente el desglose del AIU o componentes internos de la administración (A) en la propuesta económica. Sin embargo, para el proponente que resulte adjudicatario se podrá solicitar el desglose del A.I.U. ofertado.</w:t>
            </w:r>
          </w:p>
          <w:p w14:paraId="3FC6A583" w14:textId="77777777" w:rsidR="009F5D59" w:rsidRPr="009F5D59" w:rsidRDefault="009F5D59" w:rsidP="009F5D59">
            <w:pPr>
              <w:spacing w:after="12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 xml:space="preserve">La primera hoja del Formulario 1, que corresponde al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9F5D59">
              <w:rPr>
                <w:rFonts w:ascii="Verdana" w:eastAsia="Arial" w:hAnsi="Verdana" w:cs="Arial"/>
                <w:lang w:val="es-ES" w:eastAsia="es-ES" w:bidi="es-ES"/>
              </w:rPr>
              <w:t>ii</w:t>
            </w:r>
            <w:proofErr w:type="spellEnd"/>
            <w:r w:rsidRPr="009F5D59">
              <w:rPr>
                <w:rFonts w:ascii="Verdana" w:eastAsia="Arial" w:hAnsi="Verdana" w:cs="Arial"/>
                <w:lang w:val="es-ES" w:eastAsia="es-ES" w:bidi="es-ES"/>
              </w:rPr>
              <w:t xml:space="preserve">) imprevistos y </w:t>
            </w:r>
            <w:proofErr w:type="spellStart"/>
            <w:r w:rsidRPr="009F5D59">
              <w:rPr>
                <w:rFonts w:ascii="Verdana" w:eastAsia="Arial" w:hAnsi="Verdana" w:cs="Arial"/>
                <w:lang w:val="es-ES" w:eastAsia="es-ES" w:bidi="es-ES"/>
              </w:rPr>
              <w:t>iii</w:t>
            </w:r>
            <w:proofErr w:type="spellEnd"/>
            <w:r w:rsidRPr="009F5D59">
              <w:rPr>
                <w:rFonts w:ascii="Verdana" w:eastAsia="Arial" w:hAnsi="Verdana" w:cs="Arial"/>
                <w:lang w:val="es-ES" w:eastAsia="es-ES" w:bidi="es-ES"/>
              </w:rPr>
              <w:t xml:space="preserve">) utilidad, cuando el proceso de contratación sea por precios unitarios. No obstante, dicha obligación no implica que la entidad deba desglosar cada uno de sus componentes A.I.U.  </w:t>
            </w:r>
          </w:p>
          <w:p w14:paraId="42C866E2"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Lo anterior es consistente con la causal de rechazo contenida en el literal p) del numeral 1.15 del documento base que señala que: “</w:t>
            </w:r>
            <w:r w:rsidRPr="009F5D59">
              <w:rPr>
                <w:rFonts w:ascii="Aptos" w:eastAsia="Aptos" w:hAnsi="Aptos" w:cs="Times New Roman"/>
                <w:i/>
                <w:iCs/>
                <w:highlight w:val="lightGray"/>
                <w:lang w:val="es-MX"/>
              </w:rPr>
              <w:t>Se entiende que el proponente discrimina en la oferta económica el porcentaje de AIU cuando señala el porcentaje (%) correspondiente a la Administración, los Imprevistos y la Utilidad. En ningún caso la entidad rechazará la oferta por no presentar el desglose del AIU</w:t>
            </w:r>
            <w:r w:rsidRPr="009F5D59">
              <w:rPr>
                <w:rFonts w:ascii="Aptos" w:eastAsia="Aptos" w:hAnsi="Aptos" w:cs="Times New Roman"/>
                <w:i/>
                <w:iCs/>
                <w:lang w:val="es-MX"/>
              </w:rPr>
              <w:t xml:space="preserve">”. </w:t>
            </w:r>
          </w:p>
          <w:p w14:paraId="1D1FD335" w14:textId="77777777" w:rsidR="009F5D59" w:rsidRPr="009F5D59" w:rsidRDefault="009F5D59" w:rsidP="009F5D59">
            <w:pPr>
              <w:widowControl w:val="0"/>
              <w:autoSpaceDE w:val="0"/>
              <w:autoSpaceDN w:val="0"/>
              <w:spacing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 xml:space="preserve">Así, se tiene que en los documentos tipo de licitación de obra pública de infraestructura de transporte – versión 4, la entidad que adelanta el proceso no debe en el Formulario 1 – Formulario del presupuesto oficial desglosar los componentes del A.I.U ni tampoco podrá rechazar la oferta presentada en la que no se haya desglosado el A.I.U, por lo que bastará solo con señalar su porcentaje. </w:t>
            </w:r>
          </w:p>
        </w:tc>
      </w:tr>
      <w:bookmarkEnd w:id="2"/>
    </w:tbl>
    <w:p w14:paraId="4B681ABE" w14:textId="77777777" w:rsidR="009F5D59" w:rsidRPr="009F5D59" w:rsidRDefault="009F5D59" w:rsidP="009F5D59">
      <w:pPr>
        <w:tabs>
          <w:tab w:val="left" w:pos="142"/>
          <w:tab w:val="left" w:pos="284"/>
        </w:tabs>
        <w:spacing w:after="0" w:line="276" w:lineRule="auto"/>
        <w:ind w:left="360"/>
        <w:jc w:val="both"/>
        <w:rPr>
          <w:rFonts w:ascii="Verdana" w:eastAsia="Century Gothic" w:hAnsi="Verdana" w:cs="Century Gothic"/>
          <w:b/>
          <w:bCs/>
          <w:lang w:val="es-ES"/>
        </w:rPr>
      </w:pPr>
    </w:p>
    <w:p w14:paraId="73D6D532" w14:textId="77777777" w:rsidR="009F5D59" w:rsidRPr="009F5D59" w:rsidRDefault="009F5D59" w:rsidP="009F5D59">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9F5D59">
        <w:rPr>
          <w:rFonts w:ascii="Verdana" w:eastAsia="Century Gothic" w:hAnsi="Verdana" w:cs="Century Gothic"/>
          <w:b/>
          <w:bCs/>
          <w:lang w:val="es-ES"/>
        </w:rPr>
        <w:t>Razones de la respuesta:</w:t>
      </w:r>
    </w:p>
    <w:p w14:paraId="13BDC7C4" w14:textId="77777777" w:rsidR="009F5D59" w:rsidRPr="009F5D59" w:rsidRDefault="009F5D59" w:rsidP="009F5D59">
      <w:pPr>
        <w:spacing w:after="0" w:line="276" w:lineRule="auto"/>
        <w:jc w:val="both"/>
        <w:rPr>
          <w:rFonts w:ascii="Verdana" w:eastAsia="Calibri" w:hAnsi="Verdana" w:cs="Arial"/>
          <w:color w:val="7030A0"/>
          <w:lang w:val="es-ES"/>
        </w:rPr>
      </w:pPr>
    </w:p>
    <w:p w14:paraId="72A5738E" w14:textId="77777777" w:rsidR="009F5D59" w:rsidRPr="009F5D59" w:rsidRDefault="009F5D59" w:rsidP="009F5D59">
      <w:pPr>
        <w:spacing w:after="0" w:line="276" w:lineRule="auto"/>
        <w:jc w:val="both"/>
        <w:rPr>
          <w:rFonts w:ascii="Verdana" w:eastAsia="Calibri" w:hAnsi="Verdana" w:cs="Arial"/>
          <w:lang w:val="es-ES"/>
        </w:rPr>
      </w:pPr>
      <w:r w:rsidRPr="009F5D59">
        <w:rPr>
          <w:rFonts w:ascii="Verdana" w:eastAsia="Calibri" w:hAnsi="Verdana" w:cs="Arial"/>
          <w:lang w:val="es-ES"/>
        </w:rPr>
        <w:t>Lo anterior se sustenta en las siguientes consideraciones:</w:t>
      </w:r>
    </w:p>
    <w:p w14:paraId="504F081E" w14:textId="77777777" w:rsidR="009F5D59" w:rsidRPr="009F5D59" w:rsidRDefault="009F5D59" w:rsidP="009F5D59">
      <w:pPr>
        <w:spacing w:after="0" w:line="276" w:lineRule="auto"/>
        <w:jc w:val="both"/>
        <w:rPr>
          <w:rFonts w:ascii="Verdana" w:eastAsia="Calibri" w:hAnsi="Verdana" w:cs="Arial"/>
          <w:lang w:val="es-ES"/>
        </w:rPr>
      </w:pPr>
    </w:p>
    <w:p w14:paraId="02F758B8" w14:textId="77777777" w:rsidR="009F5D59" w:rsidRPr="009F5D59" w:rsidRDefault="009F5D59" w:rsidP="009F5D59">
      <w:pPr>
        <w:spacing w:after="120" w:line="276" w:lineRule="auto"/>
        <w:jc w:val="both"/>
        <w:rPr>
          <w:rFonts w:ascii="Verdana" w:eastAsia="Calibri" w:hAnsi="Verdana" w:cs="Arial"/>
          <w:lang w:val="es-ES"/>
        </w:rPr>
      </w:pPr>
      <w:r w:rsidRPr="009F5D59">
        <w:rPr>
          <w:rFonts w:ascii="Verdana" w:eastAsia="Calibri" w:hAnsi="Verdana" w:cs="Arial"/>
          <w:bCs/>
          <w:szCs w:val="24"/>
          <w:lang w:val="es-ES_tradnl" w:eastAsia="es-ES_tradnl"/>
        </w:rPr>
        <w:t xml:space="preserve">i. </w:t>
      </w:r>
      <w:r w:rsidRPr="009F5D59">
        <w:rPr>
          <w:rFonts w:ascii="Verdana" w:eastAsia="Calibri" w:hAnsi="Verdana" w:cs="Arial"/>
          <w:bCs/>
          <w:lang w:val="es-ES_tradnl"/>
        </w:rPr>
        <w:t xml:space="preserve">Como es sabido, uno de los elementos más comunes en los contratos estatales es el </w:t>
      </w:r>
      <w:r w:rsidRPr="009F5D59">
        <w:rPr>
          <w:rFonts w:ascii="Verdana" w:eastAsia="Calibri" w:hAnsi="Verdana" w:cs="Arial"/>
          <w:bCs/>
          <w:i/>
          <w:iCs/>
          <w:lang w:val="es-ES_tradnl"/>
        </w:rPr>
        <w:t>precio</w:t>
      </w:r>
      <w:r w:rsidRPr="009F5D59">
        <w:rPr>
          <w:rFonts w:ascii="Verdana" w:eastAsia="Calibri" w:hAnsi="Verdana" w:cs="Arial"/>
          <w:bCs/>
          <w:lang w:val="es-ES_tradnl"/>
        </w:rPr>
        <w:t xml:space="preserve">, también conocido como valor. Aunque no todo contrato lo incluye –pues también existen negocios gratuitos– lo usual es que los contratos estatales se perfeccionen como onerosos y, la mayoría de las veces, como </w:t>
      </w:r>
      <w:r w:rsidRPr="009F5D59">
        <w:rPr>
          <w:rFonts w:ascii="Verdana" w:eastAsia="Calibri" w:hAnsi="Verdana" w:cs="Arial"/>
          <w:bCs/>
          <w:lang w:val="es-ES_tradnl"/>
        </w:rPr>
        <w:lastRenderedPageBreak/>
        <w:t>conmutativos. Adicionalmente, el precio suele ser el elemento más importante para el contratista, porque equivale a la remuneración que la entidad contratante le pagará por la ejecución del objeto contractual.</w:t>
      </w:r>
    </w:p>
    <w:p w14:paraId="66133AF2" w14:textId="77777777" w:rsidR="009F5D59" w:rsidRPr="009F5D59" w:rsidRDefault="009F5D59" w:rsidP="009F5D59">
      <w:pPr>
        <w:spacing w:before="120" w:after="120" w:line="276" w:lineRule="auto"/>
        <w:ind w:firstLine="709"/>
        <w:jc w:val="both"/>
        <w:rPr>
          <w:rFonts w:ascii="Verdana" w:eastAsia="Calibri" w:hAnsi="Verdana" w:cs="Arial"/>
          <w:bCs/>
          <w:lang w:val="es-ES_tradnl"/>
        </w:rPr>
      </w:pPr>
      <w:r w:rsidRPr="009F5D59">
        <w:rPr>
          <w:rFonts w:ascii="Verdana" w:eastAsia="Calibri" w:hAnsi="Verdana" w:cs="Arial"/>
          <w:bCs/>
          <w:lang w:val="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9F5D59">
        <w:rPr>
          <w:rFonts w:ascii="Verdana" w:eastAsia="Calibri" w:hAnsi="Verdana" w:cs="Arial"/>
          <w:bCs/>
          <w:vertAlign w:val="superscript"/>
          <w:lang w:val="es-ES_tradnl"/>
        </w:rPr>
        <w:footnoteReference w:id="1"/>
      </w:r>
      <w:r w:rsidRPr="009F5D59">
        <w:rPr>
          <w:rFonts w:ascii="Verdana" w:eastAsia="Calibri" w:hAnsi="Verdana" w:cs="Arial"/>
          <w:bCs/>
          <w:lang w:val="es-ES_tradnl"/>
        </w:rPr>
        <w:t>.</w:t>
      </w:r>
    </w:p>
    <w:p w14:paraId="0AC94749" w14:textId="77777777" w:rsidR="009F5D59" w:rsidRPr="009F5D59" w:rsidRDefault="009F5D59" w:rsidP="009F5D59">
      <w:pPr>
        <w:spacing w:before="120" w:after="120" w:line="276" w:lineRule="auto"/>
        <w:ind w:firstLine="709"/>
        <w:jc w:val="both"/>
        <w:rPr>
          <w:rFonts w:ascii="Verdana" w:eastAsia="Calibri" w:hAnsi="Verdana" w:cs="Arial"/>
          <w:lang w:val="es-ES"/>
        </w:rPr>
      </w:pPr>
      <w:r w:rsidRPr="009F5D59">
        <w:rPr>
          <w:rFonts w:ascii="Verdana" w:eastAsia="Calibri" w:hAnsi="Verdana" w:cs="Arial"/>
          <w:lang w:val="es-ES"/>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9F5D59">
        <w:rPr>
          <w:rFonts w:ascii="Verdana" w:eastAsia="Calibri" w:hAnsi="Verdana" w:cs="Arial"/>
          <w:lang w:val="es-ES"/>
        </w:rPr>
        <w:lastRenderedPageBreak/>
        <w:t>ii</w:t>
      </w:r>
      <w:proofErr w:type="spellEnd"/>
      <w:r w:rsidRPr="009F5D59">
        <w:rPr>
          <w:rFonts w:ascii="Verdana" w:eastAsia="Calibri" w:hAnsi="Verdana" w:cs="Arial"/>
          <w:lang w:val="es-ES"/>
        </w:rPr>
        <w:t xml:space="preserve">) el precio global –que equivale al monto total, sin discriminar unidades–, y </w:t>
      </w:r>
      <w:proofErr w:type="spellStart"/>
      <w:r w:rsidRPr="009F5D59">
        <w:rPr>
          <w:rFonts w:ascii="Verdana" w:eastAsia="Calibri" w:hAnsi="Verdana" w:cs="Arial"/>
          <w:lang w:val="es-ES"/>
        </w:rPr>
        <w:t>iii</w:t>
      </w:r>
      <w:proofErr w:type="spellEnd"/>
      <w:r w:rsidRPr="009F5D59">
        <w:rPr>
          <w:rFonts w:ascii="Verdana" w:eastAsia="Calibri" w:hAnsi="Verdana" w:cs="Arial"/>
          <w:lang w:val="es-ES"/>
        </w:rPr>
        <w:t>) la administración delegada de recursos –en la que se distinguen los costos de inversión de los honorarios del administrador–.</w:t>
      </w:r>
    </w:p>
    <w:p w14:paraId="66C07F2E" w14:textId="77777777" w:rsidR="009F5D59" w:rsidRPr="009F5D59" w:rsidRDefault="009F5D59" w:rsidP="009F5D59">
      <w:pPr>
        <w:shd w:val="clear" w:color="auto" w:fill="FFFFFF"/>
        <w:spacing w:after="120" w:line="276" w:lineRule="auto"/>
        <w:jc w:val="both"/>
        <w:textAlignment w:val="baseline"/>
        <w:rPr>
          <w:rFonts w:ascii="Verdana" w:eastAsia="Calibri" w:hAnsi="Verdana" w:cs="Arial"/>
          <w:bCs/>
          <w:color w:val="000000"/>
          <w:lang w:val="es-ES_tradnl" w:eastAsia="es-CO"/>
        </w:rPr>
      </w:pPr>
      <w:r w:rsidRPr="009F5D59">
        <w:rPr>
          <w:rFonts w:ascii="Verdana" w:eastAsia="Calibri" w:hAnsi="Verdana" w:cs="Arial"/>
          <w:bCs/>
          <w:color w:val="000000"/>
          <w:lang w:val="es-ES_tradnl" w:eastAsia="es-CO"/>
        </w:rPr>
        <w:tab/>
        <w:t xml:space="preserve">Por ejemplo, los artículos 88 y 89 del derogado Decreto Ley 222 de 1983 definían los sistemas del precio global y unitarios. Por un lado, “Los contratos a precio global son aquellos en los que el contratista, a cambio de las prestaciones a que se compromete, obtiene como remuneración una suma global fija en la cual están incluidos sus honorarios […]. Por otra parte, “Los contratos a precios unitarios son aquellos en los cuales se pacta el precio por unidades o cantidades de obra y su valor total es la suma de los productos que resulten de multiplicar las cantidades de obras ejecutadas por el precio de cada una de ellas, dentro de los límites que el mismo convenio fije”. Aunque estas definiciones no están vigentes, son de gran relevancia técnica, pues su alcance delimita la forma en que se estructuran algunos contratos estatales. </w:t>
      </w:r>
    </w:p>
    <w:p w14:paraId="01DBE261" w14:textId="77777777" w:rsidR="009F5D59" w:rsidRPr="009F5D59" w:rsidRDefault="009F5D59" w:rsidP="009F5D59">
      <w:pPr>
        <w:shd w:val="clear" w:color="auto" w:fill="FFFFFF"/>
        <w:spacing w:after="0" w:line="276" w:lineRule="auto"/>
        <w:jc w:val="both"/>
        <w:textAlignment w:val="baseline"/>
        <w:rPr>
          <w:rFonts w:ascii="Verdana" w:eastAsia="Calibri" w:hAnsi="Verdana" w:cs="Arial"/>
          <w:bCs/>
          <w:color w:val="000000"/>
          <w:lang w:val="es-ES_tradnl" w:eastAsia="es-CO"/>
        </w:rPr>
      </w:pPr>
      <w:r w:rsidRPr="009F5D59">
        <w:rPr>
          <w:rFonts w:ascii="Verdana" w:eastAsia="Calibri" w:hAnsi="Verdana" w:cs="Arial"/>
          <w:bCs/>
          <w:color w:val="000000"/>
          <w:lang w:val="es-ES_tradnl" w:eastAsia="es-CO"/>
        </w:rPr>
        <w:tab/>
        <w:t>Por ello, desde el punto de vista práctico, la regla general es que el valor del contrato se cuantifica por el método de precio global o de precios unitarios, sin que ambas confluyan en una misma prestación contractual. Aunque es posible la celebración de contratos mixtos –por ejemplo, como sucede en la contratación de diseños y ejecución de la obra– o adjudicar contratos por lotes –caso en el cual, cada lote puede tener reglas distintas para el cálculo del precio–, lo usual es que sobre un mismo objeto el precio global excluya los precios unitarios y viceversa. Esto se debe a que ambas metodologías implican una distribución de riesgos entre las partes, pues mientras los precios unitarios tienden a beneficiar al contratista, el precio global usualmente otorga mayor seguridad al contratante:</w:t>
      </w:r>
    </w:p>
    <w:p w14:paraId="6B884E78" w14:textId="77777777" w:rsidR="009F5D59" w:rsidRPr="009F5D59" w:rsidRDefault="009F5D59" w:rsidP="009F5D59">
      <w:pPr>
        <w:shd w:val="clear" w:color="auto" w:fill="FFFFFF"/>
        <w:spacing w:after="0" w:line="276" w:lineRule="auto"/>
        <w:jc w:val="both"/>
        <w:textAlignment w:val="baseline"/>
        <w:rPr>
          <w:rFonts w:ascii="Verdana" w:eastAsia="Calibri" w:hAnsi="Verdana" w:cs="Arial"/>
          <w:bCs/>
          <w:color w:val="000000"/>
          <w:lang w:val="es-ES_tradnl" w:eastAsia="es-CO"/>
        </w:rPr>
      </w:pPr>
    </w:p>
    <w:p w14:paraId="67374A61" w14:textId="77777777" w:rsidR="009F5D59" w:rsidRPr="009F5D59" w:rsidRDefault="009F5D59" w:rsidP="009F5D59">
      <w:pPr>
        <w:shd w:val="clear" w:color="auto" w:fill="FFFFFF"/>
        <w:spacing w:after="120" w:line="240" w:lineRule="auto"/>
        <w:ind w:left="709" w:right="709"/>
        <w:jc w:val="both"/>
        <w:textAlignment w:val="baseline"/>
        <w:rPr>
          <w:rFonts w:ascii="Verdana" w:eastAsia="Calibri" w:hAnsi="Verdana" w:cs="Arial"/>
          <w:color w:val="000000"/>
          <w:sz w:val="21"/>
          <w:szCs w:val="21"/>
          <w:lang w:val="es-ES" w:eastAsia="es-CO"/>
        </w:rPr>
      </w:pPr>
      <w:r w:rsidRPr="009F5D59">
        <w:rPr>
          <w:rFonts w:ascii="Verdana" w:eastAsia="Calibri" w:hAnsi="Verdana" w:cs="Arial"/>
          <w:color w:val="000000"/>
          <w:sz w:val="21"/>
          <w:szCs w:val="21"/>
          <w:lang w:val="es-ES" w:eastAsia="es-CO"/>
        </w:rPr>
        <w:t xml:space="preserve">“El objetivo que se busca en el contrato a suma alzada es que las partes convengan un precio único y definitivo por la ejecución de la totalidad de la obra encomendada. De esta manera entonces, el propietario de la obra tiene certeza del valor final de la ejecución de </w:t>
      </w:r>
      <w:proofErr w:type="gramStart"/>
      <w:r w:rsidRPr="009F5D59">
        <w:rPr>
          <w:rFonts w:ascii="Verdana" w:eastAsia="Calibri" w:hAnsi="Verdana" w:cs="Arial"/>
          <w:color w:val="000000"/>
          <w:sz w:val="21"/>
          <w:szCs w:val="21"/>
          <w:lang w:val="es-ES" w:eastAsia="es-CO"/>
        </w:rPr>
        <w:t>la misma</w:t>
      </w:r>
      <w:proofErr w:type="gramEnd"/>
      <w:r w:rsidRPr="009F5D59">
        <w:rPr>
          <w:rFonts w:ascii="Verdana" w:eastAsia="Calibri" w:hAnsi="Verdana" w:cs="Arial"/>
          <w:color w:val="000000"/>
          <w:sz w:val="21"/>
          <w:szCs w:val="21"/>
          <w:lang w:val="es-ES" w:eastAsia="es-CO"/>
        </w:rPr>
        <w:t>, quedando liberado de los riesgos de la variación de los costos de la ejecución del proyecto, ya sea que este provenga o se vean afectados por una variación en los materiales, insumos, herramientas, costos previsionales, impositivos, etc.</w:t>
      </w:r>
    </w:p>
    <w:p w14:paraId="4F2D54A9" w14:textId="77777777" w:rsidR="009F5D59" w:rsidRPr="009F5D59" w:rsidRDefault="009F5D59" w:rsidP="009F5D59">
      <w:pPr>
        <w:shd w:val="clear" w:color="auto" w:fill="FFFFFF"/>
        <w:spacing w:after="120" w:line="240" w:lineRule="auto"/>
        <w:ind w:left="709" w:right="709"/>
        <w:jc w:val="both"/>
        <w:textAlignment w:val="baseline"/>
        <w:rPr>
          <w:rFonts w:ascii="Verdana" w:eastAsia="Calibri" w:hAnsi="Verdana" w:cs="Arial"/>
          <w:bCs/>
          <w:color w:val="000000"/>
          <w:sz w:val="21"/>
          <w:szCs w:val="21"/>
          <w:lang w:val="es-ES_tradnl" w:eastAsia="es-CO"/>
        </w:rPr>
      </w:pPr>
      <w:r w:rsidRPr="009F5D59">
        <w:rPr>
          <w:rFonts w:ascii="Verdana" w:eastAsia="Calibri" w:hAnsi="Verdana" w:cs="Arial"/>
          <w:bCs/>
          <w:color w:val="000000"/>
          <w:sz w:val="21"/>
          <w:szCs w:val="21"/>
          <w:lang w:val="es-ES_tradnl" w:eastAsia="es-CO"/>
        </w:rPr>
        <w:t xml:space="preserve">De este modo, el contratista es quien, a cambio de un precio fijo y determinado, asume el riesgo no solo de la ejecución de la obra, sino que también de ejecutarla por el precio convenido, tomando sobre sí </w:t>
      </w:r>
      <w:r w:rsidRPr="009F5D59">
        <w:rPr>
          <w:rFonts w:ascii="Verdana" w:eastAsia="Calibri" w:hAnsi="Verdana" w:cs="Arial"/>
          <w:bCs/>
          <w:color w:val="000000"/>
          <w:sz w:val="21"/>
          <w:szCs w:val="21"/>
          <w:lang w:val="es-ES_tradnl" w:eastAsia="es-CO"/>
        </w:rPr>
        <w:lastRenderedPageBreak/>
        <w:t>los riesgos de las eventuales variaciones que puedan experimentar los costos directos e indirectos de la ejecución de la obra”</w:t>
      </w:r>
      <w:r w:rsidRPr="009F5D59">
        <w:rPr>
          <w:rFonts w:ascii="Verdana" w:eastAsia="Calibri" w:hAnsi="Verdana" w:cs="Arial"/>
          <w:bCs/>
          <w:color w:val="000000"/>
          <w:sz w:val="21"/>
          <w:szCs w:val="21"/>
          <w:vertAlign w:val="superscript"/>
          <w:lang w:val="es-ES_tradnl" w:eastAsia="es-CO"/>
        </w:rPr>
        <w:footnoteReference w:id="2"/>
      </w:r>
      <w:r w:rsidRPr="009F5D59">
        <w:rPr>
          <w:rFonts w:ascii="Verdana" w:eastAsia="Calibri" w:hAnsi="Verdana" w:cs="Arial"/>
          <w:bCs/>
          <w:color w:val="000000"/>
          <w:sz w:val="21"/>
          <w:szCs w:val="21"/>
          <w:lang w:val="es-ES_tradnl" w:eastAsia="es-CO"/>
        </w:rPr>
        <w:t xml:space="preserve">. </w:t>
      </w:r>
    </w:p>
    <w:p w14:paraId="1915C70A" w14:textId="77777777" w:rsidR="009F5D59" w:rsidRPr="009F5D59" w:rsidRDefault="009F5D59" w:rsidP="009F5D59">
      <w:pPr>
        <w:shd w:val="clear" w:color="auto" w:fill="FFFFFF"/>
        <w:spacing w:after="120" w:line="276" w:lineRule="auto"/>
        <w:ind w:firstLine="708"/>
        <w:jc w:val="both"/>
        <w:textAlignment w:val="baseline"/>
        <w:rPr>
          <w:rFonts w:ascii="Verdana" w:eastAsia="Calibri" w:hAnsi="Verdana" w:cs="Arial"/>
          <w:bCs/>
          <w:color w:val="000000"/>
          <w:lang w:val="es-ES_tradnl" w:eastAsia="es-CO"/>
        </w:rPr>
      </w:pPr>
      <w:r w:rsidRPr="009F5D59">
        <w:rPr>
          <w:rFonts w:ascii="Verdana" w:eastAsia="Calibri" w:hAnsi="Verdana" w:cs="Arial"/>
          <w:bCs/>
          <w:color w:val="000000"/>
          <w:lang w:val="es-ES_tradnl" w:eastAsia="es-CO"/>
        </w:rPr>
        <w:t>En contraste, en los negocios ejecutados a precios unitarios:</w:t>
      </w:r>
    </w:p>
    <w:p w14:paraId="738196D5" w14:textId="77777777" w:rsidR="009F5D59" w:rsidRPr="009F5D59" w:rsidRDefault="009F5D59" w:rsidP="009F5D59">
      <w:pPr>
        <w:shd w:val="clear" w:color="auto" w:fill="FFFFFF"/>
        <w:spacing w:after="0" w:line="240" w:lineRule="auto"/>
        <w:ind w:left="709" w:right="709"/>
        <w:jc w:val="both"/>
        <w:textAlignment w:val="baseline"/>
        <w:rPr>
          <w:rFonts w:ascii="Verdana" w:eastAsia="Calibri" w:hAnsi="Verdana" w:cs="Arial"/>
          <w:color w:val="000000"/>
          <w:sz w:val="21"/>
          <w:szCs w:val="21"/>
          <w:lang w:val="es-ES" w:eastAsia="es-CO"/>
        </w:rPr>
      </w:pPr>
      <w:r w:rsidRPr="009F5D59">
        <w:rPr>
          <w:rFonts w:ascii="Verdana" w:eastAsia="Calibri" w:hAnsi="Verdana" w:cs="Arial"/>
          <w:color w:val="000000"/>
          <w:sz w:val="21"/>
          <w:szCs w:val="21"/>
          <w:lang w:val="es-ES" w:eastAsia="es-CO"/>
        </w:rPr>
        <w:t xml:space="preserve">“[…] la ventaja que tiene para el contratista es </w:t>
      </w:r>
      <w:proofErr w:type="gramStart"/>
      <w:r w:rsidRPr="009F5D59">
        <w:rPr>
          <w:rFonts w:ascii="Verdana" w:eastAsia="Calibri" w:hAnsi="Verdana" w:cs="Arial"/>
          <w:color w:val="000000"/>
          <w:sz w:val="21"/>
          <w:szCs w:val="21"/>
          <w:lang w:val="es-ES" w:eastAsia="es-CO"/>
        </w:rPr>
        <w:t>que</w:t>
      </w:r>
      <w:proofErr w:type="gramEnd"/>
      <w:r w:rsidRPr="009F5D59">
        <w:rPr>
          <w:rFonts w:ascii="Verdana" w:eastAsia="Calibri" w:hAnsi="Verdana" w:cs="Arial"/>
          <w:color w:val="000000"/>
          <w:sz w:val="21"/>
          <w:szCs w:val="21"/>
          <w:lang w:val="es-ES" w:eastAsia="es-CO"/>
        </w:rPr>
        <w:t xml:space="preserve"> si en el pliego se calculó que las cantidades eran menores, pero al construir resultaron superiores, le pagarán lo que realmente ejecute. De este modo, el contratista no corre el riesgo de perder dinero, porque no asume, con su patrimonio, el desfase de las cantidades de obra -como sucede en el precio global-. De esta manera, el contratista tiene tranquilidad en un aspecto tan crítico como es la estabilidad del valor del contrato”</w:t>
      </w:r>
      <w:r w:rsidRPr="009F5D59">
        <w:rPr>
          <w:rFonts w:ascii="Verdana" w:eastAsia="Calibri" w:hAnsi="Verdana" w:cs="Arial"/>
          <w:color w:val="000000"/>
          <w:sz w:val="21"/>
          <w:szCs w:val="21"/>
          <w:vertAlign w:val="superscript"/>
          <w:lang w:val="es-ES" w:eastAsia="es-CO"/>
        </w:rPr>
        <w:footnoteReference w:id="3"/>
      </w:r>
      <w:r w:rsidRPr="009F5D59">
        <w:rPr>
          <w:rFonts w:ascii="Verdana" w:eastAsia="Calibri" w:hAnsi="Verdana" w:cs="Arial"/>
          <w:color w:val="000000"/>
          <w:sz w:val="21"/>
          <w:szCs w:val="21"/>
          <w:lang w:val="es-ES" w:eastAsia="es-CO"/>
        </w:rPr>
        <w:t>.</w:t>
      </w:r>
    </w:p>
    <w:p w14:paraId="4D845F2A" w14:textId="77777777" w:rsidR="009F5D59" w:rsidRPr="009F5D59" w:rsidRDefault="009F5D59" w:rsidP="009F5D59">
      <w:pPr>
        <w:shd w:val="clear" w:color="auto" w:fill="FFFFFF"/>
        <w:spacing w:after="0" w:line="276" w:lineRule="auto"/>
        <w:jc w:val="both"/>
        <w:textAlignment w:val="baseline"/>
        <w:rPr>
          <w:rFonts w:ascii="Verdana" w:eastAsia="Calibri" w:hAnsi="Verdana" w:cs="Arial"/>
          <w:bCs/>
          <w:color w:val="000000"/>
          <w:lang w:val="es-ES_tradnl" w:eastAsia="es-CO"/>
        </w:rPr>
      </w:pPr>
    </w:p>
    <w:p w14:paraId="6A43BCC6" w14:textId="77777777" w:rsidR="009F5D59" w:rsidRPr="009F5D59" w:rsidRDefault="009F5D59" w:rsidP="009F5D59">
      <w:pPr>
        <w:tabs>
          <w:tab w:val="left" w:pos="0"/>
        </w:tabs>
        <w:spacing w:after="120" w:line="276" w:lineRule="auto"/>
        <w:jc w:val="both"/>
        <w:rPr>
          <w:rFonts w:ascii="Verdana" w:eastAsia="Calibri" w:hAnsi="Verdana" w:cs="Arial"/>
          <w:bCs/>
          <w:color w:val="000000"/>
        </w:rPr>
      </w:pPr>
      <w:r w:rsidRPr="009F5D59">
        <w:rPr>
          <w:rFonts w:ascii="Verdana" w:eastAsia="Calibri" w:hAnsi="Verdana" w:cs="Arial"/>
          <w:bCs/>
          <w:color w:val="000000"/>
          <w:lang w:val="es-ES_tradnl"/>
        </w:rPr>
        <w:tab/>
        <w:t>La elección entre uno u otro sistema depende de la planeación realizada por la entidad contratante, pues es una herramienta de gerencia pública, la cual exige estructurar el proceso contractual dedicando tiempo y esfuerzos para elaborar estudios previos. Lo anterior, con la finalidad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r w:rsidRPr="009F5D59">
        <w:rPr>
          <w:rFonts w:ascii="Verdana" w:eastAsia="Calibri" w:hAnsi="Verdana" w:cs="Arial"/>
          <w:bCs/>
          <w:color w:val="000000"/>
          <w:sz w:val="21"/>
          <w:szCs w:val="21"/>
          <w:lang w:val="es-ES_tradnl"/>
        </w:rPr>
        <w:t>.</w:t>
      </w:r>
    </w:p>
    <w:p w14:paraId="43ADF50F" w14:textId="77777777" w:rsidR="009F5D59" w:rsidRPr="009F5D59" w:rsidRDefault="009F5D59" w:rsidP="009F5D59">
      <w:pPr>
        <w:spacing w:after="0" w:line="276" w:lineRule="auto"/>
        <w:ind w:firstLine="708"/>
        <w:jc w:val="both"/>
        <w:rPr>
          <w:rFonts w:ascii="Verdana" w:eastAsia="Calibri" w:hAnsi="Verdana" w:cs="Arial"/>
          <w:color w:val="000000"/>
          <w:lang w:val="es-MX"/>
        </w:rPr>
      </w:pPr>
      <w:r w:rsidRPr="009F5D59">
        <w:rPr>
          <w:rFonts w:ascii="Verdana" w:eastAsia="Calibri" w:hAnsi="Verdana" w:cs="Arial"/>
          <w:color w:val="000000"/>
        </w:rPr>
        <w:t>E</w:t>
      </w:r>
      <w:r w:rsidRPr="009F5D59">
        <w:rPr>
          <w:rFonts w:ascii="Verdana" w:eastAsia="Calibri" w:hAnsi="Verdana" w:cs="Arial"/>
          <w:color w:val="000000"/>
          <w:lang w:val="es-MX"/>
        </w:rPr>
        <w:t xml:space="preserv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 de la siguiente manera: </w:t>
      </w:r>
    </w:p>
    <w:p w14:paraId="039F2754" w14:textId="77777777" w:rsidR="009F5D59" w:rsidRPr="009F5D59" w:rsidRDefault="009F5D59" w:rsidP="009F5D59">
      <w:pPr>
        <w:spacing w:after="0" w:line="276" w:lineRule="auto"/>
        <w:jc w:val="both"/>
        <w:rPr>
          <w:rFonts w:ascii="Verdana" w:eastAsia="Calibri" w:hAnsi="Verdana" w:cs="Arial"/>
          <w:color w:val="000000"/>
          <w:sz w:val="24"/>
          <w:lang w:val="es-MX"/>
        </w:rPr>
      </w:pPr>
    </w:p>
    <w:p w14:paraId="0BB4840E" w14:textId="77777777" w:rsidR="009F5D59" w:rsidRPr="009F5D59" w:rsidRDefault="009F5D59" w:rsidP="009F5D59">
      <w:pPr>
        <w:spacing w:after="120" w:line="240" w:lineRule="auto"/>
        <w:ind w:left="709" w:right="709"/>
        <w:jc w:val="both"/>
        <w:rPr>
          <w:rFonts w:ascii="Verdana" w:eastAsia="Calibri" w:hAnsi="Verdana" w:cs="Arial"/>
          <w:color w:val="000000"/>
          <w:sz w:val="21"/>
          <w:szCs w:val="21"/>
          <w:lang w:val="es-MX"/>
        </w:rPr>
      </w:pPr>
      <w:r w:rsidRPr="009F5D59">
        <w:rPr>
          <w:rFonts w:ascii="Verdana" w:eastAsia="Calibri" w:hAnsi="Verdana" w:cs="Arial"/>
          <w:color w:val="000000"/>
          <w:sz w:val="21"/>
          <w:szCs w:val="21"/>
          <w:lang w:val="es-MX"/>
        </w:rPr>
        <w:t xml:space="preserve">“2. </w:t>
      </w:r>
      <w:proofErr w:type="gramStart"/>
      <w:r w:rsidRPr="009F5D59">
        <w:rPr>
          <w:rFonts w:ascii="Verdana" w:eastAsia="Calibri" w:hAnsi="Verdana" w:cs="Arial"/>
          <w:color w:val="000000"/>
          <w:sz w:val="21"/>
          <w:szCs w:val="21"/>
          <w:lang w:val="es-MX"/>
        </w:rPr>
        <w:t>El objeto a contratar</w:t>
      </w:r>
      <w:proofErr w:type="gramEnd"/>
      <w:r w:rsidRPr="009F5D59">
        <w:rPr>
          <w:rFonts w:ascii="Verdana" w:eastAsia="Calibri" w:hAnsi="Verdana" w:cs="Arial"/>
          <w:color w:val="000000"/>
          <w:sz w:val="21"/>
          <w:szCs w:val="21"/>
          <w:lang w:val="es-MX"/>
        </w:rPr>
        <w:t xml:space="preserve">, con sus especificaciones, las autorizaciones, permisos y licencias requeridos para su ejecución, y cuando el contrato </w:t>
      </w:r>
      <w:r w:rsidRPr="009F5D59">
        <w:rPr>
          <w:rFonts w:ascii="Verdana" w:eastAsia="Calibri" w:hAnsi="Verdana" w:cs="Arial"/>
          <w:color w:val="000000"/>
          <w:sz w:val="21"/>
          <w:szCs w:val="21"/>
          <w:lang w:val="es-MX"/>
        </w:rPr>
        <w:lastRenderedPageBreak/>
        <w:t>incluye diseño y construcción, los documentos técnicos para el desarrollo del proyecto.</w:t>
      </w:r>
    </w:p>
    <w:p w14:paraId="273ACBF4" w14:textId="77777777" w:rsidR="009F5D59" w:rsidRPr="009F5D59" w:rsidRDefault="009F5D59" w:rsidP="009F5D59">
      <w:pPr>
        <w:spacing w:after="120" w:line="240" w:lineRule="auto"/>
        <w:ind w:left="709" w:right="709"/>
        <w:jc w:val="both"/>
        <w:rPr>
          <w:rFonts w:ascii="Verdana" w:eastAsia="Calibri" w:hAnsi="Verdana" w:cs="Arial"/>
          <w:color w:val="000000"/>
          <w:sz w:val="21"/>
          <w:szCs w:val="21"/>
          <w:lang w:val="es-MX"/>
        </w:rPr>
      </w:pPr>
      <w:r w:rsidRPr="009F5D59">
        <w:rPr>
          <w:rFonts w:ascii="Verdana" w:eastAsia="Calibri" w:hAnsi="Verdana" w:cs="Arial"/>
          <w:color w:val="000000"/>
          <w:sz w:val="21"/>
          <w:szCs w:val="21"/>
          <w:lang w:val="es-MX"/>
        </w:rPr>
        <w:t>[…]</w:t>
      </w:r>
    </w:p>
    <w:p w14:paraId="15AF1254" w14:textId="77777777" w:rsidR="009F5D59" w:rsidRPr="009F5D59" w:rsidRDefault="009F5D59" w:rsidP="009F5D59">
      <w:pPr>
        <w:spacing w:after="0" w:line="240" w:lineRule="auto"/>
        <w:ind w:left="709" w:right="709"/>
        <w:jc w:val="both"/>
        <w:rPr>
          <w:rFonts w:ascii="Verdana" w:eastAsia="Calibri" w:hAnsi="Verdana" w:cs="Arial"/>
          <w:color w:val="000000"/>
          <w:sz w:val="21"/>
          <w:szCs w:val="21"/>
          <w:lang w:val="es-MX"/>
        </w:rPr>
      </w:pPr>
      <w:r w:rsidRPr="009F5D59">
        <w:rPr>
          <w:rFonts w:ascii="Verdana" w:eastAsia="Calibri" w:hAnsi="Verdana" w:cs="Arial"/>
          <w:color w:val="000000"/>
          <w:sz w:val="21"/>
          <w:szCs w:val="21"/>
          <w:lang w:val="es-MX"/>
        </w:rPr>
        <w:t xml:space="preserve">4. El valor estimado del contrato y la justificación </w:t>
      </w:r>
      <w:proofErr w:type="gramStart"/>
      <w:r w:rsidRPr="009F5D59">
        <w:rPr>
          <w:rFonts w:ascii="Verdana" w:eastAsia="Calibri" w:hAnsi="Verdana" w:cs="Arial"/>
          <w:color w:val="000000"/>
          <w:sz w:val="21"/>
          <w:szCs w:val="21"/>
          <w:lang w:val="es-MX"/>
        </w:rPr>
        <w:t>del mismo</w:t>
      </w:r>
      <w:proofErr w:type="gramEnd"/>
      <w:r w:rsidRPr="009F5D59">
        <w:rPr>
          <w:rFonts w:ascii="Verdana" w:eastAsia="Calibri" w:hAnsi="Verdana" w:cs="Arial"/>
          <w:color w:val="000000"/>
          <w:sz w:val="21"/>
          <w:szCs w:val="21"/>
          <w:lang w:val="es-MX"/>
        </w:rPr>
        <w:t xml:space="preserve">. </w:t>
      </w:r>
      <w:r w:rsidRPr="009F5D59">
        <w:rPr>
          <w:rFonts w:ascii="Verdana" w:eastAsia="Calibri" w:hAnsi="Verdana" w:cs="Arial"/>
          <w:i/>
          <w:iCs/>
          <w:color w:val="000000"/>
          <w:sz w:val="21"/>
          <w:szCs w:val="21"/>
          <w:lang w:val="es-MX"/>
        </w:rPr>
        <w:t>Cuando el valor del contrato esté determinado por precios unitarios, la Entidad Estatal debe incluir la forma como los calculó y soportar sus cálculos presupuestales en la estimación de aquellos</w:t>
      </w:r>
      <w:r w:rsidRPr="009F5D59">
        <w:rPr>
          <w:rFonts w:ascii="Verdana" w:eastAsia="Calibri" w:hAnsi="Verdana" w:cs="Arial"/>
          <w:color w:val="000000"/>
          <w:sz w:val="21"/>
          <w:szCs w:val="21"/>
          <w:lang w:val="es-MX"/>
        </w:rPr>
        <w:t xml:space="preserve">. Si el contrato es de concesión, la Entidad Estatal no debe publicar el modelo financiero utilizado en su estructuración”. (Énfasis fuera de texto)    </w:t>
      </w:r>
    </w:p>
    <w:p w14:paraId="785EED50" w14:textId="77777777" w:rsidR="009F5D59" w:rsidRPr="009F5D59" w:rsidRDefault="009F5D59" w:rsidP="009F5D59">
      <w:pPr>
        <w:spacing w:after="0" w:line="276" w:lineRule="auto"/>
        <w:ind w:firstLine="709"/>
        <w:jc w:val="both"/>
        <w:rPr>
          <w:rFonts w:ascii="Verdana" w:eastAsia="Calibri" w:hAnsi="Verdana" w:cs="Arial"/>
          <w:bCs/>
          <w:color w:val="000000"/>
          <w:lang w:val="es-ES_tradnl"/>
        </w:rPr>
      </w:pPr>
    </w:p>
    <w:p w14:paraId="6CC31D3B" w14:textId="77777777" w:rsidR="009F5D59" w:rsidRPr="009F5D59" w:rsidRDefault="009F5D59" w:rsidP="009F5D59">
      <w:pPr>
        <w:spacing w:after="120" w:line="276" w:lineRule="auto"/>
        <w:ind w:firstLine="709"/>
        <w:jc w:val="both"/>
        <w:rPr>
          <w:rFonts w:ascii="Verdana" w:eastAsia="Calibri" w:hAnsi="Verdana" w:cs="Arial"/>
          <w:bCs/>
          <w:color w:val="000000"/>
          <w:lang w:val="es-ES_tradnl"/>
        </w:rPr>
      </w:pPr>
      <w:r w:rsidRPr="009F5D59">
        <w:rPr>
          <w:rFonts w:ascii="Verdana" w:eastAsia="Calibri" w:hAnsi="Verdana" w:cs="Arial"/>
          <w:bCs/>
          <w:color w:val="000000"/>
          <w:lang w:val="es-ES_tradnl"/>
        </w:rPr>
        <w:t xml:space="preserve">Respecto al valor estimado, la norma citada no establece de manera expresa que se deban incluir en los estudios y documentos previos la forma y el soporte de los cálculos en los contratos por precio global. </w:t>
      </w:r>
      <w:r w:rsidRPr="009F5D59">
        <w:rPr>
          <w:rFonts w:ascii="Verdana" w:eastAsia="Calibri" w:hAnsi="Verdana" w:cs="Arial"/>
          <w:color w:val="000000"/>
          <w:lang w:val="es-ES_tradnl"/>
        </w:rPr>
        <w:t xml:space="preserve">No obstante, las Entidades sí están obligadas a presentar el valor de la contratación y la justificación </w:t>
      </w:r>
      <w:r w:rsidRPr="009F5D59">
        <w:rPr>
          <w:rFonts w:ascii="Verdana" w:eastAsia="Calibri" w:hAnsi="Verdana" w:cs="Arial"/>
          <w:bCs/>
          <w:color w:val="000000"/>
          <w:lang w:val="es-ES_tradnl"/>
        </w:rPr>
        <w:t>de este</w:t>
      </w:r>
      <w:r w:rsidRPr="009F5D59">
        <w:rPr>
          <w:rFonts w:ascii="Verdana" w:eastAsia="Calibri" w:hAnsi="Verdana" w:cs="Arial"/>
          <w:color w:val="000000"/>
          <w:lang w:val="es-ES_tradnl"/>
        </w:rPr>
        <w:t>, para lo cual deberá informar los factores relevantes y metodología para la determinación del valor del contrato</w:t>
      </w:r>
      <w:r w:rsidRPr="009F5D59">
        <w:rPr>
          <w:rFonts w:ascii="Verdana" w:eastAsia="Calibri" w:hAnsi="Verdana" w:cs="Arial"/>
          <w:bCs/>
          <w:color w:val="000000"/>
          <w:lang w:val="es-ES_tradnl"/>
        </w:rPr>
        <w:t xml:space="preserve">, obligación predicable respecto de toda la contratación –no sometida a reserva–, de la que no están exentos los contratos con precio global. </w:t>
      </w:r>
    </w:p>
    <w:p w14:paraId="1445545A" w14:textId="77777777" w:rsidR="009F5D59" w:rsidRPr="009F5D59" w:rsidRDefault="009F5D59" w:rsidP="009F5D59">
      <w:pPr>
        <w:spacing w:after="120" w:line="276" w:lineRule="auto"/>
        <w:ind w:firstLine="709"/>
        <w:jc w:val="both"/>
        <w:rPr>
          <w:rFonts w:ascii="Verdana" w:eastAsia="Calibri" w:hAnsi="Verdana" w:cs="Arial"/>
          <w:lang w:val="es-ES" w:eastAsia="es-ES"/>
        </w:rPr>
      </w:pPr>
      <w:r w:rsidRPr="009F5D59">
        <w:rPr>
          <w:rFonts w:ascii="Verdana" w:eastAsia="Calibri" w:hAnsi="Verdana" w:cs="Arial"/>
          <w:bCs/>
          <w:color w:val="000000"/>
          <w:lang w:val="es-ES_tradnl"/>
        </w:rPr>
        <w:t xml:space="preserve">La exigencia existe para los contratos a precios unitarios, </w:t>
      </w:r>
      <w:r w:rsidRPr="009F5D59">
        <w:rPr>
          <w:rFonts w:ascii="Verdana" w:eastAsia="Calibri" w:hAnsi="Verdana" w:cs="Arial"/>
          <w:lang w:val="es-ES" w:eastAsia="es-ES"/>
        </w:rPr>
        <w:t xml:space="preserve">pues lo usual es discriminar los </w:t>
      </w:r>
      <w:r w:rsidRPr="009F5D59">
        <w:rPr>
          <w:rFonts w:ascii="Verdana" w:eastAsia="Calibri" w:hAnsi="Verdana" w:cs="Arial"/>
          <w:i/>
          <w:iCs/>
          <w:lang w:val="es-ES" w:eastAsia="es-ES"/>
        </w:rPr>
        <w:t>costos directos</w:t>
      </w:r>
      <w:r w:rsidRPr="009F5D59">
        <w:rPr>
          <w:rFonts w:ascii="Verdana" w:eastAsia="Calibri" w:hAnsi="Verdana" w:cs="Arial"/>
          <w:lang w:val="es-ES" w:eastAsia="es-ES"/>
        </w:rPr>
        <w:t xml:space="preserve"> –es decir, los que están directamente implicados en la ejecución del objeto– de los </w:t>
      </w:r>
      <w:r w:rsidRPr="009F5D59">
        <w:rPr>
          <w:rFonts w:ascii="Verdana" w:eastAsia="Calibri" w:hAnsi="Verdana" w:cs="Arial"/>
          <w:i/>
          <w:iCs/>
          <w:lang w:val="es-ES" w:eastAsia="es-ES"/>
        </w:rPr>
        <w:t>costos indirectos</w:t>
      </w:r>
      <w:r w:rsidRPr="009F5D59">
        <w:rPr>
          <w:rFonts w:ascii="Verdana" w:eastAsia="Calibri"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A diferencia de los precios globales que carecen de esta desagregación, mientras que los </w:t>
      </w:r>
      <w:r w:rsidRPr="009F5D59">
        <w:rPr>
          <w:rFonts w:ascii="Verdana" w:eastAsia="Calibri" w:hAnsi="Verdana" w:cs="Arial"/>
          <w:i/>
          <w:iCs/>
          <w:lang w:val="es-ES" w:eastAsia="es-ES"/>
        </w:rPr>
        <w:t>costos directos</w:t>
      </w:r>
      <w:r w:rsidRPr="009F5D59">
        <w:rPr>
          <w:rFonts w:ascii="Verdana" w:eastAsia="Calibri" w:hAnsi="Verdana" w:cs="Arial"/>
          <w:lang w:val="es-ES" w:eastAsia="es-ES"/>
        </w:rPr>
        <w:t xml:space="preserve"> se evidencian en el análisis de precios unitarios –APU–, como la sumatoria de los valores de los </w:t>
      </w:r>
      <w:r w:rsidRPr="009F5D59">
        <w:rPr>
          <w:rFonts w:ascii="Verdana" w:eastAsia="Calibri" w:hAnsi="Verdana" w:cs="Arial"/>
          <w:i/>
          <w:iCs/>
          <w:lang w:val="es-ES" w:eastAsia="es-ES"/>
        </w:rPr>
        <w:t>ítems</w:t>
      </w:r>
      <w:r w:rsidRPr="009F5D59">
        <w:rPr>
          <w:rFonts w:ascii="Verdana" w:eastAsia="Calibri" w:hAnsi="Verdana" w:cs="Arial"/>
          <w:lang w:val="es-ES" w:eastAsia="es-ES"/>
        </w:rPr>
        <w:t xml:space="preserve"> según su unidad de medida, los </w:t>
      </w:r>
      <w:r w:rsidRPr="009F5D59">
        <w:rPr>
          <w:rFonts w:ascii="Verdana" w:eastAsia="Calibri" w:hAnsi="Verdana" w:cs="Arial"/>
          <w:i/>
          <w:iCs/>
          <w:lang w:val="es-ES" w:eastAsia="es-ES"/>
        </w:rPr>
        <w:t>costos indirectos</w:t>
      </w:r>
      <w:r w:rsidRPr="009F5D59">
        <w:rPr>
          <w:rFonts w:ascii="Verdana" w:eastAsia="Calibri" w:hAnsi="Verdana" w:cs="Arial"/>
          <w:lang w:val="es-ES" w:eastAsia="es-ES"/>
        </w:rPr>
        <w:t xml:space="preserve"> se suelen abreviar en las variables que integran el acrónimo AIU –Administración, Imprevistos y Utilidad–.</w:t>
      </w:r>
    </w:p>
    <w:p w14:paraId="42C1B42C" w14:textId="77777777" w:rsidR="009F5D59" w:rsidRPr="009F5D59" w:rsidRDefault="009F5D59" w:rsidP="009F5D59">
      <w:pPr>
        <w:spacing w:after="0" w:line="276" w:lineRule="auto"/>
        <w:ind w:firstLine="709"/>
        <w:jc w:val="both"/>
        <w:rPr>
          <w:rFonts w:ascii="Verdana" w:eastAsia="Calibri" w:hAnsi="Verdana" w:cs="Arial"/>
          <w:lang w:val="es-ES" w:eastAsia="es-ES"/>
        </w:rPr>
      </w:pPr>
      <w:r w:rsidRPr="009F5D59">
        <w:rPr>
          <w:rFonts w:ascii="Verdana" w:eastAsia="Calibri" w:hAnsi="Verdana" w:cs="Arial"/>
          <w:bCs/>
          <w:szCs w:val="24"/>
          <w:lang w:val="es-ES" w:eastAsia="es-ES_tradnl"/>
        </w:rPr>
        <w:t>L</w:t>
      </w:r>
      <w:r w:rsidRPr="009F5D59">
        <w:rPr>
          <w:rFonts w:ascii="Verdana" w:eastAsia="Calibri" w:hAnsi="Verdana" w:cs="Arial"/>
          <w:bCs/>
          <w:szCs w:val="24"/>
          <w:lang w:val="es-ES_tradnl" w:eastAsia="es-ES_tradnl"/>
        </w:rPr>
        <w:t xml:space="preserve">a jurisprudencia ha señalado que “[…] </w:t>
      </w:r>
      <w:r w:rsidRPr="009F5D59">
        <w:rPr>
          <w:rFonts w:ascii="Verdana" w:eastAsia="Calibri" w:hAnsi="Verdana" w:cs="Arial"/>
          <w:bCs/>
          <w:szCs w:val="24"/>
          <w:lang w:eastAsia="es-ES_tradnl"/>
        </w:rPr>
        <w:t xml:space="preserve">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w:t>
      </w:r>
      <w:proofErr w:type="gramStart"/>
      <w:r w:rsidRPr="009F5D59">
        <w:rPr>
          <w:rFonts w:ascii="Verdana" w:eastAsia="Calibri" w:hAnsi="Verdana" w:cs="Arial"/>
          <w:bCs/>
          <w:szCs w:val="24"/>
          <w:lang w:eastAsia="es-ES_tradnl"/>
        </w:rPr>
        <w:t>los mismos</w:t>
      </w:r>
      <w:proofErr w:type="gramEnd"/>
      <w:r w:rsidRPr="009F5D59">
        <w:rPr>
          <w:rFonts w:ascii="Verdana" w:eastAsia="Calibri" w:hAnsi="Verdana" w:cs="Arial"/>
          <w:bCs/>
          <w:szCs w:val="24"/>
          <w:lang w:eastAsia="es-ES_tradnl"/>
        </w:rPr>
        <w:t xml:space="preserve"> para determinar los costos que los conforman: la maquinaria que se utilizará, calculando el valor por </w:t>
      </w:r>
      <w:r w:rsidRPr="009F5D59">
        <w:rPr>
          <w:rFonts w:ascii="Verdana" w:eastAsia="Calibri" w:hAnsi="Verdana" w:cs="Arial"/>
          <w:bCs/>
          <w:szCs w:val="24"/>
          <w:lang w:eastAsia="es-ES_tradnl"/>
        </w:rPr>
        <w:lastRenderedPageBreak/>
        <w:t>el tiempo que se requiera; la mano de obra, teniendo en cuenta el costo hora-hombre, y cuántas personas se requieren para la ejecución de esa unidad de medida; la cantidad de los materiales necesarios, etc.</w:t>
      </w:r>
      <w:r w:rsidRPr="009F5D59">
        <w:rPr>
          <w:rFonts w:ascii="Verdana" w:eastAsia="Calibri" w:hAnsi="Verdana" w:cs="Arial"/>
          <w:bCs/>
          <w:szCs w:val="24"/>
          <w:lang w:val="es-ES_tradnl" w:eastAsia="es-ES_tradnl"/>
        </w:rPr>
        <w:t>”</w:t>
      </w:r>
      <w:r w:rsidRPr="009F5D59">
        <w:rPr>
          <w:rFonts w:ascii="Verdana" w:eastAsia="Calibri" w:hAnsi="Verdana" w:cs="Arial"/>
          <w:bCs/>
          <w:szCs w:val="24"/>
          <w:vertAlign w:val="superscript"/>
          <w:lang w:val="es-ES_tradnl" w:eastAsia="es-ES_tradnl"/>
        </w:rPr>
        <w:footnoteReference w:id="4"/>
      </w:r>
      <w:r w:rsidRPr="009F5D59">
        <w:rPr>
          <w:rFonts w:ascii="Verdana" w:eastAsia="Calibri"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1C29CDA9" w14:textId="77777777" w:rsidR="009F5D59" w:rsidRPr="009F5D59" w:rsidRDefault="009F5D59" w:rsidP="009F5D59">
      <w:pPr>
        <w:spacing w:after="0" w:line="276" w:lineRule="auto"/>
        <w:ind w:firstLine="709"/>
        <w:jc w:val="both"/>
        <w:rPr>
          <w:rFonts w:ascii="Verdana" w:eastAsia="Calibri" w:hAnsi="Verdana" w:cs="Arial"/>
          <w:bCs/>
          <w:szCs w:val="24"/>
          <w:lang w:eastAsia="es-ES_tradnl"/>
        </w:rPr>
      </w:pPr>
    </w:p>
    <w:p w14:paraId="0AC37F6D" w14:textId="77777777" w:rsidR="009F5D59" w:rsidRPr="009F5D59" w:rsidRDefault="009F5D59" w:rsidP="009F5D59">
      <w:pPr>
        <w:tabs>
          <w:tab w:val="left" w:pos="709"/>
        </w:tabs>
        <w:spacing w:after="120" w:line="240" w:lineRule="auto"/>
        <w:ind w:left="709" w:right="709"/>
        <w:jc w:val="both"/>
        <w:rPr>
          <w:rFonts w:ascii="Verdana" w:eastAsia="Calibri" w:hAnsi="Verdana" w:cs="Arial"/>
          <w:sz w:val="21"/>
          <w:szCs w:val="21"/>
          <w:lang w:val="es-ES" w:eastAsia="es-ES"/>
        </w:rPr>
      </w:pPr>
      <w:r w:rsidRPr="009F5D59">
        <w:rPr>
          <w:rFonts w:ascii="Verdana" w:eastAsia="Calibri" w:hAnsi="Verdana" w:cs="Arial"/>
          <w:sz w:val="21"/>
          <w:szCs w:val="21"/>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08FC2077" w14:textId="77777777" w:rsidR="009F5D59" w:rsidRPr="009F5D59" w:rsidRDefault="009F5D59" w:rsidP="009F5D59">
      <w:pPr>
        <w:tabs>
          <w:tab w:val="left" w:pos="709"/>
        </w:tabs>
        <w:spacing w:after="0" w:line="240" w:lineRule="auto"/>
        <w:ind w:left="709" w:right="709"/>
        <w:jc w:val="both"/>
        <w:rPr>
          <w:rFonts w:ascii="Verdana" w:eastAsia="Calibri" w:hAnsi="Verdana" w:cs="Arial"/>
          <w:sz w:val="21"/>
          <w:szCs w:val="21"/>
          <w:lang w:val="es-ES_tradnl" w:eastAsia="es-ES_tradnl"/>
        </w:rPr>
      </w:pPr>
      <w:r w:rsidRPr="009F5D59">
        <w:rPr>
          <w:rFonts w:ascii="Verdana" w:eastAsia="Calibri" w:hAnsi="Verdana" w:cs="Arial"/>
          <w:sz w:val="21"/>
          <w:szCs w:val="21"/>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9F5D59">
        <w:rPr>
          <w:rFonts w:ascii="Verdana" w:eastAsia="Calibri" w:hAnsi="Verdana" w:cs="Arial"/>
          <w:sz w:val="21"/>
          <w:szCs w:val="21"/>
          <w:vertAlign w:val="superscript"/>
          <w:lang w:val="es-ES_tradnl" w:eastAsia="es-ES_tradnl"/>
        </w:rPr>
        <w:footnoteReference w:id="5"/>
      </w:r>
      <w:r w:rsidRPr="009F5D59">
        <w:rPr>
          <w:rFonts w:ascii="Verdana" w:eastAsia="Calibri" w:hAnsi="Verdana" w:cs="Arial"/>
          <w:sz w:val="21"/>
          <w:szCs w:val="21"/>
          <w:lang w:val="es-ES_tradnl" w:eastAsia="es-ES_tradnl"/>
        </w:rPr>
        <w:t xml:space="preserve">. </w:t>
      </w:r>
    </w:p>
    <w:p w14:paraId="4B761A9F" w14:textId="77777777" w:rsidR="009F5D59" w:rsidRPr="009F5D59" w:rsidRDefault="009F5D59" w:rsidP="009F5D59">
      <w:pPr>
        <w:tabs>
          <w:tab w:val="left" w:pos="709"/>
        </w:tabs>
        <w:spacing w:after="0" w:line="276" w:lineRule="auto"/>
        <w:ind w:left="709" w:right="760"/>
        <w:jc w:val="both"/>
        <w:rPr>
          <w:rFonts w:ascii="Verdana" w:eastAsia="Calibri" w:hAnsi="Verdana" w:cs="Arial"/>
          <w:szCs w:val="24"/>
          <w:lang w:val="es-ES_tradnl" w:eastAsia="es-ES_tradnl"/>
        </w:rPr>
      </w:pPr>
    </w:p>
    <w:p w14:paraId="0CE811BE" w14:textId="77777777" w:rsidR="009F5D59" w:rsidRPr="009F5D59" w:rsidRDefault="009F5D59" w:rsidP="009F5D59">
      <w:pPr>
        <w:spacing w:after="0" w:line="276" w:lineRule="auto"/>
        <w:ind w:firstLine="709"/>
        <w:jc w:val="both"/>
        <w:rPr>
          <w:rFonts w:ascii="Verdana" w:eastAsia="Calibri" w:hAnsi="Verdana" w:cs="Arial"/>
          <w:szCs w:val="24"/>
          <w:lang w:val="es-ES_tradnl" w:eastAsia="es-ES_tradnl"/>
        </w:rPr>
      </w:pPr>
      <w:r w:rsidRPr="009F5D59">
        <w:rPr>
          <w:rFonts w:ascii="Verdana" w:eastAsia="Calibri"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3DFD608B" w14:textId="77777777" w:rsidR="009F5D59" w:rsidRPr="009F5D59" w:rsidRDefault="009F5D59" w:rsidP="009F5D59">
      <w:pPr>
        <w:spacing w:after="0" w:line="276" w:lineRule="auto"/>
        <w:ind w:firstLine="709"/>
        <w:jc w:val="both"/>
        <w:rPr>
          <w:rFonts w:ascii="Verdana" w:eastAsia="Calibri" w:hAnsi="Verdana" w:cs="Arial"/>
          <w:szCs w:val="24"/>
          <w:lang w:val="es-ES_tradnl" w:eastAsia="es-ES_tradnl"/>
        </w:rPr>
      </w:pPr>
    </w:p>
    <w:p w14:paraId="3C6D8904" w14:textId="77777777" w:rsidR="009F5D59" w:rsidRPr="009F5D59" w:rsidRDefault="009F5D59" w:rsidP="009F5D59">
      <w:pPr>
        <w:tabs>
          <w:tab w:val="left" w:pos="709"/>
        </w:tabs>
        <w:spacing w:after="120" w:line="240" w:lineRule="auto"/>
        <w:ind w:left="709" w:right="709"/>
        <w:jc w:val="both"/>
        <w:rPr>
          <w:rFonts w:ascii="Verdana" w:eastAsia="Calibri" w:hAnsi="Verdana" w:cs="Arial"/>
          <w:sz w:val="21"/>
          <w:szCs w:val="21"/>
          <w:lang w:val="es-ES_tradnl" w:eastAsia="es-ES_tradnl"/>
        </w:rPr>
      </w:pPr>
      <w:r w:rsidRPr="009F5D59">
        <w:rPr>
          <w:rFonts w:ascii="Verdana" w:eastAsia="Calibri" w:hAnsi="Verdana" w:cs="Arial"/>
          <w:sz w:val="21"/>
          <w:szCs w:val="21"/>
          <w:lang w:val="es-ES_tradnl" w:eastAsia="es-ES_tradnl"/>
        </w:rPr>
        <w:t xml:space="preserve">“[…] el AIU propuesto para el contrato, corresponde a: </w:t>
      </w:r>
    </w:p>
    <w:p w14:paraId="512E3418" w14:textId="77777777" w:rsidR="009F5D59" w:rsidRPr="009F5D59" w:rsidRDefault="009F5D59" w:rsidP="009F5D59">
      <w:pPr>
        <w:tabs>
          <w:tab w:val="left" w:pos="709"/>
        </w:tabs>
        <w:spacing w:after="120" w:line="240" w:lineRule="auto"/>
        <w:ind w:left="709" w:right="709"/>
        <w:jc w:val="both"/>
        <w:rPr>
          <w:rFonts w:ascii="Verdana" w:eastAsia="Calibri" w:hAnsi="Verdana" w:cs="Arial"/>
          <w:sz w:val="21"/>
          <w:szCs w:val="21"/>
          <w:lang w:val="es-ES_tradnl" w:eastAsia="es-ES_tradnl"/>
        </w:rPr>
      </w:pPr>
      <w:r w:rsidRPr="009F5D59">
        <w:rPr>
          <w:rFonts w:ascii="Verdana" w:eastAsia="Calibri" w:hAnsi="Verdana" w:cs="Arial"/>
          <w:sz w:val="21"/>
          <w:szCs w:val="21"/>
          <w:lang w:val="es-ES_tradnl" w:eastAsia="es-ES_tradnl"/>
        </w:rPr>
        <w:t xml:space="preserve">i) los costos de administración o costos indirectos para la operación del contrato, tales como los gastos de disponibilidad de la organización del contratista, esto es: A; </w:t>
      </w:r>
    </w:p>
    <w:p w14:paraId="74916E28" w14:textId="77777777" w:rsidR="009F5D59" w:rsidRPr="009F5D59" w:rsidRDefault="009F5D59" w:rsidP="009F5D59">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9F5D59">
        <w:rPr>
          <w:rFonts w:ascii="Verdana" w:eastAsia="Calibri" w:hAnsi="Verdana" w:cs="Arial"/>
          <w:sz w:val="21"/>
          <w:szCs w:val="21"/>
          <w:lang w:val="es-ES" w:eastAsia="es-ES"/>
        </w:rPr>
        <w:lastRenderedPageBreak/>
        <w:t>ii</w:t>
      </w:r>
      <w:proofErr w:type="spellEnd"/>
      <w:r w:rsidRPr="009F5D59">
        <w:rPr>
          <w:rFonts w:ascii="Verdana" w:eastAsia="Calibri" w:hAnsi="Verdana" w:cs="Arial"/>
          <w:sz w:val="21"/>
          <w:szCs w:val="21"/>
          <w:lang w:val="es-ES" w:eastAsia="es-ES"/>
        </w:rPr>
        <w:t xml:space="preserve">) los imprevistos, que es el porcentaje destinado a cubrir los gastos con los que no se contaba y que se presenten durante la ejecución del contrato, esto es, el </w:t>
      </w:r>
      <w:proofErr w:type="spellStart"/>
      <w:r w:rsidRPr="009F5D59">
        <w:rPr>
          <w:rFonts w:ascii="Verdana" w:eastAsia="Calibri" w:hAnsi="Verdana" w:cs="Arial"/>
          <w:sz w:val="21"/>
          <w:szCs w:val="21"/>
          <w:lang w:val="es-ES" w:eastAsia="es-ES"/>
        </w:rPr>
        <w:t>álea</w:t>
      </w:r>
      <w:proofErr w:type="spellEnd"/>
      <w:r w:rsidRPr="009F5D59">
        <w:rPr>
          <w:rFonts w:ascii="Verdana" w:eastAsia="Calibri" w:hAnsi="Verdana" w:cs="Arial"/>
          <w:sz w:val="21"/>
          <w:szCs w:val="21"/>
          <w:lang w:val="es-ES" w:eastAsia="es-ES"/>
        </w:rPr>
        <w:t xml:space="preserve"> normal del contrato: I; </w:t>
      </w:r>
    </w:p>
    <w:p w14:paraId="0A3BF4E3" w14:textId="77777777" w:rsidR="009F5D59" w:rsidRPr="009F5D59" w:rsidRDefault="009F5D59" w:rsidP="009F5D59">
      <w:pPr>
        <w:tabs>
          <w:tab w:val="left" w:pos="709"/>
        </w:tabs>
        <w:spacing w:after="120" w:line="240" w:lineRule="auto"/>
        <w:ind w:left="709" w:right="709"/>
        <w:jc w:val="both"/>
        <w:rPr>
          <w:rFonts w:ascii="Verdana" w:eastAsia="Calibri" w:hAnsi="Verdana" w:cs="Arial"/>
          <w:sz w:val="21"/>
          <w:szCs w:val="21"/>
          <w:lang w:val="es-ES" w:eastAsia="es-ES"/>
        </w:rPr>
      </w:pPr>
      <w:proofErr w:type="spellStart"/>
      <w:r w:rsidRPr="009F5D59">
        <w:rPr>
          <w:rFonts w:ascii="Verdana" w:eastAsia="Calibri" w:hAnsi="Verdana" w:cs="Arial"/>
          <w:sz w:val="21"/>
          <w:szCs w:val="21"/>
          <w:lang w:val="es-ES" w:eastAsia="es-ES"/>
        </w:rPr>
        <w:t>iii</w:t>
      </w:r>
      <w:proofErr w:type="spellEnd"/>
      <w:r w:rsidRPr="009F5D59">
        <w:rPr>
          <w:rFonts w:ascii="Verdana" w:eastAsia="Calibri" w:hAnsi="Verdana" w:cs="Arial"/>
          <w:sz w:val="21"/>
          <w:szCs w:val="21"/>
          <w:lang w:val="es-ES" w:eastAsia="es-ES"/>
        </w:rPr>
        <w:t xml:space="preserve">) la utilidad o el beneficio económico que pretende percibir el contratista por la ejecución del contrato, esto es: U. </w:t>
      </w:r>
    </w:p>
    <w:p w14:paraId="392E61C9" w14:textId="77777777" w:rsidR="009F5D59" w:rsidRPr="009F5D59" w:rsidRDefault="009F5D59" w:rsidP="009F5D59">
      <w:pPr>
        <w:tabs>
          <w:tab w:val="left" w:pos="709"/>
        </w:tabs>
        <w:spacing w:after="0" w:line="240" w:lineRule="auto"/>
        <w:ind w:left="709" w:right="709"/>
        <w:jc w:val="both"/>
        <w:rPr>
          <w:rFonts w:ascii="Verdana" w:eastAsia="Calibri" w:hAnsi="Verdana" w:cs="Arial"/>
          <w:sz w:val="21"/>
          <w:szCs w:val="21"/>
          <w:lang w:val="es-ES_tradnl" w:eastAsia="es-ES_tradnl"/>
        </w:rPr>
      </w:pPr>
      <w:r w:rsidRPr="009F5D59">
        <w:rPr>
          <w:rFonts w:ascii="Verdana" w:eastAsia="Calibri" w:hAnsi="Verdana" w:cs="Arial"/>
          <w:sz w:val="21"/>
          <w:szCs w:val="21"/>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9F5D59">
        <w:rPr>
          <w:rFonts w:ascii="Verdana" w:eastAsia="Calibri" w:hAnsi="Verdana" w:cs="Arial"/>
          <w:sz w:val="21"/>
          <w:szCs w:val="21"/>
          <w:vertAlign w:val="superscript"/>
          <w:lang w:val="es-ES_tradnl" w:eastAsia="es-ES_tradnl"/>
        </w:rPr>
        <w:footnoteReference w:id="6"/>
      </w:r>
      <w:r w:rsidRPr="009F5D59">
        <w:rPr>
          <w:rFonts w:ascii="Verdana" w:eastAsia="Calibri" w:hAnsi="Verdana" w:cs="Arial"/>
          <w:sz w:val="21"/>
          <w:szCs w:val="21"/>
          <w:lang w:val="es-ES_tradnl" w:eastAsia="es-ES_tradnl"/>
        </w:rPr>
        <w:t>.</w:t>
      </w:r>
    </w:p>
    <w:p w14:paraId="436A3423" w14:textId="77777777" w:rsidR="009F5D59" w:rsidRPr="009F5D59" w:rsidRDefault="009F5D59" w:rsidP="009F5D59">
      <w:pPr>
        <w:tabs>
          <w:tab w:val="left" w:pos="709"/>
        </w:tabs>
        <w:spacing w:after="0" w:line="276" w:lineRule="auto"/>
        <w:ind w:left="709" w:right="760"/>
        <w:jc w:val="both"/>
        <w:rPr>
          <w:rFonts w:ascii="Verdana" w:eastAsia="Calibri" w:hAnsi="Verdana" w:cs="Arial"/>
          <w:szCs w:val="24"/>
          <w:lang w:val="es-ES_tradnl" w:eastAsia="es-ES_tradnl"/>
        </w:rPr>
      </w:pPr>
    </w:p>
    <w:p w14:paraId="5C5EED91" w14:textId="77777777" w:rsidR="009F5D59" w:rsidRPr="009F5D59" w:rsidRDefault="009F5D59" w:rsidP="009F5D59">
      <w:pPr>
        <w:spacing w:after="0" w:line="276" w:lineRule="auto"/>
        <w:ind w:firstLine="709"/>
        <w:jc w:val="both"/>
        <w:rPr>
          <w:rFonts w:ascii="Verdana" w:eastAsia="Calibri" w:hAnsi="Verdana" w:cs="Arial"/>
          <w:lang w:val="es-ES" w:eastAsia="es-ES"/>
        </w:rPr>
      </w:pPr>
      <w:r w:rsidRPr="009F5D59">
        <w:rPr>
          <w:rFonts w:ascii="Verdana" w:eastAsia="Calibri" w:hAnsi="Verdana" w:cs="Arial"/>
          <w:lang w:val="es-ES" w:eastAsia="es-ES"/>
        </w:rPr>
        <w:t>A su turno, la Sala de Consulta y Servicio Civil del Consejo de Estado sostuvo en concepto del 5 de septiembre de 2018</w:t>
      </w:r>
      <w:r w:rsidRPr="009F5D59">
        <w:rPr>
          <w:rFonts w:ascii="Verdana" w:eastAsia="Calibri" w:hAnsi="Verdana" w:cs="Arial"/>
          <w:vertAlign w:val="superscript"/>
          <w:lang w:val="es-ES" w:eastAsia="es-ES"/>
        </w:rPr>
        <w:footnoteReference w:id="7"/>
      </w:r>
      <w:r w:rsidRPr="009F5D59">
        <w:rPr>
          <w:rFonts w:ascii="Verdana" w:eastAsia="Calibri"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9F5D59">
        <w:rPr>
          <w:rFonts w:ascii="Verdana" w:eastAsia="Calibri" w:hAnsi="Verdana" w:cs="Arial"/>
          <w:lang w:val="es-ES" w:eastAsia="es-ES"/>
        </w:rPr>
        <w:t>la misma</w:t>
      </w:r>
      <w:proofErr w:type="gramEnd"/>
      <w:r w:rsidRPr="009F5D59">
        <w:rPr>
          <w:rFonts w:ascii="Verdana" w:eastAsia="Calibri" w:hAnsi="Verdana" w:cs="Arial"/>
          <w:vertAlign w:val="superscript"/>
          <w:lang w:val="es-ES" w:eastAsia="es-ES"/>
        </w:rPr>
        <w:footnoteReference w:id="8"/>
      </w:r>
      <w:r w:rsidRPr="009F5D59">
        <w:rPr>
          <w:rFonts w:ascii="Verdana" w:eastAsia="Calibri" w:hAnsi="Verdana" w:cs="Arial"/>
          <w:lang w:val="es-ES" w:eastAsia="es-ES"/>
        </w:rPr>
        <w:t>, sin perjuicio que en otros contratos este valor no aparezca discriminado y se incorpore en el valor de los precios unitarios”</w:t>
      </w:r>
      <w:r w:rsidRPr="009F5D59">
        <w:rPr>
          <w:rFonts w:ascii="Verdana" w:eastAsia="Calibri" w:hAnsi="Verdana" w:cs="Arial"/>
          <w:vertAlign w:val="superscript"/>
          <w:lang w:val="es-ES" w:eastAsia="es-ES"/>
        </w:rPr>
        <w:footnoteReference w:id="9"/>
      </w:r>
      <w:r w:rsidRPr="009F5D59">
        <w:rPr>
          <w:rFonts w:ascii="Verdana" w:eastAsia="Calibri" w:hAnsi="Verdana" w:cs="Arial"/>
          <w:lang w:val="es-ES" w:eastAsia="es-ES"/>
        </w:rPr>
        <w:t xml:space="preserve">. </w:t>
      </w:r>
    </w:p>
    <w:p w14:paraId="40CCBF20" w14:textId="77777777" w:rsidR="009F5D59" w:rsidRPr="009F5D59" w:rsidRDefault="009F5D59" w:rsidP="009F5D59">
      <w:pPr>
        <w:spacing w:before="120" w:after="0" w:line="276" w:lineRule="auto"/>
        <w:ind w:firstLine="709"/>
        <w:jc w:val="both"/>
        <w:rPr>
          <w:rFonts w:ascii="Verdana" w:eastAsia="Calibri" w:hAnsi="Verdana" w:cs="Arial"/>
          <w:bCs/>
          <w:szCs w:val="24"/>
          <w:lang w:val="es-ES_tradnl" w:eastAsia="es-ES_tradnl"/>
        </w:rPr>
      </w:pPr>
      <w:r w:rsidRPr="009F5D59">
        <w:rPr>
          <w:rFonts w:ascii="Verdana" w:eastAsia="Calibri" w:hAnsi="Verdana" w:cs="Arial"/>
          <w:bCs/>
          <w:szCs w:val="24"/>
          <w:lang w:val="es-ES_tradnl" w:eastAsia="es-ES_tradnl"/>
        </w:rPr>
        <w:lastRenderedPageBreak/>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9F5D59">
        <w:rPr>
          <w:rFonts w:ascii="Verdana" w:eastAsia="Calibri" w:hAnsi="Verdana" w:cs="Arial"/>
          <w:bCs/>
          <w:szCs w:val="24"/>
          <w:vertAlign w:val="superscript"/>
          <w:lang w:val="es-ES_tradnl" w:eastAsia="es-ES_tradnl"/>
        </w:rPr>
        <w:footnoteReference w:id="10"/>
      </w:r>
      <w:r w:rsidRPr="009F5D59">
        <w:rPr>
          <w:rFonts w:ascii="Verdana" w:eastAsia="Calibri" w:hAnsi="Verdana" w:cs="Arial"/>
          <w:bCs/>
          <w:szCs w:val="24"/>
          <w:lang w:val="es-ES_tradnl" w:eastAsia="es-ES_tradnl"/>
        </w:rPr>
        <w:t xml:space="preserve">. De otro lado, quien define el valor de cada </w:t>
      </w:r>
      <w:r w:rsidRPr="009F5D59">
        <w:rPr>
          <w:rFonts w:ascii="Verdana" w:eastAsia="Calibri" w:hAnsi="Verdana" w:cs="Arial"/>
          <w:bCs/>
          <w:i/>
          <w:iCs/>
          <w:szCs w:val="24"/>
          <w:lang w:val="es-ES_tradnl" w:eastAsia="es-ES_tradnl"/>
        </w:rPr>
        <w:t>letra</w:t>
      </w:r>
      <w:r w:rsidRPr="009F5D59">
        <w:rPr>
          <w:rFonts w:ascii="Verdana" w:eastAsia="Calibri" w:hAnsi="Verdana" w:cs="Arial"/>
          <w:bCs/>
          <w:szCs w:val="24"/>
          <w:lang w:val="es-ES_tradnl" w:eastAsia="es-ES_tradnl"/>
        </w:rPr>
        <w:t xml:space="preserve"> –AIU– es el proponente, pues goza de libertad empresarial para hacerlo en la elaboración de su oferta</w:t>
      </w:r>
      <w:r w:rsidRPr="009F5D59">
        <w:rPr>
          <w:rFonts w:ascii="Verdana" w:eastAsia="Calibri" w:hAnsi="Verdana" w:cs="Arial"/>
          <w:bCs/>
          <w:szCs w:val="24"/>
          <w:vertAlign w:val="superscript"/>
          <w:lang w:val="es-ES_tradnl" w:eastAsia="es-ES_tradnl"/>
        </w:rPr>
        <w:footnoteReference w:id="11"/>
      </w:r>
      <w:r w:rsidRPr="009F5D59">
        <w:rPr>
          <w:rFonts w:ascii="Verdana" w:eastAsia="Calibri" w:hAnsi="Verdana" w:cs="Arial"/>
          <w:bCs/>
          <w:szCs w:val="24"/>
          <w:lang w:val="es-ES_tradnl" w:eastAsia="es-ES_tradnl"/>
        </w:rPr>
        <w:t>.</w:t>
      </w:r>
    </w:p>
    <w:p w14:paraId="09CCF43D" w14:textId="77777777" w:rsidR="009F5D59" w:rsidRPr="009F5D59" w:rsidRDefault="009F5D59" w:rsidP="009F5D59">
      <w:pPr>
        <w:spacing w:before="120" w:after="0" w:line="276" w:lineRule="auto"/>
        <w:ind w:firstLine="709"/>
        <w:jc w:val="both"/>
        <w:rPr>
          <w:rFonts w:ascii="Verdana" w:eastAsia="Aptos" w:hAnsi="Verdana" w:cs="Arial"/>
          <w:bCs/>
          <w:kern w:val="2"/>
          <w:sz w:val="24"/>
          <w:szCs w:val="24"/>
          <w:lang w:val="es-ES_tradnl" w:eastAsia="es-ES_tradnl"/>
          <w14:ligatures w14:val="standardContextual"/>
        </w:rPr>
      </w:pPr>
      <w:r w:rsidRPr="009F5D59">
        <w:rPr>
          <w:rFonts w:ascii="Verdana" w:eastAsia="Calibri"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w:t>
      </w:r>
      <w:r w:rsidRPr="009F5D59">
        <w:rPr>
          <w:rFonts w:ascii="Verdana" w:eastAsia="Aptos" w:hAnsi="Verdana" w:cs="Arial"/>
          <w:bCs/>
          <w:kern w:val="2"/>
          <w:lang w:val="es-ES_tradnl" w:eastAsia="es-ES_tradnl"/>
          <w14:ligatures w14:val="standardContextua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9F5D59">
        <w:rPr>
          <w:rFonts w:ascii="Verdana" w:eastAsia="Aptos" w:hAnsi="Verdana" w:cs="Arial"/>
          <w:bCs/>
          <w:i/>
          <w:iCs/>
          <w:kern w:val="2"/>
          <w:lang w:val="es-ES_tradnl" w:eastAsia="es-ES_tradnl"/>
          <w14:ligatures w14:val="standardContextual"/>
        </w:rPr>
        <w:t>Administración</w:t>
      </w:r>
      <w:r w:rsidRPr="009F5D59">
        <w:rPr>
          <w:rFonts w:ascii="Verdana" w:eastAsia="Aptos" w:hAnsi="Verdana" w:cs="Arial"/>
          <w:bCs/>
          <w:kern w:val="2"/>
          <w:lang w:val="es-ES_tradnl" w:eastAsia="es-ES_tradnl"/>
          <w14:ligatures w14:val="standardContextual"/>
        </w:rPr>
        <w:t xml:space="preserve"> o los </w:t>
      </w:r>
      <w:r w:rsidRPr="009F5D59">
        <w:rPr>
          <w:rFonts w:ascii="Verdana" w:eastAsia="Aptos" w:hAnsi="Verdana" w:cs="Arial"/>
          <w:bCs/>
          <w:i/>
          <w:iCs/>
          <w:kern w:val="2"/>
          <w:lang w:val="es-ES_tradnl" w:eastAsia="es-ES_tradnl"/>
          <w14:ligatures w14:val="standardContextual"/>
        </w:rPr>
        <w:t>Imprevistos</w:t>
      </w:r>
      <w:r w:rsidRPr="009F5D59">
        <w:rPr>
          <w:rFonts w:ascii="Verdana" w:eastAsia="Aptos" w:hAnsi="Verdana" w:cs="Arial"/>
          <w:bCs/>
          <w:kern w:val="2"/>
          <w:lang w:val="es-ES_tradnl" w:eastAsia="es-ES_tradnl"/>
          <w14:ligatures w14:val="standardContextual"/>
        </w:rPr>
        <w:t xml:space="preserve"> sólo se pagan si el contratista demuestra que incurrió en algunas situaciones específicas y bajo el monto que este logre demostrar.</w:t>
      </w:r>
      <w:r w:rsidRPr="009F5D59">
        <w:rPr>
          <w:rFonts w:ascii="Verdana" w:eastAsia="Aptos" w:hAnsi="Verdana" w:cs="Arial"/>
          <w:bCs/>
          <w:kern w:val="2"/>
          <w:sz w:val="24"/>
          <w:szCs w:val="24"/>
          <w:lang w:val="es-ES_tradnl" w:eastAsia="es-ES_tradnl"/>
          <w14:ligatures w14:val="standardContextual"/>
        </w:rPr>
        <w:t xml:space="preserve"> </w:t>
      </w:r>
    </w:p>
    <w:p w14:paraId="16C271D3" w14:textId="77777777" w:rsidR="009F5D59" w:rsidRPr="009F5D59" w:rsidRDefault="009F5D59" w:rsidP="009F5D59">
      <w:pPr>
        <w:spacing w:before="120" w:after="0" w:line="276" w:lineRule="auto"/>
        <w:ind w:firstLine="709"/>
        <w:jc w:val="both"/>
        <w:rPr>
          <w:rFonts w:ascii="Verdana" w:eastAsia="Calibri" w:hAnsi="Verdana" w:cs="Arial"/>
          <w:lang w:val="es-ES" w:eastAsia="es-ES"/>
        </w:rPr>
      </w:pPr>
      <w:r w:rsidRPr="009F5D59">
        <w:rPr>
          <w:rFonts w:ascii="Verdana" w:eastAsia="Calibri"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9F5D59">
        <w:rPr>
          <w:rFonts w:ascii="Verdana" w:eastAsia="Calibri" w:hAnsi="Verdana" w:cs="Arial"/>
          <w:lang w:val="es-ES" w:eastAsia="es-ES"/>
        </w:rPr>
        <w:t>áleas</w:t>
      </w:r>
      <w:proofErr w:type="spellEnd"/>
      <w:r w:rsidRPr="009F5D59">
        <w:rPr>
          <w:rFonts w:ascii="Verdana" w:eastAsia="Calibri" w:hAnsi="Verdana" w:cs="Arial"/>
          <w:lang w:val="es-ES" w:eastAsia="es-ES"/>
        </w:rPr>
        <w:t xml:space="preserve"> normales que se presenten en la ejecución del contrato, de manera que, aunque el contratista incurra en mayores costos de los ítems incluidos en la Administración o en más gastos de Imprevistos al </w:t>
      </w:r>
      <w:r w:rsidRPr="009F5D59">
        <w:rPr>
          <w:rFonts w:ascii="Verdana" w:eastAsia="Calibri" w:hAnsi="Verdana" w:cs="Arial"/>
          <w:lang w:val="es-ES" w:eastAsia="es-ES"/>
        </w:rPr>
        <w:lastRenderedPageBreak/>
        <w:t>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Administración o los Imprevistos, lo que generaría más gastos tanto para la entidad como para el contratista.</w:t>
      </w:r>
    </w:p>
    <w:p w14:paraId="3C955ED4" w14:textId="77777777" w:rsidR="009F5D59" w:rsidRPr="009F5D59" w:rsidRDefault="009F5D59" w:rsidP="009F5D59">
      <w:pPr>
        <w:spacing w:before="120" w:after="0" w:line="276" w:lineRule="auto"/>
        <w:ind w:firstLine="708"/>
        <w:jc w:val="both"/>
        <w:rPr>
          <w:rFonts w:ascii="Verdana" w:eastAsia="Aptos" w:hAnsi="Verdana" w:cs="Arial"/>
          <w:bCs/>
          <w:kern w:val="2"/>
          <w:lang w:val="es-ES_tradnl" w:eastAsia="es-ES_tradnl"/>
          <w14:ligatures w14:val="standardContextual"/>
        </w:rPr>
      </w:pPr>
      <w:r w:rsidRPr="009F5D59">
        <w:rPr>
          <w:rFonts w:ascii="Verdana" w:eastAsia="Aptos" w:hAnsi="Verdana" w:cs="Arial"/>
          <w:bCs/>
          <w:kern w:val="2"/>
          <w:lang w:val="es-ES_tradnl" w:eastAsia="es-ES_tradnl"/>
          <w14:ligatures w14:val="standardContextual"/>
        </w:rPr>
        <w:t xml:space="preserve">En este sentido, cuando las entidades estatales incluyen esta forma de desglosar el precio, en los últimos términos indicados, al realizar el estudio de mercado elaboran un presupuesto estimado del valor de la ejecución del contrato, el cual supone un análisis técnico de los costos. Dicho presupuesto estimado incluye los costos genéricos </w:t>
      </w:r>
      <w:r w:rsidRPr="009F5D59">
        <w:rPr>
          <w:rFonts w:ascii="Verdana" w:eastAsia="Aptos" w:hAnsi="Verdana" w:cs="Arial"/>
          <w:bCs/>
          <w:i/>
          <w:iCs/>
          <w:kern w:val="2"/>
          <w:lang w:val="es-ES_tradnl" w:eastAsia="es-ES_tradnl"/>
          <w14:ligatures w14:val="standardContextual"/>
        </w:rPr>
        <w:t xml:space="preserve">indirectos </w:t>
      </w:r>
      <w:r w:rsidRPr="009F5D59">
        <w:rPr>
          <w:rFonts w:ascii="Verdana" w:eastAsia="Aptos" w:hAnsi="Verdana" w:cs="Arial"/>
          <w:bCs/>
          <w:kern w:val="2"/>
          <w:lang w:val="es-ES_tradnl" w:eastAsia="es-ES_tradnl"/>
          <w14:ligatures w14:val="standardContextual"/>
        </w:rPr>
        <w:t xml:space="preserve">en que incurren los contratistas, entre ellos, los de la </w:t>
      </w:r>
      <w:r w:rsidRPr="009F5D59">
        <w:rPr>
          <w:rFonts w:ascii="Verdana" w:eastAsia="Aptos" w:hAnsi="Verdana" w:cs="Arial"/>
          <w:bCs/>
          <w:i/>
          <w:iCs/>
          <w:kern w:val="2"/>
          <w:lang w:val="es-ES_tradnl" w:eastAsia="es-ES_tradnl"/>
          <w14:ligatures w14:val="standardContextual"/>
        </w:rPr>
        <w:t xml:space="preserve">Administración </w:t>
      </w:r>
      <w:r w:rsidRPr="009F5D59">
        <w:rPr>
          <w:rFonts w:ascii="Verdana" w:eastAsia="Aptos" w:hAnsi="Verdana" w:cs="Arial"/>
          <w:kern w:val="2"/>
          <w:lang w:val="es-ES_tradnl" w:eastAsia="es-ES"/>
          <w14:ligatures w14:val="standardContextual"/>
        </w:rPr>
        <w:t>y</w:t>
      </w:r>
      <w:r w:rsidRPr="009F5D59">
        <w:rPr>
          <w:rFonts w:ascii="Verdana" w:eastAsia="Aptos" w:hAnsi="Verdana" w:cs="Arial"/>
          <w:kern w:val="2"/>
          <w:lang w:val="es-ES" w:eastAsia="es-ES"/>
          <w14:ligatures w14:val="standardContextual"/>
        </w:rPr>
        <w:t xml:space="preserve"> lo</w:t>
      </w:r>
      <w:r w:rsidRPr="009F5D59">
        <w:rPr>
          <w:rFonts w:ascii="Verdana" w:eastAsia="Aptos" w:hAnsi="Verdana" w:cs="Arial"/>
          <w:i/>
          <w:iCs/>
          <w:kern w:val="2"/>
          <w:lang w:val="es-ES" w:eastAsia="es-ES"/>
          <w14:ligatures w14:val="standardContextual"/>
        </w:rPr>
        <w:t>s Imprevistos</w:t>
      </w:r>
      <w:r w:rsidRPr="009F5D59">
        <w:rPr>
          <w:rFonts w:ascii="Verdana" w:eastAsia="Aptos" w:hAnsi="Verdana" w:cs="Arial"/>
          <w:bCs/>
          <w:kern w:val="2"/>
          <w:lang w:val="es-ES_tradnl" w:eastAsia="es-ES_tradnl"/>
          <w14:ligatures w14:val="standardContextual"/>
        </w:rPr>
        <w:t>, para efectos de definir el porcentaje con el que calculan el presupuesto, pese a que el monto de estos componentes varía ostensiblemente de un proponente a otro, pues su valor real depende de circunstancias particulares de los oferentes</w:t>
      </w:r>
      <w:r w:rsidRPr="009F5D59">
        <w:rPr>
          <w:rFonts w:ascii="Verdana" w:eastAsia="Aptos" w:hAnsi="Verdana" w:cs="Arial"/>
          <w:bCs/>
          <w:kern w:val="2"/>
          <w:vertAlign w:val="superscript"/>
          <w:lang w:val="es-ES_tradnl" w:eastAsia="es-ES_tradnl"/>
          <w14:ligatures w14:val="standardContextual"/>
        </w:rPr>
        <w:footnoteReference w:id="12"/>
      </w:r>
      <w:r w:rsidRPr="009F5D59">
        <w:rPr>
          <w:rFonts w:ascii="Verdana" w:eastAsia="Aptos" w:hAnsi="Verdana" w:cs="Arial"/>
          <w:bCs/>
          <w:kern w:val="2"/>
          <w:lang w:val="es-ES_tradnl" w:eastAsia="es-ES_tradnl"/>
          <w14:ligatures w14:val="standardContextual"/>
        </w:rPr>
        <w:t>. Por tanto, en abstracto, no existe un límite mínimo ni máximo respecto al porcentaje.</w:t>
      </w:r>
    </w:p>
    <w:p w14:paraId="4963C72D" w14:textId="77777777" w:rsidR="009F5D59" w:rsidRPr="009F5D59" w:rsidRDefault="009F5D59" w:rsidP="009F5D59">
      <w:pPr>
        <w:spacing w:before="120" w:after="0" w:line="276" w:lineRule="auto"/>
        <w:ind w:firstLine="709"/>
        <w:jc w:val="both"/>
        <w:rPr>
          <w:rFonts w:ascii="Verdana" w:eastAsia="Aptos" w:hAnsi="Verdana" w:cs="Arial"/>
          <w:kern w:val="2"/>
          <w:lang w:val="es-ES" w:eastAsia="es-ES"/>
          <w14:ligatures w14:val="standardContextual"/>
        </w:rPr>
      </w:pPr>
      <w:r w:rsidRPr="009F5D59">
        <w:rPr>
          <w:rFonts w:ascii="Verdana" w:eastAsia="Aptos" w:hAnsi="Verdana" w:cs="Arial"/>
          <w:kern w:val="2"/>
          <w:lang w:val="es-ES" w:eastAsia="es-ES"/>
          <w14:ligatures w14:val="standardContextual"/>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w:t>
      </w:r>
      <w:r w:rsidRPr="009F5D59">
        <w:rPr>
          <w:rFonts w:ascii="Verdana" w:eastAsia="Aptos" w:hAnsi="Verdana" w:cs="Arial"/>
          <w:kern w:val="2"/>
          <w:lang w:val="es-ES" w:eastAsia="es-ES"/>
          <w14:ligatures w14:val="standardContextual"/>
        </w:rPr>
        <w:lastRenderedPageBreak/>
        <w:t xml:space="preserve">que incurrió en costos o gastos adicionales asociados al componente </w:t>
      </w:r>
      <w:r w:rsidRPr="009F5D59">
        <w:rPr>
          <w:rFonts w:ascii="Verdana" w:eastAsia="Aptos" w:hAnsi="Verdana" w:cs="Arial"/>
          <w:i/>
          <w:iCs/>
          <w:kern w:val="2"/>
          <w:lang w:val="es-ES" w:eastAsia="es-ES"/>
          <w14:ligatures w14:val="standardContextual"/>
        </w:rPr>
        <w:t>Administración</w:t>
      </w:r>
      <w:r w:rsidRPr="009F5D59">
        <w:rPr>
          <w:rFonts w:ascii="Verdana" w:eastAsia="Aptos" w:hAnsi="Verdana" w:cs="Arial"/>
          <w:kern w:val="2"/>
          <w:lang w:val="es-ES" w:eastAsia="es-ES"/>
          <w14:ligatures w14:val="standardContextual"/>
        </w:rPr>
        <w:t xml:space="preserve"> o de </w:t>
      </w:r>
      <w:r w:rsidRPr="009F5D59">
        <w:rPr>
          <w:rFonts w:ascii="Verdana" w:eastAsia="Aptos" w:hAnsi="Verdana" w:cs="Arial"/>
          <w:i/>
          <w:iCs/>
          <w:kern w:val="2"/>
          <w:lang w:val="es-ES" w:eastAsia="es-ES"/>
          <w14:ligatures w14:val="standardContextual"/>
        </w:rPr>
        <w:t>Imprevistos</w:t>
      </w:r>
      <w:r w:rsidRPr="009F5D59">
        <w:rPr>
          <w:rFonts w:ascii="Verdana" w:eastAsia="Aptos" w:hAnsi="Verdana" w:cs="Arial"/>
          <w:kern w:val="2"/>
          <w:vertAlign w:val="superscript"/>
          <w:lang w:val="es-ES" w:eastAsia="es-ES"/>
          <w14:ligatures w14:val="standardContextual"/>
        </w:rPr>
        <w:footnoteReference w:id="13"/>
      </w:r>
      <w:r w:rsidRPr="009F5D59">
        <w:rPr>
          <w:rFonts w:ascii="Verdana" w:eastAsia="Aptos" w:hAnsi="Verdana" w:cs="Arial"/>
          <w:kern w:val="2"/>
          <w:lang w:val="es-ES" w:eastAsia="es-ES"/>
          <w14:ligatures w14:val="standardContextual"/>
        </w:rPr>
        <w:t>.</w:t>
      </w:r>
    </w:p>
    <w:p w14:paraId="13DCF339" w14:textId="77777777" w:rsidR="009F5D59" w:rsidRPr="009F5D59" w:rsidRDefault="009F5D59" w:rsidP="009F5D59">
      <w:pPr>
        <w:spacing w:before="120" w:after="0" w:line="276" w:lineRule="auto"/>
        <w:ind w:firstLine="709"/>
        <w:jc w:val="both"/>
        <w:rPr>
          <w:rFonts w:ascii="Verdana" w:eastAsia="Calibri" w:hAnsi="Verdana" w:cs="Arial"/>
          <w:lang w:val="es-ES" w:eastAsia="es-ES"/>
        </w:rPr>
      </w:pPr>
      <w:r w:rsidRPr="009F5D59">
        <w:rPr>
          <w:rFonts w:ascii="Verdana" w:eastAsia="Aptos" w:hAnsi="Verdana" w:cs="Arial"/>
          <w:kern w:val="2"/>
          <w:lang w:val="es-ES" w:eastAsia="es-ES"/>
          <w14:ligatures w14:val="standardContextual"/>
        </w:rPr>
        <w:t>Así las cosas,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1E6B9E70" w14:textId="77777777" w:rsidR="009F5D59" w:rsidRPr="009F5D59" w:rsidRDefault="009F5D59" w:rsidP="009F5D59">
      <w:pPr>
        <w:spacing w:before="120" w:after="120" w:line="276" w:lineRule="auto"/>
        <w:ind w:firstLine="709"/>
        <w:jc w:val="both"/>
        <w:rPr>
          <w:rFonts w:ascii="Verdana" w:eastAsia="Aptos" w:hAnsi="Verdana" w:cs="Arial"/>
          <w:kern w:val="2"/>
          <w:lang w:val="es-ES" w:eastAsia="es-ES"/>
          <w14:ligatures w14:val="standardContextual"/>
        </w:rPr>
      </w:pPr>
      <w:r w:rsidRPr="009F5D59">
        <w:rPr>
          <w:rFonts w:ascii="Verdana" w:eastAsia="Aptos" w:hAnsi="Verdana" w:cs="Arial"/>
          <w:kern w:val="2"/>
          <w:lang w:val="es-ES" w:eastAsia="es-ES"/>
          <w14:ligatures w14:val="standardContextual"/>
        </w:rPr>
        <w:t xml:space="preserve">En este contexto, es pertinente señalar que, en caso de que los precios unitarios establecidos en los pliegos de condiciones presenten alguna inconsistencia, el proponente podrá realizar las observaciones correspondientes en los plazos señalados para el efecto. </w:t>
      </w:r>
    </w:p>
    <w:p w14:paraId="21A9E22A" w14:textId="77777777" w:rsidR="009F5D59" w:rsidRPr="009F5D59" w:rsidRDefault="009F5D59" w:rsidP="009F5D59">
      <w:pPr>
        <w:spacing w:after="120" w:line="276" w:lineRule="auto"/>
        <w:ind w:firstLine="709"/>
        <w:jc w:val="both"/>
        <w:rPr>
          <w:rFonts w:ascii="Verdana" w:eastAsia="Aptos" w:hAnsi="Verdana" w:cs="Arial"/>
          <w:kern w:val="2"/>
          <w:lang w:val="es-ES" w:eastAsia="es-ES"/>
          <w14:ligatures w14:val="standardContextual"/>
        </w:rPr>
      </w:pPr>
      <w:r w:rsidRPr="009F5D59">
        <w:rPr>
          <w:rFonts w:ascii="Verdana" w:eastAsia="Aptos" w:hAnsi="Verdana" w:cs="Arial"/>
          <w:kern w:val="2"/>
          <w:lang w:val="es-ES" w:eastAsia="es-ES"/>
          <w14:ligatures w14:val="standardContextual"/>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0D5636EF" w14:textId="77777777" w:rsidR="009F5D59" w:rsidRPr="009F5D59" w:rsidRDefault="009F5D59" w:rsidP="009F5D59">
      <w:pPr>
        <w:spacing w:after="0" w:line="276" w:lineRule="auto"/>
        <w:ind w:firstLine="709"/>
        <w:jc w:val="both"/>
        <w:rPr>
          <w:rFonts w:ascii="Verdana" w:eastAsia="Aptos" w:hAnsi="Verdana" w:cs="Arial"/>
          <w:kern w:val="2"/>
          <w:lang w:val="es-ES" w:eastAsia="es-ES"/>
          <w14:ligatures w14:val="standardContextual"/>
        </w:rPr>
      </w:pPr>
      <w:r w:rsidRPr="009F5D59">
        <w:rPr>
          <w:rFonts w:ascii="Verdana" w:eastAsia="Aptos" w:hAnsi="Verdana" w:cs="Arial"/>
          <w:kern w:val="2"/>
          <w:lang w:val="es-ES" w:eastAsia="es-ES"/>
          <w14:ligatures w14:val="standardContextual"/>
        </w:rPr>
        <w:t xml:space="preserve">Ahora bien, bajo el marco señalado con anterioridad en relación con el componente del A.I.U. en la justificación del valor del contrato cuando este se </w:t>
      </w:r>
      <w:r w:rsidRPr="009F5D59">
        <w:rPr>
          <w:rFonts w:ascii="Verdana" w:eastAsia="Aptos" w:hAnsi="Verdana" w:cs="Arial"/>
          <w:kern w:val="2"/>
          <w:lang w:val="es-ES" w:eastAsia="es-ES"/>
          <w14:ligatures w14:val="standardContextual"/>
        </w:rPr>
        <w:lastRenderedPageBreak/>
        <w:t>pacta a precios unitarios, para efectos de su cálculo y soporte, la normativa comentada no exige la presentación detallada del desglose de cada uno de los subcomponentes considerados para su estimación —por ejemplo, la discriminación específica de los elementos que integran el rubro de administración—. En consecuencia, corresponde a la entidad estatal definir, en ejercicio de su autonomía y con fundamento en el análisis técnico que sustente el presupuesto estimado del contrato, la metodología para determinar estos componentes y el nivel de detalle con el que se justifiquen en los documentos del proceso. Por lo tanto, no existe una obligación normativa de realizar y publicar un análisis detallado de los subcomponentes del A.I.U., sin perjuicio de que la entidad, si lo estima pertinente para efectos de mayor claridad o transparencia, pueda incorporarlo en los estudios previos.</w:t>
      </w:r>
    </w:p>
    <w:p w14:paraId="3F8621DA" w14:textId="77777777" w:rsidR="009F5D59" w:rsidRPr="009F5D59" w:rsidRDefault="009F5D59" w:rsidP="009F5D59">
      <w:pPr>
        <w:spacing w:after="0" w:line="276" w:lineRule="auto"/>
        <w:jc w:val="both"/>
        <w:rPr>
          <w:rFonts w:ascii="Verdana" w:eastAsia="Aptos" w:hAnsi="Verdana" w:cs="Arial"/>
          <w:kern w:val="2"/>
          <w:lang w:val="es-ES" w:eastAsia="es-ES"/>
          <w14:ligatures w14:val="standardContextual"/>
        </w:rPr>
      </w:pPr>
    </w:p>
    <w:p w14:paraId="17CD766C" w14:textId="77777777" w:rsidR="009F5D59" w:rsidRPr="009F5D59" w:rsidRDefault="009F5D59" w:rsidP="009F5D59">
      <w:pPr>
        <w:widowControl w:val="0"/>
        <w:autoSpaceDE w:val="0"/>
        <w:autoSpaceDN w:val="0"/>
        <w:spacing w:after="0" w:line="276" w:lineRule="auto"/>
        <w:jc w:val="both"/>
        <w:rPr>
          <w:rFonts w:ascii="Verdana" w:eastAsia="Calibri" w:hAnsi="Verdana" w:cs="Arial"/>
          <w:b/>
          <w:bCs/>
          <w:color w:val="000000"/>
          <w:lang w:val="es-ES" w:eastAsia="en-GB"/>
        </w:rPr>
      </w:pPr>
      <w:proofErr w:type="spellStart"/>
      <w:r w:rsidRPr="009F5D59">
        <w:rPr>
          <w:rFonts w:ascii="Verdana" w:eastAsia="Calibri" w:hAnsi="Verdana" w:cs="Arial"/>
          <w:iCs/>
          <w:color w:val="000000"/>
          <w:lang w:val="es-ES"/>
        </w:rPr>
        <w:t>ii</w:t>
      </w:r>
      <w:proofErr w:type="spellEnd"/>
      <w:r w:rsidRPr="009F5D59">
        <w:rPr>
          <w:rFonts w:ascii="Verdana" w:eastAsia="Calibri" w:hAnsi="Verdana" w:cs="Arial"/>
          <w:iCs/>
          <w:color w:val="000000"/>
          <w:lang w:val="es-ES"/>
        </w:rPr>
        <w:t xml:space="preserve">) </w:t>
      </w:r>
      <w:r w:rsidRPr="009F5D59">
        <w:rPr>
          <w:rFonts w:ascii="Verdana" w:eastAsia="Calibri" w:hAnsi="Verdana" w:cs="Arial"/>
          <w:lang w:val="es-ES"/>
        </w:rPr>
        <w:t xml:space="preserve">En los documentos tipo de licitación de obra pública de infraestructura de transporte – versión 4,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de deber y obligación, por tanto, no existe la posibilidad de modificar el contenido del documento base previsto en el numeral “4.1.1 A.I.U.”, veamos:  </w:t>
      </w:r>
    </w:p>
    <w:p w14:paraId="4044D8FD" w14:textId="77777777" w:rsidR="009F5D59" w:rsidRPr="009F5D59" w:rsidRDefault="009F5D59" w:rsidP="009F5D59">
      <w:pPr>
        <w:spacing w:after="0" w:line="276" w:lineRule="auto"/>
        <w:ind w:left="709" w:right="709" w:firstLine="709"/>
        <w:jc w:val="both"/>
        <w:rPr>
          <w:rFonts w:ascii="Verdana" w:eastAsia="Calibri" w:hAnsi="Verdana" w:cs="Arial"/>
          <w:bCs/>
          <w:lang w:val="es-ES_tradnl"/>
        </w:rPr>
      </w:pPr>
    </w:p>
    <w:p w14:paraId="2C452DE4" w14:textId="77777777" w:rsidR="009F5D59" w:rsidRPr="009F5D59" w:rsidRDefault="009F5D59" w:rsidP="009F5D59">
      <w:pPr>
        <w:spacing w:after="120" w:line="240" w:lineRule="auto"/>
        <w:ind w:left="709" w:right="709"/>
        <w:jc w:val="both"/>
        <w:rPr>
          <w:rFonts w:ascii="Verdana" w:eastAsia="Aptos" w:hAnsi="Verdana" w:cs="Times New Roman"/>
          <w:kern w:val="2"/>
          <w:sz w:val="21"/>
          <w:szCs w:val="21"/>
          <w:lang w:val="es-MX"/>
          <w14:ligatures w14:val="standardContextual"/>
        </w:rPr>
      </w:pPr>
      <w:r w:rsidRPr="009F5D59">
        <w:rPr>
          <w:rFonts w:ascii="Verdana" w:eastAsia="Aptos" w:hAnsi="Verdana" w:cs="Times New Roman"/>
          <w:kern w:val="2"/>
          <w:sz w:val="21"/>
          <w:szCs w:val="21"/>
          <w:highlight w:val="lightGray"/>
          <w:lang w:val="es-MX"/>
          <w14:ligatures w14:val="standardContextual"/>
        </w:rPr>
        <w:t>“[Esta sección se debe incluir en el evento en el que el proceso de contratación sea por precios unitarios]</w:t>
      </w:r>
    </w:p>
    <w:p w14:paraId="74FE3E58" w14:textId="77777777" w:rsidR="009F5D59" w:rsidRPr="009F5D59" w:rsidRDefault="009F5D59" w:rsidP="009F5D59">
      <w:pPr>
        <w:spacing w:after="120" w:line="240" w:lineRule="auto"/>
        <w:ind w:left="709" w:right="709"/>
        <w:jc w:val="both"/>
        <w:rPr>
          <w:rFonts w:ascii="Verdana" w:eastAsia="Aptos" w:hAnsi="Verdana" w:cs="Times New Roman"/>
          <w:kern w:val="2"/>
          <w:sz w:val="21"/>
          <w:szCs w:val="21"/>
          <w:lang w:val="es-MX"/>
          <w14:ligatures w14:val="standardContextual"/>
        </w:rPr>
      </w:pPr>
      <w:r w:rsidRPr="009F5D59">
        <w:rPr>
          <w:rFonts w:ascii="Verdana" w:eastAsia="Aptos" w:hAnsi="Verdana" w:cs="Times New Roman"/>
          <w:kern w:val="2"/>
          <w:sz w:val="21"/>
          <w:szCs w:val="21"/>
          <w:lang w:val="es-MX"/>
          <w14:ligatures w14:val="standardContextual"/>
        </w:rPr>
        <w:t>El proponente debe calcular un AIU que contenga todos los costos en los que incurre la organización del constructor para poder desarrollar la administración, los imprevistos y la utilidad o beneficio económico que pretende percibir por la ejecución del contrato.</w:t>
      </w:r>
    </w:p>
    <w:p w14:paraId="58AAB0DA" w14:textId="77777777" w:rsidR="009F5D59" w:rsidRPr="009F5D59" w:rsidRDefault="009F5D59" w:rsidP="009F5D59">
      <w:pPr>
        <w:spacing w:after="120" w:line="240" w:lineRule="auto"/>
        <w:ind w:left="709" w:right="709"/>
        <w:jc w:val="both"/>
        <w:rPr>
          <w:rFonts w:ascii="Verdana" w:eastAsia="Aptos" w:hAnsi="Verdana" w:cs="Times New Roman"/>
          <w:kern w:val="2"/>
          <w:sz w:val="21"/>
          <w:szCs w:val="21"/>
          <w:lang w:val="es-MX"/>
          <w14:ligatures w14:val="standardContextual"/>
        </w:rPr>
      </w:pPr>
      <w:r w:rsidRPr="009F5D59">
        <w:rPr>
          <w:rFonts w:ascii="Verdana" w:eastAsia="Aptos" w:hAnsi="Verdana" w:cs="Times New Roman"/>
          <w:kern w:val="2"/>
          <w:sz w:val="21"/>
          <w:szCs w:val="21"/>
          <w:lang w:val="es-MX"/>
          <w14:ligatures w14:val="standardContextual"/>
        </w:rPr>
        <w:t xml:space="preserve">El valor del AIU debe expresarse en un porcentaje (%) y debe consignarlo y discriminarlo en la propuesta económica. </w:t>
      </w:r>
      <w:r w:rsidRPr="009F5D59">
        <w:rPr>
          <w:rFonts w:ascii="Verdana" w:eastAsia="Aptos" w:hAnsi="Verdana" w:cs="Times New Roman"/>
          <w:kern w:val="2"/>
          <w:sz w:val="21"/>
          <w:szCs w:val="21"/>
          <w:highlight w:val="lightGray"/>
          <w:lang w:val="es-MX"/>
          <w14:ligatures w14:val="standardContextual"/>
        </w:rPr>
        <w:t>[La entidad no podrá exigir al proponente el desglose del AIU o componentes internos de la administración (A) en la propuesta económica, sino solo la discriminación de su valor en porcentaje (%). Para el proponente que resulte adjudicatario se podrá solicitar el desglose del A.I.U. ofertado.]</w:t>
      </w:r>
    </w:p>
    <w:p w14:paraId="274F70D7" w14:textId="77777777" w:rsidR="009F5D59" w:rsidRPr="009F5D59" w:rsidRDefault="009F5D59" w:rsidP="009F5D59">
      <w:pPr>
        <w:spacing w:after="120" w:line="240" w:lineRule="auto"/>
        <w:ind w:left="709" w:right="709"/>
        <w:jc w:val="both"/>
        <w:rPr>
          <w:rFonts w:ascii="Verdana" w:eastAsia="Aptos" w:hAnsi="Verdana" w:cs="Times New Roman"/>
          <w:kern w:val="2"/>
          <w:sz w:val="21"/>
          <w:szCs w:val="21"/>
          <w:lang w:val="es-MX"/>
          <w14:ligatures w14:val="standardContextual"/>
        </w:rPr>
      </w:pPr>
      <w:r w:rsidRPr="009F5D59">
        <w:rPr>
          <w:rFonts w:ascii="Verdana" w:eastAsia="Aptos" w:hAnsi="Verdana" w:cs="Times New Roman"/>
          <w:kern w:val="2"/>
          <w:sz w:val="21"/>
          <w:szCs w:val="21"/>
          <w:lang w:val="es-MX"/>
          <w14:ligatures w14:val="standardContextual"/>
        </w:rPr>
        <w:lastRenderedPageBreak/>
        <w:t xml:space="preserve">Cuando el proponente exprese el AIU en porcentaje (%) y en pesos, prevalece el valor expresado en porcentaje (%). El porcentaje del A.I.U. que presenten los Proponentes no debe ser superior al porcentaje total del A.I.U establecido en el </w:t>
      </w:r>
      <w:r w:rsidRPr="009F5D59">
        <w:rPr>
          <w:rFonts w:ascii="Verdana" w:eastAsia="Aptos" w:hAnsi="Verdana" w:cs="Times New Roman"/>
          <w:kern w:val="2"/>
          <w:sz w:val="21"/>
          <w:szCs w:val="21"/>
          <w:lang w:val="es-MX"/>
          <w14:ligatures w14:val="standardContextual"/>
        </w:rPr>
        <w:fldChar w:fldCharType="begin"/>
      </w:r>
      <w:r w:rsidRPr="009F5D59">
        <w:rPr>
          <w:rFonts w:ascii="Verdana" w:eastAsia="Aptos" w:hAnsi="Verdana" w:cs="Times New Roman"/>
          <w:kern w:val="2"/>
          <w:sz w:val="21"/>
          <w:szCs w:val="21"/>
          <w:lang w:val="es-MX"/>
          <w14:ligatures w14:val="standardContextual"/>
        </w:rPr>
        <w:instrText xml:space="preserve"> REF _Ref57725061 \h  \* MERGEFORMAT </w:instrText>
      </w:r>
      <w:r w:rsidRPr="009F5D59">
        <w:rPr>
          <w:rFonts w:ascii="Verdana" w:eastAsia="Aptos" w:hAnsi="Verdana" w:cs="Times New Roman"/>
          <w:kern w:val="2"/>
          <w:sz w:val="21"/>
          <w:szCs w:val="21"/>
          <w:lang w:val="es-MX"/>
          <w14:ligatures w14:val="standardContextual"/>
        </w:rPr>
      </w:r>
      <w:r w:rsidRPr="009F5D59">
        <w:rPr>
          <w:rFonts w:ascii="Verdana" w:eastAsia="Aptos" w:hAnsi="Verdana" w:cs="Times New Roman"/>
          <w:kern w:val="2"/>
          <w:sz w:val="21"/>
          <w:szCs w:val="21"/>
          <w:lang w:val="es-MX"/>
          <w14:ligatures w14:val="standardContextual"/>
        </w:rPr>
        <w:fldChar w:fldCharType="separate"/>
      </w:r>
      <w:r w:rsidRPr="009F5D59">
        <w:rPr>
          <w:rFonts w:ascii="Verdana" w:eastAsia="Aptos" w:hAnsi="Verdana" w:cs="Times New Roman"/>
          <w:kern w:val="2"/>
          <w:sz w:val="21"/>
          <w:szCs w:val="21"/>
          <w:lang w:val="es-MX"/>
          <w14:ligatures w14:val="standardContextual"/>
        </w:rPr>
        <w:t>Formulario 1– Formulario de Presupuesto Oficial</w:t>
      </w:r>
      <w:r w:rsidRPr="009F5D59">
        <w:rPr>
          <w:rFonts w:ascii="Verdana" w:eastAsia="Aptos" w:hAnsi="Verdana" w:cs="Times New Roman"/>
          <w:kern w:val="2"/>
          <w:sz w:val="21"/>
          <w:szCs w:val="21"/>
          <w:lang w:val="es-MX"/>
          <w14:ligatures w14:val="standardContextual"/>
        </w:rPr>
        <w:fldChar w:fldCharType="end"/>
      </w:r>
      <w:r w:rsidRPr="009F5D59">
        <w:rPr>
          <w:rFonts w:ascii="Verdana" w:eastAsia="Aptos" w:hAnsi="Verdana" w:cs="Times New Roman"/>
          <w:kern w:val="2"/>
          <w:sz w:val="21"/>
          <w:szCs w:val="21"/>
          <w:lang w:val="es-MX"/>
          <w14:ligatures w14:val="standardContextual"/>
        </w:rPr>
        <w:t xml:space="preserve">. En consecuencia, el Proponente puede configurar libremente el porcentaje individual de la A, de la I y de la U, siempre que la sumatoria de ellos no exceda el porcentaje total definido por la Entidad en el </w:t>
      </w:r>
      <w:r w:rsidRPr="009F5D59">
        <w:rPr>
          <w:rFonts w:ascii="Verdana" w:eastAsia="Aptos" w:hAnsi="Verdana" w:cs="Times New Roman"/>
          <w:kern w:val="2"/>
          <w:sz w:val="21"/>
          <w:szCs w:val="21"/>
          <w:lang w:val="es-MX"/>
          <w14:ligatures w14:val="standardContextual"/>
        </w:rPr>
        <w:fldChar w:fldCharType="begin"/>
      </w:r>
      <w:r w:rsidRPr="009F5D59">
        <w:rPr>
          <w:rFonts w:ascii="Verdana" w:eastAsia="Aptos" w:hAnsi="Verdana" w:cs="Times New Roman"/>
          <w:kern w:val="2"/>
          <w:sz w:val="21"/>
          <w:szCs w:val="21"/>
          <w:lang w:val="es-MX"/>
          <w14:ligatures w14:val="standardContextual"/>
        </w:rPr>
        <w:instrText xml:space="preserve"> REF _Ref57725061 \h  \* MERGEFORMAT </w:instrText>
      </w:r>
      <w:r w:rsidRPr="009F5D59">
        <w:rPr>
          <w:rFonts w:ascii="Verdana" w:eastAsia="Aptos" w:hAnsi="Verdana" w:cs="Times New Roman"/>
          <w:kern w:val="2"/>
          <w:sz w:val="21"/>
          <w:szCs w:val="21"/>
          <w:lang w:val="es-MX"/>
          <w14:ligatures w14:val="standardContextual"/>
        </w:rPr>
      </w:r>
      <w:r w:rsidRPr="009F5D59">
        <w:rPr>
          <w:rFonts w:ascii="Verdana" w:eastAsia="Aptos" w:hAnsi="Verdana" w:cs="Times New Roman"/>
          <w:kern w:val="2"/>
          <w:sz w:val="21"/>
          <w:szCs w:val="21"/>
          <w:lang w:val="es-MX"/>
          <w14:ligatures w14:val="standardContextual"/>
        </w:rPr>
        <w:fldChar w:fldCharType="separate"/>
      </w:r>
      <w:r w:rsidRPr="009F5D59">
        <w:rPr>
          <w:rFonts w:ascii="Verdana" w:eastAsia="Aptos" w:hAnsi="Verdana" w:cs="Times New Roman"/>
          <w:kern w:val="2"/>
          <w:sz w:val="21"/>
          <w:szCs w:val="21"/>
          <w:lang w:val="es-MX"/>
          <w14:ligatures w14:val="standardContextual"/>
        </w:rPr>
        <w:t>Formulario 1– Formulario de Presupuesto Oficial</w:t>
      </w:r>
      <w:r w:rsidRPr="009F5D59">
        <w:rPr>
          <w:rFonts w:ascii="Verdana" w:eastAsia="Aptos" w:hAnsi="Verdana" w:cs="Times New Roman"/>
          <w:kern w:val="2"/>
          <w:sz w:val="21"/>
          <w:szCs w:val="21"/>
          <w:lang w:val="es-MX"/>
          <w14:ligatures w14:val="standardContextual"/>
        </w:rPr>
        <w:fldChar w:fldCharType="end"/>
      </w:r>
      <w:r w:rsidRPr="009F5D59">
        <w:rPr>
          <w:rFonts w:ascii="Verdana" w:eastAsia="Aptos" w:hAnsi="Verdana" w:cs="Times New Roman"/>
          <w:kern w:val="2"/>
          <w:sz w:val="21"/>
          <w:szCs w:val="21"/>
          <w:lang w:val="es-MX"/>
          <w14:ligatures w14:val="standardContextual"/>
        </w:rPr>
        <w:t>.</w:t>
      </w:r>
    </w:p>
    <w:p w14:paraId="2DA8B32F" w14:textId="77777777" w:rsidR="009F5D59" w:rsidRPr="009F5D59" w:rsidRDefault="009F5D59" w:rsidP="009F5D59">
      <w:pPr>
        <w:spacing w:after="120" w:line="240" w:lineRule="auto"/>
        <w:ind w:left="709" w:right="709"/>
        <w:jc w:val="both"/>
        <w:rPr>
          <w:rFonts w:ascii="Verdana" w:eastAsia="Aptos" w:hAnsi="Verdana" w:cs="Times New Roman"/>
          <w:kern w:val="2"/>
          <w:sz w:val="21"/>
          <w:szCs w:val="21"/>
          <w:lang w:val="es-MX"/>
          <w14:ligatures w14:val="standardContextual"/>
        </w:rPr>
      </w:pPr>
      <w:r w:rsidRPr="009F5D59">
        <w:rPr>
          <w:rFonts w:ascii="Verdana" w:eastAsia="Aptos" w:hAnsi="Verdana" w:cs="Times New Roman"/>
          <w:kern w:val="2"/>
          <w:sz w:val="21"/>
          <w:szCs w:val="21"/>
          <w:lang w:val="es-MX"/>
          <w14:ligatures w14:val="standardContextual"/>
        </w:rPr>
        <w:t>Los componentes internos de la administración (A) deberán ser presentados por el adjudicatario del presente proceso de contratación en la oportunidad establecida en el numeral 8.1”.</w:t>
      </w:r>
    </w:p>
    <w:p w14:paraId="3BEEEC10" w14:textId="77777777" w:rsidR="009F5D59" w:rsidRPr="009F5D59" w:rsidRDefault="009F5D59" w:rsidP="009F5D59">
      <w:pPr>
        <w:spacing w:after="0"/>
        <w:ind w:left="709" w:right="709"/>
        <w:jc w:val="both"/>
        <w:rPr>
          <w:rFonts w:ascii="Verdana" w:eastAsia="Calibri" w:hAnsi="Verdana" w:cs="Arial"/>
          <w:color w:val="000000"/>
          <w:sz w:val="21"/>
          <w:szCs w:val="21"/>
          <w:lang w:val="es-MX"/>
        </w:rPr>
      </w:pPr>
      <w:r w:rsidRPr="009F5D59">
        <w:rPr>
          <w:rFonts w:ascii="Verdana" w:eastAsia="Calibri" w:hAnsi="Verdana" w:cs="Arial"/>
          <w:color w:val="000000"/>
          <w:sz w:val="21"/>
          <w:szCs w:val="21"/>
          <w:lang w:val="es-MX"/>
        </w:rPr>
        <w:t xml:space="preserve"> </w:t>
      </w:r>
    </w:p>
    <w:p w14:paraId="57E3016B" w14:textId="77777777" w:rsidR="009F5D59" w:rsidRPr="009F5D59" w:rsidRDefault="009F5D59" w:rsidP="009F5D59">
      <w:pPr>
        <w:spacing w:after="0" w:line="276" w:lineRule="auto"/>
        <w:ind w:firstLine="709"/>
        <w:jc w:val="both"/>
        <w:rPr>
          <w:rFonts w:ascii="Verdana" w:eastAsia="Calibri" w:hAnsi="Verdana" w:cs="Arial"/>
          <w:lang w:val="es-ES"/>
        </w:rPr>
      </w:pPr>
      <w:r w:rsidRPr="009F5D59">
        <w:rPr>
          <w:rFonts w:ascii="Verdana" w:eastAsia="Calibri" w:hAnsi="Verdana" w:cs="Arial"/>
          <w:lang w:val="es-ES"/>
        </w:rPr>
        <w:t xml:space="preserve">En este sentido, en </w:t>
      </w:r>
      <w:bookmarkStart w:id="3" w:name="_Hlk62829022"/>
      <w:r w:rsidRPr="009F5D59">
        <w:rPr>
          <w:rFonts w:ascii="Verdana" w:eastAsia="Calibri" w:hAnsi="Verdana" w:cs="Arial"/>
          <w:lang w:val="es-ES"/>
        </w:rPr>
        <w:t xml:space="preserve">el numeral 4.1.1 se incluyen reglas imperativas que las entidades y proponentes deben acoger en su totalidad, estas son: i) incluir este numeral en los procesos de contratación que sea por precios unitarios, </w:t>
      </w:r>
      <w:proofErr w:type="spellStart"/>
      <w:r w:rsidRPr="009F5D59">
        <w:rPr>
          <w:rFonts w:ascii="Verdana" w:eastAsia="Calibri" w:hAnsi="Verdana" w:cs="Arial"/>
          <w:lang w:val="es-ES"/>
        </w:rPr>
        <w:t>ii</w:t>
      </w:r>
      <w:proofErr w:type="spellEnd"/>
      <w:r w:rsidRPr="009F5D59">
        <w:rPr>
          <w:rFonts w:ascii="Verdana" w:eastAsia="Calibri" w:hAnsi="Verdana" w:cs="Arial"/>
          <w:lang w:val="es-ES"/>
        </w:rPr>
        <w:t xml:space="preserve">) el proponente calculará un AIU que contenga todos los costos en que los que incurre el contratista, esto es, los costos directos y la administración, imprevistos y utilidad y </w:t>
      </w:r>
      <w:proofErr w:type="spellStart"/>
      <w:r w:rsidRPr="009F5D59">
        <w:rPr>
          <w:rFonts w:ascii="Verdana" w:eastAsia="Calibri" w:hAnsi="Verdana" w:cs="Arial"/>
          <w:lang w:val="es-ES"/>
        </w:rPr>
        <w:t>iii</w:t>
      </w:r>
      <w:proofErr w:type="spellEnd"/>
      <w:r w:rsidRPr="009F5D59">
        <w:rPr>
          <w:rFonts w:ascii="Verdana" w:eastAsia="Calibri" w:hAnsi="Verdana" w:cs="Arial"/>
          <w:lang w:val="es-ES"/>
        </w:rPr>
        <w:t>) el valor debe expresarse en un porcentaje, y la entidad no podrá exigir al proponente el desglose del AIU o componentes internos de la administración (A) en la propuesta económica. Sin embargo, para el proponente que resulte adjudicatario se podrá solicitar el desglose del A.I.U. ofertado.</w:t>
      </w:r>
    </w:p>
    <w:p w14:paraId="3ABA5D62" w14:textId="77777777" w:rsidR="009F5D59" w:rsidRPr="009F5D59" w:rsidRDefault="009F5D59" w:rsidP="009F5D59">
      <w:pPr>
        <w:spacing w:before="120" w:after="120" w:line="276" w:lineRule="auto"/>
        <w:ind w:firstLine="709"/>
        <w:jc w:val="both"/>
        <w:rPr>
          <w:rFonts w:ascii="Verdana" w:eastAsia="Calibri" w:hAnsi="Verdana" w:cs="Arial"/>
          <w:bCs/>
          <w:color w:val="000000"/>
          <w:shd w:val="clear" w:color="auto" w:fill="FFFFFF"/>
          <w:lang w:val="es-ES_tradnl"/>
        </w:rPr>
      </w:pPr>
      <w:r w:rsidRPr="009F5D59">
        <w:rPr>
          <w:rFonts w:ascii="Verdana" w:eastAsia="Calibri" w:hAnsi="Verdana" w:cs="Arial"/>
          <w:bCs/>
          <w:lang w:val="es-ES_tradnl"/>
        </w:rPr>
        <w:t>Así mismo, el numeral establece las condiciones en las cuales se deberá estructurar el A.I.U en los procesos con precios unitarios, indicando que e</w:t>
      </w:r>
      <w:r w:rsidRPr="009F5D59">
        <w:rPr>
          <w:rFonts w:ascii="Verdana" w:eastAsia="Calibri" w:hAnsi="Verdana" w:cs="Arial"/>
          <w:bCs/>
          <w:lang w:val="es-MX"/>
        </w:rPr>
        <w:t xml:space="preserve">l porcentaje del A.I.U. que presenten los proponentes no debe ser superior al porcentaje total del A.I.U establecido en el </w:t>
      </w:r>
      <w:r w:rsidRPr="009F5D59">
        <w:rPr>
          <w:rFonts w:ascii="Verdana" w:eastAsia="Calibri" w:hAnsi="Verdana" w:cs="Arial"/>
          <w:bCs/>
          <w:lang w:val="es-MX"/>
        </w:rPr>
        <w:fldChar w:fldCharType="begin"/>
      </w:r>
      <w:r w:rsidRPr="009F5D59">
        <w:rPr>
          <w:rFonts w:ascii="Verdana" w:eastAsia="Calibri" w:hAnsi="Verdana" w:cs="Arial"/>
          <w:bCs/>
          <w:lang w:val="es-MX"/>
        </w:rPr>
        <w:instrText xml:space="preserve"> REF _Ref57725061 \h  \* MERGEFORMAT </w:instrText>
      </w:r>
      <w:r w:rsidRPr="009F5D59">
        <w:rPr>
          <w:rFonts w:ascii="Verdana" w:eastAsia="Calibri" w:hAnsi="Verdana" w:cs="Arial"/>
          <w:bCs/>
          <w:lang w:val="es-MX"/>
        </w:rPr>
      </w:r>
      <w:r w:rsidRPr="009F5D59">
        <w:rPr>
          <w:rFonts w:ascii="Verdana" w:eastAsia="Calibri" w:hAnsi="Verdana" w:cs="Arial"/>
          <w:bCs/>
          <w:lang w:val="es-MX"/>
        </w:rPr>
        <w:fldChar w:fldCharType="separate"/>
      </w:r>
      <w:r w:rsidRPr="009F5D59">
        <w:rPr>
          <w:rFonts w:ascii="Verdana" w:eastAsia="Calibri" w:hAnsi="Verdana" w:cs="Arial"/>
          <w:bCs/>
          <w:lang w:val="es-MX"/>
        </w:rPr>
        <w:t>Formulario 1– Formulario de Presupuesto Oficial</w:t>
      </w:r>
      <w:r w:rsidRPr="009F5D59">
        <w:rPr>
          <w:rFonts w:ascii="Verdana" w:eastAsia="Calibri" w:hAnsi="Verdana" w:cs="Arial"/>
          <w:bCs/>
          <w:lang w:val="es-ES_tradnl"/>
        </w:rPr>
        <w:fldChar w:fldCharType="end"/>
      </w:r>
      <w:r w:rsidRPr="009F5D59">
        <w:rPr>
          <w:rFonts w:ascii="Verdana" w:eastAsia="Calibri" w:hAnsi="Verdana" w:cs="Arial"/>
          <w:bCs/>
          <w:lang w:val="es-MX"/>
        </w:rPr>
        <w:t xml:space="preserve">. De igual forma, se resalta que el proponente puede configurar libremente el porcentaje individual de la “A”, de la “I” y de la “U”, siempre que la sumatoria de ellos no exceda el porcentaje total definido por la Entidad en el </w:t>
      </w:r>
      <w:r w:rsidRPr="009F5D59">
        <w:rPr>
          <w:rFonts w:ascii="Verdana" w:eastAsia="Calibri" w:hAnsi="Verdana" w:cs="Arial"/>
          <w:bCs/>
          <w:lang w:val="es-MX"/>
        </w:rPr>
        <w:fldChar w:fldCharType="begin"/>
      </w:r>
      <w:r w:rsidRPr="009F5D59">
        <w:rPr>
          <w:rFonts w:ascii="Verdana" w:eastAsia="Calibri" w:hAnsi="Verdana" w:cs="Arial"/>
          <w:bCs/>
          <w:lang w:val="es-MX"/>
        </w:rPr>
        <w:instrText xml:space="preserve"> REF _Ref57725061 \h  \* MERGEFORMAT </w:instrText>
      </w:r>
      <w:r w:rsidRPr="009F5D59">
        <w:rPr>
          <w:rFonts w:ascii="Verdana" w:eastAsia="Calibri" w:hAnsi="Verdana" w:cs="Arial"/>
          <w:bCs/>
          <w:lang w:val="es-MX"/>
        </w:rPr>
      </w:r>
      <w:r w:rsidRPr="009F5D59">
        <w:rPr>
          <w:rFonts w:ascii="Verdana" w:eastAsia="Calibri" w:hAnsi="Verdana" w:cs="Arial"/>
          <w:bCs/>
          <w:lang w:val="es-MX"/>
        </w:rPr>
        <w:fldChar w:fldCharType="separate"/>
      </w:r>
      <w:r w:rsidRPr="009F5D59">
        <w:rPr>
          <w:rFonts w:ascii="Verdana" w:eastAsia="Calibri" w:hAnsi="Verdana" w:cs="Arial"/>
          <w:bCs/>
          <w:lang w:val="es-MX"/>
        </w:rPr>
        <w:t>Formulario 1– Formulario de Presupuesto Oficial</w:t>
      </w:r>
      <w:r w:rsidRPr="009F5D59">
        <w:rPr>
          <w:rFonts w:ascii="Verdana" w:eastAsia="Calibri" w:hAnsi="Verdana" w:cs="Arial"/>
          <w:bCs/>
          <w:lang w:val="es-ES_tradnl"/>
        </w:rPr>
        <w:fldChar w:fldCharType="end"/>
      </w:r>
      <w:r w:rsidRPr="009F5D59">
        <w:rPr>
          <w:rFonts w:ascii="Verdana" w:eastAsia="Calibri" w:hAnsi="Verdana" w:cs="Arial"/>
          <w:bCs/>
          <w:lang w:val="es-MX"/>
        </w:rPr>
        <w:t xml:space="preserve">. Esto </w:t>
      </w:r>
      <w:r w:rsidRPr="009F5D59">
        <w:rPr>
          <w:rFonts w:ascii="Verdana" w:eastAsia="Calibri" w:hAnsi="Verdana" w:cs="Arial"/>
          <w:color w:val="000000"/>
          <w:shd w:val="clear" w:color="auto" w:fill="FFFFFF"/>
          <w:lang w:val="es-MX"/>
        </w:rPr>
        <w:t xml:space="preserve">significa que el proponente goza de libertad </w:t>
      </w:r>
      <w:r w:rsidRPr="009F5D59">
        <w:rPr>
          <w:rFonts w:ascii="Verdana" w:eastAsia="Calibri" w:hAnsi="Verdana" w:cs="Arial"/>
          <w:bCs/>
          <w:color w:val="000000"/>
          <w:shd w:val="clear" w:color="auto" w:fill="FFFFFF"/>
          <w:lang w:val="es-ES_tradnl"/>
        </w:rPr>
        <w:t>empresarial para fijar en cualquiera de estos componentes un porcentaje específico, incluyendo el cero por ciento (%), teniendo como único límite que la sumatoria total de los porcentajes incluidos en cada componente no exceda el porcentaje total definido por la entidad.</w:t>
      </w:r>
    </w:p>
    <w:p w14:paraId="1A9D4794" w14:textId="77777777" w:rsidR="009F5D59" w:rsidRPr="009F5D59" w:rsidRDefault="009F5D59" w:rsidP="009F5D59">
      <w:pPr>
        <w:spacing w:before="120" w:after="0" w:line="276" w:lineRule="auto"/>
        <w:ind w:firstLine="708"/>
        <w:jc w:val="both"/>
        <w:rPr>
          <w:rFonts w:ascii="Verdana" w:eastAsia="Calibri" w:hAnsi="Verdana" w:cs="Arial"/>
          <w:bCs/>
          <w:lang w:val="es-ES_tradnl"/>
        </w:rPr>
      </w:pPr>
      <w:r w:rsidRPr="009F5D59">
        <w:rPr>
          <w:rFonts w:ascii="Verdana" w:eastAsia="Calibri" w:hAnsi="Verdana" w:cs="Arial"/>
          <w:bCs/>
          <w:lang w:val="es-ES_tradnl"/>
        </w:rPr>
        <w:t xml:space="preserve">En consecuencia, con fundamento en el principio de inalterabilidad de los documentos tipo, el numeral 4.1.1 “A.I.U.” no es posible alterarlo por parte de las entidades. Lo anterior, puesto que de la lectura de este acápite se establecen </w:t>
      </w:r>
      <w:r w:rsidRPr="009F5D59">
        <w:rPr>
          <w:rFonts w:ascii="Verdana" w:eastAsia="Calibri" w:hAnsi="Verdana" w:cs="Arial"/>
          <w:bCs/>
          <w:lang w:val="es-ES_tradnl"/>
        </w:rPr>
        <w:lastRenderedPageBreak/>
        <w:t xml:space="preserve">reglas imperativas que obligan a aplicar este numeral cuando el proceso de contratación se adelanta por precios unitarios. </w:t>
      </w:r>
      <w:bookmarkEnd w:id="3"/>
    </w:p>
    <w:p w14:paraId="1ECFBD7A" w14:textId="77777777" w:rsidR="009F5D59" w:rsidRPr="009F5D59" w:rsidRDefault="009F5D59" w:rsidP="009F5D59">
      <w:pPr>
        <w:widowControl w:val="0"/>
        <w:autoSpaceDE w:val="0"/>
        <w:autoSpaceDN w:val="0"/>
        <w:spacing w:after="0" w:line="276" w:lineRule="auto"/>
        <w:jc w:val="both"/>
        <w:rPr>
          <w:rFonts w:ascii="Verdana" w:eastAsia="Calibri" w:hAnsi="Verdana" w:cs="Arial"/>
          <w:iCs/>
          <w:color w:val="000000"/>
          <w:lang w:val="es-ES_tradnl"/>
        </w:rPr>
      </w:pPr>
    </w:p>
    <w:p w14:paraId="22A4BA74" w14:textId="77777777" w:rsidR="009F5D59" w:rsidRPr="009F5D59" w:rsidRDefault="009F5D59" w:rsidP="009F5D59">
      <w:pPr>
        <w:widowControl w:val="0"/>
        <w:autoSpaceDE w:val="0"/>
        <w:autoSpaceDN w:val="0"/>
        <w:spacing w:after="0" w:line="276" w:lineRule="auto"/>
        <w:jc w:val="both"/>
        <w:rPr>
          <w:rFonts w:ascii="Verdana" w:eastAsia="Calibri" w:hAnsi="Verdana" w:cs="Arial"/>
          <w:iCs/>
          <w:color w:val="000000"/>
          <w:lang w:val="es-ES"/>
        </w:rPr>
      </w:pPr>
      <w:proofErr w:type="spellStart"/>
      <w:r w:rsidRPr="009F5D59">
        <w:rPr>
          <w:rFonts w:ascii="Verdana" w:eastAsia="Calibri" w:hAnsi="Verdana" w:cs="Arial"/>
          <w:iCs/>
          <w:color w:val="000000"/>
          <w:lang w:val="es-ES_tradnl"/>
        </w:rPr>
        <w:t>iii</w:t>
      </w:r>
      <w:proofErr w:type="spellEnd"/>
      <w:r w:rsidRPr="009F5D59">
        <w:rPr>
          <w:rFonts w:ascii="Verdana" w:eastAsia="Calibri" w:hAnsi="Verdana" w:cs="Arial"/>
          <w:iCs/>
          <w:color w:val="000000"/>
          <w:lang w:val="es-ES_tradnl"/>
        </w:rPr>
        <w:t xml:space="preserve">. </w:t>
      </w:r>
      <w:r w:rsidRPr="009F5D59">
        <w:rPr>
          <w:rFonts w:ascii="Verdana" w:eastAsia="Calibri" w:hAnsi="Verdana" w:cs="Arial"/>
          <w:iCs/>
          <w:color w:val="000000"/>
          <w:lang w:val="es-ES"/>
        </w:rPr>
        <w:t>En los documentos tipo de licitación de obra pública de infraestructura de transporte – versión 4, adoptados por la Agencia Nacional de Contratación Pública – Colombia Compra Eficiente mediante la Resolución 465 del 10 de septiembre de 2024, se incluye el “Formulario 1 – Formulario del Presupuesto Oficial</w:t>
      </w:r>
      <w:bookmarkStart w:id="4" w:name="_Hlk210138186"/>
      <w:r w:rsidRPr="009F5D59">
        <w:rPr>
          <w:rFonts w:ascii="Verdana" w:eastAsia="Calibri" w:hAnsi="Verdana" w:cs="Arial"/>
          <w:iCs/>
          <w:color w:val="000000"/>
          <w:lang w:val="es-ES"/>
        </w:rPr>
        <w:t>”</w:t>
      </w:r>
      <w:r w:rsidRPr="009F5D59">
        <w:rPr>
          <w:rFonts w:ascii="Verdana" w:eastAsia="Arial" w:hAnsi="Verdana" w:cs="Arial"/>
          <w:lang w:val="es-ES" w:eastAsia="es-ES" w:bidi="es-ES"/>
        </w:rPr>
        <w:t>, empleado por</w:t>
      </w:r>
      <w:r w:rsidRPr="009F5D59">
        <w:rPr>
          <w:rFonts w:ascii="Verdana" w:eastAsia="Arial" w:hAnsi="Verdana" w:cs="Arial"/>
          <w:lang w:val="es-MX" w:eastAsia="es-ES" w:bidi="es-ES"/>
        </w:rPr>
        <w:t xml:space="preserve"> la entidad para elaborar y presentar el presupuesto oficial, y mediante el cual el proponente estructura la oferta económica. </w:t>
      </w:r>
    </w:p>
    <w:p w14:paraId="2491B268" w14:textId="77777777" w:rsidR="009F5D59" w:rsidRPr="009F5D59" w:rsidRDefault="009F5D59" w:rsidP="009F5D59">
      <w:pPr>
        <w:widowControl w:val="0"/>
        <w:autoSpaceDE w:val="0"/>
        <w:autoSpaceDN w:val="0"/>
        <w:spacing w:before="120" w:after="0" w:line="276" w:lineRule="auto"/>
        <w:ind w:firstLine="709"/>
        <w:jc w:val="both"/>
        <w:rPr>
          <w:rFonts w:ascii="Verdana" w:eastAsia="Calibri" w:hAnsi="Verdana" w:cs="Arial"/>
          <w:lang w:val="es-ES"/>
        </w:rPr>
      </w:pPr>
      <w:r w:rsidRPr="009F5D59">
        <w:rPr>
          <w:rFonts w:ascii="Verdana" w:eastAsia="Calibri" w:hAnsi="Verdana" w:cs="Arial"/>
          <w:lang w:val="es-ES"/>
        </w:rPr>
        <w:t>Este formulario lo prepara la entidad en la etapa de planeación y le permite definir el valor oficial estimado del proceso de contratación. Por tanto, las entidades estatales para su elaboración deben tener en cuenta diferentes variables</w:t>
      </w:r>
      <w:r w:rsidRPr="009F5D59">
        <w:rPr>
          <w:rFonts w:ascii="Verdana" w:eastAsia="Calibri" w:hAnsi="Verdana" w:cs="Arial"/>
          <w:vertAlign w:val="superscript"/>
          <w:lang w:val="es-ES"/>
        </w:rPr>
        <w:footnoteReference w:id="14"/>
      </w:r>
      <w:r w:rsidRPr="009F5D59">
        <w:rPr>
          <w:rFonts w:ascii="Verdana" w:eastAsia="Calibri" w:hAnsi="Verdana" w:cs="Arial"/>
          <w:lang w:val="es-ES"/>
        </w:rPr>
        <w:t>, como el objeto, alcance, obras a ejecutar, actividades, cantidades, particularidades de la zona de ejecución del proyecto, disponibilidad y distancia de fuentes de materiales, entre otros.</w:t>
      </w:r>
    </w:p>
    <w:p w14:paraId="04761774" w14:textId="77777777" w:rsidR="009F5D59" w:rsidRPr="009F5D59" w:rsidRDefault="009F5D59" w:rsidP="009F5D59">
      <w:pPr>
        <w:widowControl w:val="0"/>
        <w:autoSpaceDE w:val="0"/>
        <w:autoSpaceDN w:val="0"/>
        <w:spacing w:before="120" w:after="120" w:line="276" w:lineRule="auto"/>
        <w:ind w:firstLine="709"/>
        <w:jc w:val="both"/>
        <w:rPr>
          <w:rFonts w:ascii="Verdana" w:eastAsia="Calibri" w:hAnsi="Verdana" w:cs="Arial"/>
          <w:lang w:val="es-MX"/>
        </w:rPr>
      </w:pPr>
      <w:r w:rsidRPr="009F5D59">
        <w:rPr>
          <w:rFonts w:ascii="Verdana" w:eastAsia="Calibri" w:hAnsi="Verdana" w:cs="Arial"/>
          <w:lang w:val="es-ES"/>
        </w:rPr>
        <w:t xml:space="preserve">En los documentos tipo </w:t>
      </w:r>
      <w:r w:rsidRPr="009F5D59">
        <w:rPr>
          <w:rFonts w:ascii="Verdana" w:eastAsia="Arial" w:hAnsi="Verdana" w:cs="Arial"/>
          <w:lang w:val="es-ES" w:eastAsia="es-ES" w:bidi="es-ES"/>
        </w:rPr>
        <w:t xml:space="preserve">para los procesos de licitación pública de obra de infraestructura de transporte versión 4, </w:t>
      </w:r>
      <w:r w:rsidRPr="009F5D59">
        <w:rPr>
          <w:rFonts w:ascii="Verdana" w:eastAsia="Calibri" w:hAnsi="Verdana" w:cs="Arial"/>
          <w:lang w:val="es-ES"/>
        </w:rPr>
        <w:t xml:space="preserve">el “Formulario 1 – Formulario de Presupuesto Oficial” tiene dos connotaciones: i) por un lado, </w:t>
      </w:r>
      <w:r w:rsidRPr="009F5D59">
        <w:rPr>
          <w:rFonts w:ascii="Verdana" w:eastAsia="Calibri" w:hAnsi="Verdana" w:cs="Arial"/>
          <w:lang w:val="es-MX"/>
        </w:rPr>
        <w:t xml:space="preserve">es el formulario sobre el cual la entidad estructura y presenta el presupuesto oficial del procedimiento de contratación; y </w:t>
      </w:r>
      <w:proofErr w:type="spellStart"/>
      <w:r w:rsidRPr="009F5D59">
        <w:rPr>
          <w:rFonts w:ascii="Verdana" w:eastAsia="Calibri" w:hAnsi="Verdana" w:cs="Arial"/>
          <w:lang w:val="es-MX"/>
        </w:rPr>
        <w:t>ii</w:t>
      </w:r>
      <w:proofErr w:type="spellEnd"/>
      <w:r w:rsidRPr="009F5D59">
        <w:rPr>
          <w:rFonts w:ascii="Verdana" w:eastAsia="Calibri" w:hAnsi="Verdana" w:cs="Arial"/>
          <w:lang w:val="es-MX"/>
        </w:rPr>
        <w:t>) por el otro, es el formulario sobre el cual los proponentes elaboran y presentan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416E5E2F"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iCs/>
          <w:lang w:val="es-ES" w:eastAsia="es-ES" w:bidi="es-ES"/>
        </w:rPr>
      </w:pPr>
      <w:r w:rsidRPr="009F5D59">
        <w:rPr>
          <w:rFonts w:ascii="Verdana" w:eastAsia="Arial" w:hAnsi="Verdana" w:cs="Arial"/>
          <w:lang w:val="es-MX" w:eastAsia="es-ES" w:bidi="es-ES"/>
        </w:rPr>
        <w:t xml:space="preserve">En ese contexto, se tiene, que en </w:t>
      </w:r>
      <w:r w:rsidRPr="009F5D59">
        <w:rPr>
          <w:rFonts w:ascii="Verdana" w:eastAsia="Arial" w:hAnsi="Verdana" w:cs="Arial"/>
          <w:lang w:val="es-ES" w:eastAsia="es-ES" w:bidi="es-ES"/>
        </w:rPr>
        <w:t xml:space="preserve">la primera hoja del Formulario 1, que corresponde al presupuesto oficial, la entidad debe enlistar los </w:t>
      </w:r>
      <w:r w:rsidRPr="009F5D59">
        <w:rPr>
          <w:rFonts w:ascii="Verdana" w:eastAsia="Arial" w:hAnsi="Verdana" w:cs="Arial"/>
          <w:i/>
          <w:lang w:val="es-ES" w:eastAsia="es-ES" w:bidi="es-ES"/>
        </w:rPr>
        <w:t xml:space="preserve">ítems de pago </w:t>
      </w:r>
      <w:r w:rsidRPr="009F5D59">
        <w:rPr>
          <w:rFonts w:ascii="Verdana" w:eastAsia="Arial" w:hAnsi="Verdana" w:cs="Arial"/>
          <w:lang w:val="es-ES" w:eastAsia="es-ES" w:bidi="es-ES"/>
        </w:rPr>
        <w:t xml:space="preserve">de los bienes, obras o servicios que se requieren para la ejecución de la obra pública de infraestructura de transporte. Además, es posible establecer: i) sus especificaciones generales y particulares, </w:t>
      </w:r>
      <w:proofErr w:type="spellStart"/>
      <w:r w:rsidRPr="009F5D59">
        <w:rPr>
          <w:rFonts w:ascii="Verdana" w:eastAsia="Arial" w:hAnsi="Verdana" w:cs="Arial"/>
          <w:lang w:val="es-ES" w:eastAsia="es-ES" w:bidi="es-ES"/>
        </w:rPr>
        <w:t>ii</w:t>
      </w:r>
      <w:proofErr w:type="spellEnd"/>
      <w:r w:rsidRPr="009F5D59">
        <w:rPr>
          <w:rFonts w:ascii="Verdana" w:eastAsia="Arial" w:hAnsi="Verdana" w:cs="Arial"/>
          <w:lang w:val="es-ES" w:eastAsia="es-ES" w:bidi="es-ES"/>
        </w:rPr>
        <w:t xml:space="preserve">) la descripción, </w:t>
      </w:r>
      <w:proofErr w:type="spellStart"/>
      <w:r w:rsidRPr="009F5D59">
        <w:rPr>
          <w:rFonts w:ascii="Verdana" w:eastAsia="Arial" w:hAnsi="Verdana" w:cs="Arial"/>
          <w:lang w:val="es-ES" w:eastAsia="es-ES" w:bidi="es-ES"/>
        </w:rPr>
        <w:t>iii</w:t>
      </w:r>
      <w:proofErr w:type="spellEnd"/>
      <w:r w:rsidRPr="009F5D59">
        <w:rPr>
          <w:rFonts w:ascii="Verdana" w:eastAsia="Arial" w:hAnsi="Verdana" w:cs="Arial"/>
          <w:lang w:val="es-ES" w:eastAsia="es-ES" w:bidi="es-ES"/>
        </w:rPr>
        <w:t xml:space="preserve">) la unidad de medida, </w:t>
      </w:r>
      <w:proofErr w:type="spellStart"/>
      <w:r w:rsidRPr="009F5D59">
        <w:rPr>
          <w:rFonts w:ascii="Verdana" w:eastAsia="Arial" w:hAnsi="Verdana" w:cs="Arial"/>
          <w:lang w:val="es-ES" w:eastAsia="es-ES" w:bidi="es-ES"/>
        </w:rPr>
        <w:t>iv</w:t>
      </w:r>
      <w:proofErr w:type="spellEnd"/>
      <w:r w:rsidRPr="009F5D59">
        <w:rPr>
          <w:rFonts w:ascii="Verdana" w:eastAsia="Arial" w:hAnsi="Verdana" w:cs="Arial"/>
          <w:lang w:val="es-ES" w:eastAsia="es-ES" w:bidi="es-ES"/>
        </w:rPr>
        <w:t xml:space="preserve">) la cantidad, v) el valor unitario y vi) el valor total de los </w:t>
      </w:r>
      <w:r w:rsidRPr="009F5D59">
        <w:rPr>
          <w:rFonts w:ascii="Verdana" w:eastAsia="Arial" w:hAnsi="Verdana" w:cs="Arial"/>
          <w:i/>
          <w:lang w:val="es-ES" w:eastAsia="es-ES" w:bidi="es-ES"/>
        </w:rPr>
        <w:t>ítems.</w:t>
      </w:r>
    </w:p>
    <w:p w14:paraId="42200EE2"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lang w:val="es-ES" w:eastAsia="es-ES" w:bidi="es-ES"/>
        </w:rPr>
      </w:pPr>
      <w:r w:rsidRPr="009F5D59">
        <w:rPr>
          <w:rFonts w:ascii="Verdana" w:eastAsia="Arial" w:hAnsi="Verdana" w:cs="Arial"/>
          <w:iCs/>
          <w:lang w:val="es-ES" w:eastAsia="es-ES" w:bidi="es-ES"/>
        </w:rPr>
        <w:t xml:space="preserve">En el marco del ejercicio de planeación, la entidad podrá determinar la necesidad de establecer algunos valores topes para algunos </w:t>
      </w:r>
      <w:r w:rsidRPr="009F5D59">
        <w:rPr>
          <w:rFonts w:ascii="Verdana" w:eastAsia="Arial" w:hAnsi="Verdana" w:cs="Arial"/>
          <w:i/>
          <w:lang w:val="es-ES" w:eastAsia="es-ES" w:bidi="es-ES"/>
        </w:rPr>
        <w:t xml:space="preserve">ítems, </w:t>
      </w:r>
      <w:r w:rsidRPr="009F5D59">
        <w:rPr>
          <w:rFonts w:ascii="Verdana" w:eastAsia="Arial" w:hAnsi="Verdana" w:cs="Arial"/>
          <w:iCs/>
          <w:lang w:val="es-ES" w:eastAsia="es-ES" w:bidi="es-ES"/>
        </w:rPr>
        <w:t xml:space="preserve">los cuales no </w:t>
      </w:r>
      <w:r w:rsidRPr="009F5D59">
        <w:rPr>
          <w:rFonts w:ascii="Verdana" w:eastAsia="Arial" w:hAnsi="Verdana" w:cs="Arial"/>
          <w:iCs/>
          <w:lang w:val="es-ES" w:eastAsia="es-ES" w:bidi="es-ES"/>
        </w:rPr>
        <w:lastRenderedPageBreak/>
        <w:t>podrán ser excedidos por los proponentes al presentar sus ofertas.</w:t>
      </w:r>
      <w:r w:rsidRPr="009F5D59">
        <w:rPr>
          <w:rFonts w:ascii="Verdana" w:eastAsia="Arial" w:hAnsi="Verdana" w:cs="Arial"/>
          <w:lang w:val="es-ES" w:eastAsia="es-ES" w:bidi="es-ES"/>
        </w:rPr>
        <w:t xml:space="preserve"> La inclusión que hace la entidad de valores que no deben ser excedidos por los proponentes al presentar sus ofertas no es una práctica generalizada ni obligatoria para todas las entidades, por cuanto la inclusión de estos </w:t>
      </w:r>
      <w:r w:rsidRPr="009F5D59">
        <w:rPr>
          <w:rFonts w:ascii="Verdana" w:eastAsia="Arial" w:hAnsi="Verdana" w:cs="Arial"/>
          <w:i/>
          <w:lang w:val="es-ES" w:eastAsia="es-ES" w:bidi="es-ES"/>
        </w:rPr>
        <w:t>ítems</w:t>
      </w:r>
      <w:r w:rsidRPr="009F5D59">
        <w:rPr>
          <w:rFonts w:ascii="Verdana" w:eastAsia="Arial" w:hAnsi="Verdana" w:cs="Arial"/>
          <w:lang w:val="es-ES" w:eastAsia="es-ES" w:bidi="es-ES"/>
        </w:rPr>
        <w:t xml:space="preserve"> debe estar justificada en situaciones y eventos particulares de determinados procedimientos de contratación. Cuando las entidades estructuran el Formulario 1, incluyendo este tipo de </w:t>
      </w:r>
      <w:r w:rsidRPr="009F5D59">
        <w:rPr>
          <w:rFonts w:ascii="Verdana" w:eastAsia="Arial" w:hAnsi="Verdana" w:cs="Arial"/>
          <w:i/>
          <w:lang w:val="es-ES" w:eastAsia="es-ES" w:bidi="es-ES"/>
        </w:rPr>
        <w:t>ítems</w:t>
      </w:r>
      <w:r w:rsidRPr="009F5D59">
        <w:rPr>
          <w:rFonts w:ascii="Verdana" w:eastAsia="Arial" w:hAnsi="Verdana" w:cs="Arial"/>
          <w:lang w:val="es-ES" w:eastAsia="es-ES" w:bidi="es-ES"/>
        </w:rPr>
        <w:t xml:space="preserve"> y justificando su decisión, los proponentes deben incluirlos dentro de la oferta económica sin exceder el valor que la entidad ha definido, so pena del rechazo de la propuesta</w:t>
      </w:r>
      <w:r w:rsidRPr="009F5D59">
        <w:rPr>
          <w:rFonts w:ascii="Verdana" w:eastAsia="Arial" w:hAnsi="Verdana" w:cs="Arial"/>
          <w:vertAlign w:val="superscript"/>
          <w:lang w:val="es-ES" w:eastAsia="es-ES" w:bidi="es-ES"/>
        </w:rPr>
        <w:footnoteReference w:id="15"/>
      </w:r>
      <w:r w:rsidRPr="009F5D59">
        <w:rPr>
          <w:rFonts w:ascii="Verdana" w:eastAsia="Arial" w:hAnsi="Verdana" w:cs="Arial"/>
          <w:lang w:val="es-ES" w:eastAsia="es-ES" w:bidi="es-ES"/>
        </w:rPr>
        <w:t xml:space="preserve">. </w:t>
      </w:r>
    </w:p>
    <w:p w14:paraId="62E7DDD3"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 xml:space="preserve">De igual manera, en la primera hoja del “Formulario 1 – Formulario de Presupuesto oficial”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9F5D59">
        <w:rPr>
          <w:rFonts w:ascii="Verdana" w:eastAsia="Arial" w:hAnsi="Verdana" w:cs="Arial"/>
          <w:lang w:val="es-ES" w:eastAsia="es-ES" w:bidi="es-ES"/>
        </w:rPr>
        <w:t>ii</w:t>
      </w:r>
      <w:proofErr w:type="spellEnd"/>
      <w:r w:rsidRPr="009F5D59">
        <w:rPr>
          <w:rFonts w:ascii="Verdana" w:eastAsia="Arial" w:hAnsi="Verdana" w:cs="Arial"/>
          <w:lang w:val="es-ES" w:eastAsia="es-ES" w:bidi="es-ES"/>
        </w:rPr>
        <w:t xml:space="preserve">) imprevistos y </w:t>
      </w:r>
      <w:proofErr w:type="spellStart"/>
      <w:r w:rsidRPr="009F5D59">
        <w:rPr>
          <w:rFonts w:ascii="Verdana" w:eastAsia="Arial" w:hAnsi="Verdana" w:cs="Arial"/>
          <w:lang w:val="es-ES" w:eastAsia="es-ES" w:bidi="es-ES"/>
        </w:rPr>
        <w:t>iii</w:t>
      </w:r>
      <w:proofErr w:type="spellEnd"/>
      <w:r w:rsidRPr="009F5D59">
        <w:rPr>
          <w:rFonts w:ascii="Verdana" w:eastAsia="Arial" w:hAnsi="Verdana" w:cs="Arial"/>
          <w:lang w:val="es-ES" w:eastAsia="es-ES" w:bidi="es-ES"/>
        </w:rPr>
        <w:t>) utilidad, cuando el proceso de contratación sea por precios unitarios.</w:t>
      </w:r>
    </w:p>
    <w:p w14:paraId="7435CCCD"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 xml:space="preserve">Al respecto, en la “Nota 1” se establece que el precio unitario incluye el valor de A.I.U. Por su parte, la “Nota 2” indica la regla que cuando la fracción decimal del peso sea igual o superior a 5 se aproximará por exceso al número entero siguiente del peso y cuando la fracción decimal del peso sea inferior a 5 se aproximará por defecto al número entero del peso. Finalmente, en la “Nota 3” se indica que el A.I.U y su discriminación debe ser en porcentaje. </w:t>
      </w:r>
    </w:p>
    <w:p w14:paraId="4EFEDCEB" w14:textId="77777777" w:rsidR="009F5D59" w:rsidRPr="009F5D59" w:rsidRDefault="009F5D59" w:rsidP="009F5D59">
      <w:pPr>
        <w:widowControl w:val="0"/>
        <w:autoSpaceDE w:val="0"/>
        <w:autoSpaceDN w:val="0"/>
        <w:spacing w:after="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 xml:space="preserve">De la redacción de estas notas se infiere que las entidades obligatoriamente aplicarán las notas definidas en el “Formulario 1 – Formulario del presupuesto oficial”, cuando el proceso de contratación es estructurado por </w:t>
      </w:r>
      <w:r w:rsidRPr="009F5D59">
        <w:rPr>
          <w:rFonts w:ascii="Verdana" w:eastAsia="Arial" w:hAnsi="Verdana" w:cs="Arial"/>
          <w:lang w:val="es-ES" w:eastAsia="es-ES" w:bidi="es-ES"/>
        </w:rPr>
        <w:lastRenderedPageBreak/>
        <w:t xml:space="preserve">precios unitarios y, por ende, se incluirá el porcentaje respectivo a la: i) administración, </w:t>
      </w:r>
      <w:proofErr w:type="spellStart"/>
      <w:r w:rsidRPr="009F5D59">
        <w:rPr>
          <w:rFonts w:ascii="Verdana" w:eastAsia="Arial" w:hAnsi="Verdana" w:cs="Arial"/>
          <w:lang w:val="es-ES" w:eastAsia="es-ES" w:bidi="es-ES"/>
        </w:rPr>
        <w:t>ii</w:t>
      </w:r>
      <w:proofErr w:type="spellEnd"/>
      <w:r w:rsidRPr="009F5D59">
        <w:rPr>
          <w:rFonts w:ascii="Verdana" w:eastAsia="Arial" w:hAnsi="Verdana" w:cs="Arial"/>
          <w:lang w:val="es-ES" w:eastAsia="es-ES" w:bidi="es-ES"/>
        </w:rPr>
        <w:t xml:space="preserve">) imprevistos y </w:t>
      </w:r>
      <w:proofErr w:type="spellStart"/>
      <w:r w:rsidRPr="009F5D59">
        <w:rPr>
          <w:rFonts w:ascii="Verdana" w:eastAsia="Arial" w:hAnsi="Verdana" w:cs="Arial"/>
          <w:lang w:val="es-ES" w:eastAsia="es-ES" w:bidi="es-ES"/>
        </w:rPr>
        <w:t>iii</w:t>
      </w:r>
      <w:proofErr w:type="spellEnd"/>
      <w:r w:rsidRPr="009F5D59">
        <w:rPr>
          <w:rFonts w:ascii="Verdana" w:eastAsia="Arial" w:hAnsi="Verdana" w:cs="Arial"/>
          <w:lang w:val="es-ES" w:eastAsia="es-ES" w:bidi="es-ES"/>
        </w:rPr>
        <w:t xml:space="preserve">) utilidad. En consecuencia, las entidades no podrán omitir alguno de sus componentes y lo definirán de acuerdo con el estudio de mercado y el sector, incluyendo el valor que consideren procedente. Además, el “Formulario 1 – Formulario de Presupuesto Oficial” señala los espacios en los cuales se incluirán estos porcentajes. Así se determina en los siguientes términos: </w:t>
      </w:r>
    </w:p>
    <w:p w14:paraId="226DF45F" w14:textId="77777777" w:rsidR="009F5D59" w:rsidRPr="009F5D59" w:rsidRDefault="009F5D59" w:rsidP="009F5D59">
      <w:pPr>
        <w:widowControl w:val="0"/>
        <w:autoSpaceDE w:val="0"/>
        <w:autoSpaceDN w:val="0"/>
        <w:spacing w:after="0" w:line="276" w:lineRule="auto"/>
        <w:ind w:firstLine="709"/>
        <w:jc w:val="both"/>
        <w:rPr>
          <w:rFonts w:ascii="Verdana" w:eastAsia="Arial" w:hAnsi="Verdana" w:cs="Arial"/>
          <w:lang w:val="es-ES" w:eastAsia="es-ES" w:bidi="es-ES"/>
        </w:rPr>
      </w:pPr>
    </w:p>
    <w:tbl>
      <w:tblPr>
        <w:tblStyle w:val="Tablaconcuadrcula11"/>
        <w:tblW w:w="8247" w:type="dxa"/>
        <w:jc w:val="center"/>
        <w:tblInd w:w="0" w:type="dxa"/>
        <w:tblLook w:val="04A0" w:firstRow="1" w:lastRow="0" w:firstColumn="1" w:lastColumn="0" w:noHBand="0" w:noVBand="1"/>
      </w:tblPr>
      <w:tblGrid>
        <w:gridCol w:w="2794"/>
        <w:gridCol w:w="2409"/>
        <w:gridCol w:w="3044"/>
      </w:tblGrid>
      <w:tr w:rsidR="009F5D59" w:rsidRPr="009F5D59" w14:paraId="267A65CE" w14:textId="77777777" w:rsidTr="00462B26">
        <w:trPr>
          <w:trHeight w:val="256"/>
          <w:jc w:val="center"/>
        </w:trPr>
        <w:tc>
          <w:tcPr>
            <w:tcW w:w="5203" w:type="dxa"/>
            <w:gridSpan w:val="2"/>
            <w:hideMark/>
          </w:tcPr>
          <w:p w14:paraId="6F44A18C"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DESCRIPCION</w:t>
            </w:r>
          </w:p>
        </w:tc>
        <w:tc>
          <w:tcPr>
            <w:tcW w:w="3044" w:type="dxa"/>
            <w:noWrap/>
            <w:hideMark/>
          </w:tcPr>
          <w:p w14:paraId="36F66B2D"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 xml:space="preserve"> PORCENTAJE </w:t>
            </w:r>
          </w:p>
        </w:tc>
      </w:tr>
      <w:tr w:rsidR="009F5D59" w:rsidRPr="009F5D59" w14:paraId="4C80BF47" w14:textId="77777777" w:rsidTr="00462B26">
        <w:trPr>
          <w:trHeight w:val="375"/>
          <w:jc w:val="center"/>
        </w:trPr>
        <w:tc>
          <w:tcPr>
            <w:tcW w:w="2794" w:type="dxa"/>
            <w:noWrap/>
            <w:hideMark/>
          </w:tcPr>
          <w:p w14:paraId="40A05C1D"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ADMINISTRACIÓN</w:t>
            </w:r>
          </w:p>
        </w:tc>
        <w:tc>
          <w:tcPr>
            <w:tcW w:w="2408" w:type="dxa"/>
            <w:noWrap/>
            <w:hideMark/>
          </w:tcPr>
          <w:p w14:paraId="62FA9AED"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 xml:space="preserve"> A= </w:t>
            </w:r>
          </w:p>
        </w:tc>
        <w:tc>
          <w:tcPr>
            <w:tcW w:w="3044" w:type="dxa"/>
            <w:noWrap/>
            <w:hideMark/>
          </w:tcPr>
          <w:p w14:paraId="4316607F" w14:textId="77777777" w:rsidR="009F5D59" w:rsidRPr="009F5D59" w:rsidRDefault="009F5D59" w:rsidP="009F5D59">
            <w:pPr>
              <w:jc w:val="both"/>
              <w:rPr>
                <w:rFonts w:ascii="Verdana" w:hAnsi="Verdana" w:cs="Arial"/>
                <w:sz w:val="20"/>
                <w:lang w:val="es-MX" w:eastAsia="es-CO"/>
              </w:rPr>
            </w:pPr>
            <w:r w:rsidRPr="009F5D59">
              <w:rPr>
                <w:rFonts w:ascii="Verdana" w:hAnsi="Verdana" w:cs="Arial"/>
                <w:sz w:val="20"/>
                <w:lang w:val="es-MX" w:eastAsia="es-CO"/>
              </w:rPr>
              <w:t>[Determinar por la Entidad]</w:t>
            </w:r>
          </w:p>
        </w:tc>
      </w:tr>
      <w:tr w:rsidR="009F5D59" w:rsidRPr="009F5D59" w14:paraId="21200F85" w14:textId="77777777" w:rsidTr="00462B26">
        <w:trPr>
          <w:trHeight w:val="349"/>
          <w:jc w:val="center"/>
        </w:trPr>
        <w:tc>
          <w:tcPr>
            <w:tcW w:w="2794" w:type="dxa"/>
            <w:hideMark/>
          </w:tcPr>
          <w:p w14:paraId="0236EA27"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IMPREVISTO</w:t>
            </w:r>
          </w:p>
        </w:tc>
        <w:tc>
          <w:tcPr>
            <w:tcW w:w="2408" w:type="dxa"/>
            <w:noWrap/>
            <w:hideMark/>
          </w:tcPr>
          <w:p w14:paraId="0FC1881A"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 xml:space="preserve"> I= </w:t>
            </w:r>
          </w:p>
        </w:tc>
        <w:tc>
          <w:tcPr>
            <w:tcW w:w="3044" w:type="dxa"/>
            <w:noWrap/>
            <w:hideMark/>
          </w:tcPr>
          <w:p w14:paraId="0E8F0E30" w14:textId="77777777" w:rsidR="009F5D59" w:rsidRPr="009F5D59" w:rsidRDefault="009F5D59" w:rsidP="009F5D59">
            <w:pPr>
              <w:jc w:val="both"/>
              <w:rPr>
                <w:rFonts w:ascii="Verdana" w:hAnsi="Verdana" w:cs="Arial"/>
                <w:sz w:val="20"/>
                <w:lang w:val="es-MX" w:eastAsia="es-CO"/>
              </w:rPr>
            </w:pPr>
            <w:r w:rsidRPr="009F5D59">
              <w:rPr>
                <w:rFonts w:ascii="Verdana" w:hAnsi="Verdana" w:cs="Arial"/>
                <w:sz w:val="20"/>
                <w:lang w:val="es-MX" w:eastAsia="es-CO"/>
              </w:rPr>
              <w:t>[Determinar por la Entidad]</w:t>
            </w:r>
          </w:p>
        </w:tc>
      </w:tr>
      <w:tr w:rsidR="009F5D59" w:rsidRPr="009F5D59" w14:paraId="6A6BA835" w14:textId="77777777" w:rsidTr="00462B26">
        <w:trPr>
          <w:trHeight w:val="384"/>
          <w:jc w:val="center"/>
        </w:trPr>
        <w:tc>
          <w:tcPr>
            <w:tcW w:w="2794" w:type="dxa"/>
            <w:hideMark/>
          </w:tcPr>
          <w:p w14:paraId="6600311D"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UTILIDAD</w:t>
            </w:r>
          </w:p>
        </w:tc>
        <w:tc>
          <w:tcPr>
            <w:tcW w:w="2408" w:type="dxa"/>
            <w:noWrap/>
            <w:hideMark/>
          </w:tcPr>
          <w:p w14:paraId="30691089"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 xml:space="preserve"> U= </w:t>
            </w:r>
          </w:p>
        </w:tc>
        <w:tc>
          <w:tcPr>
            <w:tcW w:w="3044" w:type="dxa"/>
            <w:noWrap/>
            <w:hideMark/>
          </w:tcPr>
          <w:p w14:paraId="49AC19EE" w14:textId="77777777" w:rsidR="009F5D59" w:rsidRPr="009F5D59" w:rsidRDefault="009F5D59" w:rsidP="009F5D59">
            <w:pPr>
              <w:jc w:val="both"/>
              <w:rPr>
                <w:rFonts w:ascii="Verdana" w:hAnsi="Verdana" w:cs="Arial"/>
                <w:sz w:val="20"/>
                <w:lang w:val="es-MX" w:eastAsia="es-CO"/>
              </w:rPr>
            </w:pPr>
            <w:r w:rsidRPr="009F5D59">
              <w:rPr>
                <w:rFonts w:ascii="Verdana" w:hAnsi="Verdana" w:cs="Arial"/>
                <w:sz w:val="20"/>
                <w:lang w:val="es-MX" w:eastAsia="es-CO"/>
              </w:rPr>
              <w:t>[Determinar por la Entidad]</w:t>
            </w:r>
          </w:p>
        </w:tc>
      </w:tr>
      <w:tr w:rsidR="009F5D59" w:rsidRPr="009F5D59" w14:paraId="7C01DC10" w14:textId="77777777" w:rsidTr="00462B26">
        <w:trPr>
          <w:trHeight w:val="276"/>
          <w:jc w:val="center"/>
        </w:trPr>
        <w:tc>
          <w:tcPr>
            <w:tcW w:w="2794" w:type="dxa"/>
            <w:noWrap/>
            <w:hideMark/>
          </w:tcPr>
          <w:p w14:paraId="3F20F6E9"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TOTAL A.I.U.</w:t>
            </w:r>
          </w:p>
        </w:tc>
        <w:tc>
          <w:tcPr>
            <w:tcW w:w="2408" w:type="dxa"/>
            <w:noWrap/>
            <w:hideMark/>
          </w:tcPr>
          <w:p w14:paraId="6EAD1392" w14:textId="77777777" w:rsidR="009F5D59" w:rsidRPr="009F5D59" w:rsidRDefault="009F5D59" w:rsidP="009F5D59">
            <w:pPr>
              <w:jc w:val="both"/>
              <w:rPr>
                <w:rFonts w:ascii="Verdana" w:hAnsi="Verdana" w:cs="Arial"/>
                <w:b/>
                <w:bCs/>
                <w:sz w:val="20"/>
                <w:lang w:val="es-MX" w:eastAsia="es-CO"/>
              </w:rPr>
            </w:pPr>
            <w:r w:rsidRPr="009F5D59">
              <w:rPr>
                <w:rFonts w:ascii="Verdana" w:hAnsi="Verdana" w:cs="Arial"/>
                <w:b/>
                <w:bCs/>
                <w:sz w:val="20"/>
                <w:lang w:val="es-MX" w:eastAsia="es-CO"/>
              </w:rPr>
              <w:t xml:space="preserve"> A.I.U.= </w:t>
            </w:r>
          </w:p>
        </w:tc>
        <w:tc>
          <w:tcPr>
            <w:tcW w:w="3044" w:type="dxa"/>
            <w:noWrap/>
            <w:hideMark/>
          </w:tcPr>
          <w:p w14:paraId="00D4BA75" w14:textId="77777777" w:rsidR="009F5D59" w:rsidRPr="009F5D59" w:rsidRDefault="009F5D59" w:rsidP="009F5D59">
            <w:pPr>
              <w:jc w:val="both"/>
              <w:rPr>
                <w:rFonts w:ascii="Verdana" w:hAnsi="Verdana" w:cs="Arial"/>
                <w:sz w:val="20"/>
                <w:lang w:val="es-MX" w:eastAsia="es-CO"/>
              </w:rPr>
            </w:pPr>
            <w:r w:rsidRPr="009F5D59">
              <w:rPr>
                <w:rFonts w:ascii="Verdana" w:hAnsi="Verdana" w:cs="Arial"/>
                <w:sz w:val="20"/>
                <w:lang w:val="es-MX" w:eastAsia="es-CO"/>
              </w:rPr>
              <w:t>[Determinar por la Entidad]</w:t>
            </w:r>
          </w:p>
        </w:tc>
      </w:tr>
    </w:tbl>
    <w:p w14:paraId="6E644F8A" w14:textId="77777777" w:rsidR="009F5D59" w:rsidRPr="009F5D59" w:rsidRDefault="009F5D59" w:rsidP="009F5D59">
      <w:pPr>
        <w:widowControl w:val="0"/>
        <w:autoSpaceDE w:val="0"/>
        <w:autoSpaceDN w:val="0"/>
        <w:spacing w:after="0" w:line="276" w:lineRule="auto"/>
        <w:ind w:firstLine="709"/>
        <w:jc w:val="both"/>
        <w:rPr>
          <w:rFonts w:ascii="Verdana" w:eastAsia="Arial" w:hAnsi="Verdana" w:cs="Arial"/>
          <w:lang w:val="es-ES" w:eastAsia="es-ES" w:bidi="es-ES"/>
        </w:rPr>
      </w:pPr>
    </w:p>
    <w:p w14:paraId="194C64EF"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En este sentido, en virtud del principio de inalterabilidad, las entidades solo pueden modificar aquello que el documento tipo permita. Por ello, debido a que la primera hoja del Formulario 1 – Formulario del Presupuesto Oficial parcialmente impide su modificación en los procesos estructurados por precios unitarios, no será posible omitir alguno de los componentes del A.I.U. Bajo ese entendido, las entidades no podrán eliminar o modificar la fila correspondiente al imprevisto, ni eliminar o modificar las “Nota 1 a 3” que versan sobre el uso de precios unitarios con componentes del A.I.U.</w:t>
      </w:r>
    </w:p>
    <w:bookmarkEnd w:id="4"/>
    <w:p w14:paraId="22C8EBC9"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 xml:space="preserve">De esta forma, para efectos de la aplicación de los documentos tipo de licitación de obra pública de infraestructura de transporte – versión 4, las entidades estatales incluirán de manera obligatoria en el Formulario 1 – Formulario del presupuesto oficial el porcentaje del A.I.U, cuando el proceso de contratación sea por precios unitarios. No obstante, dicha obligación no implica que la entidad deba desglosar cada uno de sus componentes A.I.U.  </w:t>
      </w:r>
    </w:p>
    <w:p w14:paraId="110A3206" w14:textId="77777777" w:rsidR="009F5D59" w:rsidRPr="009F5D59" w:rsidRDefault="009F5D59" w:rsidP="009F5D59">
      <w:pPr>
        <w:widowControl w:val="0"/>
        <w:autoSpaceDE w:val="0"/>
        <w:autoSpaceDN w:val="0"/>
        <w:spacing w:after="12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Lo anterior es consistente con la causal de rechazo contenida en el literal p) del numeral 1.15 del documento base que señala que: “</w:t>
      </w:r>
      <w:r w:rsidRPr="009F5D59">
        <w:rPr>
          <w:rFonts w:ascii="Aptos" w:eastAsia="Aptos" w:hAnsi="Aptos" w:cs="Times New Roman"/>
          <w:i/>
          <w:iCs/>
          <w:kern w:val="2"/>
          <w:sz w:val="24"/>
          <w:szCs w:val="24"/>
          <w:highlight w:val="lightGray"/>
          <w:lang w:val="es-MX"/>
          <w14:ligatures w14:val="standardContextual"/>
        </w:rPr>
        <w:t>Se entiende que el proponente discrimina en la oferta económica el porcentaje de AIU cuando señala el porcentaje (%) correspondiente a la Administración, los Imprevistos y la Utilidad. En ningún caso la entidad rechazará la oferta por no presentar el desglose del AIU</w:t>
      </w:r>
      <w:r w:rsidRPr="009F5D59">
        <w:rPr>
          <w:rFonts w:ascii="Aptos" w:eastAsia="Aptos" w:hAnsi="Aptos" w:cs="Times New Roman"/>
          <w:i/>
          <w:iCs/>
          <w:kern w:val="2"/>
          <w:sz w:val="24"/>
          <w:szCs w:val="24"/>
          <w:lang w:val="es-MX"/>
          <w14:ligatures w14:val="standardContextual"/>
        </w:rPr>
        <w:t xml:space="preserve">”. </w:t>
      </w:r>
    </w:p>
    <w:p w14:paraId="4F2DC5E7" w14:textId="77777777" w:rsidR="009F5D59" w:rsidRPr="009F5D59" w:rsidRDefault="009F5D59" w:rsidP="009F5D59">
      <w:pPr>
        <w:widowControl w:val="0"/>
        <w:autoSpaceDE w:val="0"/>
        <w:autoSpaceDN w:val="0"/>
        <w:spacing w:after="0" w:line="276" w:lineRule="auto"/>
        <w:ind w:firstLine="709"/>
        <w:jc w:val="both"/>
        <w:rPr>
          <w:rFonts w:ascii="Verdana" w:eastAsia="Arial" w:hAnsi="Verdana" w:cs="Arial"/>
          <w:lang w:val="es-ES" w:eastAsia="es-ES" w:bidi="es-ES"/>
        </w:rPr>
      </w:pPr>
      <w:r w:rsidRPr="009F5D59">
        <w:rPr>
          <w:rFonts w:ascii="Verdana" w:eastAsia="Arial" w:hAnsi="Verdana" w:cs="Arial"/>
          <w:lang w:val="es-ES" w:eastAsia="es-ES" w:bidi="es-ES"/>
        </w:rPr>
        <w:t xml:space="preserve">Así, se tiene que en los documentos tipo de licitación de obra pública de </w:t>
      </w:r>
      <w:r w:rsidRPr="009F5D59">
        <w:rPr>
          <w:rFonts w:ascii="Verdana" w:eastAsia="Arial" w:hAnsi="Verdana" w:cs="Arial"/>
          <w:lang w:val="es-ES" w:eastAsia="es-ES" w:bidi="es-ES"/>
        </w:rPr>
        <w:lastRenderedPageBreak/>
        <w:t xml:space="preserve">infraestructura de transporte – versión 4, la entidad que adelanta el proceso no debe en el Formulario 1 – Formulario del presupuesto oficial desglosar los componentes del A.I.U ni tampoco podrá rechazar la oferta presentada en la que no se haya desglosado el A.I.U, por lo que bastará solo con señalar su porcentaje. </w:t>
      </w:r>
    </w:p>
    <w:p w14:paraId="2A0E11D3" w14:textId="77777777" w:rsidR="009F5D59" w:rsidRPr="009F5D59" w:rsidRDefault="009F5D59" w:rsidP="009F5D59">
      <w:pPr>
        <w:widowControl w:val="0"/>
        <w:autoSpaceDE w:val="0"/>
        <w:autoSpaceDN w:val="0"/>
        <w:spacing w:after="0" w:line="276" w:lineRule="auto"/>
        <w:ind w:firstLine="709"/>
        <w:jc w:val="both"/>
        <w:rPr>
          <w:rFonts w:ascii="Verdana" w:eastAsia="Arial" w:hAnsi="Verdana" w:cs="Arial"/>
          <w:lang w:val="es-ES" w:eastAsia="es-ES" w:bidi="es-ES"/>
        </w:rPr>
      </w:pPr>
    </w:p>
    <w:p w14:paraId="78CE9C7F" w14:textId="77777777" w:rsidR="009F5D59" w:rsidRPr="009F5D59" w:rsidRDefault="009F5D59" w:rsidP="009F5D59">
      <w:pPr>
        <w:spacing w:after="0" w:line="276" w:lineRule="auto"/>
        <w:jc w:val="both"/>
        <w:rPr>
          <w:rFonts w:ascii="Verdana" w:eastAsia="Calibri" w:hAnsi="Verdana" w:cs="Arial"/>
          <w:lang w:eastAsia="es-ES"/>
        </w:rPr>
      </w:pPr>
      <w:proofErr w:type="spellStart"/>
      <w:r w:rsidRPr="009F5D59">
        <w:rPr>
          <w:rFonts w:ascii="Verdana" w:eastAsia="Calibri" w:hAnsi="Verdana" w:cs="Arial"/>
          <w:lang w:eastAsia="es-ES"/>
        </w:rPr>
        <w:t>iv</w:t>
      </w:r>
      <w:proofErr w:type="spellEnd"/>
      <w:r w:rsidRPr="009F5D59">
        <w:rPr>
          <w:rFonts w:ascii="Verdana" w:eastAsia="Calibri" w:hAnsi="Verdana" w:cs="Arial"/>
          <w:lang w:eastAsia="es-ES"/>
        </w:rPr>
        <w:t>. Al margen de la explicación precedente debe advertirse que el análisis requerido para resolver problemas específicos en torno al análisis de precios unitarios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956B3F7" w14:textId="77777777" w:rsidR="009F5D59" w:rsidRPr="009F5D59" w:rsidRDefault="009F5D59" w:rsidP="009F5D59">
      <w:pPr>
        <w:spacing w:before="120" w:after="0" w:line="276" w:lineRule="auto"/>
        <w:ind w:firstLine="709"/>
        <w:jc w:val="both"/>
        <w:rPr>
          <w:rFonts w:ascii="Verdana" w:eastAsia="Calibri" w:hAnsi="Verdana" w:cs="Arial"/>
          <w:lang w:eastAsia="es-ES"/>
        </w:rPr>
      </w:pPr>
      <w:r w:rsidRPr="009F5D59">
        <w:rPr>
          <w:rFonts w:ascii="Verdana" w:eastAsia="Calibri"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7E42E012" w14:textId="77777777" w:rsidR="009F5D59" w:rsidRPr="009F5D59" w:rsidRDefault="009F5D59" w:rsidP="009F5D59">
      <w:pPr>
        <w:spacing w:after="0" w:line="276" w:lineRule="auto"/>
        <w:jc w:val="both"/>
        <w:rPr>
          <w:rFonts w:ascii="Verdana" w:eastAsia="Times New Roman" w:hAnsi="Verdana" w:cs="Arial"/>
          <w:color w:val="000000"/>
          <w:lang w:eastAsia="es-CO"/>
        </w:rPr>
      </w:pPr>
    </w:p>
    <w:p w14:paraId="669B0E78" w14:textId="77777777" w:rsidR="009F5D59" w:rsidRPr="009F5D59" w:rsidRDefault="009F5D59" w:rsidP="009F5D59">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9F5D59">
        <w:rPr>
          <w:rFonts w:ascii="Verdana" w:eastAsia="Century Gothic" w:hAnsi="Verdana" w:cs="Century Gothic"/>
          <w:b/>
          <w:bCs/>
          <w:lang w:val="es-ES"/>
        </w:rPr>
        <w:t>Referencias normativas:</w:t>
      </w:r>
    </w:p>
    <w:p w14:paraId="6586FC37" w14:textId="77777777" w:rsidR="009F5D59" w:rsidRPr="009F5D59" w:rsidRDefault="009F5D59" w:rsidP="009F5D59">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F5D59" w:rsidRPr="009F5D59" w14:paraId="5D01BA30" w14:textId="77777777" w:rsidTr="00462B26">
        <w:trPr>
          <w:trHeight w:val="404"/>
          <w:jc w:val="center"/>
        </w:trPr>
        <w:tc>
          <w:tcPr>
            <w:tcW w:w="8647" w:type="dxa"/>
          </w:tcPr>
          <w:p w14:paraId="0686B608" w14:textId="77777777" w:rsidR="009F5D59" w:rsidRPr="009F5D59" w:rsidRDefault="009F5D59" w:rsidP="009F5D59">
            <w:pPr>
              <w:widowControl w:val="0"/>
              <w:numPr>
                <w:ilvl w:val="0"/>
                <w:numId w:val="16"/>
              </w:numPr>
              <w:autoSpaceDE w:val="0"/>
              <w:autoSpaceDN w:val="0"/>
              <w:spacing w:line="276" w:lineRule="auto"/>
              <w:contextualSpacing/>
              <w:jc w:val="both"/>
              <w:rPr>
                <w:rFonts w:ascii="Verdana" w:eastAsia="Calibri" w:hAnsi="Verdana" w:cs="Arial"/>
                <w:lang w:val="es-ES"/>
              </w:rPr>
            </w:pPr>
            <w:r w:rsidRPr="009F5D59">
              <w:rPr>
                <w:rFonts w:ascii="Verdana" w:eastAsia="Calibri" w:hAnsi="Verdana" w:cs="Arial"/>
                <w:lang w:val="es-ES"/>
              </w:rPr>
              <w:t xml:space="preserve">Ley 80 de 1993, artículos 13, 32 y 40.  </w:t>
            </w:r>
          </w:p>
          <w:p w14:paraId="79020188" w14:textId="77777777" w:rsidR="009F5D59" w:rsidRPr="009F5D59" w:rsidRDefault="009F5D59" w:rsidP="009F5D59">
            <w:pPr>
              <w:widowControl w:val="0"/>
              <w:numPr>
                <w:ilvl w:val="0"/>
                <w:numId w:val="16"/>
              </w:numPr>
              <w:autoSpaceDE w:val="0"/>
              <w:autoSpaceDN w:val="0"/>
              <w:spacing w:line="276" w:lineRule="auto"/>
              <w:contextualSpacing/>
              <w:jc w:val="both"/>
              <w:rPr>
                <w:rFonts w:ascii="Verdana" w:eastAsia="Calibri" w:hAnsi="Verdana" w:cs="Arial"/>
                <w:lang w:val="es-ES"/>
              </w:rPr>
            </w:pPr>
            <w:r w:rsidRPr="009F5D59">
              <w:rPr>
                <w:rFonts w:ascii="Verdana" w:eastAsia="Calibri" w:hAnsi="Verdana" w:cs="Arial"/>
                <w:lang w:val="es-ES_tradnl"/>
              </w:rPr>
              <w:t xml:space="preserve">Documentos Tipo. Disponibles en: </w:t>
            </w:r>
            <w:hyperlink r:id="rId11" w:history="1">
              <w:r w:rsidRPr="009F5D59">
                <w:rPr>
                  <w:rFonts w:ascii="Verdana" w:eastAsia="Calibri" w:hAnsi="Verdana" w:cs="Arial"/>
                  <w:color w:val="0000FF"/>
                  <w:u w:val="single"/>
                  <w:lang w:val="es-ES_tradnl"/>
                </w:rPr>
                <w:t>https://www.colombiacompra.gov.co/documentos-tipo/documentos-tipo</w:t>
              </w:r>
            </w:hyperlink>
            <w:r w:rsidRPr="009F5D59">
              <w:rPr>
                <w:rFonts w:ascii="Verdana" w:eastAsia="Calibri" w:hAnsi="Verdana" w:cs="Arial"/>
                <w:lang w:val="es-ES_tradnl"/>
              </w:rPr>
              <w:t>.</w:t>
            </w:r>
          </w:p>
        </w:tc>
      </w:tr>
    </w:tbl>
    <w:p w14:paraId="26509FFA" w14:textId="77777777" w:rsidR="009F5D59" w:rsidRPr="009F5D59" w:rsidRDefault="009F5D59" w:rsidP="009F5D59">
      <w:pPr>
        <w:widowControl w:val="0"/>
        <w:autoSpaceDE w:val="0"/>
        <w:autoSpaceDN w:val="0"/>
        <w:spacing w:after="0" w:line="276" w:lineRule="auto"/>
        <w:jc w:val="both"/>
        <w:rPr>
          <w:rFonts w:ascii="Verdana" w:eastAsia="Calibri" w:hAnsi="Verdana" w:cs="Arial"/>
        </w:rPr>
      </w:pPr>
    </w:p>
    <w:p w14:paraId="7E15F9CE" w14:textId="77777777" w:rsidR="009F5D59" w:rsidRPr="009F5D59" w:rsidRDefault="009F5D59" w:rsidP="009F5D59">
      <w:pPr>
        <w:numPr>
          <w:ilvl w:val="0"/>
          <w:numId w:val="17"/>
        </w:numPr>
        <w:tabs>
          <w:tab w:val="left" w:pos="142"/>
          <w:tab w:val="left" w:pos="284"/>
        </w:tabs>
        <w:spacing w:after="0" w:line="276" w:lineRule="auto"/>
        <w:jc w:val="both"/>
        <w:rPr>
          <w:rFonts w:ascii="Verdana" w:eastAsia="Century Gothic" w:hAnsi="Verdana" w:cs="Century Gothic"/>
          <w:b/>
          <w:bCs/>
          <w:lang w:val="es-ES"/>
        </w:rPr>
      </w:pPr>
      <w:r w:rsidRPr="009F5D59">
        <w:rPr>
          <w:rFonts w:ascii="Verdana" w:eastAsia="Century Gothic" w:hAnsi="Verdana" w:cs="Century Gothic"/>
          <w:b/>
          <w:bCs/>
          <w:lang w:val="es-ES"/>
        </w:rPr>
        <w:t>Doctrina de la Agencia Nacional de Contratación Pública:</w:t>
      </w:r>
    </w:p>
    <w:p w14:paraId="2C1D58AF" w14:textId="77777777" w:rsidR="009F5D59" w:rsidRPr="009F5D59" w:rsidRDefault="009F5D59" w:rsidP="009F5D59">
      <w:pPr>
        <w:widowControl w:val="0"/>
        <w:autoSpaceDE w:val="0"/>
        <w:autoSpaceDN w:val="0"/>
        <w:spacing w:after="0" w:line="276" w:lineRule="auto"/>
        <w:jc w:val="both"/>
        <w:rPr>
          <w:rFonts w:ascii="Verdana" w:eastAsia="Calibri" w:hAnsi="Verdana" w:cs="Arial"/>
        </w:rPr>
      </w:pPr>
    </w:p>
    <w:p w14:paraId="7CE00D5C" w14:textId="77777777" w:rsidR="009F5D59" w:rsidRPr="009F5D59" w:rsidRDefault="009F5D59" w:rsidP="009F5D59">
      <w:pPr>
        <w:widowControl w:val="0"/>
        <w:autoSpaceDE w:val="0"/>
        <w:autoSpaceDN w:val="0"/>
        <w:spacing w:after="0" w:line="276" w:lineRule="auto"/>
        <w:jc w:val="both"/>
        <w:rPr>
          <w:rFonts w:ascii="Verdana" w:eastAsia="Calibri" w:hAnsi="Verdana" w:cs="Arial"/>
          <w:shd w:val="clear" w:color="auto" w:fill="FFFFFF"/>
        </w:rPr>
      </w:pPr>
      <w:r w:rsidRPr="009F5D59">
        <w:rPr>
          <w:rFonts w:ascii="Verdana" w:eastAsia="Calibri" w:hAnsi="Verdana" w:cs="Arial"/>
          <w:shd w:val="clear" w:color="auto" w:fill="FFFFFF"/>
        </w:rPr>
        <w:t xml:space="preserve">La Agencia Nacional de Contratación Pública – Colombia Compra Eficiente se ha </w:t>
      </w:r>
      <w:r w:rsidRPr="009F5D59">
        <w:rPr>
          <w:rFonts w:ascii="Verdana" w:eastAsia="Calibri" w:hAnsi="Verdana" w:cs="Arial"/>
          <w:shd w:val="clear" w:color="auto" w:fill="FFFFFF"/>
        </w:rPr>
        <w:lastRenderedPageBreak/>
        <w:t xml:space="preserve">pronunciado en varias ocasiones sobre el análisis de precios unitarios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C-401 del 27 de septiembre de 2023, C-455 del 18 de septiembre de 2024, C-1000 del 14 de enero de 2025, C-248 del 3 de abril de 2025, C-1571 del 12 de noviembre de 2025 y C-059 del 27 de enero de 2026.. </w:t>
      </w:r>
    </w:p>
    <w:p w14:paraId="3A6D6FD1" w14:textId="77777777" w:rsidR="009F5D59" w:rsidRPr="009F5D59" w:rsidRDefault="009F5D59" w:rsidP="009F5D59">
      <w:pPr>
        <w:widowControl w:val="0"/>
        <w:autoSpaceDE w:val="0"/>
        <w:autoSpaceDN w:val="0"/>
        <w:spacing w:after="0" w:line="276" w:lineRule="auto"/>
        <w:jc w:val="both"/>
        <w:rPr>
          <w:rFonts w:ascii="Verdana" w:eastAsia="Times New Roman" w:hAnsi="Verdana" w:cs="Arial"/>
          <w:kern w:val="2"/>
          <w:sz w:val="24"/>
          <w:szCs w:val="24"/>
          <w:shd w:val="clear" w:color="auto" w:fill="FFFFFF"/>
          <w:lang w:val="es-ES"/>
          <w14:ligatures w14:val="standardContextual"/>
        </w:rPr>
      </w:pPr>
    </w:p>
    <w:p w14:paraId="13678643" w14:textId="77777777" w:rsidR="009F5D59" w:rsidRPr="009F5D59" w:rsidRDefault="009F5D59" w:rsidP="009F5D59">
      <w:pPr>
        <w:widowControl w:val="0"/>
        <w:autoSpaceDE w:val="0"/>
        <w:autoSpaceDN w:val="0"/>
        <w:spacing w:after="0" w:line="276" w:lineRule="auto"/>
        <w:jc w:val="both"/>
        <w:rPr>
          <w:rFonts w:ascii="Verdana" w:eastAsia="Calibri" w:hAnsi="Verdana" w:cs="Arial"/>
          <w:shd w:val="clear" w:color="auto" w:fill="FFFFFF"/>
        </w:rPr>
      </w:pPr>
      <w:r w:rsidRPr="009F5D59">
        <w:rPr>
          <w:rFonts w:ascii="Verdana" w:eastAsia="Times New Roman" w:hAnsi="Verdana" w:cs="Arial"/>
          <w:kern w:val="2"/>
          <w:shd w:val="clear" w:color="auto" w:fill="FFFFFF"/>
          <w:lang w:val="es-ES"/>
          <w14:ligatures w14:val="standardContextual"/>
        </w:rPr>
        <w:t xml:space="preserve">Por otra parte, la Agencia Nacional de Contratación Pública </w:t>
      </w:r>
      <w:r w:rsidRPr="009F5D59">
        <w:rPr>
          <w:rFonts w:ascii="Verdana" w:eastAsia="Calibri" w:hAnsi="Verdana" w:cs="Arial"/>
          <w:shd w:val="clear" w:color="auto" w:fill="FFFFFF"/>
        </w:rPr>
        <w:t>– Colombia Compra Eficiente se pronunció sobre el alcance del análisis de precios unitarios en los documentos tipo, entre otros en los siguientes conceptos: C-067 del 2 de marzo de 2025, C-356 del 6 de julio de 2025, C-593 del 13 de septiembre de 2022, C-445 del 5 de diciembre de 2023, C-1078 del 21 de octubre de 2025, C-1665 del 17 de diciembre de 2025 y C-1717 del 17 de diciembre de 2025.</w:t>
      </w:r>
    </w:p>
    <w:p w14:paraId="059669F2" w14:textId="77777777" w:rsidR="009F5D59" w:rsidRPr="009F5D59" w:rsidRDefault="009F5D59" w:rsidP="009F5D5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p>
    <w:p w14:paraId="766B25D4" w14:textId="77777777" w:rsidR="009F5D59" w:rsidRPr="009F5D59" w:rsidRDefault="009F5D59" w:rsidP="009F5D5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9F5D59">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9F5D59">
          <w:rPr>
            <w:rFonts w:ascii="Verdana" w:eastAsia="Calibri" w:hAnsi="Verdana" w:cs="Arial"/>
            <w:color w:val="0000FF"/>
            <w:kern w:val="2"/>
            <w:u w:val="single"/>
            <w:shd w:val="clear" w:color="auto" w:fill="FFFFFF"/>
            <w14:ligatures w14:val="standardContextual"/>
          </w:rPr>
          <w:t>https://relatoria.colombiacompra.gov.co/</w:t>
        </w:r>
      </w:hyperlink>
      <w:r w:rsidRPr="009F5D59">
        <w:rPr>
          <w:rFonts w:ascii="Verdana" w:eastAsia="Calibri" w:hAnsi="Verdana" w:cs="Arial"/>
          <w:color w:val="0000FF"/>
          <w:kern w:val="2"/>
          <w:u w:val="single"/>
          <w:shd w:val="clear" w:color="auto" w:fill="FFFFFF"/>
          <w14:ligatures w14:val="standardContextual"/>
        </w:rPr>
        <w:t> .</w:t>
      </w:r>
    </w:p>
    <w:p w14:paraId="079729B5" w14:textId="77777777" w:rsidR="009F5D59" w:rsidRPr="009F5D59" w:rsidRDefault="009F5D59" w:rsidP="009F5D59">
      <w:pPr>
        <w:spacing w:after="0" w:line="240" w:lineRule="auto"/>
        <w:jc w:val="both"/>
        <w:rPr>
          <w:rFonts w:ascii="Verdana" w:eastAsia="Calibri" w:hAnsi="Verdana" w:cs="Arial"/>
          <w:color w:val="000000"/>
          <w:kern w:val="2"/>
          <w:shd w:val="clear" w:color="auto" w:fill="FFFFFF"/>
          <w14:ligatures w14:val="standardContextual"/>
        </w:rPr>
      </w:pPr>
    </w:p>
    <w:p w14:paraId="4D27C99D" w14:textId="77777777" w:rsidR="009F5D59" w:rsidRPr="009F5D59" w:rsidRDefault="009F5D59" w:rsidP="009F5D59">
      <w:pPr>
        <w:spacing w:after="0" w:line="276" w:lineRule="auto"/>
        <w:jc w:val="both"/>
        <w:rPr>
          <w:rFonts w:ascii="Verdana" w:eastAsia="Aptos" w:hAnsi="Verdana" w:cs="Arial"/>
          <w:kern w:val="2"/>
          <w14:ligatures w14:val="standardContextual"/>
        </w:rPr>
      </w:pPr>
      <w:r w:rsidRPr="009F5D59">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9F5D59">
        <w:rPr>
          <w:rFonts w:ascii="Verdana" w:eastAsia="Aptos" w:hAnsi="Verdana" w:cs="Arial"/>
          <w:b/>
          <w:bCs/>
          <w:kern w:val="2"/>
          <w14:ligatures w14:val="standardContextual"/>
        </w:rPr>
        <w:t>Curso de Contratación Pública Sostenible y Socialmente Responsable</w:t>
      </w:r>
      <w:r w:rsidRPr="009F5D59">
        <w:rPr>
          <w:rFonts w:ascii="Verdana" w:eastAsia="Aptos" w:hAnsi="Verdana" w:cs="Arial"/>
          <w:kern w:val="2"/>
          <w14:ligatures w14:val="standardContextual"/>
        </w:rPr>
        <w:t xml:space="preserve">, una herramienta clave para fortalecer las capacidades de todos los compradores públicos, proveedores, servidores públicos y para generar </w:t>
      </w:r>
      <w:r w:rsidRPr="009F5D59">
        <w:rPr>
          <w:rFonts w:ascii="Verdana" w:eastAsia="Aptos" w:hAnsi="Verdana" w:cs="Arial"/>
          <w:kern w:val="2"/>
          <w14:ligatures w14:val="standardContextual"/>
        </w:rPr>
        <w:lastRenderedPageBreak/>
        <w:t>mayor valor público. Accede al curso y aprende como implementar criterios sociales y ambientales en las diferentes etapas del proceso de contratación:</w:t>
      </w:r>
      <w:r w:rsidRPr="009F5D59">
        <w:rPr>
          <w:rFonts w:ascii="Verdana" w:eastAsia="Aptos" w:hAnsi="Verdana" w:cs="Arial"/>
          <w:kern w:val="2"/>
          <w14:ligatures w14:val="standardContextual"/>
        </w:rPr>
        <w:br/>
      </w:r>
      <w:hyperlink r:id="rId13" w:tgtFrame="_new" w:history="1">
        <w:r w:rsidRPr="009F5D59">
          <w:rPr>
            <w:rFonts w:ascii="Verdana" w:eastAsia="Aptos" w:hAnsi="Verdana" w:cs="Arial"/>
            <w:color w:val="0000FF"/>
            <w:kern w:val="2"/>
            <w:u w:val="single"/>
            <w14:ligatures w14:val="standardContextual"/>
          </w:rPr>
          <w:t>https://formacionvirtual.colombiacompra.gov.co/mod/page/view.php?id=3718</w:t>
        </w:r>
      </w:hyperlink>
    </w:p>
    <w:p w14:paraId="0A6E631B" w14:textId="77777777" w:rsidR="009F5D59" w:rsidRPr="009F5D59" w:rsidRDefault="009F5D59" w:rsidP="009F5D59">
      <w:pPr>
        <w:spacing w:after="0" w:line="276" w:lineRule="auto"/>
        <w:jc w:val="both"/>
        <w:rPr>
          <w:rFonts w:ascii="Verdana" w:eastAsia="Aptos" w:hAnsi="Verdana" w:cs="Arial"/>
          <w:kern w:val="2"/>
          <w14:ligatures w14:val="standardContextual"/>
        </w:rPr>
      </w:pPr>
      <w:r w:rsidRPr="009F5D59">
        <w:rPr>
          <w:rFonts w:ascii="Verdana" w:eastAsia="Aptos" w:hAnsi="Verdana" w:cs="Arial"/>
          <w:kern w:val="2"/>
          <w14:ligatures w14:val="standardContextual"/>
        </w:rPr>
        <w:t xml:space="preserve">De otro lado, te contamos que esta Agencia ha da un paso decisivo en la estandarización y modernización del </w:t>
      </w:r>
      <w:r w:rsidRPr="009F5D59">
        <w:rPr>
          <w:rFonts w:ascii="Verdana" w:eastAsia="Aptos" w:hAnsi="Verdana" w:cs="Arial"/>
          <w:b/>
          <w:bCs/>
          <w:kern w:val="2"/>
          <w14:ligatures w14:val="standardContextual"/>
        </w:rPr>
        <w:t>sector  social</w:t>
      </w:r>
      <w:r w:rsidRPr="009F5D59">
        <w:rPr>
          <w:rFonts w:ascii="Verdana" w:eastAsia="Aptos" w:hAnsi="Verdana" w:cs="Arial"/>
          <w:kern w:val="2"/>
          <w14:ligatures w14:val="standardContextual"/>
        </w:rPr>
        <w:t xml:space="preserve"> con la expedición de las </w:t>
      </w:r>
      <w:r w:rsidRPr="009F5D59">
        <w:rPr>
          <w:rFonts w:ascii="Verdana" w:eastAsia="Aptos" w:hAnsi="Verdana" w:cs="Arial"/>
          <w:b/>
          <w:bCs/>
          <w:kern w:val="2"/>
          <w14:ligatures w14:val="standardContextual"/>
        </w:rPr>
        <w:t>Resoluciones 539, 540, 541, 952 y 953 de 2025</w:t>
      </w:r>
      <w:r w:rsidRPr="009F5D59">
        <w:rPr>
          <w:rFonts w:ascii="Verdana" w:eastAsia="Aptos" w:hAnsi="Verdana" w:cs="Arial"/>
          <w:kern w:val="2"/>
          <w14:ligatures w14:val="standardContextual"/>
        </w:rPr>
        <w:t xml:space="preserve">, </w:t>
      </w:r>
      <w:r w:rsidRPr="009F5D59">
        <w:rPr>
          <w:rFonts w:ascii="Verdana" w:eastAsia="Aptos" w:hAnsi="Verdana" w:cs="Arial"/>
          <w:b/>
          <w:bCs/>
          <w:kern w:val="2"/>
          <w14:ligatures w14:val="standardContextual"/>
        </w:rPr>
        <w:t>mediante las cuales adoptó Documentos Tipo</w:t>
      </w:r>
      <w:r w:rsidRPr="009F5D59">
        <w:rPr>
          <w:rFonts w:ascii="Verdana" w:eastAsia="Aptos" w:hAnsi="Verdana" w:cs="Arial"/>
          <w:kern w:val="2"/>
          <w14:ligatures w14:val="standardContextual"/>
        </w:rPr>
        <w:t xml:space="preserve"> para las modalidades de selección de</w:t>
      </w:r>
      <w:r w:rsidRPr="009F5D59">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9F5D59">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9F5D59">
          <w:rPr>
            <w:rFonts w:ascii="Verdana" w:eastAsia="Aptos" w:hAnsi="Verdana" w:cs="Arial"/>
            <w:color w:val="0000FF"/>
            <w:kern w:val="2"/>
            <w:u w:val="single"/>
            <w14:ligatures w14:val="standardContextual"/>
          </w:rPr>
          <w:t>https://www.colombiacompra.gov.co/normativa-y-relatoria/documentos-tipo</w:t>
        </w:r>
      </w:hyperlink>
    </w:p>
    <w:p w14:paraId="47DCB8D5" w14:textId="77777777" w:rsidR="009F5D59" w:rsidRPr="009F5D59" w:rsidRDefault="009F5D59" w:rsidP="009F5D59">
      <w:pPr>
        <w:spacing w:after="0" w:line="276" w:lineRule="auto"/>
        <w:jc w:val="both"/>
        <w:rPr>
          <w:rFonts w:ascii="Verdana" w:eastAsia="Aptos" w:hAnsi="Verdana" w:cs="Arial"/>
          <w:kern w:val="2"/>
          <w14:ligatures w14:val="standardContextual"/>
        </w:rPr>
      </w:pPr>
    </w:p>
    <w:p w14:paraId="79AB9BCB" w14:textId="77777777" w:rsidR="009F5D59" w:rsidRPr="009F5D59" w:rsidRDefault="009F5D59" w:rsidP="009F5D59">
      <w:pPr>
        <w:spacing w:after="0" w:line="276" w:lineRule="auto"/>
        <w:jc w:val="both"/>
        <w:rPr>
          <w:rFonts w:ascii="Verdana" w:eastAsia="Aptos" w:hAnsi="Verdana" w:cs="Arial"/>
          <w:kern w:val="2"/>
          <w14:ligatures w14:val="standardContextual"/>
        </w:rPr>
      </w:pPr>
      <w:r w:rsidRPr="009F5D59">
        <w:rPr>
          <w:rFonts w:ascii="Verdana" w:eastAsia="Aptos" w:hAnsi="Verdana" w:cs="Arial"/>
          <w:kern w:val="2"/>
          <w14:ligatures w14:val="standardContextual"/>
        </w:rPr>
        <w:t xml:space="preserve">Si quieres conocer más sobre la aplicación de Documentos Tipo puedes consultar la última versión de la </w:t>
      </w:r>
      <w:r w:rsidRPr="009F5D59">
        <w:rPr>
          <w:rFonts w:ascii="Verdana" w:eastAsia="Aptos" w:hAnsi="Verdana" w:cs="Arial"/>
          <w:b/>
          <w:bCs/>
          <w:kern w:val="2"/>
          <w14:ligatures w14:val="standardContextual"/>
        </w:rPr>
        <w:t>Guía para la comprensión e implementación de los Documentos Tipo de obra pública de infraestructura de transporte</w:t>
      </w:r>
      <w:r w:rsidRPr="009F5D59">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9F5D59">
        <w:rPr>
          <w:rFonts w:ascii="Verdana" w:eastAsia="Aptos" w:hAnsi="Verdana" w:cs="Arial"/>
          <w:kern w:val="2"/>
          <w14:ligatures w14:val="standardContextual"/>
        </w:rPr>
        <w:br/>
      </w:r>
      <w:hyperlink r:id="rId15" w:tgtFrame="_new" w:history="1">
        <w:r w:rsidRPr="009F5D59">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4784A179" w14:textId="77777777" w:rsidR="009F5D59" w:rsidRPr="009F5D59" w:rsidRDefault="009F5D59" w:rsidP="009F5D59">
      <w:pPr>
        <w:spacing w:after="0"/>
        <w:jc w:val="both"/>
        <w:rPr>
          <w:rFonts w:ascii="Verdana" w:eastAsia="Aptos" w:hAnsi="Verdana" w:cs="Times New Roman"/>
          <w:color w:val="212121"/>
        </w:rPr>
      </w:pPr>
    </w:p>
    <w:p w14:paraId="463379FF" w14:textId="77777777" w:rsidR="009F5D59" w:rsidRPr="009F5D59" w:rsidRDefault="009F5D59" w:rsidP="009F5D59">
      <w:pPr>
        <w:spacing w:after="0" w:line="240" w:lineRule="auto"/>
        <w:jc w:val="both"/>
        <w:rPr>
          <w:rFonts w:ascii="Verdana" w:eastAsia="Calibri" w:hAnsi="Verdana" w:cs="Times New Roman"/>
        </w:rPr>
      </w:pPr>
      <w:r w:rsidRPr="009F5D59">
        <w:rPr>
          <w:rFonts w:ascii="Verdana" w:eastAsia="Aptos" w:hAnsi="Verdana" w:cs="Times New Roman"/>
        </w:rPr>
        <w:t xml:space="preserve">Por último, lo invitamos a seguirnos en las redes sociales en las cuales se difunde información institucional: </w:t>
      </w:r>
    </w:p>
    <w:p w14:paraId="3FDBF9B6" w14:textId="77777777" w:rsidR="009F5D59" w:rsidRPr="009F5D59" w:rsidRDefault="009F5D59" w:rsidP="009F5D59">
      <w:pPr>
        <w:spacing w:after="0" w:line="240" w:lineRule="auto"/>
        <w:jc w:val="both"/>
        <w:rPr>
          <w:rFonts w:ascii="Verdana" w:eastAsia="Aptos" w:hAnsi="Verdana" w:cs="Times New Roman"/>
        </w:rPr>
      </w:pPr>
    </w:p>
    <w:p w14:paraId="75079F4B" w14:textId="77777777" w:rsidR="009F5D59" w:rsidRPr="009F5D59" w:rsidRDefault="009F5D59" w:rsidP="009F5D59">
      <w:pPr>
        <w:spacing w:after="0" w:line="240" w:lineRule="auto"/>
        <w:jc w:val="both"/>
        <w:rPr>
          <w:rFonts w:ascii="Verdana" w:eastAsia="Aptos" w:hAnsi="Verdana" w:cs="Times New Roman"/>
        </w:rPr>
      </w:pPr>
      <w:r w:rsidRPr="009F5D59">
        <w:rPr>
          <w:rFonts w:ascii="Verdana" w:eastAsia="Aptos" w:hAnsi="Verdana" w:cs="Times New Roman"/>
        </w:rPr>
        <w:t xml:space="preserve">Twitter: </w:t>
      </w:r>
      <w:r w:rsidRPr="009F5D59">
        <w:rPr>
          <w:rFonts w:ascii="Verdana" w:eastAsia="Calibri" w:hAnsi="Verdana" w:cs="Times New Roman"/>
          <w:color w:val="156082"/>
          <w:u w:val="single"/>
        </w:rPr>
        <w:t>@colombiacompra</w:t>
      </w:r>
      <w:r w:rsidRPr="009F5D59">
        <w:rPr>
          <w:rFonts w:ascii="Verdana" w:eastAsia="Calibri" w:hAnsi="Verdana" w:cs="Times New Roman"/>
          <w:color w:val="156082"/>
        </w:rPr>
        <w:t xml:space="preserve"> </w:t>
      </w:r>
    </w:p>
    <w:p w14:paraId="4076FAD4" w14:textId="77777777" w:rsidR="009F5D59" w:rsidRPr="009F5D59" w:rsidRDefault="009F5D59" w:rsidP="009F5D59">
      <w:pPr>
        <w:spacing w:after="0" w:line="240" w:lineRule="auto"/>
        <w:jc w:val="both"/>
        <w:rPr>
          <w:rFonts w:ascii="Verdana" w:eastAsia="Aptos" w:hAnsi="Verdana" w:cs="Times New Roman"/>
        </w:rPr>
      </w:pPr>
      <w:r w:rsidRPr="009F5D59">
        <w:rPr>
          <w:rFonts w:ascii="Verdana" w:eastAsia="Aptos" w:hAnsi="Verdana" w:cs="Times New Roman"/>
        </w:rPr>
        <w:t xml:space="preserve">Facebook: </w:t>
      </w:r>
      <w:proofErr w:type="spellStart"/>
      <w:r w:rsidRPr="009F5D59">
        <w:rPr>
          <w:rFonts w:ascii="Verdana" w:eastAsia="Calibri" w:hAnsi="Verdana" w:cs="Times New Roman"/>
          <w:color w:val="156082"/>
          <w:u w:val="single"/>
        </w:rPr>
        <w:t>ColombiaCompraEficiente</w:t>
      </w:r>
      <w:proofErr w:type="spellEnd"/>
    </w:p>
    <w:p w14:paraId="2F817726" w14:textId="77777777" w:rsidR="009F5D59" w:rsidRPr="009F5D59" w:rsidRDefault="009F5D59" w:rsidP="009F5D59">
      <w:pPr>
        <w:spacing w:after="0" w:line="240" w:lineRule="auto"/>
        <w:jc w:val="both"/>
        <w:rPr>
          <w:rFonts w:ascii="Verdana" w:eastAsia="Aptos" w:hAnsi="Verdana" w:cs="Times New Roman"/>
        </w:rPr>
      </w:pPr>
      <w:r w:rsidRPr="009F5D59">
        <w:rPr>
          <w:rFonts w:ascii="Verdana" w:eastAsia="Aptos" w:hAnsi="Verdana" w:cs="Times New Roman"/>
        </w:rPr>
        <w:t xml:space="preserve">LinkedIn: </w:t>
      </w:r>
      <w:r w:rsidRPr="009F5D59">
        <w:rPr>
          <w:rFonts w:ascii="Verdana" w:eastAsia="Calibri" w:hAnsi="Verdana" w:cs="Times New Roman"/>
          <w:color w:val="156082"/>
          <w:u w:val="single"/>
        </w:rPr>
        <w:t>Agencia Nacional de Contratación Pública - Colombia Compra Eficiente</w:t>
      </w:r>
      <w:r w:rsidRPr="009F5D59">
        <w:rPr>
          <w:rFonts w:ascii="Verdana" w:eastAsia="Calibri" w:hAnsi="Verdana" w:cs="Times New Roman"/>
          <w:color w:val="156082"/>
        </w:rPr>
        <w:t xml:space="preserve"> </w:t>
      </w:r>
      <w:r w:rsidRPr="009F5D59">
        <w:rPr>
          <w:rFonts w:ascii="Verdana" w:eastAsia="Aptos" w:hAnsi="Verdana" w:cs="Times New Roman"/>
        </w:rPr>
        <w:t xml:space="preserve">Instagram: </w:t>
      </w:r>
      <w:r w:rsidRPr="009F5D59">
        <w:rPr>
          <w:rFonts w:ascii="Verdana" w:eastAsia="Calibri" w:hAnsi="Verdana" w:cs="Times New Roman"/>
          <w:color w:val="156082"/>
          <w:u w:val="single"/>
        </w:rPr>
        <w:t>@colombiacompraeficiente_cce</w:t>
      </w:r>
    </w:p>
    <w:p w14:paraId="14C4C85F" w14:textId="77777777" w:rsidR="009F5D59" w:rsidRPr="009F5D59" w:rsidRDefault="009F5D59" w:rsidP="009F5D59">
      <w:pPr>
        <w:spacing w:after="0" w:line="276" w:lineRule="auto"/>
        <w:jc w:val="both"/>
        <w:rPr>
          <w:rFonts w:ascii="Verdana" w:eastAsia="Aptos" w:hAnsi="Verdana" w:cs="Times New Roman"/>
        </w:rPr>
      </w:pPr>
    </w:p>
    <w:p w14:paraId="5C4796A3" w14:textId="77777777" w:rsidR="009F5D59" w:rsidRPr="009F5D59" w:rsidRDefault="009F5D59" w:rsidP="009F5D59">
      <w:pPr>
        <w:spacing w:after="0" w:line="276" w:lineRule="auto"/>
        <w:jc w:val="both"/>
        <w:rPr>
          <w:rFonts w:ascii="Verdana" w:eastAsia="Calibri" w:hAnsi="Verdana" w:cs="Times New Roman"/>
          <w:bCs/>
          <w:lang w:val="es-ES_tradnl"/>
        </w:rPr>
      </w:pPr>
      <w:r w:rsidRPr="009F5D59">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16AD8E9" w14:textId="77777777" w:rsidR="009F5D59" w:rsidRPr="009F5D59" w:rsidRDefault="009F5D59" w:rsidP="009F5D59">
      <w:pPr>
        <w:spacing w:after="0" w:line="276" w:lineRule="auto"/>
        <w:jc w:val="both"/>
        <w:rPr>
          <w:rFonts w:ascii="Verdana" w:eastAsia="Calibri" w:hAnsi="Verdana" w:cs="Times New Roman"/>
        </w:rPr>
      </w:pPr>
    </w:p>
    <w:p w14:paraId="3B10397D" w14:textId="77777777" w:rsidR="009F5D59" w:rsidRPr="009F5D59" w:rsidRDefault="009F5D59" w:rsidP="009F5D59">
      <w:pPr>
        <w:spacing w:after="0" w:line="276" w:lineRule="auto"/>
        <w:jc w:val="both"/>
        <w:rPr>
          <w:rFonts w:ascii="Verdana" w:eastAsia="Calibri" w:hAnsi="Verdana" w:cs="Times New Roman"/>
        </w:rPr>
      </w:pPr>
      <w:r w:rsidRPr="009F5D59">
        <w:rPr>
          <w:rFonts w:ascii="Verdana" w:eastAsia="Calibri" w:hAnsi="Verdana" w:cs="Times New Roman"/>
        </w:rPr>
        <w:t>Atentamente,</w:t>
      </w:r>
    </w:p>
    <w:p w14:paraId="03BF0A9C" w14:textId="33D6443E" w:rsidR="009F5D59" w:rsidRPr="009F5D59" w:rsidRDefault="00AE0DB2" w:rsidP="006C4FAE">
      <w:pPr>
        <w:jc w:val="center"/>
        <w:rPr>
          <w:rFonts w:ascii="Verdana" w:eastAsia="Calibri" w:hAnsi="Verdana" w:cs="Times New Roman"/>
        </w:rPr>
      </w:pPr>
      <w:r w:rsidRPr="004D5C25">
        <w:rPr>
          <w:rFonts w:ascii="Century Gothic" w:hAnsi="Century Gothic"/>
          <w:noProof/>
        </w:rPr>
        <w:drawing>
          <wp:inline distT="0" distB="0" distL="0" distR="0" wp14:anchorId="3E04C2A2" wp14:editId="57AB9EF6">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F5D59" w:rsidRPr="009F5D59" w14:paraId="2607FA62" w14:textId="77777777" w:rsidTr="00462B26">
        <w:trPr>
          <w:trHeight w:val="315"/>
        </w:trPr>
        <w:tc>
          <w:tcPr>
            <w:tcW w:w="893" w:type="dxa"/>
            <w:vAlign w:val="center"/>
            <w:hideMark/>
          </w:tcPr>
          <w:p w14:paraId="5306C1FC" w14:textId="77777777" w:rsidR="009F5D59" w:rsidRPr="009F5D59" w:rsidRDefault="009F5D59" w:rsidP="009F5D59">
            <w:pPr>
              <w:rPr>
                <w:rFonts w:ascii="Verdana" w:eastAsia="Calibri" w:hAnsi="Verdana" w:cs="Arial"/>
                <w:sz w:val="16"/>
                <w:szCs w:val="16"/>
                <w:lang w:eastAsia="es-ES"/>
              </w:rPr>
            </w:pPr>
            <w:r w:rsidRPr="009F5D59">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454CCD0B" w14:textId="77777777" w:rsidR="009F5D59" w:rsidRPr="009F5D59" w:rsidRDefault="009F5D59" w:rsidP="009F5D59">
            <w:pPr>
              <w:rPr>
                <w:rFonts w:ascii="Verdana" w:eastAsia="Arial" w:hAnsi="Verdana" w:cs="Arial"/>
                <w:sz w:val="16"/>
                <w:szCs w:val="16"/>
              </w:rPr>
            </w:pPr>
            <w:r w:rsidRPr="009F5D59">
              <w:rPr>
                <w:rFonts w:ascii="Verdana" w:eastAsia="Arial" w:hAnsi="Verdana" w:cs="Arial"/>
                <w:sz w:val="16"/>
                <w:szCs w:val="16"/>
              </w:rPr>
              <w:t xml:space="preserve">Carlos Mario Castrillon Endo </w:t>
            </w:r>
          </w:p>
          <w:p w14:paraId="2E62F970" w14:textId="77777777" w:rsidR="009F5D59" w:rsidRPr="009F5D59" w:rsidRDefault="009F5D59" w:rsidP="009F5D59">
            <w:pPr>
              <w:rPr>
                <w:rFonts w:ascii="Verdana" w:eastAsia="Arial" w:hAnsi="Verdana" w:cs="Arial"/>
                <w:sz w:val="16"/>
                <w:szCs w:val="16"/>
              </w:rPr>
            </w:pPr>
            <w:r w:rsidRPr="009F5D59">
              <w:rPr>
                <w:rFonts w:ascii="Verdana" w:eastAsia="Arial" w:hAnsi="Verdana" w:cs="Arial"/>
                <w:sz w:val="16"/>
                <w:szCs w:val="16"/>
              </w:rPr>
              <w:t>Contratista de la Subdirección de Gestión Contractual</w:t>
            </w:r>
          </w:p>
        </w:tc>
      </w:tr>
      <w:tr w:rsidR="009F5D59" w:rsidRPr="009F5D59" w14:paraId="3C560859" w14:textId="77777777" w:rsidTr="00462B26">
        <w:trPr>
          <w:trHeight w:val="330"/>
        </w:trPr>
        <w:tc>
          <w:tcPr>
            <w:tcW w:w="893" w:type="dxa"/>
            <w:vAlign w:val="center"/>
            <w:hideMark/>
          </w:tcPr>
          <w:p w14:paraId="1B1D3A06" w14:textId="77777777" w:rsidR="009F5D59" w:rsidRPr="009F5D59" w:rsidRDefault="009F5D59" w:rsidP="009F5D59">
            <w:pPr>
              <w:rPr>
                <w:rFonts w:ascii="Verdana" w:eastAsia="Calibri" w:hAnsi="Verdana" w:cs="Arial"/>
                <w:sz w:val="16"/>
                <w:szCs w:val="16"/>
                <w:lang w:eastAsia="es-ES"/>
              </w:rPr>
            </w:pPr>
            <w:r w:rsidRPr="009F5D59">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B47C967" w14:textId="77777777" w:rsidR="009F5D59" w:rsidRPr="009F5D59" w:rsidRDefault="009F5D59" w:rsidP="009F5D59">
            <w:pPr>
              <w:textAlignment w:val="baseline"/>
              <w:rPr>
                <w:rFonts w:ascii="Verdana" w:eastAsia="Times New Roman" w:hAnsi="Verdana" w:cs="Aptos"/>
                <w:sz w:val="16"/>
                <w:szCs w:val="16"/>
                <w:lang w:eastAsia="es-CO"/>
              </w:rPr>
            </w:pPr>
            <w:r w:rsidRPr="009F5D59">
              <w:rPr>
                <w:rFonts w:ascii="Verdana" w:eastAsia="Times New Roman" w:hAnsi="Verdana" w:cs="Aptos"/>
                <w:sz w:val="16"/>
                <w:szCs w:val="16"/>
                <w:lang w:eastAsia="es-CO"/>
              </w:rPr>
              <w:t>Alejandro Gamboa Cárdenas</w:t>
            </w:r>
          </w:p>
          <w:p w14:paraId="1C064A5D" w14:textId="77777777" w:rsidR="009F5D59" w:rsidRPr="009F5D59" w:rsidRDefault="009F5D59" w:rsidP="009F5D59">
            <w:pPr>
              <w:textAlignment w:val="baseline"/>
              <w:rPr>
                <w:rFonts w:ascii="Verdana" w:eastAsia="Times New Roman" w:hAnsi="Verdana" w:cs="Aptos"/>
                <w:sz w:val="16"/>
                <w:szCs w:val="16"/>
                <w:lang w:eastAsia="es-CO"/>
              </w:rPr>
            </w:pPr>
            <w:r w:rsidRPr="009F5D59">
              <w:rPr>
                <w:rFonts w:ascii="Verdana" w:eastAsia="Arial" w:hAnsi="Verdana" w:cs="Arial"/>
                <w:sz w:val="16"/>
                <w:szCs w:val="16"/>
              </w:rPr>
              <w:t>Contratista de la Subdirección de Gestión Contractual</w:t>
            </w:r>
          </w:p>
          <w:p w14:paraId="31628118" w14:textId="77777777" w:rsidR="009216C6" w:rsidRDefault="009216C6" w:rsidP="009216C6">
            <w:pPr>
              <w:rPr>
                <w:rFonts w:ascii="Verdana" w:eastAsia="Times New Roman" w:hAnsi="Verdana" w:cs="Aptos"/>
                <w:sz w:val="16"/>
                <w:szCs w:val="16"/>
                <w:lang w:eastAsia="es-CO"/>
              </w:rPr>
            </w:pPr>
            <w:r>
              <w:rPr>
                <w:rFonts w:ascii="Verdana" w:eastAsia="Times New Roman" w:hAnsi="Verdana" w:cs="Aptos"/>
                <w:sz w:val="16"/>
                <w:szCs w:val="16"/>
                <w:lang w:eastAsia="es-CO"/>
              </w:rPr>
              <w:t xml:space="preserve">Adriana Katherine López Rodríguez </w:t>
            </w:r>
          </w:p>
          <w:p w14:paraId="457F3661" w14:textId="77777777" w:rsidR="009F5D59" w:rsidRPr="009F5D59" w:rsidRDefault="009F5D59" w:rsidP="009F5D59">
            <w:pPr>
              <w:rPr>
                <w:rFonts w:ascii="Verdana" w:eastAsia="Arial" w:hAnsi="Verdana" w:cs="Arial"/>
                <w:sz w:val="16"/>
                <w:szCs w:val="16"/>
              </w:rPr>
            </w:pPr>
            <w:r w:rsidRPr="009F5D59">
              <w:rPr>
                <w:rFonts w:ascii="Verdana" w:eastAsia="Arial" w:hAnsi="Verdana" w:cs="Arial"/>
                <w:sz w:val="16"/>
                <w:szCs w:val="16"/>
              </w:rPr>
              <w:t>Contratista de la Subdirección de Gestión Contractual</w:t>
            </w:r>
          </w:p>
        </w:tc>
      </w:tr>
      <w:tr w:rsidR="009F5D59" w:rsidRPr="009F5D59" w14:paraId="0C6BD6D2" w14:textId="77777777" w:rsidTr="00462B26">
        <w:trPr>
          <w:trHeight w:val="300"/>
        </w:trPr>
        <w:tc>
          <w:tcPr>
            <w:tcW w:w="893" w:type="dxa"/>
            <w:vAlign w:val="center"/>
          </w:tcPr>
          <w:p w14:paraId="4B8B0164" w14:textId="77777777" w:rsidR="009F5D59" w:rsidRPr="009F5D59" w:rsidRDefault="009F5D59" w:rsidP="009F5D59">
            <w:pPr>
              <w:rPr>
                <w:rFonts w:ascii="Verdana" w:eastAsia="Calibri" w:hAnsi="Verdana" w:cs="Arial"/>
                <w:sz w:val="16"/>
                <w:szCs w:val="16"/>
                <w:lang w:eastAsia="es-ES"/>
              </w:rPr>
            </w:pPr>
            <w:r w:rsidRPr="009F5D59">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EC148F9" w14:textId="77777777" w:rsidR="009F5D59" w:rsidRPr="009F5D59" w:rsidRDefault="009F5D59" w:rsidP="009F5D59">
            <w:pPr>
              <w:rPr>
                <w:rFonts w:ascii="Verdana" w:eastAsia="Calibri" w:hAnsi="Verdana" w:cs="Arial"/>
                <w:sz w:val="16"/>
                <w:szCs w:val="16"/>
                <w:lang w:eastAsia="es-ES"/>
              </w:rPr>
            </w:pPr>
            <w:r w:rsidRPr="009F5D59">
              <w:rPr>
                <w:rFonts w:ascii="Verdana" w:eastAsia="Calibri" w:hAnsi="Verdana" w:cs="Arial"/>
                <w:sz w:val="16"/>
                <w:szCs w:val="16"/>
                <w:lang w:eastAsia="es-ES"/>
              </w:rPr>
              <w:t>Carolina Quintero Gacharná</w:t>
            </w:r>
          </w:p>
          <w:p w14:paraId="481944A9" w14:textId="77777777" w:rsidR="009F5D59" w:rsidRPr="009F5D59" w:rsidRDefault="009F5D59" w:rsidP="009F5D59">
            <w:pPr>
              <w:rPr>
                <w:rFonts w:ascii="Verdana" w:eastAsia="Calibri" w:hAnsi="Verdana" w:cs="Arial"/>
                <w:sz w:val="16"/>
                <w:szCs w:val="16"/>
                <w:lang w:eastAsia="es-ES"/>
              </w:rPr>
            </w:pPr>
            <w:r w:rsidRPr="009F5D59">
              <w:rPr>
                <w:rFonts w:ascii="Verdana" w:eastAsia="Calibri" w:hAnsi="Verdana" w:cs="Arial"/>
                <w:sz w:val="16"/>
                <w:szCs w:val="16"/>
                <w:lang w:eastAsia="es-ES"/>
              </w:rPr>
              <w:t>Subdirectora de Gestión Contractual ANCP – CCE</w:t>
            </w:r>
          </w:p>
        </w:tc>
      </w:tr>
    </w:tbl>
    <w:p w14:paraId="201CFE73" w14:textId="77777777" w:rsidR="009F5D59" w:rsidRPr="009F5D59" w:rsidRDefault="009F5D59" w:rsidP="009F5D59">
      <w:pPr>
        <w:rPr>
          <w:rFonts w:ascii="Verdana" w:eastAsia="Calibri" w:hAnsi="Verdana" w:cs="Times New Roman"/>
        </w:rPr>
      </w:pPr>
    </w:p>
    <w:p w14:paraId="135A322F" w14:textId="77777777" w:rsidR="009F5D59" w:rsidRPr="009F5D59" w:rsidRDefault="009F5D59" w:rsidP="009F5D59">
      <w:pPr>
        <w:spacing w:line="278" w:lineRule="auto"/>
        <w:rPr>
          <w:rFonts w:ascii="Verdana" w:eastAsia="Aptos" w:hAnsi="Verdana" w:cs="Times New Roman"/>
          <w:kern w:val="2"/>
          <w:sz w:val="24"/>
          <w:szCs w:val="24"/>
          <w14:ligatures w14:val="standardContextual"/>
        </w:rPr>
      </w:pPr>
    </w:p>
    <w:p w14:paraId="0643F597" w14:textId="77777777" w:rsidR="009F5D59" w:rsidRPr="009F5D59" w:rsidRDefault="009F5D59" w:rsidP="009F5D59">
      <w:pPr>
        <w:rPr>
          <w:rFonts w:ascii="Calibri" w:eastAsia="Calibri" w:hAnsi="Calibri" w:cs="Times New Roman"/>
        </w:rPr>
      </w:pPr>
    </w:p>
    <w:p w14:paraId="78316464" w14:textId="77777777" w:rsidR="009F5D59" w:rsidRPr="009F5D59" w:rsidRDefault="009F5D59" w:rsidP="009F5D59">
      <w:pPr>
        <w:spacing w:line="278" w:lineRule="auto"/>
        <w:rPr>
          <w:rFonts w:ascii="Aptos" w:eastAsia="Aptos" w:hAnsi="Aptos" w:cs="Times New Roman"/>
          <w:kern w:val="2"/>
          <w:sz w:val="24"/>
          <w:szCs w:val="24"/>
          <w14:ligatures w14:val="standardContextual"/>
        </w:rPr>
      </w:pP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4EA8204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BF06F2" w14:textId="77777777" w:rsidR="00044295" w:rsidRDefault="00044295" w:rsidP="004A1847">
      <w:pPr>
        <w:spacing w:after="0" w:line="240" w:lineRule="auto"/>
      </w:pPr>
      <w:r>
        <w:separator/>
      </w:r>
    </w:p>
  </w:endnote>
  <w:endnote w:type="continuationSeparator" w:id="0">
    <w:p w14:paraId="0D37CE1E" w14:textId="77777777" w:rsidR="00044295" w:rsidRDefault="0004429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9F5D59">
      <w:rPr>
        <w:rFonts w:ascii="Verdana" w:eastAsia="Verdana" w:hAnsi="Verdana" w:cs="Verdana"/>
        <w:b/>
        <w:bCs/>
        <w:color w:val="000000"/>
        <w:sz w:val="18"/>
        <w:szCs w:val="18"/>
        <w:lang w:eastAsia="es-CO"/>
      </w:rPr>
      <w:t xml:space="preserve">Código: </w:t>
    </w:r>
    <w:r w:rsidRPr="009F5D59">
      <w:rPr>
        <w:rFonts w:ascii="Verdana" w:eastAsia="Verdana" w:hAnsi="Verdana" w:cs="Verdana"/>
        <w:color w:val="000000"/>
        <w:sz w:val="18"/>
        <w:szCs w:val="18"/>
        <w:lang w:eastAsia="es-CO"/>
      </w:rPr>
      <w:t xml:space="preserve">CCE-REC-FM-17 </w:t>
    </w:r>
    <w:r w:rsidRPr="009F5D59">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1007A6" w14:textId="77777777" w:rsidR="00044295" w:rsidRDefault="00044295" w:rsidP="004A1847">
      <w:pPr>
        <w:spacing w:after="0" w:line="240" w:lineRule="auto"/>
      </w:pPr>
      <w:r>
        <w:separator/>
      </w:r>
    </w:p>
  </w:footnote>
  <w:footnote w:type="continuationSeparator" w:id="0">
    <w:p w14:paraId="365AE535" w14:textId="77777777" w:rsidR="00044295" w:rsidRDefault="00044295" w:rsidP="004A1847">
      <w:pPr>
        <w:spacing w:after="0" w:line="240" w:lineRule="auto"/>
      </w:pPr>
      <w:r>
        <w:continuationSeparator/>
      </w:r>
    </w:p>
  </w:footnote>
  <w:footnote w:id="1">
    <w:p w14:paraId="19E5358F" w14:textId="77777777" w:rsidR="009F5D59" w:rsidRPr="005977D5" w:rsidRDefault="009F5D59" w:rsidP="009F5D59">
      <w:pPr>
        <w:pStyle w:val="Textonotapie"/>
        <w:ind w:firstLine="709"/>
        <w:jc w:val="both"/>
        <w:rPr>
          <w:rFonts w:ascii="Verdana" w:hAnsi="Verdana" w:cs="Arial"/>
          <w:sz w:val="19"/>
          <w:szCs w:val="19"/>
          <w:lang w:val="es-ES"/>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hAnsi="Verdana" w:cs="Arial"/>
          <w:sz w:val="19"/>
          <w:szCs w:val="19"/>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094471B7" w14:textId="77777777" w:rsidR="009F5D59" w:rsidRPr="005977D5" w:rsidRDefault="009F5D59" w:rsidP="009F5D59">
      <w:pPr>
        <w:pStyle w:val="Textonotapie"/>
        <w:ind w:firstLine="709"/>
        <w:jc w:val="both"/>
        <w:rPr>
          <w:rFonts w:ascii="Verdana" w:hAnsi="Verdana" w:cs="Arial"/>
          <w:sz w:val="19"/>
          <w:szCs w:val="19"/>
          <w:lang w:val="es-ES"/>
        </w:rPr>
      </w:pPr>
      <w:r w:rsidRPr="005977D5">
        <w:rPr>
          <w:rFonts w:ascii="Verdana" w:hAnsi="Verdana" w:cs="Arial"/>
          <w:sz w:val="19"/>
          <w:szCs w:val="19"/>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5977D5">
        <w:rPr>
          <w:rFonts w:ascii="Verdana" w:hAnsi="Verdana" w:cs="Arial"/>
          <w:i/>
          <w:iCs/>
          <w:sz w:val="19"/>
          <w:szCs w:val="19"/>
          <w:lang w:val="es-ES"/>
        </w:rPr>
        <w:t>costos directos</w:t>
      </w:r>
      <w:r w:rsidRPr="005977D5">
        <w:rPr>
          <w:rFonts w:ascii="Verdana" w:hAnsi="Verdana" w:cs="Arial"/>
          <w:sz w:val="19"/>
          <w:szCs w:val="19"/>
          <w:lang w:val="es-ES"/>
        </w:rPr>
        <w:t xml:space="preserve"> y los</w:t>
      </w:r>
      <w:r w:rsidRPr="005977D5">
        <w:rPr>
          <w:rFonts w:ascii="Verdana" w:hAnsi="Verdana" w:cs="Arial"/>
          <w:i/>
          <w:iCs/>
          <w:sz w:val="19"/>
          <w:szCs w:val="19"/>
          <w:lang w:val="es-ES"/>
        </w:rPr>
        <w:t xml:space="preserve"> costos indirectos</w:t>
      </w:r>
      <w:r w:rsidRPr="005977D5">
        <w:rPr>
          <w:rFonts w:ascii="Verdana" w:hAnsi="Verdana" w:cs="Arial"/>
          <w:sz w:val="19"/>
          <w:szCs w:val="19"/>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5977D5">
        <w:rPr>
          <w:rFonts w:ascii="Verdana" w:hAnsi="Verdana" w:cs="Arial"/>
          <w:i/>
          <w:iCs/>
          <w:sz w:val="19"/>
          <w:szCs w:val="19"/>
          <w:lang w:val="es-ES"/>
        </w:rPr>
        <w:t>ítems</w:t>
      </w:r>
      <w:r w:rsidRPr="005977D5">
        <w:rPr>
          <w:rFonts w:ascii="Verdana" w:hAnsi="Verdana" w:cs="Arial"/>
          <w:sz w:val="19"/>
          <w:szCs w:val="19"/>
          <w:lang w:val="es-ES"/>
        </w:rPr>
        <w:t xml:space="preserve"> que componen el contrato–. Los costos </w:t>
      </w:r>
      <w:r w:rsidRPr="005977D5">
        <w:rPr>
          <w:rFonts w:ascii="Verdana" w:hAnsi="Verdana" w:cs="Arial"/>
          <w:i/>
          <w:iCs/>
          <w:sz w:val="19"/>
          <w:szCs w:val="19"/>
          <w:lang w:val="es-ES"/>
        </w:rPr>
        <w:t>indirectos</w:t>
      </w:r>
      <w:r w:rsidRPr="005977D5">
        <w:rPr>
          <w:rFonts w:ascii="Verdana" w:hAnsi="Verdana" w:cs="Arial"/>
          <w:sz w:val="19"/>
          <w:szCs w:val="19"/>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2">
    <w:p w14:paraId="21CB26E4" w14:textId="77777777" w:rsidR="009F5D59" w:rsidRPr="005977D5" w:rsidRDefault="009F5D59" w:rsidP="009F5D59">
      <w:pPr>
        <w:pStyle w:val="Textonotapie"/>
        <w:ind w:firstLine="708"/>
        <w:jc w:val="both"/>
        <w:rPr>
          <w:rFonts w:ascii="Verdana" w:hAnsi="Verdana"/>
          <w:sz w:val="19"/>
          <w:szCs w:val="19"/>
          <w:lang w:val="es-CO"/>
        </w:rPr>
      </w:pPr>
      <w:r w:rsidRPr="005977D5">
        <w:rPr>
          <w:rStyle w:val="Refdenotaalpie"/>
          <w:rFonts w:ascii="Verdana" w:hAnsi="Verdana"/>
          <w:sz w:val="19"/>
          <w:szCs w:val="19"/>
        </w:rPr>
        <w:footnoteRef/>
      </w:r>
      <w:r w:rsidRPr="005977D5">
        <w:rPr>
          <w:rFonts w:ascii="Verdana" w:hAnsi="Verdana"/>
          <w:sz w:val="19"/>
          <w:szCs w:val="19"/>
        </w:rPr>
        <w:t xml:space="preserve"> MOLINA ZALDÍVAR, Carlos y RÍOS SALAS, Víctor. Derecho de la construcción. Santiago de Chile: O 'Print Impresores S.A, 2016. p. 49.</w:t>
      </w:r>
    </w:p>
  </w:footnote>
  <w:footnote w:id="3">
    <w:p w14:paraId="099FAF28" w14:textId="77777777" w:rsidR="009F5D59" w:rsidRPr="005977D5" w:rsidRDefault="009F5D59" w:rsidP="009F5D59">
      <w:pPr>
        <w:pStyle w:val="Textonotapie"/>
        <w:ind w:firstLine="708"/>
        <w:jc w:val="both"/>
        <w:rPr>
          <w:rFonts w:ascii="Verdana" w:hAnsi="Verdana"/>
          <w:sz w:val="19"/>
          <w:szCs w:val="19"/>
          <w:lang w:val="es-CO"/>
        </w:rPr>
      </w:pPr>
      <w:r w:rsidRPr="005977D5">
        <w:rPr>
          <w:rStyle w:val="Refdenotaalpie"/>
          <w:rFonts w:ascii="Verdana" w:hAnsi="Verdana"/>
          <w:sz w:val="19"/>
          <w:szCs w:val="19"/>
        </w:rPr>
        <w:footnoteRef/>
      </w:r>
      <w:r w:rsidRPr="005977D5">
        <w:rPr>
          <w:rFonts w:ascii="Verdana" w:hAnsi="Verdana"/>
          <w:sz w:val="19"/>
          <w:szCs w:val="19"/>
        </w:rPr>
        <w:t xml:space="preserve"> </w:t>
      </w:r>
      <w:r w:rsidRPr="005977D5">
        <w:rPr>
          <w:rFonts w:ascii="Verdana" w:hAnsi="Verdana" w:cs="Arial"/>
          <w:sz w:val="19"/>
          <w:szCs w:val="19"/>
          <w:lang w:val="es-ES"/>
        </w:rPr>
        <w:t>MARÍN CORTÉS, Ob. cit., p. 147.</w:t>
      </w:r>
    </w:p>
  </w:footnote>
  <w:footnote w:id="4">
    <w:p w14:paraId="4E0F3918" w14:textId="77777777" w:rsidR="009F5D59" w:rsidRPr="005977D5" w:rsidRDefault="009F5D59" w:rsidP="009F5D59">
      <w:pPr>
        <w:pStyle w:val="Textonotapie"/>
        <w:ind w:firstLine="708"/>
        <w:jc w:val="both"/>
        <w:rPr>
          <w:rFonts w:ascii="Verdana" w:hAnsi="Verdana" w:cs="Arial"/>
          <w:sz w:val="19"/>
          <w:szCs w:val="19"/>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CONSEJO DE ESTADO. Sección Tercera. Subsección B. Sentencia del 29 de febrero de 2012. Exp. 16371, C.P. Danilo Rojas Betancourth.</w:t>
      </w:r>
    </w:p>
  </w:footnote>
  <w:footnote w:id="5">
    <w:p w14:paraId="390E23F6" w14:textId="77777777" w:rsidR="009F5D59" w:rsidRPr="005977D5" w:rsidRDefault="009F5D59" w:rsidP="009F5D59">
      <w:pPr>
        <w:pStyle w:val="Textonotapie"/>
        <w:ind w:firstLine="709"/>
        <w:jc w:val="both"/>
        <w:rPr>
          <w:rFonts w:ascii="Verdana" w:hAnsi="Verdana" w:cs="Arial"/>
          <w:sz w:val="19"/>
          <w:szCs w:val="19"/>
          <w:lang w:val="es-CO"/>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PINO RICCI, Jorge. El régimen jurídico de los contratos estatales. Universidad Externado de Colombia. Bogotá, 2005. pp. 416.</w:t>
      </w:r>
    </w:p>
  </w:footnote>
  <w:footnote w:id="6">
    <w:p w14:paraId="6E8670D4" w14:textId="77777777" w:rsidR="009F5D59" w:rsidRPr="005977D5" w:rsidRDefault="009F5D59" w:rsidP="009F5D59">
      <w:pPr>
        <w:pStyle w:val="Textonotapie"/>
        <w:ind w:firstLine="708"/>
        <w:jc w:val="both"/>
        <w:rPr>
          <w:rFonts w:ascii="Verdana" w:eastAsia="Calibri" w:hAnsi="Verdana" w:cs="Arial"/>
          <w:sz w:val="19"/>
          <w:szCs w:val="19"/>
          <w:lang w:val="es-ES_tradnl" w:eastAsia="es-ES_tradnl"/>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CONSEJO DE ESTADO. Sección Tercera. Subsección B. Sentencia del 14 de octubre de 2011. Exp. 20811, C.P. Ruth Stella Correa Palacio.</w:t>
      </w:r>
    </w:p>
    <w:p w14:paraId="36A35466" w14:textId="77777777" w:rsidR="009F5D59" w:rsidRPr="005977D5" w:rsidRDefault="009F5D59" w:rsidP="009F5D59">
      <w:pPr>
        <w:pStyle w:val="Textonotapie"/>
        <w:ind w:firstLine="708"/>
        <w:jc w:val="both"/>
        <w:rPr>
          <w:rFonts w:ascii="Verdana" w:hAnsi="Verdana" w:cs="Arial"/>
          <w:sz w:val="19"/>
          <w:szCs w:val="19"/>
        </w:rPr>
      </w:pPr>
    </w:p>
  </w:footnote>
  <w:footnote w:id="7">
    <w:p w14:paraId="32E9AFBD" w14:textId="77777777" w:rsidR="009F5D59" w:rsidRPr="005977D5" w:rsidRDefault="009F5D59" w:rsidP="009F5D59">
      <w:pPr>
        <w:pStyle w:val="Textonotapie"/>
        <w:ind w:firstLine="708"/>
        <w:jc w:val="both"/>
        <w:rPr>
          <w:rFonts w:ascii="Verdana" w:eastAsia="Calibri" w:hAnsi="Verdana" w:cs="Arial"/>
          <w:sz w:val="19"/>
          <w:szCs w:val="19"/>
          <w:lang w:val="es-ES_tradnl" w:eastAsia="es-ES_tradnl"/>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CONSEJO DE ESTADO. Sala de Consulta y Servicio Civil. Concepto del 5 de septiembre de 2018, radicado No. 11001-03-06-000-2018-00124-00 C.P. Édgar González López.</w:t>
      </w:r>
    </w:p>
    <w:p w14:paraId="4A07A19A" w14:textId="77777777" w:rsidR="009F5D59" w:rsidRPr="005977D5" w:rsidRDefault="009F5D59" w:rsidP="009F5D59">
      <w:pPr>
        <w:pStyle w:val="Textonotapie"/>
        <w:ind w:firstLine="708"/>
        <w:jc w:val="both"/>
        <w:rPr>
          <w:rFonts w:ascii="Verdana" w:hAnsi="Verdana" w:cs="Arial"/>
          <w:sz w:val="19"/>
          <w:szCs w:val="19"/>
        </w:rPr>
      </w:pPr>
    </w:p>
  </w:footnote>
  <w:footnote w:id="8">
    <w:p w14:paraId="21CF76C6" w14:textId="77777777" w:rsidR="009F5D59" w:rsidRPr="005977D5" w:rsidRDefault="009F5D59" w:rsidP="009F5D59">
      <w:pPr>
        <w:pStyle w:val="Textonotapie"/>
        <w:ind w:firstLine="708"/>
        <w:jc w:val="both"/>
        <w:rPr>
          <w:rFonts w:ascii="Verdana" w:eastAsia="Calibri" w:hAnsi="Verdana" w:cs="Arial"/>
          <w:sz w:val="19"/>
          <w:szCs w:val="19"/>
          <w:lang w:val="es-ES_tradnl" w:eastAsia="es-ES_tradnl"/>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p w14:paraId="2F0C5E00" w14:textId="77777777" w:rsidR="009F5D59" w:rsidRPr="005977D5" w:rsidRDefault="009F5D59" w:rsidP="009F5D59">
      <w:pPr>
        <w:pStyle w:val="Textonotapie"/>
        <w:ind w:firstLine="708"/>
        <w:jc w:val="both"/>
        <w:rPr>
          <w:rFonts w:ascii="Verdana" w:hAnsi="Verdana" w:cs="Arial"/>
          <w:sz w:val="19"/>
          <w:szCs w:val="19"/>
        </w:rPr>
      </w:pPr>
    </w:p>
  </w:footnote>
  <w:footnote w:id="9">
    <w:p w14:paraId="087EF833" w14:textId="77777777" w:rsidR="009F5D59" w:rsidRPr="005977D5" w:rsidRDefault="009F5D59" w:rsidP="009F5D59">
      <w:pPr>
        <w:pStyle w:val="Textonotapie"/>
        <w:ind w:firstLine="708"/>
        <w:jc w:val="both"/>
        <w:rPr>
          <w:rFonts w:ascii="Verdana" w:hAnsi="Verdana" w:cs="Arial"/>
          <w:sz w:val="19"/>
          <w:szCs w:val="19"/>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5977D5">
        <w:rPr>
          <w:rFonts w:ascii="Verdana" w:hAnsi="Verdana" w:cs="Arial"/>
          <w:sz w:val="19"/>
          <w:szCs w:val="19"/>
        </w:rPr>
        <w:t xml:space="preserve"> </w:t>
      </w:r>
    </w:p>
  </w:footnote>
  <w:footnote w:id="10">
    <w:p w14:paraId="0A0479F9" w14:textId="77777777" w:rsidR="009F5D59" w:rsidRPr="005977D5" w:rsidRDefault="009F5D59" w:rsidP="009F5D59">
      <w:pPr>
        <w:pStyle w:val="Textonotapie"/>
        <w:ind w:firstLine="709"/>
        <w:jc w:val="both"/>
        <w:rPr>
          <w:rFonts w:ascii="Verdana" w:eastAsia="Calibri" w:hAnsi="Verdana" w:cs="Arial"/>
          <w:sz w:val="19"/>
          <w:szCs w:val="19"/>
          <w:lang w:val="es-ES_tradnl" w:eastAsia="es-ES_tradnl"/>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MARÍN, Op. Cit., pp. 64-65.</w:t>
      </w:r>
    </w:p>
  </w:footnote>
  <w:footnote w:id="11">
    <w:p w14:paraId="68C7F6D5" w14:textId="77777777" w:rsidR="009F5D59" w:rsidRPr="005977D5" w:rsidRDefault="009F5D59" w:rsidP="009F5D59">
      <w:pPr>
        <w:pStyle w:val="Textonotapie"/>
        <w:ind w:firstLine="709"/>
        <w:jc w:val="both"/>
        <w:rPr>
          <w:rFonts w:ascii="Verdana" w:hAnsi="Verdana" w:cs="Arial"/>
          <w:sz w:val="19"/>
          <w:szCs w:val="19"/>
          <w:lang w:val="es-ES"/>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Ibíd., p. 66.</w:t>
      </w:r>
    </w:p>
  </w:footnote>
  <w:footnote w:id="12">
    <w:p w14:paraId="5A553E1E" w14:textId="77777777" w:rsidR="009F5D59" w:rsidRPr="005977D5" w:rsidRDefault="009F5D59" w:rsidP="009F5D59">
      <w:pPr>
        <w:pStyle w:val="Textonotapie"/>
        <w:ind w:firstLine="708"/>
        <w:jc w:val="both"/>
        <w:rPr>
          <w:rFonts w:ascii="Verdana" w:hAnsi="Verdana" w:cs="Arial"/>
          <w:bCs/>
          <w:sz w:val="19"/>
          <w:szCs w:val="19"/>
          <w:lang w:val="es-ES_tradnl"/>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3">
    <w:p w14:paraId="133CDE97" w14:textId="77777777" w:rsidR="009F5D59" w:rsidRPr="005977D5" w:rsidRDefault="009F5D59" w:rsidP="009F5D59">
      <w:pPr>
        <w:pStyle w:val="Textonotapie"/>
        <w:ind w:firstLine="708"/>
        <w:jc w:val="both"/>
        <w:rPr>
          <w:rFonts w:ascii="Verdana" w:hAnsi="Verdana" w:cs="Arial"/>
          <w:sz w:val="19"/>
          <w:szCs w:val="19"/>
        </w:rPr>
      </w:pPr>
      <w:r w:rsidRPr="005977D5">
        <w:rPr>
          <w:rStyle w:val="Refdenotaalpie"/>
          <w:rFonts w:ascii="Verdana" w:hAnsi="Verdana" w:cs="Arial"/>
          <w:sz w:val="19"/>
          <w:szCs w:val="19"/>
        </w:rPr>
        <w:footnoteRef/>
      </w:r>
      <w:r w:rsidRPr="005977D5">
        <w:rPr>
          <w:rFonts w:ascii="Verdana" w:hAnsi="Verdana" w:cs="Arial"/>
          <w:sz w:val="19"/>
          <w:szCs w:val="19"/>
        </w:rPr>
        <w:t xml:space="preserve"> </w:t>
      </w:r>
      <w:r w:rsidRPr="005977D5">
        <w:rPr>
          <w:rFonts w:ascii="Verdana" w:eastAsia="Calibri" w:hAnsi="Verdana" w:cs="Arial"/>
          <w:sz w:val="19"/>
          <w:szCs w:val="19"/>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4">
    <w:p w14:paraId="21340A98" w14:textId="77777777" w:rsidR="009F5D59" w:rsidRPr="005977D5" w:rsidRDefault="009F5D59" w:rsidP="009F5D59">
      <w:pPr>
        <w:pStyle w:val="Textonotapie"/>
        <w:ind w:firstLine="709"/>
        <w:jc w:val="both"/>
        <w:rPr>
          <w:rFonts w:ascii="Verdana" w:hAnsi="Verdana" w:cs="Arial"/>
          <w:color w:val="000000"/>
          <w:sz w:val="19"/>
          <w:szCs w:val="19"/>
        </w:rPr>
      </w:pPr>
      <w:r w:rsidRPr="005977D5">
        <w:rPr>
          <w:rStyle w:val="Refdenotaalpie"/>
          <w:rFonts w:ascii="Verdana" w:hAnsi="Verdana" w:cs="Arial"/>
          <w:color w:val="000000"/>
          <w:sz w:val="19"/>
          <w:szCs w:val="19"/>
        </w:rPr>
        <w:footnoteRef/>
      </w:r>
      <w:r w:rsidRPr="005977D5">
        <w:rPr>
          <w:rFonts w:ascii="Verdana" w:hAnsi="Verdana" w:cs="Arial"/>
          <w:color w:val="000000"/>
          <w:sz w:val="19"/>
          <w:szCs w:val="19"/>
        </w:rPr>
        <w:t xml:space="preserve"> Artículo 2.2.1.1.2.1.1. del Decreto 1082 de 2015.</w:t>
      </w:r>
    </w:p>
    <w:p w14:paraId="6487247C" w14:textId="77777777" w:rsidR="009F5D59" w:rsidRPr="005977D5" w:rsidRDefault="009F5D59" w:rsidP="009F5D59">
      <w:pPr>
        <w:pStyle w:val="Textonotapie"/>
        <w:ind w:firstLine="709"/>
        <w:jc w:val="both"/>
        <w:rPr>
          <w:rFonts w:ascii="Verdana" w:hAnsi="Verdana" w:cs="Arial"/>
          <w:color w:val="000000"/>
          <w:sz w:val="19"/>
          <w:szCs w:val="19"/>
          <w:lang w:val="es-ES"/>
        </w:rPr>
      </w:pPr>
    </w:p>
  </w:footnote>
  <w:footnote w:id="15">
    <w:p w14:paraId="2F8F9CE3" w14:textId="77777777" w:rsidR="009F5D59" w:rsidRPr="005977D5" w:rsidRDefault="009F5D59" w:rsidP="009F5D59">
      <w:pPr>
        <w:spacing w:after="0" w:line="240" w:lineRule="auto"/>
        <w:ind w:firstLine="709"/>
        <w:jc w:val="both"/>
        <w:rPr>
          <w:rFonts w:ascii="Verdana" w:hAnsi="Verdana" w:cs="Arial"/>
          <w:sz w:val="19"/>
          <w:szCs w:val="19"/>
        </w:rPr>
      </w:pPr>
      <w:r w:rsidRPr="005977D5">
        <w:rPr>
          <w:rStyle w:val="Refdenotaalpie"/>
          <w:rFonts w:ascii="Verdana" w:hAnsi="Verdana" w:cs="Arial"/>
          <w:sz w:val="19"/>
          <w:szCs w:val="19"/>
        </w:rPr>
        <w:footnoteRef/>
      </w:r>
      <w:r w:rsidRPr="005977D5">
        <w:rPr>
          <w:rFonts w:ascii="Verdana" w:hAnsi="Verdana" w:cs="Arial"/>
          <w:sz w:val="19"/>
          <w:szCs w:val="19"/>
        </w:rPr>
        <w:t xml:space="preserve"> En efecto, la causal de rechazo del literal O de los documentos tipo de licitación de obra pública de infraestructura de transporte – Versión 4 establece: </w:t>
      </w:r>
      <w:r w:rsidRPr="005977D5">
        <w:rPr>
          <w:rFonts w:ascii="Verdana" w:hAnsi="Verdana" w:cs="Arial"/>
          <w:sz w:val="19"/>
          <w:szCs w:val="19"/>
          <w:highlight w:val="lightGray"/>
        </w:rPr>
        <w:t>“[Incluir solo cuando la forma de pago sea por precios unitarios]</w:t>
      </w:r>
      <w:r w:rsidRPr="005977D5">
        <w:rPr>
          <w:rFonts w:ascii="Verdana" w:hAnsi="Verdana" w:cs="Arial"/>
          <w:sz w:val="19"/>
          <w:szCs w:val="19"/>
        </w:rPr>
        <w:t xml:space="preserve"> Superar el valor unitario de alguno o algunos de los siguientes ítems ofrecidos con respecto al valor establecido para cada ítem del presupuesto oficial: </w:t>
      </w:r>
      <w:r w:rsidRPr="005977D5">
        <w:rPr>
          <w:rFonts w:ascii="Verdana" w:hAnsi="Verdana" w:cs="Arial"/>
          <w:sz w:val="19"/>
          <w:szCs w:val="19"/>
          <w:highlight w:val="lightGray"/>
        </w:rPr>
        <w:t>[La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w:t>
      </w:r>
    </w:p>
    <w:p w14:paraId="33828343" w14:textId="77777777" w:rsidR="009F5D59" w:rsidRPr="005977D5" w:rsidRDefault="009F5D59" w:rsidP="009F5D59">
      <w:pPr>
        <w:spacing w:after="0" w:line="240" w:lineRule="auto"/>
        <w:ind w:firstLine="709"/>
        <w:jc w:val="both"/>
        <w:rPr>
          <w:rFonts w:ascii="Verdana" w:hAnsi="Verdana" w:cs="Arial"/>
          <w:sz w:val="19"/>
          <w:szCs w:val="19"/>
        </w:rPr>
      </w:pPr>
      <w:r w:rsidRPr="005977D5">
        <w:rPr>
          <w:rFonts w:ascii="Verdana" w:hAnsi="Verdana" w:cs="Arial"/>
          <w:sz w:val="19"/>
          <w:szCs w:val="19"/>
        </w:rPr>
        <w:t xml:space="preserve"> </w:t>
      </w:r>
    </w:p>
    <w:p w14:paraId="30F2702A" w14:textId="77777777" w:rsidR="009F5D59" w:rsidRPr="005977D5" w:rsidRDefault="009F5D59" w:rsidP="009F5D59">
      <w:pPr>
        <w:spacing w:after="0" w:line="240" w:lineRule="auto"/>
        <w:ind w:firstLine="709"/>
        <w:jc w:val="both"/>
        <w:rPr>
          <w:rFonts w:ascii="Verdana" w:hAnsi="Verdana" w:cs="Arial"/>
          <w:sz w:val="19"/>
          <w:szCs w:val="19"/>
        </w:rPr>
      </w:pPr>
      <w:r w:rsidRPr="005977D5">
        <w:rPr>
          <w:rFonts w:ascii="Verdana" w:hAnsi="Verdana" w:cs="Arial"/>
          <w:sz w:val="19"/>
          <w:szCs w:val="19"/>
        </w:rPr>
        <w:t>Para la aplicación de esta causal la entidad debe tener en cuenta que el valor unitario establecido en el Formulario 1 – Formulario de Presupuesto Oficial incluye el valor de AIU]”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AFC16BB"/>
    <w:multiLevelType w:val="hybridMultilevel"/>
    <w:tmpl w:val="50367D3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2554038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0F4"/>
    <w:rsid w:val="00016F78"/>
    <w:rsid w:val="00044295"/>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3763"/>
    <w:rsid w:val="002951A0"/>
    <w:rsid w:val="002962BC"/>
    <w:rsid w:val="002A093D"/>
    <w:rsid w:val="002A0DD0"/>
    <w:rsid w:val="002A49AC"/>
    <w:rsid w:val="002A64FD"/>
    <w:rsid w:val="002B7E09"/>
    <w:rsid w:val="002C7A84"/>
    <w:rsid w:val="002E2BF8"/>
    <w:rsid w:val="002E4FD9"/>
    <w:rsid w:val="0030657A"/>
    <w:rsid w:val="00322A85"/>
    <w:rsid w:val="00324168"/>
    <w:rsid w:val="00330834"/>
    <w:rsid w:val="003448F4"/>
    <w:rsid w:val="00354C9C"/>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C4FAE"/>
    <w:rsid w:val="006D5D11"/>
    <w:rsid w:val="00706C16"/>
    <w:rsid w:val="007340C3"/>
    <w:rsid w:val="0075235A"/>
    <w:rsid w:val="00756841"/>
    <w:rsid w:val="007649AB"/>
    <w:rsid w:val="00771D0C"/>
    <w:rsid w:val="007833AC"/>
    <w:rsid w:val="007B268C"/>
    <w:rsid w:val="007B271A"/>
    <w:rsid w:val="007B7171"/>
    <w:rsid w:val="007C0C0F"/>
    <w:rsid w:val="007C284E"/>
    <w:rsid w:val="007C3DC2"/>
    <w:rsid w:val="007E5497"/>
    <w:rsid w:val="00806F5F"/>
    <w:rsid w:val="00812349"/>
    <w:rsid w:val="00820278"/>
    <w:rsid w:val="008258C9"/>
    <w:rsid w:val="00844AE9"/>
    <w:rsid w:val="00867F95"/>
    <w:rsid w:val="008843B6"/>
    <w:rsid w:val="00891928"/>
    <w:rsid w:val="008A446D"/>
    <w:rsid w:val="008A49D6"/>
    <w:rsid w:val="008B25F1"/>
    <w:rsid w:val="008D180B"/>
    <w:rsid w:val="008F0EA7"/>
    <w:rsid w:val="009216C6"/>
    <w:rsid w:val="00922ACB"/>
    <w:rsid w:val="00923EEF"/>
    <w:rsid w:val="009419F9"/>
    <w:rsid w:val="0095685E"/>
    <w:rsid w:val="00961B09"/>
    <w:rsid w:val="00964D23"/>
    <w:rsid w:val="00965334"/>
    <w:rsid w:val="0097093E"/>
    <w:rsid w:val="009A0DFA"/>
    <w:rsid w:val="009A1C6F"/>
    <w:rsid w:val="009B2D26"/>
    <w:rsid w:val="009C71FA"/>
    <w:rsid w:val="009C72E7"/>
    <w:rsid w:val="009C7F7E"/>
    <w:rsid w:val="009D3058"/>
    <w:rsid w:val="009F3A13"/>
    <w:rsid w:val="009F5D59"/>
    <w:rsid w:val="00A122D3"/>
    <w:rsid w:val="00A14468"/>
    <w:rsid w:val="00A17F13"/>
    <w:rsid w:val="00A20739"/>
    <w:rsid w:val="00A23AF9"/>
    <w:rsid w:val="00A33C78"/>
    <w:rsid w:val="00AB0ADB"/>
    <w:rsid w:val="00AE0DB2"/>
    <w:rsid w:val="00B00C0E"/>
    <w:rsid w:val="00B01B1A"/>
    <w:rsid w:val="00B0381D"/>
    <w:rsid w:val="00B44A47"/>
    <w:rsid w:val="00B60AC5"/>
    <w:rsid w:val="00B72CD3"/>
    <w:rsid w:val="00B72FFF"/>
    <w:rsid w:val="00B82FA2"/>
    <w:rsid w:val="00BC3D36"/>
    <w:rsid w:val="00BD54A6"/>
    <w:rsid w:val="00BD7F72"/>
    <w:rsid w:val="00BF7425"/>
    <w:rsid w:val="00C04FB3"/>
    <w:rsid w:val="00C11D8B"/>
    <w:rsid w:val="00C15139"/>
    <w:rsid w:val="00C330EB"/>
    <w:rsid w:val="00C50D69"/>
    <w:rsid w:val="00C5150A"/>
    <w:rsid w:val="00C5365C"/>
    <w:rsid w:val="00C754BE"/>
    <w:rsid w:val="00C76B1C"/>
    <w:rsid w:val="00C925AC"/>
    <w:rsid w:val="00CB6357"/>
    <w:rsid w:val="00CC1B26"/>
    <w:rsid w:val="00CC53C5"/>
    <w:rsid w:val="00D361FD"/>
    <w:rsid w:val="00D423A2"/>
    <w:rsid w:val="00D44E26"/>
    <w:rsid w:val="00D520D8"/>
    <w:rsid w:val="00D63AC2"/>
    <w:rsid w:val="00D7383B"/>
    <w:rsid w:val="00D7788A"/>
    <w:rsid w:val="00DA231B"/>
    <w:rsid w:val="00DC39FC"/>
    <w:rsid w:val="00DD0CB7"/>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17AF5"/>
    <w:rsid w:val="00F23FEA"/>
    <w:rsid w:val="00F31EDC"/>
    <w:rsid w:val="00F462B3"/>
    <w:rsid w:val="00F5664F"/>
    <w:rsid w:val="00F56B1A"/>
    <w:rsid w:val="00F666C4"/>
    <w:rsid w:val="00F67FF0"/>
    <w:rsid w:val="00F76AFC"/>
    <w:rsid w:val="00F80914"/>
    <w:rsid w:val="00FA47C0"/>
    <w:rsid w:val="00FB5DD1"/>
    <w:rsid w:val="00FC2B5D"/>
    <w:rsid w:val="00FF1449"/>
    <w:rsid w:val="00FF3EC1"/>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F5D59"/>
    <w:pPr>
      <w:spacing w:line="240" w:lineRule="exact"/>
    </w:pPr>
    <w:rPr>
      <w:vertAlign w:val="superscript"/>
    </w:rPr>
  </w:style>
  <w:style w:type="table" w:customStyle="1" w:styleId="Tablaconcuadrcula11">
    <w:name w:val="Tabla con cuadrícula11"/>
    <w:basedOn w:val="Tablanormal"/>
    <w:next w:val="Tablaconcuadrcula"/>
    <w:uiPriority w:val="59"/>
    <w:rsid w:val="009F5D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6A1F9BEF-DC96-42B3-A3EB-0E7014FD43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26</Pages>
  <Words>9020</Words>
  <Characters>48167</Characters>
  <Application>Microsoft Office Word</Application>
  <DocSecurity>0</DocSecurity>
  <Lines>926</Lines>
  <Paragraphs>177</Paragraphs>
  <ScaleCrop>false</ScaleCrop>
  <Company/>
  <LinksUpToDate>false</LinksUpToDate>
  <CharactersWithSpaces>57010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12</cp:revision>
  <cp:lastPrinted>2023-01-10T21:18:00Z</cp:lastPrinted>
  <dcterms:created xsi:type="dcterms:W3CDTF">2026-03-25T09:38:00Z</dcterms:created>
  <dcterms:modified xsi:type="dcterms:W3CDTF">2026-03-26T22:09:00Z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