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C3D11E" w14:textId="77777777" w:rsidR="00504E71" w:rsidRDefault="00504E71" w:rsidP="00504E71">
      <w:pPr>
        <w:jc w:val="both"/>
        <w:rPr>
          <w:rFonts w:ascii="Verdana" w:eastAsia="Calibri" w:hAnsi="Verdana" w:cs="Arial"/>
          <w:b/>
          <w:bCs/>
          <w:lang w:val="es-ES" w:eastAsia="es-ES"/>
        </w:rPr>
      </w:pPr>
      <w:bookmarkStart w:id="0" w:name="_Hlk143780582"/>
      <w:r w:rsidRPr="00504E71">
        <w:rPr>
          <w:rFonts w:ascii="Verdana" w:eastAsia="Calibri" w:hAnsi="Verdana" w:cs="Arial"/>
          <w:b/>
          <w:bCs/>
          <w:lang w:val="es-ES" w:eastAsia="es-ES"/>
        </w:rPr>
        <w:t>SELECCIÓN ABREVIADA – Ley 1150 de 2007 artículo 2 numeral 2</w:t>
      </w:r>
    </w:p>
    <w:p w14:paraId="59EB0D0D" w14:textId="7B48D99A" w:rsidR="00504E71" w:rsidRPr="00842975" w:rsidRDefault="00504E71" w:rsidP="00842975">
      <w:pPr>
        <w:spacing w:after="0" w:line="240" w:lineRule="auto"/>
        <w:jc w:val="both"/>
        <w:rPr>
          <w:rFonts w:ascii="Verdana" w:eastAsia="Calibri" w:hAnsi="Verdana" w:cs="Arial"/>
          <w:b/>
          <w:bCs/>
          <w:sz w:val="20"/>
          <w:szCs w:val="20"/>
          <w:lang w:val="es-ES" w:eastAsia="es-ES"/>
        </w:rPr>
      </w:pPr>
      <w:r w:rsidRPr="00842975">
        <w:rPr>
          <w:rFonts w:ascii="Verdana" w:eastAsia="Calibri" w:hAnsi="Verdana" w:cs="Arial"/>
          <w:sz w:val="20"/>
          <w:szCs w:val="20"/>
        </w:rPr>
        <w:t xml:space="preserve">Respecto a la selección abreviada, el numeral 2 del artículo 2 de la Ley 1150 de 2007 dispone que “[…] corresponde a la modalidad de selección objetiva prevista para aquellos casos en </w:t>
      </w:r>
      <w:proofErr w:type="gramStart"/>
      <w:r w:rsidRPr="00842975">
        <w:rPr>
          <w:rFonts w:ascii="Verdana" w:eastAsia="Calibri" w:hAnsi="Verdana" w:cs="Arial"/>
          <w:sz w:val="20"/>
          <w:szCs w:val="20"/>
        </w:rPr>
        <w:t>que</w:t>
      </w:r>
      <w:proofErr w:type="gramEnd"/>
      <w:r w:rsidRPr="00842975">
        <w:rPr>
          <w:rFonts w:ascii="Verdana" w:eastAsia="Calibri" w:hAnsi="Verdana" w:cs="Arial"/>
          <w:sz w:val="20"/>
          <w:szCs w:val="20"/>
        </w:rPr>
        <w:t xml:space="preserve"> por las características del objeto a contratar, las circunstancias de la contratación o la cuantía o destinación del bien, obra o servicio puedan adelantarse procesos simplificados para garantizar la eficiencia de la gestión contractual”, regulando cada una de las causales</w:t>
      </w:r>
      <w:r w:rsidRPr="00842975">
        <w:rPr>
          <w:rFonts w:ascii="Verdana" w:eastAsia="Calibri" w:hAnsi="Verdana" w:cs="Arial"/>
          <w:sz w:val="20"/>
          <w:szCs w:val="20"/>
        </w:rPr>
        <w:t>.</w:t>
      </w:r>
    </w:p>
    <w:p w14:paraId="26DDF65A" w14:textId="77777777" w:rsidR="00504E71" w:rsidRPr="00504E71" w:rsidRDefault="00504E71" w:rsidP="00504E71">
      <w:pPr>
        <w:spacing w:after="0" w:line="240" w:lineRule="auto"/>
        <w:jc w:val="both"/>
        <w:rPr>
          <w:rFonts w:ascii="Verdana" w:eastAsia="Calibri" w:hAnsi="Verdana" w:cs="Arial"/>
          <w:b/>
          <w:bCs/>
          <w:lang w:val="es-ES" w:eastAsia="es-ES"/>
        </w:rPr>
      </w:pPr>
    </w:p>
    <w:p w14:paraId="24C64A07" w14:textId="77777777" w:rsidR="00504E71" w:rsidRDefault="00504E71" w:rsidP="00504E71">
      <w:pPr>
        <w:jc w:val="both"/>
        <w:rPr>
          <w:rFonts w:ascii="Verdana" w:eastAsia="Calibri" w:hAnsi="Verdana" w:cs="Arial"/>
          <w:b/>
          <w:bCs/>
          <w:lang w:val="es-ES" w:eastAsia="es-ES"/>
        </w:rPr>
      </w:pPr>
      <w:r w:rsidRPr="00504E71">
        <w:rPr>
          <w:rFonts w:ascii="Verdana" w:eastAsia="Calibri" w:hAnsi="Verdana" w:cs="Arial"/>
          <w:b/>
          <w:bCs/>
          <w:lang w:val="es-ES" w:eastAsia="es-ES"/>
        </w:rPr>
        <w:t>SELECCIÓN ABREVIADA – Alcance</w:t>
      </w:r>
    </w:p>
    <w:p w14:paraId="3798222D" w14:textId="7AF418EC" w:rsidR="00504E71" w:rsidRPr="00842975" w:rsidRDefault="00504E71" w:rsidP="00842975">
      <w:pPr>
        <w:spacing w:after="0" w:line="240" w:lineRule="auto"/>
        <w:jc w:val="both"/>
        <w:rPr>
          <w:rFonts w:ascii="Verdana" w:eastAsia="Calibri" w:hAnsi="Verdana" w:cs="Arial"/>
          <w:sz w:val="20"/>
          <w:szCs w:val="20"/>
        </w:rPr>
      </w:pPr>
      <w:r w:rsidRPr="00842975">
        <w:rPr>
          <w:rFonts w:ascii="Verdana" w:eastAsia="Calibri" w:hAnsi="Verdana" w:cs="Arial"/>
          <w:sz w:val="20"/>
          <w:szCs w:val="20"/>
        </w:rPr>
        <w:t xml:space="preserve">[…] la </w:t>
      </w:r>
      <w:r w:rsidRPr="00842975">
        <w:rPr>
          <w:rFonts w:ascii="Verdana" w:eastAsia="Calibri" w:hAnsi="Verdana" w:cs="Arial"/>
          <w:sz w:val="20"/>
          <w:szCs w:val="20"/>
        </w:rPr>
        <w:t xml:space="preserve">selección abreviada se caracteriza por tener etapas un poco sencillas y términos relativamente más cortos que los de la licitación pública, lo cual se justifica por las circunstancias, la naturaleza y los objetos que se contratan a través de esta modalidad, los cuales requieren de procedimientos un poco más agiles, sencillos y eficientes. A continuación, el Decreto 1082 de 2015 desarrolla las causales, regulando el pliego de condiciones, el procedimiento, las etapas, entre otros. </w:t>
      </w:r>
    </w:p>
    <w:p w14:paraId="06BF91D0" w14:textId="123FE09A" w:rsidR="00504E71" w:rsidRPr="00504E71" w:rsidRDefault="00504E71" w:rsidP="00504E71">
      <w:pPr>
        <w:spacing w:after="0" w:line="240" w:lineRule="auto"/>
        <w:jc w:val="both"/>
        <w:rPr>
          <w:rFonts w:ascii="Verdana" w:eastAsia="Calibri" w:hAnsi="Verdana" w:cs="Arial"/>
          <w:b/>
          <w:bCs/>
          <w:lang w:eastAsia="es-ES"/>
        </w:rPr>
      </w:pPr>
    </w:p>
    <w:p w14:paraId="41E2C914" w14:textId="77777777" w:rsidR="00504E71" w:rsidRDefault="00504E71" w:rsidP="00504E71">
      <w:pPr>
        <w:jc w:val="both"/>
        <w:rPr>
          <w:rFonts w:ascii="Verdana" w:eastAsia="Calibri" w:hAnsi="Verdana" w:cs="Arial"/>
          <w:b/>
          <w:bCs/>
          <w:lang w:val="es-ES" w:eastAsia="es-ES"/>
        </w:rPr>
      </w:pPr>
      <w:r w:rsidRPr="00504E71">
        <w:rPr>
          <w:rFonts w:ascii="Verdana" w:eastAsia="Calibri" w:hAnsi="Verdana" w:cs="Arial"/>
          <w:b/>
          <w:bCs/>
          <w:lang w:val="es-ES" w:eastAsia="es-ES"/>
        </w:rPr>
        <w:t xml:space="preserve">MANIFESTACIÓN DE INTERÉS – Concepto </w:t>
      </w:r>
    </w:p>
    <w:p w14:paraId="27447B08" w14:textId="77777777" w:rsidR="00504E71" w:rsidRPr="00842975" w:rsidRDefault="00504E71" w:rsidP="00842975">
      <w:pPr>
        <w:spacing w:after="0" w:line="240" w:lineRule="auto"/>
        <w:jc w:val="both"/>
        <w:rPr>
          <w:rFonts w:ascii="Verdana" w:eastAsia="Calibri" w:hAnsi="Verdana" w:cs="Arial"/>
          <w:sz w:val="20"/>
          <w:szCs w:val="20"/>
        </w:rPr>
      </w:pPr>
      <w:r w:rsidRPr="00842975">
        <w:rPr>
          <w:rFonts w:ascii="Verdana" w:eastAsia="Calibri" w:hAnsi="Verdana" w:cs="Arial"/>
          <w:sz w:val="20"/>
          <w:szCs w:val="20"/>
        </w:rPr>
        <w:t xml:space="preserve">La manifestación de interés es un acto mediante el cual el interesado expresa a la entidad su interés de participar en el procedimiento de selección abreviada de menor cuantía o en un concurso de méritos con precalificación. Las normas de ambos procesos de selección no señalan la forma como debe realizarse la manifestación, por lo cual es facultativo de la entidad definirlo, pudiendo señalar que sea por correo electrónico, o una comunicación escrita o verbal ante la misma entidad pública, entre otras actuaciones. En todo caso, esta comunicación, mínimo, debe contener la identificación básica del interesado, junto con la manifestación de estar interesado en participar dentro del proceso de contratación respectivo. </w:t>
      </w:r>
    </w:p>
    <w:p w14:paraId="6C3D1DC3" w14:textId="77777777" w:rsidR="00842975" w:rsidRDefault="00842975" w:rsidP="00842975">
      <w:pPr>
        <w:spacing w:after="0" w:line="240" w:lineRule="auto"/>
        <w:jc w:val="both"/>
        <w:rPr>
          <w:rFonts w:ascii="Verdana" w:eastAsia="Calibri" w:hAnsi="Verdana" w:cs="Arial"/>
          <w:b/>
          <w:bCs/>
          <w:lang w:val="es-ES" w:eastAsia="es-ES"/>
        </w:rPr>
      </w:pPr>
    </w:p>
    <w:p w14:paraId="2E0873CE" w14:textId="208A1465" w:rsidR="00504E71" w:rsidRDefault="00504E71" w:rsidP="00504E71">
      <w:pPr>
        <w:jc w:val="both"/>
        <w:rPr>
          <w:rFonts w:ascii="Verdana" w:eastAsia="Calibri" w:hAnsi="Verdana" w:cs="Arial"/>
          <w:b/>
          <w:bCs/>
          <w:lang w:val="es-ES" w:eastAsia="es-ES"/>
        </w:rPr>
      </w:pPr>
      <w:r w:rsidRPr="00504E71">
        <w:rPr>
          <w:rFonts w:ascii="Verdana" w:eastAsia="Calibri" w:hAnsi="Verdana" w:cs="Arial"/>
          <w:b/>
          <w:bCs/>
          <w:lang w:val="es-ES" w:eastAsia="es-ES"/>
        </w:rPr>
        <w:t xml:space="preserve">MANIFESTACIÓN DE INTERÉS – Alcance – Desistimiento </w:t>
      </w:r>
    </w:p>
    <w:p w14:paraId="77DEE334" w14:textId="5B43BD40" w:rsidR="00504E71" w:rsidRPr="00842975" w:rsidRDefault="00504E71" w:rsidP="00842975">
      <w:pPr>
        <w:spacing w:after="0" w:line="240" w:lineRule="auto"/>
        <w:jc w:val="both"/>
        <w:rPr>
          <w:rFonts w:ascii="Verdana" w:eastAsia="Calibri" w:hAnsi="Verdana" w:cs="Arial"/>
          <w:sz w:val="20"/>
          <w:szCs w:val="20"/>
        </w:rPr>
      </w:pPr>
      <w:r w:rsidRPr="00842975">
        <w:rPr>
          <w:rFonts w:ascii="Verdana" w:eastAsia="Calibri" w:hAnsi="Verdana" w:cs="Arial"/>
          <w:sz w:val="20"/>
          <w:szCs w:val="20"/>
        </w:rPr>
        <w:t>Resulta imperativo recordar que la manifestación de interés tiene una naturaleza distinta de la oferta que será presentada y evaluada en el proceso de contratación, y se trata de un acto que no genera la obligación de presentar oferta más adelante en la oportunidad señalada en el cronograma del proceso, pues, de acuerdo con su análisis de conveniencia, el interesado puede desistir de participar sin consecuencia alguna dentro del proceso. De esta manera, vencido el término para presentar la manifestación de interés, si el interesado no presenta oferta, se entiende desistida su manifestación para participar dentro del proceso de selección. Así las cosas, en la modalidad de selección abreviada de menor cuantía a la cual se refiere la consulta planteada, la manifestación de interés es un acto de comunicación que se encuentra regulado en el artículo 2.2.1.2.1.2.20 del Decreto 1082 de 2015</w:t>
      </w:r>
      <w:r w:rsidR="00842975">
        <w:rPr>
          <w:rFonts w:ascii="Verdana" w:eastAsia="Calibri" w:hAnsi="Verdana" w:cs="Arial"/>
          <w:sz w:val="20"/>
          <w:szCs w:val="20"/>
        </w:rPr>
        <w:t>.</w:t>
      </w:r>
    </w:p>
    <w:p w14:paraId="52118005" w14:textId="77777777" w:rsidR="00504E71" w:rsidRPr="00504E71" w:rsidRDefault="00504E71" w:rsidP="00504E71">
      <w:pPr>
        <w:spacing w:after="0" w:line="240" w:lineRule="auto"/>
        <w:jc w:val="both"/>
        <w:rPr>
          <w:rFonts w:ascii="Verdana" w:eastAsia="Calibri" w:hAnsi="Verdana" w:cs="Arial"/>
          <w:b/>
          <w:bCs/>
          <w:lang w:val="es-ES" w:eastAsia="es-ES"/>
        </w:rPr>
      </w:pPr>
    </w:p>
    <w:p w14:paraId="54D30C96" w14:textId="77777777" w:rsidR="00504E71" w:rsidRDefault="00504E71" w:rsidP="00504E71">
      <w:pPr>
        <w:jc w:val="both"/>
        <w:rPr>
          <w:rFonts w:ascii="Verdana" w:eastAsia="Calibri" w:hAnsi="Verdana" w:cs="Arial"/>
          <w:b/>
          <w:bCs/>
          <w:lang w:val="es-ES" w:eastAsia="es-ES"/>
        </w:rPr>
      </w:pPr>
      <w:r w:rsidRPr="00504E71">
        <w:rPr>
          <w:rFonts w:ascii="Verdana" w:eastAsia="Calibri" w:hAnsi="Verdana" w:cs="Arial"/>
          <w:b/>
          <w:bCs/>
          <w:lang w:val="es-ES" w:eastAsia="es-ES"/>
        </w:rPr>
        <w:t xml:space="preserve">MANIFESTACIÓN DE INTERÉS – Finalidad </w:t>
      </w:r>
    </w:p>
    <w:p w14:paraId="523A6EF9" w14:textId="3D2C9394" w:rsidR="00504E71" w:rsidRPr="00842975" w:rsidRDefault="00504E71" w:rsidP="00842975">
      <w:pPr>
        <w:spacing w:after="0" w:line="240" w:lineRule="auto"/>
        <w:jc w:val="both"/>
        <w:rPr>
          <w:rFonts w:ascii="Verdana" w:eastAsia="Calibri" w:hAnsi="Verdana" w:cs="Arial"/>
          <w:sz w:val="20"/>
          <w:szCs w:val="20"/>
        </w:rPr>
      </w:pPr>
      <w:r w:rsidRPr="00842975">
        <w:rPr>
          <w:rFonts w:ascii="Verdana" w:eastAsia="Calibri" w:hAnsi="Verdana" w:cs="Arial"/>
          <w:sz w:val="20"/>
          <w:szCs w:val="20"/>
        </w:rPr>
        <w:lastRenderedPageBreak/>
        <w:t>El numeral primero del artículo citado, dispone que el interesado debe manifestar su “intención” de participar en los procesos de selección abreviada de menor cuantía. Conviene precisar, que el fin de esta disposición es que quienes estén interesados expresen a la entidad la intención de hacer parte del proceso. Por ello, la finalidad es que los interesados puedan participar, en igualdad de condiciones, en el Proceso de Contratación, de manera que, permite que expresen a la Entidad Estatal contratante su interés de presentarse al proceso de selección abreviada de menor cuantía.</w:t>
      </w:r>
    </w:p>
    <w:p w14:paraId="7BF75918" w14:textId="77777777" w:rsidR="00504E71" w:rsidRPr="00504E71" w:rsidRDefault="00504E71" w:rsidP="00504E71">
      <w:pPr>
        <w:spacing w:after="0" w:line="240" w:lineRule="auto"/>
        <w:jc w:val="both"/>
        <w:rPr>
          <w:rFonts w:ascii="Verdana" w:eastAsia="Calibri" w:hAnsi="Verdana" w:cs="Arial"/>
          <w:b/>
          <w:bCs/>
          <w:lang w:val="es-ES" w:eastAsia="es-ES"/>
        </w:rPr>
      </w:pPr>
    </w:p>
    <w:p w14:paraId="23B164B6" w14:textId="77777777" w:rsidR="00504E71" w:rsidRDefault="00504E71" w:rsidP="00504E71">
      <w:pPr>
        <w:jc w:val="both"/>
        <w:rPr>
          <w:rFonts w:ascii="Verdana" w:eastAsia="Calibri" w:hAnsi="Verdana" w:cs="Arial"/>
          <w:b/>
          <w:bCs/>
          <w:lang w:val="es-ES" w:eastAsia="es-ES"/>
        </w:rPr>
      </w:pPr>
      <w:r w:rsidRPr="00504E71">
        <w:rPr>
          <w:rFonts w:ascii="Verdana" w:eastAsia="Calibri" w:hAnsi="Verdana" w:cs="Arial"/>
          <w:b/>
          <w:bCs/>
          <w:lang w:val="es-ES" w:eastAsia="es-ES"/>
        </w:rPr>
        <w:t xml:space="preserve">MANIFESTACIÓN DE INTERÉS – Prohibición de presentar varias manifestaciones de interés </w:t>
      </w:r>
    </w:p>
    <w:p w14:paraId="7DBF534F" w14:textId="055DC883" w:rsidR="00504E71" w:rsidRPr="00842975" w:rsidRDefault="00842975" w:rsidP="00842975">
      <w:pPr>
        <w:spacing w:after="0" w:line="240" w:lineRule="auto"/>
        <w:jc w:val="both"/>
        <w:rPr>
          <w:rFonts w:ascii="Verdana" w:eastAsia="Calibri" w:hAnsi="Verdana" w:cs="Arial"/>
          <w:sz w:val="20"/>
          <w:szCs w:val="20"/>
        </w:rPr>
      </w:pPr>
      <w:r w:rsidRPr="00842975">
        <w:rPr>
          <w:rFonts w:ascii="Verdana" w:eastAsia="Calibri" w:hAnsi="Verdana" w:cs="Arial"/>
          <w:sz w:val="20"/>
          <w:szCs w:val="20"/>
        </w:rPr>
        <w:t xml:space="preserve">[…] </w:t>
      </w:r>
      <w:r w:rsidR="00504E71" w:rsidRPr="00842975">
        <w:rPr>
          <w:rFonts w:ascii="Verdana" w:eastAsia="Calibri" w:hAnsi="Verdana" w:cs="Arial"/>
          <w:sz w:val="20"/>
          <w:szCs w:val="20"/>
        </w:rPr>
        <w:t xml:space="preserve">es necesario precisar que la interpretación ajustada a los principios que orientan la contratación pública es que un interesado presente una sola comunicación de intención de participar, por la razón de que el interés de vincularse al proceso es uno solo. Esta conclusión no se infiere únicamente de la redacción de la disposición analizada, que con claridad deja entrever que lo relevante es manifestar la intención del interesado como criterio para participar en el procedimiento, sino que el fin consiste en darle a los interesados la posibilidad de participar en igualdad de condiciones, por lo que no debe permitirse que un mismo interesado presente varias “manifestaciones de interés”, pues ello iría en contra de los principios que orientan la contratación pública.  </w:t>
      </w:r>
    </w:p>
    <w:p w14:paraId="2FEC035F" w14:textId="77777777" w:rsidR="00504E71" w:rsidRDefault="00504E71" w:rsidP="00504E71">
      <w:pPr>
        <w:spacing w:after="0" w:line="240" w:lineRule="auto"/>
        <w:ind w:firstLine="709"/>
        <w:contextualSpacing/>
        <w:jc w:val="both"/>
        <w:rPr>
          <w:rFonts w:ascii="Verdana" w:eastAsia="Calibri" w:hAnsi="Verdana" w:cs="Arial"/>
          <w:lang w:val="es-MX"/>
        </w:rPr>
      </w:pPr>
    </w:p>
    <w:p w14:paraId="57F26D9F" w14:textId="081B8B08" w:rsidR="00504E71" w:rsidRDefault="00504E71" w:rsidP="00504E71">
      <w:pPr>
        <w:jc w:val="both"/>
        <w:rPr>
          <w:rFonts w:ascii="Verdana" w:eastAsia="Calibri" w:hAnsi="Verdana" w:cs="Arial"/>
          <w:b/>
          <w:bCs/>
          <w:lang w:val="es-ES" w:eastAsia="es-ES"/>
        </w:rPr>
      </w:pPr>
      <w:r w:rsidRPr="00504E71">
        <w:rPr>
          <w:rFonts w:ascii="Verdana" w:eastAsia="Calibri" w:hAnsi="Verdana" w:cs="Arial"/>
          <w:b/>
          <w:bCs/>
          <w:lang w:val="es-ES" w:eastAsia="es-ES"/>
        </w:rPr>
        <w:t xml:space="preserve">MANIFESTACIÓN DE INTERÉS – Proponentes plurales  </w:t>
      </w:r>
    </w:p>
    <w:p w14:paraId="17166133" w14:textId="3FE53870" w:rsidR="00504E71" w:rsidRPr="00842975" w:rsidRDefault="00504E71" w:rsidP="00842975">
      <w:pPr>
        <w:spacing w:after="0" w:line="240" w:lineRule="auto"/>
        <w:jc w:val="both"/>
        <w:rPr>
          <w:rFonts w:ascii="Verdana" w:eastAsia="Calibri" w:hAnsi="Verdana" w:cs="Arial"/>
          <w:sz w:val="20"/>
          <w:szCs w:val="20"/>
        </w:rPr>
      </w:pPr>
      <w:r w:rsidRPr="00842975">
        <w:rPr>
          <w:rFonts w:ascii="Verdana" w:eastAsia="Calibri" w:hAnsi="Verdana" w:cs="Arial"/>
          <w:sz w:val="20"/>
          <w:szCs w:val="20"/>
        </w:rPr>
        <w:t>Tratándose de proponentes plurales, es posible que dicha manifestación provenga de cada uno de los integrantes que conformarán el proponente plural o del representante del consorcio u unión temporal. La primera variante se recoge el numeral 2.3 del pliego de condiciones de los “Documentos Tipo – Versión 3” de menor cuantía para obras públicas de infraestructura de transporte, el cual en lo pertinente dispone que “Los interesados en participar en el presente proceso de selección contarán con un término de tres (3) días hábiles contados a partir de la fecha de apertura del proceso de contratación para manifestar su intención de participar. Los interesados deben enviar una comunicación suscrita por la persona natural, el representante legal de la persona jurídica, por todos los integrantes del proponente plural (</w:t>
      </w:r>
      <w:r w:rsidRPr="00842975">
        <w:rPr>
          <w:rFonts w:ascii="Verdana" w:eastAsia="Calibri" w:hAnsi="Verdana" w:cs="Arial"/>
          <w:sz w:val="20"/>
          <w:szCs w:val="20"/>
        </w:rPr>
        <w:fldChar w:fldCharType="begin"/>
      </w:r>
      <w:r w:rsidRPr="00842975">
        <w:rPr>
          <w:rFonts w:ascii="Verdana" w:eastAsia="Calibri" w:hAnsi="Verdana" w:cs="Arial"/>
          <w:sz w:val="20"/>
          <w:szCs w:val="20"/>
        </w:rPr>
        <w:instrText xml:space="preserve"> REF _Ref25305885 \h  \* MERGEFORMAT </w:instrText>
      </w:r>
      <w:r w:rsidRPr="00842975">
        <w:rPr>
          <w:rFonts w:ascii="Verdana" w:eastAsia="Calibri" w:hAnsi="Verdana" w:cs="Arial"/>
          <w:sz w:val="20"/>
          <w:szCs w:val="20"/>
        </w:rPr>
      </w:r>
      <w:r w:rsidRPr="00842975">
        <w:rPr>
          <w:rFonts w:ascii="Verdana" w:eastAsia="Calibri" w:hAnsi="Verdana" w:cs="Arial"/>
          <w:sz w:val="20"/>
          <w:szCs w:val="20"/>
        </w:rPr>
        <w:fldChar w:fldCharType="separate"/>
      </w:r>
      <w:r w:rsidRPr="00842975">
        <w:rPr>
          <w:rFonts w:ascii="Verdana" w:eastAsia="Calibri" w:hAnsi="Verdana" w:cs="Arial"/>
          <w:sz w:val="20"/>
          <w:szCs w:val="20"/>
        </w:rPr>
        <w:t>Formato 10 – Carta Manifestación de Interés</w:t>
      </w:r>
      <w:r w:rsidRPr="00842975">
        <w:rPr>
          <w:rFonts w:ascii="Verdana" w:eastAsia="Calibri" w:hAnsi="Verdana" w:cs="Arial"/>
          <w:sz w:val="20"/>
          <w:szCs w:val="20"/>
        </w:rPr>
        <w:fldChar w:fldCharType="end"/>
      </w:r>
      <w:r w:rsidRPr="00842975">
        <w:rPr>
          <w:rFonts w:ascii="Verdana" w:eastAsia="Calibri" w:hAnsi="Verdana" w:cs="Arial"/>
          <w:sz w:val="20"/>
          <w:szCs w:val="20"/>
        </w:rPr>
        <w:t xml:space="preserve">), según corresponda, al correo electrónico, o a falta de este a la dirección física indicada en el numeral </w:t>
      </w:r>
      <w:r w:rsidRPr="00842975">
        <w:rPr>
          <w:rFonts w:ascii="Verdana" w:eastAsia="Calibri" w:hAnsi="Verdana" w:cs="Arial"/>
          <w:sz w:val="20"/>
          <w:szCs w:val="20"/>
        </w:rPr>
        <w:fldChar w:fldCharType="begin"/>
      </w:r>
      <w:r w:rsidRPr="00842975">
        <w:rPr>
          <w:rFonts w:ascii="Verdana" w:eastAsia="Calibri" w:hAnsi="Verdana" w:cs="Arial"/>
          <w:sz w:val="20"/>
          <w:szCs w:val="20"/>
        </w:rPr>
        <w:instrText xml:space="preserve"> REF _Ref25305833 \r \h  \* MERGEFORMAT </w:instrText>
      </w:r>
      <w:r w:rsidRPr="00842975">
        <w:rPr>
          <w:rFonts w:ascii="Verdana" w:eastAsia="Calibri" w:hAnsi="Verdana" w:cs="Arial"/>
          <w:sz w:val="20"/>
          <w:szCs w:val="20"/>
        </w:rPr>
      </w:r>
      <w:r w:rsidRPr="00842975">
        <w:rPr>
          <w:rFonts w:ascii="Verdana" w:eastAsia="Calibri" w:hAnsi="Verdana" w:cs="Arial"/>
          <w:sz w:val="20"/>
          <w:szCs w:val="20"/>
        </w:rPr>
        <w:fldChar w:fldCharType="separate"/>
      </w:r>
      <w:r w:rsidRPr="00842975">
        <w:rPr>
          <w:rFonts w:ascii="Verdana" w:eastAsia="Calibri" w:hAnsi="Verdana" w:cs="Arial"/>
          <w:sz w:val="20"/>
          <w:szCs w:val="20"/>
        </w:rPr>
        <w:t>1.3</w:t>
      </w:r>
      <w:r w:rsidRPr="00842975">
        <w:rPr>
          <w:rFonts w:ascii="Verdana" w:eastAsia="Calibri" w:hAnsi="Verdana" w:cs="Arial"/>
          <w:sz w:val="20"/>
          <w:szCs w:val="20"/>
        </w:rPr>
        <w:fldChar w:fldCharType="end"/>
      </w:r>
      <w:r w:rsidRPr="00842975">
        <w:rPr>
          <w:rFonts w:ascii="Verdana" w:eastAsia="Calibri" w:hAnsi="Verdana" w:cs="Arial"/>
          <w:sz w:val="20"/>
          <w:szCs w:val="20"/>
        </w:rPr>
        <w:t xml:space="preserve"> del presente pliego”.</w:t>
      </w:r>
    </w:p>
    <w:p w14:paraId="09EB4B94" w14:textId="77777777" w:rsidR="00842975" w:rsidRDefault="00842975" w:rsidP="00842975">
      <w:pPr>
        <w:spacing w:after="0" w:line="240" w:lineRule="auto"/>
        <w:jc w:val="both"/>
        <w:rPr>
          <w:rFonts w:ascii="Verdana" w:eastAsia="Calibri" w:hAnsi="Verdana" w:cs="Arial"/>
          <w:sz w:val="20"/>
          <w:szCs w:val="20"/>
        </w:rPr>
      </w:pPr>
    </w:p>
    <w:p w14:paraId="32140D8E" w14:textId="57B3059D" w:rsidR="00AE4E9B" w:rsidRPr="00842975" w:rsidRDefault="00AE4E9B" w:rsidP="00842975">
      <w:pPr>
        <w:spacing w:after="0" w:line="240" w:lineRule="auto"/>
        <w:jc w:val="both"/>
        <w:rPr>
          <w:rFonts w:ascii="Verdana" w:eastAsia="Calibri" w:hAnsi="Verdana" w:cs="Arial"/>
          <w:sz w:val="20"/>
          <w:szCs w:val="20"/>
        </w:rPr>
      </w:pPr>
      <w:r w:rsidRPr="00842975">
        <w:rPr>
          <w:rFonts w:ascii="Verdana" w:eastAsia="Calibri" w:hAnsi="Verdana" w:cs="Arial"/>
          <w:sz w:val="20"/>
          <w:szCs w:val="20"/>
        </w:rPr>
        <w:t xml:space="preserve">[…] </w:t>
      </w:r>
    </w:p>
    <w:p w14:paraId="19C8F640" w14:textId="77777777" w:rsidR="00842975" w:rsidRDefault="00842975" w:rsidP="00842975">
      <w:pPr>
        <w:spacing w:after="0" w:line="240" w:lineRule="auto"/>
        <w:jc w:val="both"/>
        <w:rPr>
          <w:rFonts w:ascii="Verdana" w:eastAsia="Calibri" w:hAnsi="Verdana" w:cs="Arial"/>
          <w:sz w:val="20"/>
          <w:szCs w:val="20"/>
        </w:rPr>
      </w:pPr>
    </w:p>
    <w:p w14:paraId="05B8D906" w14:textId="22BF23B1" w:rsidR="00AE4E9B" w:rsidRPr="00842975" w:rsidRDefault="00AE4E9B" w:rsidP="00842975">
      <w:pPr>
        <w:spacing w:after="0" w:line="240" w:lineRule="auto"/>
        <w:jc w:val="both"/>
        <w:rPr>
          <w:rFonts w:ascii="Verdana" w:eastAsia="Calibri" w:hAnsi="Verdana" w:cs="Arial"/>
          <w:sz w:val="20"/>
          <w:szCs w:val="20"/>
        </w:rPr>
      </w:pPr>
      <w:r w:rsidRPr="00842975">
        <w:rPr>
          <w:rFonts w:ascii="Verdana" w:eastAsia="Calibri" w:hAnsi="Verdana" w:cs="Arial"/>
          <w:sz w:val="20"/>
          <w:szCs w:val="20"/>
        </w:rPr>
        <w:t xml:space="preserve">La segunda variable, por su parte, se recoge para los procesos adelantados en SECOP II. Esto en el entendido que los interesados deben manifestar interés utilizando el módulo correspondiente de acuerdo con la Guía para manifestar interés y la Guía para presentar Ofertas en la respectiva plataforma. Al respecto, la guía señala lo siguiente: “[…] para participar en Procesos de Contratación en el SECOP II como Proponente Plural (ya sea para manifestar interés, enviar observaciones, ofertas o firmar contratos), debe actuar exclusivamente desde su cuenta de Proponente Plural. Cualquier acción realizada desde la cuenta de cualquiera de los integrantes no es válida para el Proponente Plural y quedará a nombre del proponente singular”. Por lo demás, agrega que “En los Procesos de Contratación en la modalidad de Selección Abreviada de Menor Cuantía, si quiere enviar oferta como Proponente Plural, debe enviar su manifestación de interés desde la cuenta del Proponente Plural. En el SECOP II no es posible manifestar interés como proponente singular y luego enviar la oferta como proponente plural”. </w:t>
      </w:r>
    </w:p>
    <w:p w14:paraId="09A7CEE5" w14:textId="77777777" w:rsidR="00AE4E9B" w:rsidRPr="00AE4E9B" w:rsidRDefault="00AE4E9B" w:rsidP="00504E71">
      <w:pPr>
        <w:spacing w:after="0" w:line="240" w:lineRule="auto"/>
        <w:jc w:val="both"/>
        <w:rPr>
          <w:rFonts w:ascii="Verdana" w:eastAsia="Calibri" w:hAnsi="Verdana" w:cs="Arial"/>
          <w:b/>
          <w:bCs/>
          <w:lang w:eastAsia="es-ES"/>
        </w:rPr>
      </w:pPr>
    </w:p>
    <w:p w14:paraId="26244186" w14:textId="77777777" w:rsidR="00504E71" w:rsidRDefault="00504E71" w:rsidP="30821638">
      <w:pPr>
        <w:spacing w:after="0"/>
        <w:rPr>
          <w:rFonts w:ascii="Verdana" w:eastAsia="Verdana" w:hAnsi="Verdana" w:cs="Verdana"/>
          <w:lang w:val="es-ES"/>
        </w:rPr>
      </w:pPr>
    </w:p>
    <w:p w14:paraId="5FDBF71A" w14:textId="77777777" w:rsidR="00842975" w:rsidRDefault="00842975" w:rsidP="30821638">
      <w:pPr>
        <w:spacing w:after="0"/>
        <w:rPr>
          <w:rFonts w:ascii="Verdana" w:eastAsia="Verdana" w:hAnsi="Verdana" w:cs="Verdana"/>
          <w:lang w:val="es-ES"/>
        </w:rPr>
      </w:pPr>
    </w:p>
    <w:p w14:paraId="5EB6B2C4" w14:textId="77777777" w:rsidR="00842975" w:rsidRDefault="00842975" w:rsidP="30821638">
      <w:pPr>
        <w:spacing w:after="0"/>
        <w:rPr>
          <w:rFonts w:ascii="Verdana" w:eastAsia="Verdana" w:hAnsi="Verdana" w:cs="Verdana"/>
          <w:lang w:val="es-ES"/>
        </w:rPr>
      </w:pPr>
    </w:p>
    <w:p w14:paraId="4F5A1941" w14:textId="77777777" w:rsidR="00842975" w:rsidRDefault="00842975" w:rsidP="30821638">
      <w:pPr>
        <w:spacing w:after="0"/>
        <w:rPr>
          <w:rFonts w:ascii="Verdana" w:eastAsia="Verdana" w:hAnsi="Verdana" w:cs="Verdana"/>
          <w:lang w:val="es-ES"/>
        </w:rPr>
      </w:pPr>
    </w:p>
    <w:p w14:paraId="4984A68F" w14:textId="77777777" w:rsidR="00842975" w:rsidRDefault="00842975" w:rsidP="30821638">
      <w:pPr>
        <w:spacing w:after="0"/>
        <w:rPr>
          <w:rFonts w:ascii="Verdana" w:eastAsia="Verdana" w:hAnsi="Verdana" w:cs="Verdana"/>
          <w:lang w:val="es-ES"/>
        </w:rPr>
      </w:pPr>
    </w:p>
    <w:p w14:paraId="0D422A8D" w14:textId="77777777" w:rsidR="00842975" w:rsidRDefault="00842975" w:rsidP="30821638">
      <w:pPr>
        <w:spacing w:after="0"/>
        <w:rPr>
          <w:rFonts w:ascii="Verdana" w:eastAsia="Verdana" w:hAnsi="Verdana" w:cs="Verdana"/>
          <w:lang w:val="es-ES"/>
        </w:rPr>
      </w:pPr>
    </w:p>
    <w:p w14:paraId="15E1370E" w14:textId="77777777" w:rsidR="00842975" w:rsidRDefault="00842975" w:rsidP="30821638">
      <w:pPr>
        <w:spacing w:after="0"/>
        <w:rPr>
          <w:rFonts w:ascii="Verdana" w:eastAsia="Verdana" w:hAnsi="Verdana" w:cs="Verdana"/>
          <w:lang w:val="es-ES"/>
        </w:rPr>
      </w:pPr>
    </w:p>
    <w:p w14:paraId="1F0B878C" w14:textId="77777777" w:rsidR="00842975" w:rsidRDefault="00842975" w:rsidP="30821638">
      <w:pPr>
        <w:spacing w:after="0"/>
        <w:rPr>
          <w:rFonts w:ascii="Verdana" w:eastAsia="Verdana" w:hAnsi="Verdana" w:cs="Verdana"/>
          <w:lang w:val="es-ES"/>
        </w:rPr>
      </w:pPr>
    </w:p>
    <w:p w14:paraId="12BC6017" w14:textId="77777777" w:rsidR="00842975" w:rsidRDefault="00842975" w:rsidP="30821638">
      <w:pPr>
        <w:spacing w:after="0"/>
        <w:rPr>
          <w:rFonts w:ascii="Verdana" w:eastAsia="Verdana" w:hAnsi="Verdana" w:cs="Verdana"/>
          <w:lang w:val="es-ES"/>
        </w:rPr>
      </w:pPr>
    </w:p>
    <w:p w14:paraId="3D4CD9B1" w14:textId="77777777" w:rsidR="00842975" w:rsidRDefault="00842975" w:rsidP="30821638">
      <w:pPr>
        <w:spacing w:after="0"/>
        <w:rPr>
          <w:rFonts w:ascii="Verdana" w:eastAsia="Verdana" w:hAnsi="Verdana" w:cs="Verdana"/>
          <w:lang w:val="es-ES"/>
        </w:rPr>
      </w:pPr>
    </w:p>
    <w:p w14:paraId="13318E84" w14:textId="77777777" w:rsidR="00842975" w:rsidRDefault="00842975" w:rsidP="30821638">
      <w:pPr>
        <w:spacing w:after="0"/>
        <w:rPr>
          <w:rFonts w:ascii="Verdana" w:eastAsia="Verdana" w:hAnsi="Verdana" w:cs="Verdana"/>
          <w:lang w:val="es-ES"/>
        </w:rPr>
      </w:pPr>
    </w:p>
    <w:p w14:paraId="614F419D" w14:textId="77777777" w:rsidR="00842975" w:rsidRDefault="00842975" w:rsidP="30821638">
      <w:pPr>
        <w:spacing w:after="0"/>
        <w:rPr>
          <w:rFonts w:ascii="Verdana" w:eastAsia="Verdana" w:hAnsi="Verdana" w:cs="Verdana"/>
          <w:lang w:val="es-ES"/>
        </w:rPr>
      </w:pPr>
    </w:p>
    <w:p w14:paraId="4B6597CC" w14:textId="77777777" w:rsidR="00842975" w:rsidRDefault="00842975" w:rsidP="30821638">
      <w:pPr>
        <w:spacing w:after="0"/>
        <w:rPr>
          <w:rFonts w:ascii="Verdana" w:eastAsia="Verdana" w:hAnsi="Verdana" w:cs="Verdana"/>
          <w:lang w:val="es-ES"/>
        </w:rPr>
      </w:pPr>
    </w:p>
    <w:p w14:paraId="4B7BC2E4" w14:textId="77777777" w:rsidR="00842975" w:rsidRDefault="00842975" w:rsidP="30821638">
      <w:pPr>
        <w:spacing w:after="0"/>
        <w:rPr>
          <w:rFonts w:ascii="Verdana" w:eastAsia="Verdana" w:hAnsi="Verdana" w:cs="Verdana"/>
          <w:lang w:val="es-ES"/>
        </w:rPr>
      </w:pPr>
    </w:p>
    <w:p w14:paraId="595D1395" w14:textId="77777777" w:rsidR="00842975" w:rsidRDefault="00842975" w:rsidP="30821638">
      <w:pPr>
        <w:spacing w:after="0"/>
        <w:rPr>
          <w:rFonts w:ascii="Verdana" w:eastAsia="Verdana" w:hAnsi="Verdana" w:cs="Verdana"/>
          <w:lang w:val="es-ES"/>
        </w:rPr>
      </w:pPr>
    </w:p>
    <w:p w14:paraId="3D3E05B7" w14:textId="77777777" w:rsidR="00842975" w:rsidRDefault="00842975" w:rsidP="30821638">
      <w:pPr>
        <w:spacing w:after="0"/>
        <w:rPr>
          <w:rFonts w:ascii="Verdana" w:eastAsia="Verdana" w:hAnsi="Verdana" w:cs="Verdana"/>
          <w:lang w:val="es-ES"/>
        </w:rPr>
      </w:pPr>
    </w:p>
    <w:p w14:paraId="0D19FB1F" w14:textId="77777777" w:rsidR="00842975" w:rsidRDefault="00842975" w:rsidP="30821638">
      <w:pPr>
        <w:spacing w:after="0"/>
        <w:rPr>
          <w:rFonts w:ascii="Verdana" w:eastAsia="Verdana" w:hAnsi="Verdana" w:cs="Verdana"/>
          <w:lang w:val="es-ES"/>
        </w:rPr>
      </w:pPr>
    </w:p>
    <w:p w14:paraId="3F6678E7" w14:textId="77777777" w:rsidR="00842975" w:rsidRDefault="00842975" w:rsidP="30821638">
      <w:pPr>
        <w:spacing w:after="0"/>
        <w:rPr>
          <w:rFonts w:ascii="Verdana" w:eastAsia="Verdana" w:hAnsi="Verdana" w:cs="Verdana"/>
          <w:lang w:val="es-ES"/>
        </w:rPr>
      </w:pPr>
    </w:p>
    <w:p w14:paraId="7CC25B49" w14:textId="77777777" w:rsidR="00842975" w:rsidRDefault="00842975" w:rsidP="30821638">
      <w:pPr>
        <w:spacing w:after="0"/>
        <w:rPr>
          <w:rFonts w:ascii="Verdana" w:eastAsia="Verdana" w:hAnsi="Verdana" w:cs="Verdana"/>
          <w:lang w:val="es-ES"/>
        </w:rPr>
      </w:pPr>
    </w:p>
    <w:p w14:paraId="53F613FA" w14:textId="77777777" w:rsidR="00842975" w:rsidRDefault="00842975" w:rsidP="30821638">
      <w:pPr>
        <w:spacing w:after="0"/>
        <w:rPr>
          <w:rFonts w:ascii="Verdana" w:eastAsia="Verdana" w:hAnsi="Verdana" w:cs="Verdana"/>
          <w:lang w:val="es-ES"/>
        </w:rPr>
      </w:pPr>
    </w:p>
    <w:p w14:paraId="381C107E" w14:textId="77777777" w:rsidR="00842975" w:rsidRDefault="00842975" w:rsidP="30821638">
      <w:pPr>
        <w:spacing w:after="0"/>
        <w:rPr>
          <w:rFonts w:ascii="Verdana" w:eastAsia="Verdana" w:hAnsi="Verdana" w:cs="Verdana"/>
          <w:lang w:val="es-ES"/>
        </w:rPr>
      </w:pPr>
    </w:p>
    <w:p w14:paraId="5F269026" w14:textId="77777777" w:rsidR="00842975" w:rsidRDefault="00842975" w:rsidP="30821638">
      <w:pPr>
        <w:spacing w:after="0"/>
        <w:rPr>
          <w:rFonts w:ascii="Verdana" w:eastAsia="Verdana" w:hAnsi="Verdana" w:cs="Verdana"/>
          <w:lang w:val="es-ES"/>
        </w:rPr>
      </w:pPr>
    </w:p>
    <w:p w14:paraId="50C76758" w14:textId="77777777" w:rsidR="00842975" w:rsidRDefault="00842975" w:rsidP="30821638">
      <w:pPr>
        <w:spacing w:after="0"/>
        <w:rPr>
          <w:rFonts w:ascii="Verdana" w:eastAsia="Verdana" w:hAnsi="Verdana" w:cs="Verdana"/>
          <w:lang w:val="es-ES"/>
        </w:rPr>
      </w:pPr>
    </w:p>
    <w:p w14:paraId="4D781C09" w14:textId="77777777" w:rsidR="00842975" w:rsidRDefault="00842975" w:rsidP="30821638">
      <w:pPr>
        <w:spacing w:after="0"/>
        <w:rPr>
          <w:rFonts w:ascii="Verdana" w:eastAsia="Verdana" w:hAnsi="Verdana" w:cs="Verdana"/>
          <w:lang w:val="es-ES"/>
        </w:rPr>
      </w:pPr>
    </w:p>
    <w:p w14:paraId="6E8369D1" w14:textId="77777777" w:rsidR="00842975" w:rsidRDefault="00842975" w:rsidP="30821638">
      <w:pPr>
        <w:spacing w:after="0"/>
        <w:rPr>
          <w:rFonts w:ascii="Verdana" w:eastAsia="Verdana" w:hAnsi="Verdana" w:cs="Verdana"/>
          <w:lang w:val="es-ES"/>
        </w:rPr>
      </w:pPr>
    </w:p>
    <w:p w14:paraId="2BEDC2A3" w14:textId="77777777" w:rsidR="00842975" w:rsidRDefault="00842975" w:rsidP="30821638">
      <w:pPr>
        <w:spacing w:after="0"/>
        <w:rPr>
          <w:rFonts w:ascii="Verdana" w:eastAsia="Verdana" w:hAnsi="Verdana" w:cs="Verdana"/>
          <w:lang w:val="es-ES"/>
        </w:rPr>
      </w:pPr>
    </w:p>
    <w:p w14:paraId="3EE962DC" w14:textId="77777777" w:rsidR="00842975" w:rsidRDefault="00842975" w:rsidP="30821638">
      <w:pPr>
        <w:spacing w:after="0"/>
        <w:rPr>
          <w:rFonts w:ascii="Verdana" w:eastAsia="Verdana" w:hAnsi="Verdana" w:cs="Verdana"/>
          <w:lang w:val="es-ES"/>
        </w:rPr>
      </w:pPr>
    </w:p>
    <w:p w14:paraId="18E2C436" w14:textId="77777777" w:rsidR="00842975" w:rsidRDefault="00842975" w:rsidP="30821638">
      <w:pPr>
        <w:spacing w:after="0"/>
        <w:rPr>
          <w:rFonts w:ascii="Verdana" w:eastAsia="Verdana" w:hAnsi="Verdana" w:cs="Verdana"/>
          <w:lang w:val="es-ES"/>
        </w:rPr>
      </w:pPr>
    </w:p>
    <w:p w14:paraId="3BDB86B9" w14:textId="77777777" w:rsidR="00842975" w:rsidRDefault="00842975" w:rsidP="30821638">
      <w:pPr>
        <w:spacing w:after="0"/>
        <w:rPr>
          <w:rFonts w:ascii="Verdana" w:eastAsia="Verdana" w:hAnsi="Verdana" w:cs="Verdana"/>
          <w:lang w:val="es-ES"/>
        </w:rPr>
      </w:pPr>
    </w:p>
    <w:p w14:paraId="0927A3B3" w14:textId="77777777" w:rsidR="00842975" w:rsidRDefault="00842975" w:rsidP="30821638">
      <w:pPr>
        <w:spacing w:after="0"/>
        <w:rPr>
          <w:rFonts w:ascii="Verdana" w:eastAsia="Verdana" w:hAnsi="Verdana" w:cs="Verdana"/>
          <w:lang w:val="es-ES"/>
        </w:rPr>
      </w:pPr>
    </w:p>
    <w:p w14:paraId="67E9C31E" w14:textId="77777777" w:rsidR="00842975" w:rsidRDefault="00842975" w:rsidP="30821638">
      <w:pPr>
        <w:spacing w:after="0"/>
        <w:rPr>
          <w:rFonts w:ascii="Verdana" w:eastAsia="Verdana" w:hAnsi="Verdana" w:cs="Verdana"/>
          <w:lang w:val="es-ES"/>
        </w:rPr>
      </w:pPr>
    </w:p>
    <w:p w14:paraId="2FE9CA96" w14:textId="77777777" w:rsidR="00842975" w:rsidRDefault="00842975" w:rsidP="30821638">
      <w:pPr>
        <w:spacing w:after="0"/>
        <w:rPr>
          <w:rFonts w:ascii="Verdana" w:eastAsia="Verdana" w:hAnsi="Verdana" w:cs="Verdana"/>
          <w:lang w:val="es-ES"/>
        </w:rPr>
      </w:pPr>
    </w:p>
    <w:p w14:paraId="23103873" w14:textId="77777777" w:rsidR="00842975" w:rsidRDefault="00842975" w:rsidP="30821638">
      <w:pPr>
        <w:spacing w:after="0"/>
        <w:rPr>
          <w:rFonts w:ascii="Verdana" w:eastAsia="Verdana" w:hAnsi="Verdana" w:cs="Verdana"/>
          <w:lang w:val="es-ES"/>
        </w:rPr>
      </w:pPr>
    </w:p>
    <w:p w14:paraId="3486609B" w14:textId="77777777" w:rsidR="00842975" w:rsidRPr="00504E71" w:rsidRDefault="00842975" w:rsidP="30821638">
      <w:pPr>
        <w:spacing w:after="0"/>
        <w:rPr>
          <w:rFonts w:ascii="Verdana" w:eastAsia="Verdana" w:hAnsi="Verdana" w:cs="Verdana"/>
          <w:lang w:val="es-ES"/>
        </w:rPr>
      </w:pPr>
    </w:p>
    <w:p w14:paraId="397FE558" w14:textId="5A345EC3" w:rsidR="00BB2A34" w:rsidRDefault="00C15139" w:rsidP="30821638">
      <w:pPr>
        <w:spacing w:after="0"/>
        <w:rPr>
          <w:rFonts w:ascii="Verdana" w:eastAsia="Verdana" w:hAnsi="Verdana" w:cs="Verdana"/>
        </w:rPr>
      </w:pPr>
      <w:r w:rsidRPr="30821638">
        <w:rPr>
          <w:rFonts w:ascii="Verdana" w:eastAsia="Verdana" w:hAnsi="Verdana" w:cs="Verdana"/>
        </w:rPr>
        <w:t xml:space="preserve">Bogotá D.C., </w:t>
      </w:r>
      <w:r w:rsidR="00504E71">
        <w:rPr>
          <w:rFonts w:ascii="Verdana" w:eastAsia="Verdana" w:hAnsi="Verdana" w:cs="Verdana"/>
        </w:rPr>
        <w:t xml:space="preserve">26 de marzo de 2026 </w:t>
      </w:r>
    </w:p>
    <w:p w14:paraId="74B9A6D7" w14:textId="2C054E18" w:rsidR="00504E71" w:rsidRDefault="00504E71" w:rsidP="00504E71">
      <w:pPr>
        <w:spacing w:after="0"/>
        <w:jc w:val="right"/>
        <w:rPr>
          <w:rFonts w:ascii="Verdana" w:eastAsia="Verdana" w:hAnsi="Verdana" w:cs="Verdana"/>
        </w:rPr>
      </w:pPr>
      <w:r w:rsidRPr="00504E71">
        <w:rPr>
          <w:rFonts w:ascii="Verdana" w:eastAsia="Verdana" w:hAnsi="Verdana" w:cs="Verdana"/>
        </w:rPr>
        <w:drawing>
          <wp:inline distT="0" distB="0" distL="0" distR="0" wp14:anchorId="6291C329" wp14:editId="2BBF8C2D">
            <wp:extent cx="1729741" cy="499812"/>
            <wp:effectExtent l="0" t="0" r="3810" b="0"/>
            <wp:docPr id="20941638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4163810" name=""/>
                    <pic:cNvPicPr/>
                  </pic:nvPicPr>
                  <pic:blipFill>
                    <a:blip r:embed="rId11"/>
                    <a:stretch>
                      <a:fillRect/>
                    </a:stretch>
                  </pic:blipFill>
                  <pic:spPr>
                    <a:xfrm>
                      <a:off x="0" y="0"/>
                      <a:ext cx="1764163" cy="509758"/>
                    </a:xfrm>
                    <a:prstGeom prst="rect">
                      <a:avLst/>
                    </a:prstGeom>
                  </pic:spPr>
                </pic:pic>
              </a:graphicData>
            </a:graphic>
          </wp:inline>
        </w:drawing>
      </w:r>
    </w:p>
    <w:p w14:paraId="2E5BD28B" w14:textId="77777777" w:rsidR="00BB2A34" w:rsidRPr="00B64A74" w:rsidRDefault="00BB2A34" w:rsidP="00BB2A34">
      <w:pPr>
        <w:spacing w:after="0" w:line="240" w:lineRule="auto"/>
        <w:jc w:val="both"/>
        <w:rPr>
          <w:rFonts w:ascii="Verdana" w:eastAsia="Calibri" w:hAnsi="Verdana" w:cs="Arial"/>
          <w:lang w:eastAsia="es-ES"/>
        </w:rPr>
      </w:pPr>
      <w:bookmarkStart w:id="1" w:name="_Hlk214366482"/>
    </w:p>
    <w:p w14:paraId="13A8E588" w14:textId="77777777" w:rsidR="00BB2A34" w:rsidRPr="00B64A74" w:rsidRDefault="00BB2A34" w:rsidP="00BB2A34">
      <w:pPr>
        <w:spacing w:after="0" w:line="240" w:lineRule="auto"/>
        <w:jc w:val="both"/>
        <w:rPr>
          <w:rFonts w:ascii="Verdana" w:eastAsia="Calibri" w:hAnsi="Verdana" w:cs="Arial"/>
          <w:b/>
          <w:bCs/>
          <w:lang w:eastAsia="es-ES"/>
        </w:rPr>
      </w:pPr>
      <w:r w:rsidRPr="00B64A74">
        <w:rPr>
          <w:rFonts w:ascii="Verdana" w:eastAsia="Calibri" w:hAnsi="Verdana" w:cs="Arial"/>
          <w:b/>
          <w:bCs/>
          <w:lang w:eastAsia="es-ES"/>
        </w:rPr>
        <w:t>Señor</w:t>
      </w:r>
    </w:p>
    <w:p w14:paraId="517A4D60" w14:textId="77777777" w:rsidR="00BB2A34" w:rsidRPr="00B64A74" w:rsidRDefault="00BB2A34" w:rsidP="00BB2A34">
      <w:pPr>
        <w:spacing w:after="0" w:line="240" w:lineRule="auto"/>
        <w:jc w:val="both"/>
        <w:rPr>
          <w:rFonts w:ascii="Verdana" w:eastAsia="Calibri" w:hAnsi="Verdana" w:cs="Arial"/>
          <w:b/>
          <w:bCs/>
          <w:lang w:eastAsia="es-ES"/>
        </w:rPr>
      </w:pPr>
      <w:r>
        <w:rPr>
          <w:rFonts w:ascii="Verdana" w:eastAsia="Calibri" w:hAnsi="Verdana" w:cs="Arial"/>
          <w:b/>
          <w:bCs/>
          <w:lang w:eastAsia="es-ES"/>
        </w:rPr>
        <w:t xml:space="preserve">Héctor Guillermo Alfonso Rodríguez </w:t>
      </w:r>
    </w:p>
    <w:p w14:paraId="5BF733D7" w14:textId="77777777" w:rsidR="00BB2A34" w:rsidRPr="009A0785" w:rsidRDefault="00BB2A34" w:rsidP="00BB2A34">
      <w:pPr>
        <w:spacing w:after="0" w:line="240" w:lineRule="auto"/>
        <w:jc w:val="both"/>
        <w:rPr>
          <w:rFonts w:ascii="Verdana" w:hAnsi="Verdana"/>
          <w:b/>
          <w:bCs/>
          <w:lang w:val="en-US"/>
        </w:rPr>
      </w:pPr>
      <w:hyperlink r:id="rId12" w:history="1">
        <w:r w:rsidRPr="009A0785">
          <w:rPr>
            <w:rStyle w:val="Hipervnculo"/>
            <w:rFonts w:ascii="Verdana" w:hAnsi="Verdana"/>
            <w:b/>
            <w:bCs/>
            <w:lang w:val="en-US"/>
          </w:rPr>
          <w:t>guillermo.alfonso06@gmail.com</w:t>
        </w:r>
      </w:hyperlink>
    </w:p>
    <w:p w14:paraId="358CA263" w14:textId="77777777" w:rsidR="00BB2A34" w:rsidRPr="009A0785" w:rsidRDefault="00BB2A34" w:rsidP="00BB2A34">
      <w:pPr>
        <w:spacing w:after="0" w:line="240" w:lineRule="auto"/>
        <w:jc w:val="both"/>
        <w:rPr>
          <w:rFonts w:ascii="Verdana" w:hAnsi="Verdana"/>
          <w:lang w:val="en-US"/>
        </w:rPr>
      </w:pPr>
      <w:r w:rsidRPr="009A0785">
        <w:rPr>
          <w:rFonts w:ascii="Verdana" w:hAnsi="Verdana"/>
          <w:lang w:val="en-US"/>
        </w:rPr>
        <w:t xml:space="preserve">Tunja – Boyacá </w:t>
      </w:r>
    </w:p>
    <w:p w14:paraId="6F3E7D4A" w14:textId="77777777" w:rsidR="00BB2A34" w:rsidRPr="009A0785" w:rsidRDefault="00BB2A34" w:rsidP="00BB2A34">
      <w:pPr>
        <w:spacing w:after="0" w:line="240" w:lineRule="auto"/>
        <w:jc w:val="both"/>
        <w:rPr>
          <w:rFonts w:ascii="Verdana" w:eastAsia="Calibri" w:hAnsi="Verdana" w:cs="Arial"/>
          <w:b/>
          <w:bCs/>
          <w:color w:val="000000"/>
          <w:lang w:val="en-US"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BB2A34" w:rsidRPr="00B64A74" w14:paraId="27EE9D26" w14:textId="77777777" w:rsidTr="00EB785D">
        <w:trPr>
          <w:trHeight w:val="162"/>
        </w:trPr>
        <w:tc>
          <w:tcPr>
            <w:tcW w:w="3119" w:type="dxa"/>
          </w:tcPr>
          <w:p w14:paraId="4B596B1B" w14:textId="77777777" w:rsidR="00BB2A34" w:rsidRPr="009A0785" w:rsidRDefault="00BB2A34" w:rsidP="00EB785D">
            <w:pPr>
              <w:jc w:val="both"/>
              <w:rPr>
                <w:rFonts w:ascii="Verdana" w:eastAsia="Calibri" w:hAnsi="Verdana" w:cs="Arial"/>
                <w:b/>
                <w:bCs/>
                <w:color w:val="7030A0"/>
                <w:lang w:val="en-US" w:eastAsia="es-ES_tradnl"/>
              </w:rPr>
            </w:pPr>
          </w:p>
        </w:tc>
        <w:tc>
          <w:tcPr>
            <w:tcW w:w="5670" w:type="dxa"/>
          </w:tcPr>
          <w:p w14:paraId="406EC1F3" w14:textId="77777777" w:rsidR="00BB2A34" w:rsidRPr="00B64A74" w:rsidRDefault="00BB2A34" w:rsidP="00EB785D">
            <w:pPr>
              <w:jc w:val="both"/>
              <w:rPr>
                <w:rFonts w:ascii="Verdana" w:eastAsia="Calibri" w:hAnsi="Verdana" w:cs="Arial"/>
                <w:b/>
                <w:bCs/>
                <w:lang w:eastAsia="es-ES"/>
              </w:rPr>
            </w:pPr>
            <w:r w:rsidRPr="00B64A74">
              <w:rPr>
                <w:rFonts w:ascii="Verdana" w:eastAsia="Calibri" w:hAnsi="Verdana" w:cs="Arial"/>
                <w:b/>
                <w:bCs/>
                <w:lang w:eastAsia="es-ES"/>
              </w:rPr>
              <w:t>Concepto C-</w:t>
            </w:r>
            <w:r>
              <w:rPr>
                <w:rFonts w:ascii="Verdana" w:eastAsia="Calibri" w:hAnsi="Verdana" w:cs="Arial"/>
                <w:b/>
                <w:bCs/>
                <w:lang w:eastAsia="es-ES"/>
              </w:rPr>
              <w:t>226</w:t>
            </w:r>
            <w:r w:rsidRPr="00B64A74">
              <w:rPr>
                <w:rFonts w:ascii="Verdana" w:eastAsia="Calibri" w:hAnsi="Verdana" w:cs="Arial"/>
                <w:b/>
                <w:bCs/>
                <w:lang w:eastAsia="es-ES"/>
              </w:rPr>
              <w:t xml:space="preserve"> de 2026</w:t>
            </w:r>
          </w:p>
          <w:p w14:paraId="74136AA1" w14:textId="77777777" w:rsidR="00BB2A34" w:rsidRPr="00B64A74" w:rsidRDefault="00BB2A34" w:rsidP="00EB785D">
            <w:pPr>
              <w:jc w:val="both"/>
              <w:rPr>
                <w:rFonts w:ascii="Verdana" w:eastAsia="Calibri" w:hAnsi="Verdana" w:cs="Arial"/>
                <w:b/>
                <w:bCs/>
                <w:color w:val="7030A0"/>
                <w:lang w:eastAsia="es-ES"/>
              </w:rPr>
            </w:pPr>
          </w:p>
        </w:tc>
      </w:tr>
      <w:tr w:rsidR="00BB2A34" w:rsidRPr="00B64A74" w14:paraId="1D0A671A" w14:textId="77777777" w:rsidTr="00EB785D">
        <w:trPr>
          <w:trHeight w:val="884"/>
        </w:trPr>
        <w:tc>
          <w:tcPr>
            <w:tcW w:w="3119" w:type="dxa"/>
          </w:tcPr>
          <w:p w14:paraId="080F7B9F" w14:textId="77777777" w:rsidR="00BB2A34" w:rsidRPr="00B64A74" w:rsidRDefault="00BB2A34" w:rsidP="00EB785D">
            <w:pPr>
              <w:jc w:val="both"/>
              <w:rPr>
                <w:rFonts w:ascii="Verdana" w:eastAsia="Calibri" w:hAnsi="Verdana" w:cs="Arial"/>
                <w:color w:val="000000"/>
                <w:lang w:eastAsia="es-ES_tradnl"/>
              </w:rPr>
            </w:pPr>
            <w:r w:rsidRPr="00B64A74">
              <w:rPr>
                <w:rFonts w:ascii="Verdana" w:eastAsia="Calibri" w:hAnsi="Verdana" w:cs="Arial"/>
                <w:b/>
                <w:color w:val="000000"/>
                <w:lang w:eastAsia="es-ES_tradnl"/>
              </w:rPr>
              <w:t>Temas:</w:t>
            </w:r>
            <w:r w:rsidRPr="00B64A74">
              <w:rPr>
                <w:rFonts w:ascii="Verdana" w:eastAsia="Calibri" w:hAnsi="Verdana" w:cs="Arial"/>
                <w:color w:val="000000"/>
                <w:lang w:eastAsia="es-ES_tradnl"/>
              </w:rPr>
              <w:t xml:space="preserve">                   </w:t>
            </w:r>
          </w:p>
        </w:tc>
        <w:tc>
          <w:tcPr>
            <w:tcW w:w="5670" w:type="dxa"/>
          </w:tcPr>
          <w:p w14:paraId="55063ACF" w14:textId="77777777" w:rsidR="00BB2A34" w:rsidRDefault="00BB2A34" w:rsidP="00EB785D">
            <w:pPr>
              <w:jc w:val="both"/>
              <w:rPr>
                <w:rFonts w:ascii="Verdana" w:eastAsia="Calibri" w:hAnsi="Verdana" w:cs="Arial"/>
                <w:lang w:val="es-ES" w:eastAsia="es-ES"/>
              </w:rPr>
            </w:pPr>
            <w:r>
              <w:rPr>
                <w:rFonts w:ascii="Verdana" w:eastAsia="Calibri" w:hAnsi="Verdana" w:cs="Arial"/>
                <w:lang w:val="es-ES" w:eastAsia="es-ES"/>
              </w:rPr>
              <w:t xml:space="preserve">SELECCIÓN ABREVIADA – Ley 1150 de 2007 artículo 2 numeral 2 / SELECCIÓN ABREVIADA – Alcance / MANIFESTACIÓN DE INTERÉS – Concepto /MANIFESTACIÓN DE INTERÉS – Alcance – Desistimiento / MANIFESTACIÓN DE INTERÉS – Finalidad / MANIFESTACIÓN DE INTERÉS – Prohibición de presentar varias manifestaciones de interés / MANIFESTACIÓN DE INTERÉS – Proponentes plurales  </w:t>
            </w:r>
          </w:p>
          <w:p w14:paraId="6B0AEBF1" w14:textId="77777777" w:rsidR="00BB2A34" w:rsidRPr="00883DFB" w:rsidRDefault="00BB2A34" w:rsidP="00EB785D">
            <w:pPr>
              <w:jc w:val="both"/>
              <w:rPr>
                <w:rFonts w:ascii="Verdana" w:eastAsia="Calibri" w:hAnsi="Verdana" w:cs="Arial"/>
                <w:lang w:val="es-ES" w:eastAsia="es-ES"/>
              </w:rPr>
            </w:pPr>
          </w:p>
        </w:tc>
      </w:tr>
      <w:tr w:rsidR="00BB2A34" w:rsidRPr="00B64A74" w14:paraId="1B51BC8E" w14:textId="77777777" w:rsidTr="00EB785D">
        <w:tc>
          <w:tcPr>
            <w:tcW w:w="3119" w:type="dxa"/>
          </w:tcPr>
          <w:p w14:paraId="33220F50" w14:textId="77777777" w:rsidR="00BB2A34" w:rsidRPr="00B64A74" w:rsidRDefault="00BB2A34" w:rsidP="00EB785D">
            <w:pPr>
              <w:jc w:val="both"/>
              <w:rPr>
                <w:rFonts w:ascii="Verdana" w:eastAsia="Calibri" w:hAnsi="Verdana" w:cs="Arial"/>
                <w:b/>
                <w:lang w:eastAsia="es-ES_tradnl"/>
              </w:rPr>
            </w:pPr>
            <w:r w:rsidRPr="00B64A74">
              <w:rPr>
                <w:rFonts w:ascii="Verdana" w:eastAsia="Calibri" w:hAnsi="Verdana" w:cs="Arial"/>
                <w:b/>
                <w:lang w:eastAsia="es-ES_tradnl"/>
              </w:rPr>
              <w:t>Radicación:</w:t>
            </w:r>
            <w:r w:rsidRPr="00B64A74">
              <w:rPr>
                <w:rFonts w:ascii="Verdana" w:eastAsia="Calibri" w:hAnsi="Verdana" w:cs="Arial"/>
                <w:lang w:eastAsia="es-ES_tradnl"/>
              </w:rPr>
              <w:t xml:space="preserve">               </w:t>
            </w:r>
          </w:p>
        </w:tc>
        <w:tc>
          <w:tcPr>
            <w:tcW w:w="5670" w:type="dxa"/>
          </w:tcPr>
          <w:p w14:paraId="3CB232C0" w14:textId="77777777" w:rsidR="00BB2A34" w:rsidRPr="00B64A74" w:rsidRDefault="00BB2A34" w:rsidP="00EB785D">
            <w:pPr>
              <w:jc w:val="both"/>
              <w:rPr>
                <w:rFonts w:ascii="Verdana" w:eastAsia="Calibri" w:hAnsi="Verdana" w:cs="Arial"/>
                <w:lang w:eastAsia="es-ES_tradnl"/>
              </w:rPr>
            </w:pPr>
            <w:r w:rsidRPr="00B64A74">
              <w:rPr>
                <w:rFonts w:ascii="Verdana" w:eastAsia="Calibri" w:hAnsi="Verdana" w:cs="Arial"/>
                <w:lang w:eastAsia="es-ES_tradnl"/>
              </w:rPr>
              <w:t>Respuesta a consulta con radicado</w:t>
            </w:r>
            <w:r>
              <w:rPr>
                <w:rFonts w:ascii="Verdana" w:eastAsia="Calibri" w:hAnsi="Verdana" w:cs="Arial"/>
                <w:lang w:eastAsia="es-ES_tradnl"/>
              </w:rPr>
              <w:t xml:space="preserve"> </w:t>
            </w:r>
            <w:r w:rsidRPr="007C228D">
              <w:rPr>
                <w:rFonts w:ascii="Verdana" w:eastAsia="Calibri" w:hAnsi="Verdana" w:cs="Arial"/>
                <w:lang w:eastAsia="es-ES_tradnl"/>
              </w:rPr>
              <w:t>1_2026_02_16_001953</w:t>
            </w:r>
          </w:p>
        </w:tc>
      </w:tr>
    </w:tbl>
    <w:p w14:paraId="29BB4E08" w14:textId="77777777" w:rsidR="00BB2A34" w:rsidRPr="00B64A74" w:rsidRDefault="00BB2A34" w:rsidP="00BB2A34">
      <w:pPr>
        <w:spacing w:after="0" w:line="276" w:lineRule="auto"/>
        <w:jc w:val="both"/>
        <w:rPr>
          <w:rFonts w:ascii="Verdana" w:eastAsia="Calibri" w:hAnsi="Verdana" w:cs="Arial"/>
          <w:lang w:eastAsia="es-ES_tradnl"/>
        </w:rPr>
      </w:pPr>
    </w:p>
    <w:p w14:paraId="11AD5676" w14:textId="77777777" w:rsidR="00BB2A34" w:rsidRPr="00B64A74" w:rsidRDefault="00BB2A34" w:rsidP="00BB2A34">
      <w:pPr>
        <w:spacing w:after="0" w:line="276" w:lineRule="auto"/>
        <w:jc w:val="both"/>
        <w:rPr>
          <w:rFonts w:ascii="Verdana" w:eastAsia="Calibri" w:hAnsi="Verdana" w:cs="Arial"/>
          <w:lang w:eastAsia="es-ES"/>
        </w:rPr>
      </w:pPr>
      <w:r w:rsidRPr="00B64A74">
        <w:rPr>
          <w:rFonts w:ascii="Verdana" w:eastAsia="Calibri" w:hAnsi="Verdana" w:cs="Arial"/>
          <w:lang w:eastAsia="es-ES"/>
        </w:rPr>
        <w:t>Estimad</w:t>
      </w:r>
      <w:r>
        <w:rPr>
          <w:rFonts w:ascii="Verdana" w:eastAsia="Calibri" w:hAnsi="Verdana" w:cs="Arial"/>
          <w:lang w:eastAsia="es-ES"/>
        </w:rPr>
        <w:t>o señor Alfonso</w:t>
      </w:r>
      <w:r w:rsidRPr="00B64A74">
        <w:rPr>
          <w:rFonts w:ascii="Verdana" w:eastAsia="Calibri" w:hAnsi="Verdana" w:cs="Arial"/>
          <w:lang w:eastAsia="es-ES"/>
        </w:rPr>
        <w:t xml:space="preserve">: </w:t>
      </w:r>
    </w:p>
    <w:p w14:paraId="41DAA045" w14:textId="77777777" w:rsidR="00BB2A34" w:rsidRPr="00B64A74" w:rsidRDefault="00BB2A34" w:rsidP="00BB2A34">
      <w:pPr>
        <w:spacing w:after="0"/>
        <w:jc w:val="both"/>
        <w:rPr>
          <w:rFonts w:ascii="Verdana" w:hAnsi="Verdana"/>
        </w:rPr>
      </w:pPr>
    </w:p>
    <w:p w14:paraId="7B4341C4" w14:textId="77777777" w:rsidR="00BB2A34" w:rsidRPr="00B64A74" w:rsidRDefault="00BB2A34" w:rsidP="00BB2A34">
      <w:pPr>
        <w:spacing w:after="120" w:line="276" w:lineRule="auto"/>
        <w:jc w:val="both"/>
        <w:rPr>
          <w:rFonts w:ascii="Verdana" w:hAnsi="Verdana"/>
        </w:rPr>
      </w:pPr>
      <w:r w:rsidRPr="00B64A74">
        <w:rPr>
          <w:rFonts w:ascii="Verdana" w:hAnsi="Verdana"/>
        </w:rPr>
        <w:t xml:space="preserve">La Agencia Nacional de Contratación Pública – Colombia Compra Eficiente –, en ejercicio de las competencias otorgadas </w:t>
      </w:r>
      <w:r w:rsidRPr="00B64A74">
        <w:rPr>
          <w:rFonts w:ascii="Verdana" w:eastAsia="Calibri" w:hAnsi="Verdana" w:cs="Arial"/>
          <w:lang w:eastAsia="es-ES"/>
        </w:rPr>
        <w:t>por los artículos 3, numeral 5º, y 11, numeral 8º, del Decreto Ley 4170 de 2011,</w:t>
      </w:r>
      <w:r w:rsidRPr="00B64A74">
        <w:rPr>
          <w:rFonts w:ascii="Verdana" w:hAnsi="Verdana" w:cs="Arial"/>
        </w:rPr>
        <w:t xml:space="preserve"> </w:t>
      </w:r>
      <w:r w:rsidRPr="00B64A74">
        <w:rPr>
          <w:rFonts w:ascii="Verdana" w:hAnsi="Verdana"/>
        </w:rPr>
        <w:t xml:space="preserve">y de conformidad con las modalidades del derecho de petición contempladas en la Ley 1755 de 2015 y en la resolución </w:t>
      </w:r>
      <w:proofErr w:type="spellStart"/>
      <w:r w:rsidRPr="00B64A74">
        <w:rPr>
          <w:rFonts w:ascii="Verdana" w:eastAsia="Times New Roman" w:hAnsi="Verdana" w:cs="Segoe UI"/>
          <w:lang w:eastAsia="es-CO"/>
        </w:rPr>
        <w:t>N°</w:t>
      </w:r>
      <w:proofErr w:type="spellEnd"/>
      <w:r w:rsidRPr="00B64A74">
        <w:rPr>
          <w:rFonts w:ascii="Verdana" w:eastAsia="Times New Roman" w:hAnsi="Verdana" w:cs="Segoe UI"/>
          <w:lang w:eastAsia="es-CO"/>
        </w:rPr>
        <w:t xml:space="preserve"> 469 del 2025 </w:t>
      </w:r>
      <w:r w:rsidRPr="00B64A74">
        <w:rPr>
          <w:rFonts w:ascii="Verdana" w:hAnsi="Verdana"/>
        </w:rPr>
        <w:t xml:space="preserve">expedida por </w:t>
      </w:r>
      <w:r>
        <w:rPr>
          <w:rFonts w:ascii="Verdana" w:hAnsi="Verdana"/>
        </w:rPr>
        <w:t xml:space="preserve">la </w:t>
      </w:r>
      <w:r w:rsidRPr="00B64A74">
        <w:rPr>
          <w:rFonts w:ascii="Verdana" w:hAnsi="Verdana"/>
        </w:rPr>
        <w:t>Agencia</w:t>
      </w:r>
      <w:r>
        <w:rPr>
          <w:rFonts w:ascii="Verdana" w:hAnsi="Verdana"/>
        </w:rPr>
        <w:t xml:space="preserve"> Nacional de Contratación Pública</w:t>
      </w:r>
      <w:r w:rsidRPr="00B64A74">
        <w:rPr>
          <w:rFonts w:ascii="Verdana" w:hAnsi="Verdana"/>
        </w:rPr>
        <w:t xml:space="preserve">, </w:t>
      </w:r>
      <w:r w:rsidRPr="00B64A74">
        <w:rPr>
          <w:rFonts w:ascii="Verdana" w:eastAsia="Calibri" w:hAnsi="Verdana" w:cs="Arial"/>
          <w:lang w:eastAsia="es-ES"/>
        </w:rPr>
        <w:t xml:space="preserve">responde su solicitud de consulta de fecha </w:t>
      </w:r>
      <w:r>
        <w:rPr>
          <w:rFonts w:ascii="Verdana" w:eastAsia="Calibri" w:hAnsi="Verdana" w:cs="Arial"/>
          <w:lang w:eastAsia="es-ES"/>
        </w:rPr>
        <w:t>1</w:t>
      </w:r>
      <w:r w:rsidRPr="00B64A74">
        <w:rPr>
          <w:rFonts w:ascii="Verdana" w:eastAsia="Calibri" w:hAnsi="Verdana" w:cs="Arial"/>
          <w:lang w:eastAsia="es-ES"/>
        </w:rPr>
        <w:t>6 de febrero de 2026, en la cual manifiesta lo siguiente:</w:t>
      </w:r>
    </w:p>
    <w:p w14:paraId="5E3F0013" w14:textId="77777777" w:rsidR="00BB2A34" w:rsidRPr="00B64A74" w:rsidRDefault="00BB2A34" w:rsidP="00BB2A34">
      <w:pPr>
        <w:spacing w:after="0"/>
        <w:jc w:val="both"/>
        <w:rPr>
          <w:rFonts w:ascii="Verdana" w:hAnsi="Verdana"/>
        </w:rPr>
      </w:pPr>
      <w:r w:rsidRPr="00B64A74">
        <w:rPr>
          <w:rFonts w:ascii="Verdana" w:hAnsi="Verdana"/>
        </w:rPr>
        <w:t xml:space="preserve">PETICIÓN REALIZADA </w:t>
      </w:r>
    </w:p>
    <w:p w14:paraId="31F2CD1E" w14:textId="77777777" w:rsidR="00BB2A34" w:rsidRPr="00B64A74" w:rsidRDefault="00BB2A34" w:rsidP="00BB2A34">
      <w:pPr>
        <w:spacing w:after="0" w:line="240" w:lineRule="auto"/>
        <w:jc w:val="both"/>
        <w:rPr>
          <w:rFonts w:ascii="Verdana" w:hAnsi="Verdana"/>
        </w:rPr>
      </w:pPr>
    </w:p>
    <w:p w14:paraId="4AB3C72C" w14:textId="77777777" w:rsidR="00BB2A34" w:rsidRDefault="00BB2A34" w:rsidP="00A618C6">
      <w:pPr>
        <w:spacing w:after="0" w:line="240" w:lineRule="auto"/>
        <w:ind w:left="709" w:right="709"/>
        <w:jc w:val="both"/>
        <w:rPr>
          <w:rFonts w:ascii="Verdana" w:hAnsi="Verdana"/>
          <w:sz w:val="20"/>
          <w:szCs w:val="20"/>
        </w:rPr>
      </w:pPr>
      <w:r w:rsidRPr="00B64A74">
        <w:rPr>
          <w:rFonts w:ascii="Verdana" w:hAnsi="Verdana"/>
          <w:sz w:val="20"/>
          <w:szCs w:val="20"/>
        </w:rPr>
        <w:t xml:space="preserve">“(…) </w:t>
      </w:r>
      <w:r w:rsidRPr="007C228D">
        <w:rPr>
          <w:rFonts w:ascii="Verdana" w:hAnsi="Verdana"/>
          <w:sz w:val="20"/>
          <w:szCs w:val="20"/>
        </w:rPr>
        <w:t xml:space="preserve">PRIMERA: En el marco de un proceso de selección abreviada adelantado a través de la plataforma SECOP II, ¿le asiste el derecho a un proponente (ya sea singular — persona natural o jurídica — o plural — unión temporal o consorcio —) de retirar o desistir de su manifestación de interés? De ser procedente, ¿existen términos legales o plazos máximos y mínimos para efectuar dicho retiro? </w:t>
      </w:r>
    </w:p>
    <w:p w14:paraId="6DECC391" w14:textId="77777777" w:rsidR="00BB2A34" w:rsidRDefault="00BB2A34" w:rsidP="00A618C6">
      <w:pPr>
        <w:spacing w:after="0" w:line="240" w:lineRule="auto"/>
        <w:ind w:left="709" w:right="709"/>
        <w:jc w:val="both"/>
        <w:rPr>
          <w:rFonts w:ascii="Verdana" w:hAnsi="Verdana"/>
          <w:sz w:val="20"/>
          <w:szCs w:val="20"/>
        </w:rPr>
      </w:pPr>
    </w:p>
    <w:p w14:paraId="2F1770B0" w14:textId="77777777" w:rsidR="00BB2A34" w:rsidRPr="00003BCB" w:rsidRDefault="00BB2A34" w:rsidP="00A618C6">
      <w:pPr>
        <w:spacing w:after="0" w:line="240" w:lineRule="auto"/>
        <w:ind w:left="709" w:right="709"/>
        <w:jc w:val="both"/>
        <w:rPr>
          <w:rFonts w:ascii="Verdana" w:hAnsi="Verdana"/>
          <w:sz w:val="20"/>
          <w:szCs w:val="20"/>
        </w:rPr>
      </w:pPr>
      <w:r w:rsidRPr="007C228D">
        <w:rPr>
          <w:rFonts w:ascii="Verdana" w:hAnsi="Verdana"/>
          <w:sz w:val="20"/>
          <w:szCs w:val="20"/>
        </w:rPr>
        <w:t>SEGUNDA: En los procesos de selección abreviada adelantados a través de SECOP II, si un proponente plural (unión temporal o consorcio) desiste o retira su manifestación de interés, ¿mantiene la facultad de presentar una nueva manifestación, ya sea de forma individual (persona natural o jurídica) o bajo una conformación plural distinta?</w:t>
      </w:r>
      <w:r>
        <w:rPr>
          <w:rFonts w:ascii="Verdana" w:hAnsi="Verdana"/>
          <w:sz w:val="20"/>
          <w:szCs w:val="20"/>
        </w:rPr>
        <w:t xml:space="preserve"> </w:t>
      </w:r>
      <w:r w:rsidRPr="00003BCB">
        <w:rPr>
          <w:rFonts w:ascii="Verdana" w:hAnsi="Verdana"/>
          <w:sz w:val="20"/>
          <w:szCs w:val="20"/>
        </w:rPr>
        <w:t>(…)”.</w:t>
      </w:r>
    </w:p>
    <w:p w14:paraId="314ACFB4" w14:textId="77777777" w:rsidR="00BB2A34" w:rsidRPr="00B64A74" w:rsidRDefault="00BB2A34" w:rsidP="00BB2A34">
      <w:pPr>
        <w:spacing w:after="0" w:line="240" w:lineRule="auto"/>
        <w:ind w:left="567" w:right="758"/>
        <w:jc w:val="both"/>
        <w:rPr>
          <w:rFonts w:ascii="Verdana" w:hAnsi="Verdana"/>
          <w:sz w:val="20"/>
          <w:szCs w:val="20"/>
        </w:rPr>
      </w:pPr>
    </w:p>
    <w:p w14:paraId="1E0EF5F9" w14:textId="77777777" w:rsidR="00BB2A34" w:rsidRPr="00B64A74" w:rsidRDefault="00BB2A34" w:rsidP="00BB2A34">
      <w:pPr>
        <w:spacing w:after="120" w:line="276" w:lineRule="auto"/>
        <w:ind w:firstLine="709"/>
        <w:jc w:val="both"/>
        <w:rPr>
          <w:rFonts w:ascii="Verdana" w:eastAsia="Calibri" w:hAnsi="Verdana" w:cs="Arial"/>
          <w:color w:val="000000"/>
          <w:szCs w:val="24"/>
          <w:lang w:eastAsia="es-ES_tradnl"/>
        </w:rPr>
      </w:pPr>
      <w:r w:rsidRPr="00B64A74">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w:t>
      </w:r>
      <w:r>
        <w:rPr>
          <w:rFonts w:ascii="Verdana" w:eastAsia="Calibri" w:hAnsi="Verdana" w:cs="Arial"/>
          <w:color w:val="000000"/>
          <w:lang w:eastAsia="es-ES"/>
        </w:rPr>
        <w:t xml:space="preserve">Nacional de Contratación Pública </w:t>
      </w:r>
      <w:r w:rsidRPr="00B64A74">
        <w:rPr>
          <w:rFonts w:ascii="Verdana" w:eastAsia="Calibri" w:hAnsi="Verdana" w:cs="Arial"/>
          <w:color w:val="000000"/>
          <w:lang w:eastAsia="es-ES"/>
        </w:rPr>
        <w:t xml:space="preserve">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3EFF132B" w14:textId="77777777" w:rsidR="00BB2A34" w:rsidRDefault="00BB2A34" w:rsidP="005D6C52">
      <w:pPr>
        <w:spacing w:after="0" w:line="276" w:lineRule="auto"/>
        <w:ind w:firstLine="709"/>
        <w:jc w:val="both"/>
        <w:rPr>
          <w:rFonts w:ascii="Verdana" w:eastAsia="Calibri" w:hAnsi="Verdana" w:cs="Arial"/>
          <w:lang w:eastAsia="es-ES"/>
        </w:rPr>
      </w:pPr>
      <w:r w:rsidRPr="00B64A74">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w:t>
      </w:r>
      <w:r w:rsidRPr="008C07F6">
        <w:rPr>
          <w:rFonts w:ascii="Verdana" w:eastAsia="Calibri" w:hAnsi="Verdana" w:cs="Arial"/>
          <w:color w:val="000000"/>
          <w:lang w:eastAsia="es-ES"/>
        </w:rPr>
        <w:t xml:space="preserve">generales relacionadas </w:t>
      </w:r>
      <w:r w:rsidRPr="00AF2C5A">
        <w:rPr>
          <w:rFonts w:ascii="Verdana" w:eastAsia="Calibri" w:hAnsi="Verdana" w:cs="Arial"/>
          <w:color w:val="000000"/>
          <w:lang w:eastAsia="es-ES"/>
        </w:rPr>
        <w:t>a los problemas jurídicos de su consulta.</w:t>
      </w:r>
      <w:r w:rsidRPr="00AF2C5A">
        <w:rPr>
          <w:rFonts w:ascii="Verdana" w:eastAsia="Calibri" w:hAnsi="Verdana" w:cs="Arial"/>
          <w:lang w:eastAsia="es-ES"/>
        </w:rPr>
        <w:t xml:space="preserve">  </w:t>
      </w:r>
    </w:p>
    <w:p w14:paraId="03B5D81A" w14:textId="77777777" w:rsidR="005D6C52" w:rsidRPr="00AF2C5A" w:rsidRDefault="005D6C52" w:rsidP="005D6C52">
      <w:pPr>
        <w:spacing w:after="0" w:line="276" w:lineRule="auto"/>
        <w:ind w:firstLine="709"/>
        <w:jc w:val="both"/>
        <w:rPr>
          <w:rFonts w:ascii="Verdana" w:eastAsia="Calibri" w:hAnsi="Verdana" w:cs="Arial"/>
          <w:lang w:eastAsia="es-ES"/>
        </w:rPr>
      </w:pPr>
    </w:p>
    <w:p w14:paraId="5A8F3DEC" w14:textId="77777777" w:rsidR="00BB2A34" w:rsidRPr="00AF2C5A" w:rsidRDefault="00BB2A34" w:rsidP="005D6C5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AF2C5A">
        <w:rPr>
          <w:rFonts w:ascii="Verdana" w:eastAsia="Century Gothic" w:hAnsi="Verdana" w:cs="Century Gothic"/>
          <w:b/>
          <w:bCs/>
          <w:lang w:val="es-CO"/>
        </w:rPr>
        <w:t>Problema planteado:</w:t>
      </w:r>
    </w:p>
    <w:p w14:paraId="444776C1" w14:textId="77777777" w:rsidR="00BB2A34" w:rsidRPr="00AF2C5A" w:rsidRDefault="00BB2A34" w:rsidP="005D6C52">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04A392CC" w14:textId="77777777" w:rsidR="00BB2A34" w:rsidRDefault="00BB2A34" w:rsidP="005D6C52">
      <w:pPr>
        <w:spacing w:after="0" w:line="276" w:lineRule="auto"/>
        <w:jc w:val="both"/>
        <w:rPr>
          <w:rFonts w:ascii="Verdana" w:eastAsia="Century Gothic" w:hAnsi="Verdana" w:cs="Century Gothic"/>
        </w:rPr>
      </w:pPr>
      <w:r w:rsidRPr="00AF2C5A">
        <w:rPr>
          <w:rFonts w:ascii="Verdana" w:eastAsia="Calibri" w:hAnsi="Verdana" w:cs="Arial"/>
          <w:color w:val="000000"/>
          <w:lang w:eastAsia="es-ES"/>
        </w:rPr>
        <w:t xml:space="preserve">De acuerdo con el contenido de su solicitud, esta Agencia resolverá los siguientes problemas jurídicos: </w:t>
      </w:r>
      <w:r w:rsidRPr="00AF2C5A">
        <w:rPr>
          <w:rFonts w:ascii="Verdana" w:eastAsia="Century Gothic" w:hAnsi="Verdana" w:cs="Century Gothic"/>
        </w:rPr>
        <w:t>i) En el marco de un proceso de selección abreviada adelantado a través del SECOP II</w:t>
      </w:r>
      <w:r>
        <w:rPr>
          <w:rFonts w:ascii="Verdana" w:eastAsia="Century Gothic" w:hAnsi="Verdana" w:cs="Century Gothic"/>
        </w:rPr>
        <w:t xml:space="preserve"> </w:t>
      </w:r>
      <w:r w:rsidRPr="00AF2C5A">
        <w:rPr>
          <w:rFonts w:ascii="Verdana" w:eastAsia="Century Gothic" w:hAnsi="Verdana" w:cs="Century Gothic"/>
        </w:rPr>
        <w:t>¿el proponente plural o singular puede desistir de su manifestación de interés</w:t>
      </w:r>
      <w:r>
        <w:rPr>
          <w:rFonts w:ascii="Verdana" w:eastAsia="Century Gothic" w:hAnsi="Verdana" w:cs="Century Gothic"/>
        </w:rPr>
        <w:t xml:space="preserve"> y </w:t>
      </w:r>
      <w:r w:rsidRPr="00AF2C5A">
        <w:rPr>
          <w:rFonts w:ascii="Verdana" w:eastAsia="Century Gothic" w:hAnsi="Verdana" w:cs="Century Gothic"/>
        </w:rPr>
        <w:t xml:space="preserve">cuál es el término legal o plazos máximos para que el proponente pueda desistir? </w:t>
      </w:r>
      <w:proofErr w:type="spellStart"/>
      <w:r w:rsidRPr="00AF2C5A">
        <w:rPr>
          <w:rFonts w:ascii="Verdana" w:eastAsia="Century Gothic" w:hAnsi="Verdana" w:cs="Century Gothic"/>
        </w:rPr>
        <w:t>ii</w:t>
      </w:r>
      <w:proofErr w:type="spellEnd"/>
      <w:r w:rsidRPr="00AF2C5A">
        <w:rPr>
          <w:rFonts w:ascii="Verdana" w:eastAsia="Century Gothic" w:hAnsi="Verdana" w:cs="Century Gothic"/>
        </w:rPr>
        <w:t>) Un proponente plural o singular que ha retirado su manifestación de interés ¿tiene la facultad de presentar una nueva manifestación de interés?</w:t>
      </w:r>
    </w:p>
    <w:p w14:paraId="3AAF6C44" w14:textId="77777777" w:rsidR="005D6C52" w:rsidRDefault="005D6C52" w:rsidP="005D6C52">
      <w:pPr>
        <w:spacing w:after="0" w:line="276" w:lineRule="auto"/>
        <w:jc w:val="both"/>
        <w:rPr>
          <w:rFonts w:ascii="Verdana" w:eastAsia="Century Gothic" w:hAnsi="Verdana" w:cs="Century Gothic"/>
        </w:rPr>
      </w:pPr>
    </w:p>
    <w:p w14:paraId="124356EE" w14:textId="77777777" w:rsidR="00BB2A34" w:rsidRPr="00B64A74" w:rsidRDefault="00BB2A34" w:rsidP="005D6C52">
      <w:pPr>
        <w:spacing w:after="0" w:line="276" w:lineRule="auto"/>
        <w:jc w:val="both"/>
        <w:rPr>
          <w:rFonts w:ascii="Verdana" w:eastAsia="Century Gothic" w:hAnsi="Verdana" w:cs="Century Gothic"/>
          <w:b/>
          <w:bCs/>
        </w:rPr>
      </w:pPr>
      <w:r w:rsidRPr="00B64A74">
        <w:rPr>
          <w:rFonts w:ascii="Verdana" w:eastAsia="Century Gothic" w:hAnsi="Verdana" w:cs="Century Gothic"/>
          <w:b/>
          <w:bCs/>
        </w:rPr>
        <w:t>2. Respuesta:</w:t>
      </w:r>
    </w:p>
    <w:p w14:paraId="3C6AB27E" w14:textId="77777777" w:rsidR="00BB2A34" w:rsidRPr="00B64A74" w:rsidRDefault="00BB2A34" w:rsidP="00BB2A34">
      <w:pPr>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BB2A34" w:rsidRPr="00B64A74" w14:paraId="193867B5" w14:textId="77777777" w:rsidTr="00EB785D">
        <w:tc>
          <w:tcPr>
            <w:tcW w:w="8828" w:type="dxa"/>
          </w:tcPr>
          <w:p w14:paraId="644E50EE" w14:textId="77777777" w:rsidR="00BB2A34" w:rsidRDefault="00BB2A34" w:rsidP="00EB785D">
            <w:pPr>
              <w:spacing w:after="120" w:line="276" w:lineRule="auto"/>
              <w:jc w:val="both"/>
              <w:rPr>
                <w:rFonts w:ascii="Verdana" w:eastAsia="Calibri" w:hAnsi="Verdana" w:cs="Arial"/>
                <w:shd w:val="clear" w:color="auto" w:fill="FFFFFF"/>
              </w:rPr>
            </w:pPr>
            <w:r>
              <w:rPr>
                <w:rFonts w:ascii="Verdana" w:eastAsia="Calibri" w:hAnsi="Verdana" w:cs="Arial"/>
                <w:lang w:val="es-ES_tradnl"/>
              </w:rPr>
              <w:t xml:space="preserve">i) </w:t>
            </w:r>
            <w:r>
              <w:rPr>
                <w:rFonts w:ascii="Verdana" w:eastAsia="Calibri" w:hAnsi="Verdana" w:cs="Arial"/>
                <w:color w:val="000000" w:themeColor="text1"/>
                <w:lang w:val="es-MX"/>
              </w:rPr>
              <w:t xml:space="preserve">La </w:t>
            </w:r>
            <w:r w:rsidRPr="001906A4">
              <w:rPr>
                <w:rFonts w:ascii="Verdana" w:eastAsia="Calibri" w:hAnsi="Verdana" w:cs="Arial"/>
                <w:shd w:val="clear" w:color="auto" w:fill="FFFFFF"/>
              </w:rPr>
              <w:t>manifestación de interés es un acto mediante el cual</w:t>
            </w:r>
            <w:r w:rsidRPr="001906A4">
              <w:rPr>
                <w:rFonts w:ascii="Verdana" w:eastAsia="Aptos" w:hAnsi="Verdana" w:cs="Times New Roman"/>
              </w:rPr>
              <w:t xml:space="preserve"> </w:t>
            </w:r>
            <w:r w:rsidRPr="001906A4">
              <w:rPr>
                <w:rFonts w:ascii="Verdana" w:eastAsia="Calibri" w:hAnsi="Verdana" w:cs="Arial"/>
                <w:shd w:val="clear" w:color="auto" w:fill="FFFFFF"/>
              </w:rPr>
              <w:t xml:space="preserve">el interesado expresa a la entidad su interés de participar en el procedimiento de selección abreviada de menor cuantía o en un concurso de méritos con precalificación. Las normas de ambos procesos de selección no señalan la forma como debe realizarse la manifestación, por lo cual es facultativo de la entidad definirlo, pudiendo señalar que sea por correo electrónico, o una comunicación escrita o verbal ante la misma entidad pública, entre otras actuaciones. En todo caso, esta comunicación, mínimo, debe contener la identificación básica del interesado, junto con la manifestación de estar interesado en participar dentro del proceso de contratación respectivo. </w:t>
            </w:r>
          </w:p>
          <w:p w14:paraId="2B83AD67" w14:textId="77777777" w:rsidR="00BB2A34" w:rsidRDefault="00BB2A34" w:rsidP="007112F1">
            <w:pPr>
              <w:spacing w:line="276" w:lineRule="auto"/>
              <w:ind w:firstLine="709"/>
              <w:jc w:val="both"/>
              <w:rPr>
                <w:rFonts w:ascii="Verdana" w:eastAsia="Aptos" w:hAnsi="Verdana" w:cs="Arial"/>
                <w:lang w:val="es-ES" w:eastAsia="es-MX"/>
              </w:rPr>
            </w:pPr>
            <w:r w:rsidRPr="7C5A67D2">
              <w:rPr>
                <w:rFonts w:ascii="Verdana" w:eastAsia="Aptos" w:hAnsi="Verdana" w:cs="Arial"/>
                <w:lang w:val="es-ES" w:eastAsia="es-MX"/>
              </w:rPr>
              <w:t xml:space="preserve">Resulta imperativo recordar que la manifestación de interés tiene una naturaleza distinta de la oferta que será presentada y evaluada en el proceso de contratación, y se trata de un acto que no genera la obligación de presentar oferta más adelante en la oportunidad señalada en el cronograma del proceso, pues, de acuerdo con su análisis de conveniencia, el interesado puede desistir de participar sin consecuencia alguna dentro del proceso. </w:t>
            </w:r>
            <w:r>
              <w:rPr>
                <w:rFonts w:ascii="Verdana" w:eastAsia="Aptos" w:hAnsi="Verdana" w:cs="Arial"/>
                <w:lang w:val="es-ES" w:eastAsia="es-MX"/>
              </w:rPr>
              <w:t xml:space="preserve">De esta manera, vencido el término para presentar la manifestación de interés, si el interesado no presenta oferta, se entiende desistida su manifestación para participar dentro del proceso de selección. </w:t>
            </w:r>
            <w:r w:rsidRPr="7C5A67D2">
              <w:rPr>
                <w:rFonts w:ascii="Verdana" w:eastAsia="Aptos" w:hAnsi="Verdana" w:cs="Arial"/>
                <w:lang w:val="es-ES" w:eastAsia="es-MX"/>
              </w:rPr>
              <w:t>Así las cosas, en la modalidad de selección abreviada de menor cuantía a la cual se refiere la consulta planteada, la manifestación de interés es un acto de comunicación que se encuentra regulado en el artículo 2.2.1.2.1.2.20 del Decreto 1082 de 2015</w:t>
            </w:r>
            <w:r>
              <w:rPr>
                <w:rFonts w:ascii="Verdana" w:eastAsia="Aptos" w:hAnsi="Verdana" w:cs="Arial"/>
                <w:lang w:val="es-ES" w:eastAsia="es-MX"/>
              </w:rPr>
              <w:t>.</w:t>
            </w:r>
          </w:p>
          <w:p w14:paraId="6E55D4DC" w14:textId="77777777" w:rsidR="007112F1" w:rsidRDefault="007112F1" w:rsidP="007112F1">
            <w:pPr>
              <w:spacing w:line="276" w:lineRule="auto"/>
              <w:ind w:firstLine="709"/>
              <w:jc w:val="both"/>
              <w:rPr>
                <w:rFonts w:ascii="Verdana" w:eastAsia="Aptos" w:hAnsi="Verdana" w:cs="Arial"/>
                <w:lang w:val="es-ES" w:eastAsia="es-MX"/>
              </w:rPr>
            </w:pPr>
          </w:p>
          <w:p w14:paraId="75A01451" w14:textId="77777777" w:rsidR="00BB2A34" w:rsidRPr="00125666" w:rsidRDefault="00BB2A34" w:rsidP="00EB785D">
            <w:pPr>
              <w:spacing w:after="120" w:line="276" w:lineRule="auto"/>
              <w:contextualSpacing/>
              <w:jc w:val="both"/>
              <w:rPr>
                <w:rFonts w:ascii="Verdana" w:eastAsia="Calibri" w:hAnsi="Verdana" w:cs="Arial"/>
                <w:lang w:val="es-MX"/>
              </w:rPr>
            </w:pPr>
            <w:proofErr w:type="spellStart"/>
            <w:r>
              <w:rPr>
                <w:rFonts w:ascii="Verdana" w:eastAsia="Calibri" w:hAnsi="Verdana" w:cs="Arial"/>
                <w:lang w:val="es-MX"/>
              </w:rPr>
              <w:t>ii</w:t>
            </w:r>
            <w:proofErr w:type="spellEnd"/>
            <w:r>
              <w:rPr>
                <w:rFonts w:ascii="Verdana" w:eastAsia="Calibri" w:hAnsi="Verdana" w:cs="Arial"/>
                <w:lang w:val="es-MX"/>
              </w:rPr>
              <w:t>) Respecto del segundo problema jurídico, es necesario precisar que l</w:t>
            </w:r>
            <w:r w:rsidRPr="007D48B0">
              <w:rPr>
                <w:rFonts w:ascii="Verdana" w:eastAsia="Calibri" w:hAnsi="Verdana" w:cs="Arial"/>
                <w:lang w:val="es-MX"/>
              </w:rPr>
              <w:t xml:space="preserve">a interpretación ajustada a los principios que orientan la contratación pública es que un interesado presente una sola comunicación de intención de participar, por la razón de que el interés de vincularse al proceso es uno solo. Esta conclusión no se infiere únicamente de la redacción de la disposición analizada, que con claridad deja entrever que lo relevante es manifestar la intención del interesado como criterio para participar en el procedimiento, sino que el fin consiste en darle a los interesados la posibilidad de participar en igualdad de condiciones, por lo que no debe permitirse que un mismo interesado presente varias </w:t>
            </w:r>
            <w:r>
              <w:rPr>
                <w:rFonts w:ascii="Verdana" w:eastAsia="Calibri" w:hAnsi="Verdana" w:cs="Arial"/>
                <w:lang w:val="es-MX"/>
              </w:rPr>
              <w:t>“</w:t>
            </w:r>
            <w:r w:rsidRPr="007D48B0">
              <w:rPr>
                <w:rFonts w:ascii="Verdana" w:eastAsia="Calibri" w:hAnsi="Verdana" w:cs="Arial"/>
                <w:lang w:val="es-MX"/>
              </w:rPr>
              <w:t>manifestaciones de interés</w:t>
            </w:r>
            <w:r>
              <w:rPr>
                <w:rFonts w:ascii="Verdana" w:eastAsia="Calibri" w:hAnsi="Verdana" w:cs="Arial"/>
                <w:lang w:val="es-MX"/>
              </w:rPr>
              <w:t>”</w:t>
            </w:r>
            <w:r w:rsidRPr="007D48B0">
              <w:rPr>
                <w:rFonts w:ascii="Verdana" w:eastAsia="Calibri" w:hAnsi="Verdana" w:cs="Arial"/>
                <w:lang w:val="es-MX"/>
              </w:rPr>
              <w:t xml:space="preserve">, pues ello iría en contra de los principios que orientan la contratación pública.  </w:t>
            </w:r>
          </w:p>
        </w:tc>
      </w:tr>
    </w:tbl>
    <w:p w14:paraId="2C05312D" w14:textId="77777777" w:rsidR="00BB2A34" w:rsidRPr="00B64A74" w:rsidRDefault="00BB2A34" w:rsidP="00BB2A34">
      <w:pPr>
        <w:tabs>
          <w:tab w:val="left" w:pos="142"/>
          <w:tab w:val="left" w:pos="284"/>
        </w:tabs>
        <w:spacing w:after="0" w:line="276" w:lineRule="auto"/>
        <w:jc w:val="both"/>
        <w:rPr>
          <w:rFonts w:ascii="Verdana" w:eastAsia="Century Gothic" w:hAnsi="Verdana" w:cs="Century Gothic"/>
          <w:b/>
          <w:bCs/>
        </w:rPr>
      </w:pPr>
      <w:r w:rsidRPr="00B64A74">
        <w:rPr>
          <w:rFonts w:ascii="Verdana" w:eastAsia="Century Gothic" w:hAnsi="Verdana" w:cs="Century Gothic"/>
          <w:b/>
          <w:bCs/>
        </w:rPr>
        <w:t>3. Razones de la respuesta:</w:t>
      </w:r>
    </w:p>
    <w:p w14:paraId="64FA224D" w14:textId="77777777" w:rsidR="00842975" w:rsidRDefault="00842975" w:rsidP="00842975">
      <w:pPr>
        <w:tabs>
          <w:tab w:val="left" w:pos="142"/>
          <w:tab w:val="left" w:pos="284"/>
          <w:tab w:val="left" w:pos="6975"/>
        </w:tabs>
        <w:spacing w:after="0" w:line="240" w:lineRule="auto"/>
        <w:jc w:val="both"/>
        <w:rPr>
          <w:rFonts w:ascii="Verdana" w:eastAsia="Calibri" w:hAnsi="Verdana" w:cs="Arial"/>
        </w:rPr>
      </w:pPr>
    </w:p>
    <w:p w14:paraId="4C538782" w14:textId="2234F726" w:rsidR="00BB2A34" w:rsidRDefault="00BB2A34" w:rsidP="00BB2A34">
      <w:pPr>
        <w:tabs>
          <w:tab w:val="left" w:pos="142"/>
          <w:tab w:val="left" w:pos="284"/>
          <w:tab w:val="left" w:pos="6975"/>
        </w:tabs>
        <w:spacing w:after="0" w:line="276" w:lineRule="auto"/>
        <w:jc w:val="both"/>
        <w:rPr>
          <w:rFonts w:ascii="Verdana" w:eastAsia="Calibri" w:hAnsi="Verdana" w:cs="Arial"/>
        </w:rPr>
      </w:pPr>
      <w:r w:rsidRPr="00B64A74">
        <w:rPr>
          <w:rFonts w:ascii="Verdana" w:eastAsia="Calibri" w:hAnsi="Verdana" w:cs="Arial"/>
        </w:rPr>
        <w:t>Lo anterior se sustenta en las siguientes consideraciones:</w:t>
      </w:r>
    </w:p>
    <w:p w14:paraId="3B8263F6" w14:textId="77777777" w:rsidR="00BB2A34" w:rsidRDefault="00BB2A34" w:rsidP="00BB2A34">
      <w:pPr>
        <w:tabs>
          <w:tab w:val="left" w:pos="142"/>
          <w:tab w:val="left" w:pos="284"/>
          <w:tab w:val="left" w:pos="6975"/>
        </w:tabs>
        <w:spacing w:after="0" w:line="276" w:lineRule="auto"/>
        <w:jc w:val="both"/>
        <w:rPr>
          <w:rFonts w:ascii="Verdana" w:eastAsia="Calibri" w:hAnsi="Verdana" w:cs="Arial"/>
        </w:rPr>
      </w:pPr>
    </w:p>
    <w:p w14:paraId="1441B720" w14:textId="3BF6694C" w:rsidR="00BB2A34" w:rsidRPr="007D48B0" w:rsidRDefault="00BB2A34" w:rsidP="00BB2A34">
      <w:pPr>
        <w:spacing w:after="120" w:line="276" w:lineRule="auto"/>
        <w:jc w:val="both"/>
        <w:rPr>
          <w:rFonts w:ascii="Verdana" w:eastAsia="Calibri" w:hAnsi="Verdana" w:cs="Arial"/>
        </w:rPr>
      </w:pPr>
      <w:bookmarkStart w:id="2" w:name="_Hlk39596760"/>
      <w:r>
        <w:rPr>
          <w:rFonts w:ascii="Verdana" w:eastAsia="Calibri" w:hAnsi="Verdana" w:cs="Arial"/>
        </w:rPr>
        <w:t xml:space="preserve">i) </w:t>
      </w:r>
      <w:r w:rsidRPr="007D48B0">
        <w:rPr>
          <w:rFonts w:ascii="Verdana" w:eastAsia="Calibri" w:hAnsi="Verdana" w:cs="Arial"/>
        </w:rPr>
        <w:t xml:space="preserve">Respecto a la selección abreviada, </w:t>
      </w:r>
      <w:bookmarkStart w:id="3" w:name="_Hlk39070608"/>
      <w:r w:rsidRPr="007D48B0">
        <w:rPr>
          <w:rFonts w:ascii="Verdana" w:eastAsia="Calibri" w:hAnsi="Verdana" w:cs="Arial"/>
        </w:rPr>
        <w:t>el numeral 2 del artículo 2 de la Ley 1150 de 2007</w:t>
      </w:r>
      <w:bookmarkEnd w:id="3"/>
      <w:r w:rsidRPr="007D48B0">
        <w:rPr>
          <w:rFonts w:ascii="Verdana" w:eastAsia="Calibri" w:hAnsi="Verdana" w:cs="Arial"/>
        </w:rPr>
        <w:t xml:space="preserve"> dispone que </w:t>
      </w:r>
      <w:r>
        <w:rPr>
          <w:rFonts w:ascii="Verdana" w:eastAsia="Calibri" w:hAnsi="Verdana" w:cs="Arial"/>
        </w:rPr>
        <w:t>“</w:t>
      </w:r>
      <w:r w:rsidRPr="007D48B0">
        <w:rPr>
          <w:rFonts w:ascii="Verdana" w:eastAsia="Calibri" w:hAnsi="Verdana" w:cs="Arial"/>
        </w:rPr>
        <w:t xml:space="preserve">[…] corresponde a la modalidad de selección objetiva prevista para aquellos casos en </w:t>
      </w:r>
      <w:proofErr w:type="gramStart"/>
      <w:r w:rsidRPr="007D48B0">
        <w:rPr>
          <w:rFonts w:ascii="Verdana" w:eastAsia="Calibri" w:hAnsi="Verdana" w:cs="Arial"/>
        </w:rPr>
        <w:t>que</w:t>
      </w:r>
      <w:proofErr w:type="gramEnd"/>
      <w:r w:rsidRPr="007D48B0">
        <w:rPr>
          <w:rFonts w:ascii="Verdana" w:eastAsia="Calibri" w:hAnsi="Verdana" w:cs="Arial"/>
        </w:rPr>
        <w:t xml:space="preserve"> por las características del objeto a contratar, las circunstancias de la contratación o la cuantía o destinación del bien, obra o servicio puedan adelantarse procesos simplificados para garantizar la eficiencia de la gestión contractual</w:t>
      </w:r>
      <w:r>
        <w:rPr>
          <w:rFonts w:ascii="Verdana" w:eastAsia="Calibri" w:hAnsi="Verdana" w:cs="Arial"/>
        </w:rPr>
        <w:t>”</w:t>
      </w:r>
      <w:r w:rsidRPr="007D48B0">
        <w:rPr>
          <w:rFonts w:ascii="Verdana" w:eastAsia="Calibri" w:hAnsi="Verdana" w:cs="Arial"/>
        </w:rPr>
        <w:t>, regulando cada una de las causales</w:t>
      </w:r>
      <w:r w:rsidRPr="007D48B0">
        <w:rPr>
          <w:rStyle w:val="Refdenotaalpie"/>
          <w:rFonts w:ascii="Verdana" w:eastAsia="Calibri" w:hAnsi="Verdana" w:cs="Arial"/>
        </w:rPr>
        <w:footnoteReference w:id="1"/>
      </w:r>
      <w:r w:rsidRPr="007D48B0">
        <w:rPr>
          <w:rFonts w:ascii="Verdana" w:eastAsia="Calibri" w:hAnsi="Verdana" w:cs="Arial"/>
        </w:rPr>
        <w:t xml:space="preserve">. </w:t>
      </w:r>
    </w:p>
    <w:p w14:paraId="0049AE7B" w14:textId="7CB029CB" w:rsidR="00BB2A34" w:rsidRPr="007D48B0" w:rsidRDefault="00BB2A34" w:rsidP="00821AC7">
      <w:pPr>
        <w:spacing w:after="120" w:line="276" w:lineRule="auto"/>
        <w:ind w:firstLine="708"/>
        <w:jc w:val="both"/>
        <w:rPr>
          <w:rFonts w:ascii="Verdana" w:eastAsia="Calibri" w:hAnsi="Verdana" w:cs="Arial"/>
        </w:rPr>
      </w:pPr>
      <w:bookmarkStart w:id="4" w:name="_Hlk39174727"/>
      <w:r w:rsidRPr="007D48B0">
        <w:rPr>
          <w:rFonts w:ascii="Verdana" w:eastAsia="Calibri" w:hAnsi="Verdana" w:cs="Arial"/>
        </w:rPr>
        <w:t>Se trata de un procedimiento que, conforme a la reglamentación que expida el Gobierno Nacional, agiliza la contratación estatal en los eventos en que no se justifica adelantar una licitación pública, pero tampoco limitar la participación de los proponentes como en la contratación directa, de forma tal que es un mecanismo de selección objetiva que asegura una mayor concurrencia de participantes sin sacrificar los principios de eficacia y eficiencia en el proceso de selección</w:t>
      </w:r>
      <w:bookmarkEnd w:id="2"/>
      <w:bookmarkEnd w:id="4"/>
      <w:r w:rsidRPr="007D48B0">
        <w:rPr>
          <w:rFonts w:ascii="Verdana" w:eastAsia="Calibri" w:hAnsi="Verdana" w:cs="Arial"/>
        </w:rPr>
        <w:t>. En la exposición de motivos se explica lo siguiente:</w:t>
      </w:r>
    </w:p>
    <w:p w14:paraId="25B752C4" w14:textId="77777777" w:rsidR="00BB2A34" w:rsidRPr="00C34D00" w:rsidRDefault="00BB2A34" w:rsidP="00BB2A34">
      <w:pPr>
        <w:spacing w:after="120" w:line="240" w:lineRule="auto"/>
        <w:ind w:left="709" w:right="709"/>
        <w:jc w:val="both"/>
        <w:rPr>
          <w:rFonts w:ascii="Verdana" w:eastAsia="Calibri" w:hAnsi="Verdana" w:cs="Arial"/>
          <w:sz w:val="20"/>
          <w:szCs w:val="20"/>
        </w:rPr>
      </w:pPr>
      <w:r w:rsidRPr="00C34D00">
        <w:rPr>
          <w:rFonts w:ascii="Verdana" w:eastAsia="Calibri" w:hAnsi="Verdana" w:cs="Arial"/>
          <w:sz w:val="20"/>
          <w:szCs w:val="20"/>
        </w:rPr>
        <w:t>“– Si bien la Licitación Pública sigue siendo la regla general, la misma pasa a reservarse para los procesos en los que la complejidad del objeto a contratar amerita la larga y cuidadosa ponderación de factores técnicos y económicos de las propuestas […].</w:t>
      </w:r>
    </w:p>
    <w:p w14:paraId="04EEF7E2" w14:textId="77777777" w:rsidR="00BB2A34" w:rsidRPr="00C34D00" w:rsidRDefault="00BB2A34" w:rsidP="00BB2A34">
      <w:pPr>
        <w:spacing w:after="120" w:line="240" w:lineRule="auto"/>
        <w:ind w:left="709" w:right="709"/>
        <w:jc w:val="both"/>
        <w:rPr>
          <w:rFonts w:ascii="Verdana" w:eastAsia="Calibri" w:hAnsi="Verdana" w:cs="Arial"/>
          <w:sz w:val="20"/>
          <w:szCs w:val="20"/>
        </w:rPr>
      </w:pPr>
      <w:r w:rsidRPr="00C34D00">
        <w:rPr>
          <w:rFonts w:ascii="Verdana" w:eastAsia="Calibri" w:hAnsi="Verdana" w:cs="Arial"/>
          <w:sz w:val="20"/>
          <w:szCs w:val="20"/>
        </w:rPr>
        <w:t>– Se crea la llamada “selección abreviada”, para permitir la existencia de procedimientos de selección que, basados estrictamente en los principios cardinales de la contratación pública, permitan de manera ágil la adopción de decisiones de selección. En el sentido antedicho, las innovaciones del proceso de selección abreviada empiezan por una medida trascendental, para llevar a sólo horas los contratos referidos a la adquisición bienes de “características técnicas uniformes y de común utilización” […].</w:t>
      </w:r>
    </w:p>
    <w:p w14:paraId="5EA85052" w14:textId="77777777" w:rsidR="00BB2A34" w:rsidRPr="00C34D00" w:rsidRDefault="00BB2A34" w:rsidP="00BB2A34">
      <w:pPr>
        <w:spacing w:after="0" w:line="240" w:lineRule="auto"/>
        <w:ind w:left="709" w:right="709"/>
        <w:jc w:val="both"/>
        <w:rPr>
          <w:rFonts w:ascii="Verdana" w:eastAsia="Calibri" w:hAnsi="Verdana" w:cs="Arial"/>
          <w:sz w:val="20"/>
          <w:szCs w:val="20"/>
        </w:rPr>
      </w:pPr>
      <w:r w:rsidRPr="00C34D00">
        <w:rPr>
          <w:rFonts w:ascii="Verdana" w:eastAsia="Calibri" w:hAnsi="Verdana" w:cs="Arial"/>
          <w:sz w:val="20"/>
          <w:szCs w:val="20"/>
        </w:rPr>
        <w:t>– Adicionalmente en esta categoría se recoge la llamada “menor cuantía” (sólo aplicable en lo sucesivo a bienes o servicios diferentes de los anteriores), así como otros procesos que por su naturaleza o circunstancias deben ser objeto de tratamiento expedido, tales como la defensa y seguridad nacional, entre otras”</w:t>
      </w:r>
      <w:r w:rsidRPr="00C34D00">
        <w:rPr>
          <w:rStyle w:val="Refdenotaalpie"/>
          <w:rFonts w:ascii="Verdana" w:eastAsia="Calibri" w:hAnsi="Verdana" w:cs="Arial"/>
          <w:sz w:val="20"/>
          <w:szCs w:val="20"/>
        </w:rPr>
        <w:footnoteReference w:id="2"/>
      </w:r>
      <w:r w:rsidRPr="00C34D00">
        <w:rPr>
          <w:rFonts w:ascii="Verdana" w:eastAsia="Calibri" w:hAnsi="Verdana" w:cs="Arial"/>
          <w:sz w:val="20"/>
          <w:szCs w:val="20"/>
        </w:rPr>
        <w:t>.</w:t>
      </w:r>
    </w:p>
    <w:p w14:paraId="7A1E54F8" w14:textId="77777777" w:rsidR="00BB2A34" w:rsidRPr="007D48B0" w:rsidRDefault="00BB2A34" w:rsidP="00BB2A34">
      <w:pPr>
        <w:spacing w:after="0" w:line="276" w:lineRule="auto"/>
        <w:jc w:val="both"/>
        <w:rPr>
          <w:rFonts w:ascii="Verdana" w:eastAsia="Calibri" w:hAnsi="Verdana" w:cs="Arial"/>
        </w:rPr>
      </w:pPr>
    </w:p>
    <w:p w14:paraId="78AE9F9B" w14:textId="77777777" w:rsidR="00BB2A34" w:rsidRDefault="00BB2A34" w:rsidP="00BB2A34">
      <w:pPr>
        <w:spacing w:after="120" w:line="276" w:lineRule="auto"/>
        <w:ind w:firstLine="709"/>
        <w:jc w:val="both"/>
        <w:rPr>
          <w:rFonts w:ascii="Verdana" w:eastAsia="Calibri" w:hAnsi="Verdana" w:cs="Arial"/>
        </w:rPr>
      </w:pPr>
      <w:bookmarkStart w:id="5" w:name="_Hlk39174841"/>
      <w:r w:rsidRPr="007D48B0">
        <w:rPr>
          <w:rFonts w:ascii="Verdana" w:eastAsia="Calibri" w:hAnsi="Verdana" w:cs="Arial"/>
        </w:rPr>
        <w:t xml:space="preserve">De esta manera, la selección abreviada se caracteriza por tener etapas un poco sencillas y términos relativamente más cortos que los de la licitación pública, lo cual se justifica por las circunstancias, la naturaleza y los objetos que se contratan a través de esta modalidad, los cuales requieren de procedimientos un poco más agiles, sencillos y eficientes. A continuación, el Decreto 1082 de 2015 desarrolla las causales, regulando el pliego de condiciones, el procedimiento, las etapas, entre otros. Según el Consejo de Estado, el propósito del legislador es </w:t>
      </w:r>
      <w:r>
        <w:rPr>
          <w:rFonts w:ascii="Verdana" w:eastAsia="Calibri" w:hAnsi="Verdana" w:cs="Arial"/>
        </w:rPr>
        <w:t>“</w:t>
      </w:r>
      <w:r w:rsidRPr="007D48B0">
        <w:rPr>
          <w:rFonts w:ascii="Verdana" w:eastAsia="Calibri" w:hAnsi="Verdana" w:cs="Arial"/>
        </w:rPr>
        <w:t>[…] proveer de mayor agilidad y eficiencia la contratación de algunos bienes o servicios, en los que es deseable la concurrencia de oferentes, pero no en los términos y condiciones de una licitación pública, sino de manera abreviada o, en términos de la ley, simplificada</w:t>
      </w:r>
      <w:r>
        <w:rPr>
          <w:rFonts w:ascii="Verdana" w:eastAsia="Calibri" w:hAnsi="Verdana" w:cs="Arial"/>
        </w:rPr>
        <w:t>”</w:t>
      </w:r>
      <w:r w:rsidRPr="007D48B0">
        <w:rPr>
          <w:rStyle w:val="Refdenotaalpie"/>
          <w:rFonts w:ascii="Verdana" w:eastAsia="Calibri" w:hAnsi="Verdana" w:cs="Arial"/>
        </w:rPr>
        <w:footnoteReference w:id="3"/>
      </w:r>
      <w:r w:rsidRPr="007D48B0">
        <w:rPr>
          <w:rFonts w:ascii="Verdana" w:eastAsia="Calibri" w:hAnsi="Verdana" w:cs="Arial"/>
        </w:rPr>
        <w:t xml:space="preserve">. </w:t>
      </w:r>
    </w:p>
    <w:p w14:paraId="5E2E04B4" w14:textId="77777777" w:rsidR="00BB2A34" w:rsidRDefault="00BB2A34" w:rsidP="00BB2A34">
      <w:pPr>
        <w:spacing w:after="120" w:line="276" w:lineRule="auto"/>
        <w:ind w:firstLine="709"/>
        <w:jc w:val="both"/>
        <w:rPr>
          <w:rFonts w:ascii="Verdana" w:eastAsia="Calibri" w:hAnsi="Verdana" w:cs="Arial"/>
          <w:color w:val="000000" w:themeColor="text1"/>
          <w:lang w:val="es-MX"/>
        </w:rPr>
      </w:pPr>
      <w:r w:rsidRPr="007D48B0">
        <w:rPr>
          <w:rFonts w:ascii="Verdana" w:eastAsia="Calibri" w:hAnsi="Verdana" w:cs="Arial"/>
          <w:color w:val="000000" w:themeColor="text1"/>
          <w:lang w:val="es-MX"/>
        </w:rPr>
        <w:t>Conforme al literal b) del artículo 2.2 de la Ley 1150 de 2007, una de las causales de selección abreviada es la de menor cuantía. Esta se refiere a los procesos contractuales cuyo su valor es inferior a los topes que la norma señala respecto de su presupuesto anual, y se desarrolla en el Decreto único Reglamentario del Sector Planeación donde se establece su procedimiento. De esta manera, en relación con las etapas, el artículo 2.2.1.2.1.2.20 del Decreto 1082 de 2015 señala que se rige por las normas generales del título en que se encuentra ubicado dicha norma y por las especiales contenidas en ese artículo</w:t>
      </w:r>
      <w:r w:rsidRPr="007D48B0">
        <w:rPr>
          <w:rFonts w:ascii="Verdana" w:eastAsia="Calibri" w:hAnsi="Verdana" w:cs="Arial"/>
          <w:color w:val="000000" w:themeColor="text1"/>
          <w:vertAlign w:val="superscript"/>
          <w:lang w:val="es-MX"/>
        </w:rPr>
        <w:footnoteReference w:id="4"/>
      </w:r>
      <w:r w:rsidRPr="007D48B0">
        <w:rPr>
          <w:rFonts w:ascii="Verdana" w:eastAsia="Calibri" w:hAnsi="Verdana" w:cs="Arial"/>
          <w:color w:val="000000" w:themeColor="text1"/>
          <w:lang w:val="es-MX"/>
        </w:rPr>
        <w:t xml:space="preserve">. Allí se establece que luego de la apertura del procedimiento de selección, los interesados, en un término no mayor a tres (3) días hábiles, deben presentar una </w:t>
      </w:r>
      <w:r>
        <w:rPr>
          <w:rFonts w:ascii="Verdana" w:eastAsia="Calibri" w:hAnsi="Verdana" w:cs="Arial"/>
          <w:color w:val="000000" w:themeColor="text1"/>
          <w:lang w:val="es-MX"/>
        </w:rPr>
        <w:t>“</w:t>
      </w:r>
      <w:r w:rsidRPr="007D48B0">
        <w:rPr>
          <w:rFonts w:ascii="Verdana" w:eastAsia="Calibri" w:hAnsi="Verdana" w:cs="Arial"/>
          <w:color w:val="000000" w:themeColor="text1"/>
          <w:lang w:val="es-MX"/>
        </w:rPr>
        <w:t>manifestación de interés</w:t>
      </w:r>
      <w:r>
        <w:rPr>
          <w:rFonts w:ascii="Verdana" w:eastAsia="Calibri" w:hAnsi="Verdana" w:cs="Arial"/>
          <w:color w:val="000000" w:themeColor="text1"/>
          <w:lang w:val="es-MX"/>
        </w:rPr>
        <w:t>”</w:t>
      </w:r>
      <w:r w:rsidRPr="007D48B0">
        <w:rPr>
          <w:rFonts w:ascii="Verdana" w:eastAsia="Calibri" w:hAnsi="Verdana" w:cs="Arial"/>
          <w:color w:val="000000" w:themeColor="text1"/>
          <w:lang w:val="es-MX"/>
        </w:rPr>
        <w:t xml:space="preserve"> para participar en el mismo, en la forma establecida en el pliego de condiciones. </w:t>
      </w:r>
    </w:p>
    <w:p w14:paraId="26774FEC" w14:textId="77777777" w:rsidR="00BB2A34" w:rsidRDefault="00BB2A34" w:rsidP="00BB2A34">
      <w:pPr>
        <w:spacing w:after="120" w:line="276" w:lineRule="auto"/>
        <w:ind w:firstLine="709"/>
        <w:jc w:val="both"/>
        <w:rPr>
          <w:rFonts w:ascii="Verdana" w:eastAsia="Calibri" w:hAnsi="Verdana" w:cs="Arial"/>
          <w:shd w:val="clear" w:color="auto" w:fill="FFFFFF"/>
        </w:rPr>
      </w:pPr>
      <w:r>
        <w:rPr>
          <w:rFonts w:ascii="Verdana" w:eastAsia="Calibri" w:hAnsi="Verdana" w:cs="Arial"/>
          <w:color w:val="000000" w:themeColor="text1"/>
          <w:lang w:val="es-MX"/>
        </w:rPr>
        <w:t xml:space="preserve">La </w:t>
      </w:r>
      <w:r w:rsidRPr="001906A4">
        <w:rPr>
          <w:rFonts w:ascii="Verdana" w:eastAsia="Calibri" w:hAnsi="Verdana" w:cs="Arial"/>
          <w:shd w:val="clear" w:color="auto" w:fill="FFFFFF"/>
        </w:rPr>
        <w:t>manifestación de interés es un acto mediante el cual</w:t>
      </w:r>
      <w:r w:rsidRPr="001906A4">
        <w:rPr>
          <w:rFonts w:ascii="Verdana" w:eastAsia="Aptos" w:hAnsi="Verdana" w:cs="Times New Roman"/>
        </w:rPr>
        <w:t xml:space="preserve"> </w:t>
      </w:r>
      <w:r w:rsidRPr="001906A4">
        <w:rPr>
          <w:rFonts w:ascii="Verdana" w:eastAsia="Calibri" w:hAnsi="Verdana" w:cs="Arial"/>
          <w:shd w:val="clear" w:color="auto" w:fill="FFFFFF"/>
        </w:rPr>
        <w:t xml:space="preserve">el interesado expresa a la entidad su interés de participar en el procedimiento de selección abreviada de menor cuantía o en un concurso de méritos con precalificación. Las normas de ambos procesos de selección no señalan la forma como debe realizarse la manifestación, por lo cual es facultativo de la entidad definirlo, pudiendo señalar que sea por correo electrónico, o una comunicación escrita o verbal ante la misma entidad pública, entre otras actuaciones. En todo caso, esta comunicación, mínimo, debe contener la identificación básica del interesado, junto con la manifestación de estar interesado en participar dentro del proceso de contratación respectivo. </w:t>
      </w:r>
    </w:p>
    <w:p w14:paraId="5CFF0483" w14:textId="14BC2304" w:rsidR="00BB2A34" w:rsidRPr="00821AC7" w:rsidRDefault="00BB2A34" w:rsidP="00821AC7">
      <w:pPr>
        <w:spacing w:after="120" w:line="276" w:lineRule="auto"/>
        <w:ind w:firstLine="709"/>
        <w:jc w:val="both"/>
        <w:rPr>
          <w:rFonts w:ascii="Verdana" w:eastAsia="Calibri" w:hAnsi="Verdana" w:cs="Arial"/>
          <w:shd w:val="clear" w:color="auto" w:fill="FFFFFF"/>
        </w:rPr>
      </w:pPr>
      <w:r w:rsidRPr="7C5A67D2">
        <w:rPr>
          <w:rFonts w:ascii="Verdana" w:eastAsia="Aptos" w:hAnsi="Verdana" w:cs="Arial"/>
          <w:lang w:val="es-ES" w:eastAsia="es-MX"/>
        </w:rPr>
        <w:t xml:space="preserve">Resulta imperativo recordar que la manifestación de interés tiene una naturaleza distinta de la oferta que será presentada y evaluada en el proceso de contratación, y se trata de un acto que no genera la obligación de presentar oferta más adelante en la oportunidad señalada en el cronograma del proceso, pues, de acuerdo con su análisis de conveniencia, el interesado puede desistir de participar sin consecuencia alguna dentro del proceso. </w:t>
      </w:r>
      <w:r>
        <w:rPr>
          <w:rFonts w:ascii="Verdana" w:eastAsia="Aptos" w:hAnsi="Verdana" w:cs="Arial"/>
          <w:lang w:val="es-ES" w:eastAsia="es-MX"/>
        </w:rPr>
        <w:t xml:space="preserve">De esta manera, vencido el término para presentar la manifestación de interés, si el interesado no presenta oferta, se entiende desistida su manifestación para participar dentro del proceso de selección. </w:t>
      </w:r>
      <w:r w:rsidRPr="7C5A67D2">
        <w:rPr>
          <w:rFonts w:ascii="Verdana" w:eastAsia="Aptos" w:hAnsi="Verdana" w:cs="Arial"/>
          <w:lang w:val="es-ES" w:eastAsia="es-MX"/>
        </w:rPr>
        <w:t>Así las cosas, en la modalidad de selección abreviada de menor cuantía a la cual se refiere la consulta planteada, la manifestación de interés es un acto de comunicación que se encuentra regulado en el artículo 2.2.1.2.1.2.20 del Decreto 1082 de 2015, de la siguiente manera:</w:t>
      </w:r>
    </w:p>
    <w:p w14:paraId="3E5D0F46" w14:textId="77777777" w:rsidR="00BB2A34" w:rsidRPr="001906A4" w:rsidRDefault="00BB2A34" w:rsidP="00BB2A34">
      <w:pPr>
        <w:spacing w:line="240" w:lineRule="auto"/>
        <w:ind w:left="851" w:right="758"/>
        <w:contextualSpacing/>
        <w:jc w:val="both"/>
        <w:rPr>
          <w:rFonts w:ascii="Verdana" w:eastAsia="Aptos" w:hAnsi="Verdana" w:cs="Arial"/>
          <w:sz w:val="20"/>
          <w:szCs w:val="20"/>
          <w:lang w:val="es-ES_tradnl" w:eastAsia="es-MX"/>
        </w:rPr>
      </w:pPr>
      <w:r w:rsidRPr="001906A4">
        <w:rPr>
          <w:rFonts w:ascii="Verdana" w:eastAsia="Aptos" w:hAnsi="Verdana" w:cs="Arial"/>
          <w:sz w:val="20"/>
          <w:szCs w:val="20"/>
          <w:lang w:val="es-ES_tradnl" w:eastAsia="es-MX"/>
        </w:rPr>
        <w:t>“Artículo 2.2.1.2.1.2.20. Procedimiento para la selección abreviada de menor cuantía. Además de las normas generales establecidas en el presente título, las siguientes reglas son aplicables a la selección abreviada de menor cuantía:</w:t>
      </w:r>
    </w:p>
    <w:p w14:paraId="131FC9AC" w14:textId="77777777" w:rsidR="00BB2A34" w:rsidRPr="001906A4" w:rsidRDefault="00BB2A34" w:rsidP="00BB2A34">
      <w:pPr>
        <w:spacing w:after="0" w:line="240" w:lineRule="auto"/>
        <w:ind w:left="851" w:right="758"/>
        <w:contextualSpacing/>
        <w:jc w:val="both"/>
        <w:rPr>
          <w:rFonts w:ascii="Verdana" w:eastAsia="Aptos" w:hAnsi="Verdana" w:cs="Arial"/>
          <w:sz w:val="20"/>
          <w:szCs w:val="20"/>
          <w:lang w:val="es-ES_tradnl" w:eastAsia="es-MX"/>
        </w:rPr>
      </w:pPr>
    </w:p>
    <w:p w14:paraId="45888BC6" w14:textId="77777777" w:rsidR="00BB2A34" w:rsidRPr="001906A4" w:rsidRDefault="00BB2A34" w:rsidP="00BB2A34">
      <w:pPr>
        <w:spacing w:after="0" w:line="240" w:lineRule="auto"/>
        <w:ind w:left="851" w:right="758"/>
        <w:contextualSpacing/>
        <w:jc w:val="both"/>
        <w:rPr>
          <w:rFonts w:ascii="Verdana" w:eastAsia="Aptos" w:hAnsi="Verdana" w:cs="Arial"/>
          <w:sz w:val="20"/>
          <w:szCs w:val="20"/>
          <w:lang w:val="es-ES" w:eastAsia="es-MX"/>
        </w:rPr>
      </w:pPr>
      <w:r w:rsidRPr="7C5A67D2">
        <w:rPr>
          <w:rFonts w:ascii="Verdana" w:eastAsia="Aptos" w:hAnsi="Verdana" w:cs="Arial"/>
          <w:sz w:val="20"/>
          <w:szCs w:val="20"/>
          <w:lang w:val="es-ES" w:eastAsia="es-MX"/>
        </w:rPr>
        <w:t>1. En un término no mayor a tres (3) días hábiles contados a partir de la fecha de apertura del Proceso de Contratación los interesados deben manifestar su intención de participar, a través del mecanismo establecido para el efecto en los pliegos de condiciones.</w:t>
      </w:r>
    </w:p>
    <w:p w14:paraId="2266FEED" w14:textId="77777777" w:rsidR="00BB2A34" w:rsidRPr="001906A4" w:rsidRDefault="00BB2A34" w:rsidP="00BB2A34">
      <w:pPr>
        <w:spacing w:before="120" w:after="0" w:line="240" w:lineRule="auto"/>
        <w:ind w:left="851" w:right="758"/>
        <w:contextualSpacing/>
        <w:jc w:val="both"/>
        <w:rPr>
          <w:rFonts w:ascii="Verdana" w:eastAsia="Aptos" w:hAnsi="Verdana" w:cs="Arial"/>
          <w:sz w:val="20"/>
          <w:szCs w:val="20"/>
          <w:lang w:val="es-ES_tradnl" w:eastAsia="es-MX"/>
        </w:rPr>
      </w:pPr>
    </w:p>
    <w:p w14:paraId="644E9553" w14:textId="77777777" w:rsidR="00BB2A34" w:rsidRPr="001906A4" w:rsidRDefault="00BB2A34" w:rsidP="00BB2A34">
      <w:pPr>
        <w:spacing w:before="120" w:after="0" w:line="240" w:lineRule="auto"/>
        <w:ind w:left="851" w:right="758"/>
        <w:contextualSpacing/>
        <w:jc w:val="both"/>
        <w:rPr>
          <w:rFonts w:ascii="Verdana" w:eastAsia="Aptos" w:hAnsi="Verdana" w:cs="Arial"/>
          <w:sz w:val="20"/>
          <w:szCs w:val="20"/>
          <w:lang w:val="es-ES_tradnl" w:eastAsia="es-MX"/>
        </w:rPr>
      </w:pPr>
      <w:r w:rsidRPr="001906A4">
        <w:rPr>
          <w:rFonts w:ascii="Verdana" w:eastAsia="Aptos" w:hAnsi="Verdana" w:cs="Arial"/>
          <w:sz w:val="20"/>
          <w:szCs w:val="20"/>
          <w:lang w:val="es-ES_tradnl" w:eastAsia="es-MX"/>
        </w:rPr>
        <w:t>2. Si la Entidad Estatal recibe más de diez (10) manifestaciones de interés puede continuar el proceso o hacer un sorteo para seleccionar máximo diez (10) interesados con quienes continuará el Proceso de Contratación. La Entidad Estatal debe establecer en los pliegos de condiciones si hay lugar a sorteo y la forma en la cual lo hará.</w:t>
      </w:r>
    </w:p>
    <w:p w14:paraId="35C37914" w14:textId="77777777" w:rsidR="00BB2A34" w:rsidRPr="001906A4" w:rsidRDefault="00BB2A34" w:rsidP="00BB2A34">
      <w:pPr>
        <w:spacing w:before="120" w:after="0" w:line="240" w:lineRule="auto"/>
        <w:ind w:left="1418"/>
        <w:contextualSpacing/>
        <w:jc w:val="both"/>
        <w:rPr>
          <w:rFonts w:ascii="Verdana" w:eastAsia="Aptos" w:hAnsi="Verdana" w:cs="Arial"/>
          <w:sz w:val="20"/>
          <w:szCs w:val="20"/>
          <w:lang w:val="es-ES_tradnl" w:eastAsia="es-MX"/>
        </w:rPr>
      </w:pPr>
    </w:p>
    <w:p w14:paraId="2708CBA2" w14:textId="77777777" w:rsidR="00BB2A34" w:rsidRDefault="00BB2A34" w:rsidP="00BB2A34">
      <w:pPr>
        <w:spacing w:before="120" w:after="0" w:line="240" w:lineRule="auto"/>
        <w:ind w:left="851" w:right="758"/>
        <w:contextualSpacing/>
        <w:jc w:val="both"/>
        <w:rPr>
          <w:rFonts w:ascii="Verdana" w:eastAsia="Aptos" w:hAnsi="Verdana" w:cs="Arial"/>
          <w:sz w:val="20"/>
          <w:szCs w:val="20"/>
          <w:lang w:val="es-ES_tradnl" w:eastAsia="es-MX"/>
        </w:rPr>
      </w:pPr>
      <w:r w:rsidRPr="001906A4">
        <w:rPr>
          <w:rFonts w:ascii="Verdana" w:eastAsia="Aptos" w:hAnsi="Verdana" w:cs="Arial"/>
          <w:sz w:val="20"/>
          <w:szCs w:val="20"/>
          <w:lang w:val="es-ES_tradnl" w:eastAsia="es-MX"/>
        </w:rPr>
        <w:t>3. Si hay lugar a sorteo, el plazo para la presentación de las ofertas empezará a correr el día hábil siguiente a la fecha en la cual la Entidad Estatal informe a los interesados el resultado del sorteo”.</w:t>
      </w:r>
    </w:p>
    <w:p w14:paraId="1778D7C0" w14:textId="77777777" w:rsidR="00BB2A34" w:rsidRPr="00347393" w:rsidRDefault="00BB2A34" w:rsidP="00BB2A34">
      <w:pPr>
        <w:spacing w:before="120" w:after="0" w:line="240" w:lineRule="auto"/>
        <w:ind w:left="851" w:right="758"/>
        <w:contextualSpacing/>
        <w:jc w:val="both"/>
        <w:rPr>
          <w:rFonts w:ascii="Verdana" w:eastAsia="Aptos" w:hAnsi="Verdana" w:cs="Arial"/>
          <w:sz w:val="20"/>
          <w:szCs w:val="20"/>
          <w:lang w:val="es-ES_tradnl" w:eastAsia="es-MX"/>
        </w:rPr>
      </w:pPr>
    </w:p>
    <w:p w14:paraId="11F9A8AF" w14:textId="77777777" w:rsidR="00BB2A34" w:rsidRDefault="00BB2A34" w:rsidP="00BB2A34">
      <w:pPr>
        <w:spacing w:after="120" w:line="276" w:lineRule="auto"/>
        <w:ind w:firstLine="709"/>
        <w:contextualSpacing/>
        <w:jc w:val="both"/>
        <w:rPr>
          <w:rFonts w:ascii="Verdana" w:eastAsia="Aptos" w:hAnsi="Verdana" w:cs="Arial"/>
          <w:lang w:val="es-ES" w:eastAsia="es-MX"/>
        </w:rPr>
      </w:pPr>
      <w:r w:rsidRPr="7C5A67D2">
        <w:rPr>
          <w:rFonts w:ascii="Verdana" w:eastAsia="Aptos" w:hAnsi="Verdana" w:cs="Arial"/>
          <w:lang w:val="es-ES" w:eastAsia="es-MX"/>
        </w:rPr>
        <w:t>El numeral primero del artículo citado, dispone que el interesado debe manifestar su “intención” de participar en los procesos de selección abreviada de menor cuantía. Conviene precisar, que el fin de esta disposición es que quienes estén interesados expresen a la entidad la intención de hacer parte del proceso. Por ello, la finalidad es que los interesados puedan participar, en igualdad de condiciones, en el Proceso de Contratación, de manera que, permite que expresen a la Entidad Estatal contratante su interés de presentarse al proceso de selección abreviada de menor cuantía. En tal sentido, la manifestación de interés presentada dentro de un proceso de selección abreviada de menor cuantía, es un acto de comunicación del interesado, en virtud del cual, como su nombre lo indica, expresa el interés en participar en el proceso de selección, sin que le sea exigida la presentación de requisitos habilitantes como ocurre en el concurso de méritos, no obstante, requiere que se verifique que haya sido presentada en la forma y oportunidad establecida por la entidad en el pliego de condiciones.</w:t>
      </w:r>
    </w:p>
    <w:p w14:paraId="31C90370" w14:textId="77777777" w:rsidR="00BB2A34" w:rsidRDefault="00BB2A34" w:rsidP="00BB2A34">
      <w:pPr>
        <w:spacing w:after="0" w:line="240" w:lineRule="auto"/>
        <w:ind w:firstLine="709"/>
        <w:contextualSpacing/>
        <w:jc w:val="both"/>
        <w:rPr>
          <w:rFonts w:ascii="Verdana" w:eastAsia="Aptos" w:hAnsi="Verdana" w:cs="Arial"/>
          <w:lang w:val="es-ES" w:eastAsia="es-MX"/>
        </w:rPr>
      </w:pPr>
    </w:p>
    <w:p w14:paraId="0795AC91" w14:textId="77777777" w:rsidR="00BB2A34" w:rsidRDefault="00BB2A34" w:rsidP="00BB2A34">
      <w:pPr>
        <w:spacing w:after="120" w:line="276" w:lineRule="auto"/>
        <w:ind w:firstLine="709"/>
        <w:contextualSpacing/>
        <w:jc w:val="both"/>
        <w:rPr>
          <w:rFonts w:ascii="Verdana" w:eastAsia="Calibri" w:hAnsi="Verdana" w:cs="Arial"/>
          <w:lang w:val="es-MX"/>
        </w:rPr>
      </w:pPr>
      <w:proofErr w:type="spellStart"/>
      <w:r>
        <w:rPr>
          <w:rFonts w:ascii="Verdana" w:eastAsia="Calibri" w:hAnsi="Verdana" w:cs="Arial"/>
          <w:lang w:val="es-MX"/>
        </w:rPr>
        <w:t>ii</w:t>
      </w:r>
      <w:proofErr w:type="spellEnd"/>
      <w:r>
        <w:rPr>
          <w:rFonts w:ascii="Verdana" w:eastAsia="Calibri" w:hAnsi="Verdana" w:cs="Arial"/>
          <w:lang w:val="es-MX"/>
        </w:rPr>
        <w:t>) Respecto del segundo problema jurídico, es necesario precisar que l</w:t>
      </w:r>
      <w:r w:rsidRPr="007D48B0">
        <w:rPr>
          <w:rFonts w:ascii="Verdana" w:eastAsia="Calibri" w:hAnsi="Verdana" w:cs="Arial"/>
          <w:lang w:val="es-MX"/>
        </w:rPr>
        <w:t xml:space="preserve">a interpretación ajustada a los principios que orientan la contratación pública es que un interesado presente una sola comunicación de intención de participar, por la razón de que el interés de vincularse al proceso es uno solo. Esta conclusión no se infiere únicamente de la redacción de la disposición analizada, que con claridad deja entrever que lo relevante es manifestar la intención del interesado como criterio para participar en el procedimiento, sino que el fin consiste en darle a los interesados la posibilidad de participar en igualdad de condiciones, por lo que no debe permitirse que un mismo interesado presente varias </w:t>
      </w:r>
      <w:r>
        <w:rPr>
          <w:rFonts w:ascii="Verdana" w:eastAsia="Calibri" w:hAnsi="Verdana" w:cs="Arial"/>
          <w:lang w:val="es-MX"/>
        </w:rPr>
        <w:t>“</w:t>
      </w:r>
      <w:r w:rsidRPr="007D48B0">
        <w:rPr>
          <w:rFonts w:ascii="Verdana" w:eastAsia="Calibri" w:hAnsi="Verdana" w:cs="Arial"/>
          <w:lang w:val="es-MX"/>
        </w:rPr>
        <w:t>manifestaciones de interés</w:t>
      </w:r>
      <w:r>
        <w:rPr>
          <w:rFonts w:ascii="Verdana" w:eastAsia="Calibri" w:hAnsi="Verdana" w:cs="Arial"/>
          <w:lang w:val="es-MX"/>
        </w:rPr>
        <w:t>”</w:t>
      </w:r>
      <w:r w:rsidRPr="007D48B0">
        <w:rPr>
          <w:rFonts w:ascii="Verdana" w:eastAsia="Calibri" w:hAnsi="Verdana" w:cs="Arial"/>
          <w:lang w:val="es-MX"/>
        </w:rPr>
        <w:t xml:space="preserve">, pues ello iría en contra de los principios que orientan la contratación pública.  </w:t>
      </w:r>
    </w:p>
    <w:p w14:paraId="1409F817" w14:textId="77777777" w:rsidR="00BB2A34" w:rsidRDefault="00BB2A34" w:rsidP="00821AC7">
      <w:pPr>
        <w:spacing w:after="0" w:line="240" w:lineRule="auto"/>
        <w:ind w:firstLine="709"/>
        <w:contextualSpacing/>
        <w:jc w:val="both"/>
        <w:rPr>
          <w:rFonts w:ascii="Verdana" w:eastAsia="Calibri" w:hAnsi="Verdana" w:cs="Arial"/>
          <w:lang w:val="es-MX"/>
        </w:rPr>
      </w:pPr>
    </w:p>
    <w:p w14:paraId="5D7F53C9" w14:textId="77777777" w:rsidR="00BB2A34" w:rsidRDefault="00BB2A34" w:rsidP="00BB2A34">
      <w:pPr>
        <w:spacing w:after="120" w:line="276" w:lineRule="auto"/>
        <w:ind w:firstLine="709"/>
        <w:contextualSpacing/>
        <w:jc w:val="both"/>
        <w:rPr>
          <w:rFonts w:ascii="Verdana" w:eastAsia="Calibri" w:hAnsi="Verdana" w:cs="Arial"/>
          <w:lang w:val="es-MX"/>
        </w:rPr>
      </w:pPr>
      <w:r>
        <w:rPr>
          <w:rFonts w:ascii="Verdana" w:eastAsia="Calibri" w:hAnsi="Verdana" w:cs="Arial"/>
          <w:lang w:val="es-MX"/>
        </w:rPr>
        <w:t>En cuanto</w:t>
      </w:r>
      <w:r w:rsidRPr="007D48B0">
        <w:rPr>
          <w:rFonts w:ascii="Verdana" w:eastAsia="Calibri" w:hAnsi="Verdana" w:cs="Arial"/>
          <w:lang w:val="es-MX"/>
        </w:rPr>
        <w:t xml:space="preserve"> a la manifestación de interés durante los tres días hábiles contados a partir de la fecha de apertura del proceso de contratación de selección abreviada de menor cuantía, se señala que este es una regla o requisito especial de esta modalidad, es decir, este se convierte en un requisito habilitante para participar, establecido en el reglamento. De esta manera, la manifestación de interés se constituye en un requisito habilitante, esto es, en un requisito</w:t>
      </w:r>
      <w:r w:rsidRPr="007D48B0">
        <w:rPr>
          <w:rFonts w:ascii="Verdana" w:hAnsi="Verdana" w:cs="Arial"/>
          <w:shd w:val="clear" w:color="auto" w:fill="FFFFFF"/>
        </w:rPr>
        <w:t xml:space="preserve"> para participar en un proceso de contratación como oferente. En efecto, </w:t>
      </w:r>
      <w:r w:rsidRPr="007D48B0">
        <w:rPr>
          <w:rFonts w:ascii="Verdana" w:eastAsia="Calibri" w:hAnsi="Verdana" w:cs="Arial"/>
          <w:lang w:val="es-MX"/>
        </w:rPr>
        <w:t>según lo dispuesto en el artículo 2.2.1.2.1.2.20 del Decreto 1082 de 2015</w:t>
      </w:r>
      <w:r w:rsidRPr="007D48B0">
        <w:rPr>
          <w:rFonts w:ascii="Verdana" w:eastAsia="Calibri" w:hAnsi="Verdana" w:cs="Arial"/>
          <w:vertAlign w:val="superscript"/>
          <w:lang w:val="es-MX"/>
        </w:rPr>
        <w:t xml:space="preserve">, </w:t>
      </w:r>
      <w:r w:rsidRPr="007D48B0">
        <w:rPr>
          <w:rFonts w:ascii="Verdana" w:eastAsia="Calibri" w:hAnsi="Verdana" w:cs="Arial"/>
          <w:lang w:val="es-MX"/>
        </w:rPr>
        <w:t xml:space="preserve">el procedimiento inicia con la apertura del proceso que haga la entidad, y los interesados en el procedimiento contractual deben presentar una </w:t>
      </w:r>
      <w:r>
        <w:rPr>
          <w:rFonts w:ascii="Verdana" w:eastAsia="Calibri" w:hAnsi="Verdana" w:cs="Arial"/>
          <w:lang w:val="es-MX"/>
        </w:rPr>
        <w:t>“</w:t>
      </w:r>
      <w:r w:rsidRPr="007D48B0">
        <w:rPr>
          <w:rFonts w:ascii="Verdana" w:eastAsia="Calibri" w:hAnsi="Verdana" w:cs="Arial"/>
          <w:lang w:val="es-MX"/>
        </w:rPr>
        <w:t>manifestación de interés</w:t>
      </w:r>
      <w:r>
        <w:rPr>
          <w:rFonts w:ascii="Verdana" w:eastAsia="Calibri" w:hAnsi="Verdana" w:cs="Arial"/>
          <w:lang w:val="es-MX"/>
        </w:rPr>
        <w:t>”</w:t>
      </w:r>
      <w:r w:rsidRPr="007D48B0">
        <w:rPr>
          <w:rFonts w:ascii="Verdana" w:eastAsia="Calibri" w:hAnsi="Verdana" w:cs="Arial"/>
          <w:lang w:val="es-MX"/>
        </w:rPr>
        <w:t xml:space="preserve"> para participar en el mismo</w:t>
      </w:r>
      <w:r w:rsidRPr="007D48B0">
        <w:rPr>
          <w:rStyle w:val="Refdenotaalpie"/>
          <w:rFonts w:ascii="Verdana" w:eastAsia="Calibri" w:hAnsi="Verdana" w:cs="Arial"/>
          <w:lang w:val="es-MX"/>
        </w:rPr>
        <w:footnoteReference w:id="5"/>
      </w:r>
      <w:r w:rsidRPr="007D48B0">
        <w:rPr>
          <w:rFonts w:ascii="Verdana" w:eastAsia="Calibri" w:hAnsi="Verdana" w:cs="Arial"/>
          <w:lang w:val="es-MX"/>
        </w:rPr>
        <w:t xml:space="preserve">. </w:t>
      </w:r>
    </w:p>
    <w:p w14:paraId="78BE2028" w14:textId="77777777" w:rsidR="00BB2A34" w:rsidRDefault="00BB2A34" w:rsidP="00BB2A34">
      <w:pPr>
        <w:spacing w:after="0" w:line="240" w:lineRule="auto"/>
        <w:ind w:firstLine="709"/>
        <w:contextualSpacing/>
        <w:jc w:val="both"/>
        <w:rPr>
          <w:rFonts w:ascii="Verdana" w:eastAsia="Calibri" w:hAnsi="Verdana" w:cs="Arial"/>
          <w:lang w:val="es-MX"/>
        </w:rPr>
      </w:pPr>
    </w:p>
    <w:p w14:paraId="30E48C14" w14:textId="77777777" w:rsidR="00BB2A34" w:rsidRPr="007E5AA7" w:rsidRDefault="00BB2A34" w:rsidP="00BB2A34">
      <w:pPr>
        <w:spacing w:after="120" w:line="276" w:lineRule="auto"/>
        <w:ind w:firstLine="709"/>
        <w:contextualSpacing/>
        <w:jc w:val="both"/>
        <w:rPr>
          <w:rFonts w:ascii="Verdana" w:eastAsia="Calibri" w:hAnsi="Verdana" w:cs="Arial"/>
          <w:lang w:val="es-MX"/>
        </w:rPr>
      </w:pPr>
      <w:r w:rsidRPr="007D48B0">
        <w:rPr>
          <w:rFonts w:ascii="Verdana" w:eastAsia="Calibri" w:hAnsi="Verdana" w:cs="Arial"/>
          <w:lang w:val="es-MX"/>
        </w:rPr>
        <w:t xml:space="preserve">Es importante tener en cuenta que solo quien presenta la </w:t>
      </w:r>
      <w:r>
        <w:rPr>
          <w:rFonts w:ascii="Verdana" w:eastAsia="Calibri" w:hAnsi="Verdana" w:cs="Arial"/>
          <w:lang w:val="es-MX"/>
        </w:rPr>
        <w:t>“</w:t>
      </w:r>
      <w:r w:rsidRPr="007D48B0">
        <w:rPr>
          <w:rFonts w:ascii="Verdana" w:eastAsia="Calibri" w:hAnsi="Verdana" w:cs="Arial"/>
          <w:lang w:val="es-MX"/>
        </w:rPr>
        <w:t>manifestación de interés</w:t>
      </w:r>
      <w:r>
        <w:rPr>
          <w:rFonts w:ascii="Verdana" w:eastAsia="Calibri" w:hAnsi="Verdana" w:cs="Arial"/>
          <w:lang w:val="es-MX"/>
        </w:rPr>
        <w:t>”</w:t>
      </w:r>
      <w:r w:rsidRPr="007D48B0">
        <w:rPr>
          <w:rFonts w:ascii="Verdana" w:eastAsia="Calibri" w:hAnsi="Verdana" w:cs="Arial"/>
          <w:lang w:val="es-MX"/>
        </w:rPr>
        <w:t xml:space="preserve"> puede participar en el proceso de selección con la presentación de la oferta. Tratándose de proponentes plurales, es posible que dicha manifestación provenga de cada uno de los integrantes que conformarán el proponente plural o del representante del consorcio u unión temporal. La </w:t>
      </w:r>
      <w:r w:rsidRPr="007D48B0">
        <w:rPr>
          <w:rFonts w:ascii="Verdana" w:eastAsia="Calibri" w:hAnsi="Verdana" w:cs="Arial"/>
          <w:i/>
          <w:iCs/>
          <w:lang w:val="es-MX"/>
        </w:rPr>
        <w:t>primera variante</w:t>
      </w:r>
      <w:r w:rsidRPr="007D48B0">
        <w:rPr>
          <w:rFonts w:ascii="Verdana" w:eastAsia="Calibri" w:hAnsi="Verdana" w:cs="Arial"/>
          <w:lang w:val="es-MX"/>
        </w:rPr>
        <w:t xml:space="preserve"> se recoge el numeral 2.3 del pliego de condiciones de los </w:t>
      </w:r>
      <w:r>
        <w:rPr>
          <w:rFonts w:ascii="Verdana" w:eastAsia="Calibri" w:hAnsi="Verdana" w:cs="Arial"/>
          <w:lang w:val="es-MX"/>
        </w:rPr>
        <w:t>“</w:t>
      </w:r>
      <w:r w:rsidRPr="007D48B0">
        <w:rPr>
          <w:rFonts w:ascii="Verdana" w:eastAsia="Calibri" w:hAnsi="Verdana" w:cs="Arial"/>
          <w:lang w:val="es-MX"/>
        </w:rPr>
        <w:t xml:space="preserve">Documentos Tipo – Versión </w:t>
      </w:r>
      <w:r>
        <w:rPr>
          <w:rFonts w:ascii="Verdana" w:eastAsia="Calibri" w:hAnsi="Verdana" w:cs="Arial"/>
          <w:lang w:val="es-MX"/>
        </w:rPr>
        <w:t>3”</w:t>
      </w:r>
      <w:r w:rsidRPr="007D48B0">
        <w:rPr>
          <w:rFonts w:ascii="Verdana" w:eastAsia="Calibri" w:hAnsi="Verdana" w:cs="Arial"/>
          <w:lang w:val="es-MX"/>
        </w:rPr>
        <w:t xml:space="preserve"> de menor cuantía para obras públicas de infraestructura de transporte, el cual en lo pertinente dispone que </w:t>
      </w:r>
      <w:r>
        <w:rPr>
          <w:rFonts w:ascii="Verdana" w:eastAsia="Calibri" w:hAnsi="Verdana" w:cs="Arial"/>
          <w:lang w:val="es-MX"/>
        </w:rPr>
        <w:t>“</w:t>
      </w:r>
      <w:r w:rsidRPr="007D48B0">
        <w:rPr>
          <w:rFonts w:ascii="Verdana" w:eastAsia="Calibri" w:hAnsi="Verdana" w:cs="Arial"/>
        </w:rPr>
        <w:t xml:space="preserve">Los interesados en participar en el presente proceso de selección contarán con un término de tres (3) días hábiles contados a partir de la fecha de apertura del proceso de contratación para manifestar su intención de participar. </w:t>
      </w:r>
      <w:r w:rsidRPr="007D48B0">
        <w:rPr>
          <w:rFonts w:ascii="Verdana" w:eastAsia="Calibri" w:hAnsi="Verdana" w:cs="Arial"/>
          <w:i/>
          <w:iCs/>
        </w:rPr>
        <w:t>Los interesados deben enviar una comunicación suscrita</w:t>
      </w:r>
      <w:r w:rsidRPr="007D48B0">
        <w:rPr>
          <w:rFonts w:ascii="Verdana" w:eastAsia="Calibri" w:hAnsi="Verdana" w:cs="Arial"/>
        </w:rPr>
        <w:t xml:space="preserve"> por la persona natural, el representante legal de la persona jurídica, </w:t>
      </w:r>
      <w:r w:rsidRPr="007D48B0">
        <w:rPr>
          <w:rFonts w:ascii="Verdana" w:eastAsia="Calibri" w:hAnsi="Verdana" w:cs="Arial"/>
          <w:i/>
          <w:iCs/>
        </w:rPr>
        <w:t>por todos los integrantes del proponente plural</w:t>
      </w:r>
      <w:r w:rsidRPr="007D48B0">
        <w:rPr>
          <w:rFonts w:ascii="Verdana" w:eastAsia="Calibri" w:hAnsi="Verdana" w:cs="Arial"/>
        </w:rPr>
        <w:t xml:space="preserve"> (</w:t>
      </w:r>
      <w:r w:rsidRPr="007D48B0">
        <w:rPr>
          <w:rFonts w:ascii="Verdana" w:eastAsia="Calibri" w:hAnsi="Verdana" w:cs="Arial"/>
        </w:rPr>
        <w:fldChar w:fldCharType="begin"/>
      </w:r>
      <w:r w:rsidRPr="007D48B0">
        <w:rPr>
          <w:rFonts w:ascii="Verdana" w:eastAsia="Calibri" w:hAnsi="Verdana" w:cs="Arial"/>
        </w:rPr>
        <w:instrText xml:space="preserve"> REF _Ref25305885 \h  \* MERGEFORMAT </w:instrText>
      </w:r>
      <w:r w:rsidRPr="007D48B0">
        <w:rPr>
          <w:rFonts w:ascii="Verdana" w:eastAsia="Calibri" w:hAnsi="Verdana" w:cs="Arial"/>
        </w:rPr>
      </w:r>
      <w:r w:rsidRPr="007D48B0">
        <w:rPr>
          <w:rFonts w:ascii="Verdana" w:eastAsia="Calibri" w:hAnsi="Verdana" w:cs="Arial"/>
        </w:rPr>
        <w:fldChar w:fldCharType="separate"/>
      </w:r>
      <w:r w:rsidRPr="007D48B0">
        <w:rPr>
          <w:rFonts w:ascii="Verdana" w:eastAsia="Calibri" w:hAnsi="Verdana" w:cs="Arial"/>
        </w:rPr>
        <w:t>Formato 10 – Carta Manifestación de Interés</w:t>
      </w:r>
      <w:r w:rsidRPr="007D48B0">
        <w:rPr>
          <w:rFonts w:ascii="Verdana" w:eastAsia="Calibri" w:hAnsi="Verdana" w:cs="Arial"/>
          <w:lang w:val="es-MX"/>
        </w:rPr>
        <w:fldChar w:fldCharType="end"/>
      </w:r>
      <w:r w:rsidRPr="007D48B0">
        <w:rPr>
          <w:rFonts w:ascii="Verdana" w:eastAsia="Calibri" w:hAnsi="Verdana" w:cs="Arial"/>
        </w:rPr>
        <w:t xml:space="preserve">), según corresponda, </w:t>
      </w:r>
      <w:r w:rsidRPr="007D48B0">
        <w:rPr>
          <w:rFonts w:ascii="Verdana" w:eastAsia="Calibri" w:hAnsi="Verdana" w:cs="Arial"/>
          <w:i/>
          <w:iCs/>
        </w:rPr>
        <w:t xml:space="preserve">al correo electrónico, o a falta de este a la dirección física indicada en el numeral </w:t>
      </w:r>
      <w:r w:rsidRPr="007D48B0">
        <w:rPr>
          <w:rFonts w:ascii="Verdana" w:eastAsia="Calibri" w:hAnsi="Verdana" w:cs="Arial"/>
          <w:i/>
          <w:iCs/>
        </w:rPr>
        <w:fldChar w:fldCharType="begin"/>
      </w:r>
      <w:r w:rsidRPr="007D48B0">
        <w:rPr>
          <w:rFonts w:ascii="Verdana" w:eastAsia="Calibri" w:hAnsi="Verdana" w:cs="Arial"/>
          <w:i/>
          <w:iCs/>
        </w:rPr>
        <w:instrText xml:space="preserve"> REF _Ref25305833 \r \h  \* MERGEFORMAT </w:instrText>
      </w:r>
      <w:r w:rsidRPr="007D48B0">
        <w:rPr>
          <w:rFonts w:ascii="Verdana" w:eastAsia="Calibri" w:hAnsi="Verdana" w:cs="Arial"/>
          <w:i/>
          <w:iCs/>
        </w:rPr>
      </w:r>
      <w:r w:rsidRPr="007D48B0">
        <w:rPr>
          <w:rFonts w:ascii="Verdana" w:eastAsia="Calibri" w:hAnsi="Verdana" w:cs="Arial"/>
          <w:i/>
          <w:iCs/>
        </w:rPr>
        <w:fldChar w:fldCharType="separate"/>
      </w:r>
      <w:r w:rsidRPr="007D48B0">
        <w:rPr>
          <w:rFonts w:ascii="Verdana" w:eastAsia="Calibri" w:hAnsi="Verdana" w:cs="Arial"/>
          <w:i/>
          <w:iCs/>
        </w:rPr>
        <w:t>1.3</w:t>
      </w:r>
      <w:r w:rsidRPr="007D48B0">
        <w:rPr>
          <w:rFonts w:ascii="Verdana" w:eastAsia="Calibri" w:hAnsi="Verdana" w:cs="Arial"/>
          <w:i/>
          <w:iCs/>
          <w:lang w:val="es-MX"/>
        </w:rPr>
        <w:fldChar w:fldCharType="end"/>
      </w:r>
      <w:r w:rsidRPr="007D48B0">
        <w:rPr>
          <w:rFonts w:ascii="Verdana" w:eastAsia="Calibri" w:hAnsi="Verdana" w:cs="Arial"/>
          <w:i/>
          <w:iCs/>
        </w:rPr>
        <w:t xml:space="preserve"> del presente pliego</w:t>
      </w:r>
      <w:r>
        <w:rPr>
          <w:rFonts w:ascii="Verdana" w:eastAsia="Calibri" w:hAnsi="Verdana" w:cs="Arial"/>
        </w:rPr>
        <w:t>”</w:t>
      </w:r>
      <w:r w:rsidRPr="007D48B0">
        <w:rPr>
          <w:rFonts w:ascii="Verdana" w:eastAsia="Calibri" w:hAnsi="Verdana" w:cs="Arial"/>
        </w:rPr>
        <w:t xml:space="preserve"> (Énfasis fuera de texto)</w:t>
      </w:r>
      <w:r w:rsidRPr="007D48B0">
        <w:rPr>
          <w:rStyle w:val="Refdenotaalpie"/>
          <w:rFonts w:ascii="Verdana" w:eastAsia="Calibri" w:hAnsi="Verdana" w:cs="Arial"/>
        </w:rPr>
        <w:footnoteReference w:id="6"/>
      </w:r>
      <w:r w:rsidRPr="007D48B0">
        <w:rPr>
          <w:rFonts w:ascii="Verdana" w:eastAsia="Calibri" w:hAnsi="Verdana" w:cs="Arial"/>
        </w:rPr>
        <w:t>.</w:t>
      </w:r>
      <w:r>
        <w:rPr>
          <w:rFonts w:ascii="Verdana" w:eastAsia="Calibri" w:hAnsi="Verdana" w:cs="Arial"/>
        </w:rPr>
        <w:t xml:space="preserve"> Por lo demás, el pliego tipo indica lo siguiente: </w:t>
      </w:r>
    </w:p>
    <w:p w14:paraId="4ADEA452" w14:textId="77777777" w:rsidR="00BB2A34" w:rsidRDefault="00BB2A34" w:rsidP="00BB2A34">
      <w:pPr>
        <w:spacing w:after="0" w:line="276" w:lineRule="auto"/>
        <w:jc w:val="both"/>
        <w:rPr>
          <w:rFonts w:ascii="Verdana" w:eastAsia="Calibri" w:hAnsi="Verdana" w:cs="Arial"/>
        </w:rPr>
      </w:pPr>
    </w:p>
    <w:p w14:paraId="5A52BB73" w14:textId="77777777" w:rsidR="00BB2A34" w:rsidRPr="002B64A1" w:rsidRDefault="00BB2A34" w:rsidP="00BB2A34">
      <w:pPr>
        <w:spacing w:line="240" w:lineRule="auto"/>
        <w:ind w:left="709" w:right="709"/>
        <w:jc w:val="both"/>
        <w:rPr>
          <w:rFonts w:ascii="Verdana" w:eastAsia="Calibri" w:hAnsi="Verdana" w:cs="Arial"/>
          <w:sz w:val="20"/>
          <w:szCs w:val="20"/>
        </w:rPr>
      </w:pPr>
      <w:r w:rsidRPr="002B64A1">
        <w:rPr>
          <w:rFonts w:ascii="Verdana" w:eastAsia="Calibri" w:hAnsi="Verdana" w:cs="Arial"/>
          <w:sz w:val="20"/>
          <w:szCs w:val="20"/>
        </w:rPr>
        <w:t>“La manifestación de interés constituye una condición de procedibilidad para participar, so pena de rechazo de la oferta; por lo tanto, solo puede presentar oferta quien manifestó interés, y debe hacerlo en la forma individual o como proponente plural, según como se haya inscrito. Quienes manifiesten interés bajo la forma de proponente plural deben presentar la oferta con los integrantes inscritos, sin incluir otros. Sin embargo, es posible reducir el número de integrantes, siempre y cuando la oferta no la presente un solo miembro.</w:t>
      </w:r>
    </w:p>
    <w:p w14:paraId="32EE0691" w14:textId="77777777" w:rsidR="00BB2A34" w:rsidRPr="002B64A1" w:rsidRDefault="00BB2A34" w:rsidP="00BB2A34">
      <w:pPr>
        <w:spacing w:after="0" w:line="240" w:lineRule="auto"/>
        <w:ind w:left="709" w:right="709"/>
        <w:jc w:val="both"/>
        <w:rPr>
          <w:rFonts w:ascii="Verdana" w:eastAsia="Calibri" w:hAnsi="Verdana" w:cs="Arial"/>
          <w:sz w:val="20"/>
          <w:szCs w:val="20"/>
        </w:rPr>
      </w:pPr>
      <w:r w:rsidRPr="002B64A1">
        <w:rPr>
          <w:rFonts w:ascii="Verdana" w:eastAsia="Calibri" w:hAnsi="Verdana" w:cs="Arial"/>
          <w:sz w:val="20"/>
          <w:szCs w:val="20"/>
        </w:rPr>
        <w:t>En caso de duplicidad de manifestación de interés, bien sea individualmente y/o como integrante de una estructura plural, se tomará como válida únicamente la primera en el tiempo, y las demás se desestimarán. Por lo tanto, tratándose de consorcios o uniones temporales donde uno o varios integrantes incurran en esta conducta, se desestimarán las demás manifestaciones de interés de los consorcios o uniones temporales donde un mismo integrante o integrantes sean coincidentes”.</w:t>
      </w:r>
    </w:p>
    <w:p w14:paraId="707EAFB5" w14:textId="77777777" w:rsidR="00BB2A34" w:rsidRPr="007D48B0" w:rsidRDefault="00BB2A34" w:rsidP="00BB2A34">
      <w:pPr>
        <w:spacing w:after="0" w:line="276" w:lineRule="auto"/>
        <w:jc w:val="both"/>
        <w:rPr>
          <w:rFonts w:ascii="Verdana" w:eastAsia="Calibri" w:hAnsi="Verdana" w:cs="Arial"/>
          <w:lang w:val="es-MX"/>
        </w:rPr>
      </w:pPr>
    </w:p>
    <w:p w14:paraId="47279416" w14:textId="77777777" w:rsidR="00BB2A34" w:rsidRPr="007D48B0" w:rsidRDefault="00BB2A34" w:rsidP="00BB2A34">
      <w:pPr>
        <w:spacing w:line="276" w:lineRule="auto"/>
        <w:jc w:val="both"/>
        <w:rPr>
          <w:rFonts w:ascii="Verdana" w:eastAsia="Calibri" w:hAnsi="Verdana" w:cs="Arial"/>
        </w:rPr>
      </w:pPr>
      <w:r w:rsidRPr="007D48B0">
        <w:rPr>
          <w:rFonts w:ascii="Verdana" w:eastAsia="Calibri" w:hAnsi="Verdana" w:cs="Arial"/>
          <w:lang w:val="es-MX"/>
        </w:rPr>
        <w:tab/>
        <w:t xml:space="preserve">La </w:t>
      </w:r>
      <w:r w:rsidRPr="007D48B0">
        <w:rPr>
          <w:rFonts w:ascii="Verdana" w:eastAsia="Calibri" w:hAnsi="Verdana" w:cs="Arial"/>
          <w:i/>
          <w:iCs/>
          <w:lang w:val="es-MX"/>
        </w:rPr>
        <w:t>segunda variable</w:t>
      </w:r>
      <w:r w:rsidRPr="007D48B0">
        <w:rPr>
          <w:rFonts w:ascii="Verdana" w:eastAsia="Calibri" w:hAnsi="Verdana" w:cs="Arial"/>
          <w:lang w:val="es-MX"/>
        </w:rPr>
        <w:t xml:space="preserve">, por su parte, se recoge para los procesos adelantados en SECOP II. Esto en el entendido que los interesados deben manifestar interés utilizando el módulo correspondiente de acuerdo con la Guía para manifestar interés y la Guía para presentar Ofertas en la respectiva plataforma. Al respecto, la guía señala lo siguiente: </w:t>
      </w:r>
      <w:r>
        <w:rPr>
          <w:rFonts w:ascii="Verdana" w:eastAsia="Calibri" w:hAnsi="Verdana" w:cs="Arial"/>
          <w:lang w:val="es-MX"/>
        </w:rPr>
        <w:t>“</w:t>
      </w:r>
      <w:r w:rsidRPr="007D48B0">
        <w:rPr>
          <w:rFonts w:ascii="Verdana" w:eastAsia="Calibri" w:hAnsi="Verdana" w:cs="Arial"/>
          <w:lang w:val="es-MX"/>
        </w:rPr>
        <w:t xml:space="preserve">[…] </w:t>
      </w:r>
      <w:r w:rsidRPr="007D48B0">
        <w:rPr>
          <w:rFonts w:ascii="Verdana" w:eastAsia="Calibri" w:hAnsi="Verdana" w:cs="Arial"/>
          <w:bCs/>
          <w:lang w:val="es-ES"/>
        </w:rPr>
        <w:t>p</w:t>
      </w:r>
      <w:r w:rsidRPr="007D48B0">
        <w:rPr>
          <w:rFonts w:ascii="Verdana" w:eastAsia="Calibri" w:hAnsi="Verdana" w:cs="Arial"/>
        </w:rPr>
        <w:t>ara participar en Procesos de Contratación en el SECOP II como Proponente Plural (ya sea para manifestar interés, enviar observaciones, ofertas o firmar contratos), debe actuar exclusivamente desde su cuenta de Proponente Plural. Cualquier acción realizada desde la cuenta de cualquiera de los integrantes no es válida para el Proponente Plural y quedará a nombre del proponente singular</w:t>
      </w:r>
      <w:r>
        <w:rPr>
          <w:rFonts w:ascii="Verdana" w:eastAsia="Calibri" w:hAnsi="Verdana" w:cs="Arial"/>
        </w:rPr>
        <w:t>”</w:t>
      </w:r>
      <w:r w:rsidRPr="007D48B0">
        <w:rPr>
          <w:rFonts w:ascii="Verdana" w:eastAsia="Calibri" w:hAnsi="Verdana" w:cs="Arial"/>
        </w:rPr>
        <w:t xml:space="preserve">. Por lo demás, agrega que </w:t>
      </w:r>
      <w:r>
        <w:rPr>
          <w:rFonts w:ascii="Verdana" w:eastAsia="Calibri" w:hAnsi="Verdana" w:cs="Arial"/>
        </w:rPr>
        <w:t>“</w:t>
      </w:r>
      <w:r w:rsidRPr="007D48B0">
        <w:rPr>
          <w:rFonts w:ascii="Verdana" w:eastAsia="Calibri" w:hAnsi="Verdana" w:cs="Arial"/>
          <w:i/>
          <w:iCs/>
        </w:rPr>
        <w:t>En los Procesos de Contratación en la modalidad de Selección Abreviada de Menor Cuantía, si quiere enviar oferta como Proponente Plural, debe enviar su manifestación de interés desde la cuenta del Proponente Plural. En el SECOP II no es posible manifestar interés como proponente singular y luego enviar la oferta como proponente plural</w:t>
      </w:r>
      <w:r>
        <w:rPr>
          <w:rFonts w:ascii="Verdana" w:eastAsia="Calibri" w:hAnsi="Verdana" w:cs="Arial"/>
        </w:rPr>
        <w:t>”</w:t>
      </w:r>
      <w:r w:rsidRPr="007D48B0">
        <w:rPr>
          <w:rStyle w:val="Refdenotaalpie"/>
          <w:rFonts w:ascii="Verdana" w:eastAsia="Calibri" w:hAnsi="Verdana" w:cs="Arial"/>
          <w:lang w:val="es-MX"/>
        </w:rPr>
        <w:footnoteReference w:id="7"/>
      </w:r>
      <w:r w:rsidRPr="007D48B0">
        <w:rPr>
          <w:rFonts w:ascii="Verdana" w:eastAsia="Calibri" w:hAnsi="Verdana" w:cs="Arial"/>
        </w:rPr>
        <w:t xml:space="preserve"> (Énfasis fuera de texto). </w:t>
      </w:r>
    </w:p>
    <w:p w14:paraId="5468E808" w14:textId="77777777" w:rsidR="00BB2A34" w:rsidRDefault="00BB2A34" w:rsidP="00BB2A34">
      <w:pPr>
        <w:spacing w:before="120" w:after="0" w:line="276" w:lineRule="auto"/>
        <w:jc w:val="both"/>
        <w:rPr>
          <w:rFonts w:ascii="Verdana" w:eastAsia="Calibri" w:hAnsi="Verdana" w:cs="Arial"/>
          <w:lang w:val="es-MX"/>
        </w:rPr>
      </w:pPr>
      <w:r w:rsidRPr="007D48B0">
        <w:rPr>
          <w:rFonts w:ascii="Verdana" w:eastAsia="Calibri" w:hAnsi="Verdana" w:cs="Arial"/>
        </w:rPr>
        <w:tab/>
        <w:t>Sin perjuicio de la regla de inalterabilidad de los documentos tipo y las condiciones de uso del SECOP II, la entidad puede configurar las condiciones de la manifestación de interés en el pliego de condiciones</w:t>
      </w:r>
      <w:r>
        <w:rPr>
          <w:rFonts w:ascii="Verdana" w:eastAsia="Calibri" w:hAnsi="Verdana" w:cs="Arial"/>
        </w:rPr>
        <w:t xml:space="preserve"> para consorcios o uniones temporales</w:t>
      </w:r>
      <w:r w:rsidRPr="007D48B0">
        <w:rPr>
          <w:rFonts w:ascii="Verdana" w:eastAsia="Calibri" w:hAnsi="Verdana" w:cs="Arial"/>
        </w:rPr>
        <w:t xml:space="preserve">. En este caso, el interesado informará su intención de participar de acuerdo con las exigencias planteadas en los documentos del proceso. En caso de que el pliego de condiciones guarde silencio sobre este tema, los interesados serán libres para escoger si </w:t>
      </w:r>
      <w:r w:rsidRPr="007D48B0">
        <w:rPr>
          <w:rFonts w:ascii="Verdana" w:eastAsia="Calibri" w:hAnsi="Verdana" w:cs="Arial"/>
          <w:lang w:val="es-MX"/>
        </w:rPr>
        <w:t>dicha manifestación proviene de cada uno de los integrantes que conformarán el proponente plural o del representante del consorcio u unión temporal.</w:t>
      </w:r>
      <w:bookmarkEnd w:id="5"/>
      <w:r>
        <w:rPr>
          <w:rFonts w:ascii="Verdana" w:eastAsia="Calibri" w:hAnsi="Verdana" w:cs="Arial"/>
          <w:lang w:val="es-MX"/>
        </w:rPr>
        <w:t xml:space="preserve"> Incluso, cabe la posibilidad de que quienes manifestaron interés individualmente, conformen un proponente plural al momento de presentar la oferta. </w:t>
      </w:r>
    </w:p>
    <w:p w14:paraId="579A6527" w14:textId="77777777" w:rsidR="00BB2A34" w:rsidRPr="008B76B4" w:rsidRDefault="00BB2A34" w:rsidP="00BB2A34">
      <w:pPr>
        <w:spacing w:before="120" w:after="0" w:line="276" w:lineRule="auto"/>
        <w:ind w:firstLine="709"/>
        <w:jc w:val="both"/>
        <w:rPr>
          <w:rFonts w:ascii="Verdana" w:eastAsia="Calibri" w:hAnsi="Verdana" w:cs="Arial"/>
          <w:lang w:val="es-MX"/>
        </w:rPr>
      </w:pPr>
      <w:r w:rsidRPr="00301910">
        <w:rPr>
          <w:rFonts w:ascii="Verdana" w:hAnsi="Verdana" w:cs="Arial"/>
          <w:lang w:eastAsia="es-ES"/>
        </w:rPr>
        <w:t>Al margen de la explicación precedente</w:t>
      </w:r>
      <w:r>
        <w:rPr>
          <w:rFonts w:ascii="Verdana" w:hAnsi="Verdana" w:cs="Arial"/>
          <w:lang w:eastAsia="es-ES"/>
        </w:rPr>
        <w:t xml:space="preserve"> </w:t>
      </w:r>
      <w:r w:rsidRPr="00301910">
        <w:rPr>
          <w:rFonts w:ascii="Verdana" w:hAnsi="Verdana" w:cs="Arial"/>
          <w:lang w:eastAsia="es-ES"/>
        </w:rPr>
        <w:t>debe advertirse que el análisis requerido</w:t>
      </w:r>
      <w:r>
        <w:rPr>
          <w:rFonts w:ascii="Verdana" w:hAnsi="Verdana" w:cs="Arial"/>
          <w:lang w:eastAsia="es-ES"/>
        </w:rPr>
        <w:t xml:space="preserve"> </w:t>
      </w:r>
      <w:r w:rsidRPr="00301910">
        <w:rPr>
          <w:rFonts w:ascii="Verdana" w:hAnsi="Verdana" w:cs="Arial"/>
          <w:lang w:eastAsia="es-ES"/>
        </w:rPr>
        <w:t>para</w:t>
      </w:r>
      <w:r>
        <w:rPr>
          <w:rFonts w:ascii="Verdana" w:hAnsi="Verdana" w:cs="Arial"/>
          <w:lang w:eastAsia="es-ES"/>
        </w:rPr>
        <w:t xml:space="preserve"> resolver problemas específicos en torno a la gestión contractual </w:t>
      </w:r>
      <w:r w:rsidRPr="00301910">
        <w:rPr>
          <w:rFonts w:ascii="Verdana" w:hAnsi="Verdana" w:cs="Arial"/>
          <w:lang w:eastAsia="es-ES"/>
        </w:rPr>
        <w:t>debe ser realizado por</w:t>
      </w:r>
      <w:r>
        <w:rPr>
          <w:rFonts w:ascii="Verdana" w:hAnsi="Verdana" w:cs="Arial"/>
          <w:lang w:eastAsia="es-ES"/>
        </w:rPr>
        <w:t xml:space="preserve"> </w:t>
      </w:r>
      <w:r w:rsidRPr="00301910">
        <w:rPr>
          <w:rFonts w:ascii="Verdana" w:hAnsi="Verdana" w:cs="Arial"/>
          <w:lang w:eastAsia="es-ES"/>
        </w:rPr>
        <w:t>quienes tengan interés en ello, de acuerdo con lo explicado</w:t>
      </w:r>
      <w:r>
        <w:rPr>
          <w:rFonts w:ascii="Verdana" w:hAnsi="Verdana" w:cs="Arial"/>
          <w:lang w:eastAsia="es-ES"/>
        </w:rPr>
        <w:t xml:space="preserve"> </w:t>
      </w:r>
      <w:r w:rsidRPr="00301910">
        <w:rPr>
          <w:rFonts w:ascii="Verdana" w:hAnsi="Verdana" w:cs="Arial"/>
          <w:lang w:eastAsia="es-ES"/>
        </w:rPr>
        <w:t>la aclaración preliminar del presente oficio. De esta manera, las afirmaciones aquí realizadas</w:t>
      </w:r>
      <w:r>
        <w:rPr>
          <w:rFonts w:ascii="Verdana" w:hAnsi="Verdana" w:cs="Arial"/>
          <w:lang w:eastAsia="es-ES"/>
        </w:rPr>
        <w:t xml:space="preserve"> </w:t>
      </w:r>
      <w:r w:rsidRPr="00301910">
        <w:rPr>
          <w:rFonts w:ascii="Verdana" w:hAnsi="Verdana" w:cs="Arial"/>
          <w:lang w:eastAsia="es-ES"/>
        </w:rPr>
        <w:t>no</w:t>
      </w:r>
      <w:r>
        <w:rPr>
          <w:rFonts w:ascii="Verdana" w:hAnsi="Verdana" w:cs="Arial"/>
          <w:lang w:eastAsia="es-ES"/>
        </w:rPr>
        <w:t xml:space="preserve"> </w:t>
      </w:r>
      <w:r w:rsidRPr="00301910">
        <w:rPr>
          <w:rFonts w:ascii="Verdana" w:hAnsi="Verdana" w:cs="Arial"/>
          <w:lang w:eastAsia="es-ES"/>
        </w:rPr>
        <w:t>pueden ser interpretadas como juicios de valor sobre circunstancias</w:t>
      </w:r>
      <w:r>
        <w:rPr>
          <w:rFonts w:ascii="Verdana" w:hAnsi="Verdana" w:cs="Arial"/>
          <w:lang w:eastAsia="es-ES"/>
        </w:rPr>
        <w:t xml:space="preserve"> </w:t>
      </w:r>
      <w:r w:rsidRPr="00301910">
        <w:rPr>
          <w:rFonts w:ascii="Verdana" w:hAnsi="Verdana" w:cs="Arial"/>
          <w:lang w:eastAsia="es-ES"/>
        </w:rPr>
        <w:t>concretas</w:t>
      </w:r>
      <w:r>
        <w:rPr>
          <w:rFonts w:ascii="Verdana" w:hAnsi="Verdana" w:cs="Arial"/>
          <w:lang w:eastAsia="es-ES"/>
        </w:rPr>
        <w:t xml:space="preserve"> </w:t>
      </w:r>
      <w:r w:rsidRPr="00301910">
        <w:rPr>
          <w:rFonts w:ascii="Verdana" w:hAnsi="Verdana" w:cs="Arial"/>
          <w:lang w:eastAsia="es-ES"/>
        </w:rPr>
        <w:t>relacionadas con los hechos que motivan la</w:t>
      </w:r>
      <w:r>
        <w:rPr>
          <w:rFonts w:ascii="Verdana" w:hAnsi="Verdana" w:cs="Arial"/>
          <w:lang w:eastAsia="es-ES"/>
        </w:rPr>
        <w:t xml:space="preserve"> </w:t>
      </w:r>
      <w:r w:rsidRPr="00301910">
        <w:rPr>
          <w:rFonts w:ascii="Verdana" w:hAnsi="Verdana" w:cs="Arial"/>
          <w:lang w:eastAsia="es-ES"/>
        </w:rPr>
        <w:t>consulta.</w:t>
      </w:r>
      <w:r>
        <w:rPr>
          <w:rFonts w:ascii="Verdana" w:hAnsi="Verdana" w:cs="Arial"/>
          <w:lang w:eastAsia="es-ES"/>
        </w:rPr>
        <w:t xml:space="preserve"> </w:t>
      </w:r>
      <w:r w:rsidRPr="00301910">
        <w:rPr>
          <w:rFonts w:ascii="Verdana" w:hAnsi="Verdana" w:cs="Arial"/>
          <w:lang w:eastAsia="es-ES"/>
        </w:rPr>
        <w:t>Por lo anterior, previo concepto de sus asesores, la solución de situaciones particulares corresponde a los interesados</w:t>
      </w:r>
      <w:r>
        <w:rPr>
          <w:rFonts w:ascii="Verdana" w:hAnsi="Verdana" w:cs="Arial"/>
          <w:lang w:eastAsia="es-ES"/>
        </w:rPr>
        <w:t xml:space="preserve"> </w:t>
      </w:r>
      <w:r w:rsidRPr="00301910">
        <w:rPr>
          <w:rFonts w:ascii="Verdana" w:hAnsi="Verdana" w:cs="Arial"/>
          <w:lang w:eastAsia="es-ES"/>
        </w:rPr>
        <w:t>adoptar la decisión correspondiente y, en caso de conflicto, a las autoridades judiciales, fiscales y disciplinarias.</w:t>
      </w:r>
    </w:p>
    <w:p w14:paraId="592778BC" w14:textId="77777777" w:rsidR="00BB2A34" w:rsidRDefault="00BB2A34" w:rsidP="00BB2A34">
      <w:pPr>
        <w:spacing w:before="120" w:after="0" w:line="276" w:lineRule="auto"/>
        <w:ind w:firstLine="709"/>
        <w:jc w:val="both"/>
        <w:rPr>
          <w:rFonts w:ascii="Verdana" w:hAnsi="Verdana" w:cs="Arial"/>
          <w:lang w:eastAsia="es-ES"/>
        </w:rPr>
      </w:pPr>
      <w:r w:rsidRPr="00301910">
        <w:rPr>
          <w:rFonts w:ascii="Verdana" w:hAnsi="Verdana" w:cs="Arial"/>
          <w:lang w:eastAsia="es-ES"/>
        </w:rPr>
        <w:t>Dentro de este marco, la entidad contratante definirá en cada caso concreto lo</w:t>
      </w:r>
      <w:r>
        <w:rPr>
          <w:rFonts w:ascii="Verdana" w:hAnsi="Verdana" w:cs="Arial"/>
          <w:lang w:eastAsia="es-ES"/>
        </w:rPr>
        <w:t xml:space="preserve"> </w:t>
      </w:r>
      <w:r w:rsidRPr="00301910">
        <w:rPr>
          <w:rFonts w:ascii="Verdana" w:hAnsi="Verdana" w:cs="Arial"/>
          <w:lang w:eastAsia="es-ES"/>
        </w:rPr>
        <w:t>relacionado con el tema objeto de consulta. Al tratarse de un análisis</w:t>
      </w:r>
      <w:r>
        <w:rPr>
          <w:rFonts w:ascii="Verdana" w:hAnsi="Verdana" w:cs="Arial"/>
          <w:lang w:eastAsia="es-ES"/>
        </w:rPr>
        <w:t xml:space="preserve"> </w:t>
      </w:r>
      <w:r w:rsidRPr="00301910">
        <w:rPr>
          <w:rFonts w:ascii="Verdana" w:hAnsi="Verdana" w:cs="Arial"/>
          <w:lang w:eastAsia="es-ES"/>
        </w:rPr>
        <w:t>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entidad definirá la forma de adelantar su gestión contractual, sin que sea atribución de Colombia Compra Eficiente validar sus actuaciones.</w:t>
      </w:r>
    </w:p>
    <w:p w14:paraId="1D1913CB" w14:textId="77777777" w:rsidR="00821AC7" w:rsidRPr="00821AC7" w:rsidRDefault="00821AC7" w:rsidP="00821AC7">
      <w:pPr>
        <w:spacing w:after="0" w:line="240" w:lineRule="auto"/>
        <w:ind w:firstLine="709"/>
        <w:jc w:val="both"/>
        <w:rPr>
          <w:rFonts w:ascii="Verdana" w:hAnsi="Verdana" w:cs="Arial"/>
          <w:bCs/>
          <w:color w:val="000000" w:themeColor="text1"/>
        </w:rPr>
      </w:pPr>
      <w:bookmarkStart w:id="8" w:name="_Hlk204854194"/>
    </w:p>
    <w:p w14:paraId="55C5EA57" w14:textId="77777777" w:rsidR="00BB2A34" w:rsidRPr="00B64A74" w:rsidRDefault="00BB2A34" w:rsidP="00BB2A34">
      <w:pPr>
        <w:spacing w:after="0" w:line="276" w:lineRule="auto"/>
        <w:jc w:val="both"/>
        <w:rPr>
          <w:rFonts w:ascii="Verdana" w:eastAsia="Century Gothic" w:hAnsi="Verdana" w:cs="Century Gothic"/>
          <w:b/>
          <w:bCs/>
        </w:rPr>
      </w:pPr>
      <w:r w:rsidRPr="00B64A74">
        <w:rPr>
          <w:rFonts w:ascii="Verdana" w:hAnsi="Verdana" w:cs="Arial"/>
          <w:b/>
          <w:color w:val="000000" w:themeColor="text1"/>
        </w:rPr>
        <w:t>4.</w:t>
      </w:r>
      <w:r w:rsidRPr="00B64A74">
        <w:rPr>
          <w:rFonts w:ascii="Verdana" w:hAnsi="Verdana" w:cs="Arial"/>
          <w:bCs/>
          <w:color w:val="000000" w:themeColor="text1"/>
        </w:rPr>
        <w:t xml:space="preserve"> </w:t>
      </w:r>
      <w:r w:rsidRPr="00B64A74">
        <w:rPr>
          <w:rFonts w:ascii="Verdana" w:eastAsia="Century Gothic" w:hAnsi="Verdana" w:cs="Century Gothic"/>
          <w:b/>
          <w:bCs/>
        </w:rPr>
        <w:t>Referencias normativas y jurisprudenciales:</w:t>
      </w:r>
      <w:bookmarkEnd w:id="8"/>
      <w:r w:rsidRPr="00125666">
        <w:rPr>
          <w:rFonts w:ascii="Verdana" w:hAnsi="Verdana" w:cs="Arial"/>
          <w:color w:val="000000" w:themeColor="text1"/>
          <w:sz w:val="14"/>
          <w:szCs w:val="14"/>
        </w:rPr>
        <w:t xml:space="preserve"> </w:t>
      </w:r>
    </w:p>
    <w:p w14:paraId="24BBE0BA" w14:textId="77777777" w:rsidR="00BB2A34" w:rsidRPr="00B64A74" w:rsidRDefault="00BB2A34" w:rsidP="00BB2A34">
      <w:pPr>
        <w:spacing w:after="0" w:line="276" w:lineRule="auto"/>
        <w:jc w:val="both"/>
        <w:rPr>
          <w:rFonts w:ascii="Verdana" w:hAnsi="Verdana" w:cs="Arial"/>
          <w:bCs/>
          <w:color w:val="000000" w:themeColor="text1"/>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B2A34" w:rsidRPr="00D21094" w14:paraId="7020A06F" w14:textId="77777777" w:rsidTr="00EB785D">
        <w:trPr>
          <w:trHeight w:val="56"/>
          <w:jc w:val="center"/>
        </w:trPr>
        <w:tc>
          <w:tcPr>
            <w:tcW w:w="8647" w:type="dxa"/>
          </w:tcPr>
          <w:p w14:paraId="56A9003B" w14:textId="77777777" w:rsidR="00BB2A34" w:rsidRPr="00D21094" w:rsidRDefault="00BB2A34" w:rsidP="00EB785D">
            <w:pPr>
              <w:pStyle w:val="Prrafodelista"/>
              <w:numPr>
                <w:ilvl w:val="0"/>
                <w:numId w:val="17"/>
              </w:numPr>
              <w:spacing w:after="120" w:line="276" w:lineRule="auto"/>
              <w:jc w:val="both"/>
              <w:rPr>
                <w:rFonts w:ascii="Verdana" w:hAnsi="Verdana" w:cs="Arial"/>
                <w:lang w:val="es-CO" w:eastAsia="es-ES"/>
              </w:rPr>
            </w:pPr>
            <w:r w:rsidRPr="00D21094">
              <w:rPr>
                <w:rFonts w:ascii="Verdana" w:hAnsi="Verdana" w:cs="Arial"/>
                <w:lang w:val="es-CO" w:eastAsia="es-ES"/>
              </w:rPr>
              <w:t>Ley 1150 de 2007. Artículo 2 numeral 2.</w:t>
            </w:r>
          </w:p>
          <w:p w14:paraId="2C7ACE45" w14:textId="77777777" w:rsidR="00BB2A34" w:rsidRPr="00D21094" w:rsidRDefault="00BB2A34" w:rsidP="00EB785D">
            <w:pPr>
              <w:pStyle w:val="Prrafodelista"/>
              <w:numPr>
                <w:ilvl w:val="0"/>
                <w:numId w:val="17"/>
              </w:numPr>
              <w:spacing w:after="120" w:line="276" w:lineRule="auto"/>
              <w:jc w:val="both"/>
              <w:rPr>
                <w:rFonts w:ascii="Verdana" w:hAnsi="Verdana" w:cs="Arial"/>
                <w:lang w:val="es-CO" w:eastAsia="es-ES"/>
              </w:rPr>
            </w:pPr>
            <w:r w:rsidRPr="00D21094">
              <w:rPr>
                <w:rFonts w:ascii="Verdana" w:hAnsi="Verdana" w:cs="Arial"/>
                <w:lang w:val="es-CO" w:eastAsia="es-ES"/>
              </w:rPr>
              <w:t xml:space="preserve">Decreto 1082 de 2015. Artículo 2.2.1.2.1.2.20. </w:t>
            </w:r>
          </w:p>
          <w:p w14:paraId="7E480A0D" w14:textId="77777777" w:rsidR="00BB2A34" w:rsidRPr="00D21094" w:rsidRDefault="00BB2A34" w:rsidP="00EB785D">
            <w:pPr>
              <w:pStyle w:val="Prrafodelista"/>
              <w:numPr>
                <w:ilvl w:val="0"/>
                <w:numId w:val="17"/>
              </w:numPr>
              <w:spacing w:after="120" w:line="276" w:lineRule="auto"/>
              <w:jc w:val="both"/>
              <w:rPr>
                <w:rFonts w:ascii="Verdana" w:hAnsi="Verdana" w:cs="Arial"/>
                <w:lang w:val="es-CO" w:eastAsia="es-ES"/>
              </w:rPr>
            </w:pPr>
            <w:r w:rsidRPr="00D21094">
              <w:rPr>
                <w:rFonts w:ascii="Verdana" w:hAnsi="Verdana" w:cs="Arial"/>
                <w:lang w:val="es-CO" w:eastAsia="es-ES"/>
              </w:rPr>
              <w:t xml:space="preserve">Consejo de Estado. Sala de lo Contencioso Administrativo. Sección Tercera. Subsección A. Sentencia del 23 de julio de 2015. </w:t>
            </w:r>
            <w:proofErr w:type="spellStart"/>
            <w:r w:rsidRPr="00D21094">
              <w:rPr>
                <w:rFonts w:ascii="Verdana" w:hAnsi="Verdana" w:cs="Arial"/>
                <w:lang w:val="es-CO" w:eastAsia="es-ES"/>
              </w:rPr>
              <w:t>Exp</w:t>
            </w:r>
            <w:proofErr w:type="spellEnd"/>
            <w:r w:rsidRPr="00D21094">
              <w:rPr>
                <w:rFonts w:ascii="Verdana" w:hAnsi="Verdana" w:cs="Arial"/>
                <w:lang w:val="es-CO" w:eastAsia="es-ES"/>
              </w:rPr>
              <w:t>. 36.805. C. P: Hernán Andrade Rincón.</w:t>
            </w:r>
          </w:p>
          <w:p w14:paraId="2CB67E86" w14:textId="77777777" w:rsidR="00BB2A34" w:rsidRPr="00D21094" w:rsidRDefault="00BB2A34" w:rsidP="00EB785D">
            <w:pPr>
              <w:pStyle w:val="Prrafodelista"/>
              <w:numPr>
                <w:ilvl w:val="0"/>
                <w:numId w:val="17"/>
              </w:numPr>
              <w:spacing w:after="120" w:line="276" w:lineRule="auto"/>
              <w:jc w:val="both"/>
              <w:rPr>
                <w:rFonts w:ascii="Verdana" w:hAnsi="Verdana" w:cs="Arial"/>
                <w:lang w:val="es-CO" w:eastAsia="es-ES"/>
              </w:rPr>
            </w:pPr>
            <w:r w:rsidRPr="00D21094">
              <w:rPr>
                <w:rFonts w:ascii="Verdana" w:hAnsi="Verdana" w:cs="Arial"/>
                <w:lang w:val="es-CO" w:eastAsia="es-ES"/>
              </w:rPr>
              <w:t>Guía</w:t>
            </w:r>
            <w:r>
              <w:rPr>
                <w:rFonts w:ascii="Verdana" w:hAnsi="Verdana" w:cs="Arial"/>
                <w:lang w:val="es-CO" w:eastAsia="es-ES"/>
              </w:rPr>
              <w:t xml:space="preserve"> </w:t>
            </w:r>
            <w:r w:rsidRPr="00D21094">
              <w:rPr>
                <w:rFonts w:ascii="Verdana" w:hAnsi="Verdana" w:cs="Arial"/>
                <w:lang w:val="es-CO" w:eastAsia="es-ES"/>
              </w:rPr>
              <w:t xml:space="preserve">Procesos de contratación: Manifestar interés en el SECOP II </w:t>
            </w:r>
            <w:hyperlink r:id="rId13" w:history="1">
              <w:r w:rsidRPr="00D21094">
                <w:rPr>
                  <w:rStyle w:val="Hipervnculo"/>
                  <w:rFonts w:ascii="Verdana" w:hAnsi="Verdana"/>
                  <w:lang w:val="es-CO"/>
                </w:rPr>
                <w:t>cce-sec-gi-02provpcmanifestarinteres07-09-2020.pdf</w:t>
              </w:r>
            </w:hyperlink>
          </w:p>
        </w:tc>
      </w:tr>
    </w:tbl>
    <w:p w14:paraId="2EB7C6A6" w14:textId="77777777" w:rsidR="00BB2A34" w:rsidRPr="00D21094" w:rsidRDefault="00BB2A34" w:rsidP="00BB2A34">
      <w:pPr>
        <w:tabs>
          <w:tab w:val="left" w:pos="142"/>
          <w:tab w:val="left" w:pos="284"/>
          <w:tab w:val="left" w:pos="3828"/>
        </w:tabs>
        <w:spacing w:after="0" w:line="276" w:lineRule="auto"/>
        <w:jc w:val="both"/>
        <w:rPr>
          <w:rFonts w:ascii="Verdana" w:eastAsia="Century Gothic" w:hAnsi="Verdana" w:cs="Century Gothic"/>
          <w:b/>
          <w:bCs/>
        </w:rPr>
      </w:pPr>
    </w:p>
    <w:p w14:paraId="5B4C9FC0" w14:textId="77777777" w:rsidR="00BB2A34" w:rsidRPr="00B64A74" w:rsidRDefault="00BB2A34" w:rsidP="00BB2A34">
      <w:pPr>
        <w:tabs>
          <w:tab w:val="left" w:pos="142"/>
          <w:tab w:val="left" w:pos="284"/>
          <w:tab w:val="left" w:pos="3828"/>
        </w:tabs>
        <w:spacing w:after="0" w:line="276" w:lineRule="auto"/>
        <w:jc w:val="both"/>
        <w:rPr>
          <w:rFonts w:ascii="Verdana" w:eastAsia="Century Gothic" w:hAnsi="Verdana" w:cs="Century Gothic"/>
          <w:b/>
          <w:bCs/>
        </w:rPr>
      </w:pPr>
      <w:r w:rsidRPr="00B64A74">
        <w:rPr>
          <w:rFonts w:ascii="Verdana" w:eastAsia="Century Gothic" w:hAnsi="Verdana" w:cs="Century Gothic"/>
          <w:b/>
          <w:bCs/>
        </w:rPr>
        <w:t>5. Doctrina de la Agencia Nacional de Contratación Pública:</w:t>
      </w:r>
    </w:p>
    <w:p w14:paraId="2599739A" w14:textId="77777777" w:rsidR="00BB2A34" w:rsidRPr="00B64A74" w:rsidRDefault="00BB2A34" w:rsidP="00BB2A34">
      <w:pPr>
        <w:widowControl w:val="0"/>
        <w:autoSpaceDE w:val="0"/>
        <w:autoSpaceDN w:val="0"/>
        <w:spacing w:after="0" w:line="240" w:lineRule="auto"/>
        <w:jc w:val="both"/>
        <w:rPr>
          <w:rStyle w:val="normaltextrun"/>
          <w:rFonts w:ascii="Verdana" w:hAnsi="Verdana" w:cs="Arial"/>
          <w:shd w:val="clear" w:color="auto" w:fill="FFFFFF"/>
        </w:rPr>
      </w:pPr>
    </w:p>
    <w:p w14:paraId="0AF48F2D" w14:textId="77777777" w:rsidR="00BB2A34" w:rsidRPr="00AF2C5A" w:rsidRDefault="00BB2A34" w:rsidP="00BB2A34">
      <w:pPr>
        <w:widowControl w:val="0"/>
        <w:autoSpaceDE w:val="0"/>
        <w:autoSpaceDN w:val="0"/>
        <w:spacing w:after="0" w:line="276" w:lineRule="auto"/>
        <w:jc w:val="both"/>
        <w:rPr>
          <w:rFonts w:ascii="Verdana" w:hAnsi="Verdana" w:cs="Arial"/>
          <w:shd w:val="clear" w:color="auto" w:fill="FFFFFF"/>
        </w:rPr>
      </w:pPr>
      <w:r w:rsidRPr="00B64A74">
        <w:rPr>
          <w:rFonts w:ascii="Verdana" w:eastAsia="Calibri" w:hAnsi="Verdana" w:cs="Arial"/>
        </w:rPr>
        <w:t xml:space="preserve">La </w:t>
      </w:r>
      <w:r w:rsidRPr="003402B7">
        <w:rPr>
          <w:rFonts w:ascii="Verdana" w:eastAsia="Calibri" w:hAnsi="Verdana" w:cs="Arial"/>
        </w:rPr>
        <w:t xml:space="preserve">Agencia Nacional de Contratación Pública – Colombia Compra Eficiente se ha referido </w:t>
      </w:r>
      <w:r w:rsidRPr="003402B7">
        <w:rPr>
          <w:rFonts w:ascii="Verdana" w:hAnsi="Verdana" w:cs="Arial"/>
          <w:shd w:val="clear" w:color="auto" w:fill="FFFFFF"/>
        </w:rPr>
        <w:t>sobre</w:t>
      </w:r>
      <w:r w:rsidRPr="003402B7">
        <w:rPr>
          <w:rFonts w:ascii="Verdana" w:eastAsia="Times New Roman" w:hAnsi="Verdana" w:cs="Arial"/>
        </w:rPr>
        <w:t xml:space="preserve"> </w:t>
      </w:r>
      <w:r w:rsidRPr="003402B7">
        <w:rPr>
          <w:rFonts w:ascii="Verdana" w:eastAsia="Aptos" w:hAnsi="Verdana" w:cs="Arial"/>
          <w:shd w:val="clear" w:color="auto" w:fill="FFFFFF"/>
          <w:lang w:val="es-ES"/>
        </w:rPr>
        <w:t>la manifestación de interés en</w:t>
      </w:r>
      <w:r w:rsidRPr="00B01546">
        <w:rPr>
          <w:rFonts w:ascii="Verdana" w:eastAsia="Aptos" w:hAnsi="Verdana" w:cs="Arial"/>
          <w:shd w:val="clear" w:color="auto" w:fill="FFFFFF"/>
          <w:lang w:val="es-ES"/>
        </w:rPr>
        <w:t xml:space="preserve"> los procesos de selección abreviada </w:t>
      </w:r>
      <w:r w:rsidRPr="00347393">
        <w:rPr>
          <w:rFonts w:ascii="Verdana" w:eastAsia="Aptos" w:hAnsi="Verdana" w:cs="Arial"/>
          <w:shd w:val="clear" w:color="auto" w:fill="FFFFFF"/>
          <w:lang w:val="es-ES"/>
        </w:rPr>
        <w:t xml:space="preserve">menor cuantía en el SECOP </w:t>
      </w:r>
      <w:proofErr w:type="spellStart"/>
      <w:r w:rsidRPr="00347393">
        <w:rPr>
          <w:rFonts w:ascii="Verdana" w:eastAsia="Aptos" w:hAnsi="Verdana" w:cs="Arial"/>
          <w:shd w:val="clear" w:color="auto" w:fill="FFFFFF"/>
          <w:lang w:val="es-ES"/>
        </w:rPr>
        <w:t>ii</w:t>
      </w:r>
      <w:proofErr w:type="spellEnd"/>
      <w:r w:rsidRPr="00347393">
        <w:rPr>
          <w:rFonts w:ascii="Verdana" w:eastAsia="Aptos" w:hAnsi="Verdana" w:cs="Arial"/>
          <w:shd w:val="clear" w:color="auto" w:fill="FFFFFF"/>
          <w:lang w:val="es-ES"/>
        </w:rPr>
        <w:t>, esta Subdirección se ha referido en los conceptos</w:t>
      </w:r>
      <w:r w:rsidRPr="00347393">
        <w:rPr>
          <w:rFonts w:ascii="Verdana" w:eastAsia="Calibri" w:hAnsi="Verdana" w:cs="Arial"/>
          <w:lang w:val="es-ES_tradnl" w:eastAsia="es-MX"/>
        </w:rPr>
        <w:t>, C-139 del 31 de marzo de 2020, C- 767 del 07 de enero de 2021, C-425 del 06 de julio de 2022, C-728 del 10 de noviembre de 2022, C-095 del 04 de mayo de 2024, C-616 del 29 de octubre de 2024</w:t>
      </w:r>
      <w:r w:rsidRPr="00347393">
        <w:rPr>
          <w:rFonts w:ascii="Verdana" w:eastAsia="Calibri" w:hAnsi="Verdana" w:cs="Arial"/>
          <w:lang w:eastAsia="es-ES"/>
        </w:rPr>
        <w:t xml:space="preserve">, C-967 del 21 de enero de 2025, C-537 del 14 de mayo de 2025, C-1377 del 3 de noviembre de 2025, </w:t>
      </w:r>
      <w:r w:rsidRPr="00347393">
        <w:rPr>
          <w:rStyle w:val="normaltextrun"/>
          <w:rFonts w:ascii="Verdana" w:hAnsi="Verdana" w:cs="Arial"/>
          <w:shd w:val="clear" w:color="auto" w:fill="FFFFFF"/>
        </w:rPr>
        <w:t xml:space="preserve">entre otros. </w:t>
      </w:r>
      <w:r w:rsidRPr="00347393">
        <w:rPr>
          <w:rFonts w:ascii="Verdana" w:hAnsi="Verdana" w:cs="Arial"/>
        </w:rPr>
        <w:t xml:space="preserve">Estos y otros </w:t>
      </w:r>
      <w:r w:rsidRPr="00347393">
        <w:rPr>
          <w:rFonts w:ascii="Verdana" w:hAnsi="Verdana"/>
        </w:rPr>
        <w:t>conceptos se encuentran disponibles para consulta en el Sistema de relatoría de la Agencia, al cual se puede acceder a través del siguiente enlace:</w:t>
      </w:r>
      <w:r w:rsidRPr="00347393">
        <w:rPr>
          <w:rFonts w:ascii="Verdana" w:hAnsi="Verdana" w:cs="Arial"/>
          <w:shd w:val="clear" w:color="auto" w:fill="FFFFFF"/>
        </w:rPr>
        <w:t xml:space="preserve"> </w:t>
      </w:r>
      <w:hyperlink r:id="rId14" w:history="1">
        <w:r w:rsidRPr="00347393">
          <w:rPr>
            <w:rFonts w:ascii="Verdana" w:hAnsi="Verdana" w:cs="Arial"/>
            <w:color w:val="0563C1" w:themeColor="hyperlink"/>
            <w:u w:val="single"/>
            <w:shd w:val="clear" w:color="auto" w:fill="FFFFFF"/>
          </w:rPr>
          <w:t>https://relatoria.colombiacompra.gov.co/busqueda/conceptos</w:t>
        </w:r>
      </w:hyperlink>
      <w:r w:rsidRPr="00347393">
        <w:rPr>
          <w:rFonts w:ascii="Verdana" w:hAnsi="Verdana" w:cs="Arial"/>
          <w:shd w:val="clear" w:color="auto" w:fill="FFFFFF"/>
        </w:rPr>
        <w:t>.</w:t>
      </w:r>
      <w:r w:rsidRPr="00B64A74">
        <w:rPr>
          <w:rFonts w:ascii="Verdana" w:hAnsi="Verdana" w:cs="Arial"/>
          <w:color w:val="FF0000"/>
          <w:shd w:val="clear" w:color="auto" w:fill="FFFFFF"/>
        </w:rPr>
        <w:t xml:space="preserve"> </w:t>
      </w:r>
      <w:r w:rsidRPr="00B64A74">
        <w:rPr>
          <w:rFonts w:ascii="Verdana" w:hAnsi="Verdana" w:cs="Arial"/>
          <w:color w:val="000000" w:themeColor="text1"/>
          <w:shd w:val="clear" w:color="auto" w:fill="FFFFFF"/>
        </w:rPr>
        <w:t>  </w:t>
      </w:r>
    </w:p>
    <w:p w14:paraId="6325559C" w14:textId="77777777" w:rsidR="00BB2A34" w:rsidRPr="00B64A74" w:rsidRDefault="00BB2A34" w:rsidP="00BB2A34">
      <w:pPr>
        <w:widowControl w:val="0"/>
        <w:autoSpaceDE w:val="0"/>
        <w:autoSpaceDN w:val="0"/>
        <w:spacing w:after="0" w:line="240" w:lineRule="auto"/>
        <w:jc w:val="both"/>
        <w:rPr>
          <w:rFonts w:ascii="Verdana" w:hAnsi="Verdana"/>
        </w:rPr>
      </w:pPr>
    </w:p>
    <w:p w14:paraId="2A523E94" w14:textId="77777777" w:rsidR="00BB2A34" w:rsidRDefault="00BB2A34" w:rsidP="00BB2A34">
      <w:pPr>
        <w:spacing w:after="120" w:line="276" w:lineRule="auto"/>
        <w:jc w:val="both"/>
      </w:pPr>
      <w:r w:rsidRPr="00B64A74">
        <w:rPr>
          <w:rFonts w:ascii="Verdana" w:hAnsi="Verdana"/>
        </w:rPr>
        <w:t xml:space="preserve">La sostenibilidad no es una opción, es una obligación. Por ello, la Agencia Nacional de Contratación Pública –Colombia Compra Eficiente– te invita a realizar el </w:t>
      </w:r>
      <w:r w:rsidRPr="00B64A74">
        <w:rPr>
          <w:rFonts w:ascii="Verdana" w:hAnsi="Verdana"/>
          <w:b/>
          <w:bCs/>
        </w:rPr>
        <w:t>Curso de Contratación Pública Sostenible y Socialmente Responsable</w:t>
      </w:r>
      <w:r w:rsidRPr="00B64A74">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B64A74">
        <w:rPr>
          <w:rFonts w:ascii="Verdana" w:hAnsi="Verdana"/>
        </w:rPr>
        <w:br/>
      </w:r>
      <w:hyperlink r:id="rId15" w:tgtFrame="_new" w:history="1">
        <w:r w:rsidRPr="00B64A74">
          <w:rPr>
            <w:rStyle w:val="Hipervnculo"/>
            <w:rFonts w:ascii="Verdana" w:hAnsi="Verdana"/>
          </w:rPr>
          <w:t>https://formacionvirtual.colombiacompra.gov.co/mod/page/view.php?id=3718</w:t>
        </w:r>
      </w:hyperlink>
    </w:p>
    <w:p w14:paraId="303785BD" w14:textId="77777777" w:rsidR="00BB2A34" w:rsidRPr="00B64A74" w:rsidRDefault="00BB2A34" w:rsidP="00BB2A34">
      <w:pPr>
        <w:spacing w:after="120" w:line="276" w:lineRule="auto"/>
        <w:jc w:val="both"/>
        <w:rPr>
          <w:rFonts w:ascii="Verdana" w:hAnsi="Verdana"/>
        </w:rPr>
      </w:pPr>
      <w:r w:rsidRPr="00B64A74">
        <w:rPr>
          <w:rFonts w:ascii="Verdana" w:hAnsi="Verdana"/>
        </w:rPr>
        <w:t xml:space="preserve">De otro lado, te contamos que esta Agencia ha dado un paso decisivo en la estandarización y modernización del </w:t>
      </w:r>
      <w:r w:rsidRPr="00B64A74">
        <w:rPr>
          <w:rFonts w:ascii="Verdana" w:hAnsi="Verdana"/>
          <w:b/>
          <w:bCs/>
        </w:rPr>
        <w:t>sector social</w:t>
      </w:r>
      <w:r w:rsidRPr="00B64A74">
        <w:rPr>
          <w:rFonts w:ascii="Verdana" w:hAnsi="Verdana"/>
        </w:rPr>
        <w:t xml:space="preserve"> con la expedición de las </w:t>
      </w:r>
      <w:r w:rsidRPr="00B64A74">
        <w:rPr>
          <w:rFonts w:ascii="Verdana" w:hAnsi="Verdana"/>
          <w:b/>
          <w:bCs/>
        </w:rPr>
        <w:t>Resoluciones 539, 540, 541, 952 y 953 de 2025</w:t>
      </w:r>
      <w:r w:rsidRPr="00B64A74">
        <w:rPr>
          <w:rFonts w:ascii="Verdana" w:hAnsi="Verdana"/>
        </w:rPr>
        <w:t xml:space="preserve">, </w:t>
      </w:r>
      <w:r w:rsidRPr="00B64A74">
        <w:rPr>
          <w:rFonts w:ascii="Verdana" w:hAnsi="Verdana"/>
          <w:b/>
          <w:bCs/>
        </w:rPr>
        <w:t>mediante las cuales adoptó Documentos Tipo</w:t>
      </w:r>
      <w:r w:rsidRPr="00B64A74">
        <w:rPr>
          <w:rFonts w:ascii="Verdana" w:hAnsi="Verdana"/>
        </w:rPr>
        <w:t xml:space="preserve"> para las modalidades de selección de</w:t>
      </w:r>
      <w:r w:rsidRPr="00B64A74">
        <w:rPr>
          <w:rFonts w:ascii="Verdana" w:hAnsi="Verdana"/>
          <w:b/>
          <w:bCs/>
        </w:rPr>
        <w:t xml:space="preserve"> licitación pública (versión 2), selección abreviada de menor cuantía, mínima cuantía, consultoría e interventoría</w:t>
      </w:r>
      <w:r w:rsidRPr="00B64A74">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6" w:tgtFrame="_new" w:history="1">
        <w:r w:rsidRPr="00B64A74">
          <w:rPr>
            <w:rStyle w:val="Hipervnculo"/>
            <w:rFonts w:ascii="Verdana" w:hAnsi="Verdana"/>
          </w:rPr>
          <w:t>https://www.colombiacompra.gov.co/normativa-y-relatoria/documentos-tipo</w:t>
        </w:r>
      </w:hyperlink>
    </w:p>
    <w:p w14:paraId="5D12728F" w14:textId="77777777" w:rsidR="00BB2A34" w:rsidRPr="00B64A74" w:rsidRDefault="00BB2A34" w:rsidP="00BB2A34">
      <w:pPr>
        <w:spacing w:after="120" w:line="276" w:lineRule="auto"/>
        <w:jc w:val="both"/>
        <w:rPr>
          <w:rFonts w:ascii="Verdana" w:hAnsi="Verdana"/>
        </w:rPr>
      </w:pPr>
      <w:r w:rsidRPr="00B64A74">
        <w:rPr>
          <w:rFonts w:ascii="Verdana" w:hAnsi="Verdana"/>
        </w:rPr>
        <w:t xml:space="preserve">Si quieres conocer más sobre la aplicación de Documentos Tipo puedes consultar la última versión de la </w:t>
      </w:r>
      <w:r w:rsidRPr="00B64A74">
        <w:rPr>
          <w:rFonts w:ascii="Verdana" w:hAnsi="Verdana"/>
          <w:b/>
          <w:bCs/>
        </w:rPr>
        <w:t>Guía para la comprensión e implementación de los Documentos Tipo de obra pública de infraestructura de transporte</w:t>
      </w:r>
      <w:r w:rsidRPr="00B64A74">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B64A74">
        <w:rPr>
          <w:rFonts w:ascii="Verdana" w:hAnsi="Verdana"/>
        </w:rPr>
        <w:br/>
      </w:r>
      <w:hyperlink r:id="rId17" w:tgtFrame="_new" w:history="1">
        <w:r w:rsidRPr="00B64A74">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27C1BC0E" w14:textId="77777777" w:rsidR="00BB2A34" w:rsidRPr="00B64A74" w:rsidRDefault="00BB2A34" w:rsidP="00BB2A34">
      <w:pPr>
        <w:widowControl w:val="0"/>
        <w:autoSpaceDE w:val="0"/>
        <w:autoSpaceDN w:val="0"/>
        <w:spacing w:after="120" w:line="276" w:lineRule="auto"/>
        <w:jc w:val="both"/>
        <w:rPr>
          <w:rFonts w:ascii="Verdana" w:hAnsi="Verdana" w:cs="Arial"/>
          <w:highlight w:val="yellow"/>
          <w:shd w:val="clear" w:color="auto" w:fill="FFFFFF"/>
        </w:rPr>
      </w:pPr>
      <w:r w:rsidRPr="00B64A74">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4E583256" w14:textId="77777777" w:rsidR="00BB2A34" w:rsidRPr="00B64A74" w:rsidRDefault="00BB2A34" w:rsidP="00BB2A34">
      <w:pPr>
        <w:pStyle w:val="Prrafodelista"/>
        <w:numPr>
          <w:ilvl w:val="0"/>
          <w:numId w:val="15"/>
        </w:numPr>
        <w:spacing w:after="0" w:line="276" w:lineRule="auto"/>
        <w:jc w:val="both"/>
        <w:rPr>
          <w:rFonts w:ascii="Verdana" w:eastAsia="Verdana" w:hAnsi="Verdana" w:cs="Verdana"/>
          <w:color w:val="4472C4" w:themeColor="accent1"/>
          <w:u w:val="single"/>
          <w:lang w:val="es-CO"/>
        </w:rPr>
      </w:pPr>
      <w:r w:rsidRPr="00B64A74">
        <w:rPr>
          <w:rFonts w:ascii="Verdana" w:eastAsia="Verdana" w:hAnsi="Verdana" w:cs="Verdana"/>
          <w:lang w:val="es-CO"/>
        </w:rPr>
        <w:t xml:space="preserve">Línea nacional gratuita o servicio a la ciudadanía (Mesa de servicio): </w:t>
      </w:r>
      <w:r w:rsidRPr="00B64A74">
        <w:rPr>
          <w:rStyle w:val="Hipervnculo"/>
          <w:rFonts w:ascii="Verdana" w:hAnsi="Verdana"/>
          <w:lang w:val="es-CO"/>
        </w:rPr>
        <w:t>01800 0520808</w:t>
      </w:r>
    </w:p>
    <w:p w14:paraId="288FF17F" w14:textId="77777777" w:rsidR="00BB2A34" w:rsidRPr="00B64A74" w:rsidRDefault="00BB2A34" w:rsidP="00BB2A34">
      <w:pPr>
        <w:pStyle w:val="Prrafodelista"/>
        <w:numPr>
          <w:ilvl w:val="0"/>
          <w:numId w:val="15"/>
        </w:numPr>
        <w:spacing w:after="0" w:line="276" w:lineRule="auto"/>
        <w:rPr>
          <w:rFonts w:ascii="Verdana" w:eastAsia="Verdana" w:hAnsi="Verdana" w:cs="Verdana"/>
          <w:color w:val="4472C4" w:themeColor="accent1"/>
          <w:u w:val="single"/>
          <w:lang w:val="es-CO"/>
        </w:rPr>
      </w:pPr>
      <w:r w:rsidRPr="00B64A74">
        <w:rPr>
          <w:rFonts w:ascii="Verdana" w:eastAsia="Verdana" w:hAnsi="Verdana" w:cs="Verdana"/>
          <w:lang w:val="es-CO"/>
        </w:rPr>
        <w:t>Línea en Bogotá (Mesa de servicio</w:t>
      </w:r>
      <w:proofErr w:type="gramStart"/>
      <w:r w:rsidRPr="00B64A74">
        <w:rPr>
          <w:rFonts w:ascii="Verdana" w:eastAsia="Verdana" w:hAnsi="Verdana" w:cs="Verdana"/>
          <w:lang w:val="es-CO"/>
        </w:rPr>
        <w:t>):</w:t>
      </w:r>
      <w:r w:rsidRPr="00B64A74">
        <w:rPr>
          <w:rStyle w:val="Hipervnculo"/>
          <w:rFonts w:ascii="Verdana" w:hAnsi="Verdana"/>
          <w:lang w:val="es-CO"/>
        </w:rPr>
        <w:t>+</w:t>
      </w:r>
      <w:proofErr w:type="gramEnd"/>
      <w:r w:rsidRPr="00B64A74">
        <w:rPr>
          <w:rStyle w:val="Hipervnculo"/>
          <w:rFonts w:ascii="Verdana" w:hAnsi="Verdana"/>
          <w:lang w:val="es-CO"/>
        </w:rPr>
        <w:t>57 601 7456788</w:t>
      </w:r>
    </w:p>
    <w:p w14:paraId="35307053" w14:textId="77777777" w:rsidR="00BB2A34" w:rsidRPr="00B64A74" w:rsidRDefault="00BB2A34" w:rsidP="00BB2A34">
      <w:pPr>
        <w:pStyle w:val="Prrafodelista"/>
        <w:numPr>
          <w:ilvl w:val="0"/>
          <w:numId w:val="15"/>
        </w:numPr>
        <w:spacing w:after="0" w:line="276" w:lineRule="auto"/>
        <w:rPr>
          <w:rFonts w:ascii="Verdana" w:eastAsia="Verdana" w:hAnsi="Verdana" w:cs="Verdana"/>
          <w:color w:val="0000FF"/>
          <w:u w:val="single"/>
          <w:lang w:val="es-CO"/>
        </w:rPr>
      </w:pPr>
      <w:r w:rsidRPr="00B64A74">
        <w:rPr>
          <w:rFonts w:ascii="Verdana" w:eastAsia="Verdana" w:hAnsi="Verdana" w:cs="Verdana"/>
          <w:lang w:val="es-CO"/>
        </w:rPr>
        <w:t xml:space="preserve">Correo de radicación de correspondencia: </w:t>
      </w:r>
      <w:hyperlink r:id="rId18">
        <w:r w:rsidRPr="00B64A74">
          <w:rPr>
            <w:rStyle w:val="Hipervnculo"/>
            <w:rFonts w:ascii="Verdana" w:eastAsia="Verdana" w:hAnsi="Verdana" w:cs="Verdana"/>
            <w:lang w:val="es-CO"/>
          </w:rPr>
          <w:t>ventanilladeradicacion@colombiacompra.gov.co</w:t>
        </w:r>
      </w:hyperlink>
    </w:p>
    <w:p w14:paraId="1E51FC2B" w14:textId="77777777" w:rsidR="00BB2A34" w:rsidRPr="00B64A74" w:rsidRDefault="00BB2A34" w:rsidP="00BB2A34">
      <w:pPr>
        <w:pStyle w:val="Prrafodelista"/>
        <w:numPr>
          <w:ilvl w:val="0"/>
          <w:numId w:val="15"/>
        </w:numPr>
        <w:spacing w:after="0" w:line="276" w:lineRule="auto"/>
        <w:rPr>
          <w:rFonts w:ascii="Verdana" w:eastAsia="Verdana" w:hAnsi="Verdana" w:cs="Verdana"/>
          <w:color w:val="0000FF"/>
          <w:u w:val="single"/>
          <w:lang w:val="es-CO"/>
        </w:rPr>
      </w:pPr>
      <w:r w:rsidRPr="00B64A74">
        <w:rPr>
          <w:rFonts w:ascii="Verdana" w:eastAsia="Verdana" w:hAnsi="Verdana" w:cs="Verdana"/>
          <w:lang w:val="es-CO"/>
        </w:rPr>
        <w:t xml:space="preserve">Formulario web para PQRSD: </w:t>
      </w:r>
      <w:hyperlink r:id="rId19">
        <w:r w:rsidRPr="00B64A74">
          <w:rPr>
            <w:rStyle w:val="Hipervnculo"/>
            <w:rFonts w:ascii="Verdana" w:eastAsia="Verdana" w:hAnsi="Verdana" w:cs="Verdana"/>
            <w:lang w:val="es-CO"/>
          </w:rPr>
          <w:t>https://www.colombiacompra.gov.co/pqrsd/informacion-importante-antes-de-formular-una-pqrsd</w:t>
        </w:r>
      </w:hyperlink>
    </w:p>
    <w:p w14:paraId="4A43B332" w14:textId="77777777" w:rsidR="00BB2A34" w:rsidRPr="00B64A74" w:rsidRDefault="00BB2A34" w:rsidP="00BB2A34">
      <w:pPr>
        <w:spacing w:after="0" w:line="276" w:lineRule="auto"/>
        <w:ind w:left="720"/>
        <w:jc w:val="both"/>
        <w:rPr>
          <w:rFonts w:ascii="Verdana" w:hAnsi="Verdana"/>
        </w:rPr>
      </w:pPr>
    </w:p>
    <w:p w14:paraId="223E5A23" w14:textId="77777777" w:rsidR="00BB2A34" w:rsidRPr="00B64A74" w:rsidRDefault="00BB2A34" w:rsidP="00BB2A34">
      <w:pPr>
        <w:spacing w:after="120" w:line="276" w:lineRule="auto"/>
        <w:jc w:val="both"/>
        <w:rPr>
          <w:rFonts w:ascii="Verdana" w:hAnsi="Verdana"/>
        </w:rPr>
      </w:pPr>
      <w:r w:rsidRPr="00B64A74">
        <w:rPr>
          <w:rFonts w:ascii="Verdana" w:hAnsi="Verdana"/>
        </w:rPr>
        <w:t xml:space="preserve">Evalúa el servicio que ofrece la Agencia por el canal de atención de PQRSD en el siguiente enlace: </w:t>
      </w:r>
      <w:hyperlink r:id="rId20" w:history="1">
        <w:r w:rsidRPr="00B64A74">
          <w:rPr>
            <w:rStyle w:val="Hipervnculo"/>
            <w:rFonts w:ascii="Verdana" w:eastAsia="Verdana" w:hAnsi="Verdana" w:cs="Verdana"/>
          </w:rPr>
          <w:t>https://forms.office.com/r/pPHyWVs2SZ</w:t>
        </w:r>
      </w:hyperlink>
      <w:r w:rsidRPr="00B64A74">
        <w:rPr>
          <w:rStyle w:val="Hipervnculo"/>
          <w:rFonts w:ascii="Verdana" w:eastAsia="Verdana" w:hAnsi="Verdana" w:cs="Verdana"/>
        </w:rPr>
        <w:t>.</w:t>
      </w:r>
      <w:r w:rsidRPr="00B64A74">
        <w:rPr>
          <w:rFonts w:ascii="Verdana" w:hAnsi="Verdana"/>
        </w:rPr>
        <w:t xml:space="preserve"> ¡Ayúdanos a mejorar porque el compromiso es de todos!</w:t>
      </w:r>
    </w:p>
    <w:p w14:paraId="4D14A371" w14:textId="77777777" w:rsidR="00BB2A34" w:rsidRPr="00B64A74" w:rsidRDefault="00BB2A34" w:rsidP="00BB2A34">
      <w:pPr>
        <w:spacing w:after="120" w:line="276" w:lineRule="auto"/>
        <w:jc w:val="both"/>
        <w:rPr>
          <w:rFonts w:ascii="Verdana" w:hAnsi="Verdana"/>
        </w:rPr>
      </w:pPr>
      <w:r w:rsidRPr="00B64A74">
        <w:rPr>
          <w:rFonts w:ascii="Verdana" w:hAnsi="Verdana"/>
        </w:rPr>
        <w:t xml:space="preserve">Por último, lo invitamos a seguirnos en las redes sociales en las cuales se difunde información institucional: </w:t>
      </w:r>
    </w:p>
    <w:p w14:paraId="2BCEFEC4" w14:textId="77777777" w:rsidR="00BB2A34" w:rsidRPr="00B64A74" w:rsidRDefault="00BB2A34" w:rsidP="00BB2A34">
      <w:pPr>
        <w:spacing w:after="0" w:line="276" w:lineRule="auto"/>
        <w:jc w:val="both"/>
        <w:rPr>
          <w:rFonts w:ascii="Verdana" w:hAnsi="Verdana"/>
        </w:rPr>
      </w:pPr>
      <w:r w:rsidRPr="00B64A74">
        <w:rPr>
          <w:rFonts w:ascii="Verdana" w:hAnsi="Verdana"/>
        </w:rPr>
        <w:t xml:space="preserve">Twitter: </w:t>
      </w:r>
      <w:r w:rsidRPr="00B64A74">
        <w:rPr>
          <w:rStyle w:val="Hipervnculo"/>
          <w:rFonts w:ascii="Verdana" w:hAnsi="Verdana"/>
        </w:rPr>
        <w:t>@colombiacompra</w:t>
      </w:r>
      <w:r w:rsidRPr="00B64A74">
        <w:rPr>
          <w:rFonts w:ascii="Verdana" w:hAnsi="Verdana"/>
        </w:rPr>
        <w:t xml:space="preserve"> </w:t>
      </w:r>
    </w:p>
    <w:p w14:paraId="3F108171" w14:textId="77777777" w:rsidR="00BB2A34" w:rsidRPr="00B64A74" w:rsidRDefault="00BB2A34" w:rsidP="00BB2A34">
      <w:pPr>
        <w:spacing w:after="0" w:line="276" w:lineRule="auto"/>
        <w:jc w:val="both"/>
        <w:rPr>
          <w:rFonts w:ascii="Verdana" w:hAnsi="Verdana"/>
        </w:rPr>
      </w:pPr>
      <w:r w:rsidRPr="00B64A74">
        <w:rPr>
          <w:rFonts w:ascii="Verdana" w:hAnsi="Verdana"/>
        </w:rPr>
        <w:t xml:space="preserve">Facebook: </w:t>
      </w:r>
      <w:proofErr w:type="spellStart"/>
      <w:r w:rsidRPr="00B64A74">
        <w:rPr>
          <w:rStyle w:val="Hipervnculo"/>
          <w:rFonts w:ascii="Verdana" w:hAnsi="Verdana"/>
        </w:rPr>
        <w:t>ColombiaCompraEficiente</w:t>
      </w:r>
      <w:proofErr w:type="spellEnd"/>
    </w:p>
    <w:p w14:paraId="77429687" w14:textId="77777777" w:rsidR="00BB2A34" w:rsidRPr="00B64A74" w:rsidRDefault="00BB2A34" w:rsidP="00BB2A34">
      <w:pPr>
        <w:spacing w:after="0" w:line="276" w:lineRule="auto"/>
        <w:jc w:val="both"/>
        <w:rPr>
          <w:rFonts w:ascii="Verdana" w:hAnsi="Verdana"/>
        </w:rPr>
      </w:pPr>
      <w:r w:rsidRPr="00B64A74">
        <w:rPr>
          <w:rFonts w:ascii="Verdana" w:hAnsi="Verdana"/>
        </w:rPr>
        <w:t xml:space="preserve">LinkedIn: </w:t>
      </w:r>
      <w:r w:rsidRPr="00B64A74">
        <w:rPr>
          <w:rStyle w:val="Hipervnculo"/>
          <w:rFonts w:ascii="Verdana" w:hAnsi="Verdana"/>
        </w:rPr>
        <w:t>Agencia Nacional de Contratación Pública - Colombia Compra Eficiente</w:t>
      </w:r>
      <w:r w:rsidRPr="00B64A74">
        <w:rPr>
          <w:rFonts w:ascii="Verdana" w:hAnsi="Verdana"/>
        </w:rPr>
        <w:t xml:space="preserve"> Instagram: </w:t>
      </w:r>
      <w:r w:rsidRPr="00B64A74">
        <w:rPr>
          <w:rStyle w:val="Hipervnculo"/>
          <w:rFonts w:ascii="Verdana" w:hAnsi="Verdana"/>
        </w:rPr>
        <w:t>@colombiacompraeficiente_cce</w:t>
      </w:r>
    </w:p>
    <w:p w14:paraId="5095A803" w14:textId="77777777" w:rsidR="00BB2A34" w:rsidRPr="00B64A74" w:rsidRDefault="00BB2A34" w:rsidP="00BB2A34">
      <w:pPr>
        <w:spacing w:after="0" w:line="276" w:lineRule="auto"/>
        <w:jc w:val="both"/>
        <w:rPr>
          <w:rFonts w:ascii="Verdana" w:hAnsi="Verdana"/>
        </w:rPr>
      </w:pPr>
    </w:p>
    <w:p w14:paraId="02E73F5C" w14:textId="6154B78E" w:rsidR="00BB2A34" w:rsidRPr="00842975" w:rsidRDefault="00BB2A34" w:rsidP="00842975">
      <w:pPr>
        <w:spacing w:after="0" w:line="276" w:lineRule="auto"/>
        <w:jc w:val="both"/>
        <w:rPr>
          <w:rFonts w:ascii="Verdana" w:hAnsi="Verdana"/>
        </w:rPr>
      </w:pPr>
      <w:r w:rsidRPr="00B64A74">
        <w:rPr>
          <w:rFonts w:ascii="Verdana" w:hAnsi="Verdana"/>
        </w:rPr>
        <w:t>Cordialmente,</w:t>
      </w:r>
    </w:p>
    <w:p w14:paraId="6643B577" w14:textId="107C8A34" w:rsidR="00BB2A34" w:rsidRPr="00B64A74" w:rsidRDefault="00504E71" w:rsidP="00842975">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33347B07" wp14:editId="5B8B6F5A">
            <wp:extent cx="3130451" cy="1474925"/>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21"/>
                    <a:stretch>
                      <a:fillRect/>
                    </a:stretch>
                  </pic:blipFill>
                  <pic:spPr>
                    <a:xfrm>
                      <a:off x="0" y="0"/>
                      <a:ext cx="3167168" cy="1492224"/>
                    </a:xfrm>
                    <a:prstGeom prst="rect">
                      <a:avLst/>
                    </a:prstGeom>
                  </pic:spPr>
                </pic:pic>
              </a:graphicData>
            </a:graphic>
          </wp:inline>
        </w:drawing>
      </w: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BB2A34" w:rsidRPr="00B64A74" w14:paraId="57D222EB" w14:textId="77777777" w:rsidTr="00EB785D">
        <w:trPr>
          <w:trHeight w:val="288"/>
        </w:trPr>
        <w:tc>
          <w:tcPr>
            <w:tcW w:w="893" w:type="dxa"/>
            <w:vAlign w:val="center"/>
            <w:hideMark/>
          </w:tcPr>
          <w:p w14:paraId="4E958A4B" w14:textId="77777777" w:rsidR="00BB2A34" w:rsidRPr="00B64A74" w:rsidRDefault="00BB2A34" w:rsidP="00EB785D">
            <w:pPr>
              <w:contextualSpacing/>
              <w:rPr>
                <w:rFonts w:ascii="Verdana" w:hAnsi="Verdana" w:cs="Arial"/>
                <w:sz w:val="16"/>
                <w:szCs w:val="16"/>
                <w:lang w:eastAsia="es-ES"/>
              </w:rPr>
            </w:pPr>
            <w:r w:rsidRPr="00B64A74">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59E746F2" w14:textId="77777777" w:rsidR="00BB2A34" w:rsidRPr="00B64A74" w:rsidRDefault="00BB2A34" w:rsidP="00EB785D">
            <w:pPr>
              <w:contextualSpacing/>
              <w:rPr>
                <w:rStyle w:val="normaltextrun"/>
                <w:rFonts w:ascii="Verdana" w:hAnsi="Verdana"/>
                <w:sz w:val="16"/>
                <w:szCs w:val="16"/>
              </w:rPr>
            </w:pPr>
            <w:r w:rsidRPr="00B64A74">
              <w:rPr>
                <w:rStyle w:val="normaltextrun"/>
                <w:rFonts w:ascii="Verdana" w:hAnsi="Verdana"/>
                <w:sz w:val="16"/>
                <w:szCs w:val="16"/>
              </w:rPr>
              <w:t xml:space="preserve">Esperanza Contreras P </w:t>
            </w:r>
          </w:p>
          <w:p w14:paraId="18999ABE" w14:textId="77777777" w:rsidR="00BB2A34" w:rsidRPr="00B64A74" w:rsidRDefault="00BB2A34" w:rsidP="00EB785D">
            <w:pPr>
              <w:contextualSpacing/>
              <w:rPr>
                <w:rFonts w:ascii="Verdana" w:eastAsia="Arial" w:hAnsi="Verdana" w:cs="Arial"/>
                <w:sz w:val="16"/>
                <w:szCs w:val="16"/>
              </w:rPr>
            </w:pPr>
            <w:r w:rsidRPr="00B64A74">
              <w:rPr>
                <w:rStyle w:val="normaltextrun"/>
                <w:rFonts w:ascii="Verdana" w:hAnsi="Verdana" w:cs="Arial"/>
                <w:sz w:val="16"/>
                <w:szCs w:val="16"/>
              </w:rPr>
              <w:t>Contratista de la Subdirección de Gestión Contractual</w:t>
            </w:r>
            <w:r w:rsidRPr="00B64A74">
              <w:rPr>
                <w:rStyle w:val="eop"/>
                <w:rFonts w:ascii="Verdana" w:hAnsi="Verdana" w:cs="Arial"/>
                <w:sz w:val="16"/>
                <w:szCs w:val="16"/>
              </w:rPr>
              <w:t> </w:t>
            </w:r>
          </w:p>
        </w:tc>
      </w:tr>
      <w:tr w:rsidR="00BB2A34" w:rsidRPr="00B64A74" w14:paraId="743657F7" w14:textId="77777777" w:rsidTr="00EB785D">
        <w:trPr>
          <w:trHeight w:val="330"/>
        </w:trPr>
        <w:tc>
          <w:tcPr>
            <w:tcW w:w="893" w:type="dxa"/>
            <w:vAlign w:val="center"/>
            <w:hideMark/>
          </w:tcPr>
          <w:p w14:paraId="33927E8B" w14:textId="77777777" w:rsidR="00BB2A34" w:rsidRPr="00B64A74" w:rsidRDefault="00BB2A34" w:rsidP="00EB785D">
            <w:pPr>
              <w:contextualSpacing/>
              <w:rPr>
                <w:rFonts w:ascii="Verdana" w:hAnsi="Verdana" w:cs="Arial"/>
                <w:sz w:val="16"/>
                <w:szCs w:val="16"/>
                <w:lang w:eastAsia="es-ES"/>
              </w:rPr>
            </w:pPr>
            <w:r w:rsidRPr="00B64A74">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160D66ED" w14:textId="77777777" w:rsidR="00BB2A34" w:rsidRPr="00B64A74" w:rsidRDefault="00BB2A34" w:rsidP="00EB785D">
            <w:pPr>
              <w:pStyle w:val="paragraph"/>
              <w:spacing w:before="0" w:beforeAutospacing="0" w:after="0" w:afterAutospacing="0"/>
              <w:contextualSpacing/>
              <w:textAlignment w:val="baseline"/>
              <w:rPr>
                <w:rStyle w:val="normaltextrun"/>
                <w:rFonts w:ascii="Verdana" w:hAnsi="Verdana"/>
                <w:sz w:val="16"/>
                <w:szCs w:val="16"/>
              </w:rPr>
            </w:pPr>
            <w:r w:rsidRPr="00B64A74">
              <w:rPr>
                <w:rStyle w:val="normaltextrun"/>
                <w:rFonts w:ascii="Verdana" w:hAnsi="Verdana"/>
                <w:sz w:val="16"/>
                <w:szCs w:val="16"/>
              </w:rPr>
              <w:t>Diana Lucía Saavedra Castañeda</w:t>
            </w:r>
          </w:p>
          <w:p w14:paraId="1B325011" w14:textId="77777777" w:rsidR="00BB2A34" w:rsidRPr="00B64A74" w:rsidRDefault="00BB2A34" w:rsidP="00EB785D">
            <w:pPr>
              <w:pStyle w:val="paragraph"/>
              <w:spacing w:before="0" w:beforeAutospacing="0" w:after="0" w:afterAutospacing="0"/>
              <w:contextualSpacing/>
              <w:textAlignment w:val="baseline"/>
              <w:rPr>
                <w:rFonts w:ascii="Verdana" w:hAnsi="Verdana" w:cs="Segoe UI"/>
                <w:sz w:val="16"/>
                <w:szCs w:val="16"/>
              </w:rPr>
            </w:pPr>
            <w:r w:rsidRPr="00B64A74">
              <w:rPr>
                <w:rStyle w:val="normaltextrun"/>
                <w:rFonts w:ascii="Verdana" w:hAnsi="Verdana" w:cs="Arial"/>
                <w:sz w:val="16"/>
                <w:szCs w:val="16"/>
              </w:rPr>
              <w:t>Contratista de la Subdirección de Gestión Contractual</w:t>
            </w:r>
            <w:r w:rsidRPr="00B64A74">
              <w:rPr>
                <w:rStyle w:val="eop"/>
                <w:rFonts w:ascii="Verdana" w:hAnsi="Verdana" w:cs="Arial"/>
                <w:sz w:val="16"/>
                <w:szCs w:val="16"/>
              </w:rPr>
              <w:t> </w:t>
            </w:r>
          </w:p>
        </w:tc>
      </w:tr>
      <w:tr w:rsidR="00BB2A34" w:rsidRPr="00B64A74" w14:paraId="191B52E4" w14:textId="77777777" w:rsidTr="00EB785D">
        <w:trPr>
          <w:trHeight w:val="300"/>
        </w:trPr>
        <w:tc>
          <w:tcPr>
            <w:tcW w:w="893" w:type="dxa"/>
            <w:vAlign w:val="center"/>
          </w:tcPr>
          <w:p w14:paraId="63D99CFC" w14:textId="77777777" w:rsidR="00BB2A34" w:rsidRPr="00B64A74" w:rsidRDefault="00BB2A34" w:rsidP="00EB785D">
            <w:pPr>
              <w:contextualSpacing/>
              <w:rPr>
                <w:rFonts w:ascii="Verdana" w:hAnsi="Verdana" w:cs="Arial"/>
                <w:sz w:val="16"/>
                <w:szCs w:val="16"/>
                <w:lang w:eastAsia="es-ES"/>
              </w:rPr>
            </w:pPr>
            <w:r w:rsidRPr="00B64A74">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2E684BEF" w14:textId="77777777" w:rsidR="00BB2A34" w:rsidRPr="00B64A74" w:rsidRDefault="00BB2A34" w:rsidP="00EB785D">
            <w:pPr>
              <w:contextualSpacing/>
              <w:rPr>
                <w:rFonts w:ascii="Verdana" w:eastAsia="Calibri" w:hAnsi="Verdana" w:cs="Arial"/>
                <w:sz w:val="16"/>
                <w:szCs w:val="16"/>
                <w:lang w:eastAsia="es-ES"/>
              </w:rPr>
            </w:pPr>
            <w:r w:rsidRPr="00B64A74">
              <w:rPr>
                <w:rFonts w:ascii="Verdana" w:eastAsia="Calibri" w:hAnsi="Verdana" w:cs="Arial"/>
                <w:sz w:val="16"/>
                <w:szCs w:val="16"/>
                <w:lang w:eastAsia="es-ES"/>
              </w:rPr>
              <w:t>Carolina Quintero Gacharná</w:t>
            </w:r>
          </w:p>
          <w:p w14:paraId="7235E83D" w14:textId="77777777" w:rsidR="00BB2A34" w:rsidRPr="00B64A74" w:rsidRDefault="00BB2A34" w:rsidP="00EB785D">
            <w:pPr>
              <w:contextualSpacing/>
              <w:rPr>
                <w:rFonts w:ascii="Verdana" w:eastAsia="Calibri" w:hAnsi="Verdana" w:cs="Arial"/>
                <w:sz w:val="16"/>
                <w:szCs w:val="16"/>
                <w:lang w:eastAsia="es-ES"/>
              </w:rPr>
            </w:pPr>
            <w:r w:rsidRPr="00B64A74">
              <w:rPr>
                <w:rFonts w:ascii="Verdana" w:eastAsia="Calibri" w:hAnsi="Verdana" w:cs="Arial"/>
                <w:sz w:val="16"/>
                <w:szCs w:val="16"/>
                <w:lang w:eastAsia="es-ES"/>
              </w:rPr>
              <w:t>Subdirectora de Gestión Contractual ANCP – CCE</w:t>
            </w:r>
          </w:p>
        </w:tc>
      </w:tr>
      <w:bookmarkEnd w:id="1"/>
    </w:tbl>
    <w:p w14:paraId="003E87F1" w14:textId="77777777" w:rsidR="00BB2A34" w:rsidRPr="00760CD5" w:rsidRDefault="00BB2A34" w:rsidP="00BB2A34"/>
    <w:p w14:paraId="12443EE0" w14:textId="369DDDDA" w:rsidR="00C15139" w:rsidRPr="0024624F" w:rsidRDefault="00C15139" w:rsidP="30821638">
      <w:pPr>
        <w:spacing w:after="0"/>
        <w:rPr>
          <w:rFonts w:ascii="Verdana" w:eastAsia="Verdana" w:hAnsi="Verdana" w:cs="Verdana"/>
        </w:rPr>
      </w:pPr>
      <w:r>
        <w:tab/>
      </w:r>
      <w:bookmarkEnd w:id="0"/>
    </w:p>
    <w:sectPr w:rsidR="00C15139" w:rsidRPr="0024624F" w:rsidSect="007C0C0F">
      <w:headerReference w:type="default" r:id="rId22"/>
      <w:footerReference w:type="default" r:id="rId2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BDCB71" w14:textId="77777777" w:rsidR="0035430C" w:rsidRDefault="0035430C" w:rsidP="004A1847">
      <w:pPr>
        <w:spacing w:after="0" w:line="240" w:lineRule="auto"/>
      </w:pPr>
      <w:r>
        <w:separator/>
      </w:r>
    </w:p>
  </w:endnote>
  <w:endnote w:type="continuationSeparator" w:id="0">
    <w:p w14:paraId="03B7087B" w14:textId="77777777" w:rsidR="0035430C" w:rsidRDefault="0035430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BF8A44" w14:textId="77777777" w:rsidR="0035430C" w:rsidRDefault="0035430C" w:rsidP="004A1847">
      <w:pPr>
        <w:spacing w:after="0" w:line="240" w:lineRule="auto"/>
      </w:pPr>
      <w:r>
        <w:separator/>
      </w:r>
    </w:p>
  </w:footnote>
  <w:footnote w:type="continuationSeparator" w:id="0">
    <w:p w14:paraId="45C2FC59" w14:textId="77777777" w:rsidR="0035430C" w:rsidRDefault="0035430C" w:rsidP="004A1847">
      <w:pPr>
        <w:spacing w:after="0" w:line="240" w:lineRule="auto"/>
      </w:pPr>
      <w:r>
        <w:continuationSeparator/>
      </w:r>
    </w:p>
  </w:footnote>
  <w:footnote w:id="1">
    <w:p w14:paraId="72334557" w14:textId="77777777" w:rsidR="00BB2A34" w:rsidRPr="00C34D00" w:rsidRDefault="00BB2A34" w:rsidP="00BB2A34">
      <w:pPr>
        <w:pStyle w:val="Textonotapie"/>
        <w:ind w:firstLine="708"/>
        <w:jc w:val="both"/>
        <w:rPr>
          <w:rFonts w:ascii="Verdana" w:hAnsi="Verdana" w:cs="Arial"/>
          <w:sz w:val="14"/>
          <w:szCs w:val="14"/>
        </w:rPr>
      </w:pPr>
      <w:r w:rsidRPr="00C34D00">
        <w:rPr>
          <w:rStyle w:val="Refdenotaalpie"/>
          <w:rFonts w:ascii="Verdana" w:hAnsi="Verdana" w:cs="Arial"/>
          <w:sz w:val="14"/>
          <w:szCs w:val="14"/>
        </w:rPr>
        <w:footnoteRef/>
      </w:r>
      <w:r w:rsidRPr="00C34D00">
        <w:rPr>
          <w:rFonts w:ascii="Verdana" w:hAnsi="Verdana" w:cs="Arial"/>
          <w:sz w:val="14"/>
          <w:szCs w:val="14"/>
        </w:rPr>
        <w:t xml:space="preserve"> El numeral 2 del artículo 2 de la Ley 1150 de 2007 prescribe: “[…] Serán causales de selección abreviada las siguientes:</w:t>
      </w:r>
    </w:p>
    <w:p w14:paraId="33F80382" w14:textId="77777777" w:rsidR="00BB2A34" w:rsidRPr="00C34D00" w:rsidRDefault="00BB2A34" w:rsidP="00BB2A34">
      <w:pPr>
        <w:pStyle w:val="Textonotapie"/>
        <w:ind w:firstLine="708"/>
        <w:jc w:val="both"/>
        <w:rPr>
          <w:rFonts w:ascii="Verdana" w:hAnsi="Verdana" w:cs="Arial"/>
          <w:sz w:val="14"/>
          <w:szCs w:val="14"/>
        </w:rPr>
      </w:pPr>
      <w:r w:rsidRPr="00C34D00">
        <w:rPr>
          <w:rFonts w:ascii="Verdana" w:hAnsi="Verdana" w:cs="Arial"/>
          <w:sz w:val="14"/>
          <w:szCs w:val="14"/>
        </w:rPr>
        <w:t>a) La adquisición o suministro de bienes y servicios de características técnicas uniformes y de común utilización por parte de las entidades, que corresponden a aquellos que poseen las mismas especificaciones técnicas, con independencia de su diseño o de sus características descriptivas, y comparten patrones de desempeño y calidad objetivamente definidos.</w:t>
      </w:r>
    </w:p>
    <w:p w14:paraId="4CAB5117" w14:textId="77777777" w:rsidR="00BB2A34" w:rsidRPr="00C34D00" w:rsidRDefault="00BB2A34" w:rsidP="00BB2A34">
      <w:pPr>
        <w:pStyle w:val="Textonotapie"/>
        <w:ind w:firstLine="708"/>
        <w:jc w:val="both"/>
        <w:rPr>
          <w:rFonts w:ascii="Verdana" w:hAnsi="Verdana" w:cs="Arial"/>
          <w:sz w:val="14"/>
          <w:szCs w:val="14"/>
        </w:rPr>
      </w:pPr>
      <w:r w:rsidRPr="00C34D00">
        <w:rPr>
          <w:rFonts w:ascii="Verdana" w:hAnsi="Verdana" w:cs="Arial"/>
          <w:sz w:val="14"/>
          <w:szCs w:val="14"/>
        </w:rPr>
        <w:t xml:space="preserve">Para la adquisición de estos bienes y servicios las entidades deberán, siempre que el reglamento así lo señale, hacer uso de procedimientos de subasta inversa o de instrumentos de compra por catálogo derivados de la celebración de acuerdos marco de precios o de procedimientos de adquisición en bolsas de productos; </w:t>
      </w:r>
    </w:p>
    <w:p w14:paraId="6352C867" w14:textId="77777777" w:rsidR="00BB2A34" w:rsidRPr="00C34D00" w:rsidRDefault="00BB2A34" w:rsidP="00BB2A34">
      <w:pPr>
        <w:pStyle w:val="Textonotapie"/>
        <w:ind w:firstLine="708"/>
        <w:jc w:val="both"/>
        <w:rPr>
          <w:rFonts w:ascii="Verdana" w:hAnsi="Verdana" w:cs="Arial"/>
          <w:sz w:val="14"/>
          <w:szCs w:val="14"/>
        </w:rPr>
      </w:pPr>
      <w:r w:rsidRPr="00C34D00">
        <w:rPr>
          <w:rFonts w:ascii="Verdana" w:hAnsi="Verdana" w:cs="Arial"/>
          <w:sz w:val="14"/>
          <w:szCs w:val="14"/>
        </w:rPr>
        <w:t>b) La contratación de menor cuantía. Se entenderá por menor cuantía los valores que a continuación se relacionan, determinados en función de los presupuestos anuales de las entidades públicas expresados en salarios mínimos legales mensuales.</w:t>
      </w:r>
    </w:p>
    <w:p w14:paraId="79DF0A94" w14:textId="77777777" w:rsidR="00BB2A34" w:rsidRPr="00C34D00" w:rsidRDefault="00BB2A34" w:rsidP="00BB2A34">
      <w:pPr>
        <w:pStyle w:val="Textonotapie"/>
        <w:ind w:firstLine="708"/>
        <w:jc w:val="both"/>
        <w:rPr>
          <w:rFonts w:ascii="Verdana" w:hAnsi="Verdana" w:cs="Arial"/>
          <w:sz w:val="14"/>
          <w:szCs w:val="14"/>
        </w:rPr>
      </w:pPr>
      <w:r w:rsidRPr="00C34D00">
        <w:rPr>
          <w:rFonts w:ascii="Verdana" w:hAnsi="Verdana" w:cs="Arial"/>
          <w:sz w:val="14"/>
          <w:szCs w:val="14"/>
        </w:rPr>
        <w:t>[…];</w:t>
      </w:r>
    </w:p>
    <w:p w14:paraId="7CA5D6EF" w14:textId="77777777" w:rsidR="00BB2A34" w:rsidRPr="00C34D00" w:rsidRDefault="00BB2A34" w:rsidP="00BB2A34">
      <w:pPr>
        <w:pStyle w:val="Textonotapie"/>
        <w:ind w:firstLine="708"/>
        <w:jc w:val="both"/>
        <w:rPr>
          <w:rFonts w:ascii="Verdana" w:hAnsi="Verdana" w:cs="Arial"/>
          <w:sz w:val="14"/>
          <w:szCs w:val="14"/>
        </w:rPr>
      </w:pPr>
      <w:r w:rsidRPr="00C34D00">
        <w:rPr>
          <w:rFonts w:ascii="Verdana" w:hAnsi="Verdana" w:cs="Arial"/>
          <w:sz w:val="14"/>
          <w:szCs w:val="14"/>
        </w:rPr>
        <w:t>c) Sin perjuicio de lo dispuesto en la Ley 100 de 1993 y en la Ley 1122 de 2007, la celebración de contratos para la prestación de servicios de salud. El reglamento interno correspondiente fijará las garantías a cargo de los contratistas. Los pagos correspondientes se podrán hacer mediante encargos fiduciarios;</w:t>
      </w:r>
    </w:p>
    <w:p w14:paraId="013382BE" w14:textId="77777777" w:rsidR="00BB2A34" w:rsidRPr="00C34D00" w:rsidRDefault="00BB2A34" w:rsidP="00BB2A34">
      <w:pPr>
        <w:pStyle w:val="Textonotapie"/>
        <w:ind w:firstLine="708"/>
        <w:jc w:val="both"/>
        <w:rPr>
          <w:rFonts w:ascii="Verdana" w:hAnsi="Verdana" w:cs="Arial"/>
          <w:sz w:val="14"/>
          <w:szCs w:val="14"/>
        </w:rPr>
      </w:pPr>
      <w:r w:rsidRPr="00C34D00">
        <w:rPr>
          <w:rFonts w:ascii="Verdana" w:hAnsi="Verdana" w:cs="Arial"/>
          <w:sz w:val="14"/>
          <w:szCs w:val="14"/>
        </w:rPr>
        <w:t>d) La contratación cuyo proceso de licitación pública haya sido declarado desierto; en cuyo caso la entidad deberá iniciar la selección abreviada dentro de los cuatro meses siguientes a la declaración de desierta del proceso inicial;</w:t>
      </w:r>
    </w:p>
    <w:p w14:paraId="302B6680" w14:textId="77777777" w:rsidR="00BB2A34" w:rsidRPr="00C34D00" w:rsidRDefault="00BB2A34" w:rsidP="00BB2A34">
      <w:pPr>
        <w:pStyle w:val="Textonotapie"/>
        <w:ind w:firstLine="708"/>
        <w:jc w:val="both"/>
        <w:rPr>
          <w:rFonts w:ascii="Verdana" w:hAnsi="Verdana" w:cs="Arial"/>
          <w:sz w:val="14"/>
          <w:szCs w:val="14"/>
        </w:rPr>
      </w:pPr>
      <w:r w:rsidRPr="00C34D00">
        <w:rPr>
          <w:rFonts w:ascii="Verdana" w:hAnsi="Verdana" w:cs="Arial"/>
          <w:sz w:val="14"/>
          <w:szCs w:val="14"/>
        </w:rPr>
        <w:t>e) La enajenación de bienes del Estado, con excepción de aquellos a que se refiere la Ley 226 de 1995.</w:t>
      </w:r>
    </w:p>
    <w:p w14:paraId="0C080E2D" w14:textId="77777777" w:rsidR="00BB2A34" w:rsidRPr="00C34D00" w:rsidRDefault="00BB2A34" w:rsidP="00BB2A34">
      <w:pPr>
        <w:pStyle w:val="Textonotapie"/>
        <w:ind w:firstLine="708"/>
        <w:jc w:val="both"/>
        <w:rPr>
          <w:rFonts w:ascii="Verdana" w:hAnsi="Verdana" w:cs="Arial"/>
          <w:sz w:val="14"/>
          <w:szCs w:val="14"/>
        </w:rPr>
      </w:pPr>
      <w:r w:rsidRPr="00C34D00">
        <w:rPr>
          <w:rFonts w:ascii="Verdana" w:hAnsi="Verdana" w:cs="Arial"/>
          <w:sz w:val="14"/>
          <w:szCs w:val="14"/>
        </w:rPr>
        <w:t xml:space="preserve">[…]; </w:t>
      </w:r>
    </w:p>
    <w:p w14:paraId="2C1492E0" w14:textId="77777777" w:rsidR="00BB2A34" w:rsidRPr="00C34D00" w:rsidRDefault="00BB2A34" w:rsidP="00BB2A34">
      <w:pPr>
        <w:pStyle w:val="Textonotapie"/>
        <w:ind w:firstLine="708"/>
        <w:jc w:val="both"/>
        <w:rPr>
          <w:rFonts w:ascii="Verdana" w:hAnsi="Verdana" w:cs="Arial"/>
          <w:sz w:val="14"/>
          <w:szCs w:val="14"/>
        </w:rPr>
      </w:pPr>
      <w:r w:rsidRPr="00C34D00">
        <w:rPr>
          <w:rFonts w:ascii="Verdana" w:hAnsi="Verdana" w:cs="Arial"/>
          <w:sz w:val="14"/>
          <w:szCs w:val="14"/>
        </w:rPr>
        <w:t xml:space="preserve">f) Productos de origen o destinación agropecuarios que se ofrezcan en las bolsas de productos legalmente constituidas; </w:t>
      </w:r>
    </w:p>
    <w:p w14:paraId="2C537840" w14:textId="77777777" w:rsidR="00BB2A34" w:rsidRPr="00C34D00" w:rsidRDefault="00BB2A34" w:rsidP="00BB2A34">
      <w:pPr>
        <w:pStyle w:val="Textonotapie"/>
        <w:ind w:firstLine="708"/>
        <w:jc w:val="both"/>
        <w:rPr>
          <w:rFonts w:ascii="Verdana" w:hAnsi="Verdana" w:cs="Arial"/>
          <w:sz w:val="14"/>
          <w:szCs w:val="14"/>
        </w:rPr>
      </w:pPr>
      <w:r w:rsidRPr="00C34D00">
        <w:rPr>
          <w:rFonts w:ascii="Verdana" w:hAnsi="Verdana" w:cs="Arial"/>
          <w:sz w:val="14"/>
          <w:szCs w:val="14"/>
        </w:rPr>
        <w:t xml:space="preserve">g)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la Ley 80 de 1993; </w:t>
      </w:r>
    </w:p>
    <w:p w14:paraId="1938FB6B" w14:textId="77777777" w:rsidR="00BB2A34" w:rsidRPr="00C34D00" w:rsidRDefault="00BB2A34" w:rsidP="00BB2A34">
      <w:pPr>
        <w:pStyle w:val="Textonotapie"/>
        <w:ind w:firstLine="708"/>
        <w:jc w:val="both"/>
        <w:rPr>
          <w:rFonts w:ascii="Verdana" w:hAnsi="Verdana" w:cs="Arial"/>
          <w:sz w:val="14"/>
          <w:szCs w:val="14"/>
        </w:rPr>
      </w:pPr>
      <w:r w:rsidRPr="00C34D00">
        <w:rPr>
          <w:rFonts w:ascii="Verdana" w:hAnsi="Verdana" w:cs="Arial"/>
          <w:sz w:val="14"/>
          <w:szCs w:val="14"/>
        </w:rPr>
        <w:t>h) Los contratos de las entidades, a cuyo cargo se encuentre la ejecución de los programas de protección de personas amenazadas, programas de desmovilización y reincorporación a la vida civil de personas y grupos al margen de la ley, incluida la atención de los respectivos grupos familiares, programas de atención a población desplazada por la violencia, programas de protección de derechos humanos de grupos de personas habitantes de la calle, niños y niñas o jóvenes involucrados en grupos juveniles que hayan incurrido en conductas contra el patrimonio económico y sostengan enfrentamientos violentos de diferente tipo, y población en alto grado de vulnerabilidad con reconocido estado de exclusión que requieran capacitación, resocialización y preparación para el trabajo, incluidos los contratos fiduciarios que demanden;</w:t>
      </w:r>
    </w:p>
    <w:p w14:paraId="3A11F0A1" w14:textId="77777777" w:rsidR="00BB2A34" w:rsidRPr="00C34D00" w:rsidRDefault="00BB2A34" w:rsidP="00BB2A34">
      <w:pPr>
        <w:pStyle w:val="Textonotapie"/>
        <w:ind w:firstLine="708"/>
        <w:jc w:val="both"/>
        <w:rPr>
          <w:rFonts w:ascii="Verdana" w:hAnsi="Verdana" w:cs="Arial"/>
          <w:sz w:val="14"/>
          <w:szCs w:val="14"/>
        </w:rPr>
      </w:pPr>
      <w:r w:rsidRPr="00C34D00">
        <w:rPr>
          <w:rFonts w:ascii="Verdana" w:hAnsi="Verdana" w:cs="Arial"/>
          <w:sz w:val="14"/>
          <w:szCs w:val="14"/>
        </w:rPr>
        <w:t>i) La contratación de bienes y servicios que se requieran para la defensa y seguridad nacional.</w:t>
      </w:r>
    </w:p>
    <w:p w14:paraId="5D492DE3" w14:textId="77777777" w:rsidR="00BB2A34" w:rsidRPr="00C34D00" w:rsidRDefault="00BB2A34" w:rsidP="00BB2A34">
      <w:pPr>
        <w:pStyle w:val="Textonotapie"/>
        <w:ind w:firstLine="708"/>
        <w:jc w:val="both"/>
        <w:rPr>
          <w:rFonts w:ascii="Verdana" w:hAnsi="Verdana" w:cs="Arial"/>
          <w:sz w:val="14"/>
          <w:szCs w:val="14"/>
        </w:rPr>
      </w:pPr>
      <w:r w:rsidRPr="00C34D00">
        <w:rPr>
          <w:rFonts w:ascii="Verdana" w:hAnsi="Verdana" w:cs="Arial"/>
          <w:sz w:val="14"/>
          <w:szCs w:val="14"/>
        </w:rPr>
        <w:t>j) Los bienes y servicios no uniformes de común utilización por parte de las entidades públicas, para lo cual la Agencia Nacional de Contratación Pública Colombia Compra Eficiente-podrá celebrar acuerdos marco de precios y demás instrumentos de agregación de demanda. Estos acuerdos marco de precios también serán de obligatorio uso de las entidades del Estado a las que se refiere el parágrafo 5° del artículo 2° de la presente ley, modificado por el artículo 41 de la ley 1955 de 2019”.</w:t>
      </w:r>
    </w:p>
  </w:footnote>
  <w:footnote w:id="2">
    <w:p w14:paraId="5B723415" w14:textId="77777777" w:rsidR="00BB2A34" w:rsidRDefault="00BB2A34" w:rsidP="00BB2A34">
      <w:pPr>
        <w:pStyle w:val="Textonotapie"/>
        <w:ind w:firstLine="708"/>
        <w:jc w:val="both"/>
        <w:rPr>
          <w:rFonts w:ascii="Verdana" w:hAnsi="Verdana" w:cs="Arial"/>
          <w:sz w:val="14"/>
          <w:szCs w:val="14"/>
        </w:rPr>
      </w:pPr>
      <w:r w:rsidRPr="00C34D00">
        <w:rPr>
          <w:rStyle w:val="Refdenotaalpie"/>
          <w:rFonts w:ascii="Verdana" w:hAnsi="Verdana" w:cs="Arial"/>
          <w:sz w:val="14"/>
          <w:szCs w:val="14"/>
        </w:rPr>
        <w:footnoteRef/>
      </w:r>
      <w:r w:rsidRPr="00C34D00">
        <w:rPr>
          <w:rFonts w:ascii="Verdana" w:hAnsi="Verdana" w:cs="Arial"/>
          <w:sz w:val="14"/>
          <w:szCs w:val="14"/>
        </w:rPr>
        <w:t xml:space="preserve"> CONGRESO DE LA REPÚBLICA. Exposición de motivos de la Ley 1150 de 2007. Gaceta del Congreso No. 458 del 1º de agosto de 2005. p. 8. </w:t>
      </w:r>
    </w:p>
    <w:p w14:paraId="4744E292" w14:textId="77777777" w:rsidR="00BB2A34" w:rsidRPr="00C34D00" w:rsidRDefault="00BB2A34" w:rsidP="00BB2A34">
      <w:pPr>
        <w:pStyle w:val="Textonotapie"/>
        <w:ind w:firstLine="708"/>
        <w:jc w:val="both"/>
        <w:rPr>
          <w:rFonts w:ascii="Verdana" w:hAnsi="Verdana" w:cs="Arial"/>
          <w:sz w:val="14"/>
          <w:szCs w:val="14"/>
        </w:rPr>
      </w:pPr>
    </w:p>
  </w:footnote>
  <w:footnote w:id="3">
    <w:p w14:paraId="38B4C5D1" w14:textId="77777777" w:rsidR="00BB2A34" w:rsidRPr="00C34D00" w:rsidRDefault="00BB2A34" w:rsidP="00BB2A34">
      <w:pPr>
        <w:pStyle w:val="Textonotapie"/>
        <w:ind w:firstLine="708"/>
        <w:jc w:val="both"/>
        <w:rPr>
          <w:rFonts w:ascii="Verdana" w:hAnsi="Verdana" w:cs="Arial"/>
          <w:sz w:val="14"/>
          <w:szCs w:val="14"/>
        </w:rPr>
      </w:pPr>
      <w:r w:rsidRPr="00C34D00">
        <w:rPr>
          <w:rStyle w:val="Refdenotaalpie"/>
          <w:rFonts w:ascii="Verdana" w:hAnsi="Verdana" w:cs="Arial"/>
          <w:sz w:val="14"/>
          <w:szCs w:val="14"/>
        </w:rPr>
        <w:footnoteRef/>
      </w:r>
      <w:r w:rsidRPr="00C34D00">
        <w:rPr>
          <w:rFonts w:ascii="Verdana" w:hAnsi="Verdana" w:cs="Arial"/>
          <w:sz w:val="14"/>
          <w:szCs w:val="14"/>
        </w:rPr>
        <w:t xml:space="preserve"> C</w:t>
      </w:r>
      <w:r>
        <w:rPr>
          <w:rFonts w:ascii="Verdana" w:hAnsi="Verdana" w:cs="Arial"/>
          <w:sz w:val="14"/>
          <w:szCs w:val="14"/>
        </w:rPr>
        <w:t>onsejo de Estado</w:t>
      </w:r>
      <w:r w:rsidRPr="00C34D00">
        <w:rPr>
          <w:rFonts w:ascii="Verdana" w:hAnsi="Verdana" w:cs="Arial"/>
          <w:sz w:val="14"/>
          <w:szCs w:val="14"/>
        </w:rPr>
        <w:t>.</w:t>
      </w:r>
      <w:r>
        <w:rPr>
          <w:rFonts w:ascii="Verdana" w:hAnsi="Verdana" w:cs="Arial"/>
          <w:sz w:val="14"/>
          <w:szCs w:val="14"/>
        </w:rPr>
        <w:t xml:space="preserve"> Sala de lo Contencioso Administrativo.</w:t>
      </w:r>
      <w:r w:rsidRPr="00C34D00">
        <w:rPr>
          <w:rFonts w:ascii="Verdana" w:hAnsi="Verdana" w:cs="Arial"/>
          <w:sz w:val="14"/>
          <w:szCs w:val="14"/>
        </w:rPr>
        <w:t xml:space="preserve"> Sección Tercera. Subsección A. Sentencia del 23 de julio de 2015. </w:t>
      </w:r>
      <w:proofErr w:type="spellStart"/>
      <w:r w:rsidRPr="00C34D00">
        <w:rPr>
          <w:rFonts w:ascii="Verdana" w:hAnsi="Verdana" w:cs="Arial"/>
          <w:sz w:val="14"/>
          <w:szCs w:val="14"/>
        </w:rPr>
        <w:t>Exp</w:t>
      </w:r>
      <w:proofErr w:type="spellEnd"/>
      <w:r w:rsidRPr="00C34D00">
        <w:rPr>
          <w:rFonts w:ascii="Verdana" w:hAnsi="Verdana" w:cs="Arial"/>
          <w:sz w:val="14"/>
          <w:szCs w:val="14"/>
        </w:rPr>
        <w:t>. 36.805. C. P</w:t>
      </w:r>
      <w:r>
        <w:rPr>
          <w:rFonts w:ascii="Verdana" w:hAnsi="Verdana" w:cs="Arial"/>
          <w:sz w:val="14"/>
          <w:szCs w:val="14"/>
        </w:rPr>
        <w:t xml:space="preserve">: </w:t>
      </w:r>
      <w:r w:rsidRPr="00C34D00">
        <w:rPr>
          <w:rFonts w:ascii="Verdana" w:hAnsi="Verdana" w:cs="Arial"/>
          <w:sz w:val="14"/>
          <w:szCs w:val="14"/>
        </w:rPr>
        <w:t xml:space="preserve">Hernán Andrade Rincón. </w:t>
      </w:r>
    </w:p>
  </w:footnote>
  <w:footnote w:id="4">
    <w:p w14:paraId="0A15C769" w14:textId="77777777" w:rsidR="00BB2A34" w:rsidRPr="00C34D00" w:rsidRDefault="00BB2A34" w:rsidP="00BB2A34">
      <w:pPr>
        <w:pStyle w:val="Textonotapie"/>
        <w:ind w:firstLine="709"/>
        <w:jc w:val="both"/>
        <w:rPr>
          <w:rFonts w:ascii="Verdana" w:hAnsi="Verdana" w:cs="Arial"/>
          <w:color w:val="000000" w:themeColor="text1"/>
          <w:sz w:val="14"/>
          <w:szCs w:val="14"/>
        </w:rPr>
      </w:pPr>
      <w:r w:rsidRPr="00C34D00">
        <w:rPr>
          <w:rStyle w:val="Refdenotaalpie"/>
          <w:rFonts w:ascii="Verdana" w:hAnsi="Verdana" w:cs="Arial"/>
          <w:color w:val="000000" w:themeColor="text1"/>
          <w:sz w:val="14"/>
          <w:szCs w:val="14"/>
        </w:rPr>
        <w:footnoteRef/>
      </w:r>
      <w:r w:rsidRPr="00C34D00">
        <w:rPr>
          <w:rFonts w:ascii="Verdana" w:hAnsi="Verdana" w:cs="Arial"/>
          <w:color w:val="000000" w:themeColor="text1"/>
          <w:sz w:val="14"/>
          <w:szCs w:val="14"/>
        </w:rPr>
        <w:t xml:space="preserve"> Decreto 1082 de 2015.  Artículo 2.2.1.2.1.2.20. Procedimiento para la selección abreviada de menor cuantía. Además de las normas generales establecidas en el presente título, las siguientes reglas son aplicables a la selección abreviada de menor cuantía:</w:t>
      </w:r>
    </w:p>
    <w:p w14:paraId="008FAA84" w14:textId="77777777" w:rsidR="00BB2A34" w:rsidRPr="00C34D00" w:rsidRDefault="00BB2A34" w:rsidP="00BB2A34">
      <w:pPr>
        <w:pStyle w:val="Textonotapie"/>
        <w:ind w:firstLine="708"/>
        <w:jc w:val="both"/>
        <w:rPr>
          <w:rFonts w:ascii="Verdana" w:hAnsi="Verdana" w:cs="Arial"/>
          <w:color w:val="000000" w:themeColor="text1"/>
          <w:sz w:val="14"/>
          <w:szCs w:val="14"/>
        </w:rPr>
      </w:pPr>
      <w:r w:rsidRPr="00C34D00">
        <w:rPr>
          <w:rFonts w:ascii="Verdana" w:hAnsi="Verdana" w:cs="Arial"/>
          <w:color w:val="000000" w:themeColor="text1"/>
          <w:sz w:val="14"/>
          <w:szCs w:val="14"/>
        </w:rPr>
        <w:t>1. En un término no mayor a tres (3) días hábiles contados a partir de la fecha de apertura del Proceso de Contratación los interesados deben manifestar su intención de participar, a través del mecanismo establecido para el efecto en los pliegos de condiciones.</w:t>
      </w:r>
    </w:p>
    <w:p w14:paraId="228D333E" w14:textId="77777777" w:rsidR="00BB2A34" w:rsidRPr="00C34D00" w:rsidRDefault="00BB2A34" w:rsidP="00BB2A34">
      <w:pPr>
        <w:pStyle w:val="Textonotapie"/>
        <w:ind w:firstLine="709"/>
        <w:jc w:val="both"/>
        <w:rPr>
          <w:rFonts w:ascii="Verdana" w:hAnsi="Verdana" w:cs="Arial"/>
          <w:color w:val="000000" w:themeColor="text1"/>
          <w:sz w:val="14"/>
          <w:szCs w:val="14"/>
        </w:rPr>
      </w:pPr>
      <w:r w:rsidRPr="00C34D00">
        <w:rPr>
          <w:rFonts w:ascii="Verdana" w:hAnsi="Verdana" w:cs="Arial"/>
          <w:color w:val="000000" w:themeColor="text1"/>
          <w:sz w:val="14"/>
          <w:szCs w:val="14"/>
        </w:rPr>
        <w:t>2. Si la Entidad Estatal recibe más de diez (10) manifestaciones de interés puede continuar el proceso o hacer un sorteo para seleccionar máximo diez (10) interesados con quienes continuará el Proceso de Contratación. La Entidad Estatal debe establecer en los pliegos de condiciones si hay lugar a sorteo y la forma en la cual lo hará.</w:t>
      </w:r>
    </w:p>
    <w:p w14:paraId="1DF3883A" w14:textId="77777777" w:rsidR="00BB2A34" w:rsidRPr="00C34D00" w:rsidRDefault="00BB2A34" w:rsidP="00BB2A34">
      <w:pPr>
        <w:pStyle w:val="Textonotapie"/>
        <w:ind w:firstLine="709"/>
        <w:jc w:val="both"/>
        <w:rPr>
          <w:rFonts w:ascii="Verdana" w:hAnsi="Verdana" w:cs="Arial"/>
          <w:color w:val="000000" w:themeColor="text1"/>
          <w:sz w:val="14"/>
          <w:szCs w:val="14"/>
        </w:rPr>
      </w:pPr>
      <w:r w:rsidRPr="00C34D00">
        <w:rPr>
          <w:rFonts w:ascii="Verdana" w:hAnsi="Verdana" w:cs="Arial"/>
          <w:color w:val="000000" w:themeColor="text1"/>
          <w:sz w:val="14"/>
          <w:szCs w:val="14"/>
        </w:rPr>
        <w:t>3. Si hay lugar a sorteo, el plazo para la presentación de las ofertas empezará a correr el día hábil siguiente a la fecha en la cual la Entidad Estatal informe a los interesados el resultado del sorteo.</w:t>
      </w:r>
    </w:p>
    <w:p w14:paraId="22BDC89D" w14:textId="77777777" w:rsidR="00BB2A34" w:rsidRPr="00C34D00" w:rsidRDefault="00BB2A34" w:rsidP="00BB2A34">
      <w:pPr>
        <w:pStyle w:val="Textonotapie"/>
        <w:ind w:firstLine="709"/>
        <w:jc w:val="both"/>
        <w:rPr>
          <w:rFonts w:ascii="Verdana" w:hAnsi="Verdana" w:cs="Arial"/>
          <w:color w:val="000000" w:themeColor="text1"/>
          <w:sz w:val="14"/>
          <w:szCs w:val="14"/>
        </w:rPr>
      </w:pPr>
      <w:r w:rsidRPr="00C34D00">
        <w:rPr>
          <w:rFonts w:ascii="Verdana" w:hAnsi="Verdana" w:cs="Arial"/>
          <w:color w:val="000000" w:themeColor="text1"/>
          <w:sz w:val="14"/>
          <w:szCs w:val="14"/>
        </w:rPr>
        <w:t xml:space="preserve">4. La Entidad Estatal debe publicar el informe de evaluación de ofertas durante tres (3) días hábiles”. </w:t>
      </w:r>
    </w:p>
  </w:footnote>
  <w:footnote w:id="5">
    <w:p w14:paraId="65C5FF52" w14:textId="77777777" w:rsidR="00BB2A34" w:rsidRPr="004F285C" w:rsidRDefault="00BB2A34" w:rsidP="00BB2A34">
      <w:pPr>
        <w:pStyle w:val="Textonotapie"/>
        <w:ind w:firstLine="708"/>
        <w:jc w:val="both"/>
        <w:rPr>
          <w:rFonts w:ascii="Verdana" w:eastAsiaTheme="minorEastAsia" w:hAnsi="Verdana" w:cs="Arial"/>
          <w:color w:val="000000" w:themeColor="text1"/>
          <w:sz w:val="16"/>
          <w:szCs w:val="16"/>
          <w:lang w:eastAsia="es-CO"/>
        </w:rPr>
      </w:pPr>
      <w:r w:rsidRPr="007D48B0">
        <w:rPr>
          <w:rStyle w:val="Refdenotaalpie"/>
          <w:rFonts w:ascii="Verdana" w:hAnsi="Verdana" w:cs="Arial"/>
          <w:sz w:val="16"/>
          <w:szCs w:val="16"/>
        </w:rPr>
        <w:footnoteRef/>
      </w:r>
      <w:r w:rsidRPr="007D48B0">
        <w:rPr>
          <w:rFonts w:ascii="Verdana" w:hAnsi="Verdana" w:cs="Arial"/>
          <w:sz w:val="16"/>
          <w:szCs w:val="16"/>
        </w:rPr>
        <w:t xml:space="preserve"> En armonía con lo anterior, a modo simplemente ejemplificativo, los Documentos Tipo para los procesos de selección abreviada de menor cuantía de obra pública de infraestructura de transporte, adoptados mediante la Resolución </w:t>
      </w:r>
      <w:r>
        <w:rPr>
          <w:rFonts w:ascii="Verdana" w:hAnsi="Verdana" w:cs="Arial"/>
          <w:sz w:val="16"/>
          <w:szCs w:val="16"/>
        </w:rPr>
        <w:t>463</w:t>
      </w:r>
      <w:r w:rsidRPr="007D48B0">
        <w:rPr>
          <w:rFonts w:ascii="Verdana" w:hAnsi="Verdana" w:cs="Arial"/>
          <w:sz w:val="16"/>
          <w:szCs w:val="16"/>
        </w:rPr>
        <w:t xml:space="preserve"> de 202</w:t>
      </w:r>
      <w:r>
        <w:rPr>
          <w:rFonts w:ascii="Verdana" w:hAnsi="Verdana" w:cs="Arial"/>
          <w:sz w:val="16"/>
          <w:szCs w:val="16"/>
        </w:rPr>
        <w:t>4</w:t>
      </w:r>
      <w:r w:rsidRPr="007D48B0">
        <w:rPr>
          <w:rFonts w:ascii="Verdana" w:hAnsi="Verdana" w:cs="Arial"/>
          <w:sz w:val="16"/>
          <w:szCs w:val="16"/>
        </w:rPr>
        <w:t>, por parte de la Agencia Nacional de Contratación Pública Colombia Compra Eficiente, incluyen la</w:t>
      </w:r>
      <w:r>
        <w:rPr>
          <w:rFonts w:ascii="Verdana" w:hAnsi="Verdana" w:cs="Arial"/>
          <w:sz w:val="16"/>
          <w:szCs w:val="16"/>
        </w:rPr>
        <w:t>s</w:t>
      </w:r>
      <w:r w:rsidRPr="007D48B0">
        <w:rPr>
          <w:rFonts w:ascii="Verdana" w:hAnsi="Verdana" w:cs="Arial"/>
          <w:sz w:val="16"/>
          <w:szCs w:val="16"/>
        </w:rPr>
        <w:t xml:space="preserve"> siguiente</w:t>
      </w:r>
      <w:r>
        <w:rPr>
          <w:rFonts w:ascii="Verdana" w:hAnsi="Verdana" w:cs="Arial"/>
          <w:sz w:val="16"/>
          <w:szCs w:val="16"/>
        </w:rPr>
        <w:t>s</w:t>
      </w:r>
      <w:r w:rsidRPr="007D48B0">
        <w:rPr>
          <w:rFonts w:ascii="Verdana" w:hAnsi="Verdana" w:cs="Arial"/>
          <w:sz w:val="16"/>
          <w:szCs w:val="16"/>
        </w:rPr>
        <w:t xml:space="preserve"> causal</w:t>
      </w:r>
      <w:r>
        <w:rPr>
          <w:rFonts w:ascii="Verdana" w:hAnsi="Verdana" w:cs="Arial"/>
          <w:sz w:val="16"/>
          <w:szCs w:val="16"/>
        </w:rPr>
        <w:t>es</w:t>
      </w:r>
      <w:r w:rsidRPr="007D48B0">
        <w:rPr>
          <w:rFonts w:ascii="Verdana" w:hAnsi="Verdana" w:cs="Arial"/>
          <w:sz w:val="16"/>
          <w:szCs w:val="16"/>
        </w:rPr>
        <w:t xml:space="preserve"> de rechazo en dicho pliego tipo: </w:t>
      </w:r>
      <w:r>
        <w:rPr>
          <w:rFonts w:ascii="Verdana" w:hAnsi="Verdana" w:cs="Arial"/>
          <w:sz w:val="16"/>
          <w:szCs w:val="16"/>
        </w:rPr>
        <w:t>i) “W</w:t>
      </w:r>
      <w:r w:rsidRPr="007D48B0">
        <w:rPr>
          <w:rFonts w:ascii="Verdana" w:hAnsi="Verdana" w:cs="Arial"/>
          <w:sz w:val="16"/>
          <w:szCs w:val="16"/>
        </w:rPr>
        <w:t xml:space="preserve">. </w:t>
      </w:r>
      <w:r w:rsidRPr="007D48B0">
        <w:rPr>
          <w:rFonts w:ascii="Verdana" w:eastAsiaTheme="minorEastAsia" w:hAnsi="Verdana" w:cs="Arial"/>
          <w:color w:val="000000" w:themeColor="text1"/>
          <w:sz w:val="16"/>
          <w:szCs w:val="16"/>
          <w:lang w:eastAsia="es-CO"/>
        </w:rPr>
        <w:t>Que el proponente no haya presentado la manifestación de interés para participar en el proceso de selección, y aun así haya presentado propuesta</w:t>
      </w:r>
      <w:r>
        <w:rPr>
          <w:rFonts w:ascii="Verdana" w:eastAsiaTheme="minorEastAsia" w:hAnsi="Verdana" w:cs="Arial"/>
          <w:color w:val="000000" w:themeColor="text1"/>
          <w:sz w:val="16"/>
          <w:szCs w:val="16"/>
          <w:lang w:eastAsia="es-CO"/>
        </w:rPr>
        <w:t xml:space="preserve">”, </w:t>
      </w:r>
      <w:proofErr w:type="spellStart"/>
      <w:r>
        <w:rPr>
          <w:rFonts w:ascii="Verdana" w:eastAsiaTheme="minorEastAsia" w:hAnsi="Verdana" w:cs="Arial"/>
          <w:color w:val="000000" w:themeColor="text1"/>
          <w:sz w:val="16"/>
          <w:szCs w:val="16"/>
          <w:lang w:eastAsia="es-CO"/>
        </w:rPr>
        <w:t>ii</w:t>
      </w:r>
      <w:proofErr w:type="spellEnd"/>
      <w:r>
        <w:rPr>
          <w:rFonts w:ascii="Verdana" w:eastAsiaTheme="minorEastAsia" w:hAnsi="Verdana" w:cs="Arial"/>
          <w:color w:val="000000" w:themeColor="text1"/>
          <w:sz w:val="16"/>
          <w:szCs w:val="16"/>
          <w:lang w:eastAsia="es-CO"/>
        </w:rPr>
        <w:t>) “</w:t>
      </w:r>
      <w:r w:rsidRPr="004F285C">
        <w:rPr>
          <w:rFonts w:ascii="Verdana" w:eastAsiaTheme="minorEastAsia" w:hAnsi="Verdana" w:cs="Arial"/>
          <w:color w:val="000000" w:themeColor="text1"/>
          <w:sz w:val="16"/>
          <w:szCs w:val="16"/>
          <w:lang w:eastAsia="es-CO"/>
        </w:rPr>
        <w:t>AA.</w:t>
      </w:r>
      <w:r>
        <w:rPr>
          <w:rFonts w:ascii="Verdana" w:eastAsiaTheme="minorEastAsia" w:hAnsi="Verdana" w:cs="Arial"/>
          <w:color w:val="000000" w:themeColor="text1"/>
          <w:sz w:val="16"/>
          <w:szCs w:val="16"/>
          <w:lang w:eastAsia="es-CO"/>
        </w:rPr>
        <w:t xml:space="preserve"> </w:t>
      </w:r>
      <w:r w:rsidRPr="004F285C">
        <w:rPr>
          <w:rFonts w:ascii="Verdana" w:eastAsiaTheme="minorEastAsia" w:hAnsi="Verdana" w:cs="Arial"/>
          <w:color w:val="000000" w:themeColor="text1"/>
          <w:sz w:val="16"/>
          <w:szCs w:val="16"/>
          <w:lang w:eastAsia="es-CO"/>
        </w:rPr>
        <w:t>Cuando un proponente plural presente oferta con integrantes diferentes a los que manifestaron interés, aunque se mantenga la misma cantidad de miembros</w:t>
      </w:r>
      <w:r>
        <w:rPr>
          <w:rFonts w:ascii="Verdana" w:eastAsiaTheme="minorEastAsia" w:hAnsi="Verdana" w:cs="Arial"/>
          <w:color w:val="000000" w:themeColor="text1"/>
          <w:sz w:val="16"/>
          <w:szCs w:val="16"/>
          <w:lang w:eastAsia="es-CO"/>
        </w:rPr>
        <w:t xml:space="preserve">”, </w:t>
      </w:r>
      <w:proofErr w:type="spellStart"/>
      <w:r>
        <w:rPr>
          <w:rFonts w:ascii="Verdana" w:eastAsiaTheme="minorEastAsia" w:hAnsi="Verdana" w:cs="Arial"/>
          <w:color w:val="000000" w:themeColor="text1"/>
          <w:sz w:val="16"/>
          <w:szCs w:val="16"/>
          <w:lang w:eastAsia="es-CO"/>
        </w:rPr>
        <w:t>iii</w:t>
      </w:r>
      <w:proofErr w:type="spellEnd"/>
      <w:r>
        <w:rPr>
          <w:rFonts w:ascii="Verdana" w:eastAsiaTheme="minorEastAsia" w:hAnsi="Verdana" w:cs="Arial"/>
          <w:color w:val="000000" w:themeColor="text1"/>
          <w:sz w:val="16"/>
          <w:szCs w:val="16"/>
          <w:lang w:eastAsia="es-CO"/>
        </w:rPr>
        <w:t>) “</w:t>
      </w:r>
      <w:r w:rsidRPr="004F285C">
        <w:rPr>
          <w:rFonts w:ascii="Verdana" w:eastAsiaTheme="minorEastAsia" w:hAnsi="Verdana" w:cs="Arial"/>
          <w:color w:val="000000" w:themeColor="text1"/>
          <w:sz w:val="16"/>
          <w:szCs w:val="16"/>
          <w:lang w:eastAsia="es-CO"/>
        </w:rPr>
        <w:t>BB.</w:t>
      </w:r>
      <w:r>
        <w:rPr>
          <w:rFonts w:ascii="Verdana" w:eastAsiaTheme="minorEastAsia" w:hAnsi="Verdana" w:cs="Arial"/>
          <w:color w:val="000000" w:themeColor="text1"/>
          <w:sz w:val="16"/>
          <w:szCs w:val="16"/>
          <w:lang w:eastAsia="es-CO"/>
        </w:rPr>
        <w:t xml:space="preserve"> </w:t>
      </w:r>
      <w:r w:rsidRPr="004F285C">
        <w:rPr>
          <w:rFonts w:ascii="Verdana" w:eastAsiaTheme="minorEastAsia" w:hAnsi="Verdana" w:cs="Arial"/>
          <w:color w:val="000000" w:themeColor="text1"/>
          <w:sz w:val="16"/>
          <w:szCs w:val="16"/>
          <w:lang w:eastAsia="es-CO"/>
        </w:rPr>
        <w:t>Cuando un proponente plural manifiesta interés, pero al presentar la oferta solo lo hace uno de los miembros, como proponente singular</w:t>
      </w:r>
      <w:r>
        <w:rPr>
          <w:rFonts w:ascii="Verdana" w:eastAsiaTheme="minorEastAsia" w:hAnsi="Verdana" w:cs="Arial"/>
          <w:color w:val="000000" w:themeColor="text1"/>
          <w:sz w:val="16"/>
          <w:szCs w:val="16"/>
          <w:lang w:eastAsia="es-CO"/>
        </w:rPr>
        <w:t xml:space="preserve">” y </w:t>
      </w:r>
      <w:proofErr w:type="spellStart"/>
      <w:r>
        <w:rPr>
          <w:rFonts w:ascii="Verdana" w:eastAsiaTheme="minorEastAsia" w:hAnsi="Verdana" w:cs="Arial"/>
          <w:color w:val="000000" w:themeColor="text1"/>
          <w:sz w:val="16"/>
          <w:szCs w:val="16"/>
          <w:lang w:eastAsia="es-CO"/>
        </w:rPr>
        <w:t>iv</w:t>
      </w:r>
      <w:proofErr w:type="spellEnd"/>
      <w:r>
        <w:rPr>
          <w:rFonts w:ascii="Verdana" w:eastAsiaTheme="minorEastAsia" w:hAnsi="Verdana" w:cs="Arial"/>
          <w:color w:val="000000" w:themeColor="text1"/>
          <w:sz w:val="16"/>
          <w:szCs w:val="16"/>
          <w:lang w:eastAsia="es-CO"/>
        </w:rPr>
        <w:t>) “</w:t>
      </w:r>
      <w:r w:rsidRPr="004F285C">
        <w:rPr>
          <w:rFonts w:ascii="Verdana" w:eastAsiaTheme="minorEastAsia" w:hAnsi="Verdana" w:cs="Arial"/>
          <w:color w:val="000000" w:themeColor="text1"/>
          <w:sz w:val="16"/>
          <w:szCs w:val="16"/>
          <w:lang w:eastAsia="es-CO"/>
        </w:rPr>
        <w:t>CC.</w:t>
      </w:r>
      <w:r>
        <w:rPr>
          <w:rFonts w:ascii="Verdana" w:eastAsiaTheme="minorEastAsia" w:hAnsi="Verdana" w:cs="Arial"/>
          <w:color w:val="000000" w:themeColor="text1"/>
          <w:sz w:val="16"/>
          <w:szCs w:val="16"/>
          <w:lang w:eastAsia="es-CO"/>
        </w:rPr>
        <w:t xml:space="preserve"> </w:t>
      </w:r>
      <w:r w:rsidRPr="004F285C">
        <w:rPr>
          <w:rFonts w:ascii="Verdana" w:eastAsiaTheme="minorEastAsia" w:hAnsi="Verdana" w:cs="Arial"/>
          <w:color w:val="000000" w:themeColor="text1"/>
          <w:sz w:val="16"/>
          <w:szCs w:val="16"/>
          <w:lang w:eastAsia="es-CO"/>
        </w:rPr>
        <w:t>Cuando un proponente plural presente oferta con un número de integrantes mayor de los que manifestaron interés</w:t>
      </w:r>
      <w:r>
        <w:rPr>
          <w:rFonts w:ascii="Verdana" w:eastAsiaTheme="minorEastAsia" w:hAnsi="Verdana" w:cs="Arial"/>
          <w:color w:val="000000" w:themeColor="text1"/>
          <w:sz w:val="16"/>
          <w:szCs w:val="16"/>
          <w:lang w:eastAsia="es-CO"/>
        </w:rPr>
        <w:t>”</w:t>
      </w:r>
      <w:r w:rsidRPr="007D48B0">
        <w:rPr>
          <w:rFonts w:ascii="Verdana" w:eastAsiaTheme="minorEastAsia" w:hAnsi="Verdana" w:cs="Arial"/>
          <w:color w:val="000000" w:themeColor="text1"/>
          <w:sz w:val="16"/>
          <w:szCs w:val="16"/>
          <w:lang w:eastAsia="es-CO"/>
        </w:rPr>
        <w:t>.</w:t>
      </w:r>
    </w:p>
  </w:footnote>
  <w:footnote w:id="6">
    <w:p w14:paraId="77E0CB88" w14:textId="77777777" w:rsidR="00BB2A34" w:rsidRPr="007D48B0" w:rsidRDefault="00BB2A34" w:rsidP="00BB2A34">
      <w:pPr>
        <w:pStyle w:val="Textonotapie"/>
        <w:ind w:firstLine="708"/>
        <w:jc w:val="both"/>
        <w:rPr>
          <w:rFonts w:ascii="Verdana" w:hAnsi="Verdana" w:cs="Arial"/>
          <w:sz w:val="16"/>
          <w:szCs w:val="16"/>
          <w:lang w:val="es-CO"/>
        </w:rPr>
      </w:pPr>
      <w:r w:rsidRPr="007D48B0">
        <w:rPr>
          <w:rStyle w:val="Refdenotaalpie"/>
          <w:rFonts w:ascii="Verdana" w:hAnsi="Verdana" w:cs="Arial"/>
          <w:sz w:val="16"/>
          <w:szCs w:val="16"/>
        </w:rPr>
        <w:footnoteRef/>
      </w:r>
      <w:r w:rsidRPr="007D48B0">
        <w:rPr>
          <w:rFonts w:ascii="Verdana" w:hAnsi="Verdana" w:cs="Arial"/>
          <w:sz w:val="16"/>
          <w:szCs w:val="16"/>
        </w:rPr>
        <w:t xml:space="preserve"> En lo pertinente, el Formato 10 dispone que </w:t>
      </w:r>
      <w:r>
        <w:rPr>
          <w:rFonts w:ascii="Verdana" w:hAnsi="Verdana" w:cs="Arial"/>
          <w:sz w:val="16"/>
          <w:szCs w:val="16"/>
        </w:rPr>
        <w:t>“</w:t>
      </w:r>
      <w:r w:rsidRPr="007D48B0">
        <w:rPr>
          <w:rFonts w:ascii="Verdana" w:hAnsi="Verdana" w:cs="Arial"/>
          <w:sz w:val="16"/>
          <w:szCs w:val="16"/>
          <w:lang w:val="es-CO"/>
        </w:rPr>
        <w:t xml:space="preserve">Los suscritos, </w:t>
      </w:r>
      <w:r w:rsidRPr="007D48B0">
        <w:rPr>
          <w:rFonts w:ascii="Verdana" w:hAnsi="Verdana" w:cs="Arial"/>
          <w:sz w:val="16"/>
          <w:szCs w:val="16"/>
          <w:highlight w:val="lightGray"/>
          <w:lang w:val="es-CO"/>
        </w:rPr>
        <w:t>[nombre del Representante Legal del integrante 1]</w:t>
      </w:r>
      <w:r w:rsidRPr="007D48B0">
        <w:rPr>
          <w:rFonts w:ascii="Verdana" w:hAnsi="Verdana" w:cs="Arial"/>
          <w:sz w:val="16"/>
          <w:szCs w:val="16"/>
          <w:lang w:val="es-CO"/>
        </w:rPr>
        <w:t xml:space="preserve"> y </w:t>
      </w:r>
      <w:r w:rsidRPr="007D48B0">
        <w:rPr>
          <w:rFonts w:ascii="Verdana" w:hAnsi="Verdana" w:cs="Arial"/>
          <w:sz w:val="16"/>
          <w:szCs w:val="16"/>
          <w:highlight w:val="lightGray"/>
          <w:lang w:val="es-CO"/>
        </w:rPr>
        <w:t>[nombre del Representante Legal del integrante 2]</w:t>
      </w:r>
      <w:r w:rsidRPr="007D48B0">
        <w:rPr>
          <w:rFonts w:ascii="Verdana" w:hAnsi="Verdana" w:cs="Arial"/>
          <w:sz w:val="16"/>
          <w:szCs w:val="16"/>
          <w:lang w:val="es-CO"/>
        </w:rPr>
        <w:t xml:space="preserve"> debidamente autorizados para actuar en nombre y representación de </w:t>
      </w:r>
      <w:r w:rsidRPr="007D48B0">
        <w:rPr>
          <w:rFonts w:ascii="Verdana" w:hAnsi="Verdana" w:cs="Arial"/>
          <w:sz w:val="16"/>
          <w:szCs w:val="16"/>
          <w:highlight w:val="lightGray"/>
          <w:lang w:val="es-CO"/>
        </w:rPr>
        <w:t>[nombre o razón social del integrante 1]</w:t>
      </w:r>
      <w:r w:rsidRPr="007D48B0">
        <w:rPr>
          <w:rFonts w:ascii="Verdana" w:hAnsi="Verdana" w:cs="Arial"/>
          <w:sz w:val="16"/>
          <w:szCs w:val="16"/>
          <w:lang w:val="es-CO"/>
        </w:rPr>
        <w:t xml:space="preserve"> y </w:t>
      </w:r>
      <w:r w:rsidRPr="007D48B0">
        <w:rPr>
          <w:rFonts w:ascii="Verdana" w:hAnsi="Verdana" w:cs="Arial"/>
          <w:sz w:val="16"/>
          <w:szCs w:val="16"/>
          <w:highlight w:val="lightGray"/>
          <w:lang w:val="es-CO"/>
        </w:rPr>
        <w:t>[nombre o razón social del integrante 2]</w:t>
      </w:r>
      <w:r w:rsidRPr="007D48B0">
        <w:rPr>
          <w:rFonts w:ascii="Verdana" w:hAnsi="Verdana" w:cs="Arial"/>
          <w:sz w:val="16"/>
          <w:szCs w:val="16"/>
          <w:lang w:val="es-CO"/>
        </w:rPr>
        <w:t xml:space="preserve"> </w:t>
      </w:r>
      <w:r w:rsidRPr="007D48B0">
        <w:rPr>
          <w:rFonts w:ascii="Verdana" w:hAnsi="Verdana" w:cs="Arial"/>
          <w:sz w:val="16"/>
          <w:szCs w:val="16"/>
          <w:highlight w:val="lightGray"/>
          <w:lang w:val="es-CO"/>
        </w:rPr>
        <w:t>[Se incluirán tantas personas naturales o jurídicas, como integrantes tenga el oferente plural]</w:t>
      </w:r>
      <w:r w:rsidRPr="007D48B0">
        <w:rPr>
          <w:rFonts w:ascii="Verdana" w:hAnsi="Verdana" w:cs="Arial"/>
          <w:sz w:val="16"/>
          <w:szCs w:val="16"/>
          <w:lang w:val="es-CO"/>
        </w:rPr>
        <w:t xml:space="preserve">, respectivamente, manifestamos nuestra intención de participar en el presente proceso de contratación, manifestación con la cual adjuntamos los documentos requeridos para acreditar la existencia de la persona jurídica o de persona natural </w:t>
      </w:r>
      <w:r w:rsidRPr="00B42018">
        <w:rPr>
          <w:rFonts w:ascii="Verdana" w:hAnsi="Verdana" w:cs="Arial"/>
          <w:sz w:val="16"/>
          <w:szCs w:val="16"/>
          <w:highlight w:val="lightGray"/>
          <w:lang w:val="es-CO"/>
        </w:rPr>
        <w:t>[Según corresponda para cada uno de los integrantes]</w:t>
      </w:r>
      <w:r w:rsidRPr="007D48B0">
        <w:rPr>
          <w:rFonts w:ascii="Verdana" w:hAnsi="Verdana" w:cs="Arial"/>
          <w:sz w:val="16"/>
          <w:szCs w:val="16"/>
          <w:lang w:val="es-CO"/>
        </w:rPr>
        <w:t>, conforme a la ley y al numeral 3.3 del Documento Base</w:t>
      </w:r>
      <w:r>
        <w:rPr>
          <w:rFonts w:ascii="Verdana" w:hAnsi="Verdana" w:cs="Arial"/>
          <w:sz w:val="16"/>
          <w:szCs w:val="16"/>
          <w:lang w:val="es-CO"/>
        </w:rPr>
        <w:t>”</w:t>
      </w:r>
      <w:r w:rsidRPr="007D48B0">
        <w:rPr>
          <w:rFonts w:ascii="Verdana" w:hAnsi="Verdana" w:cs="Arial"/>
          <w:sz w:val="16"/>
          <w:szCs w:val="16"/>
          <w:lang w:val="es-CO"/>
        </w:rPr>
        <w:t>.</w:t>
      </w:r>
    </w:p>
  </w:footnote>
  <w:footnote w:id="7">
    <w:p w14:paraId="05ED27BB" w14:textId="77777777" w:rsidR="00BB2A34" w:rsidRPr="002B64A1" w:rsidRDefault="00BB2A34" w:rsidP="00BB2A34">
      <w:pPr>
        <w:pStyle w:val="Textonotapie"/>
        <w:ind w:firstLine="708"/>
        <w:jc w:val="both"/>
        <w:rPr>
          <w:rFonts w:ascii="Verdana" w:hAnsi="Verdana" w:cs="Arial"/>
          <w:bCs/>
          <w:sz w:val="14"/>
          <w:szCs w:val="14"/>
          <w:lang w:val="es-ES"/>
        </w:rPr>
      </w:pPr>
      <w:r w:rsidRPr="002B64A1">
        <w:rPr>
          <w:rStyle w:val="Refdenotaalpie"/>
          <w:rFonts w:ascii="Verdana" w:hAnsi="Verdana" w:cs="Arial"/>
          <w:sz w:val="14"/>
          <w:szCs w:val="14"/>
        </w:rPr>
        <w:footnoteRef/>
      </w:r>
      <w:r w:rsidRPr="002B64A1">
        <w:rPr>
          <w:rFonts w:ascii="Verdana" w:hAnsi="Verdana" w:cs="Arial"/>
          <w:sz w:val="14"/>
          <w:szCs w:val="14"/>
        </w:rPr>
        <w:t xml:space="preserve"> Bajo esta orientación, </w:t>
      </w:r>
      <w:r w:rsidRPr="002B64A1">
        <w:rPr>
          <w:rFonts w:ascii="Verdana" w:hAnsi="Verdana" w:cs="Arial"/>
          <w:sz w:val="14"/>
          <w:szCs w:val="14"/>
          <w:lang w:val="es-CO"/>
        </w:rPr>
        <w:t xml:space="preserve">la Agencia </w:t>
      </w:r>
      <w:r w:rsidRPr="002B64A1">
        <w:rPr>
          <w:rFonts w:ascii="Verdana" w:hAnsi="Verdana" w:cs="Arial"/>
          <w:bCs/>
          <w:sz w:val="14"/>
          <w:szCs w:val="14"/>
          <w:lang w:val="es-ES"/>
        </w:rPr>
        <w:t xml:space="preserve">ha indicado en la Guía de Creación de proponentes plurales en el SECOP II, así como en la Guía para manifestar interés en el </w:t>
      </w:r>
      <w:proofErr w:type="spellStart"/>
      <w:r w:rsidRPr="002B64A1">
        <w:rPr>
          <w:rFonts w:ascii="Verdana" w:hAnsi="Verdana" w:cs="Arial"/>
          <w:bCs/>
          <w:sz w:val="14"/>
          <w:szCs w:val="14"/>
          <w:lang w:val="es-ES"/>
        </w:rPr>
        <w:t>Secop</w:t>
      </w:r>
      <w:proofErr w:type="spellEnd"/>
      <w:r w:rsidRPr="002B64A1">
        <w:rPr>
          <w:rFonts w:ascii="Verdana" w:hAnsi="Verdana" w:cs="Arial"/>
          <w:bCs/>
          <w:sz w:val="14"/>
          <w:szCs w:val="14"/>
          <w:lang w:val="es-ES"/>
        </w:rPr>
        <w:t xml:space="preserve"> II, que “</w:t>
      </w:r>
      <w:bookmarkStart w:id="6" w:name="_Hlk105162039"/>
      <w:r w:rsidRPr="002B64A1">
        <w:rPr>
          <w:rFonts w:ascii="Verdana" w:hAnsi="Verdana" w:cs="Arial"/>
          <w:bCs/>
          <w:sz w:val="14"/>
          <w:szCs w:val="14"/>
          <w:lang w:val="es-ES"/>
        </w:rPr>
        <w:t>p</w:t>
      </w:r>
      <w:r w:rsidRPr="002B64A1">
        <w:rPr>
          <w:rFonts w:ascii="Verdana" w:hAnsi="Verdana" w:cs="Arial"/>
          <w:sz w:val="14"/>
          <w:szCs w:val="14"/>
          <w:lang w:val="es-CO"/>
        </w:rPr>
        <w:t>ara participar en Procesos de Contratación en el SECOP II como Proponente Plural (ya sea para manifestar interés, enviar observaciones, ofertas o firmar contratos), debe actuar exclusivamente desde su cuenta de Proponente Plural. Cualquier acción realizada desde la cuenta de cualquiera de los integrantes no es válida para el Proponente Plural y quedará a nombre del proponente singular</w:t>
      </w:r>
      <w:bookmarkEnd w:id="6"/>
      <w:r w:rsidRPr="002B64A1">
        <w:rPr>
          <w:rFonts w:ascii="Verdana" w:hAnsi="Verdana" w:cs="Arial"/>
          <w:sz w:val="14"/>
          <w:szCs w:val="14"/>
          <w:lang w:val="es-CO"/>
        </w:rPr>
        <w:t xml:space="preserve">. </w:t>
      </w:r>
    </w:p>
    <w:p w14:paraId="7619E634" w14:textId="77777777" w:rsidR="00BB2A34" w:rsidRPr="008B76B4" w:rsidRDefault="00BB2A34" w:rsidP="00BB2A34">
      <w:pPr>
        <w:pStyle w:val="Textonotapie"/>
        <w:ind w:firstLine="708"/>
        <w:jc w:val="both"/>
        <w:rPr>
          <w:rFonts w:ascii="Verdana" w:hAnsi="Verdana"/>
          <w:sz w:val="14"/>
          <w:szCs w:val="14"/>
        </w:rPr>
      </w:pPr>
      <w:bookmarkStart w:id="7" w:name="_Hlk105162089"/>
      <w:r w:rsidRPr="002B64A1">
        <w:rPr>
          <w:rFonts w:ascii="Verdana" w:hAnsi="Verdana" w:cs="Arial"/>
          <w:i/>
          <w:iCs/>
          <w:sz w:val="14"/>
          <w:szCs w:val="14"/>
          <w:lang w:val="es-CO"/>
        </w:rPr>
        <w:t>En los Procesos de Contratación en la modalidad de Selección Abreviada de Menor Cuantía, si quiere enviar oferta como Proponente Plural, debe enviar su manifestación de interés desde la cuenta del Proponente Plural. En el SECOP II no es posible manifestar interés como proponente singular y luego enviar la oferta como proponente plural</w:t>
      </w:r>
      <w:bookmarkEnd w:id="7"/>
      <w:r w:rsidRPr="002B64A1">
        <w:rPr>
          <w:rFonts w:ascii="Verdana" w:hAnsi="Verdana" w:cs="Arial"/>
          <w:sz w:val="14"/>
          <w:szCs w:val="14"/>
          <w:lang w:val="es-CO"/>
        </w:rPr>
        <w:t xml:space="preserve">” (Cfr. </w:t>
      </w:r>
      <w:hyperlink r:id="rId1" w:history="1">
        <w:r w:rsidRPr="008B76B4">
          <w:rPr>
            <w:rStyle w:val="Hipervnculo"/>
            <w:rFonts w:ascii="Verdana" w:hAnsi="Verdana"/>
            <w:sz w:val="14"/>
            <w:szCs w:val="14"/>
            <w:lang w:val="es-CO"/>
          </w:rPr>
          <w:t>cce-sec-gi-02provpcmanifestarinteres07-09-2020.pdf</w:t>
        </w:r>
      </w:hyperlink>
      <w:r>
        <w:rPr>
          <w:rFonts w:ascii="Verdana" w:hAnsi="Verdana"/>
          <w:sz w:val="14"/>
          <w:szCs w:val="14"/>
        </w:rPr>
        <w:t xml:space="preserve"> (</w:t>
      </w:r>
      <w:r w:rsidRPr="002B64A1">
        <w:rPr>
          <w:rFonts w:ascii="Verdana" w:hAnsi="Verdana" w:cs="Arial"/>
          <w:sz w:val="14"/>
          <w:szCs w:val="14"/>
          <w:lang w:val="es-CO"/>
        </w:rPr>
        <w:t>énfasis fuera de texto).</w:t>
      </w:r>
    </w:p>
    <w:p w14:paraId="5AA15EB6" w14:textId="77777777" w:rsidR="00BB2A34" w:rsidRPr="002B64A1" w:rsidRDefault="00BB2A34" w:rsidP="00BB2A34">
      <w:pPr>
        <w:pStyle w:val="Textonotapie"/>
        <w:ind w:firstLine="708"/>
        <w:jc w:val="both"/>
        <w:rPr>
          <w:rFonts w:ascii="Verdana" w:hAnsi="Verdana" w:cs="Arial"/>
          <w:sz w:val="14"/>
          <w:szCs w:val="14"/>
          <w:lang w:val="es-CO"/>
        </w:rPr>
      </w:pPr>
      <w:r w:rsidRPr="002B64A1">
        <w:rPr>
          <w:rFonts w:ascii="Verdana" w:hAnsi="Verdana" w:cs="Arial"/>
          <w:sz w:val="14"/>
          <w:szCs w:val="14"/>
          <w:lang w:val="es-CO"/>
        </w:rPr>
        <w:t>Igualmente, el inciso final del numeral 2.3 del pliego de condiciones de los “Documentos Tipo – Versión 3” de selección abreviada de menor cuantía para obras de infraestructura de transporte dispone que “</w:t>
      </w:r>
      <w:r w:rsidRPr="002B64A1">
        <w:rPr>
          <w:rFonts w:ascii="Verdana" w:hAnsi="Verdana" w:cs="Arial"/>
          <w:sz w:val="14"/>
          <w:szCs w:val="14"/>
          <w:highlight w:val="lightGray"/>
          <w:lang w:val="es-CO"/>
        </w:rPr>
        <w:t>[En los procesos de contratación adelantados por SECOP II el proponente plural debe manifestar interés utilizando el módulo correspondiente de acuerdo con la Guía para manifestar interés y la Guía para presentar Ofertas en el SECOP II, y no podrá hacerlo si solamente manifestó interés uno de los miembros del proponente plural desde su cuenta singular]</w:t>
      </w:r>
      <w:r w:rsidRPr="002B64A1">
        <w:rPr>
          <w:rFonts w:ascii="Verdana" w:hAnsi="Verdana" w:cs="Arial"/>
          <w:sz w:val="14"/>
          <w:szCs w:val="14"/>
          <w:lang w:val="es-CO"/>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92EC0BC6"/>
    <w:lvl w:ilvl="0">
      <w:start w:val="1"/>
      <w:numFmt w:val="decimal"/>
      <w:lvlText w:val="%1."/>
      <w:lvlJc w:val="left"/>
      <w:pPr>
        <w:ind w:left="6601" w:hanging="360"/>
      </w:pPr>
      <w:rPr>
        <w:b/>
        <w:color w:val="000000" w:themeColor="text1"/>
        <w:lang w:val="es-C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FBC25EC"/>
    <w:multiLevelType w:val="hybridMultilevel"/>
    <w:tmpl w:val="116E12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341274352">
    <w:abstractNumId w:val="0"/>
  </w:num>
  <w:num w:numId="17" w16cid:durableId="13584315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802"/>
    <w:rsid w:val="00016F78"/>
    <w:rsid w:val="00046945"/>
    <w:rsid w:val="00061B2A"/>
    <w:rsid w:val="00082362"/>
    <w:rsid w:val="000A683E"/>
    <w:rsid w:val="000B19B9"/>
    <w:rsid w:val="000C5669"/>
    <w:rsid w:val="000D0334"/>
    <w:rsid w:val="000D5DA7"/>
    <w:rsid w:val="000F6486"/>
    <w:rsid w:val="00101859"/>
    <w:rsid w:val="00116940"/>
    <w:rsid w:val="00125105"/>
    <w:rsid w:val="00127233"/>
    <w:rsid w:val="0015699B"/>
    <w:rsid w:val="00183F61"/>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5430C"/>
    <w:rsid w:val="00374F5E"/>
    <w:rsid w:val="00377E3E"/>
    <w:rsid w:val="003A779E"/>
    <w:rsid w:val="003D0F4D"/>
    <w:rsid w:val="003D5B0D"/>
    <w:rsid w:val="003D70E5"/>
    <w:rsid w:val="003E0499"/>
    <w:rsid w:val="003E4F80"/>
    <w:rsid w:val="003E6439"/>
    <w:rsid w:val="003F3941"/>
    <w:rsid w:val="00406575"/>
    <w:rsid w:val="00414C74"/>
    <w:rsid w:val="0042722E"/>
    <w:rsid w:val="0044528D"/>
    <w:rsid w:val="00466E39"/>
    <w:rsid w:val="00486385"/>
    <w:rsid w:val="004A1847"/>
    <w:rsid w:val="004A305D"/>
    <w:rsid w:val="004F21C4"/>
    <w:rsid w:val="004F685F"/>
    <w:rsid w:val="00504E71"/>
    <w:rsid w:val="00526EC4"/>
    <w:rsid w:val="005566E8"/>
    <w:rsid w:val="00574867"/>
    <w:rsid w:val="00591460"/>
    <w:rsid w:val="005A65E0"/>
    <w:rsid w:val="005C3777"/>
    <w:rsid w:val="005C5CDC"/>
    <w:rsid w:val="005D476C"/>
    <w:rsid w:val="005D6C52"/>
    <w:rsid w:val="005E6095"/>
    <w:rsid w:val="006200BF"/>
    <w:rsid w:val="006219F8"/>
    <w:rsid w:val="006302F7"/>
    <w:rsid w:val="00646B9F"/>
    <w:rsid w:val="0066187A"/>
    <w:rsid w:val="00665D70"/>
    <w:rsid w:val="006900D9"/>
    <w:rsid w:val="00706C16"/>
    <w:rsid w:val="007112F1"/>
    <w:rsid w:val="007340C3"/>
    <w:rsid w:val="0075235A"/>
    <w:rsid w:val="00756841"/>
    <w:rsid w:val="007649AB"/>
    <w:rsid w:val="00771D0C"/>
    <w:rsid w:val="007833AC"/>
    <w:rsid w:val="007B268C"/>
    <w:rsid w:val="007B7171"/>
    <w:rsid w:val="007C0C0F"/>
    <w:rsid w:val="007C3DC2"/>
    <w:rsid w:val="007E5497"/>
    <w:rsid w:val="00806F5F"/>
    <w:rsid w:val="00820278"/>
    <w:rsid w:val="00821AC7"/>
    <w:rsid w:val="008258C9"/>
    <w:rsid w:val="00842975"/>
    <w:rsid w:val="00844AE9"/>
    <w:rsid w:val="00867F95"/>
    <w:rsid w:val="008843B6"/>
    <w:rsid w:val="00891928"/>
    <w:rsid w:val="008A446D"/>
    <w:rsid w:val="008B25F1"/>
    <w:rsid w:val="008D180B"/>
    <w:rsid w:val="008F0EA7"/>
    <w:rsid w:val="00923EEF"/>
    <w:rsid w:val="0093739E"/>
    <w:rsid w:val="009419F9"/>
    <w:rsid w:val="0095685E"/>
    <w:rsid w:val="00961B09"/>
    <w:rsid w:val="00965334"/>
    <w:rsid w:val="0097093E"/>
    <w:rsid w:val="00986747"/>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618C6"/>
    <w:rsid w:val="00AB0ADB"/>
    <w:rsid w:val="00AE4E9B"/>
    <w:rsid w:val="00B00C0E"/>
    <w:rsid w:val="00B01B1A"/>
    <w:rsid w:val="00B0381D"/>
    <w:rsid w:val="00B44A47"/>
    <w:rsid w:val="00B72CD3"/>
    <w:rsid w:val="00B72FFF"/>
    <w:rsid w:val="00BB2A34"/>
    <w:rsid w:val="00BC3D36"/>
    <w:rsid w:val="00BD54A6"/>
    <w:rsid w:val="00BD7F72"/>
    <w:rsid w:val="00BF7425"/>
    <w:rsid w:val="00C04FB3"/>
    <w:rsid w:val="00C11D8B"/>
    <w:rsid w:val="00C15139"/>
    <w:rsid w:val="00C330EB"/>
    <w:rsid w:val="00C505AB"/>
    <w:rsid w:val="00C50D69"/>
    <w:rsid w:val="00C5365C"/>
    <w:rsid w:val="00C754BE"/>
    <w:rsid w:val="00C76B1C"/>
    <w:rsid w:val="00C925AC"/>
    <w:rsid w:val="00CB6357"/>
    <w:rsid w:val="00CC1B26"/>
    <w:rsid w:val="00D361FD"/>
    <w:rsid w:val="00D423A2"/>
    <w:rsid w:val="00D44E26"/>
    <w:rsid w:val="00D520D8"/>
    <w:rsid w:val="00D56073"/>
    <w:rsid w:val="00D63AC2"/>
    <w:rsid w:val="00D7383B"/>
    <w:rsid w:val="00D7788A"/>
    <w:rsid w:val="00DA231B"/>
    <w:rsid w:val="00DA7F47"/>
    <w:rsid w:val="00DC39FC"/>
    <w:rsid w:val="00DF5254"/>
    <w:rsid w:val="00E02524"/>
    <w:rsid w:val="00E16408"/>
    <w:rsid w:val="00E20894"/>
    <w:rsid w:val="00E245AB"/>
    <w:rsid w:val="00E2764C"/>
    <w:rsid w:val="00E27F2E"/>
    <w:rsid w:val="00E4474B"/>
    <w:rsid w:val="00E50AFE"/>
    <w:rsid w:val="00E75C92"/>
    <w:rsid w:val="00E771DC"/>
    <w:rsid w:val="00E8772A"/>
    <w:rsid w:val="00E90F6B"/>
    <w:rsid w:val="00E92C27"/>
    <w:rsid w:val="00EA0E3D"/>
    <w:rsid w:val="00EB785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4F46A9D2-6130-4FF0-9BD9-5984EE5AAA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BB2A34"/>
    <w:rPr>
      <w:rFonts w:ascii="Geomanist Light" w:hAnsi="Geomanist Light"/>
      <w:lang w:val="es-ES"/>
    </w:rPr>
  </w:style>
  <w:style w:type="paragraph" w:customStyle="1" w:styleId="Appelnotedebasde">
    <w:name w:val="Appel note de bas de..."/>
    <w:basedOn w:val="Normal"/>
    <w:link w:val="Refdenotaalpie"/>
    <w:uiPriority w:val="99"/>
    <w:rsid w:val="00BB2A34"/>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operaciones.colombiacompra.gov.co/sites/cce_public/files/cce_step/cce-sec-gi-02provpcmanifestarinteres07-09-2020.pdf" TargetMode="External"/><Relationship Id="rId18" Type="http://schemas.openxmlformats.org/officeDocument/2006/relationships/hyperlink" Target="mailto:ventanilladeradicacion@colombiacompra.gov.co" TargetMode="Externa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settings" Target="settings.xml"/><Relationship Id="rId12" Type="http://schemas.openxmlformats.org/officeDocument/2006/relationships/hyperlink" Target="mailto:guillermo.alfonso06@gmail.com"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hyperlink" Target="https://forms.office.com/r/pPHyWVs2SZ"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formacionvirtual.colombiacompra.gov.co/mod/page/view.php?id=3718"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www.colombiacompra.gov.co/pqrsd/informacion-importante-antes-de-formular-una-pqrsd"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operaciones.colombiacompra.gov.co/sites/cce_public/files/cce_step/cce-sec-gi-02provpcmanifestarinteres07-09-2020.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8427191-B998-42E0-9F45-435B6254FB82}">
  <ds:schemaRefs>
    <ds:schemaRef ds:uri="http://schemas.openxmlformats.org/officeDocument/2006/bibliography"/>
  </ds:schemaRefs>
</ds:datastoreItem>
</file>

<file path=customXml/itemProps3.xml><?xml version="1.0" encoding="utf-8"?>
<ds:datastoreItem xmlns:ds="http://schemas.openxmlformats.org/officeDocument/2006/customXml" ds:itemID="{63050C47-6390-42F8-99DD-BF1ECC88003D}"/>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35</TotalTime>
  <Pages>16</Pages>
  <Words>5149</Words>
  <Characters>28323</Characters>
  <Application>Microsoft Office Word</Application>
  <DocSecurity>0</DocSecurity>
  <Lines>236</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33406</CharactersWithSpaces>
  <SharedDoc>false</SharedDoc>
  <HLinks>
    <vt:vector size="60" baseType="variant">
      <vt:variant>
        <vt:i4>4456513</vt:i4>
      </vt:variant>
      <vt:variant>
        <vt:i4>30</vt:i4>
      </vt:variant>
      <vt:variant>
        <vt:i4>0</vt:i4>
      </vt:variant>
      <vt:variant>
        <vt:i4>5</vt:i4>
      </vt:variant>
      <vt:variant>
        <vt:lpwstr>https://forms.office.com/r/pPHyWVs2SZ</vt:lpwstr>
      </vt:variant>
      <vt:variant>
        <vt:lpwstr/>
      </vt:variant>
      <vt:variant>
        <vt:i4>3407926</vt:i4>
      </vt:variant>
      <vt:variant>
        <vt:i4>27</vt:i4>
      </vt:variant>
      <vt:variant>
        <vt:i4>0</vt:i4>
      </vt:variant>
      <vt:variant>
        <vt:i4>5</vt:i4>
      </vt:variant>
      <vt:variant>
        <vt:lpwstr>https://www.colombiacompra.gov.co/pqrsd/informacion-importante-antes-de-formular-una-pqrsd</vt:lpwstr>
      </vt:variant>
      <vt:variant>
        <vt:lpwstr/>
      </vt:variant>
      <vt:variant>
        <vt:i4>4980779</vt:i4>
      </vt:variant>
      <vt:variant>
        <vt:i4>24</vt:i4>
      </vt:variant>
      <vt:variant>
        <vt:i4>0</vt:i4>
      </vt:variant>
      <vt:variant>
        <vt:i4>5</vt:i4>
      </vt:variant>
      <vt:variant>
        <vt:lpwstr>mailto:ventanilladeradicacion@colombiacompra.gov.co</vt:lpwstr>
      </vt:variant>
      <vt:variant>
        <vt:lpwstr/>
      </vt:variant>
      <vt:variant>
        <vt:i4>5505101</vt:i4>
      </vt:variant>
      <vt:variant>
        <vt:i4>21</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18</vt:i4>
      </vt:variant>
      <vt:variant>
        <vt:i4>0</vt:i4>
      </vt:variant>
      <vt:variant>
        <vt:i4>5</vt:i4>
      </vt:variant>
      <vt:variant>
        <vt:lpwstr>https://www.colombiacompra.gov.co/normativa-y-relatoria/documentos-tipo</vt:lpwstr>
      </vt:variant>
      <vt:variant>
        <vt:lpwstr/>
      </vt:variant>
      <vt:variant>
        <vt:i4>65544</vt:i4>
      </vt:variant>
      <vt:variant>
        <vt:i4>15</vt:i4>
      </vt:variant>
      <vt:variant>
        <vt:i4>0</vt:i4>
      </vt:variant>
      <vt:variant>
        <vt:i4>5</vt:i4>
      </vt:variant>
      <vt:variant>
        <vt:lpwstr>https://formacionvirtual.colombiacompra.gov.co/mod/page/view.php?id=3718</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3145847</vt:i4>
      </vt:variant>
      <vt:variant>
        <vt:i4>9</vt:i4>
      </vt:variant>
      <vt:variant>
        <vt:i4>0</vt:i4>
      </vt:variant>
      <vt:variant>
        <vt:i4>5</vt:i4>
      </vt:variant>
      <vt:variant>
        <vt:lpwstr>https://operaciones.colombiacompra.gov.co/sites/cce_public/files/cce_step/cce-sec-gi-02provpcmanifestarinteres07-09-2020.pdf</vt:lpwstr>
      </vt:variant>
      <vt:variant>
        <vt:lpwstr/>
      </vt:variant>
      <vt:variant>
        <vt:i4>4784176</vt:i4>
      </vt:variant>
      <vt:variant>
        <vt:i4>0</vt:i4>
      </vt:variant>
      <vt:variant>
        <vt:i4>0</vt:i4>
      </vt:variant>
      <vt:variant>
        <vt:i4>5</vt:i4>
      </vt:variant>
      <vt:variant>
        <vt:lpwstr>mailto:guillermo.alfonso06@gmail.com</vt:lpwstr>
      </vt:variant>
      <vt:variant>
        <vt:lpwstr/>
      </vt:variant>
      <vt:variant>
        <vt:i4>3145847</vt:i4>
      </vt:variant>
      <vt:variant>
        <vt:i4>0</vt:i4>
      </vt:variant>
      <vt:variant>
        <vt:i4>0</vt:i4>
      </vt:variant>
      <vt:variant>
        <vt:i4>5</vt:i4>
      </vt:variant>
      <vt:variant>
        <vt:lpwstr>https://operaciones.colombiacompra.gov.co/sites/cce_public/files/cce_step/cce-sec-gi-02provpcmanifestarinteres07-09-2020.pdf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4</cp:revision>
  <cp:lastPrinted>2023-01-10T21:18:00Z</cp:lastPrinted>
  <dcterms:created xsi:type="dcterms:W3CDTF">2026-03-26T21:20:00Z</dcterms:created>
  <dcterms:modified xsi:type="dcterms:W3CDTF">2026-03-27T02:01:00Z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