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72E69" w:rsidR="00672E69" w:rsidP="00672E69" w:rsidRDefault="00672E69" w14:paraId="62A1F9D9" w14:textId="07D9BA5D">
      <w:pPr>
        <w:spacing w:after="0"/>
        <w:jc w:val="both"/>
        <w:rPr>
          <w:rFonts w:ascii="Verdana" w:hAnsi="Verdana" w:eastAsia="Verdana" w:cs="Verdana"/>
        </w:rPr>
      </w:pPr>
      <w:bookmarkStart w:name="_Hlk143780582" w:id="0"/>
      <w:r w:rsidRPr="00672E69">
        <w:rPr>
          <w:rFonts w:ascii="Verdana" w:hAnsi="Verdana" w:eastAsia="Calibri" w:cs="Arial"/>
          <w:b/>
          <w:bCs/>
          <w:lang w:val="es-ES" w:eastAsia="es-ES"/>
        </w:rPr>
        <w:t>DOCUMENTOS TIPO DE INFRAESTRUCTURA SOCIAL – Generalidades – Versión 2</w:t>
      </w:r>
    </w:p>
    <w:p w:rsidRPr="00672E69" w:rsidR="00672E69" w:rsidP="00672E69" w:rsidRDefault="00672E69" w14:paraId="7AFAEBDF" w14:textId="77777777">
      <w:pPr>
        <w:shd w:val="clear" w:color="auto" w:fill="FFFFFF"/>
        <w:spacing w:after="0" w:line="276" w:lineRule="auto"/>
        <w:contextualSpacing/>
        <w:jc w:val="both"/>
        <w:rPr>
          <w:rFonts w:ascii="Verdana" w:hAnsi="Verdana" w:eastAsia="Calibri" w:cs="Arial"/>
          <w:b/>
          <w:bCs/>
          <w:lang w:val="es-ES" w:eastAsia="es-ES"/>
        </w:rPr>
      </w:pPr>
    </w:p>
    <w:p w:rsidR="00D46A72" w:rsidP="00672E69" w:rsidRDefault="00D46A72" w14:paraId="0E1FF3DF" w14:textId="4D19465C">
      <w:pPr>
        <w:widowControl w:val="0"/>
        <w:autoSpaceDE w:val="0"/>
        <w:autoSpaceDN w:val="0"/>
        <w:spacing w:after="0" w:line="240" w:lineRule="auto"/>
        <w:jc w:val="both"/>
        <w:rPr>
          <w:rFonts w:ascii="Verdana" w:hAnsi="Verdana" w:eastAsia="Arial MT" w:cs="Arial MT"/>
          <w:sz w:val="20"/>
          <w:szCs w:val="20"/>
          <w:lang w:val="es-ES" w:eastAsia="es-MX"/>
        </w:rPr>
      </w:pPr>
      <w:r w:rsidRPr="00D46A72">
        <w:rPr>
          <w:rFonts w:ascii="Verdana" w:hAnsi="Verdana" w:eastAsia="Arial MT" w:cs="Arial MT"/>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w:t>
      </w:r>
      <w:r>
        <w:rPr>
          <w:rFonts w:ascii="Verdana" w:hAnsi="Verdana" w:eastAsia="Arial MT" w:cs="Arial MT"/>
          <w:sz w:val="20"/>
          <w:szCs w:val="20"/>
          <w:lang w:val="es-ES" w:eastAsia="es-MX"/>
        </w:rPr>
        <w:t>l.</w:t>
      </w:r>
    </w:p>
    <w:p w:rsidRPr="00672E69" w:rsidR="00672E69" w:rsidP="00672E69" w:rsidRDefault="00672E69" w14:paraId="7F3655AD" w14:textId="72464DB4">
      <w:pPr>
        <w:widowControl w:val="0"/>
        <w:autoSpaceDE w:val="0"/>
        <w:autoSpaceDN w:val="0"/>
        <w:spacing w:after="0" w:line="240" w:lineRule="auto"/>
        <w:jc w:val="both"/>
        <w:rPr>
          <w:rFonts w:ascii="Verdana" w:hAnsi="Verdana" w:eastAsia="Arial MT" w:cs="Arial MT"/>
          <w:sz w:val="20"/>
          <w:szCs w:val="20"/>
          <w:lang w:val="es-ES" w:eastAsia="es-MX"/>
        </w:rPr>
      </w:pPr>
      <w:r w:rsidRPr="00672E69">
        <w:rPr>
          <w:rFonts w:ascii="Verdana" w:hAnsi="Verdana" w:eastAsia="Arial MT" w:cs="Arial MT"/>
          <w:sz w:val="20"/>
          <w:szCs w:val="20"/>
          <w:lang w:val="es-ES" w:eastAsia="es-MX"/>
        </w:rPr>
        <w:t>[…]</w:t>
      </w:r>
    </w:p>
    <w:p w:rsidRPr="00672E69" w:rsidR="00672E69" w:rsidP="00672E69" w:rsidRDefault="00886EB7" w14:paraId="6281CF52" w14:textId="3CC83A16">
      <w:pPr>
        <w:widowControl w:val="0"/>
        <w:autoSpaceDE w:val="0"/>
        <w:autoSpaceDN w:val="0"/>
        <w:spacing w:after="0" w:line="240" w:lineRule="auto"/>
        <w:jc w:val="both"/>
        <w:rPr>
          <w:rFonts w:ascii="Verdana" w:hAnsi="Verdana" w:eastAsia="Calibri" w:cs="Arial"/>
          <w:iCs/>
          <w:sz w:val="20"/>
          <w:szCs w:val="20"/>
          <w:lang w:val="es-ES" w:eastAsia="es-ES"/>
        </w:rPr>
      </w:pPr>
      <w:r w:rsidRPr="00886EB7">
        <w:rPr>
          <w:rFonts w:ascii="Verdana" w:hAnsi="Verdana" w:eastAsia="Calibri" w:cs="Arial"/>
          <w:iCs/>
          <w:sz w:val="20"/>
          <w:szCs w:val="20"/>
          <w:lang w:val="es-ES" w:eastAsia="es-ES"/>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rsidRPr="00672E69" w:rsidR="00672E69" w:rsidP="00672E69" w:rsidRDefault="00672E69" w14:paraId="28FB7833" w14:textId="77777777">
      <w:pPr>
        <w:shd w:val="clear" w:color="auto" w:fill="FFFFFF"/>
        <w:spacing w:after="0" w:line="276" w:lineRule="auto"/>
        <w:contextualSpacing/>
        <w:jc w:val="both"/>
        <w:rPr>
          <w:rFonts w:ascii="Verdana" w:hAnsi="Verdana" w:eastAsia="Calibri" w:cs="Arial"/>
          <w:b/>
          <w:bCs/>
          <w:lang w:val="es-ES" w:eastAsia="es-ES"/>
        </w:rPr>
      </w:pPr>
    </w:p>
    <w:p w:rsidRPr="00672E69" w:rsidR="00672E69" w:rsidP="00672E69" w:rsidRDefault="00672E69" w14:paraId="523EF639" w14:textId="77777777">
      <w:pPr>
        <w:shd w:val="clear" w:color="auto" w:fill="FFFFFF"/>
        <w:spacing w:after="0" w:line="276" w:lineRule="auto"/>
        <w:contextualSpacing/>
        <w:jc w:val="both"/>
        <w:rPr>
          <w:rFonts w:ascii="Verdana" w:hAnsi="Verdana" w:eastAsia="Calibri" w:cs="Arial"/>
          <w:b/>
          <w:lang w:val="es-MX" w:eastAsia="es-ES_tradnl"/>
        </w:rPr>
      </w:pPr>
      <w:r w:rsidRPr="00672E69">
        <w:rPr>
          <w:rFonts w:ascii="Verdana" w:hAnsi="Verdana" w:eastAsia="Calibri" w:cs="Arial"/>
          <w:b/>
          <w:bCs/>
          <w:lang w:val="es-ES" w:eastAsia="es-ES"/>
        </w:rPr>
        <w:t>DOCUMENTOS TIPO DE INFRAESTRUCTURA SOCIAL – Educativo – Cultura, Recreación y Deporte – Matriz – Experiencia – Actividades 2.1 y 2.5</w:t>
      </w:r>
    </w:p>
    <w:p w:rsidRPr="00672E69" w:rsidR="00672E69" w:rsidP="00672E69" w:rsidRDefault="00672E69" w14:paraId="5478BD4D" w14:textId="77777777">
      <w:pPr>
        <w:spacing w:after="0" w:line="276" w:lineRule="auto"/>
        <w:jc w:val="both"/>
        <w:rPr>
          <w:rFonts w:ascii="Verdana" w:hAnsi="Verdana" w:eastAsia="Calibri" w:cs="Arial"/>
          <w:color w:val="000000"/>
          <w:lang w:val="es-ES" w:eastAsia="es-MX"/>
        </w:rPr>
      </w:pPr>
    </w:p>
    <w:p w:rsidRPr="00472752" w:rsidR="00672E69" w:rsidP="00472752" w:rsidRDefault="00886EB7" w14:paraId="37030F96" w14:textId="70A6617B">
      <w:pPr>
        <w:spacing w:after="0" w:line="240" w:lineRule="auto"/>
        <w:jc w:val="both"/>
        <w:rPr>
          <w:rFonts w:ascii="Verdana" w:hAnsi="Verdana" w:eastAsia="Arial" w:cs="Calibri"/>
          <w:sz w:val="20"/>
          <w:szCs w:val="20"/>
          <w:lang w:eastAsia="es-ES"/>
        </w:rPr>
      </w:pPr>
      <w:r w:rsidRPr="00472752">
        <w:rPr>
          <w:rFonts w:ascii="Verdana" w:hAnsi="Verdana" w:eastAsia="Arial" w:cs="Calibri"/>
          <w:sz w:val="20"/>
          <w:szCs w:val="20"/>
          <w:lang w:eastAsia="es-ES"/>
        </w:rPr>
        <w:t xml:space="preserve">Ahora bien, respecto a la experiencia que se relaciona con “canchas deportivas”, hay que mencionar que este tipo de experiencia podría estar contenido en las Matrices de Experiencia de los subsectores </w:t>
      </w:r>
      <w:r w:rsidRPr="00472752">
        <w:rPr>
          <w:rFonts w:ascii="Verdana" w:hAnsi="Verdana" w:eastAsia="Arial" w:cs="Calibri"/>
          <w:i/>
          <w:iCs/>
          <w:sz w:val="20"/>
          <w:szCs w:val="20"/>
          <w:lang w:eastAsia="es-ES"/>
        </w:rPr>
        <w:t>educativo,</w:t>
      </w:r>
      <w:r w:rsidRPr="00472752">
        <w:rPr>
          <w:rFonts w:ascii="Verdana" w:hAnsi="Verdana" w:eastAsia="Arial" w:cs="Calibri"/>
          <w:sz w:val="20"/>
          <w:szCs w:val="20"/>
          <w:lang w:eastAsia="es-ES"/>
        </w:rPr>
        <w:t xml:space="preserve"> y </w:t>
      </w:r>
      <w:r w:rsidRPr="00472752">
        <w:rPr>
          <w:rFonts w:ascii="Verdana" w:hAnsi="Verdana" w:eastAsia="Arial" w:cs="Calibri"/>
          <w:i/>
          <w:iCs/>
          <w:sz w:val="20"/>
          <w:szCs w:val="20"/>
          <w:lang w:eastAsia="es-ES"/>
        </w:rPr>
        <w:t>cultura, recreación y deporte.</w:t>
      </w:r>
      <w:r w:rsidRPr="00472752">
        <w:rPr>
          <w:rFonts w:ascii="Verdana" w:hAnsi="Verdana" w:eastAsia="Arial" w:cs="Calibri"/>
          <w:sz w:val="20"/>
          <w:szCs w:val="20"/>
          <w:lang w:eastAsia="es-ES"/>
        </w:rPr>
        <w:t xml:space="preserve"> Tratándose del subsector “educación”, en el capítulo 2. OBRAS EN INFRAESTRUCTURA RECREODEPORTIVA Y CULTURAL EN INFRAESTRUCTURA EDUCATIVA, se incluye la siguiente actividad:</w:t>
      </w:r>
    </w:p>
    <w:p w:rsidRPr="00472752" w:rsidR="00672E69" w:rsidP="00472752" w:rsidRDefault="00672E69" w14:paraId="0B79B474" w14:textId="77777777">
      <w:pPr>
        <w:spacing w:after="0" w:line="240" w:lineRule="auto"/>
        <w:contextualSpacing/>
        <w:jc w:val="both"/>
        <w:rPr>
          <w:rFonts w:ascii="Verdana" w:hAnsi="Verdana" w:eastAsia="Arial" w:cs="Calibri"/>
          <w:sz w:val="20"/>
          <w:szCs w:val="20"/>
          <w:lang w:eastAsia="es-ES"/>
        </w:rPr>
      </w:pPr>
      <w:r w:rsidRPr="00472752">
        <w:rPr>
          <w:rFonts w:ascii="Verdana" w:hAnsi="Verdana" w:eastAsia="Arial" w:cs="Calibri"/>
          <w:sz w:val="20"/>
          <w:szCs w:val="20"/>
          <w:lang w:eastAsia="es-ES"/>
        </w:rPr>
        <w:t>[…]</w:t>
      </w:r>
    </w:p>
    <w:p w:rsidRPr="00472752" w:rsidR="00672E69" w:rsidP="00472752" w:rsidRDefault="00886EB7" w14:paraId="570C7A24" w14:textId="49C0861F">
      <w:pPr>
        <w:spacing w:after="0" w:line="240" w:lineRule="auto"/>
        <w:jc w:val="both"/>
        <w:rPr>
          <w:rFonts w:ascii="Verdana" w:hAnsi="Verdana" w:eastAsia="Arial" w:cs="Calibri"/>
          <w:sz w:val="20"/>
          <w:szCs w:val="20"/>
          <w:lang w:eastAsia="es-ES"/>
        </w:rPr>
      </w:pPr>
      <w:r w:rsidRPr="00472752">
        <w:rPr>
          <w:rFonts w:ascii="Verdana" w:hAnsi="Verdana" w:eastAsia="Arial" w:cs="Calibri"/>
          <w:sz w:val="20"/>
          <w:szCs w:val="20"/>
          <w:lang w:eastAsia="es-ES"/>
        </w:rPr>
        <w:t xml:space="preserve">Por su parte, la Matriz de Experiencia del subsector “cultura, recreación y deporte”, refiere, para el capítulo 2. OBRAS EN INFRAESTRUCTURA RECREO DEPORTIVA, la siguiente actividad: </w:t>
      </w:r>
      <w:r w:rsidRPr="00472752" w:rsidR="00672E69">
        <w:rPr>
          <w:rFonts w:ascii="Verdana" w:hAnsi="Verdana" w:eastAsia="Arial" w:cs="Calibri"/>
          <w:sz w:val="20"/>
          <w:szCs w:val="20"/>
          <w:lang w:eastAsia="es-ES"/>
        </w:rPr>
        <w:t>[…]</w:t>
      </w:r>
    </w:p>
    <w:p w:rsidRPr="00672E69" w:rsidR="00672E69" w:rsidP="00672E69" w:rsidRDefault="00672E69" w14:paraId="14B6932B" w14:textId="77777777">
      <w:pPr>
        <w:spacing w:after="0" w:line="276" w:lineRule="auto"/>
        <w:jc w:val="both"/>
        <w:rPr>
          <w:rFonts w:ascii="Verdana" w:hAnsi="Verdana" w:eastAsia="Arial" w:cs="Calibri"/>
          <w:lang w:eastAsia="es-ES"/>
        </w:rPr>
      </w:pPr>
    </w:p>
    <w:p w:rsidRPr="00672E69" w:rsidR="00672E69" w:rsidP="00672E69" w:rsidRDefault="00672E69" w14:paraId="3B38952A" w14:textId="77777777">
      <w:pPr>
        <w:snapToGrid w:val="0"/>
        <w:spacing w:after="0" w:line="276" w:lineRule="auto"/>
        <w:jc w:val="both"/>
        <w:rPr>
          <w:rFonts w:ascii="Verdana" w:hAnsi="Verdana" w:eastAsia="Aptos" w:cs="Times New Roman"/>
          <w:b/>
          <w:bCs/>
          <w:lang w:eastAsia="es-MX"/>
        </w:rPr>
      </w:pPr>
      <w:r w:rsidRPr="00672E69">
        <w:rPr>
          <w:rFonts w:ascii="Verdana" w:hAnsi="Verdana" w:eastAsia="Aptos" w:cs="Times New Roman"/>
          <w:b/>
          <w:bCs/>
          <w:lang w:eastAsia="es-MX"/>
        </w:rPr>
        <w:t xml:space="preserve">DOCUMENTOS TIPO DE INFRAESTRUCTURA SOCIAL – Anexo 5 – Glosario – Canchas Deportivas – Actividades relacionadas </w:t>
      </w:r>
    </w:p>
    <w:p w:rsidRPr="00472752" w:rsidR="00672E69" w:rsidP="00672E69" w:rsidRDefault="00672E69" w14:paraId="04BF3D1C" w14:textId="77777777">
      <w:pPr>
        <w:spacing w:after="0" w:line="276" w:lineRule="auto"/>
        <w:jc w:val="both"/>
        <w:rPr>
          <w:rFonts w:ascii="Verdana" w:hAnsi="Verdana" w:eastAsia="Calibri" w:cs="Arial"/>
          <w:color w:val="000000"/>
          <w:lang w:val="es-ES" w:eastAsia="es-MX"/>
        </w:rPr>
      </w:pPr>
    </w:p>
    <w:p w:rsidRPr="00472752" w:rsidR="00672E69" w:rsidP="00472752" w:rsidRDefault="00886EB7" w14:paraId="37980E46" w14:textId="49A82D89">
      <w:pPr>
        <w:spacing w:after="0" w:line="240" w:lineRule="auto"/>
        <w:jc w:val="both"/>
        <w:rPr>
          <w:rFonts w:ascii="Verdana" w:hAnsi="Verdana" w:eastAsia="Arial" w:cs="Calibri"/>
          <w:sz w:val="20"/>
          <w:szCs w:val="20"/>
          <w:lang w:eastAsia="es-ES"/>
        </w:rPr>
      </w:pPr>
      <w:r w:rsidRPr="00472752">
        <w:rPr>
          <w:rFonts w:ascii="Verdana" w:hAnsi="Verdana" w:eastAsia="Arial" w:cs="Calibri"/>
          <w:sz w:val="20"/>
          <w:szCs w:val="20"/>
          <w:lang w:eastAsia="es-ES"/>
        </w:rPr>
        <w:t xml:space="preserve">Como puede deducirse de las definiciones contenidas en el Anexo 5 y referidas con anterioridad, no sería correcto indicar que hay una </w:t>
      </w:r>
      <w:r w:rsidRPr="00472752">
        <w:rPr>
          <w:rFonts w:ascii="Verdana" w:hAnsi="Verdana" w:eastAsia="Arial" w:cs="Calibri"/>
          <w:i/>
          <w:iCs/>
          <w:sz w:val="20"/>
          <w:szCs w:val="20"/>
          <w:lang w:eastAsia="es-ES"/>
        </w:rPr>
        <w:t>“exclusión”</w:t>
      </w:r>
      <w:r w:rsidRPr="00472752">
        <w:rPr>
          <w:rFonts w:ascii="Verdana" w:hAnsi="Verdana" w:eastAsia="Arial" w:cs="Calibri"/>
          <w:sz w:val="20"/>
          <w:szCs w:val="20"/>
          <w:lang w:eastAsia="es-ES"/>
        </w:rPr>
        <w:t xml:space="preserve"> para el concepto de “cancha múltiple” en la aplicación de la experiencia contenida en las actividades previamente descritas, toda vez que, por el contrario, al revisar el detalle de las definiciones, puede apreciarse que una cancha múltiple hace parte del grupo de una cancha deportiva. En este contexto, es necesario también considerar las definiciones 3.49 y 3.50 del Anexo 5, que se refieren a un “espacio deportivo convencional” y a un “espacio deportivo singular”, puesto que las mismas son complementarias:</w:t>
      </w:r>
    </w:p>
    <w:p w:rsidRPr="00472752" w:rsidR="00672E69" w:rsidP="00472752" w:rsidRDefault="00672E69" w14:paraId="5F68689F" w14:textId="77777777">
      <w:pPr>
        <w:spacing w:after="0" w:line="240" w:lineRule="auto"/>
        <w:jc w:val="both"/>
        <w:rPr>
          <w:rFonts w:ascii="Verdana" w:hAnsi="Verdana" w:eastAsia="Arial" w:cs="Calibri"/>
          <w:sz w:val="20"/>
          <w:szCs w:val="20"/>
          <w:lang w:eastAsia="es-ES"/>
        </w:rPr>
      </w:pPr>
      <w:r w:rsidRPr="00472752">
        <w:rPr>
          <w:rFonts w:ascii="Verdana" w:hAnsi="Verdana" w:eastAsia="Arial" w:cs="Calibri"/>
          <w:sz w:val="20"/>
          <w:szCs w:val="20"/>
          <w:lang w:eastAsia="es-ES"/>
        </w:rPr>
        <w:t>[…]</w:t>
      </w:r>
    </w:p>
    <w:p w:rsidRPr="00472752" w:rsidR="00472752" w:rsidP="00472752" w:rsidRDefault="00472752" w14:paraId="04CA9F4E" w14:textId="77777777">
      <w:pPr>
        <w:spacing w:after="0" w:line="240" w:lineRule="auto"/>
        <w:jc w:val="both"/>
        <w:rPr>
          <w:rFonts w:ascii="Verdana" w:hAnsi="Verdana" w:eastAsia="Arial" w:cs="Calibri"/>
          <w:sz w:val="20"/>
          <w:szCs w:val="20"/>
          <w:lang w:eastAsia="es-ES"/>
        </w:rPr>
      </w:pPr>
      <w:r w:rsidRPr="00472752">
        <w:rPr>
          <w:rFonts w:ascii="Verdana" w:hAnsi="Verdana" w:eastAsia="Arial" w:cs="Calibri"/>
          <w:sz w:val="20"/>
          <w:szCs w:val="20"/>
          <w:lang w:eastAsia="es-ES"/>
        </w:rPr>
        <w:t>En consecuencia, las entidades estatales que pretendan adelantar procesos de selección relacionados con “canchas deportivas”, deben revisar la experiencia que se relaciona en las actividades indicadas para las Matrices de Experiencia de los subsectores de “educación” o “cultura, recreación y deporte”, en donde se incluyen, de manera particular, las actividades 2.1 y 2.5, respectivamente.</w:t>
      </w:r>
    </w:p>
    <w:p w:rsidRPr="00672E69" w:rsidR="00672E69" w:rsidP="00672E69" w:rsidRDefault="00672E69" w14:paraId="438289C2" w14:textId="1F2FB8A0">
      <w:pPr>
        <w:spacing w:after="0" w:line="240" w:lineRule="auto"/>
        <w:jc w:val="both"/>
        <w:rPr>
          <w:rFonts w:ascii="Verdana" w:hAnsi="Verdana" w:eastAsia="Arial" w:cs="Calibri"/>
          <w:sz w:val="20"/>
          <w:szCs w:val="20"/>
          <w:lang w:eastAsia="es-ES"/>
        </w:rPr>
      </w:pPr>
    </w:p>
    <w:p w:rsidRPr="00672E69" w:rsidR="00672E69" w:rsidP="00672E69" w:rsidRDefault="00672E69" w14:paraId="01EBA3D5"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47F8D960"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30B81E28"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2269ACB0"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4B12B2B4"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275E8A45"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70EB3B9A"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0B5A682D"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265B491C"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17108AF2"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70AF1C3C"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08DB1E17"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591E083C"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702EC241"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4CDF3D5C"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2B41D51B"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179928C1"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69BD3393"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1A7088D6"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6A3E4BF0"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72F419FD"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1995FD04"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2A1850E8"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01E48E94" w14:textId="77777777">
      <w:pPr>
        <w:spacing w:after="0" w:line="240" w:lineRule="auto"/>
        <w:jc w:val="both"/>
        <w:rPr>
          <w:rFonts w:ascii="Verdana" w:hAnsi="Verdana" w:eastAsia="Calibri" w:cs="Arial"/>
          <w:color w:val="000000"/>
          <w:sz w:val="20"/>
          <w:szCs w:val="20"/>
          <w:lang w:val="es-ES" w:eastAsia="es-MX"/>
        </w:rPr>
      </w:pPr>
    </w:p>
    <w:p w:rsidRPr="00672E69" w:rsidR="00672E69" w:rsidP="00672E69" w:rsidRDefault="00672E69" w14:paraId="383E8361" w14:textId="77777777">
      <w:pPr>
        <w:spacing w:after="0" w:line="240" w:lineRule="auto"/>
        <w:jc w:val="both"/>
        <w:rPr>
          <w:rFonts w:ascii="Verdana" w:hAnsi="Verdana" w:eastAsia="Calibri" w:cs="Arial"/>
          <w:color w:val="000000"/>
          <w:sz w:val="20"/>
          <w:szCs w:val="20"/>
          <w:lang w:val="es-ES" w:eastAsia="es-MX"/>
        </w:rPr>
      </w:pPr>
    </w:p>
    <w:p w:rsidR="00672E69" w:rsidP="00672E69" w:rsidRDefault="00672E69" w14:paraId="5E20667F" w14:textId="77777777">
      <w:pPr>
        <w:spacing w:after="0" w:line="240" w:lineRule="auto"/>
        <w:jc w:val="both"/>
        <w:rPr>
          <w:rFonts w:ascii="Verdana" w:hAnsi="Verdana" w:eastAsia="Calibri" w:cs="Arial"/>
          <w:color w:val="000000"/>
          <w:sz w:val="20"/>
          <w:szCs w:val="20"/>
          <w:lang w:val="es-ES" w:eastAsia="es-MX"/>
        </w:rPr>
      </w:pPr>
    </w:p>
    <w:p w:rsidR="00815ED2" w:rsidP="00672E69" w:rsidRDefault="00815ED2" w14:paraId="5C479D91" w14:textId="77777777">
      <w:pPr>
        <w:spacing w:after="0" w:line="240" w:lineRule="auto"/>
        <w:jc w:val="both"/>
        <w:rPr>
          <w:rFonts w:ascii="Verdana" w:hAnsi="Verdana" w:eastAsia="Calibri" w:cs="Arial"/>
          <w:color w:val="000000"/>
          <w:sz w:val="20"/>
          <w:szCs w:val="20"/>
          <w:lang w:val="es-ES" w:eastAsia="es-MX"/>
        </w:rPr>
      </w:pPr>
    </w:p>
    <w:p w:rsidR="00001AC3" w:rsidP="00672E69" w:rsidRDefault="00001AC3" w14:paraId="1A111C0C" w14:textId="7479898B">
      <w:pPr>
        <w:spacing w:after="0" w:line="240" w:lineRule="auto"/>
        <w:jc w:val="both"/>
        <w:rPr>
          <w:rFonts w:ascii="Verdana" w:hAnsi="Verdana" w:eastAsia="Verdana" w:cs="Verdana"/>
        </w:rPr>
      </w:pPr>
      <w:r w:rsidRPr="30821638">
        <w:rPr>
          <w:rFonts w:ascii="Verdana" w:hAnsi="Verdana" w:eastAsia="Verdana" w:cs="Verdana"/>
        </w:rPr>
        <w:t>Bogotá D.C.,</w:t>
      </w:r>
      <w:r w:rsidR="0049799A">
        <w:rPr>
          <w:rFonts w:ascii="Verdana" w:hAnsi="Verdana" w:eastAsia="Verdana" w:cs="Verdana"/>
        </w:rPr>
        <w:t xml:space="preserve"> 11 Marzo 2026</w:t>
      </w:r>
    </w:p>
    <w:p w:rsidRPr="00672E69" w:rsidR="00672E69" w:rsidP="0049799A" w:rsidRDefault="0049799A" w14:paraId="1C08ECAE" w14:textId="2A16B065">
      <w:pPr>
        <w:spacing w:after="0" w:line="240" w:lineRule="auto"/>
        <w:jc w:val="right"/>
        <w:rPr>
          <w:rFonts w:ascii="Verdana" w:hAnsi="Verdana" w:eastAsia="Calibri" w:cs="Arial"/>
          <w:lang w:val="es-ES" w:eastAsia="es-MX"/>
        </w:rPr>
      </w:pPr>
      <w:r>
        <w:rPr>
          <w:rFonts w:ascii="Verdana" w:hAnsi="Verdana" w:eastAsia="Calibri" w:cs="Arial"/>
          <w:noProof/>
          <w:lang w:val="es-ES" w:eastAsia="es-MX"/>
        </w:rPr>
        <w:drawing>
          <wp:inline distT="0" distB="0" distL="0" distR="0" wp14:anchorId="04112521" wp14:editId="15D0B85F">
            <wp:extent cx="2476500" cy="686371"/>
            <wp:effectExtent l="0" t="0" r="0" b="0"/>
            <wp:docPr id="261348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348480" name="Imagen 261348480"/>
                    <pic:cNvPicPr/>
                  </pic:nvPicPr>
                  <pic:blipFill>
                    <a:blip r:embed="rId10">
                      <a:extLst>
                        <a:ext uri="{28A0092B-C50C-407E-A947-70E740481C1C}">
                          <a14:useLocalDpi xmlns:a14="http://schemas.microsoft.com/office/drawing/2010/main" val="0"/>
                        </a:ext>
                      </a:extLst>
                    </a:blip>
                    <a:stretch>
                      <a:fillRect/>
                    </a:stretch>
                  </pic:blipFill>
                  <pic:spPr>
                    <a:xfrm>
                      <a:off x="0" y="0"/>
                      <a:ext cx="2501698" cy="693355"/>
                    </a:xfrm>
                    <a:prstGeom prst="rect">
                      <a:avLst/>
                    </a:prstGeom>
                  </pic:spPr>
                </pic:pic>
              </a:graphicData>
            </a:graphic>
          </wp:inline>
        </w:drawing>
      </w:r>
    </w:p>
    <w:p w:rsidRPr="00672E69" w:rsidR="00672E69" w:rsidP="00672E69" w:rsidRDefault="00672E69" w14:paraId="1D6CA12F" w14:textId="77777777">
      <w:pPr>
        <w:spacing w:after="0" w:line="240" w:lineRule="auto"/>
        <w:jc w:val="both"/>
        <w:rPr>
          <w:rFonts w:ascii="Verdana" w:hAnsi="Verdana" w:eastAsia="Calibri" w:cs="Arial"/>
          <w:lang w:val="es-ES" w:eastAsia="es-ES"/>
        </w:rPr>
      </w:pPr>
      <w:r w:rsidRPr="00672E69">
        <w:rPr>
          <w:rFonts w:ascii="Verdana" w:hAnsi="Verdana" w:eastAsia="Calibri" w:cs="Arial"/>
          <w:lang w:val="es-ES" w:eastAsia="es-ES"/>
        </w:rPr>
        <w:t>Señor(a)</w:t>
      </w:r>
    </w:p>
    <w:p w:rsidRPr="00672E69" w:rsidR="00672E69" w:rsidP="00672E69" w:rsidRDefault="00672E69" w14:paraId="6B7056F9" w14:textId="77777777">
      <w:pPr>
        <w:spacing w:after="0" w:line="240" w:lineRule="auto"/>
        <w:rPr>
          <w:rFonts w:ascii="Verdana" w:hAnsi="Verdana" w:eastAsia="Calibri" w:cs="Arial"/>
          <w:b/>
          <w:lang w:eastAsia="es-ES_tradnl"/>
        </w:rPr>
      </w:pPr>
      <w:r w:rsidRPr="00672E69">
        <w:rPr>
          <w:rFonts w:ascii="Verdana" w:hAnsi="Verdana" w:eastAsia="Calibri" w:cs="Arial"/>
          <w:b/>
          <w:lang w:eastAsia="es-ES_tradnl"/>
        </w:rPr>
        <w:t>Ciudadano(a) anónimo(a)</w:t>
      </w:r>
    </w:p>
    <w:p w:rsidRPr="00672E69" w:rsidR="00672E69" w:rsidP="00672E69" w:rsidRDefault="00672E69" w14:paraId="4FC57290" w14:textId="77777777">
      <w:pPr>
        <w:spacing w:after="0" w:line="240" w:lineRule="auto"/>
        <w:rPr>
          <w:rFonts w:ascii="Verdana" w:hAnsi="Verdana" w:eastAsia="Calibri" w:cs="Arial"/>
          <w:b/>
          <w:bCs/>
          <w:lang w:val="es-ES" w:eastAsia="es-ES"/>
        </w:rPr>
      </w:pPr>
      <w:r w:rsidRPr="00672E69">
        <w:rPr>
          <w:rFonts w:ascii="Verdana" w:hAnsi="Verdana" w:eastAsia="Calibri" w:cs="Arial"/>
          <w:lang w:val="es-ES" w:eastAsia="es-ES"/>
        </w:rPr>
        <w:t>Ciudad</w:t>
      </w:r>
    </w:p>
    <w:p w:rsidRPr="00672E69" w:rsidR="00672E69" w:rsidP="00672E69" w:rsidRDefault="00672E69" w14:paraId="64C8CB90" w14:textId="77777777">
      <w:pPr>
        <w:spacing w:after="0" w:line="240" w:lineRule="auto"/>
        <w:rPr>
          <w:rFonts w:ascii="Verdana" w:hAnsi="Verdana" w:eastAsia="Calibri" w:cs="Arial"/>
          <w:b/>
          <w:bCs/>
          <w:lang w:eastAsia="es-ES_tradnl"/>
        </w:rPr>
      </w:pPr>
    </w:p>
    <w:p w:rsidRPr="00672E69" w:rsidR="00672E69" w:rsidP="00672E69" w:rsidRDefault="00672E69" w14:paraId="06363792" w14:textId="77777777">
      <w:pPr>
        <w:spacing w:after="0" w:line="240" w:lineRule="auto"/>
        <w:rPr>
          <w:rFonts w:ascii="Verdana" w:hAnsi="Verdana" w:eastAsia="Calibri" w:cs="Arial"/>
          <w:b/>
          <w:bCs/>
          <w:lang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672E69" w:rsidR="00672E69" w:rsidTr="00226E4D" w14:paraId="1E17218C" w14:textId="77777777">
        <w:trPr>
          <w:trHeight w:val="884"/>
        </w:trPr>
        <w:tc>
          <w:tcPr>
            <w:tcW w:w="2689" w:type="dxa"/>
          </w:tcPr>
          <w:p w:rsidRPr="00672E69" w:rsidR="00672E69" w:rsidP="00672E69" w:rsidRDefault="00672E69" w14:paraId="68FE90DD" w14:textId="77777777">
            <w:pPr>
              <w:jc w:val="both"/>
              <w:rPr>
                <w:rFonts w:ascii="Verdana" w:hAnsi="Verdana" w:eastAsia="Calibri" w:cs="Arial"/>
                <w:b/>
                <w:bCs/>
                <w:lang w:eastAsia="es-ES_tradnl"/>
              </w:rPr>
            </w:pPr>
          </w:p>
        </w:tc>
        <w:tc>
          <w:tcPr>
            <w:tcW w:w="6100" w:type="dxa"/>
          </w:tcPr>
          <w:p w:rsidRPr="00672E69" w:rsidR="00672E69" w:rsidP="00672E69" w:rsidRDefault="00672E69" w14:paraId="09084A4D" w14:textId="77777777">
            <w:pPr>
              <w:jc w:val="both"/>
              <w:rPr>
                <w:rFonts w:ascii="Verdana" w:hAnsi="Verdana" w:eastAsia="Calibri" w:cs="Arial"/>
                <w:b/>
                <w:bCs/>
                <w:lang w:val="es-ES" w:eastAsia="es-ES"/>
              </w:rPr>
            </w:pPr>
            <w:r w:rsidRPr="00672E69">
              <w:rPr>
                <w:rFonts w:ascii="Verdana" w:hAnsi="Verdana" w:eastAsia="Calibri" w:cs="Arial"/>
                <w:b/>
                <w:bCs/>
                <w:lang w:val="es-ES" w:eastAsia="es-ES"/>
              </w:rPr>
              <w:t>Concepto C – 232 de 2026</w:t>
            </w:r>
          </w:p>
        </w:tc>
      </w:tr>
      <w:tr w:rsidRPr="00672E69" w:rsidR="00672E69" w:rsidTr="00226E4D" w14:paraId="2856AECA" w14:textId="77777777">
        <w:trPr>
          <w:trHeight w:val="884"/>
        </w:trPr>
        <w:tc>
          <w:tcPr>
            <w:tcW w:w="2689" w:type="dxa"/>
          </w:tcPr>
          <w:p w:rsidRPr="00672E69" w:rsidR="00672E69" w:rsidP="00672E69" w:rsidRDefault="00672E69" w14:paraId="786ECCD3" w14:textId="77777777">
            <w:pPr>
              <w:jc w:val="both"/>
              <w:rPr>
                <w:rFonts w:ascii="Verdana" w:hAnsi="Verdana" w:eastAsia="Calibri" w:cs="Arial"/>
                <w:lang w:eastAsia="es-ES_tradnl"/>
              </w:rPr>
            </w:pPr>
            <w:r w:rsidRPr="00672E69">
              <w:rPr>
                <w:rFonts w:ascii="Verdana" w:hAnsi="Verdana" w:eastAsia="Calibri" w:cs="Arial"/>
                <w:b/>
                <w:lang w:eastAsia="es-ES_tradnl"/>
              </w:rPr>
              <w:t>Temas:</w:t>
            </w:r>
            <w:r w:rsidRPr="00672E69">
              <w:rPr>
                <w:rFonts w:ascii="Verdana" w:hAnsi="Verdana" w:eastAsia="Calibri" w:cs="Arial"/>
                <w:lang w:eastAsia="es-ES_tradnl"/>
              </w:rPr>
              <w:t xml:space="preserve">                   </w:t>
            </w:r>
          </w:p>
        </w:tc>
        <w:tc>
          <w:tcPr>
            <w:tcW w:w="6100" w:type="dxa"/>
          </w:tcPr>
          <w:p w:rsidRPr="00672E69" w:rsidR="00672E69" w:rsidP="00672E69" w:rsidRDefault="00672E69" w14:paraId="4DB4BA1B" w14:textId="77777777">
            <w:pPr>
              <w:snapToGrid w:val="0"/>
              <w:spacing w:line="276" w:lineRule="auto"/>
              <w:jc w:val="both"/>
              <w:rPr>
                <w:rFonts w:ascii="Verdana" w:hAnsi="Verdana" w:eastAsia="Aptos" w:cs="Times New Roman"/>
                <w:lang w:eastAsia="es-MX"/>
              </w:rPr>
            </w:pPr>
            <w:r w:rsidRPr="00672E69">
              <w:rPr>
                <w:rFonts w:ascii="Verdana" w:hAnsi="Verdana" w:eastAsia="Calibri" w:cs="Arial"/>
                <w:lang w:val="es-ES" w:eastAsia="es-ES"/>
              </w:rPr>
              <w:t xml:space="preserve">DOCUMENTOS TIPO DE INFRAESTRUCTURA SOCIAL – Generalidades – Versión 2 / DOCUMENTOS TIPO DE INFRAESTRUCTURA SOCIAL – Educativo – Cultura, Recreación y Deporte – Matriz – Experiencia – Actividades 2.1 y 2.5 / </w:t>
            </w:r>
            <w:r w:rsidRPr="00672E69">
              <w:rPr>
                <w:rFonts w:ascii="Verdana" w:hAnsi="Verdana" w:eastAsia="Aptos" w:cs="Times New Roman"/>
                <w:lang w:eastAsia="es-MX"/>
              </w:rPr>
              <w:t xml:space="preserve">DOCUMENTOS TIPO DE INFRAESTRUCTURA SOCIAL – Anexo 5 – Glosario – Canchas Deportivas – Actividades relacionadas </w:t>
            </w:r>
          </w:p>
          <w:p w:rsidRPr="00672E69" w:rsidR="00672E69" w:rsidP="00672E69" w:rsidRDefault="00672E69" w14:paraId="2954769A" w14:textId="77777777">
            <w:pPr>
              <w:shd w:val="clear" w:color="auto" w:fill="FFFFFF"/>
              <w:spacing w:line="276" w:lineRule="auto"/>
              <w:contextualSpacing/>
              <w:jc w:val="both"/>
              <w:rPr>
                <w:rFonts w:ascii="Verdana" w:hAnsi="Verdana" w:eastAsia="Calibri" w:cs="Arial"/>
                <w:highlight w:val="yellow"/>
                <w:lang w:val="es-ES" w:eastAsia="es-ES"/>
              </w:rPr>
            </w:pPr>
          </w:p>
        </w:tc>
      </w:tr>
      <w:tr w:rsidRPr="00672E69" w:rsidR="00672E69" w:rsidTr="00226E4D" w14:paraId="5562000E" w14:textId="77777777">
        <w:tc>
          <w:tcPr>
            <w:tcW w:w="2689" w:type="dxa"/>
          </w:tcPr>
          <w:p w:rsidRPr="00672E69" w:rsidR="00672E69" w:rsidP="00672E69" w:rsidRDefault="00672E69" w14:paraId="207C41BE" w14:textId="77777777">
            <w:pPr>
              <w:jc w:val="both"/>
              <w:rPr>
                <w:rFonts w:ascii="Verdana" w:hAnsi="Verdana" w:eastAsia="Calibri" w:cs="Arial"/>
                <w:b/>
                <w:lang w:eastAsia="es-ES_tradnl"/>
              </w:rPr>
            </w:pPr>
            <w:r w:rsidRPr="00672E69">
              <w:rPr>
                <w:rFonts w:ascii="Verdana" w:hAnsi="Verdana" w:eastAsia="Calibri" w:cs="Arial"/>
                <w:b/>
                <w:lang w:eastAsia="es-ES_tradnl"/>
              </w:rPr>
              <w:t>Radicación:</w:t>
            </w:r>
            <w:r w:rsidRPr="00672E69">
              <w:rPr>
                <w:rFonts w:ascii="Verdana" w:hAnsi="Verdana" w:eastAsia="Calibri" w:cs="Arial"/>
                <w:lang w:eastAsia="es-ES_tradnl"/>
              </w:rPr>
              <w:t xml:space="preserve">               </w:t>
            </w:r>
          </w:p>
        </w:tc>
        <w:tc>
          <w:tcPr>
            <w:tcW w:w="6100" w:type="dxa"/>
          </w:tcPr>
          <w:p w:rsidRPr="00672E69" w:rsidR="00672E69" w:rsidP="00672E69" w:rsidRDefault="00672E69" w14:paraId="59F2DF01" w14:textId="77777777">
            <w:pPr>
              <w:jc w:val="both"/>
              <w:rPr>
                <w:rFonts w:ascii="Verdana" w:hAnsi="Verdana" w:eastAsia="Calibri" w:cs="Arial"/>
                <w:lang w:eastAsia="es-ES_tradnl"/>
              </w:rPr>
            </w:pPr>
            <w:r w:rsidRPr="00672E69">
              <w:rPr>
                <w:rFonts w:ascii="Verdana" w:hAnsi="Verdana" w:eastAsia="Calibri" w:cs="Arial"/>
                <w:lang w:eastAsia="es-ES_tradnl"/>
              </w:rPr>
              <w:t>Respuesta a consulta con radicado No. 1_2026_02_16_002018</w:t>
            </w:r>
          </w:p>
        </w:tc>
      </w:tr>
    </w:tbl>
    <w:p w:rsidRPr="00672E69" w:rsidR="00672E69" w:rsidP="00672E69" w:rsidRDefault="00672E69" w14:paraId="2BA8F8FF" w14:textId="77777777">
      <w:pPr>
        <w:spacing w:after="0" w:line="240" w:lineRule="auto"/>
        <w:jc w:val="both"/>
        <w:rPr>
          <w:rFonts w:ascii="Verdana" w:hAnsi="Verdana" w:eastAsia="Calibri" w:cs="Arial"/>
          <w:lang w:eastAsia="es-ES_tradnl"/>
        </w:rPr>
      </w:pPr>
    </w:p>
    <w:p w:rsidRPr="00672E69" w:rsidR="00672E69" w:rsidP="00672E69" w:rsidRDefault="00672E69" w14:paraId="0C65154C" w14:textId="77777777">
      <w:pPr>
        <w:spacing w:after="0" w:line="240" w:lineRule="auto"/>
        <w:jc w:val="both"/>
        <w:rPr>
          <w:rFonts w:ascii="Verdana" w:hAnsi="Verdana" w:eastAsia="Calibri" w:cs="Arial"/>
          <w:lang w:eastAsia="es-ES_tradnl"/>
        </w:rPr>
      </w:pPr>
    </w:p>
    <w:p w:rsidRPr="00672E69" w:rsidR="00672E69" w:rsidP="00672E69" w:rsidRDefault="00672E69" w14:paraId="1CEEC31A" w14:textId="77777777">
      <w:pPr>
        <w:spacing w:after="0" w:line="276" w:lineRule="auto"/>
        <w:jc w:val="both"/>
        <w:rPr>
          <w:rFonts w:ascii="Verdana" w:hAnsi="Verdana" w:eastAsia="Calibri" w:cs="Arial"/>
          <w:lang w:val="es-ES" w:eastAsia="es-ES"/>
        </w:rPr>
      </w:pPr>
      <w:r w:rsidRPr="00672E69">
        <w:rPr>
          <w:rFonts w:ascii="Verdana" w:hAnsi="Verdana" w:eastAsia="Calibri" w:cs="Arial"/>
          <w:lang w:val="es-ES" w:eastAsia="es-ES"/>
        </w:rPr>
        <w:t xml:space="preserve">Estimado(a) señor(a): </w:t>
      </w:r>
    </w:p>
    <w:p w:rsidRPr="00672E69" w:rsidR="00672E69" w:rsidP="00672E69" w:rsidRDefault="00672E69" w14:paraId="0EBF82A8" w14:textId="77777777">
      <w:pPr>
        <w:tabs>
          <w:tab w:val="left" w:pos="3768"/>
        </w:tabs>
        <w:spacing w:after="0" w:line="276" w:lineRule="auto"/>
        <w:jc w:val="both"/>
        <w:rPr>
          <w:rFonts w:ascii="Verdana" w:hAnsi="Verdana" w:eastAsia="Calibri" w:cs="Arial"/>
          <w:lang w:val="es-ES" w:eastAsia="es-ES"/>
        </w:rPr>
      </w:pPr>
      <w:r w:rsidRPr="00672E69">
        <w:rPr>
          <w:rFonts w:ascii="Verdana" w:hAnsi="Verdana" w:eastAsia="Calibri" w:cs="Arial"/>
          <w:lang w:val="es-ES" w:eastAsia="es-ES"/>
        </w:rPr>
        <w:tab/>
      </w:r>
    </w:p>
    <w:p w:rsidRPr="00672E69" w:rsidR="00672E69" w:rsidP="00672E69" w:rsidRDefault="00672E69" w14:paraId="64042213" w14:textId="77777777">
      <w:pPr>
        <w:spacing w:after="0" w:line="276" w:lineRule="auto"/>
        <w:jc w:val="both"/>
        <w:rPr>
          <w:rFonts w:ascii="Verdana" w:hAnsi="Verdana" w:eastAsia="Calibri" w:cs="Arial"/>
          <w:lang w:val="es-ES" w:eastAsia="es-ES"/>
        </w:rPr>
      </w:pPr>
      <w:r w:rsidRPr="00672E69">
        <w:rPr>
          <w:rFonts w:ascii="Verdana" w:hAnsi="Verdana" w:eastAsia="Calibri" w:cs="Arial"/>
          <w:lang w:val="es-ES" w:eastAsia="es-ES"/>
        </w:rPr>
        <w:t>En ejercicio de la competencia otorgada por los artículos 3, numeral 5º, y 11, numeral 8º, del Decreto Ley 4170 de 2011,</w:t>
      </w:r>
      <w:r w:rsidRPr="00672E69">
        <w:rPr>
          <w:rFonts w:ascii="Verdana" w:hAnsi="Verdana" w:eastAsia="Arial MT" w:cs="Arial MT"/>
          <w:lang w:val="es-ES" w:eastAsia="es-ES"/>
        </w:rPr>
        <w:t xml:space="preserve"> </w:t>
      </w:r>
      <w:r w:rsidRPr="00672E69">
        <w:rPr>
          <w:rFonts w:ascii="Verdana" w:hAnsi="Verdana" w:eastAsia="Calibri" w:cs="Arial"/>
          <w:lang w:eastAsia="es-MX"/>
        </w:rPr>
        <w:t xml:space="preserve">así como lo establecido en el artículo 4 de la Resolución 1707 de 2018 expedida por esta Entidad, </w:t>
      </w:r>
      <w:r w:rsidRPr="00672E69">
        <w:rPr>
          <w:rFonts w:ascii="Verdana" w:hAnsi="Verdana" w:eastAsia="Calibri" w:cs="Arial"/>
          <w:lang w:val="es-ES" w:eastAsia="es-ES"/>
        </w:rPr>
        <w:t>la Agencia Nacional de Contratación Pública – Colombia Compra Eficiente responde su solicitud de consulta de fecha 16 de febrero de 2026, en la que manifiesta lo siguiente:</w:t>
      </w:r>
    </w:p>
    <w:p w:rsidRPr="00672E69" w:rsidR="00672E69" w:rsidP="00672E69" w:rsidRDefault="00672E69" w14:paraId="0D9C11D7" w14:textId="77777777">
      <w:pPr>
        <w:spacing w:after="0" w:line="276" w:lineRule="auto"/>
        <w:jc w:val="both"/>
        <w:rPr>
          <w:rFonts w:ascii="Verdana" w:hAnsi="Verdana" w:eastAsia="Calibri" w:cs="Arial"/>
          <w:lang w:val="es-ES" w:eastAsia="es-ES"/>
        </w:rPr>
      </w:pPr>
    </w:p>
    <w:p w:rsidRPr="00672E69" w:rsidR="00672E69" w:rsidP="00672E69" w:rsidRDefault="00672E69" w14:paraId="37651DE7" w14:textId="77777777">
      <w:pPr>
        <w:spacing w:after="0" w:line="240" w:lineRule="auto"/>
        <w:ind w:left="709" w:right="709"/>
        <w:jc w:val="both"/>
        <w:rPr>
          <w:rFonts w:ascii="Verdana" w:hAnsi="Verdana" w:eastAsia="Times New Roman" w:cs="Times New Roman"/>
          <w:sz w:val="21"/>
          <w:szCs w:val="21"/>
          <w:lang w:eastAsia="es-MX"/>
        </w:rPr>
      </w:pPr>
      <w:r w:rsidRPr="00672E69">
        <w:rPr>
          <w:rFonts w:ascii="Verdana" w:hAnsi="Verdana" w:eastAsia="Calibri" w:cs="Arial"/>
          <w:sz w:val="21"/>
          <w:szCs w:val="21"/>
          <w:lang w:val="es-ES" w:eastAsia="es-ES"/>
        </w:rPr>
        <w:t>"</w:t>
      </w:r>
      <w:r w:rsidRPr="00672E69">
        <w:rPr>
          <w:rFonts w:ascii="Verdana" w:hAnsi="Verdana" w:eastAsia="Times New Roman" w:cs="Times New Roman"/>
          <w:sz w:val="21"/>
          <w:szCs w:val="21"/>
          <w:lang w:eastAsia="es-MX"/>
        </w:rPr>
        <w:t xml:space="preserve">En procesos de selección adelantados bajo los Documentos Tipo de Infraestructura Social – Sector Educativo, la matriz de experiencia exige acreditar contratos relacionados con </w:t>
      </w:r>
      <w:proofErr w:type="gramStart"/>
      <w:r w:rsidRPr="00672E69">
        <w:rPr>
          <w:rFonts w:ascii="Verdana" w:hAnsi="Verdana" w:eastAsia="Times New Roman" w:cs="Times New Roman"/>
          <w:sz w:val="21"/>
          <w:szCs w:val="21"/>
          <w:lang w:eastAsia="es-MX"/>
        </w:rPr>
        <w:t>“ CANCHA</w:t>
      </w:r>
      <w:proofErr w:type="gramEnd"/>
      <w:r w:rsidRPr="00672E69">
        <w:rPr>
          <w:rFonts w:ascii="Verdana" w:hAnsi="Verdana" w:eastAsia="Times New Roman" w:cs="Times New Roman"/>
          <w:sz w:val="21"/>
          <w:szCs w:val="21"/>
          <w:lang w:eastAsia="es-MX"/>
        </w:rPr>
        <w:t xml:space="preserve"> DEPORTIVA”.</w:t>
      </w:r>
    </w:p>
    <w:p w:rsidRPr="00672E69" w:rsidR="00672E69" w:rsidP="00672E69" w:rsidRDefault="00672E69" w14:paraId="3D38F49E" w14:textId="77777777">
      <w:pPr>
        <w:spacing w:after="0" w:line="240" w:lineRule="auto"/>
        <w:ind w:left="709" w:right="709"/>
        <w:jc w:val="both"/>
        <w:rPr>
          <w:rFonts w:ascii="Verdana" w:hAnsi="Verdana" w:eastAsia="Times New Roman" w:cs="Times New Roman"/>
          <w:sz w:val="21"/>
          <w:szCs w:val="21"/>
          <w:lang w:eastAsia="es-MX"/>
        </w:rPr>
      </w:pPr>
      <w:r w:rsidRPr="00672E69">
        <w:rPr>
          <w:rFonts w:ascii="Verdana" w:hAnsi="Verdana" w:eastAsia="Times New Roman" w:cs="Times New Roman"/>
          <w:sz w:val="21"/>
          <w:szCs w:val="21"/>
          <w:lang w:eastAsia="es-MX"/>
        </w:rPr>
        <w:t xml:space="preserve">En algunos procesos, entidades estatales han interpretado que los contratos cuya denominación indique “ cancha múltiple ” o “ </w:t>
      </w:r>
      <w:r w:rsidRPr="00672E69">
        <w:rPr>
          <w:rFonts w:ascii="Verdana" w:hAnsi="Verdana" w:eastAsia="Times New Roman" w:cs="Times New Roman"/>
          <w:sz w:val="21"/>
          <w:szCs w:val="21"/>
          <w:lang w:eastAsia="es-MX"/>
        </w:rPr>
        <w:t>polideportiva ” no acreditan experiencia válida cuando el requisito exige expresamente “cancha deportiva”.</w:t>
      </w:r>
    </w:p>
    <w:p w:rsidRPr="00672E69" w:rsidR="00672E69" w:rsidP="00672E69" w:rsidRDefault="00672E69" w14:paraId="4D0D3919" w14:textId="77777777">
      <w:pPr>
        <w:spacing w:after="0" w:line="240" w:lineRule="auto"/>
        <w:ind w:left="709" w:right="709"/>
        <w:jc w:val="both"/>
        <w:rPr>
          <w:rFonts w:ascii="Verdana" w:hAnsi="Verdana" w:eastAsia="Times New Roman" w:cs="Times New Roman"/>
          <w:sz w:val="21"/>
          <w:szCs w:val="21"/>
          <w:lang w:eastAsia="es-MX"/>
        </w:rPr>
      </w:pPr>
      <w:r w:rsidRPr="00672E69">
        <w:rPr>
          <w:rFonts w:ascii="Verdana" w:hAnsi="Verdana" w:eastAsia="Times New Roman" w:cs="Times New Roman"/>
          <w:sz w:val="21"/>
          <w:szCs w:val="21"/>
          <w:lang w:eastAsia="es-MX"/>
        </w:rPr>
        <w:t>1. ¿La diferenciación conceptual contenida en el Glosario de los Documentos Tipo implica que “ cancha múltiple ” y “ cancha deportiva ” son categorías excluyentes para efectos de acreditación de experiencia? ¿La verificación del requisito de experiencia debe atender exclusivamente a la denominación literal del contrato o también a su alcance técnico y actividades ejecutadas? ¿La entidad estatal cuenta con margen interpretativo para analizar la equivalencia técnica o debe ceñirse estrictamente a la literalidad del término utilizado?”</w:t>
      </w:r>
    </w:p>
    <w:p w:rsidRPr="00672E69" w:rsidR="00672E69" w:rsidP="00672E69" w:rsidRDefault="00672E69" w14:paraId="0F545CE9" w14:textId="77777777">
      <w:pPr>
        <w:spacing w:after="0" w:line="240" w:lineRule="auto"/>
        <w:ind w:left="709" w:right="709"/>
        <w:jc w:val="both"/>
        <w:rPr>
          <w:rFonts w:ascii="Verdana" w:hAnsi="Verdana" w:eastAsia="Calibri" w:cs="Arial"/>
          <w:sz w:val="21"/>
          <w:szCs w:val="21"/>
          <w:lang w:val="es-ES" w:eastAsia="es-ES"/>
        </w:rPr>
      </w:pPr>
    </w:p>
    <w:p w:rsidRPr="00672E69" w:rsidR="00672E69" w:rsidP="00672E69" w:rsidRDefault="00672E69" w14:paraId="327D0E8B" w14:textId="77777777">
      <w:pPr>
        <w:spacing w:after="120" w:line="276" w:lineRule="auto"/>
        <w:ind w:firstLine="709"/>
        <w:jc w:val="both"/>
        <w:rPr>
          <w:rFonts w:ascii="Verdana" w:hAnsi="Verdana" w:eastAsia="Calibri" w:cs="Arial"/>
          <w:szCs w:val="24"/>
          <w:lang w:eastAsia="es-ES_tradnl"/>
        </w:rPr>
      </w:pPr>
      <w:r w:rsidRPr="00672E69">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2E69">
        <w:rPr>
          <w:rFonts w:ascii="Verdana" w:hAnsi="Verdana" w:eastAsia="Calibri" w:cs="Arial"/>
          <w:szCs w:val="24"/>
          <w:lang w:eastAsia="es-ES_tradnl"/>
        </w:rPr>
        <w:tab/>
      </w:r>
    </w:p>
    <w:p w:rsidRPr="00672E69" w:rsidR="00672E69" w:rsidP="00672E69" w:rsidRDefault="00672E69" w14:paraId="02A3B14F" w14:textId="77777777">
      <w:pPr>
        <w:spacing w:after="0" w:line="276" w:lineRule="auto"/>
        <w:ind w:firstLine="709"/>
        <w:jc w:val="both"/>
        <w:rPr>
          <w:rFonts w:ascii="Verdana" w:hAnsi="Verdana" w:eastAsia="Calibri" w:cs="Arial"/>
          <w:lang w:val="es-ES" w:eastAsia="es-ES"/>
        </w:rPr>
      </w:pPr>
      <w:r w:rsidRPr="00672E69">
        <w:rPr>
          <w:rFonts w:ascii="Verdana" w:hAnsi="Verdana" w:eastAsia="Calibri"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672E69">
        <w:rPr>
          <w:rFonts w:ascii="Verdana" w:hAnsi="Verdana" w:eastAsia="Calibri" w:cs="Arial"/>
          <w:lang w:val="es-ES" w:eastAsia="es-ES"/>
        </w:rPr>
        <w:tab/>
      </w:r>
    </w:p>
    <w:p w:rsidRPr="00672E69" w:rsidR="00672E69" w:rsidP="00672E69" w:rsidRDefault="00672E69" w14:paraId="5CD5C9C3" w14:textId="77777777">
      <w:pPr>
        <w:numPr>
          <w:ilvl w:val="0"/>
          <w:numId w:val="16"/>
        </w:numPr>
        <w:tabs>
          <w:tab w:val="left" w:pos="142"/>
          <w:tab w:val="left" w:pos="284"/>
        </w:tabs>
        <w:spacing w:after="0" w:line="276" w:lineRule="auto"/>
        <w:ind w:left="357" w:hanging="357"/>
        <w:contextualSpacing/>
        <w:jc w:val="both"/>
        <w:rPr>
          <w:rFonts w:ascii="Verdana" w:hAnsi="Verdana" w:eastAsia="Century Gothic" w:cs="Century Gothic"/>
          <w:b/>
          <w:bCs/>
          <w:lang w:val="es-ES" w:eastAsia="es-MX"/>
        </w:rPr>
      </w:pPr>
      <w:r w:rsidRPr="00672E69">
        <w:rPr>
          <w:rFonts w:ascii="Verdana" w:hAnsi="Verdana" w:eastAsia="Century Gothic" w:cs="Century Gothic"/>
          <w:b/>
          <w:bCs/>
          <w:lang w:val="es-ES" w:eastAsia="es-MX"/>
        </w:rPr>
        <w:t>Problema planteado:</w:t>
      </w:r>
    </w:p>
    <w:p w:rsidRPr="00672E69" w:rsidR="00672E69" w:rsidP="00672E69" w:rsidRDefault="00672E69" w14:paraId="10AA222D" w14:textId="77777777">
      <w:pPr>
        <w:tabs>
          <w:tab w:val="left" w:pos="426"/>
        </w:tabs>
        <w:spacing w:after="0" w:line="276" w:lineRule="auto"/>
        <w:jc w:val="both"/>
        <w:rPr>
          <w:rFonts w:ascii="Verdana" w:hAnsi="Verdana" w:eastAsia="Century Gothic" w:cs="Century Gothic"/>
          <w:lang w:val="es-ES" w:eastAsia="es-MX"/>
        </w:rPr>
      </w:pPr>
    </w:p>
    <w:p w:rsidRPr="00672E69" w:rsidR="00672E69" w:rsidP="00672E69" w:rsidRDefault="00672E69" w14:paraId="69EDC4C7" w14:textId="77777777">
      <w:pPr>
        <w:snapToGrid w:val="0"/>
        <w:spacing w:after="0" w:line="276" w:lineRule="auto"/>
        <w:jc w:val="both"/>
        <w:rPr>
          <w:rFonts w:ascii="Verdana" w:hAnsi="Verdana" w:eastAsia="Century Gothic" w:cs="Century Gothic"/>
          <w:lang w:eastAsia="es-MX"/>
        </w:rPr>
      </w:pPr>
      <w:r w:rsidRPr="00672E69">
        <w:rPr>
          <w:rFonts w:ascii="Verdana" w:hAnsi="Verdana" w:eastAsia="Century Gothic" w:cs="Century Gothic"/>
          <w:lang w:eastAsia="es-MX"/>
        </w:rPr>
        <w:t>De acuerdo con el contenido de su solicitud, esta Agencia resolverá el siguiente problema jurídico: ¿cuál es el alcance de la acreditación de la experiencia en el caso de proyectos relacionados con canchas deportivas?</w:t>
      </w:r>
    </w:p>
    <w:p w:rsidRPr="00672E69" w:rsidR="00672E69" w:rsidP="00672E69" w:rsidRDefault="00672E69" w14:paraId="61A2FB7B" w14:textId="77777777">
      <w:pPr>
        <w:snapToGrid w:val="0"/>
        <w:spacing w:after="0" w:line="276" w:lineRule="auto"/>
        <w:jc w:val="both"/>
        <w:rPr>
          <w:rFonts w:ascii="Verdana" w:hAnsi="Verdana" w:eastAsia="Calibri" w:cs="Arial"/>
          <w:lang w:val="es-ES" w:eastAsia="es-MX"/>
        </w:rPr>
      </w:pPr>
    </w:p>
    <w:p w:rsidRPr="00672E69" w:rsidR="00672E69" w:rsidP="00672E69" w:rsidRDefault="00672E69" w14:paraId="44967AD2"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 w:eastAsia="es-MX"/>
        </w:rPr>
      </w:pPr>
      <w:r w:rsidRPr="00672E69">
        <w:rPr>
          <w:rFonts w:ascii="Verdana" w:hAnsi="Verdana" w:eastAsia="Century Gothic" w:cs="Century Gothic"/>
          <w:b/>
          <w:bCs/>
          <w:lang w:val="es-ES" w:eastAsia="es-MX"/>
        </w:rPr>
        <w:t>Respuesta:</w:t>
      </w:r>
    </w:p>
    <w:p w:rsidRPr="00672E69" w:rsidR="00672E69" w:rsidP="00672E69" w:rsidRDefault="00672E69" w14:paraId="5BF29BA9" w14:textId="77777777">
      <w:pPr>
        <w:tabs>
          <w:tab w:val="left" w:pos="142"/>
          <w:tab w:val="left" w:pos="284"/>
        </w:tabs>
        <w:snapToGrid w:val="0"/>
        <w:spacing w:after="0" w:line="276" w:lineRule="auto"/>
        <w:jc w:val="both"/>
        <w:rPr>
          <w:rFonts w:ascii="Verdana" w:hAnsi="Verdana" w:eastAsia="Century Gothic" w:cs="Century Gothic"/>
          <w:b/>
          <w:bCs/>
          <w:lang w:val="es-ES" w:eastAsia="es-MX"/>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672E69" w:rsidR="00672E69" w:rsidTr="00226E4D" w14:paraId="5024E893" w14:textId="77777777">
        <w:tc>
          <w:tcPr>
            <w:tcW w:w="8828" w:type="dxa"/>
          </w:tcPr>
          <w:p w:rsidRPr="00672E69" w:rsidR="00672E69" w:rsidP="00672E69" w:rsidRDefault="00672E69" w14:paraId="054A8647" w14:textId="77777777">
            <w:pPr>
              <w:spacing w:after="120" w:line="276" w:lineRule="auto"/>
              <w:jc w:val="both"/>
              <w:rPr>
                <w:rFonts w:ascii="Verdana" w:hAnsi="Verdana" w:eastAsia="Arial" w:cs="Calibri"/>
                <w:lang w:eastAsia="es-ES"/>
              </w:rPr>
            </w:pPr>
            <w:r w:rsidRPr="00672E69">
              <w:rPr>
                <w:rFonts w:ascii="Verdana" w:hAnsi="Verdana" w:eastAsia="Arial" w:cs="Calibri"/>
                <w:lang w:eastAsia="es-ES"/>
              </w:rPr>
              <w:t xml:space="preserve">Conforme a los documentos tipo de licitación de obra pública de infraestructura social – versión 2, respecto a la experiencia que se relaciona con “canchas deportivas”, hay que mencionar que este tipo de experiencia podría estar contenido en las Matrices de Experiencia de los subsectores </w:t>
            </w:r>
            <w:r w:rsidRPr="00672E69">
              <w:rPr>
                <w:rFonts w:ascii="Verdana" w:hAnsi="Verdana" w:eastAsia="Arial" w:cs="Calibri"/>
                <w:i/>
                <w:iCs/>
                <w:lang w:eastAsia="es-ES"/>
              </w:rPr>
              <w:t>educativo,</w:t>
            </w:r>
            <w:r w:rsidRPr="00672E69">
              <w:rPr>
                <w:rFonts w:ascii="Verdana" w:hAnsi="Verdana" w:eastAsia="Arial" w:cs="Calibri"/>
                <w:lang w:eastAsia="es-ES"/>
              </w:rPr>
              <w:t xml:space="preserve"> y </w:t>
            </w:r>
            <w:r w:rsidRPr="00672E69">
              <w:rPr>
                <w:rFonts w:ascii="Verdana" w:hAnsi="Verdana" w:eastAsia="Arial" w:cs="Calibri"/>
                <w:i/>
                <w:iCs/>
                <w:lang w:eastAsia="es-ES"/>
              </w:rPr>
              <w:t>cultura, recreación y deporte.</w:t>
            </w:r>
            <w:r w:rsidRPr="00672E69">
              <w:rPr>
                <w:rFonts w:ascii="Verdana" w:hAnsi="Verdana" w:eastAsia="Arial" w:cs="Calibri"/>
                <w:lang w:eastAsia="es-ES"/>
              </w:rPr>
              <w:t xml:space="preserve"> Tratándose del subsector “educación”, en el capítulo 2. OBRAS EN INFRAESTRUCTURA RECREODEPORTIVA Y CULTURAL EN INFRAESTRUCTURA EDUCATIVA, se incluye la actividad 2.1. Por su parte, la Matriz de Experiencia del subsector “cultura, recreación y deporte”, refiere, para el capítulo 2. OBRAS EN INFRAESTRUCTURA RECREO DEPORTIVA, la actividad 2.5. Ambas actividades aluden a proyectos relativos a canchas deportivas. </w:t>
            </w:r>
          </w:p>
          <w:p w:rsidRPr="00672E69" w:rsidR="00672E69" w:rsidP="00672E69" w:rsidRDefault="00672E69" w14:paraId="170E0A24" w14:textId="77777777">
            <w:pPr>
              <w:spacing w:line="276" w:lineRule="auto"/>
              <w:ind w:firstLine="709"/>
              <w:jc w:val="both"/>
              <w:rPr>
                <w:rFonts w:ascii="Verdana" w:hAnsi="Verdana" w:eastAsia="Arial" w:cs="Calibri"/>
                <w:lang w:eastAsia="es-ES"/>
              </w:rPr>
            </w:pPr>
            <w:r w:rsidRPr="00672E69">
              <w:rPr>
                <w:rFonts w:ascii="Verdana" w:hAnsi="Verdana" w:eastAsia="Arial" w:cs="Calibri"/>
                <w:lang w:eastAsia="es-ES"/>
              </w:rPr>
              <w:t xml:space="preserve">A su turno, la definición de “canchas deportivas” se encuentra incluida en el “Anexo 5 – Glosario”, numeral 3.8, que define “canchas o campos deportivos” como: </w:t>
            </w:r>
          </w:p>
          <w:p w:rsidRPr="00672E69" w:rsidR="00672E69" w:rsidP="00672E69" w:rsidRDefault="00672E69" w14:paraId="10A7D156" w14:textId="77777777">
            <w:pPr>
              <w:spacing w:line="276" w:lineRule="auto"/>
              <w:jc w:val="both"/>
              <w:rPr>
                <w:rFonts w:ascii="Verdana" w:hAnsi="Verdana" w:eastAsia="Arial" w:cs="Calibri"/>
                <w:lang w:eastAsia="es-ES"/>
              </w:rPr>
            </w:pPr>
          </w:p>
          <w:p w:rsidRPr="00672E69" w:rsidR="00672E69" w:rsidP="00672E69" w:rsidRDefault="00672E69" w14:paraId="111683F2" w14:textId="77777777">
            <w:pPr>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“Edificaciones deportivas cubiertas o al aire libre que permiten instalar espacios para la práctica de deportes individuales o de conjunto que requieren menores instalaciones y áreas complementarias para las necesidades técnicas y logísticas. Estos espacios son para un solo deporte y requieren precisión en las características técnicas de las áreas de competencia.”</w:t>
            </w:r>
          </w:p>
          <w:p w:rsidRPr="00672E69" w:rsidR="00672E69" w:rsidP="00672E69" w:rsidRDefault="00672E69" w14:paraId="27D09B21" w14:textId="77777777">
            <w:pPr>
              <w:spacing w:line="276" w:lineRule="auto"/>
              <w:jc w:val="both"/>
              <w:rPr>
                <w:rFonts w:ascii="Verdana" w:hAnsi="Verdana" w:eastAsia="Arial" w:cs="Calibri"/>
                <w:lang w:eastAsia="es-ES"/>
              </w:rPr>
            </w:pPr>
          </w:p>
          <w:p w:rsidRPr="00672E69" w:rsidR="00672E69" w:rsidP="00672E69" w:rsidRDefault="00672E69" w14:paraId="08DC0E05" w14:textId="77777777">
            <w:pPr>
              <w:spacing w:line="276" w:lineRule="auto"/>
              <w:ind w:firstLine="709"/>
              <w:jc w:val="both"/>
              <w:rPr>
                <w:rFonts w:ascii="Verdana" w:hAnsi="Verdana" w:eastAsia="Arial" w:cs="Calibri"/>
                <w:lang w:eastAsia="es-ES"/>
              </w:rPr>
            </w:pPr>
            <w:r w:rsidRPr="00672E69">
              <w:rPr>
                <w:rFonts w:ascii="Verdana" w:hAnsi="Verdana" w:eastAsia="Arial" w:cs="Calibri"/>
                <w:lang w:eastAsia="es-ES"/>
              </w:rPr>
              <w:t>En línea con lo anterior, conviene señalar que el “Anexo 5 – Glosario”, en el numeral 3.7,  incluye también la definición de “Cancha Múltiple”, que se refiere a:</w:t>
            </w:r>
          </w:p>
          <w:p w:rsidRPr="00672E69" w:rsidR="00672E69" w:rsidP="00672E69" w:rsidRDefault="00672E69" w14:paraId="7D127ECC" w14:textId="77777777">
            <w:pPr>
              <w:spacing w:line="240" w:lineRule="atLeast"/>
              <w:jc w:val="both"/>
              <w:rPr>
                <w:rFonts w:ascii="Verdana" w:hAnsi="Verdana" w:eastAsia="Arial" w:cs="Calibri"/>
                <w:lang w:eastAsia="es-ES"/>
              </w:rPr>
            </w:pPr>
          </w:p>
          <w:p w:rsidRPr="00672E69" w:rsidR="00672E69" w:rsidP="00672E69" w:rsidRDefault="00672E69" w14:paraId="49976606" w14:textId="77777777">
            <w:pPr>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“Espacio deportivo al aire libre o bajo techo que permite la práctica de diferentes deportes de equipo, como son: fútbol, baloncesto, voleibol, dentro de un área determinada para este propósito. Son instaladas con la finalidad de lograr aprovechar y optimizar al máximo el espacio disponible permitiendo a los usuarios practicar varios deportes con comodidad y seguridad.”</w:t>
            </w:r>
          </w:p>
          <w:p w:rsidRPr="00672E69" w:rsidR="00672E69" w:rsidP="00672E69" w:rsidRDefault="00672E69" w14:paraId="5031CF38" w14:textId="77777777">
            <w:pPr>
              <w:spacing w:line="276" w:lineRule="auto"/>
              <w:jc w:val="both"/>
              <w:rPr>
                <w:rFonts w:ascii="Verdana" w:hAnsi="Verdana" w:eastAsia="Arial" w:cs="Calibri"/>
                <w:lang w:eastAsia="es-ES"/>
              </w:rPr>
            </w:pPr>
          </w:p>
          <w:p w:rsidRPr="00672E69" w:rsidR="00672E69" w:rsidP="00672E69" w:rsidRDefault="00672E69" w14:paraId="21E7656C" w14:textId="77777777">
            <w:pPr>
              <w:spacing w:line="276" w:lineRule="auto"/>
              <w:ind w:firstLine="709"/>
              <w:jc w:val="both"/>
              <w:rPr>
                <w:rFonts w:ascii="Verdana" w:hAnsi="Verdana" w:eastAsia="Arial" w:cs="Calibri"/>
                <w:lang w:eastAsia="es-ES"/>
              </w:rPr>
            </w:pPr>
            <w:r w:rsidRPr="00672E69">
              <w:rPr>
                <w:rFonts w:ascii="Verdana" w:hAnsi="Verdana" w:eastAsia="Arial" w:cs="Calibri"/>
                <w:lang w:eastAsia="es-ES"/>
              </w:rPr>
              <w:t>La anterior definición menciona que una cancha múltiple es un “espacio deportivo”, por lo que hay que revisar, igualmente, en el Anexo 5, el numeral 3.48, que incluye esta definición:</w:t>
            </w:r>
          </w:p>
          <w:p w:rsidRPr="00672E69" w:rsidR="00672E69" w:rsidP="00672E69" w:rsidRDefault="00672E69" w14:paraId="452A9E0D" w14:textId="77777777">
            <w:pPr>
              <w:spacing w:line="240" w:lineRule="atLeast"/>
              <w:jc w:val="both"/>
              <w:rPr>
                <w:rFonts w:ascii="Verdana" w:hAnsi="Verdana" w:eastAsia="Arial" w:cs="Calibri"/>
                <w:lang w:eastAsia="es-ES"/>
              </w:rPr>
            </w:pPr>
          </w:p>
          <w:p w:rsidRPr="00672E69" w:rsidR="00672E69" w:rsidP="00672E69" w:rsidRDefault="00672E69" w14:paraId="0EFE2CF2" w14:textId="77777777">
            <w:pPr>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w:t>
            </w:r>
            <w:r w:rsidRPr="00672E69">
              <w:rPr>
                <w:rFonts w:ascii="Verdana" w:hAnsi="Verdana" w:eastAsia="Arial" w:cs="Calibri"/>
                <w:b/>
                <w:bCs/>
                <w:sz w:val="21"/>
                <w:szCs w:val="21"/>
                <w:lang w:eastAsia="es-ES"/>
              </w:rPr>
              <w:t>Espacio Deportivo:</w:t>
            </w:r>
            <w:r w:rsidRPr="00672E69">
              <w:rPr>
                <w:rFonts w:ascii="Verdana" w:hAnsi="Verdana" w:eastAsia="Arial" w:cs="Calibri"/>
                <w:sz w:val="21"/>
                <w:szCs w:val="21"/>
                <w:lang w:eastAsia="es-ES"/>
              </w:rPr>
              <w:t xml:space="preserve"> Lugar para realizar una práctica deportiva, cubierto o al aire libre, que no cuenta con servicios auxiliares. Dentro de los espacios deportivos se encuentran 2 categorías: los espacios deportivos convencionales y los singulares.”</w:t>
            </w:r>
          </w:p>
          <w:p w:rsidRPr="00672E69" w:rsidR="00672E69" w:rsidP="00672E69" w:rsidRDefault="00672E69" w14:paraId="480EF9AF" w14:textId="77777777">
            <w:pPr>
              <w:spacing w:line="276" w:lineRule="auto"/>
              <w:jc w:val="both"/>
              <w:rPr>
                <w:rFonts w:ascii="Verdana" w:hAnsi="Verdana" w:eastAsia="Arial" w:cs="Calibri"/>
                <w:lang w:eastAsia="es-ES"/>
              </w:rPr>
            </w:pPr>
          </w:p>
          <w:p w:rsidRPr="00672E69" w:rsidR="00672E69" w:rsidP="00672E69" w:rsidRDefault="00672E69" w14:paraId="018D8A24" w14:textId="77777777">
            <w:pPr>
              <w:spacing w:line="276" w:lineRule="auto"/>
              <w:ind w:firstLine="709"/>
              <w:jc w:val="both"/>
              <w:rPr>
                <w:rFonts w:ascii="Verdana" w:hAnsi="Verdana" w:eastAsia="Arial" w:cs="Calibri"/>
                <w:lang w:eastAsia="es-ES"/>
              </w:rPr>
            </w:pPr>
            <w:r w:rsidRPr="00672E69">
              <w:rPr>
                <w:rFonts w:ascii="Verdana" w:hAnsi="Verdana" w:eastAsia="Arial" w:cs="Calibri"/>
                <w:lang w:eastAsia="es-ES"/>
              </w:rPr>
              <w:t xml:space="preserve">Como puede deducirse de las definiciones contenidas en el Anexo 5 y referidas con anterioridad, no sería correcto indicar que hay una </w:t>
            </w:r>
            <w:r w:rsidRPr="00672E69">
              <w:rPr>
                <w:rFonts w:ascii="Verdana" w:hAnsi="Verdana" w:eastAsia="Arial" w:cs="Calibri"/>
                <w:i/>
                <w:iCs/>
                <w:lang w:eastAsia="es-ES"/>
              </w:rPr>
              <w:t>“exclusión”</w:t>
            </w:r>
            <w:r w:rsidRPr="00672E69">
              <w:rPr>
                <w:rFonts w:ascii="Verdana" w:hAnsi="Verdana" w:eastAsia="Arial" w:cs="Calibri"/>
                <w:lang w:eastAsia="es-ES"/>
              </w:rPr>
              <w:t xml:space="preserve"> para el concepto de “cancha múltiple” en la aplicación de la experiencia contenida en las actividades previamente descritas, toda vez que, por el contrario, al revisar el detalle de las definiciones, puede apreciarse que una cancha múltiple hace parte del grupo de una cancha deportiva. En este contexto, es necesario también considerar las definiciones 3.49 y 3.50 del Anexo 5, que se refieren a un “espacio deportivo convencional” y a un “espacio deportivo singular”, puesto que las mismas son complementarias:</w:t>
            </w:r>
          </w:p>
          <w:p w:rsidRPr="00672E69" w:rsidR="00672E69" w:rsidP="00672E69" w:rsidRDefault="00672E69" w14:paraId="2DF93935" w14:textId="77777777">
            <w:pPr>
              <w:spacing w:line="240" w:lineRule="atLeast"/>
              <w:jc w:val="both"/>
              <w:rPr>
                <w:rFonts w:ascii="Calibri" w:hAnsi="Calibri" w:eastAsia="Arial" w:cs="Calibri"/>
                <w:sz w:val="20"/>
                <w:szCs w:val="20"/>
                <w:lang w:eastAsia="es-ES"/>
              </w:rPr>
            </w:pPr>
          </w:p>
          <w:p w:rsidRPr="00672E69" w:rsidR="00672E69" w:rsidP="00672E69" w:rsidRDefault="00672E69" w14:paraId="4D146D96" w14:textId="77777777">
            <w:pPr>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w:t>
            </w:r>
            <w:r w:rsidRPr="00672E69">
              <w:rPr>
                <w:rFonts w:ascii="Verdana" w:hAnsi="Verdana" w:eastAsia="Arial" w:cs="Calibri"/>
                <w:b/>
                <w:bCs/>
                <w:sz w:val="21"/>
                <w:szCs w:val="21"/>
                <w:lang w:eastAsia="es-ES"/>
              </w:rPr>
              <w:t>3.49.</w:t>
            </w:r>
            <w:r w:rsidRPr="00672E69">
              <w:rPr>
                <w:rFonts w:ascii="Verdana" w:hAnsi="Verdana" w:eastAsia="Arial" w:cs="Calibri"/>
                <w:b/>
                <w:bCs/>
                <w:sz w:val="21"/>
                <w:szCs w:val="21"/>
                <w:lang w:eastAsia="es-ES"/>
              </w:rPr>
              <w:tab/>
            </w:r>
            <w:r w:rsidRPr="00672E69">
              <w:rPr>
                <w:rFonts w:ascii="Verdana" w:hAnsi="Verdana" w:eastAsia="Arial" w:cs="Calibri"/>
                <w:b/>
                <w:bCs/>
                <w:sz w:val="21"/>
                <w:szCs w:val="21"/>
                <w:lang w:eastAsia="es-ES"/>
              </w:rPr>
              <w:t>Espacio Deportivo Convencional</w:t>
            </w:r>
            <w:r w:rsidRPr="00672E69">
              <w:rPr>
                <w:rFonts w:ascii="Verdana" w:hAnsi="Verdana" w:eastAsia="Arial" w:cs="Calibri"/>
                <w:sz w:val="21"/>
                <w:szCs w:val="21"/>
                <w:lang w:eastAsia="es-ES"/>
              </w:rPr>
              <w:t>: Lugar para la actividad deportiva proyectado de acuerdo con cánones preestablecidos. Según sus características físicas se clasifican en canchas, campos, pistas longitudinales o piscinas y al interior de esta clasificación se distingue según el uso entre espacios especializados y multifuncionales (canchas y campos) y según dimensión (piscinas y pistas longitudinales).</w:t>
            </w:r>
          </w:p>
          <w:p w:rsidRPr="00672E69" w:rsidR="00672E69" w:rsidP="00672E69" w:rsidRDefault="00672E69" w14:paraId="23BCF5D6" w14:textId="77777777">
            <w:pPr>
              <w:ind w:left="709" w:right="709"/>
              <w:jc w:val="both"/>
              <w:rPr>
                <w:rFonts w:ascii="Verdana" w:hAnsi="Verdana" w:eastAsia="Arial" w:cs="Calibri"/>
                <w:b/>
                <w:bCs/>
                <w:sz w:val="21"/>
                <w:szCs w:val="21"/>
                <w:lang w:eastAsia="es-ES"/>
              </w:rPr>
            </w:pPr>
          </w:p>
          <w:p w:rsidRPr="00672E69" w:rsidR="00672E69" w:rsidP="00672E69" w:rsidRDefault="00672E69" w14:paraId="232FE8E9" w14:textId="77777777">
            <w:pPr>
              <w:ind w:left="709" w:right="709"/>
              <w:jc w:val="both"/>
              <w:rPr>
                <w:rFonts w:ascii="Verdana" w:hAnsi="Verdana" w:eastAsia="Arial" w:cs="Calibri"/>
                <w:sz w:val="21"/>
                <w:szCs w:val="21"/>
                <w:lang w:eastAsia="es-ES"/>
              </w:rPr>
            </w:pPr>
            <w:r w:rsidRPr="00672E69">
              <w:rPr>
                <w:rFonts w:ascii="Verdana" w:hAnsi="Verdana" w:eastAsia="Arial" w:cs="Calibri"/>
                <w:b/>
                <w:bCs/>
                <w:sz w:val="21"/>
                <w:szCs w:val="21"/>
                <w:lang w:eastAsia="es-ES"/>
              </w:rPr>
              <w:t>3.50.</w:t>
            </w:r>
            <w:r w:rsidRPr="00672E69">
              <w:rPr>
                <w:rFonts w:ascii="Verdana" w:hAnsi="Verdana" w:eastAsia="Arial" w:cs="Calibri"/>
                <w:b/>
                <w:bCs/>
                <w:sz w:val="21"/>
                <w:szCs w:val="21"/>
                <w:lang w:eastAsia="es-ES"/>
              </w:rPr>
              <w:tab/>
            </w:r>
            <w:r w:rsidRPr="00672E69">
              <w:rPr>
                <w:rFonts w:ascii="Verdana" w:hAnsi="Verdana" w:eastAsia="Arial" w:cs="Calibri"/>
                <w:b/>
                <w:bCs/>
                <w:sz w:val="21"/>
                <w:szCs w:val="21"/>
                <w:lang w:eastAsia="es-ES"/>
              </w:rPr>
              <w:t>Espacio Deportivo Singular</w:t>
            </w:r>
            <w:r w:rsidRPr="00672E69">
              <w:rPr>
                <w:rFonts w:ascii="Verdana" w:hAnsi="Verdana" w:eastAsia="Arial" w:cs="Calibri"/>
                <w:sz w:val="21"/>
                <w:szCs w:val="21"/>
                <w:lang w:eastAsia="es-ES"/>
              </w:rPr>
              <w:t>: Lugar que guarda una relación directa con el entorno donde está ubicado, aun cuando la actividad deportiva que en él se desarrolla sea de carácter reglado. Las dimensiones de este espacio están definidas en función del deporte en cuestión y los reglamentos determinan algunas de sus características o singularidades técnicas.”</w:t>
            </w:r>
          </w:p>
          <w:p w:rsidRPr="00672E69" w:rsidR="00672E69" w:rsidP="00672E69" w:rsidRDefault="00672E69" w14:paraId="00070824" w14:textId="77777777">
            <w:pPr>
              <w:spacing w:line="240" w:lineRule="atLeast"/>
              <w:jc w:val="both"/>
              <w:rPr>
                <w:rFonts w:ascii="Verdana" w:hAnsi="Verdana" w:eastAsia="Arial" w:cs="Calibri"/>
                <w:lang w:eastAsia="es-ES"/>
              </w:rPr>
            </w:pPr>
          </w:p>
          <w:p w:rsidRPr="00672E69" w:rsidR="00672E69" w:rsidP="00672E69" w:rsidRDefault="00672E69" w14:paraId="28D00A39" w14:textId="77777777">
            <w:pPr>
              <w:spacing w:line="276" w:lineRule="auto"/>
              <w:ind w:firstLine="709"/>
              <w:jc w:val="both"/>
              <w:rPr>
                <w:rFonts w:ascii="Verdana" w:hAnsi="Verdana" w:eastAsia="Arial" w:cs="Calibri"/>
                <w:lang w:eastAsia="es-ES"/>
              </w:rPr>
            </w:pPr>
            <w:r w:rsidRPr="00672E69">
              <w:rPr>
                <w:rFonts w:ascii="Verdana" w:hAnsi="Verdana" w:eastAsia="Arial" w:cs="Calibri"/>
                <w:lang w:eastAsia="es-ES"/>
              </w:rPr>
              <w:t>En consecuencia, las entidades estatales que pretendan adelantar procesos de selección relacionados con “canchas deportivas”, deben revisar la experiencia que se relaciona en las actividades indicadas para las Matrices de Experiencia de los subsectores de “educación” o “cultura, recreación y deporte”, en donde se incluyen, de manera particular, las actividades 2.1 y 2.5, respectivamente.</w:t>
            </w:r>
          </w:p>
        </w:tc>
      </w:tr>
    </w:tbl>
    <w:p w:rsidRPr="00672E69" w:rsidR="00672E69" w:rsidP="00672E69" w:rsidRDefault="00672E69" w14:paraId="32FB3BE6" w14:textId="77777777">
      <w:pPr>
        <w:tabs>
          <w:tab w:val="left" w:pos="142"/>
          <w:tab w:val="left" w:pos="284"/>
        </w:tabs>
        <w:snapToGrid w:val="0"/>
        <w:spacing w:after="0" w:line="276" w:lineRule="auto"/>
        <w:jc w:val="both"/>
        <w:rPr>
          <w:rFonts w:ascii="Verdana" w:hAnsi="Verdana" w:eastAsia="Century Gothic" w:cs="Century Gothic"/>
          <w:b/>
          <w:bCs/>
          <w:lang w:val="es-ES" w:eastAsia="es-MX"/>
        </w:rPr>
      </w:pPr>
    </w:p>
    <w:p w:rsidRPr="00672E69" w:rsidR="00672E69" w:rsidP="00672E69" w:rsidRDefault="00672E69" w14:paraId="6B35C0FE"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 w:eastAsia="es-MX"/>
        </w:rPr>
      </w:pPr>
      <w:r w:rsidRPr="00672E69">
        <w:rPr>
          <w:rFonts w:ascii="Verdana" w:hAnsi="Verdana" w:eastAsia="Century Gothic" w:cs="Century Gothic"/>
          <w:b/>
          <w:bCs/>
          <w:lang w:val="es-ES" w:eastAsia="es-MX"/>
        </w:rPr>
        <w:t>Razones de la respuesta:</w:t>
      </w:r>
    </w:p>
    <w:p w:rsidRPr="00672E69" w:rsidR="00672E69" w:rsidP="00672E69" w:rsidRDefault="00672E69" w14:paraId="0839B355" w14:textId="77777777">
      <w:pPr>
        <w:tabs>
          <w:tab w:val="left" w:pos="142"/>
          <w:tab w:val="left" w:pos="284"/>
        </w:tabs>
        <w:snapToGrid w:val="0"/>
        <w:spacing w:after="0" w:line="276" w:lineRule="auto"/>
        <w:ind w:left="357"/>
        <w:jc w:val="both"/>
        <w:rPr>
          <w:rFonts w:ascii="Verdana" w:hAnsi="Verdana" w:eastAsia="Century Gothic" w:cs="Century Gothic"/>
          <w:b/>
          <w:bCs/>
          <w:lang w:val="es-ES" w:eastAsia="es-MX"/>
        </w:rPr>
      </w:pPr>
    </w:p>
    <w:p w:rsidRPr="00672E69" w:rsidR="00672E69" w:rsidP="00672E69" w:rsidRDefault="00672E69" w14:paraId="28A17C74" w14:textId="77777777">
      <w:pPr>
        <w:snapToGrid w:val="0"/>
        <w:spacing w:after="0" w:line="276" w:lineRule="auto"/>
        <w:jc w:val="both"/>
        <w:rPr>
          <w:rFonts w:ascii="Verdana" w:hAnsi="Verdana" w:eastAsia="Calibri" w:cs="Arial"/>
          <w:lang w:val="es-ES" w:eastAsia="es-MX"/>
        </w:rPr>
      </w:pPr>
      <w:r w:rsidRPr="00672E69">
        <w:rPr>
          <w:rFonts w:ascii="Verdana" w:hAnsi="Verdana" w:eastAsia="Calibri" w:cs="Arial"/>
          <w:lang w:val="es-ES" w:eastAsia="es-MX"/>
        </w:rPr>
        <w:t xml:space="preserve">Lo anterior se sustenta en las siguientes consideraciones: </w:t>
      </w:r>
    </w:p>
    <w:p w:rsidRPr="00672E69" w:rsidR="00672E69" w:rsidP="00672E69" w:rsidRDefault="00672E69" w14:paraId="563026EF" w14:textId="77777777">
      <w:pPr>
        <w:spacing w:after="0" w:line="276" w:lineRule="auto"/>
        <w:jc w:val="both"/>
        <w:rPr>
          <w:rFonts w:ascii="Verdana" w:hAnsi="Verdana" w:eastAsia="Calibri" w:cs="Arial"/>
          <w:lang w:val="es-ES" w:eastAsia="es-MX"/>
        </w:rPr>
      </w:pPr>
    </w:p>
    <w:p w:rsidRPr="00672E69" w:rsidR="00672E69" w:rsidP="00672E69" w:rsidRDefault="00672E69" w14:paraId="105292E4" w14:textId="77777777">
      <w:pPr>
        <w:snapToGrid w:val="0"/>
        <w:spacing w:after="120" w:line="276" w:lineRule="auto"/>
        <w:jc w:val="both"/>
        <w:rPr>
          <w:rFonts w:ascii="Verdana" w:hAnsi="Verdana" w:eastAsia="Calibri" w:cs="Times New Roman"/>
          <w:lang w:val="es-ES" w:eastAsia="es-MX"/>
        </w:rPr>
      </w:pPr>
      <w:r w:rsidRPr="00672E69">
        <w:rPr>
          <w:rFonts w:ascii="Verdana" w:hAnsi="Verdana" w:eastAsia="Calibri"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672E69">
        <w:rPr>
          <w:rFonts w:ascii="Verdana" w:hAnsi="Verdana" w:eastAsia="Calibri" w:cs="Times New Roman"/>
          <w:lang w:val="es-ES" w:eastAsia="es-MX"/>
        </w:rPr>
        <w:tab/>
      </w:r>
    </w:p>
    <w:p w:rsidRPr="00672E69" w:rsidR="00672E69" w:rsidP="00672E69" w:rsidRDefault="00672E69" w14:paraId="4AD9F62A" w14:textId="77777777">
      <w:pPr>
        <w:snapToGrid w:val="0"/>
        <w:spacing w:after="120" w:line="276" w:lineRule="auto"/>
        <w:ind w:firstLine="709"/>
        <w:jc w:val="both"/>
        <w:rPr>
          <w:rFonts w:ascii="Verdana" w:hAnsi="Verdana" w:eastAsia="Calibri" w:cs="Times New Roman"/>
          <w:lang w:val="es-ES" w:eastAsia="es-MX"/>
        </w:rPr>
      </w:pPr>
      <w:r w:rsidRPr="00672E69">
        <w:rPr>
          <w:rFonts w:ascii="Verdana" w:hAnsi="Verdana" w:eastAsia="Calibri"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rsidRPr="00672E69" w:rsidR="00672E69" w:rsidP="00672E69" w:rsidRDefault="00672E69" w14:paraId="26C59216" w14:textId="77777777">
      <w:pPr>
        <w:snapToGrid w:val="0"/>
        <w:spacing w:after="120" w:line="276" w:lineRule="auto"/>
        <w:ind w:firstLine="709"/>
        <w:jc w:val="both"/>
        <w:rPr>
          <w:rFonts w:ascii="Verdana" w:hAnsi="Verdana" w:eastAsia="Calibri" w:cs="Times New Roman"/>
          <w:lang w:val="es-ES" w:eastAsia="es-MX"/>
        </w:rPr>
      </w:pPr>
      <w:r w:rsidRPr="00672E69">
        <w:rPr>
          <w:rFonts w:ascii="Verdana" w:hAnsi="Verdana" w:eastAsia="Calibri"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672E69">
        <w:rPr>
          <w:rFonts w:ascii="Verdana" w:hAnsi="Verdana" w:eastAsia="Calibri" w:cs="Times New Roman"/>
          <w:bCs/>
          <w:i/>
          <w:iCs/>
          <w:lang w:val="es-ES" w:eastAsia="es-MX"/>
        </w:rPr>
        <w:t>sector educ</w:t>
      </w:r>
      <w:r w:rsidRPr="00672E69">
        <w:rPr>
          <w:rFonts w:ascii="Verdana" w:hAnsi="Verdana" w:eastAsia="Calibri" w:cs="Times New Roman"/>
          <w:bCs/>
          <w:i/>
          <w:lang w:val="es-ES" w:eastAsia="es-MX"/>
        </w:rPr>
        <w:t xml:space="preserve">ativo, salud, y cultura, recreación y deporte, </w:t>
      </w:r>
      <w:r w:rsidRPr="00672E69">
        <w:rPr>
          <w:rFonts w:ascii="Verdana" w:hAnsi="Verdana" w:eastAsia="Calibri" w:cs="Times New Roman"/>
          <w:bCs/>
          <w:iCs/>
          <w:lang w:val="es-ES" w:eastAsia="es-MX"/>
        </w:rPr>
        <w:t>respectivamente</w:t>
      </w:r>
      <w:r w:rsidRPr="00672E69">
        <w:rPr>
          <w:rFonts w:ascii="Verdana" w:hAnsi="Verdana" w:eastAsia="Calibri" w:cs="Times New Roman"/>
          <w:bCs/>
          <w:i/>
          <w:lang w:val="es-ES" w:eastAsia="es-MX"/>
        </w:rPr>
        <w:t xml:space="preserve">, </w:t>
      </w:r>
      <w:r w:rsidRPr="00672E69">
        <w:rPr>
          <w:rFonts w:ascii="Verdana" w:hAnsi="Verdana" w:eastAsia="Calibri" w:cs="Times New Roman"/>
          <w:bCs/>
          <w:lang w:val="es-ES" w:eastAsia="es-MX"/>
        </w:rPr>
        <w:t xml:space="preserve">mediante las </w:t>
      </w:r>
      <w:r w:rsidRPr="00672E69">
        <w:rPr>
          <w:rFonts w:ascii="Verdana" w:hAnsi="Verdana" w:eastAsia="Calibri" w:cs="Times New Roman"/>
          <w:lang w:val="es-ES" w:eastAsia="es-MX"/>
        </w:rPr>
        <w:t xml:space="preserve">Resoluciones 220, 392 y 454 de 2021. Estas Resoluciones, en el artículo 2, desarrollan el “Anexo – Glosario” y la </w:t>
      </w:r>
      <w:r w:rsidRPr="00672E69">
        <w:rPr>
          <w:rFonts w:ascii="Verdana" w:hAnsi="Verdana" w:eastAsia="Calibri" w:cs="Times New Roman"/>
          <w:lang w:eastAsia="es-MX"/>
        </w:rPr>
        <w:t>“Matriz – Experiencia”</w:t>
      </w:r>
      <w:r w:rsidRPr="00672E69">
        <w:rPr>
          <w:rFonts w:ascii="Verdana" w:hAnsi="Verdana" w:eastAsia="Calibri"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rsidRPr="00672E69" w:rsidR="00672E69" w:rsidP="00672E69" w:rsidRDefault="00672E69" w14:paraId="04820DE5" w14:textId="77777777">
      <w:pPr>
        <w:snapToGrid w:val="0"/>
        <w:spacing w:after="120" w:line="276" w:lineRule="auto"/>
        <w:ind w:firstLine="709"/>
        <w:jc w:val="both"/>
        <w:rPr>
          <w:rFonts w:ascii="Verdana" w:hAnsi="Verdana" w:eastAsia="Calibri" w:cs="Times New Roman"/>
          <w:lang w:val="es-ES" w:eastAsia="es-MX"/>
        </w:rPr>
      </w:pPr>
      <w:r w:rsidRPr="00672E69">
        <w:rPr>
          <w:rFonts w:ascii="Verdana" w:hAnsi="Verdana" w:eastAsia="Calibri"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rsidRPr="00672E69" w:rsidR="00672E69" w:rsidP="00672E69" w:rsidRDefault="00672E69" w14:paraId="0C5BAAA4" w14:textId="77777777">
      <w:pPr>
        <w:snapToGrid w:val="0"/>
        <w:spacing w:after="120" w:line="276" w:lineRule="auto"/>
        <w:ind w:firstLine="709"/>
        <w:jc w:val="both"/>
        <w:rPr>
          <w:rFonts w:ascii="Verdana" w:hAnsi="Verdana" w:eastAsia="Calibri" w:cs="Times New Roman"/>
          <w:lang w:eastAsia="es-MX"/>
        </w:rPr>
      </w:pPr>
      <w:r w:rsidRPr="00672E69">
        <w:rPr>
          <w:rFonts w:ascii="Verdana" w:hAnsi="Verdana" w:eastAsia="Calibri" w:cs="Times New Roman"/>
          <w:lang w:eastAsia="es-MX"/>
        </w:rPr>
        <w:t xml:space="preserve">Para la determinación de los requisitos mínimos de experiencia según la “Matriz – Experiencia”, el numeral 3.5.1 del documento base de los documentos tipo de licitación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rsidRPr="00672E69" w:rsidR="00672E69" w:rsidP="00672E69" w:rsidRDefault="00672E69" w14:paraId="33ADFBA5" w14:textId="77777777">
      <w:pPr>
        <w:snapToGrid w:val="0"/>
        <w:spacing w:after="120" w:line="276" w:lineRule="auto"/>
        <w:ind w:firstLine="709"/>
        <w:jc w:val="both"/>
        <w:rPr>
          <w:rFonts w:ascii="Verdana" w:hAnsi="Verdana" w:eastAsia="Calibri" w:cs="Times New Roman"/>
          <w:lang w:val="es-ES" w:eastAsia="es-MX"/>
        </w:rPr>
      </w:pPr>
      <w:r w:rsidRPr="00672E69">
        <w:rPr>
          <w:rFonts w:ascii="Verdana" w:hAnsi="Verdana" w:eastAsia="Calibri" w:cs="Times New Roman"/>
          <w:lang w:val="es-ES" w:eastAsia="es-MX"/>
        </w:rPr>
        <w:t xml:space="preserve">La Matrices de Experiencia de los documentos tipo adicionales de los sectores educativo –versión 2–, y cultura, recreación y deporte –versión 2–,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rsidRPr="00672E69" w:rsidR="00672E69" w:rsidP="00672E69" w:rsidRDefault="00672E69" w14:paraId="349BA6E8" w14:textId="77777777">
      <w:pPr>
        <w:snapToGrid w:val="0"/>
        <w:spacing w:after="120" w:line="276" w:lineRule="auto"/>
        <w:ind w:firstLine="709"/>
        <w:jc w:val="both"/>
        <w:rPr>
          <w:rFonts w:ascii="Verdana" w:hAnsi="Verdana" w:eastAsia="Calibri" w:cs="Times New Roman"/>
          <w:lang w:val="es-ES" w:eastAsia="es-MX"/>
        </w:rPr>
      </w:pPr>
      <w:r w:rsidRPr="00672E69">
        <w:rPr>
          <w:rFonts w:ascii="Verdana" w:hAnsi="Verdana" w:eastAsia="Calibri" w:cs="Times New Roman"/>
          <w:lang w:val="es-ES" w:eastAsia="es-MX"/>
        </w:rPr>
        <w:t xml:space="preserve">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w:t>
      </w:r>
      <w:r w:rsidRPr="00672E69">
        <w:rPr>
          <w:rFonts w:ascii="Verdana" w:hAnsi="Verdana" w:eastAsia="Calibri" w:cs="Times New Roman"/>
          <w:lang w:val="es-ES" w:eastAsia="es-MX"/>
        </w:rPr>
        <w:t>combinaciones entre las diferentes “actividades a contratar” y aspectos generales de la Matriz de Experiencia.</w:t>
      </w:r>
    </w:p>
    <w:p w:rsidRPr="00672E69" w:rsidR="00672E69" w:rsidP="00672E69" w:rsidRDefault="00672E69" w14:paraId="525EF470" w14:textId="77777777">
      <w:pPr>
        <w:snapToGrid w:val="0"/>
        <w:spacing w:after="120" w:line="276" w:lineRule="auto"/>
        <w:ind w:firstLine="709"/>
        <w:jc w:val="both"/>
        <w:rPr>
          <w:rFonts w:ascii="Verdana" w:hAnsi="Verdana" w:eastAsia="Calibri" w:cs="Times New Roman"/>
          <w:lang w:eastAsia="es-MX"/>
        </w:rPr>
      </w:pPr>
      <w:r w:rsidRPr="00672E69">
        <w:rPr>
          <w:rFonts w:ascii="Verdana" w:hAnsi="Verdana" w:eastAsia="Calibri"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672E69">
        <w:rPr>
          <w:rFonts w:ascii="Verdana" w:hAnsi="Verdana" w:eastAsia="Calibri" w:cs="Times New Roman"/>
          <w:lang w:eastAsia="es-MX"/>
        </w:rPr>
        <w:t>ii</w:t>
      </w:r>
      <w:proofErr w:type="spellEnd"/>
      <w:r w:rsidRPr="00672E69">
        <w:rPr>
          <w:rFonts w:ascii="Verdana" w:hAnsi="Verdana" w:eastAsia="Calibri" w:cs="Times New Roman"/>
          <w:lang w:eastAsia="es-MX"/>
        </w:rPr>
        <w:t xml:space="preserve">) la actividad a contratar y </w:t>
      </w:r>
      <w:proofErr w:type="spellStart"/>
      <w:r w:rsidRPr="00672E69">
        <w:rPr>
          <w:rFonts w:ascii="Verdana" w:hAnsi="Verdana" w:eastAsia="Calibri" w:cs="Times New Roman"/>
          <w:lang w:eastAsia="es-MX"/>
        </w:rPr>
        <w:t>iii</w:t>
      </w:r>
      <w:proofErr w:type="spellEnd"/>
      <w:r w:rsidRPr="00672E69">
        <w:rPr>
          <w:rFonts w:ascii="Verdana" w:hAnsi="Verdana" w:eastAsia="Calibri" w:cs="Times New Roman"/>
          <w:lang w:eastAsia="es-MX"/>
        </w:rPr>
        <w:t>) la cuantía del proceso de contratación.</w:t>
      </w:r>
    </w:p>
    <w:p w:rsidRPr="00672E69" w:rsidR="00672E69" w:rsidP="00672E69" w:rsidRDefault="00672E69" w14:paraId="1FD44495" w14:textId="77777777">
      <w:pPr>
        <w:snapToGrid w:val="0"/>
        <w:spacing w:after="0" w:line="276" w:lineRule="auto"/>
        <w:ind w:firstLine="709"/>
        <w:jc w:val="both"/>
        <w:rPr>
          <w:rFonts w:ascii="Verdana" w:hAnsi="Verdana" w:eastAsia="Calibri" w:cs="Times New Roman"/>
          <w:lang w:eastAsia="es-MX"/>
        </w:rPr>
      </w:pPr>
      <w:r w:rsidRPr="00672E69">
        <w:rPr>
          <w:rFonts w:ascii="Verdana" w:hAnsi="Verdana" w:eastAsia="Calibri"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licitación de obra pública de infraestructura social, dispone:</w:t>
      </w:r>
    </w:p>
    <w:p w:rsidRPr="00672E69" w:rsidR="00672E69" w:rsidP="00672E69" w:rsidRDefault="00672E69" w14:paraId="2D57BE14" w14:textId="77777777">
      <w:pPr>
        <w:spacing w:after="0" w:line="276" w:lineRule="auto"/>
        <w:jc w:val="both"/>
        <w:rPr>
          <w:rFonts w:ascii="Verdana" w:hAnsi="Verdana" w:eastAsia="Calibri" w:cs="Calibri"/>
          <w:kern w:val="2"/>
          <w14:ligatures w14:val="standardContextual"/>
        </w:rPr>
      </w:pPr>
    </w:p>
    <w:p w:rsidRPr="00672E69" w:rsidR="00672E69" w:rsidP="00672E69" w:rsidRDefault="00672E69" w14:paraId="1A23D6B7" w14:textId="77777777">
      <w:pPr>
        <w:spacing w:after="0" w:line="240" w:lineRule="auto"/>
        <w:ind w:left="709" w:right="709"/>
        <w:jc w:val="both"/>
        <w:rPr>
          <w:rFonts w:ascii="Verdana" w:hAnsi="Verdana" w:eastAsia="Calibri" w:cs="Calibri"/>
          <w:kern w:val="2"/>
          <w:sz w:val="21"/>
          <w:szCs w:val="21"/>
          <w14:ligatures w14:val="standardContextual"/>
        </w:rPr>
      </w:pPr>
      <w:r w:rsidRPr="00672E69">
        <w:rPr>
          <w:rFonts w:ascii="Verdana" w:hAnsi="Verdana" w:eastAsia="Calibri" w:cs="Calibri"/>
          <w:kern w:val="2"/>
          <w:sz w:val="21"/>
          <w:szCs w:val="21"/>
          <w14:ligatures w14:val="standardContextual"/>
        </w:rPr>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 Experiencia aplicable en el proyecto de infraestructura social bien sea de salud, educación, institucional, vivienda y cultura, recreación y deporte, no tienen que aplicar los documentos tipo; sin perjuicio de lo previsto en el artículo 2.2.1.2.6.1.5. del Decreto 1082 de 2015.</w:t>
      </w:r>
    </w:p>
    <w:p w:rsidRPr="00672E69" w:rsidR="00672E69" w:rsidP="00672E69" w:rsidRDefault="00672E69" w14:paraId="6BF0EEF6" w14:textId="77777777">
      <w:pPr>
        <w:spacing w:after="0" w:line="240" w:lineRule="auto"/>
        <w:ind w:left="709" w:right="709"/>
        <w:jc w:val="both"/>
        <w:rPr>
          <w:rFonts w:ascii="Verdana" w:hAnsi="Verdana" w:eastAsia="Calibri" w:cs="Calibri"/>
          <w:kern w:val="2"/>
          <w:sz w:val="21"/>
          <w:szCs w:val="21"/>
          <w14:ligatures w14:val="standardContextual"/>
        </w:rPr>
      </w:pPr>
    </w:p>
    <w:p w:rsidRPr="00672E69" w:rsidR="00672E69" w:rsidP="00672E69" w:rsidRDefault="00672E69" w14:paraId="150C5452" w14:textId="77777777">
      <w:pPr>
        <w:spacing w:after="0" w:line="240" w:lineRule="auto"/>
        <w:ind w:left="709" w:right="709"/>
        <w:jc w:val="both"/>
        <w:rPr>
          <w:rFonts w:ascii="Verdana" w:hAnsi="Verdana" w:eastAsia="Calibri" w:cs="Calibri"/>
          <w:kern w:val="2"/>
          <w:sz w:val="21"/>
          <w:szCs w:val="21"/>
          <w14:ligatures w14:val="standardContextual"/>
        </w:rPr>
      </w:pPr>
      <w:r w:rsidRPr="00672E69">
        <w:rPr>
          <w:rFonts w:ascii="Verdana" w:hAnsi="Verdana" w:eastAsia="Calibri" w:cs="Calibri"/>
          <w:b/>
          <w:bCs/>
          <w:kern w:val="2"/>
          <w:sz w:val="21"/>
          <w:szCs w:val="21"/>
          <w14:ligatures w14:val="standardContextual"/>
        </w:rPr>
        <w:t>Nota 1:</w:t>
      </w:r>
      <w:r w:rsidRPr="00672E69">
        <w:rPr>
          <w:rFonts w:ascii="Verdana" w:hAnsi="Verdana" w:eastAsia="Calibri"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rsidRPr="00672E69" w:rsidR="00672E69" w:rsidP="00672E69" w:rsidRDefault="00672E69" w14:paraId="150B987F" w14:textId="77777777">
      <w:pPr>
        <w:spacing w:after="0" w:line="240" w:lineRule="auto"/>
        <w:ind w:left="709" w:right="709"/>
        <w:jc w:val="both"/>
        <w:rPr>
          <w:rFonts w:ascii="Verdana" w:hAnsi="Verdana" w:eastAsia="Calibri" w:cs="Calibri"/>
          <w:kern w:val="2"/>
          <w:sz w:val="21"/>
          <w:szCs w:val="21"/>
          <w14:ligatures w14:val="standardContextual"/>
        </w:rPr>
      </w:pPr>
    </w:p>
    <w:p w:rsidRPr="00672E69" w:rsidR="00672E69" w:rsidP="00672E69" w:rsidRDefault="00672E69" w14:paraId="78E5F748" w14:textId="77777777">
      <w:pPr>
        <w:spacing w:after="0" w:line="240" w:lineRule="auto"/>
        <w:ind w:left="709" w:right="709"/>
        <w:jc w:val="both"/>
        <w:rPr>
          <w:rFonts w:ascii="Verdana" w:hAnsi="Verdana" w:eastAsia="Calibri" w:cs="Calibri"/>
          <w:kern w:val="2"/>
          <w:sz w:val="21"/>
          <w:szCs w:val="21"/>
          <w14:ligatures w14:val="standardContextual"/>
        </w:rPr>
      </w:pPr>
      <w:r w:rsidRPr="00672E69">
        <w:rPr>
          <w:rFonts w:ascii="Verdana" w:hAnsi="Verdana" w:eastAsia="Calibri" w:cs="Calibri"/>
          <w:b/>
          <w:bCs/>
          <w:kern w:val="2"/>
          <w:sz w:val="21"/>
          <w:szCs w:val="21"/>
          <w14:ligatures w14:val="standardContextual"/>
        </w:rPr>
        <w:t>Nota 2:</w:t>
      </w:r>
      <w:r w:rsidRPr="00672E69">
        <w:rPr>
          <w:rFonts w:ascii="Verdana" w:hAnsi="Verdana" w:eastAsia="Calibri"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rsidRPr="00672E69" w:rsidR="00672E69" w:rsidP="00672E69" w:rsidRDefault="00672E69" w14:paraId="294C795F" w14:textId="77777777">
      <w:pPr>
        <w:spacing w:after="0" w:line="276" w:lineRule="auto"/>
        <w:jc w:val="both"/>
        <w:rPr>
          <w:rFonts w:ascii="Verdana" w:hAnsi="Verdana" w:eastAsia="Arial" w:cs="Calibri"/>
          <w:lang w:eastAsia="es-ES"/>
        </w:rPr>
      </w:pPr>
    </w:p>
    <w:p w:rsidRPr="00672E69" w:rsidR="00672E69" w:rsidP="00672E69" w:rsidRDefault="00672E69" w14:paraId="75D900DC"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 xml:space="preserve">Ahora bien, respecto a la experiencia que se relaciona con “canchas deportivas”, hay que mencionar que este tipo de experiencia podría estar contenido en las Matrices de Experiencia de los subsectores </w:t>
      </w:r>
      <w:r w:rsidRPr="00672E69">
        <w:rPr>
          <w:rFonts w:ascii="Verdana" w:hAnsi="Verdana" w:eastAsia="Arial" w:cs="Calibri"/>
          <w:i/>
          <w:iCs/>
          <w:lang w:eastAsia="es-ES"/>
        </w:rPr>
        <w:t>educativo,</w:t>
      </w:r>
      <w:r w:rsidRPr="00672E69">
        <w:rPr>
          <w:rFonts w:ascii="Verdana" w:hAnsi="Verdana" w:eastAsia="Arial" w:cs="Calibri"/>
          <w:lang w:eastAsia="es-ES"/>
        </w:rPr>
        <w:t xml:space="preserve"> y </w:t>
      </w:r>
      <w:r w:rsidRPr="00672E69">
        <w:rPr>
          <w:rFonts w:ascii="Verdana" w:hAnsi="Verdana" w:eastAsia="Arial" w:cs="Calibri"/>
          <w:i/>
          <w:iCs/>
          <w:lang w:eastAsia="es-ES"/>
        </w:rPr>
        <w:t>cultura, recreación y deporte.</w:t>
      </w:r>
      <w:r w:rsidRPr="00672E69">
        <w:rPr>
          <w:rFonts w:ascii="Verdana" w:hAnsi="Verdana" w:eastAsia="Arial" w:cs="Calibri"/>
          <w:lang w:eastAsia="es-ES"/>
        </w:rPr>
        <w:t xml:space="preserve"> Tratándose del subsector “educación”, en el capítulo 2. OBRAS EN INFRAESTRUCTURA RECREODEPORTIVA Y CULTURAL EN INFRAESTRUCTURA EDUCATIVA, se incluye la siguiente actividad:</w:t>
      </w:r>
    </w:p>
    <w:p w:rsidRPr="00672E69" w:rsidR="00672E69" w:rsidP="00672E69" w:rsidRDefault="00672E69" w14:paraId="2102DF7A" w14:textId="77777777">
      <w:pPr>
        <w:spacing w:after="0" w:line="276" w:lineRule="auto"/>
        <w:jc w:val="both"/>
        <w:rPr>
          <w:rFonts w:ascii="Verdana" w:hAnsi="Verdana" w:eastAsia="Arial" w:cs="Calibri"/>
          <w:lang w:eastAsia="es-ES"/>
        </w:rPr>
      </w:pPr>
    </w:p>
    <w:p w:rsidRPr="00672E69" w:rsidR="00672E69" w:rsidP="00672E69" w:rsidRDefault="00672E69" w14:paraId="06440000" w14:textId="77777777">
      <w:pPr>
        <w:numPr>
          <w:ilvl w:val="0"/>
          <w:numId w:val="18"/>
        </w:numPr>
        <w:spacing w:after="0" w:line="240" w:lineRule="auto"/>
        <w:contextualSpacing/>
        <w:jc w:val="both"/>
        <w:rPr>
          <w:rFonts w:ascii="Verdana" w:hAnsi="Verdana" w:eastAsia="Arial" w:cs="Calibri"/>
          <w:sz w:val="21"/>
          <w:szCs w:val="21"/>
          <w:lang w:eastAsia="es-ES"/>
        </w:rPr>
      </w:pPr>
      <w:r w:rsidRPr="00672E69">
        <w:rPr>
          <w:rFonts w:ascii="Verdana" w:hAnsi="Verdana" w:eastAsia="Arial" w:cs="Calibri"/>
          <w:sz w:val="21"/>
          <w:szCs w:val="21"/>
          <w:lang w:eastAsia="es-ES"/>
        </w:rPr>
        <w:t xml:space="preserve">2.1.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w:t>
      </w:r>
      <w:r w:rsidRPr="00672E69">
        <w:rPr>
          <w:rFonts w:ascii="Verdana" w:hAnsi="Verdana" w:eastAsia="Arial" w:cs="Calibri"/>
          <w:b/>
          <w:bCs/>
          <w:sz w:val="21"/>
          <w:szCs w:val="21"/>
          <w:lang w:eastAsia="es-ES"/>
        </w:rPr>
        <w:t>CANCHAS DEPORTIVAS</w:t>
      </w:r>
      <w:r w:rsidRPr="00672E69">
        <w:rPr>
          <w:rFonts w:ascii="Verdana" w:hAnsi="Verdana" w:eastAsia="Arial" w:cs="Calibri"/>
          <w:sz w:val="21"/>
          <w:szCs w:val="21"/>
          <w:lang w:eastAsia="es-ES"/>
        </w:rPr>
        <w:t xml:space="preserve"> Y/O ESCENARIOS Y/O COMPLEJOS Y/O ESPACIOS Y/O INSTALACIONES RECREO DEPORTIVAS EN INFRAESTRUCTURA EDUCATIVA.</w:t>
      </w:r>
    </w:p>
    <w:p w:rsidRPr="00672E69" w:rsidR="00672E69" w:rsidP="00672E69" w:rsidRDefault="00672E69" w14:paraId="79C0A7B5" w14:textId="77777777">
      <w:pPr>
        <w:spacing w:after="0" w:line="276" w:lineRule="auto"/>
        <w:ind w:left="1428"/>
        <w:contextualSpacing/>
        <w:jc w:val="both"/>
        <w:rPr>
          <w:rFonts w:ascii="Verdana" w:hAnsi="Verdana" w:eastAsia="Arial" w:cs="Calibri"/>
          <w:lang w:eastAsia="es-ES"/>
        </w:rPr>
      </w:pPr>
    </w:p>
    <w:p w:rsidRPr="00672E69" w:rsidR="00672E69" w:rsidP="00672E69" w:rsidRDefault="00672E69" w14:paraId="6EEED54B"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Por su parte, la Matriz de Experiencia del subsector “cultura, recreación y deporte”, refiere, para el capítulo 2. OBRAS EN INFRAESTRUCTURA RECREO DEPORTIVA, la siguiente actividad:</w:t>
      </w:r>
    </w:p>
    <w:p w:rsidRPr="00672E69" w:rsidR="00672E69" w:rsidP="00672E69" w:rsidRDefault="00672E69" w14:paraId="5B7998E7" w14:textId="77777777">
      <w:pPr>
        <w:spacing w:after="0" w:line="240" w:lineRule="atLeast"/>
        <w:jc w:val="both"/>
        <w:rPr>
          <w:rFonts w:ascii="Verdana" w:hAnsi="Verdana" w:eastAsia="Arial" w:cs="Calibri"/>
          <w:lang w:eastAsia="es-ES"/>
        </w:rPr>
      </w:pPr>
    </w:p>
    <w:p w:rsidRPr="00672E69" w:rsidR="00672E69" w:rsidP="00672E69" w:rsidRDefault="00672E69" w14:paraId="62EBBD18" w14:textId="77777777">
      <w:pPr>
        <w:numPr>
          <w:ilvl w:val="0"/>
          <w:numId w:val="18"/>
        </w:numPr>
        <w:spacing w:after="0" w:line="240" w:lineRule="auto"/>
        <w:contextualSpacing/>
        <w:jc w:val="both"/>
        <w:rPr>
          <w:rFonts w:ascii="Verdana" w:hAnsi="Verdana" w:eastAsia="Arial" w:cs="Calibri"/>
          <w:sz w:val="21"/>
          <w:szCs w:val="21"/>
          <w:lang w:eastAsia="es-ES"/>
        </w:rPr>
      </w:pPr>
      <w:r w:rsidRPr="00672E69">
        <w:rPr>
          <w:rFonts w:ascii="Verdana" w:hAnsi="Verdana" w:eastAsia="Arial" w:cs="Calibri"/>
          <w:sz w:val="21"/>
          <w:szCs w:val="21"/>
          <w:lang w:eastAsia="es-ES"/>
        </w:rPr>
        <w:t xml:space="preserve">2.5. PROYECTOS DE CONSTRUCCIÓN Y/O AMPLIACIÓN Y/O RECONSTRUCCIÓN Y/O OPTIMIZACIÓN Y/O MEJORAMIENTO Y/O REHABILITACIÓN Y/O REPOSICIÓN Y/O INTERVENCIÓN Y/O INSTALACIÓN Y/O AMPLIACIÓN Y/O MANTENIMIENTO Y/O CONSERVACIÓN Y/O OPERACIÓN Y/O ADECUACIÓN Y/O MODIFICACIÓN Y/O RESTAURACIÓN Y/O REMODELACIÓN Y/O TERMINACIÓN Y/O REPARACIÓN Y/O  RESTITUCIÓN Y/O REFORZAMIENTO ESTRUCTURAL Y/O ACTUALIZACIÓN SÍSMICA Y/O REPOTENCIACIÓN ESTRUCTURAL DE </w:t>
      </w:r>
      <w:r w:rsidRPr="00672E69">
        <w:rPr>
          <w:rFonts w:ascii="Verdana" w:hAnsi="Verdana" w:eastAsia="Arial" w:cs="Calibri"/>
          <w:b/>
          <w:bCs/>
          <w:sz w:val="21"/>
          <w:szCs w:val="21"/>
          <w:lang w:eastAsia="es-ES"/>
        </w:rPr>
        <w:t>CANCHAS DEPORTIVAS</w:t>
      </w:r>
      <w:r w:rsidRPr="00672E69">
        <w:rPr>
          <w:rFonts w:ascii="Verdana" w:hAnsi="Verdana" w:eastAsia="Arial" w:cs="Calibri"/>
          <w:sz w:val="21"/>
          <w:szCs w:val="21"/>
          <w:lang w:eastAsia="es-ES"/>
        </w:rPr>
        <w:t xml:space="preserve"> Y/O ESCENARIOS Y/O COMPLEJOS Y/O ESPACIOS E INSTALACIONES RECREO DEPORTIVAS.</w:t>
      </w:r>
    </w:p>
    <w:p w:rsidRPr="00672E69" w:rsidR="00672E69" w:rsidP="00672E69" w:rsidRDefault="00672E69" w14:paraId="08C22022" w14:textId="77777777">
      <w:pPr>
        <w:spacing w:after="0" w:line="276" w:lineRule="auto"/>
        <w:jc w:val="both"/>
        <w:rPr>
          <w:rFonts w:ascii="Verdana" w:hAnsi="Verdana" w:eastAsia="Arial" w:cs="Calibri"/>
          <w:lang w:eastAsia="es-ES"/>
        </w:rPr>
      </w:pPr>
    </w:p>
    <w:p w:rsidRPr="00672E69" w:rsidR="00672E69" w:rsidP="00672E69" w:rsidRDefault="00672E69" w14:paraId="1A5766BC"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 xml:space="preserve">A su turno, la definición de “canchas deportivas” se encuentra incluida en el “Anexo 5 – Glosario”, numeral 3.8, que define “canchas o campos deportivos” como: </w:t>
      </w:r>
    </w:p>
    <w:p w:rsidRPr="00672E69" w:rsidR="00672E69" w:rsidP="00672E69" w:rsidRDefault="00672E69" w14:paraId="260CFE7C" w14:textId="77777777">
      <w:pPr>
        <w:spacing w:after="0" w:line="276" w:lineRule="auto"/>
        <w:jc w:val="both"/>
        <w:rPr>
          <w:rFonts w:ascii="Verdana" w:hAnsi="Verdana" w:eastAsia="Arial" w:cs="Calibri"/>
          <w:lang w:eastAsia="es-ES"/>
        </w:rPr>
      </w:pPr>
    </w:p>
    <w:p w:rsidRPr="00672E69" w:rsidR="00672E69" w:rsidP="00672E69" w:rsidRDefault="00672E69" w14:paraId="5B8B99C3" w14:textId="77777777">
      <w:pPr>
        <w:spacing w:after="0" w:line="240" w:lineRule="auto"/>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“Edificaciones deportivas cubiertas o al aire libre que permiten instalar espacios para la práctica de deportes individuales o de conjunto que requieren menores instalaciones y áreas complementarias para las necesidades técnicas y logísticas. Estos espacios son para un solo deporte y requieren precisión en las características técnicas de las áreas de competencia.”</w:t>
      </w:r>
    </w:p>
    <w:p w:rsidRPr="00672E69" w:rsidR="00672E69" w:rsidP="00672E69" w:rsidRDefault="00672E69" w14:paraId="1596A8F5" w14:textId="77777777">
      <w:pPr>
        <w:spacing w:after="0" w:line="276" w:lineRule="auto"/>
        <w:jc w:val="both"/>
        <w:rPr>
          <w:rFonts w:ascii="Verdana" w:hAnsi="Verdana" w:eastAsia="Arial" w:cs="Calibri"/>
          <w:lang w:eastAsia="es-ES"/>
        </w:rPr>
      </w:pPr>
    </w:p>
    <w:p w:rsidRPr="00672E69" w:rsidR="00672E69" w:rsidP="00672E69" w:rsidRDefault="00672E69" w14:paraId="4FDC6DAF"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En línea con lo anterior, conviene señalar que el “Anexo 5 – Glosario”, en el numeral 3.7,  incluye también la definición de “Cancha Múltiple”, que se refiere a:</w:t>
      </w:r>
    </w:p>
    <w:p w:rsidRPr="00672E69" w:rsidR="00672E69" w:rsidP="00672E69" w:rsidRDefault="00672E69" w14:paraId="5668B2A2" w14:textId="77777777">
      <w:pPr>
        <w:spacing w:after="0" w:line="240" w:lineRule="atLeast"/>
        <w:jc w:val="both"/>
        <w:rPr>
          <w:rFonts w:ascii="Verdana" w:hAnsi="Verdana" w:eastAsia="Arial" w:cs="Calibri"/>
          <w:lang w:eastAsia="es-ES"/>
        </w:rPr>
      </w:pPr>
    </w:p>
    <w:p w:rsidRPr="00672E69" w:rsidR="00672E69" w:rsidP="00672E69" w:rsidRDefault="00672E69" w14:paraId="0999C573" w14:textId="77777777">
      <w:pPr>
        <w:spacing w:after="0" w:line="240" w:lineRule="auto"/>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“Espacio deportivo al aire libre o bajo techo que permite la práctica de diferentes deportes de equipo, como son: fútbol, baloncesto, voleibol, dentro de un área determinada para este propósito. Son instaladas con la finalidad de lograr aprovechar y optimizar al máximo el espacio disponible permitiendo a los usuarios practicar varios deportes con comodidad y seguridad.”</w:t>
      </w:r>
    </w:p>
    <w:p w:rsidRPr="00672E69" w:rsidR="00672E69" w:rsidP="00672E69" w:rsidRDefault="00672E69" w14:paraId="6B388306" w14:textId="77777777">
      <w:pPr>
        <w:spacing w:after="0" w:line="276" w:lineRule="auto"/>
        <w:jc w:val="both"/>
        <w:rPr>
          <w:rFonts w:ascii="Verdana" w:hAnsi="Verdana" w:eastAsia="Arial" w:cs="Calibri"/>
          <w:lang w:eastAsia="es-ES"/>
        </w:rPr>
      </w:pPr>
    </w:p>
    <w:p w:rsidRPr="00672E69" w:rsidR="00672E69" w:rsidP="00672E69" w:rsidRDefault="00672E69" w14:paraId="72076A7F"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La anterior definición menciona que una cancha múltiple es un “espacio deportivo”, por lo que hay que revisar, igualmente, en el Anexo 5, el numeral 3.48, que incluye esta definición:</w:t>
      </w:r>
    </w:p>
    <w:p w:rsidRPr="00672E69" w:rsidR="00672E69" w:rsidP="00672E69" w:rsidRDefault="00672E69" w14:paraId="218D8AF1" w14:textId="77777777">
      <w:pPr>
        <w:spacing w:after="0" w:line="240" w:lineRule="atLeast"/>
        <w:jc w:val="both"/>
        <w:rPr>
          <w:rFonts w:ascii="Verdana" w:hAnsi="Verdana" w:eastAsia="Arial" w:cs="Calibri"/>
          <w:lang w:eastAsia="es-ES"/>
        </w:rPr>
      </w:pPr>
    </w:p>
    <w:p w:rsidRPr="00672E69" w:rsidR="00672E69" w:rsidP="00672E69" w:rsidRDefault="00672E69" w14:paraId="4E17FC51" w14:textId="77777777">
      <w:pPr>
        <w:spacing w:after="0" w:line="240" w:lineRule="auto"/>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w:t>
      </w:r>
      <w:r w:rsidRPr="00672E69">
        <w:rPr>
          <w:rFonts w:ascii="Verdana" w:hAnsi="Verdana" w:eastAsia="Arial" w:cs="Calibri"/>
          <w:b/>
          <w:bCs/>
          <w:sz w:val="21"/>
          <w:szCs w:val="21"/>
          <w:lang w:eastAsia="es-ES"/>
        </w:rPr>
        <w:t>Espacio Deportivo:</w:t>
      </w:r>
      <w:r w:rsidRPr="00672E69">
        <w:rPr>
          <w:rFonts w:ascii="Verdana" w:hAnsi="Verdana" w:eastAsia="Arial" w:cs="Calibri"/>
          <w:sz w:val="21"/>
          <w:szCs w:val="21"/>
          <w:lang w:eastAsia="es-ES"/>
        </w:rPr>
        <w:t xml:space="preserve"> Lugar para realizar una práctica deportiva, cubierto o al aire libre, que no cuenta con servicios auxiliares. Dentro de los espacios deportivos se encuentran 2 categorías: los espacios deportivos convencionales y los singulares.”</w:t>
      </w:r>
    </w:p>
    <w:p w:rsidRPr="00672E69" w:rsidR="00672E69" w:rsidP="00672E69" w:rsidRDefault="00672E69" w14:paraId="0937952F" w14:textId="77777777">
      <w:pPr>
        <w:spacing w:after="0" w:line="276" w:lineRule="auto"/>
        <w:jc w:val="both"/>
        <w:rPr>
          <w:rFonts w:ascii="Verdana" w:hAnsi="Verdana" w:eastAsia="Arial" w:cs="Calibri"/>
          <w:lang w:eastAsia="es-ES"/>
        </w:rPr>
      </w:pPr>
    </w:p>
    <w:p w:rsidRPr="00672E69" w:rsidR="00672E69" w:rsidP="00672E69" w:rsidRDefault="00672E69" w14:paraId="3462D2D0"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 xml:space="preserve">Como puede deducirse de las definiciones contenidas en el Anexo 5 y referidas con anterioridad, no sería correcto indicar que hay una </w:t>
      </w:r>
      <w:r w:rsidRPr="00672E69">
        <w:rPr>
          <w:rFonts w:ascii="Verdana" w:hAnsi="Verdana" w:eastAsia="Arial" w:cs="Calibri"/>
          <w:i/>
          <w:iCs/>
          <w:lang w:eastAsia="es-ES"/>
        </w:rPr>
        <w:t>“exclusión”</w:t>
      </w:r>
      <w:r w:rsidRPr="00672E69">
        <w:rPr>
          <w:rFonts w:ascii="Verdana" w:hAnsi="Verdana" w:eastAsia="Arial" w:cs="Calibri"/>
          <w:lang w:eastAsia="es-ES"/>
        </w:rPr>
        <w:t xml:space="preserve"> para el concepto de “cancha múltiple” en la aplicación de la experiencia contenida en las actividades previamente descritas, toda vez que, por el contrario, al revisar el detalle de las definiciones, puede apreciarse que una cancha múltiple hace parte del grupo de una cancha deportiva. En este contexto, es necesario también considerar las definiciones 3.49 y 3.50 del Anexo 5, que se refieren a un “espacio deportivo convencional” y a un “espacio deportivo singular”, puesto que las mismas son complementarias:</w:t>
      </w:r>
    </w:p>
    <w:p w:rsidRPr="00672E69" w:rsidR="00672E69" w:rsidP="00672E69" w:rsidRDefault="00672E69" w14:paraId="4E3E4BE1" w14:textId="77777777">
      <w:pPr>
        <w:spacing w:after="0" w:line="240" w:lineRule="atLeast"/>
        <w:jc w:val="both"/>
        <w:rPr>
          <w:rFonts w:ascii="Calibri" w:hAnsi="Calibri" w:eastAsia="Arial" w:cs="Calibri"/>
          <w:sz w:val="20"/>
          <w:szCs w:val="20"/>
          <w:lang w:eastAsia="es-ES"/>
        </w:rPr>
      </w:pPr>
    </w:p>
    <w:p w:rsidRPr="00672E69" w:rsidR="00672E69" w:rsidP="00672E69" w:rsidRDefault="00672E69" w14:paraId="46F1DA2B" w14:textId="77777777">
      <w:pPr>
        <w:spacing w:after="0" w:line="240" w:lineRule="auto"/>
        <w:ind w:left="709" w:right="709"/>
        <w:jc w:val="both"/>
        <w:rPr>
          <w:rFonts w:ascii="Verdana" w:hAnsi="Verdana" w:eastAsia="Arial" w:cs="Calibri"/>
          <w:sz w:val="21"/>
          <w:szCs w:val="21"/>
          <w:lang w:eastAsia="es-ES"/>
        </w:rPr>
      </w:pPr>
      <w:r w:rsidRPr="00672E69">
        <w:rPr>
          <w:rFonts w:ascii="Verdana" w:hAnsi="Verdana" w:eastAsia="Arial" w:cs="Calibri"/>
          <w:sz w:val="21"/>
          <w:szCs w:val="21"/>
          <w:lang w:eastAsia="es-ES"/>
        </w:rPr>
        <w:t>“</w:t>
      </w:r>
      <w:r w:rsidRPr="00672E69">
        <w:rPr>
          <w:rFonts w:ascii="Verdana" w:hAnsi="Verdana" w:eastAsia="Arial" w:cs="Calibri"/>
          <w:b/>
          <w:bCs/>
          <w:sz w:val="21"/>
          <w:szCs w:val="21"/>
          <w:lang w:eastAsia="es-ES"/>
        </w:rPr>
        <w:t>3.49.</w:t>
      </w:r>
      <w:r w:rsidRPr="00672E69">
        <w:rPr>
          <w:rFonts w:ascii="Verdana" w:hAnsi="Verdana" w:eastAsia="Arial" w:cs="Calibri"/>
          <w:b/>
          <w:bCs/>
          <w:sz w:val="21"/>
          <w:szCs w:val="21"/>
          <w:lang w:eastAsia="es-ES"/>
        </w:rPr>
        <w:tab/>
      </w:r>
      <w:r w:rsidRPr="00672E69">
        <w:rPr>
          <w:rFonts w:ascii="Verdana" w:hAnsi="Verdana" w:eastAsia="Arial" w:cs="Calibri"/>
          <w:b/>
          <w:bCs/>
          <w:sz w:val="21"/>
          <w:szCs w:val="21"/>
          <w:lang w:eastAsia="es-ES"/>
        </w:rPr>
        <w:t>Espacio Deportivo Convencional</w:t>
      </w:r>
      <w:r w:rsidRPr="00672E69">
        <w:rPr>
          <w:rFonts w:ascii="Verdana" w:hAnsi="Verdana" w:eastAsia="Arial" w:cs="Calibri"/>
          <w:sz w:val="21"/>
          <w:szCs w:val="21"/>
          <w:lang w:eastAsia="es-ES"/>
        </w:rPr>
        <w:t xml:space="preserve">: Lugar para la actividad deportiva proyectado de acuerdo con cánones preestablecidos. Según sus características físicas se clasifican en canchas, campos, pistas </w:t>
      </w:r>
      <w:r w:rsidRPr="00672E69">
        <w:rPr>
          <w:rFonts w:ascii="Verdana" w:hAnsi="Verdana" w:eastAsia="Arial" w:cs="Calibri"/>
          <w:sz w:val="21"/>
          <w:szCs w:val="21"/>
          <w:lang w:eastAsia="es-ES"/>
        </w:rPr>
        <w:t>longitudinales o piscinas y al interior de esta clasificación se distingue según el uso entre espacios especializados y multifuncionales (canchas y campos) y según dimensión (piscinas y pistas longitudinales).</w:t>
      </w:r>
    </w:p>
    <w:p w:rsidRPr="00672E69" w:rsidR="00672E69" w:rsidP="00672E69" w:rsidRDefault="00672E69" w14:paraId="474B7EE2" w14:textId="77777777">
      <w:pPr>
        <w:spacing w:after="0" w:line="240" w:lineRule="auto"/>
        <w:ind w:left="709" w:right="709"/>
        <w:jc w:val="both"/>
        <w:rPr>
          <w:rFonts w:ascii="Verdana" w:hAnsi="Verdana" w:eastAsia="Arial" w:cs="Calibri"/>
          <w:b/>
          <w:bCs/>
          <w:sz w:val="21"/>
          <w:szCs w:val="21"/>
          <w:lang w:eastAsia="es-ES"/>
        </w:rPr>
      </w:pPr>
    </w:p>
    <w:p w:rsidRPr="00672E69" w:rsidR="00672E69" w:rsidP="00672E69" w:rsidRDefault="00672E69" w14:paraId="364F8715" w14:textId="77777777">
      <w:pPr>
        <w:spacing w:after="0" w:line="240" w:lineRule="auto"/>
        <w:ind w:left="709" w:right="709"/>
        <w:jc w:val="both"/>
        <w:rPr>
          <w:rFonts w:ascii="Verdana" w:hAnsi="Verdana" w:eastAsia="Arial" w:cs="Calibri"/>
          <w:sz w:val="21"/>
          <w:szCs w:val="21"/>
          <w:lang w:eastAsia="es-ES"/>
        </w:rPr>
      </w:pPr>
      <w:r w:rsidRPr="00672E69">
        <w:rPr>
          <w:rFonts w:ascii="Verdana" w:hAnsi="Verdana" w:eastAsia="Arial" w:cs="Calibri"/>
          <w:b/>
          <w:bCs/>
          <w:sz w:val="21"/>
          <w:szCs w:val="21"/>
          <w:lang w:eastAsia="es-ES"/>
        </w:rPr>
        <w:t>3.50.</w:t>
      </w:r>
      <w:r w:rsidRPr="00672E69">
        <w:rPr>
          <w:rFonts w:ascii="Verdana" w:hAnsi="Verdana" w:eastAsia="Arial" w:cs="Calibri"/>
          <w:b/>
          <w:bCs/>
          <w:sz w:val="21"/>
          <w:szCs w:val="21"/>
          <w:lang w:eastAsia="es-ES"/>
        </w:rPr>
        <w:tab/>
      </w:r>
      <w:r w:rsidRPr="00672E69">
        <w:rPr>
          <w:rFonts w:ascii="Verdana" w:hAnsi="Verdana" w:eastAsia="Arial" w:cs="Calibri"/>
          <w:b/>
          <w:bCs/>
          <w:sz w:val="21"/>
          <w:szCs w:val="21"/>
          <w:lang w:eastAsia="es-ES"/>
        </w:rPr>
        <w:t>Espacio Deportivo Singular</w:t>
      </w:r>
      <w:r w:rsidRPr="00672E69">
        <w:rPr>
          <w:rFonts w:ascii="Verdana" w:hAnsi="Verdana" w:eastAsia="Arial" w:cs="Calibri"/>
          <w:sz w:val="21"/>
          <w:szCs w:val="21"/>
          <w:lang w:eastAsia="es-ES"/>
        </w:rPr>
        <w:t>: Lugar que guarda una relación directa con el entorno donde está ubicado, aun cuando la actividad deportiva que en él se desarrolla sea de carácter reglado. Las dimensiones de este espacio están definidas en función del deporte en cuestión y los reglamentos determinan algunas de sus características o singularidades técnicas.”</w:t>
      </w:r>
    </w:p>
    <w:p w:rsidRPr="00672E69" w:rsidR="00672E69" w:rsidP="00672E69" w:rsidRDefault="00672E69" w14:paraId="23FE0872" w14:textId="77777777">
      <w:pPr>
        <w:spacing w:after="0" w:line="240" w:lineRule="atLeast"/>
        <w:jc w:val="both"/>
        <w:rPr>
          <w:rFonts w:ascii="Verdana" w:hAnsi="Verdana" w:eastAsia="Arial" w:cs="Calibri"/>
          <w:lang w:eastAsia="es-ES"/>
        </w:rPr>
      </w:pPr>
    </w:p>
    <w:p w:rsidRPr="00672E69" w:rsidR="00672E69" w:rsidP="00672E69" w:rsidRDefault="00672E69" w14:paraId="6396D2C1" w14:textId="77777777">
      <w:pPr>
        <w:spacing w:after="0" w:line="276" w:lineRule="auto"/>
        <w:ind w:firstLine="709"/>
        <w:jc w:val="both"/>
        <w:rPr>
          <w:rFonts w:ascii="Verdana" w:hAnsi="Verdana" w:eastAsia="Arial" w:cs="Calibri"/>
          <w:lang w:eastAsia="es-ES"/>
        </w:rPr>
      </w:pPr>
      <w:r w:rsidRPr="00672E69">
        <w:rPr>
          <w:rFonts w:ascii="Verdana" w:hAnsi="Verdana" w:eastAsia="Arial" w:cs="Calibri"/>
          <w:lang w:eastAsia="es-ES"/>
        </w:rPr>
        <w:t>En consecuencia, las entidades estatales que pretendan adelantar procesos de selección relacionados con “canchas deportivas”, deben revisar la experiencia que se relaciona en las actividades indicadas para las Matrices de Experiencia de los subsectores de “educación” o “cultura, recreación y deporte”, en donde se incluyen, de manera particular, las actividades 2.1 y 2.5, respectivamente.</w:t>
      </w:r>
    </w:p>
    <w:p w:rsidRPr="00672E69" w:rsidR="00672E69" w:rsidP="00672E69" w:rsidRDefault="00672E69" w14:paraId="2C20320C" w14:textId="77777777">
      <w:pPr>
        <w:widowControl w:val="0"/>
        <w:autoSpaceDE w:val="0"/>
        <w:autoSpaceDN w:val="0"/>
        <w:spacing w:after="0" w:line="276" w:lineRule="auto"/>
        <w:jc w:val="both"/>
        <w:rPr>
          <w:rFonts w:ascii="Verdana" w:hAnsi="Verdana" w:eastAsia="Calibri" w:cs="Arial"/>
          <w:lang w:eastAsia="es-MX"/>
        </w:rPr>
      </w:pPr>
    </w:p>
    <w:p w:rsidRPr="00672E69" w:rsidR="00672E69" w:rsidP="00672E69" w:rsidRDefault="00672E69" w14:paraId="6A2CBA78"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 w:eastAsia="es-MX"/>
        </w:rPr>
      </w:pPr>
      <w:r w:rsidRPr="00672E69">
        <w:rPr>
          <w:rFonts w:ascii="Verdana" w:hAnsi="Verdana" w:eastAsia="Century Gothic" w:cs="Century Gothic"/>
          <w:b/>
          <w:bCs/>
          <w:lang w:val="es-ES" w:eastAsia="es-MX"/>
        </w:rPr>
        <w:t>Referencias normativas, jurisprudenciales y otras fuentes:</w:t>
      </w:r>
    </w:p>
    <w:p w:rsidRPr="00672E69" w:rsidR="00672E69" w:rsidP="00672E69" w:rsidRDefault="00672E69" w14:paraId="50FA6BB4" w14:textId="77777777">
      <w:pPr>
        <w:widowControl w:val="0"/>
        <w:autoSpaceDE w:val="0"/>
        <w:autoSpaceDN w:val="0"/>
        <w:spacing w:after="0" w:line="276" w:lineRule="auto"/>
        <w:jc w:val="both"/>
        <w:rPr>
          <w:rFonts w:ascii="Verdana" w:hAnsi="Verdana" w:eastAsia="Calibri" w:cs="Arial"/>
          <w:lang w:eastAsia="es-MX"/>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fixed"/>
        <w:tblLook w:val="04A0" w:firstRow="1" w:lastRow="0" w:firstColumn="1" w:lastColumn="0" w:noHBand="0" w:noVBand="1"/>
      </w:tblPr>
      <w:tblGrid>
        <w:gridCol w:w="8647"/>
      </w:tblGrid>
      <w:tr w:rsidRPr="00672E69" w:rsidR="00672E69" w:rsidTr="00226E4D" w14:paraId="3C5AD454" w14:textId="77777777">
        <w:trPr>
          <w:trHeight w:val="870"/>
        </w:trPr>
        <w:tc>
          <w:tcPr>
            <w:tcW w:w="8647" w:type="dxa"/>
          </w:tcPr>
          <w:p w:rsidRPr="00672E69" w:rsidR="00672E69" w:rsidP="00672E69" w:rsidRDefault="00672E69" w14:paraId="3202B7A0" w14:textId="77777777">
            <w:pPr>
              <w:widowControl w:val="0"/>
              <w:numPr>
                <w:ilvl w:val="0"/>
                <w:numId w:val="17"/>
              </w:numPr>
              <w:autoSpaceDE w:val="0"/>
              <w:autoSpaceDN w:val="0"/>
              <w:spacing w:after="120" w:line="276" w:lineRule="auto"/>
              <w:jc w:val="both"/>
              <w:rPr>
                <w:rFonts w:ascii="Verdana" w:hAnsi="Verdana" w:eastAsia="Calibri" w:cs="Arial"/>
                <w:lang w:eastAsia="es-MX"/>
              </w:rPr>
            </w:pPr>
            <w:r w:rsidRPr="00672E69">
              <w:rPr>
                <w:rFonts w:ascii="Verdana" w:hAnsi="Verdana" w:eastAsia="Calibri" w:cs="Arial"/>
                <w:lang w:eastAsia="es-MX"/>
              </w:rPr>
              <w:t>Ley 2022 de 2020, artículo 1.</w:t>
            </w:r>
          </w:p>
          <w:p w:rsidRPr="00672E69" w:rsidR="00672E69" w:rsidP="00672E69" w:rsidRDefault="00672E69" w14:paraId="2D4B49CC" w14:textId="77777777">
            <w:pPr>
              <w:widowControl w:val="0"/>
              <w:numPr>
                <w:ilvl w:val="0"/>
                <w:numId w:val="17"/>
              </w:numPr>
              <w:autoSpaceDE w:val="0"/>
              <w:autoSpaceDN w:val="0"/>
              <w:spacing w:after="120" w:line="276" w:lineRule="auto"/>
              <w:jc w:val="both"/>
              <w:rPr>
                <w:rFonts w:ascii="Verdana" w:hAnsi="Verdana" w:eastAsia="Calibri" w:cs="Arial"/>
                <w:lang w:eastAsia="es-MX"/>
              </w:rPr>
            </w:pPr>
            <w:r w:rsidRPr="00672E69">
              <w:rPr>
                <w:rFonts w:ascii="Verdana" w:hAnsi="Verdana" w:eastAsia="Calibri" w:cs="Arial"/>
                <w:lang w:eastAsia="es-MX"/>
              </w:rPr>
              <w:t xml:space="preserve">Documentos tipo de obra pública de infraestructura social, y adicionales del sector </w:t>
            </w:r>
            <w:r w:rsidRPr="00672E69">
              <w:rPr>
                <w:rFonts w:ascii="Verdana" w:hAnsi="Verdana" w:eastAsia="Calibri" w:cs="Arial"/>
                <w:i/>
                <w:iCs/>
                <w:lang w:eastAsia="es-MX"/>
              </w:rPr>
              <w:t>educativo,</w:t>
            </w:r>
            <w:r w:rsidRPr="00672E69">
              <w:rPr>
                <w:rFonts w:ascii="Verdana" w:hAnsi="Verdana" w:eastAsia="Calibri" w:cs="Arial"/>
                <w:lang w:eastAsia="es-MX"/>
              </w:rPr>
              <w:t xml:space="preserve"> y </w:t>
            </w:r>
            <w:r w:rsidRPr="00672E69">
              <w:rPr>
                <w:rFonts w:ascii="Verdana" w:hAnsi="Verdana" w:eastAsia="Calibri" w:cs="Arial"/>
                <w:i/>
                <w:iCs/>
                <w:lang w:eastAsia="es-MX"/>
              </w:rPr>
              <w:t>cultura, recreación y deporte.</w:t>
            </w:r>
            <w:r w:rsidRPr="00672E69">
              <w:rPr>
                <w:rFonts w:ascii="Verdana" w:hAnsi="Verdana" w:eastAsia="Calibri" w:cs="Arial"/>
                <w:lang w:eastAsia="es-MX"/>
              </w:rPr>
              <w:t xml:space="preserve"> Disponibles en: </w:t>
            </w:r>
            <w:hyperlink w:history="1" r:id="rId11">
              <w:r w:rsidRPr="00672E69">
                <w:rPr>
                  <w:rFonts w:ascii="Verdana" w:hAnsi="Verdana" w:eastAsia="Calibri" w:cs="Arial"/>
                  <w:color w:val="467886"/>
                  <w:u w:val="single"/>
                  <w:lang w:eastAsia="es-MX"/>
                </w:rPr>
                <w:t>https://www.colombiacompra.gov.co/normativa-y-relatoria/documentos-tipo</w:t>
              </w:r>
            </w:hyperlink>
            <w:r w:rsidRPr="00672E69">
              <w:rPr>
                <w:rFonts w:ascii="Verdana" w:hAnsi="Verdana" w:eastAsia="Calibri" w:cs="Arial"/>
                <w:lang w:eastAsia="es-MX"/>
              </w:rPr>
              <w:t xml:space="preserve">. </w:t>
            </w:r>
          </w:p>
        </w:tc>
      </w:tr>
    </w:tbl>
    <w:p w:rsidRPr="00672E69" w:rsidR="00672E69" w:rsidP="00672E69" w:rsidRDefault="00672E69" w14:paraId="03905D5B" w14:textId="77777777">
      <w:pPr>
        <w:tabs>
          <w:tab w:val="left" w:pos="142"/>
          <w:tab w:val="left" w:pos="284"/>
        </w:tabs>
        <w:spacing w:after="0" w:line="276" w:lineRule="auto"/>
        <w:jc w:val="both"/>
        <w:rPr>
          <w:rFonts w:ascii="Verdana" w:hAnsi="Verdana" w:eastAsia="Calibri" w:cs="Arial"/>
          <w:lang w:eastAsia="es-MX"/>
        </w:rPr>
      </w:pPr>
    </w:p>
    <w:p w:rsidRPr="00672E69" w:rsidR="00672E69" w:rsidP="00672E69" w:rsidRDefault="00672E69" w14:paraId="545A206F" w14:textId="77777777">
      <w:pPr>
        <w:numPr>
          <w:ilvl w:val="0"/>
          <w:numId w:val="16"/>
        </w:numPr>
        <w:tabs>
          <w:tab w:val="left" w:pos="142"/>
          <w:tab w:val="left" w:pos="284"/>
        </w:tabs>
        <w:snapToGrid w:val="0"/>
        <w:spacing w:after="0" w:line="276" w:lineRule="auto"/>
        <w:ind w:left="357" w:hanging="357"/>
        <w:jc w:val="both"/>
        <w:rPr>
          <w:rFonts w:ascii="Verdana" w:hAnsi="Verdana" w:eastAsia="Century Gothic" w:cs="Century Gothic"/>
          <w:b/>
          <w:bCs/>
          <w:lang w:val="es-ES" w:eastAsia="es-MX"/>
        </w:rPr>
      </w:pPr>
      <w:r w:rsidRPr="00672E69">
        <w:rPr>
          <w:rFonts w:ascii="Verdana" w:hAnsi="Verdana" w:eastAsia="Century Gothic" w:cs="Century Gothic"/>
          <w:b/>
          <w:bCs/>
          <w:lang w:val="es-ES" w:eastAsia="es-MX"/>
        </w:rPr>
        <w:t>Doctrina de la Agencia Nacional de Contratación Pública:</w:t>
      </w:r>
    </w:p>
    <w:p w:rsidRPr="00672E69" w:rsidR="00672E69" w:rsidP="00672E69" w:rsidRDefault="00672E69" w14:paraId="209B1AE4" w14:textId="77777777">
      <w:pPr>
        <w:widowControl w:val="0"/>
        <w:autoSpaceDE w:val="0"/>
        <w:autoSpaceDN w:val="0"/>
        <w:spacing w:after="0" w:line="276" w:lineRule="auto"/>
        <w:jc w:val="both"/>
        <w:rPr>
          <w:rFonts w:ascii="Verdana" w:hAnsi="Verdana" w:eastAsia="Calibri" w:cs="Arial"/>
          <w:lang w:eastAsia="es-MX"/>
        </w:rPr>
      </w:pPr>
    </w:p>
    <w:p w:rsidRPr="00672E69" w:rsidR="00672E69" w:rsidP="00672E69" w:rsidRDefault="00672E69" w14:paraId="79636B20" w14:textId="77777777">
      <w:pPr>
        <w:widowControl w:val="0"/>
        <w:autoSpaceDE w:val="0"/>
        <w:autoSpaceDN w:val="0"/>
        <w:spacing w:after="0" w:line="276" w:lineRule="auto"/>
        <w:jc w:val="both"/>
        <w:rPr>
          <w:rFonts w:ascii="Verdana" w:hAnsi="Verdana" w:eastAsia="Times New Roman" w:cs="Arial"/>
          <w:kern w:val="2"/>
          <w:shd w:val="clear" w:color="auto" w:fill="FFFFFF"/>
          <w:lang w:val="es-ES" w:eastAsia="es-MX"/>
          <w14:ligatures w14:val="standardContextual"/>
        </w:rPr>
      </w:pPr>
      <w:r w:rsidRPr="00672E69">
        <w:rPr>
          <w:rFonts w:ascii="Verdana" w:hAnsi="Verdana" w:eastAsia="Calibri" w:cs="Arial"/>
          <w:shd w:val="clear" w:color="auto" w:fill="FFFFFF"/>
          <w:lang w:val="es-ES" w:eastAsia="es-MX"/>
        </w:rPr>
        <w:t>La Agencia Nacional de Contratación Pública – Colombia Compra Eficiente se pronunció</w:t>
      </w:r>
      <w:r w:rsidRPr="00672E69">
        <w:rPr>
          <w:rFonts w:ascii="Aptos" w:hAnsi="Aptos" w:eastAsia="Aptos" w:cs="Times New Roman"/>
          <w:sz w:val="24"/>
          <w:szCs w:val="24"/>
          <w:lang w:eastAsia="es-MX"/>
        </w:rPr>
        <w:t xml:space="preserve"> </w:t>
      </w:r>
      <w:r w:rsidRPr="00672E69">
        <w:rPr>
          <w:rFonts w:ascii="Verdana" w:hAnsi="Verdana" w:eastAsia="Calibri"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entre otros. </w:t>
      </w:r>
      <w:r w:rsidRPr="00672E69">
        <w:rPr>
          <w:rFonts w:ascii="Verdana" w:hAnsi="Verdana" w:eastAsia="Times New Roman" w:cs="Arial"/>
          <w:kern w:val="2"/>
          <w:shd w:val="clear" w:color="auto" w:fill="FFFFFF"/>
          <w:lang w:val="es-ES"/>
          <w14:ligatures w14:val="standardContextual"/>
        </w:rPr>
        <w:t xml:space="preserve">Esos y otros conceptos se encuentran disponibles para </w:t>
      </w:r>
      <w:r w:rsidRPr="00672E69">
        <w:rPr>
          <w:rFonts w:ascii="Verdana" w:hAnsi="Verdana" w:eastAsia="Times New Roman" w:cs="Arial"/>
          <w:kern w:val="2"/>
          <w:shd w:val="clear" w:color="auto" w:fill="FFFFFF"/>
          <w:lang w:val="es-ES"/>
          <w14:ligatures w14:val="standardContextual"/>
        </w:rPr>
        <w:t>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w:tgtFrame="_blank" w:tooltip="Dirección URL original: https://relatoria.colombiacompra.gov.co/. Haga clic o pulse si confía en este vínculo." w:history="1" r:id="rId12">
        <w:r w:rsidRPr="00672E69">
          <w:rPr>
            <w:rFonts w:ascii="Verdana" w:hAnsi="Verdana" w:eastAsia="Times New Roman" w:cs="Arial"/>
            <w:kern w:val="2"/>
            <w:shd w:val="clear" w:color="auto" w:fill="FFFFFF"/>
            <w:lang w:val="es-ES"/>
            <w14:ligatures w14:val="standardContextual"/>
          </w:rPr>
          <w:t>https://relatoria.colombiacompra.gov.co/</w:t>
        </w:r>
      </w:hyperlink>
      <w:r w:rsidRPr="00672E69">
        <w:rPr>
          <w:rFonts w:ascii="Verdana" w:hAnsi="Verdana" w:eastAsia="Times New Roman" w:cs="Arial"/>
          <w:kern w:val="2"/>
          <w:shd w:val="clear" w:color="auto" w:fill="FFFFFF"/>
          <w:lang w:val="es-ES"/>
          <w14:ligatures w14:val="standardContextual"/>
        </w:rPr>
        <w:t>.</w:t>
      </w:r>
    </w:p>
    <w:p w:rsidRPr="00672E69" w:rsidR="00672E69" w:rsidP="00672E69" w:rsidRDefault="00672E69" w14:paraId="7611A3B5" w14:textId="77777777">
      <w:pPr>
        <w:spacing w:after="0" w:line="240" w:lineRule="auto"/>
        <w:jc w:val="both"/>
        <w:rPr>
          <w:rFonts w:ascii="Verdana" w:hAnsi="Verdana" w:eastAsia="Calibri" w:cs="Arial"/>
          <w:color w:val="000000"/>
          <w:kern w:val="2"/>
          <w:shd w:val="clear" w:color="auto" w:fill="FFFFFF"/>
          <w:lang w:val="es-ES_tradnl"/>
          <w14:ligatures w14:val="standardContextual"/>
        </w:rPr>
      </w:pPr>
    </w:p>
    <w:p w:rsidRPr="00672E69" w:rsidR="00672E69" w:rsidP="00672E69" w:rsidRDefault="00672E69" w14:paraId="1DC244FA"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r w:rsidRPr="00672E69">
        <w:rPr>
          <w:rFonts w:ascii="Verdana" w:hAnsi="Verdana" w:eastAsia="Calibri" w:cs="Arial"/>
          <w:kern w:val="2"/>
          <w:shd w:val="clear" w:color="auto" w:fill="FFFFFF"/>
          <w:lang w:val="es-ES_tradnl"/>
          <w14:ligatures w14:val="standardContextual"/>
        </w:rPr>
        <w:t>La</w:t>
      </w:r>
      <w:r w:rsidRPr="00672E69">
        <w:rPr>
          <w:rFonts w:ascii="Verdana" w:hAnsi="Verdana" w:eastAsia="Calibri" w:cs="Arial"/>
          <w:b/>
          <w:bCs/>
          <w:kern w:val="2"/>
          <w:shd w:val="clear" w:color="auto" w:fill="FFFFFF"/>
          <w:lang w:val="es-ES_tradnl"/>
          <w14:ligatures w14:val="standardContextual"/>
        </w:rPr>
        <w:t xml:space="preserve"> Agencia Nacional de Contratación Pública - Colombia Compra Eficiente</w:t>
      </w:r>
      <w:r w:rsidRPr="00672E69">
        <w:rPr>
          <w:rFonts w:ascii="Verdana" w:hAnsi="Verdana" w:eastAsia="Calibri"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672E69">
        <w:rPr>
          <w:rFonts w:ascii="Verdana" w:hAnsi="Verdana" w:eastAsia="Calibri" w:cs="Arial"/>
          <w:b/>
          <w:bCs/>
          <w:kern w:val="2"/>
          <w:shd w:val="clear" w:color="auto" w:fill="FFFFFF"/>
          <w:lang w:val="es-ES_tradnl"/>
          <w14:ligatures w14:val="standardContextual"/>
        </w:rPr>
        <w:t>Documentos Tipo</w:t>
      </w:r>
      <w:r w:rsidRPr="00672E69">
        <w:rPr>
          <w:rFonts w:ascii="Verdana" w:hAnsi="Verdana" w:eastAsia="Calibri"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672E69">
        <w:rPr>
          <w:rFonts w:ascii="Verdana" w:hAnsi="Verdana" w:eastAsia="Calibri" w:cs="Arial"/>
          <w:b/>
          <w:bCs/>
          <w:kern w:val="2"/>
          <w:shd w:val="clear" w:color="auto" w:fill="FFFFFF"/>
          <w:lang w:val="es-ES_tradnl"/>
          <w14:ligatures w14:val="standardContextual"/>
        </w:rPr>
        <w:t>transparencia</w:t>
      </w:r>
      <w:r w:rsidRPr="00672E69">
        <w:rPr>
          <w:rFonts w:ascii="Verdana" w:hAnsi="Verdana" w:eastAsia="Calibri" w:cs="Arial"/>
          <w:kern w:val="2"/>
          <w:shd w:val="clear" w:color="auto" w:fill="FFFFFF"/>
          <w:lang w:val="es-ES_tradnl"/>
          <w14:ligatures w14:val="standardContextual"/>
        </w:rPr>
        <w:t> y promover un proceso de </w:t>
      </w:r>
      <w:r w:rsidRPr="00672E69">
        <w:rPr>
          <w:rFonts w:ascii="Verdana" w:hAnsi="Verdana" w:eastAsia="Calibri" w:cs="Arial"/>
          <w:b/>
          <w:bCs/>
          <w:kern w:val="2"/>
          <w:shd w:val="clear" w:color="auto" w:fill="FFFFFF"/>
          <w:lang w:val="es-ES_tradnl"/>
          <w14:ligatures w14:val="standardContextual"/>
        </w:rPr>
        <w:t>selección objetiva</w:t>
      </w:r>
      <w:r w:rsidRPr="00672E69">
        <w:rPr>
          <w:rFonts w:ascii="Verdana" w:hAnsi="Verdana" w:eastAsia="Calibri"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rsidRPr="00672E69" w:rsidR="00672E69" w:rsidP="00672E69" w:rsidRDefault="00672E69" w14:paraId="40DCE5CA" w14:textId="77777777">
      <w:pPr>
        <w:widowControl w:val="0"/>
        <w:autoSpaceDE w:val="0"/>
        <w:autoSpaceDN w:val="0"/>
        <w:spacing w:after="0" w:line="276" w:lineRule="auto"/>
        <w:jc w:val="both"/>
        <w:rPr>
          <w:rFonts w:ascii="Verdana" w:hAnsi="Verdana" w:eastAsia="Calibri" w:cs="Arial"/>
          <w:kern w:val="2"/>
          <w:shd w:val="clear" w:color="auto" w:fill="FFFFFF"/>
          <w:lang w:val="es-ES_tradnl"/>
          <w14:ligatures w14:val="standardContextual"/>
        </w:rPr>
      </w:pPr>
    </w:p>
    <w:p w:rsidRPr="00672E69" w:rsidR="00672E69" w:rsidP="00672E69" w:rsidRDefault="00672E69" w14:paraId="75684E58" w14:textId="77777777">
      <w:pPr>
        <w:spacing w:after="0" w:line="276" w:lineRule="auto"/>
        <w:jc w:val="both"/>
        <w:rPr>
          <w:rFonts w:ascii="Verdana" w:hAnsi="Verdana" w:eastAsia="Aptos" w:cs="Times New Roman"/>
          <w:kern w:val="2"/>
          <w:lang w:val="es-ES_tradnl"/>
          <w14:ligatures w14:val="standardContextual"/>
        </w:rPr>
      </w:pPr>
      <w:r w:rsidRPr="00672E69">
        <w:rPr>
          <w:rFonts w:ascii="Verdana" w:hAnsi="Verdana" w:eastAsia="Aptos"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672E69">
        <w:rPr>
          <w:rFonts w:ascii="Verdana" w:hAnsi="Verdana" w:eastAsia="Aptos" w:cs="Times New Roman"/>
          <w:b/>
          <w:bCs/>
          <w:kern w:val="2"/>
          <w:lang w:val="es-ES_tradnl"/>
          <w14:ligatures w14:val="standardContextual"/>
        </w:rPr>
        <w:t>Curso de Contratación Pública Sostenible y Socialmente Responsable</w:t>
      </w:r>
      <w:r w:rsidRPr="00672E69">
        <w:rPr>
          <w:rFonts w:ascii="Verdana" w:hAnsi="Verdana" w:eastAsia="Aptos"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72E69">
        <w:rPr>
          <w:rFonts w:ascii="Verdana" w:hAnsi="Verdana" w:eastAsia="Aptos" w:cs="Times New Roman"/>
          <w:kern w:val="2"/>
          <w:lang w:val="es-ES_tradnl"/>
          <w14:ligatures w14:val="standardContextual"/>
        </w:rPr>
        <w:br/>
      </w:r>
      <w:hyperlink w:tgtFrame="_new" w:history="1" r:id="rId13">
        <w:r w:rsidRPr="00672E69">
          <w:rPr>
            <w:rFonts w:ascii="Verdana" w:hAnsi="Verdana" w:eastAsia="Aptos" w:cs="Times New Roman"/>
            <w:color w:val="0000FF"/>
            <w:kern w:val="2"/>
            <w:u w:val="single"/>
            <w:lang w:val="es-ES_tradnl"/>
            <w14:ligatures w14:val="standardContextual"/>
          </w:rPr>
          <w:t>https://formacionvirtual.colombiacompra.gov.co/mod/page/view.php?id=3718</w:t>
        </w:r>
      </w:hyperlink>
    </w:p>
    <w:p w:rsidRPr="00672E69" w:rsidR="00672E69" w:rsidP="00672E69" w:rsidRDefault="00672E69" w14:paraId="3D928F9D" w14:textId="77777777">
      <w:pPr>
        <w:spacing w:after="0" w:line="276" w:lineRule="auto"/>
        <w:jc w:val="both"/>
        <w:rPr>
          <w:rFonts w:ascii="Verdana" w:hAnsi="Verdana" w:eastAsia="Aptos" w:cs="Times New Roman"/>
          <w:kern w:val="2"/>
          <w:lang w:val="es-ES_tradnl"/>
          <w14:ligatures w14:val="standardContextual"/>
        </w:rPr>
      </w:pPr>
    </w:p>
    <w:p w:rsidRPr="00672E69" w:rsidR="00672E69" w:rsidP="00672E69" w:rsidRDefault="00672E69" w14:paraId="3A9C4770" w14:textId="77777777">
      <w:pPr>
        <w:spacing w:after="0" w:line="276" w:lineRule="auto"/>
        <w:jc w:val="both"/>
        <w:rPr>
          <w:rFonts w:ascii="Verdana" w:hAnsi="Verdana" w:eastAsia="Aptos" w:cs="Times New Roman"/>
          <w:kern w:val="2"/>
          <w:lang w:val="es-ES_tradnl"/>
          <w14:ligatures w14:val="standardContextual"/>
        </w:rPr>
      </w:pPr>
      <w:r w:rsidRPr="00672E69">
        <w:rPr>
          <w:rFonts w:ascii="Verdana" w:hAnsi="Verdana" w:eastAsia="Aptos" w:cs="Times New Roman"/>
          <w:kern w:val="2"/>
          <w:lang w:val="es-ES_tradnl"/>
          <w14:ligatures w14:val="standardContextual"/>
        </w:rPr>
        <w:t xml:space="preserve">De otro lado, te contamos que esta Agencia ha da un paso decisivo en la estandarización y modernización del </w:t>
      </w:r>
      <w:r w:rsidRPr="00672E69">
        <w:rPr>
          <w:rFonts w:ascii="Verdana" w:hAnsi="Verdana" w:eastAsia="Aptos" w:cs="Times New Roman"/>
          <w:b/>
          <w:bCs/>
          <w:kern w:val="2"/>
          <w:lang w:val="es-ES_tradnl"/>
          <w14:ligatures w14:val="standardContextual"/>
        </w:rPr>
        <w:t>sector  social</w:t>
      </w:r>
      <w:r w:rsidRPr="00672E69">
        <w:rPr>
          <w:rFonts w:ascii="Verdana" w:hAnsi="Verdana" w:eastAsia="Aptos" w:cs="Times New Roman"/>
          <w:kern w:val="2"/>
          <w:lang w:val="es-ES_tradnl"/>
          <w14:ligatures w14:val="standardContextual"/>
        </w:rPr>
        <w:t xml:space="preserve"> con la expedición de las </w:t>
      </w:r>
      <w:r w:rsidRPr="00672E69">
        <w:rPr>
          <w:rFonts w:ascii="Verdana" w:hAnsi="Verdana" w:eastAsia="Aptos" w:cs="Times New Roman"/>
          <w:b/>
          <w:bCs/>
          <w:kern w:val="2"/>
          <w:lang w:val="es-ES_tradnl"/>
          <w14:ligatures w14:val="standardContextual"/>
        </w:rPr>
        <w:t>Resoluciones 539, 540, 541, 952 y 953 de 2025</w:t>
      </w:r>
      <w:r w:rsidRPr="00672E69">
        <w:rPr>
          <w:rFonts w:ascii="Verdana" w:hAnsi="Verdana" w:eastAsia="Aptos" w:cs="Times New Roman"/>
          <w:kern w:val="2"/>
          <w:lang w:val="es-ES_tradnl"/>
          <w14:ligatures w14:val="standardContextual"/>
        </w:rPr>
        <w:t xml:space="preserve">, </w:t>
      </w:r>
      <w:r w:rsidRPr="00672E69">
        <w:rPr>
          <w:rFonts w:ascii="Verdana" w:hAnsi="Verdana" w:eastAsia="Aptos" w:cs="Times New Roman"/>
          <w:b/>
          <w:bCs/>
          <w:kern w:val="2"/>
          <w:lang w:val="es-ES_tradnl"/>
          <w14:ligatures w14:val="standardContextual"/>
        </w:rPr>
        <w:t>mediante las cuales adoptó Documentos Tipo</w:t>
      </w:r>
      <w:r w:rsidRPr="00672E69">
        <w:rPr>
          <w:rFonts w:ascii="Verdana" w:hAnsi="Verdana" w:eastAsia="Aptos" w:cs="Times New Roman"/>
          <w:kern w:val="2"/>
          <w:lang w:val="es-ES_tradnl"/>
          <w14:ligatures w14:val="standardContextual"/>
        </w:rPr>
        <w:t xml:space="preserve"> para las modalidades de selección de</w:t>
      </w:r>
      <w:r w:rsidRPr="00672E69">
        <w:rPr>
          <w:rFonts w:ascii="Verdana" w:hAnsi="Verdana" w:eastAsia="Aptos" w:cs="Times New Roman"/>
          <w:b/>
          <w:bCs/>
          <w:kern w:val="2"/>
          <w:lang w:val="es-ES_tradnl"/>
          <w14:ligatures w14:val="standardContextual"/>
        </w:rPr>
        <w:t xml:space="preserve"> licitación pública (versión 2), selección abreviada de menor cuantía, mínima cuantía, consultoría e interventoría</w:t>
      </w:r>
      <w:r w:rsidRPr="00672E69">
        <w:rPr>
          <w:rFonts w:ascii="Verdana" w:hAnsi="Verdana" w:eastAsia="Aptos"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w:tgtFrame="_new" w:history="1" r:id="rId14">
        <w:r w:rsidRPr="00672E69">
          <w:rPr>
            <w:rFonts w:ascii="Verdana" w:hAnsi="Verdana" w:eastAsia="Aptos" w:cs="Times New Roman"/>
            <w:color w:val="0000FF"/>
            <w:kern w:val="2"/>
            <w:u w:val="single"/>
            <w:lang w:val="es-ES_tradnl"/>
            <w14:ligatures w14:val="standardContextual"/>
          </w:rPr>
          <w:t>https://www.colombiacompra.gov.co/normativa-y-relatoria/documentos-tipo</w:t>
        </w:r>
      </w:hyperlink>
    </w:p>
    <w:p w:rsidRPr="00672E69" w:rsidR="00672E69" w:rsidP="00672E69" w:rsidRDefault="00672E69" w14:paraId="186D5F85" w14:textId="77777777">
      <w:pPr>
        <w:spacing w:after="0" w:line="276" w:lineRule="auto"/>
        <w:jc w:val="both"/>
        <w:rPr>
          <w:rFonts w:ascii="Verdana" w:hAnsi="Verdana" w:eastAsia="Aptos" w:cs="Times New Roman"/>
          <w:kern w:val="2"/>
          <w:lang w:val="es-ES_tradnl"/>
          <w14:ligatures w14:val="standardContextual"/>
        </w:rPr>
      </w:pPr>
    </w:p>
    <w:p w:rsidRPr="00672E69" w:rsidR="00672E69" w:rsidP="00672E69" w:rsidRDefault="00672E69" w14:paraId="36F61DE6" w14:textId="77777777">
      <w:pPr>
        <w:spacing w:after="0" w:line="276" w:lineRule="auto"/>
        <w:jc w:val="both"/>
        <w:rPr>
          <w:rFonts w:ascii="Verdana" w:hAnsi="Verdana" w:eastAsia="Aptos" w:cs="Times New Roman"/>
          <w:kern w:val="2"/>
          <w:lang w:val="es-ES_tradnl"/>
          <w14:ligatures w14:val="standardContextual"/>
        </w:rPr>
      </w:pPr>
      <w:r w:rsidRPr="00672E69">
        <w:rPr>
          <w:rFonts w:ascii="Verdana" w:hAnsi="Verdana" w:eastAsia="Aptos" w:cs="Times New Roman"/>
          <w:kern w:val="2"/>
          <w:lang w:val="es-ES_tradnl"/>
          <w14:ligatures w14:val="standardContextual"/>
        </w:rPr>
        <w:t xml:space="preserve">Si quieres conocer más sobre la aplicación de Documentos Tipo, puedes consultar la última versión de la </w:t>
      </w:r>
      <w:r w:rsidRPr="00672E69">
        <w:rPr>
          <w:rFonts w:ascii="Verdana" w:hAnsi="Verdana" w:eastAsia="Aptos" w:cs="Times New Roman"/>
          <w:b/>
          <w:bCs/>
          <w:kern w:val="2"/>
          <w:lang w:val="es-ES_tradnl"/>
          <w14:ligatures w14:val="standardContextual"/>
        </w:rPr>
        <w:t>Guía para la comprensión e implementación de los Documentos Tipo de obra pública de infraestructura de transporte</w:t>
      </w:r>
      <w:r w:rsidRPr="00672E69">
        <w:rPr>
          <w:rFonts w:ascii="Verdana" w:hAnsi="Verdana" w:eastAsia="Aptos"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672E69">
        <w:rPr>
          <w:rFonts w:ascii="Verdana" w:hAnsi="Verdana" w:eastAsia="Aptos" w:cs="Times New Roman"/>
          <w:kern w:val="2"/>
          <w:lang w:val="es-ES_tradnl"/>
          <w14:ligatures w14:val="standardContextual"/>
        </w:rPr>
        <w:t>Además</w:t>
      </w:r>
      <w:proofErr w:type="gramEnd"/>
      <w:r w:rsidRPr="00672E69">
        <w:rPr>
          <w:rFonts w:ascii="Verdana" w:hAnsi="Verdana" w:eastAsia="Aptos"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672E69">
        <w:rPr>
          <w:rFonts w:ascii="Verdana" w:hAnsi="Verdana" w:eastAsia="Aptos" w:cs="Times New Roman"/>
          <w:kern w:val="2"/>
          <w:lang w:val="es-ES_tradnl"/>
          <w14:ligatures w14:val="standardContextual"/>
        </w:rPr>
        <w:br/>
      </w:r>
      <w:hyperlink w:tgtFrame="_new" w:history="1" r:id="rId15">
        <w:r w:rsidRPr="00672E69">
          <w:rPr>
            <w:rFonts w:ascii="Verdana" w:hAnsi="Verdana" w:eastAsia="Aptos"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rsidRPr="00672E69" w:rsidR="00672E69" w:rsidP="00672E69" w:rsidRDefault="00672E69" w14:paraId="1AE5DD52" w14:textId="77777777">
      <w:pPr>
        <w:widowControl w:val="0"/>
        <w:autoSpaceDE w:val="0"/>
        <w:autoSpaceDN w:val="0"/>
        <w:spacing w:after="0" w:line="276" w:lineRule="auto"/>
        <w:jc w:val="both"/>
        <w:rPr>
          <w:rFonts w:ascii="Verdana" w:hAnsi="Verdana" w:eastAsia="Calibri" w:cs="Arial"/>
          <w:shd w:val="clear" w:color="auto" w:fill="FFFFFF"/>
          <w:lang w:val="es-ES_tradnl"/>
        </w:rPr>
      </w:pPr>
    </w:p>
    <w:p w:rsidRPr="00672E69" w:rsidR="00672E69" w:rsidP="00672E69" w:rsidRDefault="00672E69" w14:paraId="7F684151" w14:textId="77777777">
      <w:pPr>
        <w:spacing w:after="0" w:line="276" w:lineRule="auto"/>
        <w:jc w:val="both"/>
        <w:rPr>
          <w:rFonts w:ascii="Verdana" w:hAnsi="Verdana" w:eastAsia="Calibri" w:cs="Times New Roman"/>
          <w:lang w:val="es-ES_tradnl"/>
        </w:rPr>
      </w:pPr>
      <w:r w:rsidRPr="00672E69">
        <w:rPr>
          <w:rFonts w:ascii="Verdana" w:hAnsi="Verdana" w:eastAsia="Calibri" w:cs="Times New Roman"/>
          <w:lang w:val="es-ES_tradnl"/>
        </w:rPr>
        <w:t xml:space="preserve">Por último, los invitamos a seguirnos en las redes sociales, en las cuales se difunde información institucional: </w:t>
      </w:r>
    </w:p>
    <w:p w:rsidRPr="00672E69" w:rsidR="00672E69" w:rsidP="00672E69" w:rsidRDefault="00672E69" w14:paraId="5D9EB8E9" w14:textId="77777777">
      <w:pPr>
        <w:spacing w:after="0" w:line="240" w:lineRule="auto"/>
        <w:jc w:val="both"/>
        <w:rPr>
          <w:rFonts w:ascii="Verdana" w:hAnsi="Verdana" w:eastAsia="Calibri" w:cs="Times New Roman"/>
          <w:kern w:val="2"/>
          <w:lang w:val="es-ES_tradnl" w:eastAsia="es-MX"/>
          <w14:ligatures w14:val="standardContextual"/>
        </w:rPr>
      </w:pPr>
    </w:p>
    <w:p w:rsidRPr="00672E69" w:rsidR="00672E69" w:rsidP="00672E69" w:rsidRDefault="00672E69" w14:paraId="2D289F7B" w14:textId="77777777">
      <w:pPr>
        <w:spacing w:after="0" w:line="240" w:lineRule="auto"/>
        <w:jc w:val="both"/>
        <w:rPr>
          <w:rFonts w:ascii="Verdana" w:hAnsi="Verdana" w:eastAsia="Calibri" w:cs="Times New Roman"/>
          <w:kern w:val="2"/>
          <w:lang w:val="es-ES_tradnl" w:eastAsia="es-MX"/>
          <w14:ligatures w14:val="standardContextual"/>
        </w:rPr>
      </w:pPr>
      <w:r w:rsidRPr="00672E69">
        <w:rPr>
          <w:rFonts w:ascii="Verdana" w:hAnsi="Verdana" w:eastAsia="Calibri" w:cs="Times New Roman"/>
          <w:kern w:val="2"/>
          <w:lang w:val="es-ES_tradnl" w:eastAsia="es-MX"/>
          <w14:ligatures w14:val="standardContextual"/>
        </w:rPr>
        <w:t xml:space="preserve">X: </w:t>
      </w:r>
      <w:r w:rsidRPr="00672E69">
        <w:rPr>
          <w:rFonts w:ascii="Verdana" w:hAnsi="Verdana" w:eastAsia="Calibri" w:cs="Times New Roman"/>
          <w:kern w:val="2"/>
          <w:u w:val="single"/>
          <w:lang w:val="es-ES_tradnl" w:eastAsia="es-MX"/>
          <w14:ligatures w14:val="standardContextual"/>
        </w:rPr>
        <w:t>@colombiacompra</w:t>
      </w:r>
      <w:r w:rsidRPr="00672E69">
        <w:rPr>
          <w:rFonts w:ascii="Verdana" w:hAnsi="Verdana" w:eastAsia="Calibri" w:cs="Times New Roman"/>
          <w:kern w:val="2"/>
          <w:lang w:val="es-ES_tradnl" w:eastAsia="es-MX"/>
          <w14:ligatures w14:val="standardContextual"/>
        </w:rPr>
        <w:t xml:space="preserve"> </w:t>
      </w:r>
    </w:p>
    <w:p w:rsidRPr="00672E69" w:rsidR="00672E69" w:rsidP="00672E69" w:rsidRDefault="00672E69" w14:paraId="0A7B0D8D" w14:textId="77777777">
      <w:pPr>
        <w:spacing w:after="0" w:line="240" w:lineRule="auto"/>
        <w:jc w:val="both"/>
        <w:rPr>
          <w:rFonts w:ascii="Verdana" w:hAnsi="Verdana" w:eastAsia="Calibri" w:cs="Times New Roman"/>
          <w:kern w:val="2"/>
          <w:lang w:val="es-ES" w:eastAsia="es-MX"/>
          <w14:ligatures w14:val="standardContextual"/>
        </w:rPr>
      </w:pPr>
      <w:r w:rsidRPr="00672E69">
        <w:rPr>
          <w:rFonts w:ascii="Verdana" w:hAnsi="Verdana" w:eastAsia="Calibri" w:cs="Times New Roman"/>
          <w:kern w:val="2"/>
          <w:lang w:val="es-ES" w:eastAsia="es-MX"/>
          <w14:ligatures w14:val="standardContextual"/>
        </w:rPr>
        <w:t xml:space="preserve">Facebook: </w:t>
      </w:r>
      <w:proofErr w:type="spellStart"/>
      <w:r w:rsidRPr="00672E69">
        <w:rPr>
          <w:rFonts w:ascii="Verdana" w:hAnsi="Verdana" w:eastAsia="Calibri" w:cs="Times New Roman"/>
          <w:kern w:val="2"/>
          <w:u w:val="single"/>
          <w:lang w:val="es-ES" w:eastAsia="es-MX"/>
          <w14:ligatures w14:val="standardContextual"/>
        </w:rPr>
        <w:t>ColombiaCompraEficiente</w:t>
      </w:r>
      <w:proofErr w:type="spellEnd"/>
    </w:p>
    <w:p w:rsidRPr="00672E69" w:rsidR="00672E69" w:rsidP="00672E69" w:rsidRDefault="00672E69" w14:paraId="2DC381DC" w14:textId="77777777">
      <w:pPr>
        <w:spacing w:after="0" w:line="240" w:lineRule="auto"/>
        <w:jc w:val="both"/>
        <w:rPr>
          <w:rFonts w:ascii="Verdana" w:hAnsi="Verdana" w:eastAsia="Calibri" w:cs="Times New Roman"/>
          <w:kern w:val="2"/>
          <w:lang w:val="es-ES_tradnl" w:eastAsia="es-MX"/>
          <w14:ligatures w14:val="standardContextual"/>
        </w:rPr>
      </w:pPr>
      <w:r w:rsidRPr="00672E69">
        <w:rPr>
          <w:rFonts w:ascii="Verdana" w:hAnsi="Verdana" w:eastAsia="Calibri" w:cs="Times New Roman"/>
          <w:kern w:val="2"/>
          <w:lang w:val="es-ES_tradnl" w:eastAsia="es-MX"/>
          <w14:ligatures w14:val="standardContextual"/>
        </w:rPr>
        <w:t xml:space="preserve">LinkedIn: </w:t>
      </w:r>
      <w:r w:rsidRPr="00672E69">
        <w:rPr>
          <w:rFonts w:ascii="Verdana" w:hAnsi="Verdana" w:eastAsia="Calibri" w:cs="Times New Roman"/>
          <w:kern w:val="2"/>
          <w:u w:val="single"/>
          <w:lang w:val="es-ES_tradnl" w:eastAsia="es-MX"/>
          <w14:ligatures w14:val="standardContextual"/>
        </w:rPr>
        <w:t>Agencia Nacional de Contratación Pública - Colombia Compra Eficiente</w:t>
      </w:r>
      <w:r w:rsidRPr="00672E69">
        <w:rPr>
          <w:rFonts w:ascii="Verdana" w:hAnsi="Verdana" w:eastAsia="Calibri" w:cs="Times New Roman"/>
          <w:kern w:val="2"/>
          <w:lang w:val="es-ES_tradnl" w:eastAsia="es-MX"/>
          <w14:ligatures w14:val="standardContextual"/>
        </w:rPr>
        <w:t xml:space="preserve"> Instagram: </w:t>
      </w:r>
      <w:r w:rsidRPr="00672E69">
        <w:rPr>
          <w:rFonts w:ascii="Verdana" w:hAnsi="Verdana" w:eastAsia="Calibri" w:cs="Times New Roman"/>
          <w:kern w:val="2"/>
          <w:u w:val="single"/>
          <w:lang w:val="es-ES_tradnl" w:eastAsia="es-MX"/>
          <w14:ligatures w14:val="standardContextual"/>
        </w:rPr>
        <w:t>@colombiacompraeficiente_cce</w:t>
      </w:r>
    </w:p>
    <w:p w:rsidRPr="00672E69" w:rsidR="00672E69" w:rsidP="00672E69" w:rsidRDefault="00672E69" w14:paraId="4059B222" w14:textId="77777777">
      <w:pPr>
        <w:widowControl w:val="0"/>
        <w:autoSpaceDE w:val="0"/>
        <w:autoSpaceDN w:val="0"/>
        <w:spacing w:after="0" w:line="276" w:lineRule="auto"/>
        <w:jc w:val="both"/>
        <w:rPr>
          <w:rFonts w:ascii="Verdana" w:hAnsi="Verdana" w:eastAsia="Calibri" w:cs="Arial"/>
          <w:kern w:val="2"/>
          <w:lang w:val="es-ES_tradnl" w:eastAsia="es-MX"/>
          <w14:ligatures w14:val="standardContextual"/>
        </w:rPr>
      </w:pPr>
    </w:p>
    <w:p w:rsidRPr="00672E69" w:rsidR="00672E69" w:rsidP="00672E69" w:rsidRDefault="00672E69" w14:paraId="4C139AB1" w14:textId="77777777">
      <w:pPr>
        <w:widowControl w:val="0"/>
        <w:autoSpaceDE w:val="0"/>
        <w:autoSpaceDN w:val="0"/>
        <w:spacing w:after="0" w:line="276" w:lineRule="auto"/>
        <w:jc w:val="both"/>
        <w:rPr>
          <w:rFonts w:ascii="Verdana" w:hAnsi="Verdana" w:eastAsia="Calibri" w:cs="Arial"/>
          <w:lang w:eastAsia="es-MX"/>
        </w:rPr>
      </w:pPr>
      <w:r w:rsidRPr="00672E69">
        <w:rPr>
          <w:rFonts w:ascii="Verdana" w:hAnsi="Verdana" w:eastAsia="Calibri"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672E69" w:rsidR="00672E69" w:rsidP="00672E69" w:rsidRDefault="00672E69" w14:paraId="27225810" w14:textId="77777777">
      <w:pPr>
        <w:widowControl w:val="0"/>
        <w:autoSpaceDE w:val="0"/>
        <w:autoSpaceDN w:val="0"/>
        <w:spacing w:after="0" w:line="276" w:lineRule="auto"/>
        <w:jc w:val="both"/>
        <w:rPr>
          <w:rFonts w:ascii="Verdana" w:hAnsi="Verdana" w:eastAsia="Calibri" w:cs="Arial"/>
          <w:lang w:eastAsia="es-MX"/>
        </w:rPr>
      </w:pPr>
    </w:p>
    <w:p w:rsidRPr="00672E69" w:rsidR="00672E69" w:rsidP="00672E69" w:rsidRDefault="00672E69" w14:paraId="6B991688" w14:textId="77777777">
      <w:pPr>
        <w:spacing w:after="0" w:line="240" w:lineRule="auto"/>
        <w:rPr>
          <w:rFonts w:ascii="Verdana" w:hAnsi="Verdana" w:eastAsia="Calibri" w:cs="Arial"/>
          <w:lang w:eastAsia="es-CO"/>
        </w:rPr>
      </w:pPr>
      <w:r w:rsidRPr="00672E69">
        <w:rPr>
          <w:rFonts w:ascii="Verdana" w:hAnsi="Verdana" w:eastAsia="Times New Roman" w:cs="Arial"/>
          <w:lang w:eastAsia="es-CO"/>
        </w:rPr>
        <w:t>Atentamente,</w:t>
      </w:r>
      <w:r w:rsidRPr="00672E69">
        <w:rPr>
          <w:rFonts w:ascii="Verdana" w:hAnsi="Verdana" w:eastAsia="Calibri" w:cs="Arial"/>
          <w:lang w:eastAsia="es-CO"/>
        </w:rPr>
        <w:t xml:space="preserve"> </w:t>
      </w:r>
    </w:p>
    <w:p w:rsidRPr="00672E69" w:rsidR="00672E69" w:rsidP="00672E69" w:rsidRDefault="00A80C8B" w14:paraId="6B024C80" w14:textId="361301AD">
      <w:pPr>
        <w:tabs>
          <w:tab w:val="left" w:pos="1320"/>
        </w:tabs>
        <w:spacing w:after="0" w:line="240" w:lineRule="auto"/>
        <w:jc w:val="center"/>
        <w:rPr>
          <w:rFonts w:ascii="Verdana" w:hAnsi="Verdana" w:eastAsia="Calibri" w:cs="Times New Roman"/>
          <w:sz w:val="24"/>
          <w:szCs w:val="24"/>
          <w:lang w:eastAsia="es-MX"/>
        </w:rPr>
      </w:pPr>
      <w:r>
        <w:rPr>
          <w:noProof/>
        </w:rPr>
        <w:drawing>
          <wp:inline distT="0" distB="0" distL="0" distR="0" wp14:anchorId="1234263D" wp14:editId="75ABA436">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Pr="00672E69" w:rsidR="00672E69" w:rsidTr="00226E4D" w14:paraId="75BE8E76" w14:textId="77777777">
        <w:trPr>
          <w:trHeight w:val="315"/>
        </w:trPr>
        <w:tc>
          <w:tcPr>
            <w:tcW w:w="893" w:type="dxa"/>
            <w:tcBorders>
              <w:top w:val="nil"/>
              <w:left w:val="nil"/>
              <w:bottom w:val="nil"/>
              <w:right w:val="nil"/>
            </w:tcBorders>
            <w:vAlign w:val="center"/>
            <w:hideMark/>
          </w:tcPr>
          <w:p w:rsidRPr="00672E69" w:rsidR="00672E69" w:rsidP="00672E69" w:rsidRDefault="00672E69" w14:paraId="523DB652" w14:textId="77777777">
            <w:pPr>
              <w:rPr>
                <w:rFonts w:ascii="Verdana" w:hAnsi="Verdana" w:eastAsia="Calibri" w:cs="Arial"/>
                <w:sz w:val="16"/>
                <w:szCs w:val="16"/>
                <w:lang w:eastAsia="es-ES"/>
              </w:rPr>
            </w:pPr>
            <w:r w:rsidRPr="00672E69">
              <w:rPr>
                <w:rFonts w:ascii="Verdana" w:hAnsi="Verdana" w:eastAsia="Calibri" w:cs="Arial"/>
                <w:sz w:val="16"/>
                <w:szCs w:val="16"/>
                <w:lang w:eastAsia="es-ES"/>
              </w:rPr>
              <w:t>Elaboró:</w:t>
            </w:r>
          </w:p>
        </w:tc>
        <w:tc>
          <w:tcPr>
            <w:tcW w:w="5628" w:type="dxa"/>
            <w:tcBorders>
              <w:top w:val="nil"/>
              <w:left w:val="nil"/>
              <w:bottom w:val="dotted" w:color="7F7F7F" w:sz="4" w:space="0"/>
              <w:right w:val="nil"/>
            </w:tcBorders>
            <w:vAlign w:val="center"/>
            <w:hideMark/>
          </w:tcPr>
          <w:p w:rsidRPr="00672E69" w:rsidR="00672E69" w:rsidP="00672E69" w:rsidRDefault="00672E69" w14:paraId="24885051" w14:textId="77777777">
            <w:pPr>
              <w:rPr>
                <w:rFonts w:ascii="Verdana" w:hAnsi="Verdana" w:eastAsia="Arial" w:cs="Arial"/>
                <w:sz w:val="16"/>
                <w:szCs w:val="16"/>
                <w:lang w:eastAsia="es-MX"/>
              </w:rPr>
            </w:pPr>
            <w:r w:rsidRPr="00672E69">
              <w:rPr>
                <w:rFonts w:ascii="Verdana" w:hAnsi="Verdana" w:eastAsia="Arial" w:cs="Arial"/>
                <w:sz w:val="16"/>
                <w:szCs w:val="16"/>
                <w:lang w:eastAsia="es-MX"/>
              </w:rPr>
              <w:t>Kevin Arlid Herrera Santa</w:t>
            </w:r>
          </w:p>
          <w:p w:rsidRPr="00672E69" w:rsidR="00672E69" w:rsidP="00672E69" w:rsidRDefault="00672E69" w14:paraId="1C7DF5D1" w14:textId="77777777">
            <w:pPr>
              <w:rPr>
                <w:rFonts w:ascii="Verdana" w:hAnsi="Verdana" w:eastAsia="Arial" w:cs="Arial"/>
                <w:sz w:val="16"/>
                <w:szCs w:val="16"/>
                <w:lang w:eastAsia="es-MX"/>
              </w:rPr>
            </w:pPr>
            <w:r w:rsidRPr="00672E69">
              <w:rPr>
                <w:rFonts w:ascii="Verdana" w:hAnsi="Verdana" w:eastAsia="Arial" w:cs="Arial"/>
                <w:sz w:val="16"/>
                <w:szCs w:val="16"/>
                <w:lang w:eastAsia="es-MX"/>
              </w:rPr>
              <w:t>Contratista de la Subdirección de Gestión Contractual</w:t>
            </w:r>
          </w:p>
          <w:p w:rsidRPr="00672E69" w:rsidR="00672E69" w:rsidP="00672E69" w:rsidRDefault="00672E69" w14:paraId="274C03DB" w14:textId="77777777">
            <w:pPr>
              <w:rPr>
                <w:rFonts w:ascii="Verdana" w:hAnsi="Verdana" w:eastAsia="Arial" w:cs="Arial"/>
                <w:sz w:val="16"/>
                <w:szCs w:val="16"/>
                <w:lang w:eastAsia="es-MX"/>
              </w:rPr>
            </w:pPr>
            <w:r w:rsidRPr="00672E69">
              <w:rPr>
                <w:rFonts w:ascii="Verdana" w:hAnsi="Verdana" w:eastAsia="Arial" w:cs="Arial"/>
                <w:sz w:val="16"/>
                <w:szCs w:val="16"/>
                <w:lang w:eastAsia="es-MX"/>
              </w:rPr>
              <w:t xml:space="preserve">Lida Milena </w:t>
            </w:r>
            <w:proofErr w:type="spellStart"/>
            <w:r w:rsidRPr="00672E69">
              <w:rPr>
                <w:rFonts w:ascii="Verdana" w:hAnsi="Verdana" w:eastAsia="Arial" w:cs="Arial"/>
                <w:sz w:val="16"/>
                <w:szCs w:val="16"/>
                <w:lang w:eastAsia="es-MX"/>
              </w:rPr>
              <w:t>Guanumen</w:t>
            </w:r>
            <w:proofErr w:type="spellEnd"/>
            <w:r w:rsidRPr="00672E69">
              <w:rPr>
                <w:rFonts w:ascii="Verdana" w:hAnsi="Verdana" w:eastAsia="Arial" w:cs="Arial"/>
                <w:sz w:val="16"/>
                <w:szCs w:val="16"/>
                <w:lang w:eastAsia="es-MX"/>
              </w:rPr>
              <w:t xml:space="preserve"> Pacheco</w:t>
            </w:r>
          </w:p>
          <w:p w:rsidRPr="00672E69" w:rsidR="00672E69" w:rsidP="00672E69" w:rsidRDefault="00672E69" w14:paraId="2A3CB37D" w14:textId="77777777">
            <w:pPr>
              <w:rPr>
                <w:rFonts w:ascii="Verdana" w:hAnsi="Verdana" w:eastAsia="Arial" w:cs="Arial"/>
                <w:sz w:val="16"/>
                <w:szCs w:val="16"/>
                <w:lang w:eastAsia="es-MX"/>
              </w:rPr>
            </w:pPr>
            <w:r w:rsidRPr="00672E69">
              <w:rPr>
                <w:rFonts w:ascii="Verdana" w:hAnsi="Verdana" w:eastAsia="Arial" w:cs="Arial"/>
                <w:sz w:val="16"/>
                <w:szCs w:val="16"/>
                <w:lang w:eastAsia="es-MX"/>
              </w:rPr>
              <w:t>Contratista de la Subdirección de Gestión Contractual</w:t>
            </w:r>
          </w:p>
        </w:tc>
      </w:tr>
      <w:tr w:rsidRPr="00672E69" w:rsidR="00672E69" w:rsidTr="00226E4D" w14:paraId="32C1A6D6" w14:textId="77777777">
        <w:trPr>
          <w:trHeight w:val="330"/>
        </w:trPr>
        <w:tc>
          <w:tcPr>
            <w:tcW w:w="893" w:type="dxa"/>
            <w:tcBorders>
              <w:top w:val="nil"/>
              <w:left w:val="nil"/>
              <w:bottom w:val="nil"/>
              <w:right w:val="nil"/>
            </w:tcBorders>
            <w:vAlign w:val="center"/>
            <w:hideMark/>
          </w:tcPr>
          <w:p w:rsidRPr="00672E69" w:rsidR="00672E69" w:rsidP="00672E69" w:rsidRDefault="00672E69" w14:paraId="2A6C2CB8" w14:textId="77777777">
            <w:pPr>
              <w:rPr>
                <w:rFonts w:ascii="Verdana" w:hAnsi="Verdana" w:eastAsia="Calibri" w:cs="Arial"/>
                <w:sz w:val="16"/>
                <w:szCs w:val="16"/>
                <w:lang w:eastAsia="es-ES"/>
              </w:rPr>
            </w:pPr>
            <w:r w:rsidRPr="00672E69">
              <w:rPr>
                <w:rFonts w:ascii="Verdana" w:hAnsi="Verdana" w:eastAsia="Calibri" w:cs="Arial"/>
                <w:sz w:val="16"/>
                <w:szCs w:val="16"/>
                <w:lang w:eastAsia="es-ES"/>
              </w:rPr>
              <w:t>Revisó:</w:t>
            </w:r>
          </w:p>
        </w:tc>
        <w:tc>
          <w:tcPr>
            <w:tcW w:w="5628" w:type="dxa"/>
            <w:tcBorders>
              <w:top w:val="dotted" w:color="7F7F7F" w:sz="4" w:space="0"/>
              <w:left w:val="nil"/>
              <w:bottom w:val="dotted" w:color="7F7F7F" w:sz="4" w:space="0"/>
              <w:right w:val="nil"/>
            </w:tcBorders>
            <w:vAlign w:val="center"/>
            <w:hideMark/>
          </w:tcPr>
          <w:p w:rsidRPr="00672E69" w:rsidR="00672E69" w:rsidP="00672E69" w:rsidRDefault="00672E69" w14:paraId="12FC5F65" w14:textId="77777777">
            <w:pPr>
              <w:textAlignment w:val="baseline"/>
              <w:rPr>
                <w:rFonts w:ascii="Verdana" w:hAnsi="Verdana" w:eastAsia="Times New Roman" w:cs="Segoe UI"/>
                <w:sz w:val="16"/>
                <w:szCs w:val="16"/>
                <w:lang w:val="es-ES" w:eastAsia="es-ES"/>
              </w:rPr>
            </w:pPr>
            <w:r w:rsidRPr="00672E69">
              <w:rPr>
                <w:rFonts w:ascii="Verdana" w:hAnsi="Verdana" w:eastAsia="Times New Roman" w:cs="Segoe UI"/>
                <w:sz w:val="16"/>
                <w:szCs w:val="16"/>
                <w:lang w:val="es-ES" w:eastAsia="es-ES"/>
              </w:rPr>
              <w:t>Juan David Cárdenas Cabeza</w:t>
            </w:r>
          </w:p>
          <w:p w:rsidRPr="00672E69" w:rsidR="00672E69" w:rsidP="00672E69" w:rsidRDefault="00672E69" w14:paraId="76E46348" w14:textId="77777777">
            <w:pPr>
              <w:textAlignment w:val="baseline"/>
              <w:rPr>
                <w:rFonts w:ascii="Verdana" w:hAnsi="Verdana" w:eastAsia="Times New Roman" w:cs="Segoe UI"/>
                <w:sz w:val="16"/>
                <w:szCs w:val="16"/>
                <w:lang w:eastAsia="es-ES_tradnl"/>
              </w:rPr>
            </w:pPr>
            <w:r w:rsidRPr="00672E69">
              <w:rPr>
                <w:rFonts w:ascii="Verdana" w:hAnsi="Verdana" w:eastAsia="Times New Roman" w:cs="Arial"/>
                <w:sz w:val="16"/>
                <w:szCs w:val="16"/>
                <w:lang w:val="es-ES_tradnl" w:eastAsia="es-ES_tradnl"/>
              </w:rPr>
              <w:t>Contratista de la Subdirección de Gestión Contractual </w:t>
            </w:r>
          </w:p>
        </w:tc>
      </w:tr>
      <w:tr w:rsidRPr="00672E69" w:rsidR="00672E69" w:rsidTr="00226E4D" w14:paraId="57B1AE62" w14:textId="77777777">
        <w:trPr>
          <w:trHeight w:val="300"/>
        </w:trPr>
        <w:tc>
          <w:tcPr>
            <w:tcW w:w="893" w:type="dxa"/>
            <w:tcBorders>
              <w:top w:val="nil"/>
              <w:left w:val="nil"/>
              <w:bottom w:val="nil"/>
              <w:right w:val="nil"/>
            </w:tcBorders>
            <w:vAlign w:val="center"/>
          </w:tcPr>
          <w:p w:rsidRPr="00672E69" w:rsidR="00672E69" w:rsidP="00672E69" w:rsidRDefault="00672E69" w14:paraId="4A2A25F3" w14:textId="77777777">
            <w:pPr>
              <w:rPr>
                <w:rFonts w:ascii="Verdana" w:hAnsi="Verdana" w:eastAsia="Calibri" w:cs="Arial"/>
                <w:sz w:val="16"/>
                <w:szCs w:val="16"/>
                <w:lang w:eastAsia="es-ES"/>
              </w:rPr>
            </w:pPr>
            <w:r w:rsidRPr="00672E69">
              <w:rPr>
                <w:rFonts w:ascii="Verdana" w:hAnsi="Verdana" w:eastAsia="Calibri" w:cs="Arial"/>
                <w:sz w:val="16"/>
                <w:szCs w:val="16"/>
                <w:lang w:eastAsia="es-ES"/>
              </w:rPr>
              <w:t>Aprobó:</w:t>
            </w:r>
          </w:p>
        </w:tc>
        <w:tc>
          <w:tcPr>
            <w:tcW w:w="5628" w:type="dxa"/>
            <w:tcBorders>
              <w:top w:val="dotted" w:color="7F7F7F" w:sz="4" w:space="0"/>
              <w:left w:val="nil"/>
              <w:bottom w:val="dotted" w:color="7F7F7F" w:sz="4" w:space="0"/>
              <w:right w:val="nil"/>
            </w:tcBorders>
            <w:vAlign w:val="center"/>
          </w:tcPr>
          <w:p w:rsidRPr="00672E69" w:rsidR="00672E69" w:rsidP="00672E69" w:rsidRDefault="00672E69" w14:paraId="4DFEBCAF" w14:textId="77777777">
            <w:pPr>
              <w:rPr>
                <w:rFonts w:ascii="Verdana" w:hAnsi="Verdana" w:eastAsia="Calibri" w:cs="Arial"/>
                <w:sz w:val="16"/>
                <w:szCs w:val="16"/>
                <w:lang w:eastAsia="es-ES"/>
              </w:rPr>
            </w:pPr>
            <w:r w:rsidRPr="00672E69">
              <w:rPr>
                <w:rFonts w:ascii="Verdana" w:hAnsi="Verdana" w:eastAsia="Calibri" w:cs="Arial"/>
                <w:sz w:val="16"/>
                <w:szCs w:val="16"/>
                <w:lang w:eastAsia="es-ES"/>
              </w:rPr>
              <w:t xml:space="preserve">Carolina Quintero </w:t>
            </w:r>
            <w:proofErr w:type="spellStart"/>
            <w:r w:rsidRPr="00672E69">
              <w:rPr>
                <w:rFonts w:ascii="Verdana" w:hAnsi="Verdana" w:eastAsia="Calibri" w:cs="Arial"/>
                <w:sz w:val="16"/>
                <w:szCs w:val="16"/>
                <w:lang w:eastAsia="es-ES"/>
              </w:rPr>
              <w:t>Gacharná</w:t>
            </w:r>
            <w:proofErr w:type="spellEnd"/>
          </w:p>
          <w:p w:rsidRPr="00672E69" w:rsidR="00672E69" w:rsidP="00672E69" w:rsidRDefault="00672E69" w14:paraId="40996482" w14:textId="77777777">
            <w:pPr>
              <w:rPr>
                <w:rFonts w:ascii="Verdana" w:hAnsi="Verdana" w:eastAsia="Calibri" w:cs="Arial"/>
                <w:sz w:val="16"/>
                <w:szCs w:val="16"/>
                <w:lang w:eastAsia="es-ES"/>
              </w:rPr>
            </w:pPr>
            <w:r w:rsidRPr="00672E69">
              <w:rPr>
                <w:rFonts w:ascii="Verdana" w:hAnsi="Verdana" w:eastAsia="Calibri" w:cs="Arial"/>
                <w:sz w:val="16"/>
                <w:szCs w:val="16"/>
                <w:lang w:eastAsia="es-ES"/>
              </w:rPr>
              <w:t>Subdirectora de Gestión Contractual ANCP – CCE</w:t>
            </w:r>
          </w:p>
        </w:tc>
      </w:tr>
    </w:tbl>
    <w:p w:rsidRPr="000E2B93" w:rsidR="00C15139" w:rsidP="734E8047" w:rsidRDefault="00C15139" w14:paraId="69BC4D14" w14:textId="22E46631">
      <w:pPr>
        <w:pStyle w:val="Normal"/>
        <w:spacing w:after="0" w:line="240" w:lineRule="auto"/>
        <w:jc w:val="both"/>
        <w:textAlignment w:val="baseline"/>
        <w:rPr>
          <w:rFonts w:ascii="Verdana" w:hAnsi="Verdana" w:eastAsia="Verdana" w:cs="Verdana"/>
          <w:lang w:eastAsia="es-CO"/>
        </w:rPr>
      </w:pPr>
      <w:r w:rsidRPr="734E8047" w:rsidR="00C15139">
        <w:rPr>
          <w:rFonts w:ascii="Verdana" w:hAnsi="Verdana" w:eastAsia="Verdana" w:cs="Verdana"/>
          <w:lang w:eastAsia="es-CO"/>
        </w:rPr>
        <w:t> </w:t>
      </w:r>
      <w:bookmarkEnd w:id="0"/>
    </w:p>
    <w:sectPr w:rsidRPr="000E2B93" w:rsidR="00C15139"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C4434" w:rsidP="004A1847" w:rsidRDefault="003C4434" w14:paraId="28A99203" w14:textId="77777777">
      <w:pPr>
        <w:spacing w:after="0" w:line="240" w:lineRule="auto"/>
      </w:pPr>
      <w:r>
        <w:separator/>
      </w:r>
    </w:p>
  </w:endnote>
  <w:endnote w:type="continuationSeparator" w:id="0">
    <w:p w:rsidR="003C4434" w:rsidP="004A1847" w:rsidRDefault="003C4434" w14:paraId="701609D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C4434" w:rsidP="004A1847" w:rsidRDefault="003C4434" w14:paraId="30310123" w14:textId="77777777">
      <w:pPr>
        <w:spacing w:after="0" w:line="240" w:lineRule="auto"/>
      </w:pPr>
      <w:r>
        <w:separator/>
      </w:r>
    </w:p>
  </w:footnote>
  <w:footnote w:type="continuationSeparator" w:id="0">
    <w:p w:rsidR="003C4434" w:rsidP="004A1847" w:rsidRDefault="003C4434" w14:paraId="5EC170B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2.1pt;height:12.1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520B241B"/>
    <w:multiLevelType w:val="hybridMultilevel"/>
    <w:tmpl w:val="0CD24866"/>
    <w:lvl w:ilvl="0" w:tplc="D9CCF62A">
      <w:start w:val="1"/>
      <w:numFmt w:val="bullet"/>
      <w:lvlText w:val=""/>
      <w:lvlJc w:val="left"/>
      <w:pPr>
        <w:ind w:left="1428" w:hanging="360"/>
      </w:pPr>
      <w:rPr>
        <w:rFonts w:hint="default" w:ascii="Symbol" w:hAnsi="Symbol"/>
        <w:color w:val="auto"/>
      </w:rPr>
    </w:lvl>
    <w:lvl w:ilvl="1" w:tplc="080A0003" w:tentative="1">
      <w:start w:val="1"/>
      <w:numFmt w:val="bullet"/>
      <w:lvlText w:val="o"/>
      <w:lvlJc w:val="left"/>
      <w:pPr>
        <w:ind w:left="2148" w:hanging="360"/>
      </w:pPr>
      <w:rPr>
        <w:rFonts w:hint="default" w:ascii="Courier New" w:hAnsi="Courier New" w:cs="Courier New"/>
      </w:rPr>
    </w:lvl>
    <w:lvl w:ilvl="2" w:tplc="080A0005" w:tentative="1">
      <w:start w:val="1"/>
      <w:numFmt w:val="bullet"/>
      <w:lvlText w:val=""/>
      <w:lvlJc w:val="left"/>
      <w:pPr>
        <w:ind w:left="2868" w:hanging="360"/>
      </w:pPr>
      <w:rPr>
        <w:rFonts w:hint="default" w:ascii="Wingdings" w:hAnsi="Wingdings"/>
      </w:rPr>
    </w:lvl>
    <w:lvl w:ilvl="3" w:tplc="080A0001" w:tentative="1">
      <w:start w:val="1"/>
      <w:numFmt w:val="bullet"/>
      <w:lvlText w:val=""/>
      <w:lvlJc w:val="left"/>
      <w:pPr>
        <w:ind w:left="3588" w:hanging="360"/>
      </w:pPr>
      <w:rPr>
        <w:rFonts w:hint="default" w:ascii="Symbol" w:hAnsi="Symbol"/>
      </w:rPr>
    </w:lvl>
    <w:lvl w:ilvl="4" w:tplc="080A0003" w:tentative="1">
      <w:start w:val="1"/>
      <w:numFmt w:val="bullet"/>
      <w:lvlText w:val="o"/>
      <w:lvlJc w:val="left"/>
      <w:pPr>
        <w:ind w:left="4308" w:hanging="360"/>
      </w:pPr>
      <w:rPr>
        <w:rFonts w:hint="default" w:ascii="Courier New" w:hAnsi="Courier New" w:cs="Courier New"/>
      </w:rPr>
    </w:lvl>
    <w:lvl w:ilvl="5" w:tplc="080A0005" w:tentative="1">
      <w:start w:val="1"/>
      <w:numFmt w:val="bullet"/>
      <w:lvlText w:val=""/>
      <w:lvlJc w:val="left"/>
      <w:pPr>
        <w:ind w:left="5028" w:hanging="360"/>
      </w:pPr>
      <w:rPr>
        <w:rFonts w:hint="default" w:ascii="Wingdings" w:hAnsi="Wingdings"/>
      </w:rPr>
    </w:lvl>
    <w:lvl w:ilvl="6" w:tplc="080A0001" w:tentative="1">
      <w:start w:val="1"/>
      <w:numFmt w:val="bullet"/>
      <w:lvlText w:val=""/>
      <w:lvlJc w:val="left"/>
      <w:pPr>
        <w:ind w:left="5748" w:hanging="360"/>
      </w:pPr>
      <w:rPr>
        <w:rFonts w:hint="default" w:ascii="Symbol" w:hAnsi="Symbol"/>
      </w:rPr>
    </w:lvl>
    <w:lvl w:ilvl="7" w:tplc="080A0003" w:tentative="1">
      <w:start w:val="1"/>
      <w:numFmt w:val="bullet"/>
      <w:lvlText w:val="o"/>
      <w:lvlJc w:val="left"/>
      <w:pPr>
        <w:ind w:left="6468" w:hanging="360"/>
      </w:pPr>
      <w:rPr>
        <w:rFonts w:hint="default" w:ascii="Courier New" w:hAnsi="Courier New" w:cs="Courier New"/>
      </w:rPr>
    </w:lvl>
    <w:lvl w:ilvl="8" w:tplc="080A0005" w:tentative="1">
      <w:start w:val="1"/>
      <w:numFmt w:val="bullet"/>
      <w:lvlText w:val=""/>
      <w:lvlJc w:val="left"/>
      <w:pPr>
        <w:ind w:left="7188" w:hanging="360"/>
      </w:pPr>
      <w:rPr>
        <w:rFonts w:hint="default" w:ascii="Wingdings" w:hAnsi="Wingdings"/>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520311349">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4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AC3"/>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1609"/>
    <w:rsid w:val="0030657A"/>
    <w:rsid w:val="00322A85"/>
    <w:rsid w:val="00324168"/>
    <w:rsid w:val="00330834"/>
    <w:rsid w:val="003448F4"/>
    <w:rsid w:val="00374F5E"/>
    <w:rsid w:val="00377E3E"/>
    <w:rsid w:val="003A779E"/>
    <w:rsid w:val="003C1BCB"/>
    <w:rsid w:val="003C4434"/>
    <w:rsid w:val="003D0F4D"/>
    <w:rsid w:val="003D5B0D"/>
    <w:rsid w:val="003E0499"/>
    <w:rsid w:val="003E4F80"/>
    <w:rsid w:val="003E6439"/>
    <w:rsid w:val="003F3941"/>
    <w:rsid w:val="00406575"/>
    <w:rsid w:val="00414C74"/>
    <w:rsid w:val="0042722E"/>
    <w:rsid w:val="0044528D"/>
    <w:rsid w:val="00466E39"/>
    <w:rsid w:val="00472752"/>
    <w:rsid w:val="00480356"/>
    <w:rsid w:val="0049799A"/>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72E69"/>
    <w:rsid w:val="006900D9"/>
    <w:rsid w:val="007020CC"/>
    <w:rsid w:val="00706C16"/>
    <w:rsid w:val="00724A3A"/>
    <w:rsid w:val="007340C3"/>
    <w:rsid w:val="0075235A"/>
    <w:rsid w:val="00756841"/>
    <w:rsid w:val="007649AB"/>
    <w:rsid w:val="00771D0C"/>
    <w:rsid w:val="007833AC"/>
    <w:rsid w:val="007B268C"/>
    <w:rsid w:val="007B7171"/>
    <w:rsid w:val="007C0C0F"/>
    <w:rsid w:val="007C3DC2"/>
    <w:rsid w:val="007E5497"/>
    <w:rsid w:val="00806F5F"/>
    <w:rsid w:val="00815ED2"/>
    <w:rsid w:val="00820278"/>
    <w:rsid w:val="008258C9"/>
    <w:rsid w:val="00844AE9"/>
    <w:rsid w:val="00867F95"/>
    <w:rsid w:val="008843B6"/>
    <w:rsid w:val="00886EB7"/>
    <w:rsid w:val="00891928"/>
    <w:rsid w:val="008A446D"/>
    <w:rsid w:val="008B25F1"/>
    <w:rsid w:val="008D180B"/>
    <w:rsid w:val="008F0EA7"/>
    <w:rsid w:val="00902BCE"/>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0C8B"/>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46A72"/>
    <w:rsid w:val="00D520D8"/>
    <w:rsid w:val="00D545DE"/>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52B7"/>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34E8047"/>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formacionvirtual.colombiacompra.gov.co/mod/page/view.php?id=3718"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 Id="rId12" /><Relationship Type="http://schemas.openxmlformats.org/officeDocument/2006/relationships/customXml" Target="../customXml/item2.xml" Id="rId2" /><Relationship Type="http://schemas.openxmlformats.org/officeDocument/2006/relationships/image" Target="media/image3.png"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colombiacompra.gov.co/normativa-y-relatoria/documentos-tipo" TargetMode="External" Id="rId11" /><Relationship Type="http://schemas.openxmlformats.org/officeDocument/2006/relationships/styles" Target="styles.xml" Id="rId5"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colombiacompra.gov.co/normativa-y-relatoria/documentos-tipo"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0DC425FB-C6A6-4F4D-A6AE-23F66561269D}"/>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Kevin Arlid Herrera Santa</lastModifiedBy>
  <revision>6</revision>
  <lastPrinted>2023-01-10T21:18:00.0000000Z</lastPrinted>
  <dcterms:created xsi:type="dcterms:W3CDTF">2026-03-11T21:08:00.0000000Z</dcterms:created>
  <dcterms:modified xsi:type="dcterms:W3CDTF">2026-03-13T21:09:00.5146180Z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