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C4F1B" w14:textId="77777777" w:rsidR="00C851C7" w:rsidRPr="00C55BDE" w:rsidRDefault="00C851C7" w:rsidP="00C851C7">
      <w:pPr>
        <w:snapToGrid w:val="0"/>
        <w:contextualSpacing/>
        <w:jc w:val="both"/>
        <w:rPr>
          <w:rFonts w:ascii="Verdana" w:hAnsi="Verdana" w:cs="Arial"/>
          <w:b/>
          <w:bCs/>
          <w:lang w:val="es-ES" w:eastAsia="es-ES"/>
        </w:rPr>
      </w:pPr>
      <w:bookmarkStart w:id="0" w:name="_Hlk143780582"/>
      <w:r w:rsidRPr="00C55BDE">
        <w:rPr>
          <w:rFonts w:ascii="Verdana" w:hAnsi="Verdana" w:cs="Arial"/>
          <w:b/>
          <w:bCs/>
          <w:lang w:val="es-ES" w:eastAsia="es-ES"/>
        </w:rPr>
        <w:t>LEY DE GARANTÍAS ELECTORALES – Finalidad</w:t>
      </w:r>
    </w:p>
    <w:p w14:paraId="13B3A3BD" w14:textId="77777777" w:rsidR="00C851C7" w:rsidRPr="00C55BDE" w:rsidRDefault="00C851C7" w:rsidP="00C851C7">
      <w:pPr>
        <w:snapToGrid w:val="0"/>
        <w:contextualSpacing/>
        <w:jc w:val="both"/>
        <w:rPr>
          <w:rFonts w:ascii="Verdana" w:hAnsi="Verdana" w:cs="Arial"/>
          <w:b/>
          <w:bCs/>
          <w:lang w:val="es-ES" w:eastAsia="es-ES"/>
        </w:rPr>
      </w:pPr>
    </w:p>
    <w:p w14:paraId="6D9D56D5" w14:textId="77777777" w:rsidR="00C851C7" w:rsidRPr="00C55BDE" w:rsidRDefault="00C851C7" w:rsidP="00C851C7">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48192D07" w14:textId="77777777" w:rsidR="00C851C7" w:rsidRPr="00C55BDE" w:rsidRDefault="00C851C7" w:rsidP="00C851C7">
      <w:pPr>
        <w:snapToGrid w:val="0"/>
        <w:contextualSpacing/>
        <w:jc w:val="both"/>
        <w:rPr>
          <w:rFonts w:ascii="Verdana" w:hAnsi="Verdana" w:cs="Arial"/>
          <w:b/>
          <w:bCs/>
          <w:lang w:val="es-ES" w:eastAsia="es-ES"/>
        </w:rPr>
      </w:pPr>
    </w:p>
    <w:p w14:paraId="08E144EE" w14:textId="77777777" w:rsidR="00C851C7" w:rsidRPr="00C55BDE" w:rsidRDefault="00C851C7" w:rsidP="00C851C7">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p>
    <w:p w14:paraId="451E1AB4" w14:textId="77777777" w:rsidR="00C851C7" w:rsidRPr="00C55BDE" w:rsidRDefault="00C851C7" w:rsidP="00C851C7">
      <w:pPr>
        <w:snapToGrid w:val="0"/>
        <w:spacing w:after="0" w:line="240" w:lineRule="auto"/>
        <w:contextualSpacing/>
        <w:jc w:val="both"/>
        <w:rPr>
          <w:rFonts w:ascii="Verdana" w:hAnsi="Verdana" w:cs="Arial"/>
          <w:sz w:val="20"/>
          <w:szCs w:val="20"/>
          <w:lang w:val="es-ES" w:eastAsia="es-ES"/>
        </w:rPr>
      </w:pPr>
    </w:p>
    <w:p w14:paraId="2EF346BB"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5ED3785"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p>
    <w:p w14:paraId="3877BD03" w14:textId="77777777" w:rsidR="00C851C7" w:rsidRDefault="00C851C7" w:rsidP="00C851C7">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6A57E1EE" w14:textId="77777777" w:rsidR="00C250F5" w:rsidRDefault="00C250F5" w:rsidP="00C851C7">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p>
    <w:p w14:paraId="6F334FB8" w14:textId="1E8635CA" w:rsidR="00C250F5" w:rsidRDefault="00C250F5" w:rsidP="00C851C7">
      <w:pPr>
        <w:widowControl w:val="0"/>
        <w:autoSpaceDE w:val="0"/>
        <w:autoSpaceDN w:val="0"/>
        <w:snapToGrid w:val="0"/>
        <w:spacing w:after="0" w:line="240" w:lineRule="auto"/>
        <w:ind w:right="113"/>
        <w:contextualSpacing/>
        <w:jc w:val="both"/>
        <w:rPr>
          <w:rFonts w:ascii="Verdana" w:hAnsi="Verdana" w:cs="Arial"/>
          <w:b/>
          <w:bCs/>
          <w:lang w:val="es-MX" w:eastAsia="es-ES_tradnl"/>
        </w:rPr>
      </w:pPr>
      <w:r w:rsidRPr="00C250F5">
        <w:rPr>
          <w:rFonts w:ascii="Verdana" w:hAnsi="Verdana" w:cs="Arial"/>
          <w:b/>
          <w:bCs/>
          <w:lang w:val="es-MX" w:eastAsia="es-ES_tradnl"/>
        </w:rPr>
        <w:t>CONVENIOS INTERADMINISTRATIVOS – Criterio orgánico</w:t>
      </w:r>
    </w:p>
    <w:p w14:paraId="744265C3" w14:textId="77777777" w:rsidR="00C250F5" w:rsidRDefault="00C250F5" w:rsidP="00C851C7">
      <w:pPr>
        <w:widowControl w:val="0"/>
        <w:autoSpaceDE w:val="0"/>
        <w:autoSpaceDN w:val="0"/>
        <w:snapToGrid w:val="0"/>
        <w:spacing w:after="0" w:line="240" w:lineRule="auto"/>
        <w:ind w:right="113"/>
        <w:contextualSpacing/>
        <w:jc w:val="both"/>
        <w:rPr>
          <w:rFonts w:ascii="Verdana" w:hAnsi="Verdana" w:cs="Arial"/>
          <w:b/>
          <w:bCs/>
          <w:lang w:val="es-MX" w:eastAsia="es-ES_tradnl"/>
        </w:rPr>
      </w:pPr>
    </w:p>
    <w:p w14:paraId="0ADB7B62" w14:textId="77777777" w:rsidR="00C250F5" w:rsidRPr="00C250F5" w:rsidRDefault="00C250F5" w:rsidP="00C250F5">
      <w:pPr>
        <w:spacing w:after="0" w:line="240" w:lineRule="auto"/>
        <w:jc w:val="both"/>
        <w:rPr>
          <w:rFonts w:ascii="Verdana" w:eastAsia="Times New Roman" w:hAnsi="Verdana" w:cs="Arial"/>
          <w:sz w:val="20"/>
          <w:szCs w:val="20"/>
          <w:lang w:val="es-ES" w:eastAsia="es-CO"/>
        </w:rPr>
      </w:pPr>
      <w:r w:rsidRPr="00C250F5">
        <w:rPr>
          <w:rFonts w:ascii="Verdana" w:eastAsia="Times New Roman" w:hAnsi="Verdana" w:cs="Arial"/>
          <w:sz w:val="20"/>
          <w:szCs w:val="20"/>
          <w:lang w:val="es-ES" w:eastAsia="es-CO"/>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3622244" w14:textId="77777777" w:rsidR="00C250F5" w:rsidRDefault="00C250F5" w:rsidP="00C250F5">
      <w:pPr>
        <w:spacing w:after="0" w:line="240" w:lineRule="auto"/>
        <w:jc w:val="both"/>
        <w:rPr>
          <w:rFonts w:ascii="Verdana" w:eastAsia="Times New Roman" w:hAnsi="Verdana" w:cs="Arial"/>
          <w:sz w:val="20"/>
          <w:szCs w:val="20"/>
          <w:lang w:val="es-ES" w:eastAsia="es-CO"/>
        </w:rPr>
      </w:pPr>
    </w:p>
    <w:p w14:paraId="211905F1" w14:textId="060BF27C" w:rsidR="00C250F5" w:rsidRPr="00C250F5" w:rsidRDefault="00C250F5" w:rsidP="00C250F5">
      <w:pPr>
        <w:spacing w:after="0" w:line="240" w:lineRule="auto"/>
        <w:jc w:val="both"/>
        <w:rPr>
          <w:rFonts w:ascii="Verdana" w:eastAsia="Times New Roman" w:hAnsi="Verdana" w:cs="Arial"/>
          <w:sz w:val="20"/>
          <w:szCs w:val="20"/>
          <w:lang w:val="es-ES" w:eastAsia="es-CO"/>
        </w:rPr>
      </w:pPr>
      <w:r w:rsidRPr="00C250F5">
        <w:rPr>
          <w:rFonts w:ascii="Verdana" w:eastAsia="Times New Roman" w:hAnsi="Verdana" w:cs="Arial"/>
          <w:sz w:val="20"/>
          <w:szCs w:val="20"/>
          <w:lang w:val="es-ES" w:eastAsia="es-CO"/>
        </w:rPr>
        <w:t xml:space="preserve">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w:t>
      </w:r>
      <w:r w:rsidRPr="00C250F5">
        <w:rPr>
          <w:rFonts w:ascii="Verdana" w:eastAsia="Times New Roman" w:hAnsi="Verdana" w:cs="Arial"/>
          <w:sz w:val="20"/>
          <w:szCs w:val="20"/>
          <w:lang w:val="es-ES" w:eastAsia="es-CO"/>
        </w:rPr>
        <w:lastRenderedPageBreak/>
        <w:t>que, según las excepciones previstas en dicha Ley, deba adelantarse un procedimiento susceptible de pluralidad de oferentes</w:t>
      </w:r>
      <w:r w:rsidRPr="00C250F5">
        <w:rPr>
          <w:rFonts w:ascii="Verdana" w:eastAsia="Times New Roman" w:hAnsi="Verdana" w:cs="Arial"/>
          <w:sz w:val="20"/>
          <w:szCs w:val="20"/>
          <w:lang w:val="es-ES" w:eastAsia="es-CO"/>
        </w:rPr>
        <w:footnoteReference w:id="1"/>
      </w:r>
      <w:r w:rsidRPr="00C250F5">
        <w:rPr>
          <w:rFonts w:ascii="Verdana" w:eastAsia="Times New Roman" w:hAnsi="Verdana" w:cs="Arial"/>
          <w:sz w:val="20"/>
          <w:szCs w:val="20"/>
          <w:lang w:val="es-ES" w:eastAsia="es-CO"/>
        </w:rPr>
        <w:t>. Nótese que, en este caso, lo que cambia es la modalidad de selección y no la naturaleza de contrato interadministrativo.</w:t>
      </w:r>
    </w:p>
    <w:p w14:paraId="61E463E7" w14:textId="77777777" w:rsidR="00C250F5" w:rsidRPr="00C250F5" w:rsidRDefault="00C250F5" w:rsidP="00C851C7">
      <w:pPr>
        <w:widowControl w:val="0"/>
        <w:autoSpaceDE w:val="0"/>
        <w:autoSpaceDN w:val="0"/>
        <w:snapToGrid w:val="0"/>
        <w:spacing w:after="0" w:line="240" w:lineRule="auto"/>
        <w:ind w:right="113"/>
        <w:contextualSpacing/>
        <w:jc w:val="both"/>
        <w:rPr>
          <w:rFonts w:ascii="Verdana" w:eastAsia="Arial" w:hAnsi="Verdana" w:cs="Arial"/>
          <w:b/>
          <w:bCs/>
          <w:sz w:val="20"/>
          <w:szCs w:val="20"/>
          <w:lang w:val="es-ES" w:eastAsia="es-ES" w:bidi="es-ES"/>
        </w:rPr>
      </w:pPr>
    </w:p>
    <w:p w14:paraId="13E251E6" w14:textId="77777777" w:rsidR="003820DF" w:rsidRPr="00C55BDE" w:rsidRDefault="003820DF" w:rsidP="002133AC">
      <w:pPr>
        <w:spacing w:after="0" w:line="240" w:lineRule="auto"/>
        <w:jc w:val="both"/>
        <w:rPr>
          <w:rFonts w:ascii="Verdana" w:eastAsia="Calibri" w:hAnsi="Verdana" w:cs="Arial"/>
          <w:b/>
          <w:lang w:val="es-ES"/>
        </w:rPr>
      </w:pPr>
    </w:p>
    <w:p w14:paraId="4C6EF8E9" w14:textId="03CC9F29" w:rsidR="007D4B2E" w:rsidRPr="00C55BDE" w:rsidRDefault="007D4B2E" w:rsidP="007D4B2E">
      <w:pPr>
        <w:spacing w:after="0"/>
        <w:jc w:val="both"/>
        <w:rPr>
          <w:rFonts w:ascii="Verdana" w:hAnsi="Verdana"/>
          <w:b/>
        </w:rPr>
      </w:pPr>
      <w:r w:rsidRPr="00C55BDE">
        <w:rPr>
          <w:rFonts w:ascii="Verdana" w:hAnsi="Verdana" w:cs="Arial"/>
          <w:b/>
          <w:lang w:val="es-MX" w:eastAsia="es-ES_tradnl"/>
        </w:rPr>
        <w:t xml:space="preserve">CONTRATOS Y CONVENIOS INTERADMINISTRATIVOS – Auto de suspensión </w:t>
      </w:r>
    </w:p>
    <w:p w14:paraId="584FD6A3" w14:textId="77777777" w:rsidR="007D4B2E" w:rsidRPr="00C55BDE" w:rsidRDefault="007D4B2E" w:rsidP="007D4B2E">
      <w:pPr>
        <w:spacing w:after="0"/>
        <w:jc w:val="both"/>
        <w:rPr>
          <w:rFonts w:ascii="Verdana" w:hAnsi="Verdana"/>
          <w:b/>
        </w:rPr>
      </w:pPr>
    </w:p>
    <w:p w14:paraId="09EA1CCF" w14:textId="77777777" w:rsidR="007D4B2E" w:rsidRPr="00C55BDE" w:rsidRDefault="007D4B2E" w:rsidP="007D4B2E">
      <w:pPr>
        <w:spacing w:after="0" w:line="240" w:lineRule="auto"/>
        <w:jc w:val="both"/>
        <w:rPr>
          <w:rFonts w:ascii="Verdana" w:hAnsi="Verdana"/>
          <w:sz w:val="18"/>
          <w:szCs w:val="20"/>
        </w:rPr>
      </w:pPr>
      <w:r w:rsidRPr="00C55BDE">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sidRPr="00C55BDE">
        <w:rPr>
          <w:rFonts w:ascii="Verdana" w:hAnsi="Verdana"/>
          <w:sz w:val="20"/>
        </w:rPr>
        <w:t>numeral 16.2 de la Circular Externa Única de 2022 expedida por la Agencia Nacional de Contratación Pública -Colombia Compra Eficiente-, concretamente, respecto de los siguientes apartes normativos</w:t>
      </w:r>
      <w:r w:rsidRPr="00C55BDE">
        <w:rPr>
          <w:rFonts w:ascii="Verdana" w:hAnsi="Verdana"/>
          <w:sz w:val="18"/>
          <w:szCs w:val="20"/>
        </w:rPr>
        <w:t xml:space="preserve"> </w:t>
      </w:r>
    </w:p>
    <w:p w14:paraId="755FF2C2" w14:textId="77777777" w:rsidR="007D4B2E" w:rsidRPr="00C55BDE" w:rsidRDefault="007D4B2E" w:rsidP="007D4B2E">
      <w:pPr>
        <w:spacing w:after="0" w:line="240" w:lineRule="auto"/>
        <w:ind w:left="709" w:right="709"/>
        <w:jc w:val="both"/>
        <w:rPr>
          <w:rFonts w:ascii="Verdana" w:hAnsi="Verdana"/>
          <w:sz w:val="20"/>
        </w:rPr>
      </w:pPr>
    </w:p>
    <w:p w14:paraId="7CF0FA34" w14:textId="77777777" w:rsidR="007D4B2E" w:rsidRPr="00C55BDE" w:rsidRDefault="007D4B2E" w:rsidP="007D4B2E">
      <w:pPr>
        <w:spacing w:after="0" w:line="240" w:lineRule="auto"/>
        <w:jc w:val="both"/>
        <w:rPr>
          <w:rFonts w:ascii="Verdana" w:eastAsia="Arial" w:hAnsi="Verdana" w:cs="Arial"/>
          <w:i/>
          <w:iCs/>
          <w:sz w:val="20"/>
          <w:lang w:eastAsia="es-ES" w:bidi="es-ES"/>
        </w:rPr>
      </w:pPr>
      <w:r w:rsidRPr="00C55BDE">
        <w:rPr>
          <w:rFonts w:ascii="Verdana" w:eastAsia="Arial" w:hAnsi="Verdana" w:cs="Arial"/>
          <w:sz w:val="20"/>
          <w:lang w:val="es-MX" w:eastAsia="es-ES" w:bidi="es-ES"/>
        </w:rPr>
        <w:t xml:space="preserve">De conformidad con los argumentos de dicha providencia, se parte de la distinción entre los conceptos </w:t>
      </w:r>
      <w:r w:rsidRPr="00C55BDE">
        <w:rPr>
          <w:rFonts w:ascii="Verdana" w:eastAsia="Arial" w:hAnsi="Verdana" w:cs="Arial"/>
          <w:sz w:val="20"/>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C55BDE">
        <w:rPr>
          <w:rFonts w:ascii="Verdana" w:eastAsia="Arial" w:hAnsi="Verdana" w:cs="Arial"/>
          <w:i/>
          <w:iCs/>
          <w:sz w:val="20"/>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55BDE">
        <w:rPr>
          <w:rFonts w:ascii="Verdana" w:eastAsia="Arial" w:hAnsi="Verdana" w:cs="Arial"/>
          <w:sz w:val="20"/>
          <w:lang w:eastAsia="es-ES" w:bidi="es-ES"/>
        </w:rPr>
        <w:t xml:space="preserve">Por tal motivo, para efectos de decretar la medida de suspensión provisional de los apartes señalados del numeral 16.2 de la Circular Externa Única, argumentó que </w:t>
      </w:r>
      <w:r w:rsidRPr="00C55BDE">
        <w:rPr>
          <w:rFonts w:ascii="Verdana" w:eastAsia="Arial" w:hAnsi="Verdana" w:cs="Arial"/>
          <w:i/>
          <w:iCs/>
          <w:sz w:val="20"/>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3BB954D" w14:textId="77777777" w:rsidR="007D4B2E" w:rsidRPr="00C55BDE" w:rsidRDefault="007D4B2E" w:rsidP="007D4B2E">
      <w:pPr>
        <w:spacing w:after="0" w:line="240" w:lineRule="auto"/>
        <w:rPr>
          <w:rFonts w:ascii="Verdana" w:eastAsia="Geomanist Light" w:hAnsi="Verdana" w:cs="Arial"/>
          <w:color w:val="000000" w:themeColor="text1"/>
          <w:lang w:val="es-ES_tradnl"/>
        </w:rPr>
      </w:pPr>
    </w:p>
    <w:p w14:paraId="6D29E5E6" w14:textId="1C0A99AC" w:rsidR="002133AC" w:rsidRPr="00C250F5" w:rsidRDefault="00C250F5" w:rsidP="00C250F5">
      <w:pPr>
        <w:spacing w:after="0"/>
        <w:jc w:val="both"/>
        <w:rPr>
          <w:rFonts w:ascii="Verdana" w:hAnsi="Verdana"/>
          <w:b/>
          <w:bCs/>
          <w:lang w:val="es-ES_tradnl"/>
        </w:rPr>
      </w:pPr>
      <w:r w:rsidRPr="00C250F5">
        <w:rPr>
          <w:rFonts w:ascii="Verdana" w:hAnsi="Verdana" w:cs="Arial"/>
          <w:b/>
          <w:bCs/>
          <w:lang w:val="es-MX" w:eastAsia="es-ES_tradnl"/>
        </w:rPr>
        <w:t>IMPRENTA NACIONAL – Naturaleza jurídica – Art. 5 Ley 109 de 1994 – Obligación legal</w:t>
      </w:r>
    </w:p>
    <w:p w14:paraId="01AF7E34" w14:textId="77777777" w:rsidR="002133AC" w:rsidRPr="00C55BDE" w:rsidRDefault="002133AC" w:rsidP="00C15139">
      <w:pPr>
        <w:spacing w:after="0"/>
        <w:rPr>
          <w:rFonts w:ascii="Verdana" w:hAnsi="Verdana"/>
        </w:rPr>
      </w:pPr>
    </w:p>
    <w:p w14:paraId="20E9D0DD" w14:textId="23557C1F" w:rsidR="00C250F5" w:rsidRDefault="00C250F5" w:rsidP="00C250F5">
      <w:pPr>
        <w:snapToGrid w:val="0"/>
        <w:spacing w:after="0" w:line="240" w:lineRule="auto"/>
        <w:contextualSpacing/>
        <w:jc w:val="both"/>
        <w:rPr>
          <w:rFonts w:ascii="Verdana" w:hAnsi="Verdana" w:cs="Arial"/>
          <w:sz w:val="20"/>
          <w:szCs w:val="20"/>
          <w:lang w:val="es-ES"/>
        </w:rPr>
      </w:pPr>
      <w:r>
        <w:rPr>
          <w:rFonts w:ascii="Verdana" w:hAnsi="Verdana" w:cs="Arial"/>
          <w:sz w:val="20"/>
          <w:szCs w:val="20"/>
          <w:lang w:val="es-ES"/>
        </w:rPr>
        <w:t>L</w:t>
      </w:r>
      <w:r w:rsidRPr="00C250F5">
        <w:rPr>
          <w:rFonts w:ascii="Verdana" w:hAnsi="Verdana" w:cs="Arial"/>
          <w:sz w:val="20"/>
          <w:szCs w:val="20"/>
          <w:lang w:val="es-ES"/>
        </w:rPr>
        <w:t xml:space="preserve">os artículos 1 y 2 de la Ley 109 de 1994, modificado por el artículo 269 de la Ley 1450 de 2011, y el artículo 1 del Decreto No. 960 de 2013, definen a la Imprenta Nacional de Colombia como una empresa industrial y comercial de Estado, cuyo objeto es la edición, diseño, impresión, divulgación, comercialización y distribución de las normas, </w:t>
      </w:r>
      <w:r w:rsidRPr="00C250F5">
        <w:rPr>
          <w:rFonts w:ascii="Verdana" w:hAnsi="Verdana" w:cs="Arial"/>
          <w:sz w:val="20"/>
          <w:szCs w:val="20"/>
          <w:lang w:val="es-ES"/>
        </w:rPr>
        <w:lastRenderedPageBreak/>
        <w:t xml:space="preserve">documentos, políticas públicas, impresos y publicaciones de las entidades nacionales que integran las ramas del poder público en Colombia, en aras de garantizar la seguridad jurídica. En ese sentido, la Imprenta Nacional de Colombia es una entidad descentralizada por servicios, de conformidad con el artículo 38 de la Ley 489 de 1998, por lo que estaría cobijada por la restricción a la contratación directa establecida en el artículo 33 de la Ley 996 de 2005.  </w:t>
      </w:r>
    </w:p>
    <w:p w14:paraId="0FBBEE2F" w14:textId="77777777" w:rsidR="00C250F5" w:rsidRPr="00C250F5" w:rsidRDefault="00C250F5" w:rsidP="00C250F5">
      <w:pPr>
        <w:snapToGrid w:val="0"/>
        <w:spacing w:after="0" w:line="240" w:lineRule="auto"/>
        <w:contextualSpacing/>
        <w:jc w:val="both"/>
        <w:rPr>
          <w:rFonts w:ascii="Verdana" w:hAnsi="Verdana" w:cs="Arial"/>
          <w:sz w:val="20"/>
          <w:szCs w:val="20"/>
          <w:lang w:val="es-ES"/>
        </w:rPr>
      </w:pPr>
    </w:p>
    <w:p w14:paraId="44FE74F1" w14:textId="77777777" w:rsidR="00C250F5" w:rsidRDefault="00C250F5" w:rsidP="00C250F5">
      <w:pPr>
        <w:snapToGrid w:val="0"/>
        <w:spacing w:after="0" w:line="240" w:lineRule="auto"/>
        <w:contextualSpacing/>
        <w:jc w:val="both"/>
        <w:rPr>
          <w:rFonts w:ascii="Verdana" w:hAnsi="Verdana" w:cs="Arial"/>
          <w:sz w:val="20"/>
          <w:szCs w:val="20"/>
          <w:lang w:val="es-ES"/>
        </w:rPr>
      </w:pPr>
      <w:r w:rsidRPr="00C250F5">
        <w:rPr>
          <w:rFonts w:ascii="Verdana" w:hAnsi="Verdana" w:cs="Arial"/>
          <w:sz w:val="20"/>
          <w:szCs w:val="20"/>
          <w:lang w:val="es-ES"/>
        </w:rPr>
        <w:t>No obstante, es importante tener en cuenta que el artículo 5 de la Ley 109 de 1994 establece que “Los Ministerios, Departamentos Administrativos, Superintendencias, Unidades Administrativas Especiales, Establecimientos Públicos del Orden Nacional y Organismos de las Ramas Legislativa y Judicial, están obligados a contratar sus publicaciones e impresos de que tratan los artículos </w:t>
      </w:r>
      <w:hyperlink r:id="rId11" w:anchor="2o." w:history="1">
        <w:r w:rsidRPr="00C250F5">
          <w:rPr>
            <w:rFonts w:ascii="Verdana" w:hAnsi="Verdana" w:cs="Arial"/>
            <w:sz w:val="20"/>
            <w:szCs w:val="20"/>
            <w:lang w:val="es-ES"/>
          </w:rPr>
          <w:t>2o.</w:t>
        </w:r>
      </w:hyperlink>
      <w:r w:rsidRPr="00C250F5">
        <w:rPr>
          <w:rFonts w:ascii="Verdana" w:hAnsi="Verdana" w:cs="Arial"/>
          <w:sz w:val="20"/>
          <w:szCs w:val="20"/>
          <w:lang w:val="es-ES"/>
        </w:rPr>
        <w:t> y </w:t>
      </w:r>
      <w:hyperlink r:id="rId12" w:anchor="4o." w:history="1">
        <w:r w:rsidRPr="00C250F5">
          <w:rPr>
            <w:rFonts w:ascii="Verdana" w:hAnsi="Verdana" w:cs="Arial"/>
            <w:sz w:val="20"/>
            <w:szCs w:val="20"/>
            <w:lang w:val="es-ES"/>
          </w:rPr>
          <w:t>4o.</w:t>
        </w:r>
      </w:hyperlink>
      <w:r w:rsidRPr="00C250F5">
        <w:rPr>
          <w:rFonts w:ascii="Verdana" w:hAnsi="Verdana" w:cs="Arial"/>
          <w:sz w:val="20"/>
          <w:szCs w:val="20"/>
          <w:lang w:val="es-ES"/>
        </w:rPr>
        <w:t> de la presente Ley con la Imprenta Nacional de Colombia”. Esta norma fue reglamentada mediante el Decreto 1099 del 2025 cuyo artículo 3 reiteró dicha obligación. En concordancia con lo anterior, el artículo 4 ibidem señala los trabajos de impresión que se encuentran comprendidos en este deber de contratación que incluye: a) Actos legislativos; b) Leyes; c) Actos administrativos. directivas, decretos. resoluciones, autos y sentencias.; d) Documentos; e) Pasaporte; f) Cédula de extranjería; g) Permiso por Protección Temporal (PPT); h) Permiso Especial de Permanencia (PEP) y demás instrumentos migratorios; i) Impresos (diarios, gacetas, boletines, folletos, etc.).</w:t>
      </w:r>
    </w:p>
    <w:p w14:paraId="0BEB09B5" w14:textId="77777777" w:rsidR="00C250F5" w:rsidRPr="00C250F5" w:rsidRDefault="00C250F5" w:rsidP="00C250F5">
      <w:pPr>
        <w:snapToGrid w:val="0"/>
        <w:spacing w:after="0" w:line="240" w:lineRule="auto"/>
        <w:contextualSpacing/>
        <w:jc w:val="both"/>
        <w:rPr>
          <w:rFonts w:ascii="Verdana" w:hAnsi="Verdana" w:cs="Arial"/>
          <w:sz w:val="20"/>
          <w:szCs w:val="20"/>
          <w:lang w:val="es-ES"/>
        </w:rPr>
      </w:pPr>
    </w:p>
    <w:p w14:paraId="7A3C5F08" w14:textId="09F829B8" w:rsidR="00C250F5" w:rsidRDefault="00C250F5" w:rsidP="00C250F5">
      <w:pPr>
        <w:snapToGrid w:val="0"/>
        <w:spacing w:after="0" w:line="240" w:lineRule="auto"/>
        <w:contextualSpacing/>
        <w:jc w:val="both"/>
        <w:rPr>
          <w:rFonts w:ascii="Verdana" w:hAnsi="Verdana" w:cs="Arial"/>
          <w:sz w:val="20"/>
          <w:szCs w:val="20"/>
          <w:lang w:val="es-ES"/>
        </w:rPr>
      </w:pPr>
      <w:r w:rsidRPr="00C250F5">
        <w:rPr>
          <w:rFonts w:ascii="Verdana" w:hAnsi="Verdana" w:cs="Arial"/>
          <w:sz w:val="20"/>
          <w:szCs w:val="20"/>
          <w:lang w:val="es-ES"/>
        </w:rPr>
        <w:t>En este contexto, estas normas contemplan una obligación legal en cabeza de las entidades del orden nacional así como de las entidades adscritas y vinculadas a las mismas y Organismos de la Rama Legislativa y Judicial de contratar sus publicaciones y trabajos de impresión con la Imprenta Nacional. De esta forma, este mandato implica una prohibición de celebrar estos contratos con terceros, salvo que se encuentren en las circunstancias de excepción allí previstas.</w:t>
      </w:r>
    </w:p>
    <w:p w14:paraId="14EDF272" w14:textId="77777777" w:rsidR="00C250F5" w:rsidRPr="00C250F5" w:rsidRDefault="00C250F5" w:rsidP="00C250F5">
      <w:pPr>
        <w:snapToGrid w:val="0"/>
        <w:spacing w:after="0" w:line="240" w:lineRule="auto"/>
        <w:contextualSpacing/>
        <w:jc w:val="both"/>
        <w:rPr>
          <w:rFonts w:ascii="Verdana" w:hAnsi="Verdana" w:cs="Arial"/>
          <w:sz w:val="20"/>
          <w:szCs w:val="20"/>
          <w:lang w:val="es-ES"/>
        </w:rPr>
      </w:pPr>
    </w:p>
    <w:p w14:paraId="630D0AD6" w14:textId="77777777" w:rsidR="00E93496" w:rsidRPr="00C250F5" w:rsidRDefault="00E93496" w:rsidP="00C250F5">
      <w:pPr>
        <w:snapToGrid w:val="0"/>
        <w:spacing w:after="0" w:line="240" w:lineRule="auto"/>
        <w:contextualSpacing/>
        <w:jc w:val="both"/>
        <w:rPr>
          <w:rFonts w:ascii="Verdana" w:hAnsi="Verdana" w:cs="Arial"/>
          <w:sz w:val="20"/>
          <w:szCs w:val="20"/>
          <w:lang w:val="es-ES"/>
        </w:rPr>
      </w:pPr>
    </w:p>
    <w:p w14:paraId="04C0F318" w14:textId="77777777" w:rsidR="00E93496" w:rsidRPr="00C250F5" w:rsidRDefault="00E93496" w:rsidP="00C250F5">
      <w:pPr>
        <w:snapToGrid w:val="0"/>
        <w:spacing w:after="0" w:line="240" w:lineRule="auto"/>
        <w:contextualSpacing/>
        <w:jc w:val="both"/>
        <w:rPr>
          <w:rFonts w:ascii="Verdana" w:hAnsi="Verdana" w:cs="Arial"/>
          <w:sz w:val="20"/>
          <w:szCs w:val="20"/>
          <w:lang w:val="es-ES"/>
        </w:rPr>
      </w:pPr>
    </w:p>
    <w:p w14:paraId="606B4B20" w14:textId="77777777" w:rsidR="00A66915" w:rsidRPr="00C250F5" w:rsidRDefault="00A66915" w:rsidP="00C250F5">
      <w:pPr>
        <w:snapToGrid w:val="0"/>
        <w:spacing w:after="0" w:line="240" w:lineRule="auto"/>
        <w:contextualSpacing/>
        <w:jc w:val="both"/>
        <w:rPr>
          <w:rFonts w:ascii="Verdana" w:hAnsi="Verdana" w:cs="Arial"/>
          <w:sz w:val="20"/>
          <w:szCs w:val="20"/>
          <w:lang w:val="es-ES"/>
        </w:rPr>
      </w:pPr>
    </w:p>
    <w:p w14:paraId="7106BF5A" w14:textId="77777777" w:rsidR="00A66915" w:rsidRPr="00C250F5" w:rsidRDefault="00A66915" w:rsidP="00C250F5">
      <w:pPr>
        <w:snapToGrid w:val="0"/>
        <w:spacing w:after="0" w:line="240" w:lineRule="auto"/>
        <w:contextualSpacing/>
        <w:jc w:val="both"/>
        <w:rPr>
          <w:rFonts w:ascii="Verdana" w:hAnsi="Verdana" w:cs="Arial"/>
          <w:sz w:val="20"/>
          <w:szCs w:val="20"/>
          <w:lang w:val="es-ES"/>
        </w:rPr>
      </w:pPr>
    </w:p>
    <w:p w14:paraId="1D236544" w14:textId="77777777" w:rsidR="00A66915" w:rsidRPr="00C250F5" w:rsidRDefault="00A66915" w:rsidP="00C250F5">
      <w:pPr>
        <w:snapToGrid w:val="0"/>
        <w:spacing w:after="0" w:line="240" w:lineRule="auto"/>
        <w:contextualSpacing/>
        <w:jc w:val="both"/>
        <w:rPr>
          <w:rFonts w:ascii="Verdana" w:hAnsi="Verdana" w:cs="Arial"/>
          <w:sz w:val="20"/>
          <w:szCs w:val="20"/>
          <w:lang w:val="es-ES"/>
        </w:rPr>
      </w:pPr>
    </w:p>
    <w:p w14:paraId="38245A07" w14:textId="77777777" w:rsidR="00A66915" w:rsidRPr="00C250F5" w:rsidRDefault="00A66915" w:rsidP="00C250F5">
      <w:pPr>
        <w:snapToGrid w:val="0"/>
        <w:spacing w:after="0" w:line="240" w:lineRule="auto"/>
        <w:contextualSpacing/>
        <w:jc w:val="both"/>
        <w:rPr>
          <w:rFonts w:ascii="Verdana" w:hAnsi="Verdana" w:cs="Arial"/>
          <w:sz w:val="20"/>
          <w:szCs w:val="20"/>
          <w:lang w:val="es-ES"/>
        </w:rPr>
      </w:pPr>
    </w:p>
    <w:p w14:paraId="0E041367" w14:textId="77777777" w:rsidR="00A66915" w:rsidRPr="00C250F5" w:rsidRDefault="00A66915" w:rsidP="00C250F5">
      <w:pPr>
        <w:snapToGrid w:val="0"/>
        <w:spacing w:after="0" w:line="240" w:lineRule="auto"/>
        <w:contextualSpacing/>
        <w:jc w:val="both"/>
        <w:rPr>
          <w:rFonts w:ascii="Verdana" w:hAnsi="Verdana" w:cs="Arial"/>
          <w:sz w:val="20"/>
          <w:szCs w:val="20"/>
          <w:lang w:val="es-ES"/>
        </w:rPr>
      </w:pPr>
    </w:p>
    <w:p w14:paraId="4FE17C8E" w14:textId="77777777" w:rsidR="00A66915" w:rsidRDefault="00A66915" w:rsidP="00C15139">
      <w:pPr>
        <w:spacing w:after="0"/>
        <w:rPr>
          <w:rFonts w:ascii="Verdana" w:hAnsi="Verdana"/>
        </w:rPr>
      </w:pPr>
    </w:p>
    <w:p w14:paraId="3D0234A1" w14:textId="77777777" w:rsidR="00A66915" w:rsidRDefault="00A66915" w:rsidP="00C15139">
      <w:pPr>
        <w:spacing w:after="0"/>
        <w:rPr>
          <w:rFonts w:ascii="Verdana" w:hAnsi="Verdana"/>
        </w:rPr>
      </w:pPr>
    </w:p>
    <w:p w14:paraId="499A78FA" w14:textId="77777777" w:rsidR="00A66915" w:rsidRDefault="00A66915" w:rsidP="00C15139">
      <w:pPr>
        <w:spacing w:after="0"/>
        <w:rPr>
          <w:rFonts w:ascii="Verdana" w:hAnsi="Verdana"/>
        </w:rPr>
      </w:pPr>
    </w:p>
    <w:p w14:paraId="04A98A11" w14:textId="77777777" w:rsidR="00E93496" w:rsidRDefault="00E93496" w:rsidP="00C15139">
      <w:pPr>
        <w:spacing w:after="0"/>
        <w:rPr>
          <w:rFonts w:ascii="Verdana" w:hAnsi="Verdana"/>
        </w:rPr>
      </w:pPr>
    </w:p>
    <w:p w14:paraId="67CFE690" w14:textId="77777777" w:rsidR="00FF1F1F" w:rsidRDefault="00FF1F1F" w:rsidP="00C15139">
      <w:pPr>
        <w:spacing w:after="0"/>
        <w:rPr>
          <w:rFonts w:ascii="Verdana" w:hAnsi="Verdana"/>
        </w:rPr>
      </w:pPr>
    </w:p>
    <w:p w14:paraId="31CBD276" w14:textId="77777777" w:rsidR="00FF1F1F" w:rsidRPr="00C55BDE" w:rsidRDefault="00FF1F1F" w:rsidP="00C15139">
      <w:pPr>
        <w:spacing w:after="0"/>
        <w:rPr>
          <w:rFonts w:ascii="Verdana" w:hAnsi="Verdana"/>
        </w:rPr>
      </w:pPr>
    </w:p>
    <w:p w14:paraId="7FC0B60A" w14:textId="77777777" w:rsidR="00E93496" w:rsidRDefault="00E93496" w:rsidP="00C15139">
      <w:pPr>
        <w:spacing w:after="0"/>
        <w:rPr>
          <w:rFonts w:ascii="Verdana" w:hAnsi="Verdana"/>
        </w:rPr>
      </w:pPr>
    </w:p>
    <w:p w14:paraId="60F0E4D2" w14:textId="77777777" w:rsidR="00B676F6" w:rsidRDefault="00B676F6" w:rsidP="00B25893">
      <w:pPr>
        <w:spacing w:after="0" w:line="240" w:lineRule="auto"/>
        <w:rPr>
          <w:rFonts w:ascii="Verdana" w:hAnsi="Verdana"/>
        </w:rPr>
      </w:pPr>
    </w:p>
    <w:p w14:paraId="2110832E" w14:textId="77777777" w:rsidR="00B676F6" w:rsidRDefault="00B676F6" w:rsidP="00B25893">
      <w:pPr>
        <w:spacing w:after="0" w:line="240" w:lineRule="auto"/>
        <w:rPr>
          <w:rFonts w:ascii="Verdana" w:hAnsi="Verdana"/>
        </w:rPr>
      </w:pPr>
    </w:p>
    <w:p w14:paraId="734A558F" w14:textId="0CA31FDF" w:rsidR="00B25893" w:rsidRPr="00C15525" w:rsidRDefault="00B25893" w:rsidP="00B25893">
      <w:pPr>
        <w:spacing w:after="0" w:line="240" w:lineRule="auto"/>
        <w:rPr>
          <w:rFonts w:ascii="Verdana" w:eastAsia="Geomanist Light" w:hAnsi="Verdana" w:cs="Arial"/>
          <w:color w:val="201F1E"/>
        </w:rPr>
      </w:pPr>
      <w:r w:rsidRPr="00C15525">
        <w:rPr>
          <w:rFonts w:ascii="Verdana" w:hAnsi="Verdana"/>
        </w:rPr>
        <w:lastRenderedPageBreak/>
        <w:t xml:space="preserve">Bogotá D.C., </w:t>
      </w:r>
      <w:r w:rsidR="00B676F6">
        <w:rPr>
          <w:rFonts w:ascii="Verdana" w:eastAsia="Geomanist Light" w:hAnsi="Verdana" w:cs="Arial"/>
          <w:color w:val="201F1E"/>
        </w:rPr>
        <w:t>27 de febrero de 2026</w:t>
      </w:r>
    </w:p>
    <w:p w14:paraId="05C13D9F" w14:textId="77777777" w:rsidR="00B25893" w:rsidRPr="00C15525" w:rsidRDefault="00B25893" w:rsidP="00B25893">
      <w:pPr>
        <w:spacing w:after="0"/>
        <w:rPr>
          <w:rFonts w:ascii="Verdana" w:hAnsi="Verdana"/>
        </w:rPr>
      </w:pPr>
    </w:p>
    <w:p w14:paraId="6165BB2D" w14:textId="5918A5DE" w:rsidR="00B25893" w:rsidRPr="00C15525" w:rsidRDefault="00C250F5" w:rsidP="00C250F5">
      <w:pPr>
        <w:spacing w:after="0"/>
        <w:jc w:val="right"/>
        <w:rPr>
          <w:rFonts w:ascii="Verdana" w:hAnsi="Verdana"/>
        </w:rPr>
      </w:pPr>
      <w:r w:rsidRPr="00C250F5">
        <w:rPr>
          <w:rFonts w:ascii="Verdana" w:hAnsi="Verdana"/>
          <w:noProof/>
        </w:rPr>
        <w:drawing>
          <wp:anchor distT="0" distB="0" distL="114300" distR="114300" simplePos="0" relativeHeight="251658240" behindDoc="0" locked="0" layoutInCell="1" allowOverlap="1" wp14:anchorId="05A0D334" wp14:editId="27ABB745">
            <wp:simplePos x="0" y="0"/>
            <wp:positionH relativeFrom="column">
              <wp:posOffset>3286125</wp:posOffset>
            </wp:positionH>
            <wp:positionV relativeFrom="paragraph">
              <wp:posOffset>-3175</wp:posOffset>
            </wp:positionV>
            <wp:extent cx="2324100" cy="899160"/>
            <wp:effectExtent l="0" t="0" r="0" b="0"/>
            <wp:wrapSquare wrapText="bothSides"/>
            <wp:docPr id="12715448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24100" cy="899160"/>
                    </a:xfrm>
                    <a:prstGeom prst="rect">
                      <a:avLst/>
                    </a:prstGeom>
                    <a:noFill/>
                    <a:ln>
                      <a:noFill/>
                    </a:ln>
                  </pic:spPr>
                </pic:pic>
              </a:graphicData>
            </a:graphic>
          </wp:anchor>
        </w:drawing>
      </w:r>
    </w:p>
    <w:p w14:paraId="16CA92F4" w14:textId="77777777" w:rsidR="00B25893" w:rsidRPr="00C15525" w:rsidRDefault="00B25893" w:rsidP="00B25893">
      <w:pPr>
        <w:spacing w:after="0"/>
        <w:rPr>
          <w:rFonts w:ascii="Verdana" w:eastAsia="Calibri" w:hAnsi="Verdana" w:cs="Arial"/>
          <w:color w:val="000000" w:themeColor="text1"/>
          <w:lang w:val="es-ES" w:eastAsia="es-ES"/>
        </w:rPr>
      </w:pPr>
      <w:r w:rsidRPr="00C15525">
        <w:rPr>
          <w:rFonts w:ascii="Verdana" w:eastAsia="Calibri" w:hAnsi="Verdana" w:cs="Arial"/>
          <w:color w:val="000000" w:themeColor="text1"/>
          <w:lang w:val="es-ES" w:eastAsia="es-ES"/>
        </w:rPr>
        <w:t>Señor</w:t>
      </w:r>
    </w:p>
    <w:p w14:paraId="747459CD" w14:textId="77777777" w:rsidR="00B25893" w:rsidRPr="00C15525" w:rsidRDefault="00B25893" w:rsidP="00B25893">
      <w:pPr>
        <w:spacing w:after="0"/>
        <w:rPr>
          <w:rFonts w:ascii="Verdana" w:hAnsi="Verdana"/>
          <w:b/>
          <w:bCs/>
        </w:rPr>
      </w:pPr>
      <w:r w:rsidRPr="00C15525">
        <w:rPr>
          <w:rFonts w:ascii="Verdana" w:eastAsia="Calibri" w:hAnsi="Verdana" w:cs="Arial"/>
          <w:b/>
          <w:bCs/>
          <w:color w:val="000000" w:themeColor="text1"/>
          <w:lang w:val="es-ES" w:eastAsia="es-ES"/>
        </w:rPr>
        <w:t>Raul Ernesto Vargas Solano</w:t>
      </w:r>
    </w:p>
    <w:p w14:paraId="2EA61266" w14:textId="77777777" w:rsidR="00B25893" w:rsidRPr="00C15525" w:rsidRDefault="00B25893" w:rsidP="00B25893">
      <w:pPr>
        <w:spacing w:after="0" w:line="240" w:lineRule="auto"/>
        <w:jc w:val="both"/>
        <w:rPr>
          <w:rFonts w:ascii="Verdana" w:eastAsia="Calibri" w:hAnsi="Verdana" w:cs="Arial"/>
          <w:b/>
          <w:bCs/>
          <w:color w:val="000000" w:themeColor="text1"/>
          <w:lang w:val="es-ES" w:eastAsia="es-ES"/>
        </w:rPr>
      </w:pPr>
      <w:r w:rsidRPr="00C15525">
        <w:rPr>
          <w:rFonts w:ascii="Verdana" w:eastAsia="Calibri" w:hAnsi="Verdana" w:cs="Arial"/>
          <w:b/>
          <w:bCs/>
          <w:color w:val="000000" w:themeColor="text1"/>
          <w:lang w:val="es-ES" w:eastAsia="es-ES"/>
        </w:rPr>
        <w:t xml:space="preserve">Subgerente Comercial y de Divulgación </w:t>
      </w:r>
    </w:p>
    <w:p w14:paraId="341C8F86" w14:textId="77777777" w:rsidR="00B25893" w:rsidRPr="00C15525" w:rsidRDefault="00B25893" w:rsidP="00B25893">
      <w:pPr>
        <w:spacing w:after="0" w:line="240" w:lineRule="auto"/>
        <w:jc w:val="both"/>
        <w:rPr>
          <w:rFonts w:ascii="Verdana" w:eastAsia="Calibri" w:hAnsi="Verdana" w:cs="Arial"/>
          <w:b/>
          <w:bCs/>
          <w:color w:val="000000" w:themeColor="text1"/>
          <w:lang w:val="es-ES" w:eastAsia="es-ES"/>
        </w:rPr>
      </w:pPr>
      <w:r w:rsidRPr="00C15525">
        <w:rPr>
          <w:rFonts w:ascii="Verdana" w:eastAsia="Calibri" w:hAnsi="Verdana" w:cs="Arial"/>
          <w:b/>
          <w:bCs/>
          <w:color w:val="000000" w:themeColor="text1"/>
          <w:lang w:val="es-ES" w:eastAsia="es-ES"/>
        </w:rPr>
        <w:t xml:space="preserve">Imprenta Nacional de Colombia </w:t>
      </w:r>
    </w:p>
    <w:p w14:paraId="46BAD18F" w14:textId="77777777" w:rsidR="00B25893" w:rsidRPr="00C15525" w:rsidRDefault="00B25893" w:rsidP="00B25893">
      <w:pPr>
        <w:spacing w:after="0" w:line="240" w:lineRule="auto"/>
        <w:rPr>
          <w:rFonts w:ascii="Verdana" w:hAnsi="Verdana"/>
        </w:rPr>
      </w:pPr>
      <w:hyperlink r:id="rId14" w:history="1">
        <w:r w:rsidRPr="00C15525">
          <w:rPr>
            <w:rFonts w:ascii="Verdana" w:hAnsi="Verdana"/>
            <w:color w:val="0000FF"/>
            <w:u w:val="single"/>
          </w:rPr>
          <w:t>raul.vargas@imprenta.gov.co</w:t>
        </w:r>
      </w:hyperlink>
      <w:r w:rsidRPr="00C15525">
        <w:rPr>
          <w:rFonts w:ascii="Verdana" w:hAnsi="Verdana"/>
        </w:rPr>
        <w:t xml:space="preserve"> </w:t>
      </w:r>
    </w:p>
    <w:p w14:paraId="0806388A" w14:textId="77777777" w:rsidR="00B25893" w:rsidRPr="00C15525" w:rsidRDefault="00B25893" w:rsidP="00B25893">
      <w:pPr>
        <w:spacing w:after="0" w:line="240" w:lineRule="auto"/>
        <w:rPr>
          <w:rFonts w:ascii="Verdana" w:eastAsia="Calibri" w:hAnsi="Verdana" w:cs="Arial"/>
          <w:b/>
          <w:bCs/>
          <w:color w:val="000000" w:themeColor="text1"/>
          <w:lang w:val="es-ES_tradnl" w:eastAsia="es-ES"/>
        </w:rPr>
      </w:pPr>
      <w:r w:rsidRPr="00C15525">
        <w:rPr>
          <w:rFonts w:ascii="Verdana" w:eastAsia="Calibri" w:hAnsi="Verdana" w:cs="Arial"/>
          <w:color w:val="000000" w:themeColor="text1"/>
          <w:lang w:val="es-ES" w:eastAsia="es-ES"/>
        </w:rPr>
        <w:t>Bogotá D.C</w:t>
      </w:r>
    </w:p>
    <w:p w14:paraId="71B3B496" w14:textId="77777777" w:rsidR="00B25893" w:rsidRPr="00C15525" w:rsidRDefault="00B25893" w:rsidP="00B25893">
      <w:pPr>
        <w:spacing w:after="0" w:line="240" w:lineRule="auto"/>
        <w:rPr>
          <w:rFonts w:ascii="Verdana" w:eastAsia="Calibri" w:hAnsi="Verdana" w:cs="Arial"/>
          <w:b/>
          <w:bCs/>
          <w:color w:val="000000" w:themeColor="text1"/>
          <w:lang w:val="es-ES_tradnl" w:eastAsia="es-ES_tradnl"/>
        </w:rPr>
      </w:pPr>
    </w:p>
    <w:p w14:paraId="1623D003" w14:textId="77777777" w:rsidR="00B25893" w:rsidRPr="00C15525" w:rsidRDefault="00B25893" w:rsidP="00B25893">
      <w:pPr>
        <w:spacing w:after="0" w:line="240" w:lineRule="auto"/>
        <w:rPr>
          <w:rFonts w:ascii="Verdana" w:eastAsia="Calibri" w:hAnsi="Verdana" w:cs="Arial"/>
          <w:b/>
          <w:bCs/>
          <w:color w:val="000000" w:themeColor="text1"/>
          <w:lang w:val="es-ES_tradnl" w:eastAsia="es-ES_tradnl"/>
        </w:rPr>
      </w:pPr>
      <w:r w:rsidRPr="00C15525">
        <w:rPr>
          <w:rFonts w:ascii="Verdana" w:eastAsia="Calibri" w:hAnsi="Verdana" w:cs="Arial"/>
          <w:b/>
          <w:bCs/>
          <w:color w:val="000000" w:themeColor="text1"/>
          <w:lang w:val="es-ES_tradnl" w:eastAsia="es-ES_tradnl"/>
        </w:rPr>
        <w:t xml:space="preserve">                                   Concepto C-247 del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25893" w:rsidRPr="00C15525" w14:paraId="664F9DEE" w14:textId="77777777" w:rsidTr="003E3CAA">
        <w:trPr>
          <w:gridAfter w:val="1"/>
          <w:wAfter w:w="6100" w:type="dxa"/>
          <w:trHeight w:val="133"/>
        </w:trPr>
        <w:tc>
          <w:tcPr>
            <w:tcW w:w="2689" w:type="dxa"/>
          </w:tcPr>
          <w:p w14:paraId="76EFBDC1" w14:textId="77777777" w:rsidR="00B25893" w:rsidRPr="00C15525" w:rsidRDefault="00B25893" w:rsidP="003E3CAA">
            <w:pPr>
              <w:jc w:val="both"/>
              <w:rPr>
                <w:rFonts w:ascii="Verdana" w:eastAsia="Calibri" w:hAnsi="Verdana" w:cs="Arial"/>
                <w:b/>
                <w:bCs/>
                <w:color w:val="000000" w:themeColor="text1"/>
                <w:highlight w:val="cyan"/>
                <w:lang w:val="es-ES_tradnl" w:eastAsia="es-ES_tradnl"/>
              </w:rPr>
            </w:pPr>
          </w:p>
        </w:tc>
      </w:tr>
      <w:tr w:rsidR="00B25893" w:rsidRPr="00C15525" w14:paraId="17DA2CBF" w14:textId="77777777" w:rsidTr="003E3CAA">
        <w:trPr>
          <w:trHeight w:val="884"/>
        </w:trPr>
        <w:tc>
          <w:tcPr>
            <w:tcW w:w="2689" w:type="dxa"/>
          </w:tcPr>
          <w:p w14:paraId="176AA761" w14:textId="77777777" w:rsidR="00B25893" w:rsidRPr="00C15525" w:rsidRDefault="00B25893" w:rsidP="003E3CAA">
            <w:pPr>
              <w:jc w:val="both"/>
              <w:rPr>
                <w:rFonts w:ascii="Verdana" w:eastAsia="Calibri" w:hAnsi="Verdana" w:cs="Arial"/>
                <w:color w:val="000000" w:themeColor="text1"/>
                <w:highlight w:val="cyan"/>
                <w:lang w:val="es-ES_tradnl" w:eastAsia="es-ES_tradnl"/>
              </w:rPr>
            </w:pPr>
            <w:r w:rsidRPr="00C15525">
              <w:rPr>
                <w:rFonts w:ascii="Verdana" w:eastAsia="Calibri" w:hAnsi="Verdana" w:cs="Arial"/>
                <w:b/>
                <w:color w:val="000000" w:themeColor="text1"/>
                <w:lang w:val="es-ES_tradnl" w:eastAsia="es-ES_tradnl"/>
              </w:rPr>
              <w:t>Temas:</w:t>
            </w:r>
            <w:r w:rsidRPr="00C15525">
              <w:rPr>
                <w:rFonts w:ascii="Verdana" w:eastAsia="Calibri" w:hAnsi="Verdana" w:cs="Arial"/>
                <w:color w:val="000000" w:themeColor="text1"/>
                <w:lang w:val="es-ES_tradnl" w:eastAsia="es-ES_tradnl"/>
              </w:rPr>
              <w:t xml:space="preserve">                   </w:t>
            </w:r>
          </w:p>
        </w:tc>
        <w:tc>
          <w:tcPr>
            <w:tcW w:w="6100" w:type="dxa"/>
          </w:tcPr>
          <w:p w14:paraId="71A3E7A3" w14:textId="77777777" w:rsidR="00B25893" w:rsidRPr="00C15525" w:rsidRDefault="00B25893" w:rsidP="003E3CAA">
            <w:pPr>
              <w:spacing w:line="276" w:lineRule="auto"/>
              <w:jc w:val="both"/>
              <w:rPr>
                <w:rFonts w:ascii="Verdana" w:hAnsi="Verdana" w:cs="Arial"/>
                <w:lang w:val="es-MX" w:eastAsia="es-ES_tradnl"/>
              </w:rPr>
            </w:pPr>
            <w:r w:rsidRPr="00C15525">
              <w:rPr>
                <w:rFonts w:ascii="Verdana" w:hAnsi="Verdana" w:cs="Arial"/>
                <w:lang w:val="es-ES" w:eastAsia="es-ES"/>
              </w:rPr>
              <w:t xml:space="preserve">LEY DE GARANTÍAS ELECTORALES – Finalidad / LEY DE GARANTÍAS ELECTORALES ‒ Restricciones ‒ Contratación ‒ Tipos de elección / </w:t>
            </w:r>
            <w:r w:rsidRPr="00C15525">
              <w:rPr>
                <w:rFonts w:ascii="Verdana" w:hAnsi="Verdana" w:cs="Arial"/>
                <w:lang w:val="es-MX" w:eastAsia="es-ES_tradnl"/>
              </w:rPr>
              <w:t>CONVENIOS INTERADMINISTRATIVOS – Criterio orgánico /</w:t>
            </w:r>
            <w:r w:rsidRPr="00C15525">
              <w:rPr>
                <w:rFonts w:ascii="Verdana" w:hAnsi="Verdana"/>
              </w:rPr>
              <w:t xml:space="preserve"> </w:t>
            </w:r>
            <w:r w:rsidRPr="00C15525">
              <w:rPr>
                <w:rFonts w:ascii="Verdana" w:hAnsi="Verdana" w:cs="Arial"/>
                <w:lang w:val="es-MX" w:eastAsia="es-ES_tradnl"/>
              </w:rPr>
              <w:t>CONTRATOS Y CONVENIOS INTERADMINISTRATIVOS –– Auto de suspensión / IMPRENTA NACIONAL – Naturaleza jurídica – Art. 5 Ley 109 de 1994 – Obligación legal</w:t>
            </w:r>
          </w:p>
          <w:p w14:paraId="37FA4948" w14:textId="77777777" w:rsidR="00B25893" w:rsidRPr="00C15525" w:rsidRDefault="00B25893" w:rsidP="003E3CAA">
            <w:pPr>
              <w:spacing w:line="276" w:lineRule="auto"/>
              <w:jc w:val="both"/>
              <w:rPr>
                <w:rFonts w:ascii="Verdana" w:hAnsi="Verdana" w:cs="Arial"/>
                <w:bCs/>
                <w:color w:val="000000" w:themeColor="text1"/>
                <w:highlight w:val="cyan"/>
              </w:rPr>
            </w:pPr>
          </w:p>
        </w:tc>
      </w:tr>
      <w:tr w:rsidR="00B25893" w:rsidRPr="00C15525" w14:paraId="32B87055" w14:textId="77777777" w:rsidTr="003E3CAA">
        <w:tc>
          <w:tcPr>
            <w:tcW w:w="2689" w:type="dxa"/>
          </w:tcPr>
          <w:p w14:paraId="27F349D8" w14:textId="77777777" w:rsidR="00B25893" w:rsidRPr="00C15525" w:rsidRDefault="00B25893" w:rsidP="003E3CAA">
            <w:pPr>
              <w:jc w:val="both"/>
              <w:rPr>
                <w:rFonts w:ascii="Verdana" w:eastAsia="Calibri" w:hAnsi="Verdana" w:cs="Arial"/>
                <w:b/>
                <w:color w:val="000000" w:themeColor="text1"/>
                <w:lang w:val="es-ES_tradnl" w:eastAsia="es-ES_tradnl"/>
              </w:rPr>
            </w:pPr>
            <w:r w:rsidRPr="00C15525">
              <w:rPr>
                <w:rFonts w:ascii="Verdana" w:eastAsia="Calibri" w:hAnsi="Verdana" w:cs="Arial"/>
                <w:b/>
                <w:color w:val="000000" w:themeColor="text1"/>
                <w:lang w:val="es-ES_tradnl" w:eastAsia="es-ES_tradnl"/>
              </w:rPr>
              <w:t>Radicación:</w:t>
            </w:r>
            <w:r w:rsidRPr="00C15525">
              <w:rPr>
                <w:rFonts w:ascii="Verdana" w:eastAsia="Calibri" w:hAnsi="Verdana" w:cs="Arial"/>
                <w:color w:val="000000" w:themeColor="text1"/>
                <w:lang w:val="es-ES_tradnl" w:eastAsia="es-ES_tradnl"/>
              </w:rPr>
              <w:t xml:space="preserve">               </w:t>
            </w:r>
          </w:p>
        </w:tc>
        <w:tc>
          <w:tcPr>
            <w:tcW w:w="6100" w:type="dxa"/>
          </w:tcPr>
          <w:p w14:paraId="3B64AE9F" w14:textId="77777777" w:rsidR="00B25893" w:rsidRPr="00C15525" w:rsidRDefault="00B25893" w:rsidP="003E3CAA">
            <w:pPr>
              <w:jc w:val="both"/>
              <w:rPr>
                <w:rFonts w:ascii="Verdana" w:hAnsi="Verdana" w:cs="Arial"/>
              </w:rPr>
            </w:pPr>
            <w:r w:rsidRPr="00C15525">
              <w:rPr>
                <w:rFonts w:ascii="Verdana" w:eastAsia="Calibri" w:hAnsi="Verdana" w:cs="Arial"/>
                <w:color w:val="000000" w:themeColor="text1"/>
                <w:lang w:val="es-ES_tradnl" w:eastAsia="es-ES_tradnl"/>
              </w:rPr>
              <w:t>Respuesta a consulta con radicado No.</w:t>
            </w:r>
            <w:r w:rsidRPr="00C15525">
              <w:rPr>
                <w:rFonts w:ascii="Verdana" w:hAnsi="Verdana"/>
              </w:rPr>
              <w:t xml:space="preserve"> 1_2026_02_18_002118</w:t>
            </w:r>
          </w:p>
          <w:p w14:paraId="208BEAB9" w14:textId="77777777" w:rsidR="00B25893" w:rsidRPr="00C15525" w:rsidRDefault="00B25893" w:rsidP="003E3CAA">
            <w:pPr>
              <w:jc w:val="both"/>
              <w:rPr>
                <w:rFonts w:ascii="Verdana" w:hAnsi="Verdana"/>
                <w:color w:val="000000"/>
              </w:rPr>
            </w:pPr>
          </w:p>
        </w:tc>
      </w:tr>
    </w:tbl>
    <w:p w14:paraId="68BA3E66" w14:textId="77777777" w:rsidR="00B25893" w:rsidRPr="00C15525" w:rsidRDefault="00B25893" w:rsidP="00B25893">
      <w:pPr>
        <w:spacing w:after="0" w:line="276" w:lineRule="auto"/>
        <w:jc w:val="both"/>
        <w:rPr>
          <w:rFonts w:ascii="Verdana" w:eastAsia="Calibri" w:hAnsi="Verdana" w:cs="Arial"/>
          <w:color w:val="000000" w:themeColor="text1"/>
          <w:lang w:val="es-ES" w:eastAsia="es-ES"/>
        </w:rPr>
      </w:pPr>
      <w:r w:rsidRPr="00C15525">
        <w:rPr>
          <w:rFonts w:ascii="Verdana" w:eastAsia="Calibri" w:hAnsi="Verdana" w:cs="Arial"/>
          <w:color w:val="000000" w:themeColor="text1"/>
          <w:lang w:val="es-ES" w:eastAsia="es-ES"/>
        </w:rPr>
        <w:t xml:space="preserve">Estimado señor Vargas: </w:t>
      </w:r>
    </w:p>
    <w:p w14:paraId="4BF8C0DF" w14:textId="77777777" w:rsidR="00B25893" w:rsidRPr="00C15525" w:rsidRDefault="00B25893" w:rsidP="00B25893">
      <w:pPr>
        <w:spacing w:after="0"/>
        <w:rPr>
          <w:rFonts w:ascii="Verdana" w:eastAsia="Times New Roman" w:hAnsi="Verdana" w:cs="Segoe UI"/>
          <w:lang w:eastAsia="es-CO"/>
        </w:rPr>
      </w:pPr>
    </w:p>
    <w:p w14:paraId="210C017B" w14:textId="77777777" w:rsidR="00B25893" w:rsidRPr="00C15525" w:rsidRDefault="00B25893" w:rsidP="00B25893">
      <w:pPr>
        <w:spacing w:after="0" w:line="276" w:lineRule="auto"/>
        <w:jc w:val="both"/>
        <w:rPr>
          <w:rFonts w:ascii="Verdana" w:hAnsi="Verdana" w:cs="Arial"/>
          <w:color w:val="000000" w:themeColor="text1"/>
        </w:rPr>
      </w:pPr>
      <w:r w:rsidRPr="00C15525">
        <w:rPr>
          <w:rFonts w:ascii="Verdana" w:eastAsia="Calibri" w:hAnsi="Verdana" w:cs="Arial"/>
          <w:color w:val="000000" w:themeColor="text1"/>
          <w:lang w:val="es-ES" w:eastAsia="es-ES"/>
        </w:rPr>
        <w:t>En ejercicio de la competencia otorgada por los artículos 3, numeral 5º, y 11, numeral 8º, del Decreto Ley 4170 de 2011,</w:t>
      </w:r>
      <w:r w:rsidRPr="00C15525">
        <w:rPr>
          <w:rFonts w:ascii="Verdana" w:eastAsia="Arial MT" w:hAnsi="Verdana" w:cs="Arial MT"/>
          <w:color w:val="000000" w:themeColor="text1"/>
          <w:lang w:val="es-ES" w:eastAsia="es-ES"/>
        </w:rPr>
        <w:t xml:space="preserve"> </w:t>
      </w:r>
      <w:r w:rsidRPr="00C15525">
        <w:rPr>
          <w:rFonts w:ascii="Verdana" w:hAnsi="Verdana" w:cs="Arial"/>
          <w:lang w:val="es-ES_tradnl"/>
        </w:rPr>
        <w:t>así como lo establecido en</w:t>
      </w:r>
      <w:r w:rsidRPr="00C15525">
        <w:rPr>
          <w:rFonts w:ascii="Verdana" w:hAnsi="Verdana" w:cs="Arial"/>
        </w:rPr>
        <w:t xml:space="preserve"> la Resolución 469 de 2025 expedida por esta Entidad</w:t>
      </w:r>
      <w:r w:rsidRPr="00C15525">
        <w:rPr>
          <w:rFonts w:ascii="Verdana" w:hAnsi="Verdana" w:cs="Arial"/>
          <w:color w:val="000000" w:themeColor="text1"/>
        </w:rPr>
        <w:t xml:space="preserve">, </w:t>
      </w:r>
      <w:r w:rsidRPr="00C15525">
        <w:rPr>
          <w:rFonts w:ascii="Verdana" w:eastAsia="Calibri" w:hAnsi="Verdana" w:cs="Arial"/>
          <w:color w:val="000000" w:themeColor="text1"/>
          <w:lang w:val="es-ES" w:eastAsia="es-ES"/>
        </w:rPr>
        <w:t xml:space="preserve">la Agencia Nacional de Contratación Pública – Colombia Compra Eficiente– responde su solicitud del 18 de febrero de 2026, en la cual manifiesta lo siguiente: </w:t>
      </w:r>
    </w:p>
    <w:p w14:paraId="64A196AF" w14:textId="77777777" w:rsidR="00B25893" w:rsidRPr="00C15525" w:rsidRDefault="00B25893" w:rsidP="00B25893">
      <w:pPr>
        <w:spacing w:after="0" w:line="276" w:lineRule="auto"/>
        <w:jc w:val="both"/>
        <w:rPr>
          <w:rFonts w:ascii="Verdana" w:eastAsia="Calibri" w:hAnsi="Verdana" w:cs="Arial"/>
          <w:color w:val="000000" w:themeColor="text1"/>
          <w:lang w:val="es-ES" w:eastAsia="es-ES"/>
        </w:rPr>
      </w:pPr>
    </w:p>
    <w:p w14:paraId="261EB0F6"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r w:rsidRPr="00C15525">
        <w:rPr>
          <w:rFonts w:ascii="Verdana" w:eastAsia="Century Gothic" w:hAnsi="Verdana" w:cs="Century Gothic"/>
          <w:i/>
          <w:iCs/>
          <w:color w:val="000000" w:themeColor="text1"/>
          <w:sz w:val="20"/>
          <w:szCs w:val="20"/>
          <w:lang w:val="es-ES"/>
        </w:rPr>
        <w:t>“</w:t>
      </w:r>
      <w:bookmarkEnd w:id="1"/>
      <w:r w:rsidRPr="00C15525">
        <w:rPr>
          <w:rFonts w:ascii="Verdana" w:eastAsia="Century Gothic" w:hAnsi="Verdana" w:cs="Century Gothic"/>
          <w:i/>
          <w:iCs/>
          <w:color w:val="000000" w:themeColor="text1"/>
          <w:sz w:val="20"/>
          <w:szCs w:val="20"/>
          <w:lang w:val="es-ES"/>
        </w:rPr>
        <w:t>I. PROBLEMA JURÍDICO</w:t>
      </w:r>
    </w:p>
    <w:p w14:paraId="02778ABD"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p>
    <w:p w14:paraId="3F121F12"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r w:rsidRPr="00C15525">
        <w:rPr>
          <w:rFonts w:ascii="Verdana" w:eastAsia="Century Gothic" w:hAnsi="Verdana" w:cs="Century Gothic"/>
          <w:i/>
          <w:iCs/>
          <w:color w:val="000000" w:themeColor="text1"/>
          <w:sz w:val="20"/>
          <w:szCs w:val="20"/>
          <w:lang w:val="es-ES"/>
        </w:rPr>
        <w:t>¿Resulta jurídicamente procedente que las entidades del orden nacional adelanten procesos de contratación interadministrativa con la Imprenta Nacional de Colombia, en cumplimiento de la Ley 109 de 1994 y el Decreto 1099 de 2025, durante los periodos de restricción previstos en la Ley 996 de 2005 (Ley de Garantías Electorales)?</w:t>
      </w:r>
    </w:p>
    <w:p w14:paraId="353EC80A"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p>
    <w:p w14:paraId="448CF196"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r w:rsidRPr="00C15525">
        <w:rPr>
          <w:rFonts w:ascii="Verdana" w:eastAsia="Century Gothic" w:hAnsi="Verdana" w:cs="Century Gothic"/>
          <w:i/>
          <w:iCs/>
          <w:color w:val="000000" w:themeColor="text1"/>
          <w:sz w:val="20"/>
          <w:szCs w:val="20"/>
          <w:lang w:val="es-ES"/>
        </w:rPr>
        <w:t>II. MARCO NORMATIVO</w:t>
      </w:r>
    </w:p>
    <w:p w14:paraId="6E1CEC0B"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p>
    <w:p w14:paraId="6698590E"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r w:rsidRPr="00C15525">
        <w:rPr>
          <w:rFonts w:ascii="Verdana" w:eastAsia="Century Gothic" w:hAnsi="Verdana" w:cs="Century Gothic"/>
          <w:i/>
          <w:iCs/>
          <w:color w:val="000000" w:themeColor="text1"/>
          <w:sz w:val="20"/>
          <w:szCs w:val="20"/>
          <w:lang w:val="es-ES"/>
        </w:rPr>
        <w:t>Ley 109 de 1994</w:t>
      </w:r>
    </w:p>
    <w:p w14:paraId="7D9D600C"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r w:rsidRPr="00C15525">
        <w:rPr>
          <w:rFonts w:ascii="Verdana" w:eastAsia="Century Gothic" w:hAnsi="Verdana" w:cs="Century Gothic"/>
          <w:i/>
          <w:iCs/>
          <w:color w:val="000000" w:themeColor="text1"/>
          <w:sz w:val="20"/>
          <w:szCs w:val="20"/>
          <w:lang w:val="es-ES"/>
        </w:rPr>
        <w:t>Por medio de la Ley 109 de 1994 se creó la Imprenta Nacional de Colombia como empresa industrial y comercial del Estado, asignándole funciones legales exclusivas en materia de edición, impresión, publicación y divulgación.</w:t>
      </w:r>
    </w:p>
    <w:p w14:paraId="197AB721"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p>
    <w:p w14:paraId="13D02FC1"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r w:rsidRPr="00C15525">
        <w:rPr>
          <w:rFonts w:ascii="Verdana" w:eastAsia="Century Gothic" w:hAnsi="Verdana" w:cs="Century Gothic"/>
          <w:i/>
          <w:iCs/>
          <w:color w:val="000000" w:themeColor="text1"/>
          <w:sz w:val="20"/>
          <w:szCs w:val="20"/>
          <w:lang w:val="es-ES"/>
        </w:rPr>
        <w:t>Decreto 1099 de 2025</w:t>
      </w:r>
    </w:p>
    <w:p w14:paraId="34C4AC85"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p>
    <w:p w14:paraId="781B4700"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r w:rsidRPr="00C15525">
        <w:rPr>
          <w:rFonts w:ascii="Verdana" w:eastAsia="Century Gothic" w:hAnsi="Verdana" w:cs="Century Gothic"/>
          <w:i/>
          <w:iCs/>
          <w:color w:val="000000" w:themeColor="text1"/>
          <w:sz w:val="20"/>
          <w:szCs w:val="20"/>
          <w:lang w:val="es-ES"/>
        </w:rPr>
        <w:t xml:space="preserve">Reglamentar el artículo 5° de la Ley 109 de 1994, para establecer las condiciones en que las entidades públicas del orden nacional en las ramas ejecutiva, legislativa y judicial deben contratar con la Imprenta Nacional de Colombia los servicios relacionados con la producción, personalización, distribución, impresión, edición, divulgación y comercialización, de documentos oficiales, publicaciones, impresos y demás necesidades de comunicación gráfica, en su calidad de garante de la seguridad jurídica. </w:t>
      </w:r>
    </w:p>
    <w:p w14:paraId="497FBF4A"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r w:rsidRPr="00C15525">
        <w:rPr>
          <w:rFonts w:ascii="Verdana" w:eastAsia="Century Gothic" w:hAnsi="Verdana" w:cs="Century Gothic"/>
          <w:i/>
          <w:iCs/>
          <w:color w:val="000000" w:themeColor="text1"/>
          <w:sz w:val="20"/>
          <w:szCs w:val="20"/>
          <w:lang w:val="es-ES"/>
        </w:rPr>
        <w:t xml:space="preserve">  </w:t>
      </w:r>
    </w:p>
    <w:p w14:paraId="44DA5020"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r w:rsidRPr="00C15525">
        <w:rPr>
          <w:rFonts w:ascii="Verdana" w:eastAsia="Century Gothic" w:hAnsi="Verdana" w:cs="Century Gothic"/>
          <w:i/>
          <w:iCs/>
          <w:color w:val="000000" w:themeColor="text1"/>
          <w:sz w:val="20"/>
          <w:szCs w:val="20"/>
          <w:lang w:val="es-ES"/>
        </w:rPr>
        <w:t xml:space="preserve">Esta reglamentación garantiza el cumplimiento del mandato legal para, fortalecer la soberanía, protección documental, la seguridad digital, la data del Estado, preservar la seguridad jurídica en la producción de documentos oficiales, reproducción de normas y actos oficiales, así como consolidar capacidades institucionales sostenibles. </w:t>
      </w:r>
    </w:p>
    <w:p w14:paraId="0640B817"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r w:rsidRPr="00C15525">
        <w:rPr>
          <w:rFonts w:ascii="Verdana" w:eastAsia="Century Gothic" w:hAnsi="Verdana" w:cs="Century Gothic"/>
          <w:i/>
          <w:iCs/>
          <w:color w:val="000000" w:themeColor="text1"/>
          <w:sz w:val="20"/>
          <w:szCs w:val="20"/>
          <w:lang w:val="es-ES"/>
        </w:rPr>
        <w:t xml:space="preserve">  </w:t>
      </w:r>
    </w:p>
    <w:p w14:paraId="7BE3035F"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r w:rsidRPr="00C15525">
        <w:rPr>
          <w:rFonts w:ascii="Verdana" w:eastAsia="Century Gothic" w:hAnsi="Verdana" w:cs="Century Gothic"/>
          <w:i/>
          <w:iCs/>
          <w:color w:val="000000" w:themeColor="text1"/>
          <w:sz w:val="20"/>
          <w:szCs w:val="20"/>
          <w:lang w:val="es-ES"/>
        </w:rPr>
        <w:t xml:space="preserve">Adicionalmente, esta norma busca promover la eficiencia, economía, transparencia y colaboración armónica entre entidades públicas, mediante el aprovechamiento de las capacidades técnicas y operativas de la Imprenta Nacional de Colombia, en el marco de las políticas de transformación digital, gobierno abierto, protección de datos y modernización del aparato estatal. </w:t>
      </w:r>
    </w:p>
    <w:p w14:paraId="4F055C7B"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p>
    <w:p w14:paraId="1BB9B606"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r w:rsidRPr="00C15525">
        <w:rPr>
          <w:rFonts w:ascii="Verdana" w:eastAsia="Century Gothic" w:hAnsi="Verdana" w:cs="Century Gothic"/>
          <w:i/>
          <w:iCs/>
          <w:color w:val="000000" w:themeColor="text1"/>
          <w:sz w:val="20"/>
          <w:szCs w:val="20"/>
          <w:lang w:val="es-ES"/>
        </w:rPr>
        <w:t>Ley 996 de 2005 – Ley de Garantías Electorales</w:t>
      </w:r>
    </w:p>
    <w:p w14:paraId="3E88C7C4"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p>
    <w:p w14:paraId="20647DE6"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r w:rsidRPr="00C15525">
        <w:rPr>
          <w:rFonts w:ascii="Verdana" w:eastAsia="Century Gothic" w:hAnsi="Verdana" w:cs="Century Gothic"/>
          <w:i/>
          <w:iCs/>
          <w:color w:val="000000" w:themeColor="text1"/>
          <w:sz w:val="20"/>
          <w:szCs w:val="20"/>
          <w:lang w:val="es-ES"/>
        </w:rPr>
        <w:t>La Ley 996 de 2005 establece restricciones temporales a la contratación estatal durante los periodos electorales, con el fin de preservar la transparencia del proceso democrático y evitar la utilización de recursos públicos con fines proselitistas.</w:t>
      </w:r>
    </w:p>
    <w:p w14:paraId="4A3EB646"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p>
    <w:p w14:paraId="62E36D79" w14:textId="77777777" w:rsidR="00B25893" w:rsidRPr="00C15525" w:rsidRDefault="00B25893" w:rsidP="00B25893">
      <w:pPr>
        <w:spacing w:after="0" w:line="240" w:lineRule="auto"/>
        <w:ind w:left="709" w:right="709"/>
        <w:jc w:val="both"/>
        <w:rPr>
          <w:rFonts w:ascii="Verdana" w:eastAsia="Century Gothic" w:hAnsi="Verdana" w:cs="Century Gothic"/>
          <w:i/>
          <w:iCs/>
          <w:color w:val="000000" w:themeColor="text1"/>
          <w:sz w:val="20"/>
          <w:szCs w:val="20"/>
          <w:lang w:val="es-ES"/>
        </w:rPr>
      </w:pPr>
      <w:r w:rsidRPr="00C15525">
        <w:rPr>
          <w:rFonts w:ascii="Verdana" w:eastAsia="Century Gothic" w:hAnsi="Verdana" w:cs="Century Gothic"/>
          <w:i/>
          <w:iCs/>
          <w:color w:val="000000" w:themeColor="text1"/>
          <w:sz w:val="20"/>
          <w:szCs w:val="20"/>
          <w:lang w:val="es-ES"/>
        </w:rPr>
        <w:t>Sin embargo, dichas restricciones están dirigidas a la contratación discrecional susceptible de direccionamiento político o electoral, y deben ser interpretadas de manera estricta y restrictiva, conforme a la jurisprudencia reiterada del Consejo de Estado</w:t>
      </w:r>
      <w:r w:rsidRPr="00C15525">
        <w:rPr>
          <w:rFonts w:ascii="Verdana" w:eastAsia="Century Gothic" w:hAnsi="Verdana" w:cs="Century Gothic"/>
          <w:i/>
          <w:iCs/>
          <w:color w:val="000000" w:themeColor="text1"/>
          <w:sz w:val="20"/>
          <w:szCs w:val="20"/>
        </w:rPr>
        <w:t>.”</w:t>
      </w:r>
    </w:p>
    <w:p w14:paraId="49EBB730" w14:textId="77777777" w:rsidR="00B25893" w:rsidRPr="00C15525" w:rsidRDefault="00B25893" w:rsidP="00B25893">
      <w:pPr>
        <w:spacing w:after="0" w:line="240" w:lineRule="auto"/>
        <w:ind w:left="709" w:right="709"/>
        <w:jc w:val="both"/>
        <w:rPr>
          <w:rFonts w:ascii="Verdana" w:eastAsia="Times New Roman" w:hAnsi="Verdana" w:cs="Arial"/>
          <w:i/>
          <w:iCs/>
          <w:sz w:val="20"/>
          <w:szCs w:val="20"/>
          <w:lang w:eastAsia="es-ES_tradnl"/>
        </w:rPr>
      </w:pPr>
    </w:p>
    <w:p w14:paraId="72DF8C6B" w14:textId="77777777" w:rsidR="00B25893" w:rsidRPr="00C15525" w:rsidRDefault="00B25893" w:rsidP="00B25893">
      <w:pPr>
        <w:spacing w:after="120" w:line="276" w:lineRule="auto"/>
        <w:ind w:firstLine="709"/>
        <w:jc w:val="both"/>
        <w:rPr>
          <w:rFonts w:ascii="Verdana" w:eastAsia="Calibri" w:hAnsi="Verdana" w:cs="Arial"/>
          <w:color w:val="000000" w:themeColor="text1"/>
          <w:szCs w:val="24"/>
          <w:lang w:val="es-ES_tradnl" w:eastAsia="es-ES_tradnl"/>
        </w:rPr>
      </w:pPr>
      <w:r w:rsidRPr="00C15525">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15525">
        <w:rPr>
          <w:rFonts w:ascii="Verdana" w:eastAsia="Calibri" w:hAnsi="Verdana" w:cs="Arial"/>
          <w:color w:val="000000" w:themeColor="text1"/>
          <w:szCs w:val="24"/>
          <w:lang w:val="es-ES_tradnl" w:eastAsia="es-ES_tradnl"/>
        </w:rPr>
        <w:tab/>
      </w:r>
    </w:p>
    <w:p w14:paraId="051AD8DD" w14:textId="77777777" w:rsidR="00B25893" w:rsidRPr="00C15525" w:rsidRDefault="00B25893" w:rsidP="00B25893">
      <w:pPr>
        <w:spacing w:after="0" w:line="276" w:lineRule="auto"/>
        <w:ind w:firstLine="709"/>
        <w:jc w:val="both"/>
        <w:rPr>
          <w:rFonts w:ascii="Verdana" w:eastAsia="Calibri" w:hAnsi="Verdana" w:cs="Arial"/>
          <w:color w:val="000000" w:themeColor="text1"/>
          <w:lang w:val="es-ES" w:eastAsia="es-ES"/>
        </w:rPr>
      </w:pPr>
      <w:r w:rsidRPr="00C15525">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71FE50A7" w14:textId="77777777" w:rsidR="00B25893" w:rsidRPr="00C15525" w:rsidRDefault="00B25893" w:rsidP="00B25893">
      <w:pPr>
        <w:spacing w:after="0" w:line="276" w:lineRule="auto"/>
        <w:jc w:val="both"/>
        <w:rPr>
          <w:rFonts w:ascii="Verdana" w:eastAsia="Calibri" w:hAnsi="Verdana" w:cs="Arial"/>
          <w:color w:val="000000" w:themeColor="text1"/>
          <w:lang w:val="es-ES" w:eastAsia="es-ES"/>
        </w:rPr>
      </w:pPr>
    </w:p>
    <w:p w14:paraId="4469039D" w14:textId="77777777" w:rsidR="00B25893" w:rsidRPr="00C15525" w:rsidRDefault="00B25893" w:rsidP="00B25893">
      <w:pPr>
        <w:numPr>
          <w:ilvl w:val="0"/>
          <w:numId w:val="16"/>
        </w:numPr>
        <w:tabs>
          <w:tab w:val="left" w:pos="142"/>
          <w:tab w:val="left" w:pos="284"/>
        </w:tabs>
        <w:spacing w:after="0" w:line="276" w:lineRule="auto"/>
        <w:ind w:hanging="6601"/>
        <w:contextualSpacing/>
        <w:jc w:val="both"/>
        <w:rPr>
          <w:rFonts w:ascii="Verdana" w:eastAsia="Century Gothic" w:hAnsi="Verdana" w:cs="Century Gothic"/>
          <w:b/>
          <w:bCs/>
          <w:color w:val="000000" w:themeColor="text1"/>
          <w:lang w:val="es-ES"/>
        </w:rPr>
      </w:pPr>
      <w:r w:rsidRPr="00C15525">
        <w:rPr>
          <w:rFonts w:ascii="Verdana" w:eastAsia="Century Gothic" w:hAnsi="Verdana" w:cs="Century Gothic"/>
          <w:b/>
          <w:bCs/>
          <w:color w:val="000000" w:themeColor="text1"/>
          <w:lang w:val="es-ES"/>
        </w:rPr>
        <w:t>Problema planteado:</w:t>
      </w:r>
    </w:p>
    <w:p w14:paraId="0BBC7C13" w14:textId="77777777" w:rsidR="00B25893" w:rsidRPr="00C15525" w:rsidRDefault="00B25893" w:rsidP="00B25893">
      <w:pPr>
        <w:tabs>
          <w:tab w:val="left" w:pos="426"/>
        </w:tabs>
        <w:spacing w:after="0" w:line="276" w:lineRule="auto"/>
        <w:jc w:val="both"/>
        <w:rPr>
          <w:rFonts w:ascii="Verdana" w:eastAsia="Century Gothic" w:hAnsi="Verdana" w:cs="Century Gothic"/>
          <w:color w:val="000000" w:themeColor="text1"/>
          <w:lang w:val="es-ES"/>
        </w:rPr>
      </w:pPr>
    </w:p>
    <w:p w14:paraId="58F096CE" w14:textId="77777777" w:rsidR="00B25893" w:rsidRPr="00C15525" w:rsidRDefault="00B25893" w:rsidP="00B25893">
      <w:pPr>
        <w:spacing w:after="0" w:line="276" w:lineRule="auto"/>
        <w:jc w:val="both"/>
        <w:rPr>
          <w:rFonts w:ascii="Verdana" w:eastAsia="Century Gothic" w:hAnsi="Verdana" w:cs="Century Gothic"/>
          <w:color w:val="000000" w:themeColor="text1"/>
        </w:rPr>
      </w:pPr>
      <w:r w:rsidRPr="00C15525">
        <w:rPr>
          <w:rFonts w:ascii="Verdana" w:eastAsia="Century Gothic" w:hAnsi="Verdana" w:cs="Century Gothic"/>
          <w:color w:val="000000" w:themeColor="text1"/>
        </w:rPr>
        <w:t xml:space="preserve">De acuerdo con el contenido de su solicitud, esta Agencia resolverá los siguientes problemas jurídicos: ¿Las restricciones contempladas en </w:t>
      </w:r>
      <w:r w:rsidRPr="00C15525">
        <w:rPr>
          <w:rFonts w:ascii="Verdana" w:eastAsia="Times New Roman" w:hAnsi="Verdana" w:cs="Arial"/>
          <w:lang w:eastAsia="es-CO"/>
        </w:rPr>
        <w:t>los artículos 33 y 38 de la Ley de Garantías Electorales aplica a los contratos celebrados entre las entidades estatales y la Imprenta Nacional de Colombia en cumplimiento de la Ley 109 del 1994 y el Decreto 1099 de 2025</w:t>
      </w:r>
      <w:r w:rsidRPr="00C15525">
        <w:rPr>
          <w:rFonts w:ascii="Verdana" w:hAnsi="Verdana"/>
          <w:iCs/>
        </w:rPr>
        <w:t>?</w:t>
      </w:r>
    </w:p>
    <w:p w14:paraId="20D635A1" w14:textId="77777777" w:rsidR="00B25893" w:rsidRPr="00C15525" w:rsidRDefault="00B25893" w:rsidP="00B25893">
      <w:pPr>
        <w:spacing w:after="0" w:line="276" w:lineRule="auto"/>
        <w:jc w:val="both"/>
        <w:rPr>
          <w:rFonts w:ascii="Verdana" w:eastAsia="Century Gothic" w:hAnsi="Verdana" w:cs="Century Gothic"/>
          <w:color w:val="000000" w:themeColor="text1"/>
        </w:rPr>
      </w:pPr>
    </w:p>
    <w:p w14:paraId="54D41E54" w14:textId="77777777" w:rsidR="00B25893" w:rsidRPr="00C15525" w:rsidRDefault="00B25893" w:rsidP="00B25893">
      <w:pPr>
        <w:numPr>
          <w:ilvl w:val="0"/>
          <w:numId w:val="16"/>
        </w:numPr>
        <w:tabs>
          <w:tab w:val="left" w:pos="142"/>
          <w:tab w:val="left" w:pos="284"/>
        </w:tabs>
        <w:spacing w:after="0" w:line="276" w:lineRule="auto"/>
        <w:ind w:hanging="6601"/>
        <w:jc w:val="both"/>
        <w:rPr>
          <w:rFonts w:ascii="Verdana" w:eastAsia="Century Gothic" w:hAnsi="Verdana" w:cs="Century Gothic"/>
          <w:b/>
          <w:bCs/>
          <w:color w:val="000000" w:themeColor="text1"/>
          <w:lang w:val="es-ES"/>
        </w:rPr>
      </w:pPr>
      <w:r w:rsidRPr="00C15525">
        <w:rPr>
          <w:rFonts w:ascii="Verdana" w:eastAsia="Century Gothic" w:hAnsi="Verdana" w:cs="Century Gothic"/>
          <w:b/>
          <w:bCs/>
          <w:color w:val="000000" w:themeColor="text1"/>
          <w:lang w:val="es-ES"/>
        </w:rPr>
        <w:t xml:space="preserve">Respuesta: </w:t>
      </w:r>
    </w:p>
    <w:p w14:paraId="689C693C" w14:textId="77777777" w:rsidR="00B25893" w:rsidRPr="00C15525" w:rsidRDefault="00B25893" w:rsidP="00B25893">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25893" w:rsidRPr="00C15525" w14:paraId="7E1D3739" w14:textId="77777777" w:rsidTr="003E3CAA">
        <w:tc>
          <w:tcPr>
            <w:tcW w:w="8828" w:type="dxa"/>
          </w:tcPr>
          <w:p w14:paraId="537E1224" w14:textId="77777777" w:rsidR="00B25893" w:rsidRPr="00C15525" w:rsidRDefault="00B25893" w:rsidP="003E3CAA">
            <w:pPr>
              <w:spacing w:after="120" w:line="276" w:lineRule="auto"/>
              <w:jc w:val="both"/>
              <w:rPr>
                <w:rFonts w:ascii="Verdana" w:eastAsia="Times New Roman" w:hAnsi="Verdana" w:cs="Arial"/>
                <w:lang w:eastAsia="es-CO"/>
              </w:rPr>
            </w:pPr>
            <w:r w:rsidRPr="00C15525">
              <w:rPr>
                <w:rFonts w:ascii="Verdana" w:eastAsia="Times New Roman" w:hAnsi="Verdana" w:cs="Arial"/>
                <w:lang w:eastAsia="es-CO"/>
              </w:rPr>
              <w:t xml:space="preserve">Conforme a la interpretación general de las normas del sistema de compras públicas,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w:t>
            </w:r>
            <w:r w:rsidRPr="00C15525">
              <w:rPr>
                <w:rFonts w:ascii="Verdana" w:eastAsia="Times New Roman" w:hAnsi="Verdana" w:cs="Arial"/>
                <w:lang w:eastAsia="es-CO"/>
              </w:rPr>
              <w:lastRenderedPageBreak/>
              <w:t>infraestructura energética y de comunicaciones, en caso de que hayan sido objeto de atentados, acciones terroristas, desastres naturales o casos de fuerza mayor, y los que deban realizar las entidades sanitarias y hospitalarias”.</w:t>
            </w:r>
          </w:p>
          <w:p w14:paraId="268AC5C6" w14:textId="77777777" w:rsidR="00B25893" w:rsidRPr="00C15525" w:rsidRDefault="00B25893" w:rsidP="003E3CAA">
            <w:pPr>
              <w:spacing w:after="120" w:line="276" w:lineRule="auto"/>
              <w:ind w:firstLine="743"/>
              <w:jc w:val="both"/>
              <w:rPr>
                <w:rFonts w:ascii="Verdana" w:eastAsia="Times New Roman" w:hAnsi="Verdana" w:cs="Arial"/>
                <w:lang w:eastAsia="es-CO"/>
              </w:rPr>
            </w:pPr>
            <w:r w:rsidRPr="00C15525">
              <w:rPr>
                <w:rFonts w:ascii="Verdana" w:eastAsia="Times New Roman" w:hAnsi="Verdana" w:cs="Arial"/>
                <w:lang w:eastAsia="es-CO"/>
              </w:rPr>
              <w:t>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34D1F67A" w14:textId="77777777" w:rsidR="00B25893" w:rsidRPr="00C15525" w:rsidRDefault="00B25893" w:rsidP="003E3CAA">
            <w:pPr>
              <w:spacing w:after="120" w:line="276" w:lineRule="auto"/>
              <w:ind w:firstLine="709"/>
              <w:jc w:val="both"/>
              <w:rPr>
                <w:rFonts w:ascii="Verdana" w:eastAsia="Times New Roman" w:hAnsi="Verdana" w:cs="Arial"/>
                <w:lang w:eastAsia="es-CO"/>
              </w:rPr>
            </w:pPr>
            <w:r w:rsidRPr="00C15525">
              <w:rPr>
                <w:rFonts w:ascii="Verdana" w:eastAsia="Times New Roman" w:hAnsi="Verdana" w:cs="Arial"/>
                <w:lang w:eastAsia="es-CO"/>
              </w:rPr>
              <w:t xml:space="preserve">Por su parte, el parágrafo del artículo 38 de la Ley 996 de 2005 prohíbe a los </w:t>
            </w:r>
            <w:proofErr w:type="gramStart"/>
            <w:r w:rsidRPr="00C15525">
              <w:rPr>
                <w:rFonts w:ascii="Verdana" w:eastAsia="Times New Roman" w:hAnsi="Verdana" w:cs="Arial"/>
                <w:lang w:eastAsia="es-CO"/>
              </w:rPr>
              <w:t>Alcaldes</w:t>
            </w:r>
            <w:proofErr w:type="gramEnd"/>
            <w:r w:rsidRPr="00C15525">
              <w:rPr>
                <w:rFonts w:ascii="Verdana" w:eastAsia="Times New Roman" w:hAnsi="Verdana" w:cs="Arial"/>
                <w:lang w:eastAsia="es-CO"/>
              </w:rPr>
              <w:t xml:space="preserve">, Gobernadores, </w:t>
            </w:r>
            <w:proofErr w:type="gramStart"/>
            <w:r w:rsidRPr="00C15525">
              <w:rPr>
                <w:rFonts w:ascii="Verdana" w:eastAsia="Times New Roman" w:hAnsi="Verdana" w:cs="Arial"/>
                <w:lang w:eastAsia="es-CO"/>
              </w:rPr>
              <w:t>Secretarios</w:t>
            </w:r>
            <w:proofErr w:type="gramEnd"/>
            <w:r w:rsidRPr="00C15525">
              <w:rPr>
                <w:rFonts w:ascii="Verdana" w:eastAsia="Times New Roman" w:hAnsi="Verdana" w:cs="Arial"/>
                <w:lang w:eastAsia="es-CO"/>
              </w:rPr>
              <w:t xml:space="preserve">, Gerentes y </w:t>
            </w:r>
            <w:proofErr w:type="gramStart"/>
            <w:r w:rsidRPr="00C15525">
              <w:rPr>
                <w:rFonts w:ascii="Verdana" w:eastAsia="Times New Roman" w:hAnsi="Verdana" w:cs="Arial"/>
                <w:lang w:eastAsia="es-CO"/>
              </w:rPr>
              <w:t>Directores</w:t>
            </w:r>
            <w:proofErr w:type="gramEnd"/>
            <w:r w:rsidRPr="00C15525">
              <w:rPr>
                <w:rFonts w:ascii="Verdana" w:eastAsia="Times New Roman" w:hAnsi="Verdana" w:cs="Arial"/>
                <w:lang w:eastAsia="es-CO"/>
              </w:rPr>
              <w:t xml:space="preserve"> de las entidades del orden municipal, departamental o distrital </w:t>
            </w:r>
            <w:r w:rsidRPr="00C15525">
              <w:rPr>
                <w:rFonts w:ascii="Verdana" w:eastAsia="Times New Roman" w:hAnsi="Verdana" w:cs="Arial"/>
                <w:i/>
                <w:iCs/>
                <w:lang w:eastAsia="es-CO"/>
              </w:rPr>
              <w:t>celebrar convenios interadministrativos para la ejecución de recursos públicos</w:t>
            </w:r>
            <w:r w:rsidRPr="00C15525">
              <w:rPr>
                <w:rFonts w:ascii="Verdana" w:eastAsia="Times New Roman" w:hAnsi="Verdana" w:cs="Arial"/>
                <w:lang w:eastAsia="es-CO"/>
              </w:rPr>
              <w:t xml:space="preserve">. En este sentido, si una o ambas partes de la relación contractual es una entidad de aquellas 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 </w:t>
            </w:r>
          </w:p>
          <w:p w14:paraId="75E96CFA" w14:textId="77777777" w:rsidR="00B25893" w:rsidRPr="00C15525" w:rsidRDefault="00B25893" w:rsidP="003E3CAA">
            <w:pPr>
              <w:spacing w:after="120" w:line="276" w:lineRule="auto"/>
              <w:ind w:firstLine="709"/>
              <w:jc w:val="both"/>
              <w:rPr>
                <w:rFonts w:ascii="Arial" w:hAnsi="Arial" w:cs="Arial"/>
              </w:rPr>
            </w:pPr>
            <w:r w:rsidRPr="00C15525">
              <w:rPr>
                <w:rFonts w:ascii="Verdana" w:eastAsia="Calibri" w:hAnsi="Verdana" w:cs="Arial"/>
              </w:rPr>
              <w:t xml:space="preserve">Ahora bien, los </w:t>
            </w:r>
            <w:r w:rsidRPr="00C15525">
              <w:rPr>
                <w:rFonts w:ascii="Verdana" w:hAnsi="Verdana" w:cs="Arial"/>
              </w:rPr>
              <w:t>artículos 1 y 2 de la Ley 109 de 1994, modificado por el artículo 269 de la Ley 1450 de 2011, y el artículo 1 del Decreto No. 960 de 2013, definen a la Imprenta Nacional de Colombia como una empresa industrial y comercial de Estado, cuyo objeto es la edición, diseño, impresión, divulgación, comercialización y distribución de las normas, documentos, políticas públicas, impresos y publicaciones de las entidades nacionales que integran las ramas del poder público en Colombia, en aras de garantizar la seguridad jurídica. En ese sentido, la Imprenta Nacional de Colombia es una entidad descentralizada por servicios, de conformidad con el artículo 38 de la Ley 489 de 1998, por lo que estaría cobijada por la restricción a la contratación directa establecida en el artículo 33 de la Ley 996 de 2005.</w:t>
            </w:r>
            <w:r w:rsidRPr="00C15525">
              <w:rPr>
                <w:rFonts w:ascii="Arial" w:hAnsi="Arial" w:cs="Arial"/>
              </w:rPr>
              <w:t xml:space="preserve">  </w:t>
            </w:r>
          </w:p>
          <w:p w14:paraId="170697AD" w14:textId="77777777" w:rsidR="00B25893" w:rsidRPr="00C15525" w:rsidRDefault="00B25893" w:rsidP="003E3CAA">
            <w:pPr>
              <w:shd w:val="clear" w:color="auto" w:fill="FFFFFF"/>
              <w:spacing w:after="120" w:line="276" w:lineRule="auto"/>
              <w:ind w:firstLine="709"/>
              <w:jc w:val="both"/>
              <w:rPr>
                <w:rFonts w:ascii="Calibri" w:eastAsia="Times New Roman" w:hAnsi="Calibri" w:cs="Calibri"/>
                <w:color w:val="333333"/>
                <w:lang w:eastAsia="es-CO"/>
              </w:rPr>
            </w:pPr>
            <w:r w:rsidRPr="00C15525">
              <w:rPr>
                <w:rFonts w:ascii="Verdana" w:eastAsia="Calibri" w:hAnsi="Verdana" w:cs="Arial"/>
                <w:bCs/>
                <w:color w:val="000000" w:themeColor="text1"/>
              </w:rPr>
              <w:lastRenderedPageBreak/>
              <w:t>No obstante, es importante tener en cuenta que el artículo 5 de la Ley 109 de 1994 establece que “Los Ministerios, Departamentos Administrativos, Superintendencias, Unidades Administrativas Especiales, Establecimientos Públicos del Orden Nacional y Organismos de las Ramas Legislativa y Judicial, están obligados a contratar sus publicaciones e impresos de que tratan los artículos </w:t>
            </w:r>
            <w:hyperlink r:id="rId15" w:anchor="2o." w:history="1">
              <w:r w:rsidRPr="00C15525">
                <w:rPr>
                  <w:rFonts w:ascii="Verdana" w:eastAsia="Calibri" w:hAnsi="Verdana" w:cs="Arial"/>
                  <w:bCs/>
                  <w:color w:val="000000" w:themeColor="text1"/>
                </w:rPr>
                <w:t>2o.</w:t>
              </w:r>
            </w:hyperlink>
            <w:r w:rsidRPr="00C15525">
              <w:rPr>
                <w:rFonts w:ascii="Verdana" w:eastAsia="Calibri" w:hAnsi="Verdana" w:cs="Arial"/>
                <w:bCs/>
                <w:color w:val="000000" w:themeColor="text1"/>
              </w:rPr>
              <w:t> y </w:t>
            </w:r>
            <w:hyperlink r:id="rId16" w:anchor="4o." w:history="1">
              <w:r w:rsidRPr="00C15525">
                <w:rPr>
                  <w:rFonts w:ascii="Verdana" w:eastAsia="Calibri" w:hAnsi="Verdana" w:cs="Arial"/>
                  <w:bCs/>
                  <w:color w:val="000000" w:themeColor="text1"/>
                </w:rPr>
                <w:t>4o.</w:t>
              </w:r>
            </w:hyperlink>
            <w:r w:rsidRPr="00C15525">
              <w:rPr>
                <w:rFonts w:ascii="Verdana" w:eastAsia="Calibri" w:hAnsi="Verdana" w:cs="Arial"/>
                <w:bCs/>
                <w:color w:val="000000" w:themeColor="text1"/>
              </w:rPr>
              <w:t xml:space="preserve"> de la presente Ley con la Imprenta Nacional de Colombia”. Esta norma fue reglamentada mediante el Decreto 1099 del 2025 cuyo artículo 3 reiteró dicha obligación. </w:t>
            </w:r>
            <w:r w:rsidRPr="00C15525">
              <w:rPr>
                <w:rFonts w:ascii="Verdana" w:hAnsi="Verdana"/>
              </w:rPr>
              <w:t xml:space="preserve">En concordancia con lo anterior, el artículo 4 </w:t>
            </w:r>
            <w:r w:rsidRPr="00C15525">
              <w:rPr>
                <w:rFonts w:ascii="Verdana" w:hAnsi="Verdana"/>
                <w:i/>
                <w:iCs/>
              </w:rPr>
              <w:t xml:space="preserve">ibidem </w:t>
            </w:r>
            <w:r w:rsidRPr="00C15525">
              <w:rPr>
                <w:rFonts w:ascii="Verdana" w:hAnsi="Verdana"/>
              </w:rPr>
              <w:t xml:space="preserve">señala los trabajos de impresión que se encuentran comprendidos en este deber de contratación que incluye: </w:t>
            </w:r>
            <w:r w:rsidRPr="00C15525">
              <w:rPr>
                <w:rFonts w:ascii="Verdana" w:hAnsi="Verdana" w:cs="Arial"/>
              </w:rPr>
              <w:t>a) Actos legislativos</w:t>
            </w:r>
            <w:r w:rsidRPr="00C15525">
              <w:rPr>
                <w:rFonts w:ascii="Verdana" w:eastAsia="Times New Roman" w:hAnsi="Verdana" w:cs="Calibri"/>
                <w:color w:val="333333"/>
                <w:lang w:eastAsia="es-CO"/>
              </w:rPr>
              <w:t xml:space="preserve">; </w:t>
            </w:r>
            <w:r w:rsidRPr="00C15525">
              <w:rPr>
                <w:rFonts w:ascii="Verdana" w:hAnsi="Verdana" w:cs="Arial"/>
              </w:rPr>
              <w:t>b) Leyes</w:t>
            </w:r>
            <w:r w:rsidRPr="00C15525">
              <w:rPr>
                <w:rFonts w:ascii="Verdana" w:eastAsia="Times New Roman" w:hAnsi="Verdana" w:cs="Calibri"/>
                <w:color w:val="333333"/>
                <w:lang w:eastAsia="es-CO"/>
              </w:rPr>
              <w:t xml:space="preserve">; </w:t>
            </w:r>
            <w:r w:rsidRPr="00C15525">
              <w:rPr>
                <w:rFonts w:ascii="Verdana" w:hAnsi="Verdana" w:cs="Arial"/>
              </w:rPr>
              <w:t>c) Actos administrativos. directivas, decretos. resoluciones, autos y sentencias.</w:t>
            </w:r>
            <w:r w:rsidRPr="00C15525">
              <w:rPr>
                <w:rFonts w:ascii="Verdana" w:eastAsia="Times New Roman" w:hAnsi="Verdana" w:cs="Calibri"/>
                <w:color w:val="333333"/>
                <w:lang w:eastAsia="es-CO"/>
              </w:rPr>
              <w:t xml:space="preserve">; </w:t>
            </w:r>
            <w:r w:rsidRPr="00C15525">
              <w:rPr>
                <w:rFonts w:ascii="Verdana" w:hAnsi="Verdana" w:cs="Arial"/>
              </w:rPr>
              <w:t>d) Documentos</w:t>
            </w:r>
            <w:r w:rsidRPr="00C15525">
              <w:rPr>
                <w:rFonts w:ascii="Verdana" w:eastAsia="Times New Roman" w:hAnsi="Verdana" w:cs="Calibri"/>
                <w:color w:val="333333"/>
                <w:lang w:eastAsia="es-CO"/>
              </w:rPr>
              <w:t xml:space="preserve">; </w:t>
            </w:r>
            <w:r w:rsidRPr="00C15525">
              <w:rPr>
                <w:rFonts w:ascii="Verdana" w:hAnsi="Verdana" w:cs="Arial"/>
              </w:rPr>
              <w:t>e) Pasaporte</w:t>
            </w:r>
            <w:r w:rsidRPr="00C15525">
              <w:rPr>
                <w:rFonts w:ascii="Verdana" w:eastAsia="Times New Roman" w:hAnsi="Verdana" w:cs="Calibri"/>
                <w:color w:val="333333"/>
                <w:lang w:eastAsia="es-CO"/>
              </w:rPr>
              <w:t xml:space="preserve">; </w:t>
            </w:r>
            <w:r w:rsidRPr="00C15525">
              <w:rPr>
                <w:rFonts w:ascii="Verdana" w:hAnsi="Verdana" w:cs="Arial"/>
              </w:rPr>
              <w:t>f) Cédula de extranjería</w:t>
            </w:r>
            <w:r w:rsidRPr="00C15525">
              <w:rPr>
                <w:rFonts w:ascii="Verdana" w:eastAsia="Times New Roman" w:hAnsi="Verdana" w:cs="Calibri"/>
                <w:color w:val="333333"/>
                <w:lang w:eastAsia="es-CO"/>
              </w:rPr>
              <w:t xml:space="preserve">; </w:t>
            </w:r>
            <w:r w:rsidRPr="00C15525">
              <w:rPr>
                <w:rFonts w:ascii="Verdana" w:hAnsi="Verdana" w:cs="Arial"/>
              </w:rPr>
              <w:t>g) Permiso por Protección Temporal (PPT)</w:t>
            </w:r>
            <w:r w:rsidRPr="00C15525">
              <w:rPr>
                <w:rFonts w:ascii="Verdana" w:eastAsia="Times New Roman" w:hAnsi="Verdana" w:cs="Calibri"/>
                <w:color w:val="333333"/>
                <w:lang w:eastAsia="es-CO"/>
              </w:rPr>
              <w:t xml:space="preserve">; </w:t>
            </w:r>
            <w:r w:rsidRPr="00C15525">
              <w:rPr>
                <w:rFonts w:ascii="Verdana" w:hAnsi="Verdana" w:cs="Arial"/>
              </w:rPr>
              <w:t>h) Permiso Especial de Permanencia (PEP) y demás instrumentos migratorios</w:t>
            </w:r>
            <w:r w:rsidRPr="00C15525">
              <w:rPr>
                <w:rFonts w:ascii="Verdana" w:eastAsia="Times New Roman" w:hAnsi="Verdana" w:cs="Calibri"/>
                <w:color w:val="333333"/>
                <w:lang w:eastAsia="es-CO"/>
              </w:rPr>
              <w:t xml:space="preserve">; </w:t>
            </w:r>
            <w:r w:rsidRPr="00C15525">
              <w:rPr>
                <w:rFonts w:ascii="Verdana" w:hAnsi="Verdana" w:cs="Arial"/>
              </w:rPr>
              <w:t>i) Impresos (diarios, gacetas, boletines, folletos, etc.).</w:t>
            </w:r>
          </w:p>
          <w:p w14:paraId="72F58E34" w14:textId="77777777" w:rsidR="00B25893" w:rsidRDefault="00B25893" w:rsidP="003E3CAA">
            <w:pPr>
              <w:spacing w:after="120" w:line="276" w:lineRule="auto"/>
              <w:ind w:firstLine="709"/>
              <w:jc w:val="both"/>
              <w:rPr>
                <w:rFonts w:ascii="Verdana" w:hAnsi="Verdana"/>
              </w:rPr>
            </w:pPr>
            <w:r w:rsidRPr="00C15525">
              <w:rPr>
                <w:rFonts w:ascii="Verdana" w:hAnsi="Verdana"/>
              </w:rPr>
              <w:t xml:space="preserve">En este contexto, estas normas contemplan una obligación legal en cabeza de las entidades del orden nacional así como de las entidades adscritas y vinculadas a las mismas </w:t>
            </w:r>
            <w:r w:rsidRPr="00C15525">
              <w:rPr>
                <w:rFonts w:ascii="Verdana" w:hAnsi="Verdana"/>
                <w:lang w:bidi="es-ES"/>
              </w:rPr>
              <w:t>y Organismos de la Rama Legislativa y Judicial</w:t>
            </w:r>
            <w:r w:rsidRPr="00C15525">
              <w:rPr>
                <w:rFonts w:ascii="Verdana" w:hAnsi="Verdana"/>
              </w:rPr>
              <w:t xml:space="preserve"> de contratar sus publicaciones y trabajos de impresión con la Imprenta Nacional. De esta forma, este mandato implica una prohibición de celebrar estos contratos con terceros, salvo que se encuentren en las circunstancias de excepción allí previstas.</w:t>
            </w:r>
          </w:p>
          <w:p w14:paraId="515D503C" w14:textId="77777777" w:rsidR="00B25893" w:rsidRPr="00C15525" w:rsidRDefault="00B25893" w:rsidP="003E3CAA">
            <w:pPr>
              <w:spacing w:after="120" w:line="276" w:lineRule="auto"/>
              <w:ind w:firstLine="709"/>
              <w:jc w:val="both"/>
              <w:rPr>
                <w:rFonts w:ascii="Verdana" w:hAnsi="Verdana"/>
              </w:rPr>
            </w:pPr>
            <w:r w:rsidRPr="00C15525">
              <w:rPr>
                <w:rFonts w:ascii="Verdana" w:eastAsia="Arial" w:hAnsi="Verdana" w:cs="Arial"/>
                <w:lang w:val="es-ES" w:eastAsia="es-ES" w:bidi="es-ES"/>
              </w:rPr>
              <w:t>Para delimitar el alcance de esta obligación frente a las restricciones de la Ley de Garantías Electorales, resulta pertinente traer a colación el pronunciamiento de la Sala de Consulta y Servicio Civil del Consejo de Estado, el cual precisó, respecto del artículo 5 de la Ley 109 de 1994, que cuando excepcionalmente el contrato o convenio interadministrativo es ordenado por una ley, su celebración no resultaría violatoria de la restricción a la contratación directa contenida en la Ley 996 de 2005</w:t>
            </w:r>
          </w:p>
          <w:p w14:paraId="03DBE4A5" w14:textId="77777777" w:rsidR="00B25893" w:rsidRPr="00C15525" w:rsidRDefault="00B25893" w:rsidP="003E3CAA">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eastAsia="es-ES" w:bidi="es-ES"/>
              </w:rPr>
              <w:t xml:space="preserve">Bajo esta perspectiva, y a la luz del concepto del Consejo de Estado sobre el alcance de la norma en mención, puede sostenerse que los contratos que se celebren con la Imprenta Nacional de Colombia en cumplimiento de lo dispuesto en el artículo 5 de la Ley 109 de 1994 y en el Decreto 1099 de 2025 no se encontrarían sometidos a las restricciones previstas en la Ley 996 de 2005, en la medida en que su celebración obedece al cumplimiento de un </w:t>
            </w:r>
            <w:r w:rsidRPr="00C15525">
              <w:rPr>
                <w:rFonts w:ascii="Verdana" w:eastAsia="Arial" w:hAnsi="Verdana" w:cs="Arial"/>
                <w:lang w:eastAsia="es-ES" w:bidi="es-ES"/>
              </w:rPr>
              <w:lastRenderedPageBreak/>
              <w:t>mandato legal expreso.</w:t>
            </w:r>
          </w:p>
          <w:p w14:paraId="25DF2F10" w14:textId="77777777" w:rsidR="00B25893" w:rsidRPr="00C15525" w:rsidRDefault="00B25893" w:rsidP="003E3CAA">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eastAsia="es-ES" w:bidi="es-ES"/>
              </w:rPr>
              <w:t xml:space="preserve">No obstante, en cada caso concreto la entidad deberá efectuar un análisis riguroso de la prestación que se pretende satisfacer mediante la celebración del respectivo contrato, a fin de verificar que su objeto y alcance se encuentren efectivamente comprendidos dentro de lo previsto en el artículo 5 de la Ley 109 de 1994 y en el artículo 4 del Decreto 1099 de 2025. </w:t>
            </w:r>
            <w:r w:rsidRPr="00C15525">
              <w:rPr>
                <w:rFonts w:ascii="Verdana" w:eastAsia="Calibri" w:hAnsi="Verdana" w:cs="Arial"/>
                <w:bCs/>
                <w:color w:val="000000" w:themeColor="text1"/>
                <w:lang w:val="es-ES" w:eastAsia="es-ES" w:bidi="es-ES"/>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41DC91AC" w14:textId="77777777" w:rsidR="00B25893" w:rsidRPr="00C15525" w:rsidRDefault="00B25893" w:rsidP="00B25893">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5CD5903" w14:textId="77777777" w:rsidR="00B25893" w:rsidRPr="00C15525" w:rsidRDefault="00B25893" w:rsidP="00B25893">
      <w:pPr>
        <w:numPr>
          <w:ilvl w:val="0"/>
          <w:numId w:val="16"/>
        </w:numPr>
        <w:tabs>
          <w:tab w:val="left" w:pos="142"/>
          <w:tab w:val="left" w:pos="284"/>
        </w:tabs>
        <w:spacing w:after="0" w:line="276" w:lineRule="auto"/>
        <w:ind w:hanging="6601"/>
        <w:jc w:val="both"/>
        <w:rPr>
          <w:rFonts w:ascii="Verdana" w:eastAsia="Century Gothic" w:hAnsi="Verdana" w:cs="Century Gothic"/>
          <w:b/>
          <w:bCs/>
          <w:color w:val="000000" w:themeColor="text1"/>
          <w:lang w:val="es-ES"/>
        </w:rPr>
      </w:pPr>
      <w:r w:rsidRPr="00C15525">
        <w:rPr>
          <w:rFonts w:ascii="Verdana" w:eastAsia="Century Gothic" w:hAnsi="Verdana" w:cs="Century Gothic"/>
          <w:b/>
          <w:bCs/>
          <w:color w:val="000000" w:themeColor="text1"/>
          <w:lang w:val="es-ES"/>
        </w:rPr>
        <w:t>Razones de la respuesta:</w:t>
      </w:r>
    </w:p>
    <w:p w14:paraId="71DCA6A6" w14:textId="77777777" w:rsidR="00B25893" w:rsidRPr="00C15525" w:rsidRDefault="00B25893" w:rsidP="00B25893">
      <w:pPr>
        <w:spacing w:after="0" w:line="276" w:lineRule="auto"/>
        <w:jc w:val="both"/>
        <w:rPr>
          <w:rFonts w:ascii="Verdana" w:eastAsia="Calibri" w:hAnsi="Verdana" w:cs="Arial"/>
          <w:color w:val="000000" w:themeColor="text1"/>
          <w:lang w:val="es-ES"/>
        </w:rPr>
      </w:pPr>
    </w:p>
    <w:p w14:paraId="38F210FC" w14:textId="77777777" w:rsidR="00B25893" w:rsidRPr="00C15525" w:rsidRDefault="00B25893" w:rsidP="00B25893">
      <w:pPr>
        <w:spacing w:after="120" w:line="276" w:lineRule="auto"/>
        <w:jc w:val="both"/>
        <w:rPr>
          <w:rFonts w:ascii="Verdana" w:eastAsia="Calibri" w:hAnsi="Verdana" w:cs="Arial"/>
          <w:color w:val="000000" w:themeColor="text1"/>
          <w:lang w:val="es-ES"/>
        </w:rPr>
      </w:pPr>
      <w:r w:rsidRPr="00C15525">
        <w:rPr>
          <w:rFonts w:ascii="Verdana" w:eastAsia="Calibri" w:hAnsi="Verdana" w:cs="Arial"/>
          <w:color w:val="000000" w:themeColor="text1"/>
          <w:lang w:val="es-ES"/>
        </w:rPr>
        <w:t xml:space="preserve">Lo anterior se sustenta en las siguientes consideraciones: </w:t>
      </w:r>
    </w:p>
    <w:p w14:paraId="398275EE" w14:textId="77777777" w:rsidR="00B25893" w:rsidRPr="00C15525" w:rsidRDefault="00B25893" w:rsidP="00B25893">
      <w:pPr>
        <w:tabs>
          <w:tab w:val="left" w:pos="426"/>
        </w:tabs>
        <w:spacing w:after="120" w:line="276" w:lineRule="auto"/>
        <w:jc w:val="both"/>
        <w:rPr>
          <w:rFonts w:ascii="Verdana" w:eastAsia="Times New Roman" w:hAnsi="Verdana" w:cs="Arial"/>
          <w:lang w:eastAsia="es-CO"/>
        </w:rPr>
      </w:pPr>
      <w:r w:rsidRPr="00C15525">
        <w:rPr>
          <w:rFonts w:ascii="Verdana" w:eastAsia="Calibri" w:hAnsi="Verdana" w:cs="Arial"/>
          <w:color w:val="000000" w:themeColor="text1"/>
        </w:rPr>
        <w:t xml:space="preserve">i. </w:t>
      </w:r>
      <w:r w:rsidRPr="00C15525">
        <w:rPr>
          <w:rFonts w:ascii="Verdana" w:eastAsia="Calibri" w:hAnsi="Verdana" w:cs="Arial"/>
        </w:rPr>
        <w:t>El ordenamiento jurídico colombiano contempla previsiones claras para evitar la obtención de beneficios personales en asuntos propios de la administración pública</w:t>
      </w:r>
      <w:r w:rsidRPr="00C15525">
        <w:rPr>
          <w:rFonts w:ascii="Verdana" w:eastAsia="Calibri" w:hAnsi="Verdana" w:cs="Arial"/>
          <w:i/>
        </w:rPr>
        <w:t xml:space="preserve">. </w:t>
      </w:r>
      <w:r w:rsidRPr="00C15525">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C15525">
        <w:rPr>
          <w:rFonts w:ascii="Verdana" w:eastAsia="Calibri" w:hAnsi="Verdana" w:cs="Arial"/>
          <w:vertAlign w:val="superscript"/>
        </w:rPr>
        <w:footnoteReference w:id="2"/>
      </w:r>
      <w:r w:rsidRPr="00C15525">
        <w:rPr>
          <w:rFonts w:ascii="Verdana" w:eastAsia="Calibri" w:hAnsi="Verdana" w:cs="Arial"/>
        </w:rPr>
        <w:t xml:space="preserve">. </w:t>
      </w:r>
    </w:p>
    <w:p w14:paraId="5CF2F1E4" w14:textId="77777777" w:rsidR="00B25893" w:rsidRPr="00C15525" w:rsidRDefault="00B25893" w:rsidP="00B25893">
      <w:pPr>
        <w:tabs>
          <w:tab w:val="left" w:pos="426"/>
        </w:tabs>
        <w:spacing w:after="0" w:line="276" w:lineRule="auto"/>
        <w:ind w:firstLine="709"/>
        <w:jc w:val="both"/>
        <w:rPr>
          <w:rFonts w:ascii="Verdana" w:eastAsia="Times New Roman" w:hAnsi="Verdana" w:cs="Arial"/>
          <w:lang w:val="es-MX" w:eastAsia="es-CO"/>
        </w:rPr>
      </w:pPr>
      <w:r w:rsidRPr="00C15525">
        <w:rPr>
          <w:rFonts w:ascii="Verdana" w:eastAsia="Times New Roman" w:hAnsi="Verdana" w:cs="Arial"/>
          <w:lang w:eastAsia="es-CO"/>
        </w:rPr>
        <w:t>En el mismo sentido</w:t>
      </w:r>
      <w:r w:rsidRPr="00C15525">
        <w:rPr>
          <w:rFonts w:ascii="Verdana" w:eastAsia="Times New Roman" w:hAnsi="Verdana" w:cs="Arial"/>
          <w:lang w:val="es-MX" w:eastAsia="es-CO"/>
        </w:rPr>
        <w:t xml:space="preserve">, </w:t>
      </w:r>
      <w:bookmarkStart w:id="2" w:name="_Hlk99576829"/>
      <w:r w:rsidRPr="00C15525">
        <w:rPr>
          <w:rFonts w:ascii="Verdana" w:eastAsia="Times New Roman" w:hAnsi="Verdana" w:cs="Arial"/>
          <w:lang w:val="es-MX" w:eastAsia="es-CO"/>
        </w:rPr>
        <w:t xml:space="preserve">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w:t>
      </w:r>
      <w:r w:rsidRPr="00C15525">
        <w:rPr>
          <w:rFonts w:ascii="Verdana" w:eastAsia="Times New Roman" w:hAnsi="Verdana" w:cs="Arial"/>
          <w:lang w:val="es-MX" w:eastAsia="es-CO"/>
        </w:rPr>
        <w:lastRenderedPageBreak/>
        <w:t>Estado en las campañas o falta de garantías en la elección presidencial</w:t>
      </w:r>
      <w:r w:rsidRPr="00C15525">
        <w:rPr>
          <w:rFonts w:ascii="Verdana" w:eastAsia="Times New Roman" w:hAnsi="Verdana" w:cs="Arial"/>
          <w:vertAlign w:val="superscript"/>
          <w:lang w:val="es-MX" w:eastAsia="es-CO"/>
        </w:rPr>
        <w:footnoteReference w:id="3"/>
      </w:r>
      <w:r w:rsidRPr="00C15525">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C15525">
        <w:rPr>
          <w:rFonts w:ascii="Verdana" w:eastAsia="Calibri" w:hAnsi="Verdana" w:cs="Arial"/>
          <w:lang w:val="es-ES_tradnl"/>
        </w:rPr>
        <w:t xml:space="preserve"> </w:t>
      </w:r>
      <w:bookmarkEnd w:id="2"/>
      <w:r w:rsidRPr="00C15525">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6F36AE23" w14:textId="77777777" w:rsidR="00B25893" w:rsidRPr="00C15525" w:rsidRDefault="00B25893" w:rsidP="00B25893">
      <w:pPr>
        <w:spacing w:after="0" w:line="276" w:lineRule="auto"/>
        <w:ind w:right="709"/>
        <w:contextualSpacing/>
        <w:jc w:val="both"/>
        <w:rPr>
          <w:rFonts w:ascii="Verdana" w:eastAsia="Times New Roman" w:hAnsi="Verdana" w:cs="Arial"/>
          <w:sz w:val="21"/>
          <w:szCs w:val="21"/>
          <w:lang w:val="es-ES" w:eastAsia="es-CO"/>
        </w:rPr>
      </w:pPr>
    </w:p>
    <w:p w14:paraId="1FC36DA7" w14:textId="77777777" w:rsidR="00B25893" w:rsidRPr="00C15525" w:rsidRDefault="00B25893" w:rsidP="00B25893">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ES" w:eastAsia="es-CO"/>
        </w:rPr>
        <w:t xml:space="preserve">“[…] </w:t>
      </w:r>
      <w:r w:rsidRPr="00C15525">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275259BD" w14:textId="77777777" w:rsidR="00B25893" w:rsidRPr="00C15525" w:rsidRDefault="00B25893" w:rsidP="00B25893">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MX" w:eastAsia="es-CO"/>
        </w:rPr>
        <w:t xml:space="preserve">[…] </w:t>
      </w:r>
    </w:p>
    <w:p w14:paraId="1D4978BC" w14:textId="77777777" w:rsidR="00B25893" w:rsidRPr="00C15525" w:rsidRDefault="00B25893" w:rsidP="00B25893">
      <w:pPr>
        <w:spacing w:after="0" w:line="240" w:lineRule="auto"/>
        <w:ind w:left="709" w:right="709"/>
        <w:contextualSpacing/>
        <w:jc w:val="both"/>
        <w:rPr>
          <w:rFonts w:ascii="Verdana" w:eastAsia="Times New Roman" w:hAnsi="Verdana" w:cs="Arial"/>
          <w:sz w:val="12"/>
          <w:szCs w:val="12"/>
          <w:lang w:val="es-MX" w:eastAsia="es-CO"/>
        </w:rPr>
      </w:pPr>
    </w:p>
    <w:p w14:paraId="26A98C4E" w14:textId="77777777" w:rsidR="00B25893" w:rsidRPr="00C15525" w:rsidRDefault="00B25893" w:rsidP="00B25893">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C15525">
        <w:rPr>
          <w:rFonts w:ascii="Verdana" w:eastAsia="Calibri" w:hAnsi="Verdana" w:cs="Arial"/>
          <w:sz w:val="20"/>
          <w:szCs w:val="20"/>
          <w:vertAlign w:val="superscript"/>
          <w:lang w:val="es-MX"/>
        </w:rPr>
        <w:footnoteReference w:id="4"/>
      </w:r>
      <w:r w:rsidRPr="00C15525">
        <w:rPr>
          <w:rFonts w:ascii="Verdana" w:eastAsia="Times New Roman" w:hAnsi="Verdana" w:cs="Arial"/>
          <w:sz w:val="20"/>
          <w:szCs w:val="20"/>
          <w:lang w:val="es-MX" w:eastAsia="es-CO"/>
        </w:rPr>
        <w:t>.</w:t>
      </w:r>
    </w:p>
    <w:p w14:paraId="5178552A" w14:textId="77777777" w:rsidR="00B25893" w:rsidRPr="00C15525" w:rsidRDefault="00B25893" w:rsidP="00B25893">
      <w:pPr>
        <w:spacing w:after="0" w:line="276" w:lineRule="auto"/>
        <w:ind w:left="709" w:right="709"/>
        <w:contextualSpacing/>
        <w:jc w:val="both"/>
        <w:rPr>
          <w:rFonts w:ascii="Verdana" w:eastAsia="Times New Roman" w:hAnsi="Verdana" w:cs="Arial"/>
          <w:sz w:val="21"/>
          <w:szCs w:val="21"/>
          <w:lang w:val="es-MX" w:eastAsia="es-CO"/>
        </w:rPr>
      </w:pPr>
    </w:p>
    <w:p w14:paraId="10681B61" w14:textId="77777777" w:rsidR="00B25893" w:rsidRPr="00C15525" w:rsidRDefault="00B25893" w:rsidP="00B25893">
      <w:pPr>
        <w:spacing w:after="0" w:line="276" w:lineRule="auto"/>
        <w:ind w:firstLine="709"/>
        <w:jc w:val="both"/>
        <w:rPr>
          <w:rFonts w:ascii="Verdana" w:eastAsia="Times New Roman" w:hAnsi="Verdana" w:cs="Arial"/>
          <w:lang w:val="es-MX" w:eastAsia="es-CO"/>
        </w:rPr>
      </w:pPr>
      <w:bookmarkStart w:id="3" w:name="_Hlk78818186"/>
      <w:r w:rsidRPr="00C15525">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C15525">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04EF1A07" w14:textId="77777777" w:rsidR="00B25893" w:rsidRPr="00C15525" w:rsidRDefault="00B25893" w:rsidP="00B25893">
      <w:pPr>
        <w:spacing w:line="276" w:lineRule="auto"/>
        <w:ind w:firstLine="709"/>
        <w:contextualSpacing/>
        <w:jc w:val="both"/>
        <w:rPr>
          <w:rFonts w:ascii="Verdana" w:eastAsia="Times New Roman" w:hAnsi="Verdana" w:cs="Arial"/>
          <w:lang w:val="es-MX" w:eastAsia="es-CO"/>
        </w:rPr>
      </w:pPr>
    </w:p>
    <w:p w14:paraId="63C64473" w14:textId="77777777" w:rsidR="00B25893" w:rsidRPr="00C15525" w:rsidRDefault="00B25893" w:rsidP="00B25893">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C15525">
        <w:rPr>
          <w:rFonts w:ascii="Verdana" w:eastAsia="Times New Roman" w:hAnsi="Verdana" w:cs="Arial"/>
          <w:sz w:val="20"/>
          <w:szCs w:val="20"/>
          <w:lang w:val="es-MX" w:eastAsia="es-CO"/>
        </w:rPr>
        <w:t>legis</w:t>
      </w:r>
      <w:proofErr w:type="spellEnd"/>
      <w:r w:rsidRPr="00C15525">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w:t>
      </w:r>
      <w:r w:rsidRPr="00C15525">
        <w:rPr>
          <w:rFonts w:ascii="Verdana" w:eastAsia="Times New Roman" w:hAnsi="Verdana" w:cs="Arial"/>
          <w:sz w:val="20"/>
          <w:szCs w:val="20"/>
          <w:lang w:val="es-MX" w:eastAsia="es-CO"/>
        </w:rPr>
        <w:lastRenderedPageBreak/>
        <w:t>régimen jurídico imperativo y de orden público, razón por la cual no son disponibles ni pueden ser derogadas, modificadas, ampliadas o adicionadas por acuerdo o convenio o acto unilateral.</w:t>
      </w:r>
    </w:p>
    <w:p w14:paraId="483CDBAD" w14:textId="77777777" w:rsidR="00B25893" w:rsidRPr="00C15525" w:rsidRDefault="00B25893" w:rsidP="00B25893">
      <w:pPr>
        <w:spacing w:after="0" w:line="240" w:lineRule="auto"/>
        <w:ind w:right="709"/>
        <w:contextualSpacing/>
        <w:jc w:val="both"/>
        <w:rPr>
          <w:rFonts w:ascii="Verdana" w:eastAsia="Times New Roman" w:hAnsi="Verdana" w:cs="Arial"/>
          <w:sz w:val="12"/>
          <w:szCs w:val="12"/>
          <w:lang w:val="es-MX" w:eastAsia="es-CO"/>
        </w:rPr>
      </w:pPr>
    </w:p>
    <w:p w14:paraId="61C444E7" w14:textId="77777777" w:rsidR="00B25893" w:rsidRPr="00C15525" w:rsidRDefault="00B25893" w:rsidP="00B25893">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MX" w:eastAsia="es-CO"/>
        </w:rPr>
        <w:t>La jurisprudencia de la Corte Constitucional</w:t>
      </w:r>
      <w:r w:rsidRPr="00C15525">
        <w:rPr>
          <w:rFonts w:ascii="Verdana" w:eastAsia="Times New Roman" w:hAnsi="Verdana" w:cs="Arial"/>
          <w:sz w:val="20"/>
          <w:szCs w:val="20"/>
          <w:vertAlign w:val="superscript"/>
          <w:lang w:val="es-MX" w:eastAsia="es-CO"/>
        </w:rPr>
        <w:footnoteReference w:id="5"/>
      </w:r>
      <w:r w:rsidRPr="00C15525">
        <w:rPr>
          <w:rFonts w:ascii="Verdana" w:eastAsia="Times New Roman" w:hAnsi="Verdana" w:cs="Arial"/>
          <w:sz w:val="20"/>
          <w:szCs w:val="20"/>
          <w:lang w:val="es-MX" w:eastAsia="es-CO"/>
        </w:rPr>
        <w:t> y del Consejo de Estado</w:t>
      </w:r>
      <w:r w:rsidRPr="00C15525">
        <w:rPr>
          <w:rFonts w:ascii="Verdana" w:eastAsia="Times New Roman" w:hAnsi="Verdana" w:cs="Arial"/>
          <w:sz w:val="20"/>
          <w:szCs w:val="20"/>
          <w:vertAlign w:val="superscript"/>
          <w:lang w:val="es-MX" w:eastAsia="es-CO"/>
        </w:rPr>
        <w:footnoteReference w:id="6"/>
      </w:r>
      <w:r w:rsidRPr="00C15525">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C15525">
        <w:rPr>
          <w:rFonts w:ascii="Verdana" w:eastAsia="Times New Roman" w:hAnsi="Verdana" w:cs="Arial"/>
          <w:sz w:val="20"/>
          <w:szCs w:val="20"/>
          <w:vertAlign w:val="superscript"/>
          <w:lang w:val="es-MX" w:eastAsia="es-CO"/>
        </w:rPr>
        <w:footnoteReference w:id="7"/>
      </w:r>
      <w:r w:rsidRPr="00C15525">
        <w:rPr>
          <w:rFonts w:ascii="Verdana" w:eastAsia="Times New Roman" w:hAnsi="Verdana" w:cs="Arial"/>
          <w:sz w:val="20"/>
          <w:szCs w:val="20"/>
          <w:lang w:val="es-MX" w:eastAsia="es-CO"/>
        </w:rPr>
        <w:t>.</w:t>
      </w:r>
    </w:p>
    <w:p w14:paraId="41942F94" w14:textId="77777777" w:rsidR="00B25893" w:rsidRPr="00C15525" w:rsidRDefault="00B25893" w:rsidP="00B25893">
      <w:pPr>
        <w:spacing w:after="0" w:line="276" w:lineRule="auto"/>
        <w:ind w:right="709"/>
        <w:contextualSpacing/>
        <w:jc w:val="both"/>
        <w:rPr>
          <w:rFonts w:ascii="Verdana" w:eastAsia="Times New Roman" w:hAnsi="Verdana" w:cs="Arial"/>
          <w:sz w:val="21"/>
          <w:szCs w:val="21"/>
          <w:lang w:val="es-MX" w:eastAsia="es-CO"/>
        </w:rPr>
      </w:pPr>
    </w:p>
    <w:p w14:paraId="6CF21C8D" w14:textId="77777777" w:rsidR="00B25893" w:rsidRPr="00C15525" w:rsidRDefault="00B25893" w:rsidP="00B25893">
      <w:pPr>
        <w:spacing w:after="120" w:line="276" w:lineRule="auto"/>
        <w:jc w:val="both"/>
        <w:rPr>
          <w:rFonts w:ascii="Verdana" w:eastAsia="Arial" w:hAnsi="Verdana" w:cs="Arial"/>
          <w:lang w:val="es-ES" w:eastAsia="es-ES" w:bidi="es-ES"/>
        </w:rPr>
      </w:pPr>
      <w:r w:rsidRPr="00C15525">
        <w:rPr>
          <w:rFonts w:ascii="Verdana" w:eastAsia="Times New Roman" w:hAnsi="Verdana" w:cs="Arial"/>
          <w:lang w:val="es-MX" w:eastAsia="es-CO"/>
        </w:rPr>
        <w:tab/>
        <w:t>De</w:t>
      </w:r>
      <w:r w:rsidRPr="00C15525">
        <w:rPr>
          <w:rFonts w:ascii="Verdana" w:eastAsia="Arial" w:hAnsi="Verdana" w:cs="Arial"/>
          <w:lang w:val="es-ES" w:eastAsia="es-ES" w:bidi="es-ES"/>
        </w:rPr>
        <w:t xml:space="preserve"> conformidad con lo anterior, </w:t>
      </w:r>
      <w:bookmarkStart w:id="4" w:name="_Hlk77236098"/>
      <w:bookmarkStart w:id="5" w:name="_Hlk100679383"/>
      <w:r w:rsidRPr="00C15525">
        <w:rPr>
          <w:rFonts w:ascii="Verdana" w:eastAsia="Arial" w:hAnsi="Verdana" w:cs="Arial"/>
          <w:lang w:val="es-ES" w:eastAsia="es-ES" w:bidi="es-ES"/>
        </w:rPr>
        <w:t>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1F3E3A9F" w14:textId="77777777" w:rsidR="00B25893" w:rsidRPr="00C15525" w:rsidRDefault="00B25893" w:rsidP="00B25893">
      <w:pPr>
        <w:spacing w:after="120" w:line="276" w:lineRule="auto"/>
        <w:ind w:firstLine="708"/>
        <w:jc w:val="both"/>
        <w:rPr>
          <w:rFonts w:ascii="Verdana" w:eastAsia="Calibri" w:hAnsi="Verdana" w:cs="Arial"/>
        </w:rPr>
      </w:pPr>
      <w:r w:rsidRPr="00C15525">
        <w:rPr>
          <w:rFonts w:ascii="Verdana" w:eastAsia="Calibri" w:hAnsi="Verdana" w:cs="Arial"/>
          <w:i/>
          <w:iCs/>
        </w:rPr>
        <w:t>Por un lado</w:t>
      </w:r>
      <w:r w:rsidRPr="00C15525">
        <w:rPr>
          <w:rFonts w:ascii="Verdana" w:eastAsia="Calibri" w:hAnsi="Verdana" w:cs="Arial"/>
        </w:rPr>
        <w:t xml:space="preserve">,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w:t>
      </w:r>
      <w:r w:rsidRPr="00C15525">
        <w:rPr>
          <w:rFonts w:ascii="Verdana" w:eastAsia="Calibri" w:hAnsi="Verdana" w:cs="Arial"/>
        </w:rPr>
        <w:lastRenderedPageBreak/>
        <w:t>energética y de comunicaciones, en caso de que hayan sido objeto de atentados, acciones terroristas, desastres naturales o casos de fuerza mayor, y los que deban realizar las entidades sanitarias y hospitalarias”</w:t>
      </w:r>
      <w:r w:rsidRPr="00C15525">
        <w:rPr>
          <w:vertAlign w:val="superscript"/>
        </w:rPr>
        <w:footnoteReference w:id="8"/>
      </w:r>
      <w:r w:rsidRPr="00C15525">
        <w:rPr>
          <w:rFonts w:ascii="Verdana" w:eastAsia="Calibri" w:hAnsi="Verdana" w:cs="Arial"/>
        </w:rPr>
        <w:t>.</w:t>
      </w:r>
    </w:p>
    <w:p w14:paraId="315BA0BB" w14:textId="77777777" w:rsidR="00B25893" w:rsidRPr="00C15525" w:rsidRDefault="00B25893" w:rsidP="00B25893">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15525">
        <w:rPr>
          <w:rFonts w:ascii="Verdana" w:eastAsia="Calibri" w:hAnsi="Verdana" w:cs="Arial"/>
          <w:i/>
          <w:iCs/>
        </w:rPr>
        <w:t>Por otro</w:t>
      </w:r>
      <w:r w:rsidRPr="00C15525">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C15525">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15525">
        <w:rPr>
          <w:rFonts w:ascii="Verdana" w:eastAsia="Calibri" w:hAnsi="Verdana" w:cs="Arial"/>
          <w:sz w:val="19"/>
          <w:szCs w:val="19"/>
        </w:rPr>
        <w:t>”</w:t>
      </w:r>
      <w:bookmarkEnd w:id="5"/>
      <w:r w:rsidRPr="00C15525">
        <w:rPr>
          <w:rFonts w:ascii="Verdana" w:eastAsia="Calibri" w:hAnsi="Verdana" w:cs="Arial"/>
          <w:sz w:val="19"/>
          <w:szCs w:val="19"/>
          <w:vertAlign w:val="superscript"/>
        </w:rPr>
        <w:footnoteReference w:id="9"/>
      </w:r>
      <w:r w:rsidRPr="00C15525">
        <w:rPr>
          <w:rFonts w:ascii="Verdana" w:eastAsia="Calibri" w:hAnsi="Verdana" w:cs="Arial"/>
          <w:lang w:val="es-MX"/>
        </w:rPr>
        <w:t>.</w:t>
      </w:r>
      <w:r w:rsidRPr="00C15525">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2331FDE7" w14:textId="77777777" w:rsidR="00B25893" w:rsidRPr="00C15525" w:rsidRDefault="00B25893" w:rsidP="00B25893">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4FE643D6" w14:textId="77777777" w:rsidR="00B25893" w:rsidRPr="00C15525" w:rsidRDefault="00B25893" w:rsidP="00B25893">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C1552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C15525">
        <w:rPr>
          <w:rFonts w:ascii="Verdana" w:eastAsia="Arial" w:hAnsi="Verdana" w:cs="Arial"/>
          <w:sz w:val="20"/>
          <w:szCs w:val="20"/>
          <w:lang w:val="es-ES" w:eastAsia="es-ES" w:bidi="es-ES"/>
        </w:rPr>
        <w:t>se integran parcialmente</w:t>
      </w:r>
      <w:bookmarkEnd w:id="8"/>
      <w:r w:rsidRPr="00C15525">
        <w:rPr>
          <w:rFonts w:ascii="Verdana" w:eastAsia="Arial" w:hAnsi="Verdana" w:cs="Arial"/>
          <w:sz w:val="20"/>
          <w:szCs w:val="20"/>
          <w:lang w:val="es-ES" w:eastAsia="es-ES" w:bidi="es-ES"/>
        </w:rPr>
        <w:t xml:space="preserve">, lo que permite concluir que en periodo preelectoral para elección de Presidente de la República, a </w:t>
      </w:r>
      <w:r w:rsidRPr="00C15525">
        <w:rPr>
          <w:rFonts w:ascii="Verdana" w:eastAsia="Arial" w:hAnsi="Verdana" w:cs="Arial"/>
          <w:sz w:val="20"/>
          <w:szCs w:val="20"/>
          <w:lang w:val="es-ES" w:eastAsia="es-ES" w:bidi="es-ES"/>
        </w:rPr>
        <w:lastRenderedPageBreak/>
        <w:t xml:space="preserve">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C15525">
        <w:rPr>
          <w:rFonts w:ascii="Verdana" w:eastAsia="Arial" w:hAnsi="Verdana" w:cs="Arial"/>
          <w:sz w:val="20"/>
          <w:szCs w:val="20"/>
          <w:lang w:val="es-ES" w:eastAsia="es-ES" w:bidi="es-ES"/>
        </w:rPr>
        <w:t>Presidente</w:t>
      </w:r>
      <w:proofErr w:type="gramEnd"/>
      <w:r w:rsidRPr="00C15525">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C15525">
        <w:rPr>
          <w:rFonts w:ascii="Verdana" w:eastAsia="Arial" w:hAnsi="Verdana" w:cs="Arial"/>
          <w:sz w:val="20"/>
          <w:szCs w:val="20"/>
          <w:vertAlign w:val="superscript"/>
          <w:lang w:val="es-ES" w:eastAsia="es-ES" w:bidi="es-ES"/>
        </w:rPr>
        <w:footnoteReference w:id="10"/>
      </w:r>
      <w:r w:rsidRPr="00C15525">
        <w:rPr>
          <w:rFonts w:ascii="Verdana" w:eastAsia="Arial" w:hAnsi="Verdana" w:cs="Arial"/>
          <w:sz w:val="20"/>
          <w:szCs w:val="20"/>
          <w:lang w:val="es-ES" w:eastAsia="es-ES" w:bidi="es-ES"/>
        </w:rPr>
        <w:t>.</w:t>
      </w:r>
    </w:p>
    <w:p w14:paraId="4FC53611" w14:textId="77777777" w:rsidR="00B25893" w:rsidRPr="00C15525" w:rsidRDefault="00B25893" w:rsidP="00B25893">
      <w:pPr>
        <w:widowControl w:val="0"/>
        <w:autoSpaceDE w:val="0"/>
        <w:autoSpaceDN w:val="0"/>
        <w:spacing w:line="276" w:lineRule="auto"/>
        <w:contextualSpacing/>
        <w:rPr>
          <w:rFonts w:ascii="Verdana" w:eastAsia="Arial" w:hAnsi="Verdana" w:cs="Arial"/>
          <w:lang w:val="es-ES" w:eastAsia="es-ES" w:bidi="es-ES"/>
        </w:rPr>
      </w:pPr>
    </w:p>
    <w:p w14:paraId="5BB81566" w14:textId="77777777" w:rsidR="00B25893" w:rsidRPr="00C15525" w:rsidRDefault="00B25893" w:rsidP="00B25893">
      <w:pPr>
        <w:spacing w:after="120" w:line="276" w:lineRule="auto"/>
        <w:ind w:firstLine="709"/>
        <w:jc w:val="both"/>
        <w:rPr>
          <w:rFonts w:ascii="Verdana" w:eastAsia="Arial" w:hAnsi="Verdana" w:cs="Arial"/>
          <w:lang w:val="es-ES" w:eastAsia="es-ES" w:bidi="es-ES"/>
        </w:rPr>
      </w:pPr>
      <w:r w:rsidRPr="00C15525">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C15525">
        <w:rPr>
          <w:rFonts w:ascii="Verdana" w:eastAsia="Arial" w:hAnsi="Verdana" w:cs="Arial"/>
          <w:lang w:val="es-ES" w:eastAsia="es-ES" w:bidi="es-ES"/>
        </w:rPr>
        <w:t xml:space="preserve">la Ley 996 de 2005 establece dos (2) tipos de restricciones en materia de contratación, las cuales coinciden parcialmente. </w:t>
      </w:r>
      <w:r w:rsidRPr="00C15525">
        <w:rPr>
          <w:rFonts w:ascii="Verdana" w:eastAsia="Arial" w:hAnsi="Verdana" w:cs="Arial"/>
          <w:i/>
          <w:lang w:val="es-ES" w:eastAsia="es-ES" w:bidi="es-ES"/>
        </w:rPr>
        <w:t>En primer lugar</w:t>
      </w:r>
      <w:r w:rsidRPr="00C15525">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C15525">
        <w:rPr>
          <w:rFonts w:ascii="Verdana" w:eastAsia="Arial" w:hAnsi="Verdana" w:cs="Arial"/>
          <w:i/>
          <w:lang w:val="es-ES" w:eastAsia="es-ES" w:bidi="es-ES"/>
        </w:rPr>
        <w:t>En segundo lugar</w:t>
      </w:r>
      <w:r w:rsidRPr="00C15525">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4019C11F" w14:textId="77777777" w:rsidR="00B25893" w:rsidRPr="00C15525" w:rsidRDefault="00B25893" w:rsidP="00B25893">
      <w:pPr>
        <w:spacing w:after="120" w:line="276" w:lineRule="auto"/>
        <w:ind w:firstLine="709"/>
        <w:jc w:val="both"/>
        <w:rPr>
          <w:rFonts w:ascii="Verdana" w:eastAsia="Arial" w:hAnsi="Verdana" w:cs="Arial"/>
          <w:lang w:val="es-ES" w:eastAsia="es-ES" w:bidi="es-ES"/>
        </w:rPr>
      </w:pPr>
      <w:r w:rsidRPr="00C15525">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C15525">
        <w:rPr>
          <w:rFonts w:ascii="Verdana" w:eastAsia="Arial" w:hAnsi="Verdana" w:cs="Arial"/>
          <w:lang w:val="es-ES" w:eastAsia="es-ES" w:bidi="es-ES"/>
        </w:rPr>
        <w:t>Presidente</w:t>
      </w:r>
      <w:proofErr w:type="gramEnd"/>
      <w:r w:rsidRPr="00C15525">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C15525">
        <w:rPr>
          <w:rFonts w:ascii="Verdana" w:eastAsia="Arial" w:hAnsi="Verdana" w:cs="Arial"/>
          <w:lang w:val="es-ES" w:eastAsia="es-ES" w:bidi="es-ES"/>
        </w:rPr>
        <w:t>Presidente</w:t>
      </w:r>
      <w:proofErr w:type="gramEnd"/>
      <w:r w:rsidRPr="00C15525">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37129EA6" w14:textId="77777777" w:rsidR="00B25893" w:rsidRPr="00C15525" w:rsidRDefault="00B25893" w:rsidP="00B25893">
      <w:pPr>
        <w:spacing w:after="0" w:line="276" w:lineRule="auto"/>
        <w:ind w:firstLine="708"/>
        <w:jc w:val="both"/>
        <w:rPr>
          <w:rFonts w:ascii="Verdana" w:eastAsia="Arial" w:hAnsi="Verdana" w:cs="Arial"/>
          <w:lang w:val="es-ES" w:eastAsia="es-ES" w:bidi="es-ES"/>
        </w:rPr>
      </w:pPr>
      <w:r w:rsidRPr="00C15525">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C15525">
        <w:rPr>
          <w:rFonts w:ascii="Verdana" w:eastAsia="Arial" w:hAnsi="Verdana" w:cs="Arial"/>
          <w:lang w:val="es-ES" w:eastAsia="es-ES" w:bidi="es-ES"/>
        </w:rPr>
        <w:t>Presidente</w:t>
      </w:r>
      <w:proofErr w:type="gramEnd"/>
      <w:r w:rsidRPr="00C15525">
        <w:rPr>
          <w:rFonts w:ascii="Verdana" w:eastAsia="Arial" w:hAnsi="Verdana" w:cs="Arial"/>
          <w:lang w:val="es-ES" w:eastAsia="es-ES" w:bidi="es-ES"/>
        </w:rPr>
        <w:t xml:space="preserve"> o el </w:t>
      </w:r>
      <w:proofErr w:type="gramStart"/>
      <w:r w:rsidRPr="00C15525">
        <w:rPr>
          <w:rFonts w:ascii="Verdana" w:eastAsia="Arial" w:hAnsi="Verdana" w:cs="Arial"/>
          <w:lang w:val="es-ES" w:eastAsia="es-ES" w:bidi="es-ES"/>
        </w:rPr>
        <w:t>Vicepresidente</w:t>
      </w:r>
      <w:proofErr w:type="gramEnd"/>
      <w:r w:rsidRPr="00C15525">
        <w:rPr>
          <w:rFonts w:ascii="Verdana" w:eastAsia="Arial" w:hAnsi="Verdana" w:cs="Arial"/>
          <w:lang w:val="es-ES" w:eastAsia="es-ES" w:bidi="es-ES"/>
        </w:rPr>
        <w:t xml:space="preserve"> desde que éstos –estando en ejercicio de su cargo– manifiesten el interés de ser candidato </w:t>
      </w:r>
      <w:r w:rsidRPr="00C15525">
        <w:rPr>
          <w:rFonts w:ascii="Verdana" w:eastAsia="Arial" w:hAnsi="Verdana" w:cs="Arial"/>
          <w:lang w:val="es-ES" w:eastAsia="es-ES" w:bidi="es-ES"/>
        </w:rPr>
        <w:lastRenderedPageBreak/>
        <w:t>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605D1EB8" w14:textId="77777777" w:rsidR="00B25893" w:rsidRPr="00C15525" w:rsidRDefault="00B25893" w:rsidP="00B25893">
      <w:pPr>
        <w:spacing w:after="0" w:line="276" w:lineRule="auto"/>
        <w:jc w:val="both"/>
        <w:rPr>
          <w:rFonts w:ascii="Verdana" w:eastAsia="Arial" w:hAnsi="Verdana" w:cs="Arial"/>
          <w:lang w:val="es-ES" w:eastAsia="es-ES" w:bidi="es-ES"/>
        </w:rPr>
      </w:pPr>
    </w:p>
    <w:p w14:paraId="6F705F91" w14:textId="77777777" w:rsidR="00B25893" w:rsidRPr="00C15525" w:rsidRDefault="00B25893" w:rsidP="00B25893">
      <w:pPr>
        <w:spacing w:after="0" w:line="276" w:lineRule="auto"/>
        <w:jc w:val="both"/>
        <w:rPr>
          <w:rFonts w:ascii="Verdana" w:hAnsi="Verdana" w:cs="Arial"/>
          <w:bCs/>
          <w:lang w:val="es-MX" w:eastAsia="es-CO"/>
        </w:rPr>
      </w:pPr>
      <w:proofErr w:type="spellStart"/>
      <w:r w:rsidRPr="00C15525">
        <w:rPr>
          <w:rFonts w:ascii="Verdana" w:eastAsia="Arial" w:hAnsi="Verdana" w:cs="Arial"/>
          <w:lang w:val="es-ES" w:eastAsia="es-ES" w:bidi="es-ES"/>
        </w:rPr>
        <w:t>ii</w:t>
      </w:r>
      <w:proofErr w:type="spellEnd"/>
      <w:r w:rsidRPr="00C15525">
        <w:rPr>
          <w:rFonts w:ascii="Verdana" w:eastAsia="Arial" w:hAnsi="Verdana" w:cs="Arial"/>
          <w:lang w:val="es-ES" w:eastAsia="es-ES" w:bidi="es-ES"/>
        </w:rPr>
        <w:t xml:space="preserve">. </w:t>
      </w:r>
      <w:r w:rsidRPr="00C15525">
        <w:rPr>
          <w:rFonts w:ascii="Verdana" w:hAnsi="Verdana" w:cs="Arial"/>
          <w:bCs/>
          <w:lang w:val="es-MX" w:eastAsia="x-none"/>
        </w:rPr>
        <w:t xml:space="preserve">El ámbito material de la prohibición contenida en el artículo 33 de la ley 996 de 2005 está delimitado por la expresión </w:t>
      </w:r>
      <w:r w:rsidRPr="00C15525">
        <w:rPr>
          <w:rFonts w:ascii="Verdana" w:eastAsia="Calibri" w:hAnsi="Verdana" w:cs="Arial"/>
          <w:bCs/>
          <w:sz w:val="20"/>
          <w:szCs w:val="20"/>
          <w:lang w:val="es-MX"/>
        </w:rPr>
        <w:t>“</w:t>
      </w:r>
      <w:r w:rsidRPr="00C15525">
        <w:rPr>
          <w:rFonts w:ascii="Verdana" w:hAnsi="Verdana" w:cs="Arial"/>
          <w:bCs/>
          <w:lang w:val="es-MX" w:eastAsia="x-none"/>
        </w:rPr>
        <w:t>queda prohibida la contratación directa</w:t>
      </w:r>
      <w:r w:rsidRPr="00C15525">
        <w:rPr>
          <w:rFonts w:ascii="Verdana" w:hAnsi="Verdana" w:cs="Arial"/>
          <w:sz w:val="20"/>
          <w:szCs w:val="20"/>
          <w:lang w:val="es-MX"/>
        </w:rPr>
        <w:t>”</w:t>
      </w:r>
      <w:r w:rsidRPr="00C15525">
        <w:rPr>
          <w:rFonts w:ascii="Verdana" w:hAnsi="Verdana" w:cs="Arial"/>
          <w:bCs/>
          <w:lang w:val="es-MX" w:eastAsia="x-none"/>
        </w:rPr>
        <w:t xml:space="preserve">. </w:t>
      </w:r>
      <w:r w:rsidRPr="00C15525">
        <w:rPr>
          <w:rFonts w:ascii="Verdana" w:hAnsi="Verdana" w:cs="Arial"/>
          <w:lang w:val="es-MX" w:eastAsia="es-CO"/>
        </w:rPr>
        <w:t xml:space="preserve"> A propósito de </w:t>
      </w:r>
      <w:r w:rsidRPr="00C15525">
        <w:rPr>
          <w:rFonts w:ascii="Verdana" w:hAnsi="Verdana" w:cs="Arial"/>
          <w:lang w:eastAsia="es-CO"/>
        </w:rPr>
        <w:t>esta restricción de la Ley de Garantías Electorales, la Sala de Consulta y Servicio Civil del Consejo de Estado ha considerado que:</w:t>
      </w:r>
    </w:p>
    <w:p w14:paraId="450F3F01" w14:textId="77777777" w:rsidR="00B25893" w:rsidRPr="00C15525" w:rsidRDefault="00B25893" w:rsidP="00B25893">
      <w:pPr>
        <w:spacing w:after="0" w:line="276" w:lineRule="auto"/>
        <w:ind w:left="708" w:right="709"/>
        <w:jc w:val="both"/>
        <w:rPr>
          <w:rFonts w:ascii="Verdana" w:hAnsi="Verdana" w:cs="Arial"/>
          <w:lang w:val="es-MX"/>
        </w:rPr>
      </w:pPr>
    </w:p>
    <w:p w14:paraId="74F0D09E" w14:textId="77777777" w:rsidR="00B25893" w:rsidRPr="00C15525" w:rsidRDefault="00B25893" w:rsidP="00B25893">
      <w:pPr>
        <w:spacing w:after="120"/>
        <w:ind w:left="709" w:right="709"/>
        <w:jc w:val="both"/>
        <w:rPr>
          <w:rFonts w:ascii="Verdana" w:hAnsi="Verdana" w:cs="Arial"/>
          <w:sz w:val="20"/>
          <w:szCs w:val="20"/>
          <w:lang w:val="es-MX"/>
        </w:rPr>
      </w:pPr>
      <w:r w:rsidRPr="00C15525">
        <w:rPr>
          <w:rFonts w:ascii="Verdana" w:hAnsi="Verdana" w:cs="Arial"/>
          <w:sz w:val="18"/>
          <w:szCs w:val="18"/>
          <w:lang w:val="es-MX"/>
        </w:rPr>
        <w:t>“</w:t>
      </w:r>
      <w:r w:rsidRPr="00C15525">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C15525">
        <w:rPr>
          <w:rFonts w:ascii="Verdana" w:hAnsi="Verdana" w:cs="Arial"/>
          <w:sz w:val="20"/>
          <w:szCs w:val="20"/>
          <w:vertAlign w:val="superscript"/>
          <w:lang w:eastAsia="es-CO"/>
        </w:rPr>
        <w:footnoteReference w:id="11"/>
      </w:r>
      <w:r w:rsidRPr="00C15525">
        <w:rPr>
          <w:rFonts w:ascii="Verdana" w:hAnsi="Verdana" w:cs="Arial"/>
          <w:sz w:val="20"/>
          <w:szCs w:val="20"/>
          <w:lang w:val="es-MX"/>
        </w:rPr>
        <w:t>.</w:t>
      </w:r>
    </w:p>
    <w:p w14:paraId="558033A2" w14:textId="77777777" w:rsidR="00B25893" w:rsidRPr="00C15525" w:rsidRDefault="00B25893" w:rsidP="00B25893">
      <w:pPr>
        <w:spacing w:after="0"/>
        <w:ind w:left="708" w:right="709"/>
        <w:jc w:val="both"/>
        <w:rPr>
          <w:rFonts w:ascii="Verdana" w:hAnsi="Verdana" w:cs="Arial"/>
          <w:sz w:val="20"/>
          <w:szCs w:val="20"/>
          <w:lang w:val="es-MX"/>
        </w:rPr>
      </w:pPr>
      <w:r w:rsidRPr="00C15525">
        <w:rPr>
          <w:rFonts w:ascii="Verdana"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C15525">
        <w:rPr>
          <w:rFonts w:ascii="Verdana" w:hAnsi="Verdana" w:cs="Arial"/>
          <w:sz w:val="20"/>
          <w:szCs w:val="20"/>
          <w:vertAlign w:val="superscript"/>
          <w:lang w:val="es-MX"/>
        </w:rPr>
        <w:footnoteReference w:id="12"/>
      </w:r>
      <w:r w:rsidRPr="00C15525">
        <w:rPr>
          <w:rFonts w:ascii="Verdana" w:hAnsi="Verdana" w:cs="Arial"/>
          <w:sz w:val="20"/>
          <w:szCs w:val="20"/>
          <w:vertAlign w:val="superscript"/>
          <w:lang w:val="es-MX"/>
        </w:rPr>
        <w:t>.</w:t>
      </w:r>
      <w:r w:rsidRPr="00C15525">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C15525">
        <w:rPr>
          <w:rFonts w:ascii="Verdana" w:hAnsi="Verdana" w:cs="Arial"/>
          <w:sz w:val="20"/>
          <w:szCs w:val="20"/>
          <w:vertAlign w:val="superscript"/>
          <w:lang w:eastAsia="es-CO"/>
        </w:rPr>
        <w:footnoteReference w:id="13"/>
      </w:r>
      <w:r w:rsidRPr="00C15525">
        <w:rPr>
          <w:rFonts w:ascii="Verdana" w:hAnsi="Verdana" w:cs="Arial"/>
          <w:sz w:val="20"/>
          <w:szCs w:val="20"/>
          <w:lang w:val="es-MX"/>
        </w:rPr>
        <w:t>.</w:t>
      </w:r>
    </w:p>
    <w:p w14:paraId="3249BFF8" w14:textId="77777777" w:rsidR="00B25893" w:rsidRPr="00C15525" w:rsidRDefault="00B25893" w:rsidP="00B25893">
      <w:pPr>
        <w:shd w:val="clear" w:color="auto" w:fill="FFFFFF"/>
        <w:spacing w:after="0" w:line="276" w:lineRule="auto"/>
        <w:ind w:firstLine="709"/>
        <w:jc w:val="both"/>
        <w:rPr>
          <w:rFonts w:ascii="Verdana" w:hAnsi="Verdana" w:cs="Arial"/>
          <w:lang w:eastAsia="x-none"/>
        </w:rPr>
      </w:pPr>
    </w:p>
    <w:p w14:paraId="52565912" w14:textId="77777777" w:rsidR="00B25893" w:rsidRPr="00C15525" w:rsidRDefault="00B25893" w:rsidP="00B25893">
      <w:pPr>
        <w:spacing w:after="120" w:line="276" w:lineRule="auto"/>
        <w:ind w:firstLine="708"/>
        <w:jc w:val="both"/>
        <w:rPr>
          <w:rFonts w:ascii="Verdana" w:hAnsi="Verdana" w:cs="Arial"/>
          <w:bCs/>
          <w:lang w:eastAsia="x-none"/>
        </w:rPr>
      </w:pPr>
      <w:r w:rsidRPr="00C15525">
        <w:rPr>
          <w:rFonts w:ascii="Verdana" w:hAnsi="Verdana" w:cs="Arial"/>
          <w:lang w:eastAsia="x-none"/>
        </w:rPr>
        <w:lastRenderedPageBreak/>
        <w:t xml:space="preserve">De acuerdo con el citado concepto, la prohibición del artículo 33 de la Ley de Garantías Electorales se refiere a </w:t>
      </w:r>
      <w:r w:rsidRPr="00C15525">
        <w:rPr>
          <w:rFonts w:ascii="Verdana" w:hAnsi="Verdana" w:cs="Arial"/>
          <w:sz w:val="19"/>
          <w:szCs w:val="19"/>
          <w:lang w:eastAsia="en-GB"/>
        </w:rPr>
        <w:t>“</w:t>
      </w:r>
      <w:r w:rsidRPr="00C15525">
        <w:rPr>
          <w:rFonts w:ascii="Verdana" w:hAnsi="Verdana" w:cs="Arial"/>
          <w:lang w:eastAsia="x-none"/>
        </w:rPr>
        <w:t>cualquier sistema que no implique convocatoria pública y posibilidad de pluralidad de oferentes</w:t>
      </w:r>
      <w:r w:rsidRPr="00C15525">
        <w:rPr>
          <w:rFonts w:ascii="Verdana" w:hAnsi="Verdana" w:cs="Arial"/>
          <w:lang w:eastAsia="en-GB"/>
        </w:rPr>
        <w:t>”</w:t>
      </w:r>
      <w:r w:rsidRPr="00C15525">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C15525">
        <w:rPr>
          <w:rFonts w:ascii="Verdana" w:hAnsi="Verdana" w:cs="Arial"/>
          <w:vertAlign w:val="superscript"/>
          <w:lang w:val="en-GB" w:eastAsia="x-none"/>
        </w:rPr>
        <w:footnoteReference w:id="14"/>
      </w:r>
      <w:r w:rsidRPr="00C15525">
        <w:rPr>
          <w:rFonts w:ascii="Verdana" w:hAnsi="Verdana" w:cs="Arial"/>
          <w:lang w:eastAsia="x-none"/>
        </w:rPr>
        <w:t xml:space="preserve"> y sistematizó las causales de contratación directa</w:t>
      </w:r>
      <w:r w:rsidRPr="00C15525">
        <w:rPr>
          <w:rFonts w:ascii="Verdana" w:hAnsi="Verdana" w:cs="Arial"/>
          <w:vertAlign w:val="superscript"/>
          <w:lang w:val="en-GB" w:eastAsia="x-none"/>
        </w:rPr>
        <w:footnoteReference w:id="15"/>
      </w:r>
      <w:r w:rsidRPr="00C15525">
        <w:rPr>
          <w:rFonts w:ascii="Verdana" w:hAnsi="Verdana" w:cs="Arial"/>
          <w:lang w:eastAsia="x-none"/>
        </w:rPr>
        <w:t xml:space="preserve">. </w:t>
      </w:r>
    </w:p>
    <w:p w14:paraId="55A3E86C" w14:textId="77777777" w:rsidR="00B25893" w:rsidRPr="00C15525" w:rsidRDefault="00B25893" w:rsidP="00B25893">
      <w:pPr>
        <w:spacing w:after="120" w:line="276" w:lineRule="auto"/>
        <w:ind w:firstLine="708"/>
        <w:jc w:val="both"/>
        <w:rPr>
          <w:rFonts w:ascii="Verdana" w:hAnsi="Verdana" w:cs="Arial"/>
          <w:lang w:val="es-MX" w:eastAsia="x-none"/>
        </w:rPr>
      </w:pPr>
      <w:r w:rsidRPr="00C15525">
        <w:rPr>
          <w:rFonts w:ascii="Verdana" w:hAnsi="Verdana" w:cs="Arial"/>
          <w:lang w:eastAsia="x-none"/>
        </w:rPr>
        <w:t xml:space="preserve">De esta forma, con fundamento en la evolución de la normativa sobre la contratación pública, se ha depurado la noción de </w:t>
      </w:r>
      <w:r w:rsidRPr="00C15525">
        <w:rPr>
          <w:rFonts w:ascii="Verdana" w:hAnsi="Verdana" w:cs="Arial"/>
          <w:sz w:val="19"/>
          <w:szCs w:val="19"/>
          <w:lang w:eastAsia="en-GB"/>
        </w:rPr>
        <w:t>“</w:t>
      </w:r>
      <w:r w:rsidRPr="00C15525">
        <w:rPr>
          <w:rFonts w:ascii="Verdana" w:hAnsi="Verdana" w:cs="Arial"/>
          <w:lang w:eastAsia="x-none"/>
        </w:rPr>
        <w:t>contratación directa</w:t>
      </w:r>
      <w:r w:rsidRPr="00C15525">
        <w:rPr>
          <w:rFonts w:ascii="Verdana" w:hAnsi="Verdana" w:cs="Arial"/>
          <w:lang w:eastAsia="en-GB"/>
        </w:rPr>
        <w:t>”</w:t>
      </w:r>
      <w:r w:rsidRPr="00C15525">
        <w:rPr>
          <w:rFonts w:ascii="Verdana"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C15525">
        <w:rPr>
          <w:rFonts w:ascii="Verdana" w:hAnsi="Verdana" w:cs="Arial"/>
          <w:vertAlign w:val="superscript"/>
          <w:lang w:val="en-GB" w:eastAsia="x-none"/>
        </w:rPr>
        <w:footnoteReference w:id="16"/>
      </w:r>
      <w:r w:rsidRPr="00C15525">
        <w:rPr>
          <w:rFonts w:ascii="Verdana" w:hAnsi="Verdana" w:cs="Arial"/>
          <w:lang w:eastAsia="x-none"/>
        </w:rPr>
        <w:t>, han establecido sistemas de contratación que implican convocatoria pública y participación de varios oferentes</w:t>
      </w:r>
      <w:r w:rsidRPr="00C15525">
        <w:rPr>
          <w:rFonts w:ascii="Verdana" w:hAnsi="Verdana" w:cs="Arial"/>
          <w:lang w:eastAsia="en-GB"/>
        </w:rPr>
        <w:t>”</w:t>
      </w:r>
      <w:r w:rsidRPr="00C15525">
        <w:rPr>
          <w:rFonts w:ascii="Verdana" w:hAnsi="Verdana" w:cs="Arial"/>
          <w:lang w:eastAsia="x-none"/>
        </w:rPr>
        <w:t xml:space="preserve">. </w:t>
      </w:r>
    </w:p>
    <w:p w14:paraId="0C184BC2" w14:textId="77777777" w:rsidR="00B25893" w:rsidRPr="00C15525" w:rsidRDefault="00B25893" w:rsidP="00B25893">
      <w:pPr>
        <w:spacing w:after="120" w:line="276" w:lineRule="auto"/>
        <w:ind w:firstLine="708"/>
        <w:jc w:val="both"/>
        <w:rPr>
          <w:rFonts w:ascii="Verdana" w:hAnsi="Verdana" w:cs="Arial"/>
          <w:bCs/>
          <w:lang w:val="es-MX" w:eastAsia="es-CO"/>
        </w:rPr>
      </w:pPr>
      <w:r w:rsidRPr="00C15525">
        <w:rPr>
          <w:rFonts w:ascii="Verdana" w:hAnsi="Verdana" w:cs="Arial"/>
          <w:bCs/>
          <w:lang w:val="es-MX" w:eastAsia="x-none"/>
        </w:rPr>
        <w:t>E</w:t>
      </w:r>
      <w:r w:rsidRPr="00C15525">
        <w:rPr>
          <w:rFonts w:ascii="Verdana"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C15525">
        <w:rPr>
          <w:rFonts w:ascii="Verdana" w:hAnsi="Verdana" w:cs="Arial"/>
          <w:vertAlign w:val="superscript"/>
          <w:lang w:eastAsia="x-none"/>
        </w:rPr>
        <w:footnoteReference w:id="17"/>
      </w:r>
      <w:r w:rsidRPr="00C15525">
        <w:rPr>
          <w:rFonts w:ascii="Verdana" w:hAnsi="Verdana" w:cs="Arial"/>
          <w:lang w:eastAsia="x-none"/>
        </w:rPr>
        <w:t xml:space="preserve">. </w:t>
      </w:r>
    </w:p>
    <w:p w14:paraId="1B1F00C2" w14:textId="77777777" w:rsidR="00B25893" w:rsidRPr="00C15525" w:rsidRDefault="00B25893" w:rsidP="00B25893">
      <w:pPr>
        <w:spacing w:after="120" w:line="276" w:lineRule="auto"/>
        <w:ind w:firstLine="708"/>
        <w:jc w:val="both"/>
        <w:rPr>
          <w:rFonts w:ascii="Verdana" w:hAnsi="Verdana" w:cs="Arial"/>
          <w:bCs/>
          <w:lang w:val="es-MX" w:eastAsia="es-CO"/>
        </w:rPr>
      </w:pPr>
      <w:r w:rsidRPr="00C15525">
        <w:rPr>
          <w:rFonts w:ascii="Verdana" w:hAnsi="Verdana" w:cs="Arial"/>
          <w:bCs/>
          <w:lang w:val="es-MX" w:eastAsia="es-CO"/>
        </w:rPr>
        <w:lastRenderedPageBreak/>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0F6CDD8F" w14:textId="77777777" w:rsidR="00B25893" w:rsidRPr="00C15525" w:rsidRDefault="00B25893" w:rsidP="00B25893">
      <w:pPr>
        <w:spacing w:after="120" w:line="276" w:lineRule="auto"/>
        <w:ind w:firstLine="708"/>
        <w:jc w:val="both"/>
        <w:rPr>
          <w:rFonts w:ascii="Verdana" w:hAnsi="Verdana" w:cs="Arial"/>
          <w:bCs/>
          <w:lang w:val="es-MX" w:eastAsia="x-none"/>
        </w:rPr>
      </w:pPr>
      <w:r w:rsidRPr="00C15525">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C15525">
        <w:rPr>
          <w:rFonts w:ascii="Verdana" w:hAnsi="Verdana" w:cs="Arial"/>
          <w:vertAlign w:val="superscript"/>
          <w:lang w:eastAsia="x-none"/>
        </w:rPr>
        <w:footnoteReference w:id="18"/>
      </w:r>
      <w:r w:rsidRPr="00C15525">
        <w:rPr>
          <w:rFonts w:ascii="Verdana" w:hAnsi="Verdana" w:cs="Arial"/>
          <w:bCs/>
          <w:lang w:val="es-MX" w:eastAsia="x-none"/>
        </w:rPr>
        <w:t>.</w:t>
      </w:r>
      <w:r w:rsidRPr="00C15525">
        <w:rPr>
          <w:rFonts w:ascii="Verdana" w:hAnsi="Verdana" w:cs="Arial"/>
          <w:vertAlign w:val="superscript"/>
          <w:lang w:val="es-MX" w:eastAsia="x-none"/>
        </w:rPr>
        <w:t xml:space="preserve"> </w:t>
      </w:r>
    </w:p>
    <w:p w14:paraId="5E7C6A93" w14:textId="77777777" w:rsidR="00B25893" w:rsidRPr="00C15525" w:rsidRDefault="00B25893" w:rsidP="00B25893">
      <w:pPr>
        <w:spacing w:after="120" w:line="276" w:lineRule="auto"/>
        <w:ind w:firstLine="708"/>
        <w:jc w:val="both"/>
        <w:rPr>
          <w:rFonts w:ascii="Verdana" w:hAnsi="Verdana" w:cs="Arial"/>
          <w:lang w:eastAsia="x-none"/>
        </w:rPr>
      </w:pPr>
      <w:r w:rsidRPr="00C15525">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C15525">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66116902" w14:textId="77777777" w:rsidR="00B25893" w:rsidRPr="00C15525" w:rsidRDefault="00B25893" w:rsidP="00B25893">
      <w:pPr>
        <w:spacing w:after="120" w:line="276" w:lineRule="auto"/>
        <w:ind w:firstLine="708"/>
        <w:jc w:val="both"/>
        <w:rPr>
          <w:rFonts w:ascii="Verdana" w:hAnsi="Verdana" w:cs="Arial"/>
          <w:bCs/>
          <w:lang w:val="es-MX" w:eastAsia="x-none"/>
        </w:rPr>
      </w:pPr>
      <w:bookmarkStart w:id="12" w:name="_Hlk77237094"/>
      <w:r w:rsidRPr="00C15525">
        <w:rPr>
          <w:rFonts w:ascii="Verdana" w:hAnsi="Verdana" w:cs="Arial"/>
          <w:bCs/>
          <w:lang w:val="es-MX" w:eastAsia="es-CO"/>
        </w:rPr>
        <w:t xml:space="preserve">Como en otras oportunidades lo ha manifestado esta Agencia, las prórrogas, modificaciones o adiciones de los contratos suscritos antes de la </w:t>
      </w:r>
      <w:proofErr w:type="gramStart"/>
      <w:r w:rsidRPr="00C15525">
        <w:rPr>
          <w:rFonts w:ascii="Verdana" w:hAnsi="Verdana" w:cs="Arial"/>
          <w:bCs/>
          <w:lang w:val="es-MX" w:eastAsia="es-CO"/>
        </w:rPr>
        <w:t>entrada en vigencia</w:t>
      </w:r>
      <w:proofErr w:type="gramEnd"/>
      <w:r w:rsidRPr="00C15525">
        <w:rPr>
          <w:rFonts w:ascii="Verdana" w:hAnsi="Verdana" w:cs="Arial"/>
          <w:bCs/>
          <w:lang w:val="es-MX" w:eastAsia="es-CO"/>
        </w:rPr>
        <w:t xml:space="preserve"> de las prohibiciones anotadas, así como la cesión de </w:t>
      </w:r>
      <w:proofErr w:type="gramStart"/>
      <w:r w:rsidRPr="00C15525">
        <w:rPr>
          <w:rFonts w:ascii="Verdana" w:hAnsi="Verdana" w:cs="Arial"/>
          <w:bCs/>
          <w:lang w:val="es-MX" w:eastAsia="es-CO"/>
        </w:rPr>
        <w:t>los mismos</w:t>
      </w:r>
      <w:proofErr w:type="gramEnd"/>
      <w:r w:rsidRPr="00C15525">
        <w:rPr>
          <w:rFonts w:ascii="Verdana"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12"/>
    </w:p>
    <w:p w14:paraId="44F6693D" w14:textId="77777777" w:rsidR="00B25893" w:rsidRPr="00C15525" w:rsidRDefault="00B25893" w:rsidP="00B25893">
      <w:pPr>
        <w:spacing w:after="120" w:line="276" w:lineRule="auto"/>
        <w:ind w:firstLine="708"/>
        <w:jc w:val="both"/>
        <w:rPr>
          <w:rFonts w:ascii="Verdana" w:hAnsi="Verdana" w:cs="Arial"/>
          <w:bCs/>
          <w:lang w:val="es-MX" w:eastAsia="es-CO"/>
        </w:rPr>
      </w:pPr>
      <w:r w:rsidRPr="00C15525">
        <w:rPr>
          <w:rFonts w:ascii="Verdana"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w:t>
      </w:r>
      <w:r w:rsidRPr="00C15525">
        <w:rPr>
          <w:rFonts w:ascii="Verdana" w:hAnsi="Verdana" w:cs="Arial"/>
          <w:bCs/>
          <w:lang w:val="es-MX" w:eastAsia="x-none"/>
        </w:rPr>
        <w:lastRenderedPageBreak/>
        <w:t xml:space="preserve">final del citado artículo 33 de la Ley 996 de 2005 en lo referente a i) la defensa y seguridad del Estado; </w:t>
      </w:r>
      <w:proofErr w:type="spellStart"/>
      <w:r w:rsidRPr="00C15525">
        <w:rPr>
          <w:rFonts w:ascii="Verdana" w:hAnsi="Verdana" w:cs="Arial"/>
          <w:bCs/>
          <w:lang w:val="es-MX" w:eastAsia="x-none"/>
        </w:rPr>
        <w:t>ii</w:t>
      </w:r>
      <w:proofErr w:type="spellEnd"/>
      <w:r w:rsidRPr="00C15525">
        <w:rPr>
          <w:rFonts w:ascii="Verdana" w:hAnsi="Verdana" w:cs="Arial"/>
          <w:bCs/>
          <w:lang w:val="es-MX" w:eastAsia="x-none"/>
        </w:rPr>
        <w:t xml:space="preserve">) los contratos de crédito público; </w:t>
      </w:r>
      <w:proofErr w:type="spellStart"/>
      <w:r w:rsidRPr="00C15525">
        <w:rPr>
          <w:rFonts w:ascii="Verdana" w:hAnsi="Verdana" w:cs="Arial"/>
          <w:bCs/>
          <w:lang w:val="es-MX" w:eastAsia="x-none"/>
        </w:rPr>
        <w:t>iii</w:t>
      </w:r>
      <w:proofErr w:type="spellEnd"/>
      <w:r w:rsidRPr="00C15525">
        <w:rPr>
          <w:rFonts w:ascii="Verdana" w:hAnsi="Verdana" w:cs="Arial"/>
          <w:bCs/>
          <w:lang w:val="es-MX" w:eastAsia="x-none"/>
        </w:rPr>
        <w:t xml:space="preserve">) los requeridos para cubrir las emergencias educativas, sanitarias y desastres; </w:t>
      </w:r>
      <w:proofErr w:type="spellStart"/>
      <w:r w:rsidRPr="00C15525">
        <w:rPr>
          <w:rFonts w:ascii="Verdana" w:hAnsi="Verdana" w:cs="Arial"/>
          <w:bCs/>
          <w:lang w:val="es-MX" w:eastAsia="x-none"/>
        </w:rPr>
        <w:t>iv</w:t>
      </w:r>
      <w:proofErr w:type="spellEnd"/>
      <w:r w:rsidRPr="00C15525">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15525">
        <w:rPr>
          <w:rFonts w:ascii="Verdana"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C301823" w14:textId="77777777" w:rsidR="00B25893" w:rsidRPr="00C15525" w:rsidRDefault="00B25893" w:rsidP="00B25893">
      <w:pPr>
        <w:spacing w:after="0" w:line="276" w:lineRule="auto"/>
        <w:ind w:firstLine="708"/>
        <w:jc w:val="both"/>
        <w:rPr>
          <w:rFonts w:ascii="Verdana" w:hAnsi="Verdana" w:cs="Arial"/>
          <w:bCs/>
          <w:lang w:val="es-MX" w:eastAsia="x-none"/>
        </w:rPr>
      </w:pPr>
      <w:r w:rsidRPr="00C15525">
        <w:rPr>
          <w:rFonts w:ascii="Verdana" w:hAnsi="Verdana" w:cs="Arial"/>
          <w:bCs/>
          <w:lang w:val="es-MX" w:eastAsia="x-none"/>
        </w:rPr>
        <w:t xml:space="preserve">En esta labor es importante tener en cuenta, como lo anotó la Corte Constitucional, en Sentencia C-1153 de noviembre 11 de 2005 </w:t>
      </w:r>
      <w:bookmarkStart w:id="13" w:name="_Hlk74309042"/>
      <w:r w:rsidRPr="00C15525">
        <w:rPr>
          <w:rFonts w:ascii="Verdana" w:hAnsi="Verdana" w:cs="Arial"/>
          <w:bCs/>
          <w:lang w:val="es-MX" w:eastAsia="x-none"/>
        </w:rPr>
        <w:t>que “</w:t>
      </w:r>
      <w:bookmarkEnd w:id="13"/>
      <w:r w:rsidRPr="00C15525">
        <w:rPr>
          <w:rFonts w:ascii="Verdana" w:hAnsi="Verdana" w:cs="Arial"/>
          <w:bCs/>
          <w:lang w:val="es-MX" w:eastAsia="x-none"/>
        </w:rPr>
        <w:t xml:space="preserve">si bien la limitación garantiza la igualdad de condiciones, también es necesario que tal limitación que pretende la igualdad </w:t>
      </w:r>
      <w:bookmarkStart w:id="14" w:name="_Hlk75768308"/>
      <w:r w:rsidRPr="00C15525">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sidRPr="00C15525">
        <w:rPr>
          <w:rFonts w:ascii="Verdana" w:hAnsi="Verdana" w:cs="Arial"/>
          <w:vertAlign w:val="superscript"/>
          <w:lang w:val="es-MX"/>
        </w:rPr>
        <w:footnoteReference w:id="19"/>
      </w:r>
      <w:r w:rsidRPr="00C15525">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4"/>
    </w:p>
    <w:p w14:paraId="1C1ABB6D" w14:textId="77777777" w:rsidR="00B25893" w:rsidRPr="00C15525" w:rsidRDefault="00B25893" w:rsidP="00B25893">
      <w:pPr>
        <w:tabs>
          <w:tab w:val="left" w:pos="426"/>
        </w:tabs>
        <w:spacing w:before="120" w:after="120" w:line="276" w:lineRule="auto"/>
        <w:ind w:firstLine="709"/>
        <w:jc w:val="both"/>
        <w:rPr>
          <w:rFonts w:ascii="Verdana" w:hAnsi="Verdana" w:cs="Arial"/>
          <w:color w:val="000000" w:themeColor="text1"/>
          <w:shd w:val="clear" w:color="auto" w:fill="FFFFFF"/>
          <w:lang w:val="es-ES"/>
        </w:rPr>
      </w:pPr>
      <w:r w:rsidRPr="00C15525">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C15525">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 </w:t>
      </w:r>
      <w:r w:rsidRPr="00C15525">
        <w:rPr>
          <w:rFonts w:ascii="Verdana" w:hAnsi="Verdana" w:cs="Arial"/>
          <w:i/>
          <w:color w:val="000000" w:themeColor="text1"/>
          <w:lang w:val="es-ES"/>
        </w:rPr>
        <w:t xml:space="preserve">Las excepciones aplicables a la restricción de contratación pública. </w:t>
      </w:r>
      <w:r w:rsidRPr="00C15525">
        <w:rPr>
          <w:rFonts w:ascii="Verdana" w:hAnsi="Verdana" w:cs="Arial"/>
          <w:color w:val="000000" w:themeColor="text1"/>
          <w:shd w:val="clear" w:color="auto" w:fill="FFFFFF"/>
          <w:lang w:val="es-ES"/>
        </w:rPr>
        <w:t xml:space="preserve">Ahora bien, las únicas excepciones a las disposiciones previstas en la Ley de Garantías se </w:t>
      </w:r>
      <w:r w:rsidRPr="00C15525">
        <w:rPr>
          <w:rFonts w:ascii="Verdana" w:hAnsi="Verdana" w:cs="Arial"/>
          <w:color w:val="000000" w:themeColor="text1"/>
          <w:shd w:val="clear" w:color="auto" w:fill="FFFFFF"/>
          <w:lang w:val="es-ES"/>
        </w:rPr>
        <w:lastRenderedPageBreak/>
        <w:t>encuentran numeradas taxativamente en el último inciso del artículo 33 de la ley 996 de 2005 […]”</w:t>
      </w:r>
      <w:r w:rsidRPr="00C15525">
        <w:rPr>
          <w:rFonts w:ascii="Verdana" w:hAnsi="Verdana" w:cs="Arial"/>
          <w:color w:val="000000" w:themeColor="text1"/>
          <w:shd w:val="clear" w:color="auto" w:fill="FFFFFF"/>
          <w:vertAlign w:val="superscript"/>
          <w:lang w:val="es-ES"/>
        </w:rPr>
        <w:footnoteReference w:id="20"/>
      </w:r>
      <w:r w:rsidRPr="00C15525">
        <w:rPr>
          <w:rFonts w:ascii="Verdana" w:hAnsi="Verdana" w:cs="Arial"/>
          <w:color w:val="000000" w:themeColor="text1"/>
          <w:shd w:val="clear" w:color="auto" w:fill="FFFFFF"/>
          <w:lang w:val="es-ES"/>
        </w:rPr>
        <w:t>.</w:t>
      </w:r>
    </w:p>
    <w:p w14:paraId="48950DBA" w14:textId="77777777" w:rsidR="00B25893" w:rsidRPr="00C15525" w:rsidRDefault="00B25893" w:rsidP="00B25893">
      <w:pPr>
        <w:tabs>
          <w:tab w:val="left" w:pos="426"/>
        </w:tabs>
        <w:spacing w:after="0" w:line="276" w:lineRule="auto"/>
        <w:ind w:firstLine="709"/>
        <w:jc w:val="both"/>
        <w:rPr>
          <w:rFonts w:ascii="Verdana" w:hAnsi="Verdana" w:cs="Arial"/>
          <w:bCs/>
          <w:color w:val="000000" w:themeColor="text1"/>
          <w:lang w:val="es-ES"/>
        </w:rPr>
      </w:pPr>
      <w:r w:rsidRPr="00C15525">
        <w:rPr>
          <w:rFonts w:ascii="Verdana" w:hAnsi="Verdana" w:cs="Arial"/>
          <w:bCs/>
          <w:color w:val="000000" w:themeColor="text1"/>
          <w:lang w:val="es-ES"/>
        </w:rPr>
        <w:t xml:space="preserve">Lo anterior implica que las excepciones al artículo 33 en comento deben interpretarse y aplicarse de manera </w:t>
      </w:r>
      <w:r w:rsidRPr="00C15525">
        <w:rPr>
          <w:rFonts w:ascii="Verdana" w:hAnsi="Verdana" w:cs="Arial"/>
          <w:bCs/>
          <w:i/>
          <w:iCs/>
          <w:color w:val="000000" w:themeColor="text1"/>
          <w:lang w:val="es-ES"/>
        </w:rPr>
        <w:t>estricta</w:t>
      </w:r>
      <w:r w:rsidRPr="00C15525">
        <w:rPr>
          <w:rFonts w:ascii="Verdana" w:hAnsi="Verdana" w:cs="Arial"/>
          <w:bCs/>
          <w:color w:val="000000" w:themeColor="text1"/>
          <w:lang w:val="es-ES"/>
        </w:rPr>
        <w:t>. En otras palabras, no es factible hacer interpretaciones extensivas</w:t>
      </w:r>
      <w:r w:rsidRPr="00C15525">
        <w:rPr>
          <w:rFonts w:ascii="Verdana" w:hAnsi="Verdana" w:cs="Arial"/>
          <w:bCs/>
          <w:i/>
          <w:iCs/>
          <w:color w:val="000000" w:themeColor="text1"/>
          <w:lang w:val="es-ES"/>
        </w:rPr>
        <w:t xml:space="preserve"> </w:t>
      </w:r>
      <w:r w:rsidRPr="00C15525">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193C7D34" w14:textId="77777777" w:rsidR="00B25893" w:rsidRPr="00C15525" w:rsidRDefault="00B25893" w:rsidP="00B25893">
      <w:pPr>
        <w:tabs>
          <w:tab w:val="left" w:pos="426"/>
        </w:tabs>
        <w:spacing w:after="0" w:line="276" w:lineRule="auto"/>
        <w:jc w:val="both"/>
        <w:rPr>
          <w:rFonts w:ascii="Verdana" w:eastAsia="Arial" w:hAnsi="Verdana" w:cs="Arial"/>
          <w:lang w:val="es-MX" w:eastAsia="es-ES" w:bidi="es-ES"/>
        </w:rPr>
      </w:pPr>
    </w:p>
    <w:p w14:paraId="409BE532" w14:textId="77777777" w:rsidR="00B25893" w:rsidRPr="00C15525" w:rsidRDefault="00B25893" w:rsidP="00B25893">
      <w:pPr>
        <w:tabs>
          <w:tab w:val="left" w:pos="426"/>
        </w:tabs>
        <w:spacing w:after="0" w:line="276" w:lineRule="auto"/>
        <w:jc w:val="both"/>
        <w:rPr>
          <w:rFonts w:ascii="Verdana" w:hAnsi="Verdana" w:cs="Arial"/>
          <w:bCs/>
          <w:color w:val="000000" w:themeColor="text1"/>
          <w:lang w:val="es-ES"/>
        </w:rPr>
      </w:pPr>
      <w:proofErr w:type="spellStart"/>
      <w:r w:rsidRPr="00C15525">
        <w:rPr>
          <w:rFonts w:ascii="Verdana" w:eastAsia="Arial" w:hAnsi="Verdana" w:cs="Arial"/>
          <w:lang w:val="es-MX" w:eastAsia="es-ES" w:bidi="es-ES"/>
        </w:rPr>
        <w:t>iii</w:t>
      </w:r>
      <w:proofErr w:type="spellEnd"/>
      <w:r w:rsidRPr="00C15525">
        <w:rPr>
          <w:rFonts w:ascii="Verdana" w:eastAsia="Arial" w:hAnsi="Verdana" w:cs="Arial"/>
          <w:lang w:val="es-MX" w:eastAsia="es-ES" w:bidi="es-ES"/>
        </w:rPr>
        <w:t xml:space="preserve">. </w:t>
      </w:r>
      <w:r w:rsidRPr="00C15525">
        <w:rPr>
          <w:rFonts w:ascii="Verdana" w:hAnsi="Verdana" w:cs="Arial"/>
          <w:bCs/>
          <w:lang w:val="es-MX"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C15525">
        <w:rPr>
          <w:rFonts w:ascii="Verdana" w:hAnsi="Verdana" w:cs="Arial"/>
          <w:lang w:val="es-MX"/>
        </w:rPr>
        <w:t xml:space="preserve"> </w:t>
      </w:r>
      <w:r w:rsidRPr="00C15525">
        <w:rPr>
          <w:rFonts w:ascii="Verdana" w:hAnsi="Verdana" w:cs="Arial"/>
          <w:bCs/>
          <w:lang w:val="es-MX" w:eastAsia="x-none"/>
        </w:rPr>
        <w:t>En efecto, tal como lo ha sostenido el Consejo de Estado, el vocablo “todos” utilizado por el legislador comprende</w:t>
      </w:r>
      <w:r w:rsidRPr="00C15525">
        <w:rPr>
          <w:rFonts w:ascii="Verdana" w:hAnsi="Verdana" w:cs="Arial"/>
          <w:lang w:val="es-MX"/>
        </w:rPr>
        <w:t xml:space="preserve"> </w:t>
      </w:r>
      <w:r w:rsidRPr="00C15525">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37B47692" w14:textId="77777777" w:rsidR="00B25893" w:rsidRPr="00C15525" w:rsidRDefault="00B25893" w:rsidP="00B25893">
      <w:pPr>
        <w:spacing w:after="0" w:line="276" w:lineRule="auto"/>
        <w:ind w:firstLine="708"/>
        <w:jc w:val="both"/>
        <w:rPr>
          <w:rFonts w:ascii="Verdana" w:hAnsi="Verdana" w:cs="Arial"/>
          <w:bCs/>
          <w:lang w:val="es-MX" w:eastAsia="x-none"/>
        </w:rPr>
      </w:pPr>
    </w:p>
    <w:p w14:paraId="21359CDA" w14:textId="77777777" w:rsidR="00B25893" w:rsidRPr="00C15525" w:rsidRDefault="00B25893" w:rsidP="00B25893">
      <w:pPr>
        <w:spacing w:after="0" w:line="240" w:lineRule="auto"/>
        <w:ind w:left="708" w:right="709"/>
        <w:jc w:val="both"/>
        <w:rPr>
          <w:rFonts w:ascii="Verdana" w:hAnsi="Verdana" w:cs="Arial"/>
          <w:bCs/>
          <w:sz w:val="20"/>
          <w:szCs w:val="20"/>
          <w:lang w:val="es-MX" w:eastAsia="es-CO"/>
        </w:rPr>
      </w:pPr>
      <w:r w:rsidRPr="00C15525">
        <w:rPr>
          <w:rFonts w:ascii="Verdana" w:hAnsi="Verdana" w:cs="Arial"/>
          <w:bCs/>
          <w:sz w:val="20"/>
          <w:szCs w:val="20"/>
          <w:lang w:val="es-MX" w:eastAsia="x-none"/>
        </w:rPr>
        <w:t xml:space="preserve">“El artículo 33 de la ley 996 de 2005, </w:t>
      </w:r>
      <w:bookmarkStart w:id="15" w:name="_Hlk75787147"/>
      <w:r w:rsidRPr="00C15525">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C15525">
        <w:rPr>
          <w:rFonts w:ascii="Verdana" w:hAnsi="Verdana" w:cs="Arial"/>
          <w:bCs/>
          <w:sz w:val="20"/>
          <w:szCs w:val="20"/>
          <w:vertAlign w:val="superscript"/>
          <w:lang w:val="es-MX" w:eastAsia="x-none"/>
        </w:rPr>
        <w:footnoteReference w:id="21"/>
      </w:r>
      <w:r w:rsidRPr="00C15525">
        <w:rPr>
          <w:rFonts w:ascii="Verdana" w:hAnsi="Verdana" w:cs="Arial"/>
          <w:bCs/>
          <w:sz w:val="20"/>
          <w:szCs w:val="20"/>
          <w:lang w:val="es-MX" w:eastAsia="x-none"/>
        </w:rPr>
        <w:t>.</w:t>
      </w:r>
      <w:r w:rsidRPr="00C15525">
        <w:rPr>
          <w:rFonts w:ascii="Verdana" w:hAnsi="Verdana" w:cs="Arial"/>
          <w:bCs/>
          <w:sz w:val="20"/>
          <w:szCs w:val="20"/>
          <w:lang w:val="es-MX" w:eastAsia="es-CO"/>
        </w:rPr>
        <w:t xml:space="preserve"> </w:t>
      </w:r>
    </w:p>
    <w:p w14:paraId="20CF1A8F" w14:textId="77777777" w:rsidR="00B25893" w:rsidRPr="00C15525" w:rsidRDefault="00B25893" w:rsidP="00B25893">
      <w:pPr>
        <w:spacing w:after="0" w:line="276" w:lineRule="auto"/>
        <w:ind w:firstLine="708"/>
        <w:jc w:val="both"/>
        <w:rPr>
          <w:rFonts w:ascii="Verdana" w:hAnsi="Verdana" w:cs="Arial"/>
          <w:bCs/>
          <w:lang w:val="es-MX" w:eastAsia="es-CO"/>
        </w:rPr>
      </w:pPr>
    </w:p>
    <w:p w14:paraId="443A9EBD" w14:textId="77777777" w:rsidR="00B25893" w:rsidRPr="00C15525" w:rsidRDefault="00B25893" w:rsidP="00B25893">
      <w:pPr>
        <w:spacing w:after="0" w:line="276" w:lineRule="auto"/>
        <w:ind w:firstLine="708"/>
        <w:jc w:val="both"/>
        <w:rPr>
          <w:rFonts w:ascii="Verdana" w:hAnsi="Verdana" w:cs="Arial"/>
          <w:lang w:val="es-MX"/>
        </w:rPr>
      </w:pPr>
      <w:r w:rsidRPr="00C15525">
        <w:rPr>
          <w:rFonts w:ascii="Verdana" w:hAnsi="Verdana" w:cs="Arial"/>
          <w:bCs/>
          <w:lang w:val="es-MX" w:eastAsia="x-none"/>
        </w:rPr>
        <w:lastRenderedPageBreak/>
        <w:t>De igual forma, en Concepto con radicado 1738 de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bookmarkStart w:id="16" w:name="_Hlk75758868"/>
      <w:bookmarkStart w:id="17" w:name="_Hlk75741220"/>
      <w:r w:rsidRPr="00C15525">
        <w:rPr>
          <w:rFonts w:ascii="Verdana" w:hAnsi="Verdana" w:cs="Arial"/>
          <w:vertAlign w:val="superscript"/>
          <w:lang w:val="es-MX"/>
        </w:rPr>
        <w:footnoteReference w:id="22"/>
      </w:r>
      <w:bookmarkEnd w:id="16"/>
      <w:bookmarkEnd w:id="17"/>
      <w:r w:rsidRPr="00C15525">
        <w:rPr>
          <w:rFonts w:ascii="Verdana" w:hAnsi="Verdana" w:cs="Arial"/>
          <w:bCs/>
          <w:lang w:val="es-MX" w:eastAsia="x-none"/>
        </w:rPr>
        <w:t>.</w:t>
      </w:r>
      <w:r w:rsidRPr="00C15525">
        <w:rPr>
          <w:rFonts w:ascii="Verdana" w:hAnsi="Verdana" w:cs="Arial"/>
          <w:lang w:val="es-MX"/>
        </w:rPr>
        <w:t xml:space="preserve"> Sin embargo, debe precisarse el siguiente aspecto que distinguió la Sala de Consulta y Servicio Civil:</w:t>
      </w:r>
    </w:p>
    <w:p w14:paraId="17E89ABE" w14:textId="77777777" w:rsidR="00B25893" w:rsidRPr="00C15525" w:rsidRDefault="00B25893" w:rsidP="00B25893">
      <w:pPr>
        <w:spacing w:after="0" w:line="276" w:lineRule="auto"/>
        <w:jc w:val="both"/>
        <w:rPr>
          <w:rFonts w:ascii="Verdana" w:hAnsi="Verdana" w:cs="Arial"/>
          <w:lang w:val="es-MX"/>
        </w:rPr>
      </w:pPr>
    </w:p>
    <w:p w14:paraId="51853BF2" w14:textId="77777777" w:rsidR="00B25893" w:rsidRPr="00C15525" w:rsidRDefault="00B25893" w:rsidP="00B25893">
      <w:pPr>
        <w:spacing w:after="0" w:line="240" w:lineRule="auto"/>
        <w:ind w:left="708" w:right="709"/>
        <w:jc w:val="both"/>
        <w:rPr>
          <w:rFonts w:ascii="Verdana" w:hAnsi="Verdana" w:cs="Arial"/>
          <w:sz w:val="20"/>
          <w:szCs w:val="20"/>
          <w:lang w:val="es-MX"/>
        </w:rPr>
      </w:pPr>
      <w:bookmarkStart w:id="19" w:name="_Hlk75811446"/>
      <w:r w:rsidRPr="00C15525">
        <w:rPr>
          <w:rFonts w:ascii="Verdana"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9"/>
      <w:r w:rsidRPr="00C15525">
        <w:rPr>
          <w:rFonts w:ascii="Verdana" w:hAnsi="Verdana" w:cs="Arial"/>
          <w:sz w:val="20"/>
          <w:szCs w:val="20"/>
          <w:lang w:val="es-MX"/>
        </w:rPr>
        <w:t>”</w:t>
      </w:r>
      <w:r w:rsidRPr="00C15525">
        <w:rPr>
          <w:vertAlign w:val="superscript"/>
        </w:rPr>
        <w:footnoteReference w:id="23"/>
      </w:r>
      <w:r w:rsidRPr="00C15525">
        <w:rPr>
          <w:rFonts w:ascii="Verdana" w:hAnsi="Verdana" w:cs="Arial"/>
          <w:bCs/>
          <w:sz w:val="20"/>
          <w:szCs w:val="20"/>
          <w:lang w:val="es-MX" w:eastAsia="x-none"/>
        </w:rPr>
        <w:t>.</w:t>
      </w:r>
    </w:p>
    <w:p w14:paraId="7F599358" w14:textId="77777777" w:rsidR="00B25893" w:rsidRPr="00C15525" w:rsidRDefault="00B25893" w:rsidP="00B25893">
      <w:pPr>
        <w:spacing w:after="0" w:line="276" w:lineRule="auto"/>
        <w:jc w:val="both"/>
        <w:rPr>
          <w:rFonts w:ascii="Verdana" w:hAnsi="Verdana" w:cs="Arial"/>
          <w:lang w:val="es-MX"/>
        </w:rPr>
      </w:pPr>
    </w:p>
    <w:p w14:paraId="2A768E68" w14:textId="77777777" w:rsidR="00B25893" w:rsidRPr="00C15525" w:rsidRDefault="00B25893" w:rsidP="00B25893">
      <w:pPr>
        <w:spacing w:after="0" w:line="276" w:lineRule="auto"/>
        <w:ind w:firstLine="709"/>
        <w:jc w:val="both"/>
        <w:rPr>
          <w:rFonts w:ascii="Verdana" w:hAnsi="Verdana" w:cs="Arial"/>
          <w:bCs/>
          <w:lang w:val="es-MX" w:eastAsia="x-none"/>
        </w:rPr>
      </w:pPr>
      <w:r w:rsidRPr="00C15525">
        <w:rPr>
          <w:rFonts w:ascii="Verdana" w:hAnsi="Verdana" w:cs="Arial"/>
          <w:lang w:val="es-MX"/>
        </w:rPr>
        <w:t>Aplicando este razonamiento,</w:t>
      </w:r>
      <w:bookmarkStart w:id="20" w:name="_Hlk75811096"/>
      <w:r w:rsidRPr="00C15525">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“es obvio que si una de estas entidades va a prestar un servicio a un particular, lo puede hacer, pues estos se ofrecen a toda la comunidad en condiciones de igualdad. Si se supusiera que está prohibida su </w:t>
      </w:r>
      <w:r w:rsidRPr="00C15525">
        <w:rPr>
          <w:rFonts w:ascii="Verdana" w:hAnsi="Verdana" w:cs="Arial"/>
          <w:lang w:val="es-MX"/>
        </w:rPr>
        <w:lastRenderedPageBreak/>
        <w:t>contratación directa, significaría la parálisis de tal actividad de interés público, lo que de ninguna manera es lo querido por la ley 996 de 2005</w:t>
      </w:r>
      <w:bookmarkEnd w:id="20"/>
      <w:r w:rsidRPr="00C15525">
        <w:rPr>
          <w:rFonts w:ascii="Verdana" w:hAnsi="Verdana" w:cs="Arial"/>
          <w:lang w:val="es-MX"/>
        </w:rPr>
        <w:t>”</w:t>
      </w:r>
      <w:r w:rsidRPr="00C15525">
        <w:rPr>
          <w:rFonts w:ascii="Verdana" w:hAnsi="Verdana" w:cs="Arial"/>
          <w:vertAlign w:val="superscript"/>
          <w:lang w:val="es-MX"/>
        </w:rPr>
        <w:t xml:space="preserve"> </w:t>
      </w:r>
      <w:r w:rsidRPr="00280228">
        <w:rPr>
          <w:vertAlign w:val="superscript"/>
        </w:rPr>
        <w:footnoteReference w:id="24"/>
      </w:r>
      <w:r w:rsidRPr="00C15525">
        <w:rPr>
          <w:rFonts w:ascii="Verdana" w:hAnsi="Verdana" w:cs="Arial"/>
          <w:lang w:val="es-MX"/>
        </w:rPr>
        <w:t>.</w:t>
      </w:r>
    </w:p>
    <w:p w14:paraId="2141F3F0" w14:textId="77777777" w:rsidR="00B25893" w:rsidRPr="00C15525" w:rsidRDefault="00B25893" w:rsidP="00B25893">
      <w:pPr>
        <w:spacing w:after="0" w:line="276" w:lineRule="auto"/>
        <w:ind w:firstLine="708"/>
        <w:jc w:val="both"/>
        <w:rPr>
          <w:rFonts w:ascii="Verdana" w:hAnsi="Verdana" w:cs="Arial"/>
          <w:bCs/>
          <w:lang w:val="es-MX" w:eastAsia="x-none"/>
        </w:rPr>
      </w:pPr>
      <w:bookmarkStart w:id="21" w:name="_Hlk77237229"/>
      <w:bookmarkEnd w:id="15"/>
      <w:r w:rsidRPr="00C15525">
        <w:rPr>
          <w:rFonts w:ascii="Verdana" w:hAnsi="Verdana" w:cs="Arial"/>
          <w:lang w:val="es-MX"/>
        </w:rPr>
        <w:t>Por lo tanto, la restricción prevista en la Ley 996 de 200</w:t>
      </w:r>
      <w:bookmarkStart w:id="22" w:name="_Hlk75741539"/>
      <w:r w:rsidRPr="00C15525">
        <w:rPr>
          <w:rFonts w:ascii="Verdana" w:hAnsi="Verdana" w:cs="Arial"/>
          <w:lang w:val="es-MX"/>
        </w:rPr>
        <w:t xml:space="preserve">5, </w:t>
      </w:r>
      <w:r w:rsidRPr="00C15525">
        <w:rPr>
          <w:rFonts w:ascii="Verdana" w:hAnsi="Verdana" w:cs="Arial"/>
          <w:bCs/>
          <w:lang w:val="es-MX" w:eastAsia="x-none"/>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7A3814F4" w14:textId="77777777" w:rsidR="00B25893" w:rsidRPr="00C15525" w:rsidRDefault="00B25893" w:rsidP="00B25893">
      <w:pPr>
        <w:spacing w:after="0" w:line="276" w:lineRule="auto"/>
        <w:ind w:firstLine="709"/>
        <w:jc w:val="both"/>
        <w:rPr>
          <w:rFonts w:ascii="Verdana" w:hAnsi="Verdana" w:cs="Arial"/>
          <w:bCs/>
          <w:lang w:val="es-MX" w:eastAsia="x-none"/>
        </w:rPr>
      </w:pPr>
    </w:p>
    <w:p w14:paraId="5488BB84" w14:textId="77777777" w:rsidR="00B25893" w:rsidRPr="00C15525" w:rsidRDefault="00B25893" w:rsidP="00B25893">
      <w:pPr>
        <w:spacing w:after="120" w:line="276" w:lineRule="auto"/>
        <w:jc w:val="both"/>
        <w:rPr>
          <w:rFonts w:ascii="Verdana" w:hAnsi="Verdana" w:cs="Arial"/>
          <w:lang w:val="es-ES"/>
        </w:rPr>
      </w:pPr>
      <w:r w:rsidRPr="00C15525">
        <w:rPr>
          <w:rFonts w:ascii="Verdana" w:eastAsia="Calibri" w:hAnsi="Verdana" w:cs="Arial"/>
        </w:rPr>
        <w:t xml:space="preserve">v. </w:t>
      </w:r>
      <w:bookmarkEnd w:id="21"/>
      <w:bookmarkEnd w:id="22"/>
      <w:r w:rsidRPr="00C15525">
        <w:rPr>
          <w:rFonts w:ascii="Verdana" w:hAnsi="Verdana" w:cs="Arial"/>
          <w:lang w:val="es-ES"/>
        </w:rPr>
        <w:t xml:space="preserve">Ahora bien, respecto del alcance del parágrafo </w:t>
      </w:r>
      <w:r w:rsidRPr="00C15525">
        <w:rPr>
          <w:rFonts w:ascii="Verdana" w:hAnsi="Verdana" w:cs="Arial"/>
        </w:rPr>
        <w:t xml:space="preserve">del artículo 38 de la Ley 996 de 2005, esta prohibición dispone que “Los Gobernadores, </w:t>
      </w:r>
      <w:proofErr w:type="gramStart"/>
      <w:r w:rsidRPr="00C15525">
        <w:rPr>
          <w:rFonts w:ascii="Verdana" w:hAnsi="Verdana" w:cs="Arial"/>
        </w:rPr>
        <w:t>Alcaldes</w:t>
      </w:r>
      <w:proofErr w:type="gramEnd"/>
      <w:r w:rsidRPr="00C15525">
        <w:rPr>
          <w:rFonts w:ascii="Verdana" w:hAnsi="Verdana" w:cs="Arial"/>
        </w:rPr>
        <w:t xml:space="preserve"> Municipales y/o Distritales, </w:t>
      </w:r>
      <w:proofErr w:type="gramStart"/>
      <w:r w:rsidRPr="00C15525">
        <w:rPr>
          <w:rFonts w:ascii="Verdana" w:hAnsi="Verdana" w:cs="Arial"/>
        </w:rPr>
        <w:t>Secretarios</w:t>
      </w:r>
      <w:proofErr w:type="gramEnd"/>
      <w:r w:rsidRPr="00C15525">
        <w:rPr>
          <w:rFonts w:ascii="Verdana" w:hAnsi="Verdana" w:cs="Arial"/>
        </w:rPr>
        <w:t>, Gerentes y directores de Entidades Descentralizadas del orden Municipal, Departamental o Distrital, dentro de los cuatro (4) meses anteriores a las elecciones, no podrán celebrar convenios interadministrativos para la ejecución de recursos públicos”.</w:t>
      </w:r>
      <w:r w:rsidRPr="00C15525">
        <w:rPr>
          <w:rFonts w:ascii="Verdana" w:eastAsia="Times New Roman" w:hAnsi="Verdana" w:cs="Arial"/>
          <w:lang w:val="es-MX" w:eastAsia="x-none"/>
        </w:rPr>
        <w:t xml:space="preserve"> </w:t>
      </w:r>
    </w:p>
    <w:p w14:paraId="1C8E9FEE" w14:textId="77777777" w:rsidR="00B25893" w:rsidRPr="00C15525" w:rsidRDefault="00B25893" w:rsidP="00B25893">
      <w:pPr>
        <w:spacing w:after="120" w:line="276" w:lineRule="auto"/>
        <w:ind w:firstLine="709"/>
        <w:jc w:val="both"/>
        <w:rPr>
          <w:rFonts w:ascii="Verdana" w:hAnsi="Verdana" w:cs="Arial"/>
          <w:lang w:eastAsia="es-ES"/>
        </w:rPr>
      </w:pPr>
      <w:r w:rsidRPr="00C15525">
        <w:rPr>
          <w:rFonts w:ascii="Verdana" w:eastAsia="Times New Roman" w:hAnsi="Verdana" w:cs="Arial"/>
          <w:lang w:val="es-ES" w:eastAsia="es-ES"/>
        </w:rPr>
        <w:t xml:space="preserve">Para tales efectos, debe precisarse que </w:t>
      </w:r>
      <w:r w:rsidRPr="00C15525">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C15525">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C15525">
        <w:rPr>
          <w:rFonts w:ascii="Verdana" w:hAnsi="Verdana" w:cs="Arial"/>
          <w:vertAlign w:val="superscript"/>
          <w:lang w:eastAsia="es-ES"/>
        </w:rPr>
        <w:footnoteReference w:id="25"/>
      </w:r>
      <w:r w:rsidRPr="00C15525">
        <w:rPr>
          <w:rFonts w:ascii="Verdana" w:hAnsi="Verdana" w:cs="Arial"/>
          <w:lang w:eastAsia="es-ES"/>
        </w:rPr>
        <w:t>.</w:t>
      </w:r>
    </w:p>
    <w:p w14:paraId="269A334C" w14:textId="77777777" w:rsidR="00B25893" w:rsidRPr="00C15525" w:rsidRDefault="00B25893" w:rsidP="00B25893">
      <w:pPr>
        <w:spacing w:after="120" w:line="276" w:lineRule="auto"/>
        <w:ind w:firstLine="709"/>
        <w:jc w:val="both"/>
        <w:rPr>
          <w:rFonts w:ascii="Verdana" w:hAnsi="Verdana" w:cs="Arial"/>
          <w:color w:val="000000" w:themeColor="text1"/>
          <w:lang w:val="es-ES_tradnl"/>
        </w:rPr>
      </w:pPr>
      <w:r w:rsidRPr="00C15525">
        <w:rPr>
          <w:rFonts w:ascii="Verdana" w:hAnsi="Verdana" w:cs="Arial"/>
          <w:color w:val="000000" w:themeColor="text1"/>
          <w:lang w:val="es-ES_tradnl"/>
        </w:rPr>
        <w:t xml:space="preserve">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w:t>
      </w:r>
      <w:r w:rsidRPr="00C15525">
        <w:rPr>
          <w:rFonts w:ascii="Verdana" w:hAnsi="Verdana" w:cs="Arial"/>
          <w:color w:val="000000" w:themeColor="text1"/>
          <w:lang w:val="es-ES_tradnl"/>
        </w:rPr>
        <w:lastRenderedPageBreak/>
        <w:t>de convenios con una Entidad Estatal de régimen especial y no por ello dejará de ser un contrato o convenio interadministrativo.</w:t>
      </w:r>
    </w:p>
    <w:p w14:paraId="04AEA92E" w14:textId="77777777" w:rsidR="00B25893" w:rsidRPr="00C15525" w:rsidRDefault="00B25893" w:rsidP="00B25893">
      <w:pPr>
        <w:spacing w:before="120" w:after="0" w:line="276" w:lineRule="auto"/>
        <w:ind w:firstLine="708"/>
        <w:jc w:val="both"/>
        <w:rPr>
          <w:rFonts w:ascii="Verdana" w:hAnsi="Verdana" w:cs="Arial"/>
          <w:lang w:val="es-ES_tradnl"/>
        </w:rPr>
      </w:pPr>
      <w:r w:rsidRPr="00C15525">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C15525">
        <w:rPr>
          <w:rFonts w:ascii="Verdana" w:hAnsi="Verdana" w:cs="Arial"/>
          <w:vertAlign w:val="superscript"/>
          <w:lang w:val="es-ES"/>
        </w:rPr>
        <w:footnoteReference w:id="26"/>
      </w:r>
      <w:r w:rsidRPr="00C15525">
        <w:rPr>
          <w:rFonts w:ascii="Verdana" w:hAnsi="Verdana" w:cs="Arial"/>
          <w:lang w:val="es-ES"/>
        </w:rPr>
        <w:t>. Nótese que, en este caso, lo que cambia es la modalidad de selección y no la naturaleza de contrato interadministrativo.</w:t>
      </w:r>
    </w:p>
    <w:p w14:paraId="3B9CF086" w14:textId="77777777" w:rsidR="00B25893" w:rsidRPr="00C15525" w:rsidRDefault="00B25893" w:rsidP="00B25893">
      <w:pPr>
        <w:spacing w:before="120" w:after="0" w:line="276" w:lineRule="auto"/>
        <w:ind w:firstLine="708"/>
        <w:jc w:val="both"/>
        <w:rPr>
          <w:rFonts w:ascii="Verdana" w:hAnsi="Verdana" w:cs="Arial"/>
          <w:lang w:val="es-ES_tradnl"/>
        </w:rPr>
      </w:pPr>
      <w:r w:rsidRPr="00C15525">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00C15525">
        <w:rPr>
          <w:rFonts w:ascii="Verdana" w:hAnsi="Verdana" w:cs="Arial"/>
          <w:vertAlign w:val="superscript"/>
          <w:lang w:val="es-ES"/>
        </w:rPr>
        <w:footnoteReference w:id="27"/>
      </w:r>
      <w:r w:rsidRPr="00C15525">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0EC421F8" w14:textId="77777777" w:rsidR="00B25893" w:rsidRPr="00C15525" w:rsidRDefault="00B25893" w:rsidP="00B25893">
      <w:pPr>
        <w:spacing w:before="120" w:after="0" w:line="276" w:lineRule="auto"/>
        <w:ind w:firstLine="708"/>
        <w:jc w:val="both"/>
        <w:rPr>
          <w:rFonts w:ascii="Verdana" w:hAnsi="Verdana"/>
          <w:sz w:val="24"/>
          <w:szCs w:val="24"/>
          <w:lang w:eastAsia="es-CO"/>
        </w:rPr>
      </w:pPr>
      <w:r w:rsidRPr="00C15525">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C15525">
        <w:rPr>
          <w:rFonts w:ascii="Verdana" w:hAnsi="Verdana" w:cs="Arial"/>
          <w:vertAlign w:val="superscript"/>
          <w:lang w:val="es-ES"/>
        </w:rPr>
        <w:footnoteReference w:id="28"/>
      </w:r>
      <w:r w:rsidRPr="00C15525">
        <w:rPr>
          <w:rFonts w:ascii="Verdana" w:hAnsi="Verdana" w:cs="Arial"/>
          <w:lang w:val="es-ES"/>
        </w:rPr>
        <w:t xml:space="preserve">, pues, de acuerdo con lo anotado, esta clase de acuerdos de voluntades se definen por un criterio orgánico, por lo que uno de sus elementos esenciales es </w:t>
      </w:r>
      <w:r w:rsidRPr="00C15525">
        <w:rPr>
          <w:rFonts w:ascii="Verdana" w:hAnsi="Verdana" w:cs="Arial"/>
          <w:lang w:val="es-ES"/>
        </w:rPr>
        <w:lastRenderedPageBreak/>
        <w:t>que en los extremos de la relación jurídico negocial concurran personas de derecho público</w:t>
      </w:r>
      <w:r w:rsidRPr="00C15525">
        <w:rPr>
          <w:rFonts w:ascii="Verdana" w:hAnsi="Verdana"/>
          <w:sz w:val="24"/>
          <w:szCs w:val="24"/>
          <w:lang w:eastAsia="es-CO"/>
        </w:rPr>
        <w:t>.</w:t>
      </w:r>
    </w:p>
    <w:p w14:paraId="1557E00B" w14:textId="77777777" w:rsidR="00B25893" w:rsidRPr="00C15525" w:rsidRDefault="00B25893" w:rsidP="00B25893">
      <w:pPr>
        <w:spacing w:before="120" w:after="0" w:line="276" w:lineRule="auto"/>
        <w:ind w:firstLine="708"/>
        <w:jc w:val="both"/>
        <w:rPr>
          <w:rFonts w:ascii="Verdana" w:eastAsia="Times New Roman" w:hAnsi="Verdana" w:cs="Arial"/>
          <w:lang w:val="es-MX" w:eastAsia="es-CO"/>
        </w:rPr>
      </w:pPr>
      <w:r w:rsidRPr="00C15525">
        <w:rPr>
          <w:rFonts w:ascii="Verdana" w:eastAsia="Arial" w:hAnsi="Verdana" w:cs="Arial"/>
          <w:lang w:val="es-MX" w:eastAsia="es-ES" w:bidi="es-ES"/>
        </w:rPr>
        <w:t>De esta manera, se</w:t>
      </w:r>
      <w:r w:rsidRPr="00C15525">
        <w:rPr>
          <w:rFonts w:ascii="Verdana" w:eastAsia="Times New Roman" w:hAnsi="Verdana" w:cs="Arial"/>
          <w:lang w:eastAsia="es-CO"/>
        </w:rPr>
        <w:t xml:space="preserve"> observa entonces que </w:t>
      </w:r>
      <w:r w:rsidRPr="00C15525">
        <w:rPr>
          <w:rFonts w:ascii="Verdana" w:eastAsia="Times New Roman" w:hAnsi="Verdana" w:cs="Arial"/>
          <w:lang w:val="es-MX" w:eastAsia="es-CO"/>
        </w:rPr>
        <w:t xml:space="preserve">el parágrafo del artículo 38 de la Ley 996 de 2005 prohíbe a los </w:t>
      </w:r>
      <w:proofErr w:type="gramStart"/>
      <w:r w:rsidRPr="00C15525">
        <w:rPr>
          <w:rFonts w:ascii="Verdana" w:eastAsia="Times New Roman" w:hAnsi="Verdana" w:cs="Arial"/>
          <w:lang w:val="es-MX" w:eastAsia="es-CO"/>
        </w:rPr>
        <w:t>Alcaldes</w:t>
      </w:r>
      <w:proofErr w:type="gramEnd"/>
      <w:r w:rsidRPr="00C15525">
        <w:rPr>
          <w:rFonts w:ascii="Verdana" w:eastAsia="Times New Roman" w:hAnsi="Verdana" w:cs="Arial"/>
          <w:lang w:val="es-MX" w:eastAsia="es-CO"/>
        </w:rPr>
        <w:t xml:space="preserve">, Gobernadores, </w:t>
      </w:r>
      <w:proofErr w:type="gramStart"/>
      <w:r w:rsidRPr="00C15525">
        <w:rPr>
          <w:rFonts w:ascii="Verdana" w:eastAsia="Times New Roman" w:hAnsi="Verdana" w:cs="Arial"/>
          <w:lang w:val="es-MX" w:eastAsia="es-CO"/>
        </w:rPr>
        <w:t>Secretarios</w:t>
      </w:r>
      <w:proofErr w:type="gramEnd"/>
      <w:r w:rsidRPr="00C15525">
        <w:rPr>
          <w:rFonts w:ascii="Verdana" w:eastAsia="Times New Roman" w:hAnsi="Verdana" w:cs="Arial"/>
          <w:lang w:val="es-MX" w:eastAsia="es-CO"/>
        </w:rPr>
        <w:t xml:space="preserve">, Gerentes y </w:t>
      </w:r>
      <w:proofErr w:type="gramStart"/>
      <w:r w:rsidRPr="00C15525">
        <w:rPr>
          <w:rFonts w:ascii="Verdana" w:eastAsia="Times New Roman" w:hAnsi="Verdana" w:cs="Arial"/>
          <w:lang w:val="es-MX" w:eastAsia="es-CO"/>
        </w:rPr>
        <w:t>Directores</w:t>
      </w:r>
      <w:proofErr w:type="gramEnd"/>
      <w:r w:rsidRPr="00C15525">
        <w:rPr>
          <w:rFonts w:ascii="Verdana" w:eastAsia="Times New Roman" w:hAnsi="Verdana" w:cs="Arial"/>
          <w:lang w:val="es-MX" w:eastAsia="es-CO"/>
        </w:rPr>
        <w:t xml:space="preserve"> de las entidades del orden municipal, departamental o distrital celebrar </w:t>
      </w:r>
      <w:r w:rsidRPr="00C15525">
        <w:rPr>
          <w:rFonts w:ascii="Verdana" w:eastAsia="Times New Roman" w:hAnsi="Verdana" w:cs="Arial"/>
          <w:i/>
          <w:iCs/>
          <w:lang w:val="es-MX" w:eastAsia="es-CO"/>
        </w:rPr>
        <w:t>convenios interadministrativos</w:t>
      </w:r>
      <w:r w:rsidRPr="00C15525">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C15525">
        <w:rPr>
          <w:rFonts w:ascii="Verdana" w:eastAsia="Times New Roman" w:hAnsi="Verdana" w:cs="Arial"/>
          <w:i/>
          <w:lang w:val="es-MX" w:eastAsia="es-CO"/>
        </w:rPr>
        <w:t>ibidem</w:t>
      </w:r>
      <w:r w:rsidRPr="00C15525">
        <w:rPr>
          <w:rFonts w:ascii="Verdana" w:eastAsia="Times New Roman" w:hAnsi="Verdana" w:cs="Arial"/>
          <w:lang w:val="es-MX" w:eastAsia="es-CO"/>
        </w:rPr>
        <w:t xml:space="preserve">, no podrá celebrar tales </w:t>
      </w:r>
      <w:r w:rsidRPr="00C15525">
        <w:rPr>
          <w:rFonts w:ascii="Verdana" w:eastAsia="Times New Roman" w:hAnsi="Verdana" w:cs="Arial"/>
          <w:i/>
          <w:iCs/>
          <w:lang w:val="es-MX" w:eastAsia="es-CO"/>
        </w:rPr>
        <w:t>convenios</w:t>
      </w:r>
      <w:r w:rsidRPr="00C15525">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673ABB45" w14:textId="77777777" w:rsidR="00B25893" w:rsidRPr="00C15525" w:rsidRDefault="00B25893" w:rsidP="00B25893">
      <w:pPr>
        <w:spacing w:before="120" w:after="0" w:line="276" w:lineRule="auto"/>
        <w:ind w:firstLine="708"/>
        <w:jc w:val="both"/>
        <w:rPr>
          <w:rFonts w:ascii="Verdana" w:eastAsia="Times New Roman" w:hAnsi="Verdana" w:cs="Arial"/>
          <w:lang w:eastAsia="es-CO"/>
        </w:rPr>
      </w:pPr>
      <w:r w:rsidRPr="00C15525">
        <w:rPr>
          <w:rFonts w:ascii="Verdana" w:eastAsia="Times New Roman" w:hAnsi="Verdana" w:cs="Arial"/>
          <w:lang w:val="es-MX" w:eastAsia="es-CO"/>
        </w:rPr>
        <w:t xml:space="preserve">Respecto del alcance de esta prohibición la Circular Externa No. 006 de 2025 expedida por la ANCP-CCE, en los literales </w:t>
      </w:r>
      <w:proofErr w:type="spellStart"/>
      <w:r w:rsidRPr="00C15525">
        <w:rPr>
          <w:rFonts w:ascii="Verdana" w:eastAsia="Times New Roman" w:hAnsi="Verdana" w:cs="Arial"/>
          <w:lang w:val="es-MX" w:eastAsia="es-CO"/>
        </w:rPr>
        <w:t>ii</w:t>
      </w:r>
      <w:proofErr w:type="spellEnd"/>
      <w:r w:rsidRPr="00C15525">
        <w:rPr>
          <w:rFonts w:ascii="Verdana" w:eastAsia="Times New Roman" w:hAnsi="Verdana" w:cs="Arial"/>
          <w:lang w:val="es-MX" w:eastAsia="es-CO"/>
        </w:rPr>
        <w:t xml:space="preserve">) y </w:t>
      </w:r>
      <w:proofErr w:type="spellStart"/>
      <w:r w:rsidRPr="00C15525">
        <w:rPr>
          <w:rFonts w:ascii="Verdana" w:eastAsia="Times New Roman" w:hAnsi="Verdana" w:cs="Arial"/>
          <w:lang w:val="es-MX" w:eastAsia="es-CO"/>
        </w:rPr>
        <w:t>iv</w:t>
      </w:r>
      <w:proofErr w:type="spellEnd"/>
      <w:r w:rsidRPr="00C15525">
        <w:rPr>
          <w:rFonts w:ascii="Verdana" w:eastAsia="Times New Roman" w:hAnsi="Verdana" w:cs="Arial"/>
          <w:lang w:val="es-MX" w:eastAsia="es-CO"/>
        </w:rPr>
        <w:t>) del numeral 2</w:t>
      </w:r>
      <w:r w:rsidRPr="00C15525">
        <w:rPr>
          <w:rFonts w:ascii="Verdana" w:eastAsia="Times New Roman" w:hAnsi="Verdana" w:cs="Arial"/>
          <w:lang w:eastAsia="es-CO"/>
        </w:rPr>
        <w:t>,</w:t>
      </w:r>
      <w:r w:rsidRPr="00C15525">
        <w:rPr>
          <w:rFonts w:ascii="Verdana" w:eastAsia="Times New Roman" w:hAnsi="Verdana" w:cs="Arial"/>
          <w:lang w:val="es-MX" w:eastAsia="es-CO"/>
        </w:rPr>
        <w:t xml:space="preserve"> indica que el </w:t>
      </w:r>
      <w:r w:rsidRPr="00C15525">
        <w:rPr>
          <w:rFonts w:ascii="Verdana" w:eastAsia="Times New Roman" w:hAnsi="Verdana" w:cs="Arial"/>
          <w:lang w:eastAsia="es-CO"/>
        </w:rPr>
        <w:t xml:space="preserve">parágrafo del artículo 38 de la Ley 996 de 2005 cobija expresamente a los </w:t>
      </w:r>
      <w:r w:rsidRPr="00C15525">
        <w:rPr>
          <w:rFonts w:ascii="Verdana" w:eastAsia="Times New Roman" w:hAnsi="Verdana" w:cs="Arial"/>
          <w:i/>
          <w:iCs/>
          <w:lang w:eastAsia="es-CO"/>
        </w:rPr>
        <w:t>convenios interadministrativos</w:t>
      </w:r>
      <w:r w:rsidRPr="00C15525">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C15525">
        <w:rPr>
          <w:rFonts w:ascii="Verdana" w:eastAsia="Times New Roman" w:hAnsi="Verdana" w:cs="Arial"/>
          <w:i/>
          <w:iCs/>
          <w:lang w:eastAsia="es-CO"/>
        </w:rPr>
        <w:t>“aunque se configure alguno de los supuestos de excepción que señaló el inciso final del artículo 33</w:t>
      </w:r>
      <w:r w:rsidRPr="00C15525">
        <w:rPr>
          <w:rFonts w:ascii="Verdana" w:eastAsia="Times New Roman" w:hAnsi="Verdana" w:cs="Arial"/>
          <w:lang w:eastAsia="es-CO"/>
        </w:rPr>
        <w:t xml:space="preserve">”. </w:t>
      </w:r>
    </w:p>
    <w:p w14:paraId="532F2586" w14:textId="77777777" w:rsidR="00B25893" w:rsidRPr="00C15525" w:rsidRDefault="00B25893" w:rsidP="00B25893">
      <w:pPr>
        <w:spacing w:before="120" w:after="0" w:line="276" w:lineRule="auto"/>
        <w:ind w:firstLine="708"/>
        <w:jc w:val="both"/>
        <w:rPr>
          <w:rFonts w:ascii="Verdana" w:eastAsia="Times New Roman" w:hAnsi="Verdana" w:cs="Arial"/>
          <w:lang w:eastAsia="es-CO"/>
        </w:rPr>
      </w:pPr>
      <w:r w:rsidRPr="00C15525">
        <w:rPr>
          <w:rFonts w:ascii="Verdana" w:eastAsia="Times New Roman" w:hAnsi="Verdana" w:cs="Arial"/>
          <w:lang w:eastAsia="es-CO"/>
        </w:rPr>
        <w:t xml:space="preserve">De esta manera, conforme a lo dispuesto en la Circular referida, si se suscriben </w:t>
      </w:r>
      <w:r w:rsidRPr="00C15525">
        <w:rPr>
          <w:rFonts w:ascii="Verdana" w:eastAsia="Times New Roman" w:hAnsi="Verdana" w:cs="Arial"/>
          <w:i/>
          <w:iCs/>
          <w:lang w:eastAsia="es-CO"/>
        </w:rPr>
        <w:t>convenios interadministrativos para la ejecución de recursos públicos</w:t>
      </w:r>
      <w:r w:rsidRPr="00C15525">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C15525">
        <w:rPr>
          <w:rFonts w:ascii="Verdana" w:eastAsia="Times New Roman" w:hAnsi="Verdana" w:cs="Arial"/>
          <w:i/>
          <w:iCs/>
          <w:lang w:eastAsia="es-CO"/>
        </w:rPr>
        <w:t>ibidem</w:t>
      </w:r>
      <w:r w:rsidRPr="00C15525">
        <w:rPr>
          <w:rFonts w:ascii="Verdana" w:eastAsia="Times New Roman" w:hAnsi="Verdana" w:cs="Arial"/>
          <w:lang w:eastAsia="es-CO"/>
        </w:rPr>
        <w:t>, independientemente de que se configure alguno de los supuestos de excepción que señaló el inciso final del artículo 33, es decir, que se trate de:</w:t>
      </w:r>
      <w:r w:rsidRPr="00C15525">
        <w:rPr>
          <w:rFonts w:ascii="Verdana" w:hAnsi="Verdana" w:cs="Arial"/>
          <w:bCs/>
          <w:lang w:val="es-MX" w:eastAsia="x-none"/>
        </w:rPr>
        <w:t xml:space="preserve"> i) la defensa y seguridad del Estado; </w:t>
      </w:r>
      <w:proofErr w:type="spellStart"/>
      <w:r w:rsidRPr="00C15525">
        <w:rPr>
          <w:rFonts w:ascii="Verdana" w:hAnsi="Verdana" w:cs="Arial"/>
          <w:bCs/>
          <w:lang w:val="es-MX" w:eastAsia="x-none"/>
        </w:rPr>
        <w:t>ii</w:t>
      </w:r>
      <w:proofErr w:type="spellEnd"/>
      <w:r w:rsidRPr="00C15525">
        <w:rPr>
          <w:rFonts w:ascii="Verdana" w:hAnsi="Verdana" w:cs="Arial"/>
          <w:bCs/>
          <w:lang w:val="es-MX" w:eastAsia="x-none"/>
        </w:rPr>
        <w:t xml:space="preserve">) los contratos de crédito público; </w:t>
      </w:r>
      <w:proofErr w:type="spellStart"/>
      <w:r w:rsidRPr="00C15525">
        <w:rPr>
          <w:rFonts w:ascii="Verdana" w:hAnsi="Verdana" w:cs="Arial"/>
          <w:bCs/>
          <w:lang w:val="es-MX" w:eastAsia="x-none"/>
        </w:rPr>
        <w:t>iii</w:t>
      </w:r>
      <w:proofErr w:type="spellEnd"/>
      <w:r w:rsidRPr="00C15525">
        <w:rPr>
          <w:rFonts w:ascii="Verdana" w:hAnsi="Verdana" w:cs="Arial"/>
          <w:bCs/>
          <w:lang w:val="es-MX" w:eastAsia="x-none"/>
        </w:rPr>
        <w:t xml:space="preserve">) los requeridos para cubrir las emergencias educativas, sanitarias y desastres; </w:t>
      </w:r>
      <w:proofErr w:type="spellStart"/>
      <w:r w:rsidRPr="00C15525">
        <w:rPr>
          <w:rFonts w:ascii="Verdana" w:hAnsi="Verdana" w:cs="Arial"/>
          <w:bCs/>
          <w:lang w:val="es-MX" w:eastAsia="x-none"/>
        </w:rPr>
        <w:t>iv</w:t>
      </w:r>
      <w:proofErr w:type="spellEnd"/>
      <w:r w:rsidRPr="00C15525">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15525">
        <w:rPr>
          <w:rFonts w:ascii="Verdana" w:hAnsi="Verdana" w:cs="Arial"/>
          <w:bCs/>
          <w:lang w:val="es-MX" w:eastAsia="es-CO"/>
        </w:rPr>
        <w:t xml:space="preserve"> </w:t>
      </w:r>
      <w:r w:rsidRPr="00C15525">
        <w:rPr>
          <w:rFonts w:ascii="Verdana" w:eastAsia="Times New Roman" w:hAnsi="Verdana" w:cs="Arial"/>
          <w:lang w:eastAsia="es-CO"/>
        </w:rPr>
        <w:t xml:space="preserve">  </w:t>
      </w:r>
    </w:p>
    <w:p w14:paraId="52BF6F41" w14:textId="77777777" w:rsidR="00B25893" w:rsidRPr="00C15525" w:rsidRDefault="00B25893" w:rsidP="00B25893">
      <w:pPr>
        <w:spacing w:before="120" w:after="0" w:line="276" w:lineRule="auto"/>
        <w:ind w:firstLine="708"/>
        <w:jc w:val="both"/>
        <w:rPr>
          <w:rFonts w:ascii="Verdana" w:eastAsia="Times New Roman" w:hAnsi="Verdana" w:cs="Arial"/>
          <w:lang w:eastAsia="es-CO"/>
        </w:rPr>
      </w:pPr>
      <w:r w:rsidRPr="00C15525">
        <w:rPr>
          <w:rFonts w:ascii="Verdana" w:eastAsia="Times New Roman" w:hAnsi="Verdana" w:cs="Arial"/>
          <w:lang w:eastAsia="es-CO"/>
        </w:rPr>
        <w:t xml:space="preserve">En este punto, teniendo en cuenta lo señalado en el contenido de su petición, vale la pena destacar que </w:t>
      </w:r>
      <w:r w:rsidRPr="00C15525">
        <w:rPr>
          <w:rFonts w:ascii="Verdana" w:eastAsia="Arial" w:hAnsi="Verdana" w:cs="Arial"/>
          <w:lang w:val="es-MX" w:eastAsia="es-ES" w:bidi="es-ES"/>
        </w:rPr>
        <w:t xml:space="preserve">mediante auto de 4 de octubre del 2024, el </w:t>
      </w:r>
      <w:r w:rsidRPr="00C15525">
        <w:rPr>
          <w:rFonts w:ascii="Verdana" w:eastAsia="Arial" w:hAnsi="Verdana" w:cs="Arial"/>
          <w:lang w:val="es-MX" w:eastAsia="es-ES" w:bidi="es-ES"/>
        </w:rPr>
        <w:lastRenderedPageBreak/>
        <w:t xml:space="preserve">Consejo de Estado, Subsección C de la Sección Tercera, decretó medida de suspensión provisional parcial del </w:t>
      </w:r>
      <w:r w:rsidRPr="00C15525">
        <w:rPr>
          <w:rFonts w:ascii="Verdana" w:hAnsi="Verdana" w:cs="Arial"/>
        </w:rPr>
        <w:t>numeral 16.2 de la Circular Externa Única de 2022 expedida por la Agencia Nacional de Contratación Pública – Colombia Compra Eficiente, concretamente, respecto de los siguientes apartes normativos</w:t>
      </w:r>
      <w:r w:rsidRPr="00C15525">
        <w:rPr>
          <w:rFonts w:ascii="Verdana" w:hAnsi="Verdana" w:cs="Arial"/>
          <w:vertAlign w:val="superscript"/>
        </w:rPr>
        <w:footnoteReference w:id="29"/>
      </w:r>
      <w:r w:rsidRPr="00C15525">
        <w:rPr>
          <w:rFonts w:ascii="Verdana" w:hAnsi="Verdana" w:cs="Arial"/>
        </w:rPr>
        <w:t xml:space="preserve">: </w:t>
      </w:r>
    </w:p>
    <w:p w14:paraId="151BE7D5" w14:textId="77777777" w:rsidR="00B25893" w:rsidRPr="00C15525" w:rsidRDefault="00B25893" w:rsidP="00B25893">
      <w:pPr>
        <w:spacing w:after="0" w:line="276" w:lineRule="auto"/>
        <w:ind w:firstLine="709"/>
        <w:jc w:val="both"/>
        <w:rPr>
          <w:rFonts w:ascii="Verdana" w:hAnsi="Verdana" w:cs="Arial"/>
        </w:rPr>
      </w:pPr>
    </w:p>
    <w:p w14:paraId="6A999A56" w14:textId="77777777" w:rsidR="00B25893" w:rsidRPr="00C15525" w:rsidRDefault="00B25893" w:rsidP="00B25893">
      <w:pPr>
        <w:spacing w:after="120" w:line="240" w:lineRule="auto"/>
        <w:ind w:left="709" w:right="709"/>
        <w:jc w:val="both"/>
        <w:rPr>
          <w:rFonts w:ascii="Verdana" w:hAnsi="Verdana" w:cs="Arial"/>
          <w:sz w:val="20"/>
          <w:szCs w:val="20"/>
        </w:rPr>
      </w:pPr>
      <w:r w:rsidRPr="00C15525">
        <w:rPr>
          <w:rFonts w:ascii="Verdana" w:hAnsi="Verdana" w:cs="Arial"/>
          <w:sz w:val="20"/>
          <w:szCs w:val="20"/>
          <w:lang w:val="es-MX"/>
        </w:rPr>
        <w:t>“i)</w:t>
      </w:r>
      <w:r w:rsidRPr="00C15525">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21C2CBC8" w14:textId="77777777" w:rsidR="00B25893" w:rsidRPr="00C15525" w:rsidRDefault="00B25893" w:rsidP="00B25893">
      <w:pPr>
        <w:spacing w:after="0" w:line="240" w:lineRule="auto"/>
        <w:ind w:left="709" w:right="709"/>
        <w:jc w:val="both"/>
        <w:rPr>
          <w:rFonts w:ascii="Verdana" w:hAnsi="Verdana" w:cs="Arial"/>
          <w:sz w:val="20"/>
          <w:szCs w:val="20"/>
        </w:rPr>
      </w:pPr>
      <w:proofErr w:type="spellStart"/>
      <w:r w:rsidRPr="00C15525">
        <w:rPr>
          <w:rFonts w:ascii="Verdana" w:hAnsi="Verdana" w:cs="Arial"/>
          <w:sz w:val="20"/>
          <w:szCs w:val="20"/>
        </w:rPr>
        <w:t>ii</w:t>
      </w:r>
      <w:proofErr w:type="spellEnd"/>
      <w:r w:rsidRPr="00C15525">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491078C5" w14:textId="77777777" w:rsidR="00B25893" w:rsidRPr="00C15525" w:rsidRDefault="00B25893" w:rsidP="00B25893">
      <w:pPr>
        <w:spacing w:after="0" w:line="276" w:lineRule="auto"/>
        <w:ind w:left="709" w:right="709"/>
        <w:jc w:val="both"/>
        <w:rPr>
          <w:rFonts w:ascii="Verdana" w:hAnsi="Verdana" w:cs="Arial"/>
        </w:rPr>
      </w:pPr>
    </w:p>
    <w:p w14:paraId="17F5F17D" w14:textId="77777777" w:rsidR="00B25893" w:rsidRPr="00C15525" w:rsidRDefault="00B25893" w:rsidP="00B25893">
      <w:pPr>
        <w:spacing w:after="120" w:line="276" w:lineRule="auto"/>
        <w:ind w:firstLine="709"/>
        <w:jc w:val="both"/>
        <w:rPr>
          <w:rFonts w:ascii="Verdana" w:eastAsia="Arial" w:hAnsi="Verdana" w:cs="Arial"/>
          <w:i/>
          <w:iCs/>
          <w:lang w:eastAsia="es-ES" w:bidi="es-ES"/>
        </w:rPr>
      </w:pPr>
      <w:r w:rsidRPr="00C15525">
        <w:rPr>
          <w:rFonts w:ascii="Verdana" w:eastAsia="Arial" w:hAnsi="Verdana" w:cs="Arial"/>
          <w:lang w:val="es-MX" w:eastAsia="es-ES" w:bidi="es-ES"/>
        </w:rPr>
        <w:t xml:space="preserve">De conformidad con los argumentos de dicha providencia, se parte de la distinción entre los conceptos </w:t>
      </w:r>
      <w:r w:rsidRPr="00C15525">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C15525">
        <w:rPr>
          <w:rFonts w:ascii="Verdana" w:hAnsi="Verdana"/>
          <w:sz w:val="24"/>
          <w:szCs w:val="24"/>
          <w:lang w:eastAsia="es-CO"/>
        </w:rPr>
        <w:t xml:space="preserve"> </w:t>
      </w:r>
      <w:r w:rsidRPr="00C15525">
        <w:rPr>
          <w:rFonts w:ascii="Verdana" w:eastAsia="Arial" w:hAnsi="Verdana" w:cs="Arial"/>
          <w:lang w:eastAsia="es-ES" w:bidi="es-ES"/>
        </w:rPr>
        <w:t xml:space="preserve">En este sentido, en relación con el parágrafo del artículo 38 de la Ley 996 de 2005 concluyó que </w:t>
      </w:r>
      <w:r w:rsidRPr="00C15525">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15525">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C15525">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w:t>
      </w:r>
      <w:r w:rsidRPr="00C15525">
        <w:rPr>
          <w:rFonts w:ascii="Verdana" w:eastAsia="Arial" w:hAnsi="Verdana" w:cs="Arial"/>
          <w:i/>
          <w:iCs/>
          <w:lang w:eastAsia="es-ES" w:bidi="es-ES"/>
        </w:rPr>
        <w:lastRenderedPageBreak/>
        <w:t>incorporó en la prohibición una categoría que no quedó comprendida expresa e inequívocamente en la ley</w:t>
      </w:r>
      <w:r w:rsidRPr="00C15525">
        <w:rPr>
          <w:rFonts w:ascii="Verdana" w:eastAsia="Arial" w:hAnsi="Verdana" w:cs="Arial"/>
          <w:lang w:eastAsia="es-ES" w:bidi="es-ES"/>
        </w:rPr>
        <w:t>”</w:t>
      </w:r>
      <w:r w:rsidRPr="00C15525">
        <w:rPr>
          <w:rFonts w:ascii="Verdana" w:eastAsia="Arial" w:hAnsi="Verdana" w:cs="Arial"/>
          <w:i/>
          <w:iCs/>
          <w:lang w:eastAsia="es-ES" w:bidi="es-ES"/>
        </w:rPr>
        <w:t xml:space="preserve">. </w:t>
      </w:r>
    </w:p>
    <w:p w14:paraId="513E0CAB" w14:textId="77777777" w:rsidR="00B25893" w:rsidRPr="00C15525" w:rsidRDefault="00B25893" w:rsidP="00B25893">
      <w:pPr>
        <w:spacing w:after="120" w:line="276" w:lineRule="auto"/>
        <w:ind w:firstLine="709"/>
        <w:jc w:val="both"/>
        <w:rPr>
          <w:rFonts w:ascii="Verdana" w:eastAsia="Arial" w:hAnsi="Verdana" w:cs="Arial"/>
          <w:lang w:eastAsia="es-ES" w:bidi="es-ES"/>
        </w:rPr>
      </w:pPr>
      <w:r w:rsidRPr="00C15525">
        <w:rPr>
          <w:rFonts w:ascii="Verdana" w:eastAsia="Arial" w:hAnsi="Verdana" w:cs="Arial"/>
          <w:lang w:eastAsia="es-ES" w:bidi="es-ES"/>
        </w:rPr>
        <w:t>De igual manera, mediante auto del 6 de noviembre de 2025, el Consejo de Estado, Subsección A de la Sección Tercera, decretó</w:t>
      </w:r>
      <w:r w:rsidRPr="00C15525">
        <w:rPr>
          <w:rFonts w:ascii="Verdana" w:eastAsia="Arial" w:hAnsi="Verdana" w:cs="Arial"/>
          <w:b/>
          <w:bCs/>
          <w:lang w:eastAsia="es-ES" w:bidi="es-ES"/>
        </w:rPr>
        <w:t xml:space="preserve"> </w:t>
      </w:r>
      <w:r w:rsidRPr="00C15525">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C15525">
        <w:rPr>
          <w:rFonts w:ascii="Verdana" w:eastAsia="Arial" w:hAnsi="Verdana" w:cs="Arial"/>
          <w:vertAlign w:val="superscript"/>
          <w:lang w:eastAsia="es-ES" w:bidi="es-ES"/>
        </w:rPr>
        <w:footnoteReference w:id="30"/>
      </w:r>
      <w:r w:rsidRPr="00C15525">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C15525">
        <w:rPr>
          <w:rFonts w:ascii="Verdana" w:eastAsia="Arial" w:hAnsi="Verdana" w:cs="Arial"/>
          <w:lang w:eastAsia="es-ES" w:bidi="es-ES"/>
        </w:rPr>
        <w:t>legis</w:t>
      </w:r>
      <w:proofErr w:type="spellEnd"/>
      <w:r w:rsidRPr="00C15525">
        <w:rPr>
          <w:rFonts w:ascii="Verdana" w:eastAsia="Arial" w:hAnsi="Verdana" w:cs="Arial"/>
          <w:lang w:eastAsia="es-ES" w:bidi="es-ES"/>
        </w:rPr>
        <w:t xml:space="preserve"> o iuris y la interpretación extensiva y reiteró los argumentos sobre la diferencia entre contratos y convenios interadministrativos. </w:t>
      </w:r>
    </w:p>
    <w:p w14:paraId="5478E82B" w14:textId="77777777" w:rsidR="00B25893" w:rsidRPr="00C15525" w:rsidRDefault="00B25893" w:rsidP="00B25893">
      <w:pPr>
        <w:spacing w:after="120" w:line="276" w:lineRule="auto"/>
        <w:ind w:firstLine="709"/>
        <w:jc w:val="both"/>
        <w:rPr>
          <w:rFonts w:ascii="Verdana" w:eastAsia="Times New Roman" w:hAnsi="Verdana" w:cs="Times New Roman"/>
          <w:lang w:eastAsia="es-ES"/>
        </w:rPr>
      </w:pPr>
      <w:r w:rsidRPr="00C15525">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C15525">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3D6F909D" w14:textId="77777777" w:rsidR="00B25893" w:rsidRPr="00C15525" w:rsidRDefault="00B25893" w:rsidP="00B25893">
      <w:pPr>
        <w:spacing w:after="120" w:line="276" w:lineRule="auto"/>
        <w:ind w:firstLine="709"/>
        <w:jc w:val="both"/>
        <w:rPr>
          <w:rFonts w:ascii="Verdana" w:eastAsia="Times New Roman" w:hAnsi="Verdana" w:cs="Times New Roman"/>
          <w:lang w:eastAsia="es-ES"/>
        </w:rPr>
      </w:pPr>
      <w:r w:rsidRPr="00C15525">
        <w:rPr>
          <w:rFonts w:ascii="Verdana" w:eastAsia="Times New Roman" w:hAnsi="Verdana" w:cs="Times New Roman"/>
          <w:lang w:eastAsia="es-ES"/>
        </w:rPr>
        <w:t xml:space="preserve">La anterior decisión se adoptó al considerar que la Agencia excedió su competencia material al incluir contratos en una restricción que la Ley de Garantías Electorales solo previó para convenios, cuando no es posible aplicar </w:t>
      </w:r>
      <w:r w:rsidRPr="00C15525">
        <w:rPr>
          <w:rFonts w:ascii="Verdana" w:eastAsia="Times New Roman" w:hAnsi="Verdana" w:cs="Times New Roman"/>
          <w:lang w:eastAsia="es-ES"/>
        </w:rPr>
        <w:lastRenderedPageBreak/>
        <w:t>por analogía o extensión una norma que establece prohibiciones</w:t>
      </w:r>
      <w:r w:rsidRPr="00C15525">
        <w:rPr>
          <w:rFonts w:ascii="Verdana" w:eastAsia="Times New Roman" w:hAnsi="Verdana" w:cs="Times New Roman"/>
          <w:vertAlign w:val="superscript"/>
          <w:lang w:eastAsia="es-ES"/>
        </w:rPr>
        <w:footnoteReference w:id="31"/>
      </w:r>
      <w:r w:rsidRPr="00C15525">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7C0BAC73" w14:textId="77777777" w:rsidR="00B25893" w:rsidRPr="00C15525" w:rsidRDefault="00B25893" w:rsidP="00B25893">
      <w:pPr>
        <w:spacing w:after="120" w:line="276" w:lineRule="auto"/>
        <w:ind w:firstLine="709"/>
        <w:jc w:val="both"/>
        <w:rPr>
          <w:rFonts w:ascii="Verdana" w:eastAsia="Times New Roman" w:hAnsi="Verdana" w:cs="Arial"/>
          <w:lang w:eastAsia="es-CO"/>
        </w:rPr>
      </w:pPr>
      <w:r w:rsidRPr="00C15525">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sidRPr="00C15525">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C15525">
        <w:rPr>
          <w:rFonts w:ascii="Verdana" w:eastAsia="Times New Roman" w:hAnsi="Verdana" w:cs="Arial"/>
          <w:i/>
          <w:iCs/>
          <w:lang w:eastAsia="es-CO"/>
        </w:rPr>
        <w:t>contratos interadministrativos</w:t>
      </w:r>
      <w:r w:rsidRPr="00C15525">
        <w:rPr>
          <w:rFonts w:ascii="Verdana" w:eastAsia="Times New Roman" w:hAnsi="Verdana" w:cs="Arial"/>
          <w:lang w:eastAsia="es-CO"/>
        </w:rPr>
        <w:t>, esta prohibición solo aplicaría a los convenios interadministrativos que impliquen la ejecución de recursos públicos</w:t>
      </w:r>
      <w:r w:rsidRPr="00C15525">
        <w:rPr>
          <w:rFonts w:ascii="Verdana" w:eastAsia="Times New Roman" w:hAnsi="Verdana" w:cs="Arial"/>
          <w:vertAlign w:val="superscript"/>
          <w:lang w:eastAsia="es-CO"/>
        </w:rPr>
        <w:footnoteReference w:id="32"/>
      </w:r>
      <w:r w:rsidRPr="00C15525">
        <w:rPr>
          <w:rFonts w:ascii="Verdana" w:eastAsia="Times New Roman" w:hAnsi="Verdana" w:cs="Arial"/>
          <w:lang w:eastAsia="es-CO"/>
        </w:rPr>
        <w:t>.</w:t>
      </w:r>
    </w:p>
    <w:p w14:paraId="66E3BAAD" w14:textId="77777777" w:rsidR="00B25893" w:rsidRPr="00C15525" w:rsidRDefault="00B25893" w:rsidP="00B25893">
      <w:pPr>
        <w:spacing w:after="120" w:line="276" w:lineRule="auto"/>
        <w:ind w:firstLine="709"/>
        <w:jc w:val="both"/>
        <w:rPr>
          <w:rFonts w:ascii="Verdana" w:eastAsia="Times New Roman" w:hAnsi="Verdana" w:cs="Arial"/>
          <w:lang w:eastAsia="es-CO" w:bidi="es-ES"/>
        </w:rPr>
      </w:pPr>
      <w:r w:rsidRPr="00C15525">
        <w:rPr>
          <w:rFonts w:ascii="Verdana" w:eastAsia="Times New Roman" w:hAnsi="Verdana" w:cs="Arial"/>
          <w:lang w:eastAsia="es-CO" w:bidi="es-ES"/>
        </w:rPr>
        <w:t xml:space="preserve">En todo caso,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w:t>
      </w:r>
      <w:r w:rsidRPr="00C15525">
        <w:rPr>
          <w:rFonts w:ascii="Verdana" w:eastAsia="Times New Roman" w:hAnsi="Verdana" w:cs="Arial"/>
          <w:lang w:eastAsia="es-CO" w:bidi="es-ES"/>
        </w:rPr>
        <w:lastRenderedPageBreak/>
        <w:t>judicial emanan de la autonomía conferida a estos por la Constitución y del derecho que tienen los ciudadanos al acceso y oportuna administración de justicia</w:t>
      </w:r>
      <w:r w:rsidRPr="00C15525">
        <w:rPr>
          <w:rFonts w:ascii="Verdana" w:eastAsia="Times New Roman" w:hAnsi="Verdana" w:cs="Arial"/>
          <w:vertAlign w:val="superscript"/>
          <w:lang w:eastAsia="es-CO" w:bidi="es-ES"/>
        </w:rPr>
        <w:footnoteReference w:id="33"/>
      </w:r>
      <w:r w:rsidRPr="00C15525">
        <w:rPr>
          <w:rFonts w:ascii="Verdana" w:eastAsia="Times New Roman" w:hAnsi="Verdana" w:cs="Arial"/>
          <w:lang w:eastAsia="es-CO" w:bidi="es-ES"/>
        </w:rPr>
        <w:t>.</w:t>
      </w:r>
    </w:p>
    <w:p w14:paraId="497D6546" w14:textId="77777777" w:rsidR="00B25893" w:rsidRPr="00C15525" w:rsidRDefault="00B25893" w:rsidP="00B25893">
      <w:pPr>
        <w:spacing w:after="120" w:line="276" w:lineRule="auto"/>
        <w:jc w:val="both"/>
        <w:rPr>
          <w:rFonts w:ascii="Arial" w:hAnsi="Arial" w:cs="Arial"/>
        </w:rPr>
      </w:pPr>
      <w:r w:rsidRPr="00C15525">
        <w:rPr>
          <w:rFonts w:ascii="Verdana" w:eastAsia="Calibri" w:hAnsi="Verdana" w:cs="Arial"/>
          <w:bCs/>
          <w:color w:val="000000" w:themeColor="text1"/>
        </w:rPr>
        <w:t xml:space="preserve">vi. Precisado lo anterior, para efectos de dar respuesta al problema jurídico planteado, es necesario hacer referencia a la naturaleza jurídica de la Imprenta Nacional de Colombia y sus funciones en el marco de la </w:t>
      </w:r>
      <w:r w:rsidRPr="00C15525">
        <w:rPr>
          <w:rFonts w:ascii="Verdana" w:eastAsia="Times New Roman" w:hAnsi="Verdana" w:cs="Arial"/>
          <w:lang w:eastAsia="es-CO"/>
        </w:rPr>
        <w:t xml:space="preserve">Ley 109 del 1994 y el Decreto 1099 de 2025. </w:t>
      </w:r>
      <w:r w:rsidRPr="00C15525">
        <w:rPr>
          <w:rFonts w:ascii="Verdana" w:eastAsia="Calibri" w:hAnsi="Verdana" w:cs="Arial"/>
        </w:rPr>
        <w:t xml:space="preserve">Los </w:t>
      </w:r>
      <w:r w:rsidRPr="00C15525">
        <w:rPr>
          <w:rFonts w:ascii="Verdana" w:hAnsi="Verdana" w:cs="Arial"/>
        </w:rPr>
        <w:t>artículos 1 y 2 de la Ley 109 de 1994, modificado por el artículo 269 de la Ley 1450 de 2011</w:t>
      </w:r>
      <w:r w:rsidRPr="00C15525">
        <w:rPr>
          <w:rFonts w:ascii="Verdana" w:hAnsi="Verdana" w:cs="Arial"/>
          <w:vertAlign w:val="superscript"/>
        </w:rPr>
        <w:footnoteReference w:id="34"/>
      </w:r>
      <w:r w:rsidRPr="00C15525">
        <w:rPr>
          <w:rFonts w:ascii="Verdana" w:hAnsi="Verdana" w:cs="Arial"/>
        </w:rPr>
        <w:t>, y el artículo 1 del Decreto No. 960 de 2013</w:t>
      </w:r>
      <w:r w:rsidRPr="00C15525">
        <w:rPr>
          <w:rFonts w:ascii="Verdana" w:hAnsi="Verdana" w:cs="Arial"/>
          <w:vertAlign w:val="superscript"/>
        </w:rPr>
        <w:footnoteReference w:id="35"/>
      </w:r>
      <w:r w:rsidRPr="00C15525">
        <w:rPr>
          <w:rFonts w:ascii="Verdana" w:hAnsi="Verdana" w:cs="Arial"/>
        </w:rPr>
        <w:t>, definen a la Imprenta Nacional de Colombia como una empresa industrial y comercial de Estado, cuyo objeto es la edición, diseño, impresión, divulgación, comercialización y distribución de las normas, documentos, políticas públicas, impresos y publicaciones de las entidades nacionales que integran las ramas del poder público en Colombia, en aras de garantizar la seguridad jurídica. En ese sentido, la Imprenta Nacional de Colombia es una entidad descentralizada por servicios, de conformidad con el artículo 38 de la Ley 489 de 1998, por lo que estaría cobijada por la restricción a la contratación directa establecida en el artículo 33 de la Ley 996 de 2005.</w:t>
      </w:r>
      <w:r w:rsidRPr="00C15525">
        <w:rPr>
          <w:rFonts w:ascii="Arial" w:hAnsi="Arial" w:cs="Arial"/>
        </w:rPr>
        <w:t xml:space="preserve">  </w:t>
      </w:r>
    </w:p>
    <w:p w14:paraId="6AA313E1" w14:textId="77777777" w:rsidR="00B25893" w:rsidRPr="00C15525" w:rsidRDefault="00B25893" w:rsidP="00B25893">
      <w:pPr>
        <w:spacing w:after="120" w:line="276" w:lineRule="auto"/>
        <w:ind w:firstLine="709"/>
        <w:jc w:val="both"/>
        <w:rPr>
          <w:rFonts w:ascii="Verdana" w:eastAsia="Calibri" w:hAnsi="Verdana" w:cs="Arial"/>
          <w:bCs/>
          <w:color w:val="000000" w:themeColor="text1"/>
        </w:rPr>
      </w:pPr>
      <w:r w:rsidRPr="00C15525">
        <w:rPr>
          <w:rFonts w:ascii="Verdana" w:eastAsia="Calibri" w:hAnsi="Verdana" w:cs="Arial"/>
          <w:bCs/>
          <w:color w:val="000000" w:themeColor="text1"/>
        </w:rPr>
        <w:lastRenderedPageBreak/>
        <w:t xml:space="preserve">Si bien, de conformidad con lo establecido en el artículo 14 de la Ley 1150 de 2007, modificado por el artículo 93 de la Ley 1474 del 2011, las empresas industriales y comerciales del Estado, con una participación pública superior al cincuenta por ciento (50%), sus filiales y las sociedades entre entidades públicas con participación mayoritaria del Estado superior al cincuenta por ciento (50%) que desarrollan actividades comerciales en competencia con el sector privado y/o público, nacional o internacional o en mercados regulados, se rigen por las disposiciones legales y reglamentarias aplicables a sus actividades económicas y comerciales, es decir, se rigen por las normas del derecho privado, esta circunstancia no las excluye de la aplicación de las restricciones establecidas en la Ley Garantías Electorales. Como se viene precisando, la restricción consagrada en la Ley de Garantías en materia de contratación directa y celebración de convenios interadministrativos para la ejecución de recursos públicos se aplican también a las Empresas Industriales y Comerciales del Estado, en la medida que el hecho de que estén exceptuadas del Estatuto General de Contratación de la Administración Pública no implica que sean exceptuadas de las demás normas del ordenamiento jurídico colombiano.   </w:t>
      </w:r>
    </w:p>
    <w:p w14:paraId="0D3E9CB2" w14:textId="77777777" w:rsidR="00B25893" w:rsidRPr="00C15525" w:rsidRDefault="00B25893" w:rsidP="00B25893">
      <w:pPr>
        <w:spacing w:after="120" w:line="276" w:lineRule="auto"/>
        <w:ind w:firstLine="709"/>
        <w:jc w:val="both"/>
        <w:rPr>
          <w:rFonts w:ascii="Verdana" w:eastAsia="Calibri" w:hAnsi="Verdana" w:cs="Arial"/>
          <w:bCs/>
          <w:color w:val="000000" w:themeColor="text1"/>
        </w:rPr>
      </w:pPr>
      <w:r w:rsidRPr="00C15525">
        <w:rPr>
          <w:rFonts w:ascii="Verdana" w:eastAsia="Calibri" w:hAnsi="Verdana" w:cs="Arial"/>
          <w:bCs/>
          <w:color w:val="000000" w:themeColor="text1"/>
        </w:rPr>
        <w:t>No obstante, es importante tener en cuenta que el artículo 5 de la Ley 109 de 1994 establece que “Los Ministerios, Departamentos Administrativos, Superintendencias, Unidades Administrativas Especiales, Establecimientos Públicos del Orden Nacional y Organismos de las Ramas Legislativa y Judicial, están obligados a contratar sus publicaciones e impresos de que tratan los artículos </w:t>
      </w:r>
      <w:hyperlink r:id="rId17" w:anchor="2o." w:history="1">
        <w:r w:rsidRPr="00C15525">
          <w:rPr>
            <w:rFonts w:ascii="Verdana" w:eastAsia="Calibri" w:hAnsi="Verdana" w:cs="Arial"/>
            <w:bCs/>
            <w:color w:val="000000" w:themeColor="text1"/>
          </w:rPr>
          <w:t>2o.</w:t>
        </w:r>
      </w:hyperlink>
      <w:r w:rsidRPr="00C15525">
        <w:rPr>
          <w:rFonts w:ascii="Verdana" w:eastAsia="Calibri" w:hAnsi="Verdana" w:cs="Arial"/>
          <w:bCs/>
          <w:color w:val="000000" w:themeColor="text1"/>
        </w:rPr>
        <w:t> y </w:t>
      </w:r>
      <w:hyperlink r:id="rId18" w:anchor="4o." w:history="1">
        <w:r w:rsidRPr="00C15525">
          <w:rPr>
            <w:rFonts w:ascii="Verdana" w:eastAsia="Calibri" w:hAnsi="Verdana" w:cs="Arial"/>
            <w:bCs/>
            <w:color w:val="000000" w:themeColor="text1"/>
          </w:rPr>
          <w:t>4o.</w:t>
        </w:r>
      </w:hyperlink>
      <w:r w:rsidRPr="00C15525">
        <w:rPr>
          <w:rFonts w:ascii="Verdana" w:eastAsia="Calibri" w:hAnsi="Verdana" w:cs="Arial"/>
          <w:bCs/>
          <w:color w:val="000000" w:themeColor="text1"/>
        </w:rPr>
        <w:t xml:space="preserve"> de la presente Ley con la Imprenta Nacional de Colombia”. Esta norma fue reglamentada mediante el Decreto 1099 del 2025 cuyo artículo 3 reiteró dicha obligación precisando las entidades destinatarias: </w:t>
      </w:r>
    </w:p>
    <w:p w14:paraId="360E191A" w14:textId="77777777" w:rsidR="00B25893" w:rsidRPr="00C15525" w:rsidRDefault="00B25893" w:rsidP="00B25893">
      <w:pPr>
        <w:spacing w:after="0" w:line="240" w:lineRule="auto"/>
        <w:ind w:firstLine="709"/>
        <w:jc w:val="both"/>
        <w:rPr>
          <w:rFonts w:ascii="Verdana" w:eastAsia="Calibri" w:hAnsi="Verdana" w:cs="Arial"/>
          <w:bCs/>
          <w:color w:val="000000" w:themeColor="text1"/>
        </w:rPr>
      </w:pPr>
    </w:p>
    <w:p w14:paraId="55E5DC60" w14:textId="77777777" w:rsidR="00B25893" w:rsidRPr="00C15525" w:rsidRDefault="00B25893" w:rsidP="00B25893">
      <w:pPr>
        <w:spacing w:after="120" w:line="240" w:lineRule="auto"/>
        <w:ind w:left="709" w:right="709"/>
        <w:jc w:val="both"/>
        <w:rPr>
          <w:rFonts w:ascii="Verdana" w:hAnsi="Verdana" w:cs="Arial"/>
          <w:sz w:val="20"/>
          <w:szCs w:val="20"/>
        </w:rPr>
      </w:pPr>
      <w:r>
        <w:rPr>
          <w:rFonts w:ascii="Verdana" w:hAnsi="Verdana" w:cs="Arial"/>
          <w:sz w:val="20"/>
          <w:szCs w:val="20"/>
        </w:rPr>
        <w:t>“</w:t>
      </w:r>
      <w:r w:rsidRPr="00C15525">
        <w:rPr>
          <w:rFonts w:ascii="Verdana" w:hAnsi="Verdana" w:cs="Arial"/>
          <w:sz w:val="20"/>
          <w:szCs w:val="20"/>
        </w:rPr>
        <w:t>los Ministerios, los Departamentos Administrativos, las Superintendencias, las Unidades Administrativas Especiales y los Establecimientos Públicos del orden nacional, así como las entidades adscritas y vinculadas a los mismos y Organismos de la Rama Legislativa y Judicial, tendrán que contratar sus publicaciones y trabajos impresos, de conformidad con lo descrito en el artículo 4° del presente decreto, con la Imprenta Nacional de Colombia atendiendo la obligatoriedad contenida en el artículo </w:t>
      </w:r>
      <w:hyperlink r:id="rId19" w:anchor="5" w:history="1">
        <w:r w:rsidRPr="00C15525">
          <w:rPr>
            <w:rFonts w:ascii="Verdana" w:hAnsi="Verdana" w:cs="Arial"/>
            <w:sz w:val="20"/>
            <w:szCs w:val="20"/>
          </w:rPr>
          <w:t>5°</w:t>
        </w:r>
      </w:hyperlink>
      <w:r w:rsidRPr="00C15525">
        <w:rPr>
          <w:rFonts w:ascii="Verdana" w:hAnsi="Verdana" w:cs="Arial"/>
          <w:sz w:val="20"/>
          <w:szCs w:val="20"/>
        </w:rPr>
        <w:t> de la Ley 109 de 1994, lo reglado en los artículos </w:t>
      </w:r>
      <w:hyperlink r:id="rId20" w:anchor="38" w:history="1">
        <w:r w:rsidRPr="00C15525">
          <w:rPr>
            <w:rFonts w:ascii="Verdana" w:hAnsi="Verdana" w:cs="Arial"/>
            <w:sz w:val="20"/>
            <w:szCs w:val="20"/>
          </w:rPr>
          <w:t>38</w:t>
        </w:r>
      </w:hyperlink>
      <w:r w:rsidRPr="00C15525">
        <w:rPr>
          <w:rFonts w:ascii="Verdana" w:hAnsi="Verdana" w:cs="Arial"/>
          <w:sz w:val="20"/>
          <w:szCs w:val="20"/>
        </w:rPr>
        <w:t> y </w:t>
      </w:r>
      <w:hyperlink r:id="rId21" w:anchor="39" w:history="1">
        <w:r w:rsidRPr="00C15525">
          <w:rPr>
            <w:rFonts w:ascii="Verdana" w:hAnsi="Verdana" w:cs="Arial"/>
            <w:sz w:val="20"/>
            <w:szCs w:val="20"/>
          </w:rPr>
          <w:t>39</w:t>
        </w:r>
      </w:hyperlink>
      <w:r w:rsidRPr="00C15525">
        <w:rPr>
          <w:rFonts w:ascii="Verdana" w:hAnsi="Verdana" w:cs="Arial"/>
          <w:sz w:val="20"/>
          <w:szCs w:val="20"/>
        </w:rPr>
        <w:t> de la Ley 489 de 1998, la Sentencia </w:t>
      </w:r>
      <w:hyperlink r:id="rId22" w:history="1">
        <w:r w:rsidRPr="00C15525">
          <w:rPr>
            <w:rFonts w:ascii="Verdana" w:hAnsi="Verdana" w:cs="Arial"/>
            <w:sz w:val="20"/>
            <w:szCs w:val="20"/>
          </w:rPr>
          <w:t>C-1262</w:t>
        </w:r>
      </w:hyperlink>
      <w:r w:rsidRPr="00C15525">
        <w:rPr>
          <w:rFonts w:ascii="Verdana" w:hAnsi="Verdana" w:cs="Arial"/>
          <w:sz w:val="20"/>
          <w:szCs w:val="20"/>
        </w:rPr>
        <w:t> de 2000 y lo dispuesto en los artículos </w:t>
      </w:r>
      <w:hyperlink r:id="rId23" w:anchor="113" w:history="1">
        <w:r w:rsidRPr="00C15525">
          <w:rPr>
            <w:rFonts w:ascii="Verdana" w:hAnsi="Verdana" w:cs="Arial"/>
            <w:sz w:val="20"/>
            <w:szCs w:val="20"/>
          </w:rPr>
          <w:t>113</w:t>
        </w:r>
      </w:hyperlink>
      <w:r w:rsidRPr="00C15525">
        <w:rPr>
          <w:rFonts w:ascii="Verdana" w:hAnsi="Verdana" w:cs="Arial"/>
          <w:sz w:val="20"/>
          <w:szCs w:val="20"/>
        </w:rPr>
        <w:t> y </w:t>
      </w:r>
      <w:hyperlink r:id="rId24" w:anchor="209" w:history="1">
        <w:r w:rsidRPr="00C15525">
          <w:rPr>
            <w:rFonts w:ascii="Verdana" w:hAnsi="Verdana" w:cs="Arial"/>
            <w:sz w:val="20"/>
            <w:szCs w:val="20"/>
          </w:rPr>
          <w:t>209</w:t>
        </w:r>
      </w:hyperlink>
      <w:r w:rsidRPr="00C15525">
        <w:rPr>
          <w:rFonts w:ascii="Verdana" w:hAnsi="Verdana" w:cs="Arial"/>
          <w:sz w:val="20"/>
          <w:szCs w:val="20"/>
        </w:rPr>
        <w:t> de la Constitución Política y la Política de Gobierno Digital, Seguridad Digital y Protección de Datos.</w:t>
      </w:r>
    </w:p>
    <w:p w14:paraId="6E443839" w14:textId="77777777" w:rsidR="00B25893" w:rsidRPr="00C15525" w:rsidRDefault="00B25893" w:rsidP="00B25893">
      <w:pPr>
        <w:spacing w:after="0" w:line="240" w:lineRule="auto"/>
        <w:ind w:left="709" w:right="709"/>
        <w:jc w:val="both"/>
        <w:rPr>
          <w:rFonts w:ascii="Verdana" w:hAnsi="Verdana" w:cs="Arial"/>
          <w:sz w:val="20"/>
          <w:szCs w:val="20"/>
        </w:rPr>
      </w:pPr>
    </w:p>
    <w:p w14:paraId="4A2DCB62" w14:textId="77777777" w:rsidR="00B25893" w:rsidRPr="00C15525" w:rsidRDefault="00B25893" w:rsidP="00B25893">
      <w:pPr>
        <w:shd w:val="clear" w:color="auto" w:fill="FFFFFF"/>
        <w:ind w:firstLine="709"/>
        <w:jc w:val="both"/>
        <w:rPr>
          <w:rFonts w:ascii="Calibri" w:eastAsia="Times New Roman" w:hAnsi="Calibri" w:cs="Calibri"/>
          <w:color w:val="333333"/>
          <w:lang w:eastAsia="es-CO"/>
        </w:rPr>
      </w:pPr>
      <w:r w:rsidRPr="00C15525">
        <w:rPr>
          <w:rFonts w:ascii="Verdana" w:hAnsi="Verdana"/>
        </w:rPr>
        <w:lastRenderedPageBreak/>
        <w:t xml:space="preserve">En concordancia con lo anterior, el artículo 4 </w:t>
      </w:r>
      <w:r w:rsidRPr="00C15525">
        <w:rPr>
          <w:rFonts w:ascii="Verdana" w:hAnsi="Verdana"/>
          <w:i/>
          <w:iCs/>
        </w:rPr>
        <w:t xml:space="preserve">ibidem </w:t>
      </w:r>
      <w:r w:rsidRPr="00C15525">
        <w:rPr>
          <w:rFonts w:ascii="Verdana" w:hAnsi="Verdana"/>
        </w:rPr>
        <w:t xml:space="preserve">señala los trabajos de impresión que se encuentran comprendidos en este deber de contratación que incluye: </w:t>
      </w:r>
      <w:r w:rsidRPr="00C15525">
        <w:rPr>
          <w:rFonts w:ascii="Verdana" w:hAnsi="Verdana" w:cs="Arial"/>
        </w:rPr>
        <w:t>a) Actos legislativos</w:t>
      </w:r>
      <w:r w:rsidRPr="00C15525">
        <w:rPr>
          <w:rFonts w:ascii="Verdana" w:eastAsia="Times New Roman" w:hAnsi="Verdana" w:cs="Calibri"/>
          <w:color w:val="333333"/>
          <w:lang w:eastAsia="es-CO"/>
        </w:rPr>
        <w:t xml:space="preserve">; </w:t>
      </w:r>
      <w:r w:rsidRPr="00C15525">
        <w:rPr>
          <w:rFonts w:ascii="Verdana" w:hAnsi="Verdana" w:cs="Arial"/>
        </w:rPr>
        <w:t>b) Leyes</w:t>
      </w:r>
      <w:r w:rsidRPr="00C15525">
        <w:rPr>
          <w:rFonts w:ascii="Verdana" w:eastAsia="Times New Roman" w:hAnsi="Verdana" w:cs="Calibri"/>
          <w:color w:val="333333"/>
          <w:lang w:eastAsia="es-CO"/>
        </w:rPr>
        <w:t xml:space="preserve">; </w:t>
      </w:r>
      <w:r w:rsidRPr="00C15525">
        <w:rPr>
          <w:rFonts w:ascii="Verdana" w:hAnsi="Verdana" w:cs="Arial"/>
        </w:rPr>
        <w:t>c) Actos administrativos. directivas, decretos. resoluciones, autos y sentencias.</w:t>
      </w:r>
      <w:r w:rsidRPr="00C15525">
        <w:rPr>
          <w:rFonts w:ascii="Verdana" w:eastAsia="Times New Roman" w:hAnsi="Verdana" w:cs="Calibri"/>
          <w:color w:val="333333"/>
          <w:lang w:eastAsia="es-CO"/>
        </w:rPr>
        <w:t xml:space="preserve">; </w:t>
      </w:r>
      <w:r w:rsidRPr="00C15525">
        <w:rPr>
          <w:rFonts w:ascii="Verdana" w:hAnsi="Verdana" w:cs="Arial"/>
        </w:rPr>
        <w:t>d) Documentos</w:t>
      </w:r>
      <w:r w:rsidRPr="00C15525">
        <w:rPr>
          <w:rFonts w:ascii="Verdana" w:eastAsia="Times New Roman" w:hAnsi="Verdana" w:cs="Calibri"/>
          <w:color w:val="333333"/>
          <w:lang w:eastAsia="es-CO"/>
        </w:rPr>
        <w:t xml:space="preserve">; </w:t>
      </w:r>
      <w:r w:rsidRPr="00C15525">
        <w:rPr>
          <w:rFonts w:ascii="Verdana" w:hAnsi="Verdana" w:cs="Arial"/>
        </w:rPr>
        <w:t>e) Pasaporte</w:t>
      </w:r>
      <w:r w:rsidRPr="00C15525">
        <w:rPr>
          <w:rFonts w:ascii="Verdana" w:eastAsia="Times New Roman" w:hAnsi="Verdana" w:cs="Calibri"/>
          <w:color w:val="333333"/>
          <w:lang w:eastAsia="es-CO"/>
        </w:rPr>
        <w:t xml:space="preserve">; </w:t>
      </w:r>
      <w:r w:rsidRPr="00C15525">
        <w:rPr>
          <w:rFonts w:ascii="Verdana" w:hAnsi="Verdana" w:cs="Arial"/>
        </w:rPr>
        <w:t>f) Cédula de extranjería</w:t>
      </w:r>
      <w:r w:rsidRPr="00C15525">
        <w:rPr>
          <w:rFonts w:ascii="Verdana" w:eastAsia="Times New Roman" w:hAnsi="Verdana" w:cs="Calibri"/>
          <w:color w:val="333333"/>
          <w:lang w:eastAsia="es-CO"/>
        </w:rPr>
        <w:t xml:space="preserve">; </w:t>
      </w:r>
      <w:r w:rsidRPr="00C15525">
        <w:rPr>
          <w:rFonts w:ascii="Verdana" w:hAnsi="Verdana" w:cs="Arial"/>
        </w:rPr>
        <w:t>g) Permiso por Protección Temporal (PPT)</w:t>
      </w:r>
      <w:r w:rsidRPr="00C15525">
        <w:rPr>
          <w:rFonts w:ascii="Verdana" w:eastAsia="Times New Roman" w:hAnsi="Verdana" w:cs="Calibri"/>
          <w:color w:val="333333"/>
          <w:lang w:eastAsia="es-CO"/>
        </w:rPr>
        <w:t xml:space="preserve">; </w:t>
      </w:r>
      <w:r w:rsidRPr="00C15525">
        <w:rPr>
          <w:rFonts w:ascii="Verdana" w:hAnsi="Verdana" w:cs="Arial"/>
        </w:rPr>
        <w:t>h) Permiso Especial de Permanencia (PEP) y demás instrumentos migratorios</w:t>
      </w:r>
      <w:r w:rsidRPr="00C15525">
        <w:rPr>
          <w:rFonts w:ascii="Verdana" w:eastAsia="Times New Roman" w:hAnsi="Verdana" w:cs="Calibri"/>
          <w:color w:val="333333"/>
          <w:lang w:eastAsia="es-CO"/>
        </w:rPr>
        <w:t xml:space="preserve">; </w:t>
      </w:r>
      <w:r w:rsidRPr="00C15525">
        <w:rPr>
          <w:rFonts w:ascii="Verdana" w:hAnsi="Verdana" w:cs="Arial"/>
        </w:rPr>
        <w:t>i) Impresos (diarios, gacetas, boletines, folletos, etc.).</w:t>
      </w:r>
    </w:p>
    <w:p w14:paraId="59E03F00" w14:textId="77777777" w:rsidR="00B25893" w:rsidRPr="00C15525" w:rsidRDefault="00B25893" w:rsidP="00B25893">
      <w:pPr>
        <w:widowControl w:val="0"/>
        <w:autoSpaceDE w:val="0"/>
        <w:autoSpaceDN w:val="0"/>
        <w:spacing w:after="0" w:line="276" w:lineRule="auto"/>
        <w:ind w:firstLine="709"/>
        <w:jc w:val="both"/>
        <w:rPr>
          <w:rFonts w:ascii="Verdana" w:eastAsia="Arial" w:hAnsi="Verdana" w:cs="Arial"/>
          <w:lang w:val="es-ES" w:eastAsia="es-ES" w:bidi="es-ES"/>
        </w:rPr>
      </w:pPr>
      <w:r w:rsidRPr="00C15525">
        <w:rPr>
          <w:rFonts w:ascii="Verdana" w:eastAsia="Arial" w:hAnsi="Verdana" w:cs="Arial"/>
          <w:lang w:val="es-ES" w:eastAsia="es-ES" w:bidi="es-ES"/>
        </w:rPr>
        <w:t xml:space="preserve">En este contexto, estas normas contemplan una obligación legal en cabeza de las entidades del orden nacional así como de las entidades adscritas y vinculadas a las mismas </w:t>
      </w:r>
      <w:r w:rsidRPr="00C15525">
        <w:rPr>
          <w:rFonts w:ascii="Verdana" w:eastAsia="Arial" w:hAnsi="Verdana" w:cs="Arial"/>
          <w:lang w:eastAsia="es-ES" w:bidi="es-ES"/>
        </w:rPr>
        <w:t xml:space="preserve">y Organismos de la Rama Legislativa y Judicial </w:t>
      </w:r>
      <w:r w:rsidRPr="00C15525">
        <w:rPr>
          <w:rFonts w:ascii="Verdana" w:eastAsia="Arial" w:hAnsi="Verdana" w:cs="Arial"/>
          <w:lang w:val="es-ES" w:eastAsia="es-ES" w:bidi="es-ES"/>
        </w:rPr>
        <w:t>de contratar sus publicaciones y trabajos de impresión con la Imprenta Nacional. De esta forma, este mandato implica una prohibición de celebrar estos contratos con terceros, salvo que se encuentren en las circunstancias de excepción allí previstas</w:t>
      </w:r>
      <w:r w:rsidRPr="00C15525">
        <w:rPr>
          <w:rFonts w:ascii="Verdana" w:eastAsia="Arial" w:hAnsi="Verdana" w:cs="Arial"/>
          <w:vertAlign w:val="superscript"/>
          <w:lang w:val="es-ES" w:eastAsia="es-ES" w:bidi="es-ES"/>
        </w:rPr>
        <w:footnoteReference w:id="36"/>
      </w:r>
      <w:r w:rsidRPr="00C15525">
        <w:rPr>
          <w:rFonts w:ascii="Verdana" w:eastAsia="Arial" w:hAnsi="Verdana" w:cs="Arial"/>
          <w:lang w:val="es-ES" w:eastAsia="es-ES" w:bidi="es-ES"/>
        </w:rPr>
        <w:t xml:space="preserve">. Sobre esta obligación ha señalado el Consejo de Estado que su incumplimiento podría generar la nulidad absoluta del contrato: </w:t>
      </w:r>
    </w:p>
    <w:p w14:paraId="0ADDB905" w14:textId="77777777" w:rsidR="00B25893" w:rsidRPr="00C15525" w:rsidRDefault="00B25893" w:rsidP="00B25893">
      <w:pPr>
        <w:widowControl w:val="0"/>
        <w:autoSpaceDE w:val="0"/>
        <w:autoSpaceDN w:val="0"/>
        <w:spacing w:after="0" w:line="276" w:lineRule="auto"/>
        <w:ind w:firstLine="709"/>
        <w:jc w:val="both"/>
        <w:rPr>
          <w:rFonts w:ascii="Verdana" w:eastAsia="Arial" w:hAnsi="Verdana" w:cs="Arial"/>
          <w:lang w:val="es-ES" w:eastAsia="es-ES" w:bidi="es-ES"/>
        </w:rPr>
      </w:pPr>
    </w:p>
    <w:p w14:paraId="770FBC5F" w14:textId="77777777" w:rsidR="00B25893" w:rsidRPr="00C15525" w:rsidRDefault="00B25893" w:rsidP="00B25893">
      <w:pPr>
        <w:spacing w:after="120" w:line="240" w:lineRule="auto"/>
        <w:ind w:left="709" w:right="709"/>
        <w:jc w:val="both"/>
        <w:rPr>
          <w:rFonts w:ascii="Verdana" w:hAnsi="Verdana" w:cs="Arial"/>
          <w:sz w:val="20"/>
          <w:szCs w:val="20"/>
        </w:rPr>
      </w:pPr>
      <w:r w:rsidRPr="00C15525">
        <w:rPr>
          <w:rFonts w:ascii="Verdana" w:hAnsi="Verdana"/>
        </w:rPr>
        <w:t xml:space="preserve"> “</w:t>
      </w:r>
      <w:r w:rsidRPr="00C15525">
        <w:rPr>
          <w:rFonts w:ascii="Verdana" w:hAnsi="Verdana" w:cs="Arial"/>
          <w:sz w:val="20"/>
          <w:szCs w:val="20"/>
        </w:rPr>
        <w:t>Sucede que en este caso al imponer el artículo 5 de la ley 109 de 1994 la obligación, en este caso, a los organismos de la Rama Legislativa de contratar la edición e impresión, divulgación y comercialización de las normas, documentos y publicaciones de las entidades del sector oficial del orden nacional, con la Imprenta Nacional, de contera les está prohibiendo celebrar contratos para tales efectos con terceros, salvo que se encuentren en las circunstancias exceptivas allí previstas.</w:t>
      </w:r>
    </w:p>
    <w:p w14:paraId="31BA7443" w14:textId="77777777" w:rsidR="00B25893" w:rsidRPr="00C15525" w:rsidRDefault="00B25893" w:rsidP="00B25893">
      <w:pPr>
        <w:spacing w:after="120" w:line="240" w:lineRule="auto"/>
        <w:ind w:left="709" w:right="709"/>
        <w:jc w:val="both"/>
        <w:rPr>
          <w:rFonts w:ascii="Verdana" w:hAnsi="Verdana" w:cs="Arial"/>
          <w:sz w:val="20"/>
          <w:szCs w:val="20"/>
        </w:rPr>
      </w:pPr>
      <w:r w:rsidRPr="00C15525">
        <w:rPr>
          <w:rFonts w:ascii="Verdana" w:hAnsi="Verdana" w:cs="Arial"/>
          <w:sz w:val="20"/>
          <w:szCs w:val="20"/>
        </w:rPr>
        <w:t>Luego, al celebrarse el contrato para los efectos señalados, con un tercero y no con la Imprenta Nacional, se incurrió en una prohibición legal, que genera nulidad absoluta del contrato según lo dispone el artículo 44 de la Ley 80 de 1993</w:t>
      </w:r>
      <w:r w:rsidRPr="00C15525">
        <w:rPr>
          <w:rFonts w:ascii="Verdana" w:hAnsi="Verdana" w:cs="Arial"/>
          <w:sz w:val="20"/>
          <w:szCs w:val="20"/>
          <w:vertAlign w:val="superscript"/>
        </w:rPr>
        <w:footnoteReference w:id="37"/>
      </w:r>
      <w:r w:rsidRPr="00C15525">
        <w:rPr>
          <w:rFonts w:ascii="Verdana" w:hAnsi="Verdana" w:cs="Arial"/>
          <w:sz w:val="20"/>
          <w:szCs w:val="20"/>
        </w:rPr>
        <w:t>.”</w:t>
      </w:r>
    </w:p>
    <w:p w14:paraId="590AE99B" w14:textId="77777777" w:rsidR="00B25893" w:rsidRPr="00C15525" w:rsidRDefault="00B25893" w:rsidP="00B25893">
      <w:pPr>
        <w:widowControl w:val="0"/>
        <w:autoSpaceDE w:val="0"/>
        <w:autoSpaceDN w:val="0"/>
        <w:spacing w:after="0" w:line="276" w:lineRule="auto"/>
        <w:ind w:firstLine="709"/>
        <w:jc w:val="both"/>
        <w:rPr>
          <w:rFonts w:ascii="Verdana" w:eastAsia="Arial" w:hAnsi="Verdana" w:cs="Arial"/>
          <w:lang w:val="es-ES" w:eastAsia="es-ES" w:bidi="es-ES"/>
        </w:rPr>
      </w:pPr>
    </w:p>
    <w:p w14:paraId="12B0D327" w14:textId="77777777" w:rsidR="00B25893" w:rsidRPr="00C15525" w:rsidRDefault="00B25893" w:rsidP="00B25893">
      <w:pPr>
        <w:widowControl w:val="0"/>
        <w:autoSpaceDE w:val="0"/>
        <w:autoSpaceDN w:val="0"/>
        <w:spacing w:after="0" w:line="276" w:lineRule="auto"/>
        <w:ind w:firstLine="709"/>
        <w:jc w:val="both"/>
        <w:rPr>
          <w:rFonts w:ascii="Verdana" w:eastAsia="Arial" w:hAnsi="Verdana" w:cs="Arial"/>
          <w:lang w:val="es-ES" w:eastAsia="es-ES" w:bidi="es-ES"/>
        </w:rPr>
      </w:pPr>
      <w:r w:rsidRPr="00C15525">
        <w:rPr>
          <w:rFonts w:ascii="Verdana" w:eastAsia="Arial" w:hAnsi="Verdana" w:cs="Arial"/>
          <w:lang w:val="es-ES" w:eastAsia="es-ES" w:bidi="es-ES"/>
        </w:rPr>
        <w:t xml:space="preserve">Para delimitar el alcance de esta obligación frente a las restricciones de la Ley de Garantías Electorales, resulta pertinente traer a colación el pronunciamiento de la Sala de Consulta y Servicio Civil del Consejo de Estado, el cual precisó, respecto del artículo 5 de la Ley 109 de 1994, que cuando </w:t>
      </w:r>
      <w:r w:rsidRPr="00C15525">
        <w:rPr>
          <w:rFonts w:ascii="Verdana" w:eastAsia="Arial" w:hAnsi="Verdana" w:cs="Arial"/>
          <w:lang w:val="es-ES" w:eastAsia="es-ES" w:bidi="es-ES"/>
        </w:rPr>
        <w:lastRenderedPageBreak/>
        <w:t>excepcionalmente el contrato o convenio interadministrativo es ordenado por una ley, su celebración no resultaría violatoria de la restricción a la contratación directa contenida en la Ley 996 de 2005:</w:t>
      </w:r>
    </w:p>
    <w:p w14:paraId="24A12B9A" w14:textId="77777777" w:rsidR="00B25893" w:rsidRPr="00C15525" w:rsidRDefault="00B25893" w:rsidP="00B25893">
      <w:pPr>
        <w:widowControl w:val="0"/>
        <w:autoSpaceDE w:val="0"/>
        <w:autoSpaceDN w:val="0"/>
        <w:spacing w:after="0" w:line="276" w:lineRule="auto"/>
        <w:jc w:val="both"/>
        <w:rPr>
          <w:rFonts w:ascii="Verdana" w:eastAsia="Arial" w:hAnsi="Verdana" w:cs="Arial"/>
          <w:lang w:val="es-ES" w:eastAsia="es-ES" w:bidi="es-ES"/>
        </w:rPr>
      </w:pPr>
    </w:p>
    <w:p w14:paraId="561281C5" w14:textId="77777777" w:rsidR="00B25893" w:rsidRPr="00C15525" w:rsidRDefault="00B25893" w:rsidP="00B25893">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Esta norma [artículo 5 de la Ley 109 de 1994], obliga a los “organismos” de la Rama Legislativa, esto es el Congreso de la República, a contratar con la Imprenta Nacional la publicación de la Gaceta del Congreso. Se hace notar, que este contrato regula las relaciones jurídicas entre dos órganos del Estado que desarrollan en ejercicio de sus obligaciones legales, el Congreso para cumplir el procedimiento legislativo, y la Imprenta para ejercer su función administrativa de imprimir los actos o documentos oficiales que requieran de este requisito. </w:t>
      </w:r>
    </w:p>
    <w:p w14:paraId="1F093FB4" w14:textId="77777777" w:rsidR="00B25893" w:rsidRPr="00C15525" w:rsidRDefault="00B25893" w:rsidP="00B25893">
      <w:pPr>
        <w:widowControl w:val="0"/>
        <w:autoSpaceDE w:val="0"/>
        <w:autoSpaceDN w:val="0"/>
        <w:spacing w:after="0" w:line="240" w:lineRule="auto"/>
        <w:ind w:left="709" w:right="709"/>
        <w:jc w:val="both"/>
        <w:rPr>
          <w:rFonts w:ascii="Verdana" w:hAnsi="Verdana" w:cs="Arial"/>
          <w:sz w:val="20"/>
          <w:szCs w:val="20"/>
        </w:rPr>
      </w:pPr>
    </w:p>
    <w:p w14:paraId="40DDADC3" w14:textId="77777777" w:rsidR="00B25893" w:rsidRPr="00C15525" w:rsidRDefault="00B25893" w:rsidP="00B25893">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 claro que la ley ordena que la regulación de dicha relación interadministrativa se efectúe por el mecanismo de una convención, pero también es claro que </w:t>
      </w:r>
      <w:proofErr w:type="gramStart"/>
      <w:r w:rsidRPr="00C15525">
        <w:rPr>
          <w:rFonts w:ascii="Verdana" w:hAnsi="Verdana" w:cs="Arial"/>
          <w:sz w:val="20"/>
          <w:szCs w:val="20"/>
        </w:rPr>
        <w:t>éste</w:t>
      </w:r>
      <w:proofErr w:type="gramEnd"/>
      <w:r w:rsidRPr="00C15525">
        <w:rPr>
          <w:rFonts w:ascii="Verdana" w:hAnsi="Verdana" w:cs="Arial"/>
          <w:sz w:val="20"/>
          <w:szCs w:val="20"/>
        </w:rPr>
        <w:t xml:space="preserve"> contrato no se celebra en ejercicio de la autonomía de la voluntad ni con el fin de cumplir la misión industrial, comercial o de gestión propia de la Imprenta Nacional. En este caso, el contrato se celebra como un mero instrumento que le posibilita el desarrollo de las funciones públicas ordenadas por la ley a ambas entidades Estatales.</w:t>
      </w:r>
    </w:p>
    <w:p w14:paraId="135FF5B9" w14:textId="77777777" w:rsidR="00B25893" w:rsidRPr="00C15525" w:rsidRDefault="00B25893" w:rsidP="00B25893">
      <w:pPr>
        <w:widowControl w:val="0"/>
        <w:autoSpaceDE w:val="0"/>
        <w:autoSpaceDN w:val="0"/>
        <w:spacing w:after="0" w:line="240" w:lineRule="auto"/>
        <w:ind w:left="709" w:right="709"/>
        <w:jc w:val="both"/>
        <w:rPr>
          <w:rFonts w:ascii="Verdana" w:hAnsi="Verdana" w:cs="Arial"/>
          <w:sz w:val="20"/>
          <w:szCs w:val="20"/>
        </w:rPr>
      </w:pPr>
    </w:p>
    <w:p w14:paraId="6362728D" w14:textId="77777777" w:rsidR="00B25893" w:rsidRPr="00C15525" w:rsidRDefault="00B25893" w:rsidP="00B25893">
      <w:pPr>
        <w:widowControl w:val="0"/>
        <w:autoSpaceDE w:val="0"/>
        <w:autoSpaceDN w:val="0"/>
        <w:spacing w:after="0" w:line="240" w:lineRule="auto"/>
        <w:ind w:left="709" w:right="709"/>
        <w:jc w:val="both"/>
        <w:rPr>
          <w:rFonts w:ascii="Verdana" w:hAnsi="Verdana" w:cs="Arial"/>
        </w:rPr>
      </w:pPr>
      <w:bookmarkStart w:id="25" w:name="_Hlk75761737"/>
      <w:r w:rsidRPr="00C15525">
        <w:rPr>
          <w:rFonts w:ascii="Verdana" w:hAnsi="Verdana" w:cs="Arial"/>
          <w:sz w:val="20"/>
          <w:szCs w:val="20"/>
        </w:rPr>
        <w:t>En este orden de ideas, celebrar o prorrogar el contrato entre la Cámara de Representantes y la Imprenta Nacional no puede ser violatorio de la restricción a la contratación directa contenida por ley 996 de 2005, pues las entidades públicas que lo suscriban están cumpliendo sus funciones y la orden dada por el legislador</w:t>
      </w:r>
      <w:bookmarkEnd w:id="25"/>
      <w:r w:rsidRPr="00C15525">
        <w:rPr>
          <w:rFonts w:ascii="Verdana" w:hAnsi="Verdana" w:cs="Arial"/>
          <w:sz w:val="20"/>
          <w:szCs w:val="20"/>
          <w:vertAlign w:val="superscript"/>
        </w:rPr>
        <w:footnoteReference w:id="38"/>
      </w:r>
      <w:r w:rsidRPr="00C15525">
        <w:rPr>
          <w:rFonts w:ascii="Verdana" w:hAnsi="Verdana" w:cs="Arial"/>
          <w:sz w:val="20"/>
          <w:szCs w:val="20"/>
        </w:rPr>
        <w:t xml:space="preserve">. </w:t>
      </w:r>
    </w:p>
    <w:p w14:paraId="52D17BD7" w14:textId="77777777" w:rsidR="00B25893" w:rsidRPr="00C15525" w:rsidRDefault="00B25893" w:rsidP="00B25893">
      <w:pPr>
        <w:widowControl w:val="0"/>
        <w:autoSpaceDE w:val="0"/>
        <w:autoSpaceDN w:val="0"/>
        <w:spacing w:after="0" w:line="276" w:lineRule="auto"/>
        <w:jc w:val="both"/>
        <w:rPr>
          <w:rFonts w:ascii="Verdana" w:eastAsia="Arial" w:hAnsi="Verdana" w:cs="Arial"/>
          <w:lang w:val="es-ES" w:eastAsia="es-ES" w:bidi="es-ES"/>
        </w:rPr>
      </w:pPr>
    </w:p>
    <w:p w14:paraId="4988C12B" w14:textId="77777777" w:rsidR="00B25893" w:rsidRPr="00C15525" w:rsidRDefault="00B25893" w:rsidP="00B25893">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val="es-ES" w:eastAsia="es-ES"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C15525">
        <w:rPr>
          <w:rFonts w:ascii="Verdana" w:eastAsia="Arial" w:hAnsi="Verdana" w:cs="Arial"/>
          <w:lang w:eastAsia="es-ES" w:bidi="es-ES"/>
        </w:rPr>
        <w:t xml:space="preserve">el contrato no puede ser violatorio de la restricción a la contratación directa contenida en el artículo 33 de la Ley 996 de 2005. </w:t>
      </w:r>
    </w:p>
    <w:p w14:paraId="1E677533" w14:textId="77777777" w:rsidR="00B25893" w:rsidRPr="00C15525" w:rsidRDefault="00B25893" w:rsidP="00B25893">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eastAsia="es-ES" w:bidi="es-ES"/>
        </w:rPr>
        <w:t xml:space="preserve">Bajo esta perspectiva, y a la luz del referido análisis jurisprudencial, puede sostenerse que los contratos que se celebren con la Imprenta Nacional de </w:t>
      </w:r>
      <w:r w:rsidRPr="00C15525">
        <w:rPr>
          <w:rFonts w:ascii="Verdana" w:eastAsia="Arial" w:hAnsi="Verdana" w:cs="Arial"/>
          <w:lang w:eastAsia="es-ES" w:bidi="es-ES"/>
        </w:rPr>
        <w:lastRenderedPageBreak/>
        <w:t>Colombia en cumplimiento de lo dispuesto en el artículo 5 de la Ley 109 de 1994 y en el Decreto 1099 de 2025 no se encontrarían sometidos a las restricciones previstas en la Ley 996 de 2005</w:t>
      </w:r>
      <w:r>
        <w:rPr>
          <w:rFonts w:ascii="Verdana" w:eastAsia="Arial" w:hAnsi="Verdana" w:cs="Arial"/>
          <w:lang w:eastAsia="es-ES" w:bidi="es-ES"/>
        </w:rPr>
        <w:t xml:space="preserve">, </w:t>
      </w:r>
      <w:r w:rsidRPr="00C15525">
        <w:rPr>
          <w:rFonts w:ascii="Verdana" w:eastAsia="Arial" w:hAnsi="Verdana" w:cs="Arial"/>
          <w:lang w:eastAsia="es-ES" w:bidi="es-ES"/>
        </w:rPr>
        <w:t>en la medida en que su celebración obedece al cumplimiento de un mandato legal expreso.</w:t>
      </w:r>
    </w:p>
    <w:p w14:paraId="0207F28F" w14:textId="77777777" w:rsidR="00B25893" w:rsidRPr="00C15525" w:rsidRDefault="00B25893" w:rsidP="00B25893">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eastAsia="es-ES" w:bidi="es-ES"/>
        </w:rPr>
        <w:t xml:space="preserve">No obstante, en cada caso concreto la entidad deberá efectuar un análisis riguroso de la prestación que se pretende satisfacer mediante la celebración del respectivo contrato, a fin de verificar que su objeto y alcance se encuentren efectivamente comprendidos dentro de lo previsto en el artículo 5 de la Ley 109 de 1994 y en el artículo 4 del Decreto 1099 de 2025. </w:t>
      </w:r>
      <w:r w:rsidRPr="00C15525">
        <w:rPr>
          <w:rFonts w:ascii="Verdana" w:eastAsia="Calibri" w:hAnsi="Verdana" w:cs="Arial"/>
          <w:bCs/>
          <w:color w:val="000000" w:themeColor="text1"/>
          <w:lang w:val="es-ES" w:eastAsia="es-ES" w:bidi="es-ES"/>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5F100F0" w14:textId="77777777" w:rsidR="00B25893" w:rsidRPr="00C15525" w:rsidRDefault="00B25893" w:rsidP="00B25893">
      <w:pPr>
        <w:spacing w:after="0" w:line="276" w:lineRule="auto"/>
        <w:ind w:firstLine="708"/>
        <w:jc w:val="both"/>
        <w:rPr>
          <w:rFonts w:ascii="Verdana" w:eastAsia="Calibri" w:hAnsi="Verdana" w:cs="Arial"/>
          <w:bCs/>
          <w:color w:val="000000" w:themeColor="text1"/>
        </w:rPr>
      </w:pPr>
      <w:r w:rsidRPr="00C15525">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9BDB862" w14:textId="77777777" w:rsidR="00B25893" w:rsidRPr="00C15525" w:rsidRDefault="00B25893" w:rsidP="00B25893">
      <w:pPr>
        <w:tabs>
          <w:tab w:val="left" w:pos="709"/>
        </w:tabs>
        <w:spacing w:after="0" w:line="276" w:lineRule="auto"/>
        <w:jc w:val="both"/>
        <w:rPr>
          <w:rFonts w:ascii="Verdana" w:eastAsia="Calibri" w:hAnsi="Verdana" w:cs="Arial"/>
          <w:color w:val="000000" w:themeColor="text1"/>
        </w:rPr>
      </w:pPr>
    </w:p>
    <w:p w14:paraId="4E572CC2" w14:textId="77777777" w:rsidR="00B25893" w:rsidRPr="00C15525" w:rsidRDefault="00B25893" w:rsidP="00B25893">
      <w:pPr>
        <w:numPr>
          <w:ilvl w:val="0"/>
          <w:numId w:val="18"/>
        </w:numPr>
        <w:tabs>
          <w:tab w:val="left" w:pos="142"/>
          <w:tab w:val="left" w:pos="284"/>
        </w:tabs>
        <w:spacing w:after="0" w:line="276" w:lineRule="auto"/>
        <w:ind w:hanging="6601"/>
        <w:contextualSpacing/>
        <w:jc w:val="both"/>
        <w:rPr>
          <w:rFonts w:ascii="Verdana" w:eastAsia="Century Gothic" w:hAnsi="Verdana" w:cs="Century Gothic"/>
          <w:b/>
          <w:bCs/>
          <w:lang w:val="es-ES"/>
        </w:rPr>
      </w:pPr>
      <w:r w:rsidRPr="00C15525">
        <w:rPr>
          <w:rFonts w:ascii="Verdana" w:eastAsia="Century Gothic" w:hAnsi="Verdana" w:cs="Century Gothic"/>
          <w:b/>
          <w:bCs/>
          <w:lang w:val="es-ES"/>
        </w:rPr>
        <w:t>Referencias normativas:</w:t>
      </w:r>
    </w:p>
    <w:p w14:paraId="015CDCA9" w14:textId="77777777" w:rsidR="00B25893" w:rsidRPr="00C15525" w:rsidRDefault="00B25893" w:rsidP="00B25893">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B25893" w:rsidRPr="00C15525" w14:paraId="17E7EF82" w14:textId="77777777" w:rsidTr="003E3CAA">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6289E53B" w14:textId="77777777" w:rsidR="00B25893" w:rsidRPr="00C15525" w:rsidRDefault="00B25893" w:rsidP="00B25893">
            <w:pPr>
              <w:widowControl w:val="0"/>
              <w:numPr>
                <w:ilvl w:val="0"/>
                <w:numId w:val="19"/>
              </w:numPr>
              <w:autoSpaceDE w:val="0"/>
              <w:autoSpaceDN w:val="0"/>
              <w:spacing w:after="120" w:line="276" w:lineRule="auto"/>
              <w:ind w:left="714" w:hanging="357"/>
              <w:contextualSpacing/>
              <w:jc w:val="both"/>
              <w:rPr>
                <w:rFonts w:ascii="Verdana" w:hAnsi="Verdana" w:cs="Arial"/>
                <w:lang w:val="es-ES"/>
              </w:rPr>
            </w:pPr>
            <w:r w:rsidRPr="00C15525">
              <w:rPr>
                <w:rFonts w:ascii="Verdana" w:hAnsi="Verdana" w:cs="Arial"/>
                <w:lang w:val="es-ES"/>
              </w:rPr>
              <w:t>Constitución Política de Colombia, artículos 6, 127, 190 y 197.</w:t>
            </w:r>
          </w:p>
          <w:p w14:paraId="5F2BFE38" w14:textId="77777777" w:rsidR="00B25893" w:rsidRPr="00C15525" w:rsidRDefault="00B25893" w:rsidP="00B25893">
            <w:pPr>
              <w:widowControl w:val="0"/>
              <w:numPr>
                <w:ilvl w:val="0"/>
                <w:numId w:val="19"/>
              </w:numPr>
              <w:autoSpaceDE w:val="0"/>
              <w:autoSpaceDN w:val="0"/>
              <w:spacing w:after="120" w:line="276" w:lineRule="auto"/>
              <w:ind w:left="714" w:hanging="357"/>
              <w:contextualSpacing/>
              <w:jc w:val="both"/>
              <w:rPr>
                <w:rFonts w:ascii="Verdana" w:hAnsi="Verdana" w:cs="Arial"/>
                <w:lang w:val="es-ES"/>
              </w:rPr>
            </w:pPr>
            <w:r w:rsidRPr="00C15525">
              <w:rPr>
                <w:rFonts w:ascii="Verdana" w:hAnsi="Verdana" w:cs="Arial"/>
                <w:lang w:val="es-ES"/>
              </w:rPr>
              <w:t>Ley 80 de 1993, artículos 2 y 42.</w:t>
            </w:r>
          </w:p>
          <w:p w14:paraId="35C4A454" w14:textId="77777777" w:rsidR="00B25893" w:rsidRPr="00C15525" w:rsidRDefault="00B25893" w:rsidP="00B25893">
            <w:pPr>
              <w:widowControl w:val="0"/>
              <w:numPr>
                <w:ilvl w:val="0"/>
                <w:numId w:val="19"/>
              </w:numPr>
              <w:autoSpaceDE w:val="0"/>
              <w:autoSpaceDN w:val="0"/>
              <w:spacing w:after="120" w:line="276" w:lineRule="auto"/>
              <w:ind w:left="714" w:hanging="357"/>
              <w:contextualSpacing/>
              <w:jc w:val="both"/>
              <w:rPr>
                <w:rFonts w:ascii="Verdana" w:hAnsi="Verdana" w:cs="Arial"/>
                <w:lang w:val="es-ES"/>
              </w:rPr>
            </w:pPr>
            <w:r w:rsidRPr="00C15525">
              <w:rPr>
                <w:rFonts w:ascii="Verdana" w:hAnsi="Verdana" w:cs="Arial"/>
                <w:lang w:val="es-ES"/>
              </w:rPr>
              <w:t>Ley 996 de 2005, artículos 33 y 38.</w:t>
            </w:r>
          </w:p>
          <w:p w14:paraId="53E0F944" w14:textId="77777777" w:rsidR="00B25893" w:rsidRPr="00C15525" w:rsidRDefault="00B25893" w:rsidP="00B25893">
            <w:pPr>
              <w:widowControl w:val="0"/>
              <w:numPr>
                <w:ilvl w:val="0"/>
                <w:numId w:val="19"/>
              </w:numPr>
              <w:autoSpaceDE w:val="0"/>
              <w:autoSpaceDN w:val="0"/>
              <w:spacing w:after="120" w:line="276" w:lineRule="auto"/>
              <w:ind w:left="714" w:hanging="357"/>
              <w:contextualSpacing/>
              <w:jc w:val="both"/>
              <w:rPr>
                <w:rFonts w:ascii="Verdana" w:hAnsi="Verdana" w:cs="Arial"/>
                <w:lang w:val="es-ES"/>
              </w:rPr>
            </w:pPr>
            <w:r w:rsidRPr="00C15525">
              <w:rPr>
                <w:rFonts w:ascii="Verdana" w:hAnsi="Verdana" w:cs="Arial"/>
                <w:lang w:val="es-ES"/>
              </w:rPr>
              <w:t>Ley 109 de 1994, artículo 5</w:t>
            </w:r>
          </w:p>
          <w:p w14:paraId="78C77BDE" w14:textId="77777777" w:rsidR="00B25893" w:rsidRPr="00C15525" w:rsidRDefault="00B25893" w:rsidP="00B25893">
            <w:pPr>
              <w:widowControl w:val="0"/>
              <w:numPr>
                <w:ilvl w:val="0"/>
                <w:numId w:val="19"/>
              </w:numPr>
              <w:autoSpaceDE w:val="0"/>
              <w:autoSpaceDN w:val="0"/>
              <w:spacing w:after="120" w:line="276" w:lineRule="auto"/>
              <w:ind w:left="714" w:hanging="357"/>
              <w:contextualSpacing/>
              <w:jc w:val="both"/>
              <w:rPr>
                <w:rFonts w:ascii="Verdana" w:hAnsi="Verdana" w:cs="Arial"/>
                <w:lang w:val="es-ES"/>
              </w:rPr>
            </w:pPr>
            <w:r w:rsidRPr="00C15525">
              <w:rPr>
                <w:rFonts w:ascii="Verdana" w:hAnsi="Verdana" w:cs="Arial"/>
                <w:lang w:val="es-ES"/>
              </w:rPr>
              <w:t xml:space="preserve">Decreto </w:t>
            </w:r>
            <w:r w:rsidRPr="00C15525">
              <w:rPr>
                <w:rFonts w:ascii="Verdana" w:hAnsi="Verdana"/>
              </w:rPr>
              <w:t>1099 de 2025, artículo 3 y 4</w:t>
            </w:r>
          </w:p>
        </w:tc>
      </w:tr>
    </w:tbl>
    <w:p w14:paraId="37DC0B72" w14:textId="77777777" w:rsidR="00B25893" w:rsidRPr="00C15525" w:rsidRDefault="00B25893" w:rsidP="00B25893">
      <w:pPr>
        <w:widowControl w:val="0"/>
        <w:autoSpaceDE w:val="0"/>
        <w:autoSpaceDN w:val="0"/>
        <w:spacing w:after="0" w:line="276" w:lineRule="auto"/>
        <w:jc w:val="both"/>
        <w:rPr>
          <w:rFonts w:ascii="Verdana" w:hAnsi="Verdana" w:cs="Arial"/>
        </w:rPr>
      </w:pPr>
    </w:p>
    <w:p w14:paraId="0FAFD741" w14:textId="77777777" w:rsidR="00B25893" w:rsidRPr="00C15525" w:rsidRDefault="00B25893" w:rsidP="00B25893">
      <w:pPr>
        <w:numPr>
          <w:ilvl w:val="0"/>
          <w:numId w:val="18"/>
        </w:numPr>
        <w:tabs>
          <w:tab w:val="left" w:pos="142"/>
          <w:tab w:val="left" w:pos="284"/>
        </w:tabs>
        <w:spacing w:after="0" w:line="276" w:lineRule="auto"/>
        <w:ind w:hanging="6601"/>
        <w:contextualSpacing/>
        <w:jc w:val="both"/>
        <w:rPr>
          <w:rFonts w:ascii="Verdana" w:eastAsia="Century Gothic" w:hAnsi="Verdana" w:cs="Century Gothic"/>
          <w:b/>
          <w:bCs/>
          <w:lang w:val="es-ES"/>
        </w:rPr>
      </w:pPr>
      <w:r w:rsidRPr="00C15525">
        <w:rPr>
          <w:rFonts w:ascii="Verdana" w:eastAsia="Century Gothic" w:hAnsi="Verdana" w:cs="Century Gothic"/>
          <w:b/>
          <w:bCs/>
          <w:lang w:val="es-ES"/>
        </w:rPr>
        <w:t>Doctrina de la Agencia Nacional de Contratación Pública:</w:t>
      </w:r>
    </w:p>
    <w:p w14:paraId="67E18CFC" w14:textId="77777777" w:rsidR="00B25893" w:rsidRPr="00C15525" w:rsidRDefault="00B25893" w:rsidP="00B25893">
      <w:pPr>
        <w:widowControl w:val="0"/>
        <w:autoSpaceDE w:val="0"/>
        <w:autoSpaceDN w:val="0"/>
        <w:spacing w:after="0" w:line="276" w:lineRule="auto"/>
        <w:jc w:val="both"/>
        <w:rPr>
          <w:rFonts w:ascii="Verdana" w:hAnsi="Verdana" w:cs="Arial"/>
        </w:rPr>
      </w:pPr>
    </w:p>
    <w:p w14:paraId="52EA9E79" w14:textId="77777777" w:rsidR="00B25893" w:rsidRPr="00C15525" w:rsidRDefault="00B25893" w:rsidP="00B25893">
      <w:pPr>
        <w:widowControl w:val="0"/>
        <w:autoSpaceDE w:val="0"/>
        <w:autoSpaceDN w:val="0"/>
        <w:spacing w:after="0" w:line="276" w:lineRule="auto"/>
        <w:jc w:val="both"/>
        <w:rPr>
          <w:shd w:val="clear" w:color="auto" w:fill="FFFFFF"/>
        </w:rPr>
      </w:pPr>
      <w:r w:rsidRPr="00C15525">
        <w:rPr>
          <w:rFonts w:ascii="Verdana" w:hAnsi="Verdana" w:cs="Arial"/>
          <w:shd w:val="clear" w:color="auto" w:fill="FFFFFF"/>
        </w:rPr>
        <w:lastRenderedPageBreak/>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y C-1350 del 1˚ de octubre de 2025</w:t>
      </w:r>
      <w:r w:rsidRPr="00C15525">
        <w:rPr>
          <w:rFonts w:ascii="Verdana" w:hAnsi="Verdana"/>
        </w:rPr>
        <w:t>.</w:t>
      </w:r>
      <w:r w:rsidRPr="00C15525">
        <w:rPr>
          <w:rFonts w:ascii="Verdana" w:hAnsi="Verdana" w:cs="Arial"/>
          <w:shd w:val="clear" w:color="auto" w:fill="FFFFFF"/>
        </w:rPr>
        <w:t xml:space="preserve"> Estos y otros se encuentran disponibles para consulta en el Sistema de relatoría de la Agencia, al cual puede accederse a través del siguiente enlace: </w:t>
      </w:r>
      <w:hyperlink r:id="rId25" w:history="1">
        <w:r w:rsidRPr="00C15525">
          <w:rPr>
            <w:rFonts w:ascii="Verdana" w:hAnsi="Verdana" w:cs="Arial"/>
            <w:color w:val="0000FF"/>
            <w:u w:val="single"/>
            <w:shd w:val="clear" w:color="auto" w:fill="FFFFFF"/>
          </w:rPr>
          <w:t>https://relatoria.colombiacompra.gov.co/busqueda/conceptos</w:t>
        </w:r>
      </w:hyperlink>
      <w:r w:rsidRPr="00C15525">
        <w:rPr>
          <w:rFonts w:ascii="Verdana" w:hAnsi="Verdana" w:cs="Arial"/>
          <w:shd w:val="clear" w:color="auto" w:fill="FFFFFF"/>
        </w:rPr>
        <w:t xml:space="preserve">. </w:t>
      </w:r>
      <w:r w:rsidRPr="00C15525">
        <w:rPr>
          <w:rFonts w:ascii="Verdana" w:hAnsi="Verdana" w:cs="Arial"/>
          <w:color w:val="FF0000"/>
          <w:shd w:val="clear" w:color="auto" w:fill="FFFFFF"/>
          <w:lang w:val="es-ES"/>
        </w:rPr>
        <w:t xml:space="preserve"> </w:t>
      </w:r>
    </w:p>
    <w:p w14:paraId="0DCE7CA0" w14:textId="77777777" w:rsidR="00B25893" w:rsidRPr="00C15525" w:rsidRDefault="00B25893" w:rsidP="00B25893">
      <w:pPr>
        <w:widowControl w:val="0"/>
        <w:autoSpaceDE w:val="0"/>
        <w:autoSpaceDN w:val="0"/>
        <w:spacing w:after="0" w:line="276" w:lineRule="auto"/>
        <w:jc w:val="both"/>
        <w:rPr>
          <w:color w:val="000000" w:themeColor="text1"/>
        </w:rPr>
      </w:pPr>
    </w:p>
    <w:p w14:paraId="458FB27C" w14:textId="77777777" w:rsidR="00B25893" w:rsidRPr="00C15525" w:rsidRDefault="00B25893" w:rsidP="00B25893">
      <w:pPr>
        <w:jc w:val="both"/>
        <w:rPr>
          <w:rFonts w:ascii="Verdana" w:hAnsi="Verdana"/>
        </w:rPr>
      </w:pPr>
      <w:r w:rsidRPr="00C15525">
        <w:rPr>
          <w:rFonts w:ascii="Verdana" w:hAnsi="Verdana"/>
        </w:rPr>
        <w:t xml:space="preserve">La sostenibilidad no es una opción, es una obligación. Por ello, la Agencia Nacional de Contratación Pública –Colombia Compra Eficiente– te invita a realizar el </w:t>
      </w:r>
      <w:r w:rsidRPr="00C15525">
        <w:rPr>
          <w:rFonts w:ascii="Verdana" w:hAnsi="Verdana"/>
          <w:b/>
          <w:bCs/>
        </w:rPr>
        <w:t>Curso de Contratación Pública Sostenible y Socialmente Responsable</w:t>
      </w:r>
      <w:r w:rsidRPr="00C1552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15525">
        <w:rPr>
          <w:rFonts w:ascii="Verdana" w:hAnsi="Verdana"/>
        </w:rPr>
        <w:br/>
      </w:r>
      <w:hyperlink r:id="rId26" w:tgtFrame="_new" w:history="1">
        <w:r w:rsidRPr="00C15525">
          <w:rPr>
            <w:rFonts w:ascii="Verdana" w:hAnsi="Verdana"/>
            <w:color w:val="0000FF"/>
            <w:u w:val="single"/>
          </w:rPr>
          <w:t>https://formacionvirtual.colombiacompra.gov.co/mod/page/view.php?id=3718</w:t>
        </w:r>
      </w:hyperlink>
    </w:p>
    <w:p w14:paraId="34BF06E7" w14:textId="77777777" w:rsidR="00B25893" w:rsidRPr="00C15525" w:rsidRDefault="00B25893" w:rsidP="00B25893">
      <w:pPr>
        <w:jc w:val="both"/>
        <w:rPr>
          <w:rFonts w:ascii="Verdana" w:hAnsi="Verdana"/>
        </w:rPr>
      </w:pPr>
      <w:r w:rsidRPr="00C15525">
        <w:rPr>
          <w:rFonts w:ascii="Verdana" w:hAnsi="Verdana"/>
        </w:rPr>
        <w:t xml:space="preserve">De otro lado, te contamos que esta Agencia ha da un paso decisivo en la estandarización y modernización del </w:t>
      </w:r>
      <w:r w:rsidRPr="00C15525">
        <w:rPr>
          <w:rFonts w:ascii="Verdana" w:hAnsi="Verdana"/>
          <w:b/>
          <w:bCs/>
        </w:rPr>
        <w:t>sector  social</w:t>
      </w:r>
      <w:r w:rsidRPr="00C15525">
        <w:rPr>
          <w:rFonts w:ascii="Verdana" w:hAnsi="Verdana"/>
        </w:rPr>
        <w:t xml:space="preserve"> con la expedición de las </w:t>
      </w:r>
      <w:r w:rsidRPr="00C15525">
        <w:rPr>
          <w:rFonts w:ascii="Verdana" w:hAnsi="Verdana"/>
          <w:b/>
          <w:bCs/>
        </w:rPr>
        <w:t>Resoluciones 539, 540, 541, 952 y 953 de 2025</w:t>
      </w:r>
      <w:r w:rsidRPr="00C15525">
        <w:rPr>
          <w:rFonts w:ascii="Verdana" w:hAnsi="Verdana"/>
        </w:rPr>
        <w:t xml:space="preserve">, </w:t>
      </w:r>
      <w:r w:rsidRPr="00C15525">
        <w:rPr>
          <w:rFonts w:ascii="Verdana" w:hAnsi="Verdana"/>
          <w:b/>
          <w:bCs/>
        </w:rPr>
        <w:t>mediante las cuales adoptó Documentos Tipo</w:t>
      </w:r>
      <w:r w:rsidRPr="00C15525">
        <w:rPr>
          <w:rFonts w:ascii="Verdana" w:hAnsi="Verdana"/>
        </w:rPr>
        <w:t xml:space="preserve"> para las modalidades de selección de</w:t>
      </w:r>
      <w:r w:rsidRPr="00C15525">
        <w:rPr>
          <w:rFonts w:ascii="Verdana" w:hAnsi="Verdana"/>
          <w:b/>
          <w:bCs/>
        </w:rPr>
        <w:t xml:space="preserve"> licitación pública (versión 2), selección abreviada de menor cuantía, mínima cuantía, consultoría e interventoría</w:t>
      </w:r>
      <w:r w:rsidRPr="00C1552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27" w:tgtFrame="_new" w:history="1">
        <w:r w:rsidRPr="00C15525">
          <w:rPr>
            <w:rFonts w:ascii="Verdana" w:hAnsi="Verdana"/>
            <w:color w:val="0000FF"/>
            <w:u w:val="single"/>
          </w:rPr>
          <w:t>https://www.colombiacompra.gov.co/normativa-y-relatoria/documentos-tipo</w:t>
        </w:r>
      </w:hyperlink>
    </w:p>
    <w:p w14:paraId="1F78AD2D" w14:textId="77777777" w:rsidR="00B25893" w:rsidRPr="00C15525" w:rsidRDefault="00B25893" w:rsidP="00B25893">
      <w:pPr>
        <w:jc w:val="both"/>
        <w:rPr>
          <w:rFonts w:ascii="Verdana" w:hAnsi="Verdana"/>
          <w:color w:val="000000"/>
          <w:lang w:val="es-ES_tradnl"/>
        </w:rPr>
      </w:pPr>
      <w:r w:rsidRPr="00C15525">
        <w:rPr>
          <w:rFonts w:ascii="Verdana" w:hAnsi="Verdana"/>
        </w:rPr>
        <w:t xml:space="preserve">Si quieres conocer más sobre la aplicación de Documentos Tipo puedes consultar la última versión de la </w:t>
      </w:r>
      <w:r w:rsidRPr="00C15525">
        <w:rPr>
          <w:rFonts w:ascii="Verdana" w:hAnsi="Verdana"/>
          <w:b/>
          <w:bCs/>
        </w:rPr>
        <w:t>Guía para la comprensión e implementación de los Documentos Tipo de obra pública de infraestructura de transporte</w:t>
      </w:r>
      <w:r w:rsidRPr="00C15525">
        <w:rPr>
          <w:rFonts w:ascii="Verdana" w:hAnsi="Verdana"/>
        </w:rPr>
        <w:t xml:space="preserve">. En </w:t>
      </w:r>
      <w:r w:rsidRPr="00C15525">
        <w:rPr>
          <w:rFonts w:ascii="Verdana" w:hAnsi="Verdana"/>
        </w:rPr>
        <w:lastRenderedPageBreak/>
        <w:t>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15525">
        <w:rPr>
          <w:rFonts w:ascii="Verdana" w:hAnsi="Verdana"/>
        </w:rPr>
        <w:br/>
      </w:r>
      <w:hyperlink r:id="rId28" w:tgtFrame="_new" w:history="1">
        <w:r w:rsidRPr="00C15525">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73986858" w14:textId="77777777" w:rsidR="00B25893" w:rsidRPr="00C15525" w:rsidRDefault="00B25893" w:rsidP="00B25893">
      <w:pPr>
        <w:spacing w:after="0"/>
        <w:jc w:val="both"/>
        <w:rPr>
          <w:rFonts w:ascii="Verdana" w:hAnsi="Verdana"/>
        </w:rPr>
      </w:pPr>
      <w:r w:rsidRPr="00C15525">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8E7DF5F" w14:textId="77777777" w:rsidR="00B25893" w:rsidRPr="00C15525" w:rsidRDefault="00B25893" w:rsidP="00B25893">
      <w:pPr>
        <w:spacing w:after="0"/>
        <w:jc w:val="both"/>
        <w:rPr>
          <w:rFonts w:ascii="Verdana" w:hAnsi="Verdana"/>
        </w:rPr>
      </w:pPr>
    </w:p>
    <w:p w14:paraId="32710C77" w14:textId="77777777" w:rsidR="00B25893" w:rsidRPr="00C15525" w:rsidRDefault="00B25893" w:rsidP="00B25893">
      <w:pPr>
        <w:numPr>
          <w:ilvl w:val="0"/>
          <w:numId w:val="15"/>
        </w:numPr>
        <w:spacing w:after="0" w:line="240" w:lineRule="auto"/>
        <w:contextualSpacing/>
        <w:jc w:val="both"/>
        <w:rPr>
          <w:rFonts w:ascii="Verdana" w:eastAsia="Verdana" w:hAnsi="Verdana" w:cs="Verdana"/>
          <w:color w:val="4472C4" w:themeColor="accent1"/>
          <w:u w:val="single"/>
          <w:lang w:val="es-MX"/>
        </w:rPr>
      </w:pPr>
      <w:r w:rsidRPr="00C15525">
        <w:rPr>
          <w:rFonts w:ascii="Verdana" w:eastAsia="Verdana" w:hAnsi="Verdana" w:cs="Verdana"/>
          <w:lang w:val="es-MX"/>
        </w:rPr>
        <w:t xml:space="preserve">Línea nacional gratuita o servicio a la ciudadanía (Mesa de servicio): </w:t>
      </w:r>
      <w:r w:rsidRPr="00C15525">
        <w:rPr>
          <w:rFonts w:ascii="Verdana" w:hAnsi="Verdana"/>
          <w:color w:val="0000FF"/>
          <w:u w:val="single"/>
          <w:lang w:val="es-ES"/>
        </w:rPr>
        <w:t>01800 0520808</w:t>
      </w:r>
    </w:p>
    <w:p w14:paraId="35F7F99D" w14:textId="77777777" w:rsidR="00B25893" w:rsidRPr="00C15525" w:rsidRDefault="00B25893" w:rsidP="00B25893">
      <w:pPr>
        <w:numPr>
          <w:ilvl w:val="0"/>
          <w:numId w:val="15"/>
        </w:numPr>
        <w:spacing w:after="0" w:line="256" w:lineRule="auto"/>
        <w:contextualSpacing/>
        <w:rPr>
          <w:rFonts w:ascii="Verdana" w:eastAsia="Verdana" w:hAnsi="Verdana" w:cs="Verdana"/>
          <w:color w:val="4472C4" w:themeColor="accent1"/>
          <w:u w:val="single"/>
          <w:lang w:val="es-MX"/>
        </w:rPr>
      </w:pPr>
      <w:r w:rsidRPr="00C15525">
        <w:rPr>
          <w:rFonts w:ascii="Verdana" w:eastAsia="Verdana" w:hAnsi="Verdana" w:cs="Verdana"/>
          <w:lang w:val="es-MX"/>
        </w:rPr>
        <w:t>Línea en Bogotá (Mesa de servicio</w:t>
      </w:r>
      <w:proofErr w:type="gramStart"/>
      <w:r w:rsidRPr="00C15525">
        <w:rPr>
          <w:rFonts w:ascii="Verdana" w:eastAsia="Verdana" w:hAnsi="Verdana" w:cs="Verdana"/>
          <w:lang w:val="es-MX"/>
        </w:rPr>
        <w:t>):</w:t>
      </w:r>
      <w:r w:rsidRPr="00C15525">
        <w:rPr>
          <w:rFonts w:ascii="Verdana" w:hAnsi="Verdana"/>
          <w:color w:val="0000FF"/>
          <w:u w:val="single"/>
          <w:lang w:val="es-ES"/>
        </w:rPr>
        <w:t>+</w:t>
      </w:r>
      <w:proofErr w:type="gramEnd"/>
      <w:r w:rsidRPr="00C15525">
        <w:rPr>
          <w:rFonts w:ascii="Verdana" w:hAnsi="Verdana"/>
          <w:color w:val="0000FF"/>
          <w:u w:val="single"/>
          <w:lang w:val="es-ES"/>
        </w:rPr>
        <w:t>57 601 7456788</w:t>
      </w:r>
    </w:p>
    <w:p w14:paraId="052FC159" w14:textId="77777777" w:rsidR="00B25893" w:rsidRPr="00C15525" w:rsidRDefault="00B25893" w:rsidP="00B25893">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MX"/>
        </w:rPr>
        <w:t xml:space="preserve">Correo de radicación de correspondencia: </w:t>
      </w:r>
      <w:hyperlink r:id="rId29" w:history="1">
        <w:r w:rsidRPr="00C15525">
          <w:rPr>
            <w:rFonts w:ascii="Verdana" w:eastAsia="Verdana" w:hAnsi="Verdana" w:cs="Verdana"/>
            <w:color w:val="0000FF"/>
            <w:u w:val="single"/>
            <w:lang w:val="es-MX"/>
          </w:rPr>
          <w:t>ventanilladeradicacion@colombiacompra.gov.co</w:t>
        </w:r>
      </w:hyperlink>
    </w:p>
    <w:p w14:paraId="1419277C" w14:textId="77777777" w:rsidR="00B25893" w:rsidRPr="00C15525" w:rsidRDefault="00B25893" w:rsidP="00B25893">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ES"/>
        </w:rPr>
        <w:t xml:space="preserve">Formulario web para PQRSD: </w:t>
      </w:r>
      <w:hyperlink r:id="rId30" w:history="1">
        <w:r w:rsidRPr="00C15525">
          <w:rPr>
            <w:rFonts w:ascii="Verdana" w:eastAsia="Verdana" w:hAnsi="Verdana" w:cs="Verdana"/>
            <w:color w:val="0000FF"/>
            <w:u w:val="single"/>
            <w:lang w:val="es-MX"/>
          </w:rPr>
          <w:t>https://www.colombiacompra.gov.co/pqrsd/informacion-importante-antes-de-formular-una-pqrsd</w:t>
        </w:r>
      </w:hyperlink>
    </w:p>
    <w:p w14:paraId="240C83B6" w14:textId="77777777" w:rsidR="00B25893" w:rsidRPr="00C15525" w:rsidRDefault="00B25893" w:rsidP="00B25893">
      <w:pPr>
        <w:spacing w:after="0" w:line="240" w:lineRule="auto"/>
        <w:ind w:left="720"/>
        <w:jc w:val="both"/>
        <w:rPr>
          <w:rFonts w:ascii="Verdana" w:hAnsi="Verdana"/>
        </w:rPr>
      </w:pPr>
    </w:p>
    <w:p w14:paraId="0F25916C" w14:textId="77777777" w:rsidR="00B25893" w:rsidRPr="00C15525" w:rsidRDefault="00B25893" w:rsidP="00B25893">
      <w:pPr>
        <w:spacing w:after="0" w:line="240" w:lineRule="auto"/>
        <w:rPr>
          <w:rFonts w:ascii="Verdana" w:hAnsi="Verdana"/>
        </w:rPr>
      </w:pPr>
      <w:r w:rsidRPr="00C15525">
        <w:rPr>
          <w:rFonts w:ascii="Verdana" w:hAnsi="Verdana"/>
        </w:rPr>
        <w:t xml:space="preserve">Evalúa el servicio que ofrece la Agencia por el canal de atención de PQRSD en el siguiente </w:t>
      </w:r>
      <w:proofErr w:type="gramStart"/>
      <w:r w:rsidRPr="00C15525">
        <w:rPr>
          <w:rFonts w:ascii="Verdana" w:hAnsi="Verdana"/>
        </w:rPr>
        <w:t>enlace :</w:t>
      </w:r>
      <w:proofErr w:type="gramEnd"/>
      <w:hyperlink r:id="rId31" w:tgtFrame="_blank" w:tooltip="https://forms.office.com/r/pphywvs2sz" w:history="1">
        <w:r w:rsidRPr="00C15525">
          <w:rPr>
            <w:rFonts w:ascii="Verdana" w:hAnsi="Verdana"/>
            <w:color w:val="0000FF"/>
            <w:u w:val="single"/>
          </w:rPr>
          <w:t>https://forms.office.com/r/pPHyWVs2SZ</w:t>
        </w:r>
      </w:hyperlink>
      <w:r w:rsidRPr="00C15525">
        <w:rPr>
          <w:rFonts w:ascii="Verdana" w:hAnsi="Verdana"/>
        </w:rPr>
        <w:t xml:space="preserve"> .¡Ayúdanos a mejorar porque el compromiso es de todos!</w:t>
      </w:r>
    </w:p>
    <w:p w14:paraId="2F488778" w14:textId="77777777" w:rsidR="00B25893" w:rsidRPr="00C15525" w:rsidRDefault="00B25893" w:rsidP="00B25893">
      <w:pPr>
        <w:spacing w:after="0" w:line="240" w:lineRule="auto"/>
        <w:rPr>
          <w:rFonts w:ascii="Verdana" w:hAnsi="Verdana"/>
        </w:rPr>
      </w:pPr>
    </w:p>
    <w:p w14:paraId="0C81D905" w14:textId="77777777" w:rsidR="00B25893" w:rsidRPr="00C15525" w:rsidRDefault="00B25893" w:rsidP="00B25893">
      <w:pPr>
        <w:spacing w:after="0" w:line="240" w:lineRule="auto"/>
        <w:jc w:val="both"/>
        <w:rPr>
          <w:rFonts w:ascii="Verdana" w:hAnsi="Verdana"/>
        </w:rPr>
      </w:pPr>
      <w:r w:rsidRPr="00C15525">
        <w:rPr>
          <w:rFonts w:ascii="Verdana" w:hAnsi="Verdana"/>
        </w:rPr>
        <w:t xml:space="preserve">Por último, lo invitamos a seguirnos en las redes sociales en las cuales se difunde información institucional: </w:t>
      </w:r>
    </w:p>
    <w:p w14:paraId="6C6F40CC" w14:textId="77777777" w:rsidR="00B25893" w:rsidRPr="00C15525" w:rsidRDefault="00B25893" w:rsidP="00B25893">
      <w:pPr>
        <w:spacing w:after="0" w:line="240" w:lineRule="auto"/>
        <w:jc w:val="both"/>
        <w:rPr>
          <w:rFonts w:ascii="Verdana" w:hAnsi="Verdana"/>
        </w:rPr>
      </w:pPr>
    </w:p>
    <w:p w14:paraId="0315C3DB" w14:textId="77777777" w:rsidR="00B25893" w:rsidRPr="00C15525" w:rsidRDefault="00B25893" w:rsidP="00B25893">
      <w:pPr>
        <w:spacing w:after="0" w:line="240" w:lineRule="auto"/>
        <w:jc w:val="both"/>
        <w:rPr>
          <w:rFonts w:ascii="Verdana" w:hAnsi="Verdana"/>
        </w:rPr>
      </w:pPr>
      <w:r w:rsidRPr="00C15525">
        <w:rPr>
          <w:rFonts w:ascii="Verdana" w:hAnsi="Verdana"/>
        </w:rPr>
        <w:t xml:space="preserve">Twitter: </w:t>
      </w:r>
      <w:r w:rsidRPr="00C15525">
        <w:rPr>
          <w:rFonts w:ascii="Verdana" w:hAnsi="Verdana"/>
          <w:color w:val="0000FF"/>
          <w:u w:val="single"/>
        </w:rPr>
        <w:t>@colombiacompra</w:t>
      </w:r>
      <w:r w:rsidRPr="00C15525">
        <w:rPr>
          <w:rFonts w:ascii="Verdana" w:hAnsi="Verdana"/>
        </w:rPr>
        <w:t xml:space="preserve"> </w:t>
      </w:r>
    </w:p>
    <w:p w14:paraId="750751D7" w14:textId="77777777" w:rsidR="00B25893" w:rsidRPr="00C15525" w:rsidRDefault="00B25893" w:rsidP="00B25893">
      <w:pPr>
        <w:spacing w:after="0" w:line="240" w:lineRule="auto"/>
        <w:jc w:val="both"/>
        <w:rPr>
          <w:rFonts w:ascii="Verdana" w:hAnsi="Verdana"/>
        </w:rPr>
      </w:pPr>
      <w:r w:rsidRPr="00C15525">
        <w:rPr>
          <w:rFonts w:ascii="Verdana" w:hAnsi="Verdana"/>
        </w:rPr>
        <w:t xml:space="preserve">Facebook: </w:t>
      </w:r>
      <w:proofErr w:type="spellStart"/>
      <w:r w:rsidRPr="00C15525">
        <w:rPr>
          <w:rFonts w:ascii="Verdana" w:hAnsi="Verdana"/>
          <w:color w:val="0000FF"/>
          <w:u w:val="single"/>
        </w:rPr>
        <w:t>ColombiaCompraEficiente</w:t>
      </w:r>
      <w:proofErr w:type="spellEnd"/>
    </w:p>
    <w:p w14:paraId="34DBA888" w14:textId="77777777" w:rsidR="00B25893" w:rsidRPr="00C15525" w:rsidRDefault="00B25893" w:rsidP="00B25893">
      <w:pPr>
        <w:spacing w:after="0" w:line="240" w:lineRule="auto"/>
        <w:jc w:val="both"/>
        <w:rPr>
          <w:rFonts w:ascii="Verdana" w:hAnsi="Verdana"/>
        </w:rPr>
      </w:pPr>
      <w:r w:rsidRPr="00C15525">
        <w:rPr>
          <w:rFonts w:ascii="Verdana" w:hAnsi="Verdana"/>
        </w:rPr>
        <w:t xml:space="preserve">LinkedIn: </w:t>
      </w:r>
      <w:r w:rsidRPr="00C15525">
        <w:rPr>
          <w:rFonts w:ascii="Verdana" w:hAnsi="Verdana"/>
          <w:color w:val="0000FF"/>
          <w:u w:val="single"/>
        </w:rPr>
        <w:t>Agencia Nacional de Contratación Pública - Colombia Compra Eficiente</w:t>
      </w:r>
      <w:r w:rsidRPr="00C15525">
        <w:rPr>
          <w:rFonts w:ascii="Verdana" w:hAnsi="Verdana"/>
        </w:rPr>
        <w:t xml:space="preserve"> Instagram: </w:t>
      </w:r>
      <w:r w:rsidRPr="00C15525">
        <w:rPr>
          <w:rFonts w:ascii="Verdana" w:hAnsi="Verdana"/>
          <w:color w:val="0000FF"/>
          <w:u w:val="single"/>
        </w:rPr>
        <w:t>@colombiacompraeficiente_cce</w:t>
      </w:r>
    </w:p>
    <w:p w14:paraId="69DD4AE3" w14:textId="77777777" w:rsidR="00B25893" w:rsidRPr="00C15525" w:rsidRDefault="00B25893" w:rsidP="00B25893">
      <w:pPr>
        <w:widowControl w:val="0"/>
        <w:autoSpaceDE w:val="0"/>
        <w:autoSpaceDN w:val="0"/>
        <w:spacing w:after="120" w:line="276" w:lineRule="auto"/>
        <w:jc w:val="both"/>
        <w:rPr>
          <w:rFonts w:ascii="Verdana" w:hAnsi="Verdana" w:cs="Arial"/>
          <w:color w:val="FF0000"/>
          <w:shd w:val="clear" w:color="auto" w:fill="FFFFFF"/>
          <w:lang w:val="es-ES_tradnl"/>
        </w:rPr>
      </w:pPr>
      <w:r w:rsidRPr="00C15525">
        <w:rPr>
          <w:rFonts w:ascii="Verdana" w:hAnsi="Verdana" w:cs="Arial"/>
          <w:color w:val="FF0000"/>
          <w:shd w:val="clear" w:color="auto" w:fill="FFFFFF"/>
          <w:lang w:val="es-ES_tradnl"/>
        </w:rPr>
        <w:t xml:space="preserve">        </w:t>
      </w:r>
    </w:p>
    <w:p w14:paraId="698ECC5D" w14:textId="77777777" w:rsidR="00B25893" w:rsidRPr="00C15525" w:rsidRDefault="00B25893" w:rsidP="00B25893">
      <w:pPr>
        <w:widowControl w:val="0"/>
        <w:autoSpaceDE w:val="0"/>
        <w:autoSpaceDN w:val="0"/>
        <w:spacing w:after="0" w:line="276" w:lineRule="auto"/>
        <w:jc w:val="both"/>
        <w:rPr>
          <w:rFonts w:ascii="Verdana" w:hAnsi="Verdana" w:cs="Arial"/>
          <w:lang w:val="es-ES_tradnl"/>
        </w:rPr>
      </w:pPr>
      <w:r w:rsidRPr="00C15525">
        <w:rPr>
          <w:rFonts w:ascii="Verdana" w:hAnsi="Verdana" w:cs="Arial"/>
        </w:rPr>
        <w:t xml:space="preserve">Este concepto tiene el alcance previsto en el artículo 28 del Código de Procedimiento Administrativo y de lo Contencioso Administrativo </w:t>
      </w:r>
      <w:r w:rsidRPr="00C15525">
        <w:rPr>
          <w:rFonts w:ascii="Verdana" w:hAnsi="Verdana" w:cs="Arial"/>
          <w:lang w:val="es-ES_tradnl"/>
        </w:rPr>
        <w:t xml:space="preserve">y las </w:t>
      </w:r>
      <w:r w:rsidRPr="00C15525">
        <w:rPr>
          <w:rFonts w:ascii="Verdana" w:hAnsi="Verdana" w:cs="Arial"/>
          <w:lang w:val="es-ES_tradnl"/>
        </w:rPr>
        <w:lastRenderedPageBreak/>
        <w:t>expresiones aquí utilizadas con mayúscula inicial deben ser entendidas con el significado que les otorga el artículo 2.2.1.1.1.3.1. del Decreto 1082 de 2015.</w:t>
      </w:r>
    </w:p>
    <w:p w14:paraId="26430D30" w14:textId="77777777" w:rsidR="00B25893" w:rsidRPr="00C15525" w:rsidRDefault="00B25893" w:rsidP="00B25893">
      <w:pPr>
        <w:widowControl w:val="0"/>
        <w:autoSpaceDE w:val="0"/>
        <w:autoSpaceDN w:val="0"/>
        <w:spacing w:after="0" w:line="276" w:lineRule="auto"/>
        <w:jc w:val="both"/>
        <w:rPr>
          <w:rFonts w:ascii="Verdana" w:hAnsi="Verdana" w:cs="Arial"/>
          <w:lang w:val="es-ES_tradnl"/>
        </w:rPr>
      </w:pPr>
    </w:p>
    <w:p w14:paraId="755DB883" w14:textId="77777777" w:rsidR="00B25893" w:rsidRPr="00C15525" w:rsidRDefault="00B25893" w:rsidP="00B25893">
      <w:pPr>
        <w:widowControl w:val="0"/>
        <w:autoSpaceDE w:val="0"/>
        <w:autoSpaceDN w:val="0"/>
        <w:spacing w:after="0" w:line="276" w:lineRule="auto"/>
        <w:jc w:val="both"/>
        <w:rPr>
          <w:rFonts w:ascii="Verdana" w:hAnsi="Verdana" w:cs="Arial"/>
          <w:lang w:val="es-ES_tradnl"/>
        </w:rPr>
      </w:pPr>
      <w:r w:rsidRPr="00C15525">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277C5DC5" w14:textId="77777777" w:rsidR="00B25893" w:rsidRPr="00C15525" w:rsidRDefault="00B25893" w:rsidP="00B25893">
      <w:pPr>
        <w:widowControl w:val="0"/>
        <w:autoSpaceDE w:val="0"/>
        <w:autoSpaceDN w:val="0"/>
        <w:spacing w:after="0" w:line="276" w:lineRule="auto"/>
        <w:jc w:val="both"/>
        <w:rPr>
          <w:rFonts w:ascii="Verdana" w:hAnsi="Verdana" w:cs="Arial"/>
          <w:lang w:val="es-ES_tradnl"/>
        </w:rPr>
      </w:pPr>
    </w:p>
    <w:p w14:paraId="692622DC" w14:textId="77777777" w:rsidR="00B25893" w:rsidRPr="00C15525" w:rsidRDefault="00B25893" w:rsidP="00B25893">
      <w:pPr>
        <w:spacing w:after="0" w:line="240" w:lineRule="auto"/>
        <w:rPr>
          <w:rFonts w:ascii="Verdana" w:hAnsi="Verdana" w:cs="Arial"/>
          <w:lang w:val="es-ES_tradnl" w:eastAsia="es-CO"/>
        </w:rPr>
      </w:pPr>
      <w:r w:rsidRPr="00C15525">
        <w:rPr>
          <w:rFonts w:ascii="Verdana" w:eastAsia="Times New Roman" w:hAnsi="Verdana" w:cs="Arial"/>
          <w:lang w:val="es-ES" w:eastAsia="es-CO"/>
        </w:rPr>
        <w:t>Atentamente,</w:t>
      </w:r>
      <w:r w:rsidRPr="00C15525">
        <w:rPr>
          <w:rFonts w:ascii="Verdana" w:hAnsi="Verdana" w:cs="Arial"/>
          <w:lang w:val="es-ES" w:eastAsia="es-CO"/>
        </w:rPr>
        <w:t xml:space="preserve"> </w:t>
      </w:r>
    </w:p>
    <w:bookmarkEnd w:id="0"/>
    <w:p w14:paraId="158C88B2" w14:textId="77777777" w:rsidR="00FF1F1F" w:rsidRPr="00F21F0B" w:rsidRDefault="00FF1F1F" w:rsidP="00FF1F1F">
      <w:pPr>
        <w:spacing w:line="276" w:lineRule="auto"/>
        <w:jc w:val="center"/>
        <w:rPr>
          <w:rFonts w:ascii="Verdana" w:eastAsia="Calibri" w:hAnsi="Verdana" w:cs="Arial"/>
          <w:color w:val="000000"/>
          <w:lang w:val="es-ES_tradnl" w:eastAsia="es-CO"/>
        </w:rPr>
      </w:pPr>
      <w:r w:rsidRPr="00F21F0B">
        <w:rPr>
          <w:rFonts w:ascii="Century Gothic" w:hAnsi="Century Gothic"/>
          <w:noProof/>
        </w:rPr>
        <w:drawing>
          <wp:inline distT="0" distB="0" distL="0" distR="0" wp14:anchorId="1DD43396" wp14:editId="70CBCD78">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112"/>
        <w:tblW w:w="6521" w:type="dxa"/>
        <w:tblLook w:val="04A0" w:firstRow="1" w:lastRow="0" w:firstColumn="1" w:lastColumn="0" w:noHBand="0" w:noVBand="1"/>
      </w:tblPr>
      <w:tblGrid>
        <w:gridCol w:w="893"/>
        <w:gridCol w:w="5628"/>
      </w:tblGrid>
      <w:tr w:rsidR="00FF1F1F" w:rsidRPr="00F21F0B" w14:paraId="14EA1AF6" w14:textId="77777777" w:rsidTr="006417DE">
        <w:trPr>
          <w:trHeight w:val="315"/>
        </w:trPr>
        <w:tc>
          <w:tcPr>
            <w:tcW w:w="893" w:type="dxa"/>
            <w:vAlign w:val="center"/>
            <w:hideMark/>
          </w:tcPr>
          <w:p w14:paraId="4B64BEC6" w14:textId="77777777" w:rsidR="00FF1F1F" w:rsidRPr="00F21F0B" w:rsidRDefault="00FF1F1F" w:rsidP="006417DE">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2F78EEA" w14:textId="77777777" w:rsidR="00FF1F1F" w:rsidRPr="00F21F0B" w:rsidRDefault="00FF1F1F" w:rsidP="006417DE">
            <w:pPr>
              <w:spacing w:after="255" w:line="254" w:lineRule="auto"/>
              <w:contextualSpacing/>
              <w:rPr>
                <w:rFonts w:ascii="Verdana" w:eastAsia="Calibri" w:hAnsi="Verdana" w:cs="Times New Roman"/>
                <w:sz w:val="16"/>
                <w:szCs w:val="16"/>
              </w:rPr>
            </w:pPr>
            <w:r w:rsidRPr="00F21F0B">
              <w:rPr>
                <w:rFonts w:ascii="Verdana" w:eastAsia="Calibri" w:hAnsi="Verdana" w:cs="Times New Roman"/>
                <w:sz w:val="16"/>
                <w:szCs w:val="16"/>
              </w:rPr>
              <w:t>Tatiana Baquero Iguarán</w:t>
            </w:r>
          </w:p>
          <w:p w14:paraId="1E3290CF" w14:textId="77777777" w:rsidR="00FF1F1F" w:rsidRPr="00F21F0B" w:rsidRDefault="00FF1F1F" w:rsidP="006417DE">
            <w:pPr>
              <w:spacing w:after="255" w:line="254" w:lineRule="auto"/>
              <w:contextualSpacing/>
              <w:rPr>
                <w:rFonts w:ascii="Verdana" w:hAnsi="Verdana"/>
                <w:sz w:val="16"/>
                <w:szCs w:val="16"/>
              </w:rPr>
            </w:pPr>
            <w:r w:rsidRPr="00F21F0B">
              <w:rPr>
                <w:rFonts w:ascii="Verdana" w:eastAsia="Calibri" w:hAnsi="Verdana" w:cs="Times New Roman"/>
                <w:sz w:val="16"/>
                <w:szCs w:val="16"/>
              </w:rPr>
              <w:t>Contratista de la Subdirección de Gestión Contractual</w:t>
            </w:r>
          </w:p>
        </w:tc>
      </w:tr>
      <w:tr w:rsidR="00FF1F1F" w:rsidRPr="00F21F0B" w14:paraId="525324EA" w14:textId="77777777" w:rsidTr="006417DE">
        <w:trPr>
          <w:trHeight w:val="330"/>
        </w:trPr>
        <w:tc>
          <w:tcPr>
            <w:tcW w:w="893" w:type="dxa"/>
            <w:vAlign w:val="center"/>
            <w:hideMark/>
          </w:tcPr>
          <w:p w14:paraId="741906F6" w14:textId="77777777" w:rsidR="00FF1F1F" w:rsidRPr="00F21F0B" w:rsidRDefault="00FF1F1F" w:rsidP="006417DE">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F2D0306" w14:textId="77777777" w:rsidR="00FF1F1F" w:rsidRPr="00F21F0B" w:rsidRDefault="00FF1F1F" w:rsidP="006417DE">
            <w:pPr>
              <w:spacing w:before="100" w:beforeAutospacing="1" w:after="100" w:afterAutospacing="1" w:line="254" w:lineRule="auto"/>
              <w:contextualSpacing/>
              <w:textAlignment w:val="baseline"/>
              <w:rPr>
                <w:rFonts w:ascii="Verdana" w:eastAsia="Times New Roman" w:hAnsi="Verdana"/>
                <w:sz w:val="16"/>
                <w:szCs w:val="16"/>
                <w:lang w:eastAsia="es-ES_tradnl"/>
              </w:rPr>
            </w:pPr>
            <w:r w:rsidRPr="00F21F0B">
              <w:rPr>
                <w:rFonts w:ascii="Verdana" w:eastAsia="Times New Roman" w:hAnsi="Verdana"/>
                <w:sz w:val="16"/>
                <w:szCs w:val="16"/>
                <w:lang w:eastAsia="es-ES_tradnl"/>
              </w:rPr>
              <w:t>Alejandro Sarmiento Cantillo</w:t>
            </w:r>
          </w:p>
          <w:p w14:paraId="7CDA0087" w14:textId="77777777" w:rsidR="00FF1F1F" w:rsidRPr="00F21F0B" w:rsidRDefault="00FF1F1F" w:rsidP="006417DE">
            <w:pPr>
              <w:spacing w:after="255" w:line="254" w:lineRule="auto"/>
              <w:contextualSpacing/>
              <w:textAlignment w:val="baseline"/>
              <w:rPr>
                <w:rFonts w:ascii="Verdana" w:eastAsia="Times New Roman" w:hAnsi="Verdana" w:cs="Segoe UI"/>
                <w:sz w:val="16"/>
                <w:szCs w:val="16"/>
                <w:lang w:eastAsia="es-ES_tradnl"/>
              </w:rPr>
            </w:pPr>
            <w:r w:rsidRPr="00F21F0B">
              <w:rPr>
                <w:rFonts w:ascii="Verdana" w:eastAsia="Times New Roman" w:hAnsi="Verdana"/>
                <w:sz w:val="16"/>
                <w:szCs w:val="16"/>
                <w:lang w:eastAsia="es-ES_tradnl"/>
              </w:rPr>
              <w:t>Gestor T1 ‒ 15 de la Subdirección de Gestión Contractual </w:t>
            </w:r>
          </w:p>
        </w:tc>
      </w:tr>
      <w:tr w:rsidR="00FF1F1F" w:rsidRPr="00F21F0B" w14:paraId="0E8FA274" w14:textId="77777777" w:rsidTr="006417DE">
        <w:trPr>
          <w:trHeight w:val="300"/>
        </w:trPr>
        <w:tc>
          <w:tcPr>
            <w:tcW w:w="893" w:type="dxa"/>
            <w:vAlign w:val="center"/>
            <w:hideMark/>
          </w:tcPr>
          <w:p w14:paraId="5ABC182C" w14:textId="77777777" w:rsidR="00FF1F1F" w:rsidRPr="00F21F0B" w:rsidRDefault="00FF1F1F" w:rsidP="006417DE">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CF830CA" w14:textId="77777777" w:rsidR="00FF1F1F" w:rsidRPr="00F21F0B" w:rsidRDefault="00FF1F1F" w:rsidP="006417DE">
            <w:pPr>
              <w:spacing w:after="255" w:line="254" w:lineRule="auto"/>
              <w:contextualSpacing/>
              <w:rPr>
                <w:rFonts w:ascii="Verdana" w:eastAsia="Calibri" w:hAnsi="Verdana"/>
                <w:sz w:val="16"/>
                <w:szCs w:val="16"/>
                <w:lang w:val="pt-BR" w:eastAsia="es-ES"/>
              </w:rPr>
            </w:pPr>
            <w:r w:rsidRPr="00F21F0B">
              <w:rPr>
                <w:rFonts w:ascii="Verdana" w:eastAsia="Calibri" w:hAnsi="Verdana"/>
                <w:sz w:val="16"/>
                <w:szCs w:val="16"/>
                <w:lang w:val="pt-BR" w:eastAsia="es-ES"/>
              </w:rPr>
              <w:t xml:space="preserve">Carolina Quintero </w:t>
            </w:r>
            <w:proofErr w:type="spellStart"/>
            <w:r w:rsidRPr="00F21F0B">
              <w:rPr>
                <w:rFonts w:ascii="Verdana" w:eastAsia="Calibri" w:hAnsi="Verdana"/>
                <w:sz w:val="16"/>
                <w:szCs w:val="16"/>
                <w:lang w:val="pt-BR" w:eastAsia="es-ES"/>
              </w:rPr>
              <w:t>Gacharná</w:t>
            </w:r>
            <w:proofErr w:type="spellEnd"/>
          </w:p>
          <w:p w14:paraId="5874A94C" w14:textId="77777777" w:rsidR="00FF1F1F" w:rsidRPr="00F21F0B" w:rsidRDefault="00FF1F1F" w:rsidP="006417DE">
            <w:pPr>
              <w:spacing w:after="255" w:line="254" w:lineRule="auto"/>
              <w:contextualSpacing/>
              <w:rPr>
                <w:rFonts w:ascii="Verdana" w:eastAsia="Calibri" w:hAnsi="Verdana"/>
                <w:sz w:val="16"/>
                <w:szCs w:val="16"/>
                <w:lang w:val="pt-BR" w:eastAsia="es-ES"/>
              </w:rPr>
            </w:pPr>
            <w:r w:rsidRPr="00F21F0B">
              <w:rPr>
                <w:rFonts w:ascii="Verdana" w:eastAsia="Calibri" w:hAnsi="Verdana"/>
                <w:sz w:val="16"/>
                <w:szCs w:val="16"/>
                <w:lang w:eastAsia="es-ES"/>
              </w:rPr>
              <w:t>Subdirectora</w:t>
            </w:r>
            <w:r w:rsidRPr="00F21F0B">
              <w:rPr>
                <w:rFonts w:ascii="Verdana" w:eastAsia="Calibri" w:hAnsi="Verdana"/>
                <w:sz w:val="16"/>
                <w:szCs w:val="16"/>
                <w:lang w:val="pt-BR" w:eastAsia="es-ES"/>
              </w:rPr>
              <w:t xml:space="preserve"> de Gestión Contratual ANCP – CCE</w:t>
            </w:r>
          </w:p>
        </w:tc>
      </w:tr>
    </w:tbl>
    <w:p w14:paraId="3757E773" w14:textId="77777777" w:rsidR="00FF1F1F" w:rsidRPr="00F21F0B" w:rsidRDefault="00FF1F1F" w:rsidP="00FF1F1F">
      <w:pPr>
        <w:spacing w:after="0" w:line="240" w:lineRule="auto"/>
        <w:rPr>
          <w:rFonts w:ascii="Verdana" w:eastAsia="Times New Roman" w:hAnsi="Verdana" w:cs="Arial"/>
          <w:sz w:val="24"/>
          <w:szCs w:val="24"/>
          <w:lang w:eastAsia="es-ES"/>
        </w:rPr>
      </w:pPr>
    </w:p>
    <w:p w14:paraId="4257002B" w14:textId="77777777" w:rsidR="00FF1F1F" w:rsidRPr="00F21F0B" w:rsidRDefault="00FF1F1F" w:rsidP="00FF1F1F">
      <w:pPr>
        <w:spacing w:after="0"/>
        <w:rPr>
          <w:rFonts w:ascii="Verdana" w:hAnsi="Verdana"/>
        </w:rPr>
      </w:pPr>
    </w:p>
    <w:p w14:paraId="1EAE3FD9" w14:textId="77777777" w:rsidR="00FF1F1F" w:rsidRPr="00F21F0B" w:rsidRDefault="00FF1F1F" w:rsidP="00FF1F1F"/>
    <w:p w14:paraId="4EF83851" w14:textId="77777777" w:rsidR="0013570C" w:rsidRDefault="0013570C" w:rsidP="00C15139">
      <w:pPr>
        <w:spacing w:after="0"/>
        <w:rPr>
          <w:rFonts w:ascii="Verdana" w:hAnsi="Verdana"/>
        </w:rPr>
      </w:pPr>
    </w:p>
    <w:sectPr w:rsidR="0013570C" w:rsidSect="007C0C0F">
      <w:headerReference w:type="default" r:id="rId33"/>
      <w:footerReference w:type="default" r:id="rId3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AA31" w14:textId="77777777" w:rsidR="00253E02" w:rsidRDefault="00253E02" w:rsidP="004A1847">
      <w:pPr>
        <w:spacing w:after="0" w:line="240" w:lineRule="auto"/>
      </w:pPr>
      <w:r>
        <w:separator/>
      </w:r>
    </w:p>
  </w:endnote>
  <w:endnote w:type="continuationSeparator" w:id="0">
    <w:p w14:paraId="43C95644" w14:textId="77777777" w:rsidR="00253E02" w:rsidRDefault="00253E0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altName w:val="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762DEA" w14:textId="77777777" w:rsidR="00253E02" w:rsidRDefault="00253E02" w:rsidP="004A1847">
      <w:pPr>
        <w:spacing w:after="0" w:line="240" w:lineRule="auto"/>
      </w:pPr>
      <w:r>
        <w:separator/>
      </w:r>
    </w:p>
  </w:footnote>
  <w:footnote w:type="continuationSeparator" w:id="0">
    <w:p w14:paraId="0B151E65" w14:textId="77777777" w:rsidR="00253E02" w:rsidRDefault="00253E02" w:rsidP="004A1847">
      <w:pPr>
        <w:spacing w:after="0" w:line="240" w:lineRule="auto"/>
      </w:pPr>
      <w:r>
        <w:continuationSeparator/>
      </w:r>
    </w:p>
  </w:footnote>
  <w:footnote w:id="1">
    <w:p w14:paraId="5805AFE3" w14:textId="77777777" w:rsidR="00C250F5" w:rsidRPr="00C70B85" w:rsidRDefault="00C250F5" w:rsidP="00C250F5">
      <w:pPr>
        <w:pStyle w:val="Textonotapie"/>
        <w:ind w:firstLine="709"/>
        <w:jc w:val="both"/>
        <w:rPr>
          <w:rFonts w:ascii="Verdana" w:hAnsi="Verdana" w:cs="Arial"/>
          <w:sz w:val="16"/>
          <w:szCs w:val="16"/>
        </w:rPr>
      </w:pPr>
      <w:r w:rsidRPr="00C70B85">
        <w:rPr>
          <w:rFonts w:ascii="Verdana" w:hAnsi="Verdana"/>
          <w:sz w:val="16"/>
          <w:szCs w:val="16"/>
          <w:vertAlign w:val="superscript"/>
        </w:rPr>
        <w:footnoteRef/>
      </w:r>
      <w:r w:rsidRPr="00C70B85">
        <w:rPr>
          <w:rFonts w:ascii="Verdana" w:hAnsi="Verdana"/>
          <w:sz w:val="16"/>
          <w:szCs w:val="16"/>
          <w:vertAlign w:val="superscript"/>
        </w:rPr>
        <w:t xml:space="preserve"> </w:t>
      </w:r>
      <w:r w:rsidRPr="00C70B85">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
    <w:p w14:paraId="0556FEF6" w14:textId="77777777" w:rsidR="00B25893" w:rsidRPr="00C70B85" w:rsidRDefault="00B25893" w:rsidP="00B25893">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57FDD22" w14:textId="77777777" w:rsidR="00B25893" w:rsidRPr="00C70B85" w:rsidRDefault="00B25893" w:rsidP="00B25893">
      <w:pPr>
        <w:pStyle w:val="Textonotapie"/>
        <w:ind w:firstLine="709"/>
        <w:jc w:val="both"/>
        <w:rPr>
          <w:rFonts w:ascii="Verdana" w:hAnsi="Verdana" w:cs="Arial"/>
          <w:sz w:val="16"/>
          <w:szCs w:val="16"/>
        </w:rPr>
      </w:pPr>
      <w:r w:rsidRPr="00C70B8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45536347" w14:textId="77777777" w:rsidR="00B25893" w:rsidRPr="00C70B85" w:rsidRDefault="00B25893" w:rsidP="00B25893">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Gaceta del Congreso de la República No. 71 del 2005.</w:t>
      </w:r>
    </w:p>
  </w:footnote>
  <w:footnote w:id="4">
    <w:p w14:paraId="2B14736F" w14:textId="77777777" w:rsidR="00B25893" w:rsidRPr="00AC1EB4" w:rsidRDefault="00B25893" w:rsidP="00B25893">
      <w:pPr>
        <w:pStyle w:val="Textonotapie"/>
        <w:ind w:firstLine="709"/>
        <w:jc w:val="both"/>
        <w:rPr>
          <w:rFonts w:ascii="Verdana" w:hAnsi="Verdana" w:cs="Arial"/>
          <w:sz w:val="16"/>
          <w:szCs w:val="16"/>
          <w:lang w:val="pt-BR"/>
        </w:rPr>
      </w:pPr>
      <w:r w:rsidRPr="00C70B85">
        <w:rPr>
          <w:rStyle w:val="Refdenotaalpie"/>
          <w:rFonts w:ascii="Verdana" w:hAnsi="Verdana" w:cs="Arial"/>
          <w:sz w:val="16"/>
          <w:szCs w:val="16"/>
        </w:rPr>
        <w:footnoteRef/>
      </w:r>
      <w:r w:rsidRPr="00AC1EB4">
        <w:rPr>
          <w:rFonts w:ascii="Verdana" w:hAnsi="Verdana" w:cs="Arial"/>
          <w:sz w:val="16"/>
          <w:szCs w:val="16"/>
          <w:lang w:val="pt-BR"/>
        </w:rPr>
        <w:t xml:space="preserve"> Corte Constitucional, Sentencia C- 1153 de 2005, M.P. Marco Gerardo </w:t>
      </w:r>
      <w:proofErr w:type="spellStart"/>
      <w:r w:rsidRPr="00AC1EB4">
        <w:rPr>
          <w:rFonts w:ascii="Verdana" w:hAnsi="Verdana" w:cs="Arial"/>
          <w:sz w:val="16"/>
          <w:szCs w:val="16"/>
          <w:lang w:val="pt-BR"/>
        </w:rPr>
        <w:t>Monroy</w:t>
      </w:r>
      <w:proofErr w:type="spellEnd"/>
      <w:r w:rsidRPr="00AC1EB4">
        <w:rPr>
          <w:rFonts w:ascii="Verdana" w:hAnsi="Verdana" w:cs="Arial"/>
          <w:sz w:val="16"/>
          <w:szCs w:val="16"/>
          <w:lang w:val="pt-BR"/>
        </w:rPr>
        <w:t xml:space="preserve"> Cabra.</w:t>
      </w:r>
    </w:p>
  </w:footnote>
  <w:footnote w:id="5">
    <w:p w14:paraId="4A9D3E98" w14:textId="77777777" w:rsidR="00B25893" w:rsidRPr="00AC1EB4" w:rsidRDefault="00B25893" w:rsidP="00B25893">
      <w:pPr>
        <w:pStyle w:val="Textonotapie"/>
        <w:ind w:firstLine="709"/>
        <w:jc w:val="both"/>
        <w:rPr>
          <w:rFonts w:ascii="Verdana" w:hAnsi="Verdana" w:cs="Arial"/>
          <w:sz w:val="16"/>
          <w:szCs w:val="16"/>
          <w:lang w:val="pt-BR"/>
        </w:rPr>
      </w:pPr>
      <w:r w:rsidRPr="00C70B85">
        <w:rPr>
          <w:rStyle w:val="Refdenotaalpie"/>
          <w:rFonts w:ascii="Verdana" w:hAnsi="Verdana" w:cs="Arial"/>
          <w:sz w:val="16"/>
          <w:szCs w:val="16"/>
        </w:rPr>
        <w:footnoteRef/>
      </w:r>
      <w:r w:rsidRPr="00AC1EB4">
        <w:rPr>
          <w:rFonts w:ascii="Verdana" w:hAnsi="Verdana" w:cs="Arial"/>
          <w:sz w:val="16"/>
          <w:szCs w:val="16"/>
          <w:lang w:val="pt-BR"/>
        </w:rPr>
        <w:t xml:space="preserve"> Corte Constitucional. Sentencias: C-233 de 4 de abril de 2002, expediente: D-3704; C-551 de 9 de </w:t>
      </w:r>
      <w:proofErr w:type="spellStart"/>
      <w:r w:rsidRPr="00AC1EB4">
        <w:rPr>
          <w:rFonts w:ascii="Verdana" w:hAnsi="Verdana" w:cs="Arial"/>
          <w:sz w:val="16"/>
          <w:szCs w:val="16"/>
          <w:lang w:val="pt-BR"/>
        </w:rPr>
        <w:t>julio</w:t>
      </w:r>
      <w:proofErr w:type="spellEnd"/>
      <w:r w:rsidRPr="00AC1EB4">
        <w:rPr>
          <w:rFonts w:ascii="Verdana" w:hAnsi="Verdana" w:cs="Arial"/>
          <w:sz w:val="16"/>
          <w:szCs w:val="16"/>
          <w:lang w:val="pt-BR"/>
        </w:rPr>
        <w:t xml:space="preserve"> de 2003, expediente: CRF-001 de 9 de </w:t>
      </w:r>
      <w:proofErr w:type="spellStart"/>
      <w:r w:rsidRPr="00AC1EB4">
        <w:rPr>
          <w:rFonts w:ascii="Verdana" w:hAnsi="Verdana" w:cs="Arial"/>
          <w:sz w:val="16"/>
          <w:szCs w:val="16"/>
          <w:lang w:val="pt-BR"/>
        </w:rPr>
        <w:t>julio</w:t>
      </w:r>
      <w:proofErr w:type="spellEnd"/>
      <w:r w:rsidRPr="00AC1EB4">
        <w:rPr>
          <w:rFonts w:ascii="Verdana" w:hAnsi="Verdana" w:cs="Arial"/>
          <w:sz w:val="16"/>
          <w:szCs w:val="16"/>
          <w:lang w:val="pt-BR"/>
        </w:rPr>
        <w:t xml:space="preserve"> de 2003; C-652 de 5 de agosto de 2003, expediente: D-4330; C-353 de 20 de </w:t>
      </w:r>
      <w:proofErr w:type="spellStart"/>
      <w:r w:rsidRPr="00AC1EB4">
        <w:rPr>
          <w:rFonts w:ascii="Verdana" w:hAnsi="Verdana" w:cs="Arial"/>
          <w:sz w:val="16"/>
          <w:szCs w:val="16"/>
          <w:lang w:val="pt-BR"/>
        </w:rPr>
        <w:t>mayo</w:t>
      </w:r>
      <w:proofErr w:type="spellEnd"/>
      <w:r w:rsidRPr="00AC1EB4">
        <w:rPr>
          <w:rFonts w:ascii="Verdana" w:hAnsi="Verdana" w:cs="Arial"/>
          <w:sz w:val="16"/>
          <w:szCs w:val="16"/>
          <w:lang w:val="pt-BR"/>
        </w:rPr>
        <w:t xml:space="preserve"> de 2009, expediente: D-7518, C-541 de 30 de </w:t>
      </w:r>
      <w:proofErr w:type="spellStart"/>
      <w:r w:rsidRPr="00AC1EB4">
        <w:rPr>
          <w:rFonts w:ascii="Verdana" w:hAnsi="Verdana" w:cs="Arial"/>
          <w:sz w:val="16"/>
          <w:szCs w:val="16"/>
          <w:lang w:val="pt-BR"/>
        </w:rPr>
        <w:t>junio</w:t>
      </w:r>
      <w:proofErr w:type="spellEnd"/>
      <w:r w:rsidRPr="00AC1EB4">
        <w:rPr>
          <w:rFonts w:ascii="Verdana" w:hAnsi="Verdana" w:cs="Arial"/>
          <w:sz w:val="16"/>
          <w:szCs w:val="16"/>
          <w:lang w:val="pt-BR"/>
        </w:rPr>
        <w:t xml:space="preserve"> de 2010, expediente: DD7966; entre </w:t>
      </w:r>
      <w:proofErr w:type="spellStart"/>
      <w:r w:rsidRPr="00AC1EB4">
        <w:rPr>
          <w:rFonts w:ascii="Verdana" w:hAnsi="Verdana" w:cs="Arial"/>
          <w:sz w:val="16"/>
          <w:szCs w:val="16"/>
          <w:lang w:val="pt-BR"/>
        </w:rPr>
        <w:t>otras</w:t>
      </w:r>
      <w:proofErr w:type="spellEnd"/>
      <w:r w:rsidRPr="00AC1EB4">
        <w:rPr>
          <w:rFonts w:ascii="Verdana" w:hAnsi="Verdana" w:cs="Arial"/>
          <w:sz w:val="16"/>
          <w:szCs w:val="16"/>
          <w:lang w:val="pt-BR"/>
        </w:rPr>
        <w:t>.</w:t>
      </w:r>
    </w:p>
  </w:footnote>
  <w:footnote w:id="6">
    <w:p w14:paraId="0D771BD2" w14:textId="77777777" w:rsidR="00B25893" w:rsidRPr="00C70B85" w:rsidRDefault="00B25893" w:rsidP="00B25893">
      <w:pPr>
        <w:pStyle w:val="Textonotapie"/>
        <w:ind w:firstLine="709"/>
        <w:jc w:val="both"/>
        <w:rPr>
          <w:rFonts w:ascii="Verdana" w:hAnsi="Verdana" w:cs="Arial"/>
          <w:sz w:val="16"/>
          <w:szCs w:val="16"/>
          <w:lang w:val="es-CO"/>
        </w:rPr>
      </w:pPr>
      <w:r w:rsidRPr="00C70B85">
        <w:rPr>
          <w:rStyle w:val="Refdenotaalpie"/>
          <w:rFonts w:ascii="Verdana" w:hAnsi="Verdana" w:cs="Arial"/>
          <w:sz w:val="16"/>
          <w:szCs w:val="16"/>
        </w:rPr>
        <w:footnoteRef/>
      </w:r>
      <w:r w:rsidRPr="00C70B8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2D730F85" w14:textId="77777777" w:rsidR="00B25893" w:rsidRPr="00C70B85" w:rsidRDefault="00B25893" w:rsidP="00B25893">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de fecha 24 de julio de 2013, radicado 2166, </w:t>
      </w:r>
      <w:proofErr w:type="gramStart"/>
      <w:r w:rsidRPr="00C70B85">
        <w:rPr>
          <w:rFonts w:ascii="Verdana" w:hAnsi="Verdana" w:cs="Arial"/>
          <w:sz w:val="16"/>
          <w:szCs w:val="16"/>
        </w:rPr>
        <w:t>Consejero</w:t>
      </w:r>
      <w:proofErr w:type="gramEnd"/>
      <w:r w:rsidRPr="00C70B85">
        <w:rPr>
          <w:rFonts w:ascii="Verdana" w:hAnsi="Verdana" w:cs="Arial"/>
          <w:sz w:val="16"/>
          <w:szCs w:val="16"/>
        </w:rPr>
        <w:t xml:space="preserve"> Ponente: Álvaro Namén Vargas.  </w:t>
      </w:r>
    </w:p>
  </w:footnote>
  <w:footnote w:id="8">
    <w:p w14:paraId="32273F0E" w14:textId="77777777" w:rsidR="00B25893" w:rsidRPr="00C70B85" w:rsidRDefault="00B25893" w:rsidP="00B25893">
      <w:pPr>
        <w:spacing w:line="240" w:lineRule="auto"/>
        <w:ind w:firstLine="709"/>
        <w:contextualSpacing/>
        <w:jc w:val="both"/>
        <w:rPr>
          <w:rFonts w:ascii="Verdana" w:eastAsia="Times New Roman"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eastAsia="Calibri" w:hAnsi="Verdana" w:cs="Arial"/>
          <w:color w:val="000000"/>
          <w:sz w:val="16"/>
          <w:szCs w:val="16"/>
        </w:rPr>
        <w:t>“</w:t>
      </w:r>
      <w:bookmarkStart w:id="6" w:name="33"/>
      <w:r w:rsidRPr="00C70B85">
        <w:rPr>
          <w:rFonts w:ascii="Verdana" w:eastAsia="Times New Roman" w:hAnsi="Verdana" w:cs="Arial"/>
          <w:sz w:val="16"/>
          <w:szCs w:val="16"/>
        </w:rPr>
        <w:t>Artículo 33. Restricciones a la contratación pública.</w:t>
      </w:r>
      <w:bookmarkEnd w:id="6"/>
      <w:r w:rsidRPr="00C70B85">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26AAB87B" w14:textId="77777777" w:rsidR="00B25893" w:rsidRPr="00C70B85" w:rsidRDefault="00B25893" w:rsidP="00B25893">
      <w:pPr>
        <w:spacing w:line="240" w:lineRule="auto"/>
        <w:ind w:firstLine="709"/>
        <w:contextualSpacing/>
        <w:jc w:val="both"/>
        <w:rPr>
          <w:rFonts w:ascii="Verdana" w:eastAsia="Times New Roman" w:hAnsi="Verdana" w:cs="Arial"/>
          <w:sz w:val="16"/>
          <w:szCs w:val="16"/>
        </w:rPr>
      </w:pPr>
      <w:r w:rsidRPr="00C70B85">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70B85">
        <w:rPr>
          <w:rFonts w:ascii="Verdana" w:eastAsia="Calibri" w:hAnsi="Verdana" w:cs="Arial"/>
          <w:color w:val="000000"/>
          <w:sz w:val="16"/>
          <w:szCs w:val="16"/>
        </w:rPr>
        <w:t>”</w:t>
      </w:r>
      <w:r w:rsidRPr="00C70B85">
        <w:rPr>
          <w:rFonts w:ascii="Verdana" w:eastAsia="Times New Roman" w:hAnsi="Verdana" w:cs="Arial"/>
          <w:sz w:val="16"/>
          <w:szCs w:val="16"/>
        </w:rPr>
        <w:t>.</w:t>
      </w:r>
    </w:p>
  </w:footnote>
  <w:footnote w:id="9">
    <w:p w14:paraId="7E740997" w14:textId="77777777" w:rsidR="00B25893" w:rsidRPr="00C70B85" w:rsidRDefault="00B25893" w:rsidP="00B25893">
      <w:pPr>
        <w:pStyle w:val="NormalWeb"/>
        <w:spacing w:before="0" w:beforeAutospacing="0" w:after="0" w:afterAutospacing="0"/>
        <w:ind w:firstLine="709"/>
        <w:contextualSpacing/>
        <w:jc w:val="both"/>
        <w:rPr>
          <w:rFonts w:ascii="Verdana" w:hAnsi="Verdana" w:cs="Arial"/>
          <w:sz w:val="16"/>
          <w:szCs w:val="16"/>
          <w:lang w:val="es-MX"/>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eastAsia="Calibri" w:hAnsi="Verdana" w:cs="Arial"/>
          <w:color w:val="000000"/>
          <w:sz w:val="16"/>
          <w:szCs w:val="16"/>
        </w:rPr>
        <w:t>“</w:t>
      </w:r>
      <w:bookmarkStart w:id="7" w:name="38"/>
      <w:r w:rsidRPr="00C70B85">
        <w:rPr>
          <w:rFonts w:ascii="Verdana" w:hAnsi="Verdana" w:cs="Arial"/>
          <w:sz w:val="16"/>
          <w:szCs w:val="16"/>
          <w:lang w:val="es-MX"/>
        </w:rPr>
        <w:t>Artículo 38. Prohibiciones para los servidores públicos. A los empleados del Estado les está prohibido:</w:t>
      </w:r>
      <w:bookmarkEnd w:id="7"/>
    </w:p>
    <w:p w14:paraId="44A0EDED" w14:textId="77777777" w:rsidR="00B25893" w:rsidRPr="00C70B85" w:rsidRDefault="00B25893" w:rsidP="00B25893">
      <w:pPr>
        <w:pStyle w:val="NormalWeb"/>
        <w:spacing w:before="0" w:beforeAutospacing="0" w:after="0" w:afterAutospacing="0"/>
        <w:ind w:firstLine="709"/>
        <w:contextualSpacing/>
        <w:jc w:val="both"/>
        <w:rPr>
          <w:rFonts w:ascii="Verdana" w:hAnsi="Verdana" w:cs="Arial"/>
          <w:sz w:val="16"/>
          <w:szCs w:val="16"/>
          <w:lang w:val="es-MX"/>
        </w:rPr>
      </w:pPr>
      <w:r w:rsidRPr="00C70B85">
        <w:rPr>
          <w:rFonts w:ascii="Verdana" w:hAnsi="Verdana" w:cs="Arial"/>
          <w:sz w:val="16"/>
          <w:szCs w:val="16"/>
          <w:lang w:val="es-MX"/>
        </w:rPr>
        <w:t>[…]</w:t>
      </w:r>
    </w:p>
    <w:p w14:paraId="6CD4718A" w14:textId="77777777" w:rsidR="00B25893" w:rsidRPr="00C70B85" w:rsidRDefault="00B25893" w:rsidP="00B25893">
      <w:pPr>
        <w:pStyle w:val="NormalWeb"/>
        <w:spacing w:before="0" w:beforeAutospacing="0" w:after="0" w:afterAutospacing="0"/>
        <w:ind w:firstLine="709"/>
        <w:contextualSpacing/>
        <w:jc w:val="both"/>
        <w:rPr>
          <w:rFonts w:ascii="Verdana" w:hAnsi="Verdana" w:cs="Arial"/>
          <w:sz w:val="16"/>
          <w:szCs w:val="16"/>
          <w:lang w:val="es-MX"/>
        </w:rPr>
      </w:pPr>
      <w:r w:rsidRPr="00C70B85">
        <w:rPr>
          <w:rStyle w:val="baj"/>
          <w:rFonts w:ascii="Verdana" w:eastAsiaTheme="minorEastAsia" w:hAnsi="Verdana" w:cs="Arial"/>
          <w:sz w:val="16"/>
          <w:szCs w:val="16"/>
          <w:lang w:val="es-MX"/>
        </w:rPr>
        <w:t>Parágrafo.</w:t>
      </w:r>
      <w:r w:rsidRPr="00C70B85">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70B85">
        <w:rPr>
          <w:rFonts w:ascii="Verdana" w:eastAsia="Calibri" w:hAnsi="Verdana" w:cs="Arial"/>
          <w:color w:val="000000"/>
          <w:sz w:val="16"/>
          <w:szCs w:val="16"/>
        </w:rPr>
        <w:t>”</w:t>
      </w:r>
      <w:r w:rsidRPr="00C70B85">
        <w:rPr>
          <w:rFonts w:ascii="Verdana" w:hAnsi="Verdana" w:cs="Arial"/>
          <w:sz w:val="16"/>
          <w:szCs w:val="16"/>
          <w:lang w:val="es-MX"/>
        </w:rPr>
        <w:t>.</w:t>
      </w:r>
    </w:p>
  </w:footnote>
  <w:footnote w:id="10">
    <w:p w14:paraId="2D14B02C" w14:textId="77777777" w:rsidR="00B25893" w:rsidRPr="00C70B85" w:rsidRDefault="00B25893" w:rsidP="00B25893">
      <w:pPr>
        <w:spacing w:after="0" w:line="240" w:lineRule="auto"/>
        <w:ind w:left="100" w:right="244" w:firstLine="709"/>
        <w:contextualSpacing/>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0DB75756" w14:textId="77777777" w:rsidR="00B25893" w:rsidRPr="00C70B85" w:rsidRDefault="00B25893" w:rsidP="00B25893">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hAnsi="Verdana" w:cs="Arial"/>
          <w:sz w:val="16"/>
          <w:szCs w:val="16"/>
          <w:lang w:val="es-ES"/>
        </w:rPr>
        <w:t xml:space="preserve">[25] </w:t>
      </w:r>
      <w:r w:rsidRPr="00C70B85">
        <w:rPr>
          <w:rFonts w:ascii="Verdana" w:hAnsi="Verdana" w:cs="Arial"/>
          <w:sz w:val="16"/>
          <w:szCs w:val="16"/>
        </w:rPr>
        <w:t>Cfr. Consejo de Estado. Sección Tercera. Sentencia de 3 de diciembre de 2007. Radicados: 24.715, 25.206, 25.409, 24.524, 27.834, 25.410, 26.105, 28.244, 31.447 -acumulados-”.</w:t>
      </w:r>
    </w:p>
  </w:footnote>
  <w:footnote w:id="12">
    <w:p w14:paraId="4D9E3F6E" w14:textId="77777777" w:rsidR="00B25893" w:rsidRPr="00C70B85" w:rsidRDefault="00B25893" w:rsidP="00B25893">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hAnsi="Verdana" w:cs="Arial"/>
          <w:sz w:val="16"/>
          <w:szCs w:val="16"/>
          <w:lang w:val="es-ES"/>
        </w:rPr>
        <w:t xml:space="preserve">[26] </w:t>
      </w:r>
      <w:r w:rsidRPr="00C70B85">
        <w:rPr>
          <w:rFonts w:ascii="Verdana" w:hAnsi="Verdana" w:cs="Arial"/>
          <w:sz w:val="16"/>
          <w:szCs w:val="16"/>
        </w:rPr>
        <w:t>Al respecto ver el concepto 1712 de 2 de febrero de 2006. Consejo de Estado Sala de Consulta y Servicio Civil”.</w:t>
      </w:r>
    </w:p>
  </w:footnote>
  <w:footnote w:id="13">
    <w:p w14:paraId="4AF439D9" w14:textId="77777777" w:rsidR="00B25893" w:rsidRPr="00C70B85" w:rsidRDefault="00B25893" w:rsidP="00B25893">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165C2056" w14:textId="77777777" w:rsidR="00B25893" w:rsidRPr="00C70B85" w:rsidRDefault="00B25893" w:rsidP="00B25893">
      <w:pPr>
        <w:pStyle w:val="Textonotapie"/>
        <w:ind w:firstLine="709"/>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hAnsi="Verdana" w:cs="Arial"/>
          <w:sz w:val="16"/>
          <w:szCs w:val="16"/>
          <w:lang w:val="es-ES"/>
        </w:rPr>
        <w:t xml:space="preserve">Artículo 2. </w:t>
      </w:r>
    </w:p>
  </w:footnote>
  <w:footnote w:id="15">
    <w:p w14:paraId="6751494C" w14:textId="77777777" w:rsidR="00B25893" w:rsidRPr="00C70B85" w:rsidRDefault="00B25893" w:rsidP="00B25893">
      <w:pPr>
        <w:pStyle w:val="Textonotapie"/>
        <w:ind w:firstLine="709"/>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hAnsi="Verdana" w:cs="Arial"/>
          <w:i/>
          <w:sz w:val="16"/>
          <w:szCs w:val="16"/>
          <w:lang w:val="es-ES"/>
        </w:rPr>
        <w:t>Ibidem</w:t>
      </w:r>
      <w:r w:rsidRPr="00C70B85">
        <w:rPr>
          <w:rFonts w:ascii="Verdana" w:hAnsi="Verdana" w:cs="Arial"/>
          <w:sz w:val="16"/>
          <w:szCs w:val="16"/>
          <w:lang w:val="es-ES"/>
        </w:rPr>
        <w:t>.</w:t>
      </w:r>
    </w:p>
  </w:footnote>
  <w:footnote w:id="16">
    <w:p w14:paraId="3475E272" w14:textId="77777777" w:rsidR="00B25893" w:rsidRPr="00C70B85" w:rsidRDefault="00B25893" w:rsidP="00B25893">
      <w:pPr>
        <w:pStyle w:val="Textonotapie"/>
        <w:ind w:firstLine="709"/>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Style w:val="Refdenotaalpie"/>
          <w:rFonts w:ascii="Verdana" w:hAnsi="Verdana" w:cs="Arial"/>
          <w:sz w:val="16"/>
          <w:szCs w:val="16"/>
        </w:rPr>
        <w:t xml:space="preserve"> </w:t>
      </w:r>
      <w:r w:rsidRPr="00C70B85">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297CF03B" w14:textId="77777777" w:rsidR="00B25893" w:rsidRPr="00C70B85" w:rsidRDefault="00B25893" w:rsidP="00B25893">
      <w:pPr>
        <w:shd w:val="clear" w:color="auto" w:fill="FFFFFF"/>
        <w:spacing w:after="0"/>
        <w:ind w:firstLine="709"/>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Style w:val="Refdenotaalpie"/>
          <w:rFonts w:ascii="Verdana" w:hAnsi="Verdana" w:cs="Arial"/>
          <w:sz w:val="16"/>
          <w:szCs w:val="16"/>
        </w:rPr>
        <w:t xml:space="preserve"> </w:t>
      </w:r>
      <w:r w:rsidRPr="00C70B85">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8">
    <w:p w14:paraId="3918BF7B" w14:textId="77777777" w:rsidR="00B25893" w:rsidRPr="00C70B85" w:rsidRDefault="00B25893" w:rsidP="00B25893">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del 08 de mayo de 2018. </w:t>
      </w:r>
      <w:proofErr w:type="spellStart"/>
      <w:r w:rsidRPr="00C70B85">
        <w:rPr>
          <w:rFonts w:ascii="Verdana" w:hAnsi="Verdana" w:cs="Arial"/>
          <w:sz w:val="16"/>
          <w:szCs w:val="16"/>
        </w:rPr>
        <w:t>Exp</w:t>
      </w:r>
      <w:proofErr w:type="spellEnd"/>
      <w:r w:rsidRPr="00C70B85">
        <w:rPr>
          <w:rFonts w:ascii="Verdana" w:hAnsi="Verdana" w:cs="Arial"/>
          <w:sz w:val="16"/>
          <w:szCs w:val="16"/>
        </w:rPr>
        <w:t>. 2.382. C.P. Álvaro Namén Vargas.</w:t>
      </w:r>
    </w:p>
  </w:footnote>
  <w:footnote w:id="19">
    <w:p w14:paraId="0576A66E" w14:textId="77777777" w:rsidR="00B25893" w:rsidRPr="00C70B85" w:rsidRDefault="00B25893" w:rsidP="00B25893">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sidRPr="00C70B85">
        <w:rPr>
          <w:rFonts w:ascii="Verdana" w:hAnsi="Verdana" w:cs="Arial"/>
          <w:sz w:val="16"/>
          <w:szCs w:val="16"/>
        </w:rPr>
        <w:t>N°</w:t>
      </w:r>
      <w:proofErr w:type="spellEnd"/>
      <w:r w:rsidRPr="00C70B85">
        <w:rPr>
          <w:rFonts w:ascii="Verdana" w:hAnsi="Verdana" w:cs="Arial"/>
          <w:sz w:val="16"/>
          <w:szCs w:val="16"/>
        </w:rPr>
        <w:t xml:space="preserve"> 216/05 Senado, </w:t>
      </w:r>
      <w:proofErr w:type="spellStart"/>
      <w:r w:rsidRPr="00C70B85">
        <w:rPr>
          <w:rFonts w:ascii="Verdana" w:hAnsi="Verdana" w:cs="Arial"/>
          <w:sz w:val="16"/>
          <w:szCs w:val="16"/>
        </w:rPr>
        <w:t>N°</w:t>
      </w:r>
      <w:proofErr w:type="spellEnd"/>
      <w:r w:rsidRPr="00C70B85">
        <w:rPr>
          <w:rFonts w:ascii="Verdana" w:hAnsi="Verdana" w:cs="Arial"/>
          <w:sz w:val="16"/>
          <w:szCs w:val="16"/>
        </w:rPr>
        <w:t xml:space="preserve"> 235-Cámara que dio lugar a la Ley de Garantías Electorales.</w:t>
      </w:r>
    </w:p>
  </w:footnote>
  <w:footnote w:id="20">
    <w:p w14:paraId="33DB8E26" w14:textId="77777777" w:rsidR="00B25893" w:rsidRPr="00C70B85" w:rsidRDefault="00B25893" w:rsidP="00B25893">
      <w:pPr>
        <w:pStyle w:val="Textonotapie"/>
        <w:ind w:firstLine="708"/>
        <w:contextualSpacing/>
        <w:jc w:val="both"/>
        <w:rPr>
          <w:rFonts w:ascii="Verdana" w:hAnsi="Verdana" w:cs="Arial"/>
          <w:color w:val="000000" w:themeColor="text1"/>
          <w:sz w:val="16"/>
          <w:szCs w:val="16"/>
        </w:rPr>
      </w:pPr>
      <w:r w:rsidRPr="00C70B85">
        <w:rPr>
          <w:rStyle w:val="Refdenotaalpie"/>
          <w:rFonts w:ascii="Verdana" w:hAnsi="Verdana" w:cs="Arial"/>
          <w:color w:val="000000" w:themeColor="text1"/>
          <w:sz w:val="16"/>
          <w:szCs w:val="16"/>
        </w:rPr>
        <w:footnoteRef/>
      </w:r>
      <w:r w:rsidRPr="00C70B85">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1">
    <w:p w14:paraId="08E90686" w14:textId="77777777" w:rsidR="00B25893" w:rsidRPr="00C70B85" w:rsidRDefault="00B25893" w:rsidP="00B25893">
      <w:pPr>
        <w:spacing w:after="0"/>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6EABF76D" w14:textId="77777777" w:rsidR="00B25893" w:rsidRPr="00C70B85" w:rsidRDefault="00B25893" w:rsidP="00B25893">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w:t>
      </w:r>
      <w:bookmarkStart w:id="18" w:name="_Hlk75633115"/>
      <w:r w:rsidRPr="00C70B85">
        <w:rPr>
          <w:rFonts w:ascii="Verdana" w:hAnsi="Verdana" w:cs="Arial"/>
          <w:sz w:val="16"/>
          <w:szCs w:val="16"/>
        </w:rPr>
        <w:t xml:space="preserve">Consejo de Estado. Sala de Consulta y Servicio Civil. Concepto </w:t>
      </w:r>
      <w:bookmarkEnd w:id="18"/>
      <w:r w:rsidRPr="00C70B85">
        <w:rPr>
          <w:rFonts w:ascii="Verdana" w:hAnsi="Verdana" w:cs="Arial"/>
          <w:sz w:val="16"/>
          <w:szCs w:val="16"/>
        </w:rPr>
        <w:t>de 6 de abril de 2006. Radicación Número: 11001-03-06-000-2006-00038-00(1738). Consejero Ponente: Enrique José Arboleda Perdomo:</w:t>
      </w:r>
      <w:r w:rsidRPr="00C70B85">
        <w:rPr>
          <w:rFonts w:ascii="Verdana" w:eastAsia="Times New Roman" w:hAnsi="Verdana" w:cs="Arial"/>
          <w:bCs/>
          <w:sz w:val="16"/>
          <w:szCs w:val="16"/>
          <w:lang w:eastAsia="x-none"/>
        </w:rPr>
        <w:t xml:space="preserve"> “</w:t>
      </w:r>
      <w:r w:rsidRPr="00C70B85">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C70B85">
        <w:rPr>
          <w:rFonts w:ascii="Verdana" w:eastAsia="Times New Roman" w:hAnsi="Verdana" w:cs="Arial"/>
          <w:bCs/>
          <w:sz w:val="16"/>
          <w:szCs w:val="16"/>
          <w:lang w:eastAsia="x-none"/>
        </w:rPr>
        <w:t>”.</w:t>
      </w:r>
    </w:p>
  </w:footnote>
  <w:footnote w:id="23">
    <w:p w14:paraId="56400C01" w14:textId="77777777" w:rsidR="00B25893" w:rsidRPr="00C70B85" w:rsidRDefault="00B25893" w:rsidP="00B25893">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footnote>
  <w:footnote w:id="24">
    <w:p w14:paraId="7219627E" w14:textId="77777777" w:rsidR="00B25893" w:rsidRPr="00C70B85" w:rsidRDefault="00B25893" w:rsidP="00B25893">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w:t>
      </w:r>
      <w:r w:rsidRPr="00C70B85">
        <w:rPr>
          <w:rFonts w:ascii="Verdana" w:hAnsi="Verdana" w:cs="Arial"/>
          <w:i/>
          <w:iCs/>
          <w:sz w:val="16"/>
          <w:szCs w:val="16"/>
        </w:rPr>
        <w:t>ibidem</w:t>
      </w:r>
      <w:r w:rsidRPr="00C70B85">
        <w:rPr>
          <w:rFonts w:ascii="Verdana" w:hAnsi="Verdana" w:cs="Arial"/>
          <w:sz w:val="16"/>
          <w:szCs w:val="16"/>
        </w:rPr>
        <w:t>.</w:t>
      </w:r>
    </w:p>
  </w:footnote>
  <w:footnote w:id="25">
    <w:p w14:paraId="52E47DB3" w14:textId="77777777" w:rsidR="00B25893" w:rsidRPr="00C70B85" w:rsidRDefault="00B25893" w:rsidP="00B25893">
      <w:pPr>
        <w:pStyle w:val="Textonotapie"/>
        <w:ind w:firstLine="709"/>
        <w:jc w:val="both"/>
        <w:rPr>
          <w:rFonts w:ascii="Verdana" w:hAnsi="Verdana" w:cs="Arial"/>
          <w:sz w:val="16"/>
          <w:szCs w:val="16"/>
        </w:rPr>
      </w:pPr>
      <w:r w:rsidRPr="00C70B85">
        <w:rPr>
          <w:rStyle w:val="Refdenotaalpie"/>
          <w:rFonts w:ascii="Verdana" w:hAnsi="Verdana"/>
          <w:sz w:val="16"/>
          <w:szCs w:val="16"/>
        </w:rPr>
        <w:footnoteRef/>
      </w:r>
      <w:r w:rsidRPr="00C70B85">
        <w:rPr>
          <w:rFonts w:ascii="Verdana" w:hAnsi="Verdana"/>
          <w:sz w:val="16"/>
          <w:szCs w:val="16"/>
        </w:rPr>
        <w:t xml:space="preserve"> </w:t>
      </w:r>
      <w:r w:rsidRPr="00C70B85">
        <w:rPr>
          <w:rFonts w:ascii="Verdana" w:hAnsi="Verdana" w:cs="Arial"/>
          <w:sz w:val="16"/>
          <w:szCs w:val="16"/>
        </w:rPr>
        <w:t>Consejo de Estado -Sección Tercera-. Sentencia del 21 de febrero de 2025. Radicación Número: 68.280. CP: José Roberto Sáchica Méndez.</w:t>
      </w:r>
    </w:p>
  </w:footnote>
  <w:footnote w:id="26">
    <w:p w14:paraId="22B714AB" w14:textId="77777777" w:rsidR="00B25893" w:rsidRPr="00C70B85" w:rsidRDefault="00B25893" w:rsidP="00B25893">
      <w:pPr>
        <w:pStyle w:val="Textonotapie"/>
        <w:ind w:firstLine="709"/>
        <w:jc w:val="both"/>
        <w:rPr>
          <w:rFonts w:ascii="Verdana" w:hAnsi="Verdana" w:cs="Arial"/>
          <w:sz w:val="16"/>
          <w:szCs w:val="16"/>
        </w:rPr>
      </w:pPr>
      <w:r w:rsidRPr="00C70B85">
        <w:rPr>
          <w:rFonts w:ascii="Verdana" w:hAnsi="Verdana"/>
          <w:sz w:val="16"/>
          <w:szCs w:val="16"/>
          <w:vertAlign w:val="superscript"/>
        </w:rPr>
        <w:footnoteRef/>
      </w:r>
      <w:r w:rsidRPr="00C70B85">
        <w:rPr>
          <w:rFonts w:ascii="Verdana" w:hAnsi="Verdana"/>
          <w:sz w:val="16"/>
          <w:szCs w:val="16"/>
          <w:vertAlign w:val="superscript"/>
        </w:rPr>
        <w:t xml:space="preserve"> </w:t>
      </w:r>
      <w:r w:rsidRPr="00C70B85">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7">
    <w:p w14:paraId="64A0B963" w14:textId="77777777" w:rsidR="00B25893" w:rsidRPr="00C70B85" w:rsidRDefault="00B25893" w:rsidP="00B25893">
      <w:pPr>
        <w:pStyle w:val="Textonotapie"/>
        <w:ind w:firstLine="709"/>
        <w:jc w:val="both"/>
        <w:rPr>
          <w:rFonts w:ascii="Verdana" w:hAnsi="Verdana" w:cs="Arial"/>
          <w:sz w:val="16"/>
          <w:szCs w:val="16"/>
        </w:rPr>
      </w:pPr>
      <w:r w:rsidRPr="00C70B85">
        <w:rPr>
          <w:rFonts w:ascii="Verdana" w:hAnsi="Verdana"/>
          <w:sz w:val="16"/>
          <w:szCs w:val="16"/>
          <w:vertAlign w:val="superscript"/>
        </w:rPr>
        <w:footnoteRef/>
      </w:r>
      <w:r w:rsidRPr="00C70B85">
        <w:rPr>
          <w:rFonts w:ascii="Verdana" w:hAnsi="Verdana" w:cs="Arial"/>
          <w:sz w:val="16"/>
          <w:szCs w:val="16"/>
          <w:vertAlign w:val="superscript"/>
        </w:rPr>
        <w:t xml:space="preserve"> </w:t>
      </w:r>
      <w:r w:rsidRPr="00C70B85">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04F4FFEF" w14:textId="77777777" w:rsidR="00B25893" w:rsidRPr="00C70B85" w:rsidRDefault="00B25893" w:rsidP="00B25893">
      <w:pPr>
        <w:pStyle w:val="Textonotapie"/>
        <w:ind w:firstLine="709"/>
        <w:jc w:val="both"/>
        <w:rPr>
          <w:rFonts w:ascii="Verdana" w:hAnsi="Verdana" w:cs="Arial"/>
          <w:sz w:val="16"/>
          <w:szCs w:val="16"/>
        </w:rPr>
      </w:pPr>
      <w:r w:rsidRPr="00C70B85">
        <w:rPr>
          <w:rFonts w:ascii="Verdana" w:hAnsi="Verdana" w:cs="Arial"/>
          <w:sz w:val="16"/>
          <w:szCs w:val="16"/>
        </w:rPr>
        <w:t>[…]”.</w:t>
      </w:r>
    </w:p>
  </w:footnote>
  <w:footnote w:id="28">
    <w:p w14:paraId="460B15B1" w14:textId="77777777" w:rsidR="00B25893" w:rsidRPr="00C70B85" w:rsidRDefault="00B25893" w:rsidP="00B25893">
      <w:pPr>
        <w:pStyle w:val="Textonotapie"/>
        <w:ind w:firstLine="709"/>
        <w:jc w:val="both"/>
        <w:rPr>
          <w:rFonts w:ascii="Verdana" w:hAnsi="Verdana" w:cs="Arial"/>
          <w:sz w:val="16"/>
          <w:szCs w:val="16"/>
        </w:rPr>
      </w:pPr>
      <w:r w:rsidRPr="00C70B85">
        <w:rPr>
          <w:rFonts w:ascii="Verdana" w:hAnsi="Verdana"/>
          <w:sz w:val="16"/>
          <w:szCs w:val="16"/>
          <w:vertAlign w:val="superscript"/>
        </w:rPr>
        <w:footnoteRef/>
      </w:r>
      <w:r w:rsidRPr="00C70B85">
        <w:rPr>
          <w:rFonts w:ascii="Verdana" w:hAnsi="Verdana" w:cs="Arial"/>
          <w:sz w:val="16"/>
          <w:szCs w:val="16"/>
          <w:vertAlign w:val="superscript"/>
        </w:rPr>
        <w:t xml:space="preserve"> </w:t>
      </w:r>
      <w:r w:rsidRPr="00C70B85">
        <w:rPr>
          <w:rFonts w:ascii="Verdana" w:hAnsi="Verdana" w:cs="Arial"/>
          <w:sz w:val="16"/>
          <w:szCs w:val="16"/>
        </w:rPr>
        <w:t>Código Civil: “Artículo 27. Cuando el sentido de la ley sea claro, no se desatenderá su tenor a pretexto de consultar su espíritu”.</w:t>
      </w:r>
    </w:p>
  </w:footnote>
  <w:footnote w:id="29">
    <w:p w14:paraId="324C050A" w14:textId="77777777" w:rsidR="00B25893" w:rsidRPr="00C70B85" w:rsidRDefault="00B25893" w:rsidP="00B25893">
      <w:pPr>
        <w:pStyle w:val="Textonotapie"/>
        <w:ind w:firstLine="709"/>
        <w:jc w:val="both"/>
        <w:rPr>
          <w:rFonts w:ascii="Verdana" w:hAnsi="Verdana"/>
          <w:sz w:val="16"/>
          <w:szCs w:val="16"/>
          <w:lang w:val="es-CO"/>
        </w:rPr>
      </w:pPr>
      <w:r w:rsidRPr="00C70B85">
        <w:rPr>
          <w:rStyle w:val="Refdenotaalpie"/>
          <w:rFonts w:ascii="Verdana" w:hAnsi="Verdana"/>
          <w:sz w:val="16"/>
          <w:szCs w:val="16"/>
        </w:rPr>
        <w:footnoteRef/>
      </w:r>
      <w:r w:rsidRPr="00C70B85">
        <w:rPr>
          <w:rFonts w:ascii="Verdana" w:hAnsi="Verdana"/>
          <w:sz w:val="16"/>
          <w:szCs w:val="16"/>
          <w:lang w:val="es-CO"/>
        </w:rPr>
        <w:t xml:space="preserve"> Consejo de Estado, Sección Tercera. Auto del 4 de octubre de 2024. </w:t>
      </w:r>
      <w:proofErr w:type="spellStart"/>
      <w:r w:rsidRPr="00C70B85">
        <w:rPr>
          <w:rFonts w:ascii="Verdana" w:hAnsi="Verdana"/>
          <w:sz w:val="16"/>
          <w:szCs w:val="16"/>
          <w:lang w:val="es-CO"/>
        </w:rPr>
        <w:t>Exp</w:t>
      </w:r>
      <w:proofErr w:type="spellEnd"/>
      <w:r w:rsidRPr="00C70B85">
        <w:rPr>
          <w:rFonts w:ascii="Verdana" w:hAnsi="Verdana"/>
          <w:sz w:val="16"/>
          <w:szCs w:val="16"/>
          <w:lang w:val="es-CO"/>
        </w:rPr>
        <w:t>. 70.313. C.P: Fredy Ibarra Martínez.</w:t>
      </w:r>
    </w:p>
  </w:footnote>
  <w:footnote w:id="30">
    <w:p w14:paraId="296A0D07" w14:textId="77777777" w:rsidR="00B25893" w:rsidRPr="00C70B85" w:rsidRDefault="00B25893" w:rsidP="00B25893">
      <w:pPr>
        <w:pStyle w:val="Textonotapie"/>
        <w:ind w:firstLine="709"/>
        <w:jc w:val="both"/>
        <w:rPr>
          <w:rFonts w:ascii="Verdana" w:hAnsi="Verdana"/>
          <w:sz w:val="16"/>
          <w:szCs w:val="16"/>
          <w:lang w:val="es-CO"/>
        </w:rPr>
      </w:pPr>
      <w:r w:rsidRPr="00C70B85">
        <w:rPr>
          <w:rStyle w:val="Refdenotaalpie"/>
          <w:rFonts w:ascii="Verdana" w:hAnsi="Verdana"/>
          <w:sz w:val="16"/>
          <w:szCs w:val="16"/>
        </w:rPr>
        <w:footnoteRef/>
      </w:r>
      <w:r w:rsidRPr="00C70B85">
        <w:rPr>
          <w:rFonts w:ascii="Verdana" w:hAnsi="Verdana"/>
          <w:sz w:val="16"/>
          <w:szCs w:val="16"/>
        </w:rPr>
        <w:t xml:space="preserve"> La parte resolutiva del auto dispone lo siguiente; “</w:t>
      </w:r>
      <w:r w:rsidRPr="00C70B85">
        <w:rPr>
          <w:rFonts w:ascii="Verdana" w:hAnsi="Verdana"/>
          <w:b/>
          <w:sz w:val="16"/>
          <w:szCs w:val="16"/>
          <w:lang w:val="es-CO"/>
        </w:rPr>
        <w:t xml:space="preserve">PRIMERO: DECRETAR </w:t>
      </w:r>
      <w:r w:rsidRPr="00C70B85">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C70B85">
        <w:rPr>
          <w:rFonts w:ascii="Verdana" w:hAnsi="Verdana"/>
          <w:i/>
          <w:sz w:val="16"/>
          <w:szCs w:val="16"/>
          <w:lang w:val="es-CO"/>
        </w:rPr>
        <w:t>“[e]</w:t>
      </w:r>
      <w:proofErr w:type="spellStart"/>
      <w:r w:rsidRPr="00C70B85">
        <w:rPr>
          <w:rFonts w:ascii="Verdana" w:hAnsi="Verdana"/>
          <w:i/>
          <w:sz w:val="16"/>
          <w:szCs w:val="16"/>
          <w:lang w:val="es-CO"/>
        </w:rPr>
        <w:t>sta</w:t>
      </w:r>
      <w:proofErr w:type="spellEnd"/>
      <w:r w:rsidRPr="00C70B85">
        <w:rPr>
          <w:rFonts w:ascii="Verdana" w:hAnsi="Verdana"/>
          <w:i/>
          <w:sz w:val="16"/>
          <w:szCs w:val="16"/>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C70B85">
        <w:rPr>
          <w:rFonts w:ascii="Verdana" w:hAnsi="Verdana"/>
          <w:sz w:val="16"/>
          <w:szCs w:val="16"/>
          <w:lang w:val="es-CO"/>
        </w:rPr>
        <w:t xml:space="preserve">, por las razones expuestas en precedencia. </w:t>
      </w:r>
    </w:p>
    <w:p w14:paraId="64828874" w14:textId="77777777" w:rsidR="00B25893" w:rsidRPr="00C70B85" w:rsidRDefault="00B25893" w:rsidP="00B25893">
      <w:pPr>
        <w:pStyle w:val="Textonotapie"/>
        <w:ind w:firstLine="709"/>
        <w:jc w:val="both"/>
        <w:rPr>
          <w:rFonts w:ascii="Verdana" w:hAnsi="Verdana"/>
          <w:sz w:val="16"/>
          <w:szCs w:val="16"/>
          <w:lang w:val="es-CO"/>
        </w:rPr>
      </w:pPr>
      <w:r w:rsidRPr="00C70B85">
        <w:rPr>
          <w:rFonts w:ascii="Verdana" w:hAnsi="Verdana"/>
          <w:b/>
          <w:sz w:val="16"/>
          <w:szCs w:val="16"/>
          <w:lang w:val="es-CO"/>
        </w:rPr>
        <w:t xml:space="preserve">SEGUNDO: DECRETAR </w:t>
      </w:r>
      <w:r w:rsidRPr="00C70B85">
        <w:rPr>
          <w:rFonts w:ascii="Verdana" w:hAnsi="Verdana"/>
          <w:sz w:val="16"/>
          <w:szCs w:val="16"/>
          <w:lang w:val="es-CO"/>
        </w:rPr>
        <w:t>la suspensión provisional de la expresión “</w:t>
      </w:r>
      <w:r w:rsidRPr="00C70B85">
        <w:rPr>
          <w:rFonts w:ascii="Verdana" w:hAnsi="Verdana"/>
          <w:i/>
          <w:sz w:val="16"/>
          <w:szCs w:val="16"/>
          <w:lang w:val="es-CO"/>
        </w:rPr>
        <w:t>contratos</w:t>
      </w:r>
      <w:r w:rsidRPr="00C70B85">
        <w:rPr>
          <w:rFonts w:ascii="Verdana" w:hAnsi="Verdana"/>
          <w:sz w:val="16"/>
          <w:szCs w:val="16"/>
          <w:lang w:val="es-CO"/>
        </w:rPr>
        <w:t xml:space="preserve">” y del párrafo </w:t>
      </w:r>
      <w:r w:rsidRPr="00C70B85">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C70B85">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C70B85">
        <w:rPr>
          <w:rFonts w:ascii="Verdana" w:hAnsi="Verdana"/>
          <w:sz w:val="16"/>
          <w:szCs w:val="16"/>
          <w:lang w:val="es-CO"/>
        </w:rPr>
        <w:t>Exp</w:t>
      </w:r>
      <w:proofErr w:type="spellEnd"/>
      <w:r w:rsidRPr="00C70B85">
        <w:rPr>
          <w:rFonts w:ascii="Verdana" w:hAnsi="Verdana"/>
          <w:sz w:val="16"/>
          <w:szCs w:val="16"/>
          <w:lang w:val="es-CO"/>
        </w:rPr>
        <w:t xml:space="preserve">. 72.424. C.P: Fernando Alexei Pardo Flórez. </w:t>
      </w:r>
    </w:p>
  </w:footnote>
  <w:footnote w:id="31">
    <w:p w14:paraId="7EB9ABD8" w14:textId="77777777" w:rsidR="00B25893" w:rsidRPr="00C70B85" w:rsidRDefault="00B25893" w:rsidP="00B25893">
      <w:pPr>
        <w:spacing w:line="240" w:lineRule="auto"/>
        <w:ind w:firstLine="709"/>
        <w:contextualSpacing/>
        <w:jc w:val="both"/>
        <w:rPr>
          <w:rFonts w:ascii="Verdana" w:eastAsia="Times New Roman" w:hAnsi="Verdana" w:cs="Times New Roman"/>
          <w:sz w:val="16"/>
          <w:szCs w:val="16"/>
          <w:lang w:eastAsia="es-ES"/>
        </w:rPr>
      </w:pPr>
      <w:r w:rsidRPr="00C70B85">
        <w:rPr>
          <w:rStyle w:val="Refdenotaalpie"/>
          <w:rFonts w:ascii="Verdana" w:hAnsi="Verdana"/>
          <w:sz w:val="16"/>
          <w:szCs w:val="16"/>
        </w:rPr>
        <w:footnoteRef/>
      </w:r>
      <w:r w:rsidRPr="00C70B85">
        <w:rPr>
          <w:rFonts w:ascii="Verdana" w:hAnsi="Verdana"/>
          <w:sz w:val="16"/>
          <w:szCs w:val="16"/>
        </w:rPr>
        <w:t xml:space="preserve"> </w:t>
      </w:r>
      <w:r w:rsidRPr="00C70B85">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C70B85">
        <w:rPr>
          <w:rFonts w:ascii="Verdana" w:hAnsi="Verdana"/>
          <w:sz w:val="16"/>
          <w:szCs w:val="16"/>
        </w:rPr>
        <w:t xml:space="preserve">La parte de la providencia señala: </w:t>
      </w:r>
      <w:r w:rsidRPr="00C70B85">
        <w:rPr>
          <w:rFonts w:ascii="Verdana" w:eastAsia="Times New Roman" w:hAnsi="Verdana" w:cs="Times New Roman"/>
          <w:sz w:val="16"/>
          <w:szCs w:val="16"/>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C70B85">
        <w:rPr>
          <w:rFonts w:ascii="Verdana" w:eastAsia="Times New Roman" w:hAnsi="Verdana" w:cs="Times New Roman"/>
          <w:sz w:val="16"/>
          <w:szCs w:val="16"/>
          <w:lang w:eastAsia="es-ES"/>
        </w:rPr>
        <w:t>ii</w:t>
      </w:r>
      <w:proofErr w:type="spellEnd"/>
      <w:r w:rsidRPr="00C70B85">
        <w:rPr>
          <w:rFonts w:ascii="Verdana" w:eastAsia="Times New Roman" w:hAnsi="Verdana" w:cs="Times New Roman"/>
          <w:sz w:val="16"/>
          <w:szCs w:val="16"/>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2">
    <w:p w14:paraId="34027847" w14:textId="77777777" w:rsidR="00B25893" w:rsidRPr="00C70B85" w:rsidRDefault="00B25893" w:rsidP="00B25893">
      <w:pPr>
        <w:pStyle w:val="Textonotapie"/>
        <w:ind w:firstLine="709"/>
        <w:jc w:val="both"/>
        <w:rPr>
          <w:rFonts w:ascii="Verdana" w:hAnsi="Verdana"/>
          <w:sz w:val="16"/>
          <w:szCs w:val="16"/>
          <w:lang w:val="es-CO"/>
        </w:rPr>
      </w:pPr>
      <w:r w:rsidRPr="00C70B85">
        <w:rPr>
          <w:rStyle w:val="Refdenotaalpie"/>
          <w:rFonts w:ascii="Verdana" w:hAnsi="Verdana"/>
          <w:sz w:val="16"/>
          <w:szCs w:val="16"/>
        </w:rPr>
        <w:footnoteRef/>
      </w:r>
      <w:r w:rsidRPr="00C70B85">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33">
    <w:p w14:paraId="5DCD0A8B" w14:textId="77777777" w:rsidR="00B25893" w:rsidRPr="00C70B85" w:rsidRDefault="00B25893" w:rsidP="00B25893">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del 15 de noviembre de 2007. Expediente número 1863. Consejero Ponente: Luis Fernando Álvarez Jaramillo.</w:t>
      </w:r>
    </w:p>
  </w:footnote>
  <w:footnote w:id="34">
    <w:p w14:paraId="1E1A4CAB" w14:textId="77777777" w:rsidR="00B25893" w:rsidRPr="00C70B85" w:rsidRDefault="00B25893" w:rsidP="00B25893">
      <w:pPr>
        <w:pStyle w:val="Textonotapie"/>
        <w:ind w:firstLine="709"/>
        <w:contextualSpacing/>
        <w:rPr>
          <w:rStyle w:val="Refdenotaalpie"/>
          <w:rFonts w:ascii="Verdana" w:hAnsi="Verdana"/>
          <w:sz w:val="16"/>
          <w:szCs w:val="16"/>
          <w:lang w:val="es-CO"/>
        </w:rPr>
      </w:pPr>
      <w:r w:rsidRPr="00C70B85">
        <w:rPr>
          <w:rStyle w:val="Refdenotaalpie"/>
          <w:rFonts w:ascii="Verdana" w:hAnsi="Verdana" w:cs="Arial"/>
          <w:sz w:val="16"/>
          <w:szCs w:val="16"/>
        </w:rPr>
        <w:footnoteRef/>
      </w:r>
      <w:r w:rsidRPr="00C70B85">
        <w:rPr>
          <w:rStyle w:val="Refdenotaalpie"/>
          <w:rFonts w:ascii="Verdana" w:hAnsi="Verdana" w:cs="Arial"/>
          <w:sz w:val="16"/>
          <w:szCs w:val="16"/>
        </w:rPr>
        <w:t xml:space="preserve">  </w:t>
      </w:r>
      <w:r w:rsidRPr="00C70B85">
        <w:rPr>
          <w:rFonts w:ascii="Verdana" w:hAnsi="Verdana" w:cs="Arial"/>
          <w:sz w:val="16"/>
          <w:szCs w:val="16"/>
        </w:rPr>
        <w:t>Ley 109 de 1994: «Articulo.  1º—Organización. La Imprenta Nacional que se adscribió como División del Fondo Rotatorio del Ministerio de Justicia, mediante el Decreto 820 de 1974 y que por Decreto 2160 del 30 de diciembre de 1992, forma parte del Instituto Nacional Penitenciario y Carcelario, INPEC, se transforma en Empresa Industrial y Comercial del Estado, es decir que poseerá personería jurídica, patrimonio propio e independiente y autonomía administrativa, vinculada al Ministerio de Justicia, cuyo nombre o razón social será Imprenta Nacional de Colombia».</w:t>
      </w:r>
    </w:p>
    <w:p w14:paraId="71FBEB40" w14:textId="77777777" w:rsidR="00B25893" w:rsidRPr="00D565B2" w:rsidRDefault="00B25893" w:rsidP="00B25893">
      <w:pPr>
        <w:pStyle w:val="Textonotapie"/>
        <w:ind w:firstLine="709"/>
        <w:jc w:val="both"/>
        <w:rPr>
          <w:rFonts w:ascii="Verdana" w:hAnsi="Verdana"/>
          <w:sz w:val="16"/>
          <w:szCs w:val="16"/>
        </w:rPr>
      </w:pPr>
      <w:r w:rsidRPr="00D565B2">
        <w:rPr>
          <w:rFonts w:ascii="Verdana" w:hAnsi="Verdana"/>
          <w:sz w:val="16"/>
          <w:szCs w:val="16"/>
        </w:rPr>
        <w:t xml:space="preserve">Ley 1450 de 2011. </w:t>
      </w:r>
      <w:bookmarkStart w:id="23" w:name="269"/>
      <w:r>
        <w:rPr>
          <w:rFonts w:ascii="Verdana" w:hAnsi="Verdana"/>
          <w:sz w:val="16"/>
          <w:szCs w:val="16"/>
        </w:rPr>
        <w:t>“</w:t>
      </w:r>
      <w:r w:rsidRPr="00D565B2">
        <w:rPr>
          <w:rFonts w:ascii="Verdana" w:hAnsi="Verdana"/>
          <w:sz w:val="16"/>
          <w:szCs w:val="16"/>
        </w:rPr>
        <w:t>Artículo 269. modifíquese el artículo </w:t>
      </w:r>
      <w:bookmarkEnd w:id="23"/>
      <w:r w:rsidRPr="00D565B2">
        <w:rPr>
          <w:rFonts w:ascii="Verdana" w:hAnsi="Verdana"/>
          <w:sz w:val="16"/>
          <w:szCs w:val="16"/>
        </w:rPr>
        <w:fldChar w:fldCharType="begin"/>
      </w:r>
      <w:r w:rsidRPr="00D565B2">
        <w:rPr>
          <w:rFonts w:ascii="Verdana" w:hAnsi="Verdana"/>
          <w:sz w:val="16"/>
          <w:szCs w:val="16"/>
        </w:rPr>
        <w:instrText>HYPERLINK "http://www.secretariasenado.gov.co/senado/basedoc/ley_0109_1994.html" \l "2"</w:instrText>
      </w:r>
      <w:r w:rsidRPr="00D565B2">
        <w:rPr>
          <w:rFonts w:ascii="Verdana" w:hAnsi="Verdana"/>
          <w:sz w:val="16"/>
          <w:szCs w:val="16"/>
        </w:rPr>
      </w:r>
      <w:r w:rsidRPr="00D565B2">
        <w:rPr>
          <w:rFonts w:ascii="Verdana" w:hAnsi="Verdana"/>
          <w:sz w:val="16"/>
          <w:szCs w:val="16"/>
        </w:rPr>
        <w:fldChar w:fldCharType="separate"/>
      </w:r>
      <w:r w:rsidRPr="00D565B2">
        <w:rPr>
          <w:rFonts w:ascii="Verdana" w:hAnsi="Verdana"/>
          <w:sz w:val="16"/>
          <w:szCs w:val="16"/>
        </w:rPr>
        <w:t>2</w:t>
      </w:r>
      <w:r w:rsidRPr="00D565B2">
        <w:rPr>
          <w:rFonts w:ascii="Verdana" w:hAnsi="Verdana"/>
          <w:sz w:val="16"/>
          <w:szCs w:val="16"/>
        </w:rPr>
        <w:fldChar w:fldCharType="end"/>
      </w:r>
      <w:r w:rsidRPr="00D565B2">
        <w:rPr>
          <w:rFonts w:ascii="Verdana" w:hAnsi="Verdana"/>
          <w:sz w:val="16"/>
          <w:szCs w:val="16"/>
        </w:rPr>
        <w:t>o de la ley 109 de 1994. El cual quedará así:</w:t>
      </w:r>
    </w:p>
    <w:p w14:paraId="687CD9C1" w14:textId="77777777" w:rsidR="00B25893" w:rsidRPr="00D565B2" w:rsidRDefault="00B25893" w:rsidP="00B25893">
      <w:pPr>
        <w:pStyle w:val="Textonotapie"/>
        <w:ind w:firstLine="709"/>
        <w:jc w:val="both"/>
        <w:rPr>
          <w:rFonts w:ascii="Verdana" w:hAnsi="Verdana"/>
          <w:sz w:val="16"/>
          <w:szCs w:val="16"/>
        </w:rPr>
      </w:pPr>
      <w:r w:rsidRPr="00D565B2">
        <w:rPr>
          <w:rFonts w:ascii="Verdana" w:hAnsi="Verdana"/>
          <w:sz w:val="16"/>
          <w:szCs w:val="16"/>
        </w:rPr>
        <w:t>Artículo </w:t>
      </w:r>
      <w:hyperlink r:id="rId1" w:anchor="2" w:history="1">
        <w:r w:rsidRPr="00D565B2">
          <w:rPr>
            <w:rFonts w:ascii="Verdana" w:hAnsi="Verdana"/>
            <w:sz w:val="16"/>
            <w:szCs w:val="16"/>
          </w:rPr>
          <w:t>2</w:t>
        </w:r>
      </w:hyperlink>
      <w:r w:rsidRPr="00D565B2">
        <w:rPr>
          <w:rFonts w:ascii="Verdana" w:hAnsi="Verdana"/>
          <w:sz w:val="16"/>
          <w:szCs w:val="16"/>
        </w:rPr>
        <w:t xml:space="preserve">o. El objetivo sustancial de la Imprenta Nacional de </w:t>
      </w:r>
      <w:proofErr w:type="gramStart"/>
      <w:r w:rsidRPr="00D565B2">
        <w:rPr>
          <w:rFonts w:ascii="Verdana" w:hAnsi="Verdana"/>
          <w:sz w:val="16"/>
          <w:szCs w:val="16"/>
        </w:rPr>
        <w:t>Colombia,</w:t>
      </w:r>
      <w:proofErr w:type="gramEnd"/>
      <w:r w:rsidRPr="00D565B2">
        <w:rPr>
          <w:rFonts w:ascii="Verdana" w:hAnsi="Verdana"/>
          <w:sz w:val="16"/>
          <w:szCs w:val="16"/>
        </w:rPr>
        <w:t xml:space="preserve"> es la edición, impresión, divulgación y comercialización, como garante de la seguridad jurídica, de las normas, documentos, publicaciones, impresos y demás necesidades de comunicación gráfica, de todas las entidades nacionales que integran las ramas del poder público en Colombia.</w:t>
      </w:r>
    </w:p>
    <w:p w14:paraId="18BAA359" w14:textId="77777777" w:rsidR="00B25893" w:rsidRPr="00D565B2" w:rsidRDefault="00B25893" w:rsidP="00B25893">
      <w:pPr>
        <w:pStyle w:val="Textonotapie"/>
        <w:ind w:firstLine="709"/>
        <w:jc w:val="both"/>
        <w:rPr>
          <w:rFonts w:ascii="Verdana" w:hAnsi="Verdana" w:cs="Arial"/>
          <w:sz w:val="16"/>
          <w:szCs w:val="16"/>
        </w:rPr>
      </w:pPr>
      <w:r w:rsidRPr="00D565B2">
        <w:rPr>
          <w:rFonts w:ascii="Verdana" w:hAnsi="Verdana"/>
          <w:sz w:val="16"/>
          <w:szCs w:val="16"/>
        </w:rPr>
        <w:t>Lo anterior no obsta para que de igual manera la Imprenta Nacional de Colombia pueda prestar sus servicios a los particulares, o a las entidades territoriales bajo las condiciones y características propias del mercado.</w:t>
      </w:r>
    </w:p>
  </w:footnote>
  <w:footnote w:id="35">
    <w:p w14:paraId="4B1945D4" w14:textId="77777777" w:rsidR="00B25893" w:rsidRPr="00D565B2" w:rsidRDefault="00B25893" w:rsidP="00B25893">
      <w:pPr>
        <w:pStyle w:val="Textonotapie"/>
        <w:ind w:firstLine="709"/>
        <w:jc w:val="both"/>
        <w:rPr>
          <w:rFonts w:ascii="Verdana" w:hAnsi="Verdana" w:cs="Arial"/>
          <w:sz w:val="16"/>
          <w:szCs w:val="16"/>
        </w:rPr>
      </w:pPr>
      <w:r w:rsidRPr="00D565B2">
        <w:rPr>
          <w:rFonts w:ascii="Verdana" w:hAnsi="Verdana"/>
          <w:sz w:val="16"/>
          <w:szCs w:val="16"/>
          <w:vertAlign w:val="superscript"/>
        </w:rPr>
        <w:footnoteRef/>
      </w:r>
      <w:r w:rsidRPr="00D565B2">
        <w:rPr>
          <w:rFonts w:ascii="Verdana" w:hAnsi="Verdana"/>
          <w:sz w:val="16"/>
          <w:szCs w:val="16"/>
          <w:vertAlign w:val="superscript"/>
        </w:rPr>
        <w:t xml:space="preserve"> </w:t>
      </w:r>
      <w:r w:rsidRPr="00D565B2">
        <w:rPr>
          <w:rFonts w:ascii="Verdana" w:hAnsi="Verdana"/>
          <w:sz w:val="16"/>
          <w:szCs w:val="16"/>
        </w:rPr>
        <w:t xml:space="preserve">Decreto 960 de 2013. </w:t>
      </w:r>
      <w:bookmarkStart w:id="24" w:name="1"/>
      <w:r>
        <w:rPr>
          <w:rFonts w:ascii="Verdana" w:hAnsi="Verdana"/>
          <w:sz w:val="16"/>
          <w:szCs w:val="16"/>
        </w:rPr>
        <w:t>“</w:t>
      </w:r>
      <w:r w:rsidRPr="00D565B2">
        <w:rPr>
          <w:rFonts w:ascii="Verdana" w:hAnsi="Verdana"/>
          <w:sz w:val="16"/>
          <w:szCs w:val="16"/>
        </w:rPr>
        <w:t>Artículo 1o. Objeto de la imprenta nacional de Colombia.</w:t>
      </w:r>
      <w:bookmarkEnd w:id="24"/>
      <w:r w:rsidRPr="00D565B2">
        <w:rPr>
          <w:rFonts w:ascii="Verdana" w:hAnsi="Verdana"/>
          <w:sz w:val="16"/>
          <w:szCs w:val="16"/>
        </w:rPr>
        <w:t xml:space="preserve"> El objeto de la Imprenta Nacional de </w:t>
      </w:r>
      <w:proofErr w:type="gramStart"/>
      <w:r w:rsidRPr="00D565B2">
        <w:rPr>
          <w:rFonts w:ascii="Verdana" w:hAnsi="Verdana"/>
          <w:sz w:val="16"/>
          <w:szCs w:val="16"/>
        </w:rPr>
        <w:t>Colombia,</w:t>
      </w:r>
      <w:proofErr w:type="gramEnd"/>
      <w:r w:rsidRPr="00D565B2">
        <w:rPr>
          <w:rFonts w:ascii="Verdana" w:hAnsi="Verdana"/>
          <w:sz w:val="16"/>
          <w:szCs w:val="16"/>
        </w:rPr>
        <w:t xml:space="preserve"> es la edición diseño, impresión, divulgación, comercialización y distribución de las normas, documentos, políticas públicas, impresos y publicaciones de las entidades nacionales que integran las ramas del poder público en Colombia, en aras de garantizar la seguridad jurídica.</w:t>
      </w:r>
    </w:p>
    <w:p w14:paraId="2398AE35" w14:textId="77777777" w:rsidR="00B25893" w:rsidRPr="00D565B2" w:rsidRDefault="00B25893" w:rsidP="00B25893">
      <w:pPr>
        <w:pStyle w:val="Textonotapie"/>
        <w:ind w:firstLine="709"/>
        <w:jc w:val="both"/>
        <w:rPr>
          <w:rFonts w:ascii="Verdana" w:hAnsi="Verdana"/>
          <w:sz w:val="16"/>
          <w:szCs w:val="16"/>
        </w:rPr>
      </w:pPr>
      <w:r w:rsidRPr="00D565B2">
        <w:rPr>
          <w:rFonts w:ascii="Verdana" w:hAnsi="Verdana"/>
          <w:sz w:val="16"/>
          <w:szCs w:val="16"/>
        </w:rPr>
        <w:t>Asimismo, podrá editar, diseñar, imprimir, divulgar, comercializar y distribuir los documentos y necesidades de comunicación gráfica de las entidades nacionales que integran las Ramas del Poder Público.</w:t>
      </w:r>
    </w:p>
    <w:p w14:paraId="335FF914" w14:textId="77777777" w:rsidR="00B25893" w:rsidRPr="00D565B2" w:rsidRDefault="00B25893" w:rsidP="00B25893">
      <w:pPr>
        <w:pStyle w:val="Textonotapie"/>
        <w:ind w:firstLine="709"/>
        <w:jc w:val="both"/>
        <w:rPr>
          <w:rFonts w:ascii="Verdana" w:hAnsi="Verdana"/>
          <w:sz w:val="16"/>
          <w:szCs w:val="16"/>
        </w:rPr>
      </w:pPr>
      <w:r w:rsidRPr="00D565B2">
        <w:rPr>
          <w:rFonts w:ascii="Verdana" w:hAnsi="Verdana"/>
          <w:sz w:val="16"/>
          <w:szCs w:val="16"/>
        </w:rPr>
        <w:t>Lo anterior no obsta para que de igual manera la Imprenta Nacional de Colombia pueda prestar sus servicios a los particulares, o a las entidades territoriales bajo las condiciones y características propias del mercado</w:t>
      </w:r>
      <w:r>
        <w:rPr>
          <w:rFonts w:ascii="Verdana" w:hAnsi="Verdana" w:cs="Arial"/>
          <w:sz w:val="16"/>
          <w:szCs w:val="16"/>
        </w:rPr>
        <w:t>”</w:t>
      </w:r>
      <w:r w:rsidRPr="00D565B2">
        <w:rPr>
          <w:rFonts w:ascii="Verdana" w:hAnsi="Verdana"/>
          <w:sz w:val="16"/>
          <w:szCs w:val="16"/>
        </w:rPr>
        <w:t>.</w:t>
      </w:r>
    </w:p>
    <w:p w14:paraId="03E3353C" w14:textId="77777777" w:rsidR="00B25893" w:rsidRPr="00C70B85" w:rsidRDefault="00B25893" w:rsidP="00B25893">
      <w:pPr>
        <w:pStyle w:val="Textonotapie"/>
        <w:contextualSpacing/>
        <w:rPr>
          <w:rFonts w:ascii="Verdana" w:hAnsi="Verdana"/>
          <w:sz w:val="16"/>
          <w:szCs w:val="16"/>
          <w:lang w:val="es-ES"/>
        </w:rPr>
      </w:pPr>
    </w:p>
  </w:footnote>
  <w:footnote w:id="36">
    <w:p w14:paraId="3E7DDE6B" w14:textId="77777777" w:rsidR="00B25893" w:rsidRPr="00D529D5" w:rsidRDefault="00B25893" w:rsidP="00B25893">
      <w:pPr>
        <w:pStyle w:val="Textonotapie"/>
        <w:ind w:firstLine="709"/>
        <w:jc w:val="both"/>
        <w:rPr>
          <w:lang w:val="es-CO"/>
        </w:rPr>
      </w:pPr>
      <w:r>
        <w:rPr>
          <w:rStyle w:val="Refdenotaalpie"/>
        </w:rPr>
        <w:footnoteRef/>
      </w:r>
      <w:r>
        <w:t xml:space="preserve"> </w:t>
      </w:r>
      <w:r w:rsidRPr="008451ED">
        <w:rPr>
          <w:rFonts w:ascii="Verdana" w:hAnsi="Verdana"/>
          <w:sz w:val="16"/>
          <w:szCs w:val="16"/>
        </w:rPr>
        <w:t>De conformidad con el inciso segundo del artículo 5 de la Ley 109 de 1994 “Cuando la Imprenta Nacional de Colombia, en los trabajos previstos en el numeral 3o. del artículo 4o. de la presente Ley, no pueda atender los requerimientos del solicitante, o éste acredite previamente con las respectivas cotizaciones que las condiciones de precio y/o plazo en el sector privado son más favorables, lo autorizará para contratar el trabajo con terceros”.</w:t>
      </w:r>
    </w:p>
  </w:footnote>
  <w:footnote w:id="37">
    <w:p w14:paraId="7DCA7B5F" w14:textId="77777777" w:rsidR="00B25893" w:rsidRPr="000054C3" w:rsidRDefault="00B25893" w:rsidP="00B25893">
      <w:pPr>
        <w:pStyle w:val="Textonotapie"/>
        <w:ind w:firstLine="709"/>
        <w:jc w:val="both"/>
        <w:rPr>
          <w:lang w:val="es-CO"/>
        </w:rPr>
      </w:pPr>
      <w:r w:rsidRPr="002D082D">
        <w:rPr>
          <w:rStyle w:val="Refdenotaalpie"/>
        </w:rPr>
        <w:footnoteRef/>
      </w:r>
      <w:r w:rsidRPr="002D082D">
        <w:t xml:space="preserve"> </w:t>
      </w:r>
      <w:r w:rsidRPr="002D082D">
        <w:rPr>
          <w:rFonts w:ascii="Verdana" w:eastAsia="Times New Roman" w:hAnsi="Verdana" w:cs="Times New Roman"/>
          <w:sz w:val="16"/>
          <w:szCs w:val="16"/>
          <w:lang w:eastAsia="es-ES"/>
        </w:rPr>
        <w:t>Consejo</w:t>
      </w:r>
      <w:r w:rsidRPr="00C70B85">
        <w:rPr>
          <w:rFonts w:ascii="Verdana" w:eastAsia="Times New Roman" w:hAnsi="Verdana" w:cs="Times New Roman"/>
          <w:sz w:val="16"/>
          <w:szCs w:val="16"/>
          <w:lang w:eastAsia="es-ES"/>
        </w:rPr>
        <w:t xml:space="preserve"> de Estado. Sala de lo Contencioso Administrativo. Sección Tercera. Subsección </w:t>
      </w:r>
      <w:r>
        <w:rPr>
          <w:rFonts w:ascii="Verdana" w:eastAsia="Times New Roman" w:hAnsi="Verdana" w:cs="Times New Roman"/>
          <w:sz w:val="16"/>
          <w:szCs w:val="16"/>
          <w:lang w:eastAsia="es-ES"/>
        </w:rPr>
        <w:t>C</w:t>
      </w:r>
      <w:r w:rsidRPr="00C70B85">
        <w:rPr>
          <w:rFonts w:ascii="Verdana" w:eastAsia="Times New Roman" w:hAnsi="Verdana" w:cs="Times New Roman"/>
          <w:sz w:val="16"/>
          <w:szCs w:val="16"/>
          <w:lang w:eastAsia="es-ES"/>
        </w:rPr>
        <w:t xml:space="preserve">. </w:t>
      </w:r>
      <w:r>
        <w:rPr>
          <w:rFonts w:ascii="Verdana" w:eastAsia="Times New Roman" w:hAnsi="Verdana" w:cs="Times New Roman"/>
          <w:sz w:val="16"/>
          <w:szCs w:val="16"/>
          <w:lang w:eastAsia="es-ES"/>
        </w:rPr>
        <w:t>Sentencia del 9</w:t>
      </w:r>
      <w:r w:rsidRPr="00C70B85">
        <w:rPr>
          <w:rFonts w:ascii="Verdana" w:eastAsia="Times New Roman" w:hAnsi="Verdana" w:cs="Times New Roman"/>
          <w:sz w:val="16"/>
          <w:szCs w:val="16"/>
          <w:lang w:eastAsia="es-ES"/>
        </w:rPr>
        <w:t xml:space="preserve"> de </w:t>
      </w:r>
      <w:r>
        <w:rPr>
          <w:rFonts w:ascii="Verdana" w:eastAsia="Times New Roman" w:hAnsi="Verdana" w:cs="Times New Roman"/>
          <w:sz w:val="16"/>
          <w:szCs w:val="16"/>
          <w:lang w:eastAsia="es-ES"/>
        </w:rPr>
        <w:t>abril</w:t>
      </w:r>
      <w:r w:rsidRPr="00C70B85">
        <w:rPr>
          <w:rFonts w:ascii="Verdana" w:eastAsia="Times New Roman" w:hAnsi="Verdana" w:cs="Times New Roman"/>
          <w:sz w:val="16"/>
          <w:szCs w:val="16"/>
          <w:lang w:eastAsia="es-ES"/>
        </w:rPr>
        <w:t xml:space="preserve"> de</w:t>
      </w:r>
      <w:r>
        <w:rPr>
          <w:rFonts w:ascii="Verdana" w:eastAsia="Times New Roman" w:hAnsi="Verdana" w:cs="Times New Roman"/>
          <w:sz w:val="16"/>
          <w:szCs w:val="16"/>
          <w:lang w:eastAsia="es-ES"/>
        </w:rPr>
        <w:t>l</w:t>
      </w:r>
      <w:r w:rsidRPr="00C70B85">
        <w:rPr>
          <w:rFonts w:ascii="Verdana" w:eastAsia="Times New Roman" w:hAnsi="Verdana" w:cs="Times New Roman"/>
          <w:sz w:val="16"/>
          <w:szCs w:val="16"/>
          <w:lang w:eastAsia="es-ES"/>
        </w:rPr>
        <w:t xml:space="preserve"> 2025. Magistrad</w:t>
      </w:r>
      <w:r>
        <w:rPr>
          <w:rFonts w:ascii="Verdana" w:eastAsia="Times New Roman" w:hAnsi="Verdana" w:cs="Times New Roman"/>
          <w:sz w:val="16"/>
          <w:szCs w:val="16"/>
          <w:lang w:eastAsia="es-ES"/>
        </w:rPr>
        <w:t>a</w:t>
      </w:r>
      <w:r w:rsidRPr="00C70B85">
        <w:rPr>
          <w:rFonts w:ascii="Verdana" w:eastAsia="Times New Roman" w:hAnsi="Verdana" w:cs="Times New Roman"/>
          <w:sz w:val="16"/>
          <w:szCs w:val="16"/>
          <w:lang w:eastAsia="es-ES"/>
        </w:rPr>
        <w:t xml:space="preserve"> Ponente: </w:t>
      </w:r>
      <w:r w:rsidRPr="00C76353">
        <w:rPr>
          <w:rFonts w:ascii="Verdana" w:eastAsia="Times New Roman" w:hAnsi="Verdana" w:cs="Times New Roman"/>
          <w:sz w:val="16"/>
          <w:szCs w:val="16"/>
          <w:lang w:eastAsia="es-ES"/>
        </w:rPr>
        <w:t xml:space="preserve">Olga Melida Valle De </w:t>
      </w:r>
      <w:proofErr w:type="spellStart"/>
      <w:r w:rsidRPr="00C76353">
        <w:rPr>
          <w:rFonts w:ascii="Verdana" w:eastAsia="Times New Roman" w:hAnsi="Verdana" w:cs="Times New Roman"/>
          <w:sz w:val="16"/>
          <w:szCs w:val="16"/>
          <w:lang w:eastAsia="es-ES"/>
        </w:rPr>
        <w:t>De</w:t>
      </w:r>
      <w:proofErr w:type="spellEnd"/>
      <w:r w:rsidRPr="00C76353">
        <w:rPr>
          <w:rFonts w:ascii="Verdana" w:eastAsia="Times New Roman" w:hAnsi="Verdana" w:cs="Times New Roman"/>
          <w:sz w:val="16"/>
          <w:szCs w:val="16"/>
          <w:lang w:eastAsia="es-ES"/>
        </w:rPr>
        <w:t xml:space="preserve"> La Hoz</w:t>
      </w:r>
    </w:p>
  </w:footnote>
  <w:footnote w:id="38">
    <w:p w14:paraId="5BEBD6CF" w14:textId="77777777" w:rsidR="00B25893" w:rsidRPr="001A2045" w:rsidRDefault="00B25893" w:rsidP="00B25893">
      <w:pPr>
        <w:pStyle w:val="Textonotapie"/>
        <w:ind w:firstLine="709"/>
        <w:rPr>
          <w:lang w:val="es-CO"/>
        </w:rPr>
      </w:pPr>
      <w:r>
        <w:rPr>
          <w:rStyle w:val="Refdenotaalpie"/>
        </w:rPr>
        <w:footnoteRef/>
      </w:r>
      <w:r>
        <w:t xml:space="preserve"> </w:t>
      </w:r>
      <w:r w:rsidRPr="00C82EF0">
        <w:rPr>
          <w:rFonts w:ascii="Verdana" w:hAnsi="Verdana" w:cs="Arial"/>
          <w:sz w:val="16"/>
          <w:szCs w:val="16"/>
        </w:rPr>
        <w:t>Consejo de Estado. Sala de Consulta y Servicio Civil. Concepto de 6 de abril de 2006. Radicación Número: 11001-03-06-000-2006-00038-00(1738). Consejero Ponente: Enrique José Arboleda Perdomo.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 w:numId="18" w16cid:durableId="784693449">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64786412">
    <w:abstractNumId w:val="9"/>
  </w:num>
  <w:num w:numId="20" w16cid:durableId="121099267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908"/>
    <w:rsid w:val="000054C3"/>
    <w:rsid w:val="00016F78"/>
    <w:rsid w:val="0002029B"/>
    <w:rsid w:val="00031855"/>
    <w:rsid w:val="00035438"/>
    <w:rsid w:val="00036631"/>
    <w:rsid w:val="00040801"/>
    <w:rsid w:val="000466BD"/>
    <w:rsid w:val="00046945"/>
    <w:rsid w:val="0005195F"/>
    <w:rsid w:val="00052B57"/>
    <w:rsid w:val="000547F7"/>
    <w:rsid w:val="0006012A"/>
    <w:rsid w:val="00061547"/>
    <w:rsid w:val="00061B2A"/>
    <w:rsid w:val="000673BA"/>
    <w:rsid w:val="00071189"/>
    <w:rsid w:val="00071D46"/>
    <w:rsid w:val="00074CDA"/>
    <w:rsid w:val="0008045E"/>
    <w:rsid w:val="00081D8C"/>
    <w:rsid w:val="00082362"/>
    <w:rsid w:val="000838BA"/>
    <w:rsid w:val="00085921"/>
    <w:rsid w:val="00092DCC"/>
    <w:rsid w:val="000A009F"/>
    <w:rsid w:val="000A3C3C"/>
    <w:rsid w:val="000A5F9F"/>
    <w:rsid w:val="000A683E"/>
    <w:rsid w:val="000A6D90"/>
    <w:rsid w:val="000B19B9"/>
    <w:rsid w:val="000C2662"/>
    <w:rsid w:val="000D0334"/>
    <w:rsid w:val="000D15E3"/>
    <w:rsid w:val="000D4E65"/>
    <w:rsid w:val="000D591D"/>
    <w:rsid w:val="000D5DA7"/>
    <w:rsid w:val="000E3C0C"/>
    <w:rsid w:val="000F6486"/>
    <w:rsid w:val="000F649C"/>
    <w:rsid w:val="00100FCA"/>
    <w:rsid w:val="001131F7"/>
    <w:rsid w:val="00116940"/>
    <w:rsid w:val="00125105"/>
    <w:rsid w:val="00127233"/>
    <w:rsid w:val="0013570C"/>
    <w:rsid w:val="00137038"/>
    <w:rsid w:val="0013704A"/>
    <w:rsid w:val="0013793B"/>
    <w:rsid w:val="0015683D"/>
    <w:rsid w:val="0015699B"/>
    <w:rsid w:val="00160992"/>
    <w:rsid w:val="00161946"/>
    <w:rsid w:val="0016386A"/>
    <w:rsid w:val="00185243"/>
    <w:rsid w:val="001853E0"/>
    <w:rsid w:val="00186559"/>
    <w:rsid w:val="00192440"/>
    <w:rsid w:val="00192A34"/>
    <w:rsid w:val="001946BE"/>
    <w:rsid w:val="001A0022"/>
    <w:rsid w:val="001A2045"/>
    <w:rsid w:val="001A33BF"/>
    <w:rsid w:val="001B04E1"/>
    <w:rsid w:val="001B29E5"/>
    <w:rsid w:val="001B40D7"/>
    <w:rsid w:val="001C02BF"/>
    <w:rsid w:val="001C7A3B"/>
    <w:rsid w:val="001E4177"/>
    <w:rsid w:val="001F0B24"/>
    <w:rsid w:val="001F7DC6"/>
    <w:rsid w:val="00207BAC"/>
    <w:rsid w:val="0021326C"/>
    <w:rsid w:val="002133AC"/>
    <w:rsid w:val="002160CE"/>
    <w:rsid w:val="00220E51"/>
    <w:rsid w:val="0022400B"/>
    <w:rsid w:val="00225635"/>
    <w:rsid w:val="0022674B"/>
    <w:rsid w:val="002421BB"/>
    <w:rsid w:val="002439E8"/>
    <w:rsid w:val="00253074"/>
    <w:rsid w:val="00253E02"/>
    <w:rsid w:val="00255762"/>
    <w:rsid w:val="00257777"/>
    <w:rsid w:val="0025796E"/>
    <w:rsid w:val="0026347A"/>
    <w:rsid w:val="00266506"/>
    <w:rsid w:val="002707A2"/>
    <w:rsid w:val="0027500F"/>
    <w:rsid w:val="00275223"/>
    <w:rsid w:val="00285515"/>
    <w:rsid w:val="002951A0"/>
    <w:rsid w:val="002962BC"/>
    <w:rsid w:val="002A093D"/>
    <w:rsid w:val="002A0DD0"/>
    <w:rsid w:val="002A2D74"/>
    <w:rsid w:val="002A49AC"/>
    <w:rsid w:val="002A64FD"/>
    <w:rsid w:val="002A7BE9"/>
    <w:rsid w:val="002B72D5"/>
    <w:rsid w:val="002B7FDB"/>
    <w:rsid w:val="002C0389"/>
    <w:rsid w:val="002C1DC7"/>
    <w:rsid w:val="002C7024"/>
    <w:rsid w:val="002C7A84"/>
    <w:rsid w:val="002D082D"/>
    <w:rsid w:val="002E2BF8"/>
    <w:rsid w:val="002E32AB"/>
    <w:rsid w:val="002E4FD9"/>
    <w:rsid w:val="002E61CB"/>
    <w:rsid w:val="002F0013"/>
    <w:rsid w:val="002F6308"/>
    <w:rsid w:val="002F7B54"/>
    <w:rsid w:val="00301509"/>
    <w:rsid w:val="00305642"/>
    <w:rsid w:val="0030657A"/>
    <w:rsid w:val="00317857"/>
    <w:rsid w:val="00322A85"/>
    <w:rsid w:val="00322EC5"/>
    <w:rsid w:val="00324168"/>
    <w:rsid w:val="00330834"/>
    <w:rsid w:val="0034107F"/>
    <w:rsid w:val="003448F4"/>
    <w:rsid w:val="00364792"/>
    <w:rsid w:val="0037001B"/>
    <w:rsid w:val="00371077"/>
    <w:rsid w:val="00371C74"/>
    <w:rsid w:val="00372C6B"/>
    <w:rsid w:val="00374F5E"/>
    <w:rsid w:val="0037544F"/>
    <w:rsid w:val="00377E3E"/>
    <w:rsid w:val="003820DF"/>
    <w:rsid w:val="003953F1"/>
    <w:rsid w:val="00397A22"/>
    <w:rsid w:val="003A779E"/>
    <w:rsid w:val="003C3BBD"/>
    <w:rsid w:val="003C6845"/>
    <w:rsid w:val="003D0F4D"/>
    <w:rsid w:val="003D1B64"/>
    <w:rsid w:val="003D378B"/>
    <w:rsid w:val="003D5B0D"/>
    <w:rsid w:val="003E0499"/>
    <w:rsid w:val="003E4F80"/>
    <w:rsid w:val="003E6439"/>
    <w:rsid w:val="003E735B"/>
    <w:rsid w:val="003F3941"/>
    <w:rsid w:val="003F614D"/>
    <w:rsid w:val="00405C6B"/>
    <w:rsid w:val="004061FD"/>
    <w:rsid w:val="00406575"/>
    <w:rsid w:val="00407776"/>
    <w:rsid w:val="00410798"/>
    <w:rsid w:val="00411BDC"/>
    <w:rsid w:val="00414C74"/>
    <w:rsid w:val="004226EA"/>
    <w:rsid w:val="0042722E"/>
    <w:rsid w:val="004417F1"/>
    <w:rsid w:val="00441CBA"/>
    <w:rsid w:val="0044391D"/>
    <w:rsid w:val="0044528D"/>
    <w:rsid w:val="00447D68"/>
    <w:rsid w:val="00453D7B"/>
    <w:rsid w:val="00454929"/>
    <w:rsid w:val="00466E39"/>
    <w:rsid w:val="004826B6"/>
    <w:rsid w:val="004923AD"/>
    <w:rsid w:val="0049672E"/>
    <w:rsid w:val="004A1847"/>
    <w:rsid w:val="004A305D"/>
    <w:rsid w:val="004A6106"/>
    <w:rsid w:val="004E6083"/>
    <w:rsid w:val="004E615E"/>
    <w:rsid w:val="004F21C4"/>
    <w:rsid w:val="004F685F"/>
    <w:rsid w:val="005006E6"/>
    <w:rsid w:val="00500CF5"/>
    <w:rsid w:val="005020C4"/>
    <w:rsid w:val="00511259"/>
    <w:rsid w:val="0051328D"/>
    <w:rsid w:val="005169CA"/>
    <w:rsid w:val="005173C4"/>
    <w:rsid w:val="00521226"/>
    <w:rsid w:val="00521F6D"/>
    <w:rsid w:val="005254E6"/>
    <w:rsid w:val="0053094D"/>
    <w:rsid w:val="00536175"/>
    <w:rsid w:val="00555728"/>
    <w:rsid w:val="005566E8"/>
    <w:rsid w:val="005675BF"/>
    <w:rsid w:val="00574867"/>
    <w:rsid w:val="00576A8A"/>
    <w:rsid w:val="00576B1A"/>
    <w:rsid w:val="005906E4"/>
    <w:rsid w:val="00591460"/>
    <w:rsid w:val="00596CB8"/>
    <w:rsid w:val="005A2F05"/>
    <w:rsid w:val="005A65E0"/>
    <w:rsid w:val="005B28DF"/>
    <w:rsid w:val="005B6132"/>
    <w:rsid w:val="005B6198"/>
    <w:rsid w:val="005C3777"/>
    <w:rsid w:val="005C4363"/>
    <w:rsid w:val="005C5CDC"/>
    <w:rsid w:val="005D2630"/>
    <w:rsid w:val="005D476C"/>
    <w:rsid w:val="0060458E"/>
    <w:rsid w:val="00612C39"/>
    <w:rsid w:val="00613744"/>
    <w:rsid w:val="006200BF"/>
    <w:rsid w:val="006204DF"/>
    <w:rsid w:val="006219F8"/>
    <w:rsid w:val="0062761E"/>
    <w:rsid w:val="006302F7"/>
    <w:rsid w:val="0063741F"/>
    <w:rsid w:val="00646B9F"/>
    <w:rsid w:val="00654670"/>
    <w:rsid w:val="006638D4"/>
    <w:rsid w:val="00665D70"/>
    <w:rsid w:val="006832B7"/>
    <w:rsid w:val="00684307"/>
    <w:rsid w:val="006900D9"/>
    <w:rsid w:val="006918E2"/>
    <w:rsid w:val="00694F2A"/>
    <w:rsid w:val="00696B6C"/>
    <w:rsid w:val="006A7E97"/>
    <w:rsid w:val="006B517C"/>
    <w:rsid w:val="006C6994"/>
    <w:rsid w:val="006E7646"/>
    <w:rsid w:val="006F73F6"/>
    <w:rsid w:val="00700FC1"/>
    <w:rsid w:val="00706C16"/>
    <w:rsid w:val="0071039A"/>
    <w:rsid w:val="00720881"/>
    <w:rsid w:val="00721038"/>
    <w:rsid w:val="00726A2F"/>
    <w:rsid w:val="007340C3"/>
    <w:rsid w:val="00741367"/>
    <w:rsid w:val="00746BE7"/>
    <w:rsid w:val="0075235A"/>
    <w:rsid w:val="00755D4F"/>
    <w:rsid w:val="00756841"/>
    <w:rsid w:val="007617C4"/>
    <w:rsid w:val="007649AB"/>
    <w:rsid w:val="00770EDB"/>
    <w:rsid w:val="00771CCA"/>
    <w:rsid w:val="00771D0C"/>
    <w:rsid w:val="00782142"/>
    <w:rsid w:val="007833AC"/>
    <w:rsid w:val="0079352A"/>
    <w:rsid w:val="0079605D"/>
    <w:rsid w:val="007B268C"/>
    <w:rsid w:val="007B7171"/>
    <w:rsid w:val="007B7C67"/>
    <w:rsid w:val="007C0C0F"/>
    <w:rsid w:val="007C3DC2"/>
    <w:rsid w:val="007C6CA3"/>
    <w:rsid w:val="007D4B2E"/>
    <w:rsid w:val="007D57F7"/>
    <w:rsid w:val="007E5497"/>
    <w:rsid w:val="007F431E"/>
    <w:rsid w:val="007F494F"/>
    <w:rsid w:val="008024C4"/>
    <w:rsid w:val="008036B4"/>
    <w:rsid w:val="00806F5F"/>
    <w:rsid w:val="0081175D"/>
    <w:rsid w:val="00816000"/>
    <w:rsid w:val="00820278"/>
    <w:rsid w:val="008258C9"/>
    <w:rsid w:val="00832214"/>
    <w:rsid w:val="00834510"/>
    <w:rsid w:val="00834C77"/>
    <w:rsid w:val="00836666"/>
    <w:rsid w:val="0084286B"/>
    <w:rsid w:val="00844AE9"/>
    <w:rsid w:val="008451ED"/>
    <w:rsid w:val="00846D07"/>
    <w:rsid w:val="00860150"/>
    <w:rsid w:val="00861E32"/>
    <w:rsid w:val="00865796"/>
    <w:rsid w:val="00867F95"/>
    <w:rsid w:val="008717DA"/>
    <w:rsid w:val="0087320F"/>
    <w:rsid w:val="008769B8"/>
    <w:rsid w:val="008843B6"/>
    <w:rsid w:val="00887563"/>
    <w:rsid w:val="00891928"/>
    <w:rsid w:val="00893ADA"/>
    <w:rsid w:val="008971C6"/>
    <w:rsid w:val="008A2FF1"/>
    <w:rsid w:val="008A446D"/>
    <w:rsid w:val="008B0077"/>
    <w:rsid w:val="008B25F1"/>
    <w:rsid w:val="008C17CB"/>
    <w:rsid w:val="008C241A"/>
    <w:rsid w:val="008C4A55"/>
    <w:rsid w:val="008D180B"/>
    <w:rsid w:val="008D288C"/>
    <w:rsid w:val="008E12F2"/>
    <w:rsid w:val="008E1A94"/>
    <w:rsid w:val="008E21A9"/>
    <w:rsid w:val="008E492D"/>
    <w:rsid w:val="008E55E5"/>
    <w:rsid w:val="008F00C3"/>
    <w:rsid w:val="008F0EA7"/>
    <w:rsid w:val="00901DC1"/>
    <w:rsid w:val="00911906"/>
    <w:rsid w:val="00923EEF"/>
    <w:rsid w:val="00926E3D"/>
    <w:rsid w:val="0093137C"/>
    <w:rsid w:val="009349AF"/>
    <w:rsid w:val="00934F4F"/>
    <w:rsid w:val="009419F9"/>
    <w:rsid w:val="009433C7"/>
    <w:rsid w:val="0095685E"/>
    <w:rsid w:val="00957615"/>
    <w:rsid w:val="00961B09"/>
    <w:rsid w:val="00965334"/>
    <w:rsid w:val="00965799"/>
    <w:rsid w:val="0097093E"/>
    <w:rsid w:val="00970FE4"/>
    <w:rsid w:val="00975C49"/>
    <w:rsid w:val="009948A2"/>
    <w:rsid w:val="0099559C"/>
    <w:rsid w:val="00997B6F"/>
    <w:rsid w:val="009A0DFA"/>
    <w:rsid w:val="009A1C6F"/>
    <w:rsid w:val="009B0E84"/>
    <w:rsid w:val="009B1FCA"/>
    <w:rsid w:val="009B2D26"/>
    <w:rsid w:val="009B604C"/>
    <w:rsid w:val="009C047B"/>
    <w:rsid w:val="009C1F94"/>
    <w:rsid w:val="009C71FA"/>
    <w:rsid w:val="009C72E7"/>
    <w:rsid w:val="009C7F7E"/>
    <w:rsid w:val="009D3058"/>
    <w:rsid w:val="009D7769"/>
    <w:rsid w:val="009E34FE"/>
    <w:rsid w:val="009E6675"/>
    <w:rsid w:val="009F3A13"/>
    <w:rsid w:val="00A122D3"/>
    <w:rsid w:val="00A14468"/>
    <w:rsid w:val="00A17F13"/>
    <w:rsid w:val="00A20739"/>
    <w:rsid w:val="00A23AF9"/>
    <w:rsid w:val="00A32BE2"/>
    <w:rsid w:val="00A332C8"/>
    <w:rsid w:val="00A33C78"/>
    <w:rsid w:val="00A3402F"/>
    <w:rsid w:val="00A35925"/>
    <w:rsid w:val="00A43116"/>
    <w:rsid w:val="00A43159"/>
    <w:rsid w:val="00A44ED0"/>
    <w:rsid w:val="00A47767"/>
    <w:rsid w:val="00A53532"/>
    <w:rsid w:val="00A575FE"/>
    <w:rsid w:val="00A66915"/>
    <w:rsid w:val="00A8729E"/>
    <w:rsid w:val="00A874B5"/>
    <w:rsid w:val="00A92EC3"/>
    <w:rsid w:val="00A960E5"/>
    <w:rsid w:val="00AA5B5E"/>
    <w:rsid w:val="00AA63B5"/>
    <w:rsid w:val="00AB0ADB"/>
    <w:rsid w:val="00AB619D"/>
    <w:rsid w:val="00AD6C81"/>
    <w:rsid w:val="00AD6FEE"/>
    <w:rsid w:val="00AE0408"/>
    <w:rsid w:val="00AF0821"/>
    <w:rsid w:val="00AF1BE5"/>
    <w:rsid w:val="00AF33D7"/>
    <w:rsid w:val="00AF6215"/>
    <w:rsid w:val="00B00C0E"/>
    <w:rsid w:val="00B01B1A"/>
    <w:rsid w:val="00B0381D"/>
    <w:rsid w:val="00B060A3"/>
    <w:rsid w:val="00B07E3B"/>
    <w:rsid w:val="00B13601"/>
    <w:rsid w:val="00B13E84"/>
    <w:rsid w:val="00B25893"/>
    <w:rsid w:val="00B33128"/>
    <w:rsid w:val="00B37969"/>
    <w:rsid w:val="00B4192A"/>
    <w:rsid w:val="00B41B4E"/>
    <w:rsid w:val="00B44A47"/>
    <w:rsid w:val="00B45858"/>
    <w:rsid w:val="00B676F6"/>
    <w:rsid w:val="00B714B0"/>
    <w:rsid w:val="00B72CD3"/>
    <w:rsid w:val="00B72FFF"/>
    <w:rsid w:val="00B81AE2"/>
    <w:rsid w:val="00B85A64"/>
    <w:rsid w:val="00B8779A"/>
    <w:rsid w:val="00BA1D42"/>
    <w:rsid w:val="00BC3D36"/>
    <w:rsid w:val="00BC6EBA"/>
    <w:rsid w:val="00BD4350"/>
    <w:rsid w:val="00BD54A6"/>
    <w:rsid w:val="00BD7F72"/>
    <w:rsid w:val="00BF1C44"/>
    <w:rsid w:val="00BF2144"/>
    <w:rsid w:val="00BF7425"/>
    <w:rsid w:val="00C04FB3"/>
    <w:rsid w:val="00C0783E"/>
    <w:rsid w:val="00C11D8B"/>
    <w:rsid w:val="00C14143"/>
    <w:rsid w:val="00C15139"/>
    <w:rsid w:val="00C16A37"/>
    <w:rsid w:val="00C250F5"/>
    <w:rsid w:val="00C32BE1"/>
    <w:rsid w:val="00C330EB"/>
    <w:rsid w:val="00C33BF5"/>
    <w:rsid w:val="00C413E9"/>
    <w:rsid w:val="00C41DE8"/>
    <w:rsid w:val="00C50D69"/>
    <w:rsid w:val="00C5151D"/>
    <w:rsid w:val="00C5365C"/>
    <w:rsid w:val="00C54178"/>
    <w:rsid w:val="00C541CA"/>
    <w:rsid w:val="00C546CC"/>
    <w:rsid w:val="00C55BDE"/>
    <w:rsid w:val="00C708C9"/>
    <w:rsid w:val="00C70B85"/>
    <w:rsid w:val="00C754BE"/>
    <w:rsid w:val="00C76353"/>
    <w:rsid w:val="00C76B1C"/>
    <w:rsid w:val="00C82EF0"/>
    <w:rsid w:val="00C851C7"/>
    <w:rsid w:val="00C925AC"/>
    <w:rsid w:val="00C926CC"/>
    <w:rsid w:val="00CA20D3"/>
    <w:rsid w:val="00CA644A"/>
    <w:rsid w:val="00CA7C8E"/>
    <w:rsid w:val="00CB1D05"/>
    <w:rsid w:val="00CB2A06"/>
    <w:rsid w:val="00CB6357"/>
    <w:rsid w:val="00CC1104"/>
    <w:rsid w:val="00CC1B26"/>
    <w:rsid w:val="00CC2813"/>
    <w:rsid w:val="00CC2FD7"/>
    <w:rsid w:val="00CC4FD7"/>
    <w:rsid w:val="00CE79B4"/>
    <w:rsid w:val="00CF29BA"/>
    <w:rsid w:val="00CF4966"/>
    <w:rsid w:val="00D177E6"/>
    <w:rsid w:val="00D201E9"/>
    <w:rsid w:val="00D20B61"/>
    <w:rsid w:val="00D25E73"/>
    <w:rsid w:val="00D26CF3"/>
    <w:rsid w:val="00D302D9"/>
    <w:rsid w:val="00D361FD"/>
    <w:rsid w:val="00D414FE"/>
    <w:rsid w:val="00D42065"/>
    <w:rsid w:val="00D423A2"/>
    <w:rsid w:val="00D44E26"/>
    <w:rsid w:val="00D4592E"/>
    <w:rsid w:val="00D460D0"/>
    <w:rsid w:val="00D471A1"/>
    <w:rsid w:val="00D520D8"/>
    <w:rsid w:val="00D529D5"/>
    <w:rsid w:val="00D565B2"/>
    <w:rsid w:val="00D63AC2"/>
    <w:rsid w:val="00D64656"/>
    <w:rsid w:val="00D6787C"/>
    <w:rsid w:val="00D7383B"/>
    <w:rsid w:val="00D7788A"/>
    <w:rsid w:val="00D8035E"/>
    <w:rsid w:val="00D82C96"/>
    <w:rsid w:val="00D8319F"/>
    <w:rsid w:val="00D8415F"/>
    <w:rsid w:val="00D86621"/>
    <w:rsid w:val="00D92BFA"/>
    <w:rsid w:val="00DA02A1"/>
    <w:rsid w:val="00DA1FBF"/>
    <w:rsid w:val="00DA231B"/>
    <w:rsid w:val="00DB2058"/>
    <w:rsid w:val="00DB2E63"/>
    <w:rsid w:val="00DC2676"/>
    <w:rsid w:val="00DC38B2"/>
    <w:rsid w:val="00DC39FC"/>
    <w:rsid w:val="00DC4CC9"/>
    <w:rsid w:val="00DE440E"/>
    <w:rsid w:val="00DE4943"/>
    <w:rsid w:val="00DE79ED"/>
    <w:rsid w:val="00DF5254"/>
    <w:rsid w:val="00E02524"/>
    <w:rsid w:val="00E07A6B"/>
    <w:rsid w:val="00E1209B"/>
    <w:rsid w:val="00E13BCD"/>
    <w:rsid w:val="00E15C40"/>
    <w:rsid w:val="00E16408"/>
    <w:rsid w:val="00E20894"/>
    <w:rsid w:val="00E245AB"/>
    <w:rsid w:val="00E27291"/>
    <w:rsid w:val="00E2764C"/>
    <w:rsid w:val="00E27F2E"/>
    <w:rsid w:val="00E30A9C"/>
    <w:rsid w:val="00E34E49"/>
    <w:rsid w:val="00E36176"/>
    <w:rsid w:val="00E41C92"/>
    <w:rsid w:val="00E50AFE"/>
    <w:rsid w:val="00E51371"/>
    <w:rsid w:val="00E56521"/>
    <w:rsid w:val="00E75C92"/>
    <w:rsid w:val="00E771DC"/>
    <w:rsid w:val="00E826C6"/>
    <w:rsid w:val="00E83CBD"/>
    <w:rsid w:val="00E84EEF"/>
    <w:rsid w:val="00E86265"/>
    <w:rsid w:val="00E8772A"/>
    <w:rsid w:val="00E90F6B"/>
    <w:rsid w:val="00E92C27"/>
    <w:rsid w:val="00E93496"/>
    <w:rsid w:val="00EA0E3D"/>
    <w:rsid w:val="00EA4365"/>
    <w:rsid w:val="00EA4DE1"/>
    <w:rsid w:val="00EA7360"/>
    <w:rsid w:val="00EB5A8E"/>
    <w:rsid w:val="00EB67A5"/>
    <w:rsid w:val="00EC214E"/>
    <w:rsid w:val="00EC38A7"/>
    <w:rsid w:val="00ED5F50"/>
    <w:rsid w:val="00EE04B9"/>
    <w:rsid w:val="00EE1AA8"/>
    <w:rsid w:val="00EF2E3F"/>
    <w:rsid w:val="00EF5BD7"/>
    <w:rsid w:val="00EF5C44"/>
    <w:rsid w:val="00F01EE6"/>
    <w:rsid w:val="00F0627B"/>
    <w:rsid w:val="00F07CE6"/>
    <w:rsid w:val="00F07F01"/>
    <w:rsid w:val="00F10689"/>
    <w:rsid w:val="00F21DF1"/>
    <w:rsid w:val="00F23FEA"/>
    <w:rsid w:val="00F302DC"/>
    <w:rsid w:val="00F31EDC"/>
    <w:rsid w:val="00F32232"/>
    <w:rsid w:val="00F34198"/>
    <w:rsid w:val="00F462B3"/>
    <w:rsid w:val="00F50E08"/>
    <w:rsid w:val="00F5664F"/>
    <w:rsid w:val="00F60C80"/>
    <w:rsid w:val="00F63C15"/>
    <w:rsid w:val="00F666C4"/>
    <w:rsid w:val="00F76AFC"/>
    <w:rsid w:val="00F775C8"/>
    <w:rsid w:val="00F80590"/>
    <w:rsid w:val="00F83702"/>
    <w:rsid w:val="00FA286F"/>
    <w:rsid w:val="00FA47C0"/>
    <w:rsid w:val="00FB2627"/>
    <w:rsid w:val="00FB5DD1"/>
    <w:rsid w:val="00FC0547"/>
    <w:rsid w:val="00FC2B5D"/>
    <w:rsid w:val="00FC2D95"/>
    <w:rsid w:val="00FC6A76"/>
    <w:rsid w:val="00FC6BC9"/>
    <w:rsid w:val="00FD113E"/>
    <w:rsid w:val="00FD4506"/>
    <w:rsid w:val="00FD6717"/>
    <w:rsid w:val="00FD6EF9"/>
    <w:rsid w:val="00FE1621"/>
    <w:rsid w:val="00FE31CD"/>
    <w:rsid w:val="00FF1449"/>
    <w:rsid w:val="00FF1F1F"/>
    <w:rsid w:val="00FF2FEE"/>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50F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7615"/>
    <w:rPr>
      <w:rFonts w:ascii="Geomanist Light" w:hAnsi="Geomanist Light"/>
      <w:lang w:val="es-ES"/>
    </w:rPr>
  </w:style>
  <w:style w:type="paragraph" w:customStyle="1" w:styleId="Appelnotedebasde">
    <w:name w:val="Appel note de bas de..."/>
    <w:basedOn w:val="Normal"/>
    <w:link w:val="Refdenotaalpie"/>
    <w:rsid w:val="00EF2E3F"/>
    <w:pPr>
      <w:spacing w:line="240" w:lineRule="exact"/>
    </w:pPr>
    <w:rPr>
      <w:vertAlign w:val="superscript"/>
    </w:rPr>
  </w:style>
  <w:style w:type="character" w:customStyle="1" w:styleId="NormalWebCar">
    <w:name w:val="Normal (Web) Car"/>
    <w:link w:val="NormalWeb"/>
    <w:uiPriority w:val="99"/>
    <w:rsid w:val="00EF2E3F"/>
    <w:rPr>
      <w:rFonts w:ascii="Times New Roman" w:eastAsia="Times New Roman" w:hAnsi="Times New Roman" w:cs="Times New Roman"/>
      <w:sz w:val="24"/>
      <w:szCs w:val="24"/>
      <w:lang w:eastAsia="es-CO"/>
    </w:rPr>
  </w:style>
  <w:style w:type="character" w:customStyle="1" w:styleId="baj">
    <w:name w:val="b_aj"/>
    <w:basedOn w:val="Fuentedeprrafopredeter"/>
    <w:rsid w:val="00092DCC"/>
  </w:style>
  <w:style w:type="table" w:customStyle="1" w:styleId="Tablaconcuadrcula1">
    <w:name w:val="Tabla con cuadrícula1"/>
    <w:basedOn w:val="Tablanormal"/>
    <w:next w:val="Tablaconcuadrcula"/>
    <w:uiPriority w:val="39"/>
    <w:qFormat/>
    <w:rsid w:val="006638D4"/>
    <w:pPr>
      <w:spacing w:after="0" w:line="240" w:lineRule="auto"/>
    </w:pPr>
    <w:tblPr/>
  </w:style>
  <w:style w:type="table" w:customStyle="1" w:styleId="Tablaconcuadrcula11">
    <w:name w:val="Tabla con cuadrícula11"/>
    <w:basedOn w:val="Tablanormal"/>
    <w:next w:val="Tablaconcuadrcula"/>
    <w:uiPriority w:val="39"/>
    <w:qFormat/>
    <w:rsid w:val="00782142"/>
    <w:pPr>
      <w:spacing w:after="0" w:line="240" w:lineRule="auto"/>
    </w:pPr>
    <w:tblPr/>
  </w:style>
  <w:style w:type="paragraph" w:styleId="Textoindependiente">
    <w:name w:val="Body Text"/>
    <w:basedOn w:val="Normal"/>
    <w:link w:val="TextoindependienteCar"/>
    <w:uiPriority w:val="1"/>
    <w:qFormat/>
    <w:rsid w:val="00C14143"/>
    <w:pPr>
      <w:widowControl w:val="0"/>
      <w:autoSpaceDE w:val="0"/>
      <w:autoSpaceDN w:val="0"/>
      <w:spacing w:after="200" w:line="276" w:lineRule="auto"/>
      <w:jc w:val="both"/>
    </w:pPr>
    <w:rPr>
      <w:rFonts w:ascii="Arial" w:eastAsia="Arial" w:hAnsi="Arial" w:cs="Arial"/>
      <w:lang w:val="es-ES" w:eastAsia="es-ES" w:bidi="es-ES"/>
    </w:rPr>
  </w:style>
  <w:style w:type="character" w:customStyle="1" w:styleId="TextoindependienteCar">
    <w:name w:val="Texto independiente Car"/>
    <w:basedOn w:val="Fuentedeprrafopredeter"/>
    <w:link w:val="Textoindependiente"/>
    <w:uiPriority w:val="1"/>
    <w:rsid w:val="00C14143"/>
    <w:rPr>
      <w:rFonts w:ascii="Arial" w:eastAsia="Arial" w:hAnsi="Arial" w:cs="Arial"/>
      <w:lang w:val="es-ES" w:eastAsia="es-ES" w:bidi="es-ES"/>
    </w:rPr>
  </w:style>
  <w:style w:type="table" w:customStyle="1" w:styleId="Tablaconcuadrcula112">
    <w:name w:val="Tabla con cuadrícula112"/>
    <w:basedOn w:val="Tablanormal"/>
    <w:next w:val="Tablaconcuadrcula"/>
    <w:uiPriority w:val="39"/>
    <w:qFormat/>
    <w:rsid w:val="00FF1F1F"/>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hyperlink" Target="http://www.secretariasenado.gov.co/senado/basedoc/ley_0109_1994.html" TargetMode="External"/><Relationship Id="rId26" Type="http://schemas.openxmlformats.org/officeDocument/2006/relationships/hyperlink" Target="https://formacionvirtual.colombiacompra.gov.co/mod/page/view.php?id=3718" TargetMode="External"/><Relationship Id="rId3" Type="http://schemas.openxmlformats.org/officeDocument/2006/relationships/customXml" Target="../customXml/item3.xml"/><Relationship Id="rId21" Type="http://schemas.openxmlformats.org/officeDocument/2006/relationships/hyperlink" Target="https://www.alcaldiabogota.gov.co/sisjur/normas/Norma1.jsp?i=186" TargetMode="External"/><Relationship Id="rId34"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secretariasenado.gov.co/senado/basedoc/ley_0109_1994.html" TargetMode="External"/><Relationship Id="rId17" Type="http://schemas.openxmlformats.org/officeDocument/2006/relationships/hyperlink" Target="http://www.secretariasenado.gov.co/senado/basedoc/ley_0109_1994.html" TargetMode="External"/><Relationship Id="rId25" Type="http://schemas.openxmlformats.org/officeDocument/2006/relationships/hyperlink" Target="https://relatoria.colombiacompra.gov.co/busqueda/conceptos" TargetMode="External"/><Relationship Id="rId33"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secretariasenado.gov.co/senado/basedoc/ley_0109_1994.html" TargetMode="External"/><Relationship Id="rId20" Type="http://schemas.openxmlformats.org/officeDocument/2006/relationships/hyperlink" Target="https://www.alcaldiabogota.gov.co/sisjur/normas/Norma1.jsp?i=186" TargetMode="External"/><Relationship Id="rId29" Type="http://schemas.openxmlformats.org/officeDocument/2006/relationships/hyperlink" Target="mailto:ventanilladeradicacion@colombiacompra.gov.c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ecretariasenado.gov.co/senado/basedoc/ley_0109_1994.html" TargetMode="External"/><Relationship Id="rId24" Type="http://schemas.openxmlformats.org/officeDocument/2006/relationships/hyperlink" Target="https://www.alcaldiabogota.gov.co/sisjur/normas/Norma1.jsp?i=4125" TargetMode="External"/><Relationship Id="rId32"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hyperlink" Target="http://www.secretariasenado.gov.co/senado/basedoc/ley_0109_1994.html" TargetMode="External"/><Relationship Id="rId23" Type="http://schemas.openxmlformats.org/officeDocument/2006/relationships/hyperlink" Target="https://www.alcaldiabogota.gov.co/sisjur/normas/Norma1.jsp?i=4125" TargetMode="External"/><Relationship Id="rId2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alcaldiabogota.gov.co/sisjur/normas/Norma1.jsp?i=5321" TargetMode="External"/><Relationship Id="rId31"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aul.vargas@imprenta.gov.co" TargetMode="External"/><Relationship Id="rId22" Type="http://schemas.openxmlformats.org/officeDocument/2006/relationships/hyperlink" Target="https://www.alcaldiabogota.gov.co/sisjur/normas/Norma1.jsp?i=14657" TargetMode="External"/><Relationship Id="rId27" Type="http://schemas.openxmlformats.org/officeDocument/2006/relationships/hyperlink" Target="https://www.colombiacompra.gov.co/normativa-y-relatoria/documentos-tipo" TargetMode="External"/><Relationship Id="rId30" Type="http://schemas.openxmlformats.org/officeDocument/2006/relationships/hyperlink" Target="https://www.colombiacompra.gov.co/pqrsd/informacion-importante-antes-de-formular-una-pqrsd" TargetMode="External"/><Relationship Id="rId35" Type="http://schemas.openxmlformats.org/officeDocument/2006/relationships/fontTable" Target="fontTable.xml"/><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109_1994.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8E83C402-96B6-4A25-9989-BA2F7560AC9A}"/>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96D03173-9E34-4A08-BC2F-30708C43E48C}">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33</Pages>
  <Words>11016</Words>
  <Characters>60594</Characters>
  <Application>Microsoft Office Word</Application>
  <DocSecurity>0</DocSecurity>
  <Lines>504</Lines>
  <Paragraphs>142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cp:lastModifiedBy>
  <cp:revision>6</cp:revision>
  <cp:lastPrinted>2023-01-10T21:18:00Z</cp:lastPrinted>
  <dcterms:created xsi:type="dcterms:W3CDTF">2026-03-02T14:16:00Z</dcterms:created>
  <dcterms:modified xsi:type="dcterms:W3CDTF">2026-03-02T14:23:00Z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