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22124" w14:textId="77777777" w:rsidR="00E56E77" w:rsidRPr="00E56E77" w:rsidRDefault="00E56E77" w:rsidP="00E56E77">
      <w:pPr>
        <w:spacing w:after="0" w:line="276" w:lineRule="auto"/>
        <w:jc w:val="both"/>
        <w:rPr>
          <w:rFonts w:ascii="Verdana" w:eastAsia="Calibri" w:hAnsi="Verdana" w:cs="Arial"/>
          <w:b/>
          <w:bCs/>
          <w:lang w:val="es-ES_tradnl" w:eastAsia="es-MX"/>
        </w:rPr>
      </w:pPr>
      <w:bookmarkStart w:id="0" w:name="_Hlk143780582"/>
      <w:r w:rsidRPr="00E56E77">
        <w:rPr>
          <w:rFonts w:ascii="Verdana" w:eastAsia="Calibri" w:hAnsi="Verdana" w:cs="Arial"/>
          <w:b/>
          <w:bCs/>
          <w:lang w:val="es-ES_tradnl" w:eastAsia="es-MX"/>
        </w:rPr>
        <w:t xml:space="preserve">DOCUMENTOS TIPO – Fundamento normativo – Obligatoriedad </w:t>
      </w:r>
    </w:p>
    <w:p w14:paraId="68EE3911" w14:textId="77777777" w:rsidR="00E56E77" w:rsidRPr="00E56E77" w:rsidRDefault="00E56E77" w:rsidP="00E56E77">
      <w:pPr>
        <w:spacing w:after="0" w:line="276" w:lineRule="auto"/>
        <w:jc w:val="both"/>
        <w:rPr>
          <w:rFonts w:ascii="Verdana" w:eastAsia="Calibri" w:hAnsi="Verdana" w:cs="Arial"/>
          <w:b/>
          <w:bCs/>
          <w:sz w:val="20"/>
          <w:szCs w:val="20"/>
          <w:lang w:val="es-ES_tradnl" w:eastAsia="es-MX"/>
        </w:rPr>
      </w:pPr>
    </w:p>
    <w:p w14:paraId="16103CF6" w14:textId="77777777" w:rsidR="00E56E77" w:rsidRPr="00E56E77" w:rsidRDefault="00E56E77" w:rsidP="00E56E77">
      <w:pPr>
        <w:tabs>
          <w:tab w:val="left" w:pos="709"/>
        </w:tabs>
        <w:spacing w:after="0" w:line="240" w:lineRule="auto"/>
        <w:jc w:val="both"/>
        <w:rPr>
          <w:rFonts w:ascii="Verdana" w:eastAsia="Calibri" w:hAnsi="Verdana" w:cs="Arial"/>
          <w:sz w:val="20"/>
          <w:szCs w:val="20"/>
          <w:lang w:val="es-ES" w:eastAsia="es-MX"/>
        </w:rPr>
      </w:pPr>
      <w:r w:rsidRPr="00E56E77">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7FF5F8B" w14:textId="77777777" w:rsidR="00E56E77" w:rsidRPr="00E56E77" w:rsidRDefault="00E56E77" w:rsidP="00E56E77">
      <w:pPr>
        <w:spacing w:after="0" w:line="276" w:lineRule="auto"/>
        <w:jc w:val="both"/>
        <w:rPr>
          <w:rFonts w:ascii="Verdana" w:eastAsia="Calibri" w:hAnsi="Verdana" w:cs="Arial"/>
          <w:b/>
          <w:bCs/>
          <w:lang w:val="es-ES_tradnl" w:eastAsia="es-MX"/>
        </w:rPr>
      </w:pPr>
    </w:p>
    <w:p w14:paraId="6B01177C" w14:textId="77777777" w:rsidR="00E56E77" w:rsidRPr="00E56E77" w:rsidRDefault="00E56E77" w:rsidP="00E56E77">
      <w:pPr>
        <w:widowControl w:val="0"/>
        <w:autoSpaceDE w:val="0"/>
        <w:autoSpaceDN w:val="0"/>
        <w:spacing w:after="0" w:line="276" w:lineRule="auto"/>
        <w:jc w:val="both"/>
        <w:rPr>
          <w:rFonts w:ascii="Verdana" w:eastAsia="Calibri" w:hAnsi="Verdana" w:cs="Times New Roman"/>
          <w:b/>
          <w:bCs/>
          <w:lang w:val="es-ES" w:eastAsia="es-MX"/>
        </w:rPr>
      </w:pPr>
      <w:r w:rsidRPr="00E56E77">
        <w:rPr>
          <w:rFonts w:ascii="Verdana" w:eastAsia="Calibri" w:hAnsi="Verdana" w:cs="Arial"/>
          <w:b/>
          <w:bCs/>
          <w:lang w:val="es-ES_tradnl" w:eastAsia="es-MX"/>
        </w:rPr>
        <w:t>SECTOR SOCIAL</w:t>
      </w:r>
      <w:r w:rsidRPr="00E56E77">
        <w:rPr>
          <w:rFonts w:ascii="Verdana" w:eastAsia="Calibri" w:hAnsi="Verdana" w:cs="Times New Roman"/>
          <w:lang w:val="es-ES" w:eastAsia="es-MX"/>
        </w:rPr>
        <w:t xml:space="preserve"> </w:t>
      </w:r>
      <w:r w:rsidRPr="00E56E77">
        <w:rPr>
          <w:rFonts w:ascii="Verdana" w:eastAsia="Calibri" w:hAnsi="Verdana" w:cs="Times New Roman"/>
          <w:b/>
          <w:bCs/>
          <w:lang w:val="es-ES" w:eastAsia="es-MX"/>
        </w:rPr>
        <w:t>– Documentos tipo – Vigentes</w:t>
      </w:r>
    </w:p>
    <w:p w14:paraId="23EECE89" w14:textId="77777777" w:rsidR="00E56E77" w:rsidRPr="00E56E77" w:rsidRDefault="00E56E77" w:rsidP="00E56E77">
      <w:pPr>
        <w:widowControl w:val="0"/>
        <w:autoSpaceDE w:val="0"/>
        <w:autoSpaceDN w:val="0"/>
        <w:spacing w:after="0" w:line="276" w:lineRule="auto"/>
        <w:jc w:val="both"/>
        <w:rPr>
          <w:rFonts w:ascii="Verdana" w:eastAsia="Calibri" w:hAnsi="Verdana" w:cs="Times New Roman"/>
          <w:b/>
          <w:bCs/>
          <w:lang w:val="es-ES" w:eastAsia="es-MX"/>
        </w:rPr>
      </w:pPr>
    </w:p>
    <w:p w14:paraId="1B761332"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b/>
          <w:bCs/>
          <w:sz w:val="20"/>
          <w:szCs w:val="20"/>
          <w:lang w:val="es-ES" w:eastAsia="es-MX"/>
        </w:rPr>
      </w:pPr>
      <w:r w:rsidRPr="00E56E77">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1BCB2C33" w14:textId="77777777" w:rsidR="00E56E77" w:rsidRPr="00E56E77" w:rsidRDefault="00E56E77" w:rsidP="00E56E77">
      <w:pPr>
        <w:widowControl w:val="0"/>
        <w:autoSpaceDE w:val="0"/>
        <w:autoSpaceDN w:val="0"/>
        <w:spacing w:after="0" w:line="276" w:lineRule="auto"/>
        <w:jc w:val="both"/>
        <w:rPr>
          <w:rFonts w:ascii="Verdana" w:eastAsia="Calibri" w:hAnsi="Verdana" w:cs="Times New Roman"/>
          <w:lang w:val="es-ES" w:eastAsia="es-MX"/>
        </w:rPr>
      </w:pPr>
    </w:p>
    <w:p w14:paraId="5C6B5B7F" w14:textId="77777777" w:rsidR="00E56E77" w:rsidRPr="00E56E77" w:rsidRDefault="00E56E77" w:rsidP="00E56E77">
      <w:pPr>
        <w:spacing w:after="0" w:line="276" w:lineRule="auto"/>
        <w:jc w:val="both"/>
        <w:rPr>
          <w:rFonts w:ascii="Verdana" w:eastAsia="Calibri" w:hAnsi="Verdana" w:cs="Times New Roman"/>
          <w:sz w:val="20"/>
          <w:szCs w:val="20"/>
          <w:lang w:val="es-ES" w:eastAsia="es-MX"/>
        </w:rPr>
      </w:pPr>
      <w:r w:rsidRPr="00E56E77">
        <w:rPr>
          <w:rFonts w:ascii="Verdana" w:eastAsia="Calibri" w:hAnsi="Verdana" w:cs="Times New Roman"/>
          <w:b/>
          <w:bCs/>
          <w:lang w:val="es-ES" w:eastAsia="es-MX"/>
        </w:rPr>
        <w:t xml:space="preserve">DOCUMENTOS TIPO – Aplicación – Matriz de Experiencia </w:t>
      </w:r>
    </w:p>
    <w:p w14:paraId="1DA1EF1B" w14:textId="77777777" w:rsidR="00E56E77" w:rsidRPr="00E56E77" w:rsidRDefault="00E56E77" w:rsidP="00E56E77">
      <w:pPr>
        <w:spacing w:after="0" w:line="240" w:lineRule="auto"/>
        <w:rPr>
          <w:rFonts w:ascii="Verdana" w:eastAsia="Geomanist Light" w:hAnsi="Verdana" w:cs="Arial"/>
          <w:lang w:val="es-MX" w:eastAsia="es-MX"/>
        </w:rPr>
      </w:pPr>
    </w:p>
    <w:p w14:paraId="685E9BB9"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val="es-ES" w:eastAsia="es-MX"/>
        </w:rPr>
      </w:pPr>
      <w:r w:rsidRPr="00E56E77">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088FBE6"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val="es-ES" w:eastAsia="es-MX"/>
        </w:rPr>
      </w:pPr>
    </w:p>
    <w:p w14:paraId="72346B69"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val="es-ES" w:eastAsia="es-MX"/>
        </w:rPr>
      </w:pPr>
      <w:r w:rsidRPr="00E56E77">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0099893"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val="es-ES" w:eastAsia="es-MX"/>
        </w:rPr>
      </w:pPr>
    </w:p>
    <w:p w14:paraId="6B2F1BC9"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b/>
          <w:bCs/>
          <w:lang w:val="es-ES" w:eastAsia="es-MX"/>
        </w:rPr>
      </w:pPr>
      <w:r w:rsidRPr="00E56E77">
        <w:rPr>
          <w:rFonts w:ascii="Verdana" w:eastAsia="Calibri" w:hAnsi="Verdana" w:cs="Times New Roman"/>
          <w:b/>
          <w:bCs/>
          <w:lang w:val="es-ES" w:eastAsia="es-MX"/>
        </w:rPr>
        <w:t>DOCUMENTOS TIPO – Sector social – Obra pública</w:t>
      </w:r>
    </w:p>
    <w:p w14:paraId="0949ECCD"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val="es-ES" w:eastAsia="es-MX"/>
        </w:rPr>
      </w:pPr>
    </w:p>
    <w:p w14:paraId="740E34D5" w14:textId="77777777" w:rsidR="00E56E77" w:rsidRPr="00E56E77" w:rsidRDefault="00E56E77" w:rsidP="00E56E77">
      <w:pPr>
        <w:widowControl w:val="0"/>
        <w:autoSpaceDE w:val="0"/>
        <w:autoSpaceDN w:val="0"/>
        <w:spacing w:after="0" w:line="240" w:lineRule="auto"/>
        <w:jc w:val="both"/>
        <w:rPr>
          <w:rFonts w:ascii="Verdana" w:eastAsia="Times New Roman" w:hAnsi="Verdana" w:cs="Arial"/>
          <w:sz w:val="20"/>
          <w:szCs w:val="20"/>
          <w:shd w:val="clear" w:color="auto" w:fill="FFFFFF"/>
          <w:lang w:val="es-ES_tradnl" w:eastAsia="es-ES_tradnl"/>
        </w:rPr>
      </w:pPr>
      <w:r w:rsidRPr="00E56E77">
        <w:rPr>
          <w:rFonts w:ascii="Verdana" w:eastAsia="Times New Roman" w:hAnsi="Verdana" w:cs="Arial"/>
          <w:sz w:val="20"/>
          <w:szCs w:val="20"/>
          <w:shd w:val="clear" w:color="auto" w:fill="FFFFFF"/>
          <w:lang w:val="es-ES_tradnl" w:eastAsia="es-ES_tradnl"/>
        </w:rPr>
        <w:t xml:space="preserve">Los documentos tipo adoptados por la Agencia Nacional de Contratación Pública </w:t>
      </w:r>
      <w:r w:rsidRPr="00E56E77">
        <w:rPr>
          <w:rFonts w:ascii="Verdana" w:eastAsia="Symbol" w:hAnsi="Verdana" w:cs="Symbol"/>
          <w:sz w:val="20"/>
          <w:szCs w:val="20"/>
          <w:shd w:val="clear" w:color="auto" w:fill="FFFFFF"/>
          <w:lang w:val="es-ES_tradnl" w:eastAsia="es-ES_tradnl"/>
        </w:rPr>
        <w:t>–</w:t>
      </w:r>
      <w:r w:rsidRPr="00E56E77">
        <w:rPr>
          <w:rFonts w:ascii="Verdana" w:eastAsia="Times New Roman" w:hAnsi="Verdana" w:cs="Arial"/>
          <w:sz w:val="20"/>
          <w:szCs w:val="20"/>
          <w:shd w:val="clear" w:color="auto" w:fill="FFFFFF"/>
          <w:lang w:val="es-ES_tradnl" w:eastAsia="es-ES_tradnl"/>
        </w:rPr>
        <w:t xml:space="preserve"> Colombia Compra eficiente</w:t>
      </w:r>
      <w:r w:rsidRPr="00E56E77">
        <w:rPr>
          <w:rFonts w:ascii="Verdana" w:eastAsia="Times New Roman" w:hAnsi="Verdana" w:cs="Times New Roman"/>
          <w:sz w:val="20"/>
          <w:szCs w:val="20"/>
          <w:lang w:val="es-ES_tradnl" w:eastAsia="es-MX"/>
        </w:rPr>
        <w:t xml:space="preserve"> en el sector de infraestructura social</w:t>
      </w:r>
      <w:r w:rsidRPr="00E56E77">
        <w:rPr>
          <w:rFonts w:ascii="Verdana" w:eastAsia="Times New Roman" w:hAnsi="Verdana" w:cs="Arial"/>
          <w:sz w:val="20"/>
          <w:szCs w:val="20"/>
          <w:shd w:val="clear" w:color="auto" w:fill="FFFFFF"/>
          <w:lang w:val="es-ES_tradnl" w:eastAsia="es-ES_tradnl"/>
        </w:rPr>
        <w:t>, aplican para los procesos de “</w:t>
      </w:r>
      <w:r w:rsidRPr="00E56E77">
        <w:rPr>
          <w:rFonts w:ascii="Verdana" w:eastAsia="Times New Roman" w:hAnsi="Verdana" w:cs="Arial"/>
          <w:i/>
          <w:iCs/>
          <w:sz w:val="20"/>
          <w:szCs w:val="20"/>
          <w:shd w:val="clear" w:color="auto" w:fill="FFFFFF"/>
          <w:lang w:val="es-ES_tradnl" w:eastAsia="es-ES_tradnl"/>
        </w:rPr>
        <w:t>obra pública”</w:t>
      </w:r>
      <w:r w:rsidRPr="00E56E77">
        <w:rPr>
          <w:rFonts w:ascii="Verdana" w:eastAsia="Times New Roman" w:hAnsi="Verdana" w:cs="Arial"/>
          <w:sz w:val="20"/>
          <w:szCs w:val="20"/>
          <w:shd w:val="clear" w:color="auto" w:fill="FFFFFF"/>
          <w:lang w:val="es-ES_tradnl" w:eastAsia="es-ES_tradnl"/>
        </w:rPr>
        <w:t xml:space="preserve"> en las modalidades de selección acogidas: licitación pública, selección abreviada de menor cuantía y mínima cuantía.</w:t>
      </w:r>
    </w:p>
    <w:p w14:paraId="600DD0B4" w14:textId="77777777" w:rsidR="00E56E77" w:rsidRPr="00175160" w:rsidRDefault="00E56E77" w:rsidP="00E56E77">
      <w:pPr>
        <w:tabs>
          <w:tab w:val="left" w:pos="0"/>
        </w:tabs>
        <w:spacing w:after="0" w:line="240" w:lineRule="auto"/>
        <w:ind w:left="11"/>
        <w:jc w:val="both"/>
        <w:rPr>
          <w:rFonts w:ascii="Verdana" w:eastAsia="Arial" w:hAnsi="Verdana" w:cs="Arial"/>
          <w:b/>
          <w:lang w:val="es-ES" w:eastAsia="es-MX"/>
        </w:rPr>
      </w:pPr>
      <w:r w:rsidRPr="00175160">
        <w:rPr>
          <w:rFonts w:ascii="Verdana" w:eastAsia="Arial" w:hAnsi="Verdana" w:cs="Arial"/>
          <w:b/>
          <w:lang w:val="es-ES" w:eastAsia="es-MX"/>
        </w:rPr>
        <w:lastRenderedPageBreak/>
        <w:t>EXPERIENCIA ADICIONAL – Bienes, obras o servicios adicionales a la obra pública – Infraestructura de social</w:t>
      </w:r>
    </w:p>
    <w:p w14:paraId="0D0C76DD" w14:textId="77777777" w:rsidR="00E56E77" w:rsidRPr="00E56E77" w:rsidRDefault="00E56E77" w:rsidP="00E56E77">
      <w:pPr>
        <w:spacing w:after="0" w:line="276" w:lineRule="auto"/>
        <w:jc w:val="both"/>
        <w:rPr>
          <w:rFonts w:ascii="Verdana" w:eastAsia="Aptos" w:hAnsi="Verdana" w:cs="Times New Roman"/>
          <w:sz w:val="24"/>
          <w:szCs w:val="24"/>
          <w:lang w:eastAsia="es-MX"/>
        </w:rPr>
      </w:pPr>
    </w:p>
    <w:p w14:paraId="3238BE39" w14:textId="77777777" w:rsidR="00E56E77" w:rsidRPr="00E56E77" w:rsidRDefault="00E56E77" w:rsidP="00175160">
      <w:pPr>
        <w:spacing w:after="0" w:line="240" w:lineRule="auto"/>
        <w:jc w:val="both"/>
        <w:rPr>
          <w:rFonts w:ascii="Verdana" w:eastAsia="Aptos" w:hAnsi="Verdana" w:cs="Times New Roman"/>
          <w:sz w:val="20"/>
          <w:szCs w:val="20"/>
          <w:lang w:eastAsia="es-MX"/>
        </w:rPr>
      </w:pPr>
      <w:r w:rsidRPr="00E56E77">
        <w:rPr>
          <w:rFonts w:ascii="Verdana" w:eastAsia="Aptos" w:hAnsi="Verdana" w:cs="Times New Roman"/>
          <w:sz w:val="20"/>
          <w:szCs w:val="20"/>
          <w:lang w:eastAsia="es-MX"/>
        </w:rPr>
        <w:t>(C)</w:t>
      </w:r>
      <w:proofErr w:type="spellStart"/>
      <w:r w:rsidRPr="00E56E77">
        <w:rPr>
          <w:rFonts w:ascii="Verdana" w:eastAsia="Aptos" w:hAnsi="Verdana" w:cs="Times New Roman"/>
          <w:sz w:val="20"/>
          <w:szCs w:val="20"/>
          <w:lang w:eastAsia="es-MX"/>
        </w:rPr>
        <w:t>uando</w:t>
      </w:r>
      <w:proofErr w:type="spellEnd"/>
      <w:r w:rsidRPr="00E56E77">
        <w:rPr>
          <w:rFonts w:ascii="Verdana" w:eastAsia="Aptos" w:hAnsi="Verdana" w:cs="Times New Roman"/>
          <w:sz w:val="20"/>
          <w:szCs w:val="20"/>
          <w:lang w:eastAsia="es-MX"/>
        </w:rPr>
        <w:t xml:space="preserve"> la entidad requiere bienes y servicios que no se encuentran incluidos como obra de infraestructura social en la “Matriz – Experiencia” y considera necesario exigir experiencia adicional, se debe aplicar el artículo 4 de la Resolución No. 539 de 2025.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45E6648D" w14:textId="77777777" w:rsidR="00E56E77" w:rsidRPr="00E56E77" w:rsidRDefault="00E56E77" w:rsidP="00175160">
      <w:pPr>
        <w:spacing w:after="0" w:line="240" w:lineRule="auto"/>
        <w:jc w:val="both"/>
        <w:rPr>
          <w:rFonts w:ascii="Verdana" w:eastAsia="Aptos" w:hAnsi="Verdana" w:cs="Times New Roman"/>
          <w:sz w:val="20"/>
          <w:szCs w:val="20"/>
          <w:lang w:eastAsia="es-MX"/>
        </w:rPr>
      </w:pPr>
    </w:p>
    <w:p w14:paraId="32AC58E1" w14:textId="77777777" w:rsidR="00E56E77" w:rsidRPr="00E56E77" w:rsidRDefault="00E56E77" w:rsidP="00175160">
      <w:pPr>
        <w:spacing w:after="0" w:line="240" w:lineRule="auto"/>
        <w:jc w:val="both"/>
        <w:rPr>
          <w:rFonts w:ascii="Verdana" w:eastAsia="Aptos" w:hAnsi="Verdana" w:cs="Times New Roman"/>
          <w:sz w:val="20"/>
          <w:szCs w:val="20"/>
          <w:lang w:eastAsia="es-MX"/>
        </w:rPr>
      </w:pPr>
      <w:r w:rsidRPr="00E56E77">
        <w:rPr>
          <w:rFonts w:ascii="Verdana" w:eastAsia="Aptos" w:hAnsi="Verdana" w:cs="Times New Roman"/>
          <w:sz w:val="20"/>
          <w:szCs w:val="20"/>
          <w:lang w:eastAsia="es-MX"/>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E56E77">
        <w:rPr>
          <w:rFonts w:ascii="Verdana" w:eastAsia="Aptos" w:hAnsi="Verdana" w:cs="Times New Roman"/>
          <w:sz w:val="20"/>
          <w:szCs w:val="20"/>
          <w:lang w:eastAsia="es-MX"/>
        </w:rPr>
        <w:t>ii</w:t>
      </w:r>
      <w:proofErr w:type="spellEnd"/>
      <w:r w:rsidRPr="00E56E77">
        <w:rPr>
          <w:rFonts w:ascii="Verdana" w:eastAsia="Aptos" w:hAnsi="Verdana" w:cs="Times New Roman"/>
          <w:sz w:val="20"/>
          <w:szCs w:val="20"/>
          <w:lang w:eastAsia="es-MX"/>
        </w:rPr>
        <w:t xml:space="preserve">) conservar los requisitos exigidos en los documentos tipo, </w:t>
      </w:r>
      <w:proofErr w:type="spellStart"/>
      <w:r w:rsidRPr="00E56E77">
        <w:rPr>
          <w:rFonts w:ascii="Verdana" w:eastAsia="Aptos" w:hAnsi="Verdana" w:cs="Times New Roman"/>
          <w:sz w:val="20"/>
          <w:szCs w:val="20"/>
          <w:lang w:eastAsia="es-MX"/>
        </w:rPr>
        <w:t>iii</w:t>
      </w:r>
      <w:proofErr w:type="spellEnd"/>
      <w:r w:rsidRPr="00E56E77">
        <w:rPr>
          <w:rFonts w:ascii="Verdana" w:eastAsia="Aptos" w:hAnsi="Verdana" w:cs="Times New Roman"/>
          <w:sz w:val="20"/>
          <w:szCs w:val="20"/>
          <w:lang w:eastAsia="es-MX"/>
        </w:rPr>
        <w:t xml:space="preserve">) abstenerse de pedir experiencia exclusiva con entidades de cualquier naturaleza, experiencia previa en un territorio específico, limitada en el tiempo o que incluya volúmenes o cantidades de obra específica, </w:t>
      </w:r>
      <w:proofErr w:type="spellStart"/>
      <w:r w:rsidRPr="00E56E77">
        <w:rPr>
          <w:rFonts w:ascii="Verdana" w:eastAsia="Aptos" w:hAnsi="Verdana" w:cs="Times New Roman"/>
          <w:sz w:val="20"/>
          <w:szCs w:val="20"/>
          <w:lang w:eastAsia="es-MX"/>
        </w:rPr>
        <w:t>iv</w:t>
      </w:r>
      <w:proofErr w:type="spellEnd"/>
      <w:r w:rsidRPr="00E56E77">
        <w:rPr>
          <w:rFonts w:ascii="Verdana" w:eastAsia="Aptos" w:hAnsi="Verdana" w:cs="Times New Roman"/>
          <w:sz w:val="20"/>
          <w:szCs w:val="20"/>
          <w:lang w:eastAsia="es-MX"/>
        </w:rPr>
        <w:t>) clasificar la experiencia requerida solo hasta el tercer nivel del clasificador de bienes y servicios e incluir exclusivamente los códigos que estén relacionados directamente con el objeto a contratar.</w:t>
      </w:r>
    </w:p>
    <w:p w14:paraId="18DA798C" w14:textId="77777777" w:rsidR="00E56E77" w:rsidRPr="00E56E77" w:rsidRDefault="00E56E77" w:rsidP="00E56E77">
      <w:pPr>
        <w:widowControl w:val="0"/>
        <w:autoSpaceDE w:val="0"/>
        <w:autoSpaceDN w:val="0"/>
        <w:spacing w:after="0" w:line="240" w:lineRule="auto"/>
        <w:jc w:val="both"/>
        <w:rPr>
          <w:rFonts w:ascii="Verdana" w:eastAsia="Calibri" w:hAnsi="Verdana" w:cs="Times New Roman"/>
          <w:sz w:val="20"/>
          <w:szCs w:val="20"/>
          <w:lang w:eastAsia="es-MX"/>
        </w:rPr>
      </w:pPr>
    </w:p>
    <w:p w14:paraId="1075A01E" w14:textId="77777777" w:rsidR="00E56E77" w:rsidRPr="009B0A13" w:rsidRDefault="00E56E77" w:rsidP="00175160">
      <w:pPr>
        <w:spacing w:after="0" w:line="240" w:lineRule="auto"/>
        <w:jc w:val="both"/>
        <w:rPr>
          <w:rFonts w:ascii="Verdana" w:eastAsia="Calibri" w:hAnsi="Verdana" w:cs="Arial"/>
          <w:b/>
          <w:bCs/>
          <w:lang w:val="es-ES_tradnl" w:eastAsia="es-MX"/>
        </w:rPr>
      </w:pPr>
      <w:r w:rsidRPr="009B0A13">
        <w:rPr>
          <w:rFonts w:ascii="Verdana" w:eastAsia="Calibri" w:hAnsi="Verdana" w:cs="Arial"/>
          <w:b/>
          <w:bCs/>
          <w:lang w:val="es-ES_tradnl" w:eastAsia="es-MX"/>
        </w:rPr>
        <w:t>COMBINACIÓN DE EXPERIENCIA − Documentos tipo − Infraestructura Social – Actividad principal y secundaria – Reglas</w:t>
      </w:r>
    </w:p>
    <w:p w14:paraId="0B8C517B" w14:textId="77777777" w:rsidR="00E56E77" w:rsidRPr="00E56E77" w:rsidRDefault="00E56E77" w:rsidP="00E56E77">
      <w:pPr>
        <w:tabs>
          <w:tab w:val="left" w:pos="0"/>
        </w:tabs>
        <w:spacing w:after="0" w:line="240" w:lineRule="auto"/>
        <w:ind w:left="11"/>
        <w:jc w:val="both"/>
        <w:rPr>
          <w:rFonts w:ascii="Verdana" w:eastAsia="Calibri" w:hAnsi="Verdana" w:cs="Arial"/>
          <w:b/>
          <w:bCs/>
          <w:color w:val="000000"/>
          <w:sz w:val="24"/>
          <w:szCs w:val="24"/>
          <w:lang w:val="es-ES_tradnl" w:eastAsia="es-MX"/>
        </w:rPr>
      </w:pPr>
    </w:p>
    <w:p w14:paraId="211E801A" w14:textId="77777777" w:rsidR="00E56E77" w:rsidRPr="00E56E77" w:rsidRDefault="00E56E77" w:rsidP="00E56E77">
      <w:pPr>
        <w:spacing w:after="0" w:line="240" w:lineRule="auto"/>
        <w:jc w:val="both"/>
        <w:rPr>
          <w:rFonts w:ascii="Verdana" w:eastAsia="Calibri" w:hAnsi="Verdana" w:cs="Arial"/>
          <w:color w:val="000000"/>
          <w:sz w:val="20"/>
          <w:szCs w:val="20"/>
          <w:lang w:val="es-MX" w:eastAsia="es-MX"/>
        </w:rPr>
      </w:pPr>
      <w:r w:rsidRPr="00E56E77">
        <w:rPr>
          <w:rFonts w:ascii="Verdana" w:eastAsia="Calibri" w:hAnsi="Verdana" w:cs="Arial"/>
          <w:color w:val="000000"/>
          <w:sz w:val="20"/>
          <w:szCs w:val="20"/>
          <w:lang w:val="es-MX" w:eastAsia="es-MX"/>
        </w:rPr>
        <w:t>[…]</w:t>
      </w:r>
    </w:p>
    <w:p w14:paraId="2A252390" w14:textId="77777777" w:rsidR="00E56E77" w:rsidRPr="00E56E77" w:rsidRDefault="00E56E77" w:rsidP="00E56E77">
      <w:pPr>
        <w:spacing w:after="0" w:line="240" w:lineRule="auto"/>
        <w:jc w:val="both"/>
        <w:rPr>
          <w:rFonts w:ascii="Verdana" w:eastAsia="Calibri" w:hAnsi="Verdana" w:cs="Arial"/>
          <w:color w:val="000000"/>
          <w:sz w:val="20"/>
          <w:szCs w:val="20"/>
          <w:lang w:val="es-MX" w:eastAsia="es-MX"/>
        </w:rPr>
      </w:pPr>
    </w:p>
    <w:p w14:paraId="6DD2150A" w14:textId="77777777" w:rsidR="00E56E77" w:rsidRPr="00E56E77" w:rsidRDefault="00E56E77" w:rsidP="00E56E77">
      <w:pPr>
        <w:spacing w:after="0" w:line="240" w:lineRule="auto"/>
        <w:jc w:val="both"/>
        <w:rPr>
          <w:rFonts w:ascii="Verdana" w:eastAsia="Aptos" w:hAnsi="Verdana" w:cs="Times New Roman"/>
          <w:sz w:val="20"/>
          <w:szCs w:val="20"/>
          <w:lang w:eastAsia="es-MX"/>
        </w:rPr>
      </w:pPr>
      <w:r w:rsidRPr="00E56E77">
        <w:rPr>
          <w:rFonts w:ascii="Verdana" w:eastAsia="Aptos" w:hAnsi="Verdana" w:cs="Times New Roman"/>
          <w:sz w:val="20"/>
          <w:szCs w:val="20"/>
          <w:lang w:eastAsia="es-MX"/>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E56E77">
        <w:rPr>
          <w:rFonts w:ascii="Verdana" w:eastAsia="Aptos" w:hAnsi="Verdana" w:cs="Times New Roman"/>
          <w:sz w:val="20"/>
          <w:szCs w:val="20"/>
          <w:lang w:eastAsia="es-MX"/>
        </w:rPr>
        <w:t>ii</w:t>
      </w:r>
      <w:proofErr w:type="spellEnd"/>
      <w:r w:rsidRPr="00E56E77">
        <w:rPr>
          <w:rFonts w:ascii="Verdana" w:eastAsia="Aptos" w:hAnsi="Verdana" w:cs="Times New Roman"/>
          <w:sz w:val="20"/>
          <w:szCs w:val="20"/>
          <w:lang w:eastAsia="es-MX"/>
        </w:rPr>
        <w:t xml:space="preserve">) cuando en un mismo proyecto se incorporen actividades de infraestructura educativa, salud o cultura, recreación y deporte, o </w:t>
      </w:r>
      <w:proofErr w:type="spellStart"/>
      <w:r w:rsidRPr="00E56E77">
        <w:rPr>
          <w:rFonts w:ascii="Verdana" w:eastAsia="Aptos" w:hAnsi="Verdana" w:cs="Times New Roman"/>
          <w:sz w:val="20"/>
          <w:szCs w:val="20"/>
          <w:lang w:eastAsia="es-MX"/>
        </w:rPr>
        <w:t>iii</w:t>
      </w:r>
      <w:proofErr w:type="spellEnd"/>
      <w:r w:rsidRPr="00E56E77">
        <w:rPr>
          <w:rFonts w:ascii="Verdana" w:eastAsia="Aptos" w:hAnsi="Verdana" w:cs="Times New Roman"/>
          <w:sz w:val="20"/>
          <w:szCs w:val="20"/>
          <w:lang w:eastAsia="es-MX"/>
        </w:rPr>
        <w:t>) cuando en un Proceso de Contratación aplican matrices de experiencia de otros Documentos Tipo y la Entidad considera conveniente incluir dicha experiencia.</w:t>
      </w:r>
    </w:p>
    <w:p w14:paraId="2F7E16A5" w14:textId="77777777" w:rsidR="00E56E77" w:rsidRPr="00E56E77" w:rsidRDefault="00E56E77" w:rsidP="00E56E77">
      <w:pPr>
        <w:spacing w:after="0" w:line="240" w:lineRule="auto"/>
        <w:jc w:val="both"/>
        <w:rPr>
          <w:rFonts w:ascii="Verdana" w:eastAsia="Calibri" w:hAnsi="Verdana" w:cs="Arial"/>
          <w:color w:val="000000"/>
          <w:sz w:val="20"/>
          <w:szCs w:val="20"/>
          <w:lang w:val="es-MX" w:eastAsia="es-MX"/>
        </w:rPr>
      </w:pPr>
    </w:p>
    <w:p w14:paraId="13379515" w14:textId="77777777" w:rsidR="00E56E77" w:rsidRPr="00E56E77" w:rsidRDefault="00E56E77" w:rsidP="00E56E77">
      <w:pPr>
        <w:spacing w:after="0" w:line="240" w:lineRule="auto"/>
        <w:jc w:val="both"/>
        <w:rPr>
          <w:rFonts w:ascii="Arial" w:eastAsia="Calibri" w:hAnsi="Arial" w:cs="Arial"/>
          <w:b/>
          <w:bCs/>
          <w:color w:val="000000"/>
          <w:sz w:val="24"/>
          <w:szCs w:val="24"/>
          <w:highlight w:val="yellow"/>
          <w:lang w:eastAsia="es-MX"/>
        </w:rPr>
      </w:pPr>
    </w:p>
    <w:p w14:paraId="565EF1A3" w14:textId="77777777" w:rsidR="00E56E77" w:rsidRPr="00E56E77" w:rsidRDefault="00E56E77" w:rsidP="00E56E77">
      <w:pPr>
        <w:spacing w:after="0" w:line="240" w:lineRule="auto"/>
        <w:jc w:val="both"/>
        <w:rPr>
          <w:rFonts w:ascii="Arial" w:eastAsia="Calibri" w:hAnsi="Arial" w:cs="Arial"/>
          <w:b/>
          <w:bCs/>
          <w:color w:val="000000"/>
          <w:sz w:val="24"/>
          <w:szCs w:val="24"/>
          <w:lang w:eastAsia="es-MX"/>
        </w:rPr>
      </w:pPr>
    </w:p>
    <w:p w14:paraId="46604B0B" w14:textId="77777777" w:rsidR="00E56E77" w:rsidRPr="00E56E77" w:rsidRDefault="00E56E77" w:rsidP="00E56E77">
      <w:pPr>
        <w:spacing w:after="0" w:line="240" w:lineRule="auto"/>
        <w:rPr>
          <w:rFonts w:ascii="Verdana" w:eastAsia="Geomanist Light" w:hAnsi="Verdana" w:cs="Arial"/>
          <w:lang w:val="es-ES_tradnl" w:eastAsia="es-MX"/>
        </w:rPr>
      </w:pPr>
    </w:p>
    <w:p w14:paraId="64876D0B" w14:textId="77777777" w:rsidR="009B0A13" w:rsidRDefault="009B0A13" w:rsidP="00E56E77">
      <w:pPr>
        <w:spacing w:after="0" w:line="240" w:lineRule="auto"/>
        <w:rPr>
          <w:rFonts w:ascii="Verdana" w:eastAsia="Aptos" w:hAnsi="Verdana" w:cs="Times New Roman"/>
          <w:sz w:val="24"/>
          <w:szCs w:val="24"/>
          <w:lang w:eastAsia="es-MX"/>
        </w:rPr>
      </w:pPr>
    </w:p>
    <w:p w14:paraId="54A269B2" w14:textId="77777777" w:rsidR="009B0A13" w:rsidRDefault="009B0A13" w:rsidP="00E56E77">
      <w:pPr>
        <w:spacing w:after="0" w:line="240" w:lineRule="auto"/>
        <w:rPr>
          <w:rFonts w:ascii="Verdana" w:eastAsia="Aptos" w:hAnsi="Verdana" w:cs="Times New Roman"/>
          <w:sz w:val="24"/>
          <w:szCs w:val="24"/>
          <w:lang w:eastAsia="es-MX"/>
        </w:rPr>
      </w:pPr>
    </w:p>
    <w:p w14:paraId="772BCB92" w14:textId="3A6F231A" w:rsidR="00E56E77" w:rsidRDefault="00E56E77" w:rsidP="00E56E77">
      <w:pPr>
        <w:spacing w:after="0" w:line="240" w:lineRule="auto"/>
        <w:rPr>
          <w:rFonts w:ascii="Verdana" w:eastAsia="Aptos" w:hAnsi="Verdana" w:cs="Times New Roman"/>
          <w:sz w:val="24"/>
          <w:szCs w:val="24"/>
          <w:lang w:eastAsia="es-MX"/>
        </w:rPr>
      </w:pPr>
      <w:r w:rsidRPr="00E56E77">
        <w:rPr>
          <w:rFonts w:ascii="Verdana" w:eastAsia="Aptos" w:hAnsi="Verdana" w:cs="Times New Roman"/>
          <w:sz w:val="24"/>
          <w:szCs w:val="24"/>
          <w:lang w:eastAsia="es-MX"/>
        </w:rPr>
        <w:lastRenderedPageBreak/>
        <w:t xml:space="preserve">Bogotá D.C., </w:t>
      </w:r>
      <w:r w:rsidR="002B0805">
        <w:rPr>
          <w:rFonts w:ascii="Verdana" w:eastAsia="Aptos" w:hAnsi="Verdana" w:cs="Times New Roman"/>
          <w:sz w:val="24"/>
          <w:szCs w:val="24"/>
          <w:lang w:eastAsia="es-MX"/>
        </w:rPr>
        <w:t>19 de marzo de 2026</w:t>
      </w:r>
    </w:p>
    <w:p w14:paraId="311BEA92" w14:textId="1327CC4F" w:rsidR="002B0805" w:rsidRDefault="002B0805" w:rsidP="00E56E77">
      <w:pPr>
        <w:spacing w:after="0" w:line="240" w:lineRule="auto"/>
        <w:rPr>
          <w:rFonts w:ascii="Verdana" w:eastAsia="Aptos" w:hAnsi="Verdana" w:cs="Times New Roman"/>
          <w:sz w:val="24"/>
          <w:szCs w:val="24"/>
          <w:lang w:eastAsia="es-MX"/>
        </w:rPr>
      </w:pPr>
    </w:p>
    <w:p w14:paraId="5CAAD137" w14:textId="78D5B109" w:rsidR="002B0805" w:rsidRPr="00E56E77" w:rsidRDefault="009B0A13" w:rsidP="00E56E77">
      <w:pPr>
        <w:spacing w:after="0" w:line="240" w:lineRule="auto"/>
        <w:rPr>
          <w:rFonts w:ascii="Verdana" w:eastAsia="Aptos" w:hAnsi="Verdana" w:cs="Times New Roman"/>
          <w:sz w:val="24"/>
          <w:szCs w:val="24"/>
          <w:lang w:eastAsia="es-MX"/>
        </w:rPr>
      </w:pPr>
      <w:r w:rsidRPr="002B0805">
        <w:rPr>
          <w:rFonts w:ascii="Verdana" w:eastAsia="Aptos" w:hAnsi="Verdana" w:cs="Times New Roman"/>
          <w:noProof/>
          <w:sz w:val="24"/>
          <w:szCs w:val="24"/>
          <w:lang w:eastAsia="es-MX"/>
        </w:rPr>
        <w:drawing>
          <wp:anchor distT="0" distB="0" distL="114300" distR="114300" simplePos="0" relativeHeight="251658240" behindDoc="0" locked="0" layoutInCell="1" allowOverlap="1" wp14:anchorId="5773B7A8" wp14:editId="38F5AB45">
            <wp:simplePos x="0" y="0"/>
            <wp:positionH relativeFrom="margin">
              <wp:align>right</wp:align>
            </wp:positionH>
            <wp:positionV relativeFrom="paragraph">
              <wp:posOffset>10160</wp:posOffset>
            </wp:positionV>
            <wp:extent cx="2284730" cy="899160"/>
            <wp:effectExtent l="0" t="0" r="1270" b="0"/>
            <wp:wrapSquare wrapText="bothSides"/>
            <wp:docPr id="18075676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67662" name=""/>
                    <pic:cNvPicPr/>
                  </pic:nvPicPr>
                  <pic:blipFill>
                    <a:blip r:embed="rId10">
                      <a:extLst>
                        <a:ext uri="{28A0092B-C50C-407E-A947-70E740481C1C}">
                          <a14:useLocalDpi xmlns:a14="http://schemas.microsoft.com/office/drawing/2010/main" val="0"/>
                        </a:ext>
                      </a:extLst>
                    </a:blip>
                    <a:stretch>
                      <a:fillRect/>
                    </a:stretch>
                  </pic:blipFill>
                  <pic:spPr>
                    <a:xfrm>
                      <a:off x="0" y="0"/>
                      <a:ext cx="2284730" cy="899160"/>
                    </a:xfrm>
                    <a:prstGeom prst="rect">
                      <a:avLst/>
                    </a:prstGeom>
                  </pic:spPr>
                </pic:pic>
              </a:graphicData>
            </a:graphic>
            <wp14:sizeRelH relativeFrom="page">
              <wp14:pctWidth>0</wp14:pctWidth>
            </wp14:sizeRelH>
            <wp14:sizeRelV relativeFrom="page">
              <wp14:pctHeight>0</wp14:pctHeight>
            </wp14:sizeRelV>
          </wp:anchor>
        </w:drawing>
      </w:r>
    </w:p>
    <w:p w14:paraId="662D936D" w14:textId="77777777" w:rsidR="00E56E77" w:rsidRPr="00E56E77" w:rsidRDefault="00E56E77" w:rsidP="00E56E77">
      <w:pPr>
        <w:spacing w:after="0" w:line="240" w:lineRule="auto"/>
        <w:rPr>
          <w:rFonts w:ascii="Verdana" w:eastAsia="Calibri" w:hAnsi="Verdana" w:cs="Arial"/>
          <w:lang w:val="es-ES" w:eastAsia="es-ES"/>
        </w:rPr>
      </w:pPr>
    </w:p>
    <w:p w14:paraId="7D7DB24E" w14:textId="77777777" w:rsidR="00E56E77" w:rsidRPr="00E56E77" w:rsidRDefault="00E56E77" w:rsidP="00E56E77">
      <w:pPr>
        <w:spacing w:after="0" w:line="240" w:lineRule="auto"/>
        <w:rPr>
          <w:rFonts w:ascii="Verdana" w:eastAsia="Calibri" w:hAnsi="Verdana" w:cs="Arial"/>
          <w:lang w:val="es-ES" w:eastAsia="es-ES"/>
        </w:rPr>
      </w:pPr>
      <w:r w:rsidRPr="00E56E77">
        <w:rPr>
          <w:rFonts w:ascii="Verdana" w:eastAsia="Calibri" w:hAnsi="Verdana" w:cs="Arial"/>
          <w:lang w:val="es-ES" w:eastAsia="es-ES"/>
        </w:rPr>
        <w:t>Señor</w:t>
      </w:r>
    </w:p>
    <w:p w14:paraId="5A2E6840" w14:textId="77777777" w:rsidR="00E56E77" w:rsidRPr="00E56E77" w:rsidRDefault="00E56E77" w:rsidP="00E56E77">
      <w:pPr>
        <w:spacing w:after="0" w:line="240" w:lineRule="auto"/>
        <w:rPr>
          <w:rFonts w:ascii="Verdana" w:eastAsia="Times New Roman" w:hAnsi="Verdana" w:cs="Times New Roman"/>
          <w:b/>
          <w:bCs/>
          <w:color w:val="242424"/>
          <w:shd w:val="clear" w:color="auto" w:fill="FFFFFF"/>
          <w:lang w:eastAsia="es-MX"/>
        </w:rPr>
      </w:pPr>
      <w:r w:rsidRPr="00E56E77">
        <w:rPr>
          <w:rFonts w:ascii="Verdana" w:eastAsia="Times New Roman" w:hAnsi="Verdana" w:cs="Times New Roman"/>
          <w:b/>
          <w:bCs/>
          <w:color w:val="242424"/>
          <w:shd w:val="clear" w:color="auto" w:fill="FFFFFF"/>
          <w:lang w:eastAsia="es-MX"/>
        </w:rPr>
        <w:t>Fabio Andrés Gracia Pérez</w:t>
      </w:r>
    </w:p>
    <w:p w14:paraId="41623A23" w14:textId="77777777" w:rsidR="00E56E77" w:rsidRPr="00E56E77" w:rsidRDefault="00E56E77" w:rsidP="00E56E77">
      <w:pPr>
        <w:spacing w:after="0" w:line="240" w:lineRule="auto"/>
        <w:rPr>
          <w:rFonts w:ascii="Verdana" w:eastAsia="Aptos" w:hAnsi="Verdana" w:cs="Times New Roman"/>
          <w:lang w:eastAsia="es-MX"/>
        </w:rPr>
      </w:pPr>
      <w:r w:rsidRPr="00E56E77">
        <w:rPr>
          <w:rFonts w:ascii="Verdana" w:eastAsia="Times New Roman" w:hAnsi="Verdana" w:cs="Times New Roman"/>
          <w:color w:val="242424"/>
          <w:shd w:val="clear" w:color="auto" w:fill="FFFFFF"/>
          <w:lang w:eastAsia="es-MX"/>
        </w:rPr>
        <w:t>Bogotá D.C</w:t>
      </w:r>
    </w:p>
    <w:p w14:paraId="705D3737" w14:textId="77777777" w:rsidR="00E56E77" w:rsidRPr="00E56E77" w:rsidRDefault="00E56E77" w:rsidP="00E56E77">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56E77" w:rsidRPr="00E56E77" w14:paraId="0FB7C5E2" w14:textId="77777777" w:rsidTr="00FA7AE0">
        <w:trPr>
          <w:trHeight w:val="229"/>
        </w:trPr>
        <w:tc>
          <w:tcPr>
            <w:tcW w:w="2268" w:type="dxa"/>
          </w:tcPr>
          <w:p w14:paraId="431C2567" w14:textId="77777777" w:rsidR="00E56E77" w:rsidRPr="00E56E77" w:rsidRDefault="00E56E77" w:rsidP="00E56E77">
            <w:pPr>
              <w:jc w:val="both"/>
              <w:rPr>
                <w:rFonts w:ascii="Verdana" w:eastAsia="Calibri" w:hAnsi="Verdana" w:cs="Arial"/>
                <w:b/>
                <w:bCs/>
                <w:lang w:val="es-ES_tradnl" w:eastAsia="es-ES_tradnl"/>
              </w:rPr>
            </w:pPr>
          </w:p>
        </w:tc>
        <w:tc>
          <w:tcPr>
            <w:tcW w:w="6100" w:type="dxa"/>
          </w:tcPr>
          <w:p w14:paraId="29D3B3F7" w14:textId="77777777" w:rsidR="00E56E77" w:rsidRPr="00E56E77" w:rsidRDefault="00E56E77" w:rsidP="00E56E77">
            <w:pPr>
              <w:jc w:val="both"/>
              <w:rPr>
                <w:rFonts w:ascii="Verdana" w:eastAsia="Calibri" w:hAnsi="Verdana" w:cs="Arial"/>
                <w:b/>
                <w:bCs/>
                <w:lang w:val="es-ES" w:eastAsia="es-ES"/>
              </w:rPr>
            </w:pPr>
            <w:r w:rsidRPr="00E56E77">
              <w:rPr>
                <w:rFonts w:ascii="Verdana" w:eastAsia="Calibri" w:hAnsi="Verdana" w:cs="Arial"/>
                <w:b/>
                <w:bCs/>
                <w:lang w:val="es-ES" w:eastAsia="es-ES"/>
              </w:rPr>
              <w:t xml:space="preserve">Concepto </w:t>
            </w:r>
            <w:bookmarkStart w:id="1" w:name="OLE_LINK1"/>
            <w:r w:rsidRPr="00E56E77">
              <w:rPr>
                <w:rFonts w:ascii="Verdana" w:eastAsia="Calibri" w:hAnsi="Verdana" w:cs="Arial"/>
                <w:b/>
                <w:bCs/>
                <w:lang w:val="es-ES" w:eastAsia="es-ES"/>
              </w:rPr>
              <w:t>C-258 de 2026</w:t>
            </w:r>
            <w:bookmarkEnd w:id="1"/>
          </w:p>
          <w:p w14:paraId="39ABD283" w14:textId="77777777" w:rsidR="00E56E77" w:rsidRPr="00E56E77" w:rsidRDefault="00E56E77" w:rsidP="00E56E77">
            <w:pPr>
              <w:jc w:val="both"/>
              <w:rPr>
                <w:rFonts w:ascii="Verdana" w:eastAsia="Calibri" w:hAnsi="Verdana" w:cs="Arial"/>
                <w:b/>
                <w:bCs/>
                <w:lang w:val="es-ES" w:eastAsia="es-ES"/>
              </w:rPr>
            </w:pPr>
          </w:p>
        </w:tc>
      </w:tr>
      <w:tr w:rsidR="00E56E77" w:rsidRPr="00E56E77" w14:paraId="4250CBB7" w14:textId="77777777" w:rsidTr="00FA7AE0">
        <w:trPr>
          <w:trHeight w:val="884"/>
        </w:trPr>
        <w:tc>
          <w:tcPr>
            <w:tcW w:w="2268" w:type="dxa"/>
          </w:tcPr>
          <w:p w14:paraId="182F1DDC" w14:textId="77777777" w:rsidR="00E56E77" w:rsidRPr="00E56E77" w:rsidRDefault="00E56E77" w:rsidP="00E56E77">
            <w:pPr>
              <w:jc w:val="both"/>
              <w:rPr>
                <w:rFonts w:ascii="Verdana" w:eastAsia="Calibri" w:hAnsi="Verdana" w:cs="Arial"/>
                <w:lang w:val="es-ES_tradnl" w:eastAsia="es-ES_tradnl"/>
              </w:rPr>
            </w:pPr>
            <w:r w:rsidRPr="00E56E77">
              <w:rPr>
                <w:rFonts w:ascii="Verdana" w:eastAsia="Calibri" w:hAnsi="Verdana" w:cs="Arial"/>
                <w:b/>
                <w:lang w:val="es-ES_tradnl" w:eastAsia="es-ES_tradnl"/>
              </w:rPr>
              <w:t>Temas:</w:t>
            </w:r>
            <w:r w:rsidRPr="00E56E77">
              <w:rPr>
                <w:rFonts w:ascii="Verdana" w:eastAsia="Calibri" w:hAnsi="Verdana" w:cs="Arial"/>
                <w:lang w:val="es-ES_tradnl" w:eastAsia="es-ES_tradnl"/>
              </w:rPr>
              <w:t xml:space="preserve">                   </w:t>
            </w:r>
          </w:p>
        </w:tc>
        <w:tc>
          <w:tcPr>
            <w:tcW w:w="6100" w:type="dxa"/>
          </w:tcPr>
          <w:p w14:paraId="62994195" w14:textId="77777777" w:rsidR="00E56E77" w:rsidRPr="00E56E77" w:rsidRDefault="00E56E77" w:rsidP="00E56E77">
            <w:pPr>
              <w:widowControl w:val="0"/>
              <w:autoSpaceDE w:val="0"/>
              <w:autoSpaceDN w:val="0"/>
              <w:jc w:val="both"/>
              <w:rPr>
                <w:rFonts w:ascii="Verdana" w:eastAsia="Calibri" w:hAnsi="Verdana" w:cs="Times New Roman"/>
                <w:lang w:val="es-ES" w:eastAsia="es-MX"/>
              </w:rPr>
            </w:pPr>
            <w:r w:rsidRPr="00E56E77">
              <w:rPr>
                <w:rFonts w:ascii="Verdana" w:eastAsia="Calibri" w:hAnsi="Verdana" w:cs="Arial"/>
                <w:lang w:val="es-ES_tradnl" w:eastAsia="es-MX"/>
              </w:rPr>
              <w:t>DOCUMENTOS TIPO – Fundamento normativo – Obligatoriedad / SECTOR SOCIAL</w:t>
            </w:r>
            <w:r w:rsidRPr="00E56E77">
              <w:rPr>
                <w:rFonts w:ascii="Verdana" w:eastAsia="Calibri" w:hAnsi="Verdana" w:cs="Times New Roman"/>
                <w:lang w:val="es-ES" w:eastAsia="es-MX"/>
              </w:rPr>
              <w:t xml:space="preserve"> – Documentos tipo – Vigentes / DOCUMENTOS TIPO – Aplicación – Matriz de Experiencia / DOCUMENTOS TIPO – Sector social – Obra pública / </w:t>
            </w:r>
            <w:r w:rsidRPr="00E56E77">
              <w:rPr>
                <w:rFonts w:ascii="Verdana" w:eastAsia="Arial" w:hAnsi="Verdana" w:cs="Arial"/>
                <w:lang w:val="es-ES" w:eastAsia="es-MX"/>
              </w:rPr>
              <w:t>EXPERIENCIA ADICIONAL – Bienes, obras o servicios adicionales a la obra pública – Infraestructura de social</w:t>
            </w:r>
            <w:r w:rsidRPr="00E56E77">
              <w:rPr>
                <w:rFonts w:ascii="Verdana" w:eastAsia="Calibri" w:hAnsi="Verdana" w:cs="Times New Roman"/>
                <w:lang w:val="es-ES" w:eastAsia="es-MX"/>
              </w:rPr>
              <w:t xml:space="preserve"> </w:t>
            </w:r>
            <w:r w:rsidRPr="00E56E77">
              <w:rPr>
                <w:rFonts w:ascii="Verdana" w:eastAsia="Calibri" w:hAnsi="Verdana" w:cs="Times New Roman"/>
                <w:sz w:val="20"/>
                <w:szCs w:val="20"/>
                <w:lang w:val="es-ES" w:eastAsia="es-MX"/>
              </w:rPr>
              <w:t xml:space="preserve">/ </w:t>
            </w:r>
            <w:r w:rsidRPr="00E56E77">
              <w:rPr>
                <w:rFonts w:ascii="Verdana" w:eastAsia="Calibri" w:hAnsi="Verdana" w:cs="Arial"/>
                <w:lang w:val="es-ES_tradnl" w:eastAsia="es-MX"/>
              </w:rPr>
              <w:t>COMBINACIÓN DE EXPERIENCIA − Documentos tipo − Infraestructura Social – Actividad principal y secundaria – Reglas</w:t>
            </w:r>
          </w:p>
          <w:p w14:paraId="2C75E7F7" w14:textId="77777777" w:rsidR="00E56E77" w:rsidRPr="00E56E77" w:rsidRDefault="00E56E77" w:rsidP="00E56E77">
            <w:pPr>
              <w:jc w:val="both"/>
              <w:rPr>
                <w:rFonts w:ascii="Verdana" w:eastAsia="Calibri" w:hAnsi="Verdana" w:cs="Arial"/>
                <w:bCs/>
                <w:lang w:val="es-ES" w:eastAsia="es-ES"/>
              </w:rPr>
            </w:pPr>
          </w:p>
        </w:tc>
      </w:tr>
      <w:tr w:rsidR="00E56E77" w:rsidRPr="00E56E77" w14:paraId="714E5EF7" w14:textId="77777777" w:rsidTr="00FA7AE0">
        <w:tc>
          <w:tcPr>
            <w:tcW w:w="2268" w:type="dxa"/>
          </w:tcPr>
          <w:p w14:paraId="30A41548" w14:textId="77777777" w:rsidR="00E56E77" w:rsidRPr="00E56E77" w:rsidRDefault="00E56E77" w:rsidP="00E56E77">
            <w:pPr>
              <w:jc w:val="both"/>
              <w:rPr>
                <w:rFonts w:ascii="Verdana" w:eastAsia="Calibri" w:hAnsi="Verdana" w:cs="Arial"/>
                <w:b/>
                <w:lang w:val="es-ES_tradnl" w:eastAsia="es-ES_tradnl"/>
              </w:rPr>
            </w:pPr>
            <w:r w:rsidRPr="00E56E77">
              <w:rPr>
                <w:rFonts w:ascii="Verdana" w:eastAsia="Calibri" w:hAnsi="Verdana" w:cs="Arial"/>
                <w:b/>
                <w:lang w:val="es-ES_tradnl" w:eastAsia="es-ES_tradnl"/>
              </w:rPr>
              <w:t>Radicación:</w:t>
            </w:r>
            <w:r w:rsidRPr="00E56E77">
              <w:rPr>
                <w:rFonts w:ascii="Verdana" w:eastAsia="Calibri" w:hAnsi="Verdana" w:cs="Arial"/>
                <w:lang w:val="es-ES_tradnl" w:eastAsia="es-ES_tradnl"/>
              </w:rPr>
              <w:t xml:space="preserve">               </w:t>
            </w:r>
          </w:p>
        </w:tc>
        <w:tc>
          <w:tcPr>
            <w:tcW w:w="6100" w:type="dxa"/>
          </w:tcPr>
          <w:p w14:paraId="21D130EB" w14:textId="77777777" w:rsidR="00E56E77" w:rsidRPr="00E56E77" w:rsidRDefault="00E56E77" w:rsidP="00E56E77">
            <w:pPr>
              <w:ind w:left="3" w:hanging="3"/>
              <w:jc w:val="both"/>
              <w:rPr>
                <w:rFonts w:ascii="Verdana" w:eastAsia="Calibri" w:hAnsi="Verdana" w:cs="Arial"/>
                <w:lang w:val="es-ES_tradnl" w:eastAsia="es-ES_tradnl"/>
              </w:rPr>
            </w:pPr>
            <w:r w:rsidRPr="00E56E77">
              <w:rPr>
                <w:rFonts w:ascii="Verdana" w:eastAsia="Calibri" w:hAnsi="Verdana" w:cs="Arial"/>
                <w:lang w:val="es-ES_tradnl" w:eastAsia="es-ES_tradnl"/>
              </w:rPr>
              <w:t>Respuesta a consulta con radicado No. 1_2026_02_18_002194</w:t>
            </w:r>
          </w:p>
        </w:tc>
      </w:tr>
    </w:tbl>
    <w:p w14:paraId="669E2164" w14:textId="77777777" w:rsidR="00E56E77" w:rsidRPr="00E56E77" w:rsidRDefault="00E56E77" w:rsidP="00E56E77">
      <w:pPr>
        <w:spacing w:after="0" w:line="240" w:lineRule="auto"/>
        <w:jc w:val="both"/>
        <w:rPr>
          <w:rFonts w:ascii="Verdana" w:eastAsia="Calibri" w:hAnsi="Verdana" w:cs="Arial"/>
          <w:lang w:val="es-ES_tradnl" w:eastAsia="es-ES_tradnl"/>
        </w:rPr>
      </w:pPr>
    </w:p>
    <w:p w14:paraId="5B73D650" w14:textId="77777777" w:rsidR="00E56E77" w:rsidRPr="00E56E77" w:rsidRDefault="00E56E77" w:rsidP="00E56E77">
      <w:pPr>
        <w:spacing w:after="0" w:line="276" w:lineRule="auto"/>
        <w:jc w:val="both"/>
        <w:rPr>
          <w:rFonts w:ascii="Verdana" w:eastAsia="Calibri" w:hAnsi="Verdana" w:cs="Arial"/>
          <w:lang w:val="es-ES" w:eastAsia="es-ES"/>
        </w:rPr>
      </w:pPr>
      <w:r w:rsidRPr="00E56E77">
        <w:rPr>
          <w:rFonts w:ascii="Verdana" w:eastAsia="Calibri" w:hAnsi="Verdana" w:cs="Arial"/>
          <w:lang w:val="es-ES" w:eastAsia="es-ES"/>
        </w:rPr>
        <w:t xml:space="preserve">Estimado señor </w:t>
      </w:r>
      <w:r w:rsidRPr="00E56E77">
        <w:rPr>
          <w:rFonts w:ascii="Verdana" w:eastAsia="Times New Roman" w:hAnsi="Verdana" w:cs="Times New Roman"/>
          <w:color w:val="242424"/>
          <w:shd w:val="clear" w:color="auto" w:fill="FFFFFF"/>
          <w:lang w:eastAsia="es-MX"/>
        </w:rPr>
        <w:t>Gracia Pérez</w:t>
      </w:r>
      <w:r w:rsidRPr="00E56E77">
        <w:rPr>
          <w:rFonts w:ascii="Verdana" w:eastAsia="Calibri" w:hAnsi="Verdana" w:cs="Arial"/>
          <w:lang w:val="es-ES" w:eastAsia="es-ES"/>
        </w:rPr>
        <w:t xml:space="preserve">: </w:t>
      </w:r>
    </w:p>
    <w:p w14:paraId="05F1A4DD" w14:textId="77777777" w:rsidR="00E56E77" w:rsidRPr="00E56E77" w:rsidRDefault="00E56E77" w:rsidP="00E56E77">
      <w:pPr>
        <w:tabs>
          <w:tab w:val="left" w:pos="3768"/>
        </w:tabs>
        <w:spacing w:after="0" w:line="276" w:lineRule="auto"/>
        <w:jc w:val="both"/>
        <w:rPr>
          <w:rFonts w:ascii="Verdana" w:eastAsia="Calibri" w:hAnsi="Verdana" w:cs="Arial"/>
          <w:lang w:val="es-ES" w:eastAsia="es-ES"/>
        </w:rPr>
      </w:pPr>
      <w:r w:rsidRPr="00E56E77">
        <w:rPr>
          <w:rFonts w:ascii="Verdana" w:eastAsia="Calibri" w:hAnsi="Verdana" w:cs="Arial"/>
          <w:lang w:val="es-ES" w:eastAsia="es-ES"/>
        </w:rPr>
        <w:tab/>
      </w:r>
    </w:p>
    <w:p w14:paraId="224E780C" w14:textId="77777777" w:rsidR="00E56E77" w:rsidRPr="00E56E77" w:rsidRDefault="00E56E77" w:rsidP="00E56E77">
      <w:pPr>
        <w:spacing w:after="0" w:line="276" w:lineRule="auto"/>
        <w:jc w:val="both"/>
        <w:rPr>
          <w:rFonts w:ascii="Verdana" w:eastAsia="Calibri" w:hAnsi="Verdana" w:cs="Arial"/>
          <w:lang w:val="es-ES" w:eastAsia="es-ES"/>
        </w:rPr>
      </w:pPr>
      <w:r w:rsidRPr="00E56E77">
        <w:rPr>
          <w:rFonts w:ascii="Verdana" w:eastAsia="Calibri" w:hAnsi="Verdana" w:cs="Arial"/>
          <w:lang w:val="es-ES" w:eastAsia="es-ES"/>
        </w:rPr>
        <w:t>En ejercicio de la competencia otorgada por los artículos 3, numeral 5º, y 11, numeral 8º, del Decreto Ley 4170 de 2011,</w:t>
      </w:r>
      <w:r w:rsidRPr="00E56E77">
        <w:rPr>
          <w:rFonts w:ascii="Verdana" w:eastAsia="Arial MT" w:hAnsi="Verdana" w:cs="Arial MT"/>
          <w:lang w:val="es-ES" w:eastAsia="es-ES"/>
        </w:rPr>
        <w:t xml:space="preserve"> </w:t>
      </w:r>
      <w:r w:rsidRPr="00E56E77">
        <w:rPr>
          <w:rFonts w:ascii="Verdana" w:eastAsia="Calibri" w:hAnsi="Verdana" w:cs="Arial"/>
          <w:lang w:eastAsia="es-MX"/>
        </w:rPr>
        <w:t xml:space="preserve">así como lo establecido por la </w:t>
      </w:r>
      <w:r w:rsidRPr="00E56E77">
        <w:rPr>
          <w:rFonts w:ascii="Verdana" w:eastAsia="Aptos" w:hAnsi="Verdana" w:cs="Arial"/>
          <w:bCs/>
          <w:lang w:eastAsia="es-ES" w:bidi="es-ES"/>
        </w:rPr>
        <w:t>Resolución 469 de 2025 expedida por esta Entidad</w:t>
      </w:r>
      <w:r w:rsidRPr="00E56E77">
        <w:rPr>
          <w:rFonts w:ascii="Verdana" w:eastAsia="Calibri" w:hAnsi="Verdana" w:cs="Arial"/>
          <w:lang w:eastAsia="es-MX"/>
        </w:rPr>
        <w:t xml:space="preserve">, </w:t>
      </w:r>
      <w:r w:rsidRPr="00E56E77">
        <w:rPr>
          <w:rFonts w:ascii="Verdana" w:eastAsia="Calibri" w:hAnsi="Verdana" w:cs="Arial"/>
          <w:lang w:val="es-ES" w:eastAsia="es-ES"/>
        </w:rPr>
        <w:t xml:space="preserve">la Agencia Nacional de Contratación Pública – Colombia Compra Eficiente– responde su solicitud de consulta del 6 de febrero de 2026, en la cual manifiesta lo siguiente: </w:t>
      </w:r>
    </w:p>
    <w:p w14:paraId="37601BF5" w14:textId="77777777" w:rsidR="00E56E77" w:rsidRPr="00E56E77" w:rsidRDefault="00E56E77" w:rsidP="00E56E77">
      <w:pPr>
        <w:tabs>
          <w:tab w:val="left" w:pos="142"/>
          <w:tab w:val="left" w:pos="284"/>
        </w:tabs>
        <w:spacing w:after="0" w:line="276" w:lineRule="auto"/>
        <w:ind w:left="709" w:right="709"/>
        <w:jc w:val="both"/>
        <w:rPr>
          <w:rFonts w:ascii="Verdana" w:eastAsia="Century Gothic" w:hAnsi="Verdana" w:cs="Century Gothic"/>
          <w:b/>
          <w:bCs/>
          <w:lang w:eastAsia="es-MX"/>
        </w:rPr>
      </w:pPr>
    </w:p>
    <w:p w14:paraId="7D1D574C"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“En el marco de la estructuración de procesos de contratación de obra pública se requiere determinar con certeza si determinados objetos contractuales deben someterse a la aplicación obligatoria de los Documentos Tipo de infraestructura social, específicamente en el componente de </w:t>
      </w:r>
      <w:r w:rsidRPr="00E56E77">
        <w:rPr>
          <w:rFonts w:ascii="Verdana" w:eastAsia="Times New Roman" w:hAnsi="Verdana" w:cs="Times New Roman"/>
          <w:b/>
          <w:bCs/>
          <w:color w:val="242424"/>
          <w:sz w:val="21"/>
          <w:szCs w:val="21"/>
          <w:lang w:eastAsia="es-MX"/>
        </w:rPr>
        <w:t>infraestructura institucional judicial</w:t>
      </w:r>
      <w:r w:rsidRPr="00E56E77">
        <w:rPr>
          <w:rFonts w:ascii="Verdana" w:eastAsia="Times New Roman" w:hAnsi="Verdana" w:cs="Times New Roman"/>
          <w:color w:val="242424"/>
          <w:sz w:val="21"/>
          <w:szCs w:val="21"/>
          <w:lang w:eastAsia="es-MX"/>
        </w:rPr>
        <w:t>, teniendo en cuenta la matriz de experiencia y el alcance de las actividades que integran dichos objetos.</w:t>
      </w:r>
    </w:p>
    <w:p w14:paraId="69AB01E2"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 xml:space="preserve">La claridad sobre este aspecto resulta necesaria para garantizar una correcta planeación contractual y evitar riesgos derivados de la </w:t>
      </w:r>
      <w:r w:rsidRPr="00E56E77">
        <w:rPr>
          <w:rFonts w:ascii="Verdana" w:eastAsia="Times New Roman" w:hAnsi="Verdana" w:cs="Times New Roman"/>
          <w:color w:val="242424"/>
          <w:sz w:val="21"/>
          <w:szCs w:val="21"/>
          <w:lang w:eastAsia="es-MX"/>
        </w:rPr>
        <w:lastRenderedPageBreak/>
        <w:t>aplicación indebida o la omisión en la aplicación de los documentos tipo.</w:t>
      </w:r>
    </w:p>
    <w:p w14:paraId="60741DEE"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Para ello, se somete a consideración de esa Agencia el análisis de los siguientes objetos contractuales:</w:t>
      </w:r>
    </w:p>
    <w:p w14:paraId="61AD23B4"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b/>
          <w:bCs/>
          <w:color w:val="242424"/>
          <w:sz w:val="21"/>
          <w:szCs w:val="21"/>
          <w:lang w:eastAsia="es-MX"/>
        </w:rPr>
        <w:t>Objeto Contractual No. 1</w:t>
      </w:r>
    </w:p>
    <w:p w14:paraId="4A3F8DFA"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“Realizar reparaciones locativas y de mejoramiento bajo la modalidad de monto agotable en sedes del nivel central.”</w:t>
      </w:r>
    </w:p>
    <w:p w14:paraId="033684A5"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Este objeto comprende, entre otras, actividades de:</w:t>
      </w:r>
    </w:p>
    <w:p w14:paraId="5D8B52BB"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mantenimiento preventivo y correctivo,</w:t>
      </w:r>
    </w:p>
    <w:p w14:paraId="44F1B0E5"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Mantenimiento de Redes Hidrosanitarias</w:t>
      </w:r>
      <w:r w:rsidRPr="00E56E77">
        <w:rPr>
          <w:rFonts w:ascii="Verdana" w:eastAsia="Times New Roman" w:hAnsi="Verdana" w:cs="Arial"/>
          <w:color w:val="242424"/>
          <w:sz w:val="21"/>
          <w:szCs w:val="21"/>
          <w:lang w:eastAsia="es-MX"/>
        </w:rPr>
        <w:t> </w:t>
      </w:r>
      <w:r w:rsidRPr="00E56E77">
        <w:rPr>
          <w:rFonts w:ascii="Verdana" w:eastAsia="Times New Roman" w:hAnsi="Verdana" w:cs="Times New Roman"/>
          <w:color w:val="242424"/>
          <w:sz w:val="21"/>
          <w:szCs w:val="21"/>
          <w:lang w:eastAsia="es-MX"/>
        </w:rPr>
        <w:t> </w:t>
      </w:r>
    </w:p>
    <w:p w14:paraId="071C0D53"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Adecuación pisos tipo y edificio en general</w:t>
      </w:r>
      <w:r w:rsidRPr="00E56E77">
        <w:rPr>
          <w:rFonts w:ascii="Verdana" w:eastAsia="Times New Roman" w:hAnsi="Verdana" w:cs="Arial"/>
          <w:color w:val="242424"/>
          <w:sz w:val="21"/>
          <w:szCs w:val="21"/>
          <w:lang w:eastAsia="es-MX"/>
        </w:rPr>
        <w:t> </w:t>
      </w:r>
      <w:r w:rsidRPr="00E56E77">
        <w:rPr>
          <w:rFonts w:ascii="Verdana" w:eastAsia="Times New Roman" w:hAnsi="Verdana" w:cs="Times New Roman"/>
          <w:color w:val="242424"/>
          <w:sz w:val="21"/>
          <w:szCs w:val="21"/>
          <w:lang w:eastAsia="es-MX"/>
        </w:rPr>
        <w:t> </w:t>
      </w:r>
    </w:p>
    <w:p w14:paraId="5A37CB3E"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Mantenimiento carpintería en madera y metálica </w:t>
      </w:r>
    </w:p>
    <w:p w14:paraId="297CFC2A"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Cambio de acabados de piso en oficinas y despachos que lo requieran</w:t>
      </w:r>
      <w:r w:rsidRPr="00E56E77">
        <w:rPr>
          <w:rFonts w:ascii="Verdana" w:eastAsia="Times New Roman" w:hAnsi="Verdana" w:cs="Arial"/>
          <w:color w:val="242424"/>
          <w:sz w:val="21"/>
          <w:szCs w:val="21"/>
          <w:lang w:eastAsia="es-MX"/>
        </w:rPr>
        <w:t> </w:t>
      </w:r>
      <w:r w:rsidRPr="00E56E77">
        <w:rPr>
          <w:rFonts w:ascii="Verdana" w:eastAsia="Times New Roman" w:hAnsi="Verdana" w:cs="Times New Roman"/>
          <w:color w:val="242424"/>
          <w:sz w:val="21"/>
          <w:szCs w:val="21"/>
          <w:lang w:eastAsia="es-MX"/>
        </w:rPr>
        <w:t> </w:t>
      </w:r>
    </w:p>
    <w:p w14:paraId="3AE2ADA7"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Mantenimiento </w:t>
      </w:r>
      <w:proofErr w:type="spellStart"/>
      <w:r w:rsidRPr="00E56E77">
        <w:rPr>
          <w:rFonts w:ascii="Verdana" w:eastAsia="Times New Roman" w:hAnsi="Verdana" w:cs="Times New Roman"/>
          <w:color w:val="242424"/>
          <w:sz w:val="21"/>
          <w:szCs w:val="21"/>
          <w:lang w:eastAsia="es-MX"/>
        </w:rPr>
        <w:t>ventanería</w:t>
      </w:r>
      <w:proofErr w:type="spellEnd"/>
      <w:r w:rsidRPr="00E56E77">
        <w:rPr>
          <w:rFonts w:ascii="Verdana" w:eastAsia="Times New Roman" w:hAnsi="Verdana" w:cs="Times New Roman"/>
          <w:color w:val="242424"/>
          <w:sz w:val="21"/>
          <w:szCs w:val="21"/>
          <w:lang w:eastAsia="es-MX"/>
        </w:rPr>
        <w:t> de seguridad fachada</w:t>
      </w:r>
      <w:r w:rsidRPr="00E56E77">
        <w:rPr>
          <w:rFonts w:ascii="Verdana" w:eastAsia="Times New Roman" w:hAnsi="Verdana" w:cs="Arial"/>
          <w:color w:val="242424"/>
          <w:sz w:val="21"/>
          <w:szCs w:val="21"/>
          <w:lang w:eastAsia="es-MX"/>
        </w:rPr>
        <w:t> </w:t>
      </w:r>
      <w:r w:rsidRPr="00E56E77">
        <w:rPr>
          <w:rFonts w:ascii="Verdana" w:eastAsia="Times New Roman" w:hAnsi="Verdana" w:cs="Times New Roman"/>
          <w:color w:val="242424"/>
          <w:sz w:val="21"/>
          <w:szCs w:val="21"/>
          <w:lang w:eastAsia="es-MX"/>
        </w:rPr>
        <w:t> </w:t>
      </w:r>
    </w:p>
    <w:p w14:paraId="252CA3B4"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adecuaciones físicas,</w:t>
      </w:r>
    </w:p>
    <w:p w14:paraId="3C910788"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mejoramientos locativos,</w:t>
      </w:r>
    </w:p>
    <w:p w14:paraId="22DACFC3" w14:textId="77777777" w:rsidR="00E56E77" w:rsidRPr="00E56E77" w:rsidRDefault="00E56E77" w:rsidP="00E56E77">
      <w:pPr>
        <w:numPr>
          <w:ilvl w:val="0"/>
          <w:numId w:val="18"/>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intervenciones funcionales en edificaciones institucionales existentes.</w:t>
      </w:r>
    </w:p>
    <w:p w14:paraId="3F614022"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b/>
          <w:bCs/>
          <w:color w:val="242424"/>
          <w:sz w:val="21"/>
          <w:szCs w:val="21"/>
          <w:lang w:eastAsia="es-MX"/>
        </w:rPr>
        <w:t>Objeto Contractual No. 2</w:t>
      </w:r>
    </w:p>
    <w:p w14:paraId="10E63F75"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“Realizar los estudios, diseños, construcción, dotación y puesta en funcionamiento de sedes judiciales a nivel nacional.”</w:t>
      </w:r>
    </w:p>
    <w:p w14:paraId="6C1D1C94"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Este objeto comprende:</w:t>
      </w:r>
    </w:p>
    <w:p w14:paraId="33DE58FF" w14:textId="77777777" w:rsidR="00E56E77" w:rsidRPr="00E56E77" w:rsidRDefault="00E56E77" w:rsidP="00E56E77">
      <w:pPr>
        <w:numPr>
          <w:ilvl w:val="0"/>
          <w:numId w:val="19"/>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estudios y diseños,</w:t>
      </w:r>
    </w:p>
    <w:p w14:paraId="7408F272" w14:textId="77777777" w:rsidR="00E56E77" w:rsidRPr="00E56E77" w:rsidRDefault="00E56E77" w:rsidP="00E56E77">
      <w:pPr>
        <w:numPr>
          <w:ilvl w:val="0"/>
          <w:numId w:val="19"/>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 xml:space="preserve">construcción de toda </w:t>
      </w:r>
      <w:proofErr w:type="gramStart"/>
      <w:r w:rsidRPr="00E56E77">
        <w:rPr>
          <w:rFonts w:ascii="Verdana" w:eastAsia="Times New Roman" w:hAnsi="Verdana" w:cs="Times New Roman"/>
          <w:color w:val="242424"/>
          <w:sz w:val="21"/>
          <w:szCs w:val="21"/>
          <w:lang w:eastAsia="es-MX"/>
        </w:rPr>
        <w:t xml:space="preserve">la  </w:t>
      </w:r>
      <w:proofErr w:type="spellStart"/>
      <w:r w:rsidRPr="00E56E77">
        <w:rPr>
          <w:rFonts w:ascii="Verdana" w:eastAsia="Times New Roman" w:hAnsi="Verdana" w:cs="Times New Roman"/>
          <w:color w:val="242424"/>
          <w:sz w:val="21"/>
          <w:szCs w:val="21"/>
          <w:lang w:eastAsia="es-MX"/>
        </w:rPr>
        <w:t>edificacion</w:t>
      </w:r>
      <w:proofErr w:type="spellEnd"/>
      <w:proofErr w:type="gramEnd"/>
    </w:p>
    <w:p w14:paraId="1649E804" w14:textId="77777777" w:rsidR="00E56E77" w:rsidRPr="00E56E77" w:rsidRDefault="00E56E77" w:rsidP="00E56E77">
      <w:pPr>
        <w:numPr>
          <w:ilvl w:val="0"/>
          <w:numId w:val="19"/>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 xml:space="preserve">dotación de mobiliario (salas de audiencia, </w:t>
      </w:r>
      <w:proofErr w:type="spellStart"/>
      <w:proofErr w:type="gramStart"/>
      <w:r w:rsidRPr="00E56E77">
        <w:rPr>
          <w:rFonts w:ascii="Verdana" w:eastAsia="Times New Roman" w:hAnsi="Verdana" w:cs="Times New Roman"/>
          <w:color w:val="242424"/>
          <w:sz w:val="21"/>
          <w:szCs w:val="21"/>
          <w:lang w:eastAsia="es-MX"/>
        </w:rPr>
        <w:t>celdas,salas</w:t>
      </w:r>
      <w:proofErr w:type="spellEnd"/>
      <w:proofErr w:type="gramEnd"/>
      <w:r w:rsidRPr="00E56E77">
        <w:rPr>
          <w:rFonts w:ascii="Verdana" w:eastAsia="Times New Roman" w:hAnsi="Verdana" w:cs="Times New Roman"/>
          <w:color w:val="242424"/>
          <w:sz w:val="21"/>
          <w:szCs w:val="21"/>
          <w:lang w:eastAsia="es-MX"/>
        </w:rPr>
        <w:t xml:space="preserve"> de lactancia)</w:t>
      </w:r>
    </w:p>
    <w:p w14:paraId="2C56AACF" w14:textId="77777777" w:rsidR="00E56E77" w:rsidRPr="00E56E77" w:rsidRDefault="00E56E77" w:rsidP="00E56E77">
      <w:pPr>
        <w:numPr>
          <w:ilvl w:val="0"/>
          <w:numId w:val="19"/>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puesta en funcionamiento total de infraestructura en la sede judicial a construir. </w:t>
      </w:r>
    </w:p>
    <w:p w14:paraId="13E39A5F"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b/>
          <w:bCs/>
          <w:color w:val="242424"/>
          <w:sz w:val="21"/>
          <w:szCs w:val="21"/>
          <w:lang w:eastAsia="es-MX"/>
        </w:rPr>
        <w:t>III. SOLICITUD DE CONCEPTO</w:t>
      </w:r>
    </w:p>
    <w:p w14:paraId="1DA5F9D1" w14:textId="77777777" w:rsidR="00E56E77" w:rsidRPr="00E56E77" w:rsidRDefault="00E56E77" w:rsidP="00E56E77">
      <w:pPr>
        <w:shd w:val="clear" w:color="auto" w:fill="FFFFFF"/>
        <w:spacing w:after="120" w:line="240" w:lineRule="auto"/>
        <w:ind w:left="70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Respetuosamente solicito a esa Agencia conceptuar de manera expresa:</w:t>
      </w:r>
    </w:p>
    <w:p w14:paraId="036D8F76"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lastRenderedPageBreak/>
        <w:t>Si el objeto contractual relacionado con reparaciones locativas y mejoramientos en edificaciones institucionales judiciales se encuentra comprendido dentro del alcance de los Documentos Tipo de infraestructura social en el componente institucional.</w:t>
      </w:r>
    </w:p>
    <w:p w14:paraId="1D254EC0"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las actividades de mantenimiento y mejoramiento locativo de edificaciones institucionales judiciales se encuentran cubiertas por la matriz de experiencia aplicable al sector institucional.</w:t>
      </w:r>
    </w:p>
    <w:p w14:paraId="3B4AEE06"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en consecuencia, los procesos contractuales cuyo objeto sea el mantenimiento, adecuación o mejoramiento de edificaciones institucionales judiciales deben aplicar obligatoriamente los Documentos Tipo expedidos por esa Agencia.</w:t>
      </w:r>
    </w:p>
    <w:p w14:paraId="449A2097"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en consecuencia, los procesos contractuales cuyo objeto sea la interventoría contrato de mejoramiento de edificaciones institucionales judiciales deben aplicar obligatoriamente los Documentos Tipo expedidos por esa Agencia.</w:t>
      </w:r>
    </w:p>
    <w:p w14:paraId="67E11479"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el objeto contractual consistente en estudios, diseños, construcción, dotación y puesta en funcionamiento de sedes judiciales corresponde a infraestructura institucional y, por tanto, debe adelantarse mediante la aplicación de los Documentos Tipo.</w:t>
      </w:r>
    </w:p>
    <w:p w14:paraId="40DB5B12"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para efectos de aplicación de Documentos Tipo, existe diferenciación normativa entre contratos de construcción nueva y contratos de mejoramiento locativo o mantenimiento de infraestructura existente.</w:t>
      </w:r>
    </w:p>
    <w:p w14:paraId="3A4197B5" w14:textId="77777777" w:rsidR="00E56E77" w:rsidRPr="00E56E77" w:rsidRDefault="00E56E77" w:rsidP="00E56E77">
      <w:pPr>
        <w:numPr>
          <w:ilvl w:val="0"/>
          <w:numId w:val="20"/>
        </w:numPr>
        <w:shd w:val="clear" w:color="auto" w:fill="FFFFFF"/>
        <w:spacing w:after="120" w:line="240" w:lineRule="auto"/>
        <w:ind w:left="1069" w:right="709"/>
        <w:jc w:val="both"/>
        <w:rPr>
          <w:rFonts w:ascii="Verdana" w:eastAsia="Times New Roman" w:hAnsi="Verdana" w:cs="Times New Roman"/>
          <w:color w:val="242424"/>
          <w:sz w:val="21"/>
          <w:szCs w:val="21"/>
          <w:lang w:eastAsia="es-MX"/>
        </w:rPr>
      </w:pPr>
      <w:r w:rsidRPr="00E56E77">
        <w:rPr>
          <w:rFonts w:ascii="Verdana" w:eastAsia="Times New Roman" w:hAnsi="Verdana" w:cs="Times New Roman"/>
          <w:color w:val="242424"/>
          <w:sz w:val="21"/>
          <w:szCs w:val="21"/>
          <w:lang w:eastAsia="es-MX"/>
        </w:rPr>
        <w:t>Si el objeto contractual consistente en interventoría a </w:t>
      </w:r>
      <w:r w:rsidRPr="00E56E77">
        <w:rPr>
          <w:rFonts w:ascii="Verdana" w:eastAsia="Times New Roman" w:hAnsi="Verdana" w:cs="Times New Roman"/>
          <w:b/>
          <w:bCs/>
          <w:color w:val="242424"/>
          <w:sz w:val="21"/>
          <w:szCs w:val="21"/>
          <w:lang w:eastAsia="es-MX"/>
        </w:rPr>
        <w:t>estudios, diseños, construcción, dotación y puesta en funcionamiento de sedes judiciales </w:t>
      </w:r>
      <w:r w:rsidRPr="00E56E77">
        <w:rPr>
          <w:rFonts w:ascii="Verdana" w:eastAsia="Times New Roman" w:hAnsi="Verdana" w:cs="Times New Roman"/>
          <w:color w:val="242424"/>
          <w:sz w:val="21"/>
          <w:szCs w:val="21"/>
          <w:lang w:eastAsia="es-MX"/>
        </w:rPr>
        <w:t>corresponde a infraestructura institucional y, por tanto, debe adelantarse mediante la aplicación de los Documentos Tipo”.</w:t>
      </w:r>
    </w:p>
    <w:p w14:paraId="0165D040" w14:textId="77777777" w:rsidR="00E56E77" w:rsidRPr="00E56E77" w:rsidRDefault="00E56E77" w:rsidP="00E56E77">
      <w:pPr>
        <w:spacing w:after="0" w:line="240" w:lineRule="auto"/>
        <w:ind w:right="709"/>
        <w:jc w:val="both"/>
        <w:rPr>
          <w:rFonts w:ascii="Arial" w:eastAsia="Aptos" w:hAnsi="Arial" w:cs="Arial"/>
          <w:sz w:val="21"/>
          <w:szCs w:val="21"/>
          <w:lang w:eastAsia="es-MX"/>
        </w:rPr>
      </w:pPr>
    </w:p>
    <w:p w14:paraId="39F2E464" w14:textId="77777777" w:rsidR="00E56E77" w:rsidRPr="00E56E77" w:rsidRDefault="00E56E77" w:rsidP="00E56E77">
      <w:pPr>
        <w:spacing w:after="120" w:line="276" w:lineRule="auto"/>
        <w:ind w:firstLine="709"/>
        <w:jc w:val="both"/>
        <w:rPr>
          <w:rFonts w:ascii="Verdana" w:eastAsia="Calibri" w:hAnsi="Verdana" w:cs="Arial"/>
          <w:color w:val="000000"/>
          <w:lang w:val="es-ES" w:eastAsia="es-ES"/>
        </w:rPr>
      </w:pPr>
      <w:r w:rsidRPr="00E56E77">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56E77">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E56E77">
        <w:rPr>
          <w:rFonts w:ascii="Verdana" w:eastAsia="Calibri" w:hAnsi="Verdana" w:cs="Arial"/>
          <w:color w:val="000000"/>
          <w:lang w:val="es-ES_tradnl" w:eastAsia="es-ES_tradnl"/>
        </w:rPr>
        <w:tab/>
      </w:r>
    </w:p>
    <w:p w14:paraId="3630B290" w14:textId="77777777" w:rsidR="00E56E77" w:rsidRPr="00E56E77" w:rsidRDefault="00E56E77" w:rsidP="00E56E77">
      <w:pPr>
        <w:spacing w:after="0" w:line="276" w:lineRule="auto"/>
        <w:ind w:firstLine="709"/>
        <w:jc w:val="both"/>
        <w:rPr>
          <w:rFonts w:ascii="Verdana" w:eastAsia="Calibri" w:hAnsi="Verdana" w:cs="Arial"/>
          <w:color w:val="000000"/>
          <w:lang w:val="es-ES" w:eastAsia="es-ES"/>
        </w:rPr>
      </w:pPr>
      <w:r w:rsidRPr="00E56E7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56E77">
        <w:rPr>
          <w:rFonts w:ascii="Verdana" w:eastAsia="Calibri" w:hAnsi="Verdana" w:cs="Arial"/>
          <w:color w:val="7030A0"/>
          <w:lang w:val="es-ES" w:eastAsia="es-ES"/>
        </w:rPr>
        <w:t xml:space="preserve"> </w:t>
      </w:r>
      <w:r w:rsidRPr="00E56E77">
        <w:rPr>
          <w:rFonts w:ascii="Verdana" w:eastAsia="Calibri" w:hAnsi="Verdana" w:cs="Arial"/>
          <w:color w:val="000000"/>
          <w:lang w:val="es-ES" w:eastAsia="es-ES"/>
        </w:rPr>
        <w:t>problema</w:t>
      </w:r>
      <w:r w:rsidRPr="00E56E77">
        <w:rPr>
          <w:rFonts w:ascii="Verdana" w:eastAsia="Calibri" w:hAnsi="Verdana" w:cs="Arial"/>
          <w:color w:val="7030A0"/>
          <w:lang w:val="es-ES" w:eastAsia="es-ES"/>
        </w:rPr>
        <w:t xml:space="preserve"> </w:t>
      </w:r>
      <w:r w:rsidRPr="00E56E77">
        <w:rPr>
          <w:rFonts w:ascii="Verdana" w:eastAsia="Calibri" w:hAnsi="Verdana" w:cs="Arial"/>
          <w:color w:val="000000"/>
          <w:lang w:val="es-ES" w:eastAsia="es-ES"/>
        </w:rPr>
        <w:t>jurídico</w:t>
      </w:r>
      <w:r w:rsidRPr="00E56E77">
        <w:rPr>
          <w:rFonts w:ascii="Verdana" w:eastAsia="Calibri" w:hAnsi="Verdana" w:cs="Arial"/>
          <w:color w:val="7030A0"/>
          <w:lang w:val="es-ES" w:eastAsia="es-ES"/>
        </w:rPr>
        <w:t xml:space="preserve"> </w:t>
      </w:r>
      <w:r w:rsidRPr="00E56E77">
        <w:rPr>
          <w:rFonts w:ascii="Verdana" w:eastAsia="Calibri" w:hAnsi="Verdana" w:cs="Arial"/>
          <w:color w:val="000000"/>
          <w:lang w:val="es-ES" w:eastAsia="es-ES"/>
        </w:rPr>
        <w:t xml:space="preserve">de su consulta. </w:t>
      </w:r>
    </w:p>
    <w:p w14:paraId="053F0247" w14:textId="77777777" w:rsidR="00E56E77" w:rsidRPr="00E56E77" w:rsidRDefault="00E56E77" w:rsidP="00E56E77">
      <w:pPr>
        <w:spacing w:after="0" w:line="276" w:lineRule="auto"/>
        <w:jc w:val="both"/>
        <w:rPr>
          <w:rFonts w:ascii="Verdana" w:eastAsia="Calibri" w:hAnsi="Verdana" w:cs="Arial"/>
          <w:lang w:val="es-ES" w:eastAsia="es-ES"/>
        </w:rPr>
      </w:pPr>
    </w:p>
    <w:p w14:paraId="5D47079A" w14:textId="77777777" w:rsidR="00E56E77" w:rsidRPr="00E56E77" w:rsidRDefault="00E56E77" w:rsidP="00E56E77">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56E77">
        <w:rPr>
          <w:rFonts w:ascii="Verdana" w:eastAsia="Century Gothic" w:hAnsi="Verdana" w:cs="Century Gothic"/>
          <w:b/>
          <w:bCs/>
          <w:lang w:eastAsia="es-MX"/>
        </w:rPr>
        <w:t>Problema planteado:</w:t>
      </w:r>
    </w:p>
    <w:p w14:paraId="08FB866D" w14:textId="77777777" w:rsidR="00E56E77" w:rsidRPr="00E56E77" w:rsidRDefault="00E56E77" w:rsidP="00E56E77">
      <w:pPr>
        <w:tabs>
          <w:tab w:val="left" w:pos="426"/>
        </w:tabs>
        <w:spacing w:after="0" w:line="276" w:lineRule="auto"/>
        <w:jc w:val="both"/>
        <w:rPr>
          <w:rFonts w:ascii="Verdana" w:eastAsia="Century Gothic" w:hAnsi="Verdana" w:cs="Century Gothic"/>
          <w:lang w:val="es-ES" w:eastAsia="es-MX"/>
        </w:rPr>
      </w:pPr>
    </w:p>
    <w:p w14:paraId="3460B128" w14:textId="77777777" w:rsidR="00E56E77" w:rsidRPr="00E56E77" w:rsidRDefault="00E56E77" w:rsidP="00E56E77">
      <w:pPr>
        <w:spacing w:after="0" w:line="276" w:lineRule="auto"/>
        <w:jc w:val="both"/>
        <w:rPr>
          <w:rFonts w:ascii="Verdana" w:eastAsia="Calibri" w:hAnsi="Verdana" w:cs="Arial"/>
          <w:bCs/>
          <w:lang w:val="es-ES_tradnl" w:eastAsia="es-ES_tradnl"/>
        </w:rPr>
      </w:pPr>
      <w:r w:rsidRPr="00E56E77">
        <w:rPr>
          <w:rFonts w:ascii="Verdana" w:eastAsia="Century Gothic" w:hAnsi="Verdana" w:cs="Century Gothic"/>
          <w:lang w:eastAsia="es-MX"/>
        </w:rPr>
        <w:t xml:space="preserve">De acuerdo con el contenido de su solicitud, en relación con los documentos tipo del sector de infraestructura social, esta Agencia resolverá los siguientes problemas jurídicos: i) </w:t>
      </w:r>
      <w:r w:rsidRPr="00E56E77">
        <w:rPr>
          <w:rFonts w:ascii="Verdana" w:eastAsia="Calibri" w:hAnsi="Verdana" w:cs="Arial"/>
          <w:bCs/>
          <w:lang w:val="es-ES_tradnl" w:eastAsia="es-ES_tradnl"/>
        </w:rPr>
        <w:t xml:space="preserve">¿Aplican los documentos tipo señalados para adelantar reparaciones locativas, mejoramientos, mantenimientos y adecuaciones sobre edificaciones institucionales judiciales?, </w:t>
      </w:r>
      <w:proofErr w:type="spellStart"/>
      <w:r w:rsidRPr="00E56E77">
        <w:rPr>
          <w:rFonts w:ascii="Verdana" w:eastAsia="Calibri" w:hAnsi="Verdana" w:cs="Arial"/>
          <w:bCs/>
          <w:lang w:val="es-ES_tradnl" w:eastAsia="es-ES_tradnl"/>
        </w:rPr>
        <w:t>ii</w:t>
      </w:r>
      <w:proofErr w:type="spellEnd"/>
      <w:r w:rsidRPr="00E56E77">
        <w:rPr>
          <w:rFonts w:ascii="Verdana" w:eastAsia="Calibri" w:hAnsi="Verdana" w:cs="Arial"/>
          <w:bCs/>
          <w:lang w:val="es-ES_tradnl" w:eastAsia="es-ES_tradnl"/>
        </w:rPr>
        <w:t xml:space="preserve">) ¿Aplican los documentos tipo señalados para contratar la interventoría sobre </w:t>
      </w:r>
      <w:r w:rsidRPr="00E56E77">
        <w:rPr>
          <w:rFonts w:ascii="Verdana" w:eastAsia="Times New Roman" w:hAnsi="Verdana" w:cs="Times New Roman"/>
          <w:color w:val="242424"/>
          <w:lang w:eastAsia="es-MX"/>
        </w:rPr>
        <w:t>mejoramiento de edificaciones institucionales judiciales</w:t>
      </w:r>
      <w:r w:rsidRPr="00E56E77">
        <w:rPr>
          <w:rFonts w:ascii="Verdana" w:eastAsia="Calibri" w:hAnsi="Verdana" w:cs="Arial"/>
          <w:bCs/>
          <w:lang w:val="es-ES_tradnl" w:eastAsia="es-ES_tradnl"/>
        </w:rPr>
        <w:t xml:space="preserve">? y </w:t>
      </w:r>
      <w:proofErr w:type="spellStart"/>
      <w:r w:rsidRPr="00E56E77">
        <w:rPr>
          <w:rFonts w:ascii="Verdana" w:eastAsia="Calibri" w:hAnsi="Verdana" w:cs="Arial"/>
          <w:bCs/>
          <w:lang w:val="es-ES_tradnl" w:eastAsia="es-ES_tradnl"/>
        </w:rPr>
        <w:t>iii</w:t>
      </w:r>
      <w:proofErr w:type="spellEnd"/>
      <w:r w:rsidRPr="00E56E77">
        <w:rPr>
          <w:rFonts w:ascii="Verdana" w:eastAsia="Calibri" w:hAnsi="Verdana" w:cs="Arial"/>
          <w:bCs/>
          <w:lang w:val="es-ES_tradnl" w:eastAsia="es-ES_tradnl"/>
        </w:rPr>
        <w:t xml:space="preserve">) ¿Aplican los documentos tipo señalados para realizar los </w:t>
      </w:r>
      <w:r w:rsidRPr="00E56E77">
        <w:rPr>
          <w:rFonts w:ascii="Verdana" w:eastAsia="Times New Roman" w:hAnsi="Verdana" w:cs="Times New Roman"/>
          <w:color w:val="242424"/>
          <w:lang w:eastAsia="es-MX"/>
        </w:rPr>
        <w:t>estudios, diseños, construcción, dotación y puesta en funcionamiento de sedes judiciales</w:t>
      </w:r>
      <w:r w:rsidRPr="00E56E77">
        <w:rPr>
          <w:rFonts w:ascii="Verdana" w:eastAsia="Calibri" w:hAnsi="Verdana" w:cs="Arial"/>
          <w:bCs/>
          <w:lang w:val="es-ES_tradnl" w:eastAsia="es-ES_tradnl"/>
        </w:rPr>
        <w:t>?</w:t>
      </w:r>
    </w:p>
    <w:p w14:paraId="7C790FCA" w14:textId="77777777" w:rsidR="00E56E77" w:rsidRPr="00E56E77" w:rsidRDefault="00E56E77" w:rsidP="00E56E77">
      <w:pPr>
        <w:spacing w:after="0" w:line="276" w:lineRule="auto"/>
        <w:jc w:val="both"/>
        <w:rPr>
          <w:rFonts w:ascii="Verdana" w:eastAsia="Century Gothic" w:hAnsi="Verdana" w:cs="Century Gothic"/>
          <w:lang w:val="es-ES_tradnl" w:eastAsia="es-MX"/>
        </w:rPr>
      </w:pPr>
    </w:p>
    <w:p w14:paraId="4B5FA46E" w14:textId="77777777" w:rsidR="00E56E77" w:rsidRPr="00E56E77" w:rsidRDefault="00E56E77" w:rsidP="00E56E77">
      <w:pPr>
        <w:tabs>
          <w:tab w:val="left" w:pos="142"/>
          <w:tab w:val="left" w:pos="284"/>
        </w:tabs>
        <w:spacing w:after="0" w:line="276" w:lineRule="auto"/>
        <w:contextualSpacing/>
        <w:jc w:val="both"/>
        <w:rPr>
          <w:rFonts w:ascii="Verdana" w:eastAsia="Century Gothic" w:hAnsi="Verdana" w:cs="Century Gothic"/>
          <w:b/>
          <w:bCs/>
          <w:lang w:val="es-ES" w:eastAsia="es-MX"/>
        </w:rPr>
      </w:pPr>
      <w:r w:rsidRPr="00E56E77">
        <w:rPr>
          <w:rFonts w:ascii="Verdana" w:eastAsia="Century Gothic" w:hAnsi="Verdana" w:cs="Century Gothic"/>
          <w:b/>
          <w:bCs/>
          <w:lang w:val="es-ES" w:eastAsia="es-MX"/>
        </w:rPr>
        <w:t>2. Respuestas:</w:t>
      </w:r>
    </w:p>
    <w:p w14:paraId="2F33E6F4" w14:textId="77777777" w:rsidR="00E56E77" w:rsidRPr="00E56E77" w:rsidRDefault="00E56E77" w:rsidP="00E56E77">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6E77" w:rsidRPr="00E56E77" w14:paraId="0F8D0892" w14:textId="77777777" w:rsidTr="00FA7AE0">
        <w:trPr>
          <w:trHeight w:val="40"/>
        </w:trPr>
        <w:tc>
          <w:tcPr>
            <w:tcW w:w="8828" w:type="dxa"/>
            <w:tcBorders>
              <w:top w:val="dotted" w:sz="4" w:space="0" w:color="auto"/>
              <w:left w:val="dotted" w:sz="4" w:space="0" w:color="auto"/>
              <w:bottom w:val="dotted" w:sz="4" w:space="0" w:color="auto"/>
              <w:right w:val="dotted" w:sz="4" w:space="0" w:color="auto"/>
            </w:tcBorders>
          </w:tcPr>
          <w:p w14:paraId="752FF40E" w14:textId="7810159F" w:rsidR="00E56E77" w:rsidRPr="00E56E77" w:rsidRDefault="00E56E77" w:rsidP="00E56E77">
            <w:pPr>
              <w:spacing w:after="120" w:line="276" w:lineRule="auto"/>
              <w:jc w:val="both"/>
              <w:rPr>
                <w:rFonts w:ascii="Verdana" w:eastAsia="Times New Roman" w:hAnsi="Verdana" w:cs="Aptos"/>
                <w:lang w:eastAsia="es-MX"/>
              </w:rPr>
            </w:pPr>
            <w:r w:rsidRPr="00E56E77">
              <w:rPr>
                <w:rFonts w:ascii="Verdana" w:eastAsia="Calibri" w:hAnsi="Verdana" w:cs="Arial"/>
                <w:lang w:eastAsia="es-MX"/>
              </w:rPr>
              <w:t xml:space="preserve">i) Sí. </w:t>
            </w:r>
            <w:r w:rsidRPr="00E56E77">
              <w:rPr>
                <w:rFonts w:ascii="Verdana" w:eastAsia="Times New Roman" w:hAnsi="Verdana" w:cs="Times New Roman"/>
                <w:color w:val="000000"/>
                <w:lang w:eastAsia="es-CO"/>
              </w:rPr>
              <w:t xml:space="preserve">En los documentos tipo complementarios del Institucional, en la modalidad de licitación pública, selección abreviada de menor cuantía y mínima cuantía, en la Matriz 1 se encuentra </w:t>
            </w:r>
            <w:r w:rsidRPr="00E56E77">
              <w:rPr>
                <w:rFonts w:ascii="Verdana" w:eastAsia="Calibri" w:hAnsi="Verdana" w:cs="Times New Roman"/>
                <w:lang w:eastAsia="es-MX"/>
              </w:rPr>
              <w:t>el Capítulo dos (2) “</w:t>
            </w:r>
            <w:r w:rsidRPr="00E56E77">
              <w:rPr>
                <w:rFonts w:ascii="Verdana" w:eastAsia="Arial" w:hAnsi="Verdana" w:cs="Aptos"/>
                <w:lang w:eastAsia="es-ES"/>
              </w:rPr>
              <w:t xml:space="preserve">Obras en proyectos de infraestructura institucional de servicio público”. En este </w:t>
            </w:r>
            <w:r w:rsidRPr="00E56E77">
              <w:rPr>
                <w:rFonts w:ascii="Verdana" w:eastAsia="Calibri" w:hAnsi="Verdana" w:cs="Times New Roman"/>
                <w:lang w:eastAsia="es-MX"/>
              </w:rPr>
              <w:t xml:space="preserve">se incluyen </w:t>
            </w:r>
            <w:r w:rsidRPr="00E56E77">
              <w:rPr>
                <w:rFonts w:ascii="Verdana" w:eastAsia="Times New Roman" w:hAnsi="Verdana" w:cs="Aptos"/>
                <w:lang w:eastAsia="es-MX"/>
              </w:rPr>
              <w:t xml:space="preserve">de manera general las actividades de adecuación, conservación, intervención, mantenimiento, mejoramiento, 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w:t>
            </w:r>
            <w:r w:rsidRPr="00E56E77">
              <w:rPr>
                <w:rFonts w:ascii="Verdana" w:eastAsia="Times New Roman" w:hAnsi="Verdana" w:cs="Aptos"/>
                <w:lang w:eastAsia="es-MX"/>
              </w:rPr>
              <w:t>.</w:t>
            </w:r>
          </w:p>
          <w:p w14:paraId="4BB2BFFC" w14:textId="77777777" w:rsidR="00E56E77" w:rsidRPr="00E56E77" w:rsidRDefault="00E56E77" w:rsidP="00E56E77">
            <w:pPr>
              <w:spacing w:after="120" w:line="276" w:lineRule="auto"/>
              <w:ind w:firstLine="708"/>
              <w:jc w:val="both"/>
              <w:rPr>
                <w:rFonts w:ascii="Verdana" w:eastAsia="Calibri" w:hAnsi="Verdana" w:cs="Arial"/>
                <w:lang w:val="es-ES_tradnl" w:eastAsia="es-MX"/>
              </w:rPr>
            </w:pPr>
            <w:r w:rsidRPr="00E56E77">
              <w:rPr>
                <w:rFonts w:ascii="Verdana" w:eastAsia="Calibri" w:hAnsi="Verdana" w:cs="Arial"/>
                <w:color w:val="0D0D0D"/>
                <w:lang w:eastAsia="es-MX"/>
              </w:rPr>
              <w:t xml:space="preserve">Para </w:t>
            </w:r>
            <w:r w:rsidRPr="00E56E77">
              <w:rPr>
                <w:rFonts w:ascii="Verdana" w:eastAsia="Calibri" w:hAnsi="Verdana" w:cs="Arial"/>
                <w:color w:val="0D0D0D"/>
                <w:lang w:val="es-MX" w:eastAsia="es-MX"/>
              </w:rPr>
              <w:t xml:space="preserve">interpretar el alcance y aplicación de estas actividades, se debe tener en cuenta las </w:t>
            </w:r>
            <w:r w:rsidRPr="00E56E77">
              <w:rPr>
                <w:rFonts w:ascii="Verdana" w:eastAsia="Calibri" w:hAnsi="Verdana" w:cs="Arial"/>
                <w:lang w:val="es-ES_tradnl" w:eastAsia="es-MX"/>
              </w:rPr>
              <w:t>definiciones del “Anexo – Glosario” de los documentos tipo indicados. Esto, en razón a que el numeral 1.10 del documento base dispone que “</w:t>
            </w:r>
            <w:r w:rsidRPr="00E56E77">
              <w:rPr>
                <w:rFonts w:ascii="Verdana" w:eastAsia="Calibri" w:hAnsi="Verdana" w:cs="Arial"/>
                <w:lang w:val="es-MX" w:eastAsia="es-MX"/>
              </w:rPr>
              <w:t xml:space="preserve">[p]ara los fines de este Pliego de Condiciones, a menos que </w:t>
            </w:r>
            <w:r w:rsidRPr="00E56E77">
              <w:rPr>
                <w:rFonts w:ascii="Verdana" w:eastAsia="Calibri" w:hAnsi="Verdana" w:cs="Arial"/>
                <w:lang w:val="es-MX" w:eastAsia="es-MX"/>
              </w:rPr>
              <w:lastRenderedPageBreak/>
              <w:t>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56E77">
              <w:rPr>
                <w:rFonts w:ascii="Verdana" w:eastAsia="Calibri" w:hAnsi="Verdana" w:cs="Arial"/>
                <w:lang w:val="es-ES_tradnl" w:eastAsia="es-MX"/>
              </w:rPr>
              <w:t>”.</w:t>
            </w:r>
          </w:p>
          <w:p w14:paraId="237C0CFA"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lang w:val="es-ES_tradnl" w:eastAsia="es-MX"/>
              </w:rPr>
              <w:t xml:space="preserve">Como se indicó, las actividades señaladas recaen sobre </w:t>
            </w:r>
            <w:r w:rsidRPr="00E56E77">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E56E77">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690A91E8"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E56E77">
              <w:rPr>
                <w:rFonts w:ascii="Verdana" w:eastAsia="Calibri" w:hAnsi="Verdana" w:cs="Arial"/>
                <w:color w:val="0D0D0D"/>
                <w:lang w:eastAsia="es-MX"/>
              </w:rPr>
              <w:t>que</w:t>
            </w:r>
            <w:proofErr w:type="gramEnd"/>
            <w:r w:rsidRPr="00E56E77">
              <w:rPr>
                <w:rFonts w:ascii="Verdana" w:eastAsia="Calibri" w:hAnsi="Verdana" w:cs="Arial"/>
                <w:color w:val="0D0D0D"/>
                <w:lang w:eastAsia="es-MX"/>
              </w:rPr>
              <w:t xml:space="preserve"> por su naturaleza y finalidad, están orientadas a la prestación de servicios públicos y al desarrollo de funciones institucionales del Estado.  </w:t>
            </w:r>
          </w:p>
          <w:p w14:paraId="558C6F3C"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color w:val="0D0D0D"/>
                <w:lang w:eastAsia="es-MX"/>
              </w:rPr>
              <w:t xml:space="preserve">De acuerdo con la definición del Subgrupo de Ocupación Institucional y las edificaciones que este comprende, dentro de este se encuentran las edificaciones institucionales judiciales, entendidas estas como el lugar físico -edificio, oficina- donde un órgano de la administración de justicia -tribunal, juzgado, </w:t>
            </w:r>
            <w:proofErr w:type="spellStart"/>
            <w:r w:rsidRPr="00E56E77">
              <w:rPr>
                <w:rFonts w:ascii="Verdana" w:eastAsia="Calibri" w:hAnsi="Verdana" w:cs="Arial"/>
                <w:color w:val="0D0D0D"/>
                <w:lang w:eastAsia="es-MX"/>
              </w:rPr>
              <w:t>etc</w:t>
            </w:r>
            <w:proofErr w:type="spellEnd"/>
            <w:r w:rsidRPr="00E56E77">
              <w:rPr>
                <w:rFonts w:ascii="Verdana" w:eastAsia="Calibri" w:hAnsi="Verdana" w:cs="Arial"/>
                <w:color w:val="0D0D0D"/>
                <w:lang w:eastAsia="es-MX"/>
              </w:rPr>
              <w:t xml:space="preserve">- ejercen sus funciones. Por lo tanto, al ser espacios destinados a la administración de justicia, actividad que reviste naturaleza de servicio público esencial, las edificaciones institucionales judiciales deben clasificarse dentro del Subgrupo de Ocupación Institucional de Servicio Público.  </w:t>
            </w:r>
          </w:p>
          <w:p w14:paraId="0794379A" w14:textId="77777777" w:rsidR="00E56E77" w:rsidRPr="00E56E77" w:rsidRDefault="00E56E77" w:rsidP="00E56E77">
            <w:pPr>
              <w:spacing w:line="278" w:lineRule="auto"/>
              <w:ind w:firstLine="708"/>
              <w:jc w:val="both"/>
              <w:rPr>
                <w:rFonts w:ascii="Verdana" w:eastAsia="Calibri" w:hAnsi="Verdana" w:cs="Arial"/>
                <w:lang w:val="es-ES" w:eastAsia="es-MX"/>
              </w:rPr>
            </w:pPr>
            <w:r w:rsidRPr="00E56E77">
              <w:rPr>
                <w:rFonts w:ascii="Verdana" w:eastAsia="Calibri" w:hAnsi="Verdana" w:cs="Arial"/>
                <w:lang w:val="es-ES" w:eastAsia="es-MX"/>
              </w:rPr>
              <w:lastRenderedPageBreak/>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de </w:t>
            </w:r>
            <w:r w:rsidRPr="00E56E77">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 – edificaciones institucionales judiciales,</w:t>
            </w:r>
            <w:r w:rsidRPr="00E56E77">
              <w:rPr>
                <w:rFonts w:ascii="Verdana" w:eastAsia="Times New Roman" w:hAnsi="Verdana" w:cs="Aptos"/>
                <w:lang w:eastAsia="es-MX"/>
              </w:rPr>
              <w:t xml:space="preserve"> </w:t>
            </w:r>
            <w:r w:rsidRPr="00E56E77">
              <w:rPr>
                <w:rFonts w:ascii="Verdana" w:eastAsia="Calibri" w:hAnsi="Verdana" w:cs="Arial"/>
                <w:lang w:val="es-ES" w:eastAsia="es-MX"/>
              </w:rPr>
              <w:t xml:space="preserve">deberá implementar los documentos tipo acogidos mediante las Resoluciones 539, 540 y 541 de 2025, según el proyecto se adelante por la modalidad de licitación de obra pública, selección abreviada de menor cuantía o mínima cuantía, en donde se encuentran dispuestas las actividades 2.2, 2.6 y 2.9 aplicables a los proyectos por los que se indaga en su solicitud. </w:t>
            </w:r>
          </w:p>
          <w:p w14:paraId="5C25CA83" w14:textId="77777777" w:rsidR="00E56E77" w:rsidRPr="00E56E77" w:rsidRDefault="00E56E77" w:rsidP="00E56E77">
            <w:pPr>
              <w:spacing w:line="278" w:lineRule="auto"/>
              <w:ind w:firstLine="708"/>
              <w:jc w:val="both"/>
              <w:rPr>
                <w:rFonts w:ascii="Verdana" w:eastAsia="Calibri" w:hAnsi="Verdana" w:cs="Arial"/>
                <w:lang w:val="es-ES" w:eastAsia="es-MX"/>
              </w:rPr>
            </w:pPr>
          </w:p>
          <w:p w14:paraId="30D6ECF1" w14:textId="77777777" w:rsidR="00E56E77" w:rsidRPr="00E56E77" w:rsidRDefault="00E56E77" w:rsidP="00E56E77">
            <w:pPr>
              <w:snapToGrid w:val="0"/>
              <w:spacing w:after="120" w:line="276" w:lineRule="auto"/>
              <w:jc w:val="both"/>
              <w:rPr>
                <w:rFonts w:ascii="Verdana" w:eastAsia="Times New Roman" w:hAnsi="Verdana" w:cs="Times New Roman"/>
                <w:lang w:eastAsia="es-MX"/>
              </w:rPr>
            </w:pPr>
            <w:proofErr w:type="spellStart"/>
            <w:r w:rsidRPr="00E56E77">
              <w:rPr>
                <w:rFonts w:ascii="Verdana" w:eastAsia="Calibri" w:hAnsi="Verdana" w:cs="Arial"/>
                <w:lang w:val="es-ES" w:eastAsia="es-MX"/>
              </w:rPr>
              <w:t>ii</w:t>
            </w:r>
            <w:proofErr w:type="spellEnd"/>
            <w:r w:rsidRPr="00E56E77">
              <w:rPr>
                <w:rFonts w:ascii="Verdana" w:eastAsia="Calibri" w:hAnsi="Verdana" w:cs="Arial"/>
                <w:lang w:val="es-ES" w:eastAsia="es-MX"/>
              </w:rPr>
              <w:t xml:space="preserve">) Sobre los proyectos de obra señalados, si la entidad que adelanta el proceso requiere contratar la interventoría, para el particular, los documentos tipo acogidos por esta Agencia Mediante la Resolución 953 de 2025, </w:t>
            </w:r>
            <w:r w:rsidRPr="00E56E77">
              <w:rPr>
                <w:rFonts w:ascii="Verdana" w:eastAsia="Times New Roman" w:hAnsi="Verdana" w:cs="Times New Roman"/>
                <w:lang w:eastAsia="es-MX"/>
              </w:rPr>
              <w:t xml:space="preserve">aplican para los procesos de contratación que se adelantan bajo la modalidad de concurso de méritos para contratar la interventoría de obras públicas de infraestructura social. Particularmente, se encuentran los documentos tipo complementarios del sector Institucional, que contienen la Matriz 1 – Experiencia, en donde se estandarizan interventorías a obras en proyectos de infraestructura institucional de servicio público. En las actividades 2.2, 2.6 y 2.9, se disponen interventorías sobre las actividades de </w:t>
            </w:r>
            <w:r w:rsidRPr="00E56E77">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w:t>
            </w:r>
            <w:r w:rsidRPr="00E56E77">
              <w:rPr>
                <w:rFonts w:ascii="Verdana" w:eastAsia="Times New Roman" w:hAnsi="Verdana" w:cs="Times New Roman"/>
                <w:lang w:eastAsia="es-MX"/>
              </w:rPr>
              <w:t xml:space="preserve">. </w:t>
            </w:r>
          </w:p>
          <w:p w14:paraId="404C9BDD" w14:textId="77777777" w:rsidR="00E56E77" w:rsidRPr="00E56E77" w:rsidRDefault="00E56E77" w:rsidP="00E56E77">
            <w:pPr>
              <w:spacing w:after="120" w:line="276" w:lineRule="auto"/>
              <w:ind w:firstLine="708"/>
              <w:jc w:val="both"/>
              <w:rPr>
                <w:rFonts w:ascii="Verdana" w:eastAsia="Calibri" w:hAnsi="Verdana" w:cs="Arial"/>
                <w:lang w:val="es-ES" w:eastAsia="es-MX"/>
              </w:rPr>
            </w:pPr>
            <w:r w:rsidRPr="00E56E77">
              <w:rPr>
                <w:rFonts w:ascii="Verdana" w:eastAsia="Calibri" w:hAnsi="Verdana" w:cs="Arial"/>
                <w:lang w:val="es-ES" w:eastAsia="es-MX"/>
              </w:rPr>
              <w:t xml:space="preserve">De esta forma, mediante los documentos tipo acogidos por esta Agencia mediante la Resolución 953 de 2025 se estandarizan las condiciones de experiencia general y específica que debe solicitar la entidad en esos procesos de selección. Por lo tanto, estos documentos serán obligatorios para adelantar las interventorías señaladas, para aquellas entidades obligadas a utilizar los documentos tipo a partir del 16 de febrero de 2026. </w:t>
            </w:r>
          </w:p>
          <w:p w14:paraId="56043D9B" w14:textId="77777777" w:rsidR="00E56E77" w:rsidRPr="00E56E77" w:rsidRDefault="00E56E77" w:rsidP="00E56E77">
            <w:pPr>
              <w:spacing w:line="276" w:lineRule="auto"/>
              <w:ind w:firstLine="708"/>
              <w:jc w:val="both"/>
              <w:rPr>
                <w:rFonts w:ascii="Verdana" w:eastAsia="Calibri" w:hAnsi="Verdana" w:cs="Arial"/>
                <w:lang w:val="es-ES" w:eastAsia="es-MX"/>
              </w:rPr>
            </w:pPr>
            <w:r w:rsidRPr="00E56E77">
              <w:rPr>
                <w:rFonts w:ascii="Verdana" w:eastAsia="Calibri" w:hAnsi="Verdana" w:cs="Arial"/>
                <w:lang w:val="es-ES" w:eastAsia="es-MX"/>
              </w:rPr>
              <w:t xml:space="preserve">Sin perjuicio de lo anterior, es importante advertir que es la entidad contratante, al momento de adelantar sus actividades de planeación de cada </w:t>
            </w:r>
            <w:r w:rsidRPr="00E56E77">
              <w:rPr>
                <w:rFonts w:ascii="Verdana" w:eastAsia="Calibri" w:hAnsi="Verdana" w:cs="Arial"/>
                <w:lang w:val="es-ES" w:eastAsia="es-MX"/>
              </w:rPr>
              <w:lastRenderedPageBreak/>
              <w:t xml:space="preserve">proceso contractual, la competente para determinar si de acuerdo con las particularidades del contrato a ejecutar, este se encuadra o no dentro de alguna de las actividades de la “Matriz – Experiencia” de los documentos tipo del sector institucional. </w:t>
            </w:r>
          </w:p>
          <w:p w14:paraId="7BBC58B8" w14:textId="77777777" w:rsidR="00E56E77" w:rsidRPr="00E56E77" w:rsidRDefault="00E56E77" w:rsidP="00E56E77">
            <w:pPr>
              <w:spacing w:line="276" w:lineRule="auto"/>
              <w:ind w:firstLine="708"/>
              <w:jc w:val="both"/>
              <w:rPr>
                <w:rFonts w:ascii="Verdana" w:eastAsia="Calibri" w:hAnsi="Verdana" w:cs="Arial"/>
                <w:lang w:val="es-ES" w:eastAsia="es-MX"/>
              </w:rPr>
            </w:pPr>
          </w:p>
          <w:p w14:paraId="03A47CE3" w14:textId="77777777" w:rsidR="00E56E77" w:rsidRPr="00E56E77" w:rsidRDefault="00E56E77" w:rsidP="00E56E77">
            <w:pPr>
              <w:snapToGrid w:val="0"/>
              <w:spacing w:after="120"/>
              <w:jc w:val="both"/>
              <w:textAlignment w:val="baseline"/>
              <w:rPr>
                <w:rFonts w:ascii="Verdana" w:eastAsia="Times New Roman" w:hAnsi="Verdana" w:cs="Arial"/>
                <w:color w:val="000000"/>
                <w:lang w:val="es-ES" w:eastAsia="es-MX"/>
              </w:rPr>
            </w:pPr>
            <w:proofErr w:type="spellStart"/>
            <w:r w:rsidRPr="00E56E77">
              <w:rPr>
                <w:rFonts w:ascii="Verdana" w:eastAsia="Calibri" w:hAnsi="Verdana" w:cs="Arial"/>
                <w:lang w:val="es-ES" w:eastAsia="es-MX"/>
              </w:rPr>
              <w:t>iii</w:t>
            </w:r>
            <w:proofErr w:type="spellEnd"/>
            <w:r w:rsidRPr="00E56E77">
              <w:rPr>
                <w:rFonts w:ascii="Verdana" w:eastAsia="Calibri" w:hAnsi="Verdana" w:cs="Arial"/>
                <w:lang w:val="es-ES" w:eastAsia="es-MX"/>
              </w:rPr>
              <w:t xml:space="preserve">) </w:t>
            </w:r>
            <w:r w:rsidRPr="00E56E77">
              <w:rPr>
                <w:rFonts w:ascii="Verdana" w:eastAsia="Times New Roman" w:hAnsi="Verdana" w:cs="Arial"/>
                <w:shd w:val="clear" w:color="auto" w:fill="FFFFFF"/>
                <w:lang w:val="es-ES_tradnl" w:eastAsia="es-ES_tradnl"/>
              </w:rPr>
              <w:t xml:space="preserve">Los documentos tipo adoptados por la Agencia Nacional de Contratación Pública </w:t>
            </w:r>
            <w:r w:rsidRPr="00E56E77">
              <w:rPr>
                <w:rFonts w:ascii="Verdana" w:eastAsia="Symbol" w:hAnsi="Verdana" w:cs="Symbol"/>
                <w:shd w:val="clear" w:color="auto" w:fill="FFFFFF"/>
                <w:lang w:val="es-ES_tradnl" w:eastAsia="es-ES_tradnl"/>
              </w:rPr>
              <w:t>–</w:t>
            </w:r>
            <w:r w:rsidRPr="00E56E77">
              <w:rPr>
                <w:rFonts w:ascii="Verdana" w:eastAsia="Times New Roman" w:hAnsi="Verdana" w:cs="Arial"/>
                <w:shd w:val="clear" w:color="auto" w:fill="FFFFFF"/>
                <w:lang w:val="es-ES_tradnl" w:eastAsia="es-ES_tradnl"/>
              </w:rPr>
              <w:t xml:space="preserve"> Colombia Compra Eficiente</w:t>
            </w:r>
            <w:r w:rsidRPr="00E56E77">
              <w:rPr>
                <w:rFonts w:ascii="Verdana" w:eastAsia="Times New Roman" w:hAnsi="Verdana" w:cs="Times New Roman"/>
                <w:lang w:val="es-ES_tradnl" w:eastAsia="es-MX"/>
              </w:rPr>
              <w:t xml:space="preserve"> en el sector de infraestructura social</w:t>
            </w:r>
            <w:r w:rsidRPr="00E56E77">
              <w:rPr>
                <w:rFonts w:ascii="Verdana" w:eastAsia="Times New Roman" w:hAnsi="Verdana" w:cs="Arial"/>
                <w:shd w:val="clear" w:color="auto" w:fill="FFFFFF"/>
                <w:lang w:val="es-ES_tradnl" w:eastAsia="es-ES_tradnl"/>
              </w:rPr>
              <w:t>, aplican para los procesos de “</w:t>
            </w:r>
            <w:r w:rsidRPr="00E56E77">
              <w:rPr>
                <w:rFonts w:ascii="Verdana" w:eastAsia="Times New Roman" w:hAnsi="Verdana" w:cs="Arial"/>
                <w:i/>
                <w:iCs/>
                <w:shd w:val="clear" w:color="auto" w:fill="FFFFFF"/>
                <w:lang w:val="es-ES_tradnl" w:eastAsia="es-ES_tradnl"/>
              </w:rPr>
              <w:t>obra pública”</w:t>
            </w:r>
            <w:r w:rsidRPr="00E56E77">
              <w:rPr>
                <w:rFonts w:ascii="Verdana" w:eastAsia="Times New Roman" w:hAnsi="Verdana" w:cs="Arial"/>
                <w:shd w:val="clear" w:color="auto" w:fill="FFFFFF"/>
                <w:lang w:val="es-ES_tradnl" w:eastAsia="es-ES_tradnl"/>
              </w:rPr>
              <w:t xml:space="preserve"> en las modalidades de selección acogidas: licitación pública, selección abreviada de menor cuantía y mínima cuantía.</w:t>
            </w:r>
            <w:r w:rsidRPr="00E56E77">
              <w:rPr>
                <w:rFonts w:ascii="Verdana" w:eastAsia="Times New Roman" w:hAnsi="Verdana" w:cs="Arial"/>
                <w:color w:val="000000"/>
                <w:lang w:val="es-ES" w:eastAsia="es-MX"/>
              </w:rPr>
              <w:t xml:space="preserve"> </w:t>
            </w:r>
          </w:p>
          <w:p w14:paraId="5857D579" w14:textId="77777777" w:rsidR="00E56E77" w:rsidRPr="00E56E77" w:rsidRDefault="00E56E77" w:rsidP="00E56E77">
            <w:pPr>
              <w:snapToGrid w:val="0"/>
              <w:spacing w:after="120" w:line="276" w:lineRule="auto"/>
              <w:ind w:firstLine="705"/>
              <w:jc w:val="both"/>
              <w:textAlignment w:val="baseline"/>
              <w:rPr>
                <w:rFonts w:ascii="Verdana" w:eastAsia="Times New Roman" w:hAnsi="Verdana" w:cs="Arial"/>
                <w:color w:val="000000"/>
                <w:lang w:val="es-ES" w:eastAsia="es-MX"/>
              </w:rPr>
            </w:pPr>
            <w:r w:rsidRPr="00E56E77">
              <w:rPr>
                <w:rFonts w:ascii="Verdana" w:eastAsia="Times New Roman" w:hAnsi="Verdana" w:cs="Arial"/>
                <w:color w:val="000000"/>
                <w:lang w:val="es-ES" w:eastAsia="es-MX"/>
              </w:rPr>
              <w:t xml:space="preserve">No obstante, debe tenerse en cuenta por parte de la entidad que adelante el proceso de contratación con los documentos tipo expedidos por esta Agencia, la posibilidad de solicitar experiencia adicional cuando la entidad requiere </w:t>
            </w:r>
            <w:r w:rsidRPr="00E56E77">
              <w:rPr>
                <w:rFonts w:ascii="Verdana" w:eastAsia="Times New Roman" w:hAnsi="Verdana" w:cs="Arial"/>
                <w:i/>
                <w:iCs/>
                <w:color w:val="000000"/>
                <w:lang w:val="es-ES" w:eastAsia="es-MX"/>
              </w:rPr>
              <w:t>obras, bienes o servicios</w:t>
            </w:r>
            <w:r w:rsidRPr="00E56E77">
              <w:rPr>
                <w:rFonts w:ascii="Verdana" w:eastAsia="Times New Roman" w:hAnsi="Verdana" w:cs="Arial"/>
                <w:color w:val="000000"/>
                <w:lang w:val="es-ES" w:eastAsia="es-MX"/>
              </w:rPr>
              <w:t xml:space="preserve"> que no se encuentran incluidos como obra de infraestructura social. Esta consideración resulta relevante, en relación con uno de los problemas jurídicos planteados en este concepto, en el cual el objeto del proceso de selección establece unas actividades de obra pública contenidas en la Matriz 1 – Experiencia de los documentos tipo del sector Institucional, así como otra actividad –dotación– que no se encuentra en estos documentos. </w:t>
            </w:r>
          </w:p>
          <w:p w14:paraId="3CA567F6"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 xml:space="preserve">La posibilidad de solicitar experiencia adicional solo ocurre cuando el objeto contractual incluye obras, bienes o servicios adicionales a la obra pública de infraestructura social. Esto implica que: i) la actividad que se </w:t>
            </w:r>
            <w:proofErr w:type="gramStart"/>
            <w:r w:rsidRPr="00E56E77">
              <w:rPr>
                <w:rFonts w:ascii="Verdana" w:eastAsia="Aptos" w:hAnsi="Verdana" w:cs="Times New Roman"/>
                <w:lang w:eastAsia="es-MX"/>
              </w:rPr>
              <w:t>requiere,</w:t>
            </w:r>
            <w:proofErr w:type="gramEnd"/>
            <w:r w:rsidRPr="00E56E77">
              <w:rPr>
                <w:rFonts w:ascii="Verdana" w:eastAsia="Aptos" w:hAnsi="Verdana" w:cs="Times New Roman"/>
                <w:lang w:eastAsia="es-MX"/>
              </w:rPr>
              <w:t xml:space="preserve"> no está incluida en la matriz de experiencia de los documentos tipo de infraestructura social aplicable ni en las matrices de experiencia de los demás sectores expedidos por la agencia, pero está relacionada con el contrato a ejecutar. </w:t>
            </w:r>
            <w:r w:rsidRPr="00E56E77">
              <w:rPr>
                <w:rFonts w:ascii="Verdana" w:eastAsia="Times New Roman" w:hAnsi="Verdana" w:cs="Arial"/>
                <w:color w:val="000000"/>
                <w:lang w:val="es-ES" w:eastAsia="es-MX"/>
              </w:rPr>
              <w:t xml:space="preserve">Para este evento la entidad puede seguir las consideraciones que se desarrollan en el punto </w:t>
            </w:r>
            <w:proofErr w:type="spellStart"/>
            <w:r w:rsidRPr="00E56E77">
              <w:rPr>
                <w:rFonts w:ascii="Verdana" w:eastAsia="Times New Roman" w:hAnsi="Verdana" w:cs="Arial"/>
                <w:color w:val="000000"/>
                <w:lang w:val="es-ES" w:eastAsia="es-MX"/>
              </w:rPr>
              <w:t>iii</w:t>
            </w:r>
            <w:proofErr w:type="spellEnd"/>
            <w:r w:rsidRPr="00E56E77">
              <w:rPr>
                <w:rFonts w:ascii="Verdana" w:eastAsia="Times New Roman" w:hAnsi="Verdana" w:cs="Arial"/>
                <w:color w:val="000000"/>
                <w:lang w:val="es-ES" w:eastAsia="es-MX"/>
              </w:rPr>
              <w:t xml:space="preserve">. de este concepto. </w:t>
            </w:r>
          </w:p>
          <w:p w14:paraId="30921C83" w14:textId="77777777" w:rsidR="00E56E77" w:rsidRPr="00E56E77" w:rsidRDefault="00E56E77" w:rsidP="00E56E77">
            <w:pPr>
              <w:widowControl w:val="0"/>
              <w:autoSpaceDE w:val="0"/>
              <w:autoSpaceDN w:val="0"/>
              <w:spacing w:line="276" w:lineRule="auto"/>
              <w:ind w:firstLine="708"/>
              <w:jc w:val="both"/>
              <w:rPr>
                <w:rFonts w:ascii="Verdana" w:eastAsia="Arial" w:hAnsi="Verdana" w:cs="Arial"/>
                <w:lang w:val="es-ES" w:eastAsia="es-MX"/>
              </w:rPr>
            </w:pPr>
            <w:r w:rsidRPr="00E56E77">
              <w:rPr>
                <w:rFonts w:ascii="Verdana" w:eastAsia="Aptos" w:hAnsi="Verdana" w:cs="Times New Roman"/>
                <w:lang w:eastAsia="es-MX"/>
              </w:rPr>
              <w:t xml:space="preserve">De esta forma, </w:t>
            </w:r>
            <w:r w:rsidRPr="00E56E77">
              <w:rPr>
                <w:rFonts w:ascii="Verdana" w:eastAsia="Arial" w:hAnsi="Verdana" w:cs="Arial"/>
                <w:lang w:val="es-ES" w:eastAsia="es-MX"/>
              </w:rPr>
              <w:t>cuando se pretenda ejecutar una de las actividades establecidas en la “Matriz – Experiencia” de los documentos tipo adoptados en el sector social y adicionalmente se requiera contratar otro tipo de obras, bienes o servicios adicionales a la obra pública de infraestructura social, los documentos tipo adoptados son obligatorios.</w:t>
            </w:r>
          </w:p>
          <w:p w14:paraId="705CA6C0" w14:textId="77777777" w:rsidR="00E56E77" w:rsidRPr="00E56E77" w:rsidRDefault="00E56E77" w:rsidP="00E56E77">
            <w:pPr>
              <w:widowControl w:val="0"/>
              <w:autoSpaceDE w:val="0"/>
              <w:autoSpaceDN w:val="0"/>
              <w:spacing w:line="276" w:lineRule="auto"/>
              <w:ind w:firstLine="708"/>
              <w:jc w:val="both"/>
              <w:rPr>
                <w:rFonts w:ascii="Verdana" w:eastAsia="Arial" w:hAnsi="Verdana" w:cs="Arial"/>
                <w:lang w:val="es-ES" w:eastAsia="es-MX"/>
              </w:rPr>
            </w:pPr>
          </w:p>
          <w:p w14:paraId="2D7619CC" w14:textId="77777777" w:rsidR="00E56E77" w:rsidRPr="00E56E77" w:rsidRDefault="00E56E77" w:rsidP="00E56E77">
            <w:pPr>
              <w:widowControl w:val="0"/>
              <w:autoSpaceDE w:val="0"/>
              <w:autoSpaceDN w:val="0"/>
              <w:spacing w:after="120" w:line="276" w:lineRule="auto"/>
              <w:jc w:val="both"/>
              <w:rPr>
                <w:rFonts w:ascii="Verdana" w:eastAsia="Aptos" w:hAnsi="Verdana" w:cs="Times New Roman"/>
                <w:lang w:eastAsia="es-MX"/>
              </w:rPr>
            </w:pPr>
            <w:proofErr w:type="spellStart"/>
            <w:r w:rsidRPr="00E56E77">
              <w:rPr>
                <w:rFonts w:ascii="Verdana" w:eastAsia="Arial" w:hAnsi="Verdana" w:cs="Arial"/>
                <w:lang w:val="es-ES" w:eastAsia="es-MX"/>
              </w:rPr>
              <w:t>iv</w:t>
            </w:r>
            <w:proofErr w:type="spellEnd"/>
            <w:r w:rsidRPr="00E56E77">
              <w:rPr>
                <w:rFonts w:ascii="Verdana" w:eastAsia="Arial" w:hAnsi="Verdana" w:cs="Arial"/>
                <w:lang w:val="es-ES" w:eastAsia="es-MX"/>
              </w:rPr>
              <w:t xml:space="preserve">) </w:t>
            </w:r>
            <w:r w:rsidRPr="00E56E77">
              <w:rPr>
                <w:rFonts w:ascii="Verdana" w:eastAsia="Aptos" w:hAnsi="Verdana" w:cs="Times New Roman"/>
                <w:lang w:eastAsia="es-MX"/>
              </w:rPr>
              <w:t xml:space="preserve">Indicadas las prescripciones generales respecto a la exigencia de la experiencia adicional respecto a las obras, bienes o servicios adicionales a la </w:t>
            </w:r>
            <w:r w:rsidRPr="00E56E77">
              <w:rPr>
                <w:rFonts w:ascii="Verdana" w:eastAsia="Aptos" w:hAnsi="Verdana" w:cs="Times New Roman"/>
                <w:lang w:eastAsia="es-MX"/>
              </w:rPr>
              <w:lastRenderedPageBreak/>
              <w:t xml:space="preserve">obra pública de infraestructura social, corresponde analizar de forma precisa la posibilidad de combinar experiencias de distintas actividades de la “Matriz – Experiencia” de los documentos tipo del sector social. Para estos efectos, la entidad que adelanta el proceso de selección debe seguir las consideraciones que se desarrollan en el punto </w:t>
            </w:r>
            <w:proofErr w:type="spellStart"/>
            <w:r w:rsidRPr="00E56E77">
              <w:rPr>
                <w:rFonts w:ascii="Verdana" w:eastAsia="Aptos" w:hAnsi="Verdana" w:cs="Times New Roman"/>
                <w:lang w:eastAsia="es-MX"/>
              </w:rPr>
              <w:t>iv</w:t>
            </w:r>
            <w:proofErr w:type="spellEnd"/>
            <w:r w:rsidRPr="00E56E77">
              <w:rPr>
                <w:rFonts w:ascii="Verdana" w:eastAsia="Aptos" w:hAnsi="Verdana" w:cs="Times New Roman"/>
                <w:lang w:eastAsia="es-MX"/>
              </w:rPr>
              <w:t xml:space="preserve"> de este concepto. </w:t>
            </w:r>
          </w:p>
          <w:p w14:paraId="26C87F4D" w14:textId="77777777" w:rsidR="00E56E77" w:rsidRPr="00E56E77" w:rsidRDefault="00E56E77" w:rsidP="00E56E77">
            <w:pPr>
              <w:widowControl w:val="0"/>
              <w:autoSpaceDE w:val="0"/>
              <w:autoSpaceDN w:val="0"/>
              <w:spacing w:line="276" w:lineRule="auto"/>
              <w:ind w:firstLine="708"/>
              <w:jc w:val="both"/>
              <w:rPr>
                <w:rFonts w:ascii="Verdana" w:eastAsia="Aptos" w:hAnsi="Verdana" w:cs="Times New Roman"/>
                <w:lang w:eastAsia="es-MX"/>
              </w:rPr>
            </w:pPr>
            <w:r w:rsidRPr="00E56E77">
              <w:rPr>
                <w:rFonts w:ascii="Verdana" w:eastAsia="Aptos" w:hAnsi="Verdana" w:cs="Times New Roman"/>
                <w:lang w:eastAsia="es-MX"/>
              </w:rPr>
              <w:t>Concretamente, para “Realizar los estudios, diseños, construcción, dotación y puesta en funcionamiento de sedes judiciales a nivel nacional”, la entidad que adelanta el proceso de selección puede utilizar los documentos tipo del sector Institucional, bajo las siguientes consideraciones:</w:t>
            </w:r>
          </w:p>
          <w:p w14:paraId="74C87ECB" w14:textId="77777777" w:rsidR="00E56E77" w:rsidRPr="00E56E77" w:rsidRDefault="00E56E77" w:rsidP="00E56E77">
            <w:pPr>
              <w:snapToGrid w:val="0"/>
              <w:spacing w:line="276" w:lineRule="auto"/>
              <w:jc w:val="both"/>
              <w:rPr>
                <w:rFonts w:ascii="Verdana" w:eastAsia="Times New Roman" w:hAnsi="Verdana" w:cs="Aptos"/>
                <w:lang w:eastAsia="es-MX"/>
              </w:rPr>
            </w:pPr>
          </w:p>
          <w:p w14:paraId="4AB51912" w14:textId="77777777" w:rsidR="00E56E77" w:rsidRPr="00E56E77" w:rsidRDefault="00E56E77" w:rsidP="00E56E77">
            <w:pPr>
              <w:numPr>
                <w:ilvl w:val="0"/>
                <w:numId w:val="21"/>
              </w:numPr>
              <w:spacing w:line="276" w:lineRule="auto"/>
              <w:contextualSpacing/>
              <w:jc w:val="both"/>
              <w:rPr>
                <w:rFonts w:ascii="Verdana" w:eastAsia="Arial" w:hAnsi="Verdana" w:cs="Aptos"/>
                <w:lang w:eastAsia="es-ES"/>
              </w:rPr>
            </w:pPr>
            <w:r w:rsidRPr="00E56E77">
              <w:rPr>
                <w:rFonts w:ascii="Verdana" w:eastAsia="Times New Roman" w:hAnsi="Verdana" w:cs="Times New Roman"/>
                <w:lang w:eastAsia="es-MX"/>
              </w:rPr>
              <w:t>Utilizando la “Matriz 1 – Experiencia” de los documentos tipo de licitación de Infraestructura Institucional para la construcción de las sedes judiciales, a través de la actividad incluida en el capítulo 2 — Obras en proyectos de infraestructura institucional de servicio público — relacionada con:</w:t>
            </w:r>
          </w:p>
          <w:p w14:paraId="208FB3F6" w14:textId="77777777" w:rsidR="00E56E77" w:rsidRPr="00E56E77" w:rsidRDefault="00E56E77" w:rsidP="00E56E77">
            <w:pPr>
              <w:spacing w:line="276" w:lineRule="auto"/>
              <w:ind w:left="1440"/>
              <w:contextualSpacing/>
              <w:jc w:val="both"/>
              <w:rPr>
                <w:rFonts w:ascii="Verdana" w:eastAsia="Arial" w:hAnsi="Verdana" w:cs="Aptos"/>
                <w:lang w:eastAsia="es-ES"/>
              </w:rPr>
            </w:pPr>
          </w:p>
          <w:p w14:paraId="43F7B7D6" w14:textId="77777777" w:rsidR="00E56E77" w:rsidRPr="00E56E77" w:rsidRDefault="00E56E77" w:rsidP="00E56E77">
            <w:pPr>
              <w:spacing w:line="276" w:lineRule="auto"/>
              <w:ind w:left="1440"/>
              <w:contextualSpacing/>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“PROYECTOS DE CONSTRUCCIÓN Y/O AMPLIACIÓN Y/O RECONSTRUCCIÓN DE INFRAESTRUCTURA DE SERVICIO PÚBLICO”.</w:t>
            </w:r>
          </w:p>
          <w:p w14:paraId="115473EC" w14:textId="77777777" w:rsidR="00E56E77" w:rsidRPr="00E56E77" w:rsidRDefault="00E56E77" w:rsidP="00E56E77">
            <w:pPr>
              <w:spacing w:line="276" w:lineRule="auto"/>
              <w:jc w:val="both"/>
              <w:rPr>
                <w:rFonts w:ascii="Verdana" w:eastAsia="Arial" w:hAnsi="Verdana" w:cs="Aptos"/>
                <w:lang w:eastAsia="es-ES"/>
              </w:rPr>
            </w:pPr>
          </w:p>
          <w:p w14:paraId="6FEFDCC7" w14:textId="600CEE5F" w:rsidR="00E56E77" w:rsidRPr="00E56E77" w:rsidRDefault="00E56E77" w:rsidP="00E56E77">
            <w:pPr>
              <w:numPr>
                <w:ilvl w:val="0"/>
                <w:numId w:val="21"/>
              </w:numPr>
              <w:spacing w:line="276" w:lineRule="auto"/>
              <w:contextualSpacing/>
              <w:jc w:val="both"/>
              <w:rPr>
                <w:rFonts w:ascii="Verdana" w:eastAsia="Times New Roman" w:hAnsi="Verdana" w:cs="Times New Roman"/>
                <w:lang w:eastAsia="es-MX"/>
              </w:rPr>
            </w:pPr>
            <w:r w:rsidRPr="00E56E77">
              <w:rPr>
                <w:rFonts w:ascii="Verdana" w:eastAsia="Times New Roman" w:hAnsi="Verdana" w:cs="Times New Roman"/>
                <w:lang w:eastAsia="es-MX"/>
              </w:rPr>
              <w:t xml:space="preserve">Aplicando las reglas de combinación de experiencia –desarrolladas en el punto </w:t>
            </w:r>
            <w:proofErr w:type="spellStart"/>
            <w:r w:rsidRPr="00E56E77">
              <w:rPr>
                <w:rFonts w:ascii="Verdana" w:eastAsia="Times New Roman" w:hAnsi="Verdana" w:cs="Times New Roman"/>
                <w:lang w:eastAsia="es-MX"/>
              </w:rPr>
              <w:t>iv</w:t>
            </w:r>
            <w:proofErr w:type="spellEnd"/>
            <w:r w:rsidRPr="00E56E77">
              <w:rPr>
                <w:rFonts w:ascii="Verdana" w:eastAsia="Times New Roman" w:hAnsi="Verdana" w:cs="Times New Roman"/>
                <w:lang w:eastAsia="es-MX"/>
              </w:rPr>
              <w:t>. de este concepto–, entre los documentos tipo de obra pública del sector social y los documentos tipo de consultoría de estudios de ingeniería de infraestructura social –adoptados por medio de la Resolución 952 de 2025–, para las actividades de estudios y diseños de las sedes judiciales, a través de la incluida en el capítulo 2 — Consultoría a proyectos de infraestructura institucional de servicio público — relacionada con:</w:t>
            </w:r>
          </w:p>
          <w:p w14:paraId="5FF5B966" w14:textId="77777777" w:rsidR="00E56E77" w:rsidRPr="00E56E77" w:rsidRDefault="00E56E77" w:rsidP="00E56E77">
            <w:pPr>
              <w:ind w:left="1440"/>
              <w:contextualSpacing/>
              <w:jc w:val="both"/>
              <w:rPr>
                <w:rFonts w:ascii="Verdana" w:eastAsia="Times New Roman" w:hAnsi="Verdana" w:cs="Times New Roman"/>
                <w:lang w:eastAsia="es-MX"/>
              </w:rPr>
            </w:pPr>
          </w:p>
          <w:p w14:paraId="70D668AD" w14:textId="77777777" w:rsidR="00E56E77" w:rsidRPr="00E56E77" w:rsidRDefault="00E56E77" w:rsidP="00E56E77">
            <w:pPr>
              <w:ind w:left="1440"/>
              <w:contextualSpacing/>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 xml:space="preserve">“CONSULTORÍA A PROYECTOS DE CONSTRUCCIÓN Y/O AMPLIACIÓN Y/O RECONSTRUCCIÓN DE INFRAESTRUCTURA DE SERVICIO PÚBLICO”. </w:t>
            </w:r>
          </w:p>
          <w:p w14:paraId="6C7AA0E4" w14:textId="77777777" w:rsidR="00E56E77" w:rsidRPr="00E56E77" w:rsidRDefault="00E56E77" w:rsidP="00E56E77">
            <w:pPr>
              <w:ind w:left="1440"/>
              <w:contextualSpacing/>
              <w:jc w:val="both"/>
              <w:rPr>
                <w:rFonts w:ascii="Verdana" w:eastAsia="Arial" w:hAnsi="Verdana" w:cs="Aptos"/>
                <w:i/>
                <w:iCs/>
                <w:lang w:eastAsia="es-ES"/>
              </w:rPr>
            </w:pPr>
          </w:p>
          <w:p w14:paraId="377B482F" w14:textId="77777777" w:rsidR="00E56E77" w:rsidRPr="00E56E77" w:rsidRDefault="00E56E77" w:rsidP="00E56E77">
            <w:pPr>
              <w:widowControl w:val="0"/>
              <w:autoSpaceDE w:val="0"/>
              <w:autoSpaceDN w:val="0"/>
              <w:spacing w:line="276" w:lineRule="auto"/>
              <w:ind w:firstLine="708"/>
              <w:jc w:val="both"/>
              <w:rPr>
                <w:rFonts w:ascii="Verdana" w:eastAsia="Calibri" w:hAnsi="Verdana" w:cs="Arial"/>
                <w:lang w:val="es-ES" w:eastAsia="es-MX"/>
              </w:rPr>
            </w:pPr>
            <w:r w:rsidRPr="00E56E77">
              <w:rPr>
                <w:rFonts w:ascii="Verdana" w:eastAsia="Aptos" w:hAnsi="Verdana" w:cs="Times New Roman"/>
                <w:lang w:eastAsia="es-MX"/>
              </w:rPr>
              <w:t xml:space="preserve">Implementando lo relacionados con “obras, bienes o servicios adicionales a la Infraestructura social”, para la actividad relacionada con la “dotación y puesta en funcionamiento de sedes judiciales” –siguiendo las consideraciones desarrolladas en el punto </w:t>
            </w:r>
            <w:proofErr w:type="spellStart"/>
            <w:r w:rsidRPr="00E56E77">
              <w:rPr>
                <w:rFonts w:ascii="Verdana" w:eastAsia="Aptos" w:hAnsi="Verdana" w:cs="Times New Roman"/>
                <w:lang w:eastAsia="es-MX"/>
              </w:rPr>
              <w:t>iii</w:t>
            </w:r>
            <w:proofErr w:type="spellEnd"/>
            <w:r w:rsidRPr="00E56E77">
              <w:rPr>
                <w:rFonts w:ascii="Verdana" w:eastAsia="Aptos" w:hAnsi="Verdana" w:cs="Times New Roman"/>
                <w:lang w:eastAsia="es-MX"/>
              </w:rPr>
              <w:t>. de este concepto–.</w:t>
            </w:r>
            <w:r w:rsidRPr="00E56E77">
              <w:rPr>
                <w:rFonts w:ascii="Verdana" w:eastAsia="Times New Roman" w:hAnsi="Verdana" w:cs="Times New Roman"/>
                <w:lang w:eastAsia="es-MX"/>
              </w:rPr>
              <w:t xml:space="preserve">  </w:t>
            </w:r>
          </w:p>
        </w:tc>
      </w:tr>
    </w:tbl>
    <w:p w14:paraId="308E862F" w14:textId="77777777" w:rsidR="00E56E77" w:rsidRPr="00E56E77" w:rsidRDefault="00E56E77" w:rsidP="00E56E77">
      <w:pPr>
        <w:tabs>
          <w:tab w:val="left" w:pos="142"/>
          <w:tab w:val="left" w:pos="284"/>
        </w:tabs>
        <w:spacing w:after="0" w:line="276" w:lineRule="auto"/>
        <w:jc w:val="both"/>
        <w:rPr>
          <w:rFonts w:ascii="Verdana" w:eastAsia="Century Gothic" w:hAnsi="Verdana" w:cs="Century Gothic"/>
          <w:b/>
          <w:bCs/>
          <w:lang w:val="es-ES" w:eastAsia="es-MX"/>
        </w:rPr>
      </w:pPr>
    </w:p>
    <w:p w14:paraId="66BE74F1" w14:textId="77777777" w:rsidR="00E56E77" w:rsidRPr="00E56E77" w:rsidRDefault="00E56E77" w:rsidP="00E56E77">
      <w:pPr>
        <w:tabs>
          <w:tab w:val="left" w:pos="142"/>
          <w:tab w:val="left" w:pos="284"/>
        </w:tabs>
        <w:spacing w:after="0" w:line="276" w:lineRule="auto"/>
        <w:jc w:val="both"/>
        <w:rPr>
          <w:rFonts w:ascii="Verdana" w:eastAsia="Century Gothic" w:hAnsi="Verdana" w:cs="Century Gothic"/>
          <w:b/>
          <w:bCs/>
          <w:lang w:val="es-ES" w:eastAsia="es-MX"/>
        </w:rPr>
      </w:pPr>
      <w:r w:rsidRPr="00E56E77">
        <w:rPr>
          <w:rFonts w:ascii="Verdana" w:eastAsia="Century Gothic" w:hAnsi="Verdana" w:cs="Century Gothic"/>
          <w:b/>
          <w:bCs/>
          <w:lang w:val="es-ES" w:eastAsia="es-MX"/>
        </w:rPr>
        <w:t>3. Razones de la respuesta:</w:t>
      </w:r>
    </w:p>
    <w:p w14:paraId="33992069" w14:textId="77777777" w:rsidR="00E56E77" w:rsidRPr="00E56E77" w:rsidRDefault="00E56E77" w:rsidP="00E56E77">
      <w:pPr>
        <w:spacing w:after="0" w:line="276" w:lineRule="auto"/>
        <w:jc w:val="both"/>
        <w:rPr>
          <w:rFonts w:ascii="Verdana" w:eastAsia="Calibri" w:hAnsi="Verdana" w:cs="Arial"/>
          <w:lang w:val="es-ES" w:eastAsia="es-MX"/>
        </w:rPr>
      </w:pPr>
    </w:p>
    <w:p w14:paraId="147D3457" w14:textId="77777777" w:rsidR="00E56E77" w:rsidRPr="00E56E77" w:rsidRDefault="00E56E77" w:rsidP="00E56E77">
      <w:pPr>
        <w:spacing w:after="0" w:line="276" w:lineRule="auto"/>
        <w:jc w:val="both"/>
        <w:rPr>
          <w:rFonts w:ascii="Verdana" w:eastAsia="Calibri" w:hAnsi="Verdana" w:cs="Arial"/>
          <w:lang w:val="es-ES" w:eastAsia="es-MX"/>
        </w:rPr>
      </w:pPr>
      <w:r w:rsidRPr="00E56E77">
        <w:rPr>
          <w:rFonts w:ascii="Verdana" w:eastAsia="Calibri" w:hAnsi="Verdana" w:cs="Arial"/>
          <w:lang w:val="es-ES" w:eastAsia="es-MX"/>
        </w:rPr>
        <w:t xml:space="preserve">Lo anterior se sustenta en las siguientes consideraciones: </w:t>
      </w:r>
    </w:p>
    <w:p w14:paraId="224D9911" w14:textId="77777777" w:rsidR="00E56E77" w:rsidRPr="00E56E77" w:rsidRDefault="00E56E77" w:rsidP="00E56E77">
      <w:pPr>
        <w:spacing w:after="0" w:line="276" w:lineRule="auto"/>
        <w:jc w:val="both"/>
        <w:rPr>
          <w:rFonts w:ascii="Verdana" w:eastAsia="Calibri" w:hAnsi="Verdana" w:cs="Arial"/>
          <w:lang w:val="es-ES" w:eastAsia="es-MX"/>
        </w:rPr>
      </w:pPr>
    </w:p>
    <w:p w14:paraId="15F5E224" w14:textId="77777777" w:rsidR="00E56E77" w:rsidRPr="00E56E77" w:rsidRDefault="00E56E77" w:rsidP="00E56E77">
      <w:pPr>
        <w:spacing w:after="120" w:line="276" w:lineRule="auto"/>
        <w:jc w:val="both"/>
        <w:rPr>
          <w:rFonts w:ascii="Verdana" w:eastAsia="Aptos" w:hAnsi="Verdana" w:cs="Arial"/>
          <w:lang w:eastAsia="es-MX"/>
        </w:rPr>
      </w:pPr>
      <w:r w:rsidRPr="00E56E77">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4F14510" w14:textId="77777777" w:rsidR="00E56E77" w:rsidRPr="00E56E77" w:rsidRDefault="00E56E77" w:rsidP="00E56E77">
      <w:pPr>
        <w:spacing w:after="120" w:line="276" w:lineRule="auto"/>
        <w:ind w:firstLine="708"/>
        <w:jc w:val="both"/>
        <w:rPr>
          <w:rFonts w:ascii="Verdana" w:eastAsia="Aptos" w:hAnsi="Verdana" w:cs="Arial"/>
          <w:lang w:eastAsia="es-MX"/>
        </w:rPr>
      </w:pPr>
      <w:r w:rsidRPr="00E56E77">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6F34351"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r w:rsidRPr="00E56E77">
        <w:rPr>
          <w:rFonts w:ascii="Verdana" w:eastAsia="Aptos" w:hAnsi="Verdana" w:cs="Arial"/>
          <w:lang w:eastAsia="es-MX"/>
        </w:rPr>
        <w:t xml:space="preserve">En el sector social, </w:t>
      </w:r>
      <w:r w:rsidRPr="00E56E77">
        <w:rPr>
          <w:rFonts w:ascii="Verdana" w:eastAsia="Calibri" w:hAnsi="Verdana" w:cs="Arial"/>
          <w:lang w:val="es-MX" w:eastAsia="es-MX"/>
        </w:rPr>
        <w:t xml:space="preserve">la Agencia Nacional de Contratación Pública – Colombia Compra </w:t>
      </w:r>
      <w:r w:rsidRPr="00E56E77">
        <w:rPr>
          <w:rFonts w:ascii="Verdana" w:eastAsia="Calibri" w:hAnsi="Verdana" w:cs="Arial"/>
          <w:lang w:eastAsia="es-MX"/>
        </w:rPr>
        <w:t xml:space="preserve">Eficiente </w:t>
      </w:r>
      <w:r w:rsidRPr="00E56E77">
        <w:rPr>
          <w:rFonts w:ascii="Verdana" w:eastAsia="Times New Roman" w:hAnsi="Verdana" w:cs="Times New Roman"/>
          <w:color w:val="000000"/>
          <w:lang w:eastAsia="es-CO"/>
        </w:rPr>
        <w:t>en el segundo semestre del año 2025 adoptó las siguientes Resoluciones para contratar obra pública y concurso de méritos:</w:t>
      </w:r>
    </w:p>
    <w:p w14:paraId="3D6A3F5C"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r w:rsidRPr="00E56E77">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00D8A75"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r w:rsidRPr="00E56E77">
        <w:rPr>
          <w:rFonts w:ascii="Verdana" w:eastAsia="Times New Roman" w:hAnsi="Verdana" w:cs="Times New Roman"/>
          <w:color w:val="000000"/>
          <w:lang w:eastAsia="es-CO"/>
        </w:rPr>
        <w:t xml:space="preserve"> </w:t>
      </w:r>
      <w:proofErr w:type="spellStart"/>
      <w:r w:rsidRPr="00E56E77">
        <w:rPr>
          <w:rFonts w:ascii="Verdana" w:eastAsia="Times New Roman" w:hAnsi="Verdana" w:cs="Times New Roman"/>
          <w:color w:val="000000"/>
          <w:lang w:eastAsia="es-CO"/>
        </w:rPr>
        <w:t>ii</w:t>
      </w:r>
      <w:proofErr w:type="spellEnd"/>
      <w:r w:rsidRPr="00E56E77">
        <w:rPr>
          <w:rFonts w:ascii="Verdana" w:eastAsia="Times New Roman" w:hAnsi="Verdana" w:cs="Times New Roman"/>
          <w:color w:val="000000"/>
          <w:lang w:eastAsia="es-CO"/>
        </w:rPr>
        <w:t xml:space="preserve">) Resolución 540 del 21 de agosto de 2025 "Por la cual se adoptan los documentos tipo para los procesos de selección abreviada de menor cuantía de </w:t>
      </w:r>
      <w:r w:rsidRPr="00E56E77">
        <w:rPr>
          <w:rFonts w:ascii="Verdana" w:eastAsia="Times New Roman" w:hAnsi="Verdana" w:cs="Times New Roman"/>
          <w:color w:val="000000"/>
          <w:lang w:eastAsia="es-CO"/>
        </w:rPr>
        <w:lastRenderedPageBreak/>
        <w:t>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28582C6"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proofErr w:type="spellStart"/>
      <w:r w:rsidRPr="00E56E77">
        <w:rPr>
          <w:rFonts w:ascii="Verdana" w:eastAsia="Times New Roman" w:hAnsi="Verdana" w:cs="Times New Roman"/>
          <w:color w:val="000000"/>
          <w:lang w:eastAsia="es-CO"/>
        </w:rPr>
        <w:t>iii</w:t>
      </w:r>
      <w:proofErr w:type="spellEnd"/>
      <w:r w:rsidRPr="00E56E77">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6F6985C"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proofErr w:type="spellStart"/>
      <w:r w:rsidRPr="00E56E77">
        <w:rPr>
          <w:rFonts w:ascii="Verdana" w:eastAsia="Times New Roman" w:hAnsi="Verdana" w:cs="Times New Roman"/>
          <w:color w:val="000000"/>
          <w:lang w:eastAsia="es-CO"/>
        </w:rPr>
        <w:t>iv</w:t>
      </w:r>
      <w:proofErr w:type="spellEnd"/>
      <w:r w:rsidRPr="00E56E77">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D3FBE43" w14:textId="77777777" w:rsidR="00E56E77" w:rsidRPr="00E56E77" w:rsidRDefault="00E56E77" w:rsidP="00E56E77">
      <w:pPr>
        <w:spacing w:after="120" w:line="276" w:lineRule="auto"/>
        <w:ind w:firstLine="708"/>
        <w:jc w:val="both"/>
        <w:rPr>
          <w:rFonts w:ascii="Verdana" w:eastAsia="Times New Roman" w:hAnsi="Verdana" w:cs="Times New Roman"/>
          <w:color w:val="000000"/>
          <w:lang w:eastAsia="es-CO"/>
        </w:rPr>
      </w:pPr>
      <w:r w:rsidRPr="00E56E77">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E56E77">
        <w:rPr>
          <w:rFonts w:ascii="Verdana" w:eastAsia="Aptos" w:hAnsi="Verdana" w:cs="Times New Roman"/>
          <w:lang w:eastAsia="es-MX"/>
        </w:rPr>
        <w:t xml:space="preserve"> </w:t>
      </w:r>
    </w:p>
    <w:p w14:paraId="7172FD0F" w14:textId="77777777" w:rsidR="00E56E77" w:rsidRPr="00E56E77" w:rsidRDefault="00E56E77" w:rsidP="00E56E77">
      <w:pPr>
        <w:spacing w:after="120" w:line="276" w:lineRule="auto"/>
        <w:ind w:firstLine="708"/>
        <w:jc w:val="both"/>
        <w:textAlignment w:val="baseline"/>
        <w:rPr>
          <w:rFonts w:ascii="Verdana" w:eastAsia="Calibri" w:hAnsi="Verdana" w:cs="Arial"/>
          <w:lang w:eastAsia="es-MX"/>
        </w:rPr>
      </w:pPr>
      <w:r w:rsidRPr="00E56E77">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56E77">
        <w:rPr>
          <w:rFonts w:ascii="Verdana" w:eastAsia="Calibri" w:hAnsi="Verdana" w:cs="Arial"/>
          <w:vertAlign w:val="superscript"/>
          <w:lang w:eastAsia="es-MX"/>
        </w:rPr>
        <w:footnoteReference w:id="1"/>
      </w:r>
      <w:r w:rsidRPr="00E56E77">
        <w:rPr>
          <w:rFonts w:ascii="Verdana" w:eastAsia="Calibri" w:hAnsi="Verdana" w:cs="Arial"/>
          <w:lang w:eastAsia="es-MX"/>
        </w:rPr>
        <w:t>.</w:t>
      </w:r>
    </w:p>
    <w:p w14:paraId="636317CA"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56E77">
        <w:rPr>
          <w:rFonts w:ascii="Verdana" w:eastAsia="Calibri" w:hAnsi="Verdana" w:cs="Times New Roman"/>
          <w:shd w:val="clear" w:color="auto" w:fill="E8E8E8"/>
          <w:lang w:val="es-ES" w:eastAsia="es-MX"/>
        </w:rPr>
        <w:t>–[texto]–,</w:t>
      </w:r>
      <w:r w:rsidRPr="00E56E77">
        <w:rPr>
          <w:rFonts w:ascii="Verdana" w:eastAsia="Calibri" w:hAnsi="Verdana" w:cs="Times New Roman"/>
          <w:lang w:val="es-ES" w:eastAsia="es-MX"/>
        </w:rPr>
        <w:t xml:space="preserve"> para lo cual deberán observarse las instrucciones contenidas en los mismos para su diligenciamiento.</w:t>
      </w:r>
    </w:p>
    <w:p w14:paraId="6B949D70"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F68B199"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w:t>
      </w:r>
      <w:r w:rsidRPr="00E56E77">
        <w:rPr>
          <w:rFonts w:ascii="Verdana" w:eastAsia="Calibri" w:hAnsi="Verdana" w:cs="Times New Roman"/>
          <w:lang w:val="es-ES" w:eastAsia="es-MX"/>
        </w:rPr>
        <w:lastRenderedPageBreak/>
        <w:t>están dentro del ámbito de aplicación de las resoluciones expedidas por esta Agencia mediante las cuales se adoptan documentos tipo.</w:t>
      </w:r>
    </w:p>
    <w:p w14:paraId="2E72013E"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6A66603"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8A46DAA" w14:textId="77777777" w:rsidR="00E56E77" w:rsidRPr="00E56E77" w:rsidRDefault="00E56E77" w:rsidP="00E56E77">
      <w:pPr>
        <w:widowControl w:val="0"/>
        <w:autoSpaceDE w:val="0"/>
        <w:autoSpaceDN w:val="0"/>
        <w:spacing w:after="0" w:line="276" w:lineRule="auto"/>
        <w:ind w:firstLine="708"/>
        <w:jc w:val="both"/>
        <w:rPr>
          <w:rFonts w:ascii="Verdana" w:eastAsia="Calibri" w:hAnsi="Verdana" w:cs="Times New Roman"/>
          <w:lang w:val="es-ES" w:eastAsia="es-MX"/>
        </w:rPr>
      </w:pPr>
      <w:r w:rsidRPr="00E56E77">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770FCDCC" w14:textId="77777777" w:rsidR="00E56E77" w:rsidRPr="00E56E77" w:rsidRDefault="00E56E77" w:rsidP="00E56E77">
      <w:pPr>
        <w:widowControl w:val="0"/>
        <w:autoSpaceDE w:val="0"/>
        <w:autoSpaceDN w:val="0"/>
        <w:spacing w:after="0" w:line="276" w:lineRule="auto"/>
        <w:ind w:firstLine="708"/>
        <w:jc w:val="both"/>
        <w:rPr>
          <w:rFonts w:ascii="Verdana" w:eastAsia="Calibri" w:hAnsi="Verdana" w:cs="Times New Roman"/>
          <w:lang w:val="es-ES" w:eastAsia="es-MX"/>
        </w:rPr>
      </w:pPr>
    </w:p>
    <w:p w14:paraId="34571068" w14:textId="77777777" w:rsidR="00E56E77" w:rsidRPr="00E56E77" w:rsidRDefault="00E56E77" w:rsidP="00E56E77">
      <w:pPr>
        <w:spacing w:after="0" w:line="276" w:lineRule="auto"/>
        <w:jc w:val="both"/>
        <w:rPr>
          <w:rFonts w:ascii="Verdana" w:eastAsia="Calibri" w:hAnsi="Verdana" w:cs="Times New Roman"/>
          <w:lang w:eastAsia="es-MX"/>
        </w:rPr>
      </w:pPr>
      <w:proofErr w:type="spellStart"/>
      <w:r w:rsidRPr="00E56E77">
        <w:rPr>
          <w:rFonts w:ascii="Verdana" w:eastAsia="Calibri" w:hAnsi="Verdana" w:cs="Times New Roman"/>
          <w:lang w:val="es-ES" w:eastAsia="es-MX"/>
        </w:rPr>
        <w:t>ii</w:t>
      </w:r>
      <w:proofErr w:type="spellEnd"/>
      <w:r w:rsidRPr="00E56E77">
        <w:rPr>
          <w:rFonts w:ascii="Verdana" w:eastAsia="Calibri" w:hAnsi="Verdana" w:cs="Times New Roman"/>
          <w:lang w:val="es-ES" w:eastAsia="es-MX"/>
        </w:rPr>
        <w:t xml:space="preserve">. </w:t>
      </w:r>
      <w:r w:rsidRPr="00E56E77">
        <w:rPr>
          <w:rFonts w:ascii="Verdana" w:eastAsia="Times New Roman" w:hAnsi="Verdana" w:cs="Times New Roman"/>
          <w:color w:val="000000"/>
          <w:lang w:eastAsia="es-CO"/>
        </w:rPr>
        <w:t>En los documentos tipo complementarios del Institucional, en la modalidad de licitación pública, selección abreviada de menor cuantía y mínima cuantía, en la Matriz 1 se encuentran los siguientes tipos de infraestructura:</w:t>
      </w:r>
      <w:r w:rsidRPr="00E56E77">
        <w:rPr>
          <w:rFonts w:ascii="Times New Roman" w:eastAsia="Arial" w:hAnsi="Times New Roman" w:cs="Aptos"/>
          <w:lang w:eastAsia="es-ES"/>
        </w:rPr>
        <w:t xml:space="preserve"> </w:t>
      </w:r>
      <w:r w:rsidRPr="00E56E77">
        <w:rPr>
          <w:rFonts w:ascii="Verdana" w:eastAsia="Arial" w:hAnsi="Verdana" w:cs="Aptos"/>
          <w:lang w:eastAsia="es-ES"/>
        </w:rPr>
        <w:t xml:space="preserve">“1)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w:t>
      </w:r>
      <w:r w:rsidRPr="00E56E77">
        <w:rPr>
          <w:rFonts w:ascii="Verdana" w:eastAsia="Arial" w:hAnsi="Verdana" w:cs="Aptos"/>
          <w:lang w:eastAsia="es-ES"/>
        </w:rPr>
        <w:lastRenderedPageBreak/>
        <w:t>PLAZUELAS EN EDIFICACIONES INSTITUCIONALES, y 5) OBRAS PARA ATENCIÓN, PREVENCIÓN O MITIGACIÓN DE EMERGENCIAS DIFERENTES A CONTRATACIÓN DIRECTA PARA EL SECTOR INSTITUCIONAL”</w:t>
      </w:r>
      <w:r w:rsidRPr="00E56E77">
        <w:rPr>
          <w:rFonts w:ascii="Verdana" w:eastAsia="Times New Roman" w:hAnsi="Verdana" w:cs="Arial"/>
          <w:lang w:eastAsia="es-MX"/>
        </w:rPr>
        <w:t>.</w:t>
      </w:r>
      <w:r w:rsidRPr="00E56E77">
        <w:rPr>
          <w:rFonts w:ascii="Verdana" w:eastAsia="Calibri" w:hAnsi="Verdana" w:cs="Times New Roman"/>
          <w:lang w:eastAsia="es-MX"/>
        </w:rPr>
        <w:t xml:space="preserve"> Particularmente, en relación con el primer problema jurídico planteado en este concepto, en el Capítulo dos (2</w:t>
      </w:r>
      <w:proofErr w:type="gramStart"/>
      <w:r w:rsidRPr="00E56E77">
        <w:rPr>
          <w:rFonts w:ascii="Verdana" w:eastAsia="Calibri" w:hAnsi="Verdana" w:cs="Times New Roman"/>
          <w:lang w:eastAsia="es-MX"/>
        </w:rPr>
        <w:t>)  “</w:t>
      </w:r>
      <w:proofErr w:type="gramEnd"/>
      <w:r w:rsidRPr="00E56E77">
        <w:rPr>
          <w:rFonts w:ascii="Verdana" w:eastAsia="Arial" w:hAnsi="Verdana" w:cs="Aptos"/>
          <w:lang w:eastAsia="es-ES"/>
        </w:rPr>
        <w:t>Obras en proyectos de infraestructura institucional de servicio público”,</w:t>
      </w:r>
      <w:r w:rsidRPr="00E56E77">
        <w:rPr>
          <w:rFonts w:ascii="Verdana" w:eastAsia="Calibri" w:hAnsi="Verdana" w:cs="Times New Roman"/>
          <w:lang w:eastAsia="es-MX"/>
        </w:rPr>
        <w:t xml:space="preserve"> se incluyen las siguientes actividades que recaen sobre las que indaga en su solicitud:  </w:t>
      </w:r>
    </w:p>
    <w:p w14:paraId="0B1D4505" w14:textId="77777777" w:rsidR="00E56E77" w:rsidRPr="00E56E77" w:rsidRDefault="00E56E77" w:rsidP="00E56E77">
      <w:pPr>
        <w:spacing w:after="0" w:line="276" w:lineRule="auto"/>
        <w:ind w:firstLine="708"/>
        <w:jc w:val="both"/>
        <w:rPr>
          <w:rFonts w:ascii="Verdana" w:eastAsia="Calibri" w:hAnsi="Verdana" w:cs="Times New Roman"/>
          <w:lang w:eastAsia="es-MX"/>
        </w:rPr>
      </w:pPr>
    </w:p>
    <w:p w14:paraId="7CED7F1E" w14:textId="77777777" w:rsidR="00E56E77" w:rsidRPr="00E56E77" w:rsidRDefault="00E56E77" w:rsidP="00E56E77">
      <w:pPr>
        <w:snapToGrid w:val="0"/>
        <w:spacing w:after="120" w:line="240" w:lineRule="auto"/>
        <w:ind w:left="709" w:right="709"/>
        <w:jc w:val="both"/>
        <w:rPr>
          <w:rFonts w:ascii="Verdana" w:eastAsia="Arial" w:hAnsi="Verdana" w:cs="Aptos"/>
          <w:i/>
          <w:iCs/>
          <w:sz w:val="21"/>
          <w:szCs w:val="21"/>
          <w:lang w:eastAsia="es-ES"/>
        </w:rPr>
      </w:pPr>
      <w:r w:rsidRPr="00E56E77">
        <w:rPr>
          <w:rFonts w:ascii="Verdana" w:eastAsia="Calibri" w:hAnsi="Verdana" w:cs="Times New Roman"/>
          <w:sz w:val="21"/>
          <w:szCs w:val="21"/>
          <w:lang w:eastAsia="es-MX"/>
        </w:rPr>
        <w:t>“</w:t>
      </w:r>
      <w:r w:rsidRPr="00E56E77">
        <w:rPr>
          <w:rFonts w:ascii="Verdana" w:eastAsia="Arial" w:hAnsi="Verdana" w:cs="Aptos"/>
          <w:i/>
          <w:iCs/>
          <w:sz w:val="21"/>
          <w:szCs w:val="21"/>
          <w:lang w:eastAsia="es-ES"/>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w:t>
      </w:r>
    </w:p>
    <w:p w14:paraId="3E32ABD8" w14:textId="77777777" w:rsidR="00E56E77" w:rsidRPr="00E56E77" w:rsidRDefault="00E56E77" w:rsidP="00E56E77">
      <w:pPr>
        <w:snapToGrid w:val="0"/>
        <w:spacing w:after="120" w:line="240" w:lineRule="auto"/>
        <w:ind w:left="709" w:right="709"/>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PÚBLICO.</w:t>
      </w:r>
    </w:p>
    <w:p w14:paraId="38F74061" w14:textId="77777777" w:rsidR="00E56E77" w:rsidRPr="00E56E77" w:rsidRDefault="00E56E77" w:rsidP="00E56E77">
      <w:pPr>
        <w:snapToGrid w:val="0"/>
        <w:spacing w:after="0" w:line="240" w:lineRule="auto"/>
        <w:ind w:left="709" w:right="709"/>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w:t>
      </w:r>
      <w:r w:rsidRPr="00E56E77">
        <w:rPr>
          <w:rFonts w:ascii="Verdana" w:eastAsia="Calibri" w:hAnsi="Verdana" w:cs="Times New Roman"/>
          <w:sz w:val="21"/>
          <w:szCs w:val="21"/>
          <w:lang w:eastAsia="es-MX"/>
        </w:rPr>
        <w:t xml:space="preserve">”. </w:t>
      </w:r>
    </w:p>
    <w:p w14:paraId="006DAAF3" w14:textId="77777777" w:rsidR="00E56E77" w:rsidRPr="00E56E77" w:rsidRDefault="00E56E77" w:rsidP="00E56E77">
      <w:pPr>
        <w:spacing w:after="0" w:line="276" w:lineRule="auto"/>
        <w:ind w:firstLine="708"/>
        <w:jc w:val="both"/>
        <w:rPr>
          <w:rFonts w:ascii="Verdana" w:eastAsia="Calibri" w:hAnsi="Verdana" w:cs="Times New Roman"/>
          <w:lang w:eastAsia="es-MX"/>
        </w:rPr>
      </w:pPr>
    </w:p>
    <w:p w14:paraId="0A43DA5D" w14:textId="77777777" w:rsidR="00E56E77" w:rsidRPr="00E56E77" w:rsidRDefault="00E56E77" w:rsidP="00E56E77">
      <w:pPr>
        <w:spacing w:line="278" w:lineRule="auto"/>
        <w:ind w:firstLine="708"/>
        <w:jc w:val="both"/>
        <w:rPr>
          <w:rFonts w:ascii="Verdana" w:eastAsia="Aptos" w:hAnsi="Verdana" w:cs="Aptos"/>
          <w:kern w:val="2"/>
          <w:lang w:eastAsia="es-MX"/>
          <w14:ligatures w14:val="standardContextual"/>
        </w:rPr>
      </w:pPr>
      <w:r w:rsidRPr="00E56E77">
        <w:rPr>
          <w:rFonts w:ascii="Verdana" w:eastAsia="Times New Roman" w:hAnsi="Verdana" w:cs="Aptos"/>
          <w:lang w:eastAsia="es-MX"/>
        </w:rPr>
        <w:t xml:space="preserve">Las actividades señaladas, contenidas en la Matriz 1 – Experiencia de los documentos tipo del sector Institucional, de manera general corresponden a la adecuación, conservación, intervención, mantenimiento, mejoramiento, </w:t>
      </w:r>
      <w:r w:rsidRPr="00E56E77">
        <w:rPr>
          <w:rFonts w:ascii="Verdana" w:eastAsia="Times New Roman" w:hAnsi="Verdana" w:cs="Aptos"/>
          <w:lang w:eastAsia="es-MX"/>
        </w:rPr>
        <w:lastRenderedPageBreak/>
        <w:t xml:space="preserve">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w:t>
      </w:r>
      <w:r w:rsidRPr="00E56E77">
        <w:rPr>
          <w:rFonts w:ascii="Verdana" w:eastAsia="Times New Roman" w:hAnsi="Verdana" w:cs="Aptos"/>
          <w:lang w:eastAsia="es-MX"/>
        </w:rPr>
        <w:t>.</w:t>
      </w:r>
    </w:p>
    <w:p w14:paraId="681CCA18" w14:textId="77777777" w:rsidR="00E56E77" w:rsidRPr="00E56E77" w:rsidRDefault="00E56E77" w:rsidP="00E56E77">
      <w:pPr>
        <w:spacing w:after="120" w:line="276" w:lineRule="auto"/>
        <w:ind w:firstLine="708"/>
        <w:jc w:val="both"/>
        <w:rPr>
          <w:rFonts w:ascii="Verdana" w:eastAsia="Calibri" w:hAnsi="Verdana" w:cs="Arial"/>
          <w:lang w:val="es-ES_tradnl" w:eastAsia="es-MX"/>
        </w:rPr>
      </w:pPr>
      <w:r w:rsidRPr="00E56E77">
        <w:rPr>
          <w:rFonts w:ascii="Verdana" w:eastAsia="Calibri" w:hAnsi="Verdana" w:cs="Arial"/>
          <w:color w:val="0D0D0D"/>
          <w:lang w:eastAsia="es-MX"/>
        </w:rPr>
        <w:t xml:space="preserve">Para </w:t>
      </w:r>
      <w:r w:rsidRPr="00E56E77">
        <w:rPr>
          <w:rFonts w:ascii="Verdana" w:eastAsia="Calibri" w:hAnsi="Verdana" w:cs="Arial"/>
          <w:color w:val="0D0D0D"/>
          <w:lang w:val="es-MX" w:eastAsia="es-MX"/>
        </w:rPr>
        <w:t xml:space="preserve">interpretar el alcance y aplicación de estas actividades, se debe tener en cuenta las </w:t>
      </w:r>
      <w:r w:rsidRPr="00E56E77">
        <w:rPr>
          <w:rFonts w:ascii="Verdana" w:eastAsia="Calibri" w:hAnsi="Verdana" w:cs="Arial"/>
          <w:lang w:val="es-ES_tradnl" w:eastAsia="es-MX"/>
        </w:rPr>
        <w:t>definiciones del “Anexo – Glosario” de los documentos tipo indicados. Esto, en razón a que el numeral 1.10 del documento base dispone que “</w:t>
      </w:r>
      <w:r w:rsidRPr="00E56E77">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56E77">
        <w:rPr>
          <w:rFonts w:ascii="Verdana" w:eastAsia="Calibri" w:hAnsi="Verdana" w:cs="Arial"/>
          <w:lang w:val="es-ES_tradnl" w:eastAsia="es-MX"/>
        </w:rPr>
        <w:t>”.</w:t>
      </w:r>
    </w:p>
    <w:p w14:paraId="3381FBC9"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lang w:val="es-ES_tradnl" w:eastAsia="es-MX"/>
        </w:rPr>
        <w:t xml:space="preserve">Ahora bien, como se indicó las actividades señaladas recaen sobre </w:t>
      </w:r>
      <w:r w:rsidRPr="00E56E77">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E56E77">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E56E77">
        <w:rPr>
          <w:rFonts w:ascii="Verdana" w:eastAsia="Calibri" w:hAnsi="Verdana" w:cs="Arial"/>
          <w:color w:val="0D0D0D"/>
          <w:vertAlign w:val="superscript"/>
          <w:lang w:eastAsia="es-MX"/>
        </w:rPr>
        <w:footnoteReference w:id="2"/>
      </w:r>
      <w:r w:rsidRPr="00E56E77">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E56E77">
        <w:rPr>
          <w:rFonts w:ascii="Verdana" w:eastAsia="Calibri" w:hAnsi="Verdana" w:cs="Arial"/>
          <w:color w:val="0D0D0D"/>
          <w:vertAlign w:val="superscript"/>
          <w:lang w:eastAsia="es-MX"/>
        </w:rPr>
        <w:footnoteReference w:id="3"/>
      </w:r>
      <w:r w:rsidRPr="00E56E77">
        <w:rPr>
          <w:rFonts w:ascii="Verdana" w:eastAsia="Calibri" w:hAnsi="Verdana" w:cs="Arial"/>
          <w:color w:val="0D0D0D"/>
          <w:lang w:eastAsia="es-MX"/>
        </w:rPr>
        <w:t>.</w:t>
      </w:r>
    </w:p>
    <w:p w14:paraId="1CA50FF5"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E56E77">
        <w:rPr>
          <w:rFonts w:ascii="Verdana" w:eastAsia="Calibri" w:hAnsi="Verdana" w:cs="Arial"/>
          <w:color w:val="0D0D0D"/>
          <w:lang w:eastAsia="es-MX"/>
        </w:rPr>
        <w:t>que</w:t>
      </w:r>
      <w:proofErr w:type="gramEnd"/>
      <w:r w:rsidRPr="00E56E77">
        <w:rPr>
          <w:rFonts w:ascii="Verdana" w:eastAsia="Calibri" w:hAnsi="Verdana" w:cs="Arial"/>
          <w:color w:val="0D0D0D"/>
          <w:lang w:eastAsia="es-MX"/>
        </w:rPr>
        <w:t xml:space="preserve"> por su naturaleza y finalidad, están orientadas a la prestación de servicios públicos y al desarrollo de funciones institucionales del Estado.  </w:t>
      </w:r>
    </w:p>
    <w:p w14:paraId="0361FDDA" w14:textId="77777777" w:rsidR="00E56E77" w:rsidRPr="00E56E77" w:rsidRDefault="00E56E77" w:rsidP="00E56E77">
      <w:pPr>
        <w:spacing w:after="120" w:line="276" w:lineRule="auto"/>
        <w:ind w:firstLine="708"/>
        <w:jc w:val="both"/>
        <w:rPr>
          <w:rFonts w:ascii="Verdana" w:eastAsia="Calibri" w:hAnsi="Verdana" w:cs="Arial"/>
          <w:color w:val="0D0D0D"/>
          <w:lang w:eastAsia="es-MX"/>
        </w:rPr>
      </w:pPr>
      <w:r w:rsidRPr="00E56E77">
        <w:rPr>
          <w:rFonts w:ascii="Verdana" w:eastAsia="Calibri" w:hAnsi="Verdana" w:cs="Arial"/>
          <w:color w:val="0D0D0D"/>
          <w:lang w:eastAsia="es-MX"/>
        </w:rPr>
        <w:lastRenderedPageBreak/>
        <w:t xml:space="preserve">De acuerdo con la definición del Subgrupo de Ocupación Institucional y las edificaciones que este comprende, dentro de este se encuentran las edificaciones institucionales judiciales, entendidas estas como el lugar físico -edificio, oficina- donde un órgano de la administración de justicia -tribunal, juzgado, </w:t>
      </w:r>
      <w:proofErr w:type="spellStart"/>
      <w:r w:rsidRPr="00E56E77">
        <w:rPr>
          <w:rFonts w:ascii="Verdana" w:eastAsia="Calibri" w:hAnsi="Verdana" w:cs="Arial"/>
          <w:color w:val="0D0D0D"/>
          <w:lang w:eastAsia="es-MX"/>
        </w:rPr>
        <w:t>etc</w:t>
      </w:r>
      <w:proofErr w:type="spellEnd"/>
      <w:r w:rsidRPr="00E56E77">
        <w:rPr>
          <w:rFonts w:ascii="Verdana" w:eastAsia="Calibri" w:hAnsi="Verdana" w:cs="Arial"/>
          <w:color w:val="0D0D0D"/>
          <w:lang w:eastAsia="es-MX"/>
        </w:rPr>
        <w:t>- ejercen sus funciones</w:t>
      </w:r>
      <w:r w:rsidRPr="00E56E77">
        <w:rPr>
          <w:rFonts w:ascii="Verdana" w:eastAsia="Calibri" w:hAnsi="Verdana" w:cs="Arial"/>
          <w:color w:val="0D0D0D"/>
          <w:vertAlign w:val="superscript"/>
          <w:lang w:eastAsia="es-MX"/>
        </w:rPr>
        <w:footnoteReference w:id="4"/>
      </w:r>
      <w:r w:rsidRPr="00E56E77">
        <w:rPr>
          <w:rFonts w:ascii="Verdana" w:eastAsia="Calibri" w:hAnsi="Verdana" w:cs="Arial"/>
          <w:color w:val="0D0D0D"/>
          <w:lang w:eastAsia="es-MX"/>
        </w:rPr>
        <w:t xml:space="preserve">. Por lo tanto, al ser espacios destinados a la administración de justicia, actividad que reviste naturaleza de servicio público esencial, las edificaciones institucionales judiciales deben clasificarse dentro del Subgrupo de Ocupación Institucional de Servicio Público.  </w:t>
      </w:r>
    </w:p>
    <w:p w14:paraId="6154517C" w14:textId="77777777" w:rsidR="00E56E77" w:rsidRPr="00E56E77" w:rsidRDefault="00E56E77" w:rsidP="00E56E77">
      <w:pPr>
        <w:spacing w:after="120" w:line="278" w:lineRule="auto"/>
        <w:ind w:firstLine="708"/>
        <w:jc w:val="both"/>
        <w:rPr>
          <w:rFonts w:ascii="Verdana" w:eastAsia="Calibri" w:hAnsi="Verdana" w:cs="Arial"/>
          <w:lang w:val="es-ES" w:eastAsia="es-MX"/>
        </w:rPr>
      </w:pPr>
      <w:r w:rsidRPr="00E56E77">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de </w:t>
      </w:r>
      <w:r w:rsidRPr="00E56E77">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 – edificaciones institucionales judiciales,</w:t>
      </w:r>
      <w:r w:rsidRPr="00E56E77">
        <w:rPr>
          <w:rFonts w:ascii="Verdana" w:eastAsia="Times New Roman" w:hAnsi="Verdana" w:cs="Aptos"/>
          <w:lang w:eastAsia="es-MX"/>
        </w:rPr>
        <w:t xml:space="preserve"> </w:t>
      </w:r>
      <w:r w:rsidRPr="00E56E77">
        <w:rPr>
          <w:rFonts w:ascii="Verdana" w:eastAsia="Calibri" w:hAnsi="Verdana" w:cs="Arial"/>
          <w:lang w:val="es-ES" w:eastAsia="es-MX"/>
        </w:rPr>
        <w:t xml:space="preserve">deberá implementar los documentos tipo acogidos mediante las Resoluciones 539, 540 y 541 de 2025, según el proyecto se adelante por la modalidad de licitación de obra pública, selección abreviada de menor cuantía o mínima cuantía, en donde se encuentran dispuestas las actividades 2.2, 2.6 y 2.9 aplicables a los proyectos por los que se indaga en su solicitud. </w:t>
      </w:r>
    </w:p>
    <w:p w14:paraId="7AC6F236" w14:textId="77777777" w:rsidR="00E56E77" w:rsidRPr="00E56E77" w:rsidRDefault="00E56E77" w:rsidP="00E56E77">
      <w:pPr>
        <w:snapToGrid w:val="0"/>
        <w:spacing w:after="0" w:line="276" w:lineRule="auto"/>
        <w:ind w:firstLine="708"/>
        <w:jc w:val="both"/>
        <w:rPr>
          <w:rFonts w:ascii="Verdana" w:eastAsia="Times New Roman" w:hAnsi="Verdana" w:cs="Times New Roman"/>
          <w:lang w:eastAsia="es-MX"/>
        </w:rPr>
      </w:pPr>
      <w:r w:rsidRPr="00E56E77">
        <w:rPr>
          <w:rFonts w:ascii="Verdana" w:eastAsia="Calibri" w:hAnsi="Verdana" w:cs="Arial"/>
          <w:lang w:val="es-ES" w:eastAsia="es-MX"/>
        </w:rPr>
        <w:t xml:space="preserve">Ahora bien, sobre los proyectos de obra señalados, si la entidad que adelanta el proceso requiere contratar la interventoría, para el particular, los documentos tipo acogidos por esta Agencia Mediante la Resolución 953 de 2025, </w:t>
      </w:r>
      <w:r w:rsidRPr="00E56E77">
        <w:rPr>
          <w:rFonts w:ascii="Verdana" w:eastAsia="Times New Roman" w:hAnsi="Verdana" w:cs="Times New Roman"/>
          <w:lang w:eastAsia="es-MX"/>
        </w:rPr>
        <w:t xml:space="preserve">aplican para los procesos de contratación que se adelantan bajo la modalidad de concurso de méritos para contratar la interventoría de obras públicas de infraestructura social. Particularmente, se encuentran los documentos tipo complementarios del sector Institucional, que contienen la Matriz 1 – Experiencia, en donde se estandarizan las siguientes actividades aplicables para contratar la interventoría sobre las actividades de </w:t>
      </w:r>
      <w:r w:rsidRPr="00E56E77">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w:t>
      </w:r>
      <w:r w:rsidRPr="00E56E77">
        <w:rPr>
          <w:rFonts w:ascii="Verdana" w:eastAsia="Times New Roman" w:hAnsi="Verdana" w:cs="Aptos"/>
          <w:lang w:eastAsia="es-MX"/>
        </w:rPr>
        <w:lastRenderedPageBreak/>
        <w:t xml:space="preserve">restitución, terminación, entre otras, sobre </w:t>
      </w:r>
      <w:r w:rsidRPr="00E56E77">
        <w:rPr>
          <w:rFonts w:ascii="Verdana" w:eastAsia="Arial" w:hAnsi="Verdana" w:cs="Aptos"/>
          <w:i/>
          <w:iCs/>
          <w:lang w:eastAsia="es-ES"/>
        </w:rPr>
        <w:t>infraestructura de servicio público – edificaciones institucionales judiciales</w:t>
      </w:r>
      <w:r w:rsidRPr="00E56E77">
        <w:rPr>
          <w:rFonts w:ascii="Verdana" w:eastAsia="Times New Roman" w:hAnsi="Verdana" w:cs="Times New Roman"/>
          <w:lang w:eastAsia="es-MX"/>
        </w:rPr>
        <w:t>, en ese sector:</w:t>
      </w:r>
    </w:p>
    <w:p w14:paraId="3D46FE99" w14:textId="77777777" w:rsidR="00E56E77" w:rsidRPr="00E56E77" w:rsidRDefault="00E56E77" w:rsidP="00E56E77">
      <w:pPr>
        <w:snapToGrid w:val="0"/>
        <w:spacing w:after="0" w:line="276" w:lineRule="auto"/>
        <w:ind w:firstLine="708"/>
        <w:jc w:val="both"/>
        <w:rPr>
          <w:rFonts w:ascii="Times New Roman" w:eastAsia="Times New Roman" w:hAnsi="Times New Roman" w:cs="Times New Roman"/>
          <w:sz w:val="24"/>
          <w:szCs w:val="24"/>
          <w:lang w:eastAsia="es-MX"/>
        </w:rPr>
      </w:pPr>
    </w:p>
    <w:p w14:paraId="67A20C85" w14:textId="77777777" w:rsidR="00E56E77" w:rsidRPr="00E56E77" w:rsidRDefault="00E56E77" w:rsidP="00E56E77">
      <w:pPr>
        <w:snapToGrid w:val="0"/>
        <w:spacing w:after="120" w:line="240" w:lineRule="auto"/>
        <w:ind w:left="709" w:right="709"/>
        <w:jc w:val="both"/>
        <w:rPr>
          <w:rFonts w:ascii="Verdana" w:eastAsia="Calibri" w:hAnsi="Verdana" w:cs="Times New Roman"/>
          <w:sz w:val="21"/>
          <w:szCs w:val="21"/>
          <w:lang w:eastAsia="es-MX"/>
        </w:rPr>
      </w:pPr>
      <w:r w:rsidRPr="00E56E77">
        <w:rPr>
          <w:rFonts w:ascii="Verdana" w:eastAsia="Calibri" w:hAnsi="Verdana" w:cs="Times New Roman"/>
          <w:sz w:val="21"/>
          <w:szCs w:val="21"/>
          <w:lang w:eastAsia="es-MX"/>
        </w:rPr>
        <w:t>“2.2. INTERVENTORÍA A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4EC73B75" w14:textId="77777777" w:rsidR="00E56E77" w:rsidRPr="00E56E77" w:rsidRDefault="00E56E77" w:rsidP="00E56E77">
      <w:pPr>
        <w:snapToGrid w:val="0"/>
        <w:spacing w:after="120" w:line="240" w:lineRule="auto"/>
        <w:ind w:left="709" w:right="709"/>
        <w:jc w:val="both"/>
        <w:rPr>
          <w:rFonts w:ascii="Verdana" w:eastAsia="Calibri" w:hAnsi="Verdana" w:cs="Times New Roman"/>
          <w:sz w:val="21"/>
          <w:szCs w:val="21"/>
          <w:lang w:eastAsia="es-MX"/>
        </w:rPr>
      </w:pPr>
      <w:r w:rsidRPr="00E56E77">
        <w:rPr>
          <w:rFonts w:ascii="Verdana" w:eastAsia="Calibri" w:hAnsi="Verdana" w:cs="Times New Roman"/>
          <w:sz w:val="21"/>
          <w:szCs w:val="21"/>
          <w:lang w:eastAsia="es-MX"/>
        </w:rPr>
        <w:t>2.6. INTERVENTORÍA A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DE AGUA POTABLE Y/O SISTEMAS DE BOMBEO Y/O REDES CONTRA INCENDIOS DE INFRAESTRUCTURA DE SERVICIO PUBLICO.</w:t>
      </w:r>
    </w:p>
    <w:p w14:paraId="4C40DBFB" w14:textId="77777777" w:rsidR="00E56E77" w:rsidRPr="00E56E77" w:rsidRDefault="00E56E77" w:rsidP="00E56E77">
      <w:pPr>
        <w:spacing w:after="0" w:line="240" w:lineRule="auto"/>
        <w:ind w:left="709" w:right="709"/>
        <w:jc w:val="both"/>
        <w:rPr>
          <w:rFonts w:ascii="Verdana" w:eastAsia="Calibri" w:hAnsi="Verdana" w:cs="Times New Roman"/>
          <w:sz w:val="21"/>
          <w:szCs w:val="21"/>
          <w:lang w:eastAsia="es-MX"/>
        </w:rPr>
      </w:pPr>
      <w:r w:rsidRPr="00E56E77">
        <w:rPr>
          <w:rFonts w:ascii="Verdana" w:eastAsia="Calibri" w:hAnsi="Verdana" w:cs="Times New Roman"/>
          <w:sz w:val="21"/>
          <w:szCs w:val="21"/>
          <w:lang w:eastAsia="es-MX"/>
        </w:rPr>
        <w:t>2.9. INTERVENTORÍA 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6F441C46" w14:textId="77777777" w:rsidR="00E56E77" w:rsidRPr="00E56E77" w:rsidRDefault="00E56E77" w:rsidP="00E56E77">
      <w:pPr>
        <w:spacing w:after="0" w:line="276" w:lineRule="auto"/>
        <w:ind w:left="709" w:right="709"/>
        <w:jc w:val="both"/>
        <w:rPr>
          <w:rFonts w:ascii="Verdana" w:eastAsia="Calibri" w:hAnsi="Verdana" w:cs="Times New Roman"/>
          <w:sz w:val="21"/>
          <w:szCs w:val="21"/>
          <w:lang w:eastAsia="es-MX"/>
        </w:rPr>
      </w:pPr>
    </w:p>
    <w:p w14:paraId="22FD9F72" w14:textId="77777777" w:rsidR="00E56E77" w:rsidRPr="00E56E77" w:rsidRDefault="00E56E77" w:rsidP="00E56E77">
      <w:pPr>
        <w:spacing w:after="120" w:line="276" w:lineRule="auto"/>
        <w:ind w:firstLine="708"/>
        <w:jc w:val="both"/>
        <w:rPr>
          <w:rFonts w:ascii="Verdana" w:eastAsia="Calibri" w:hAnsi="Verdana" w:cs="Times New Roman"/>
          <w:sz w:val="21"/>
          <w:szCs w:val="21"/>
          <w:lang w:eastAsia="es-MX"/>
        </w:rPr>
      </w:pPr>
      <w:r w:rsidRPr="00E56E77">
        <w:rPr>
          <w:rFonts w:ascii="Verdana" w:eastAsia="Calibri" w:hAnsi="Verdana" w:cs="Arial"/>
          <w:lang w:val="es-ES" w:eastAsia="es-MX"/>
        </w:rPr>
        <w:t xml:space="preserve">Como se aprecia, para realizar la interventoría sobre contratos de obra que tengan por objeto </w:t>
      </w:r>
      <w:r w:rsidRPr="00E56E77">
        <w:rPr>
          <w:rFonts w:ascii="Verdana" w:eastAsia="Times New Roman" w:hAnsi="Verdana" w:cs="Times New Roman"/>
          <w:lang w:eastAsia="es-MX"/>
        </w:rPr>
        <w:t xml:space="preserve">las actividades de </w:t>
      </w:r>
      <w:r w:rsidRPr="00E56E77">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restitución, terminación, entre otras, sobre </w:t>
      </w:r>
      <w:r w:rsidRPr="00E56E77">
        <w:rPr>
          <w:rFonts w:ascii="Verdana" w:eastAsia="Arial" w:hAnsi="Verdana" w:cs="Aptos"/>
          <w:i/>
          <w:iCs/>
          <w:lang w:eastAsia="es-ES"/>
        </w:rPr>
        <w:t>infraestructura de servicio público – edificaciones institucionales judiciales</w:t>
      </w:r>
      <w:r w:rsidRPr="00E56E77">
        <w:rPr>
          <w:rFonts w:ascii="Verdana" w:eastAsia="Times New Roman" w:hAnsi="Verdana" w:cs="Times New Roman"/>
          <w:lang w:eastAsia="es-MX"/>
        </w:rPr>
        <w:t>,</w:t>
      </w:r>
      <w:r w:rsidRPr="00E56E77">
        <w:rPr>
          <w:rFonts w:ascii="Verdana" w:eastAsia="Calibri" w:hAnsi="Verdana" w:cs="Times New Roman"/>
          <w:lang w:eastAsia="es-MX"/>
        </w:rPr>
        <w:t xml:space="preserve"> mediante los documentos tipo acogidos por esta Agencia mediante la Resolución 953 de 2025 se estandarizan las </w:t>
      </w:r>
      <w:r w:rsidRPr="00E56E77">
        <w:rPr>
          <w:rFonts w:ascii="Verdana" w:eastAsia="Calibri" w:hAnsi="Verdana" w:cs="Times New Roman"/>
          <w:lang w:eastAsia="es-MX"/>
        </w:rPr>
        <w:lastRenderedPageBreak/>
        <w:t xml:space="preserve">condiciones de experiencia general y específica que debe solicitar la entidad en esos procesos de selección. Por lo tanto, estos documentos serán obligatorios para adelantar las interventorías señaladas, para aquellas entidades obligadas a utilizar los documentos tipo a </w:t>
      </w:r>
      <w:r w:rsidRPr="00E56E77">
        <w:rPr>
          <w:rFonts w:ascii="Verdana" w:eastAsia="Calibri" w:hAnsi="Verdana" w:cs="Arial"/>
          <w:lang w:val="es-ES" w:eastAsia="es-MX"/>
        </w:rPr>
        <w:t xml:space="preserve">partir del 16 de febrero de 2026. </w:t>
      </w:r>
    </w:p>
    <w:p w14:paraId="76DA8F2F" w14:textId="77777777" w:rsidR="00E56E77" w:rsidRPr="00E56E77" w:rsidRDefault="00E56E77" w:rsidP="00E56E77">
      <w:pPr>
        <w:spacing w:after="120" w:line="276" w:lineRule="auto"/>
        <w:ind w:firstLine="708"/>
        <w:jc w:val="both"/>
        <w:rPr>
          <w:rFonts w:ascii="Verdana" w:eastAsia="Calibri" w:hAnsi="Verdana" w:cs="Arial"/>
          <w:lang w:val="es-ES" w:eastAsia="es-MX"/>
        </w:rPr>
      </w:pPr>
      <w:r w:rsidRPr="00E56E77">
        <w:rPr>
          <w:rFonts w:ascii="Verdana" w:eastAsia="Calibri" w:hAnsi="Verdana" w:cs="Arial"/>
          <w:lang w:val="es-ES" w:eastAsia="es-MX"/>
        </w:rPr>
        <w:t xml:space="preserve">Sin perjuicio de lo anterior, 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“Matriz – Experiencia” de los documentos tipo del sector institucional. </w:t>
      </w:r>
    </w:p>
    <w:p w14:paraId="39B3F5CF" w14:textId="77777777" w:rsidR="00E56E77" w:rsidRPr="00E56E77" w:rsidRDefault="00E56E77" w:rsidP="00E56E77">
      <w:pPr>
        <w:spacing w:after="0" w:line="276" w:lineRule="auto"/>
        <w:ind w:firstLine="708"/>
        <w:jc w:val="both"/>
        <w:rPr>
          <w:rFonts w:ascii="Verdana" w:eastAsia="Calibri" w:hAnsi="Verdana" w:cs="Arial"/>
          <w:lang w:val="es-ES" w:eastAsia="es-MX"/>
        </w:rPr>
      </w:pPr>
      <w:r w:rsidRPr="00E56E77">
        <w:rPr>
          <w:rFonts w:ascii="Verdana" w:eastAsia="Calibri" w:hAnsi="Verdana" w:cs="Arial"/>
          <w:lang w:val="es-ES" w:eastAsia="es-MX"/>
        </w:rPr>
        <w:t>Por otra parte, considerando el segundo problema jurídico planteado en este concepto, esto es, sobre la obligatoriedad de utilizar los documentos tipo del sector institucional para adelantar un proceso que tiene por objeto “Realizar los estudios, diseños, construcción, dotación y puesta en funcionamiento de sedes judiciales a nivel nacional”. Sobre el particular le indicamos que, dentro de los documentos tipo acogidos en el sector social, no se incluye la modalidad de “llave en mano”. No obstante, a través de las siguientes opciones incluidas en el documento base, la entidad puede estructurar el proceso de selección:</w:t>
      </w:r>
    </w:p>
    <w:p w14:paraId="47E9EA14" w14:textId="77777777" w:rsidR="00E56E77" w:rsidRPr="00E56E77" w:rsidRDefault="00E56E77" w:rsidP="00E56E77">
      <w:pPr>
        <w:spacing w:after="0" w:line="276" w:lineRule="auto"/>
        <w:ind w:firstLine="708"/>
        <w:jc w:val="both"/>
        <w:rPr>
          <w:rFonts w:ascii="Verdana" w:eastAsia="Calibri" w:hAnsi="Verdana" w:cs="Arial"/>
          <w:lang w:val="es-ES" w:eastAsia="es-MX"/>
        </w:rPr>
      </w:pPr>
    </w:p>
    <w:p w14:paraId="73C5DFF9" w14:textId="77777777" w:rsidR="00E56E77" w:rsidRPr="00E56E77" w:rsidRDefault="00E56E77" w:rsidP="00E56E77">
      <w:pPr>
        <w:snapToGrid w:val="0"/>
        <w:spacing w:after="120" w:line="276" w:lineRule="auto"/>
        <w:jc w:val="both"/>
        <w:textAlignment w:val="baseline"/>
        <w:rPr>
          <w:rFonts w:ascii="Verdana" w:eastAsia="Times New Roman" w:hAnsi="Verdana" w:cs="Arial"/>
          <w:color w:val="000000"/>
          <w:lang w:val="es-ES" w:eastAsia="es-MX"/>
        </w:rPr>
      </w:pPr>
      <w:proofErr w:type="spellStart"/>
      <w:r w:rsidRPr="00E56E77">
        <w:rPr>
          <w:rFonts w:ascii="Verdana" w:eastAsia="Times New Roman" w:hAnsi="Verdana" w:cs="Arial"/>
          <w:shd w:val="clear" w:color="auto" w:fill="FFFFFF"/>
          <w:lang w:val="es-ES_tradnl" w:eastAsia="es-ES_tradnl"/>
        </w:rPr>
        <w:t>iii</w:t>
      </w:r>
      <w:proofErr w:type="spellEnd"/>
      <w:r w:rsidRPr="00E56E77">
        <w:rPr>
          <w:rFonts w:ascii="Verdana" w:eastAsia="Times New Roman" w:hAnsi="Verdana" w:cs="Arial"/>
          <w:shd w:val="clear" w:color="auto" w:fill="FFFFFF"/>
          <w:lang w:val="es-ES_tradnl" w:eastAsia="es-ES_tradnl"/>
        </w:rPr>
        <w:t xml:space="preserve">. Los documentos tipo adoptados por la Agencia Nacional de Contratación Pública </w:t>
      </w:r>
      <w:r w:rsidRPr="00E56E77">
        <w:rPr>
          <w:rFonts w:ascii="Verdana" w:eastAsia="Symbol" w:hAnsi="Verdana" w:cs="Symbol"/>
          <w:shd w:val="clear" w:color="auto" w:fill="FFFFFF"/>
          <w:lang w:val="es-ES_tradnl" w:eastAsia="es-ES_tradnl"/>
        </w:rPr>
        <w:t>–</w:t>
      </w:r>
      <w:r w:rsidRPr="00E56E77">
        <w:rPr>
          <w:rFonts w:ascii="Verdana" w:eastAsia="Times New Roman" w:hAnsi="Verdana" w:cs="Arial"/>
          <w:shd w:val="clear" w:color="auto" w:fill="FFFFFF"/>
          <w:lang w:val="es-ES_tradnl" w:eastAsia="es-ES_tradnl"/>
        </w:rPr>
        <w:t xml:space="preserve"> Colombia Compra Eficiente</w:t>
      </w:r>
      <w:r w:rsidRPr="00E56E77">
        <w:rPr>
          <w:rFonts w:ascii="Verdana" w:eastAsia="Times New Roman" w:hAnsi="Verdana" w:cs="Times New Roman"/>
          <w:lang w:val="es-ES_tradnl" w:eastAsia="es-MX"/>
        </w:rPr>
        <w:t xml:space="preserve"> en el sector de infraestructura social</w:t>
      </w:r>
      <w:r w:rsidRPr="00E56E77">
        <w:rPr>
          <w:rFonts w:ascii="Verdana" w:eastAsia="Times New Roman" w:hAnsi="Verdana" w:cs="Arial"/>
          <w:shd w:val="clear" w:color="auto" w:fill="FFFFFF"/>
          <w:lang w:val="es-ES_tradnl" w:eastAsia="es-ES_tradnl"/>
        </w:rPr>
        <w:t>, aplican para los procesos de “</w:t>
      </w:r>
      <w:r w:rsidRPr="00E56E77">
        <w:rPr>
          <w:rFonts w:ascii="Verdana" w:eastAsia="Times New Roman" w:hAnsi="Verdana" w:cs="Arial"/>
          <w:i/>
          <w:iCs/>
          <w:shd w:val="clear" w:color="auto" w:fill="FFFFFF"/>
          <w:lang w:val="es-ES_tradnl" w:eastAsia="es-ES_tradnl"/>
        </w:rPr>
        <w:t>obra pública”</w:t>
      </w:r>
      <w:r w:rsidRPr="00E56E77">
        <w:rPr>
          <w:rFonts w:ascii="Verdana" w:eastAsia="Times New Roman" w:hAnsi="Verdana" w:cs="Arial"/>
          <w:shd w:val="clear" w:color="auto" w:fill="FFFFFF"/>
          <w:lang w:val="es-ES_tradnl" w:eastAsia="es-ES_tradnl"/>
        </w:rPr>
        <w:t xml:space="preserve"> en las modalidades de selección acogidas: licitación pública, selección abreviada de menor cuantía y mínima cuantía.</w:t>
      </w:r>
      <w:r w:rsidRPr="00E56E77">
        <w:rPr>
          <w:rFonts w:ascii="Verdana" w:eastAsia="Times New Roman" w:hAnsi="Verdana" w:cs="Arial"/>
          <w:color w:val="000000"/>
          <w:lang w:val="es-ES" w:eastAsia="es-MX"/>
        </w:rPr>
        <w:t xml:space="preserve"> </w:t>
      </w:r>
    </w:p>
    <w:p w14:paraId="092E4414" w14:textId="77777777" w:rsidR="00E56E77" w:rsidRPr="00E56E77" w:rsidRDefault="00E56E77" w:rsidP="00E56E77">
      <w:pPr>
        <w:snapToGrid w:val="0"/>
        <w:spacing w:after="120" w:line="276" w:lineRule="auto"/>
        <w:ind w:firstLine="705"/>
        <w:jc w:val="both"/>
        <w:textAlignment w:val="baseline"/>
        <w:rPr>
          <w:rFonts w:ascii="Verdana" w:eastAsia="Times New Roman" w:hAnsi="Verdana" w:cs="Arial"/>
          <w:color w:val="000000"/>
          <w:lang w:val="es-ES" w:eastAsia="es-MX"/>
        </w:rPr>
      </w:pPr>
      <w:r w:rsidRPr="00E56E77">
        <w:rPr>
          <w:rFonts w:ascii="Verdana" w:eastAsia="Times New Roman" w:hAnsi="Verdana" w:cs="Arial"/>
          <w:color w:val="000000"/>
          <w:lang w:val="es-ES" w:eastAsia="es-MX"/>
        </w:rPr>
        <w:t xml:space="preserve">No obstante, debe tenerse en cuenta por parte de la entidad que adelante el proceso de contratación con los documentos tipo expedidos por esta Agencia, la posibilidad de solicitar experiencia adicional cuando la entidad requiere </w:t>
      </w:r>
      <w:r w:rsidRPr="00E56E77">
        <w:rPr>
          <w:rFonts w:ascii="Verdana" w:eastAsia="Times New Roman" w:hAnsi="Verdana" w:cs="Arial"/>
          <w:i/>
          <w:iCs/>
          <w:color w:val="000000"/>
          <w:lang w:val="es-ES" w:eastAsia="es-MX"/>
        </w:rPr>
        <w:t>obras, bienes o servicios</w:t>
      </w:r>
      <w:r w:rsidRPr="00E56E77">
        <w:rPr>
          <w:rFonts w:ascii="Verdana" w:eastAsia="Times New Roman" w:hAnsi="Verdana" w:cs="Arial"/>
          <w:color w:val="000000"/>
          <w:lang w:val="es-ES" w:eastAsia="es-MX"/>
        </w:rPr>
        <w:t xml:space="preserve"> que no se encuentran incluidos como obra de infraestructura social. Esta consideración resulta relevante, en relación con uno de los problemas jurídicos planteados en este concepto, en el cual el objeto del proceso de selección establece unas actividades de obra pública contenidas en la Matriz 1 – Experiencia de los documentos tipo del sector Institucional, así como otra actividad –dotación– que no se encuentra en estos documentos. Para este evento la entidad puede seguir las siguientes consideraciones: </w:t>
      </w:r>
    </w:p>
    <w:p w14:paraId="4EF6670A" w14:textId="77777777" w:rsidR="00E56E77" w:rsidRPr="00E56E77" w:rsidRDefault="00E56E77" w:rsidP="00E56E77">
      <w:pPr>
        <w:widowControl w:val="0"/>
        <w:autoSpaceDE w:val="0"/>
        <w:autoSpaceDN w:val="0"/>
        <w:spacing w:after="120" w:line="276" w:lineRule="auto"/>
        <w:ind w:firstLine="705"/>
        <w:jc w:val="both"/>
        <w:rPr>
          <w:rFonts w:ascii="Verdana" w:eastAsia="Calibri" w:hAnsi="Verdana" w:cs="Times New Roman"/>
          <w:lang w:val="es-ES" w:eastAsia="es-MX"/>
        </w:rPr>
      </w:pPr>
      <w:r w:rsidRPr="00E56E77">
        <w:rPr>
          <w:rFonts w:ascii="Verdana" w:eastAsia="Aptos" w:hAnsi="Verdana" w:cs="Times New Roman"/>
          <w:lang w:eastAsia="es-MX"/>
        </w:rPr>
        <w:t xml:space="preserve">Cuando la entidad requiere obras, bienes o servicios que no se encuentran </w:t>
      </w:r>
      <w:r w:rsidRPr="00E56E77">
        <w:rPr>
          <w:rFonts w:ascii="Verdana" w:eastAsia="Aptos" w:hAnsi="Verdana" w:cs="Times New Roman"/>
          <w:lang w:eastAsia="es-MX"/>
        </w:rPr>
        <w:lastRenderedPageBreak/>
        <w:t>incluidos como obra de infraestructura social en la “Matriz – Experiencia” y considera necesario exigir experiencia adicional, se debe aplicar el artículo 4 de la Resolución No. 539 de 2025</w:t>
      </w:r>
      <w:r w:rsidRPr="00E56E77">
        <w:rPr>
          <w:rFonts w:ascii="Verdana" w:eastAsia="Aptos" w:hAnsi="Verdana" w:cs="Times New Roman"/>
          <w:vertAlign w:val="superscript"/>
          <w:lang w:eastAsia="es-MX"/>
        </w:rPr>
        <w:footnoteReference w:id="5"/>
      </w:r>
      <w:r w:rsidRPr="00E56E77">
        <w:rPr>
          <w:rFonts w:ascii="Verdana" w:eastAsia="Aptos" w:hAnsi="Verdana" w:cs="Times New Roman"/>
          <w:lang w:eastAsia="es-MX"/>
        </w:rPr>
        <w:t xml:space="preserve">. Esta norma dispone los eventos en los que el </w:t>
      </w:r>
      <w:r w:rsidRPr="00E56E77">
        <w:rPr>
          <w:rFonts w:ascii="Verdana" w:eastAsia="Aptos" w:hAnsi="Verdana" w:cs="Times New Roman"/>
          <w:lang w:eastAsia="es-MX"/>
        </w:rPr>
        <w:lastRenderedPageBreak/>
        <w:t>objeto contractual incluye obras, bienes o servicios adicionales a la obra pública de infraestructura social. En este caso, la entidad puede incluir experiencia adicional para evaluar la idoneidad respecto de las obras, bienes o servicios ajenos a la obra pública de infraestructura social.</w:t>
      </w:r>
    </w:p>
    <w:p w14:paraId="5DDBD82D"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 xml:space="preserve">Para ello, se deben seguir los siguientes parámetros: i) demostrar en los estudios previos que han verificado las condiciones de mercado para la adquisición de las obras, bienes o servicios adicionales al componente de obra pública, de tal forma que la experiencia adicional garantiza la pluralidad de oferentes, </w:t>
      </w:r>
      <w:proofErr w:type="spellStart"/>
      <w:r w:rsidRPr="00E56E77">
        <w:rPr>
          <w:rFonts w:ascii="Verdana" w:eastAsia="Aptos" w:hAnsi="Verdana" w:cs="Times New Roman"/>
          <w:lang w:eastAsia="es-MX"/>
        </w:rPr>
        <w:t>ii</w:t>
      </w:r>
      <w:proofErr w:type="spellEnd"/>
      <w:r w:rsidRPr="00E56E77">
        <w:rPr>
          <w:rFonts w:ascii="Verdana" w:eastAsia="Aptos" w:hAnsi="Verdana" w:cs="Times New Roman"/>
          <w:lang w:eastAsia="es-MX"/>
        </w:rPr>
        <w:t xml:space="preserve">) conservar los requisitos exigidos en los documentos tipo, </w:t>
      </w:r>
      <w:proofErr w:type="spellStart"/>
      <w:r w:rsidRPr="00E56E77">
        <w:rPr>
          <w:rFonts w:ascii="Verdana" w:eastAsia="Aptos" w:hAnsi="Verdana" w:cs="Times New Roman"/>
          <w:lang w:eastAsia="es-MX"/>
        </w:rPr>
        <w:t>iii</w:t>
      </w:r>
      <w:proofErr w:type="spellEnd"/>
      <w:r w:rsidRPr="00E56E77">
        <w:rPr>
          <w:rFonts w:ascii="Verdana" w:eastAsia="Aptos" w:hAnsi="Verdana" w:cs="Times New Roman"/>
          <w:lang w:eastAsia="es-MX"/>
        </w:rPr>
        <w:t xml:space="preserve">) abstenerse de pedir experiencia exclusiva con entidades de cualquier naturaleza, experiencia previa en un territorio específico, limitada en el tiempo o que incluya volúmenes o cantidades de obra específica, </w:t>
      </w:r>
      <w:proofErr w:type="spellStart"/>
      <w:r w:rsidRPr="00E56E77">
        <w:rPr>
          <w:rFonts w:ascii="Verdana" w:eastAsia="Aptos" w:hAnsi="Verdana" w:cs="Times New Roman"/>
          <w:lang w:eastAsia="es-MX"/>
        </w:rPr>
        <w:t>iv</w:t>
      </w:r>
      <w:proofErr w:type="spellEnd"/>
      <w:r w:rsidRPr="00E56E77">
        <w:rPr>
          <w:rFonts w:ascii="Verdana" w:eastAsia="Aptos" w:hAnsi="Verdana" w:cs="Times New Roman"/>
          <w:lang w:eastAsia="es-MX"/>
        </w:rPr>
        <w:t>) clasificar la experiencia requerida solo hasta el tercer nivel del clasificador de bienes y servicios e incluir exclusivamente los códigos que estén relacionados directamente con el objeto a contratar.</w:t>
      </w:r>
    </w:p>
    <w:p w14:paraId="5601259D"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eastAsia="es-MX"/>
        </w:rPr>
      </w:pPr>
      <w:r w:rsidRPr="00E56E77">
        <w:rPr>
          <w:rFonts w:ascii="Verdana" w:eastAsia="Aptos" w:hAnsi="Verdana" w:cs="Times New Roman"/>
          <w:lang w:eastAsia="es-MX"/>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las obras, bienes o servicios no afecta significativamente la pluralidad de oferentes. Es decir, la entidad debe revisar que al solicitar esta experiencia existen suficientes potenciales proponentes que puedan acreditar estas condiciones.</w:t>
      </w:r>
    </w:p>
    <w:p w14:paraId="050CEE20"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En segundo lugar, la solicitud de esta experiencia no permite que la entidad modifique los requisitos habilitantes y de ponderación de la propuesta, por lo cual se deben mantener los establecidos en los documentos tipo.</w:t>
      </w:r>
    </w:p>
    <w:p w14:paraId="5C17FF4A"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eastAsia="es-MX"/>
        </w:rPr>
      </w:pPr>
      <w:r w:rsidRPr="00E56E77">
        <w:rPr>
          <w:rFonts w:ascii="Verdana" w:eastAsia="Aptos" w:hAnsi="Verdana" w:cs="Times New Roman"/>
          <w:lang w:eastAsia="es-MX"/>
        </w:rPr>
        <w:t xml:space="preserve">En tercer lugar, la experiencia adicional solicitada debe relacionarse con las obras, bienes y servicios sobre los cuales la entidad requiere que se demuestre idoneidad por parte de los proponentes. Esta experiencia no puede </w:t>
      </w:r>
      <w:r w:rsidRPr="00E56E77">
        <w:rPr>
          <w:rFonts w:ascii="Verdana" w:eastAsia="Aptos" w:hAnsi="Verdana" w:cs="Times New Roman"/>
          <w:lang w:eastAsia="es-MX"/>
        </w:rPr>
        <w:lastRenderedPageBreak/>
        <w:t>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1FA9A688"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Por último, la experiencia requerida debe clasificarse hasta el tercer nivel del clasificador de bienes y servicios. Por lo tanto, la entidad no puede requerir que se acredite el “producto” de este clasificador.</w:t>
      </w:r>
    </w:p>
    <w:p w14:paraId="4A66716B"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 xml:space="preserve">La posibilidad de solicitar experiencia adicional solo ocurre cuando el objeto contractual incluye obras, bienes o servicios adicionales a la obra pública de infraestructura social. Esto implica que: i) la actividad que se </w:t>
      </w:r>
      <w:proofErr w:type="gramStart"/>
      <w:r w:rsidRPr="00E56E77">
        <w:rPr>
          <w:rFonts w:ascii="Verdana" w:eastAsia="Aptos" w:hAnsi="Verdana" w:cs="Times New Roman"/>
          <w:lang w:eastAsia="es-MX"/>
        </w:rPr>
        <w:t>requiere,</w:t>
      </w:r>
      <w:proofErr w:type="gramEnd"/>
      <w:r w:rsidRPr="00E56E77">
        <w:rPr>
          <w:rFonts w:ascii="Verdana" w:eastAsia="Aptos" w:hAnsi="Verdana" w:cs="Times New Roman"/>
          <w:lang w:eastAsia="es-MX"/>
        </w:rPr>
        <w:t xml:space="preserve"> no está incluida en la matriz de experiencia de los documentos tipo de infraestructura social aplicable ni en las matrices de experiencia de los demás sectores expedidos por la agencia, pero está relacionada con el contrato a ejecutar.</w:t>
      </w:r>
    </w:p>
    <w:p w14:paraId="5719F0AF" w14:textId="77777777" w:rsidR="00E56E77" w:rsidRPr="00E56E77" w:rsidRDefault="00E56E77" w:rsidP="00E56E77">
      <w:pPr>
        <w:widowControl w:val="0"/>
        <w:autoSpaceDE w:val="0"/>
        <w:autoSpaceDN w:val="0"/>
        <w:spacing w:after="120" w:line="276" w:lineRule="auto"/>
        <w:ind w:firstLine="708"/>
        <w:jc w:val="both"/>
        <w:rPr>
          <w:rFonts w:ascii="Verdana" w:eastAsia="Calibri" w:hAnsi="Verdana" w:cs="Times New Roman"/>
          <w:lang w:val="es-ES" w:eastAsia="es-MX"/>
        </w:rPr>
      </w:pPr>
      <w:r w:rsidRPr="00E56E77">
        <w:rPr>
          <w:rFonts w:ascii="Verdana" w:eastAsia="Aptos" w:hAnsi="Verdana" w:cs="Times New Roman"/>
          <w:lang w:eastAsia="es-MX"/>
        </w:rPr>
        <w:t>Para solicitar experiencia frente a obras, bienes o servicios adicionales que no se encuentren contemplados en la “Matriz – Experiencia”, el documento base, de los documentos tipo de licitación de obra pública de infraestructura social – versión 2, en los literales M), N) y O) del numeral “3.5.1. CARACTERÍSTICAS DE LOS CONTRATOS PRESENTADOS PARA ACREDITAR LA EXPERIENCIA EXIGIDA”, señala los requisitos que debe seguir la Entidad para incluir obras, bienes o servicio adicionales a la obra pública de infraestructura social. Al respecto el documento señala lo siguiente:</w:t>
      </w:r>
    </w:p>
    <w:p w14:paraId="1933491C" w14:textId="77777777" w:rsidR="00E56E77" w:rsidRPr="00E56E77" w:rsidRDefault="00E56E77" w:rsidP="00E56E77">
      <w:pPr>
        <w:spacing w:after="0" w:line="240" w:lineRule="auto"/>
        <w:ind w:left="720"/>
        <w:contextualSpacing/>
        <w:rPr>
          <w:rFonts w:ascii="Verdana" w:eastAsia="Aptos" w:hAnsi="Verdana" w:cs="Times New Roman"/>
          <w:sz w:val="24"/>
          <w:szCs w:val="24"/>
          <w:lang w:eastAsia="es-MX"/>
        </w:rPr>
      </w:pPr>
    </w:p>
    <w:p w14:paraId="5F888159" w14:textId="77777777" w:rsidR="00E56E77" w:rsidRPr="00E56E77" w:rsidRDefault="00E56E77" w:rsidP="00E56E77">
      <w:pPr>
        <w:spacing w:after="120" w:line="240" w:lineRule="auto"/>
        <w:ind w:left="709" w:right="709"/>
        <w:jc w:val="both"/>
        <w:rPr>
          <w:rFonts w:ascii="Verdana" w:eastAsia="Arial" w:hAnsi="Verdana" w:cs="Arial"/>
          <w:sz w:val="21"/>
          <w:szCs w:val="21"/>
          <w:lang w:val="es-MX" w:eastAsia="es-MX"/>
        </w:rPr>
      </w:pPr>
      <w:r w:rsidRPr="00E56E77">
        <w:rPr>
          <w:rFonts w:ascii="Verdana" w:eastAsia="Arial" w:hAnsi="Verdana" w:cs="Arial"/>
          <w:sz w:val="21"/>
          <w:szCs w:val="21"/>
          <w:lang w:val="es-MX" w:eastAsia="es-MX"/>
        </w:rPr>
        <w:t xml:space="preserve">M. </w:t>
      </w:r>
      <w:r w:rsidRPr="00E56E77">
        <w:rPr>
          <w:rFonts w:ascii="Verdana" w:eastAsia="Arial" w:hAnsi="Verdana" w:cs="Arial"/>
          <w:sz w:val="21"/>
          <w:szCs w:val="21"/>
          <w:highlight w:val="lightGray"/>
          <w:lang w:val="es-MX" w:eastAsia="es-MX"/>
        </w:rPr>
        <w:t>[Cuando el objeto contractual incluya obras, bienes o servicios adicionales a la obra pública de infraestructura social</w:t>
      </w:r>
      <w:r w:rsidRPr="00E56E77">
        <w:rPr>
          <w:rFonts w:ascii="Verdana" w:eastAsia="Arial" w:hAnsi="Verdana" w:cs="Arial"/>
          <w:sz w:val="21"/>
          <w:szCs w:val="21"/>
          <w:highlight w:val="lightGray"/>
          <w:u w:val="single"/>
          <w:lang w:val="es-MX" w:eastAsia="es-MX"/>
        </w:rPr>
        <w:t xml:space="preserve"> </w:t>
      </w:r>
      <w:r w:rsidRPr="00E56E77">
        <w:rPr>
          <w:rFonts w:ascii="Verdana" w:eastAsia="Arial" w:hAnsi="Verdana" w:cs="Arial"/>
          <w:sz w:val="21"/>
          <w:szCs w:val="21"/>
          <w:highlight w:val="lightGray"/>
          <w:lang w:val="es-MX" w:eastAsia="es-MX"/>
        </w:rPr>
        <w:t xml:space="preserve">y de manera excepcional se requiere incluir experiencia adicional para evaluar la idoneidad respecto de dichas obras, bienes o servicios, la Entidad </w:t>
      </w:r>
      <w:r w:rsidRPr="00E56E77">
        <w:rPr>
          <w:rFonts w:ascii="Verdana" w:eastAsia="Arial" w:hAnsi="Verdana" w:cs="Arial"/>
          <w:sz w:val="21"/>
          <w:szCs w:val="21"/>
          <w:highlight w:val="lightGray"/>
          <w:lang w:eastAsia="es-MX"/>
        </w:rPr>
        <w:t>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w:t>
      </w:r>
      <w:r w:rsidRPr="00E56E77">
        <w:rPr>
          <w:rFonts w:ascii="Verdana" w:eastAsia="Arial" w:hAnsi="Verdana" w:cs="Arial"/>
          <w:sz w:val="21"/>
          <w:szCs w:val="21"/>
          <w:highlight w:val="lightGray"/>
          <w:lang w:val="es-MX" w:eastAsia="es-MX"/>
        </w:rPr>
        <w:t xml:space="preserve"> En todo caso, si el objeto contractual contempla bienes o servicios ajenos que no están regulados en los Documentos Tipo, la Entidad aplicará los parámetros del artículo 4 de la Resolución 539 de 2025.</w:t>
      </w:r>
    </w:p>
    <w:p w14:paraId="12D72CCB" w14:textId="77777777" w:rsidR="00E56E77" w:rsidRPr="00E56E77" w:rsidRDefault="00E56E77" w:rsidP="00E56E77">
      <w:pPr>
        <w:spacing w:after="120" w:line="240" w:lineRule="auto"/>
        <w:ind w:left="709" w:right="709"/>
        <w:jc w:val="both"/>
        <w:rPr>
          <w:rFonts w:ascii="Verdana" w:eastAsia="Times New Roman" w:hAnsi="Verdana" w:cs="Times New Roman"/>
          <w:sz w:val="21"/>
          <w:szCs w:val="21"/>
          <w:lang w:val="es-MX" w:eastAsia="es-MX"/>
        </w:rPr>
      </w:pPr>
      <w:r w:rsidRPr="00E56E77">
        <w:rPr>
          <w:rFonts w:ascii="Verdana" w:eastAsia="Times New Roman" w:hAnsi="Verdana" w:cs="Times New Roman"/>
          <w:sz w:val="21"/>
          <w:szCs w:val="21"/>
          <w:lang w:val="es-MX" w:eastAsia="es-MX"/>
        </w:rPr>
        <w:lastRenderedPageBreak/>
        <w:t>N. (…)</w:t>
      </w:r>
    </w:p>
    <w:p w14:paraId="63DE2C14" w14:textId="77777777" w:rsidR="00E56E77" w:rsidRPr="00E56E77" w:rsidRDefault="00E56E77" w:rsidP="00E56E77">
      <w:pPr>
        <w:spacing w:after="120" w:line="240" w:lineRule="auto"/>
        <w:ind w:left="709" w:right="709"/>
        <w:jc w:val="both"/>
        <w:rPr>
          <w:rFonts w:ascii="Verdana" w:eastAsia="Times New Roman" w:hAnsi="Verdana" w:cs="Times New Roman"/>
          <w:sz w:val="21"/>
          <w:szCs w:val="21"/>
          <w:lang w:eastAsia="es-MX"/>
        </w:rPr>
      </w:pPr>
      <w:r w:rsidRPr="00E56E77">
        <w:rPr>
          <w:rFonts w:ascii="Verdana" w:eastAsia="Times New Roman" w:hAnsi="Verdana" w:cs="Times New Roman"/>
          <w:b/>
          <w:bCs/>
          <w:sz w:val="21"/>
          <w:szCs w:val="21"/>
          <w:lang w:eastAsia="es-MX"/>
        </w:rPr>
        <w:t>Nota 12:</w:t>
      </w:r>
      <w:r w:rsidRPr="00E56E77">
        <w:rPr>
          <w:rFonts w:ascii="Verdana" w:eastAsia="Times New Roman" w:hAnsi="Verdana" w:cs="Times New Roman"/>
          <w:sz w:val="21"/>
          <w:szCs w:val="21"/>
          <w:lang w:eastAsia="es-MX"/>
        </w:rPr>
        <w:t xml:space="preserve">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en el presente numeral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w:t>
      </w:r>
    </w:p>
    <w:p w14:paraId="5D4DEE47" w14:textId="77777777" w:rsidR="00E56E77" w:rsidRPr="00E56E77" w:rsidRDefault="00E56E77" w:rsidP="00E56E77">
      <w:pPr>
        <w:spacing w:after="120" w:line="240" w:lineRule="auto"/>
        <w:ind w:left="709" w:right="709"/>
        <w:jc w:val="both"/>
        <w:rPr>
          <w:rFonts w:ascii="Verdana" w:eastAsia="Times New Roman" w:hAnsi="Verdana" w:cs="Times New Roman"/>
          <w:sz w:val="21"/>
          <w:szCs w:val="21"/>
          <w:lang w:eastAsia="es-MX"/>
        </w:rPr>
      </w:pPr>
      <w:r w:rsidRPr="00E56E77">
        <w:rPr>
          <w:rFonts w:ascii="Verdana" w:eastAsia="Times New Roman" w:hAnsi="Verdana" w:cs="Times New Roman"/>
          <w:sz w:val="21"/>
          <w:szCs w:val="21"/>
          <w:lang w:eastAsia="es-MX"/>
        </w:rPr>
        <w:t>En ningún caso deberá entenderse que la inclusión de una actividad adicional equivale al procedimiento establecido para la combinación de experiencia. Para este último caso, se deberá aplicar lo establecido en el numeral 1 del literal A del presente numeral</w:t>
      </w:r>
      <w:r w:rsidRPr="00E56E77">
        <w:rPr>
          <w:rFonts w:ascii="Verdana" w:eastAsia="Times New Roman" w:hAnsi="Verdana" w:cs="Times New Roman"/>
          <w:sz w:val="21"/>
          <w:szCs w:val="21"/>
          <w:vertAlign w:val="superscript"/>
          <w:lang w:eastAsia="es-MX"/>
        </w:rPr>
        <w:footnoteReference w:id="6"/>
      </w:r>
      <w:r w:rsidRPr="00E56E77">
        <w:rPr>
          <w:rFonts w:ascii="Verdana" w:eastAsia="Times New Roman" w:hAnsi="Verdana" w:cs="Times New Roman"/>
          <w:sz w:val="21"/>
          <w:szCs w:val="21"/>
          <w:lang w:eastAsia="es-MX"/>
        </w:rPr>
        <w:t>.</w:t>
      </w:r>
    </w:p>
    <w:p w14:paraId="11BB1308" w14:textId="77777777" w:rsidR="00E56E77" w:rsidRPr="00E56E77" w:rsidRDefault="00E56E77" w:rsidP="00E56E77">
      <w:pPr>
        <w:spacing w:after="120" w:line="240" w:lineRule="auto"/>
        <w:ind w:left="709" w:right="709"/>
        <w:contextualSpacing/>
        <w:jc w:val="both"/>
        <w:rPr>
          <w:rFonts w:ascii="Verdana" w:eastAsia="Times New Roman" w:hAnsi="Verdana" w:cs="Times New Roman"/>
          <w:sz w:val="21"/>
          <w:szCs w:val="21"/>
          <w:highlight w:val="lightGray"/>
          <w:lang w:val="es-MX" w:eastAsia="es-MX"/>
        </w:rPr>
      </w:pPr>
      <w:r w:rsidRPr="00E56E77">
        <w:rPr>
          <w:rFonts w:ascii="Verdana" w:eastAsia="Times New Roman" w:hAnsi="Verdana" w:cs="Times New Roman"/>
          <w:sz w:val="21"/>
          <w:szCs w:val="21"/>
          <w:highlight w:val="lightGray"/>
          <w:lang w:val="es-MX" w:eastAsia="es-MX"/>
        </w:rPr>
        <w:t xml:space="preserve">Conforme con esta disposición, la </w:t>
      </w:r>
      <w:r w:rsidRPr="00E56E77" w:rsidDel="162B8239">
        <w:rPr>
          <w:rFonts w:ascii="Verdana" w:eastAsia="Times New Roman" w:hAnsi="Verdana" w:cs="Times New Roman"/>
          <w:sz w:val="21"/>
          <w:szCs w:val="21"/>
          <w:highlight w:val="lightGray"/>
          <w:lang w:val="es-MX" w:eastAsia="es-MX"/>
        </w:rPr>
        <w:t>E</w:t>
      </w:r>
      <w:r w:rsidRPr="00E56E77">
        <w:rPr>
          <w:rFonts w:ascii="Verdana" w:eastAsia="Times New Roman" w:hAnsi="Verdana" w:cs="Times New Roman"/>
          <w:sz w:val="21"/>
          <w:szCs w:val="21"/>
          <w:highlight w:val="lightGray"/>
          <w:lang w:val="es-MX" w:eastAsia="es-MX"/>
        </w:rPr>
        <w:t>ntidad no puede requerir experiencia adicional que incluya volúmenes o cantidades de obra específica expresada en SMMLV.</w:t>
      </w:r>
    </w:p>
    <w:p w14:paraId="50D5C956" w14:textId="77777777" w:rsidR="00E56E77" w:rsidRPr="00E56E77" w:rsidRDefault="00E56E77" w:rsidP="00E56E77">
      <w:pPr>
        <w:spacing w:after="120" w:line="240" w:lineRule="auto"/>
        <w:ind w:left="709" w:right="709"/>
        <w:contextualSpacing/>
        <w:jc w:val="both"/>
        <w:rPr>
          <w:rFonts w:ascii="Verdana" w:eastAsia="Times New Roman" w:hAnsi="Verdana" w:cs="Times New Roman"/>
          <w:sz w:val="21"/>
          <w:szCs w:val="21"/>
          <w:highlight w:val="lightGray"/>
          <w:lang w:val="es-MX" w:eastAsia="es-MX"/>
        </w:rPr>
      </w:pPr>
    </w:p>
    <w:p w14:paraId="3499C142" w14:textId="77777777" w:rsidR="00E56E77" w:rsidRPr="00E56E77" w:rsidRDefault="00E56E77" w:rsidP="00E56E77">
      <w:pPr>
        <w:spacing w:after="120" w:line="240" w:lineRule="auto"/>
        <w:ind w:left="709" w:right="709"/>
        <w:contextualSpacing/>
        <w:jc w:val="both"/>
        <w:rPr>
          <w:rFonts w:ascii="Verdana" w:eastAsia="Times New Roman" w:hAnsi="Verdana" w:cs="Times New Roman"/>
          <w:sz w:val="21"/>
          <w:szCs w:val="21"/>
          <w:lang w:val="es-MX" w:eastAsia="es-MX"/>
        </w:rPr>
      </w:pPr>
      <w:r w:rsidRPr="00E56E77">
        <w:rPr>
          <w:rFonts w:ascii="Verdana" w:eastAsia="Times New Roman" w:hAnsi="Verdana" w:cs="Times New Roman"/>
          <w:sz w:val="21"/>
          <w:szCs w:val="21"/>
          <w:highlight w:val="lightGray"/>
          <w:lang w:val="es-MX" w:eastAsia="es-MX"/>
        </w:rPr>
        <w:t>En el escenario en el cual la Entidad requiera y considere adecuado y proporcional exigir experiencia relacionada con esta, según su etapa previa de planeación, deberá exigirla como un bien o servicio adicional a la obra pública de infraestructura social, según las actividades a contratar de la Matriz 1 - Experiencia aplicable</w:t>
      </w:r>
      <w:r w:rsidRPr="00E56E77">
        <w:rPr>
          <w:rFonts w:ascii="Verdana" w:eastAsia="Times New Roman" w:hAnsi="Verdana" w:cs="Times New Roman"/>
          <w:sz w:val="21"/>
          <w:szCs w:val="21"/>
          <w:lang w:val="es-MX" w:eastAsia="es-MX"/>
        </w:rPr>
        <w:t>]</w:t>
      </w:r>
    </w:p>
    <w:p w14:paraId="0997D2BA" w14:textId="77777777" w:rsidR="00E56E77" w:rsidRPr="00E56E77" w:rsidRDefault="00E56E77" w:rsidP="00E56E77">
      <w:pPr>
        <w:spacing w:after="120" w:line="240" w:lineRule="auto"/>
        <w:ind w:left="709" w:right="709"/>
        <w:jc w:val="both"/>
        <w:rPr>
          <w:rFonts w:ascii="Verdana" w:eastAsia="Times New Roman" w:hAnsi="Verdana" w:cs="Times New Roman"/>
          <w:sz w:val="21"/>
          <w:szCs w:val="21"/>
          <w:lang w:eastAsia="es-MX"/>
        </w:rPr>
      </w:pPr>
      <w:r w:rsidRPr="00E56E77">
        <w:rPr>
          <w:rFonts w:ascii="Verdana" w:eastAsia="Times New Roman" w:hAnsi="Verdana" w:cs="Times New Roman"/>
          <w:sz w:val="21"/>
          <w:szCs w:val="21"/>
          <w:lang w:eastAsia="es-MX"/>
        </w:rPr>
        <w:t xml:space="preserve">O. </w:t>
      </w:r>
      <w:r w:rsidRPr="00E56E77">
        <w:rPr>
          <w:rFonts w:ascii="Verdana" w:eastAsia="Times New Roman" w:hAnsi="Verdana" w:cs="Times New Roman"/>
          <w:sz w:val="21"/>
          <w:szCs w:val="21"/>
          <w:highlight w:val="lightGray"/>
          <w:lang w:eastAsia="es-MX"/>
        </w:rPr>
        <w:t xml:space="preserve">[La Entidad no puede establecer requisitos de experiencia general o específica, adicionales a los establecidos en la Matriz 1 - Experiencia aplicable en el proyecto de infraestructura social bien sea de salud, educación, institucional, vivienda, cultura, recreación y deporte, relacionados con el cumplimiento de Planes de Manejo Ambiental, </w:t>
      </w:r>
      <w:r w:rsidRPr="00E56E77">
        <w:rPr>
          <w:rFonts w:ascii="Verdana" w:eastAsia="Times New Roman" w:hAnsi="Verdana" w:cs="Times New Roman"/>
          <w:sz w:val="21"/>
          <w:szCs w:val="21"/>
          <w:highlight w:val="lightGray"/>
          <w:lang w:eastAsia="es-MX"/>
        </w:rPr>
        <w:lastRenderedPageBreak/>
        <w:t>Planes de Manejo de Tránsito o el Plan de Adaptación de la Guía Ambiental, porque estas actividades no son ajenas a la obra pública de infraestructura social. Por esto, cuando el objeto contractual incluya obras, bienes y/o servicios adicionales a la obra pública de infraestructura social la Entidad deberá incluir el presente literal con el siguiente texto, que en caso contrario deberá eliminarse]</w:t>
      </w:r>
    </w:p>
    <w:p w14:paraId="207BE391" w14:textId="77777777" w:rsidR="00E56E77" w:rsidRPr="00E56E77" w:rsidRDefault="00E56E77" w:rsidP="00E56E77">
      <w:pPr>
        <w:spacing w:after="120" w:line="240" w:lineRule="auto"/>
        <w:ind w:left="709" w:right="709"/>
        <w:jc w:val="both"/>
        <w:rPr>
          <w:rFonts w:ascii="Verdana" w:eastAsia="Times New Roman" w:hAnsi="Verdana" w:cs="Times New Roman"/>
          <w:sz w:val="21"/>
          <w:szCs w:val="21"/>
          <w:highlight w:val="lightGray"/>
          <w:lang w:eastAsia="es-MX"/>
        </w:rPr>
      </w:pPr>
      <w:r w:rsidRPr="00E56E77">
        <w:rPr>
          <w:rFonts w:ascii="Verdana" w:eastAsia="Times New Roman" w:hAnsi="Verdana" w:cs="Times New Roman"/>
          <w:sz w:val="21"/>
          <w:szCs w:val="21"/>
          <w:highlight w:val="lightGray"/>
          <w:lang w:eastAsia="es-MX"/>
        </w:rPr>
        <w:t xml:space="preserve">Nota 13: Lo anterior sin perjuicio de la obligación que tienen las Entidades de cumplir con unos requisitos mínimos frente a las “obras ajenas a la infraestructura Social”,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4BD5FBC8" w14:textId="77777777" w:rsidR="00E56E77" w:rsidRPr="00E56E77" w:rsidRDefault="00E56E77" w:rsidP="00E56E77">
      <w:pPr>
        <w:spacing w:after="0" w:line="240" w:lineRule="auto"/>
        <w:ind w:left="709" w:right="709"/>
        <w:jc w:val="both"/>
        <w:rPr>
          <w:rFonts w:ascii="Verdana" w:eastAsia="Times New Roman" w:hAnsi="Verdana" w:cs="Times New Roman"/>
          <w:sz w:val="21"/>
          <w:szCs w:val="21"/>
          <w:highlight w:val="lightGray"/>
          <w:lang w:eastAsia="es-MX"/>
        </w:rPr>
      </w:pPr>
      <w:r w:rsidRPr="00E56E77">
        <w:rPr>
          <w:rFonts w:ascii="Verdana" w:eastAsia="Times New Roman" w:hAnsi="Verdana" w:cs="Times New Roman"/>
          <w:sz w:val="21"/>
          <w:szCs w:val="21"/>
          <w:highlight w:val="lightGray"/>
          <w:lang w:eastAsia="es-MX"/>
        </w:rPr>
        <w:t>La Entidad debe demostrar que la experiencia adicional, “obra ajena a la infraestructura Social”,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sector y con la consideración de usar los Documentos Tipo.</w:t>
      </w:r>
    </w:p>
    <w:p w14:paraId="6B28F3C8" w14:textId="77777777" w:rsidR="00E56E77" w:rsidRPr="00E56E77" w:rsidRDefault="00E56E77" w:rsidP="00E56E77">
      <w:pPr>
        <w:spacing w:after="0" w:line="240" w:lineRule="auto"/>
        <w:ind w:left="709" w:right="709"/>
        <w:jc w:val="both"/>
        <w:rPr>
          <w:rFonts w:ascii="Verdana" w:eastAsia="Times New Roman" w:hAnsi="Verdana" w:cs="Times New Roman"/>
          <w:sz w:val="21"/>
          <w:szCs w:val="21"/>
          <w:highlight w:val="lightGray"/>
          <w:lang w:eastAsia="es-MX"/>
        </w:rPr>
      </w:pPr>
    </w:p>
    <w:p w14:paraId="1D1D2E7A" w14:textId="77777777" w:rsidR="00E56E77" w:rsidRPr="00E56E77" w:rsidRDefault="00E56E77" w:rsidP="00E56E77">
      <w:pPr>
        <w:widowControl w:val="0"/>
        <w:autoSpaceDE w:val="0"/>
        <w:autoSpaceDN w:val="0"/>
        <w:spacing w:after="120" w:line="276" w:lineRule="auto"/>
        <w:ind w:firstLine="708"/>
        <w:jc w:val="both"/>
        <w:rPr>
          <w:rFonts w:ascii="Verdana" w:eastAsia="Arial" w:hAnsi="Verdana" w:cs="Arial"/>
          <w:lang w:val="es-ES" w:eastAsia="es-MX"/>
        </w:rPr>
      </w:pPr>
      <w:r w:rsidRPr="00E56E77">
        <w:rPr>
          <w:rFonts w:ascii="Verdana" w:eastAsia="Arial" w:hAnsi="Verdana" w:cs="Arial"/>
          <w:lang w:val="es-ES" w:eastAsia="es-MX"/>
        </w:rPr>
        <w:t>De</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esta</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manera,</w:t>
      </w:r>
      <w:r w:rsidRPr="00E56E77">
        <w:rPr>
          <w:rFonts w:ascii="Verdana" w:eastAsia="Arial" w:hAnsi="Verdana" w:cs="Arial"/>
          <w:spacing w:val="-11"/>
          <w:lang w:val="es-ES" w:eastAsia="es-MX"/>
        </w:rPr>
        <w:t xml:space="preserve"> </w:t>
      </w:r>
      <w:bookmarkStart w:id="2" w:name="_Hlk100312268"/>
      <w:r w:rsidRPr="00E56E77">
        <w:rPr>
          <w:rFonts w:ascii="Verdana" w:eastAsia="Arial" w:hAnsi="Verdana" w:cs="Arial"/>
          <w:lang w:val="es-ES" w:eastAsia="es-MX"/>
        </w:rPr>
        <w:t>la</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regla</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general</w:t>
      </w:r>
      <w:r w:rsidRPr="00E56E77">
        <w:rPr>
          <w:rFonts w:ascii="Verdana" w:eastAsia="Arial" w:hAnsi="Verdana" w:cs="Arial"/>
          <w:spacing w:val="-11"/>
          <w:lang w:val="es-ES" w:eastAsia="es-MX"/>
        </w:rPr>
        <w:t xml:space="preserve"> </w:t>
      </w:r>
      <w:r w:rsidRPr="00E56E77">
        <w:rPr>
          <w:rFonts w:ascii="Verdana" w:eastAsia="Arial" w:hAnsi="Verdana" w:cs="Arial"/>
          <w:lang w:val="es-ES" w:eastAsia="es-MX"/>
        </w:rPr>
        <w:t>frente</w:t>
      </w:r>
      <w:r w:rsidRPr="00E56E77">
        <w:rPr>
          <w:rFonts w:ascii="Verdana" w:eastAsia="Arial" w:hAnsi="Verdana" w:cs="Arial"/>
          <w:spacing w:val="-11"/>
          <w:lang w:val="es-ES" w:eastAsia="es-MX"/>
        </w:rPr>
        <w:t xml:space="preserve"> </w:t>
      </w:r>
      <w:r w:rsidRPr="00E56E77">
        <w:rPr>
          <w:rFonts w:ascii="Verdana" w:eastAsia="Arial" w:hAnsi="Verdana" w:cs="Arial"/>
          <w:lang w:val="es-ES" w:eastAsia="es-MX"/>
        </w:rPr>
        <w:t>a</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la</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aplicación</w:t>
      </w:r>
      <w:r w:rsidRPr="00E56E77">
        <w:rPr>
          <w:rFonts w:ascii="Verdana" w:eastAsia="Arial" w:hAnsi="Verdana" w:cs="Arial"/>
          <w:spacing w:val="-11"/>
          <w:lang w:val="es-ES" w:eastAsia="es-MX"/>
        </w:rPr>
        <w:t xml:space="preserve"> </w:t>
      </w:r>
      <w:r w:rsidRPr="00E56E77">
        <w:rPr>
          <w:rFonts w:ascii="Verdana" w:eastAsia="Arial" w:hAnsi="Verdana" w:cs="Arial"/>
          <w:lang w:val="es-ES" w:eastAsia="es-MX"/>
        </w:rPr>
        <w:t>del</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documento</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base</w:t>
      </w:r>
      <w:r w:rsidRPr="00E56E77">
        <w:rPr>
          <w:rFonts w:ascii="Verdana" w:eastAsia="Arial" w:hAnsi="Verdana" w:cs="Arial"/>
          <w:spacing w:val="-11"/>
          <w:lang w:val="es-ES" w:eastAsia="es-MX"/>
        </w:rPr>
        <w:t xml:space="preserve"> </w:t>
      </w:r>
      <w:r w:rsidRPr="00E56E77">
        <w:rPr>
          <w:rFonts w:ascii="Verdana" w:eastAsia="Arial" w:hAnsi="Verdana" w:cs="Arial"/>
          <w:lang w:val="es-ES" w:eastAsia="es-MX"/>
        </w:rPr>
        <w:t>es</w:t>
      </w:r>
      <w:r w:rsidRPr="00E56E77">
        <w:rPr>
          <w:rFonts w:ascii="Verdana" w:eastAsia="Arial" w:hAnsi="Verdana" w:cs="Arial"/>
          <w:spacing w:val="-12"/>
          <w:lang w:val="es-ES" w:eastAsia="es-MX"/>
        </w:rPr>
        <w:t xml:space="preserve"> </w:t>
      </w:r>
      <w:r w:rsidRPr="00E56E77">
        <w:rPr>
          <w:rFonts w:ascii="Verdana" w:eastAsia="Arial" w:hAnsi="Verdana" w:cs="Arial"/>
          <w:lang w:val="es-ES" w:eastAsia="es-MX"/>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4</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de</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la</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Resolución</w:t>
      </w:r>
      <w:r w:rsidRPr="00E56E77">
        <w:rPr>
          <w:rFonts w:ascii="Verdana" w:eastAsia="Arial" w:hAnsi="Verdana" w:cs="Arial"/>
          <w:spacing w:val="-13"/>
          <w:lang w:val="es-ES" w:eastAsia="es-MX"/>
        </w:rPr>
        <w:t xml:space="preserve"> No. </w:t>
      </w:r>
      <w:r w:rsidRPr="00E56E77">
        <w:rPr>
          <w:rFonts w:ascii="Verdana" w:eastAsia="Arial" w:hAnsi="Verdana" w:cs="Arial"/>
          <w:lang w:val="es-ES" w:eastAsia="es-MX"/>
        </w:rPr>
        <w:t>539</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de</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2025.</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Por</w:t>
      </w:r>
      <w:r w:rsidRPr="00E56E77">
        <w:rPr>
          <w:rFonts w:ascii="Verdana" w:eastAsia="Arial" w:hAnsi="Verdana" w:cs="Arial"/>
          <w:spacing w:val="-13"/>
          <w:lang w:val="es-ES" w:eastAsia="es-MX"/>
        </w:rPr>
        <w:t xml:space="preserve"> </w:t>
      </w:r>
      <w:r w:rsidRPr="00E56E77">
        <w:rPr>
          <w:rFonts w:ascii="Verdana" w:eastAsia="Arial" w:hAnsi="Verdana" w:cs="Arial"/>
          <w:lang w:val="es-ES" w:eastAsia="es-MX"/>
        </w:rPr>
        <w:t>tanto,</w:t>
      </w:r>
      <w:r w:rsidRPr="00E56E77">
        <w:rPr>
          <w:rFonts w:ascii="Verdana" w:eastAsia="Arial" w:hAnsi="Verdana" w:cs="Arial"/>
          <w:spacing w:val="-13"/>
          <w:lang w:val="es-ES" w:eastAsia="es-MX"/>
        </w:rPr>
        <w:t xml:space="preserve"> </w:t>
      </w:r>
      <w:r w:rsidRPr="00E56E77">
        <w:rPr>
          <w:rFonts w:ascii="Verdana" w:eastAsia="Arial" w:hAnsi="Verdana" w:cs="Arial"/>
          <w:lang w:val="es-ES" w:eastAsia="es-MX"/>
        </w:rPr>
        <w:t>si</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el</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objeto</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contractual</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incluye</w:t>
      </w:r>
      <w:r w:rsidRPr="00E56E77">
        <w:rPr>
          <w:rFonts w:ascii="Verdana" w:eastAsia="Arial" w:hAnsi="Verdana" w:cs="Arial"/>
          <w:spacing w:val="-14"/>
          <w:lang w:val="es-ES" w:eastAsia="es-MX"/>
        </w:rPr>
        <w:t xml:space="preserve"> obras, </w:t>
      </w:r>
      <w:r w:rsidRPr="00E56E77">
        <w:rPr>
          <w:rFonts w:ascii="Verdana" w:eastAsia="Arial" w:hAnsi="Verdana" w:cs="Arial"/>
          <w:lang w:val="es-ES" w:eastAsia="es-MX"/>
        </w:rPr>
        <w:t>bienes o</w:t>
      </w:r>
      <w:r w:rsidRPr="00E56E77">
        <w:rPr>
          <w:rFonts w:ascii="Verdana" w:eastAsia="Arial" w:hAnsi="Verdana" w:cs="Arial"/>
          <w:spacing w:val="-16"/>
          <w:lang w:val="es-ES" w:eastAsia="es-MX"/>
        </w:rPr>
        <w:t xml:space="preserve"> </w:t>
      </w:r>
      <w:r w:rsidRPr="00E56E77">
        <w:rPr>
          <w:rFonts w:ascii="Verdana" w:eastAsia="Arial" w:hAnsi="Verdana" w:cs="Arial"/>
          <w:lang w:val="es-ES" w:eastAsia="es-MX"/>
        </w:rPr>
        <w:t>servicios</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ajenos</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a</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la</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obra</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pública</w:t>
      </w:r>
      <w:r w:rsidRPr="00E56E77">
        <w:rPr>
          <w:rFonts w:ascii="Verdana" w:eastAsia="Arial" w:hAnsi="Verdana" w:cs="Arial"/>
          <w:spacing w:val="-16"/>
          <w:lang w:val="es-ES" w:eastAsia="es-MX"/>
        </w:rPr>
        <w:t xml:space="preserve"> </w:t>
      </w:r>
      <w:r w:rsidRPr="00E56E77">
        <w:rPr>
          <w:rFonts w:ascii="Verdana" w:eastAsia="Arial" w:hAnsi="Verdana" w:cs="Arial"/>
          <w:lang w:val="es-ES" w:eastAsia="es-MX"/>
        </w:rPr>
        <w:t>de</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infraestructura social,</w:t>
      </w:r>
      <w:r w:rsidRPr="00E56E77">
        <w:rPr>
          <w:rFonts w:ascii="Verdana" w:eastAsia="Arial" w:hAnsi="Verdana" w:cs="Arial"/>
          <w:spacing w:val="-14"/>
          <w:lang w:val="es-ES" w:eastAsia="es-MX"/>
        </w:rPr>
        <w:t xml:space="preserve"> </w:t>
      </w:r>
      <w:r w:rsidRPr="00E56E77">
        <w:rPr>
          <w:rFonts w:ascii="Verdana" w:eastAsia="Arial" w:hAnsi="Verdana" w:cs="Arial"/>
          <w:lang w:val="es-ES" w:eastAsia="es-MX"/>
        </w:rPr>
        <w:t>de</w:t>
      </w:r>
      <w:r w:rsidRPr="00E56E77">
        <w:rPr>
          <w:rFonts w:ascii="Verdana" w:eastAsia="Arial" w:hAnsi="Verdana" w:cs="Arial"/>
          <w:spacing w:val="-16"/>
          <w:lang w:val="es-ES" w:eastAsia="es-MX"/>
        </w:rPr>
        <w:t xml:space="preserve"> </w:t>
      </w:r>
      <w:r w:rsidRPr="00E56E77">
        <w:rPr>
          <w:rFonts w:ascii="Verdana" w:eastAsia="Arial" w:hAnsi="Verdana" w:cs="Arial"/>
          <w:lang w:val="es-ES" w:eastAsia="es-MX"/>
        </w:rPr>
        <w:t>allí</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solo</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se</w:t>
      </w:r>
      <w:r w:rsidRPr="00E56E77">
        <w:rPr>
          <w:rFonts w:ascii="Verdana" w:eastAsia="Arial" w:hAnsi="Verdana" w:cs="Arial"/>
          <w:spacing w:val="-15"/>
          <w:lang w:val="es-ES" w:eastAsia="es-MX"/>
        </w:rPr>
        <w:t xml:space="preserve"> </w:t>
      </w:r>
      <w:r w:rsidRPr="00E56E77">
        <w:rPr>
          <w:rFonts w:ascii="Verdana" w:eastAsia="Arial" w:hAnsi="Verdana" w:cs="Arial"/>
          <w:lang w:val="es-ES" w:eastAsia="es-MX"/>
        </w:rPr>
        <w:t>deriva que podrá incluirse la experiencia adicional que se considere conveniente, atendiendo a las reglas explicadas con</w:t>
      </w:r>
      <w:r w:rsidRPr="00E56E77">
        <w:rPr>
          <w:rFonts w:ascii="Verdana" w:eastAsia="Arial" w:hAnsi="Verdana" w:cs="Arial"/>
          <w:spacing w:val="-7"/>
          <w:lang w:val="es-ES" w:eastAsia="es-MX"/>
        </w:rPr>
        <w:t xml:space="preserve"> </w:t>
      </w:r>
      <w:r w:rsidRPr="00E56E77">
        <w:rPr>
          <w:rFonts w:ascii="Verdana" w:eastAsia="Arial" w:hAnsi="Verdana" w:cs="Arial"/>
          <w:lang w:val="es-ES" w:eastAsia="es-MX"/>
        </w:rPr>
        <w:t>anterioridad.</w:t>
      </w:r>
      <w:bookmarkEnd w:id="2"/>
    </w:p>
    <w:p w14:paraId="038CCAAD" w14:textId="77777777" w:rsidR="00E56E77" w:rsidRPr="00E56E77" w:rsidRDefault="00E56E77" w:rsidP="00E56E77">
      <w:pPr>
        <w:widowControl w:val="0"/>
        <w:autoSpaceDE w:val="0"/>
        <w:autoSpaceDN w:val="0"/>
        <w:spacing w:after="0" w:line="276" w:lineRule="auto"/>
        <w:ind w:firstLine="708"/>
        <w:jc w:val="both"/>
        <w:rPr>
          <w:rFonts w:ascii="Verdana" w:eastAsia="Arial" w:hAnsi="Verdana" w:cs="Arial"/>
          <w:lang w:val="es-ES" w:eastAsia="es-MX"/>
        </w:rPr>
      </w:pPr>
      <w:r w:rsidRPr="00E56E77">
        <w:rPr>
          <w:rFonts w:ascii="Verdana" w:eastAsia="Arial" w:hAnsi="Verdana" w:cs="Arial"/>
          <w:lang w:val="es-ES" w:eastAsia="es-MX"/>
        </w:rPr>
        <w:t>En este sentido, cuando se pretenda ejecutar una de las actividades establecidas en la “Matriz – Experiencia” de los documentos tipo adoptados en el sector social y adicionalmente se requiera contratar otro tipo de obras, bienes o servicios adicionales a la obra pública de infraestructura social, los documentos tipo adoptados son obligatorios.</w:t>
      </w:r>
    </w:p>
    <w:p w14:paraId="4B4805D8" w14:textId="77777777" w:rsidR="00E56E77" w:rsidRPr="00E56E77" w:rsidRDefault="00E56E77" w:rsidP="00E56E77">
      <w:pPr>
        <w:widowControl w:val="0"/>
        <w:autoSpaceDE w:val="0"/>
        <w:autoSpaceDN w:val="0"/>
        <w:spacing w:after="0" w:line="276" w:lineRule="auto"/>
        <w:ind w:firstLine="708"/>
        <w:jc w:val="both"/>
        <w:rPr>
          <w:rFonts w:ascii="Verdana" w:eastAsia="Arial" w:hAnsi="Verdana" w:cs="Arial"/>
          <w:lang w:val="es-ES" w:eastAsia="es-MX"/>
        </w:rPr>
      </w:pPr>
    </w:p>
    <w:p w14:paraId="251515BF" w14:textId="77777777" w:rsidR="00E56E77" w:rsidRPr="00E56E77" w:rsidRDefault="00E56E77" w:rsidP="00E56E77">
      <w:pPr>
        <w:widowControl w:val="0"/>
        <w:autoSpaceDE w:val="0"/>
        <w:autoSpaceDN w:val="0"/>
        <w:spacing w:after="120" w:line="276" w:lineRule="auto"/>
        <w:jc w:val="both"/>
        <w:rPr>
          <w:rFonts w:ascii="Verdana" w:eastAsia="Arial" w:hAnsi="Verdana" w:cs="Arial"/>
          <w:lang w:val="es-ES" w:eastAsia="es-MX"/>
        </w:rPr>
      </w:pPr>
      <w:proofErr w:type="spellStart"/>
      <w:r w:rsidRPr="00E56E77">
        <w:rPr>
          <w:rFonts w:ascii="Verdana" w:eastAsia="Arial" w:hAnsi="Verdana" w:cs="Arial"/>
          <w:lang w:val="es-ES" w:eastAsia="es-MX"/>
        </w:rPr>
        <w:t>iv</w:t>
      </w:r>
      <w:proofErr w:type="spellEnd"/>
      <w:r w:rsidRPr="00E56E77">
        <w:rPr>
          <w:rFonts w:ascii="Verdana" w:eastAsia="Arial" w:hAnsi="Verdana" w:cs="Arial"/>
          <w:lang w:val="es-ES" w:eastAsia="es-MX"/>
        </w:rPr>
        <w:t xml:space="preserve">) </w:t>
      </w:r>
      <w:r w:rsidRPr="00E56E77">
        <w:rPr>
          <w:rFonts w:ascii="Verdana" w:eastAsia="Aptos" w:hAnsi="Verdana" w:cs="Times New Roman"/>
          <w:lang w:eastAsia="es-MX"/>
        </w:rPr>
        <w:t xml:space="preserve">Indicadas las prescripciones generales respecto a la exigencia de la experiencia adicional respecto a las obras, bienes o servicios adicionales a la </w:t>
      </w:r>
      <w:r w:rsidRPr="00E56E77">
        <w:rPr>
          <w:rFonts w:ascii="Verdana" w:eastAsia="Aptos" w:hAnsi="Verdana" w:cs="Times New Roman"/>
          <w:lang w:eastAsia="es-MX"/>
        </w:rPr>
        <w:lastRenderedPageBreak/>
        <w:t xml:space="preserve">obra pública de infraestructura social, corresponde analizar de forma precisa la posibilidad de combinar experiencias de distintas actividades de la “Matriz – Experiencia” de los documentos tipo del sector social con otros de los adoptados por la Agencia Nacional de Contratación Pública – Colombia Compra Eficiente. </w:t>
      </w:r>
    </w:p>
    <w:p w14:paraId="34F017E7" w14:textId="77777777" w:rsidR="00E56E77" w:rsidRPr="00E56E77" w:rsidRDefault="00E56E77" w:rsidP="00E56E77">
      <w:pPr>
        <w:widowControl w:val="0"/>
        <w:autoSpaceDE w:val="0"/>
        <w:autoSpaceDN w:val="0"/>
        <w:spacing w:after="120" w:line="276" w:lineRule="auto"/>
        <w:ind w:firstLine="708"/>
        <w:jc w:val="both"/>
        <w:rPr>
          <w:rFonts w:ascii="Verdana" w:eastAsia="Arial" w:hAnsi="Verdana" w:cs="Arial"/>
          <w:lang w:val="es-ES" w:eastAsia="es-MX"/>
        </w:rPr>
      </w:pPr>
      <w:r w:rsidRPr="00E56E77">
        <w:rPr>
          <w:rFonts w:ascii="Verdana" w:eastAsia="Aptos" w:hAnsi="Verdana" w:cs="Times New Roman"/>
          <w:lang w:eastAsia="es-MX"/>
        </w:rPr>
        <w:t>Para combinar las actividades contenidas los documentos tipo de infraestructura social, debe tenerse en cuenta que la Matriz – Experiencia de los diferentes sectores, establece dentro de las “Reglas para definir la experiencia exigible en el proceso de contratación” lo siguiente:</w:t>
      </w:r>
    </w:p>
    <w:p w14:paraId="79D1D8C0" w14:textId="77777777" w:rsidR="00E56E77" w:rsidRPr="00E56E77" w:rsidRDefault="00E56E77" w:rsidP="00E56E77">
      <w:pPr>
        <w:spacing w:after="0" w:line="240" w:lineRule="auto"/>
        <w:jc w:val="both"/>
        <w:rPr>
          <w:rFonts w:ascii="Verdana" w:eastAsia="Calibri" w:hAnsi="Verdana" w:cs="Arial"/>
          <w:lang w:val="es-ES_tradnl" w:eastAsia="es-MX"/>
        </w:rPr>
      </w:pPr>
    </w:p>
    <w:p w14:paraId="027523CE" w14:textId="77777777" w:rsidR="00E56E77" w:rsidRPr="00E56E77" w:rsidRDefault="00E56E77" w:rsidP="00E56E77">
      <w:pPr>
        <w:spacing w:after="0" w:line="240" w:lineRule="auto"/>
        <w:ind w:left="720" w:right="474"/>
        <w:contextualSpacing/>
        <w:jc w:val="both"/>
        <w:rPr>
          <w:rFonts w:ascii="Verdana" w:eastAsia="Aptos" w:hAnsi="Verdana" w:cs="Times New Roman"/>
          <w:i/>
          <w:iCs/>
          <w:lang w:eastAsia="es-MX"/>
        </w:rPr>
      </w:pPr>
      <w:r w:rsidRPr="00E56E77">
        <w:rPr>
          <w:rFonts w:ascii="Verdana" w:eastAsia="Aptos" w:hAnsi="Verdana" w:cs="Times New Roman"/>
          <w:i/>
          <w:iCs/>
          <w:lang w:eastAsia="es-MX"/>
        </w:rPr>
        <w:t xml:space="preserve">“vi) Cuando el objeto del proceso de contratación </w:t>
      </w:r>
      <w:proofErr w:type="gramStart"/>
      <w:r w:rsidRPr="00E56E77">
        <w:rPr>
          <w:rFonts w:ascii="Verdana" w:eastAsia="Aptos" w:hAnsi="Verdana" w:cs="Times New Roman"/>
          <w:i/>
          <w:iCs/>
          <w:lang w:eastAsia="es-MX"/>
        </w:rPr>
        <w:t>contemple</w:t>
      </w:r>
      <w:proofErr w:type="gramEnd"/>
      <w:r w:rsidRPr="00E56E77">
        <w:rPr>
          <w:rFonts w:ascii="Verdana" w:eastAsia="Aptos" w:hAnsi="Verdana" w:cs="Times New Roman"/>
          <w:i/>
          <w:iCs/>
          <w:lang w:eastAsia="es-MX"/>
        </w:rPr>
        <w:t xml:space="preserve"> la ejecución de dos o más “Actividades a Contratar” (ej.: 1.1 y 2.1), la entidad procederá de acuerdo con lo indicado en el Documento Base en relación con la combinación de experiencia”.</w:t>
      </w:r>
    </w:p>
    <w:p w14:paraId="62EB5872" w14:textId="77777777" w:rsidR="00E56E77" w:rsidRPr="00E56E77" w:rsidRDefault="00E56E77" w:rsidP="00E56E77">
      <w:pPr>
        <w:spacing w:after="0" w:line="240" w:lineRule="auto"/>
        <w:ind w:left="720" w:right="474"/>
        <w:contextualSpacing/>
        <w:jc w:val="both"/>
        <w:rPr>
          <w:rFonts w:ascii="Verdana" w:eastAsia="Aptos" w:hAnsi="Verdana" w:cs="Times New Roman"/>
          <w:i/>
          <w:iCs/>
          <w:lang w:eastAsia="es-MX"/>
        </w:rPr>
      </w:pPr>
    </w:p>
    <w:p w14:paraId="79ACF99C" w14:textId="77777777" w:rsidR="00E56E77" w:rsidRPr="00E56E77" w:rsidRDefault="00E56E77" w:rsidP="00E56E77">
      <w:pPr>
        <w:spacing w:after="0" w:line="240" w:lineRule="auto"/>
        <w:ind w:firstLine="708"/>
        <w:jc w:val="both"/>
        <w:rPr>
          <w:rFonts w:ascii="Verdana" w:eastAsia="Aptos" w:hAnsi="Verdana" w:cs="Times New Roman"/>
          <w:lang w:eastAsia="es-MX"/>
        </w:rPr>
      </w:pPr>
      <w:r w:rsidRPr="00E56E77">
        <w:rPr>
          <w:rFonts w:ascii="Verdana" w:eastAsia="Aptos" w:hAnsi="Verdana" w:cs="Times New Roman"/>
          <w:lang w:eastAsia="es-MX"/>
        </w:rPr>
        <w:t>De esta forma, según se indica cuando el objeto de contratación contemple la ejecución de dos (2) o más actividades, en este caso previstas en la Matriz –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Al respecto, el numeral señala lo siguiente:</w:t>
      </w:r>
    </w:p>
    <w:p w14:paraId="7BF0D19A" w14:textId="77777777" w:rsidR="00E56E77" w:rsidRPr="00E56E77" w:rsidRDefault="00E56E77" w:rsidP="00E56E77">
      <w:pPr>
        <w:spacing w:after="0" w:line="240" w:lineRule="auto"/>
        <w:ind w:left="720"/>
        <w:jc w:val="both"/>
        <w:rPr>
          <w:rFonts w:ascii="Verdana" w:eastAsia="Aptos" w:hAnsi="Verdana" w:cs="Times New Roman"/>
          <w:sz w:val="24"/>
          <w:szCs w:val="24"/>
          <w:lang w:eastAsia="es-MX"/>
        </w:rPr>
      </w:pPr>
    </w:p>
    <w:p w14:paraId="60A5EB6B"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5845460E"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b/>
          <w:bCs/>
          <w:color w:val="000000"/>
          <w:sz w:val="20"/>
          <w:szCs w:val="20"/>
          <w:highlight w:val="lightGray"/>
          <w:lang w:eastAsia="es-ES"/>
        </w:rPr>
        <w:t>Actividad Principal:</w:t>
      </w:r>
      <w:r w:rsidRPr="00E56E77">
        <w:rPr>
          <w:rFonts w:ascii="Verdana" w:eastAsia="Times New Roman" w:hAnsi="Verdana" w:cs="Arial"/>
          <w:color w:val="000000"/>
          <w:sz w:val="20"/>
          <w:szCs w:val="20"/>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749D6D49" w14:textId="77777777" w:rsidR="00E56E77" w:rsidRPr="00E56E77" w:rsidRDefault="00E56E77" w:rsidP="00E56E77">
      <w:pPr>
        <w:spacing w:after="120" w:line="276" w:lineRule="auto"/>
        <w:ind w:left="709" w:right="709"/>
        <w:jc w:val="both"/>
        <w:rPr>
          <w:rFonts w:ascii="Verdana" w:eastAsia="Times New Roman" w:hAnsi="Verdana" w:cs="Arial"/>
          <w:sz w:val="20"/>
          <w:szCs w:val="20"/>
          <w:highlight w:val="lightGray"/>
          <w:lang w:eastAsia="es-ES"/>
        </w:rPr>
      </w:pPr>
      <w:r w:rsidRPr="00E56E77">
        <w:rPr>
          <w:rFonts w:ascii="Verdana" w:eastAsia="Times New Roman" w:hAnsi="Verdana" w:cs="Arial"/>
          <w:color w:val="000000"/>
          <w:sz w:val="20"/>
          <w:szCs w:val="20"/>
          <w:highlight w:val="lightGray"/>
          <w:lang w:eastAsia="es-ES"/>
        </w:rPr>
        <w:lastRenderedPageBreak/>
        <w:t>[La Entidad deberá establecer como actividad principal alguna de las “actividades a contratar” definidas en la matriz de experiencia de infraestructura social aplicab</w:t>
      </w:r>
      <w:r w:rsidRPr="00E56E77">
        <w:rPr>
          <w:rFonts w:ascii="Verdana" w:eastAsia="Times New Roman" w:hAnsi="Verdana" w:cs="Arial"/>
          <w:sz w:val="20"/>
          <w:szCs w:val="20"/>
          <w:highlight w:val="lightGray"/>
          <w:lang w:eastAsia="es-ES"/>
        </w:rPr>
        <w:t xml:space="preserve">le]. </w:t>
      </w:r>
    </w:p>
    <w:p w14:paraId="5676806E"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b/>
          <w:color w:val="000000"/>
          <w:sz w:val="20"/>
          <w:szCs w:val="20"/>
          <w:highlight w:val="lightGray"/>
          <w:lang w:eastAsia="es-ES"/>
        </w:rPr>
        <w:t>Actividad Secundaria</w:t>
      </w:r>
      <w:r w:rsidRPr="00E56E77">
        <w:rPr>
          <w:rFonts w:ascii="Verdana" w:eastAsia="Times New Roman" w:hAnsi="Verdana" w:cs="Arial"/>
          <w:color w:val="000000"/>
          <w:sz w:val="20"/>
          <w:szCs w:val="20"/>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E56E77">
        <w:rPr>
          <w:rFonts w:ascii="Verdana" w:eastAsia="Times New Roman" w:hAnsi="Verdana" w:cs="Arial"/>
          <w:sz w:val="20"/>
          <w:szCs w:val="20"/>
          <w:highlight w:val="lightGray"/>
          <w:lang w:eastAsia="es-ES"/>
        </w:rPr>
        <w:t xml:space="preserve">de infraestructura social, </w:t>
      </w:r>
      <w:proofErr w:type="spellStart"/>
      <w:r w:rsidRPr="00E56E77">
        <w:rPr>
          <w:rFonts w:ascii="Verdana" w:eastAsia="Times New Roman" w:hAnsi="Verdana" w:cs="Arial"/>
          <w:sz w:val="20"/>
          <w:szCs w:val="20"/>
          <w:highlight w:val="lightGray"/>
          <w:lang w:eastAsia="es-ES"/>
        </w:rPr>
        <w:t>ii</w:t>
      </w:r>
      <w:proofErr w:type="spellEnd"/>
      <w:r w:rsidRPr="00E56E77">
        <w:rPr>
          <w:rFonts w:ascii="Verdana" w:eastAsia="Times New Roman" w:hAnsi="Verdana" w:cs="Arial"/>
          <w:sz w:val="20"/>
          <w:szCs w:val="20"/>
          <w:highlight w:val="lightGray"/>
          <w:lang w:eastAsia="es-ES"/>
        </w:rPr>
        <w:t>) cuando en un mismo proyecto se incorporen actividades de infraestructura educativa, salud o cultura</w:t>
      </w:r>
      <w:r w:rsidRPr="00E56E77">
        <w:rPr>
          <w:rFonts w:ascii="Verdana" w:eastAsia="Times New Roman" w:hAnsi="Verdana" w:cs="Arial"/>
          <w:color w:val="000000"/>
          <w:sz w:val="20"/>
          <w:szCs w:val="20"/>
          <w:highlight w:val="lightGray"/>
          <w:lang w:eastAsia="es-ES"/>
        </w:rPr>
        <w:t xml:space="preserve">, recreación y deporte, o </w:t>
      </w:r>
      <w:proofErr w:type="spellStart"/>
      <w:r w:rsidRPr="00E56E77">
        <w:rPr>
          <w:rFonts w:ascii="Verdana" w:eastAsia="Times New Roman" w:hAnsi="Verdana" w:cs="Arial"/>
          <w:color w:val="000000"/>
          <w:sz w:val="20"/>
          <w:szCs w:val="20"/>
          <w:highlight w:val="lightGray"/>
          <w:lang w:eastAsia="es-ES"/>
        </w:rPr>
        <w:t>iii</w:t>
      </w:r>
      <w:proofErr w:type="spellEnd"/>
      <w:r w:rsidRPr="00E56E77">
        <w:rPr>
          <w:rFonts w:ascii="Verdana" w:eastAsia="Times New Roman" w:hAnsi="Verdana" w:cs="Arial"/>
          <w:color w:val="000000"/>
          <w:sz w:val="20"/>
          <w:szCs w:val="20"/>
          <w:highlight w:val="lightGray"/>
          <w:lang w:eastAsia="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1B29DFFE"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b/>
          <w:color w:val="000000"/>
          <w:sz w:val="20"/>
          <w:szCs w:val="20"/>
          <w:highlight w:val="lightGray"/>
          <w:lang w:eastAsia="es-ES"/>
        </w:rPr>
        <w:t>Actividad Secundaria (2):</w:t>
      </w:r>
      <w:r w:rsidRPr="00E56E77">
        <w:rPr>
          <w:rFonts w:ascii="Verdana" w:eastAsia="Times New Roman" w:hAnsi="Verdana" w:cs="Arial"/>
          <w:color w:val="000000"/>
          <w:sz w:val="20"/>
          <w:szCs w:val="20"/>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3082D98F"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En caso de que se combinen diferentes actividades, la Entidad en este espacio definirá los requisitos de experiencia exigibles conforme</w:t>
      </w:r>
      <w:r w:rsidRPr="00E56E77">
        <w:rPr>
          <w:rFonts w:ascii="Verdana" w:eastAsia="Times New Roman" w:hAnsi="Verdana" w:cs="Arial"/>
          <w:color w:val="000000"/>
          <w:sz w:val="20"/>
          <w:szCs w:val="20"/>
          <w:shd w:val="clear" w:color="auto" w:fill="C0C0C0"/>
          <w:lang w:val="es-MX" w:eastAsia="es-CO"/>
        </w:rPr>
        <w:t xml:space="preserve"> </w:t>
      </w:r>
      <w:r w:rsidRPr="00E56E77">
        <w:rPr>
          <w:rFonts w:ascii="Verdana" w:eastAsia="Times New Roman" w:hAnsi="Verdana" w:cs="Arial"/>
          <w:color w:val="000000"/>
          <w:sz w:val="20"/>
          <w:szCs w:val="20"/>
          <w:highlight w:val="lightGray"/>
          <w:lang w:val="es-MX" w:eastAsia="es-ES"/>
        </w:rPr>
        <w:t>con la matriz de experiencia aplicable</w:t>
      </w:r>
      <w:r w:rsidRPr="00E56E77">
        <w:rPr>
          <w:rFonts w:ascii="Verdana" w:eastAsia="Times New Roman" w:hAnsi="Verdana" w:cs="Arial"/>
          <w:color w:val="000000"/>
          <w:sz w:val="20"/>
          <w:szCs w:val="20"/>
          <w:highlight w:val="lightGray"/>
          <w:lang w:eastAsia="es-ES"/>
        </w:rPr>
        <w:t xml:space="preserve">, optando por una de las siguientes alternativas: </w:t>
      </w:r>
    </w:p>
    <w:p w14:paraId="26E104F7"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a)</w:t>
      </w:r>
      <w:r w:rsidRPr="00E56E77">
        <w:rPr>
          <w:rFonts w:ascii="Verdana" w:eastAsia="Times New Roman" w:hAnsi="Verdana" w:cs="Arial"/>
          <w:color w:val="000000"/>
          <w:sz w:val="20"/>
          <w:szCs w:val="20"/>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21882C2F"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b)</w:t>
      </w:r>
      <w:r w:rsidRPr="00E56E77">
        <w:rPr>
          <w:rFonts w:ascii="Verdana" w:eastAsia="Times New Roman" w:hAnsi="Verdana" w:cs="Arial"/>
          <w:color w:val="000000"/>
          <w:sz w:val="20"/>
          <w:szCs w:val="20"/>
          <w:highlight w:val="lightGray"/>
          <w:lang w:eastAsia="es-ES"/>
        </w:rPr>
        <w:tab/>
        <w:t>Solicitar la experiencia general y específica de la “actividad a contratar” de la actividad principal y para las demás actividades secundarias a contratar requerir la experiencia general</w:t>
      </w:r>
      <w:r w:rsidRPr="00E56E77" w:rsidDel="00B96632">
        <w:rPr>
          <w:rFonts w:ascii="Verdana" w:eastAsia="Times New Roman" w:hAnsi="Verdana" w:cs="Arial"/>
          <w:color w:val="000000"/>
          <w:sz w:val="20"/>
          <w:szCs w:val="20"/>
          <w:highlight w:val="lightGray"/>
          <w:lang w:eastAsia="es-ES"/>
        </w:rPr>
        <w:t xml:space="preserve"> </w:t>
      </w:r>
      <w:r w:rsidRPr="00E56E77">
        <w:rPr>
          <w:rFonts w:ascii="Verdana" w:eastAsia="Times New Roman" w:hAnsi="Verdana" w:cs="Arial"/>
          <w:color w:val="000000"/>
          <w:sz w:val="20"/>
          <w:szCs w:val="20"/>
          <w:highlight w:val="lightGray"/>
          <w:lang w:eastAsia="es-ES"/>
        </w:rPr>
        <w:t>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Deberá incluirse la siguiente nota:</w:t>
      </w:r>
    </w:p>
    <w:p w14:paraId="0013C040"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b/>
          <w:bCs/>
          <w:color w:val="000000"/>
          <w:sz w:val="20"/>
          <w:szCs w:val="20"/>
          <w:highlight w:val="lightGray"/>
          <w:lang w:eastAsia="es-ES"/>
        </w:rPr>
        <w:lastRenderedPageBreak/>
        <w:t>Nota 9:</w:t>
      </w:r>
      <w:r w:rsidRPr="00E56E77">
        <w:rPr>
          <w:rFonts w:ascii="Verdana" w:eastAsia="Times New Roman" w:hAnsi="Verdana" w:cs="Arial"/>
          <w:color w:val="000000"/>
          <w:sz w:val="20"/>
          <w:szCs w:val="20"/>
          <w:highlight w:val="lightGray"/>
          <w:lang w:eastAsia="es-ES"/>
        </w:rPr>
        <w:t xml:space="preserve"> Para la actividad secundaria en caso de requerirse la experiencia específica, se entenderá en el contexto de la experiencia general solicitada en dicha actividad.</w:t>
      </w:r>
    </w:p>
    <w:p w14:paraId="10C2FB12"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56E77">
        <w:rPr>
          <w:rFonts w:ascii="Verdana" w:eastAsia="Times New Roman" w:hAnsi="Verdana" w:cs="Arial"/>
          <w:color w:val="000000"/>
          <w:sz w:val="20"/>
          <w:szCs w:val="20"/>
          <w:highlight w:val="lightGray"/>
          <w:lang w:eastAsia="es-ES"/>
        </w:rPr>
        <w:t>ii</w:t>
      </w:r>
      <w:proofErr w:type="spellEnd"/>
      <w:r w:rsidRPr="00E56E77">
        <w:rPr>
          <w:rFonts w:ascii="Verdana" w:eastAsia="Times New Roman" w:hAnsi="Verdana" w:cs="Arial"/>
          <w:color w:val="000000"/>
          <w:sz w:val="20"/>
          <w:szCs w:val="20"/>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23268E46"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56E77">
        <w:rPr>
          <w:rFonts w:ascii="Verdana" w:eastAsia="Times New Roman" w:hAnsi="Verdana" w:cs="Arial"/>
          <w:color w:val="000000"/>
          <w:sz w:val="20"/>
          <w:szCs w:val="20"/>
          <w:highlight w:val="lightGray"/>
          <w:lang w:eastAsia="es-ES"/>
        </w:rPr>
        <w:t>iii</w:t>
      </w:r>
      <w:proofErr w:type="spellEnd"/>
      <w:r w:rsidRPr="00E56E77">
        <w:rPr>
          <w:rFonts w:ascii="Verdana" w:eastAsia="Times New Roman" w:hAnsi="Verdana" w:cs="Arial"/>
          <w:color w:val="000000"/>
          <w:sz w:val="20"/>
          <w:szCs w:val="20"/>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192CE56C"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E56E77">
        <w:rPr>
          <w:rFonts w:ascii="Verdana" w:eastAsia="Times New Roman" w:hAnsi="Verdana" w:cs="Arial"/>
          <w:color w:val="000000"/>
          <w:sz w:val="20"/>
          <w:szCs w:val="20"/>
          <w:highlight w:val="lightGray"/>
          <w:lang w:eastAsia="es-ES"/>
        </w:rPr>
        <w:t>iv</w:t>
      </w:r>
      <w:proofErr w:type="spellEnd"/>
      <w:r w:rsidRPr="00E56E77">
        <w:rPr>
          <w:rFonts w:ascii="Verdana" w:eastAsia="Times New Roman" w:hAnsi="Verdana" w:cs="Arial"/>
          <w:color w:val="000000"/>
          <w:sz w:val="20"/>
          <w:szCs w:val="20"/>
          <w:highlight w:val="lightGray"/>
          <w:lang w:eastAsia="es-ES"/>
        </w:rPr>
        <w:t>)Si en la actividad secundaria se solicita la experiencia específica y ésta contempla más de un requisito, la Entidad escogerá solo el que sea de mayor relevancia para el proyecto a ejecutar.</w:t>
      </w:r>
    </w:p>
    <w:p w14:paraId="6A6A274D"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v) En los casos en que la Entidad opte por la exigencia de la experiencia específica para las actividades distintas a la actividad principal, se deberá incluir la siguiente nota:</w:t>
      </w:r>
    </w:p>
    <w:p w14:paraId="0572ACF9" w14:textId="77777777" w:rsidR="00E56E77" w:rsidRPr="00E56E77" w:rsidRDefault="00E56E77" w:rsidP="00E56E77">
      <w:pPr>
        <w:spacing w:after="120" w:line="276" w:lineRule="auto"/>
        <w:ind w:left="709" w:right="709"/>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b/>
          <w:bCs/>
          <w:color w:val="000000"/>
          <w:sz w:val="20"/>
          <w:szCs w:val="20"/>
          <w:highlight w:val="lightGray"/>
          <w:lang w:eastAsia="es-ES"/>
        </w:rPr>
        <w:t>Nota 10:</w:t>
      </w:r>
      <w:r w:rsidRPr="00E56E77">
        <w:rPr>
          <w:rFonts w:ascii="Verdana" w:eastAsia="Times New Roman" w:hAnsi="Verdana" w:cs="Arial"/>
          <w:color w:val="000000"/>
          <w:sz w:val="20"/>
          <w:szCs w:val="20"/>
          <w:highlight w:val="lightGray"/>
          <w:lang w:eastAsia="es-ES"/>
        </w:rPr>
        <w:t xml:space="preserve"> Para el caso de experiencias combinadas un Proponente podrá acreditar experiencia en una o más actividades con un contrato o con contratos distintos.</w:t>
      </w:r>
    </w:p>
    <w:p w14:paraId="1B628F38" w14:textId="77777777" w:rsidR="00E56E77" w:rsidRPr="00E56E77" w:rsidRDefault="00E56E77" w:rsidP="00E56E77">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E56E77">
        <w:rPr>
          <w:rFonts w:ascii="Verdana" w:eastAsia="Times New Roman" w:hAnsi="Verdana" w:cs="Arial"/>
          <w:color w:val="000000"/>
          <w:sz w:val="20"/>
          <w:szCs w:val="20"/>
          <w:highlight w:val="lightGray"/>
          <w:lang w:eastAsia="es-ES"/>
        </w:rPr>
        <w:t>vi) [En los Procesos de Contratación estructurados por lotes o por segmentos, la Entidad establecerá la experiencia de cada uno de ellos de acuerdo con las actividades definidas en la Matriz 1 - Experiencia aplicable]</w:t>
      </w:r>
    </w:p>
    <w:p w14:paraId="2F1D2B1D" w14:textId="77777777" w:rsidR="00E56E77" w:rsidRPr="00E56E77" w:rsidRDefault="00E56E77" w:rsidP="00E56E77">
      <w:pPr>
        <w:spacing w:after="0" w:line="276" w:lineRule="auto"/>
        <w:ind w:left="709" w:right="709"/>
        <w:jc w:val="both"/>
        <w:rPr>
          <w:rFonts w:ascii="Verdana" w:eastAsia="Times New Roman" w:hAnsi="Verdana" w:cs="Arial"/>
          <w:color w:val="000000"/>
          <w:sz w:val="20"/>
          <w:szCs w:val="20"/>
          <w:lang w:eastAsia="es-ES"/>
        </w:rPr>
      </w:pPr>
      <w:r w:rsidRPr="00E56E77">
        <w:rPr>
          <w:rFonts w:ascii="Verdana" w:eastAsia="Times New Roman" w:hAnsi="Verdana" w:cs="Arial"/>
          <w:color w:val="000000"/>
          <w:sz w:val="20"/>
          <w:szCs w:val="20"/>
          <w:highlight w:val="lightGray"/>
          <w:lang w:eastAsia="es-ES"/>
        </w:rPr>
        <w:t>La experiencia que deberá acreditar el Proponente será la establecida por la Entidad de forma independiente para cada uno de los lotes o segmentos de acuerdo con las actividades definidas en la Matriz – Experiencia aplicable en el respectivo proyecto de infraestructura social, en el literal A de esta sección].</w:t>
      </w:r>
    </w:p>
    <w:p w14:paraId="0D0BD43A" w14:textId="77777777" w:rsidR="00E56E77" w:rsidRPr="00E56E77" w:rsidRDefault="00E56E77" w:rsidP="00E56E77">
      <w:pPr>
        <w:spacing w:after="0" w:line="240" w:lineRule="auto"/>
        <w:jc w:val="both"/>
        <w:rPr>
          <w:rFonts w:ascii="Verdana" w:eastAsia="Aptos" w:hAnsi="Verdana" w:cs="Times New Roman"/>
          <w:sz w:val="24"/>
          <w:szCs w:val="24"/>
          <w:lang w:eastAsia="es-MX"/>
        </w:rPr>
      </w:pPr>
    </w:p>
    <w:p w14:paraId="19D95CA3" w14:textId="77777777" w:rsidR="00E56E77" w:rsidRPr="00E56E77" w:rsidRDefault="00E56E77" w:rsidP="00E56E77">
      <w:pPr>
        <w:spacing w:after="120" w:line="276" w:lineRule="auto"/>
        <w:ind w:firstLine="708"/>
        <w:jc w:val="both"/>
        <w:rPr>
          <w:rFonts w:ascii="Verdana" w:eastAsia="Calibri" w:hAnsi="Verdana" w:cs="Arial"/>
          <w:color w:val="000000"/>
          <w:lang w:val="es-MX" w:eastAsia="es-MX"/>
        </w:rPr>
      </w:pPr>
      <w:r w:rsidRPr="00E56E77">
        <w:rPr>
          <w:rFonts w:ascii="Verdana" w:eastAsia="Aptos" w:hAnsi="Verdana" w:cs="Times New Roman"/>
          <w:lang w:eastAsia="es-MX"/>
        </w:rPr>
        <w:t xml:space="preserve">Como se advierte, </w:t>
      </w:r>
      <w:bookmarkStart w:id="3" w:name="_Hlk109396275"/>
      <w:r w:rsidRPr="00E56E77">
        <w:rPr>
          <w:rFonts w:ascii="Verdana" w:eastAsia="Aptos" w:hAnsi="Verdana" w:cs="Times New Roman"/>
          <w:lang w:eastAsia="es-MX"/>
        </w:rPr>
        <w:t xml:space="preserve">en los documentos tipo se reguló de forma pormenorizada y con suficiencia las reglas para la combinación de diferentes actividades a contratar de una misma matriz de experiencia de infraestructura social, o de otro sector de infraestructura social, o de diferentes matrices de experiencia de otros documentos tipo adoptados por esta Agencia. </w:t>
      </w:r>
      <w:r w:rsidRPr="00E56E77">
        <w:rPr>
          <w:rFonts w:ascii="Verdana" w:eastAsia="Calibri" w:hAnsi="Verdana" w:cs="Arial"/>
          <w:color w:val="000000"/>
          <w:lang w:val="es-MX" w:eastAsia="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42C38918"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Conforme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4" w:name="_Hlk109293655"/>
      <w:bookmarkEnd w:id="3"/>
      <w:r w:rsidRPr="00E56E77">
        <w:rPr>
          <w:rFonts w:ascii="Verdana" w:eastAsia="Aptos" w:hAnsi="Verdana" w:cs="Times New Roman"/>
          <w:lang w:eastAsia="es-MX"/>
        </w:rPr>
        <w:t xml:space="preserve">i) en un mismo proyecto se incluyen otras actividades definidas en la Matriz – Experiencia de infraestructura social, </w:t>
      </w:r>
      <w:proofErr w:type="spellStart"/>
      <w:r w:rsidRPr="00E56E77">
        <w:rPr>
          <w:rFonts w:ascii="Verdana" w:eastAsia="Aptos" w:hAnsi="Verdana" w:cs="Times New Roman"/>
          <w:lang w:eastAsia="es-MX"/>
        </w:rPr>
        <w:t>ii</w:t>
      </w:r>
      <w:proofErr w:type="spellEnd"/>
      <w:r w:rsidRPr="00E56E77">
        <w:rPr>
          <w:rFonts w:ascii="Verdana" w:eastAsia="Aptos" w:hAnsi="Verdana" w:cs="Times New Roman"/>
          <w:lang w:eastAsia="es-MX"/>
        </w:rPr>
        <w:t xml:space="preserve">) cuando en un mismo proyecto se incorporen actividades de infraestructura educativa, salud o cultura, recreación y deporte, o </w:t>
      </w:r>
      <w:proofErr w:type="spellStart"/>
      <w:r w:rsidRPr="00E56E77">
        <w:rPr>
          <w:rFonts w:ascii="Verdana" w:eastAsia="Aptos" w:hAnsi="Verdana" w:cs="Times New Roman"/>
          <w:lang w:eastAsia="es-MX"/>
        </w:rPr>
        <w:t>iii</w:t>
      </w:r>
      <w:proofErr w:type="spellEnd"/>
      <w:r w:rsidRPr="00E56E77">
        <w:rPr>
          <w:rFonts w:ascii="Verdana" w:eastAsia="Aptos" w:hAnsi="Verdana" w:cs="Times New Roman"/>
          <w:lang w:eastAsia="es-MX"/>
        </w:rPr>
        <w:t>) cuando en un Proceso de Contratación aplican matrices de experiencia de otros Documentos Tipo y la Entidad considera conveniente incluir dicha experiencia.</w:t>
      </w:r>
    </w:p>
    <w:p w14:paraId="626F3A2E"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Una vez definida la actividad principal y secundaria, la entidad estatal debe determinar los requisitos de experiencia exigibles de acuerdo con la matriz de experiencia aplicable, de alguna de la siguientes formas: i) solicitando experiencia general o específica para la actividad secundaria, siempre que esta se trate de una actividad definida en las matrices de experiencia de los documentos tipo de infraestructura social, o </w:t>
      </w:r>
      <w:proofErr w:type="spellStart"/>
      <w:r w:rsidRPr="00E56E77">
        <w:rPr>
          <w:rFonts w:ascii="Verdana" w:eastAsia="Aptos" w:hAnsi="Verdana" w:cs="Times New Roman"/>
          <w:lang w:eastAsia="es-MX"/>
        </w:rPr>
        <w:t>ii</w:t>
      </w:r>
      <w:proofErr w:type="spellEnd"/>
      <w:r w:rsidRPr="00E56E77">
        <w:rPr>
          <w:rFonts w:ascii="Verdana" w:eastAsia="Aptos" w:hAnsi="Verdana" w:cs="Times New Roman"/>
          <w:lang w:eastAsia="es-MX"/>
        </w:rPr>
        <w:t xml:space="preserve">) solicitando experiencia general y específica o general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6017D618"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La experiencia exigible para las actividades principal y </w:t>
      </w:r>
      <w:proofErr w:type="gramStart"/>
      <w:r w:rsidRPr="00E56E77">
        <w:rPr>
          <w:rFonts w:ascii="Verdana" w:eastAsia="Aptos" w:hAnsi="Verdana" w:cs="Times New Roman"/>
          <w:lang w:eastAsia="es-MX"/>
        </w:rPr>
        <w:t>secundaria,</w:t>
      </w:r>
      <w:proofErr w:type="gramEnd"/>
      <w:r w:rsidRPr="00E56E77">
        <w:rPr>
          <w:rFonts w:ascii="Verdana" w:eastAsia="Aptos" w:hAnsi="Verdana" w:cs="Times New Roman"/>
          <w:lang w:eastAsia="es-MX"/>
        </w:rPr>
        <w:t xml:space="preserve"> debe ser definida en función de los rangos de cuantías aplicables al respectivo proceso de contratación. En todo caso, la entidad contratante no puede incluir más de 2 </w:t>
      </w:r>
      <w:r w:rsidRPr="00E56E77">
        <w:rPr>
          <w:rFonts w:ascii="Verdana" w:eastAsia="Aptos" w:hAnsi="Verdana" w:cs="Times New Roman"/>
          <w:lang w:eastAsia="es-MX"/>
        </w:rPr>
        <w:lastRenderedPageBreak/>
        <w:t>combinaciones de experiencia adicionales a la prevista para la actividad principal.</w:t>
      </w:r>
    </w:p>
    <w:p w14:paraId="0D7D3954"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180D007E"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bookmarkStart w:id="5" w:name="_Hlk99446177"/>
      <w:bookmarkEnd w:id="4"/>
    </w:p>
    <w:p w14:paraId="45D8A55C"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Si en la actividad secundaria se solicita la experiencia específica, y esta contempla más de un requisito, </w:t>
      </w:r>
      <w:bookmarkStart w:id="6" w:name="_Hlk109294879"/>
      <w:r w:rsidRPr="00E56E77">
        <w:rPr>
          <w:rFonts w:ascii="Verdana" w:eastAsia="Aptos" w:hAnsi="Verdana" w:cs="Times New Roman"/>
          <w:lang w:eastAsia="es-MX"/>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bookmarkEnd w:id="5"/>
      <w:bookmarkEnd w:id="6"/>
    </w:p>
    <w:p w14:paraId="234C8E1E"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En el evento que la entidad opte por exigir experiencia específica para las actividades distintas a la actividad principal, deberá incluir la nota que se señala en el numeral v). </w:t>
      </w:r>
    </w:p>
    <w:p w14:paraId="4AF4EA9E" w14:textId="77777777" w:rsidR="00E56E77" w:rsidRPr="00E56E77" w:rsidRDefault="00E56E77" w:rsidP="00E56E77">
      <w:pPr>
        <w:snapToGrid w:val="0"/>
        <w:spacing w:after="12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Finalmente, es pertinente señalar que las reglas transcritas prescriben que en el evento en que el proceso de contratación se estructure por lotes o segmentos, la entidad establecerá la experiencia de cada uno de ellos, de acuerdo con las actividades definidas en la Matriz de Experiencia aplicable.</w:t>
      </w:r>
    </w:p>
    <w:p w14:paraId="30D98172" w14:textId="77777777" w:rsidR="00E56E77" w:rsidRPr="00E56E77" w:rsidRDefault="00E56E77" w:rsidP="00E56E77">
      <w:pPr>
        <w:snapToGrid w:val="0"/>
        <w:spacing w:after="0" w:line="276" w:lineRule="auto"/>
        <w:ind w:firstLine="709"/>
        <w:jc w:val="both"/>
        <w:rPr>
          <w:rFonts w:ascii="Verdana" w:eastAsia="Aptos" w:hAnsi="Verdana" w:cs="Times New Roman"/>
          <w:lang w:eastAsia="es-MX"/>
        </w:rPr>
      </w:pPr>
      <w:r w:rsidRPr="00E56E77">
        <w:rPr>
          <w:rFonts w:ascii="Verdana" w:eastAsia="Aptos" w:hAnsi="Verdana" w:cs="Times New Roman"/>
          <w:lang w:eastAsia="es-MX"/>
        </w:rPr>
        <w:t xml:space="preserve">Conforme con lo indicado in extenso, de acuerdo con la regla prevista en el numeral i) del numeral 3.5.2 “Características de los contratos presentados para acreditar la experiencia exigida, contenida en el documento tipo de </w:t>
      </w:r>
      <w:r w:rsidRPr="00E56E77">
        <w:rPr>
          <w:rFonts w:ascii="Verdana" w:eastAsia="Aptos" w:hAnsi="Verdana" w:cs="Times New Roman"/>
          <w:lang w:eastAsia="es-MX"/>
        </w:rPr>
        <w:lastRenderedPageBreak/>
        <w:t xml:space="preserve">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2347C849" w14:textId="77777777" w:rsidR="00E56E77" w:rsidRPr="00E56E77" w:rsidRDefault="00E56E77" w:rsidP="00E56E77">
      <w:pPr>
        <w:spacing w:after="0" w:line="276" w:lineRule="auto"/>
        <w:jc w:val="both"/>
        <w:rPr>
          <w:rFonts w:ascii="Verdana" w:eastAsia="Calibri" w:hAnsi="Verdana" w:cs="Arial"/>
          <w:lang w:val="es-ES" w:eastAsia="es-MX"/>
        </w:rPr>
      </w:pPr>
    </w:p>
    <w:p w14:paraId="13DB5224" w14:textId="77777777" w:rsidR="00E56E77" w:rsidRPr="00E56E77" w:rsidRDefault="00E56E77" w:rsidP="00E56E77">
      <w:pPr>
        <w:snapToGrid w:val="0"/>
        <w:spacing w:after="0" w:line="276" w:lineRule="auto"/>
        <w:jc w:val="both"/>
        <w:rPr>
          <w:rFonts w:ascii="Verdana" w:eastAsia="Times New Roman" w:hAnsi="Verdana" w:cs="Aptos"/>
          <w:lang w:eastAsia="es-MX"/>
        </w:rPr>
      </w:pPr>
      <w:r w:rsidRPr="00E56E77">
        <w:rPr>
          <w:rFonts w:ascii="Verdana" w:eastAsia="Calibri" w:hAnsi="Verdana" w:cs="Arial"/>
          <w:lang w:val="es-ES" w:eastAsia="es-MX"/>
        </w:rPr>
        <w:t xml:space="preserve">v. </w:t>
      </w:r>
      <w:r w:rsidRPr="00E56E77">
        <w:rPr>
          <w:rFonts w:ascii="Verdana" w:eastAsia="Arial" w:hAnsi="Verdana" w:cs="Aptos"/>
          <w:lang w:eastAsia="es-ES"/>
        </w:rPr>
        <w:t xml:space="preserve">Considerando los puntos </w:t>
      </w:r>
      <w:proofErr w:type="spellStart"/>
      <w:r w:rsidRPr="00E56E77">
        <w:rPr>
          <w:rFonts w:ascii="Verdana" w:eastAsia="Arial" w:hAnsi="Verdana" w:cs="Aptos"/>
          <w:lang w:eastAsia="es-ES"/>
        </w:rPr>
        <w:t>iii</w:t>
      </w:r>
      <w:proofErr w:type="spellEnd"/>
      <w:r w:rsidRPr="00E56E77">
        <w:rPr>
          <w:rFonts w:ascii="Verdana" w:eastAsia="Arial" w:hAnsi="Verdana" w:cs="Aptos"/>
          <w:lang w:eastAsia="es-ES"/>
        </w:rPr>
        <w:t xml:space="preserve"> y </w:t>
      </w:r>
      <w:proofErr w:type="spellStart"/>
      <w:r w:rsidRPr="00E56E77">
        <w:rPr>
          <w:rFonts w:ascii="Verdana" w:eastAsia="Arial" w:hAnsi="Verdana" w:cs="Aptos"/>
          <w:lang w:eastAsia="es-ES"/>
        </w:rPr>
        <w:t>iv</w:t>
      </w:r>
      <w:proofErr w:type="spellEnd"/>
      <w:r w:rsidRPr="00E56E77">
        <w:rPr>
          <w:rFonts w:ascii="Verdana" w:eastAsia="Arial" w:hAnsi="Verdana" w:cs="Aptos"/>
          <w:lang w:eastAsia="es-ES"/>
        </w:rPr>
        <w:t xml:space="preserve"> desarrollados en este concepto, la entidad que adelante el proceso de selección relacionado con </w:t>
      </w:r>
      <w:r w:rsidRPr="00E56E77">
        <w:rPr>
          <w:rFonts w:ascii="Verdana" w:eastAsia="Times New Roman" w:hAnsi="Verdana" w:cs="Aptos"/>
          <w:i/>
          <w:iCs/>
          <w:lang w:eastAsia="es-MX"/>
        </w:rPr>
        <w:t>“Realizar los estudios, diseños, construcción, dotación y puesta en funcionamiento de sedes judiciales a nivel nacional.”</w:t>
      </w:r>
      <w:r w:rsidRPr="00E56E77">
        <w:rPr>
          <w:rFonts w:ascii="Verdana" w:eastAsia="Times New Roman" w:hAnsi="Verdana" w:cs="Aptos"/>
          <w:lang w:eastAsia="es-MX"/>
        </w:rPr>
        <w:t>, puede adelantar el proceso utilizando los documentos tipo del sector Institucional, bajo las siguientes consideraciones:</w:t>
      </w:r>
    </w:p>
    <w:p w14:paraId="5FEAFCB4" w14:textId="77777777" w:rsidR="00E56E77" w:rsidRPr="00E56E77" w:rsidRDefault="00E56E77" w:rsidP="00E56E77">
      <w:pPr>
        <w:snapToGrid w:val="0"/>
        <w:spacing w:after="0" w:line="240" w:lineRule="auto"/>
        <w:jc w:val="both"/>
        <w:rPr>
          <w:rFonts w:ascii="Verdana" w:eastAsia="Times New Roman" w:hAnsi="Verdana" w:cs="Aptos"/>
          <w:lang w:eastAsia="es-MX"/>
        </w:rPr>
      </w:pPr>
    </w:p>
    <w:p w14:paraId="54ED661F" w14:textId="77777777" w:rsidR="00E56E77" w:rsidRPr="00E56E77" w:rsidRDefault="00E56E77" w:rsidP="00993955">
      <w:pPr>
        <w:numPr>
          <w:ilvl w:val="0"/>
          <w:numId w:val="22"/>
        </w:numPr>
        <w:spacing w:after="0" w:line="240" w:lineRule="auto"/>
        <w:contextualSpacing/>
        <w:jc w:val="both"/>
        <w:rPr>
          <w:rFonts w:ascii="Verdana" w:eastAsia="Arial" w:hAnsi="Verdana" w:cs="Aptos"/>
          <w:lang w:eastAsia="es-ES"/>
        </w:rPr>
      </w:pPr>
      <w:r w:rsidRPr="00E56E77">
        <w:rPr>
          <w:rFonts w:ascii="Verdana" w:eastAsia="Times New Roman" w:hAnsi="Verdana" w:cs="Times New Roman"/>
          <w:lang w:eastAsia="es-MX"/>
        </w:rPr>
        <w:t>Utilizando la “Matriz 1 – Experiencia” de los documentos tipo de licitación de Infraestructura Institucional para la construcción de las sedes judiciales, a través de la actividad incluida en el capítulo 2 — Obras en proyectos de infraestructura institucional de servicio público — relacionada con:</w:t>
      </w:r>
    </w:p>
    <w:p w14:paraId="3273A035" w14:textId="77777777" w:rsidR="00E56E77" w:rsidRPr="00E56E77" w:rsidRDefault="00E56E77" w:rsidP="00E56E77">
      <w:pPr>
        <w:spacing w:after="0" w:line="240" w:lineRule="auto"/>
        <w:ind w:left="1440"/>
        <w:contextualSpacing/>
        <w:jc w:val="both"/>
        <w:rPr>
          <w:rFonts w:ascii="Verdana" w:eastAsia="Arial" w:hAnsi="Verdana" w:cs="Aptos"/>
          <w:lang w:eastAsia="es-ES"/>
        </w:rPr>
      </w:pPr>
    </w:p>
    <w:p w14:paraId="18D5EF24" w14:textId="77777777" w:rsidR="00E56E77" w:rsidRPr="00E56E77" w:rsidRDefault="00E56E77" w:rsidP="00E56E77">
      <w:pPr>
        <w:spacing w:after="0" w:line="240" w:lineRule="auto"/>
        <w:ind w:left="1440"/>
        <w:contextualSpacing/>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“PROYECTOS DE CONSTRUCCIÓN Y/O AMPLIACIÓN Y/O RECONSTRUCCIÓN DE INFRAESTRUCTURA DE SERVICIO PÚBLICO”.</w:t>
      </w:r>
    </w:p>
    <w:p w14:paraId="62440268" w14:textId="77777777" w:rsidR="00E56E77" w:rsidRPr="00E56E77" w:rsidRDefault="00E56E77" w:rsidP="00E56E77">
      <w:pPr>
        <w:spacing w:after="0" w:line="240" w:lineRule="auto"/>
        <w:jc w:val="both"/>
        <w:rPr>
          <w:rFonts w:ascii="Verdana" w:eastAsia="Arial" w:hAnsi="Verdana" w:cs="Aptos"/>
          <w:lang w:eastAsia="es-ES"/>
        </w:rPr>
      </w:pPr>
    </w:p>
    <w:p w14:paraId="661D30D0" w14:textId="77777777" w:rsidR="00E56E77" w:rsidRPr="00E56E77" w:rsidRDefault="00E56E77" w:rsidP="00993955">
      <w:pPr>
        <w:numPr>
          <w:ilvl w:val="0"/>
          <w:numId w:val="22"/>
        </w:numPr>
        <w:spacing w:after="0" w:line="240" w:lineRule="auto"/>
        <w:contextualSpacing/>
        <w:jc w:val="both"/>
        <w:rPr>
          <w:rFonts w:ascii="Verdana" w:eastAsia="Times New Roman" w:hAnsi="Verdana" w:cs="Times New Roman"/>
          <w:lang w:eastAsia="es-MX"/>
        </w:rPr>
      </w:pPr>
      <w:r w:rsidRPr="00E56E77">
        <w:rPr>
          <w:rFonts w:ascii="Verdana" w:eastAsia="Times New Roman" w:hAnsi="Verdana" w:cs="Times New Roman"/>
          <w:lang w:eastAsia="es-MX"/>
        </w:rPr>
        <w:t xml:space="preserve">Aplicando las reglas de combinación de experiencia –desarrolladas en el punto </w:t>
      </w:r>
      <w:proofErr w:type="spellStart"/>
      <w:r w:rsidRPr="00E56E77">
        <w:rPr>
          <w:rFonts w:ascii="Verdana" w:eastAsia="Times New Roman" w:hAnsi="Verdana" w:cs="Times New Roman"/>
          <w:lang w:eastAsia="es-MX"/>
        </w:rPr>
        <w:t>iv</w:t>
      </w:r>
      <w:proofErr w:type="spellEnd"/>
      <w:r w:rsidRPr="00E56E77">
        <w:rPr>
          <w:rFonts w:ascii="Verdana" w:eastAsia="Times New Roman" w:hAnsi="Verdana" w:cs="Times New Roman"/>
          <w:lang w:eastAsia="es-MX"/>
        </w:rPr>
        <w:t xml:space="preserve">. de este concepto–, entre los documentos tipo de obra pública del sector social y los documentos tipo de consultoría de estudios de ingeniería de infraestructura social –adoptados por medio de la Resolución 952 de 2025–, para las actividades de estudios y diseños de las sedes judiciales, a través de la incluida en </w:t>
      </w:r>
      <w:proofErr w:type="gramStart"/>
      <w:r w:rsidRPr="00E56E77">
        <w:rPr>
          <w:rFonts w:ascii="Verdana" w:eastAsia="Times New Roman" w:hAnsi="Verdana" w:cs="Times New Roman"/>
          <w:lang w:eastAsia="es-MX"/>
        </w:rPr>
        <w:t>el  capítulo</w:t>
      </w:r>
      <w:proofErr w:type="gramEnd"/>
      <w:r w:rsidRPr="00E56E77">
        <w:rPr>
          <w:rFonts w:ascii="Verdana" w:eastAsia="Times New Roman" w:hAnsi="Verdana" w:cs="Times New Roman"/>
          <w:lang w:eastAsia="es-MX"/>
        </w:rPr>
        <w:t xml:space="preserve"> 2 — Consultoría a proyectos de infraestructura institucional de servicio público — relacionada con:</w:t>
      </w:r>
    </w:p>
    <w:p w14:paraId="08E67E06" w14:textId="77777777" w:rsidR="00E56E77" w:rsidRPr="00E56E77" w:rsidRDefault="00E56E77" w:rsidP="00E56E77">
      <w:pPr>
        <w:spacing w:after="0" w:line="240" w:lineRule="auto"/>
        <w:ind w:left="1440"/>
        <w:contextualSpacing/>
        <w:jc w:val="both"/>
        <w:rPr>
          <w:rFonts w:ascii="Verdana" w:eastAsia="Times New Roman" w:hAnsi="Verdana" w:cs="Times New Roman"/>
          <w:lang w:eastAsia="es-MX"/>
        </w:rPr>
      </w:pPr>
    </w:p>
    <w:p w14:paraId="0D7D5339" w14:textId="77777777" w:rsidR="00E56E77" w:rsidRPr="00E56E77" w:rsidRDefault="00E56E77" w:rsidP="00E56E77">
      <w:pPr>
        <w:spacing w:after="0" w:line="240" w:lineRule="auto"/>
        <w:ind w:left="1440"/>
        <w:contextualSpacing/>
        <w:jc w:val="both"/>
        <w:rPr>
          <w:rFonts w:ascii="Verdana" w:eastAsia="Arial" w:hAnsi="Verdana" w:cs="Aptos"/>
          <w:i/>
          <w:iCs/>
          <w:sz w:val="21"/>
          <w:szCs w:val="21"/>
          <w:lang w:eastAsia="es-ES"/>
        </w:rPr>
      </w:pPr>
      <w:r w:rsidRPr="00E56E77">
        <w:rPr>
          <w:rFonts w:ascii="Verdana" w:eastAsia="Arial" w:hAnsi="Verdana" w:cs="Aptos"/>
          <w:i/>
          <w:iCs/>
          <w:sz w:val="21"/>
          <w:szCs w:val="21"/>
          <w:lang w:eastAsia="es-ES"/>
        </w:rPr>
        <w:t xml:space="preserve">“CONSULTORÍA A PROYECTOS DE CONSTRUCCIÓN Y/O AMPLIACIÓN Y/O RECONSTRUCCIÓN DE INFRAESTRUCTURA DE SERVICIO PÚBLICO”. </w:t>
      </w:r>
    </w:p>
    <w:p w14:paraId="1BEE572C" w14:textId="77777777" w:rsidR="00E56E77" w:rsidRPr="00E56E77" w:rsidRDefault="00E56E77" w:rsidP="00E56E77">
      <w:pPr>
        <w:spacing w:after="0" w:line="240" w:lineRule="auto"/>
        <w:ind w:left="1440"/>
        <w:contextualSpacing/>
        <w:jc w:val="both"/>
        <w:rPr>
          <w:rFonts w:ascii="Verdana" w:eastAsia="Arial" w:hAnsi="Verdana" w:cs="Aptos"/>
          <w:i/>
          <w:iCs/>
          <w:lang w:eastAsia="es-ES"/>
        </w:rPr>
      </w:pPr>
    </w:p>
    <w:p w14:paraId="219305EF" w14:textId="77777777" w:rsidR="00E56E77" w:rsidRPr="00E56E77" w:rsidRDefault="00E56E77" w:rsidP="00993955">
      <w:pPr>
        <w:numPr>
          <w:ilvl w:val="0"/>
          <w:numId w:val="22"/>
        </w:numPr>
        <w:spacing w:after="0" w:line="240" w:lineRule="auto"/>
        <w:contextualSpacing/>
        <w:jc w:val="both"/>
        <w:rPr>
          <w:rFonts w:ascii="Verdana" w:eastAsia="Times New Roman" w:hAnsi="Verdana" w:cs="Times New Roman"/>
          <w:lang w:eastAsia="es-MX"/>
        </w:rPr>
      </w:pPr>
      <w:r w:rsidRPr="00E56E77">
        <w:rPr>
          <w:rFonts w:ascii="Verdana" w:eastAsia="Times New Roman" w:hAnsi="Verdana" w:cs="Times New Roman"/>
          <w:lang w:eastAsia="es-MX"/>
        </w:rPr>
        <w:t xml:space="preserve">Implementando lo relacionados con “obras, bienes o servicios adicionales a la Infraestructura social”, para la actividad relacionada con la “dotación y puesta en funcionamiento de sedes </w:t>
      </w:r>
      <w:r w:rsidRPr="00E56E77">
        <w:rPr>
          <w:rFonts w:ascii="Verdana" w:eastAsia="Times New Roman" w:hAnsi="Verdana" w:cs="Times New Roman"/>
          <w:lang w:eastAsia="es-MX"/>
        </w:rPr>
        <w:lastRenderedPageBreak/>
        <w:t xml:space="preserve">judiciales” –siguiendo las consideraciones desarrolladas en el punto </w:t>
      </w:r>
      <w:proofErr w:type="spellStart"/>
      <w:r w:rsidRPr="00E56E77">
        <w:rPr>
          <w:rFonts w:ascii="Verdana" w:eastAsia="Times New Roman" w:hAnsi="Verdana" w:cs="Times New Roman"/>
          <w:lang w:eastAsia="es-MX"/>
        </w:rPr>
        <w:t>iii</w:t>
      </w:r>
      <w:proofErr w:type="spellEnd"/>
      <w:r w:rsidRPr="00E56E77">
        <w:rPr>
          <w:rFonts w:ascii="Verdana" w:eastAsia="Times New Roman" w:hAnsi="Verdana" w:cs="Times New Roman"/>
          <w:lang w:eastAsia="es-MX"/>
        </w:rPr>
        <w:t xml:space="preserve">. de este concepto–.  </w:t>
      </w:r>
    </w:p>
    <w:p w14:paraId="20575839" w14:textId="77777777" w:rsidR="00E56E77" w:rsidRPr="00E56E77" w:rsidRDefault="00E56E77" w:rsidP="00E56E77">
      <w:pPr>
        <w:spacing w:after="0" w:line="276" w:lineRule="auto"/>
        <w:jc w:val="both"/>
        <w:rPr>
          <w:rFonts w:ascii="Verdana" w:eastAsia="Calibri" w:hAnsi="Verdana" w:cs="Arial"/>
          <w:lang w:eastAsia="es-MX"/>
        </w:rPr>
      </w:pPr>
    </w:p>
    <w:p w14:paraId="51E0579A" w14:textId="77777777" w:rsidR="00E56E77" w:rsidRPr="00E56E77" w:rsidRDefault="00E56E77" w:rsidP="00E56E77">
      <w:pPr>
        <w:spacing w:after="120" w:line="276" w:lineRule="auto"/>
        <w:jc w:val="both"/>
        <w:rPr>
          <w:rFonts w:ascii="Verdana" w:eastAsia="Times New Roman" w:hAnsi="Verdana" w:cs="Times New Roman"/>
          <w:lang w:eastAsia="es-MX"/>
        </w:rPr>
      </w:pPr>
      <w:r w:rsidRPr="00E56E77">
        <w:rPr>
          <w:rFonts w:ascii="Verdana" w:eastAsia="Calibri" w:hAnsi="Verdana" w:cs="Arial"/>
          <w:lang w:eastAsia="es-MX"/>
        </w:rPr>
        <w:t xml:space="preserve">vi. </w:t>
      </w:r>
      <w:r w:rsidRPr="00E56E77">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68D8112" w14:textId="77777777" w:rsidR="00E56E77" w:rsidRPr="00E56E77" w:rsidRDefault="00E56E77" w:rsidP="00E56E77">
      <w:pPr>
        <w:spacing w:after="0" w:line="276" w:lineRule="auto"/>
        <w:ind w:firstLine="708"/>
        <w:jc w:val="both"/>
        <w:rPr>
          <w:rFonts w:ascii="Verdana" w:eastAsia="Calibri" w:hAnsi="Verdana" w:cs="Arial"/>
          <w:bCs/>
          <w:color w:val="000000"/>
          <w:lang w:eastAsia="es-MX"/>
        </w:rPr>
      </w:pPr>
      <w:r w:rsidRPr="00E56E77">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D9D4604" w14:textId="77777777" w:rsidR="00E56E77" w:rsidRPr="00E56E77" w:rsidRDefault="00E56E77" w:rsidP="00E56E77">
      <w:pPr>
        <w:spacing w:after="0" w:line="276" w:lineRule="auto"/>
        <w:jc w:val="both"/>
        <w:rPr>
          <w:rFonts w:ascii="Verdana" w:eastAsia="Calibri" w:hAnsi="Verdana" w:cs="Times New Roman"/>
          <w:lang w:eastAsia="es-MX"/>
        </w:rPr>
      </w:pPr>
    </w:p>
    <w:p w14:paraId="3593BCF4" w14:textId="77777777" w:rsidR="00E56E77" w:rsidRPr="00E56E77" w:rsidRDefault="00E56E77" w:rsidP="00E56E77">
      <w:pPr>
        <w:tabs>
          <w:tab w:val="left" w:pos="142"/>
          <w:tab w:val="left" w:pos="284"/>
        </w:tabs>
        <w:spacing w:after="0" w:line="276" w:lineRule="auto"/>
        <w:jc w:val="both"/>
        <w:rPr>
          <w:rFonts w:ascii="Verdana" w:eastAsia="Century Gothic" w:hAnsi="Verdana" w:cs="Century Gothic"/>
          <w:b/>
          <w:bCs/>
          <w:lang w:val="es-ES_tradnl" w:eastAsia="es-MX"/>
        </w:rPr>
      </w:pPr>
      <w:r w:rsidRPr="00E56E77">
        <w:rPr>
          <w:rFonts w:ascii="Verdana" w:eastAsia="Century Gothic" w:hAnsi="Verdana" w:cs="Century Gothic"/>
          <w:b/>
          <w:bCs/>
          <w:lang w:val="es-ES_tradnl" w:eastAsia="es-MX"/>
        </w:rPr>
        <w:t>4. Referencias normativas, jurisprudenciales y otras fuentes:</w:t>
      </w:r>
    </w:p>
    <w:p w14:paraId="7FC4AAA3" w14:textId="77777777" w:rsidR="00E56E77" w:rsidRPr="00E56E77" w:rsidRDefault="00E56E77" w:rsidP="00E56E77">
      <w:pPr>
        <w:spacing w:after="0"/>
        <w:ind w:left="-15840"/>
        <w:jc w:val="both"/>
        <w:rPr>
          <w:rFonts w:ascii="Verdana" w:eastAsia="Calibri" w:hAnsi="Verdana" w:cs="Arial"/>
          <w:b/>
          <w:bCs/>
          <w:lang w:eastAsia="es-MX"/>
        </w:rPr>
      </w:pPr>
      <w:r w:rsidRPr="00E56E77">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56E77" w:rsidRPr="00E56E77" w14:paraId="11DFF552" w14:textId="77777777" w:rsidTr="00FA7AE0">
        <w:trPr>
          <w:trHeight w:val="870"/>
        </w:trPr>
        <w:tc>
          <w:tcPr>
            <w:tcW w:w="8647" w:type="dxa"/>
            <w:tcBorders>
              <w:top w:val="dotted" w:sz="4" w:space="0" w:color="auto"/>
              <w:left w:val="dotted" w:sz="4" w:space="0" w:color="auto"/>
              <w:bottom w:val="dotted" w:sz="4" w:space="0" w:color="auto"/>
              <w:right w:val="dotted" w:sz="4" w:space="0" w:color="auto"/>
            </w:tcBorders>
          </w:tcPr>
          <w:p w14:paraId="36D332CA" w14:textId="77777777" w:rsidR="00E56E77" w:rsidRPr="00E56E77" w:rsidRDefault="00E56E77" w:rsidP="00E56E77">
            <w:pPr>
              <w:contextualSpacing/>
              <w:jc w:val="both"/>
              <w:rPr>
                <w:rFonts w:ascii="Verdana" w:eastAsia="Calibri" w:hAnsi="Verdana" w:cs="Arial"/>
                <w:bCs/>
                <w:lang w:eastAsia="es-MX"/>
              </w:rPr>
            </w:pPr>
          </w:p>
          <w:p w14:paraId="5F5047B9" w14:textId="77777777" w:rsidR="00E56E77" w:rsidRPr="00E56E77" w:rsidRDefault="00E56E77" w:rsidP="00E56E77">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E56E77">
              <w:rPr>
                <w:rFonts w:ascii="Verdana" w:eastAsia="Calibri" w:hAnsi="Verdana" w:cs="Arial"/>
                <w:lang w:val="es-ES_tradnl" w:eastAsia="es-MX"/>
              </w:rPr>
              <w:t xml:space="preserve">Ley 2022 de 2020, artículo 1. </w:t>
            </w:r>
          </w:p>
          <w:p w14:paraId="25DC63F8" w14:textId="77777777" w:rsidR="00E56E77" w:rsidRPr="00E56E77" w:rsidRDefault="00E56E77" w:rsidP="00E56E77">
            <w:pPr>
              <w:widowControl w:val="0"/>
              <w:numPr>
                <w:ilvl w:val="0"/>
                <w:numId w:val="16"/>
              </w:numPr>
              <w:autoSpaceDE w:val="0"/>
              <w:autoSpaceDN w:val="0"/>
              <w:spacing w:line="276" w:lineRule="auto"/>
              <w:jc w:val="both"/>
              <w:rPr>
                <w:rFonts w:ascii="Verdana" w:eastAsia="Calibri" w:hAnsi="Verdana" w:cs="Arial"/>
                <w:lang w:eastAsia="es-MX"/>
              </w:rPr>
            </w:pPr>
            <w:r w:rsidRPr="00E56E77">
              <w:rPr>
                <w:rFonts w:ascii="Verdana" w:eastAsia="Calibri" w:hAnsi="Verdana" w:cs="Arial"/>
                <w:lang w:eastAsia="es-MX"/>
              </w:rPr>
              <w:t>Ley 1150 de 2007, artículo 2.</w:t>
            </w:r>
          </w:p>
          <w:p w14:paraId="5265439E" w14:textId="179C2076" w:rsidR="00E56E77" w:rsidRPr="00E56E77" w:rsidRDefault="00E56E77" w:rsidP="009678C6">
            <w:pPr>
              <w:widowControl w:val="0"/>
              <w:numPr>
                <w:ilvl w:val="0"/>
                <w:numId w:val="16"/>
              </w:numPr>
              <w:autoSpaceDE w:val="0"/>
              <w:autoSpaceDN w:val="0"/>
              <w:spacing w:line="276" w:lineRule="auto"/>
              <w:contextualSpacing/>
              <w:jc w:val="both"/>
              <w:rPr>
                <w:rFonts w:ascii="Verdana" w:eastAsia="Calibri" w:hAnsi="Verdana" w:cs="Arial"/>
                <w:lang w:eastAsia="es-MX"/>
              </w:rPr>
            </w:pPr>
            <w:r w:rsidRPr="00E56E77">
              <w:rPr>
                <w:rFonts w:ascii="Verdana" w:eastAsia="Calibri" w:hAnsi="Verdana" w:cs="Arial"/>
                <w:lang w:val="es-ES_tradnl" w:eastAsia="es-MX"/>
              </w:rPr>
              <w:t xml:space="preserve">Documentos Tipo. Disponibles en: </w:t>
            </w:r>
            <w:hyperlink r:id="rId11" w:history="1">
              <w:r w:rsidRPr="00E56E77">
                <w:rPr>
                  <w:rFonts w:ascii="Verdana" w:eastAsia="Calibri" w:hAnsi="Verdana" w:cs="Arial"/>
                  <w:color w:val="0000FF"/>
                  <w:u w:val="single"/>
                  <w:lang w:val="es-ES_tradnl" w:eastAsia="es-MX"/>
                </w:rPr>
                <w:t>https://www.colombiacompra.gov.co/documentos-tipo/documentos-tipo</w:t>
              </w:r>
            </w:hyperlink>
            <w:r w:rsidRPr="00E56E77">
              <w:rPr>
                <w:rFonts w:ascii="Verdana" w:eastAsia="Calibri" w:hAnsi="Verdana" w:cs="Arial"/>
                <w:lang w:val="es-ES_tradnl" w:eastAsia="es-MX"/>
              </w:rPr>
              <w:t>.</w:t>
            </w:r>
          </w:p>
        </w:tc>
      </w:tr>
    </w:tbl>
    <w:p w14:paraId="57D2F400" w14:textId="77777777" w:rsidR="00E56E77" w:rsidRPr="00E56E77" w:rsidRDefault="00E56E77" w:rsidP="00E56E77">
      <w:pPr>
        <w:tabs>
          <w:tab w:val="left" w:pos="142"/>
          <w:tab w:val="left" w:pos="284"/>
        </w:tabs>
        <w:spacing w:after="0" w:line="276" w:lineRule="auto"/>
        <w:jc w:val="both"/>
        <w:rPr>
          <w:rFonts w:ascii="Verdana" w:eastAsia="Calibri" w:hAnsi="Verdana" w:cs="Arial"/>
          <w:lang w:eastAsia="es-MX"/>
        </w:rPr>
      </w:pPr>
    </w:p>
    <w:p w14:paraId="52E77A17" w14:textId="77777777" w:rsidR="00E56E77" w:rsidRPr="00E56E77" w:rsidRDefault="00E56E77" w:rsidP="00E56E77">
      <w:pPr>
        <w:tabs>
          <w:tab w:val="left" w:pos="142"/>
          <w:tab w:val="left" w:pos="284"/>
        </w:tabs>
        <w:spacing w:after="0" w:line="276" w:lineRule="auto"/>
        <w:jc w:val="both"/>
        <w:rPr>
          <w:rFonts w:ascii="Verdana" w:eastAsia="Century Gothic" w:hAnsi="Verdana" w:cs="Century Gothic"/>
          <w:b/>
          <w:bCs/>
          <w:lang w:val="es-ES" w:eastAsia="es-MX"/>
        </w:rPr>
      </w:pPr>
      <w:r w:rsidRPr="00E56E77">
        <w:rPr>
          <w:rFonts w:ascii="Verdana" w:eastAsia="Calibri" w:hAnsi="Verdana" w:cs="Arial"/>
          <w:b/>
          <w:bCs/>
          <w:lang w:eastAsia="es-MX"/>
        </w:rPr>
        <w:t>5</w:t>
      </w:r>
      <w:r w:rsidRPr="00E56E77">
        <w:rPr>
          <w:rFonts w:ascii="Verdana" w:eastAsia="Calibri" w:hAnsi="Verdana" w:cs="Arial"/>
          <w:lang w:eastAsia="es-MX"/>
        </w:rPr>
        <w:t>.</w:t>
      </w:r>
      <w:r w:rsidRPr="00E56E77">
        <w:rPr>
          <w:rFonts w:ascii="Verdana" w:eastAsia="Century Gothic" w:hAnsi="Verdana" w:cs="Century Gothic"/>
          <w:b/>
          <w:bCs/>
          <w:lang w:val="es-ES" w:eastAsia="es-MX"/>
        </w:rPr>
        <w:t>Doctrina de la Agencia Nacional de Contratación Pública:</w:t>
      </w:r>
    </w:p>
    <w:p w14:paraId="1543B93F" w14:textId="77777777" w:rsidR="00E56E77" w:rsidRPr="00E56E77" w:rsidRDefault="00E56E77" w:rsidP="00E56E77">
      <w:pPr>
        <w:widowControl w:val="0"/>
        <w:autoSpaceDE w:val="0"/>
        <w:autoSpaceDN w:val="0"/>
        <w:spacing w:after="0" w:line="276" w:lineRule="auto"/>
        <w:jc w:val="both"/>
        <w:rPr>
          <w:rFonts w:ascii="Verdana" w:eastAsia="Calibri" w:hAnsi="Verdana" w:cs="Arial"/>
          <w:lang w:eastAsia="es-MX"/>
        </w:rPr>
      </w:pPr>
    </w:p>
    <w:p w14:paraId="62266726" w14:textId="77777777" w:rsidR="00E56E77" w:rsidRPr="00E56E77" w:rsidRDefault="00E56E77" w:rsidP="00E56E77">
      <w:pPr>
        <w:spacing w:after="0" w:line="276" w:lineRule="auto"/>
        <w:jc w:val="both"/>
        <w:rPr>
          <w:rFonts w:ascii="Verdana" w:eastAsia="Calibri" w:hAnsi="Verdana" w:cs="Arial"/>
          <w:shd w:val="clear" w:color="auto" w:fill="FFFFFF"/>
          <w:lang w:val="es-ES" w:eastAsia="es-MX"/>
        </w:rPr>
      </w:pPr>
      <w:r w:rsidRPr="00E56E77">
        <w:rPr>
          <w:rFonts w:ascii="Verdana" w:eastAsia="Calibri" w:hAnsi="Verdana" w:cs="Arial"/>
          <w:shd w:val="clear" w:color="auto" w:fill="FFFFFF"/>
          <w:lang w:val="es-ES" w:eastAsia="es-MX"/>
        </w:rPr>
        <w:t>La Agencia Nacional de Contratación Pública – Colombia Compra Eficiente se pronunció</w:t>
      </w:r>
      <w:r w:rsidRPr="00E56E77">
        <w:rPr>
          <w:rFonts w:ascii="Verdana" w:eastAsia="Calibri" w:hAnsi="Verdana" w:cs="Times New Roman"/>
          <w:lang w:eastAsia="es-MX"/>
        </w:rPr>
        <w:t xml:space="preserve"> </w:t>
      </w:r>
      <w:r w:rsidRPr="00E56E77">
        <w:rPr>
          <w:rFonts w:ascii="Verdana" w:eastAsia="Calibri" w:hAnsi="Verdana" w:cs="Arial"/>
          <w:shd w:val="clear" w:color="auto" w:fill="FFFFFF"/>
          <w:lang w:val="es-ES" w:eastAsia="es-MX"/>
        </w:rPr>
        <w:t xml:space="preserve">sobre el ámbito de aplicación de los documentos tipo de </w:t>
      </w:r>
      <w:r w:rsidRPr="00E56E77">
        <w:rPr>
          <w:rFonts w:ascii="Verdana" w:eastAsia="Calibri" w:hAnsi="Verdana" w:cs="Arial"/>
          <w:shd w:val="clear" w:color="auto" w:fill="FFFFFF"/>
          <w:lang w:val="es-ES" w:eastAsia="es-MX"/>
        </w:rPr>
        <w:lastRenderedPageBreak/>
        <w:t>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56E77">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764FFEA8" w14:textId="77777777" w:rsidR="00E56E77" w:rsidRPr="00E56E77" w:rsidRDefault="00E56E77" w:rsidP="00E56E77">
      <w:pPr>
        <w:spacing w:after="0" w:line="240" w:lineRule="auto"/>
        <w:jc w:val="both"/>
        <w:rPr>
          <w:rFonts w:ascii="Verdana" w:eastAsia="Calibri" w:hAnsi="Verdana" w:cs="Arial"/>
          <w:color w:val="000000"/>
          <w:shd w:val="clear" w:color="auto" w:fill="FFFFFF"/>
          <w:lang w:eastAsia="es-MX"/>
        </w:rPr>
      </w:pPr>
    </w:p>
    <w:p w14:paraId="75E97BC6" w14:textId="77777777" w:rsidR="00E56E77" w:rsidRPr="00E56E77" w:rsidRDefault="00E56E77" w:rsidP="00E56E77">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56E77">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56E77">
          <w:rPr>
            <w:rFonts w:ascii="Verdana" w:eastAsia="Calibri" w:hAnsi="Verdana" w:cs="Arial"/>
            <w:color w:val="0000FF"/>
            <w:u w:val="single"/>
            <w:shd w:val="clear" w:color="auto" w:fill="FFFFFF"/>
            <w:lang w:eastAsia="es-MX"/>
          </w:rPr>
          <w:t>https://relatoria.colombiacompra.gov.co/</w:t>
        </w:r>
      </w:hyperlink>
      <w:r w:rsidRPr="00E56E77">
        <w:rPr>
          <w:rFonts w:ascii="Verdana" w:eastAsia="Calibri" w:hAnsi="Verdana" w:cs="Arial"/>
          <w:color w:val="0000FF"/>
          <w:u w:val="single"/>
          <w:shd w:val="clear" w:color="auto" w:fill="FFFFFF"/>
          <w:lang w:eastAsia="es-MX"/>
        </w:rPr>
        <w:t> .</w:t>
      </w:r>
    </w:p>
    <w:p w14:paraId="193E47CE" w14:textId="77777777" w:rsidR="00E56E77" w:rsidRPr="00E56E77" w:rsidRDefault="00E56E77" w:rsidP="00E56E77">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05555A78" w14:textId="77777777" w:rsidR="00E56E77" w:rsidRPr="00E56E77" w:rsidRDefault="00E56E77" w:rsidP="00E56E77">
      <w:pPr>
        <w:spacing w:after="0" w:line="276" w:lineRule="auto"/>
        <w:jc w:val="both"/>
        <w:rPr>
          <w:rFonts w:ascii="Verdana" w:eastAsia="Times New Roman" w:hAnsi="Verdana" w:cs="Arial"/>
          <w:lang w:eastAsia="es-MX"/>
        </w:rPr>
      </w:pPr>
      <w:r w:rsidRPr="00E56E77">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56E77">
        <w:rPr>
          <w:rFonts w:ascii="Verdana" w:eastAsia="Times New Roman" w:hAnsi="Verdana" w:cs="Arial"/>
          <w:b/>
          <w:bCs/>
          <w:lang w:eastAsia="es-MX"/>
        </w:rPr>
        <w:t>Curso de Contratación Pública Sostenible y Socialmente Responsable</w:t>
      </w:r>
      <w:r w:rsidRPr="00E56E77">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E56E77">
        <w:rPr>
          <w:rFonts w:ascii="Verdana" w:eastAsia="Times New Roman" w:hAnsi="Verdana" w:cs="Arial"/>
          <w:lang w:eastAsia="es-MX"/>
        </w:rPr>
        <w:br/>
      </w:r>
      <w:hyperlink r:id="rId13" w:tgtFrame="_new" w:history="1">
        <w:r w:rsidRPr="00E56E77">
          <w:rPr>
            <w:rFonts w:ascii="Verdana" w:eastAsia="Times New Roman" w:hAnsi="Verdana" w:cs="Arial"/>
            <w:color w:val="0000FF"/>
            <w:u w:val="single"/>
            <w:lang w:eastAsia="es-MX"/>
          </w:rPr>
          <w:t>https://formacionvirtual.colombiacompra.gov.co/mod/page/view.php?id=3718</w:t>
        </w:r>
      </w:hyperlink>
    </w:p>
    <w:p w14:paraId="367C5CA6" w14:textId="77777777" w:rsidR="00E56E77" w:rsidRPr="00E56E77" w:rsidRDefault="00E56E77" w:rsidP="00E56E77">
      <w:pPr>
        <w:spacing w:after="0" w:line="276" w:lineRule="auto"/>
        <w:jc w:val="both"/>
        <w:rPr>
          <w:rFonts w:ascii="Verdana" w:eastAsia="Times New Roman" w:hAnsi="Verdana" w:cs="Arial"/>
          <w:lang w:eastAsia="es-MX"/>
        </w:rPr>
      </w:pPr>
      <w:r w:rsidRPr="00E56E77">
        <w:rPr>
          <w:rFonts w:ascii="Verdana" w:eastAsia="Times New Roman" w:hAnsi="Verdana" w:cs="Arial"/>
          <w:lang w:eastAsia="es-MX"/>
        </w:rPr>
        <w:t xml:space="preserve">De otro lado, te contamos que esta Agencia ha da un paso decisivo en la estandarización y modernización del </w:t>
      </w:r>
      <w:r w:rsidRPr="00E56E77">
        <w:rPr>
          <w:rFonts w:ascii="Verdana" w:eastAsia="Times New Roman" w:hAnsi="Verdana" w:cs="Arial"/>
          <w:b/>
          <w:bCs/>
          <w:lang w:eastAsia="es-MX"/>
        </w:rPr>
        <w:t>sector  social</w:t>
      </w:r>
      <w:r w:rsidRPr="00E56E77">
        <w:rPr>
          <w:rFonts w:ascii="Verdana" w:eastAsia="Times New Roman" w:hAnsi="Verdana" w:cs="Arial"/>
          <w:lang w:eastAsia="es-MX"/>
        </w:rPr>
        <w:t xml:space="preserve"> con la expedición de las </w:t>
      </w:r>
      <w:r w:rsidRPr="00E56E77">
        <w:rPr>
          <w:rFonts w:ascii="Verdana" w:eastAsia="Times New Roman" w:hAnsi="Verdana" w:cs="Arial"/>
          <w:b/>
          <w:bCs/>
          <w:lang w:eastAsia="es-MX"/>
        </w:rPr>
        <w:t>Resoluciones 539, 540, 541, 952 y 953 de 2025</w:t>
      </w:r>
      <w:r w:rsidRPr="00E56E77">
        <w:rPr>
          <w:rFonts w:ascii="Verdana" w:eastAsia="Times New Roman" w:hAnsi="Verdana" w:cs="Arial"/>
          <w:lang w:eastAsia="es-MX"/>
        </w:rPr>
        <w:t xml:space="preserve">, </w:t>
      </w:r>
      <w:r w:rsidRPr="00E56E77">
        <w:rPr>
          <w:rFonts w:ascii="Verdana" w:eastAsia="Times New Roman" w:hAnsi="Verdana" w:cs="Arial"/>
          <w:b/>
          <w:bCs/>
          <w:lang w:eastAsia="es-MX"/>
        </w:rPr>
        <w:t>mediante las cuales adoptó Documentos Tipo</w:t>
      </w:r>
      <w:r w:rsidRPr="00E56E77">
        <w:rPr>
          <w:rFonts w:ascii="Verdana" w:eastAsia="Times New Roman" w:hAnsi="Verdana" w:cs="Arial"/>
          <w:lang w:eastAsia="es-MX"/>
        </w:rPr>
        <w:t xml:space="preserve"> para las modalidades de selección de</w:t>
      </w:r>
      <w:r w:rsidRPr="00E56E77">
        <w:rPr>
          <w:rFonts w:ascii="Verdana" w:eastAsia="Times New Roman" w:hAnsi="Verdana" w:cs="Arial"/>
          <w:b/>
          <w:bCs/>
          <w:lang w:eastAsia="es-MX"/>
        </w:rPr>
        <w:t xml:space="preserve"> licitación pública (versión 2), selección abreviada de menor cuantía, mínima cuantía, consultoría e interventoría</w:t>
      </w:r>
      <w:r w:rsidRPr="00E56E77">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56E77">
          <w:rPr>
            <w:rFonts w:ascii="Verdana" w:eastAsia="Times New Roman" w:hAnsi="Verdana" w:cs="Arial"/>
            <w:color w:val="0000FF"/>
            <w:u w:val="single"/>
            <w:lang w:eastAsia="es-MX"/>
          </w:rPr>
          <w:t>https://www.colombiacompra.gov.co/normativa-y-relatoria/documentos-tipo</w:t>
        </w:r>
      </w:hyperlink>
    </w:p>
    <w:p w14:paraId="5BFB28D7" w14:textId="77777777" w:rsidR="00E56E77" w:rsidRPr="00E56E77" w:rsidRDefault="00E56E77" w:rsidP="00E56E77">
      <w:pPr>
        <w:spacing w:after="0" w:line="276" w:lineRule="auto"/>
        <w:jc w:val="both"/>
        <w:rPr>
          <w:rFonts w:ascii="Verdana" w:eastAsia="Times New Roman" w:hAnsi="Verdana" w:cs="Arial"/>
          <w:lang w:eastAsia="es-MX"/>
        </w:rPr>
      </w:pPr>
    </w:p>
    <w:p w14:paraId="4D5AA675" w14:textId="77777777" w:rsidR="00E56E77" w:rsidRPr="00E56E77" w:rsidRDefault="00E56E77" w:rsidP="00E56E77">
      <w:pPr>
        <w:spacing w:after="0" w:line="276" w:lineRule="auto"/>
        <w:jc w:val="both"/>
        <w:rPr>
          <w:rFonts w:ascii="Verdana" w:eastAsia="Times New Roman" w:hAnsi="Verdana" w:cs="Arial"/>
          <w:lang w:eastAsia="es-MX"/>
        </w:rPr>
      </w:pPr>
      <w:r w:rsidRPr="00E56E77">
        <w:rPr>
          <w:rFonts w:ascii="Verdana" w:eastAsia="Times New Roman" w:hAnsi="Verdana" w:cs="Arial"/>
          <w:lang w:eastAsia="es-MX"/>
        </w:rPr>
        <w:t xml:space="preserve">Si quieres conocer más sobre la aplicación de Documentos Tipo puedes consultar la última versión de la </w:t>
      </w:r>
      <w:r w:rsidRPr="00E56E77">
        <w:rPr>
          <w:rFonts w:ascii="Verdana" w:eastAsia="Times New Roman" w:hAnsi="Verdana" w:cs="Arial"/>
          <w:b/>
          <w:bCs/>
          <w:lang w:eastAsia="es-MX"/>
        </w:rPr>
        <w:t xml:space="preserve">Guía para la comprensión e implementación de los </w:t>
      </w:r>
      <w:r w:rsidRPr="00E56E77">
        <w:rPr>
          <w:rFonts w:ascii="Verdana" w:eastAsia="Times New Roman" w:hAnsi="Verdana" w:cs="Arial"/>
          <w:b/>
          <w:bCs/>
          <w:lang w:eastAsia="es-MX"/>
        </w:rPr>
        <w:lastRenderedPageBreak/>
        <w:t>Documentos Tipo de obra pública de infraestructura de transporte</w:t>
      </w:r>
      <w:r w:rsidRPr="00E56E77">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56E77">
        <w:rPr>
          <w:rFonts w:ascii="Verdana" w:eastAsia="Times New Roman" w:hAnsi="Verdana" w:cs="Arial"/>
          <w:lang w:eastAsia="es-MX"/>
        </w:rPr>
        <w:br/>
      </w:r>
      <w:hyperlink r:id="rId15" w:tgtFrame="_new" w:history="1">
        <w:r w:rsidRPr="00E56E77">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9B0B4FD" w14:textId="77777777" w:rsidR="00E56E77" w:rsidRPr="00E56E77" w:rsidRDefault="00E56E77" w:rsidP="00E56E77">
      <w:pPr>
        <w:spacing w:after="0"/>
        <w:jc w:val="both"/>
        <w:rPr>
          <w:rFonts w:ascii="Verdana" w:eastAsia="Aptos" w:hAnsi="Verdana" w:cs="Times New Roman"/>
          <w:color w:val="212121"/>
          <w:lang w:eastAsia="es-MX"/>
        </w:rPr>
      </w:pPr>
    </w:p>
    <w:p w14:paraId="7B1C299E" w14:textId="77777777" w:rsidR="00E56E77" w:rsidRPr="00E56E77" w:rsidRDefault="00E56E77" w:rsidP="00E56E77">
      <w:pPr>
        <w:spacing w:after="0" w:line="240" w:lineRule="auto"/>
        <w:jc w:val="both"/>
        <w:rPr>
          <w:rFonts w:ascii="Verdana" w:eastAsia="Calibri" w:hAnsi="Verdana" w:cs="Times New Roman"/>
          <w:lang w:eastAsia="es-MX"/>
        </w:rPr>
      </w:pPr>
      <w:r w:rsidRPr="00E56E77">
        <w:rPr>
          <w:rFonts w:ascii="Verdana" w:eastAsia="Aptos" w:hAnsi="Verdana" w:cs="Times New Roman"/>
          <w:lang w:eastAsia="es-MX"/>
        </w:rPr>
        <w:t xml:space="preserve">Por último, lo invitamos a seguirnos en las redes sociales en las cuales se difunde información institucional: </w:t>
      </w:r>
    </w:p>
    <w:p w14:paraId="02759F31" w14:textId="77777777" w:rsidR="00E56E77" w:rsidRPr="00E56E77" w:rsidRDefault="00E56E77" w:rsidP="00E56E77">
      <w:pPr>
        <w:spacing w:after="0" w:line="240" w:lineRule="auto"/>
        <w:jc w:val="both"/>
        <w:rPr>
          <w:rFonts w:ascii="Verdana" w:eastAsia="Aptos" w:hAnsi="Verdana" w:cs="Times New Roman"/>
          <w:lang w:eastAsia="es-MX"/>
        </w:rPr>
      </w:pPr>
    </w:p>
    <w:p w14:paraId="7568D9F6" w14:textId="77777777" w:rsidR="00E56E77" w:rsidRPr="00E56E77" w:rsidRDefault="00E56E77" w:rsidP="00E56E77">
      <w:pPr>
        <w:spacing w:after="0" w:line="240" w:lineRule="auto"/>
        <w:jc w:val="both"/>
        <w:rPr>
          <w:rFonts w:ascii="Verdana" w:eastAsia="Aptos" w:hAnsi="Verdana" w:cs="Times New Roman"/>
          <w:lang w:eastAsia="es-MX"/>
        </w:rPr>
      </w:pPr>
      <w:r w:rsidRPr="00E56E77">
        <w:rPr>
          <w:rFonts w:ascii="Verdana" w:eastAsia="Aptos" w:hAnsi="Verdana" w:cs="Times New Roman"/>
          <w:lang w:eastAsia="es-MX"/>
        </w:rPr>
        <w:t xml:space="preserve">Twitter: </w:t>
      </w:r>
      <w:r w:rsidRPr="00E56E77">
        <w:rPr>
          <w:rFonts w:ascii="Verdana" w:eastAsia="Calibri" w:hAnsi="Verdana" w:cs="Times New Roman"/>
          <w:color w:val="156082"/>
          <w:u w:val="single"/>
          <w:lang w:eastAsia="es-MX"/>
        </w:rPr>
        <w:t>@colombiacompra</w:t>
      </w:r>
      <w:r w:rsidRPr="00E56E77">
        <w:rPr>
          <w:rFonts w:ascii="Verdana" w:eastAsia="Calibri" w:hAnsi="Verdana" w:cs="Times New Roman"/>
          <w:color w:val="156082"/>
          <w:lang w:eastAsia="es-MX"/>
        </w:rPr>
        <w:t xml:space="preserve"> </w:t>
      </w:r>
    </w:p>
    <w:p w14:paraId="527EB74B" w14:textId="77777777" w:rsidR="00E56E77" w:rsidRPr="00E56E77" w:rsidRDefault="00E56E77" w:rsidP="00E56E77">
      <w:pPr>
        <w:spacing w:after="0" w:line="240" w:lineRule="auto"/>
        <w:jc w:val="both"/>
        <w:rPr>
          <w:rFonts w:ascii="Verdana" w:eastAsia="Aptos" w:hAnsi="Verdana" w:cs="Times New Roman"/>
          <w:lang w:eastAsia="es-MX"/>
        </w:rPr>
      </w:pPr>
      <w:r w:rsidRPr="00E56E77">
        <w:rPr>
          <w:rFonts w:ascii="Verdana" w:eastAsia="Aptos" w:hAnsi="Verdana" w:cs="Times New Roman"/>
          <w:lang w:eastAsia="es-MX"/>
        </w:rPr>
        <w:t xml:space="preserve">Facebook: </w:t>
      </w:r>
      <w:proofErr w:type="spellStart"/>
      <w:r w:rsidRPr="00E56E77">
        <w:rPr>
          <w:rFonts w:ascii="Verdana" w:eastAsia="Calibri" w:hAnsi="Verdana" w:cs="Times New Roman"/>
          <w:color w:val="156082"/>
          <w:u w:val="single"/>
          <w:lang w:eastAsia="es-MX"/>
        </w:rPr>
        <w:t>ColombiaCompraEficiente</w:t>
      </w:r>
      <w:proofErr w:type="spellEnd"/>
    </w:p>
    <w:p w14:paraId="624A8B7D" w14:textId="77777777" w:rsidR="00E56E77" w:rsidRPr="00E56E77" w:rsidRDefault="00E56E77" w:rsidP="00E56E77">
      <w:pPr>
        <w:spacing w:after="0" w:line="240" w:lineRule="auto"/>
        <w:jc w:val="both"/>
        <w:rPr>
          <w:rFonts w:ascii="Verdana" w:eastAsia="Aptos" w:hAnsi="Verdana" w:cs="Times New Roman"/>
          <w:lang w:eastAsia="es-MX"/>
        </w:rPr>
      </w:pPr>
      <w:r w:rsidRPr="00E56E77">
        <w:rPr>
          <w:rFonts w:ascii="Verdana" w:eastAsia="Aptos" w:hAnsi="Verdana" w:cs="Times New Roman"/>
          <w:lang w:eastAsia="es-MX"/>
        </w:rPr>
        <w:t xml:space="preserve">LinkedIn: </w:t>
      </w:r>
      <w:r w:rsidRPr="00E56E77">
        <w:rPr>
          <w:rFonts w:ascii="Verdana" w:eastAsia="Calibri" w:hAnsi="Verdana" w:cs="Times New Roman"/>
          <w:color w:val="156082"/>
          <w:u w:val="single"/>
          <w:lang w:eastAsia="es-MX"/>
        </w:rPr>
        <w:t>Agencia Nacional de Contratación Pública - Colombia Compra Eficiente</w:t>
      </w:r>
      <w:r w:rsidRPr="00E56E77">
        <w:rPr>
          <w:rFonts w:ascii="Verdana" w:eastAsia="Calibri" w:hAnsi="Verdana" w:cs="Times New Roman"/>
          <w:color w:val="156082"/>
          <w:lang w:eastAsia="es-MX"/>
        </w:rPr>
        <w:t xml:space="preserve"> </w:t>
      </w:r>
      <w:r w:rsidRPr="00E56E77">
        <w:rPr>
          <w:rFonts w:ascii="Verdana" w:eastAsia="Aptos" w:hAnsi="Verdana" w:cs="Times New Roman"/>
          <w:lang w:eastAsia="es-MX"/>
        </w:rPr>
        <w:t xml:space="preserve">Instagram: </w:t>
      </w:r>
      <w:r w:rsidRPr="00E56E77">
        <w:rPr>
          <w:rFonts w:ascii="Verdana" w:eastAsia="Calibri" w:hAnsi="Verdana" w:cs="Times New Roman"/>
          <w:color w:val="156082"/>
          <w:u w:val="single"/>
          <w:lang w:eastAsia="es-MX"/>
        </w:rPr>
        <w:t>@colombiacompraeficiente_cce</w:t>
      </w:r>
    </w:p>
    <w:p w14:paraId="60D6330B" w14:textId="77777777" w:rsidR="00E56E77" w:rsidRPr="00E56E77" w:rsidRDefault="00E56E77" w:rsidP="00E56E77">
      <w:pPr>
        <w:spacing w:after="0" w:line="276" w:lineRule="auto"/>
        <w:jc w:val="both"/>
        <w:rPr>
          <w:rFonts w:ascii="Verdana" w:eastAsia="Aptos" w:hAnsi="Verdana" w:cs="Times New Roman"/>
          <w:lang w:eastAsia="es-MX"/>
        </w:rPr>
      </w:pPr>
    </w:p>
    <w:p w14:paraId="147117C6" w14:textId="77777777" w:rsidR="00E56E77" w:rsidRPr="00E56E77" w:rsidRDefault="00E56E77" w:rsidP="00E56E77">
      <w:pPr>
        <w:spacing w:after="0" w:line="276" w:lineRule="auto"/>
        <w:jc w:val="both"/>
        <w:rPr>
          <w:rFonts w:ascii="Verdana" w:eastAsia="Calibri" w:hAnsi="Verdana" w:cs="Times New Roman"/>
          <w:bCs/>
          <w:lang w:val="es-ES_tradnl" w:eastAsia="es-MX"/>
        </w:rPr>
      </w:pPr>
      <w:r w:rsidRPr="00E56E77">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1A9B430" w14:textId="77777777" w:rsidR="00E56E77" w:rsidRPr="00E56E77" w:rsidRDefault="00E56E77" w:rsidP="00E56E77">
      <w:pPr>
        <w:spacing w:after="0" w:line="276" w:lineRule="auto"/>
        <w:jc w:val="both"/>
        <w:rPr>
          <w:rFonts w:ascii="Verdana" w:eastAsia="Calibri" w:hAnsi="Verdana" w:cs="Times New Roman"/>
          <w:lang w:eastAsia="es-MX"/>
        </w:rPr>
      </w:pPr>
    </w:p>
    <w:p w14:paraId="7672642F" w14:textId="77777777" w:rsidR="00E56E77" w:rsidRPr="00E56E77" w:rsidRDefault="00E56E77" w:rsidP="00E56E77">
      <w:pPr>
        <w:spacing w:after="0" w:line="276" w:lineRule="auto"/>
        <w:jc w:val="both"/>
        <w:rPr>
          <w:rFonts w:ascii="Verdana" w:eastAsia="Calibri" w:hAnsi="Verdana" w:cs="Times New Roman"/>
          <w:lang w:eastAsia="es-MX"/>
        </w:rPr>
      </w:pPr>
      <w:r w:rsidRPr="00E56E77">
        <w:rPr>
          <w:rFonts w:ascii="Verdana" w:eastAsia="Calibri" w:hAnsi="Verdana" w:cs="Times New Roman"/>
          <w:lang w:eastAsia="es-MX"/>
        </w:rPr>
        <w:t>Atentamente,</w:t>
      </w:r>
    </w:p>
    <w:p w14:paraId="1D7A5B9C" w14:textId="50A477CF" w:rsidR="00E56E77" w:rsidRPr="00E56E77" w:rsidRDefault="00204394" w:rsidP="00E56E77">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09516F7" wp14:editId="3CB19491">
            <wp:extent cx="1923315" cy="825690"/>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1936855" cy="831503"/>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56E77" w:rsidRPr="00E56E77" w14:paraId="734D7F51" w14:textId="77777777" w:rsidTr="36641445">
        <w:trPr>
          <w:trHeight w:val="323"/>
        </w:trPr>
        <w:tc>
          <w:tcPr>
            <w:tcW w:w="1041" w:type="dxa"/>
            <w:vAlign w:val="center"/>
            <w:hideMark/>
          </w:tcPr>
          <w:p w14:paraId="7A191ECC" w14:textId="77777777" w:rsidR="00E56E77" w:rsidRPr="00E56E77" w:rsidRDefault="00E56E77" w:rsidP="00E56E77">
            <w:pPr>
              <w:rPr>
                <w:rFonts w:ascii="Verdana" w:eastAsia="Calibri" w:hAnsi="Verdana" w:cs="Arial"/>
                <w:sz w:val="16"/>
                <w:szCs w:val="16"/>
                <w:lang w:val="es-ES_tradnl" w:eastAsia="es-ES"/>
              </w:rPr>
            </w:pPr>
            <w:r w:rsidRPr="00E56E77">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30BF81FB" w14:textId="77777777" w:rsidR="00E56E77" w:rsidRPr="00E56E77" w:rsidRDefault="00E56E77" w:rsidP="00E56E77">
            <w:pPr>
              <w:rPr>
                <w:rFonts w:ascii="Verdana" w:eastAsia="Arial" w:hAnsi="Verdana" w:cs="Arial"/>
                <w:sz w:val="16"/>
                <w:szCs w:val="16"/>
                <w:lang w:val="es-ES" w:eastAsia="es-MX"/>
              </w:rPr>
            </w:pPr>
            <w:r w:rsidRPr="00E56E77">
              <w:rPr>
                <w:rFonts w:ascii="Verdana" w:eastAsia="Arial" w:hAnsi="Verdana" w:cs="Arial"/>
                <w:sz w:val="16"/>
                <w:szCs w:val="16"/>
                <w:lang w:val="es-ES" w:eastAsia="es-MX"/>
              </w:rPr>
              <w:t xml:space="preserve">Carlos Mario Castrillón Endo </w:t>
            </w:r>
          </w:p>
          <w:p w14:paraId="3DEA360D" w14:textId="77777777" w:rsidR="00E56E77" w:rsidRPr="00E56E77" w:rsidRDefault="00E56E77" w:rsidP="00E56E77">
            <w:pPr>
              <w:rPr>
                <w:rFonts w:ascii="Verdana" w:eastAsia="Arial" w:hAnsi="Verdana" w:cs="Arial"/>
                <w:sz w:val="16"/>
                <w:szCs w:val="16"/>
                <w:lang w:val="es-ES_tradnl" w:eastAsia="es-MX"/>
              </w:rPr>
            </w:pPr>
            <w:r w:rsidRPr="00E56E77">
              <w:rPr>
                <w:rFonts w:ascii="Verdana" w:eastAsia="Arial" w:hAnsi="Verdana" w:cs="Arial"/>
                <w:sz w:val="16"/>
                <w:szCs w:val="16"/>
                <w:lang w:val="es-ES_tradnl" w:eastAsia="es-MX"/>
              </w:rPr>
              <w:t>Contratista de la Subdirección de Gestión Contractual</w:t>
            </w:r>
          </w:p>
          <w:p w14:paraId="5D286F95" w14:textId="77777777" w:rsidR="00E56E77" w:rsidRPr="00E56E77" w:rsidRDefault="00E56E77" w:rsidP="00E56E77">
            <w:pPr>
              <w:rPr>
                <w:rFonts w:ascii="Verdana" w:eastAsia="Arial" w:hAnsi="Verdana" w:cs="Arial"/>
                <w:sz w:val="16"/>
                <w:szCs w:val="16"/>
                <w:lang w:val="es-ES_tradnl" w:eastAsia="es-MX"/>
              </w:rPr>
            </w:pPr>
          </w:p>
        </w:tc>
      </w:tr>
      <w:tr w:rsidR="00E56E77" w:rsidRPr="00E56E77" w14:paraId="7789ED44" w14:textId="77777777" w:rsidTr="36641445">
        <w:trPr>
          <w:trHeight w:val="338"/>
        </w:trPr>
        <w:tc>
          <w:tcPr>
            <w:tcW w:w="1041" w:type="dxa"/>
            <w:vAlign w:val="center"/>
            <w:hideMark/>
          </w:tcPr>
          <w:p w14:paraId="7F1A3E9B" w14:textId="77777777" w:rsidR="00E56E77" w:rsidRPr="00E56E77" w:rsidRDefault="00E56E77" w:rsidP="00E56E77">
            <w:pPr>
              <w:rPr>
                <w:rFonts w:ascii="Verdana" w:eastAsia="Calibri" w:hAnsi="Verdana" w:cs="Arial"/>
                <w:sz w:val="16"/>
                <w:szCs w:val="16"/>
                <w:lang w:val="es-ES_tradnl" w:eastAsia="es-ES"/>
              </w:rPr>
            </w:pPr>
            <w:r w:rsidRPr="00E56E77">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2CE0CE00" w14:textId="77777777" w:rsidR="00E56E77" w:rsidRPr="00E56E77" w:rsidRDefault="00E56E77" w:rsidP="00E56E77">
            <w:pPr>
              <w:rPr>
                <w:rFonts w:ascii="Verdana" w:eastAsia="Arial" w:hAnsi="Verdana" w:cs="Arial"/>
                <w:sz w:val="16"/>
                <w:szCs w:val="16"/>
                <w:lang w:val="es-ES" w:eastAsia="es-MX"/>
              </w:rPr>
            </w:pPr>
            <w:r w:rsidRPr="36641445">
              <w:rPr>
                <w:rFonts w:ascii="Verdana" w:eastAsia="Arial" w:hAnsi="Verdana" w:cs="Arial"/>
                <w:sz w:val="16"/>
                <w:szCs w:val="16"/>
                <w:lang w:val="es-ES" w:eastAsia="es-MX"/>
              </w:rPr>
              <w:t xml:space="preserve">Lida Milena </w:t>
            </w:r>
            <w:proofErr w:type="spellStart"/>
            <w:r w:rsidRPr="36641445">
              <w:rPr>
                <w:rFonts w:ascii="Verdana" w:eastAsia="Arial" w:hAnsi="Verdana" w:cs="Arial"/>
                <w:sz w:val="16"/>
                <w:szCs w:val="16"/>
                <w:lang w:val="es-ES" w:eastAsia="es-MX"/>
              </w:rPr>
              <w:t>Guanumen</w:t>
            </w:r>
            <w:proofErr w:type="spellEnd"/>
            <w:r w:rsidRPr="36641445">
              <w:rPr>
                <w:rFonts w:ascii="Verdana" w:eastAsia="Arial" w:hAnsi="Verdana" w:cs="Arial"/>
                <w:sz w:val="16"/>
                <w:szCs w:val="16"/>
                <w:lang w:val="es-ES" w:eastAsia="es-MX"/>
              </w:rPr>
              <w:t xml:space="preserve"> Pacheco</w:t>
            </w:r>
          </w:p>
          <w:p w14:paraId="474B9C0F" w14:textId="77777777" w:rsidR="00E56E77" w:rsidRPr="00E56E77" w:rsidRDefault="00E56E77" w:rsidP="00E56E77">
            <w:pPr>
              <w:rPr>
                <w:rFonts w:ascii="Verdana" w:eastAsia="Arial" w:hAnsi="Verdana" w:cs="Arial"/>
                <w:sz w:val="16"/>
                <w:szCs w:val="16"/>
                <w:lang w:val="es-ES" w:eastAsia="es-MX"/>
              </w:rPr>
            </w:pPr>
            <w:r w:rsidRPr="00E56E77">
              <w:rPr>
                <w:rFonts w:ascii="Verdana" w:eastAsia="Arial" w:hAnsi="Verdana" w:cs="Arial"/>
                <w:sz w:val="16"/>
                <w:szCs w:val="16"/>
                <w:lang w:val="es-ES_tradnl" w:eastAsia="es-MX"/>
              </w:rPr>
              <w:t>Contratista de la Subdirección de Gestión Contractual</w:t>
            </w:r>
          </w:p>
          <w:p w14:paraId="3AAEBEEC" w14:textId="77777777" w:rsidR="00E56E77" w:rsidRPr="00E56E77" w:rsidRDefault="00E56E77" w:rsidP="00E56E77">
            <w:pPr>
              <w:rPr>
                <w:rFonts w:ascii="Verdana" w:eastAsia="Arial" w:hAnsi="Verdana" w:cs="Arial"/>
                <w:sz w:val="16"/>
                <w:szCs w:val="16"/>
                <w:lang w:val="es-ES" w:eastAsia="es-MX"/>
              </w:rPr>
            </w:pPr>
            <w:r w:rsidRPr="00E56E77">
              <w:rPr>
                <w:rFonts w:ascii="Verdana" w:eastAsia="Arial" w:hAnsi="Verdana" w:cs="Arial"/>
                <w:sz w:val="16"/>
                <w:szCs w:val="16"/>
                <w:lang w:val="es-ES" w:eastAsia="es-MX"/>
              </w:rPr>
              <w:t xml:space="preserve">Juan David Cárdenas Cabezas </w:t>
            </w:r>
          </w:p>
          <w:p w14:paraId="5CDF248C" w14:textId="77777777" w:rsidR="00E56E77" w:rsidRPr="00E56E77" w:rsidRDefault="00E56E77" w:rsidP="00E56E77">
            <w:pPr>
              <w:rPr>
                <w:rFonts w:ascii="Verdana" w:eastAsia="Arial" w:hAnsi="Verdana" w:cs="Arial"/>
                <w:sz w:val="16"/>
                <w:szCs w:val="16"/>
                <w:lang w:val="es-ES_tradnl" w:eastAsia="es-MX"/>
              </w:rPr>
            </w:pPr>
            <w:r w:rsidRPr="00E56E77">
              <w:rPr>
                <w:rFonts w:ascii="Verdana" w:eastAsia="Arial" w:hAnsi="Verdana" w:cs="Arial"/>
                <w:sz w:val="16"/>
                <w:szCs w:val="16"/>
                <w:lang w:val="es-ES_tradnl" w:eastAsia="es-MX"/>
              </w:rPr>
              <w:t>Contratista de la Subdirección de Gestión Contractual</w:t>
            </w:r>
          </w:p>
        </w:tc>
      </w:tr>
      <w:tr w:rsidR="00E56E77" w:rsidRPr="00E56E77" w14:paraId="6F0514B2" w14:textId="77777777" w:rsidTr="36641445">
        <w:trPr>
          <w:trHeight w:val="308"/>
        </w:trPr>
        <w:tc>
          <w:tcPr>
            <w:tcW w:w="1041" w:type="dxa"/>
            <w:vAlign w:val="center"/>
          </w:tcPr>
          <w:p w14:paraId="016044D1" w14:textId="77777777" w:rsidR="00E56E77" w:rsidRPr="00E56E77" w:rsidRDefault="00E56E77" w:rsidP="00E56E77">
            <w:pPr>
              <w:rPr>
                <w:rFonts w:ascii="Verdana" w:eastAsia="Calibri" w:hAnsi="Verdana" w:cs="Arial"/>
                <w:sz w:val="16"/>
                <w:szCs w:val="16"/>
                <w:lang w:val="es-ES_tradnl" w:eastAsia="es-ES"/>
              </w:rPr>
            </w:pPr>
            <w:r w:rsidRPr="00E56E77">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653CA3D2" w14:textId="77777777" w:rsidR="00E56E77" w:rsidRPr="00E56E77" w:rsidRDefault="00E56E77" w:rsidP="00E56E77">
            <w:pPr>
              <w:rPr>
                <w:rFonts w:ascii="Verdana" w:eastAsia="Calibri" w:hAnsi="Verdana" w:cs="Arial"/>
                <w:sz w:val="16"/>
                <w:szCs w:val="16"/>
                <w:lang w:val="es-ES" w:eastAsia="es-ES"/>
              </w:rPr>
            </w:pPr>
            <w:r w:rsidRPr="00E56E77">
              <w:rPr>
                <w:rFonts w:ascii="Verdana" w:eastAsia="Calibri" w:hAnsi="Verdana" w:cs="Arial"/>
                <w:sz w:val="16"/>
                <w:szCs w:val="16"/>
                <w:lang w:val="es-ES" w:eastAsia="es-ES"/>
              </w:rPr>
              <w:t>Carolina Quintero Gacharná</w:t>
            </w:r>
          </w:p>
          <w:p w14:paraId="62659B56" w14:textId="77777777" w:rsidR="00E56E77" w:rsidRPr="00E56E77" w:rsidRDefault="00E56E77" w:rsidP="00E56E77">
            <w:pPr>
              <w:rPr>
                <w:rFonts w:ascii="Verdana" w:eastAsia="Calibri" w:hAnsi="Verdana" w:cs="Arial"/>
                <w:sz w:val="16"/>
                <w:szCs w:val="16"/>
                <w:lang w:val="es-ES_tradnl" w:eastAsia="es-ES"/>
              </w:rPr>
            </w:pPr>
            <w:r w:rsidRPr="00E56E77">
              <w:rPr>
                <w:rFonts w:ascii="Verdana" w:eastAsia="Calibri" w:hAnsi="Verdana" w:cs="Arial"/>
                <w:sz w:val="16"/>
                <w:szCs w:val="16"/>
                <w:lang w:val="es-ES_tradnl" w:eastAsia="es-ES"/>
              </w:rPr>
              <w:t>Subdirectora de Gestión Contractual ANCP – CCE</w:t>
            </w:r>
          </w:p>
        </w:tc>
      </w:tr>
      <w:bookmarkEnd w:id="0"/>
    </w:tbl>
    <w:p w14:paraId="0F293BF4" w14:textId="19ECCDC0" w:rsidR="00127233" w:rsidRPr="00E9118A" w:rsidRDefault="00127233" w:rsidP="00E9118A"/>
    <w:sectPr w:rsidR="00127233" w:rsidRPr="00E9118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F0A65" w14:textId="77777777" w:rsidR="0023287F" w:rsidRDefault="0023287F" w:rsidP="004A1847">
      <w:pPr>
        <w:spacing w:after="0" w:line="240" w:lineRule="auto"/>
      </w:pPr>
      <w:r>
        <w:separator/>
      </w:r>
    </w:p>
  </w:endnote>
  <w:endnote w:type="continuationSeparator" w:id="0">
    <w:p w14:paraId="2A881AD7" w14:textId="77777777" w:rsidR="0023287F" w:rsidRDefault="0023287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B636F"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BB636F">
      <w:rPr>
        <w:rFonts w:ascii="Verdana" w:eastAsia="Verdana" w:hAnsi="Verdana" w:cs="Verdana"/>
        <w:b/>
        <w:bCs/>
        <w:color w:val="000000"/>
        <w:sz w:val="18"/>
        <w:szCs w:val="18"/>
        <w:lang w:val="pt-BR" w:eastAsia="es-CO"/>
      </w:rPr>
      <w:t xml:space="preserve">Código: </w:t>
    </w:r>
    <w:r w:rsidRPr="00BB636F">
      <w:rPr>
        <w:rFonts w:ascii="Verdana" w:eastAsia="Verdana" w:hAnsi="Verdana" w:cs="Verdana"/>
        <w:color w:val="000000"/>
        <w:sz w:val="18"/>
        <w:szCs w:val="18"/>
        <w:lang w:val="pt-BR" w:eastAsia="es-CO"/>
      </w:rPr>
      <w:t xml:space="preserve">CCE-REC-FM-17 </w:t>
    </w:r>
    <w:r w:rsidRPr="00BB636F">
      <w:rPr>
        <w:rFonts w:ascii="Verdana" w:eastAsia="Verdana" w:hAnsi="Verdana" w:cs="Verdana"/>
        <w:b/>
        <w:bCs/>
        <w:color w:val="000000"/>
        <w:sz w:val="18"/>
        <w:szCs w:val="18"/>
        <w:lang w:val="pt-BR" w:eastAsia="es-CO"/>
      </w:rPr>
      <w:t xml:space="preserve">V: </w:t>
    </w:r>
    <w:r w:rsidRPr="00BB636F">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BF7AC" w14:textId="77777777" w:rsidR="0023287F" w:rsidRDefault="0023287F" w:rsidP="004A1847">
      <w:pPr>
        <w:spacing w:after="0" w:line="240" w:lineRule="auto"/>
      </w:pPr>
      <w:r>
        <w:separator/>
      </w:r>
    </w:p>
  </w:footnote>
  <w:footnote w:type="continuationSeparator" w:id="0">
    <w:p w14:paraId="1B8771FE" w14:textId="77777777" w:rsidR="0023287F" w:rsidRDefault="0023287F" w:rsidP="004A1847">
      <w:pPr>
        <w:spacing w:after="0" w:line="240" w:lineRule="auto"/>
      </w:pPr>
      <w:r>
        <w:continuationSeparator/>
      </w:r>
    </w:p>
  </w:footnote>
  <w:footnote w:id="1">
    <w:p w14:paraId="328B76D0" w14:textId="77777777" w:rsidR="00E56E77" w:rsidRPr="00F26913" w:rsidRDefault="00E56E77" w:rsidP="00E56E77">
      <w:pPr>
        <w:pStyle w:val="Textonotapie"/>
        <w:ind w:firstLine="708"/>
        <w:jc w:val="both"/>
        <w:rPr>
          <w:rFonts w:ascii="Verdana" w:hAnsi="Verdana"/>
          <w:sz w:val="19"/>
          <w:szCs w:val="19"/>
        </w:rPr>
      </w:pPr>
      <w:r w:rsidRPr="00F26913">
        <w:rPr>
          <w:rStyle w:val="Refdenotaalpie"/>
          <w:rFonts w:ascii="Verdana" w:hAnsi="Verdana"/>
          <w:sz w:val="19"/>
          <w:szCs w:val="19"/>
        </w:rPr>
        <w:footnoteRef/>
      </w:r>
      <w:r w:rsidRPr="00F26913">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2B59C642" w14:textId="77777777" w:rsidR="00E56E77" w:rsidRPr="00F26913" w:rsidRDefault="00E56E77" w:rsidP="00E56E77">
      <w:pPr>
        <w:pStyle w:val="Textonotapie"/>
        <w:ind w:firstLine="708"/>
        <w:jc w:val="both"/>
        <w:rPr>
          <w:rFonts w:ascii="Verdana" w:hAnsi="Verdana"/>
          <w:sz w:val="19"/>
          <w:szCs w:val="19"/>
        </w:rPr>
      </w:pPr>
    </w:p>
    <w:p w14:paraId="2E178A66"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8253C47" w14:textId="77777777" w:rsidR="00E56E77" w:rsidRPr="00F26913" w:rsidRDefault="00E56E77" w:rsidP="00E56E77">
      <w:pPr>
        <w:pStyle w:val="Textonotapie"/>
        <w:ind w:firstLine="708"/>
        <w:jc w:val="both"/>
        <w:rPr>
          <w:rFonts w:ascii="Verdana" w:hAnsi="Verdana"/>
          <w:sz w:val="19"/>
          <w:szCs w:val="19"/>
        </w:rPr>
      </w:pPr>
    </w:p>
    <w:p w14:paraId="278645BD"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52E243F" w14:textId="77777777" w:rsidR="00E56E77" w:rsidRPr="00F26913" w:rsidRDefault="00E56E77" w:rsidP="00E56E77">
      <w:pPr>
        <w:pStyle w:val="Textonotapie"/>
        <w:ind w:firstLine="708"/>
        <w:jc w:val="both"/>
        <w:rPr>
          <w:rFonts w:ascii="Verdana" w:hAnsi="Verdana"/>
          <w:sz w:val="19"/>
          <w:szCs w:val="19"/>
        </w:rPr>
      </w:pPr>
    </w:p>
    <w:p w14:paraId="363174C1"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258F139" w14:textId="77777777" w:rsidR="00E56E77" w:rsidRPr="00F26913" w:rsidRDefault="00E56E77" w:rsidP="00E56E77">
      <w:pPr>
        <w:pStyle w:val="Textonotapie"/>
        <w:ind w:firstLine="708"/>
        <w:jc w:val="both"/>
        <w:rPr>
          <w:rFonts w:ascii="Verdana" w:hAnsi="Verdana"/>
          <w:sz w:val="19"/>
          <w:szCs w:val="19"/>
        </w:rPr>
      </w:pPr>
    </w:p>
    <w:p w14:paraId="492ADAC5"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0C1780DA" w14:textId="77777777" w:rsidR="00E56E77" w:rsidRPr="00F26913" w:rsidRDefault="00E56E77" w:rsidP="00E56E77">
      <w:pPr>
        <w:pStyle w:val="Textonotapie"/>
        <w:ind w:firstLine="708"/>
        <w:rPr>
          <w:rFonts w:ascii="Verdana" w:hAnsi="Verdana"/>
          <w:sz w:val="19"/>
          <w:szCs w:val="19"/>
          <w:lang w:val="es-ES_tradnl"/>
        </w:rPr>
      </w:pPr>
      <w:r w:rsidRPr="00F26913">
        <w:rPr>
          <w:rStyle w:val="Refdenotaalpie"/>
          <w:rFonts w:ascii="Verdana" w:hAnsi="Verdana"/>
          <w:sz w:val="19"/>
          <w:szCs w:val="19"/>
        </w:rPr>
        <w:footnoteRef/>
      </w:r>
      <w:r w:rsidRPr="00F26913">
        <w:rPr>
          <w:rFonts w:ascii="Verdana" w:hAnsi="Verdana"/>
          <w:sz w:val="19"/>
          <w:szCs w:val="19"/>
        </w:rPr>
        <w:t xml:space="preserve"> Reglamento Colombiano de Construcción Sismo Resistente NSR-10</w:t>
      </w:r>
    </w:p>
  </w:footnote>
  <w:footnote w:id="3">
    <w:p w14:paraId="7CB6D108" w14:textId="77777777" w:rsidR="00E56E77" w:rsidRDefault="00E56E77" w:rsidP="00E56E77">
      <w:pPr>
        <w:pStyle w:val="Textonotapie"/>
        <w:ind w:firstLine="708"/>
        <w:rPr>
          <w:rFonts w:ascii="Verdana" w:hAnsi="Verdana"/>
          <w:sz w:val="19"/>
          <w:szCs w:val="19"/>
          <w:lang w:val="es-ES_tradnl"/>
        </w:rPr>
      </w:pPr>
      <w:r w:rsidRPr="00F26913">
        <w:rPr>
          <w:rStyle w:val="Refdenotaalpie"/>
          <w:rFonts w:ascii="Verdana" w:hAnsi="Verdana"/>
          <w:sz w:val="19"/>
          <w:szCs w:val="19"/>
        </w:rPr>
        <w:footnoteRef/>
      </w:r>
      <w:r w:rsidRPr="00F26913">
        <w:rPr>
          <w:rFonts w:ascii="Verdana" w:hAnsi="Verdana"/>
          <w:sz w:val="19"/>
          <w:szCs w:val="19"/>
        </w:rPr>
        <w:t xml:space="preserve"> </w:t>
      </w:r>
      <w:r w:rsidRPr="00F26913">
        <w:rPr>
          <w:rFonts w:ascii="Verdana" w:hAnsi="Verdana"/>
          <w:sz w:val="19"/>
          <w:szCs w:val="19"/>
          <w:lang w:val="es-ES_tradnl"/>
        </w:rPr>
        <w:t xml:space="preserve">Ibidem </w:t>
      </w:r>
    </w:p>
    <w:p w14:paraId="0C7E15B2" w14:textId="77777777" w:rsidR="00E56E77" w:rsidRPr="00F26913" w:rsidRDefault="00E56E77" w:rsidP="00E56E77">
      <w:pPr>
        <w:pStyle w:val="Textonotapie"/>
        <w:ind w:firstLine="708"/>
        <w:rPr>
          <w:rFonts w:ascii="Verdana" w:hAnsi="Verdana"/>
          <w:sz w:val="19"/>
          <w:szCs w:val="19"/>
          <w:lang w:val="es-ES_tradnl"/>
        </w:rPr>
      </w:pPr>
    </w:p>
  </w:footnote>
  <w:footnote w:id="4">
    <w:p w14:paraId="5C1315D2" w14:textId="77777777" w:rsidR="00E56E77" w:rsidRPr="00F26913" w:rsidRDefault="00E56E77" w:rsidP="00E56E77">
      <w:pPr>
        <w:pStyle w:val="Textonotapie"/>
        <w:ind w:firstLine="708"/>
        <w:rPr>
          <w:rFonts w:ascii="Verdana" w:hAnsi="Verdana"/>
          <w:sz w:val="19"/>
          <w:szCs w:val="19"/>
          <w:lang w:val="es-ES_tradnl"/>
        </w:rPr>
      </w:pPr>
      <w:r w:rsidRPr="00F26913">
        <w:rPr>
          <w:rStyle w:val="Refdenotaalpie"/>
          <w:rFonts w:ascii="Verdana" w:hAnsi="Verdana"/>
          <w:sz w:val="19"/>
          <w:szCs w:val="19"/>
        </w:rPr>
        <w:footnoteRef/>
      </w:r>
      <w:r w:rsidRPr="00F26913">
        <w:rPr>
          <w:rFonts w:ascii="Verdana" w:hAnsi="Verdana"/>
          <w:sz w:val="19"/>
          <w:szCs w:val="19"/>
        </w:rPr>
        <w:t xml:space="preserve"> Definición construida con base, entre otros de los diccionarios: Lexvademecum y Poder Judicial de la República de Costa Rica. </w:t>
      </w:r>
    </w:p>
  </w:footnote>
  <w:footnote w:id="5">
    <w:p w14:paraId="6338F00E" w14:textId="77777777" w:rsidR="00E56E77" w:rsidRPr="00F26913" w:rsidRDefault="00E56E77" w:rsidP="00E56E77">
      <w:pPr>
        <w:pStyle w:val="Textonotapie"/>
        <w:ind w:firstLine="708"/>
        <w:jc w:val="both"/>
        <w:rPr>
          <w:rFonts w:ascii="Verdana" w:hAnsi="Verdana"/>
          <w:sz w:val="19"/>
          <w:szCs w:val="19"/>
        </w:rPr>
      </w:pPr>
      <w:r w:rsidRPr="00F26913">
        <w:rPr>
          <w:rStyle w:val="Refdenotaalpie"/>
          <w:rFonts w:ascii="Verdana" w:hAnsi="Verdana"/>
          <w:sz w:val="19"/>
          <w:szCs w:val="19"/>
        </w:rPr>
        <w:footnoteRef/>
      </w:r>
      <w:r w:rsidRPr="00F26913">
        <w:rPr>
          <w:rFonts w:ascii="Verdana" w:hAnsi="Verdana"/>
          <w:sz w:val="19"/>
          <w:szCs w:val="19"/>
        </w:rPr>
        <w:t xml:space="preserve"> “Artículo 4. Obras, bienes o servicios adicionales a la obra pública de infraestructura social. Cuando el objeto contractual incluya obras, bienes o servicios adicionales a la de obra pública de infraestructura social, la entidad estatal deberá aplicar los documentos tipo. Si de manera excepcional requiere incluir experiencia adicional para evaluar la idoneidad respecto de las obras, bienes o servicios adicionales a la obra pública de infraestructura social, deberá seguir los siguientes parámetros: </w:t>
      </w:r>
    </w:p>
    <w:p w14:paraId="1A5E2FF7"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1. Demostrar en los estudios previos que ha verificado las condiciones de mercado para la adquisición de las obras, bienes o servicios adicionales al componente de obra pública, de tal manera que la experiencia adicional que se exija para tales obras, bienes o servicios procure la pluralidad de oferentes y no limite la concurrencia al proceso de contratación. Para tal efecto, la entidad realizará el estudio previo y el análisis del sector en los términos de los artículos 2.2.1.1.1.6.1 y 2.2.1.1.1.6.2 del Decreto 1082 de 2015, о la norma que los adicione, complemente o sustituya. </w:t>
      </w:r>
    </w:p>
    <w:p w14:paraId="2A62D945"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2. Conservar los requisitos exigidos en los documentos tipo. </w:t>
      </w:r>
    </w:p>
    <w:p w14:paraId="2D35EAEF"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3. Abstenerse de pedir experiencia exclusiva con entidades estatales, experiencia previa en un territorio específico, limitada en el tiempo o que incluya volúmenes o cantidades de obra específica. </w:t>
      </w:r>
    </w:p>
    <w:p w14:paraId="08829584"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4. Clasificar la experiencia requerida solo hasta el tercer nivel del Clasificador de Bienes y Servicios e incluir exclusivamente los códigos que estén relacionados directamente con el objeto a contratar.</w:t>
      </w:r>
    </w:p>
    <w:p w14:paraId="14AE8F65"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Parágrafo 1°. En los casos que el objeto contractual incluya actividades abarcadas por otros documentos tipo, la Entidad Estatal aplicará las reglas de combinación de experiencia previstas en el numeral 3.5.1 del documento base. </w:t>
      </w:r>
    </w:p>
    <w:p w14:paraId="07BFD024"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Parágrafo 2°. Para los efectos de este artículo se entiende por "obras, bienes о servicios adicionales" aquellas actividades que no están incluidas en la matriz de experiencia de los documentos tipo de infraestructura social aplicable o de otras matrices de experiencia de documentos tipo adoptados por esta Agencia que se encuentren vigentes, pero que están relacionadas con el contrato a ejecutar. Parágrafo </w:t>
      </w:r>
    </w:p>
    <w:p w14:paraId="64A09C44"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3°. Para la aplicación de este artículo, se entiende por experiencia adicional aquella que no está definida en la matriz de experiencia de infraestructura social aplicable o de otras matrices tde experiencia de documentos tipo adoptados por esta Agencia que se encuentren vigentes, pero que la Entidad Estatal considera necesaria para garantizar la idoneidad del contratista para la ejecución del proyecto, puesto que está relacionada con el objeto a ejecutar. </w:t>
      </w:r>
    </w:p>
    <w:p w14:paraId="0097B679"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 xml:space="preserve">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w:t>
      </w:r>
    </w:p>
    <w:p w14:paraId="573FE44C" w14:textId="77777777" w:rsidR="00E56E77" w:rsidRPr="00F26913" w:rsidRDefault="00E56E77" w:rsidP="00E56E77">
      <w:pPr>
        <w:pStyle w:val="Textonotapie"/>
        <w:ind w:firstLine="708"/>
        <w:jc w:val="both"/>
        <w:rPr>
          <w:rFonts w:ascii="Verdana" w:hAnsi="Verdana"/>
          <w:sz w:val="19"/>
          <w:szCs w:val="19"/>
        </w:rPr>
      </w:pPr>
      <w:r w:rsidRPr="00F26913">
        <w:rPr>
          <w:rFonts w:ascii="Verdana" w:hAnsi="Verdana"/>
          <w:sz w:val="19"/>
          <w:szCs w:val="19"/>
        </w:rPr>
        <w:t>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p w14:paraId="4926151F" w14:textId="77777777" w:rsidR="00E56E77" w:rsidRPr="00F26913" w:rsidRDefault="00E56E77" w:rsidP="00E56E77">
      <w:pPr>
        <w:pStyle w:val="Textonotapie"/>
        <w:ind w:firstLine="708"/>
        <w:jc w:val="both"/>
        <w:rPr>
          <w:rFonts w:ascii="Verdana" w:hAnsi="Verdana"/>
          <w:sz w:val="19"/>
          <w:szCs w:val="19"/>
          <w:lang w:val="es-CO"/>
        </w:rPr>
      </w:pPr>
    </w:p>
    <w:p w14:paraId="55051F93" w14:textId="77777777" w:rsidR="00E56E77" w:rsidRPr="00F26913" w:rsidRDefault="00E56E77" w:rsidP="00E56E77">
      <w:pPr>
        <w:pStyle w:val="Textonotapie"/>
        <w:jc w:val="both"/>
        <w:rPr>
          <w:rFonts w:ascii="Verdana" w:hAnsi="Verdana"/>
          <w:sz w:val="19"/>
          <w:szCs w:val="19"/>
          <w:lang w:val="es-CO"/>
        </w:rPr>
      </w:pPr>
    </w:p>
  </w:footnote>
  <w:footnote w:id="6">
    <w:p w14:paraId="40993806" w14:textId="77777777" w:rsidR="00E56E77" w:rsidRPr="00F26913" w:rsidRDefault="00E56E77" w:rsidP="00E56E77">
      <w:pPr>
        <w:pStyle w:val="Textonotapie"/>
        <w:ind w:firstLine="708"/>
        <w:jc w:val="both"/>
        <w:rPr>
          <w:rFonts w:ascii="Verdana" w:hAnsi="Verdana"/>
          <w:sz w:val="19"/>
          <w:szCs w:val="19"/>
          <w:lang w:val="es-ES_tradnl"/>
        </w:rPr>
      </w:pPr>
      <w:r w:rsidRPr="00F26913">
        <w:rPr>
          <w:rStyle w:val="Refdenotaalpie"/>
          <w:rFonts w:ascii="Verdana" w:hAnsi="Verdana"/>
          <w:sz w:val="19"/>
          <w:szCs w:val="19"/>
        </w:rPr>
        <w:footnoteRef/>
      </w:r>
      <w:r w:rsidRPr="00F26913">
        <w:rPr>
          <w:rFonts w:ascii="Verdana" w:hAnsi="Verdana"/>
          <w:sz w:val="19"/>
          <w:szCs w:val="19"/>
        </w:rPr>
        <w:t xml:space="preserve"> Esta nota 12 se establece en los mimos términos en el parágrafo 4 del artículo 4 de la Resolución 539 de 2025. Concretamente se indica: “Parágrafo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7.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0E096E"/>
    <w:multiLevelType w:val="multilevel"/>
    <w:tmpl w:val="D4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D057BEB"/>
    <w:multiLevelType w:val="hybridMultilevel"/>
    <w:tmpl w:val="B122F12A"/>
    <w:lvl w:ilvl="0" w:tplc="240A000F">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52567124"/>
    <w:multiLevelType w:val="multilevel"/>
    <w:tmpl w:val="684E0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99A0885"/>
    <w:multiLevelType w:val="hybridMultilevel"/>
    <w:tmpl w:val="B122F12A"/>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AE24A3"/>
    <w:multiLevelType w:val="multilevel"/>
    <w:tmpl w:val="69A2C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5"/>
  </w:num>
  <w:num w:numId="14" w16cid:durableId="895897244">
    <w:abstractNumId w:val="18"/>
  </w:num>
  <w:num w:numId="15" w16cid:durableId="390349800">
    <w:abstractNumId w:val="13"/>
  </w:num>
  <w:num w:numId="16" w16cid:durableId="827985604">
    <w:abstractNumId w:val="11"/>
  </w:num>
  <w:num w:numId="17" w16cid:durableId="341274352">
    <w:abstractNumId w:val="0"/>
  </w:num>
  <w:num w:numId="18" w16cid:durableId="1906716974">
    <w:abstractNumId w:val="3"/>
  </w:num>
  <w:num w:numId="19" w16cid:durableId="1023366665">
    <w:abstractNumId w:val="19"/>
  </w:num>
  <w:num w:numId="20" w16cid:durableId="1056052750">
    <w:abstractNumId w:val="12"/>
  </w:num>
  <w:num w:numId="21" w16cid:durableId="1013148556">
    <w:abstractNumId w:val="4"/>
  </w:num>
  <w:num w:numId="22" w16cid:durableId="34852730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D27"/>
    <w:rsid w:val="00016F78"/>
    <w:rsid w:val="00046945"/>
    <w:rsid w:val="00061B2A"/>
    <w:rsid w:val="00082362"/>
    <w:rsid w:val="000A683E"/>
    <w:rsid w:val="000B19B9"/>
    <w:rsid w:val="000D0334"/>
    <w:rsid w:val="000D5DA7"/>
    <w:rsid w:val="000E388F"/>
    <w:rsid w:val="000F6486"/>
    <w:rsid w:val="00116940"/>
    <w:rsid w:val="00125105"/>
    <w:rsid w:val="00127233"/>
    <w:rsid w:val="0015699B"/>
    <w:rsid w:val="001717A0"/>
    <w:rsid w:val="00175160"/>
    <w:rsid w:val="001A33BF"/>
    <w:rsid w:val="001E4177"/>
    <w:rsid w:val="001F0B24"/>
    <w:rsid w:val="001F7DC6"/>
    <w:rsid w:val="00204394"/>
    <w:rsid w:val="0022400B"/>
    <w:rsid w:val="0023287F"/>
    <w:rsid w:val="002421BB"/>
    <w:rsid w:val="0025796E"/>
    <w:rsid w:val="002707A2"/>
    <w:rsid w:val="002941E2"/>
    <w:rsid w:val="002951A0"/>
    <w:rsid w:val="002962BC"/>
    <w:rsid w:val="002A093D"/>
    <w:rsid w:val="002A0DD0"/>
    <w:rsid w:val="002A362C"/>
    <w:rsid w:val="002A49AC"/>
    <w:rsid w:val="002A64FD"/>
    <w:rsid w:val="002B0805"/>
    <w:rsid w:val="002C7A84"/>
    <w:rsid w:val="002E2BF8"/>
    <w:rsid w:val="002E4FD9"/>
    <w:rsid w:val="002F7E0E"/>
    <w:rsid w:val="0030657A"/>
    <w:rsid w:val="00316B61"/>
    <w:rsid w:val="00322A85"/>
    <w:rsid w:val="00324168"/>
    <w:rsid w:val="00330834"/>
    <w:rsid w:val="003448F4"/>
    <w:rsid w:val="00374F5E"/>
    <w:rsid w:val="00377E3E"/>
    <w:rsid w:val="003A2BF9"/>
    <w:rsid w:val="003A779E"/>
    <w:rsid w:val="003D0F4D"/>
    <w:rsid w:val="003D5B0D"/>
    <w:rsid w:val="003E0499"/>
    <w:rsid w:val="003E4F80"/>
    <w:rsid w:val="003E6439"/>
    <w:rsid w:val="003F3941"/>
    <w:rsid w:val="00406575"/>
    <w:rsid w:val="00414C74"/>
    <w:rsid w:val="0042722E"/>
    <w:rsid w:val="0044528D"/>
    <w:rsid w:val="004633FE"/>
    <w:rsid w:val="00466E39"/>
    <w:rsid w:val="00495203"/>
    <w:rsid w:val="004A1847"/>
    <w:rsid w:val="004A305D"/>
    <w:rsid w:val="004F21C4"/>
    <w:rsid w:val="004F685F"/>
    <w:rsid w:val="00504C74"/>
    <w:rsid w:val="00523D60"/>
    <w:rsid w:val="005566E8"/>
    <w:rsid w:val="00564DA4"/>
    <w:rsid w:val="00574867"/>
    <w:rsid w:val="00590214"/>
    <w:rsid w:val="00591460"/>
    <w:rsid w:val="005A65E0"/>
    <w:rsid w:val="005C3777"/>
    <w:rsid w:val="005C5CDC"/>
    <w:rsid w:val="005D476C"/>
    <w:rsid w:val="006200BF"/>
    <w:rsid w:val="006219F8"/>
    <w:rsid w:val="006302F7"/>
    <w:rsid w:val="00646B9F"/>
    <w:rsid w:val="00665D70"/>
    <w:rsid w:val="0067111F"/>
    <w:rsid w:val="006900D9"/>
    <w:rsid w:val="00706C16"/>
    <w:rsid w:val="007340C3"/>
    <w:rsid w:val="0075235A"/>
    <w:rsid w:val="00756841"/>
    <w:rsid w:val="007649AB"/>
    <w:rsid w:val="00771D0C"/>
    <w:rsid w:val="007833AC"/>
    <w:rsid w:val="00786FF5"/>
    <w:rsid w:val="007B268C"/>
    <w:rsid w:val="007B63E1"/>
    <w:rsid w:val="007B7171"/>
    <w:rsid w:val="007C0C0F"/>
    <w:rsid w:val="007C3DC2"/>
    <w:rsid w:val="007D4BDF"/>
    <w:rsid w:val="007E5497"/>
    <w:rsid w:val="00806F5F"/>
    <w:rsid w:val="00820278"/>
    <w:rsid w:val="008258C9"/>
    <w:rsid w:val="00844AE9"/>
    <w:rsid w:val="00867F95"/>
    <w:rsid w:val="008843B6"/>
    <w:rsid w:val="00891928"/>
    <w:rsid w:val="008A446D"/>
    <w:rsid w:val="008B25F1"/>
    <w:rsid w:val="008D180B"/>
    <w:rsid w:val="008D7E97"/>
    <w:rsid w:val="008F0EA7"/>
    <w:rsid w:val="008F6F26"/>
    <w:rsid w:val="00901AF4"/>
    <w:rsid w:val="00923EEF"/>
    <w:rsid w:val="009419F9"/>
    <w:rsid w:val="00944E3F"/>
    <w:rsid w:val="0095685E"/>
    <w:rsid w:val="00961B09"/>
    <w:rsid w:val="00965334"/>
    <w:rsid w:val="009678C6"/>
    <w:rsid w:val="0097093E"/>
    <w:rsid w:val="00993955"/>
    <w:rsid w:val="009A0DFA"/>
    <w:rsid w:val="009A1C6F"/>
    <w:rsid w:val="009B0A13"/>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74127"/>
    <w:rsid w:val="00BB636F"/>
    <w:rsid w:val="00BC3D36"/>
    <w:rsid w:val="00BD54A6"/>
    <w:rsid w:val="00BD7F72"/>
    <w:rsid w:val="00BF7425"/>
    <w:rsid w:val="00C04FB3"/>
    <w:rsid w:val="00C11D8B"/>
    <w:rsid w:val="00C15139"/>
    <w:rsid w:val="00C330EB"/>
    <w:rsid w:val="00C50D69"/>
    <w:rsid w:val="00C522B2"/>
    <w:rsid w:val="00C5365C"/>
    <w:rsid w:val="00C54AFB"/>
    <w:rsid w:val="00C754BE"/>
    <w:rsid w:val="00C76B1C"/>
    <w:rsid w:val="00C80C22"/>
    <w:rsid w:val="00C925AC"/>
    <w:rsid w:val="00CB6357"/>
    <w:rsid w:val="00CC1B26"/>
    <w:rsid w:val="00CF2AE6"/>
    <w:rsid w:val="00D361FD"/>
    <w:rsid w:val="00D423A2"/>
    <w:rsid w:val="00D44E26"/>
    <w:rsid w:val="00D520D8"/>
    <w:rsid w:val="00D63AC2"/>
    <w:rsid w:val="00D65828"/>
    <w:rsid w:val="00D7383B"/>
    <w:rsid w:val="00D7788A"/>
    <w:rsid w:val="00DA1EA4"/>
    <w:rsid w:val="00DA231B"/>
    <w:rsid w:val="00DC39FC"/>
    <w:rsid w:val="00DF5254"/>
    <w:rsid w:val="00E02524"/>
    <w:rsid w:val="00E16408"/>
    <w:rsid w:val="00E20894"/>
    <w:rsid w:val="00E245AB"/>
    <w:rsid w:val="00E2764C"/>
    <w:rsid w:val="00E27F2E"/>
    <w:rsid w:val="00E361C6"/>
    <w:rsid w:val="00E50AFE"/>
    <w:rsid w:val="00E53BFB"/>
    <w:rsid w:val="00E56E77"/>
    <w:rsid w:val="00E75C92"/>
    <w:rsid w:val="00E771DC"/>
    <w:rsid w:val="00E8772A"/>
    <w:rsid w:val="00E90999"/>
    <w:rsid w:val="00E90F6B"/>
    <w:rsid w:val="00E9118A"/>
    <w:rsid w:val="00E92C27"/>
    <w:rsid w:val="00EA0E3D"/>
    <w:rsid w:val="00EC38A7"/>
    <w:rsid w:val="00EC7F02"/>
    <w:rsid w:val="00ED7701"/>
    <w:rsid w:val="00EE1AA8"/>
    <w:rsid w:val="00F21F78"/>
    <w:rsid w:val="00F23FEA"/>
    <w:rsid w:val="00F31EDC"/>
    <w:rsid w:val="00F348F2"/>
    <w:rsid w:val="00F462B3"/>
    <w:rsid w:val="00F5664F"/>
    <w:rsid w:val="00F636EB"/>
    <w:rsid w:val="00F666C4"/>
    <w:rsid w:val="00F76AFC"/>
    <w:rsid w:val="00F86F93"/>
    <w:rsid w:val="00FA47C0"/>
    <w:rsid w:val="00FA7AE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6641445"/>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7BB1BF9-2D94-41C3-94D4-2BFF0F1FE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56E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E56E77"/>
    <w:pPr>
      <w:spacing w:after="0" w:line="240" w:lineRule="exact"/>
    </w:pPr>
    <w:rPr>
      <w:vertAlign w:val="superscript"/>
    </w:rPr>
  </w:style>
  <w:style w:type="character" w:styleId="Refdecomentario">
    <w:name w:val="annotation reference"/>
    <w:basedOn w:val="Fuentedeprrafopredeter"/>
    <w:uiPriority w:val="99"/>
    <w:semiHidden/>
    <w:unhideWhenUsed/>
    <w:rsid w:val="007B63E1"/>
    <w:rPr>
      <w:sz w:val="16"/>
      <w:szCs w:val="16"/>
    </w:rPr>
  </w:style>
  <w:style w:type="paragraph" w:styleId="Textocomentario">
    <w:name w:val="annotation text"/>
    <w:basedOn w:val="Normal"/>
    <w:link w:val="TextocomentarioCar"/>
    <w:uiPriority w:val="99"/>
    <w:semiHidden/>
    <w:unhideWhenUsed/>
    <w:rsid w:val="007B63E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B63E1"/>
    <w:rPr>
      <w:sz w:val="20"/>
      <w:szCs w:val="20"/>
    </w:rPr>
  </w:style>
  <w:style w:type="paragraph" w:styleId="Asuntodelcomentario">
    <w:name w:val="annotation subject"/>
    <w:basedOn w:val="Textocomentario"/>
    <w:next w:val="Textocomentario"/>
    <w:link w:val="AsuntodelcomentarioCar"/>
    <w:uiPriority w:val="99"/>
    <w:semiHidden/>
    <w:unhideWhenUsed/>
    <w:rsid w:val="007B63E1"/>
    <w:rPr>
      <w:b/>
      <w:bCs/>
    </w:rPr>
  </w:style>
  <w:style w:type="character" w:customStyle="1" w:styleId="AsuntodelcomentarioCar">
    <w:name w:val="Asunto del comentario Car"/>
    <w:basedOn w:val="TextocomentarioCar"/>
    <w:link w:val="Asuntodelcomentario"/>
    <w:uiPriority w:val="99"/>
    <w:semiHidden/>
    <w:rsid w:val="007B63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265FDA-D057-4EEE-B992-B945244A21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33</Pages>
  <Words>11044</Words>
  <Characters>60748</Characters>
  <Application>Microsoft Office Word</Application>
  <DocSecurity>0</DocSecurity>
  <Lines>506</Lines>
  <Paragraphs>143</Paragraphs>
  <ScaleCrop>false</ScaleCrop>
  <Company/>
  <LinksUpToDate>false</LinksUpToDate>
  <CharactersWithSpaces>71649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2026-03-19T16:15:00Z</dcterms:created>
  <dcterms:modified xsi:type="dcterms:W3CDTF">2026-03-20T16:28:00Z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