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BF5B0" w14:textId="77777777" w:rsidR="00BC3C31" w:rsidRPr="00BC3C31" w:rsidRDefault="00BC3C31" w:rsidP="00BC3C31">
      <w:pPr>
        <w:spacing w:after="0" w:line="240" w:lineRule="auto"/>
        <w:jc w:val="both"/>
        <w:rPr>
          <w:rFonts w:ascii="Verdana" w:eastAsia="Verdana" w:hAnsi="Verdana" w:cs="Verdana"/>
          <w:b/>
        </w:rPr>
      </w:pPr>
      <w:bookmarkStart w:id="0" w:name="_Hlk143780582"/>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Finalidad </w:t>
      </w:r>
    </w:p>
    <w:p w14:paraId="615580D2" w14:textId="77777777" w:rsidR="00BC3C31" w:rsidRPr="00BC3C31" w:rsidRDefault="00BC3C31" w:rsidP="00BC3C31">
      <w:pPr>
        <w:spacing w:after="0" w:line="240" w:lineRule="auto"/>
        <w:jc w:val="both"/>
        <w:rPr>
          <w:rFonts w:ascii="Verdana" w:eastAsia="Verdana" w:hAnsi="Verdana" w:cs="Verdana"/>
        </w:rPr>
      </w:pPr>
    </w:p>
    <w:p w14:paraId="60FF0EC6" w14:textId="31C8DD20" w:rsidR="00BC3C31" w:rsidRPr="00A9648A" w:rsidRDefault="00BC3C31" w:rsidP="00BC3C31">
      <w:pPr>
        <w:spacing w:after="0" w:line="240" w:lineRule="auto"/>
        <w:jc w:val="both"/>
        <w:rPr>
          <w:rFonts w:ascii="Verdana" w:eastAsia="Verdana" w:hAnsi="Verdana" w:cs="Verdana"/>
          <w:sz w:val="20"/>
          <w:szCs w:val="20"/>
        </w:rPr>
      </w:pPr>
      <w:r w:rsidRPr="00A9648A">
        <w:rPr>
          <w:rFonts w:ascii="Verdana" w:eastAsia="Verdana" w:hAnsi="Verdana" w:cs="Verdana"/>
          <w:sz w:val="20"/>
          <w:szCs w:val="20"/>
        </w:rPr>
        <w:t>En el mismo sentido</w:t>
      </w:r>
      <w:r w:rsidRPr="00A9648A">
        <w:rPr>
          <w:rFonts w:ascii="Verdana" w:eastAsia="Verdana" w:hAnsi="Verdana" w:cs="Verdana"/>
          <w:sz w:val="20"/>
          <w:szCs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986C14E" w14:textId="77777777" w:rsidR="00BC3C31" w:rsidRDefault="00BC3C31" w:rsidP="00BC3C31">
      <w:pPr>
        <w:spacing w:after="0" w:line="240" w:lineRule="auto"/>
        <w:jc w:val="both"/>
        <w:rPr>
          <w:rFonts w:ascii="Verdana" w:eastAsia="Verdana" w:hAnsi="Verdana" w:cs="Verdana"/>
          <w:b/>
        </w:rPr>
      </w:pPr>
    </w:p>
    <w:p w14:paraId="17C3BA49" w14:textId="5E80D6F0" w:rsidR="00BC3C31" w:rsidRPr="00BC3C31" w:rsidRDefault="00BC3C31" w:rsidP="00BC3C31">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Tipos de restricciones </w:t>
      </w:r>
      <w:r w:rsidRPr="00BC3C31">
        <w:rPr>
          <w:rFonts w:ascii="Verdana" w:eastAsia="Verdana" w:hAnsi="Verdana" w:cs="Verdana"/>
          <w:b/>
          <w:bCs/>
        </w:rPr>
        <w:t>‒</w:t>
      </w:r>
      <w:r w:rsidRPr="00BC3C31">
        <w:rPr>
          <w:rFonts w:ascii="Verdana" w:eastAsia="Verdana" w:hAnsi="Verdana" w:cs="Verdana"/>
          <w:b/>
        </w:rPr>
        <w:t xml:space="preserve"> Ámbito temporal – </w:t>
      </w:r>
      <w:r w:rsidR="00A9648A">
        <w:rPr>
          <w:rFonts w:ascii="Verdana" w:eastAsia="Verdana" w:hAnsi="Verdana" w:cs="Verdana"/>
          <w:b/>
        </w:rPr>
        <w:t>C</w:t>
      </w:r>
      <w:r w:rsidRPr="00BC3C31">
        <w:rPr>
          <w:rFonts w:ascii="Verdana" w:eastAsia="Verdana" w:hAnsi="Verdana" w:cs="Verdana"/>
          <w:b/>
        </w:rPr>
        <w:t xml:space="preserve">elebración </w:t>
      </w:r>
      <w:r w:rsidR="00A9648A" w:rsidRPr="00A9648A">
        <w:rPr>
          <w:rFonts w:ascii="Verdana" w:eastAsia="Verdana" w:hAnsi="Verdana" w:cs="Verdana"/>
          <w:b/>
          <w:bCs/>
          <w:lang w:val="es-ES"/>
        </w:rPr>
        <w:t>–</w:t>
      </w:r>
      <w:r w:rsidR="00A9648A">
        <w:rPr>
          <w:rFonts w:ascii="Verdana" w:eastAsia="Verdana" w:hAnsi="Verdana" w:cs="Verdana"/>
          <w:b/>
        </w:rPr>
        <w:t xml:space="preserve"> L</w:t>
      </w:r>
      <w:r w:rsidRPr="00BC3C31">
        <w:rPr>
          <w:rFonts w:ascii="Verdana" w:eastAsia="Verdana" w:hAnsi="Verdana" w:cs="Verdana"/>
          <w:b/>
        </w:rPr>
        <w:t xml:space="preserve">ímite </w:t>
      </w:r>
    </w:p>
    <w:p w14:paraId="41D3CE6C" w14:textId="77777777" w:rsidR="004D7FB4" w:rsidRDefault="004D7FB4" w:rsidP="004D7FB4">
      <w:pPr>
        <w:spacing w:after="0" w:line="240" w:lineRule="auto"/>
        <w:jc w:val="both"/>
        <w:rPr>
          <w:rFonts w:ascii="Verdana" w:eastAsia="Verdana" w:hAnsi="Verdana" w:cs="Verdana"/>
          <w:b/>
        </w:rPr>
      </w:pPr>
    </w:p>
    <w:p w14:paraId="08C3C61A" w14:textId="140CE553" w:rsidR="004D7FB4" w:rsidRDefault="004D7FB4" w:rsidP="004D7FB4">
      <w:pPr>
        <w:spacing w:after="0" w:line="240" w:lineRule="auto"/>
        <w:jc w:val="both"/>
        <w:rPr>
          <w:rFonts w:ascii="Verdana" w:eastAsia="Verdana" w:hAnsi="Verdana" w:cs="Verdana"/>
          <w:sz w:val="20"/>
        </w:rPr>
      </w:pPr>
      <w:r w:rsidRPr="004D7FB4">
        <w:rPr>
          <w:rFonts w:ascii="Verdana" w:eastAsia="Verdana" w:hAnsi="Verdana" w:cs="Verdana"/>
          <w:sz w:val="20"/>
        </w:rPr>
        <w:t xml:space="preserve">Por un lado, el </w:t>
      </w:r>
      <w:r w:rsidRPr="004D7FB4">
        <w:rPr>
          <w:rFonts w:ascii="Verdana" w:eastAsia="Verdana" w:hAnsi="Verdana" w:cs="Verdana"/>
          <w:i/>
          <w:iCs/>
          <w:sz w:val="20"/>
        </w:rPr>
        <w:t>artículo 33 de la Ley 996 de 2005</w:t>
      </w:r>
      <w:r w:rsidRPr="004D7FB4">
        <w:rPr>
          <w:rFonts w:ascii="Verdana" w:eastAsia="Verdana" w:hAnsi="Verdana" w:cs="Verdana"/>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DC65441" w14:textId="77777777" w:rsidR="004D7FB4" w:rsidRPr="004D7FB4" w:rsidRDefault="004D7FB4" w:rsidP="004D7FB4">
      <w:pPr>
        <w:spacing w:after="0" w:line="240" w:lineRule="auto"/>
        <w:jc w:val="both"/>
        <w:rPr>
          <w:rFonts w:ascii="Verdana" w:eastAsia="Verdana" w:hAnsi="Verdana" w:cs="Verdana"/>
          <w:sz w:val="20"/>
        </w:rPr>
      </w:pPr>
    </w:p>
    <w:p w14:paraId="507945EF" w14:textId="77777777" w:rsidR="004D7FB4" w:rsidRDefault="004D7FB4" w:rsidP="004D7FB4">
      <w:pPr>
        <w:spacing w:after="0" w:line="240" w:lineRule="auto"/>
        <w:jc w:val="both"/>
        <w:rPr>
          <w:rFonts w:ascii="Verdana" w:eastAsia="Verdana" w:hAnsi="Verdana" w:cs="Verdana"/>
          <w:sz w:val="20"/>
          <w:lang w:val="es-MX"/>
        </w:rPr>
      </w:pPr>
      <w:r w:rsidRPr="004D7FB4">
        <w:rPr>
          <w:rFonts w:ascii="Verdana" w:eastAsia="Verdana" w:hAnsi="Verdana" w:cs="Verdana"/>
          <w:sz w:val="20"/>
        </w:rPr>
        <w:t xml:space="preserve">Por otro lado, </w:t>
      </w:r>
      <w:r w:rsidRPr="004D7FB4">
        <w:rPr>
          <w:rFonts w:ascii="Verdana" w:eastAsia="Verdana" w:hAnsi="Verdana" w:cs="Verdana"/>
          <w:i/>
          <w:iCs/>
          <w:sz w:val="20"/>
        </w:rPr>
        <w:t>el parágrafo del artículo 38 de la Ley 996 de 2005</w:t>
      </w:r>
      <w:r w:rsidRPr="004D7FB4">
        <w:rPr>
          <w:rFonts w:ascii="Verdana" w:eastAsia="Verdana" w:hAnsi="Verdana" w:cs="Verdana"/>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D7FB4">
        <w:rPr>
          <w:rFonts w:ascii="Verdana" w:eastAsia="Verdana" w:hAnsi="Verdana" w:cs="Verdana"/>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D7FB4">
        <w:rPr>
          <w:rFonts w:ascii="Verdana" w:eastAsia="Verdana" w:hAnsi="Verdana" w:cs="Verdana"/>
          <w:sz w:val="20"/>
        </w:rPr>
        <w:t>”</w:t>
      </w:r>
      <w:r w:rsidRPr="004D7FB4">
        <w:rPr>
          <w:rFonts w:ascii="Verdana" w:eastAsia="Verdana" w:hAnsi="Verdana" w:cs="Verdana"/>
          <w:sz w:val="20"/>
          <w:lang w:val="es-MX"/>
        </w:rPr>
        <w:t>.</w:t>
      </w:r>
    </w:p>
    <w:p w14:paraId="59938832" w14:textId="1AF1FCBB" w:rsidR="004D7FB4" w:rsidRPr="004D7FB4" w:rsidRDefault="004D7FB4" w:rsidP="004D7FB4">
      <w:pPr>
        <w:spacing w:after="0" w:line="240" w:lineRule="auto"/>
        <w:jc w:val="both"/>
        <w:rPr>
          <w:rFonts w:ascii="Verdana" w:eastAsia="Verdana" w:hAnsi="Verdana" w:cs="Verdana"/>
          <w:sz w:val="20"/>
          <w:lang w:bidi="es-ES"/>
        </w:rPr>
      </w:pPr>
      <w:r w:rsidRPr="004D7FB4">
        <w:rPr>
          <w:rFonts w:ascii="Verdana" w:eastAsia="Verdana" w:hAnsi="Verdana" w:cs="Verdana"/>
          <w:sz w:val="20"/>
          <w:lang w:bidi="es-ES"/>
        </w:rPr>
        <w:t xml:space="preserve"> </w:t>
      </w:r>
    </w:p>
    <w:p w14:paraId="0BDCBB36" w14:textId="77777777" w:rsidR="004D7FB4" w:rsidRPr="004D7FB4" w:rsidRDefault="004D7FB4" w:rsidP="004D7FB4">
      <w:pPr>
        <w:spacing w:after="0" w:line="240" w:lineRule="auto"/>
        <w:jc w:val="both"/>
        <w:rPr>
          <w:rFonts w:ascii="Verdana" w:eastAsia="Verdana" w:hAnsi="Verdana" w:cs="Verdana"/>
          <w:bCs/>
          <w:sz w:val="20"/>
        </w:rPr>
      </w:pPr>
      <w:r w:rsidRPr="004D7FB4">
        <w:rPr>
          <w:rFonts w:ascii="Verdana" w:eastAsia="Verdana" w:hAnsi="Verdana" w:cs="Verdana"/>
          <w:bCs/>
          <w:sz w:val="20"/>
          <w:lang w:val="es-MX"/>
        </w:rPr>
        <w:t>Para entender el momento de aplicación de estas restricciones, es preciso señalar que el vocablo “celebrar” es definido por el Diccionario Panhispánico del Español Jurídico como: “</w:t>
      </w:r>
      <w:r w:rsidRPr="004D7FB4">
        <w:rPr>
          <w:rFonts w:ascii="Verdana" w:eastAsia="Verdana" w:hAnsi="Verdana" w:cs="Verdana"/>
          <w:bCs/>
          <w:sz w:val="20"/>
        </w:rPr>
        <w:t>1. </w:t>
      </w:r>
      <w:r w:rsidRPr="004D7FB4">
        <w:rPr>
          <w:rFonts w:ascii="Verdana" w:eastAsia="Verdana" w:hAnsi="Verdana" w:cs="Verdana"/>
          <w:bCs/>
          <w:i/>
          <w:iCs/>
          <w:sz w:val="20"/>
        </w:rPr>
        <w:t>Gral.</w:t>
      </w:r>
      <w:r w:rsidRPr="004D7FB4">
        <w:rPr>
          <w:rFonts w:ascii="Verdana" w:eastAsia="Verdana" w:hAnsi="Verdana" w:cs="Verdana"/>
          <w:bCs/>
          <w:sz w:val="20"/>
        </w:rPr>
        <w:t xml:space="preserve"> Otorgar o firmar un contrato. 2. </w:t>
      </w:r>
      <w:proofErr w:type="spellStart"/>
      <w:r w:rsidRPr="004D7FB4">
        <w:rPr>
          <w:rFonts w:ascii="Verdana" w:eastAsia="Verdana" w:hAnsi="Verdana" w:cs="Verdana"/>
          <w:bCs/>
          <w:i/>
          <w:iCs/>
          <w:sz w:val="20"/>
        </w:rPr>
        <w:t>Proc</w:t>
      </w:r>
      <w:proofErr w:type="spellEnd"/>
      <w:r w:rsidRPr="004D7FB4">
        <w:rPr>
          <w:rFonts w:ascii="Verdana" w:eastAsia="Verdana" w:hAnsi="Verdana" w:cs="Verdana"/>
          <w:bCs/>
          <w:i/>
          <w:iCs/>
          <w:sz w:val="20"/>
        </w:rPr>
        <w:t>.</w:t>
      </w:r>
      <w:r w:rsidRPr="004D7FB4">
        <w:rPr>
          <w:rFonts w:ascii="Verdana" w:eastAsia="Verdana" w:hAnsi="Verdana" w:cs="Verdana"/>
          <w:bCs/>
          <w:sz w:val="20"/>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3D914D45" w14:textId="77777777" w:rsidR="00BC3C31" w:rsidRPr="00BC3C31" w:rsidRDefault="00BC3C31" w:rsidP="00BC3C31">
      <w:pPr>
        <w:spacing w:after="0" w:line="240" w:lineRule="auto"/>
        <w:jc w:val="both"/>
        <w:rPr>
          <w:rFonts w:ascii="Verdana" w:eastAsia="Verdana" w:hAnsi="Verdana" w:cs="Verdana"/>
          <w:b/>
        </w:rPr>
      </w:pPr>
    </w:p>
    <w:p w14:paraId="1D78D8A9" w14:textId="77777777" w:rsidR="00BC3C31" w:rsidRPr="00BC3C31" w:rsidRDefault="00BC3C31" w:rsidP="00BC3C31">
      <w:pPr>
        <w:spacing w:after="0" w:line="240" w:lineRule="auto"/>
        <w:jc w:val="both"/>
        <w:rPr>
          <w:rFonts w:ascii="Verdana" w:eastAsia="Verdana" w:hAnsi="Verdana" w:cs="Verdana"/>
          <w:b/>
        </w:rPr>
      </w:pPr>
      <w:r w:rsidRPr="00BC3C31">
        <w:rPr>
          <w:rFonts w:ascii="Verdana" w:eastAsia="Verdana" w:hAnsi="Verdana" w:cs="Verdana"/>
          <w:b/>
        </w:rPr>
        <w:t>LEY DE GARANTÍAS ELECTORALES – Prohibición artículo 33 – Contratación directa – Alcance</w:t>
      </w:r>
    </w:p>
    <w:p w14:paraId="1D85C08F" w14:textId="77777777" w:rsidR="00BC3C31" w:rsidRPr="00BC3C31" w:rsidRDefault="00BC3C31" w:rsidP="00BC3C31">
      <w:pPr>
        <w:spacing w:after="0" w:line="240" w:lineRule="auto"/>
        <w:jc w:val="both"/>
        <w:rPr>
          <w:rFonts w:ascii="Verdana" w:eastAsia="Verdana" w:hAnsi="Verdana" w:cs="Verdana"/>
          <w:b/>
        </w:rPr>
      </w:pPr>
    </w:p>
    <w:p w14:paraId="4BC514F8" w14:textId="2A2B34C9" w:rsidR="004D7FB4" w:rsidRPr="004D7FB4" w:rsidRDefault="004D7FB4" w:rsidP="004D7FB4">
      <w:pPr>
        <w:spacing w:after="0" w:line="240" w:lineRule="auto"/>
        <w:jc w:val="both"/>
        <w:rPr>
          <w:rFonts w:ascii="Verdana" w:eastAsia="Verdana" w:hAnsi="Verdana" w:cs="Verdana"/>
          <w:bCs/>
          <w:sz w:val="20"/>
        </w:rPr>
      </w:pPr>
      <w:r w:rsidRPr="004D7FB4">
        <w:rPr>
          <w:rFonts w:ascii="Verdana" w:eastAsia="Verdana" w:hAnsi="Verdana" w:cs="Verdana"/>
          <w:sz w:val="20"/>
        </w:rPr>
        <w:t xml:space="preserve">De acuerdo con el citado concepto, la prohibición del artículo 33 de la Ley de Garantías Electorales se refiere a “cualquier sistema que no implique convocatoria pública y </w:t>
      </w:r>
      <w:r w:rsidRPr="004D7FB4">
        <w:rPr>
          <w:rFonts w:ascii="Verdana" w:eastAsia="Verdana" w:hAnsi="Verdana" w:cs="Verdana"/>
          <w:sz w:val="20"/>
        </w:rPr>
        <w:lastRenderedPageBreak/>
        <w:t>posibilidad de pluralidad de oferentes”, por lo que excluye las demás modalidades de contratación previstas en la Ley 1150 de 2007, es decir, la licitación pública, la selección abreviada, el concurso de méritos y la mínima cuantía</w:t>
      </w:r>
      <w:r w:rsidRPr="004D7FB4" w:rsidDel="00A85D9F">
        <w:rPr>
          <w:rFonts w:ascii="Verdana" w:eastAsia="Verdana" w:hAnsi="Verdana" w:cs="Verdana"/>
          <w:sz w:val="20"/>
        </w:rPr>
        <w:t xml:space="preserve"> </w:t>
      </w:r>
      <w:r w:rsidRPr="004D7FB4">
        <w:rPr>
          <w:rFonts w:ascii="Verdana" w:eastAsia="Verdana" w:hAnsi="Verdana" w:cs="Verdana"/>
          <w:sz w:val="20"/>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1CC5553" w14:textId="77777777" w:rsidR="00BC3C31" w:rsidRPr="00BC3C31" w:rsidRDefault="00BC3C31" w:rsidP="00BC3C31">
      <w:pPr>
        <w:spacing w:after="0" w:line="240" w:lineRule="auto"/>
        <w:jc w:val="both"/>
        <w:rPr>
          <w:rFonts w:ascii="Verdana" w:eastAsia="Verdana" w:hAnsi="Verdana" w:cs="Verdana"/>
          <w:b/>
        </w:rPr>
      </w:pPr>
    </w:p>
    <w:p w14:paraId="3B6D641D" w14:textId="77777777" w:rsidR="00BC3C31" w:rsidRPr="00BC3C31" w:rsidRDefault="00BC3C31" w:rsidP="00BC3C31">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Prohibición del artículo 33 – Destinatarios </w:t>
      </w:r>
    </w:p>
    <w:p w14:paraId="7F06A348" w14:textId="77777777" w:rsidR="00BC3C31" w:rsidRPr="00BC3C31" w:rsidRDefault="00BC3C31" w:rsidP="00BC3C31">
      <w:pPr>
        <w:spacing w:after="0" w:line="240" w:lineRule="auto"/>
        <w:jc w:val="both"/>
        <w:rPr>
          <w:rFonts w:ascii="Verdana" w:eastAsia="Verdana" w:hAnsi="Verdana" w:cs="Verdana"/>
          <w:b/>
        </w:rPr>
      </w:pPr>
    </w:p>
    <w:p w14:paraId="409E83C5" w14:textId="505C44CD" w:rsidR="00BC3C31" w:rsidRPr="00865A1B" w:rsidRDefault="004D7FB4" w:rsidP="00865A1B">
      <w:pPr>
        <w:spacing w:after="0" w:line="240" w:lineRule="auto"/>
        <w:jc w:val="both"/>
        <w:rPr>
          <w:rFonts w:ascii="Verdana" w:eastAsia="Verdana" w:hAnsi="Verdana" w:cs="Verdana"/>
          <w:bCs/>
          <w:sz w:val="20"/>
        </w:rPr>
      </w:pPr>
      <w:r w:rsidRPr="00865A1B">
        <w:rPr>
          <w:rFonts w:ascii="Verdana" w:eastAsia="Verdana" w:hAnsi="Verdana" w:cs="Verdana"/>
          <w:bCs/>
          <w:sz w:val="20"/>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865A1B">
        <w:rPr>
          <w:rFonts w:ascii="Verdana" w:eastAsia="Verdana" w:hAnsi="Verdana" w:cs="Verdana"/>
          <w:sz w:val="20"/>
        </w:rPr>
        <w:t xml:space="preserve"> </w:t>
      </w:r>
      <w:r w:rsidRPr="00865A1B">
        <w:rPr>
          <w:rFonts w:ascii="Verdana" w:eastAsia="Verdana" w:hAnsi="Verdana" w:cs="Verdana"/>
          <w:bCs/>
          <w:sz w:val="20"/>
        </w:rPr>
        <w:t>En efecto, tal como lo ha sostenido el Consejo de Estado, el vocablo “todos” utilizado por el legislador comprende</w:t>
      </w:r>
      <w:r w:rsidRPr="00865A1B">
        <w:rPr>
          <w:rFonts w:ascii="Verdana" w:eastAsia="Verdana" w:hAnsi="Verdana" w:cs="Verdana"/>
          <w:sz w:val="20"/>
        </w:rPr>
        <w:t xml:space="preserve"> </w:t>
      </w:r>
      <w:r w:rsidRPr="00865A1B">
        <w:rPr>
          <w:rFonts w:ascii="Verdana" w:eastAsia="Verdana" w:hAnsi="Verdana" w:cs="Verdana"/>
          <w:bCs/>
          <w:sz w:val="20"/>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EC83EF7" w14:textId="77777777" w:rsidR="004D7FB4" w:rsidRPr="004D7FB4" w:rsidRDefault="004D7FB4" w:rsidP="004D7FB4">
      <w:pPr>
        <w:spacing w:after="0" w:line="240" w:lineRule="auto"/>
        <w:jc w:val="both"/>
        <w:rPr>
          <w:rFonts w:ascii="Verdana" w:eastAsia="Verdana" w:hAnsi="Verdana" w:cs="Verdana"/>
          <w:b/>
        </w:rPr>
      </w:pPr>
    </w:p>
    <w:p w14:paraId="1CCFCA34" w14:textId="77777777" w:rsidR="00BC3C31" w:rsidRPr="00BC3C31" w:rsidRDefault="00BC3C31" w:rsidP="00BC3C31">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Excepciones </w:t>
      </w:r>
    </w:p>
    <w:p w14:paraId="4B418DC3" w14:textId="77777777" w:rsidR="00BC3C31" w:rsidRPr="00865A1B" w:rsidRDefault="00BC3C31" w:rsidP="00865A1B">
      <w:pPr>
        <w:spacing w:after="0" w:line="240" w:lineRule="auto"/>
        <w:jc w:val="both"/>
        <w:rPr>
          <w:rFonts w:ascii="Verdana" w:eastAsia="Verdana" w:hAnsi="Verdana" w:cs="Verdana"/>
          <w:sz w:val="20"/>
        </w:rPr>
      </w:pPr>
    </w:p>
    <w:p w14:paraId="684E71EF" w14:textId="77777777" w:rsidR="00865A1B" w:rsidRPr="00865A1B" w:rsidRDefault="00865A1B" w:rsidP="004F5797">
      <w:pPr>
        <w:spacing w:after="0" w:line="240" w:lineRule="auto"/>
        <w:jc w:val="both"/>
        <w:rPr>
          <w:rFonts w:ascii="Verdana" w:eastAsia="Verdana" w:hAnsi="Verdana" w:cs="Verdana"/>
          <w:bCs/>
          <w:sz w:val="20"/>
        </w:rPr>
      </w:pPr>
      <w:r w:rsidRPr="00865A1B">
        <w:rPr>
          <w:rFonts w:ascii="Verdana" w:eastAsia="Verdana" w:hAnsi="Verdana" w:cs="Verdana"/>
          <w:bCs/>
          <w:sz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r w:rsidRPr="00865A1B">
        <w:rPr>
          <w:rFonts w:ascii="Verdana" w:eastAsia="Verdana" w:hAnsi="Verdana" w:cs="Verdana"/>
          <w:bCs/>
          <w:sz w:val="20"/>
          <w:lang w:val="es-MX"/>
        </w:rPr>
        <w:t xml:space="preserve">Así mismo, la Corte Constitucional en la Sentencia C-1153 de 2005 señaló que la expresión </w:t>
      </w:r>
      <w:r w:rsidRPr="00865A1B">
        <w:rPr>
          <w:rFonts w:ascii="Verdana" w:eastAsia="Verdana" w:hAnsi="Verdana" w:cs="Verdana"/>
          <w:i/>
          <w:iCs/>
          <w:sz w:val="20"/>
          <w:lang w:val="es-ES"/>
        </w:rPr>
        <w:t xml:space="preserve">“adicionalmente se exceptúan aquellos gastos inaplazables e imprescindibles que afecten el normal funcionamiento de la administración” </w:t>
      </w:r>
      <w:r w:rsidRPr="00865A1B">
        <w:rPr>
          <w:rFonts w:ascii="Verdana" w:eastAsia="Verdana" w:hAnsi="Verdana" w:cs="Verdana"/>
          <w:iCs/>
          <w:sz w:val="20"/>
          <w:lang w:val="es-ES"/>
        </w:rPr>
        <w:t>regulada como excepción en el artículo 33</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 xml:space="preserve">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w:t>
      </w:r>
      <w:r w:rsidRPr="00865A1B">
        <w:rPr>
          <w:rFonts w:ascii="Verdana" w:eastAsia="Verdana" w:hAnsi="Verdana" w:cs="Verdana"/>
          <w:iCs/>
          <w:sz w:val="20"/>
          <w:lang w:val="es-ES"/>
        </w:rPr>
        <w:lastRenderedPageBreak/>
        <w:t>Garantías Electorales.</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Por tanto, dicha expresión fue declarada inexequible, razón por la cual no es posible que las entidades argumenten razones como esta para exceptuar la restricción del artículo 33.</w:t>
      </w:r>
    </w:p>
    <w:p w14:paraId="57253F61" w14:textId="77777777" w:rsidR="00BC3C31" w:rsidRPr="00BC3C31" w:rsidRDefault="00BC3C31" w:rsidP="004F5797">
      <w:pPr>
        <w:spacing w:after="0" w:line="240" w:lineRule="auto"/>
        <w:jc w:val="both"/>
        <w:rPr>
          <w:rFonts w:ascii="Verdana" w:eastAsia="Verdana" w:hAnsi="Verdana" w:cs="Verdana"/>
          <w:b/>
        </w:rPr>
      </w:pPr>
    </w:p>
    <w:p w14:paraId="66E49E20" w14:textId="325DE4F4"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LEY DE GARANTÍAS ELECTORALES – Excepciones – Posturas de la Sala de Consulta y Servicio del Consejo de Estado</w:t>
      </w:r>
    </w:p>
    <w:p w14:paraId="0082E472" w14:textId="6DBD5532" w:rsidR="00BC3C31" w:rsidRPr="00865A1B" w:rsidRDefault="00BC3C31" w:rsidP="004F5797">
      <w:pPr>
        <w:spacing w:after="0" w:line="240" w:lineRule="auto"/>
        <w:jc w:val="both"/>
        <w:rPr>
          <w:rFonts w:ascii="Verdana" w:eastAsia="Verdana" w:hAnsi="Verdana" w:cs="Verdana"/>
          <w:sz w:val="20"/>
        </w:rPr>
      </w:pPr>
    </w:p>
    <w:p w14:paraId="012E3FB4" w14:textId="77777777" w:rsidR="00865A1B" w:rsidRDefault="00865A1B" w:rsidP="004F5797">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19FDBF7B" w14:textId="1FF7D189" w:rsidR="00865A1B" w:rsidRPr="00865A1B" w:rsidRDefault="00865A1B" w:rsidP="004F5797">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36A785FC" w14:textId="319A4E91" w:rsidR="00865A1B" w:rsidRDefault="00865A1B" w:rsidP="004F5797">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07C4EB58" w14:textId="77777777" w:rsidR="00865A1B" w:rsidRPr="00865A1B" w:rsidRDefault="00865A1B" w:rsidP="004F5797">
      <w:pPr>
        <w:spacing w:after="0" w:line="240" w:lineRule="auto"/>
        <w:jc w:val="both"/>
        <w:rPr>
          <w:rFonts w:ascii="Verdana" w:eastAsia="Verdana" w:hAnsi="Verdana" w:cs="Verdana"/>
          <w:sz w:val="20"/>
          <w:lang w:bidi="es-ES"/>
        </w:rPr>
      </w:pPr>
    </w:p>
    <w:p w14:paraId="137A6118" w14:textId="6C714944" w:rsidR="00865A1B" w:rsidRDefault="00865A1B" w:rsidP="004F5797">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5114A5F2" w14:textId="77777777" w:rsidR="00865A1B" w:rsidRPr="00865A1B" w:rsidRDefault="00865A1B" w:rsidP="004F5797">
      <w:pPr>
        <w:spacing w:after="0" w:line="240" w:lineRule="auto"/>
        <w:jc w:val="both"/>
        <w:rPr>
          <w:rFonts w:ascii="Verdana" w:eastAsia="Verdana" w:hAnsi="Verdana" w:cs="Verdana"/>
          <w:sz w:val="20"/>
        </w:rPr>
      </w:pPr>
    </w:p>
    <w:p w14:paraId="7EC0AA41" w14:textId="166CD2BB"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ESTATUTO NACIONAL DE TRANSPORTE – Condiciones – Características</w:t>
      </w:r>
    </w:p>
    <w:p w14:paraId="1B4FE0D5" w14:textId="77777777" w:rsidR="00BC3C31" w:rsidRPr="00BC3C31" w:rsidRDefault="00BC3C31" w:rsidP="004F5797">
      <w:pPr>
        <w:spacing w:after="0" w:line="240" w:lineRule="auto"/>
        <w:jc w:val="both"/>
        <w:rPr>
          <w:rFonts w:ascii="Verdana" w:eastAsia="Verdana" w:hAnsi="Verdana" w:cs="Verdana"/>
          <w:b/>
        </w:rPr>
      </w:pPr>
    </w:p>
    <w:p w14:paraId="7C5E5076" w14:textId="697BA2CB" w:rsidR="00BC3C31" w:rsidRPr="00764E41" w:rsidRDefault="00764E41" w:rsidP="004F5797">
      <w:pPr>
        <w:spacing w:after="0" w:line="240" w:lineRule="auto"/>
        <w:jc w:val="both"/>
        <w:rPr>
          <w:rFonts w:ascii="Verdana" w:eastAsia="Verdana" w:hAnsi="Verdana" w:cs="Verdana"/>
          <w:b/>
          <w:sz w:val="20"/>
          <w:lang w:val="es-MX"/>
        </w:rPr>
      </w:pPr>
      <w:r w:rsidRPr="00764E41">
        <w:rPr>
          <w:rFonts w:ascii="Verdana" w:eastAsia="Verdana" w:hAnsi="Verdana" w:cs="Verdana"/>
          <w:sz w:val="20"/>
        </w:rPr>
        <w:t>La Ley 336 de 1996 “Por medio del cual se adopta el Estatuto Nacional de Transporte”, en su artículo 4° prescribe que el transporte recibe una protección especial por parte del Estado y estará sujeto a las condiciones y beneficios que determinen las normas que lo regulan, las cuales se incorporarán en el Plan Nacional de Desarrollo. Como servicio público, sigue bajo la dirección, regulación y control estatal, aunque su prestación podrá encargarse a particulares.</w:t>
      </w:r>
    </w:p>
    <w:p w14:paraId="0DC7A79A" w14:textId="77777777" w:rsidR="00A9648A" w:rsidRDefault="00A9648A" w:rsidP="004F5797">
      <w:pPr>
        <w:spacing w:after="0" w:line="240" w:lineRule="auto"/>
        <w:jc w:val="both"/>
        <w:rPr>
          <w:rFonts w:ascii="Verdana" w:eastAsia="Verdana" w:hAnsi="Verdana" w:cs="Verdana"/>
          <w:b/>
        </w:rPr>
      </w:pPr>
    </w:p>
    <w:p w14:paraId="7ED70FD5" w14:textId="5E73711F"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lastRenderedPageBreak/>
        <w:t xml:space="preserve">CONTRATO DE PRESTACIÓN DE SERVICIOS DE TRANSPORTE ESCOLAR – Características – Condiciones </w:t>
      </w:r>
    </w:p>
    <w:p w14:paraId="06E47A91" w14:textId="77777777" w:rsidR="00BC3C31" w:rsidRPr="00BC3C31" w:rsidRDefault="00BC3C31" w:rsidP="004F5797">
      <w:pPr>
        <w:spacing w:after="0" w:line="240" w:lineRule="auto"/>
        <w:jc w:val="both"/>
        <w:rPr>
          <w:rFonts w:ascii="Verdana" w:eastAsia="Verdana" w:hAnsi="Verdana" w:cs="Verdana"/>
          <w:b/>
        </w:rPr>
      </w:pPr>
    </w:p>
    <w:p w14:paraId="68841FFD" w14:textId="77777777" w:rsidR="004F5797" w:rsidRPr="004F5797" w:rsidRDefault="004F5797" w:rsidP="004F5797">
      <w:pPr>
        <w:spacing w:after="0" w:line="240" w:lineRule="auto"/>
        <w:jc w:val="both"/>
        <w:rPr>
          <w:rFonts w:ascii="Verdana" w:eastAsia="Verdana" w:hAnsi="Verdana" w:cs="Verdana"/>
          <w:sz w:val="20"/>
        </w:rPr>
      </w:pPr>
      <w:r w:rsidRPr="004F5797">
        <w:rPr>
          <w:rFonts w:ascii="Verdana" w:eastAsia="Verdana" w:hAnsi="Verdana" w:cs="Verdana"/>
          <w:sz w:val="20"/>
        </w:rPr>
        <w:t xml:space="preserve">Para la prestación del servicio de transporte, el artículo 12 establece que, para habilitar una empresa de dicho sector, deben cumplirse condiciones relacionadas con su organización, aspectos técnicos, seguridad y capacidad financiera: i) en cuanto a la organización, se consideran la estructura de dirección y administración, los sistemas de selección del personal y la disponibilidad de instalaciones adecuadas; ii) en lo técnico, se exige preparación especializada de quienes administran y operan la empresa, además de la incorporación de avances tecnológicos; iii) en materia de seguridad, se requiere la implementación de programas de mantenimiento y reposición de equipos, sistemas de abastecimiento de combustibles y mecanismos de protección para pasajeros y carga; y por último, iv) en lo financiero, deben presentarse declaraciones de renta, estados financieros certificados y análisis que permitan verificar el origen y solidez del capital invertido. En esta línea, el artículo 13 prescribe que la habilitación otorgada a una empresa de transporte es intransferible, lo que significa que no puede cederse ni utilizarse por terceros distintos al beneficiario original. La única excepción corresponde a los derechos </w:t>
      </w:r>
      <w:proofErr w:type="spellStart"/>
      <w:r w:rsidRPr="004F5797">
        <w:rPr>
          <w:rFonts w:ascii="Verdana" w:eastAsia="Verdana" w:hAnsi="Verdana" w:cs="Verdana"/>
          <w:sz w:val="20"/>
        </w:rPr>
        <w:t>sucesorales</w:t>
      </w:r>
      <w:proofErr w:type="spellEnd"/>
      <w:r w:rsidRPr="004F5797">
        <w:rPr>
          <w:rFonts w:ascii="Verdana" w:eastAsia="Verdana" w:hAnsi="Verdana" w:cs="Verdana"/>
          <w:sz w:val="20"/>
        </w:rPr>
        <w:t xml:space="preserve">, es decir, cuando la actividad pasa a los herederos en caso de fallecimiento del titular. </w:t>
      </w:r>
    </w:p>
    <w:p w14:paraId="569DAF57" w14:textId="77777777" w:rsidR="00BC3C31" w:rsidRPr="00BC3C31" w:rsidRDefault="00BC3C31" w:rsidP="004F5797">
      <w:pPr>
        <w:spacing w:after="0" w:line="240" w:lineRule="auto"/>
        <w:jc w:val="both"/>
        <w:rPr>
          <w:rFonts w:ascii="Verdana" w:eastAsia="Verdana" w:hAnsi="Verdana" w:cs="Verdana"/>
          <w:b/>
        </w:rPr>
      </w:pPr>
    </w:p>
    <w:p w14:paraId="01A2B518" w14:textId="77777777"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CONTRATO DE PRESTACIÓN DE SERVICIOS DE TRANSPORTE ESCOLAR – Modalidades de Selección</w:t>
      </w:r>
    </w:p>
    <w:p w14:paraId="78FBF2C8" w14:textId="6B5FDBEE" w:rsidR="00BC3C31" w:rsidRPr="004F5797" w:rsidRDefault="00BC3C31" w:rsidP="004F5797">
      <w:pPr>
        <w:spacing w:after="0" w:line="240" w:lineRule="auto"/>
        <w:jc w:val="both"/>
        <w:rPr>
          <w:rFonts w:ascii="Verdana" w:eastAsia="Verdana" w:hAnsi="Verdana" w:cs="Verdana"/>
          <w:sz w:val="20"/>
        </w:rPr>
      </w:pPr>
    </w:p>
    <w:p w14:paraId="6E851794" w14:textId="02088AA0" w:rsidR="004F5797" w:rsidRDefault="004F5797" w:rsidP="004F5797">
      <w:pPr>
        <w:spacing w:after="0" w:line="240" w:lineRule="auto"/>
        <w:jc w:val="both"/>
        <w:rPr>
          <w:rFonts w:ascii="Verdana" w:eastAsia="Verdana" w:hAnsi="Verdana" w:cs="Verdana"/>
          <w:bCs/>
          <w:sz w:val="20"/>
          <w:lang w:val="es-MX"/>
        </w:rPr>
      </w:pPr>
      <w:r w:rsidRPr="004F5797">
        <w:rPr>
          <w:rFonts w:ascii="Verdana" w:eastAsia="Verdana" w:hAnsi="Verdana" w:cs="Verdana"/>
          <w:sz w:val="20"/>
        </w:rPr>
        <w:t xml:space="preserve">En el marco de la contratación pública, los servicios de transporte escolar deben adelantarse mediante procesos competitivos que aseguren transparencia y eficiencia en el uso de los recursos. En este sentido, para determinar el proceso de selección se acude al numeral primero, inciso primero, de la Ley 1150 que dispone: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w:t>
      </w:r>
      <w:r w:rsidRPr="004F5797">
        <w:rPr>
          <w:rFonts w:ascii="Verdana" w:eastAsia="Verdana" w:hAnsi="Verdana" w:cs="Verdana"/>
          <w:bCs/>
          <w:sz w:val="20"/>
          <w:lang w:val="es-MX"/>
        </w:rPr>
        <w:t>Estos pueden ser con pluralidad de oferentes –v. gr. la selección abreviada de menor cuantía o la mínima cuantía– o sin concurrencia de proponentes –por ejemplo, la contratación directa–.</w:t>
      </w:r>
    </w:p>
    <w:p w14:paraId="1CBAC8A3" w14:textId="77777777" w:rsidR="004F5797" w:rsidRPr="004F5797" w:rsidRDefault="004F5797" w:rsidP="004F5797">
      <w:pPr>
        <w:spacing w:after="0" w:line="240" w:lineRule="auto"/>
        <w:jc w:val="both"/>
        <w:rPr>
          <w:rFonts w:ascii="Verdana" w:eastAsia="Verdana" w:hAnsi="Verdana" w:cs="Verdana"/>
          <w:bCs/>
          <w:sz w:val="20"/>
          <w:lang w:val="es-MX"/>
        </w:rPr>
      </w:pPr>
    </w:p>
    <w:p w14:paraId="02E67A5C" w14:textId="77777777" w:rsidR="004F5797" w:rsidRPr="004F5797" w:rsidRDefault="004F5797" w:rsidP="004F5797">
      <w:pPr>
        <w:spacing w:after="0" w:line="240" w:lineRule="auto"/>
        <w:jc w:val="both"/>
        <w:rPr>
          <w:rFonts w:ascii="Verdana" w:eastAsia="Verdana" w:hAnsi="Verdana" w:cs="Verdana"/>
          <w:sz w:val="20"/>
        </w:rPr>
      </w:pPr>
      <w:r w:rsidRPr="004F5797">
        <w:rPr>
          <w:rFonts w:ascii="Verdana" w:eastAsia="Verdana" w:hAnsi="Verdana" w:cs="Verdana"/>
          <w:sz w:val="20"/>
          <w:lang w:val="es-MX"/>
        </w:rPr>
        <w:t xml:space="preserve">Para este </w:t>
      </w:r>
      <w:r w:rsidRPr="004F5797">
        <w:rPr>
          <w:rFonts w:ascii="Verdana" w:eastAsia="Verdana" w:hAnsi="Verdana" w:cs="Verdana"/>
          <w:sz w:val="20"/>
        </w:rPr>
        <w:t xml:space="preserve">clase de trámites contractuales también puede ser, excepcionalmente, desarrollado mediante: a) la modalidad de selección abreviada, conforme el literal a, numeral 2, artículo 2 de la Ley 1150 de 2007-; b) mínima cuantía, cuando el valor de la contratación no supere el 10% de la menor cuantía, y cuyo criterio de evaluación es el menor precio –numeral 5° del artículo 2 de la Ley 1150 de 2007-; c) contratación directa a través de la celebración de los contratos interadministrativos en la forma prevista en el literal c, numeral 4, del artículo 2° de la Ley 1150 de 2007-; y por último, d) la contratación de servicios de transporte mediante la declaratoria de urgencia manifiesta, </w:t>
      </w:r>
      <w:r w:rsidRPr="004F5797">
        <w:rPr>
          <w:rFonts w:ascii="Verdana" w:eastAsia="Verdana" w:hAnsi="Verdana" w:cs="Verdana"/>
          <w:sz w:val="20"/>
        </w:rPr>
        <w:lastRenderedPageBreak/>
        <w:t xml:space="preserve">que está regulada en el </w:t>
      </w:r>
      <w:r w:rsidRPr="004F5797">
        <w:rPr>
          <w:rFonts w:ascii="Verdana" w:eastAsia="Verdana" w:hAnsi="Verdana" w:cs="Verdana"/>
          <w:sz w:val="20"/>
          <w:lang w:val="es-ES_tradnl"/>
        </w:rPr>
        <w:t>artículo 2º, numeral 4º, literal a) de la Ley 1150 y si dicha actividad es indispensable para remediar o mitigar el evento urgente.</w:t>
      </w:r>
      <w:r w:rsidRPr="004F5797">
        <w:rPr>
          <w:rFonts w:ascii="Verdana" w:eastAsia="Verdana" w:hAnsi="Verdana" w:cs="Verdana"/>
          <w:sz w:val="20"/>
        </w:rPr>
        <w:t xml:space="preserve"> </w:t>
      </w:r>
    </w:p>
    <w:p w14:paraId="578520A3" w14:textId="77777777" w:rsidR="004F5797" w:rsidRPr="00BC3C31" w:rsidRDefault="004F5797" w:rsidP="004F5797">
      <w:pPr>
        <w:spacing w:after="0" w:line="240" w:lineRule="auto"/>
        <w:jc w:val="both"/>
        <w:rPr>
          <w:rFonts w:ascii="Verdana" w:eastAsia="Verdana" w:hAnsi="Verdana" w:cs="Verdana"/>
          <w:b/>
        </w:rPr>
      </w:pPr>
    </w:p>
    <w:p w14:paraId="1C8F871D" w14:textId="77777777"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 xml:space="preserve">CONTRATO DE PRESTACIÓN DE SERVICIOS DE TRANSPORTE ESCOLAR – Zonas de difícil acceso – Criterios – Ley 2033 de 2020 </w:t>
      </w:r>
    </w:p>
    <w:p w14:paraId="487BF2E6" w14:textId="36137CF3" w:rsidR="00BC3C31" w:rsidRDefault="00BC3C31" w:rsidP="004F5797">
      <w:pPr>
        <w:spacing w:after="0" w:line="240" w:lineRule="auto"/>
        <w:jc w:val="both"/>
        <w:rPr>
          <w:rFonts w:ascii="Verdana" w:eastAsia="Verdana" w:hAnsi="Verdana" w:cs="Verdana"/>
          <w:b/>
        </w:rPr>
      </w:pPr>
    </w:p>
    <w:p w14:paraId="79650A02" w14:textId="77777777" w:rsidR="004F5797" w:rsidRP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sz w:val="20"/>
        </w:rPr>
        <w:t>Dentro del ordenamiento jurídico se establecen una serie de excepciones para la contratación de prestación del servicio público de transporte escolar, a partir de lo contemplado en la Ley 2033 de 2020 “</w:t>
      </w:r>
      <w:r w:rsidRPr="004F5797">
        <w:rPr>
          <w:rFonts w:ascii="Verdana" w:eastAsia="Verdana" w:hAnsi="Verdana" w:cs="Verdana"/>
          <w:bCs/>
          <w:sz w:val="20"/>
        </w:rPr>
        <w:t xml:space="preserve">por medio de la cual se dictan disposiciones especiales para la prestación del servicio de transporte escolar en zonas de difícil acceso”. En tal sentido, el artículo 1° de la precitada Ley, prescribe: “[…] La presente Ley establece una excepción que será otorgada por el Ministerio de Transporte para que los municipios puedan contratar personas naturales y/o jurídicas, con el propósito de prestar el servicio de transporte escolar, bajo condiciones especiales de transporte y bajo el régimen de contratación pública, en lugares donde se requieran medidas diferenciadas para garantizar la accesibilidad material del derecho a la educación de la población”. </w:t>
      </w:r>
    </w:p>
    <w:p w14:paraId="2A584AD3" w14:textId="77777777" w:rsidR="004F5797" w:rsidRDefault="004F5797" w:rsidP="004F5797">
      <w:pPr>
        <w:spacing w:after="0" w:line="240" w:lineRule="auto"/>
        <w:jc w:val="both"/>
        <w:rPr>
          <w:rFonts w:ascii="Verdana" w:eastAsia="Verdana" w:hAnsi="Verdana" w:cs="Verdana"/>
          <w:bCs/>
          <w:sz w:val="20"/>
        </w:rPr>
      </w:pPr>
    </w:p>
    <w:p w14:paraId="24AD4C12" w14:textId="19D898F1" w:rsid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bCs/>
          <w:sz w:val="20"/>
        </w:rPr>
        <w:t>Para la aplicación de esta ley, el artículo 2° establecen criterios de focalización que determinan qué municipios pueden beneficiarse de la medida:  i) municipios en los que no se tenga con empresas de servicio público de transporte especial legalmente constituidas y habilitadas; ii) municipios en los que las condiciones geográficas, económicas o sociales, étnicas u otras propias del territorio no permitan el uso de medios de transporte automotor; iii) municipios declarados con zonas de difícil acceso, de acuerdo con los lineamientos del Ministerio de Educación. De esta manera, se establecen requisitos excepcionales para la contratación del servicio de transporte escolar en zonas diferenciales. No obstante, la existencia de estas condiciones no implica que la contratación deba adelantarse de manera directa, sino que se flexibilizan los parámetros para su prestación, manteniendo la obligación de cumplir las modalidades de selección previstas en la normativa aplicable.</w:t>
      </w:r>
    </w:p>
    <w:p w14:paraId="25700D00" w14:textId="77777777" w:rsidR="004F5797" w:rsidRPr="004F5797" w:rsidRDefault="004F5797" w:rsidP="004F5797">
      <w:pPr>
        <w:spacing w:after="0" w:line="240" w:lineRule="auto"/>
        <w:jc w:val="both"/>
        <w:rPr>
          <w:rFonts w:ascii="Verdana" w:eastAsia="Verdana" w:hAnsi="Verdana" w:cs="Verdana"/>
          <w:sz w:val="20"/>
        </w:rPr>
      </w:pPr>
    </w:p>
    <w:p w14:paraId="55DEF00C" w14:textId="77777777"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 xml:space="preserve">CONTRATO DE PRESTACIÓN DE SERVICIOS DE TRANSPORTE ESCOLAR – Zonas Diferenciales – Ministerio de Transporte </w:t>
      </w:r>
    </w:p>
    <w:p w14:paraId="6BE565C4" w14:textId="77777777" w:rsidR="00BC3C31" w:rsidRPr="004F5797" w:rsidRDefault="00BC3C31" w:rsidP="004F5797">
      <w:pPr>
        <w:spacing w:after="0" w:line="240" w:lineRule="auto"/>
        <w:jc w:val="both"/>
        <w:rPr>
          <w:rFonts w:ascii="Verdana" w:eastAsia="Verdana" w:hAnsi="Verdana" w:cs="Verdana"/>
          <w:sz w:val="20"/>
        </w:rPr>
      </w:pPr>
    </w:p>
    <w:p w14:paraId="390C7941" w14:textId="6C29ED2F" w:rsid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bCs/>
          <w:sz w:val="20"/>
        </w:rPr>
        <w:t>En este aspecto, se destaca que el artículo 5 dispone que el Ministerio de Transporte en compañía con el Ministerio de Educación, en el marco de sus competencias, se adelante evaluaciones anuales en los municipios con excepciones para asegurar la seguridad y pertinencia del servicio. Se prevé la caracterización inicial de las zonas diferenciales, la pedagogía sobre condiciones de acceso y seguridad, y la vigilancia municipal sobre el cumplimiento de estas normas. Asimismo, se ordena la elaboración de un manual de asistencia técnica para orientar a los entes territoriales en la contratación pública del transporte escolar, con las flexibilidades que la ley establece.</w:t>
      </w:r>
    </w:p>
    <w:p w14:paraId="1F7D02A3" w14:textId="77777777" w:rsidR="004F5797" w:rsidRPr="004F5797" w:rsidRDefault="004F5797" w:rsidP="004F5797">
      <w:pPr>
        <w:spacing w:after="0" w:line="240" w:lineRule="auto"/>
        <w:jc w:val="both"/>
        <w:rPr>
          <w:rFonts w:ascii="Verdana" w:eastAsia="Verdana" w:hAnsi="Verdana" w:cs="Verdana"/>
          <w:bCs/>
          <w:sz w:val="20"/>
        </w:rPr>
      </w:pPr>
    </w:p>
    <w:p w14:paraId="2E9487BC" w14:textId="53A47B3D" w:rsid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bCs/>
          <w:sz w:val="20"/>
        </w:rPr>
        <w:t xml:space="preserve">Esta normatividad se complementa según lo señalado por el Ministerio de Transporte con otro procedimiento para la creación de zonas diferenciales para el transporte y el </w:t>
      </w:r>
      <w:r w:rsidRPr="004F5797">
        <w:rPr>
          <w:rFonts w:ascii="Verdana" w:eastAsia="Verdana" w:hAnsi="Verdana" w:cs="Verdana"/>
          <w:bCs/>
          <w:sz w:val="20"/>
        </w:rPr>
        <w:lastRenderedPageBreak/>
        <w:t xml:space="preserve">tránsito, regulado en los artículos 2.2.8.1 y siguientes del Decreto 1079 de 2015, Título 8, sustituido por el artículo 1 del Decreto 746 de 2020. Dicho procedimiento tiene como propósito garantizar las condiciones y requisitos de accesibilidad y seguridad, promocionando la formalización del servicio de transporte público y asegurar a los pobladores la prestación de los servicios de tránsito. Dichas zonas pueden comprender uno o varios municipios donde no existan sistemas de transporte cofinanciados por la Nación y no sea factible la prestación del servicio público de transporte, con base en las condiciones normativas vigentes. </w:t>
      </w:r>
    </w:p>
    <w:p w14:paraId="3AD86BB1" w14:textId="77777777" w:rsidR="004F5797" w:rsidRPr="004F5797" w:rsidRDefault="004F5797" w:rsidP="004F5797">
      <w:pPr>
        <w:spacing w:after="0" w:line="240" w:lineRule="auto"/>
        <w:jc w:val="both"/>
        <w:rPr>
          <w:rFonts w:ascii="Verdana" w:eastAsia="Verdana" w:hAnsi="Verdana" w:cs="Verdana"/>
          <w:bCs/>
          <w:sz w:val="20"/>
        </w:rPr>
      </w:pPr>
    </w:p>
    <w:p w14:paraId="1327F7F7" w14:textId="039E68EF" w:rsidR="004F5797" w:rsidRP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bCs/>
          <w:sz w:val="20"/>
        </w:rPr>
        <w:t xml:space="preserve">En el caso del transporte escolar, el artículo 2.2.8.5 del Decreto 1079 de 2015, prescribe el procedimiento que deben seguir los alcaldes para solicitar la creación de zonas diferenciales de transporte escolar. Este trámite exige presentar un documento que justifique las dificultades en la prestación del servicio bajo la normativa vigente, detallando instituciones educativas afectadas y su matrícula. Una vez recibida la solicitud, el Ministerio de Transporte la remite al Ministerio de Educación, que en un plazo máximo de dos (2) meses debe acreditar que las condiciones de la zona solicitada afectan el acceso o permanencia de los estudiantes en el sistema educativo. Luego, el Ministerio de Transporte, en un plazo de hasta tres (3) meses, evalúa si se cumplen las condiciones, como la inexistencia de sistemas de transporte cofinanciados por la Nación y la acreditación de condiciones especiales que impidan la prestación del servicio. Si procede, comunica la decisión al solicitante y, en un plazo máximo de seis (6) meses, expide el acto administrativo de creación de la zona diferencial, incluyendo condiciones de seguridad para los estudiantes. Además, se contempla la posibilidad de requerir información adicional y se prioriza a zonas rurales o de frontera para garantizar el acceso efectivo a la educación. </w:t>
      </w:r>
    </w:p>
    <w:p w14:paraId="5B8472A4" w14:textId="77777777" w:rsidR="00BC3C31" w:rsidRPr="00BC3C31" w:rsidRDefault="00BC3C31" w:rsidP="004F5797">
      <w:pPr>
        <w:spacing w:after="0" w:line="240" w:lineRule="auto"/>
        <w:jc w:val="both"/>
        <w:rPr>
          <w:rFonts w:ascii="Verdana" w:eastAsia="Verdana" w:hAnsi="Verdana" w:cs="Verdana"/>
          <w:b/>
        </w:rPr>
      </w:pPr>
    </w:p>
    <w:p w14:paraId="2EDAAF2E" w14:textId="7FE52FA2" w:rsidR="00BC3C31" w:rsidRPr="00BC3C31" w:rsidRDefault="00BC3C31" w:rsidP="004F5797">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Transporte Escolar </w:t>
      </w:r>
      <w:r w:rsidR="00A9648A" w:rsidRPr="00A9648A">
        <w:rPr>
          <w:rFonts w:ascii="Verdana" w:eastAsia="Verdana" w:hAnsi="Verdana" w:cs="Verdana"/>
          <w:b/>
          <w:bCs/>
          <w:lang w:val="es-ES"/>
        </w:rPr>
        <w:t>–</w:t>
      </w:r>
      <w:r w:rsidRPr="00BC3C31">
        <w:rPr>
          <w:rFonts w:ascii="Verdana" w:eastAsia="Verdana" w:hAnsi="Verdana" w:cs="Verdana"/>
          <w:b/>
        </w:rPr>
        <w:t xml:space="preserve"> Restricción – Artículo 33 – Excepciones</w:t>
      </w:r>
    </w:p>
    <w:p w14:paraId="0399105B" w14:textId="6263954D" w:rsidR="00BC3C31" w:rsidRDefault="00BC3C31" w:rsidP="004F5797">
      <w:pPr>
        <w:spacing w:after="0" w:line="240" w:lineRule="auto"/>
        <w:rPr>
          <w:rFonts w:ascii="Verdana" w:eastAsia="Verdana" w:hAnsi="Verdana" w:cs="Verdana"/>
        </w:rPr>
      </w:pPr>
    </w:p>
    <w:p w14:paraId="365BA898" w14:textId="2EB98897" w:rsidR="004F5797" w:rsidRDefault="004F5797" w:rsidP="004F5797">
      <w:pPr>
        <w:spacing w:after="0" w:line="240" w:lineRule="auto"/>
        <w:jc w:val="both"/>
        <w:rPr>
          <w:rFonts w:ascii="Verdana" w:eastAsia="Verdana" w:hAnsi="Verdana" w:cs="Verdana"/>
          <w:bCs/>
          <w:sz w:val="20"/>
        </w:rPr>
      </w:pPr>
      <w:r w:rsidRPr="004F5797">
        <w:rPr>
          <w:rFonts w:ascii="Verdana" w:eastAsia="Verdana" w:hAnsi="Verdana" w:cs="Verdana"/>
          <w:bCs/>
          <w:sz w:val="20"/>
        </w:rPr>
        <w:t xml:space="preserve">Teniendo en cuenta lo expuesto, el transporte escolar en zonas de difícil acceso puede adelantarse su contratación bajo condiciones especiales y excepcionales con fundamento en lo establecido en la Ley 2033 de 2020, basado en los siguientes supuestos: i) municipios en los que no se tenga con empresas de servicio público de transporte especial legalmente constituidas y habilitadas; ii) municipios en los que las condiciones geográficas, económicas o sociales, étnicas u otras propias del territorio no permitan el uso de medios de transporte automotor; iii) municipios declarados con zonas de difícil acceso, de acuerdo con los lineamientos del Ministerio de Educación. En este aspecto, se establece que los municipios o grupos de municipios que cumplan con uno de los criterios de focalización y requieran disposiciones especiales para el transporte escolar deben solicitar al Ministerio de Transporte el reconocimiento de la excepción mediante una solicitud motivada, la cual también puede presentarse por la ciudadanía o asociaciones de padres ante las autoridades municipales para su trámite. De tal modo, esta Ley reconoce que en muchos municipios apartados no existen empresas de transporte especial habilitadas o que las condiciones geográficas y sociales hacen imposible aplicar los requisitos exigidos para ello, pero no significa que se contrate de </w:t>
      </w:r>
      <w:r w:rsidRPr="004F5797">
        <w:rPr>
          <w:rFonts w:ascii="Verdana" w:eastAsia="Verdana" w:hAnsi="Verdana" w:cs="Verdana"/>
          <w:bCs/>
          <w:sz w:val="20"/>
        </w:rPr>
        <w:lastRenderedPageBreak/>
        <w:t xml:space="preserve">forma directa, toda vez que la Ley 2033 de 2020 solo flexibiliza las condiciones y requisitos para su contratación, manteniendo la obligación de observar las modalidades de selección previstas en la normativa aplicable. Esto, sin perjuicio de la posibilidad de que se contrate de forma directa mediante contratos interadministrativos o mediante la declaratoria de urgencia manifiesta. </w:t>
      </w:r>
    </w:p>
    <w:p w14:paraId="1EB9DF53" w14:textId="77777777" w:rsidR="004F5797" w:rsidRPr="004F5797" w:rsidRDefault="004F5797" w:rsidP="004F5797">
      <w:pPr>
        <w:spacing w:after="0" w:line="240" w:lineRule="auto"/>
        <w:jc w:val="both"/>
        <w:rPr>
          <w:rFonts w:ascii="Verdana" w:eastAsia="Verdana" w:hAnsi="Verdana" w:cs="Verdana"/>
          <w:bCs/>
          <w:sz w:val="20"/>
        </w:rPr>
      </w:pPr>
    </w:p>
    <w:p w14:paraId="755FA84E" w14:textId="77777777" w:rsidR="004F5797" w:rsidRPr="004F5797" w:rsidRDefault="004F5797" w:rsidP="004F5797">
      <w:pPr>
        <w:spacing w:after="0" w:line="240" w:lineRule="auto"/>
        <w:jc w:val="both"/>
        <w:rPr>
          <w:rFonts w:ascii="Verdana" w:eastAsia="Verdana" w:hAnsi="Verdana" w:cs="Verdana"/>
          <w:bCs/>
          <w:sz w:val="20"/>
          <w:lang w:val="es-MX"/>
        </w:rPr>
      </w:pPr>
      <w:r w:rsidRPr="004F5797">
        <w:rPr>
          <w:rFonts w:ascii="Verdana" w:eastAsia="Verdana" w:hAnsi="Verdana" w:cs="Verdana"/>
          <w:bCs/>
          <w:sz w:val="20"/>
          <w:lang w:val="es-MX"/>
        </w:rPr>
        <w:t>En este contexto, es importante señalar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4F5797">
        <w:rPr>
          <w:rFonts w:ascii="Verdana" w:eastAsia="Verdana" w:hAnsi="Verdana" w:cs="Verdana"/>
          <w:sz w:val="20"/>
          <w:vertAlign w:val="superscript"/>
        </w:rPr>
        <w:t xml:space="preserve"> </w:t>
      </w:r>
      <w:r w:rsidRPr="004F5797">
        <w:rPr>
          <w:rFonts w:ascii="Verdana" w:eastAsia="Verdana" w:hAnsi="Verdana" w:cs="Verdana"/>
          <w:bCs/>
          <w:sz w:val="20"/>
          <w:lang w:val="es-MX"/>
        </w:rPr>
        <w:t>De lo anterior se desprende que la restricción del artículo 33 aplica, sin perjuicio de las excepciones establecidas en el inciso segundo del precitado artículo: i) los contratos relacionados con la defensa y seguridad del Estado, analizados en el Concepto 322 de 2026; ii) los contratos de crédito público, abordados en el Concepto CU-372 de 2026; iii) los contratos necesarios para atender emergencias educativas, sanitarias o desastres, tratados en los Conceptos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118 de 2026 y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176 de 2026, que tratan en este caso de la urgencia manifiesta; iv) los contratos destinados a la reconstrucción de infraestructura vial, energética y de comunicaciones afectada por atentados, acciones terroristas, desastres naturales o fuerza mayor, igualmente estudiados en los Conceptos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118 de 2026 y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176 de 2026, entre otros; y v) la contratación directa celebrada por entidades sanitarias y hospitalarias, objeto de análisis en los Conceptos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1124 de 2026,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1406 de 2026 y C</w:t>
      </w:r>
      <w:r w:rsidRPr="004F5797">
        <w:rPr>
          <w:rFonts w:ascii="Cambria Math" w:eastAsia="Verdana" w:hAnsi="Cambria Math" w:cs="Cambria Math"/>
          <w:bCs/>
          <w:sz w:val="20"/>
          <w:lang w:val="es-MX"/>
        </w:rPr>
        <w:t>‑</w:t>
      </w:r>
      <w:r w:rsidRPr="004F5797">
        <w:rPr>
          <w:rFonts w:ascii="Verdana" w:eastAsia="Verdana" w:hAnsi="Verdana" w:cs="Verdana"/>
          <w:bCs/>
          <w:sz w:val="20"/>
          <w:lang w:val="es-MX"/>
        </w:rPr>
        <w:t>1703 de 2026.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16386D6" w14:textId="5E415D23" w:rsidR="004F5797" w:rsidRDefault="004F5797" w:rsidP="00A51220">
      <w:pPr>
        <w:spacing w:after="0"/>
        <w:rPr>
          <w:rFonts w:ascii="Verdana" w:eastAsia="Verdana" w:hAnsi="Verdana" w:cs="Verdana"/>
          <w:lang w:val="es-MX"/>
        </w:rPr>
      </w:pPr>
    </w:p>
    <w:p w14:paraId="0C9EE0BC" w14:textId="195E3A22" w:rsidR="004F5797" w:rsidRDefault="004F5797" w:rsidP="00A51220">
      <w:pPr>
        <w:spacing w:after="0"/>
        <w:rPr>
          <w:rFonts w:ascii="Verdana" w:eastAsia="Verdana" w:hAnsi="Verdana" w:cs="Verdana"/>
          <w:lang w:val="es-MX"/>
        </w:rPr>
      </w:pPr>
    </w:p>
    <w:p w14:paraId="4EE8F2BB" w14:textId="5C430FD2" w:rsidR="004F5797" w:rsidRDefault="004F5797" w:rsidP="00A51220">
      <w:pPr>
        <w:spacing w:after="0"/>
        <w:rPr>
          <w:rFonts w:ascii="Verdana" w:eastAsia="Verdana" w:hAnsi="Verdana" w:cs="Verdana"/>
          <w:lang w:val="es-MX"/>
        </w:rPr>
      </w:pPr>
    </w:p>
    <w:p w14:paraId="13C2DE15" w14:textId="22B6DFD6" w:rsidR="004F5797" w:rsidRDefault="004F5797" w:rsidP="00A51220">
      <w:pPr>
        <w:spacing w:after="0"/>
        <w:rPr>
          <w:rFonts w:ascii="Verdana" w:eastAsia="Verdana" w:hAnsi="Verdana" w:cs="Verdana"/>
          <w:lang w:val="es-MX"/>
        </w:rPr>
      </w:pPr>
    </w:p>
    <w:p w14:paraId="5CB5CA9D" w14:textId="3CB63FF2" w:rsidR="004F5797" w:rsidRDefault="004F5797" w:rsidP="00A51220">
      <w:pPr>
        <w:spacing w:after="0"/>
        <w:rPr>
          <w:rFonts w:ascii="Verdana" w:eastAsia="Verdana" w:hAnsi="Verdana" w:cs="Verdana"/>
          <w:lang w:val="es-MX"/>
        </w:rPr>
      </w:pPr>
    </w:p>
    <w:p w14:paraId="36BFFA03" w14:textId="5C2E0827" w:rsidR="004F5797" w:rsidRDefault="004F5797" w:rsidP="00A51220">
      <w:pPr>
        <w:spacing w:after="0"/>
        <w:rPr>
          <w:rFonts w:ascii="Verdana" w:eastAsia="Verdana" w:hAnsi="Verdana" w:cs="Verdana"/>
          <w:lang w:val="es-MX"/>
        </w:rPr>
      </w:pPr>
    </w:p>
    <w:p w14:paraId="6CFB9941" w14:textId="2C6B3A8D" w:rsidR="004F5797" w:rsidRDefault="004F5797" w:rsidP="00A51220">
      <w:pPr>
        <w:spacing w:after="0"/>
        <w:rPr>
          <w:rFonts w:ascii="Verdana" w:eastAsia="Verdana" w:hAnsi="Verdana" w:cs="Verdana"/>
          <w:lang w:val="es-MX"/>
        </w:rPr>
      </w:pPr>
    </w:p>
    <w:p w14:paraId="28B1F948" w14:textId="4D58A319" w:rsidR="004F5797" w:rsidRDefault="004F5797" w:rsidP="00A51220">
      <w:pPr>
        <w:spacing w:after="0"/>
        <w:rPr>
          <w:rFonts w:ascii="Verdana" w:eastAsia="Verdana" w:hAnsi="Verdana" w:cs="Verdana"/>
          <w:lang w:val="es-MX"/>
        </w:rPr>
      </w:pPr>
    </w:p>
    <w:p w14:paraId="5C75CEB9" w14:textId="7FA05A66" w:rsidR="004F5797" w:rsidRDefault="004F5797" w:rsidP="00A51220">
      <w:pPr>
        <w:spacing w:after="0"/>
        <w:rPr>
          <w:rFonts w:ascii="Verdana" w:eastAsia="Verdana" w:hAnsi="Verdana" w:cs="Verdana"/>
          <w:lang w:val="es-MX"/>
        </w:rPr>
      </w:pPr>
    </w:p>
    <w:p w14:paraId="45B908F8" w14:textId="18AD0B1E" w:rsidR="004F5797" w:rsidRDefault="004F5797" w:rsidP="00A51220">
      <w:pPr>
        <w:spacing w:after="0"/>
        <w:rPr>
          <w:rFonts w:ascii="Verdana" w:eastAsia="Verdana" w:hAnsi="Verdana" w:cs="Verdana"/>
          <w:lang w:val="es-MX"/>
        </w:rPr>
      </w:pPr>
    </w:p>
    <w:p w14:paraId="41904874" w14:textId="13FCB3F9" w:rsidR="004F5797" w:rsidRDefault="004F5797" w:rsidP="00A51220">
      <w:pPr>
        <w:spacing w:after="0"/>
        <w:rPr>
          <w:rFonts w:ascii="Verdana" w:eastAsia="Verdana" w:hAnsi="Verdana" w:cs="Verdana"/>
          <w:lang w:val="es-MX"/>
        </w:rPr>
      </w:pPr>
    </w:p>
    <w:p w14:paraId="60911C17" w14:textId="15184740" w:rsidR="004F5797" w:rsidRDefault="004F5797" w:rsidP="00A51220">
      <w:pPr>
        <w:spacing w:after="0"/>
        <w:rPr>
          <w:rFonts w:ascii="Verdana" w:eastAsia="Verdana" w:hAnsi="Verdana" w:cs="Verdana"/>
          <w:lang w:val="es-MX"/>
        </w:rPr>
      </w:pPr>
    </w:p>
    <w:p w14:paraId="5F722ADB" w14:textId="0795A956" w:rsidR="004F5797" w:rsidRDefault="004F5797" w:rsidP="00A51220">
      <w:pPr>
        <w:spacing w:after="0"/>
        <w:rPr>
          <w:rFonts w:ascii="Verdana" w:eastAsia="Verdana" w:hAnsi="Verdana" w:cs="Verdana"/>
          <w:lang w:val="es-MX"/>
        </w:rPr>
      </w:pPr>
    </w:p>
    <w:p w14:paraId="138DFF51" w14:textId="070581DE" w:rsidR="004F5797" w:rsidRDefault="004F5797" w:rsidP="00A51220">
      <w:pPr>
        <w:spacing w:after="0"/>
        <w:rPr>
          <w:rFonts w:ascii="Verdana" w:eastAsia="Verdana" w:hAnsi="Verdana" w:cs="Verdana"/>
          <w:lang w:val="es-MX"/>
        </w:rPr>
      </w:pPr>
    </w:p>
    <w:p w14:paraId="7953D2CC" w14:textId="38FD29AD" w:rsidR="004F5797" w:rsidRDefault="004F5797" w:rsidP="00A51220">
      <w:pPr>
        <w:spacing w:after="0"/>
        <w:rPr>
          <w:rFonts w:ascii="Verdana" w:eastAsia="Verdana" w:hAnsi="Verdana" w:cs="Verdana"/>
          <w:lang w:val="es-MX"/>
        </w:rPr>
      </w:pPr>
    </w:p>
    <w:p w14:paraId="73D844E6" w14:textId="4B5D961B" w:rsidR="004F5797" w:rsidRPr="004F5797" w:rsidRDefault="004F5797" w:rsidP="00A51220">
      <w:pPr>
        <w:spacing w:after="0"/>
        <w:rPr>
          <w:rFonts w:ascii="Verdana" w:eastAsia="Verdana" w:hAnsi="Verdana" w:cs="Verdana"/>
          <w:lang w:val="es-MX"/>
        </w:rPr>
      </w:pPr>
    </w:p>
    <w:p w14:paraId="060EEE93" w14:textId="303BB2F2" w:rsidR="00A51220" w:rsidRPr="00891006" w:rsidRDefault="00BC3C31" w:rsidP="00A51220">
      <w:pPr>
        <w:spacing w:after="0"/>
        <w:rPr>
          <w:rFonts w:ascii="Verdana" w:hAnsi="Verdana"/>
        </w:rPr>
      </w:pPr>
      <w:r>
        <w:rPr>
          <w:rFonts w:ascii="Verdana" w:eastAsia="Verdana" w:hAnsi="Verdana" w:cs="Verdana"/>
        </w:rPr>
        <w:lastRenderedPageBreak/>
        <w:t>Bogotá D.C., 27 de marzo de 2026</w:t>
      </w:r>
      <w:r w:rsidR="00A51220">
        <w:tab/>
      </w:r>
      <w:r w:rsidR="00A51220">
        <w:br/>
      </w:r>
    </w:p>
    <w:p w14:paraId="05E33647" w14:textId="481A601E" w:rsidR="00A51220" w:rsidRPr="00891006" w:rsidRDefault="009D103B" w:rsidP="00A51220">
      <w:pPr>
        <w:spacing w:after="0" w:line="240" w:lineRule="auto"/>
        <w:rPr>
          <w:rFonts w:ascii="Verdana" w:hAnsi="Verdana"/>
        </w:rPr>
      </w:pPr>
      <w:r w:rsidRPr="00652BE6">
        <w:rPr>
          <w:rFonts w:ascii="Verdana" w:hAnsi="Verdana"/>
          <w:noProof/>
          <w:lang w:val="en-US"/>
        </w:rPr>
        <w:drawing>
          <wp:anchor distT="0" distB="0" distL="114300" distR="114300" simplePos="0" relativeHeight="251659264" behindDoc="0" locked="0" layoutInCell="1" allowOverlap="1" wp14:anchorId="093C3256" wp14:editId="36E63332">
            <wp:simplePos x="0" y="0"/>
            <wp:positionH relativeFrom="margin">
              <wp:align>right</wp:align>
            </wp:positionH>
            <wp:positionV relativeFrom="paragraph">
              <wp:posOffset>5162</wp:posOffset>
            </wp:positionV>
            <wp:extent cx="2700655" cy="746125"/>
            <wp:effectExtent l="0" t="0" r="444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0655" cy="746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A5F018" w14:textId="6B4F033E" w:rsidR="00A51220" w:rsidRPr="00891006" w:rsidRDefault="00A51220" w:rsidP="00A51220">
      <w:pPr>
        <w:spacing w:after="0" w:line="240" w:lineRule="auto"/>
        <w:rPr>
          <w:rFonts w:ascii="Verdana" w:eastAsia="Calibri" w:hAnsi="Verdana" w:cs="Times New Roman"/>
        </w:rPr>
      </w:pPr>
      <w:r w:rsidRPr="00891006">
        <w:rPr>
          <w:rFonts w:ascii="Verdana" w:eastAsia="Calibri" w:hAnsi="Verdana" w:cs="Times New Roman"/>
        </w:rPr>
        <w:t>Señor</w:t>
      </w:r>
    </w:p>
    <w:p w14:paraId="10F8D2AA" w14:textId="7FD5CCAF" w:rsidR="00A51220" w:rsidRPr="00891006" w:rsidRDefault="00A51220" w:rsidP="00A51220">
      <w:pPr>
        <w:spacing w:after="0" w:line="240" w:lineRule="auto"/>
        <w:rPr>
          <w:rFonts w:ascii="Verdana" w:eastAsia="Calibri" w:hAnsi="Verdana" w:cs="Times New Roman"/>
          <w:b/>
        </w:rPr>
      </w:pPr>
      <w:r w:rsidRPr="00891006">
        <w:rPr>
          <w:rFonts w:ascii="Verdana" w:eastAsia="Calibri" w:hAnsi="Verdana" w:cs="Times New Roman"/>
          <w:b/>
        </w:rPr>
        <w:t xml:space="preserve">Milton Antonio Suárez Díaz </w:t>
      </w:r>
    </w:p>
    <w:p w14:paraId="34B686AB" w14:textId="77777777" w:rsidR="00A51220" w:rsidRPr="00891006" w:rsidRDefault="00A51220" w:rsidP="00A51220">
      <w:pPr>
        <w:spacing w:after="0" w:line="240" w:lineRule="auto"/>
        <w:rPr>
          <w:rFonts w:ascii="Verdana" w:eastAsia="Calibri" w:hAnsi="Verdana" w:cs="Times New Roman"/>
        </w:rPr>
      </w:pPr>
      <w:hyperlink r:id="rId12" w:history="1">
        <w:r w:rsidRPr="00891006">
          <w:rPr>
            <w:rStyle w:val="Hipervnculo"/>
            <w:rFonts w:ascii="Verdana" w:eastAsia="Calibri" w:hAnsi="Verdana" w:cs="Times New Roman"/>
          </w:rPr>
          <w:t>juanvar17@gmail.com</w:t>
        </w:r>
      </w:hyperlink>
    </w:p>
    <w:p w14:paraId="59592FD4" w14:textId="77777777" w:rsidR="00A51220" w:rsidRPr="00891006" w:rsidRDefault="00A51220" w:rsidP="00A51220">
      <w:pPr>
        <w:spacing w:after="0" w:line="240" w:lineRule="auto"/>
        <w:rPr>
          <w:rFonts w:ascii="Verdana" w:eastAsia="Calibri" w:hAnsi="Verdana" w:cs="Times New Roman"/>
        </w:rPr>
      </w:pPr>
      <w:r w:rsidRPr="00891006">
        <w:rPr>
          <w:rFonts w:ascii="Verdana" w:eastAsia="Calibri" w:hAnsi="Verdana" w:cs="Times New Roman"/>
        </w:rPr>
        <w:t>Roncesvalles, Tolima</w:t>
      </w:r>
    </w:p>
    <w:p w14:paraId="4D8CAC76" w14:textId="77777777" w:rsidR="00A51220" w:rsidRPr="00891006" w:rsidRDefault="00A51220" w:rsidP="00A51220">
      <w:pPr>
        <w:spacing w:after="0" w:line="240" w:lineRule="auto"/>
        <w:rPr>
          <w:rFonts w:ascii="Verdana" w:eastAsia="Calibri" w:hAnsi="Verdana" w:cs="Times New Roman"/>
        </w:rPr>
      </w:pPr>
    </w:p>
    <w:p w14:paraId="28C0F98B" w14:textId="77777777" w:rsidR="00A51220" w:rsidRPr="00891006" w:rsidRDefault="00A51220" w:rsidP="00A51220">
      <w:pPr>
        <w:spacing w:after="0" w:line="240" w:lineRule="auto"/>
        <w:rPr>
          <w:rFonts w:ascii="Verdana" w:eastAsia="Calibri" w:hAnsi="Verdana" w:cs="Times New Roman"/>
        </w:rPr>
      </w:pPr>
    </w:p>
    <w:p w14:paraId="0E3218B3" w14:textId="370B3371" w:rsidR="00A51220" w:rsidRPr="00891006" w:rsidRDefault="00A51220" w:rsidP="00A51220">
      <w:pPr>
        <w:spacing w:after="0" w:line="240" w:lineRule="auto"/>
        <w:rPr>
          <w:rFonts w:ascii="Verdana" w:eastAsia="Calibri" w:hAnsi="Verdana" w:cs="Times New Roman"/>
          <w:b/>
          <w:bCs/>
        </w:rPr>
      </w:pPr>
      <w:r w:rsidRPr="00891006">
        <w:rPr>
          <w:rFonts w:ascii="Verdana" w:eastAsia="Calibri" w:hAnsi="Verdana" w:cs="Times New Roman"/>
          <w:b/>
          <w:bCs/>
        </w:rPr>
        <w:t xml:space="preserve">                                    Concepto C-263 de 2026</w:t>
      </w:r>
    </w:p>
    <w:p w14:paraId="32EA3E48" w14:textId="77777777" w:rsidR="00A51220" w:rsidRPr="00891006" w:rsidRDefault="00A51220" w:rsidP="00A51220">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51220" w:rsidRPr="00891006" w14:paraId="0574B6E9" w14:textId="77777777" w:rsidTr="002C7923">
        <w:trPr>
          <w:trHeight w:val="645"/>
        </w:trPr>
        <w:tc>
          <w:tcPr>
            <w:tcW w:w="2685" w:type="dxa"/>
            <w:hideMark/>
          </w:tcPr>
          <w:p w14:paraId="5F640CEC" w14:textId="77777777" w:rsidR="00A51220" w:rsidRPr="00891006" w:rsidRDefault="00A51220" w:rsidP="002C7923">
            <w:pPr>
              <w:spacing w:line="256" w:lineRule="auto"/>
              <w:rPr>
                <w:rFonts w:ascii="Verdana" w:hAnsi="Verdana"/>
                <w:b/>
                <w:bCs/>
              </w:rPr>
            </w:pPr>
            <w:r w:rsidRPr="00891006">
              <w:rPr>
                <w:rFonts w:ascii="Verdana" w:hAnsi="Verdana"/>
                <w:b/>
                <w:bCs/>
              </w:rPr>
              <w:t xml:space="preserve">Temas:                   </w:t>
            </w:r>
          </w:p>
        </w:tc>
        <w:tc>
          <w:tcPr>
            <w:tcW w:w="6241" w:type="dxa"/>
            <w:hideMark/>
          </w:tcPr>
          <w:p w14:paraId="1C509F7D" w14:textId="43E22FCB" w:rsidR="00A51220" w:rsidRPr="00891006" w:rsidRDefault="00A51220" w:rsidP="002C7923">
            <w:pPr>
              <w:spacing w:line="276" w:lineRule="auto"/>
              <w:jc w:val="both"/>
              <w:rPr>
                <w:rFonts w:ascii="Verdana" w:hAnsi="Verdana" w:cs="Arial"/>
                <w:lang w:eastAsia="es-ES"/>
              </w:rPr>
            </w:pPr>
            <w:r w:rsidRPr="00891006">
              <w:rPr>
                <w:rFonts w:ascii="Verdana" w:hAnsi="Verdana" w:cs="Arial"/>
                <w:lang w:eastAsia="es-ES_tradnl"/>
              </w:rPr>
              <w:t xml:space="preserve">LEY DE GARANTÍAS ELECTORALES </w:t>
            </w:r>
            <w:r w:rsidRPr="00891006">
              <w:rPr>
                <w:rFonts w:ascii="Verdana" w:hAnsi="Verdana" w:cs="Arial"/>
                <w:bCs/>
                <w:lang w:eastAsia="es-ES_tradnl"/>
              </w:rPr>
              <w:t>‒</w:t>
            </w:r>
            <w:r w:rsidRPr="00891006">
              <w:rPr>
                <w:rFonts w:ascii="Verdana" w:hAnsi="Verdana" w:cs="Arial"/>
                <w:lang w:eastAsia="es-ES_tradnl"/>
              </w:rPr>
              <w:t xml:space="preserve"> Finalidad / LEY DE GARANTÍAS ELECTORALES </w:t>
            </w:r>
            <w:r w:rsidRPr="00891006">
              <w:rPr>
                <w:rFonts w:ascii="Verdana" w:hAnsi="Verdana" w:cs="Arial"/>
                <w:bCs/>
                <w:lang w:eastAsia="es-ES_tradnl"/>
              </w:rPr>
              <w:t>‒</w:t>
            </w:r>
            <w:r w:rsidRPr="00891006">
              <w:rPr>
                <w:rFonts w:ascii="Verdana" w:hAnsi="Verdana" w:cs="Arial"/>
                <w:lang w:eastAsia="es-ES_tradnl"/>
              </w:rPr>
              <w:t xml:space="preserve"> Tipos de restricciones </w:t>
            </w:r>
            <w:r w:rsidRPr="00891006">
              <w:rPr>
                <w:rFonts w:ascii="Verdana" w:hAnsi="Verdana" w:cs="Arial"/>
                <w:bCs/>
                <w:lang w:eastAsia="es-ES_tradnl"/>
              </w:rPr>
              <w:t>‒</w:t>
            </w:r>
            <w:r w:rsidRPr="00891006">
              <w:rPr>
                <w:rFonts w:ascii="Verdana" w:hAnsi="Verdana" w:cs="Arial"/>
                <w:lang w:eastAsia="es-ES_tradnl"/>
              </w:rPr>
              <w:t xml:space="preserve"> Ámbito temporal – celebración- límite / LEY DE GARANTÍAS ELECTORALES – Prohibición artículo 33 – Contratación directa – Alcance / LEY DE GARANTÍAS ELECTORALES – Prohibición del artículo 33 – Destinatarios</w:t>
            </w:r>
            <w:r>
              <w:rPr>
                <w:rFonts w:ascii="Verdana" w:hAnsi="Verdana" w:cs="Arial"/>
                <w:lang w:eastAsia="es-ES_tradnl"/>
              </w:rPr>
              <w:t xml:space="preserve"> /</w:t>
            </w:r>
            <w:r w:rsidRPr="00891006">
              <w:rPr>
                <w:rFonts w:ascii="Verdana" w:hAnsi="Verdana" w:cs="Arial"/>
                <w:lang w:eastAsia="es-ES_tradnl"/>
              </w:rPr>
              <w:t xml:space="preserve"> LEY DE GARANTÍAS ELECTORALES – Excepciones / </w:t>
            </w:r>
            <w:r>
              <w:rPr>
                <w:rFonts w:ascii="Verdana" w:hAnsi="Verdana" w:cs="Arial"/>
                <w:lang w:eastAsia="es-ES_tradnl"/>
              </w:rPr>
              <w:t xml:space="preserve">LEY DE GARANTÍAS ELECTORALES – Excepciones – Posturas de la Sala de Consulta y Servicio del Consejo de Estado / ESTATUTO NACIONAL DE TRANSPORTE – Condiciones – Características / CONTRATO DE PRESTACIÓN DE SERVICIOS DE TRANSPORTE ESCOLAR – Características – Condiciones / CONTRATO DE PRESTACIÓN DE SERVICIOS DE TRANSPORTE ESCOLAR – Modalidades de Selección / CONTRATO DE PRESTACIÓN DE SERVICIOS DE TRANSPORTE ESCOLAR – Zonas de difícil acceso – Criterios – Ley 2033 de 2020 / CONTRATO  DE PRESTACIÓN DE SERVICIOS DE TRANSPORTE ESCOLAR – Zonas Diferenciales – Ministerio de Transporte / LEY DE GARANTÍAS ELECTORALES – Transporte Escolar - Restricción – Artículo 33 – Excepciones </w:t>
            </w:r>
          </w:p>
        </w:tc>
        <w:tc>
          <w:tcPr>
            <w:tcW w:w="6237" w:type="dxa"/>
          </w:tcPr>
          <w:p w14:paraId="5C034B83" w14:textId="77777777" w:rsidR="00A51220" w:rsidRPr="00891006" w:rsidRDefault="00A51220" w:rsidP="002C7923">
            <w:pPr>
              <w:spacing w:line="256" w:lineRule="auto"/>
              <w:rPr>
                <w:rFonts w:ascii="Verdana" w:hAnsi="Verdana"/>
              </w:rPr>
            </w:pPr>
          </w:p>
        </w:tc>
      </w:tr>
      <w:tr w:rsidR="00A51220" w:rsidRPr="00380CA4" w14:paraId="02F662ED" w14:textId="77777777" w:rsidTr="002C7923">
        <w:tc>
          <w:tcPr>
            <w:tcW w:w="2685" w:type="dxa"/>
          </w:tcPr>
          <w:p w14:paraId="6999C5B5" w14:textId="77777777" w:rsidR="00A51220" w:rsidRPr="00380CA4" w:rsidRDefault="00A51220" w:rsidP="002C7923">
            <w:pPr>
              <w:rPr>
                <w:rFonts w:ascii="Verdana" w:hAnsi="Verdana"/>
                <w:b/>
                <w:bCs/>
              </w:rPr>
            </w:pPr>
          </w:p>
          <w:p w14:paraId="4B42B261" w14:textId="77777777" w:rsidR="00A51220" w:rsidRPr="00380CA4" w:rsidRDefault="00A51220" w:rsidP="002C7923">
            <w:pPr>
              <w:rPr>
                <w:rFonts w:ascii="Verdana" w:hAnsi="Verdana"/>
                <w:b/>
                <w:bCs/>
              </w:rPr>
            </w:pPr>
            <w:r w:rsidRPr="00380CA4">
              <w:rPr>
                <w:rFonts w:ascii="Verdana" w:hAnsi="Verdana"/>
                <w:b/>
                <w:bCs/>
              </w:rPr>
              <w:t xml:space="preserve">Radicación:               </w:t>
            </w:r>
          </w:p>
        </w:tc>
        <w:tc>
          <w:tcPr>
            <w:tcW w:w="6241" w:type="dxa"/>
          </w:tcPr>
          <w:p w14:paraId="58C21638" w14:textId="77777777" w:rsidR="00A51220" w:rsidRPr="00380CA4" w:rsidRDefault="00A51220" w:rsidP="002C7923">
            <w:pPr>
              <w:jc w:val="both"/>
              <w:rPr>
                <w:rFonts w:ascii="Verdana" w:hAnsi="Verdana"/>
              </w:rPr>
            </w:pPr>
          </w:p>
          <w:p w14:paraId="28DB3A29" w14:textId="77777777" w:rsidR="00A51220" w:rsidRPr="00380CA4" w:rsidRDefault="00A51220" w:rsidP="002C7923">
            <w:pPr>
              <w:jc w:val="both"/>
              <w:rPr>
                <w:rFonts w:ascii="Verdana" w:hAnsi="Verdana"/>
              </w:rPr>
            </w:pPr>
            <w:r w:rsidRPr="00380CA4">
              <w:rPr>
                <w:rFonts w:ascii="Verdana" w:hAnsi="Verdana"/>
              </w:rPr>
              <w:t xml:space="preserve">Respuesta a </w:t>
            </w:r>
            <w:r>
              <w:rPr>
                <w:rFonts w:ascii="Verdana" w:hAnsi="Verdana"/>
              </w:rPr>
              <w:t xml:space="preserve">consulta con radicado No. </w:t>
            </w:r>
            <w:r w:rsidRPr="00B14AE1">
              <w:rPr>
                <w:rFonts w:ascii="Verdana" w:hAnsi="Verdana"/>
              </w:rPr>
              <w:t>1_2026_02_20_002333</w:t>
            </w:r>
          </w:p>
          <w:p w14:paraId="7D530C3C" w14:textId="77777777" w:rsidR="00A51220" w:rsidRPr="00380CA4" w:rsidRDefault="00A51220" w:rsidP="002C7923">
            <w:pPr>
              <w:jc w:val="both"/>
              <w:rPr>
                <w:rFonts w:ascii="Verdana" w:hAnsi="Verdana"/>
              </w:rPr>
            </w:pPr>
          </w:p>
          <w:p w14:paraId="760955BA" w14:textId="77777777" w:rsidR="00A51220" w:rsidRPr="00380CA4" w:rsidRDefault="00A51220" w:rsidP="002C7923">
            <w:pPr>
              <w:jc w:val="both"/>
              <w:rPr>
                <w:rFonts w:ascii="Verdana" w:hAnsi="Verdana"/>
              </w:rPr>
            </w:pPr>
          </w:p>
        </w:tc>
        <w:tc>
          <w:tcPr>
            <w:tcW w:w="6237" w:type="dxa"/>
          </w:tcPr>
          <w:p w14:paraId="5F2AAB31" w14:textId="77777777" w:rsidR="00A51220" w:rsidRPr="00380CA4" w:rsidRDefault="00A51220" w:rsidP="002C7923">
            <w:pPr>
              <w:spacing w:line="256" w:lineRule="auto"/>
              <w:rPr>
                <w:rFonts w:ascii="Verdana" w:hAnsi="Verdana"/>
              </w:rPr>
            </w:pPr>
          </w:p>
        </w:tc>
      </w:tr>
    </w:tbl>
    <w:p w14:paraId="413DD5B2" w14:textId="77777777" w:rsidR="00A51220" w:rsidRPr="00380CA4" w:rsidRDefault="00A51220" w:rsidP="00A51220">
      <w:pPr>
        <w:spacing w:after="0" w:line="256" w:lineRule="auto"/>
        <w:rPr>
          <w:rFonts w:ascii="Verdana" w:eastAsia="Calibri" w:hAnsi="Verdana" w:cs="Times New Roman"/>
        </w:rPr>
      </w:pPr>
      <w:r>
        <w:rPr>
          <w:rFonts w:ascii="Verdana" w:eastAsia="Calibri" w:hAnsi="Verdana" w:cs="Times New Roman"/>
        </w:rPr>
        <w:lastRenderedPageBreak/>
        <w:t>Estimado Señor Suárez</w:t>
      </w:r>
      <w:r w:rsidRPr="00380CA4">
        <w:rPr>
          <w:rFonts w:ascii="Verdana" w:eastAsia="Calibri" w:hAnsi="Verdana" w:cs="Times New Roman"/>
        </w:rPr>
        <w:t xml:space="preserve">: </w:t>
      </w:r>
    </w:p>
    <w:p w14:paraId="7C3BDEF6" w14:textId="77777777" w:rsidR="00A51220" w:rsidRPr="00380CA4" w:rsidRDefault="00A51220" w:rsidP="00A51220">
      <w:pPr>
        <w:spacing w:after="0" w:line="256" w:lineRule="auto"/>
        <w:rPr>
          <w:rFonts w:ascii="Verdana" w:eastAsia="Calibri" w:hAnsi="Verdana" w:cs="Times New Roman"/>
        </w:rPr>
      </w:pPr>
    </w:p>
    <w:p w14:paraId="1FE57749" w14:textId="77777777" w:rsidR="00A51220" w:rsidRDefault="00A51220" w:rsidP="00A51220">
      <w:pPr>
        <w:spacing w:after="0" w:line="276" w:lineRule="auto"/>
        <w:jc w:val="both"/>
        <w:rPr>
          <w:rFonts w:ascii="Verdana" w:eastAsia="Calibri" w:hAnsi="Verdana" w:cs="Times New Roman"/>
        </w:rPr>
      </w:pPr>
      <w:r w:rsidRPr="00380CA4">
        <w:rPr>
          <w:rFonts w:ascii="Verdana" w:eastAsia="Calibri" w:hAnsi="Verdana" w:cs="Arial"/>
          <w:bCs/>
          <w:color w:val="000000" w:themeColor="text1"/>
          <w:lang w:eastAsia="es-ES" w:bidi="es-ES"/>
        </w:rPr>
        <w:t xml:space="preserve">En ejercicio de la competencia otorgada por los artículos 3, numeral 5º, y 11, numeral 8º, del Decreto Ley 4170 de 2011, </w:t>
      </w:r>
      <w:r w:rsidRPr="00380CA4">
        <w:rPr>
          <w:rFonts w:ascii="Verdana" w:eastAsia="Calibri" w:hAnsi="Verdana" w:cs="Arial"/>
          <w:bCs/>
          <w:color w:val="000000" w:themeColor="text1"/>
          <w:lang w:eastAsia="es-ES"/>
        </w:rPr>
        <w:t xml:space="preserve">así como lo establecido por la Resolución 469 de 2025 expedida por esta Entidad, </w:t>
      </w:r>
      <w:r w:rsidRPr="00380CA4">
        <w:rPr>
          <w:rFonts w:ascii="Verdana" w:eastAsia="Calibri" w:hAnsi="Verdana" w:cs="Arial"/>
          <w:bCs/>
          <w:color w:val="000000" w:themeColor="text1"/>
          <w:lang w:eastAsia="es-ES" w:bidi="es-ES"/>
        </w:rPr>
        <w:t xml:space="preserve">la Agencia Nacional de Contratación Pública – Colombia Compra Eficiente– responde la solicitud de consulta </w:t>
      </w:r>
      <w:r w:rsidRPr="00380CA4">
        <w:rPr>
          <w:rFonts w:ascii="Verdana" w:eastAsia="Calibri" w:hAnsi="Verdana" w:cs="Times New Roman"/>
        </w:rPr>
        <w:t xml:space="preserve">presentada el </w:t>
      </w:r>
      <w:r>
        <w:rPr>
          <w:rFonts w:ascii="Verdana" w:eastAsia="Calibri" w:hAnsi="Verdana" w:cs="Times New Roman"/>
        </w:rPr>
        <w:t xml:space="preserve">20 de febrero </w:t>
      </w:r>
      <w:r w:rsidRPr="00380CA4">
        <w:rPr>
          <w:rFonts w:ascii="Verdana" w:eastAsia="Calibri" w:hAnsi="Verdana" w:cs="Times New Roman"/>
        </w:rPr>
        <w:t xml:space="preserve">de 2026, en la cual manifiesta: </w:t>
      </w:r>
    </w:p>
    <w:p w14:paraId="411DDEFF" w14:textId="77777777" w:rsidR="00A51220" w:rsidRDefault="00A51220" w:rsidP="00A51220">
      <w:pPr>
        <w:spacing w:after="0" w:line="276" w:lineRule="auto"/>
        <w:jc w:val="both"/>
        <w:rPr>
          <w:rFonts w:ascii="Verdana" w:eastAsia="Calibri" w:hAnsi="Verdana" w:cs="Times New Roman"/>
          <w:iCs/>
        </w:rPr>
      </w:pPr>
    </w:p>
    <w:p w14:paraId="3200AE4F" w14:textId="77777777" w:rsidR="00A51220" w:rsidRPr="00D0388E" w:rsidRDefault="00A51220" w:rsidP="00A51220">
      <w:pPr>
        <w:spacing w:after="0" w:line="240" w:lineRule="auto"/>
        <w:ind w:left="709" w:right="709"/>
        <w:jc w:val="both"/>
        <w:rPr>
          <w:rFonts w:ascii="Verdana" w:eastAsia="Calibri" w:hAnsi="Verdana" w:cs="Times New Roman"/>
          <w:iCs/>
          <w:sz w:val="20"/>
        </w:rPr>
      </w:pPr>
      <w:r>
        <w:rPr>
          <w:rFonts w:ascii="Verdana" w:eastAsia="Calibri" w:hAnsi="Verdana" w:cs="Times New Roman"/>
          <w:iCs/>
          <w:sz w:val="20"/>
        </w:rPr>
        <w:t>“</w:t>
      </w:r>
      <w:r w:rsidRPr="00D0388E">
        <w:rPr>
          <w:rFonts w:ascii="Verdana" w:eastAsia="Calibri" w:hAnsi="Verdana" w:cs="Times New Roman"/>
          <w:iCs/>
          <w:sz w:val="20"/>
        </w:rPr>
        <w:t xml:space="preserve">1. ¿Constituye la Ley de Garantías Electorales una restricción para contratar servicios de transporte escolar en zonas de servicio diferencial durante su período de vigencia, considerando que se trata de un servicio continuo e indispensable para garantizar el derecho a la educación siendo un derecho fundamental a voces del artículo 44 de la constitución? </w:t>
      </w:r>
    </w:p>
    <w:p w14:paraId="5F2BE616" w14:textId="77777777" w:rsidR="00A51220" w:rsidRPr="00D0388E" w:rsidRDefault="00A51220" w:rsidP="00A51220">
      <w:pPr>
        <w:spacing w:after="0" w:line="240" w:lineRule="auto"/>
        <w:ind w:left="709" w:right="709"/>
        <w:jc w:val="both"/>
        <w:rPr>
          <w:rFonts w:ascii="Verdana" w:eastAsia="Calibri" w:hAnsi="Verdana" w:cs="Times New Roman"/>
          <w:iCs/>
          <w:sz w:val="20"/>
        </w:rPr>
      </w:pPr>
      <w:r w:rsidRPr="00D0388E">
        <w:rPr>
          <w:rFonts w:ascii="Verdana" w:eastAsia="Calibri" w:hAnsi="Verdana" w:cs="Times New Roman"/>
          <w:iCs/>
          <w:sz w:val="20"/>
        </w:rPr>
        <w:t xml:space="preserve">2. </w:t>
      </w:r>
      <w:proofErr w:type="gramStart"/>
      <w:r w:rsidRPr="00D0388E">
        <w:rPr>
          <w:rFonts w:ascii="Verdana" w:eastAsia="Calibri" w:hAnsi="Verdana" w:cs="Times New Roman"/>
          <w:iCs/>
          <w:sz w:val="20"/>
        </w:rPr>
        <w:t>¿El hecho de que el servicio de transporte escolar opere exclusivamente en una zona diferencial habilitada por el Ministerio de Transporte configura la causal de contratación directa por prestación de servicios de carácter singular, conforme al artículo 2.</w:t>
      </w:r>
      <w:proofErr w:type="gramEnd"/>
      <w:r w:rsidRPr="00D0388E">
        <w:rPr>
          <w:rFonts w:ascii="Verdana" w:eastAsia="Calibri" w:hAnsi="Verdana" w:cs="Times New Roman"/>
          <w:iCs/>
          <w:sz w:val="20"/>
        </w:rPr>
        <w:t xml:space="preserve">2.1.2.1.4.9 del Decreto 1082 de 2015? </w:t>
      </w:r>
    </w:p>
    <w:p w14:paraId="3226CE95" w14:textId="77777777" w:rsidR="00A51220" w:rsidRPr="00D0388E" w:rsidRDefault="00A51220" w:rsidP="00A51220">
      <w:pPr>
        <w:spacing w:after="0" w:line="240" w:lineRule="auto"/>
        <w:ind w:left="709" w:right="709"/>
        <w:jc w:val="both"/>
        <w:rPr>
          <w:rFonts w:ascii="Verdana" w:eastAsia="Calibri" w:hAnsi="Verdana" w:cs="Times New Roman"/>
          <w:iCs/>
          <w:sz w:val="20"/>
        </w:rPr>
      </w:pPr>
      <w:r w:rsidRPr="00D0388E">
        <w:rPr>
          <w:rFonts w:ascii="Verdana" w:eastAsia="Calibri" w:hAnsi="Verdana" w:cs="Times New Roman"/>
          <w:iCs/>
          <w:sz w:val="20"/>
        </w:rPr>
        <w:t xml:space="preserve">3. En caso de que la Ley de Garantías aplique y restrinja la contratación directa, ¿cuál sería la modalidad de selección procedente para garantizar la continuidad del servicio de transporte escolar en la zona diferencial durante dicho período? </w:t>
      </w:r>
    </w:p>
    <w:p w14:paraId="15CFF5E2" w14:textId="77777777" w:rsidR="00A51220" w:rsidRPr="00D0388E" w:rsidRDefault="00A51220" w:rsidP="00A51220">
      <w:pPr>
        <w:spacing w:after="0" w:line="240" w:lineRule="auto"/>
        <w:ind w:left="709" w:right="709"/>
        <w:jc w:val="both"/>
        <w:rPr>
          <w:rFonts w:ascii="Verdana" w:eastAsia="Calibri" w:hAnsi="Verdana" w:cs="Times New Roman"/>
          <w:iCs/>
          <w:sz w:val="20"/>
        </w:rPr>
      </w:pPr>
      <w:r w:rsidRPr="00D0388E">
        <w:rPr>
          <w:rFonts w:ascii="Verdana" w:eastAsia="Calibri" w:hAnsi="Verdana" w:cs="Times New Roman"/>
          <w:iCs/>
          <w:sz w:val="20"/>
        </w:rPr>
        <w:t>4. ¿Existen precedentes, conceptos o circulares de Colombia Compra Eficiente que orienten la actuación de las entidades territoriales frente a la contratación de servicios de transporte escolar en zonas diferenciales bajo la vigencia de la Ley de Garantías Electorales?</w:t>
      </w:r>
      <w:r>
        <w:rPr>
          <w:rFonts w:ascii="Verdana" w:eastAsia="Calibri" w:hAnsi="Verdana" w:cs="Times New Roman"/>
          <w:iCs/>
          <w:sz w:val="20"/>
        </w:rPr>
        <w:t>”</w:t>
      </w:r>
    </w:p>
    <w:p w14:paraId="6618AB14" w14:textId="77777777" w:rsidR="00A51220" w:rsidRPr="00380CA4" w:rsidRDefault="00A51220" w:rsidP="00A51220">
      <w:pPr>
        <w:spacing w:after="120" w:line="276" w:lineRule="auto"/>
        <w:jc w:val="both"/>
        <w:rPr>
          <w:rFonts w:ascii="Verdana" w:eastAsia="Calibri" w:hAnsi="Verdana" w:cs="Times New Roman"/>
        </w:rPr>
      </w:pPr>
    </w:p>
    <w:p w14:paraId="5B67FF26" w14:textId="77777777" w:rsidR="00A51220" w:rsidRPr="00380CA4" w:rsidRDefault="00A51220" w:rsidP="00A51220">
      <w:pPr>
        <w:spacing w:after="120" w:line="276" w:lineRule="auto"/>
        <w:ind w:firstLine="709"/>
        <w:jc w:val="both"/>
        <w:rPr>
          <w:rFonts w:ascii="Verdana" w:eastAsia="Calibri" w:hAnsi="Verdana" w:cs="Times New Roman"/>
        </w:rPr>
      </w:pPr>
      <w:r w:rsidRPr="00380CA4">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FB42953" w14:textId="77777777" w:rsidR="00A51220" w:rsidRPr="00380CA4" w:rsidRDefault="00A51220" w:rsidP="00A51220">
      <w:pPr>
        <w:spacing w:after="0" w:line="276" w:lineRule="auto"/>
        <w:ind w:firstLine="708"/>
        <w:jc w:val="both"/>
        <w:rPr>
          <w:rFonts w:ascii="Verdana" w:eastAsia="Calibri" w:hAnsi="Verdana" w:cs="Times New Roman"/>
        </w:rPr>
      </w:pPr>
      <w:r w:rsidRPr="00380CA4">
        <w:rPr>
          <w:rFonts w:ascii="Verdana" w:eastAsia="Calibri" w:hAnsi="Verdana" w:cs="Times New Roman"/>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rPr>
        <w:t xml:space="preserve">s generales relacionadas con los problemas jurídicos </w:t>
      </w:r>
      <w:r w:rsidRPr="00380CA4">
        <w:rPr>
          <w:rFonts w:ascii="Verdana" w:eastAsia="Calibri" w:hAnsi="Verdana" w:cs="Times New Roman"/>
        </w:rPr>
        <w:t xml:space="preserve">de su consulta. </w:t>
      </w:r>
    </w:p>
    <w:p w14:paraId="7DA22ACB" w14:textId="77777777" w:rsidR="00A51220" w:rsidRPr="00380CA4" w:rsidRDefault="00A51220" w:rsidP="00A51220">
      <w:pPr>
        <w:spacing w:after="0" w:line="276" w:lineRule="auto"/>
        <w:rPr>
          <w:rFonts w:ascii="Verdana" w:eastAsia="Calibri" w:hAnsi="Verdana" w:cs="Times New Roman"/>
        </w:rPr>
      </w:pPr>
    </w:p>
    <w:p w14:paraId="51509F30" w14:textId="77777777" w:rsidR="00A51220" w:rsidRPr="00380CA4" w:rsidRDefault="00A51220" w:rsidP="00A51220">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Problema planteado:</w:t>
      </w:r>
    </w:p>
    <w:p w14:paraId="1CF7CE94" w14:textId="77777777" w:rsidR="00A51220" w:rsidRPr="00380CA4" w:rsidRDefault="00A51220" w:rsidP="00A51220">
      <w:pPr>
        <w:spacing w:after="0" w:line="276" w:lineRule="auto"/>
        <w:rPr>
          <w:rFonts w:ascii="Verdana" w:eastAsia="Calibri" w:hAnsi="Verdana" w:cs="Times New Roman"/>
        </w:rPr>
      </w:pPr>
    </w:p>
    <w:p w14:paraId="69BCCAF2" w14:textId="77777777" w:rsidR="00A51220" w:rsidRPr="00380CA4" w:rsidRDefault="00A51220" w:rsidP="00A51220">
      <w:pPr>
        <w:spacing w:after="0" w:line="276" w:lineRule="auto"/>
        <w:jc w:val="both"/>
        <w:rPr>
          <w:rFonts w:ascii="Verdana" w:eastAsia="Calibri" w:hAnsi="Verdana" w:cs="Times New Roman"/>
          <w:iCs/>
        </w:rPr>
      </w:pPr>
      <w:r w:rsidRPr="00380CA4">
        <w:rPr>
          <w:rFonts w:ascii="Verdana" w:eastAsia="Calibri" w:hAnsi="Verdana" w:cs="Times New Roman"/>
        </w:rPr>
        <w:t>De</w:t>
      </w:r>
      <w:r>
        <w:rPr>
          <w:rFonts w:ascii="Verdana" w:eastAsia="Calibri" w:hAnsi="Verdana" w:cs="Times New Roman"/>
        </w:rPr>
        <w:t xml:space="preserve"> acuerdo con el contenido de su solicitud</w:t>
      </w:r>
      <w:r w:rsidRPr="00380CA4">
        <w:rPr>
          <w:rFonts w:ascii="Verdana" w:eastAsia="Calibri" w:hAnsi="Verdana" w:cs="Times New Roman"/>
        </w:rPr>
        <w:t xml:space="preserve">, esta Agencia procede a resolver </w:t>
      </w:r>
      <w:r>
        <w:rPr>
          <w:rFonts w:ascii="Verdana" w:eastAsia="Calibri" w:hAnsi="Verdana" w:cs="Times New Roman"/>
        </w:rPr>
        <w:t xml:space="preserve">los siguientes problemas </w:t>
      </w:r>
      <w:r w:rsidRPr="00380CA4">
        <w:rPr>
          <w:rFonts w:ascii="Verdana" w:eastAsia="Calibri" w:hAnsi="Verdana" w:cs="Times New Roman"/>
        </w:rPr>
        <w:t>jurídico</w:t>
      </w:r>
      <w:r>
        <w:rPr>
          <w:rFonts w:ascii="Verdana" w:eastAsia="Calibri" w:hAnsi="Verdana" w:cs="Times New Roman"/>
        </w:rPr>
        <w:t>s</w:t>
      </w:r>
      <w:r w:rsidRPr="00380CA4">
        <w:rPr>
          <w:rFonts w:ascii="Verdana" w:eastAsia="Calibri" w:hAnsi="Verdana" w:cs="Times New Roman"/>
        </w:rPr>
        <w:t>:</w:t>
      </w:r>
      <w:r w:rsidRPr="00380CA4">
        <w:rPr>
          <w:rFonts w:ascii="Verdana" w:eastAsia="Calibri" w:hAnsi="Verdana" w:cs="Times New Roman"/>
          <w:iCs/>
        </w:rPr>
        <w:t xml:space="preserve"> </w:t>
      </w:r>
      <w:r>
        <w:rPr>
          <w:rFonts w:ascii="Verdana" w:eastAsia="Calibri" w:hAnsi="Verdana" w:cs="Times New Roman"/>
          <w:iCs/>
        </w:rPr>
        <w:t xml:space="preserve">i) </w:t>
      </w:r>
      <w:r w:rsidRPr="00B14AE1">
        <w:rPr>
          <w:rFonts w:ascii="Verdana" w:eastAsia="Calibri" w:hAnsi="Verdana" w:cs="Times New Roman"/>
          <w:iCs/>
        </w:rPr>
        <w:t>¿La Ley de Garantías Electora</w:t>
      </w:r>
      <w:r>
        <w:rPr>
          <w:rFonts w:ascii="Verdana" w:eastAsia="Calibri" w:hAnsi="Verdana" w:cs="Times New Roman"/>
          <w:iCs/>
        </w:rPr>
        <w:t>les restringe la contratación directa de</w:t>
      </w:r>
      <w:r w:rsidRPr="00B14AE1">
        <w:rPr>
          <w:rFonts w:ascii="Verdana" w:eastAsia="Calibri" w:hAnsi="Verdana" w:cs="Times New Roman"/>
          <w:iCs/>
        </w:rPr>
        <w:t xml:space="preserve"> servicios de transporte escolar en </w:t>
      </w:r>
      <w:r>
        <w:rPr>
          <w:rFonts w:ascii="Verdana" w:eastAsia="Calibri" w:hAnsi="Verdana" w:cs="Times New Roman"/>
          <w:iCs/>
        </w:rPr>
        <w:t xml:space="preserve">zonas de servicio diferencial o de difícil acceso?; y ii) </w:t>
      </w:r>
      <w:r w:rsidRPr="00B14AE1">
        <w:rPr>
          <w:rFonts w:ascii="Verdana" w:eastAsia="Calibri" w:hAnsi="Verdana" w:cs="Times New Roman"/>
          <w:iCs/>
        </w:rPr>
        <w:t xml:space="preserve">¿Qué modalidad de selección sería procedente para </w:t>
      </w:r>
      <w:r>
        <w:rPr>
          <w:rFonts w:ascii="Verdana" w:eastAsia="Calibri" w:hAnsi="Verdana" w:cs="Times New Roman"/>
          <w:iCs/>
        </w:rPr>
        <w:t xml:space="preserve">prestar </w:t>
      </w:r>
      <w:r w:rsidRPr="00B14AE1">
        <w:rPr>
          <w:rFonts w:ascii="Verdana" w:eastAsia="Calibri" w:hAnsi="Verdana" w:cs="Times New Roman"/>
          <w:iCs/>
        </w:rPr>
        <w:t>el</w:t>
      </w:r>
      <w:r>
        <w:rPr>
          <w:rFonts w:ascii="Verdana" w:eastAsia="Calibri" w:hAnsi="Verdana" w:cs="Times New Roman"/>
          <w:iCs/>
        </w:rPr>
        <w:t xml:space="preserve"> servicio de</w:t>
      </w:r>
      <w:r w:rsidRPr="00B14AE1">
        <w:rPr>
          <w:rFonts w:ascii="Verdana" w:eastAsia="Calibri" w:hAnsi="Verdana" w:cs="Times New Roman"/>
          <w:iCs/>
        </w:rPr>
        <w:t xml:space="preserve"> transporte escolar en zonas diferenciales durante la </w:t>
      </w:r>
      <w:r>
        <w:rPr>
          <w:rFonts w:ascii="Verdana" w:eastAsia="Calibri" w:hAnsi="Verdana" w:cs="Times New Roman"/>
          <w:iCs/>
        </w:rPr>
        <w:t>vigencia de la Ley de Garantías</w:t>
      </w:r>
      <w:r w:rsidRPr="00B14AE1">
        <w:rPr>
          <w:rFonts w:ascii="Verdana" w:eastAsia="Calibri" w:hAnsi="Verdana" w:cs="Times New Roman"/>
          <w:iCs/>
        </w:rPr>
        <w:t>?</w:t>
      </w:r>
    </w:p>
    <w:p w14:paraId="0AC29530" w14:textId="77777777" w:rsidR="00A51220" w:rsidRPr="00380CA4" w:rsidRDefault="00A51220" w:rsidP="00A51220">
      <w:pPr>
        <w:spacing w:after="0" w:line="276" w:lineRule="auto"/>
        <w:jc w:val="both"/>
        <w:rPr>
          <w:rFonts w:ascii="Verdana" w:eastAsia="Calibri" w:hAnsi="Verdana" w:cs="Times New Roman"/>
          <w:i/>
          <w:iCs/>
        </w:rPr>
      </w:pPr>
    </w:p>
    <w:p w14:paraId="65E1FBCC" w14:textId="77777777" w:rsidR="00A51220" w:rsidRPr="00380CA4" w:rsidRDefault="00A51220" w:rsidP="00A51220">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Respuesta:</w:t>
      </w:r>
    </w:p>
    <w:p w14:paraId="2985A524" w14:textId="77777777" w:rsidR="00A51220" w:rsidRPr="00380CA4" w:rsidRDefault="00A51220" w:rsidP="00A51220">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51220" w:rsidRPr="00380CA4" w14:paraId="25F0C943" w14:textId="77777777" w:rsidTr="002C7923">
        <w:trPr>
          <w:trHeight w:val="345"/>
          <w:jc w:val="center"/>
        </w:trPr>
        <w:tc>
          <w:tcPr>
            <w:tcW w:w="8784" w:type="dxa"/>
            <w:tcBorders>
              <w:bottom w:val="single" w:sz="4" w:space="0" w:color="auto"/>
            </w:tcBorders>
          </w:tcPr>
          <w:p w14:paraId="071D1C5D" w14:textId="77777777" w:rsidR="00A51220" w:rsidRDefault="00A51220" w:rsidP="002C7923">
            <w:pPr>
              <w:tabs>
                <w:tab w:val="left" w:pos="426"/>
              </w:tabs>
              <w:spacing w:line="276" w:lineRule="auto"/>
              <w:jc w:val="both"/>
              <w:rPr>
                <w:rFonts w:ascii="Verdana" w:eastAsia="Calibri" w:hAnsi="Verdana" w:cs="Times New Roman"/>
              </w:rPr>
            </w:pPr>
            <w:r>
              <w:rPr>
                <w:rFonts w:ascii="Verdana" w:eastAsia="Calibri" w:hAnsi="Verdana" w:cs="Times New Roman"/>
              </w:rPr>
              <w:t>En torno a los problemas jurídicos, objeto de consulta, se expresa:</w:t>
            </w:r>
          </w:p>
          <w:p w14:paraId="02D5DDCD" w14:textId="77777777" w:rsidR="00A51220" w:rsidRDefault="00A51220" w:rsidP="002C7923">
            <w:pPr>
              <w:tabs>
                <w:tab w:val="left" w:pos="426"/>
              </w:tabs>
              <w:spacing w:line="276" w:lineRule="auto"/>
              <w:jc w:val="both"/>
              <w:rPr>
                <w:rFonts w:ascii="Verdana" w:eastAsia="Calibri" w:hAnsi="Verdana" w:cs="Times New Roman"/>
              </w:rPr>
            </w:pPr>
          </w:p>
          <w:p w14:paraId="61AAB5EC" w14:textId="77777777" w:rsidR="00A51220" w:rsidRDefault="00A51220" w:rsidP="002C7923">
            <w:pPr>
              <w:spacing w:after="120" w:line="276" w:lineRule="auto"/>
              <w:jc w:val="both"/>
              <w:rPr>
                <w:rFonts w:ascii="Verdana" w:eastAsia="Arial" w:hAnsi="Verdana" w:cs="Arial"/>
                <w:bCs/>
                <w:lang w:eastAsia="es-ES" w:bidi="es-ES"/>
              </w:rPr>
            </w:pPr>
            <w:r>
              <w:rPr>
                <w:rFonts w:ascii="Verdana" w:eastAsia="Arial" w:hAnsi="Verdana" w:cs="Arial"/>
                <w:bCs/>
                <w:lang w:eastAsia="es-ES" w:bidi="es-ES"/>
              </w:rPr>
              <w:t xml:space="preserve">i. De acuerdo al primer problema jurídico, objeto de consulta, se señala que </w:t>
            </w:r>
            <w:r w:rsidRPr="00BB6120">
              <w:rPr>
                <w:rFonts w:ascii="Verdana" w:eastAsia="Arial" w:hAnsi="Verdana" w:cs="Arial"/>
                <w:bCs/>
                <w:lang w:eastAsia="es-ES" w:bidi="es-ES"/>
              </w:rPr>
              <w:t>transporte escolar en zonas de difícil acceso puede</w:t>
            </w:r>
            <w:r>
              <w:rPr>
                <w:rFonts w:ascii="Verdana" w:eastAsia="Arial" w:hAnsi="Verdana" w:cs="Arial"/>
                <w:bCs/>
                <w:lang w:eastAsia="es-ES" w:bidi="es-ES"/>
              </w:rPr>
              <w:t xml:space="preserve"> adelantarse su contratación bajo condiciones especiales y excepcionales con fundamento en</w:t>
            </w:r>
            <w:r w:rsidRPr="00BB6120">
              <w:rPr>
                <w:rFonts w:ascii="Verdana" w:eastAsia="Arial" w:hAnsi="Verdana" w:cs="Arial"/>
                <w:bCs/>
                <w:lang w:eastAsia="es-ES" w:bidi="es-ES"/>
              </w:rPr>
              <w:t xml:space="preserve"> </w:t>
            </w:r>
            <w:r>
              <w:rPr>
                <w:rFonts w:ascii="Verdana" w:eastAsia="Arial" w:hAnsi="Verdana" w:cs="Arial"/>
                <w:bCs/>
                <w:lang w:eastAsia="es-ES" w:bidi="es-ES"/>
              </w:rPr>
              <w:t xml:space="preserve">lo establecido </w:t>
            </w:r>
            <w:r w:rsidRPr="00BB6120">
              <w:rPr>
                <w:rFonts w:ascii="Verdana" w:eastAsia="Arial" w:hAnsi="Verdana" w:cs="Arial"/>
                <w:bCs/>
                <w:lang w:eastAsia="es-ES" w:bidi="es-ES"/>
              </w:rPr>
              <w:t>en la Ley 2033 de 2020</w:t>
            </w:r>
            <w:r>
              <w:rPr>
                <w:rFonts w:ascii="Verdana" w:eastAsia="Arial" w:hAnsi="Verdana" w:cs="Arial"/>
                <w:bCs/>
                <w:lang w:eastAsia="es-ES" w:bidi="es-ES"/>
              </w:rPr>
              <w:t xml:space="preserve">, basado en los siguientes supuestos: </w:t>
            </w:r>
            <w:r w:rsidRPr="006437E1">
              <w:rPr>
                <w:rFonts w:ascii="Verdana" w:eastAsia="Arial" w:hAnsi="Verdana" w:cs="Arial"/>
                <w:bCs/>
                <w:lang w:eastAsia="es-ES" w:bidi="es-ES"/>
              </w:rPr>
              <w:t>i) municipios en los que no se tenga con empresas de servicio público de transporte especial legalmente constituidas y habilitadas; ii) municipios en los que las condiciones geográficas, económicas o sociales, étnicas u otras propias del territorio no permitan el uso de medios de transporte automotor; iii) municipios declarados con zonas de difícil acceso, de acuerdo con los lineamientos del Ministerio de Educación.</w:t>
            </w:r>
            <w:r w:rsidRPr="00BB6120">
              <w:rPr>
                <w:rFonts w:ascii="Verdana" w:eastAsia="Arial" w:hAnsi="Verdana" w:cs="Arial"/>
                <w:bCs/>
                <w:lang w:eastAsia="es-ES" w:bidi="es-ES"/>
              </w:rPr>
              <w:t xml:space="preserve"> </w:t>
            </w:r>
            <w:r>
              <w:rPr>
                <w:rFonts w:ascii="Verdana" w:eastAsia="Arial" w:hAnsi="Verdana" w:cs="Arial"/>
                <w:bCs/>
                <w:lang w:eastAsia="es-ES" w:bidi="es-ES"/>
              </w:rPr>
              <w:t xml:space="preserve">En este aspecto, se </w:t>
            </w:r>
            <w:r w:rsidRPr="00334552">
              <w:rPr>
                <w:rFonts w:ascii="Verdana" w:eastAsia="Arial" w:hAnsi="Verdana" w:cs="Arial"/>
                <w:bCs/>
                <w:lang w:eastAsia="es-ES" w:bidi="es-ES"/>
              </w:rPr>
              <w:t xml:space="preserve">establece que los municipios o grupos de municipios que cumplan con </w:t>
            </w:r>
            <w:r>
              <w:rPr>
                <w:rFonts w:ascii="Verdana" w:eastAsia="Arial" w:hAnsi="Verdana" w:cs="Arial"/>
                <w:bCs/>
                <w:lang w:eastAsia="es-ES" w:bidi="es-ES"/>
              </w:rPr>
              <w:t xml:space="preserve">uno de los </w:t>
            </w:r>
            <w:r w:rsidRPr="00334552">
              <w:rPr>
                <w:rFonts w:ascii="Verdana" w:eastAsia="Arial" w:hAnsi="Verdana" w:cs="Arial"/>
                <w:bCs/>
                <w:lang w:eastAsia="es-ES" w:bidi="es-ES"/>
              </w:rPr>
              <w:t xml:space="preserve">criterios de focalización y requieran disposiciones especiales para el transporte escolar deben solicitar al Ministerio de Transporte el reconocimiento de la excepción mediante una solicitud motivada, la cual también puede </w:t>
            </w:r>
            <w:r>
              <w:rPr>
                <w:rFonts w:ascii="Verdana" w:eastAsia="Arial" w:hAnsi="Verdana" w:cs="Arial"/>
                <w:bCs/>
                <w:lang w:eastAsia="es-ES" w:bidi="es-ES"/>
              </w:rPr>
              <w:t xml:space="preserve">presentarse </w:t>
            </w:r>
            <w:r w:rsidRPr="00334552">
              <w:rPr>
                <w:rFonts w:ascii="Verdana" w:eastAsia="Arial" w:hAnsi="Verdana" w:cs="Arial"/>
                <w:bCs/>
                <w:lang w:eastAsia="es-ES" w:bidi="es-ES"/>
              </w:rPr>
              <w:t xml:space="preserve">por la ciudadanía o asociaciones de padres ante las autoridades municipales para su trámite. </w:t>
            </w:r>
            <w:r>
              <w:rPr>
                <w:rFonts w:ascii="Verdana" w:eastAsia="Arial" w:hAnsi="Verdana" w:cs="Arial"/>
                <w:bCs/>
                <w:lang w:eastAsia="es-ES" w:bidi="es-ES"/>
              </w:rPr>
              <w:t>De tal modo, esta Ley</w:t>
            </w:r>
            <w:r w:rsidRPr="00BB6120">
              <w:rPr>
                <w:rFonts w:ascii="Verdana" w:eastAsia="Arial" w:hAnsi="Verdana" w:cs="Arial"/>
                <w:bCs/>
                <w:lang w:eastAsia="es-ES" w:bidi="es-ES"/>
              </w:rPr>
              <w:t xml:space="preserve"> reconoce que en muchos municipios apartados </w:t>
            </w:r>
            <w:r w:rsidRPr="00BB6120">
              <w:rPr>
                <w:rFonts w:ascii="Verdana" w:eastAsia="Arial" w:hAnsi="Verdana" w:cs="Arial"/>
                <w:bCs/>
                <w:lang w:eastAsia="es-ES" w:bidi="es-ES"/>
              </w:rPr>
              <w:lastRenderedPageBreak/>
              <w:t>no existen empresas de transporte especial habilitadas o que las condiciones geográficas y sociales hacen imposi</w:t>
            </w:r>
            <w:r>
              <w:rPr>
                <w:rFonts w:ascii="Verdana" w:eastAsia="Arial" w:hAnsi="Verdana" w:cs="Arial"/>
                <w:bCs/>
                <w:lang w:eastAsia="es-ES" w:bidi="es-ES"/>
              </w:rPr>
              <w:t>ble aplicar los requisitos exigidos para ello, pero no significa que se contrate de forma directa, toda vez que la Ley 2033 de 2020 solo flexibiliza las condiciones y requisitos para su contratación,</w:t>
            </w:r>
            <w:r w:rsidRPr="00351261">
              <w:rPr>
                <w:rFonts w:ascii="Verdana" w:eastAsia="Arial" w:hAnsi="Verdana" w:cs="Arial"/>
                <w:bCs/>
                <w:lang w:eastAsia="es-ES" w:bidi="es-ES"/>
              </w:rPr>
              <w:t xml:space="preserve"> manteniendo la obligación de observar las modalidades de selección previstas en la normativa aplicable.</w:t>
            </w:r>
            <w:r>
              <w:rPr>
                <w:rFonts w:ascii="Verdana" w:eastAsia="Arial" w:hAnsi="Verdana" w:cs="Arial"/>
                <w:bCs/>
                <w:lang w:eastAsia="es-ES" w:bidi="es-ES"/>
              </w:rPr>
              <w:t xml:space="preserve"> Esto, sin perjuicio de la posibilidad de que se contrate de forma directa mediante contratos interadministrativos o mediante la declaratoria de urgencia manifiesta. </w:t>
            </w:r>
          </w:p>
          <w:p w14:paraId="6D11FE45" w14:textId="77777777" w:rsidR="00A51220" w:rsidRPr="00BB6120" w:rsidRDefault="00A51220" w:rsidP="002C7923">
            <w:pPr>
              <w:tabs>
                <w:tab w:val="left" w:pos="1843"/>
              </w:tabs>
              <w:spacing w:after="120" w:line="276" w:lineRule="auto"/>
              <w:ind w:firstLine="709"/>
              <w:jc w:val="both"/>
              <w:rPr>
                <w:rFonts w:ascii="Verdana" w:eastAsia="Times New Roman" w:hAnsi="Verdana" w:cs="Arial"/>
                <w:bCs/>
                <w:lang w:val="es-MX" w:eastAsia="es-CO"/>
              </w:rPr>
            </w:pPr>
            <w:r>
              <w:rPr>
                <w:rFonts w:ascii="Verdana" w:eastAsia="Times New Roman" w:hAnsi="Verdana" w:cs="Arial"/>
                <w:bCs/>
                <w:lang w:val="es-MX" w:eastAsia="x-none"/>
              </w:rPr>
              <w:t>En este contexto, e</w:t>
            </w:r>
            <w:r w:rsidRPr="00BB6120">
              <w:rPr>
                <w:rFonts w:ascii="Verdana" w:eastAsia="Times New Roman" w:hAnsi="Verdana" w:cs="Arial"/>
                <w:bCs/>
                <w:lang w:val="es-MX" w:eastAsia="x-none"/>
              </w:rPr>
              <w:t>s importante señalar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BB6120">
              <w:rPr>
                <w:rFonts w:ascii="Verdana" w:eastAsia="Times New Roman" w:hAnsi="Verdana" w:cs="Arial"/>
                <w:vertAlign w:val="superscript"/>
                <w:lang w:eastAsia="x-none"/>
              </w:rPr>
              <w:t xml:space="preserve"> </w:t>
            </w:r>
            <w:r w:rsidRPr="00BB6120">
              <w:rPr>
                <w:rFonts w:ascii="Verdana" w:eastAsia="Times New Roman" w:hAnsi="Verdana" w:cs="Arial"/>
                <w:bCs/>
                <w:lang w:val="es-MX" w:eastAsia="x-none"/>
              </w:rPr>
              <w:t>De lo anterior se d</w:t>
            </w:r>
            <w:r>
              <w:rPr>
                <w:rFonts w:ascii="Verdana" w:eastAsia="Times New Roman" w:hAnsi="Verdana" w:cs="Arial"/>
                <w:bCs/>
                <w:lang w:val="es-MX" w:eastAsia="x-none"/>
              </w:rPr>
              <w:t>etermina</w:t>
            </w:r>
            <w:r w:rsidRPr="00BB6120">
              <w:rPr>
                <w:rFonts w:ascii="Verdana" w:eastAsia="Times New Roman" w:hAnsi="Verdana" w:cs="Arial"/>
                <w:bCs/>
                <w:lang w:val="es-MX" w:eastAsia="x-none"/>
              </w:rPr>
              <w:t xml:space="preserve"> que la restricción del artículo 33 aplica, sin perjuicio de las excepciones establecidas en el inciso </w:t>
            </w:r>
            <w:r>
              <w:rPr>
                <w:rFonts w:ascii="Verdana" w:eastAsia="Times New Roman" w:hAnsi="Verdana" w:cs="Arial"/>
                <w:bCs/>
                <w:lang w:val="es-MX" w:eastAsia="x-none"/>
              </w:rPr>
              <w:t xml:space="preserve">segundo </w:t>
            </w:r>
            <w:r w:rsidRPr="00BB6120">
              <w:rPr>
                <w:rFonts w:ascii="Verdana" w:eastAsia="Times New Roman" w:hAnsi="Verdana" w:cs="Arial"/>
                <w:bCs/>
                <w:lang w:val="es-MX" w:eastAsia="x-none"/>
              </w:rPr>
              <w:t>del precitado artículo:</w:t>
            </w:r>
            <w:r>
              <w:rPr>
                <w:rFonts w:ascii="Verdana" w:eastAsia="Times New Roman" w:hAnsi="Verdana" w:cs="Arial"/>
                <w:bCs/>
                <w:lang w:val="es-MX" w:eastAsia="x-none"/>
              </w:rPr>
              <w:t xml:space="preserve"> </w:t>
            </w:r>
            <w:r w:rsidRPr="005B7E48">
              <w:rPr>
                <w:rFonts w:ascii="Verdana" w:eastAsia="Times New Roman" w:hAnsi="Verdana" w:cs="Arial"/>
                <w:bCs/>
                <w:lang w:val="es-MX" w:eastAsia="x-none"/>
              </w:rPr>
              <w:t xml:space="preserve">i) los contratos relacionados con la defensa y seguridad del Estado, analizados en el Concepto 322 de 2026; ii) los contratos de crédito público, </w:t>
            </w:r>
            <w:r>
              <w:rPr>
                <w:rFonts w:ascii="Verdana" w:eastAsia="Times New Roman" w:hAnsi="Verdana" w:cs="Arial"/>
                <w:bCs/>
                <w:lang w:val="es-MX" w:eastAsia="x-none"/>
              </w:rPr>
              <w:t>abordados en el Concepto CU-372 de 2026</w:t>
            </w:r>
            <w:r w:rsidRPr="005B7E48">
              <w:rPr>
                <w:rFonts w:ascii="Verdana" w:eastAsia="Times New Roman" w:hAnsi="Verdana" w:cs="Arial"/>
                <w:bCs/>
                <w:lang w:val="es-MX" w:eastAsia="x-none"/>
              </w:rPr>
              <w:t>; iii) los contratos necesarios para atender emergencias educativas, sanitarias o desastres, tratados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118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176 de 2026</w:t>
            </w:r>
            <w:r>
              <w:rPr>
                <w:rFonts w:ascii="Verdana" w:eastAsia="Times New Roman" w:hAnsi="Verdana" w:cs="Arial"/>
                <w:bCs/>
                <w:lang w:val="es-MX" w:eastAsia="x-none"/>
              </w:rPr>
              <w:t>, que tratan en este caso de la urgencia manifiesta</w:t>
            </w:r>
            <w:r w:rsidRPr="005B7E48">
              <w:rPr>
                <w:rFonts w:ascii="Verdana" w:eastAsia="Times New Roman" w:hAnsi="Verdana" w:cs="Arial"/>
                <w:bCs/>
                <w:lang w:val="es-MX" w:eastAsia="x-none"/>
              </w:rPr>
              <w:t>; iv) los contratos destinados a la reconstrucción de infraestructura vial, energética y de comunicaciones afectada por atentados, acciones terroristas, desastres naturales o fuerza mayor, igualmente estudiados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118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176 de 2026, entre otros; y v) la contratación directa celebrada por entidades sanitarias y hospitalarias, objeto de análisis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1124 de 2026,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1406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1703 de 2026.</w:t>
            </w:r>
            <w:r>
              <w:rPr>
                <w:rFonts w:ascii="Verdana" w:eastAsia="Times New Roman" w:hAnsi="Verdana" w:cs="Arial"/>
                <w:bCs/>
                <w:lang w:val="es-MX" w:eastAsia="x-none"/>
              </w:rPr>
              <w:t xml:space="preserve"> </w:t>
            </w:r>
            <w:r w:rsidRPr="00436054">
              <w:rPr>
                <w:rFonts w:ascii="Verdana" w:eastAsia="Times New Roman" w:hAnsi="Verdana" w:cs="Arial"/>
                <w:bCs/>
                <w:lang w:val="es-MX" w:eastAsia="es-CO"/>
              </w:rPr>
              <w:t xml:space="preserve">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66547E3F" w14:textId="77777777" w:rsidR="00A51220" w:rsidRPr="006C296B" w:rsidRDefault="00A51220" w:rsidP="002C7923">
            <w:pPr>
              <w:spacing w:after="120" w:line="276" w:lineRule="auto"/>
              <w:ind w:firstLine="709"/>
              <w:jc w:val="both"/>
              <w:rPr>
                <w:rFonts w:ascii="Verdana" w:eastAsia="Times New Roman" w:hAnsi="Verdana" w:cs="Arial"/>
                <w:bCs/>
                <w:lang w:val="es-ES" w:eastAsia="es-CO"/>
              </w:rPr>
            </w:pPr>
            <w:r w:rsidRPr="00BB6120">
              <w:rPr>
                <w:rFonts w:ascii="Verdana" w:eastAsiaTheme="minorEastAsia" w:hAnsi="Verdana" w:cs="Arial"/>
                <w:lang w:eastAsia="es-CO"/>
              </w:rPr>
              <w:t xml:space="preserve">Bajo ese escenario, </w:t>
            </w:r>
            <w:r w:rsidRPr="00BB6120">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BB6120">
              <w:rPr>
                <w:rFonts w:ascii="Verdana" w:eastAsia="Arial" w:hAnsi="Verdana" w:cs="Arial"/>
                <w:vertAlign w:val="superscript"/>
                <w:lang w:val="es-ES" w:eastAsia="es-ES" w:bidi="es-ES"/>
              </w:rPr>
              <w:t xml:space="preserve"> </w:t>
            </w:r>
            <w:r w:rsidRPr="00BB6120">
              <w:rPr>
                <w:rFonts w:ascii="Verdana" w:hAnsi="Verdana"/>
              </w:rPr>
              <w:t>en Concepto con Radicado 1736</w:t>
            </w:r>
            <w:r w:rsidRPr="00BB6120">
              <w:rPr>
                <w:rFonts w:ascii="Verdana" w:eastAsia="Arial" w:hAnsi="Verdana" w:cs="Arial"/>
                <w:lang w:val="es-ES" w:eastAsia="es-ES" w:bidi="es-ES"/>
              </w:rPr>
              <w:t xml:space="preserve">, el cual en un tema concerniente a </w:t>
            </w:r>
            <w:r w:rsidRPr="00BB6120">
              <w:rPr>
                <w:rFonts w:ascii="Verdana" w:eastAsia="Arial" w:hAnsi="Verdana" w:cs="Arial"/>
                <w:lang w:val="es-ES" w:eastAsia="es-ES" w:bidi="es-ES"/>
              </w:rPr>
              <w:lastRenderedPageBreak/>
              <w:t>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BB6120">
              <w:rPr>
                <w:rFonts w:ascii="Verdana" w:eastAsia="Times New Roman" w:hAnsi="Verdana" w:cs="Arial"/>
                <w:bCs/>
                <w:lang w:val="es-ES" w:eastAsia="es-CO"/>
              </w:rPr>
              <w:t xml:space="preserve"> </w:t>
            </w:r>
            <w:r>
              <w:rPr>
                <w:rFonts w:ascii="Verdana" w:eastAsia="Times New Roman" w:hAnsi="Verdana" w:cs="Arial"/>
                <w:bCs/>
                <w:lang w:val="es-ES" w:eastAsia="es-CO"/>
              </w:rPr>
              <w:t>Por otro lado</w:t>
            </w:r>
            <w:r w:rsidRPr="00BB6120">
              <w:rPr>
                <w:rFonts w:ascii="Verdana" w:eastAsia="Times New Roman" w:hAnsi="Verdana" w:cs="Arial"/>
                <w:bCs/>
                <w:lang w:val="es-ES" w:eastAsia="es-CO"/>
              </w:rPr>
              <w:t>,</w:t>
            </w:r>
            <w:r w:rsidRPr="00936B7A">
              <w:rPr>
                <w:rFonts w:ascii="Verdana" w:eastAsiaTheme="minorEastAsia" w:hAnsi="Verdana" w:cs="Arial"/>
                <w:bCs/>
                <w:lang w:val="es-MX" w:eastAsia="es-CO"/>
              </w:rPr>
              <w:t xml:space="preserve"> </w:t>
            </w:r>
            <w:r>
              <w:rPr>
                <w:rFonts w:ascii="Verdana" w:eastAsiaTheme="minorEastAsia" w:hAnsi="Verdana" w:cs="Arial"/>
                <w:bCs/>
                <w:lang w:val="es-MX" w:eastAsia="es-CO"/>
              </w:rPr>
              <w:t>e</w:t>
            </w:r>
            <w:r w:rsidRPr="00936B7A">
              <w:rPr>
                <w:rFonts w:ascii="Verdana" w:eastAsiaTheme="minorEastAsia" w:hAnsi="Verdana" w:cs="Arial"/>
                <w:bCs/>
                <w:lang w:val="es-MX" w:eastAsia="es-CO"/>
              </w:rPr>
              <w:t xml:space="preserve">s importante destacar </w:t>
            </w:r>
            <w:r w:rsidRPr="00936B7A">
              <w:rPr>
                <w:rFonts w:ascii="Verdana" w:eastAsia="Arial" w:hAnsi="Verdana" w:cs="Arial"/>
                <w:lang w:val="es-ES" w:eastAsia="es-ES" w:bidi="es-ES"/>
              </w:rPr>
              <w:t xml:space="preserve">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527C275A" w14:textId="77777777" w:rsidR="00A51220" w:rsidRPr="00BB6120" w:rsidRDefault="00A51220" w:rsidP="002C7923">
            <w:pPr>
              <w:spacing w:after="120" w:line="276" w:lineRule="auto"/>
              <w:ind w:firstLine="708"/>
              <w:jc w:val="both"/>
              <w:rPr>
                <w:rFonts w:ascii="Verdana" w:eastAsia="Times New Roman" w:hAnsi="Verdana" w:cs="Arial"/>
                <w:bCs/>
                <w:lang w:val="es-ES" w:eastAsia="es-CO"/>
              </w:rPr>
            </w:pPr>
            <w:r w:rsidRPr="00BB6120">
              <w:rPr>
                <w:rFonts w:ascii="Verdana" w:hAnsi="Verdana" w:cs="Arial"/>
                <w:lang w:val="es-ES"/>
              </w:rPr>
              <w:t xml:space="preserve">En todo caso, la Agencia considera que, la posibilidad de suscribir contratos entre entidades territoriales y </w:t>
            </w:r>
            <w:r>
              <w:rPr>
                <w:rFonts w:ascii="Verdana" w:hAnsi="Verdana" w:cs="Arial"/>
                <w:lang w:val="es-ES"/>
              </w:rPr>
              <w:t xml:space="preserve">personas naturales o jurídicas </w:t>
            </w:r>
            <w:r w:rsidRPr="00BB6120">
              <w:rPr>
                <w:rFonts w:ascii="Verdana" w:hAnsi="Verdana" w:cs="Arial"/>
                <w:lang w:val="es-ES"/>
              </w:rPr>
              <w:t>para la</w:t>
            </w:r>
            <w:r>
              <w:rPr>
                <w:rFonts w:ascii="Verdana" w:hAnsi="Verdana" w:cs="Arial"/>
                <w:lang w:val="es-ES"/>
              </w:rPr>
              <w:t xml:space="preserve"> prestación del transporte escolar en zonas de difícil acceso</w:t>
            </w:r>
            <w:r w:rsidRPr="00BB6120">
              <w:rPr>
                <w:rFonts w:ascii="Verdana" w:hAnsi="Verdana" w:cs="Arial"/>
                <w:lang w:val="es-ES"/>
              </w:rPr>
              <w:t>, depende de si</w:t>
            </w:r>
            <w:r>
              <w:rPr>
                <w:rFonts w:ascii="Verdana" w:hAnsi="Verdana" w:cs="Arial"/>
                <w:lang w:val="es-ES"/>
              </w:rPr>
              <w:t xml:space="preserve"> se adelanta de forma directa, teniendo en cuenta las reglas y condiciones para ello en el EGCAP, sumado a que</w:t>
            </w:r>
            <w:r w:rsidRPr="00BB6120">
              <w:rPr>
                <w:rFonts w:ascii="Verdana" w:hAnsi="Verdana" w:cs="Arial"/>
                <w:lang w:val="es-ES"/>
              </w:rPr>
              <w:t xml:space="preserve"> se enmarca dentro de las excepciones reguladas en el art</w:t>
            </w:r>
            <w:r>
              <w:rPr>
                <w:rFonts w:ascii="Verdana" w:hAnsi="Verdana" w:cs="Arial"/>
                <w:lang w:val="es-ES"/>
              </w:rPr>
              <w:t>ículo 33 de la Ley 996 de 2005. S</w:t>
            </w:r>
            <w:r w:rsidRPr="00BB6120">
              <w:rPr>
                <w:rFonts w:ascii="Verdana" w:hAnsi="Verdana" w:cs="Arial"/>
                <w:lang w:val="es-ES"/>
              </w:rPr>
              <w:t>in perjuicio de lo expresado por la Sala de Consulta y Servicio Civil del Consejo que se expuso previamente</w:t>
            </w:r>
            <w:r>
              <w:rPr>
                <w:rFonts w:ascii="Verdana" w:hAnsi="Verdana" w:cs="Arial"/>
                <w:lang w:val="es-ES"/>
              </w:rPr>
              <w:t xml:space="preserve"> y que están en las razones de la respuesta</w:t>
            </w:r>
            <w:r w:rsidRPr="00BB6120">
              <w:rPr>
                <w:rFonts w:ascii="Verdana" w:hAnsi="Verdana" w:cs="Arial"/>
                <w:lang w:val="es-ES"/>
              </w:rPr>
              <w:t xml:space="preserve">. </w:t>
            </w:r>
          </w:p>
          <w:p w14:paraId="7FFE9A2F" w14:textId="77777777" w:rsidR="00A51220" w:rsidRPr="00936B7A" w:rsidRDefault="00A51220" w:rsidP="002C7923">
            <w:pPr>
              <w:spacing w:line="276" w:lineRule="auto"/>
              <w:ind w:firstLine="709"/>
              <w:jc w:val="both"/>
              <w:rPr>
                <w:rFonts w:ascii="Verdana" w:eastAsia="Times New Roman" w:hAnsi="Verdana" w:cs="Arial"/>
                <w:bCs/>
                <w:lang w:val="es-MX" w:eastAsia="es-CO"/>
              </w:rPr>
            </w:pPr>
            <w:r w:rsidRPr="00936B7A">
              <w:rPr>
                <w:rFonts w:ascii="Verdana" w:eastAsia="Times New Roman" w:hAnsi="Verdana" w:cs="Arial"/>
                <w:bCs/>
                <w:lang w:eastAsia="x-none"/>
              </w:rPr>
              <w:t>Por último</w:t>
            </w:r>
            <w:r w:rsidRPr="00936B7A">
              <w:rPr>
                <w:rFonts w:ascii="Verdana" w:eastAsia="Times New Roman" w:hAnsi="Verdana" w:cs="Arial"/>
                <w:bCs/>
                <w:lang w:val="es-MX" w:eastAsia="x-none"/>
              </w:rPr>
              <w:t xml:space="preserve">, se reitera, </w:t>
            </w:r>
            <w:r w:rsidRPr="00936B7A">
              <w:rPr>
                <w:rFonts w:ascii="Verdana" w:eastAsia="Times New Roman" w:hAnsi="Verdana" w:cs="Arial"/>
                <w:bCs/>
                <w:lang w:val="es-MX" w:eastAsia="es-CO"/>
              </w:rPr>
              <w:t xml:space="preserve">que las prórrogas, modificaciones o adiciones de los contratos suscritos antes de la entrada en vigor de las prohibiciones anotadas, en especial del artículo 33 de la Ley 996 de 2005, así como la cesión de los mismos, pueden tener lugar en el período de aplicación de la Ley de Garantías, sin que ello haga nugatoria la restricción de la contratación directa y siempre que cumplan los principios de planeación, transparencia y </w:t>
            </w:r>
            <w:r w:rsidRPr="00936B7A">
              <w:rPr>
                <w:rFonts w:ascii="Verdana" w:eastAsia="Times New Roman" w:hAnsi="Verdana" w:cs="Arial"/>
                <w:bCs/>
                <w:lang w:val="es-MX" w:eastAsia="es-CO"/>
              </w:rPr>
              <w:lastRenderedPageBreak/>
              <w:t>responsabilidad. Además, también es posible que contratos celebrados previamente se continúen ejecutando con normalidad.</w:t>
            </w:r>
          </w:p>
          <w:p w14:paraId="656DEBE4" w14:textId="77777777" w:rsidR="00A51220" w:rsidRDefault="00A51220" w:rsidP="002C7923">
            <w:pPr>
              <w:tabs>
                <w:tab w:val="left" w:pos="426"/>
              </w:tabs>
              <w:spacing w:line="276" w:lineRule="auto"/>
              <w:jc w:val="both"/>
              <w:rPr>
                <w:rFonts w:ascii="Verdana" w:eastAsia="Calibri" w:hAnsi="Verdana" w:cs="Times New Roman"/>
                <w:lang w:val="es-MX"/>
              </w:rPr>
            </w:pPr>
          </w:p>
          <w:p w14:paraId="44FF7C8B" w14:textId="77777777" w:rsidR="00A51220" w:rsidRDefault="00A51220" w:rsidP="002C7923">
            <w:pPr>
              <w:spacing w:after="120" w:line="276" w:lineRule="auto"/>
              <w:jc w:val="both"/>
              <w:rPr>
                <w:rFonts w:ascii="Verdana" w:eastAsia="Calibri" w:hAnsi="Verdana" w:cs="Arial"/>
                <w:bCs/>
                <w:lang w:val="es-MX" w:eastAsia="es-ES_tradnl"/>
              </w:rPr>
            </w:pPr>
            <w:r>
              <w:rPr>
                <w:rFonts w:ascii="Verdana" w:eastAsia="Calibri" w:hAnsi="Verdana" w:cs="Times New Roman"/>
                <w:lang w:val="es-MX"/>
              </w:rPr>
              <w:t>ii. De acuerdo al segundo problema jurídico, objeto de consulta, se precisa que, e</w:t>
            </w:r>
            <w:r w:rsidRPr="004261E9">
              <w:rPr>
                <w:rFonts w:ascii="Verdana" w:eastAsia="Arial" w:hAnsi="Verdana" w:cs="Arial"/>
                <w:lang w:eastAsia="es-ES" w:bidi="es-ES"/>
              </w:rPr>
              <w:t>n el marco de la contratación pública, los servicios de transporte escolar deben adelantarse mediante procesos competitivos que aseguren transparencia y eficiencia en el uso de los recursos.</w:t>
            </w:r>
            <w:r>
              <w:rPr>
                <w:rFonts w:ascii="Verdana" w:eastAsia="Arial" w:hAnsi="Verdana" w:cs="Arial"/>
                <w:lang w:eastAsia="es-ES" w:bidi="es-ES"/>
              </w:rPr>
              <w:t xml:space="preserve"> En este sentido</w:t>
            </w:r>
            <w:r w:rsidRPr="00291756">
              <w:rPr>
                <w:rFonts w:ascii="Verdana" w:eastAsia="Arial" w:hAnsi="Verdana" w:cs="Arial"/>
                <w:lang w:eastAsia="es-ES" w:bidi="es-ES"/>
              </w:rPr>
              <w:t>, para determinar el proceso de selección se acude al numeral primero, inciso primero, de la Ley 1150</w:t>
            </w:r>
            <w:r>
              <w:rPr>
                <w:rFonts w:ascii="Verdana" w:eastAsia="Arial" w:hAnsi="Verdana" w:cs="Arial"/>
                <w:lang w:eastAsia="es-ES" w:bidi="es-ES"/>
              </w:rPr>
              <w:t xml:space="preserve"> de 2011 </w:t>
            </w:r>
            <w:r w:rsidRPr="00291756">
              <w:rPr>
                <w:rFonts w:ascii="Verdana" w:eastAsia="Arial" w:hAnsi="Verdana" w:cs="Arial"/>
                <w:lang w:eastAsia="es-ES" w:bidi="es-ES"/>
              </w:rPr>
              <w:t>que dispone: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w:t>
            </w:r>
            <w:r>
              <w:rPr>
                <w:rFonts w:ascii="Verdana" w:eastAsia="Arial" w:hAnsi="Verdana" w:cs="Arial"/>
                <w:lang w:eastAsia="es-ES" w:bidi="es-ES"/>
              </w:rPr>
              <w:t xml:space="preserve"> </w:t>
            </w:r>
            <w:r w:rsidRPr="00CF0E99">
              <w:rPr>
                <w:rFonts w:ascii="Verdana" w:eastAsia="Calibri" w:hAnsi="Verdana" w:cs="Arial"/>
                <w:bCs/>
                <w:lang w:val="es-MX" w:eastAsia="es-ES_tradnl"/>
              </w:rPr>
              <w:t>Estos pueden ser con pluralidad de oferentes –v. gr. la selección abreviada de menor cuantía o la mínima cuantía– o sin concurrencia de proponentes –por ejemplo, la contratación directa–.</w:t>
            </w:r>
          </w:p>
          <w:p w14:paraId="1859BDDC" w14:textId="77777777" w:rsidR="00A51220" w:rsidRPr="00EB3B30" w:rsidRDefault="00A51220" w:rsidP="002C7923">
            <w:pPr>
              <w:spacing w:after="120" w:line="276" w:lineRule="auto"/>
              <w:ind w:firstLine="708"/>
              <w:jc w:val="both"/>
              <w:rPr>
                <w:rFonts w:ascii="Verdana" w:eastAsia="Arial" w:hAnsi="Verdana" w:cs="Arial"/>
                <w:lang w:eastAsia="es-ES" w:bidi="es-ES"/>
              </w:rPr>
            </w:pPr>
            <w:r w:rsidRPr="00EB3B30">
              <w:rPr>
                <w:rFonts w:ascii="Verdana" w:hAnsi="Verdana" w:cs="Arial"/>
                <w:lang w:val="es-MX" w:eastAsia="es-ES"/>
              </w:rPr>
              <w:t xml:space="preserve">Para este </w:t>
            </w:r>
            <w:r w:rsidRPr="00EB3B30">
              <w:rPr>
                <w:rFonts w:ascii="Verdana" w:hAnsi="Verdana" w:cs="Arial"/>
                <w:lang w:eastAsia="es-ES"/>
              </w:rPr>
              <w:t>clase de trámites contractuales también puede ser, excepcionalmente, desarrollado mediante: a) la modalidad de selección abreviada, conforme el literal a, numeral 2, artículo 2 de la Ley 1150 de 2007-</w:t>
            </w:r>
            <w:r>
              <w:rPr>
                <w:rFonts w:ascii="Verdana" w:hAnsi="Verdana" w:cs="Arial"/>
                <w:lang w:eastAsia="es-ES"/>
              </w:rPr>
              <w:t xml:space="preserve"> es decir, mediante un Acuerdo Marco de Precios si está vigente o, en su defecto mediante la modalidad de selección abreviada mediante subasta inversa</w:t>
            </w:r>
            <w:r w:rsidRPr="00EB3B30">
              <w:rPr>
                <w:rFonts w:ascii="Verdana" w:hAnsi="Verdana" w:cs="Arial"/>
                <w:lang w:eastAsia="es-ES"/>
              </w:rPr>
              <w:t>; b) mínima cuantía, cuando el valor de la contratación</w:t>
            </w:r>
            <w:r>
              <w:rPr>
                <w:rFonts w:ascii="Verdana" w:hAnsi="Verdana" w:cs="Arial"/>
                <w:lang w:eastAsia="es-ES"/>
              </w:rPr>
              <w:t xml:space="preserve"> de servicios de transporte escolar</w:t>
            </w:r>
            <w:r w:rsidRPr="00EB3B30">
              <w:rPr>
                <w:rFonts w:ascii="Verdana" w:hAnsi="Verdana" w:cs="Arial"/>
                <w:lang w:eastAsia="es-ES"/>
              </w:rPr>
              <w:t xml:space="preserve"> no supere el 10% de la menor cuantía, y cuyo criterio de evaluación es el menor precio –numeral 5° del artículo 2 de la Ley 1150 de 2007-; c) contratación directa a través de la celebración de los contratos interadministrativos en la forma prevista en el literal c, numeral 4, del artículo 2° de la Ley 1150 de 2007-; y por último, d) la contratación de servicios de transporte mediante la declaratoria de</w:t>
            </w:r>
            <w:r w:rsidRPr="00EB3B30">
              <w:rPr>
                <w:rFonts w:ascii="Verdana" w:hAnsi="Verdana" w:cs="Arial"/>
              </w:rPr>
              <w:t xml:space="preserve"> urgencia manifiesta, que está regulada en el </w:t>
            </w:r>
            <w:r w:rsidRPr="00EB3B30">
              <w:rPr>
                <w:rFonts w:ascii="Verdana" w:hAnsi="Verdana" w:cs="Arial"/>
                <w:lang w:val="es-ES_tradnl"/>
              </w:rPr>
              <w:t>artículo 2º, numeral 4º, literal a) de la Ley 1150 y si dicha actividad es indispensable para remediar o mitigar el evento urgente.</w:t>
            </w:r>
            <w:r w:rsidRPr="00EB3B30">
              <w:rPr>
                <w:rFonts w:ascii="Verdana" w:hAnsi="Verdana" w:cs="Arial"/>
                <w:lang w:eastAsia="es-ES"/>
              </w:rPr>
              <w:t xml:space="preserve"> </w:t>
            </w:r>
            <w:r>
              <w:rPr>
                <w:rFonts w:ascii="Verdana" w:hAnsi="Verdana" w:cs="Arial"/>
                <w:lang w:eastAsia="es-ES"/>
              </w:rPr>
              <w:t xml:space="preserve">Estos dos últimos podrán adelantarse si se enmarcan dentro de las excepciones de la restricción del artículo 33 que se explica con detalle en las razones de la respuesta. </w:t>
            </w:r>
          </w:p>
          <w:p w14:paraId="45D560D6" w14:textId="77777777" w:rsidR="00A51220" w:rsidRPr="00436054" w:rsidRDefault="00A51220" w:rsidP="002C7923">
            <w:pPr>
              <w:spacing w:after="120" w:line="276" w:lineRule="auto"/>
              <w:ind w:firstLine="708"/>
              <w:jc w:val="both"/>
              <w:rPr>
                <w:rFonts w:ascii="Verdana" w:eastAsia="Calibri" w:hAnsi="Verdana" w:cs="Arial"/>
              </w:rPr>
            </w:pPr>
            <w:r w:rsidRPr="00380CA4">
              <w:rPr>
                <w:rFonts w:ascii="Verdana" w:eastAsia="Times New Roman" w:hAnsi="Verdana" w:cs="Arial"/>
                <w:color w:val="000000"/>
                <w:lang w:eastAsia="es-ES"/>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2165C8D0" w14:textId="77777777" w:rsidR="00A51220" w:rsidRPr="00380CA4" w:rsidRDefault="00A51220" w:rsidP="00A51220">
      <w:pPr>
        <w:spacing w:after="0" w:line="240" w:lineRule="auto"/>
        <w:jc w:val="both"/>
        <w:rPr>
          <w:rFonts w:ascii="Verdana" w:eastAsia="Calibri" w:hAnsi="Verdana" w:cs="Arial"/>
          <w:bCs/>
          <w:color w:val="000000" w:themeColor="text1"/>
        </w:rPr>
      </w:pPr>
    </w:p>
    <w:p w14:paraId="58D59340" w14:textId="77777777" w:rsidR="00A51220" w:rsidRPr="00380CA4" w:rsidRDefault="00A51220" w:rsidP="00A51220">
      <w:pPr>
        <w:numPr>
          <w:ilvl w:val="0"/>
          <w:numId w:val="21"/>
        </w:numPr>
        <w:tabs>
          <w:tab w:val="left" w:pos="2268"/>
        </w:tabs>
        <w:spacing w:after="0" w:line="240" w:lineRule="auto"/>
        <w:rPr>
          <w:rFonts w:ascii="Verdana" w:eastAsia="Calibri" w:hAnsi="Verdana" w:cs="Times New Roman"/>
          <w:b/>
          <w:bCs/>
        </w:rPr>
      </w:pPr>
      <w:r w:rsidRPr="00380CA4">
        <w:rPr>
          <w:rFonts w:ascii="Verdana" w:eastAsia="Calibri" w:hAnsi="Verdana" w:cs="Times New Roman"/>
          <w:b/>
          <w:bCs/>
        </w:rPr>
        <w:t>Razones de la respuesta:</w:t>
      </w:r>
    </w:p>
    <w:p w14:paraId="147EE73A" w14:textId="77777777" w:rsidR="00A51220" w:rsidRPr="00380CA4" w:rsidRDefault="00A51220" w:rsidP="00A51220">
      <w:pPr>
        <w:spacing w:after="0" w:line="240" w:lineRule="auto"/>
        <w:rPr>
          <w:rFonts w:ascii="Verdana" w:eastAsia="Calibri" w:hAnsi="Verdana" w:cs="Times New Roman"/>
          <w:b/>
          <w:bCs/>
        </w:rPr>
      </w:pPr>
    </w:p>
    <w:p w14:paraId="637961E7" w14:textId="77777777" w:rsidR="00A51220" w:rsidRPr="00380CA4" w:rsidRDefault="00A51220" w:rsidP="00A51220">
      <w:pPr>
        <w:spacing w:after="0" w:line="240" w:lineRule="auto"/>
        <w:jc w:val="both"/>
        <w:rPr>
          <w:rFonts w:ascii="Verdana" w:eastAsia="Calibri" w:hAnsi="Verdana" w:cs="Arial"/>
        </w:rPr>
      </w:pPr>
      <w:r w:rsidRPr="00380CA4">
        <w:rPr>
          <w:rFonts w:ascii="Verdana" w:eastAsia="Calibri" w:hAnsi="Verdana" w:cs="Arial"/>
        </w:rPr>
        <w:t xml:space="preserve">Lo anterior se sustenta en las siguientes consideraciones: </w:t>
      </w:r>
    </w:p>
    <w:p w14:paraId="42ADBFD9" w14:textId="77777777" w:rsidR="00A51220" w:rsidRDefault="00A51220" w:rsidP="00A51220">
      <w:pPr>
        <w:spacing w:after="0" w:line="240" w:lineRule="auto"/>
        <w:jc w:val="both"/>
        <w:rPr>
          <w:rFonts w:ascii="Verdana" w:eastAsia="Calibri" w:hAnsi="Verdana" w:cs="Arial"/>
          <w:lang w:val="es-ES"/>
        </w:rPr>
      </w:pPr>
    </w:p>
    <w:p w14:paraId="1EA5B503" w14:textId="77777777" w:rsidR="00A51220" w:rsidRPr="002D6B43" w:rsidRDefault="00A51220" w:rsidP="00A51220">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561DEB03" w14:textId="77777777" w:rsidR="00A51220" w:rsidRPr="006B14B5" w:rsidRDefault="00A51220" w:rsidP="00A51220">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54CDB166" w14:textId="77777777" w:rsidR="00A51220" w:rsidRPr="00E2397D" w:rsidRDefault="00A51220" w:rsidP="00A51220">
      <w:pPr>
        <w:spacing w:after="0" w:line="276" w:lineRule="auto"/>
        <w:ind w:right="709"/>
        <w:contextualSpacing/>
        <w:jc w:val="both"/>
        <w:rPr>
          <w:rFonts w:ascii="Verdana" w:eastAsia="Times New Roman" w:hAnsi="Verdana" w:cs="Arial"/>
          <w:lang w:val="es-ES" w:eastAsia="es-CO"/>
        </w:rPr>
      </w:pPr>
    </w:p>
    <w:p w14:paraId="721B71B0" w14:textId="77777777" w:rsidR="00A51220" w:rsidRPr="00E2397D" w:rsidRDefault="00A51220" w:rsidP="00A512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1E572C3" w14:textId="77777777" w:rsidR="00A51220" w:rsidRPr="008E17DE" w:rsidRDefault="00A51220" w:rsidP="00A5122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A706632" w14:textId="77777777" w:rsidR="00A51220" w:rsidRPr="00E2397D" w:rsidRDefault="00A51220" w:rsidP="00A512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450D97AE" w14:textId="77777777" w:rsidR="00A51220" w:rsidRPr="00E2397D" w:rsidRDefault="00A51220" w:rsidP="00A51220">
      <w:pPr>
        <w:spacing w:after="0" w:line="276" w:lineRule="auto"/>
        <w:ind w:firstLine="709"/>
        <w:jc w:val="both"/>
        <w:rPr>
          <w:rFonts w:ascii="Verdana" w:eastAsia="Times New Roman" w:hAnsi="Verdana" w:cs="Arial"/>
          <w:lang w:val="es-MX" w:eastAsia="es-CO"/>
        </w:rPr>
      </w:pPr>
    </w:p>
    <w:p w14:paraId="3580D071" w14:textId="77777777" w:rsidR="00A51220" w:rsidRPr="00E2397D" w:rsidRDefault="00A51220" w:rsidP="00A51220">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9C95DE9" w14:textId="77777777" w:rsidR="00A51220" w:rsidRPr="00886C02" w:rsidRDefault="00A51220" w:rsidP="00A51220">
      <w:pPr>
        <w:spacing w:after="0" w:line="276" w:lineRule="auto"/>
        <w:ind w:firstLine="709"/>
        <w:jc w:val="both"/>
        <w:rPr>
          <w:rFonts w:ascii="Verdana" w:eastAsia="Times New Roman" w:hAnsi="Verdana" w:cs="Arial"/>
          <w:lang w:val="es-MX" w:eastAsia="es-CO"/>
        </w:rPr>
      </w:pPr>
    </w:p>
    <w:p w14:paraId="2D248BD6" w14:textId="77777777" w:rsidR="00A51220" w:rsidRPr="00E2397D" w:rsidRDefault="00A51220" w:rsidP="00A512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E156290" w14:textId="77777777" w:rsidR="00A51220" w:rsidRPr="000B35C5" w:rsidRDefault="00A51220" w:rsidP="00A51220">
      <w:pPr>
        <w:spacing w:after="0" w:line="240" w:lineRule="auto"/>
        <w:ind w:right="709"/>
        <w:contextualSpacing/>
        <w:jc w:val="both"/>
        <w:rPr>
          <w:rFonts w:ascii="Verdana" w:eastAsia="Times New Roman" w:hAnsi="Verdana" w:cs="Arial"/>
          <w:sz w:val="12"/>
          <w:szCs w:val="12"/>
          <w:lang w:val="es-MX" w:eastAsia="es-CO"/>
        </w:rPr>
      </w:pPr>
    </w:p>
    <w:p w14:paraId="457315A3" w14:textId="77777777" w:rsidR="00A51220" w:rsidRPr="00E2397D" w:rsidRDefault="00A51220" w:rsidP="00A5122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B11FAA2" w14:textId="77777777" w:rsidR="00A51220" w:rsidRPr="00E2397D" w:rsidRDefault="00A51220" w:rsidP="00A51220">
      <w:pPr>
        <w:spacing w:after="0" w:line="276" w:lineRule="auto"/>
        <w:jc w:val="both"/>
        <w:rPr>
          <w:rFonts w:ascii="Verdana" w:eastAsia="Calibri" w:hAnsi="Verdana" w:cs="Arial"/>
          <w:bCs/>
          <w:lang w:val="es-ES_tradnl"/>
        </w:rPr>
      </w:pPr>
    </w:p>
    <w:p w14:paraId="2BC912B0" w14:textId="77777777" w:rsidR="00A51220" w:rsidRDefault="00A51220" w:rsidP="00A51220">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BDEAAE6" w14:textId="77777777" w:rsidR="00A51220" w:rsidRPr="00E2397D" w:rsidRDefault="00A51220" w:rsidP="00A51220">
      <w:pPr>
        <w:spacing w:after="0" w:line="276" w:lineRule="auto"/>
        <w:ind w:firstLine="709"/>
        <w:jc w:val="both"/>
        <w:rPr>
          <w:rFonts w:ascii="Verdana" w:eastAsia="Arial" w:hAnsi="Verdana" w:cs="Arial"/>
          <w:lang w:val="es-ES" w:eastAsia="es-ES" w:bidi="es-ES"/>
        </w:rPr>
      </w:pPr>
    </w:p>
    <w:p w14:paraId="084F25E8" w14:textId="77777777" w:rsidR="00A51220" w:rsidRPr="00E2397D" w:rsidRDefault="00A51220" w:rsidP="00A51220">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5F6DDB6B" w14:textId="77777777" w:rsidR="00A51220" w:rsidRPr="00E2397D" w:rsidRDefault="00A51220" w:rsidP="00A51220">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1487832C" w14:textId="77777777" w:rsidR="00A51220" w:rsidRDefault="00A51220" w:rsidP="00A51220">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2DBFE6A8" w14:textId="77777777" w:rsidR="00A51220" w:rsidRDefault="00A51220" w:rsidP="00A51220">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600934C" w14:textId="77777777" w:rsidR="00A51220" w:rsidRDefault="00A51220" w:rsidP="00A512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w:t>
      </w:r>
      <w:r w:rsidRPr="00447D82">
        <w:rPr>
          <w:rFonts w:ascii="Verdana" w:eastAsia="Times New Roman" w:hAnsi="Verdana" w:cs="Arial"/>
          <w:bCs/>
          <w:lang w:val="es-ES" w:eastAsia="es-CO"/>
        </w:rPr>
        <w:lastRenderedPageBreak/>
        <w:t>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F1FA366" w14:textId="77777777" w:rsidR="00A51220" w:rsidRDefault="00A51220" w:rsidP="00A512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BCC6343" w14:textId="77777777" w:rsidR="00A51220" w:rsidRPr="005B4B74" w:rsidRDefault="00A51220" w:rsidP="00A5122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B08C7B3" w14:textId="77777777" w:rsidR="00A51220" w:rsidRPr="00E2397D" w:rsidRDefault="00A51220" w:rsidP="00A5122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AE1E702" w14:textId="77777777" w:rsidR="00A51220" w:rsidRPr="00E2397D" w:rsidRDefault="00A51220" w:rsidP="00A5122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E2397D">
        <w:rPr>
          <w:rFonts w:ascii="Verdana" w:eastAsia="Arial" w:hAnsi="Verdana" w:cs="Arial"/>
          <w:sz w:val="20"/>
          <w:szCs w:val="20"/>
          <w:lang w:eastAsia="es-ES" w:bidi="es-ES"/>
        </w:rPr>
        <w:lastRenderedPageBreak/>
        <w:t>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27680E6C" w14:textId="77777777" w:rsidR="00A51220" w:rsidRPr="00E2397D" w:rsidRDefault="00A51220" w:rsidP="00A51220">
      <w:pPr>
        <w:widowControl w:val="0"/>
        <w:autoSpaceDE w:val="0"/>
        <w:autoSpaceDN w:val="0"/>
        <w:spacing w:after="0" w:line="276" w:lineRule="auto"/>
        <w:contextualSpacing/>
        <w:rPr>
          <w:rFonts w:ascii="Verdana" w:eastAsia="Arial" w:hAnsi="Verdana" w:cs="Arial"/>
          <w:lang w:val="es-ES" w:eastAsia="es-ES" w:bidi="es-ES"/>
        </w:rPr>
      </w:pPr>
    </w:p>
    <w:p w14:paraId="5DFDFEC7" w14:textId="77777777" w:rsidR="00A51220" w:rsidRPr="00E2397D" w:rsidRDefault="00A51220" w:rsidP="00A5122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4240550" w14:textId="77777777" w:rsidR="00A51220" w:rsidRPr="00E2397D" w:rsidRDefault="00A51220" w:rsidP="00A5122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4ECB2EB" w14:textId="77777777" w:rsidR="00A51220" w:rsidRDefault="00A51220" w:rsidP="00A51220">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E2397D">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798A7BB" w14:textId="77777777" w:rsidR="00A51220" w:rsidRPr="00380CA4" w:rsidRDefault="00A51220" w:rsidP="00A51220">
      <w:pPr>
        <w:spacing w:after="0" w:line="276" w:lineRule="auto"/>
        <w:ind w:firstLine="709"/>
        <w:jc w:val="both"/>
        <w:rPr>
          <w:rFonts w:ascii="Verdana" w:eastAsia="Arial" w:hAnsi="Verdana" w:cs="Arial"/>
          <w:lang w:eastAsia="es-ES" w:bidi="es-ES"/>
        </w:rPr>
      </w:pPr>
      <w:bookmarkStart w:id="1" w:name="_Hlk78820161"/>
    </w:p>
    <w:p w14:paraId="266779EA" w14:textId="77777777" w:rsidR="00A51220" w:rsidRPr="00380CA4" w:rsidRDefault="00A51220" w:rsidP="00A51220">
      <w:pPr>
        <w:spacing w:line="276" w:lineRule="auto"/>
        <w:jc w:val="both"/>
        <w:rPr>
          <w:rFonts w:ascii="Verdana" w:eastAsia="Times New Roman" w:hAnsi="Verdana" w:cs="Arial"/>
          <w:bCs/>
          <w:lang w:eastAsia="es-CO"/>
        </w:rPr>
      </w:pPr>
      <w:r>
        <w:rPr>
          <w:rFonts w:ascii="Verdana" w:eastAsia="Arial" w:hAnsi="Verdana" w:cs="Arial"/>
          <w:lang w:eastAsia="es-ES" w:bidi="es-ES"/>
        </w:rPr>
        <w:t>iii.</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6ABCDCB3" w14:textId="77777777" w:rsidR="00A51220" w:rsidRPr="00380CA4" w:rsidRDefault="00A51220" w:rsidP="00A51220">
      <w:pPr>
        <w:spacing w:after="0" w:line="240" w:lineRule="auto"/>
        <w:ind w:left="708" w:right="709"/>
        <w:jc w:val="both"/>
        <w:rPr>
          <w:rFonts w:ascii="Verdana" w:eastAsia="Calibri" w:hAnsi="Verdana" w:cs="Arial"/>
          <w:sz w:val="21"/>
          <w:szCs w:val="21"/>
        </w:rPr>
      </w:pPr>
    </w:p>
    <w:p w14:paraId="6A6B9EEF" w14:textId="77777777" w:rsidR="00A51220" w:rsidRPr="00380CA4" w:rsidRDefault="00A51220" w:rsidP="00A51220">
      <w:pPr>
        <w:spacing w:after="12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2"/>
      </w:r>
      <w:r w:rsidRPr="00380CA4">
        <w:rPr>
          <w:rFonts w:ascii="Verdana" w:eastAsia="Calibri" w:hAnsi="Verdana" w:cs="Arial"/>
          <w:sz w:val="20"/>
          <w:szCs w:val="20"/>
        </w:rPr>
        <w:t>.</w:t>
      </w:r>
    </w:p>
    <w:p w14:paraId="3DBD23D8" w14:textId="77777777" w:rsidR="00A51220" w:rsidRPr="00380CA4" w:rsidRDefault="00A51220" w:rsidP="00A51220">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1C14FA53" w14:textId="77777777" w:rsidR="00A51220" w:rsidRPr="00380CA4" w:rsidRDefault="00A51220" w:rsidP="00A51220">
      <w:pPr>
        <w:shd w:val="clear" w:color="auto" w:fill="FFFFFF"/>
        <w:spacing w:after="0" w:line="276" w:lineRule="auto"/>
        <w:ind w:firstLine="709"/>
        <w:jc w:val="both"/>
        <w:rPr>
          <w:rFonts w:ascii="Verdana" w:eastAsia="Times New Roman" w:hAnsi="Verdana" w:cs="Arial"/>
          <w:lang w:eastAsia="x-none"/>
        </w:rPr>
      </w:pPr>
    </w:p>
    <w:p w14:paraId="6BD4085C" w14:textId="77777777" w:rsidR="00A51220" w:rsidRPr="00380CA4" w:rsidRDefault="00A51220" w:rsidP="00A51220">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xml:space="preserve">, por lo que excluye </w:t>
      </w:r>
      <w:r w:rsidRPr="00380CA4">
        <w:rPr>
          <w:rFonts w:ascii="Verdana" w:eastAsia="Times New Roman" w:hAnsi="Verdana" w:cs="Arial"/>
          <w:lang w:eastAsia="x-none"/>
        </w:rPr>
        <w:lastRenderedPageBreak/>
        <w:t>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05192D4" w14:textId="77777777" w:rsidR="00A51220" w:rsidRPr="00F04D58" w:rsidRDefault="00A51220" w:rsidP="00A51220">
      <w:pPr>
        <w:spacing w:after="120" w:line="276" w:lineRule="auto"/>
        <w:ind w:firstLine="708"/>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147AADF4" w14:textId="77777777" w:rsidR="00A51220" w:rsidRPr="00380CA4" w:rsidRDefault="00A51220" w:rsidP="00A51220">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41702270" w14:textId="77777777" w:rsidR="00A51220" w:rsidRPr="00380CA4" w:rsidRDefault="00A51220" w:rsidP="00A51220">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05E5F064" w14:textId="77777777" w:rsidR="00A51220" w:rsidRPr="001052D1" w:rsidRDefault="00A51220" w:rsidP="00A51220">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143EDAA" w14:textId="77777777" w:rsidR="00A51220" w:rsidRPr="00380CA4" w:rsidRDefault="00A51220" w:rsidP="00A51220">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80CA4">
        <w:rPr>
          <w:rFonts w:ascii="Verdana" w:eastAsia="Times New Roman" w:hAnsi="Verdana" w:cs="Arial"/>
          <w:bCs/>
          <w:lang w:eastAsia="es-CO"/>
        </w:rPr>
        <w:t xml:space="preserve"> Es responsabilidad del respectivo ente del Estado, examinar en cada caso la naturaleza de las actividades que </w:t>
      </w:r>
      <w:r w:rsidRPr="00380CA4">
        <w:rPr>
          <w:rFonts w:ascii="Verdana" w:eastAsia="Times New Roman" w:hAnsi="Verdana" w:cs="Arial"/>
          <w:bCs/>
          <w:lang w:eastAsia="es-CO"/>
        </w:rPr>
        <w:lastRenderedPageBreak/>
        <w:t xml:space="preserve">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r w:rsidRPr="00BB6120">
        <w:rPr>
          <w:rFonts w:ascii="Verdana" w:eastAsia="Times New Roman" w:hAnsi="Verdana" w:cs="Arial"/>
          <w:bCs/>
          <w:lang w:val="es-MX" w:eastAsia="es-CO"/>
        </w:rPr>
        <w:t xml:space="preserve">Así mismo, la Corte Constitucional en la Sentencia C-1153 de 2005 señaló que la expresión </w:t>
      </w:r>
      <w:r w:rsidRPr="00BB6120">
        <w:rPr>
          <w:rFonts w:ascii="Verdana" w:eastAsia="Times New Roman" w:hAnsi="Verdana" w:cs="Times New Roman"/>
          <w:i/>
          <w:iCs/>
          <w:lang w:val="es-ES" w:eastAsia="es-ES"/>
        </w:rPr>
        <w:t xml:space="preserve">“adicionalmente se exceptúan aquellos gastos inaplazables e imprescindibles que afecten el normal funcionamiento de la administración” </w:t>
      </w:r>
      <w:r w:rsidRPr="00BB6120">
        <w:rPr>
          <w:rFonts w:ascii="Verdana" w:eastAsia="Times New Roman" w:hAnsi="Verdana" w:cs="Times New Roman"/>
          <w:iCs/>
          <w:lang w:val="es-ES" w:eastAsia="es-ES"/>
        </w:rPr>
        <w:t>regulada como excepción en el artículo 33</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06017B96" w14:textId="77777777" w:rsidR="00A51220" w:rsidRPr="00380CA4" w:rsidRDefault="00A51220" w:rsidP="00A51220">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0"/>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1EEE165" w14:textId="77777777" w:rsidR="00A51220" w:rsidRPr="00380CA4" w:rsidRDefault="00A51220" w:rsidP="00A51220">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w:t>
      </w:r>
      <w:r w:rsidRPr="00380CA4">
        <w:rPr>
          <w:rFonts w:ascii="Verdana" w:eastAsia="Times New Roman" w:hAnsi="Verdana" w:cs="Arial"/>
          <w:bCs/>
          <w:lang w:eastAsia="x-none"/>
        </w:rPr>
        <w:lastRenderedPageBreak/>
        <w:t xml:space="preserve">del Estatuto General de Contratación de la Administración Pública. La Sala de Consulta y Servicio Civil del Consejo de Estado, en Concepto 1727 de fecha 20 de febrero de 2006, consideró que: </w:t>
      </w:r>
    </w:p>
    <w:p w14:paraId="44498023" w14:textId="77777777" w:rsidR="00A51220" w:rsidRPr="00380CA4" w:rsidRDefault="00A51220" w:rsidP="00A51220">
      <w:pPr>
        <w:spacing w:after="0" w:line="276" w:lineRule="auto"/>
        <w:jc w:val="both"/>
        <w:rPr>
          <w:rFonts w:ascii="Verdana" w:eastAsia="Times New Roman" w:hAnsi="Verdana" w:cs="Arial"/>
          <w:bCs/>
          <w:lang w:eastAsia="x-none"/>
        </w:rPr>
      </w:pPr>
    </w:p>
    <w:p w14:paraId="52C58B25" w14:textId="77777777" w:rsidR="00A51220" w:rsidRPr="00625764" w:rsidRDefault="00A51220" w:rsidP="00A51220">
      <w:pPr>
        <w:spacing w:after="0" w:line="240" w:lineRule="auto"/>
        <w:ind w:left="708" w:right="709"/>
        <w:jc w:val="both"/>
        <w:rPr>
          <w:rFonts w:ascii="Verdana" w:eastAsia="Times New Roman" w:hAnsi="Verdana" w:cs="Arial"/>
          <w:bCs/>
          <w:sz w:val="20"/>
          <w:szCs w:val="20"/>
          <w:lang w:eastAsia="es-CO"/>
        </w:rPr>
      </w:pPr>
      <w:r w:rsidRPr="00625764">
        <w:rPr>
          <w:rFonts w:ascii="Verdana" w:eastAsia="Times New Roman" w:hAnsi="Verdana" w:cs="Arial"/>
          <w:bCs/>
          <w:sz w:val="20"/>
          <w:szCs w:val="20"/>
          <w:lang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25764">
        <w:rPr>
          <w:rFonts w:ascii="Verdana" w:eastAsia="Times New Roman" w:hAnsi="Verdana" w:cs="Arial"/>
          <w:bCs/>
          <w:sz w:val="20"/>
          <w:szCs w:val="20"/>
          <w:vertAlign w:val="superscript"/>
          <w:lang w:eastAsia="x-none"/>
        </w:rPr>
        <w:footnoteReference w:id="21"/>
      </w:r>
      <w:r w:rsidRPr="00625764">
        <w:rPr>
          <w:rFonts w:ascii="Verdana" w:eastAsia="Times New Roman" w:hAnsi="Verdana" w:cs="Arial"/>
          <w:bCs/>
          <w:sz w:val="20"/>
          <w:szCs w:val="20"/>
          <w:lang w:eastAsia="x-none"/>
        </w:rPr>
        <w:t>.</w:t>
      </w:r>
      <w:r w:rsidRPr="00625764">
        <w:rPr>
          <w:rFonts w:ascii="Verdana" w:eastAsia="Times New Roman" w:hAnsi="Verdana" w:cs="Arial"/>
          <w:bCs/>
          <w:sz w:val="20"/>
          <w:szCs w:val="20"/>
          <w:lang w:eastAsia="es-CO"/>
        </w:rPr>
        <w:t xml:space="preserve"> </w:t>
      </w:r>
    </w:p>
    <w:p w14:paraId="7F77DF68" w14:textId="77777777" w:rsidR="00A51220" w:rsidRPr="00380CA4" w:rsidRDefault="00A51220" w:rsidP="00A51220">
      <w:pPr>
        <w:spacing w:after="0" w:line="276" w:lineRule="auto"/>
        <w:ind w:firstLine="708"/>
        <w:jc w:val="both"/>
        <w:rPr>
          <w:rFonts w:ascii="Verdana" w:eastAsia="Times New Roman" w:hAnsi="Verdana" w:cs="Arial"/>
          <w:bCs/>
          <w:lang w:eastAsia="es-CO"/>
        </w:rPr>
      </w:pPr>
    </w:p>
    <w:p w14:paraId="34C2983C" w14:textId="77777777" w:rsidR="00A51220" w:rsidRPr="00380CA4" w:rsidRDefault="00A51220" w:rsidP="00A51220">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28570E97" w14:textId="77777777" w:rsidR="00A51220" w:rsidRPr="00380CA4" w:rsidRDefault="00A51220" w:rsidP="00A51220">
      <w:pPr>
        <w:spacing w:after="0" w:line="276" w:lineRule="auto"/>
        <w:jc w:val="both"/>
        <w:rPr>
          <w:rFonts w:ascii="Verdana" w:eastAsia="Calibri" w:hAnsi="Verdana" w:cs="Arial"/>
        </w:rPr>
      </w:pPr>
    </w:p>
    <w:p w14:paraId="2ED773B3" w14:textId="77777777" w:rsidR="00A51220" w:rsidRPr="00380CA4" w:rsidRDefault="00A51220" w:rsidP="00A51220">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380CA4">
        <w:rPr>
          <w:rFonts w:ascii="Verdana" w:eastAsia="Calibri" w:hAnsi="Verdana" w:cs="Arial"/>
          <w:sz w:val="20"/>
          <w:szCs w:val="20"/>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A7E6063" w14:textId="77777777" w:rsidR="00A51220" w:rsidRPr="00380CA4" w:rsidRDefault="00A51220" w:rsidP="00A51220">
      <w:pPr>
        <w:spacing w:after="0" w:line="240" w:lineRule="auto"/>
        <w:ind w:left="708" w:right="709"/>
        <w:jc w:val="both"/>
        <w:rPr>
          <w:rFonts w:ascii="Verdana" w:eastAsia="Calibri" w:hAnsi="Verdana" w:cs="Arial"/>
          <w:sz w:val="20"/>
          <w:szCs w:val="20"/>
        </w:rPr>
      </w:pPr>
    </w:p>
    <w:p w14:paraId="7D447EF1" w14:textId="77777777" w:rsidR="00A51220" w:rsidRPr="00380CA4" w:rsidRDefault="00A51220" w:rsidP="00A51220">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3"/>
      </w:r>
      <w:r w:rsidRPr="00380CA4">
        <w:rPr>
          <w:rFonts w:ascii="Verdana" w:eastAsia="Times New Roman" w:hAnsi="Verdana" w:cs="Arial"/>
          <w:bCs/>
          <w:sz w:val="20"/>
          <w:szCs w:val="20"/>
          <w:lang w:eastAsia="x-none"/>
        </w:rPr>
        <w:t>.</w:t>
      </w:r>
    </w:p>
    <w:p w14:paraId="47C6E09B" w14:textId="77777777" w:rsidR="00A51220" w:rsidRPr="00380CA4" w:rsidRDefault="00A51220" w:rsidP="00A51220">
      <w:pPr>
        <w:spacing w:after="0" w:line="276" w:lineRule="auto"/>
        <w:jc w:val="both"/>
        <w:rPr>
          <w:rFonts w:ascii="Verdana" w:eastAsia="Calibri" w:hAnsi="Verdana" w:cs="Arial"/>
        </w:rPr>
      </w:pPr>
    </w:p>
    <w:p w14:paraId="33A37A4B" w14:textId="77777777" w:rsidR="00A51220" w:rsidRDefault="00A51220" w:rsidP="00A51220">
      <w:pPr>
        <w:spacing w:after="0" w:line="276" w:lineRule="auto"/>
        <w:ind w:firstLine="709"/>
        <w:jc w:val="both"/>
        <w:rPr>
          <w:rFonts w:ascii="Verdana" w:eastAsiaTheme="minorEastAsia"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21975CE0" w14:textId="77777777" w:rsidR="00A51220" w:rsidRDefault="00A51220" w:rsidP="00A51220">
      <w:pPr>
        <w:spacing w:after="0" w:line="276" w:lineRule="auto"/>
        <w:ind w:left="709" w:right="709"/>
        <w:jc w:val="both"/>
        <w:rPr>
          <w:rFonts w:ascii="Verdana" w:eastAsia="Calibri" w:hAnsi="Verdana" w:cs="Arial"/>
          <w:sz w:val="20"/>
          <w:szCs w:val="20"/>
        </w:rPr>
      </w:pPr>
    </w:p>
    <w:p w14:paraId="46D2B7BE" w14:textId="77777777" w:rsidR="00A51220" w:rsidRDefault="00A51220" w:rsidP="00A51220">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w:t>
      </w:r>
      <w:r w:rsidRPr="002D1225">
        <w:rPr>
          <w:rFonts w:ascii="Verdana" w:eastAsia="Calibri" w:hAnsi="Verdana" w:cs="Arial"/>
          <w:sz w:val="20"/>
          <w:szCs w:val="20"/>
        </w:rPr>
        <w:lastRenderedPageBreak/>
        <w:t xml:space="preserve">anota que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CDFE0F9" w14:textId="77777777" w:rsidR="00A51220" w:rsidRDefault="00A51220" w:rsidP="00A51220">
      <w:pPr>
        <w:spacing w:after="0" w:line="276" w:lineRule="auto"/>
        <w:ind w:left="709" w:right="709"/>
        <w:jc w:val="both"/>
        <w:rPr>
          <w:rFonts w:ascii="Verdana" w:eastAsia="Calibri" w:hAnsi="Verdana" w:cs="Arial"/>
          <w:sz w:val="20"/>
          <w:szCs w:val="20"/>
        </w:rPr>
      </w:pPr>
    </w:p>
    <w:p w14:paraId="53C667FA" w14:textId="77777777" w:rsidR="00A51220" w:rsidRPr="00C15525" w:rsidRDefault="00A51220" w:rsidP="00A51220">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7D8FD282" w14:textId="77777777" w:rsidR="00A51220" w:rsidRPr="00C15525" w:rsidRDefault="00A51220" w:rsidP="00A51220">
      <w:pPr>
        <w:widowControl w:val="0"/>
        <w:autoSpaceDE w:val="0"/>
        <w:autoSpaceDN w:val="0"/>
        <w:spacing w:after="0" w:line="276" w:lineRule="auto"/>
        <w:jc w:val="both"/>
        <w:rPr>
          <w:rFonts w:ascii="Verdana" w:eastAsia="Arial" w:hAnsi="Verdana" w:cs="Arial"/>
          <w:lang w:val="es-ES" w:eastAsia="es-ES" w:bidi="es-ES"/>
        </w:rPr>
      </w:pPr>
    </w:p>
    <w:p w14:paraId="118BCCA0" w14:textId="77777777" w:rsidR="00A51220" w:rsidRPr="00C15525" w:rsidRDefault="00A51220" w:rsidP="00A51220">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3B35D24B" w14:textId="77777777" w:rsidR="00A51220" w:rsidRPr="00C15525" w:rsidRDefault="00A51220" w:rsidP="00A51220">
      <w:pPr>
        <w:widowControl w:val="0"/>
        <w:autoSpaceDE w:val="0"/>
        <w:autoSpaceDN w:val="0"/>
        <w:spacing w:after="0" w:line="240" w:lineRule="auto"/>
        <w:ind w:left="709" w:right="709"/>
        <w:jc w:val="both"/>
        <w:rPr>
          <w:rFonts w:ascii="Verdana" w:hAnsi="Verdana" w:cs="Arial"/>
          <w:sz w:val="20"/>
          <w:szCs w:val="20"/>
        </w:rPr>
      </w:pPr>
    </w:p>
    <w:p w14:paraId="1AD15B9E" w14:textId="77777777" w:rsidR="00A51220" w:rsidRPr="00C15525" w:rsidRDefault="00A51220" w:rsidP="00A51220">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Es claro que la ley ordena que la regulación de dicha relación interadministrativa se efectúe por el mecanismo de una convención, pero también es claro que éste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6CB4841A" w14:textId="77777777" w:rsidR="00A51220" w:rsidRPr="00C15525" w:rsidRDefault="00A51220" w:rsidP="00A51220">
      <w:pPr>
        <w:widowControl w:val="0"/>
        <w:autoSpaceDE w:val="0"/>
        <w:autoSpaceDN w:val="0"/>
        <w:spacing w:after="0" w:line="240" w:lineRule="auto"/>
        <w:ind w:left="709" w:right="709"/>
        <w:jc w:val="both"/>
        <w:rPr>
          <w:rFonts w:ascii="Verdana" w:hAnsi="Verdana" w:cs="Arial"/>
          <w:sz w:val="20"/>
          <w:szCs w:val="20"/>
        </w:rPr>
      </w:pPr>
    </w:p>
    <w:p w14:paraId="643CD321" w14:textId="77777777" w:rsidR="00A51220" w:rsidRPr="00C15525" w:rsidRDefault="00A51220" w:rsidP="00A51220">
      <w:pPr>
        <w:widowControl w:val="0"/>
        <w:autoSpaceDE w:val="0"/>
        <w:autoSpaceDN w:val="0"/>
        <w:spacing w:after="0" w:line="240" w:lineRule="auto"/>
        <w:ind w:left="709" w:right="709"/>
        <w:jc w:val="both"/>
        <w:rPr>
          <w:rFonts w:ascii="Verdana" w:hAnsi="Verdana" w:cs="Arial"/>
        </w:rPr>
      </w:pPr>
      <w:bookmarkStart w:id="2"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2"/>
      <w:r w:rsidRPr="00C15525">
        <w:rPr>
          <w:rFonts w:ascii="Verdana" w:hAnsi="Verdana" w:cs="Arial"/>
          <w:sz w:val="20"/>
          <w:szCs w:val="20"/>
          <w:vertAlign w:val="superscript"/>
        </w:rPr>
        <w:footnoteReference w:id="25"/>
      </w:r>
      <w:r w:rsidRPr="00C15525">
        <w:rPr>
          <w:rFonts w:ascii="Verdana" w:hAnsi="Verdana" w:cs="Arial"/>
          <w:sz w:val="20"/>
          <w:szCs w:val="20"/>
        </w:rPr>
        <w:t xml:space="preserve">. </w:t>
      </w:r>
    </w:p>
    <w:p w14:paraId="0C7C723B" w14:textId="77777777" w:rsidR="00A51220" w:rsidRPr="00C15525" w:rsidRDefault="00A51220" w:rsidP="00A51220">
      <w:pPr>
        <w:widowControl w:val="0"/>
        <w:autoSpaceDE w:val="0"/>
        <w:autoSpaceDN w:val="0"/>
        <w:spacing w:after="0" w:line="276" w:lineRule="auto"/>
        <w:jc w:val="both"/>
        <w:rPr>
          <w:rFonts w:ascii="Verdana" w:eastAsia="Arial" w:hAnsi="Verdana" w:cs="Arial"/>
          <w:lang w:val="es-ES" w:eastAsia="es-ES" w:bidi="es-ES"/>
        </w:rPr>
      </w:pPr>
    </w:p>
    <w:p w14:paraId="1D3701B9" w14:textId="77777777" w:rsidR="00A51220" w:rsidRPr="000E03E2" w:rsidRDefault="00A51220" w:rsidP="00A51220">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w:t>
      </w:r>
      <w:r w:rsidRPr="00C15525">
        <w:rPr>
          <w:rFonts w:ascii="Verdana" w:eastAsia="Arial" w:hAnsi="Verdana" w:cs="Arial"/>
          <w:lang w:val="es-ES" w:eastAsia="es-ES" w:bidi="es-ES"/>
        </w:rPr>
        <w:lastRenderedPageBreak/>
        <w:t xml:space="preserve">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6249EA33" w14:textId="77777777" w:rsidR="00A51220" w:rsidRPr="006177F8" w:rsidRDefault="00A51220" w:rsidP="00A51220">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48AA981E" w14:textId="77777777" w:rsidR="00A51220" w:rsidRPr="006177F8" w:rsidRDefault="00A51220" w:rsidP="00A51220">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3"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3"/>
      <w:r w:rsidRPr="006177F8">
        <w:rPr>
          <w:rFonts w:ascii="Verdana" w:eastAsia="Arial" w:hAnsi="Verdana" w:cs="Arial"/>
          <w:vertAlign w:val="superscript"/>
          <w:lang w:val="es-ES" w:eastAsia="es-ES" w:bidi="es-ES"/>
        </w:rPr>
        <w:footnoteReference w:id="26"/>
      </w:r>
      <w:r w:rsidRPr="006177F8">
        <w:rPr>
          <w:rFonts w:ascii="Verdana" w:eastAsia="Arial" w:hAnsi="Verdana" w:cs="Arial"/>
          <w:lang w:val="es-ES" w:eastAsia="es-ES" w:bidi="es-ES"/>
        </w:rPr>
        <w:t>. Al respecto, dicho Concepto expresa:</w:t>
      </w:r>
    </w:p>
    <w:p w14:paraId="539A9ED3" w14:textId="77777777" w:rsidR="00A51220" w:rsidRPr="006177F8" w:rsidRDefault="00A51220" w:rsidP="00A51220">
      <w:pPr>
        <w:spacing w:after="0" w:line="276" w:lineRule="auto"/>
        <w:ind w:firstLine="709"/>
        <w:jc w:val="both"/>
        <w:rPr>
          <w:rFonts w:ascii="Verdana" w:eastAsia="Arial" w:hAnsi="Verdana" w:cs="Arial"/>
          <w:lang w:val="es-ES" w:eastAsia="es-ES" w:bidi="es-ES"/>
        </w:rPr>
      </w:pPr>
    </w:p>
    <w:p w14:paraId="6DCBDC04" w14:textId="77777777" w:rsidR="00A51220" w:rsidRPr="006177F8" w:rsidRDefault="00A51220" w:rsidP="00A51220">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40C47DB7" w14:textId="77777777" w:rsidR="00A51220" w:rsidRPr="006177F8" w:rsidRDefault="00A51220" w:rsidP="00A5122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lastRenderedPageBreak/>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4D179D7C" w14:textId="77777777" w:rsidR="00A51220" w:rsidRPr="006177F8" w:rsidRDefault="00A51220" w:rsidP="00A5122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1E018D3E" w14:textId="77777777" w:rsidR="00A51220" w:rsidRPr="006177F8" w:rsidRDefault="00A51220" w:rsidP="00A5122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3C944C48" w14:textId="77777777" w:rsidR="00A51220" w:rsidRPr="006177F8" w:rsidRDefault="00A51220" w:rsidP="00A51220">
      <w:pPr>
        <w:spacing w:after="120" w:line="240" w:lineRule="auto"/>
        <w:ind w:firstLine="709"/>
        <w:jc w:val="both"/>
        <w:rPr>
          <w:rFonts w:ascii="Verdana" w:eastAsia="Arial" w:hAnsi="Verdana" w:cs="Arial"/>
          <w:lang w:eastAsia="es-ES" w:bidi="es-ES"/>
        </w:rPr>
      </w:pPr>
    </w:p>
    <w:p w14:paraId="203F27F2" w14:textId="77777777" w:rsidR="00A51220" w:rsidRDefault="00A51220" w:rsidP="00A51220">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31EC34D3" w14:textId="77777777" w:rsidR="00A51220" w:rsidRPr="00380CA4" w:rsidRDefault="00A51220" w:rsidP="00A51220">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 xml:space="preserve">cobija a cualquier entidad pública independiente del régimen jurídico, que pueda mediante la contratación directa romper el equilibrio entre </w:t>
      </w:r>
      <w:r w:rsidRPr="00380CA4">
        <w:rPr>
          <w:rFonts w:ascii="Verdana" w:eastAsia="Times New Roman" w:hAnsi="Verdana" w:cs="Arial"/>
          <w:bCs/>
          <w:lang w:eastAsia="x-none"/>
        </w:rPr>
        <w:lastRenderedPageBreak/>
        <w:t>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DB3482F" w14:textId="77777777" w:rsidR="00A51220" w:rsidRPr="00380CA4" w:rsidRDefault="00A51220" w:rsidP="00A51220">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7"/>
      </w:r>
      <w:r w:rsidRPr="00380CA4">
        <w:rPr>
          <w:rFonts w:ascii="Verdana" w:eastAsia="Times New Roman" w:hAnsi="Verdana" w:cs="Arial"/>
          <w:bCs/>
          <w:lang w:eastAsia="es-CO"/>
        </w:rPr>
        <w:t>. Además, también es posible que contratos celebrados previamente se continúen ejecutando con normalidad.</w:t>
      </w:r>
    </w:p>
    <w:p w14:paraId="71E5227D" w14:textId="77777777" w:rsidR="00A51220" w:rsidRPr="00380CA4" w:rsidRDefault="00A51220" w:rsidP="00A51220">
      <w:pPr>
        <w:spacing w:after="0" w:line="276" w:lineRule="auto"/>
        <w:jc w:val="both"/>
        <w:rPr>
          <w:rFonts w:ascii="Verdana" w:eastAsia="Times New Roman" w:hAnsi="Verdana" w:cs="Arial"/>
          <w:bCs/>
          <w:lang w:eastAsia="x-none"/>
        </w:rPr>
      </w:pPr>
    </w:p>
    <w:p w14:paraId="7E69196E" w14:textId="77777777" w:rsidR="00A51220" w:rsidRDefault="00A51220" w:rsidP="00A51220">
      <w:pPr>
        <w:spacing w:after="0" w:line="276" w:lineRule="auto"/>
        <w:jc w:val="both"/>
        <w:rPr>
          <w:rFonts w:ascii="Verdana" w:eastAsia="Arial" w:hAnsi="Verdana" w:cs="Arial"/>
          <w:lang w:eastAsia="es-ES" w:bidi="es-ES"/>
        </w:rPr>
      </w:pPr>
      <w:r w:rsidRPr="00380CA4">
        <w:rPr>
          <w:rFonts w:ascii="Verdana" w:eastAsia="Arial" w:hAnsi="Verdana" w:cs="Arial"/>
          <w:lang w:eastAsia="es-ES" w:bidi="es-ES"/>
        </w:rPr>
        <w:t xml:space="preserve">iv. </w:t>
      </w:r>
      <w:bookmarkEnd w:id="1"/>
      <w:r>
        <w:rPr>
          <w:rFonts w:ascii="Verdana" w:eastAsia="Arial" w:hAnsi="Verdana" w:cs="Arial"/>
          <w:lang w:eastAsia="es-ES" w:bidi="es-ES"/>
        </w:rPr>
        <w:t>La Ley 336 de 1996 “Por medio del cual se adopta el Estatuto Nacional de Transporte”, en su artículo 4° prescribe que el transporte recibe</w:t>
      </w:r>
      <w:r w:rsidRPr="00B924C3">
        <w:rPr>
          <w:rFonts w:ascii="Verdana" w:eastAsia="Arial" w:hAnsi="Verdana" w:cs="Arial"/>
          <w:lang w:eastAsia="es-ES" w:bidi="es-ES"/>
        </w:rPr>
        <w:t xml:space="preserve"> una protección especial por parte del Estado y estará sujeto a las condiciones y beneficios que determinen las normas que lo regulan, las cuales se incorporarán en el Plan Nacional de Desarrollo</w:t>
      </w:r>
      <w:r>
        <w:rPr>
          <w:rFonts w:ascii="Verdana" w:eastAsia="Arial" w:hAnsi="Verdana" w:cs="Arial"/>
          <w:lang w:eastAsia="es-ES" w:bidi="es-ES"/>
        </w:rPr>
        <w:t>. Como servicio público, sigue</w:t>
      </w:r>
      <w:r w:rsidRPr="00B924C3">
        <w:rPr>
          <w:rFonts w:ascii="Verdana" w:eastAsia="Arial" w:hAnsi="Verdana" w:cs="Arial"/>
          <w:lang w:eastAsia="es-ES" w:bidi="es-ES"/>
        </w:rPr>
        <w:t xml:space="preserve"> bajo la dirección, regulación y control estatal, aunque su prestación podrá </w:t>
      </w:r>
      <w:r>
        <w:rPr>
          <w:rFonts w:ascii="Verdana" w:eastAsia="Arial" w:hAnsi="Verdana" w:cs="Arial"/>
          <w:lang w:eastAsia="es-ES" w:bidi="es-ES"/>
        </w:rPr>
        <w:t xml:space="preserve">encargarse </w:t>
      </w:r>
      <w:r w:rsidRPr="00B924C3">
        <w:rPr>
          <w:rFonts w:ascii="Verdana" w:eastAsia="Arial" w:hAnsi="Verdana" w:cs="Arial"/>
          <w:lang w:eastAsia="es-ES" w:bidi="es-ES"/>
        </w:rPr>
        <w:t>a particulares.</w:t>
      </w:r>
      <w:r>
        <w:rPr>
          <w:rFonts w:ascii="Verdana" w:eastAsia="Arial" w:hAnsi="Verdana" w:cs="Arial"/>
          <w:lang w:eastAsia="es-ES" w:bidi="es-ES"/>
        </w:rPr>
        <w:t xml:space="preserve"> En este sentido, el artículo 9° del precitado Estatuto dispone:</w:t>
      </w:r>
    </w:p>
    <w:p w14:paraId="21019343" w14:textId="77777777" w:rsidR="00A51220" w:rsidRDefault="00A51220" w:rsidP="00A51220">
      <w:pPr>
        <w:spacing w:after="0" w:line="276" w:lineRule="auto"/>
        <w:jc w:val="both"/>
        <w:rPr>
          <w:rFonts w:ascii="Verdana" w:eastAsia="Arial" w:hAnsi="Verdana" w:cs="Arial"/>
          <w:lang w:eastAsia="es-ES" w:bidi="es-ES"/>
        </w:rPr>
      </w:pPr>
    </w:p>
    <w:p w14:paraId="547B4662" w14:textId="77777777" w:rsidR="00A51220" w:rsidRPr="0036365C" w:rsidRDefault="00A51220" w:rsidP="00A51220">
      <w:pPr>
        <w:spacing w:after="0" w:line="240" w:lineRule="auto"/>
        <w:ind w:left="709" w:right="709"/>
        <w:jc w:val="both"/>
        <w:rPr>
          <w:rFonts w:ascii="Verdana" w:eastAsia="Arial" w:hAnsi="Verdana" w:cs="Arial"/>
          <w:sz w:val="20"/>
          <w:szCs w:val="20"/>
          <w:lang w:eastAsia="es-ES" w:bidi="es-ES"/>
        </w:rPr>
      </w:pPr>
      <w:r w:rsidRPr="0036365C">
        <w:rPr>
          <w:rFonts w:ascii="Verdana" w:eastAsia="Arial" w:hAnsi="Verdana" w:cs="Arial"/>
          <w:bCs/>
          <w:sz w:val="20"/>
          <w:szCs w:val="20"/>
          <w:lang w:eastAsia="es-ES" w:bidi="es-ES"/>
        </w:rPr>
        <w:t>Artículo 9.</w:t>
      </w:r>
      <w:r w:rsidRPr="0036365C">
        <w:rPr>
          <w:rFonts w:ascii="Verdana" w:eastAsia="Arial" w:hAnsi="Verdana" w:cs="Arial"/>
          <w:sz w:val="20"/>
          <w:szCs w:val="20"/>
          <w:lang w:eastAsia="es-ES" w:bidi="es-ES"/>
        </w:rPr>
        <w:t> El servicio público de Transporte dentro del país tiene un alcance nacional y se prestará por empresas, personas naturales o jurídicas, legalmente constituidas de acuerdo con las disposiciones colombianas y debidamente habilitadas por la autoridad de transporte competentes. </w:t>
      </w:r>
    </w:p>
    <w:p w14:paraId="1847FDAA" w14:textId="77777777" w:rsidR="00A51220" w:rsidRPr="0036365C" w:rsidRDefault="00A51220" w:rsidP="00A51220">
      <w:pPr>
        <w:spacing w:after="0" w:line="240" w:lineRule="auto"/>
        <w:ind w:left="709" w:right="709"/>
        <w:jc w:val="both"/>
        <w:rPr>
          <w:rFonts w:ascii="Verdana" w:eastAsia="Arial" w:hAnsi="Verdana" w:cs="Arial"/>
          <w:sz w:val="20"/>
          <w:szCs w:val="20"/>
          <w:lang w:eastAsia="es-ES" w:bidi="es-ES"/>
        </w:rPr>
      </w:pPr>
      <w:r w:rsidRPr="0036365C">
        <w:rPr>
          <w:rFonts w:ascii="Verdana" w:eastAsia="Arial" w:hAnsi="Verdana" w:cs="Arial"/>
          <w:sz w:val="20"/>
          <w:szCs w:val="20"/>
          <w:lang w:eastAsia="es-ES" w:bidi="es-ES"/>
        </w:rPr>
        <w:t>  </w:t>
      </w:r>
    </w:p>
    <w:p w14:paraId="1CDB10FE" w14:textId="77777777" w:rsidR="00A51220" w:rsidRPr="0036365C" w:rsidRDefault="00A51220" w:rsidP="00A51220">
      <w:pPr>
        <w:spacing w:after="0" w:line="240" w:lineRule="auto"/>
        <w:ind w:left="709" w:right="709"/>
        <w:jc w:val="both"/>
        <w:rPr>
          <w:rFonts w:ascii="Verdana" w:eastAsia="Arial" w:hAnsi="Verdana" w:cs="Arial"/>
          <w:sz w:val="20"/>
          <w:szCs w:val="20"/>
          <w:lang w:eastAsia="es-ES" w:bidi="es-ES"/>
        </w:rPr>
      </w:pPr>
      <w:r w:rsidRPr="0036365C">
        <w:rPr>
          <w:rFonts w:ascii="Verdana" w:eastAsia="Arial" w:hAnsi="Verdana" w:cs="Arial"/>
          <w:sz w:val="20"/>
          <w:szCs w:val="20"/>
          <w:lang w:eastAsia="es-ES" w:bidi="es-ES"/>
        </w:rPr>
        <w:t>La prestación del servicio público de Transporte Internacional, a más de las normas nacionales aplicables para el caso, se regirá de conformidad con los Tratados, Convenios, Acuerdos y prácticas, celebrados o acogidos por el país para tal efecto. </w:t>
      </w:r>
    </w:p>
    <w:p w14:paraId="1B279686" w14:textId="77777777" w:rsidR="00A51220" w:rsidRDefault="00A51220" w:rsidP="00A51220">
      <w:pPr>
        <w:spacing w:after="120" w:line="276" w:lineRule="auto"/>
        <w:jc w:val="both"/>
        <w:rPr>
          <w:rFonts w:ascii="Verdana" w:eastAsia="Arial" w:hAnsi="Verdana" w:cs="Arial"/>
          <w:lang w:eastAsia="es-ES" w:bidi="es-ES"/>
        </w:rPr>
      </w:pPr>
    </w:p>
    <w:p w14:paraId="58C659A3" w14:textId="77777777" w:rsidR="00A51220" w:rsidRDefault="00A51220" w:rsidP="00A51220">
      <w:pPr>
        <w:spacing w:after="120" w:line="276" w:lineRule="auto"/>
        <w:jc w:val="both"/>
        <w:rPr>
          <w:rFonts w:ascii="Verdana" w:eastAsia="Arial" w:hAnsi="Verdana" w:cs="Arial"/>
          <w:lang w:eastAsia="es-ES" w:bidi="es-ES"/>
        </w:rPr>
      </w:pPr>
      <w:r>
        <w:rPr>
          <w:rFonts w:ascii="Verdana" w:eastAsia="Arial" w:hAnsi="Verdana" w:cs="Arial"/>
          <w:lang w:eastAsia="es-ES" w:bidi="es-ES"/>
        </w:rPr>
        <w:lastRenderedPageBreak/>
        <w:tab/>
        <w:t>Para la prestación del servicio de transporte, e</w:t>
      </w:r>
      <w:r w:rsidRPr="00C90318">
        <w:rPr>
          <w:rFonts w:ascii="Verdana" w:eastAsia="Arial" w:hAnsi="Verdana" w:cs="Arial"/>
          <w:lang w:eastAsia="es-ES" w:bidi="es-ES"/>
        </w:rPr>
        <w:t>l artículo 12 establece que, p</w:t>
      </w:r>
      <w:r>
        <w:rPr>
          <w:rFonts w:ascii="Verdana" w:eastAsia="Arial" w:hAnsi="Verdana" w:cs="Arial"/>
          <w:lang w:eastAsia="es-ES" w:bidi="es-ES"/>
        </w:rPr>
        <w:t>ara habilitar una empresa de dicho sector</w:t>
      </w:r>
      <w:r w:rsidRPr="00C90318">
        <w:rPr>
          <w:rFonts w:ascii="Verdana" w:eastAsia="Arial" w:hAnsi="Verdana" w:cs="Arial"/>
          <w:lang w:eastAsia="es-ES" w:bidi="es-ES"/>
        </w:rPr>
        <w:t>, deben cumplirse condiciones relacionadas con su organización, aspectos técnicos, seg</w:t>
      </w:r>
      <w:r>
        <w:rPr>
          <w:rFonts w:ascii="Verdana" w:eastAsia="Arial" w:hAnsi="Verdana" w:cs="Arial"/>
          <w:lang w:eastAsia="es-ES" w:bidi="es-ES"/>
        </w:rPr>
        <w:t>uridad y capacidad financiera: i) e</w:t>
      </w:r>
      <w:r w:rsidRPr="00C90318">
        <w:rPr>
          <w:rFonts w:ascii="Verdana" w:eastAsia="Arial" w:hAnsi="Verdana" w:cs="Arial"/>
          <w:lang w:eastAsia="es-ES" w:bidi="es-ES"/>
        </w:rPr>
        <w:t>n cuanto a la organización, se consideran la estructura de dirección y administración, los sistemas de selección del personal y la disponibilidad de instalaciones adec</w:t>
      </w:r>
      <w:r>
        <w:rPr>
          <w:rFonts w:ascii="Verdana" w:eastAsia="Arial" w:hAnsi="Verdana" w:cs="Arial"/>
          <w:lang w:eastAsia="es-ES" w:bidi="es-ES"/>
        </w:rPr>
        <w:t>uadas; ii) e</w:t>
      </w:r>
      <w:r w:rsidRPr="00C90318">
        <w:rPr>
          <w:rFonts w:ascii="Verdana" w:eastAsia="Arial" w:hAnsi="Verdana" w:cs="Arial"/>
          <w:lang w:eastAsia="es-ES" w:bidi="es-ES"/>
        </w:rPr>
        <w:t>n lo técnico, se exige preparación especializada de quienes administran y operan la empresa, además de la incorpor</w:t>
      </w:r>
      <w:r>
        <w:rPr>
          <w:rFonts w:ascii="Verdana" w:eastAsia="Arial" w:hAnsi="Verdana" w:cs="Arial"/>
          <w:lang w:eastAsia="es-ES" w:bidi="es-ES"/>
        </w:rPr>
        <w:t>ación de avances tecnológicos; iii) e</w:t>
      </w:r>
      <w:r w:rsidRPr="00C90318">
        <w:rPr>
          <w:rFonts w:ascii="Verdana" w:eastAsia="Arial" w:hAnsi="Verdana" w:cs="Arial"/>
          <w:lang w:eastAsia="es-ES" w:bidi="es-ES"/>
        </w:rPr>
        <w:t>n materia de seguridad, se requiere la implementación de programas de mantenimiento y reposición de equipos, sistemas de abastecimiento de combustibles y mecanismos de pr</w:t>
      </w:r>
      <w:r>
        <w:rPr>
          <w:rFonts w:ascii="Verdana" w:eastAsia="Arial" w:hAnsi="Verdana" w:cs="Arial"/>
          <w:lang w:eastAsia="es-ES" w:bidi="es-ES"/>
        </w:rPr>
        <w:t xml:space="preserve">otección para pasajeros y carga; y por último, iv) en lo financiero, </w:t>
      </w:r>
      <w:r w:rsidRPr="00C90318">
        <w:rPr>
          <w:rFonts w:ascii="Verdana" w:eastAsia="Arial" w:hAnsi="Verdana" w:cs="Arial"/>
          <w:lang w:eastAsia="es-ES" w:bidi="es-ES"/>
        </w:rPr>
        <w:t>deben presentar</w:t>
      </w:r>
      <w:r>
        <w:rPr>
          <w:rFonts w:ascii="Verdana" w:eastAsia="Arial" w:hAnsi="Verdana" w:cs="Arial"/>
          <w:lang w:eastAsia="es-ES" w:bidi="es-ES"/>
        </w:rPr>
        <w:t>se</w:t>
      </w:r>
      <w:r w:rsidRPr="00C90318">
        <w:rPr>
          <w:rFonts w:ascii="Verdana" w:eastAsia="Arial" w:hAnsi="Verdana" w:cs="Arial"/>
          <w:lang w:eastAsia="es-ES" w:bidi="es-ES"/>
        </w:rPr>
        <w:t xml:space="preserve"> declaraciones de renta, estados financieros certificados y análisis que permitan verificar el origen y sol</w:t>
      </w:r>
      <w:r>
        <w:rPr>
          <w:rFonts w:ascii="Verdana" w:eastAsia="Arial" w:hAnsi="Verdana" w:cs="Arial"/>
          <w:lang w:eastAsia="es-ES" w:bidi="es-ES"/>
        </w:rPr>
        <w:t>idez del capital invertido. En esta línea, el artículo 13 prescribe</w:t>
      </w:r>
      <w:r w:rsidRPr="00C90318">
        <w:rPr>
          <w:rFonts w:ascii="Verdana" w:eastAsia="Arial" w:hAnsi="Verdana" w:cs="Arial"/>
          <w:lang w:eastAsia="es-ES" w:bidi="es-ES"/>
        </w:rPr>
        <w:t xml:space="preserve"> que la habilitación otorgada a una empresa de transporte es intransferible,</w:t>
      </w:r>
      <w:r>
        <w:rPr>
          <w:rFonts w:ascii="Verdana" w:eastAsia="Arial" w:hAnsi="Verdana" w:cs="Arial"/>
          <w:lang w:eastAsia="es-ES" w:bidi="es-ES"/>
        </w:rPr>
        <w:t xml:space="preserve"> lo que significa que no puede cederse ni utilizarse</w:t>
      </w:r>
      <w:r w:rsidRPr="00C90318">
        <w:rPr>
          <w:rFonts w:ascii="Verdana" w:eastAsia="Arial" w:hAnsi="Verdana" w:cs="Arial"/>
          <w:lang w:eastAsia="es-ES" w:bidi="es-ES"/>
        </w:rPr>
        <w:t xml:space="preserve"> por terceros distintos al beneficiario original. La única excepción corresponde a los derechos </w:t>
      </w:r>
      <w:proofErr w:type="spellStart"/>
      <w:r w:rsidRPr="00C90318">
        <w:rPr>
          <w:rFonts w:ascii="Verdana" w:eastAsia="Arial" w:hAnsi="Verdana" w:cs="Arial"/>
          <w:lang w:eastAsia="es-ES" w:bidi="es-ES"/>
        </w:rPr>
        <w:t>sucesorales</w:t>
      </w:r>
      <w:proofErr w:type="spellEnd"/>
      <w:r w:rsidRPr="00C90318">
        <w:rPr>
          <w:rFonts w:ascii="Verdana" w:eastAsia="Arial" w:hAnsi="Verdana" w:cs="Arial"/>
          <w:lang w:eastAsia="es-ES" w:bidi="es-ES"/>
        </w:rPr>
        <w:t>, es decir, cuando la actividad pasa a los herederos en cas</w:t>
      </w:r>
      <w:r>
        <w:rPr>
          <w:rFonts w:ascii="Verdana" w:eastAsia="Arial" w:hAnsi="Verdana" w:cs="Arial"/>
          <w:lang w:eastAsia="es-ES" w:bidi="es-ES"/>
        </w:rPr>
        <w:t xml:space="preserve">o de fallecimiento del titular. </w:t>
      </w:r>
    </w:p>
    <w:p w14:paraId="4C699C94" w14:textId="77777777" w:rsidR="00A51220" w:rsidRDefault="00A51220" w:rsidP="00A51220">
      <w:pPr>
        <w:spacing w:after="120" w:line="276" w:lineRule="auto"/>
        <w:ind w:firstLine="708"/>
        <w:jc w:val="both"/>
        <w:rPr>
          <w:rFonts w:ascii="Verdana" w:eastAsia="Arial" w:hAnsi="Verdana" w:cs="Arial"/>
          <w:lang w:eastAsia="es-ES" w:bidi="es-ES"/>
        </w:rPr>
      </w:pPr>
      <w:r w:rsidRPr="00C90318">
        <w:rPr>
          <w:rFonts w:ascii="Verdana" w:eastAsia="Arial" w:hAnsi="Verdana" w:cs="Arial"/>
          <w:lang w:eastAsia="es-ES" w:bidi="es-ES"/>
        </w:rPr>
        <w:t>Por su parte, el artículo 14</w:t>
      </w:r>
      <w:r>
        <w:rPr>
          <w:rFonts w:ascii="Verdana" w:eastAsia="Arial" w:hAnsi="Verdana" w:cs="Arial"/>
          <w:lang w:eastAsia="es-ES" w:bidi="es-ES"/>
        </w:rPr>
        <w:t xml:space="preserve"> del precitado Estatuto</w:t>
      </w:r>
      <w:r w:rsidRPr="00C90318">
        <w:rPr>
          <w:rFonts w:ascii="Verdana" w:eastAsia="Arial" w:hAnsi="Verdana" w:cs="Arial"/>
          <w:lang w:eastAsia="es-ES" w:bidi="es-ES"/>
        </w:rPr>
        <w:t xml:space="preserve"> dispone que la autoridad competente de cada modo de transporte cuenta con un plazo de noventa días, a partir de la solicitud, para verificar el cumplimiento de los requisitos y decidir sobre la habilitación. Esta se concede mediante resolución motivada, en la que se detallan las características de la empresa y del servicio. Además, la habilitación se otorga con el mismo nombre utilizado por los solicitantes desde el inicio del trámite, y cualquier modificación en la denominación o distintivos de la empresa requiere autorización previa de la autoridad, la cual debe llevar un registro de estos elementos.</w:t>
      </w:r>
    </w:p>
    <w:p w14:paraId="0AA8B5DB" w14:textId="77777777" w:rsidR="00A51220" w:rsidRPr="00383B77" w:rsidRDefault="00A51220" w:rsidP="00A51220">
      <w:pPr>
        <w:spacing w:after="120" w:line="276" w:lineRule="auto"/>
        <w:ind w:firstLine="708"/>
        <w:jc w:val="both"/>
        <w:rPr>
          <w:rFonts w:ascii="Verdana" w:eastAsia="Arial" w:hAnsi="Verdana" w:cs="Arial"/>
          <w:lang w:eastAsia="es-ES" w:bidi="es-ES"/>
        </w:rPr>
      </w:pPr>
      <w:r>
        <w:rPr>
          <w:rFonts w:ascii="Verdana" w:eastAsia="Arial" w:hAnsi="Verdana" w:cs="Arial"/>
          <w:lang w:eastAsia="es-ES" w:bidi="es-ES"/>
        </w:rPr>
        <w:t>Para un entendimiento del servicio de transporte terrestre</w:t>
      </w:r>
      <w:r w:rsidRPr="00383B77">
        <w:rPr>
          <w:rFonts w:ascii="Verdana" w:eastAsia="Arial" w:hAnsi="Verdana" w:cs="Arial"/>
          <w:lang w:eastAsia="es-ES" w:bidi="es-ES"/>
        </w:rPr>
        <w:t>, el Decreto 1079 de 2015 “</w:t>
      </w:r>
      <w:r w:rsidRPr="00383B77">
        <w:rPr>
          <w:rFonts w:ascii="Verdana" w:eastAsia="Arial" w:hAnsi="Verdana" w:cs="Arial"/>
          <w:bCs/>
          <w:lang w:eastAsia="es-ES" w:bidi="es-ES"/>
        </w:rPr>
        <w:t>por medio del cual se expide el Decreto Único Reglamentario del Sector Transporte” establece en el artículo 2.2.1.6.4.:</w:t>
      </w:r>
      <w:r w:rsidRPr="00383B77">
        <w:rPr>
          <w:rFonts w:ascii="Verdana" w:eastAsia="Arial" w:hAnsi="Verdana" w:cs="Arial"/>
          <w:lang w:eastAsia="es-ES" w:bidi="es-ES"/>
        </w:rPr>
        <w:t xml:space="preserve"> </w:t>
      </w:r>
    </w:p>
    <w:p w14:paraId="05554F1B" w14:textId="77777777" w:rsidR="00A51220" w:rsidRPr="00F85588" w:rsidRDefault="00A51220" w:rsidP="00A51220">
      <w:pPr>
        <w:spacing w:after="0" w:line="240" w:lineRule="auto"/>
        <w:ind w:left="709" w:right="709"/>
        <w:jc w:val="both"/>
        <w:rPr>
          <w:rFonts w:ascii="Verdana" w:eastAsia="Arial" w:hAnsi="Verdana" w:cs="Arial"/>
          <w:sz w:val="20"/>
          <w:szCs w:val="20"/>
          <w:lang w:eastAsia="es-ES" w:bidi="es-ES"/>
        </w:rPr>
      </w:pPr>
      <w:r w:rsidRPr="00F85588">
        <w:rPr>
          <w:rFonts w:ascii="Verdana" w:eastAsia="Arial" w:hAnsi="Verdana" w:cs="Arial"/>
          <w:bCs/>
          <w:sz w:val="20"/>
          <w:szCs w:val="20"/>
          <w:lang w:eastAsia="es-ES" w:bidi="es-ES"/>
        </w:rPr>
        <w:t>Artículo 2.2.1.6.4</w:t>
      </w:r>
      <w:r w:rsidRPr="00F85588">
        <w:rPr>
          <w:rFonts w:ascii="Verdana" w:eastAsia="Arial" w:hAnsi="Verdana" w:cs="Arial"/>
          <w:bCs/>
          <w:i/>
          <w:iCs/>
          <w:sz w:val="20"/>
          <w:szCs w:val="20"/>
          <w:lang w:eastAsia="es-ES" w:bidi="es-ES"/>
        </w:rPr>
        <w:t>. Servicio Público de Transporte Terrestre Automotor Especial. </w:t>
      </w:r>
      <w:r w:rsidRPr="00F85588">
        <w:rPr>
          <w:rFonts w:ascii="Verdana" w:eastAsia="Arial" w:hAnsi="Verdana" w:cs="Arial"/>
          <w:sz w:val="20"/>
          <w:szCs w:val="20"/>
          <w:lang w:eastAsia="es-ES" w:bidi="es-ES"/>
        </w:rPr>
        <w:t>Es aquel que se presta bajo la responsabilidad de una empresa de transporte legalmente constituida y debidamente habilitada en esta modalidad, a un grupo específico de personas que tengan una característica común y homogénea en su origen y destino, como estudian</w:t>
      </w:r>
      <w:r w:rsidRPr="00F85588">
        <w:rPr>
          <w:rFonts w:ascii="Verdana" w:eastAsia="Arial" w:hAnsi="Verdana" w:cs="Arial"/>
          <w:sz w:val="20"/>
          <w:szCs w:val="20"/>
          <w:lang w:eastAsia="es-ES" w:bidi="es-ES"/>
        </w:rPr>
        <w:softHyphen/>
        <w:t xml:space="preserve">tes, turistas, empleados, personas con discapacidad y/o movilidad </w:t>
      </w:r>
      <w:r w:rsidRPr="00F85588">
        <w:rPr>
          <w:rFonts w:ascii="Verdana" w:eastAsia="Arial" w:hAnsi="Verdana" w:cs="Arial"/>
          <w:sz w:val="20"/>
          <w:szCs w:val="20"/>
          <w:lang w:eastAsia="es-ES" w:bidi="es-ES"/>
        </w:rPr>
        <w:lastRenderedPageBreak/>
        <w:t>reducida, pacientes no crónicos y particulares que requieren de un servicio expreso, siempre que hagan parte de un grupo determinable y de acuerdo con las condiciones y características que se definen en el presente capítulo.  </w:t>
      </w:r>
    </w:p>
    <w:p w14:paraId="34C8694B" w14:textId="77777777" w:rsidR="00A51220" w:rsidRPr="00F85588" w:rsidRDefault="00A51220" w:rsidP="00A51220">
      <w:pPr>
        <w:spacing w:after="0" w:line="240" w:lineRule="auto"/>
        <w:ind w:right="709"/>
        <w:jc w:val="both"/>
        <w:rPr>
          <w:rFonts w:ascii="Verdana" w:eastAsia="Arial" w:hAnsi="Verdana" w:cs="Arial"/>
          <w:sz w:val="20"/>
          <w:szCs w:val="20"/>
          <w:lang w:eastAsia="es-ES" w:bidi="es-ES"/>
        </w:rPr>
      </w:pPr>
    </w:p>
    <w:p w14:paraId="077C3BB7" w14:textId="77777777" w:rsidR="00A51220" w:rsidRPr="00F85588" w:rsidRDefault="00A51220" w:rsidP="00A51220">
      <w:pPr>
        <w:spacing w:after="0" w:line="240" w:lineRule="auto"/>
        <w:ind w:left="709" w:right="709"/>
        <w:jc w:val="both"/>
        <w:rPr>
          <w:rFonts w:ascii="Verdana" w:eastAsia="Arial" w:hAnsi="Verdana" w:cs="Arial"/>
          <w:sz w:val="20"/>
          <w:szCs w:val="20"/>
          <w:lang w:eastAsia="es-ES" w:bidi="es-ES"/>
        </w:rPr>
      </w:pPr>
      <w:r w:rsidRPr="00F85588">
        <w:rPr>
          <w:rFonts w:ascii="Verdana" w:eastAsia="Arial" w:hAnsi="Verdana" w:cs="Arial"/>
          <w:bCs/>
          <w:sz w:val="20"/>
          <w:szCs w:val="20"/>
          <w:lang w:eastAsia="es-ES" w:bidi="es-ES"/>
        </w:rPr>
        <w:t>Parágrafo 1°. </w:t>
      </w:r>
      <w:r w:rsidRPr="00F85588">
        <w:rPr>
          <w:rFonts w:ascii="Verdana" w:eastAsia="Arial" w:hAnsi="Verdana" w:cs="Arial"/>
          <w:sz w:val="20"/>
          <w:szCs w:val="20"/>
          <w:lang w:eastAsia="es-ES" w:bidi="es-ES"/>
        </w:rPr>
        <w:t>La prestación del Servicio Público de Transporte Terrestre Automotor Especial se realizará previa la suscripción de un contrato entre la empresa de transporte habilitada para esta modalidad y la persona natural o jurídica contratante que requiera el servicio. El contrato deberá contener, como mínimo, las condiciones, obligaciones y deberes pactados por las partes, de conformidad con las formalidades previstas por el Ministerio de Transporte y lo señalado en el presente capítulo.  </w:t>
      </w:r>
    </w:p>
    <w:p w14:paraId="440B8A50" w14:textId="77777777" w:rsidR="00A51220" w:rsidRPr="00F85588" w:rsidRDefault="00A51220" w:rsidP="00A51220">
      <w:pPr>
        <w:spacing w:after="0" w:line="240" w:lineRule="auto"/>
        <w:ind w:right="709"/>
        <w:jc w:val="both"/>
        <w:rPr>
          <w:rFonts w:ascii="Verdana" w:eastAsia="Arial" w:hAnsi="Verdana" w:cs="Arial"/>
          <w:sz w:val="20"/>
          <w:szCs w:val="20"/>
          <w:lang w:eastAsia="es-ES" w:bidi="es-ES"/>
        </w:rPr>
      </w:pPr>
    </w:p>
    <w:p w14:paraId="09C5E6B3" w14:textId="77777777" w:rsidR="00A51220" w:rsidRPr="00F85588" w:rsidRDefault="00A51220" w:rsidP="00A51220">
      <w:pPr>
        <w:spacing w:after="0" w:line="240" w:lineRule="auto"/>
        <w:ind w:left="709" w:right="709"/>
        <w:jc w:val="both"/>
        <w:rPr>
          <w:rFonts w:ascii="Verdana" w:eastAsia="Arial" w:hAnsi="Verdana" w:cs="Arial"/>
          <w:sz w:val="20"/>
          <w:szCs w:val="20"/>
          <w:lang w:eastAsia="es-ES" w:bidi="es-ES"/>
        </w:rPr>
      </w:pPr>
      <w:r w:rsidRPr="00F85588">
        <w:rPr>
          <w:rFonts w:ascii="Verdana" w:eastAsia="Arial" w:hAnsi="Verdana" w:cs="Arial"/>
          <w:sz w:val="20"/>
          <w:szCs w:val="20"/>
          <w:lang w:eastAsia="es-ES" w:bidi="es-ES"/>
        </w:rPr>
        <w:t>Los contratos suscritos para la prestación del Servicio Público de Transporte Terrestre Automotor Especial deberán ser reportados a la Superintendencia de Puertos y Transporte y al Sistema de Información que para el efecto establezca el Ministerio de Transporte, con la información y en los términos que este determine.  </w:t>
      </w:r>
    </w:p>
    <w:p w14:paraId="08300705" w14:textId="77777777" w:rsidR="00A51220" w:rsidRPr="00F85588" w:rsidRDefault="00A51220" w:rsidP="00A51220">
      <w:pPr>
        <w:spacing w:after="0" w:line="240" w:lineRule="auto"/>
        <w:ind w:left="709" w:right="709" w:firstLine="708"/>
        <w:jc w:val="both"/>
        <w:rPr>
          <w:rFonts w:ascii="Verdana" w:eastAsia="Arial" w:hAnsi="Verdana" w:cs="Arial"/>
          <w:sz w:val="20"/>
          <w:szCs w:val="20"/>
          <w:lang w:eastAsia="es-ES" w:bidi="es-ES"/>
        </w:rPr>
      </w:pPr>
    </w:p>
    <w:p w14:paraId="358A01D1" w14:textId="77777777" w:rsidR="00A51220" w:rsidRPr="00F85588" w:rsidRDefault="00A51220" w:rsidP="00A51220">
      <w:pPr>
        <w:spacing w:after="0" w:line="240" w:lineRule="auto"/>
        <w:ind w:left="709" w:right="709"/>
        <w:jc w:val="both"/>
        <w:rPr>
          <w:rFonts w:ascii="Verdana" w:eastAsia="Arial" w:hAnsi="Verdana" w:cs="Arial"/>
          <w:sz w:val="20"/>
          <w:szCs w:val="20"/>
          <w:lang w:eastAsia="es-ES" w:bidi="es-ES"/>
        </w:rPr>
      </w:pPr>
      <w:r w:rsidRPr="00F85588">
        <w:rPr>
          <w:rFonts w:ascii="Verdana" w:eastAsia="Arial" w:hAnsi="Verdana" w:cs="Arial"/>
          <w:bCs/>
          <w:sz w:val="20"/>
          <w:szCs w:val="20"/>
          <w:lang w:eastAsia="es-ES" w:bidi="es-ES"/>
        </w:rPr>
        <w:t>Parágrafo 2°. </w:t>
      </w:r>
      <w:r w:rsidRPr="00F85588">
        <w:rPr>
          <w:rFonts w:ascii="Verdana" w:eastAsia="Arial" w:hAnsi="Verdana" w:cs="Arial"/>
          <w:sz w:val="20"/>
          <w:szCs w:val="20"/>
          <w:lang w:eastAsia="es-ES" w:bidi="es-ES"/>
        </w:rPr>
        <w:t>El transporte especial de pasajeros, en sus diferentes servicios, no podrá contratarse ni prestarse a través de operadores turísticos, salvo en aquellos casos en los que el operador turístico esté habilitado como empresa de transporte especial </w:t>
      </w:r>
    </w:p>
    <w:p w14:paraId="0A746ED8" w14:textId="77777777" w:rsidR="00A51220" w:rsidRDefault="00A51220" w:rsidP="00A51220">
      <w:pPr>
        <w:spacing w:after="120" w:line="276" w:lineRule="auto"/>
        <w:jc w:val="both"/>
        <w:rPr>
          <w:rFonts w:ascii="Verdana" w:eastAsia="Arial" w:hAnsi="Verdana" w:cs="Arial"/>
          <w:lang w:eastAsia="es-ES" w:bidi="es-ES"/>
        </w:rPr>
      </w:pPr>
    </w:p>
    <w:p w14:paraId="2FCD059F" w14:textId="77777777" w:rsidR="00A51220" w:rsidRDefault="00A51220" w:rsidP="00A51220">
      <w:pPr>
        <w:spacing w:after="120" w:line="276" w:lineRule="auto"/>
        <w:jc w:val="both"/>
        <w:rPr>
          <w:rFonts w:ascii="Verdana" w:eastAsia="Arial" w:hAnsi="Verdana" w:cs="Arial"/>
          <w:lang w:eastAsia="es-ES" w:bidi="es-ES"/>
        </w:rPr>
      </w:pPr>
      <w:r>
        <w:rPr>
          <w:rFonts w:ascii="Verdana" w:eastAsia="Arial" w:hAnsi="Verdana" w:cs="Arial"/>
          <w:lang w:eastAsia="es-ES" w:bidi="es-ES"/>
        </w:rPr>
        <w:tab/>
        <w:t xml:space="preserve">Dicho artículo precitado </w:t>
      </w:r>
      <w:r w:rsidRPr="00F85588">
        <w:rPr>
          <w:rFonts w:ascii="Verdana" w:eastAsia="Arial" w:hAnsi="Verdana" w:cs="Arial"/>
          <w:lang w:eastAsia="es-ES" w:bidi="es-ES"/>
        </w:rPr>
        <w:t>define el Servicio Público de Transporte Terrestre Automotor Especial como aquel que se presta por una empresa de transporte legalmente constituida y habilitada en esta modalidad, dirigido a un grupo específico de personas con características comunes en su origen y destino. Entre estos grupos se incluyen estudiantes, turistas, empleados, personas con discapacidad o movilidad reducida, pacientes no crónicos y particulares que requieren un servicio expreso, siempre que formen parte de un conjunto identificable y bajo las condiciones establecidas en la norma.</w:t>
      </w:r>
    </w:p>
    <w:p w14:paraId="675D8498" w14:textId="77777777" w:rsidR="00A51220" w:rsidRDefault="00A51220" w:rsidP="00A51220">
      <w:pPr>
        <w:spacing w:after="120" w:line="276" w:lineRule="auto"/>
        <w:ind w:firstLine="708"/>
        <w:jc w:val="both"/>
        <w:rPr>
          <w:rFonts w:ascii="Verdana" w:eastAsia="Arial" w:hAnsi="Verdana" w:cs="Arial"/>
          <w:lang w:eastAsia="es-ES" w:bidi="es-ES"/>
        </w:rPr>
      </w:pPr>
      <w:r>
        <w:rPr>
          <w:rFonts w:ascii="Verdana" w:eastAsia="Arial" w:hAnsi="Verdana" w:cs="Arial"/>
          <w:lang w:eastAsia="es-ES" w:bidi="es-ES"/>
        </w:rPr>
        <w:t>Ahora bien, para la contratación de los servicios de transporte, e</w:t>
      </w:r>
      <w:r w:rsidRPr="007547BA">
        <w:rPr>
          <w:rFonts w:ascii="Verdana" w:eastAsia="Arial" w:hAnsi="Verdana" w:cs="Arial"/>
          <w:lang w:eastAsia="es-ES" w:bidi="es-ES"/>
        </w:rPr>
        <w:t>l artículo 2.2.1.6.3.1</w:t>
      </w:r>
      <w:r>
        <w:rPr>
          <w:rStyle w:val="Refdenotaalpie"/>
          <w:rFonts w:ascii="Verdana" w:eastAsia="Arial" w:hAnsi="Verdana" w:cs="Arial"/>
          <w:lang w:eastAsia="es-ES" w:bidi="es-ES"/>
        </w:rPr>
        <w:footnoteReference w:id="28"/>
      </w:r>
      <w:r w:rsidRPr="007547BA">
        <w:rPr>
          <w:rFonts w:ascii="Verdana" w:eastAsia="Arial" w:hAnsi="Verdana" w:cs="Arial"/>
          <w:lang w:eastAsia="es-ES" w:bidi="es-ES"/>
        </w:rPr>
        <w:t xml:space="preserve"> establece que el Servicio Público de Transporte Terrestre </w:t>
      </w:r>
      <w:r w:rsidRPr="007547BA">
        <w:rPr>
          <w:rFonts w:ascii="Verdana" w:eastAsia="Arial" w:hAnsi="Verdana" w:cs="Arial"/>
          <w:lang w:eastAsia="es-ES" w:bidi="es-ES"/>
        </w:rPr>
        <w:lastRenderedPageBreak/>
        <w:t>Automotor Especial solo puede contratarse con empresas de transporte legalmente constituidas y habilitadas en esta modalidad, y siempre mediante un contrato formal entre la empresa y el solicitante. Dichos contratos deben estar numerados consecutivamente y contener, como mínimo, las condiciones pactadas, obligaciones, valor del servicio, número de pasajeros, horarios, áreas de operación, tiempos de disponibilidad de los vehículos y demás información necesaria para elaborar un plan de rodamiento que permita al Ministerio de Transporte evaluar la ocupación y la capacidad transportadora. Todo esto debe realizarse conforme a las formalidades previstas por el Ministerio y lo señalado en la normativa vigente.</w:t>
      </w:r>
      <w:r>
        <w:rPr>
          <w:rFonts w:ascii="Verdana" w:eastAsia="Arial" w:hAnsi="Verdana" w:cs="Arial"/>
          <w:lang w:eastAsia="es-ES" w:bidi="es-ES"/>
        </w:rPr>
        <w:t xml:space="preserve"> Siguiendo esta línea, el artículo 2.2.1.6.3.2. del Decreto 1079 establece que para la celebración de contratos de servicio público de transporte terrestre con determinado grupo de usuarios se deben tener en cuenta las definiciones y condiciones. En este sentido, se destaca el contrato para transporte de estudiantes, que se establece en el numeral primero de dicho artículo: </w:t>
      </w:r>
    </w:p>
    <w:p w14:paraId="09B4A146" w14:textId="77777777" w:rsidR="00A51220" w:rsidRPr="00D06C1F" w:rsidRDefault="00A51220" w:rsidP="00A51220">
      <w:pPr>
        <w:spacing w:after="120" w:line="240" w:lineRule="auto"/>
        <w:ind w:left="709" w:right="709"/>
        <w:jc w:val="both"/>
        <w:rPr>
          <w:rFonts w:ascii="Verdana" w:eastAsia="Arial" w:hAnsi="Verdana" w:cs="Arial"/>
          <w:sz w:val="20"/>
          <w:szCs w:val="20"/>
          <w:lang w:eastAsia="es-ES" w:bidi="es-ES"/>
        </w:rPr>
      </w:pPr>
      <w:r w:rsidRPr="00D06C1F">
        <w:rPr>
          <w:rFonts w:ascii="Verdana" w:eastAsia="Arial" w:hAnsi="Verdana" w:cs="Arial"/>
          <w:sz w:val="20"/>
          <w:szCs w:val="20"/>
          <w:lang w:eastAsia="es-ES" w:bidi="es-ES"/>
        </w:rPr>
        <w:t xml:space="preserve">[…] </w:t>
      </w:r>
    </w:p>
    <w:p w14:paraId="719BBD0A" w14:textId="77777777" w:rsidR="00A51220" w:rsidRDefault="00A51220" w:rsidP="00A51220">
      <w:pPr>
        <w:spacing w:after="0" w:line="240" w:lineRule="auto"/>
        <w:ind w:left="709" w:right="709"/>
        <w:jc w:val="both"/>
        <w:rPr>
          <w:rFonts w:ascii="Verdana" w:eastAsia="Arial" w:hAnsi="Verdana" w:cs="Arial"/>
          <w:sz w:val="20"/>
          <w:szCs w:val="20"/>
          <w:lang w:eastAsia="es-ES" w:bidi="es-ES"/>
        </w:rPr>
      </w:pPr>
      <w:r w:rsidRPr="00B26E62">
        <w:rPr>
          <w:rFonts w:ascii="Verdana" w:eastAsia="Arial" w:hAnsi="Verdana" w:cs="Arial"/>
          <w:sz w:val="20"/>
          <w:szCs w:val="20"/>
          <w:lang w:eastAsia="es-ES" w:bidi="es-ES"/>
        </w:rPr>
        <w:t>1. Contrato para transporte de estudiantes. Es el que se suscribe entre la entidad territorial, un grupo de padres de familia, el representante legal, rector o director rural del centro educativo o la asociación de padres de familia, o el representante de un grupo de estudiantes universitarios mayores de edad, con una empresa de Servicio Público de Transporte Terrestre Automotor Especial debidamente habilitada para esta modalidad, cuyo objeto sea la prestación del servicio de transporte de sus estudiantes entre el lugar de residencia y el establecimiento educativo u otros destinos que se requieran en razón de las actividades progra</w:t>
      </w:r>
      <w:r>
        <w:rPr>
          <w:rFonts w:ascii="Verdana" w:eastAsia="Arial" w:hAnsi="Verdana" w:cs="Arial"/>
          <w:sz w:val="20"/>
          <w:szCs w:val="20"/>
          <w:lang w:eastAsia="es-ES" w:bidi="es-ES"/>
        </w:rPr>
        <w:t>madas por el plantel educativo.</w:t>
      </w:r>
    </w:p>
    <w:p w14:paraId="7EB014D3" w14:textId="77777777" w:rsidR="00A51220" w:rsidRPr="00B26E62" w:rsidRDefault="00A51220" w:rsidP="00A51220">
      <w:pPr>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w:t>
      </w:r>
    </w:p>
    <w:p w14:paraId="441BEDF2" w14:textId="77777777" w:rsidR="00A51220" w:rsidRPr="00B26E62" w:rsidRDefault="00A51220" w:rsidP="00A51220">
      <w:pPr>
        <w:spacing w:after="0" w:line="240" w:lineRule="auto"/>
        <w:ind w:left="709" w:right="709"/>
        <w:jc w:val="both"/>
        <w:rPr>
          <w:rFonts w:ascii="Verdana" w:eastAsia="Arial" w:hAnsi="Verdana" w:cs="Arial"/>
          <w:sz w:val="20"/>
          <w:szCs w:val="20"/>
          <w:lang w:eastAsia="es-ES" w:bidi="es-ES"/>
        </w:rPr>
      </w:pPr>
      <w:r w:rsidRPr="00B26E62">
        <w:rPr>
          <w:rFonts w:ascii="Verdana" w:eastAsia="Arial" w:hAnsi="Verdana" w:cs="Arial"/>
          <w:bCs/>
          <w:sz w:val="20"/>
          <w:szCs w:val="20"/>
          <w:lang w:eastAsia="es-ES" w:bidi="es-ES"/>
        </w:rPr>
        <w:lastRenderedPageBreak/>
        <w:t>Parágrafo 1º.</w:t>
      </w:r>
      <w:r w:rsidRPr="00B26E62">
        <w:rPr>
          <w:rFonts w:ascii="Verdana" w:eastAsia="Arial" w:hAnsi="Verdana" w:cs="Arial"/>
          <w:sz w:val="20"/>
          <w:szCs w:val="20"/>
          <w:lang w:eastAsia="es-ES" w:bidi="es-ES"/>
        </w:rPr>
        <w:t> Bajo ninguna circunstancia se podrá contratar directamente el servicio de transporte terrestre automotor especial con el propietario, tenedor o conductor de un vehículo.  </w:t>
      </w:r>
    </w:p>
    <w:p w14:paraId="7E842A29" w14:textId="77777777" w:rsidR="00A51220" w:rsidRPr="00B26E62" w:rsidRDefault="00A51220" w:rsidP="00A51220">
      <w:pPr>
        <w:spacing w:after="0" w:line="240" w:lineRule="auto"/>
        <w:ind w:left="709" w:right="709"/>
        <w:jc w:val="both"/>
        <w:rPr>
          <w:rFonts w:ascii="Verdana" w:eastAsia="Arial" w:hAnsi="Verdana" w:cs="Arial"/>
          <w:sz w:val="20"/>
          <w:szCs w:val="20"/>
          <w:lang w:eastAsia="es-ES" w:bidi="es-ES"/>
        </w:rPr>
      </w:pPr>
    </w:p>
    <w:p w14:paraId="2F527183" w14:textId="77777777" w:rsidR="00A51220" w:rsidRPr="00B26E62" w:rsidRDefault="00A51220" w:rsidP="00A51220">
      <w:pPr>
        <w:spacing w:after="0" w:line="240" w:lineRule="auto"/>
        <w:ind w:left="709" w:right="709"/>
        <w:jc w:val="both"/>
        <w:rPr>
          <w:rFonts w:ascii="Verdana" w:eastAsia="Arial" w:hAnsi="Verdana" w:cs="Arial"/>
          <w:sz w:val="20"/>
          <w:szCs w:val="20"/>
          <w:lang w:eastAsia="es-ES" w:bidi="es-ES"/>
        </w:rPr>
      </w:pPr>
      <w:r w:rsidRPr="00B26E62">
        <w:rPr>
          <w:rFonts w:ascii="Verdana" w:eastAsia="Arial" w:hAnsi="Verdana" w:cs="Arial"/>
          <w:bCs/>
          <w:sz w:val="20"/>
          <w:szCs w:val="20"/>
          <w:lang w:eastAsia="es-ES" w:bidi="es-ES"/>
        </w:rPr>
        <w:t>Parágrafo 2º.</w:t>
      </w:r>
      <w:r w:rsidRPr="00B26E62">
        <w:rPr>
          <w:rFonts w:ascii="Verdana" w:eastAsia="Arial" w:hAnsi="Verdana" w:cs="Arial"/>
          <w:sz w:val="20"/>
          <w:szCs w:val="20"/>
          <w:lang w:eastAsia="es-ES" w:bidi="es-ES"/>
        </w:rPr>
        <w:t> Las empresas de Servicio Público de Transporte Terrestre Automotor Especial debidamente habilitadas no podrán celebrar contratos de transporte en esta modalidad, con juntas de acción comunal, administradores o consejos de administración de conjuntos residenciales. </w:t>
      </w:r>
    </w:p>
    <w:p w14:paraId="08D989EE" w14:textId="77777777" w:rsidR="00A51220" w:rsidRPr="00B26E62" w:rsidRDefault="00A51220" w:rsidP="00A51220">
      <w:pPr>
        <w:spacing w:after="120" w:line="240" w:lineRule="auto"/>
        <w:jc w:val="both"/>
        <w:rPr>
          <w:rFonts w:ascii="Verdana" w:eastAsia="Arial" w:hAnsi="Verdana" w:cs="Arial"/>
          <w:lang w:val="es-ES" w:eastAsia="es-ES" w:bidi="es-ES"/>
        </w:rPr>
      </w:pPr>
    </w:p>
    <w:p w14:paraId="1C8D330C" w14:textId="77777777" w:rsidR="00A51220" w:rsidRDefault="00A51220" w:rsidP="00A51220">
      <w:pPr>
        <w:spacing w:after="120" w:line="276" w:lineRule="auto"/>
        <w:jc w:val="both"/>
        <w:rPr>
          <w:rFonts w:ascii="Verdana" w:eastAsia="Arial" w:hAnsi="Verdana" w:cs="Arial"/>
          <w:lang w:eastAsia="es-ES" w:bidi="es-ES"/>
        </w:rPr>
      </w:pPr>
      <w:r>
        <w:rPr>
          <w:rFonts w:ascii="Verdana" w:eastAsia="Arial" w:hAnsi="Verdana" w:cs="Arial"/>
          <w:lang w:eastAsia="es-ES" w:bidi="es-ES"/>
        </w:rPr>
        <w:tab/>
      </w:r>
      <w:r w:rsidRPr="001801C8">
        <w:rPr>
          <w:rFonts w:ascii="Verdana" w:eastAsia="Arial" w:hAnsi="Verdana" w:cs="Arial"/>
          <w:lang w:eastAsia="es-ES" w:bidi="es-ES"/>
        </w:rPr>
        <w:t xml:space="preserve">Este artículo señala que el contrato de transporte para estudiantes debe celebrarse exclusivamente entre una empresa de Servicio Público de Transporte Terrestre Automotor Especial habilitada y las entidades o representantes vinculados al centro educativo, como autoridades territoriales, asociaciones de padres, rectores, directores rurales o grupos de estudiantes universitarios mayores de edad. El objetivo es garantizar el traslado de los estudiantes desde su residencia al establecimiento educativo, así como a otros lugares relacionados con actividades académicas. Además, </w:t>
      </w:r>
      <w:r>
        <w:rPr>
          <w:rFonts w:ascii="Verdana" w:eastAsia="Arial" w:hAnsi="Verdana" w:cs="Arial"/>
          <w:lang w:eastAsia="es-ES" w:bidi="es-ES"/>
        </w:rPr>
        <w:t xml:space="preserve">el parágrafo primero del artículo 2.2.1.6.3.2. prescribe </w:t>
      </w:r>
      <w:r w:rsidRPr="001801C8">
        <w:rPr>
          <w:rFonts w:ascii="Verdana" w:eastAsia="Arial" w:hAnsi="Verdana" w:cs="Arial"/>
          <w:lang w:eastAsia="es-ES" w:bidi="es-ES"/>
        </w:rPr>
        <w:t>que bajo ninguna cir</w:t>
      </w:r>
      <w:r>
        <w:rPr>
          <w:rFonts w:ascii="Verdana" w:eastAsia="Arial" w:hAnsi="Verdana" w:cs="Arial"/>
          <w:lang w:eastAsia="es-ES" w:bidi="es-ES"/>
        </w:rPr>
        <w:t xml:space="preserve">cunstancia puede contratarse de forma directa </w:t>
      </w:r>
      <w:r w:rsidRPr="001801C8">
        <w:rPr>
          <w:rFonts w:ascii="Verdana" w:eastAsia="Arial" w:hAnsi="Verdana" w:cs="Arial"/>
          <w:lang w:eastAsia="es-ES" w:bidi="es-ES"/>
        </w:rPr>
        <w:t>con el propietario, tenedor o conductor de un vehículo, asegurando que el servicio se</w:t>
      </w:r>
      <w:r>
        <w:rPr>
          <w:rFonts w:ascii="Verdana" w:eastAsia="Arial" w:hAnsi="Verdana" w:cs="Arial"/>
          <w:lang w:eastAsia="es-ES" w:bidi="es-ES"/>
        </w:rPr>
        <w:t xml:space="preserve"> preste solo mediante </w:t>
      </w:r>
      <w:r w:rsidRPr="001801C8">
        <w:rPr>
          <w:rFonts w:ascii="Verdana" w:eastAsia="Arial" w:hAnsi="Verdana" w:cs="Arial"/>
          <w:lang w:eastAsia="es-ES" w:bidi="es-ES"/>
        </w:rPr>
        <w:t>empresas</w:t>
      </w:r>
      <w:r>
        <w:rPr>
          <w:rFonts w:ascii="Verdana" w:eastAsia="Arial" w:hAnsi="Verdana" w:cs="Arial"/>
          <w:lang w:eastAsia="es-ES" w:bidi="es-ES"/>
        </w:rPr>
        <w:t xml:space="preserve"> habilitadas</w:t>
      </w:r>
      <w:r w:rsidRPr="001801C8">
        <w:rPr>
          <w:rFonts w:ascii="Verdana" w:eastAsia="Arial" w:hAnsi="Verdana" w:cs="Arial"/>
          <w:lang w:eastAsia="es-ES" w:bidi="es-ES"/>
        </w:rPr>
        <w:t>.</w:t>
      </w:r>
    </w:p>
    <w:p w14:paraId="6FEC270D" w14:textId="77777777" w:rsidR="00A51220" w:rsidRDefault="00A51220" w:rsidP="00A51220">
      <w:pPr>
        <w:spacing w:after="120" w:line="276" w:lineRule="auto"/>
        <w:jc w:val="both"/>
        <w:rPr>
          <w:rFonts w:ascii="Verdana" w:eastAsia="Arial" w:hAnsi="Verdana" w:cs="Arial"/>
          <w:lang w:eastAsia="es-ES" w:bidi="es-ES"/>
        </w:rPr>
      </w:pPr>
      <w:r>
        <w:rPr>
          <w:rFonts w:ascii="Verdana" w:eastAsia="Arial" w:hAnsi="Verdana" w:cs="Arial"/>
          <w:lang w:eastAsia="es-ES" w:bidi="es-ES"/>
        </w:rPr>
        <w:tab/>
        <w:t xml:space="preserve">En efecto, para la contratación de servicios de transporte escolar público o privado se establecen una serie de condiciones técnicas. Para ello, debe tenerse en cuenta el artículo </w:t>
      </w:r>
      <w:r w:rsidRPr="00BB7DAA">
        <w:rPr>
          <w:rFonts w:ascii="Verdana" w:eastAsia="Arial" w:hAnsi="Verdana" w:cs="Arial"/>
          <w:lang w:eastAsia="es-ES" w:bidi="es-ES"/>
        </w:rPr>
        <w:t>2.2.1.6.10.3</w:t>
      </w:r>
      <w:r>
        <w:rPr>
          <w:rFonts w:ascii="Verdana" w:eastAsia="Arial" w:hAnsi="Verdana" w:cs="Arial"/>
          <w:lang w:eastAsia="es-ES" w:bidi="es-ES"/>
        </w:rPr>
        <w:t>, que</w:t>
      </w:r>
      <w:r w:rsidRPr="00BB7DAA">
        <w:rPr>
          <w:rFonts w:ascii="Verdana" w:eastAsia="Arial" w:hAnsi="Verdana" w:cs="Arial"/>
          <w:lang w:eastAsia="es-ES" w:bidi="es-ES"/>
        </w:rPr>
        <w:t xml:space="preserve"> establece las condiciones técnicas y operativas para garantizar la seguridad en el transporte escolar. En cuanto a la organización, se exige la presencia de un adulto acompañante —excepto en educación superior— con formación en seguridad vial, tránsito y primeros auxilios, encargado de cuidar a los estudiantes durante el recorrido, su ascenso y descenso, y de verificar que no quede ningún alumno dentro del vehículo al finalizar el trayecto. Los recorridos y paradas deben estar previamente definidos en el contrato, siendo la parada final dentro del establecimiento educativo o, en su defecto, en un lugar seguro con apoyo de señalización o agentes de policía. El ascenso y descenso debe realizarse bajo supervisión adult</w:t>
      </w:r>
      <w:r>
        <w:rPr>
          <w:rFonts w:ascii="Verdana" w:eastAsia="Arial" w:hAnsi="Verdana" w:cs="Arial"/>
          <w:lang w:eastAsia="es-ES" w:bidi="es-ES"/>
        </w:rPr>
        <w:t xml:space="preserve">a, de manera ordenada y segura. </w:t>
      </w:r>
      <w:r w:rsidRPr="00BB7DAA">
        <w:rPr>
          <w:rFonts w:ascii="Verdana" w:eastAsia="Arial" w:hAnsi="Verdana" w:cs="Arial"/>
          <w:lang w:eastAsia="es-ES" w:bidi="es-ES"/>
        </w:rPr>
        <w:t xml:space="preserve">En cuanto a los requisitos técnicos, los vehículos deben cumplir con las condiciones mecánicas y tipológicas homologadas por el Ministerio de Transporte. Se prohíbe transportar estudiantes de pie, cada uno debe ocupar un puesto con cinturón de seguridad conforme a la Norma Técnica Colombiana. Los vehículos deben portar la leyenda “Escolar” en varias partes, </w:t>
      </w:r>
      <w:r w:rsidRPr="00BB7DAA">
        <w:rPr>
          <w:rFonts w:ascii="Verdana" w:eastAsia="Arial" w:hAnsi="Verdana" w:cs="Arial"/>
          <w:lang w:eastAsia="es-ES" w:bidi="es-ES"/>
        </w:rPr>
        <w:lastRenderedPageBreak/>
        <w:t>contar con sistemas de comunicación bidireccional, dos puertas controladas por el conductor o acompañante, salidas de emergencia con aviso al conductor, luces intermitentes especiales, asientos con elementos de sujeción, ventanas diseñadas para evitar riesgos y respetar los límites de velocidad establecidos por la ley. Además, deben disponer de elementos sonoros y cumplir con la normativa técnica que el Ministerio emita en un plazo máximo de dos años desde 2015.</w:t>
      </w:r>
    </w:p>
    <w:p w14:paraId="51A319CE" w14:textId="77777777" w:rsidR="00A51220" w:rsidRDefault="00A51220" w:rsidP="00A51220">
      <w:pPr>
        <w:spacing w:after="0" w:line="276" w:lineRule="auto"/>
        <w:jc w:val="both"/>
        <w:rPr>
          <w:rFonts w:ascii="Verdana" w:eastAsia="Arial" w:hAnsi="Verdana" w:cs="Arial"/>
          <w:lang w:eastAsia="es-ES" w:bidi="es-ES"/>
        </w:rPr>
      </w:pPr>
    </w:p>
    <w:p w14:paraId="7921C5E1" w14:textId="77777777" w:rsidR="00A51220" w:rsidRDefault="00A51220" w:rsidP="00A51220">
      <w:pPr>
        <w:spacing w:after="120" w:line="276" w:lineRule="auto"/>
        <w:jc w:val="both"/>
        <w:rPr>
          <w:rFonts w:ascii="Verdana" w:eastAsia="Calibri" w:hAnsi="Verdana" w:cs="Arial"/>
          <w:bCs/>
          <w:lang w:val="es-MX" w:eastAsia="es-ES_tradnl"/>
        </w:rPr>
      </w:pPr>
      <w:r>
        <w:rPr>
          <w:rFonts w:ascii="Verdana" w:eastAsia="Arial" w:hAnsi="Verdana" w:cs="Arial"/>
          <w:lang w:eastAsia="es-ES" w:bidi="es-ES"/>
        </w:rPr>
        <w:t>v. E</w:t>
      </w:r>
      <w:r w:rsidRPr="004261E9">
        <w:rPr>
          <w:rFonts w:ascii="Verdana" w:eastAsia="Arial" w:hAnsi="Verdana" w:cs="Arial"/>
          <w:lang w:eastAsia="es-ES" w:bidi="es-ES"/>
        </w:rPr>
        <w:t>n el marco de la contratación pública, los servicios de transporte escolar deben adelantarse mediante procesos competitivos que aseguren transparencia y eficiencia en el uso de los recursos.</w:t>
      </w:r>
      <w:r>
        <w:rPr>
          <w:rFonts w:ascii="Verdana" w:eastAsia="Arial" w:hAnsi="Verdana" w:cs="Arial"/>
          <w:lang w:eastAsia="es-ES" w:bidi="es-ES"/>
        </w:rPr>
        <w:t xml:space="preserve"> En este sentido</w:t>
      </w:r>
      <w:r w:rsidRPr="00291756">
        <w:rPr>
          <w:rFonts w:ascii="Verdana" w:eastAsia="Arial" w:hAnsi="Verdana" w:cs="Arial"/>
          <w:lang w:eastAsia="es-ES" w:bidi="es-ES"/>
        </w:rPr>
        <w:t>, para determinar el proceso de selección se acude al numeral primero, inciso primero, de la Ley 1150 que dispone: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w:t>
      </w:r>
      <w:r>
        <w:rPr>
          <w:rFonts w:ascii="Verdana" w:eastAsia="Arial" w:hAnsi="Verdana" w:cs="Arial"/>
          <w:lang w:eastAsia="es-ES" w:bidi="es-ES"/>
        </w:rPr>
        <w:t xml:space="preserve"> </w:t>
      </w:r>
      <w:r w:rsidRPr="00CF0E99">
        <w:rPr>
          <w:rFonts w:ascii="Verdana" w:eastAsia="Calibri" w:hAnsi="Verdana" w:cs="Arial"/>
          <w:bCs/>
          <w:lang w:val="es-MX" w:eastAsia="es-ES_tradnl"/>
        </w:rPr>
        <w:t>Estos pueden ser con pluralidad de oferentes –v. gr. la selección abreviada de menor cuantía o la mínima cuantía– o sin concurrencia de proponentes –por ejemplo, la contratación directa–.</w:t>
      </w:r>
    </w:p>
    <w:p w14:paraId="1FB144F9" w14:textId="77777777" w:rsidR="00A51220" w:rsidRPr="00EB3B30" w:rsidRDefault="00A51220" w:rsidP="00A51220">
      <w:pPr>
        <w:spacing w:after="120" w:line="276" w:lineRule="auto"/>
        <w:ind w:firstLine="708"/>
        <w:jc w:val="both"/>
        <w:rPr>
          <w:rFonts w:ascii="Verdana" w:eastAsia="Arial" w:hAnsi="Verdana" w:cs="Arial"/>
          <w:lang w:eastAsia="es-ES" w:bidi="es-ES"/>
        </w:rPr>
      </w:pPr>
      <w:r w:rsidRPr="00EB3B30">
        <w:rPr>
          <w:rFonts w:ascii="Verdana" w:hAnsi="Verdana" w:cs="Arial"/>
          <w:lang w:val="es-MX" w:eastAsia="es-ES"/>
        </w:rPr>
        <w:t xml:space="preserve">Para este </w:t>
      </w:r>
      <w:r w:rsidRPr="00EB3B30">
        <w:rPr>
          <w:rFonts w:ascii="Verdana" w:hAnsi="Verdana" w:cs="Arial"/>
          <w:lang w:eastAsia="es-ES"/>
        </w:rPr>
        <w:t>clase de trámites contractuales también puede ser, excepcionalmente, desarrollado mediante: a) la modalidad de selección abreviada, conforme el literal a, numeral 2, artículo 2 de la Ley 1150 de 2007-; b) mínima cuantía, cuando el valor de la contratación no supere el 10% de la menor cuantía, y cuyo criterio de evaluación es el menor precio –numeral 5° del artículo 2 de la Ley 1150 de 2007-; c) contratación directa a través de la celebración de los contratos interadministrativos en la forma prevista en el literal c, numeral 4, del artículo 2° de la Ley 1150 de 2007-; y por último, d) la contratación de servicios de transporte mediante la declaratoria de</w:t>
      </w:r>
      <w:r w:rsidRPr="00EB3B30">
        <w:rPr>
          <w:rFonts w:ascii="Verdana" w:hAnsi="Verdana" w:cs="Arial"/>
        </w:rPr>
        <w:t xml:space="preserve"> urgencia manifiesta, que está regulada en el </w:t>
      </w:r>
      <w:r w:rsidRPr="00EB3B30">
        <w:rPr>
          <w:rFonts w:ascii="Verdana" w:hAnsi="Verdana" w:cs="Arial"/>
          <w:lang w:val="es-ES_tradnl"/>
        </w:rPr>
        <w:t>artículo 2º, numeral 4º, literal a) de la Ley 1150 y si dicha actividad es indispensable para remediar o mitigar el evento urgente.</w:t>
      </w:r>
      <w:r w:rsidRPr="00EB3B30">
        <w:rPr>
          <w:rFonts w:ascii="Verdana" w:hAnsi="Verdana" w:cs="Arial"/>
          <w:lang w:eastAsia="es-ES"/>
        </w:rPr>
        <w:t xml:space="preserve"> </w:t>
      </w:r>
    </w:p>
    <w:p w14:paraId="6EAFBE39" w14:textId="77777777" w:rsidR="00A51220" w:rsidRPr="00CF0E99" w:rsidRDefault="00A51220" w:rsidP="00A51220">
      <w:pPr>
        <w:spacing w:after="120" w:line="276" w:lineRule="auto"/>
        <w:ind w:firstLine="708"/>
        <w:jc w:val="both"/>
        <w:rPr>
          <w:rFonts w:ascii="Verdana" w:eastAsia="Calibri" w:hAnsi="Verdana" w:cs="Arial"/>
        </w:rPr>
      </w:pPr>
      <w:r>
        <w:rPr>
          <w:rFonts w:ascii="Verdana" w:eastAsia="Calibri" w:hAnsi="Verdana" w:cs="Arial"/>
          <w:bCs/>
          <w:lang w:val="es-MX" w:eastAsia="es-ES_tradnl"/>
        </w:rPr>
        <w:t xml:space="preserve">a. En este aspecto, para la contratación de este tipo de servicios se encuentra </w:t>
      </w:r>
      <w:r w:rsidRPr="00CF0E99">
        <w:rPr>
          <w:rFonts w:ascii="Verdana" w:eastAsia="Calibri" w:hAnsi="Verdana" w:cs="Arial"/>
          <w:bCs/>
          <w:lang w:val="es-MX" w:eastAsia="es-ES_tradnl"/>
        </w:rPr>
        <w:t xml:space="preserve">la selección abreviada, </w:t>
      </w:r>
      <w:r>
        <w:rPr>
          <w:rFonts w:ascii="Verdana" w:eastAsia="Calibri" w:hAnsi="Verdana" w:cs="Arial"/>
          <w:bCs/>
          <w:lang w:val="es-MX" w:eastAsia="es-ES_tradnl"/>
        </w:rPr>
        <w:t>que en su</w:t>
      </w:r>
      <w:r w:rsidRPr="00CF0E99">
        <w:rPr>
          <w:rFonts w:ascii="Verdana" w:eastAsia="Calibri" w:hAnsi="Verdana" w:cs="Arial"/>
        </w:rPr>
        <w:t xml:space="preserve"> numeral 2 del artículo 2 de la Ley </w:t>
      </w:r>
      <w:r w:rsidRPr="00CF0E99">
        <w:rPr>
          <w:rFonts w:ascii="Verdana" w:eastAsia="Calibri" w:hAnsi="Verdana" w:cs="Arial"/>
        </w:rPr>
        <w:lastRenderedPageBreak/>
        <w:t>1150 de 2007 dispone: “[…] corresponde a la modalidad de selección objetiva prevista para aquellos casos en que</w:t>
      </w:r>
      <w:r w:rsidRPr="00CF0E99">
        <w:rPr>
          <w:rFonts w:ascii="Verdana" w:eastAsia="Calibri" w:hAnsi="Verdana" w:cs="Arial"/>
          <w:vertAlign w:val="superscript"/>
        </w:rPr>
        <w:footnoteReference w:id="29"/>
      </w:r>
      <w:r w:rsidRPr="00CF0E99">
        <w:rPr>
          <w:rFonts w:ascii="Verdana" w:eastAsia="Calibri" w:hAnsi="Verdana" w:cs="Arial"/>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672192A1" w14:textId="77777777" w:rsidR="00A51220" w:rsidRPr="00CF0E99" w:rsidRDefault="00A51220" w:rsidP="00A51220">
      <w:pPr>
        <w:spacing w:after="120" w:line="276" w:lineRule="auto"/>
        <w:ind w:firstLine="709"/>
        <w:jc w:val="both"/>
        <w:rPr>
          <w:rFonts w:ascii="Verdana" w:eastAsia="Calibri" w:hAnsi="Verdana" w:cs="Arial"/>
        </w:rPr>
      </w:pPr>
      <w:r w:rsidRPr="00CF0E99">
        <w:rPr>
          <w:rFonts w:ascii="Verdana" w:eastAsia="Calibri" w:hAnsi="Verdana" w:cs="Arial"/>
        </w:rPr>
        <w:t xml:space="preserve">Se trata de un procedimiento que, conforme a la reglamentación que expida el Gobierno Nacional, agiliza la contratación estatal en los eventos en que no se justifica adelantar una licitación pública, pero tampoco limita la participación de los proponentes como en la contratación directa, de forma tal </w:t>
      </w:r>
      <w:r w:rsidRPr="00CF0E99">
        <w:rPr>
          <w:rFonts w:ascii="Verdana" w:eastAsia="Calibri" w:hAnsi="Verdana" w:cs="Arial"/>
        </w:rPr>
        <w:lastRenderedPageBreak/>
        <w:t xml:space="preserve">que es un mecanismo de selección objetiva que asegura una mayor concurrencia de participantes sin sacrificar los principios de eficacia y eficiencia en el proceso de selección. </w:t>
      </w:r>
      <w:r>
        <w:rPr>
          <w:rFonts w:ascii="Verdana" w:eastAsia="Calibri" w:hAnsi="Verdana" w:cs="Arial"/>
        </w:rPr>
        <w:t>En tal sentido, l</w:t>
      </w:r>
      <w:r w:rsidRPr="00CF0E99">
        <w:rPr>
          <w:rFonts w:ascii="Verdana" w:eastAsia="Calibri" w:hAnsi="Verdana" w:cs="Arial"/>
        </w:rPr>
        <w:t>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CF0E99">
        <w:rPr>
          <w:rFonts w:ascii="Verdana" w:eastAsia="Calibri" w:hAnsi="Verdana" w:cs="Arial"/>
          <w:vertAlign w:val="superscript"/>
        </w:rPr>
        <w:footnoteReference w:id="30"/>
      </w:r>
      <w:r w:rsidRPr="00CF0E99">
        <w:rPr>
          <w:rFonts w:ascii="Verdana" w:eastAsia="Calibri" w:hAnsi="Verdana" w:cs="Arial"/>
        </w:rPr>
        <w:t xml:space="preserve">. </w:t>
      </w:r>
    </w:p>
    <w:p w14:paraId="0E03297F" w14:textId="77777777" w:rsidR="00A51220" w:rsidRPr="00CF0E99" w:rsidRDefault="00A51220" w:rsidP="00A51220">
      <w:pPr>
        <w:spacing w:after="120" w:line="276" w:lineRule="auto"/>
        <w:ind w:firstLine="709"/>
        <w:jc w:val="both"/>
        <w:rPr>
          <w:rFonts w:ascii="Verdana" w:eastAsia="Calibri" w:hAnsi="Verdana" w:cs="Arial"/>
          <w:color w:val="000000"/>
          <w:szCs w:val="24"/>
          <w:lang w:val="es-ES_tradnl" w:eastAsia="es-ES_tradnl"/>
        </w:rPr>
      </w:pPr>
      <w:r w:rsidRPr="00CF0E9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CF0E99">
        <w:rPr>
          <w:rFonts w:ascii="Verdana" w:eastAsia="Calibri" w:hAnsi="Verdana" w:cs="Arial"/>
          <w:bCs/>
          <w:color w:val="000000" w:themeColor="text1"/>
        </w:rPr>
        <w:t xml:space="preserve">el artículo 28 del Código Civil dispone: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CF0E99">
        <w:rPr>
          <w:rFonts w:ascii="Verdana" w:eastAsia="Calibri" w:hAnsi="Verdana" w:cs="Arial"/>
          <w:bCs/>
          <w:i/>
          <w:iCs/>
          <w:color w:val="000000" w:themeColor="text1"/>
        </w:rPr>
        <w:t>ibidem</w:t>
      </w:r>
      <w:r w:rsidRPr="00CF0E9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CF0E99">
        <w:rPr>
          <w:rFonts w:ascii="Verdana" w:eastAsia="Calibri" w:hAnsi="Verdana" w:cs="Arial"/>
          <w:bCs/>
          <w:color w:val="000000" w:themeColor="text1"/>
          <w:vertAlign w:val="superscript"/>
        </w:rPr>
        <w:footnoteReference w:id="31"/>
      </w:r>
      <w:r w:rsidRPr="00CF0E99">
        <w:rPr>
          <w:rFonts w:ascii="Verdana" w:eastAsia="Calibri" w:hAnsi="Verdana" w:cs="Arial"/>
          <w:bCs/>
          <w:color w:val="000000" w:themeColor="text1"/>
        </w:rPr>
        <w:t xml:space="preserve">. </w:t>
      </w:r>
    </w:p>
    <w:p w14:paraId="2A5B9C0B" w14:textId="77777777" w:rsidR="00A51220" w:rsidRPr="00CF0E99" w:rsidRDefault="00A51220" w:rsidP="00A51220">
      <w:pPr>
        <w:spacing w:after="120" w:line="276" w:lineRule="auto"/>
        <w:ind w:firstLine="709"/>
        <w:jc w:val="both"/>
        <w:rPr>
          <w:rFonts w:ascii="Verdana" w:eastAsia="Calibri" w:hAnsi="Verdana" w:cs="Arial"/>
          <w:bCs/>
          <w:color w:val="000000" w:themeColor="text1"/>
        </w:rPr>
      </w:pPr>
      <w:r w:rsidRPr="00CF0E99">
        <w:rPr>
          <w:rFonts w:ascii="Verdana" w:eastAsia="Calibri" w:hAnsi="Verdana" w:cs="Arial"/>
          <w:bCs/>
          <w:color w:val="000000" w:themeColor="text1"/>
        </w:rPr>
        <w:t>Por ello, según el literal a) del artículo 2</w:t>
      </w:r>
      <w:r>
        <w:rPr>
          <w:rFonts w:ascii="Verdana" w:eastAsia="Calibri" w:hAnsi="Verdana" w:cs="Arial"/>
          <w:bCs/>
          <w:color w:val="000000" w:themeColor="text1"/>
        </w:rPr>
        <w:t xml:space="preserve">.2 </w:t>
      </w:r>
      <w:r w:rsidRPr="00CF0E99">
        <w:rPr>
          <w:rFonts w:ascii="Verdana" w:eastAsia="Calibri" w:hAnsi="Verdana" w:cs="Arial"/>
          <w:bCs/>
          <w:color w:val="000000" w:themeColor="text1"/>
        </w:rPr>
        <w:t xml:space="preserve">de la Ley 1150 de 2007, los bienes y servicios de características técnicas uniformes “[…] corresponden a </w:t>
      </w:r>
      <w:r w:rsidRPr="00CF0E99">
        <w:rPr>
          <w:rFonts w:ascii="Verdana" w:eastAsia="Calibri" w:hAnsi="Verdana" w:cs="Arial"/>
          <w:bCs/>
          <w:color w:val="000000" w:themeColor="text1"/>
        </w:rPr>
        <w:lastRenderedPageBreak/>
        <w:t xml:space="preserve">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177E2099" w14:textId="77777777" w:rsidR="00A51220" w:rsidRPr="00CF0E99" w:rsidRDefault="00A51220" w:rsidP="00A51220">
      <w:pPr>
        <w:spacing w:after="120" w:line="276" w:lineRule="auto"/>
        <w:ind w:firstLine="709"/>
        <w:jc w:val="both"/>
        <w:rPr>
          <w:rFonts w:ascii="Verdana" w:eastAsia="Calibri" w:hAnsi="Verdana" w:cs="Arial"/>
          <w:bCs/>
          <w:color w:val="000000" w:themeColor="text1"/>
        </w:rPr>
      </w:pPr>
      <w:r w:rsidRPr="00CF0E9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CF0E99">
        <w:rPr>
          <w:rFonts w:ascii="Verdana" w:eastAsia="Calibri" w:hAnsi="Verdana" w:cs="Arial"/>
          <w:bCs/>
          <w:i/>
          <w:iCs/>
          <w:color w:val="000000" w:themeColor="text1"/>
        </w:rPr>
        <w:t>común utilización</w:t>
      </w:r>
      <w:r w:rsidRPr="00CF0E9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00CF0E99">
        <w:rPr>
          <w:rFonts w:ascii="Verdana" w:eastAsia="Calibri" w:hAnsi="Verdana" w:cs="Arial"/>
          <w:bCs/>
          <w:color w:val="000000" w:themeColor="text1"/>
          <w:vertAlign w:val="superscript"/>
        </w:rPr>
        <w:footnoteReference w:id="32"/>
      </w:r>
      <w:r w:rsidRPr="00CF0E99">
        <w:rPr>
          <w:rFonts w:ascii="Verdana" w:eastAsia="Calibri" w:hAnsi="Verdana" w:cs="Arial"/>
          <w:bCs/>
          <w:color w:val="000000" w:themeColor="text1"/>
        </w:rPr>
        <w:t xml:space="preserve">. Por su parte, la </w:t>
      </w:r>
      <w:r w:rsidRPr="00CF0E99">
        <w:rPr>
          <w:rFonts w:ascii="Verdana" w:eastAsia="Calibri" w:hAnsi="Verdana" w:cs="Arial"/>
          <w:bCs/>
          <w:i/>
          <w:iCs/>
          <w:color w:val="000000" w:themeColor="text1"/>
        </w:rPr>
        <w:t>homogeneidad</w:t>
      </w:r>
      <w:r w:rsidRPr="00CF0E9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CF0E99">
        <w:rPr>
          <w:rFonts w:ascii="Verdana" w:eastAsia="Calibri" w:hAnsi="Verdana" w:cs="Arial"/>
          <w:bCs/>
          <w:color w:val="000000" w:themeColor="text1"/>
          <w:vertAlign w:val="superscript"/>
        </w:rPr>
        <w:footnoteReference w:id="33"/>
      </w:r>
      <w:r w:rsidRPr="00CF0E99">
        <w:rPr>
          <w:rFonts w:ascii="Verdana" w:eastAsia="Calibri" w:hAnsi="Verdana" w:cs="Arial"/>
          <w:bCs/>
          <w:color w:val="000000" w:themeColor="text1"/>
        </w:rPr>
        <w:t>.</w:t>
      </w:r>
    </w:p>
    <w:p w14:paraId="5CB555D0" w14:textId="77777777" w:rsidR="00A51220" w:rsidRPr="00CF0E99" w:rsidRDefault="00A51220" w:rsidP="00A51220">
      <w:pPr>
        <w:spacing w:after="0" w:line="276" w:lineRule="auto"/>
        <w:ind w:firstLine="708"/>
        <w:jc w:val="both"/>
        <w:rPr>
          <w:rFonts w:ascii="Verdana" w:eastAsia="Calibri" w:hAnsi="Verdana" w:cs="Arial"/>
        </w:rPr>
      </w:pPr>
      <w:r w:rsidRPr="00CF0E9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tanto, es posible adquirirlos en el mercado en condiciones estandarizadas u homogéneas, con independencia de su diseño o de sus características descriptivas, pues no afectan su funcionalidad. La forma cómo se adquieren en el mercado determina si un bien o servicio encaja en esta categoría, de ahí que el Decreto 1082 de 2015 prescribe: “[…] pueden ser agrupados como bienes y servicios homogéneos para su adquisición […]”, dado que cuentan con especificaciones técnicas y patrones de desempeño y calidad </w:t>
      </w:r>
      <w:r w:rsidRPr="00CF0E99">
        <w:rPr>
          <w:rFonts w:ascii="Verdana" w:eastAsia="Calibri" w:hAnsi="Verdana" w:cs="Arial"/>
          <w:bCs/>
          <w:color w:val="000000" w:themeColor="text1"/>
        </w:rPr>
        <w:lastRenderedPageBreak/>
        <w:t xml:space="preserve">similares. Al respecto, la exposición de motivos de la Ley 1150 de 2007 explica que: </w:t>
      </w:r>
    </w:p>
    <w:p w14:paraId="33A9EA4D" w14:textId="77777777" w:rsidR="00A51220" w:rsidRPr="00CF0E99" w:rsidRDefault="00A51220" w:rsidP="00A51220">
      <w:pPr>
        <w:spacing w:after="0" w:line="276" w:lineRule="auto"/>
        <w:jc w:val="both"/>
        <w:rPr>
          <w:rFonts w:ascii="Verdana" w:eastAsia="Calibri" w:hAnsi="Verdana" w:cs="Arial"/>
        </w:rPr>
      </w:pPr>
    </w:p>
    <w:p w14:paraId="188E485E" w14:textId="77777777" w:rsidR="00A51220" w:rsidRPr="00F04D58" w:rsidRDefault="00A51220" w:rsidP="00A51220">
      <w:pPr>
        <w:spacing w:after="0" w:line="240" w:lineRule="auto"/>
        <w:ind w:left="709" w:right="709"/>
        <w:jc w:val="both"/>
        <w:rPr>
          <w:rFonts w:ascii="Verdana" w:eastAsia="Calibri" w:hAnsi="Verdana" w:cs="Arial"/>
          <w:sz w:val="20"/>
          <w:szCs w:val="20"/>
        </w:rPr>
      </w:pPr>
      <w:r w:rsidRPr="00F04D58">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w:t>
      </w:r>
      <w:proofErr w:type="gramStart"/>
      <w:r w:rsidRPr="00F04D58">
        <w:rPr>
          <w:rFonts w:ascii="Verdana" w:eastAsia="Calibri" w:hAnsi="Verdana" w:cs="Arial"/>
          <w:sz w:val="20"/>
          <w:szCs w:val="20"/>
        </w:rPr>
        <w:t>que</w:t>
      </w:r>
      <w:proofErr w:type="gramEnd"/>
      <w:r w:rsidRPr="00F04D58">
        <w:rPr>
          <w:rFonts w:ascii="Verdana" w:eastAsia="Calibri" w:hAnsi="Verdana" w:cs="Arial"/>
          <w:sz w:val="20"/>
          <w:szCs w:val="20"/>
        </w:rPr>
        <w:t xml:space="preserve"> según cálculos del Departamento Nacional de Planeación, corresponden a más del 80% en número de contratos. </w:t>
      </w:r>
      <w:r w:rsidRPr="00F04D58">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F04D58">
        <w:rPr>
          <w:rFonts w:ascii="Verdana" w:eastAsia="Calibri" w:hAnsi="Verdana" w:cs="Arial"/>
          <w:sz w:val="20"/>
          <w:szCs w:val="20"/>
        </w:rPr>
        <w:t xml:space="preserve"> […]”</w:t>
      </w:r>
      <w:r w:rsidRPr="00F04D58">
        <w:rPr>
          <w:rFonts w:ascii="Verdana" w:eastAsia="Calibri" w:hAnsi="Verdana" w:cs="Arial"/>
          <w:sz w:val="20"/>
          <w:szCs w:val="20"/>
          <w:vertAlign w:val="superscript"/>
        </w:rPr>
        <w:footnoteReference w:id="34"/>
      </w:r>
      <w:r w:rsidRPr="00F04D58">
        <w:rPr>
          <w:rFonts w:ascii="Verdana" w:eastAsia="Calibri" w:hAnsi="Verdana" w:cs="Arial"/>
          <w:sz w:val="20"/>
          <w:szCs w:val="20"/>
        </w:rPr>
        <w:t>. (Énfasis fuera de texto)</w:t>
      </w:r>
    </w:p>
    <w:p w14:paraId="257B0110" w14:textId="77777777" w:rsidR="00A51220" w:rsidRPr="00CF0E99" w:rsidRDefault="00A51220" w:rsidP="00A51220">
      <w:pPr>
        <w:spacing w:after="0" w:line="276" w:lineRule="auto"/>
        <w:jc w:val="both"/>
        <w:rPr>
          <w:rFonts w:ascii="Verdana" w:eastAsia="Calibri" w:hAnsi="Verdana" w:cs="Arial"/>
        </w:rPr>
      </w:pPr>
    </w:p>
    <w:p w14:paraId="7AE47E27" w14:textId="77777777" w:rsidR="00A51220" w:rsidRPr="00CF0E99" w:rsidRDefault="00A51220" w:rsidP="00A51220">
      <w:pPr>
        <w:spacing w:after="120" w:line="276" w:lineRule="auto"/>
        <w:ind w:firstLine="709"/>
        <w:jc w:val="both"/>
        <w:rPr>
          <w:rFonts w:ascii="Verdana" w:eastAsia="Calibri" w:hAnsi="Verdana" w:cs="Arial"/>
        </w:rPr>
      </w:pPr>
      <w:r w:rsidRPr="00CF0E99">
        <w:rPr>
          <w:rFonts w:ascii="Verdana" w:eastAsia="Calibri" w:hAnsi="Verdana" w:cs="Arial"/>
        </w:rPr>
        <w:t xml:space="preserve">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w:t>
      </w:r>
      <w:r>
        <w:rPr>
          <w:rFonts w:ascii="Verdana" w:eastAsia="Calibri" w:hAnsi="Verdana" w:cs="Arial"/>
        </w:rPr>
        <w:t>de comunicaciones, entre otros–</w:t>
      </w:r>
      <w:r w:rsidRPr="00CF0E99">
        <w:rPr>
          <w:rFonts w:ascii="Verdana" w:eastAsia="Calibri" w:hAnsi="Verdana" w:cs="Arial"/>
        </w:rPr>
        <w:t>.</w:t>
      </w:r>
      <w:r w:rsidRPr="00CF0E99">
        <w:rPr>
          <w:rFonts w:ascii="Verdana" w:eastAsia="Calibri" w:hAnsi="Verdana" w:cs="Arial"/>
          <w:vertAlign w:val="superscript"/>
        </w:rPr>
        <w:footnoteReference w:id="35"/>
      </w:r>
    </w:p>
    <w:p w14:paraId="2AC898FA" w14:textId="77777777" w:rsidR="00A51220" w:rsidRPr="00CF0E99" w:rsidRDefault="00A51220" w:rsidP="00A51220">
      <w:pPr>
        <w:spacing w:after="120" w:line="276" w:lineRule="auto"/>
        <w:ind w:firstLine="709"/>
        <w:jc w:val="both"/>
        <w:rPr>
          <w:rFonts w:ascii="Verdana" w:eastAsia="Calibri" w:hAnsi="Verdana" w:cs="Arial"/>
          <w:bCs/>
          <w:color w:val="000000" w:themeColor="text1"/>
        </w:rPr>
      </w:pPr>
      <w:r w:rsidRPr="00CF0E9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w:t>
      </w:r>
      <w:r w:rsidRPr="00CF0E99">
        <w:rPr>
          <w:rFonts w:ascii="Verdana" w:eastAsia="Calibri" w:hAnsi="Verdana" w:cs="Arial"/>
          <w:bCs/>
          <w:i/>
          <w:iCs/>
          <w:color w:val="000000" w:themeColor="text1"/>
        </w:rPr>
        <w:t>Para la adquisición de estos bienes y servicios las entidades deberán</w:t>
      </w:r>
      <w:r w:rsidRPr="00CF0E99">
        <w:rPr>
          <w:rFonts w:ascii="Verdana" w:eastAsia="Calibri" w:hAnsi="Verdana" w:cs="Arial"/>
          <w:bCs/>
          <w:color w:val="000000" w:themeColor="text1"/>
        </w:rPr>
        <w:t>, siempre que el reglamento así lo señale</w:t>
      </w:r>
      <w:r w:rsidRPr="00CF0E99">
        <w:rPr>
          <w:rFonts w:ascii="Verdana" w:eastAsia="Calibri" w:hAnsi="Verdana" w:cs="Arial"/>
          <w:bCs/>
          <w:i/>
          <w:color w:val="000000" w:themeColor="text1"/>
        </w:rPr>
        <w:t xml:space="preserve">, </w:t>
      </w:r>
      <w:r w:rsidRPr="00CF0E99">
        <w:rPr>
          <w:rFonts w:ascii="Verdana" w:eastAsia="Calibri" w:hAnsi="Verdana" w:cs="Arial"/>
          <w:bCs/>
          <w:i/>
          <w:iCs/>
          <w:color w:val="000000" w:themeColor="text1"/>
        </w:rPr>
        <w:t>hacer uso</w:t>
      </w:r>
      <w:r w:rsidRPr="00CF0E99">
        <w:rPr>
          <w:rFonts w:ascii="Verdana" w:eastAsia="Calibri" w:hAnsi="Verdana" w:cs="Arial"/>
          <w:bCs/>
          <w:i/>
          <w:color w:val="000000" w:themeColor="text1"/>
        </w:rPr>
        <w:t xml:space="preserve"> de procedimientos de subasta inversa o de instrumentos de compra por catálogo derivados de la celebración de acuerdos marco de precios o </w:t>
      </w:r>
      <w:r w:rsidRPr="00CF0E99">
        <w:rPr>
          <w:rFonts w:ascii="Verdana" w:eastAsia="Calibri" w:hAnsi="Verdana" w:cs="Arial"/>
          <w:bCs/>
          <w:i/>
          <w:iCs/>
          <w:color w:val="000000" w:themeColor="text1"/>
        </w:rPr>
        <w:t>de procedimientos de adquisición en bolsas de productos</w:t>
      </w:r>
      <w:r w:rsidRPr="00CF0E99">
        <w:rPr>
          <w:rFonts w:ascii="Verdana" w:eastAsia="Calibri" w:hAnsi="Verdana" w:cs="Arial"/>
          <w:bCs/>
          <w:i/>
          <w:color w:val="000000" w:themeColor="text1"/>
        </w:rPr>
        <w:t>”</w:t>
      </w:r>
      <w:r w:rsidRPr="00CF0E99">
        <w:rPr>
          <w:rFonts w:ascii="Verdana" w:eastAsia="Calibri" w:hAnsi="Verdana" w:cs="Arial"/>
          <w:bCs/>
          <w:color w:val="000000" w:themeColor="text1"/>
        </w:rPr>
        <w:t xml:space="preserve"> (Énfasis fuera de texto). Estos </w:t>
      </w:r>
      <w:r w:rsidRPr="00CF0E99">
        <w:rPr>
          <w:rFonts w:ascii="Verdana" w:eastAsia="Calibri" w:hAnsi="Verdana" w:cs="Arial"/>
          <w:bCs/>
          <w:color w:val="000000" w:themeColor="text1"/>
        </w:rPr>
        <w:lastRenderedPageBreak/>
        <w:t>mecanismos se aplicarán en la forma que disponga el Decreto 1082 de 2015 para para cada uno de ellos.</w:t>
      </w:r>
    </w:p>
    <w:p w14:paraId="6CA17D91" w14:textId="77777777" w:rsidR="00A51220" w:rsidRPr="00CF0E99" w:rsidRDefault="00A51220" w:rsidP="00A51220">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lang w:val="es-ES"/>
        </w:rPr>
        <w:t>En este aspecto, se destaca</w:t>
      </w:r>
      <w:r w:rsidRPr="00CF0E99">
        <w:rPr>
          <w:rFonts w:ascii="Verdana" w:eastAsia="Calibri" w:hAnsi="Verdana" w:cs="Arial"/>
          <w:bCs/>
          <w:color w:val="000000" w:themeColor="text1"/>
          <w:lang w:val="es-ES"/>
        </w:rPr>
        <w:t xml:space="preserve"> los Acuerdos Marco de Precios como instrumentos de agregación de demanda se aplican de forma obligatoria con la condición que esté un acuerdo marco vigente para la adquisición de bienes y servicios de características uniformes y servicios</w:t>
      </w:r>
      <w:r>
        <w:rPr>
          <w:rFonts w:ascii="Verdana" w:eastAsia="Calibri" w:hAnsi="Verdana" w:cs="Arial"/>
          <w:bCs/>
          <w:color w:val="000000" w:themeColor="text1"/>
          <w:lang w:val="es-ES"/>
        </w:rPr>
        <w:t xml:space="preserve"> uniformes y</w:t>
      </w:r>
      <w:r w:rsidRPr="00CF0E99">
        <w:rPr>
          <w:rFonts w:ascii="Verdana" w:eastAsia="Calibri" w:hAnsi="Verdana" w:cs="Arial"/>
          <w:bCs/>
          <w:color w:val="000000" w:themeColor="text1"/>
          <w:lang w:val="es-ES"/>
        </w:rPr>
        <w:t xml:space="preserve"> no uniformes de común utilización, de conformidad con lo dispuesto en el artículo </w:t>
      </w:r>
      <w:r w:rsidRPr="00CF0E99">
        <w:rPr>
          <w:rFonts w:ascii="Verdana" w:eastAsia="Calibri" w:hAnsi="Verdana" w:cs="Arial"/>
          <w:bCs/>
          <w:color w:val="000000" w:themeColor="text1"/>
        </w:rPr>
        <w:t>2.2.1.2.1.2.7. del Decreto 1082 de 2015</w:t>
      </w:r>
      <w:r w:rsidRPr="00CF0E99">
        <w:rPr>
          <w:rFonts w:ascii="Verdana" w:eastAsia="Calibri" w:hAnsi="Verdana" w:cs="Arial"/>
          <w:bCs/>
          <w:color w:val="000000" w:themeColor="text1"/>
          <w:vertAlign w:val="superscript"/>
        </w:rPr>
        <w:footnoteReference w:id="36"/>
      </w:r>
      <w:r w:rsidRPr="00CF0E99">
        <w:rPr>
          <w:rFonts w:ascii="Verdana" w:eastAsia="Calibri" w:hAnsi="Verdana" w:cs="Arial"/>
          <w:bCs/>
          <w:color w:val="000000" w:themeColor="text1"/>
        </w:rPr>
        <w:t>. En tal sentido, el artículo 2.2.1.2.1.2.9. del Decreto 1082 de 2015 dispone: “[…] Colombia Compra Eficiente debe publicar el Catálogo para Acuerdos Marco de Precios, y la Entidad Estatal en la etapa de planeación del Proceso de Contratación está obligada a verificar si existe un Acuerdo Marco de Precios vigente con el cual la Entidad Estatal pueda satisfacer la necesidad identificada […]”.</w:t>
      </w:r>
    </w:p>
    <w:p w14:paraId="0A5B2036" w14:textId="77777777" w:rsidR="00A51220" w:rsidRDefault="00A51220" w:rsidP="00A51220">
      <w:pPr>
        <w:spacing w:after="120" w:line="276" w:lineRule="auto"/>
        <w:ind w:firstLine="709"/>
        <w:jc w:val="both"/>
        <w:rPr>
          <w:rFonts w:ascii="Verdana" w:eastAsia="Arial" w:hAnsi="Verdana" w:cs="Arial"/>
          <w:lang w:eastAsia="es-ES" w:bidi="es-ES"/>
        </w:rPr>
      </w:pPr>
      <w:r w:rsidRPr="00CF0E99">
        <w:rPr>
          <w:rFonts w:ascii="Verdana" w:eastAsia="Calibri" w:hAnsi="Verdana" w:cs="Arial"/>
          <w:bCs/>
          <w:color w:val="000000" w:themeColor="text1"/>
          <w:lang w:val="es-ES"/>
        </w:rPr>
        <w:t>En los eventos que no exista un Acuerdo Marco de Precios vigente debe acudirse a la modalidad de selección abreviada mediante subasta inversa o de procedimientos de adquisición en bolsa de productos, de acuerdo a lo dispuesto por el Decreto 1082 de 2015, cuando sea para la adquisición de bienes y servicios de características</w:t>
      </w:r>
      <w:r>
        <w:rPr>
          <w:rFonts w:ascii="Verdana" w:eastAsia="Calibri" w:hAnsi="Verdana" w:cs="Arial"/>
          <w:bCs/>
          <w:color w:val="000000" w:themeColor="text1"/>
          <w:lang w:val="es-ES"/>
        </w:rPr>
        <w:t xml:space="preserve"> uniformes y común utilización. De tal modo, </w:t>
      </w:r>
      <w:r w:rsidRPr="004261E9">
        <w:rPr>
          <w:rFonts w:ascii="Verdana" w:eastAsia="Arial" w:hAnsi="Verdana" w:cs="Arial"/>
          <w:lang w:eastAsia="es-ES" w:bidi="es-ES"/>
        </w:rPr>
        <w:t xml:space="preserve">esta contratación se realiza </w:t>
      </w:r>
      <w:r>
        <w:rPr>
          <w:rFonts w:ascii="Verdana" w:eastAsia="Arial" w:hAnsi="Verdana" w:cs="Arial"/>
          <w:lang w:eastAsia="es-ES" w:bidi="es-ES"/>
        </w:rPr>
        <w:t xml:space="preserve">mediante </w:t>
      </w:r>
      <w:r w:rsidRPr="004261E9">
        <w:rPr>
          <w:rFonts w:ascii="Verdana" w:eastAsia="Arial" w:hAnsi="Verdana" w:cs="Arial"/>
          <w:lang w:eastAsia="es-ES" w:bidi="es-ES"/>
        </w:rPr>
        <w:t xml:space="preserve">la selección abreviada con subasta inversa, siempre que no exista un Acuerdo Marco de Precios vigente </w:t>
      </w:r>
      <w:r>
        <w:rPr>
          <w:rFonts w:ascii="Verdana" w:eastAsia="Arial" w:hAnsi="Verdana" w:cs="Arial"/>
          <w:lang w:eastAsia="es-ES" w:bidi="es-ES"/>
        </w:rPr>
        <w:t xml:space="preserve">que ofrezca este tipo de </w:t>
      </w:r>
      <w:r w:rsidRPr="004261E9">
        <w:rPr>
          <w:rFonts w:ascii="Verdana" w:eastAsia="Arial" w:hAnsi="Verdana" w:cs="Arial"/>
          <w:lang w:eastAsia="es-ES" w:bidi="es-ES"/>
        </w:rPr>
        <w:t xml:space="preserve">servicio. </w:t>
      </w:r>
    </w:p>
    <w:p w14:paraId="64EF66E5" w14:textId="77777777" w:rsidR="00A51220" w:rsidRPr="00BB5154" w:rsidRDefault="00A51220" w:rsidP="00A51220">
      <w:pPr>
        <w:spacing w:after="120" w:line="276" w:lineRule="auto"/>
        <w:ind w:firstLine="709"/>
        <w:jc w:val="both"/>
        <w:rPr>
          <w:rFonts w:ascii="Verdana" w:eastAsia="Calibri" w:hAnsi="Verdana" w:cs="Arial"/>
          <w:bCs/>
          <w:color w:val="000000" w:themeColor="text1"/>
        </w:rPr>
      </w:pPr>
      <w:r w:rsidRPr="00F54FCB">
        <w:rPr>
          <w:rFonts w:ascii="Verdana" w:eastAsia="Calibri" w:hAnsi="Verdana" w:cs="Arial"/>
          <w:bCs/>
          <w:color w:val="000000" w:themeColor="text1"/>
        </w:rPr>
        <w:t xml:space="preserve">En este contexto, el servicio de transporte escolar adquiere la condición de ser un servicio de características técnicas uniformes, ya que puede prestarse bajo parámetros estandarizados en el mercado. Esto significa que, independiente del municipio o la entidad contratante, las condiciones mínimas </w:t>
      </w:r>
      <w:r w:rsidRPr="00F54FCB">
        <w:rPr>
          <w:rFonts w:ascii="Verdana" w:eastAsia="Calibri" w:hAnsi="Verdana" w:cs="Arial"/>
          <w:bCs/>
          <w:color w:val="000000" w:themeColor="text1"/>
        </w:rPr>
        <w:lastRenderedPageBreak/>
        <w:t>de calidad, seguridad y operación del transporte escolar son homogéneas y comparabl</w:t>
      </w:r>
      <w:r>
        <w:rPr>
          <w:rFonts w:ascii="Verdana" w:eastAsia="Calibri" w:hAnsi="Verdana" w:cs="Arial"/>
          <w:bCs/>
          <w:color w:val="000000" w:themeColor="text1"/>
        </w:rPr>
        <w:t>es entre los distintos proponentes</w:t>
      </w:r>
      <w:r w:rsidRPr="00F54FCB">
        <w:rPr>
          <w:rFonts w:ascii="Verdana" w:eastAsia="Calibri" w:hAnsi="Verdana" w:cs="Arial"/>
          <w:bCs/>
          <w:color w:val="000000" w:themeColor="text1"/>
        </w:rPr>
        <w:t>.</w:t>
      </w:r>
    </w:p>
    <w:p w14:paraId="4F4B50A2" w14:textId="77777777" w:rsidR="00A51220" w:rsidRPr="000F5544" w:rsidRDefault="00A51220" w:rsidP="00A51220">
      <w:pPr>
        <w:spacing w:after="120" w:line="276" w:lineRule="auto"/>
        <w:ind w:right="102" w:firstLine="709"/>
        <w:jc w:val="both"/>
        <w:rPr>
          <w:rFonts w:ascii="Verdana" w:eastAsia="MS Mincho" w:hAnsi="Verdana" w:cs="Arial"/>
          <w:lang w:eastAsia="es-CO"/>
        </w:rPr>
      </w:pPr>
      <w:r>
        <w:rPr>
          <w:rFonts w:ascii="Verdana" w:eastAsia="MS Mincho" w:hAnsi="Verdana" w:cs="Arial"/>
          <w:lang w:val="es-ES_tradnl" w:eastAsia="es-CO"/>
        </w:rPr>
        <w:t>b. L</w:t>
      </w:r>
      <w:r w:rsidRPr="000F5544">
        <w:rPr>
          <w:rFonts w:ascii="Verdana" w:eastAsia="MS Mincho" w:hAnsi="Verdana" w:cs="Arial"/>
          <w:lang w:val="es-ES_tradnl" w:eastAsia="es-CO"/>
        </w:rPr>
        <w:t xml:space="preserve">a modalidad de selección de mínima cuantía </w:t>
      </w:r>
      <w:r w:rsidRPr="000F5544">
        <w:rPr>
          <w:rFonts w:ascii="Verdana" w:eastAsia="MS Mincho" w:hAnsi="Verdana" w:cs="Arial"/>
          <w:lang w:eastAsia="es-CO"/>
        </w:rPr>
        <w:t>se caracteriza por ser un procedimiento con términos simplificados para escoger al contratista, siempre que el valor de la adquisición de los bienes, obras y/o servicios no exceda el diez por ciento (10%) de la menor cuantía de la Entidad Estatal, independiente de la naturaleza, de conformidad a lo prescrito en el artículo 2, numeral 5° de la Ley 1150 de 2007</w:t>
      </w:r>
      <w:r w:rsidRPr="000F5544">
        <w:rPr>
          <w:rFonts w:ascii="Verdana" w:eastAsia="MS Mincho" w:hAnsi="Verdana" w:cs="Arial"/>
          <w:vertAlign w:val="superscript"/>
          <w:lang w:eastAsia="es-CO"/>
        </w:rPr>
        <w:footnoteReference w:id="37"/>
      </w:r>
      <w:r w:rsidRPr="000F5544">
        <w:rPr>
          <w:rFonts w:ascii="Verdana" w:eastAsia="MS Mincho" w:hAnsi="Verdana" w:cs="Arial"/>
          <w:lang w:eastAsia="es-CO"/>
        </w:rPr>
        <w:t xml:space="preserve">. </w:t>
      </w:r>
    </w:p>
    <w:p w14:paraId="176130D8" w14:textId="77777777" w:rsidR="00A51220" w:rsidRPr="000F5544" w:rsidRDefault="00A51220" w:rsidP="00A51220">
      <w:pPr>
        <w:spacing w:after="120" w:line="276" w:lineRule="auto"/>
        <w:ind w:right="103" w:firstLine="708"/>
        <w:jc w:val="both"/>
        <w:rPr>
          <w:rFonts w:ascii="Verdana" w:hAnsi="Verdana"/>
        </w:rPr>
      </w:pPr>
      <w:r w:rsidRPr="000F5544">
        <w:rPr>
          <w:rFonts w:ascii="Verdana" w:eastAsia="MS Mincho" w:hAnsi="Verdana" w:cs="Arial"/>
          <w:lang w:eastAsia="es-CO"/>
        </w:rPr>
        <w:t xml:space="preserve">Esta modalidad de selección se caracteriza porque tiene menos formalidades que las demás modalidades de selección, como la licitación pública, el concurso de méritos o la selección abreviada. Así mismo, el factor o criterio de evaluación es el menor precio. Al respecto, </w:t>
      </w:r>
      <w:r w:rsidRPr="000F5544">
        <w:rPr>
          <w:rFonts w:ascii="Verdana" w:eastAsia="Century Gothic" w:hAnsi="Verdana" w:cs="Century Gothic"/>
        </w:rPr>
        <w:t>“Manual de la Modalidad de Selección de Mínima Cuantía” expresa: “</w:t>
      </w:r>
      <w:r w:rsidRPr="000F5544">
        <w:rPr>
          <w:rFonts w:ascii="Verdana" w:hAnsi="Verdana"/>
        </w:rPr>
        <w:t>El precio es el factor de selección de la oferta. Es decir, la Entidad Estatal debe adjudicar el Proceso de Contratación al proponente que cumpla con todos los requisitos exigidos en los Documentos del Proceso (Estudios previos e invitación a participar) y que ofrezca el menor valor en la oferta económica”</w:t>
      </w:r>
      <w:r w:rsidRPr="000F5544">
        <w:rPr>
          <w:rFonts w:ascii="Verdana" w:hAnsi="Verdana"/>
          <w:vertAlign w:val="superscript"/>
        </w:rPr>
        <w:footnoteReference w:id="38"/>
      </w:r>
      <w:r w:rsidRPr="000F5544">
        <w:rPr>
          <w:rFonts w:ascii="Verdana" w:hAnsi="Verdana"/>
        </w:rPr>
        <w:t xml:space="preserve">. </w:t>
      </w:r>
    </w:p>
    <w:p w14:paraId="069B87B8" w14:textId="77777777" w:rsidR="00A51220" w:rsidRPr="000F5544" w:rsidRDefault="00A51220" w:rsidP="00A51220">
      <w:pPr>
        <w:spacing w:after="120" w:line="276" w:lineRule="auto"/>
        <w:ind w:right="103" w:firstLine="708"/>
        <w:jc w:val="both"/>
        <w:rPr>
          <w:rFonts w:ascii="Verdana" w:eastAsia="MS Mincho" w:hAnsi="Verdana" w:cs="Arial"/>
          <w:lang w:eastAsia="es-CO"/>
        </w:rPr>
      </w:pPr>
      <w:r w:rsidRPr="000F5544">
        <w:rPr>
          <w:rFonts w:ascii="Verdana" w:hAnsi="Verdana"/>
        </w:rPr>
        <w:t>En cuanto al procedimiento de esta modalidad se señala que el numeral 5° del artículo 2.2.1.2.1.5.2 del Decreto 1082 de 2015, modificado por el artículo 2 del Decreto 1860 de 2021 dispone: “</w:t>
      </w:r>
      <w:r w:rsidRPr="000F5544">
        <w:rPr>
          <w:rFonts w:ascii="Verdana" w:hAnsi="Verdana"/>
          <w:iCs/>
        </w:rPr>
        <w:t>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w:t>
      </w:r>
      <w:r w:rsidRPr="000F5544">
        <w:rPr>
          <w:rFonts w:ascii="Verdana" w:hAnsi="Verdana"/>
        </w:rPr>
        <w:t>.</w:t>
      </w:r>
    </w:p>
    <w:p w14:paraId="17B248A1" w14:textId="77777777" w:rsidR="00A51220" w:rsidRPr="000F5544" w:rsidRDefault="00A51220" w:rsidP="00A51220">
      <w:pPr>
        <w:spacing w:after="120" w:line="276" w:lineRule="auto"/>
        <w:ind w:right="103"/>
        <w:jc w:val="both"/>
        <w:rPr>
          <w:rFonts w:ascii="Verdana" w:eastAsia="MS Mincho" w:hAnsi="Verdana" w:cs="Arial"/>
          <w:lang w:eastAsia="es-CO"/>
        </w:rPr>
      </w:pPr>
      <w:r w:rsidRPr="000F5544">
        <w:rPr>
          <w:rFonts w:ascii="Verdana" w:eastAsia="MS Mincho" w:hAnsi="Verdana" w:cs="Arial"/>
          <w:lang w:eastAsia="es-CO"/>
        </w:rPr>
        <w:tab/>
        <w:t xml:space="preserve">De esta manera, la Agencia Nacional de Contratación Pública –Colombia Compra Eficiente establece que hay una regla de especialidad de la modalidad </w:t>
      </w:r>
      <w:r w:rsidRPr="000F5544">
        <w:rPr>
          <w:rFonts w:ascii="Verdana" w:eastAsia="MS Mincho" w:hAnsi="Verdana" w:cs="Arial"/>
          <w:lang w:eastAsia="es-CO"/>
        </w:rPr>
        <w:lastRenderedPageBreak/>
        <w:t>de selección de mínima cuantía con respecto a la licitación p</w:t>
      </w:r>
      <w:r>
        <w:rPr>
          <w:rFonts w:ascii="Verdana" w:eastAsia="MS Mincho" w:hAnsi="Verdana" w:cs="Arial"/>
          <w:lang w:eastAsia="es-CO"/>
        </w:rPr>
        <w:t xml:space="preserve">ública y selección abreviada </w:t>
      </w:r>
      <w:r w:rsidRPr="000F5544">
        <w:rPr>
          <w:rFonts w:ascii="Verdana" w:eastAsia="MS Mincho" w:hAnsi="Verdana" w:cs="Arial"/>
          <w:lang w:eastAsia="es-CO"/>
        </w:rPr>
        <w:t>para la escogencia de un contratist</w:t>
      </w:r>
      <w:r>
        <w:rPr>
          <w:rFonts w:ascii="Verdana" w:eastAsia="MS Mincho" w:hAnsi="Verdana" w:cs="Arial"/>
          <w:lang w:eastAsia="es-CO"/>
        </w:rPr>
        <w:t>a para adelantar la contratación del servicio de transporte</w:t>
      </w:r>
      <w:r w:rsidRPr="000F5544">
        <w:rPr>
          <w:rFonts w:ascii="Verdana" w:eastAsia="MS Mincho" w:hAnsi="Verdana" w:cs="Arial"/>
          <w:lang w:eastAsia="es-CO"/>
        </w:rPr>
        <w:t xml:space="preserve">, pero con la condición de que el presupuesto de contratación sea menor o igual al dispuesto por la entidad para el proceso de selección de mínima cuantía. </w:t>
      </w:r>
    </w:p>
    <w:p w14:paraId="2D991777" w14:textId="77777777" w:rsidR="00A51220" w:rsidRDefault="00A51220" w:rsidP="00A51220">
      <w:pPr>
        <w:spacing w:after="120" w:line="276" w:lineRule="auto"/>
        <w:ind w:right="103" w:firstLine="708"/>
        <w:jc w:val="both"/>
        <w:rPr>
          <w:rFonts w:ascii="Verdana" w:eastAsia="Calibri" w:hAnsi="Verdana" w:cs="Arial"/>
          <w:lang w:val="es-ES_tradnl" w:eastAsia="es-ES_tradnl"/>
        </w:rPr>
      </w:pPr>
      <w:r w:rsidRPr="000F5544">
        <w:rPr>
          <w:rFonts w:ascii="Verdana" w:eastAsia="Calibri" w:hAnsi="Verdana" w:cs="Arial"/>
          <w:lang w:eastAsia="es-ES_tradnl"/>
        </w:rPr>
        <w:t xml:space="preserve">c) </w:t>
      </w:r>
      <w:r>
        <w:rPr>
          <w:rFonts w:ascii="Verdana" w:eastAsia="Calibri" w:hAnsi="Verdana" w:cs="Arial"/>
          <w:lang w:val="es-ES_tradnl" w:eastAsia="es-ES_tradnl"/>
        </w:rPr>
        <w:t xml:space="preserve">Otra </w:t>
      </w:r>
      <w:r w:rsidRPr="000F5544">
        <w:rPr>
          <w:rFonts w:ascii="Verdana" w:eastAsia="Calibri" w:hAnsi="Verdana" w:cs="Arial"/>
          <w:lang w:val="es-ES_tradnl" w:eastAsia="es-ES_tradnl"/>
        </w:rPr>
        <w:t xml:space="preserve">forma para la configuración de este tipo de contratos es por medio de la celebración de contratos interadministrativos, la cual es una causal de contratación directa, que obedece a la naturaleza de las partes. Es decir, para suscribir este tipo de contrato, en principio, no interesa el objeto del contrato, pudiendo ser de obra pública, de </w:t>
      </w:r>
      <w:r w:rsidRPr="000F5544">
        <w:rPr>
          <w:rFonts w:ascii="Verdana" w:eastAsia="Calibri" w:hAnsi="Verdana" w:cs="Arial"/>
          <w:i/>
          <w:iCs/>
          <w:lang w:val="es-ES_tradnl" w:eastAsia="es-ES_tradnl"/>
        </w:rPr>
        <w:t>consultoría</w:t>
      </w:r>
      <w:r w:rsidRPr="000F5544">
        <w:rPr>
          <w:rFonts w:ascii="Verdana" w:eastAsia="Calibri" w:hAnsi="Verdana" w:cs="Arial"/>
          <w:lang w:val="es-ES_tradnl" w:eastAsia="es-ES_tradnl"/>
        </w:rPr>
        <w:t>, de suministro, de prestación de servicios, de arrendamiento, entre otros. Se establece que, en principio, no es relevante el objeto del contrato, porque el artículo 2º, numeral 4º, literal c), en su segundo inciso, establece una excepción a dicha regla, al prohibir que determinados contratos interadministrativos se celebren con ciertas entidades –dentro de las cuales están las instituciones de educación superior públicas– si no se ha adelantado antes el correspondiente proceso de licitación pública o selección abreviada. Estos objetos, se recuerda, son “los contratos de obra, suministro, prestación de servicios de evaluación de conformidad respecto de las normas o reglamentos técnicos, encargos fiduciarios y fiducia pública”</w:t>
      </w:r>
      <w:r w:rsidRPr="000F5544">
        <w:rPr>
          <w:rFonts w:ascii="Verdana" w:eastAsia="Calibri" w:hAnsi="Verdana" w:cs="Arial"/>
          <w:vertAlign w:val="superscript"/>
          <w:lang w:val="es-ES_tradnl" w:eastAsia="es-ES_tradnl"/>
        </w:rPr>
        <w:footnoteReference w:id="39"/>
      </w:r>
      <w:r w:rsidRPr="000F5544">
        <w:rPr>
          <w:rFonts w:ascii="Verdana" w:eastAsia="Calibri" w:hAnsi="Verdana" w:cs="Arial"/>
          <w:lang w:val="es-ES_tradnl" w:eastAsia="es-ES_tradnl"/>
        </w:rPr>
        <w:t>. De este modo, podrán adelantarse mediante contratos interadministrativos, pues no se encuentra dentro de la restricción del artículo 2º, numeral 4º, literal c), en el segundo inciso de la Ley 1150 de 2007.</w:t>
      </w:r>
    </w:p>
    <w:p w14:paraId="6525F4F0" w14:textId="77777777" w:rsidR="00A51220" w:rsidRPr="005F7CFB" w:rsidRDefault="00A51220" w:rsidP="00A51220">
      <w:pPr>
        <w:spacing w:before="120" w:after="120" w:line="276" w:lineRule="auto"/>
        <w:ind w:firstLine="709"/>
        <w:jc w:val="both"/>
        <w:rPr>
          <w:rFonts w:ascii="Verdana" w:eastAsia="Times New Roman" w:hAnsi="Verdana" w:cs="Arial"/>
          <w:lang w:eastAsia="es-ES_tradnl"/>
        </w:rPr>
      </w:pPr>
      <w:r w:rsidRPr="005F7CFB">
        <w:rPr>
          <w:rFonts w:ascii="Verdana" w:eastAsia="Calibri" w:hAnsi="Verdana" w:cs="Arial"/>
          <w:lang w:val="es-ES_tradnl" w:eastAsia="es-ES_tradnl"/>
        </w:rPr>
        <w:t xml:space="preserve">d) </w:t>
      </w:r>
      <w:r w:rsidRPr="005F7CFB">
        <w:rPr>
          <w:rFonts w:ascii="Verdana" w:eastAsia="Times New Roman" w:hAnsi="Verdana" w:cs="Arial"/>
          <w:lang w:val="es-ES_tradnl" w:eastAsia="es-ES_tradnl"/>
        </w:rPr>
        <w:t xml:space="preserve">Finalmente, otra forma </w:t>
      </w:r>
      <w:r w:rsidRPr="005F7CFB">
        <w:rPr>
          <w:rFonts w:ascii="Verdana" w:eastAsia="Times New Roman" w:hAnsi="Verdana" w:cs="Arial"/>
          <w:lang w:eastAsia="es-ES_tradnl"/>
        </w:rPr>
        <w:t xml:space="preserve">de celebrar un contrato de </w:t>
      </w:r>
      <w:r>
        <w:rPr>
          <w:rFonts w:ascii="Verdana" w:eastAsia="Times New Roman" w:hAnsi="Verdana" w:cs="Arial"/>
          <w:lang w:eastAsia="es-ES_tradnl"/>
        </w:rPr>
        <w:t xml:space="preserve">servicio público de transporte </w:t>
      </w:r>
      <w:r w:rsidRPr="005F7CFB">
        <w:rPr>
          <w:rFonts w:ascii="Verdana" w:eastAsia="Times New Roman" w:hAnsi="Verdana" w:cs="Arial"/>
          <w:lang w:eastAsia="es-ES_tradnl"/>
        </w:rPr>
        <w:t xml:space="preserve">de manera directa, </w:t>
      </w:r>
      <w:r>
        <w:rPr>
          <w:rFonts w:ascii="Verdana" w:eastAsia="Times New Roman" w:hAnsi="Verdana" w:cs="Arial"/>
          <w:lang w:eastAsia="es-ES_tradnl"/>
        </w:rPr>
        <w:t xml:space="preserve">es si </w:t>
      </w:r>
      <w:r w:rsidRPr="005F7CFB">
        <w:rPr>
          <w:rFonts w:ascii="Verdana" w:eastAsia="Times New Roman" w:hAnsi="Verdana" w:cs="Arial"/>
          <w:lang w:eastAsia="es-ES_tradnl"/>
        </w:rPr>
        <w:t>se ha declarado</w:t>
      </w:r>
      <w:r>
        <w:rPr>
          <w:rFonts w:ascii="Verdana" w:eastAsia="Times New Roman" w:hAnsi="Verdana" w:cs="Arial"/>
          <w:lang w:eastAsia="es-ES_tradnl"/>
        </w:rPr>
        <w:t xml:space="preserve"> previamente</w:t>
      </w:r>
      <w:r w:rsidRPr="005F7CFB">
        <w:rPr>
          <w:rFonts w:ascii="Verdana" w:eastAsia="Times New Roman" w:hAnsi="Verdana" w:cs="Arial"/>
          <w:lang w:eastAsia="es-ES_tradnl"/>
        </w:rPr>
        <w:t xml:space="preserve"> la urgencia manifiesta, que está regulada en el </w:t>
      </w:r>
      <w:r w:rsidRPr="005F7CFB">
        <w:rPr>
          <w:rFonts w:ascii="Verdana" w:eastAsia="Times New Roman" w:hAnsi="Verdana" w:cs="Arial"/>
          <w:lang w:val="es-ES_tradnl" w:eastAsia="es-ES_tradnl"/>
        </w:rPr>
        <w:t xml:space="preserve">artículo 2º, numeral 4º, literal a) de la Ley 1150 y si la actividad de consultoría es indispensable para remediar o mitigar el evento urgente. Para entender la urgencia manifiesta hay que </w:t>
      </w:r>
      <w:bookmarkStart w:id="5" w:name="_Hlk35959309"/>
      <w:r w:rsidRPr="005F7CFB">
        <w:rPr>
          <w:rFonts w:ascii="Verdana" w:eastAsia="Calibri" w:hAnsi="Verdana" w:cs="Arial"/>
          <w:lang w:val="es-ES_tradnl" w:eastAsia="es-ES_tradnl"/>
        </w:rPr>
        <w:t>acudir a</w:t>
      </w:r>
      <w:r w:rsidRPr="005F7CFB">
        <w:rPr>
          <w:rFonts w:ascii="Verdana" w:eastAsia="Calibri" w:hAnsi="Verdana" w:cs="Arial"/>
          <w:lang w:val="es-ES_tradnl"/>
        </w:rPr>
        <w:t xml:space="preserve">l artículo </w:t>
      </w:r>
      <w:r w:rsidRPr="005F7CFB">
        <w:rPr>
          <w:rFonts w:ascii="Verdana" w:eastAsia="Calibri" w:hAnsi="Verdana" w:cs="Arial"/>
          <w:lang w:val="es-ES_tradnl"/>
        </w:rPr>
        <w:lastRenderedPageBreak/>
        <w:t>42 de la Ley 80 de 1993</w:t>
      </w:r>
      <w:r w:rsidRPr="005F7CFB">
        <w:rPr>
          <w:rFonts w:ascii="Verdana" w:eastAsia="Calibri" w:hAnsi="Verdana" w:cs="Arial"/>
          <w:vertAlign w:val="superscript"/>
          <w:lang w:eastAsia="es-ES_tradnl"/>
        </w:rPr>
        <w:footnoteReference w:id="40"/>
      </w:r>
      <w:r w:rsidRPr="005F7CFB">
        <w:rPr>
          <w:rFonts w:ascii="Verdana" w:eastAsia="Calibri" w:hAnsi="Verdana" w:cs="Arial"/>
          <w:lang w:val="es-ES_tradnl"/>
        </w:rPr>
        <w:t>, que la define como una circunstancia que exige, con carácter apremiante, preservar la continuidad del servicio, cuando se afecta por situaciones de fuerza mayor, desastres, calamidades o hechos relacionados con los estados de excepción. Por ello, para la doctrina, las situaciones de urgencia manifiesta deben ser concretas, inmediatas, objetivas y probadas, pues se trata de circunstancias de hecho actuales, debidamente acreditadas y fundadas por estudios técnicos, verificadas por la autoridad competente</w:t>
      </w:r>
      <w:r w:rsidRPr="005F7CFB">
        <w:rPr>
          <w:rFonts w:ascii="Verdana" w:eastAsia="Calibri" w:hAnsi="Verdana" w:cs="Arial"/>
          <w:vertAlign w:val="superscript"/>
          <w:lang w:eastAsia="es-ES_tradnl"/>
        </w:rPr>
        <w:footnoteReference w:id="41"/>
      </w:r>
      <w:r w:rsidRPr="005F7CFB">
        <w:rPr>
          <w:rFonts w:ascii="Verdana" w:eastAsia="Calibri" w:hAnsi="Verdana" w:cs="Arial"/>
          <w:lang w:val="es-ES_tradnl"/>
        </w:rPr>
        <w:t xml:space="preserve">. </w:t>
      </w:r>
    </w:p>
    <w:p w14:paraId="7C328AAD" w14:textId="77777777" w:rsidR="00A51220" w:rsidRPr="005F7CFB" w:rsidRDefault="00A51220" w:rsidP="00A51220">
      <w:pPr>
        <w:spacing w:before="120" w:after="120" w:line="276" w:lineRule="auto"/>
        <w:ind w:firstLine="709"/>
        <w:jc w:val="both"/>
        <w:rPr>
          <w:rFonts w:ascii="Verdana" w:eastAsia="Calibri" w:hAnsi="Verdana" w:cs="Arial"/>
          <w:lang w:val="es-ES_tradnl" w:eastAsia="es-ES_tradnl"/>
        </w:rPr>
      </w:pPr>
      <w:r w:rsidRPr="005F7CFB">
        <w:rPr>
          <w:rFonts w:ascii="Verdana" w:eastAsia="Calibri" w:hAnsi="Verdana" w:cs="Arial"/>
          <w:lang w:val="es-ES_tradnl"/>
        </w:rPr>
        <w:t>En esos casos excepcionales, que comprometen fines superiores de interés colectivo, con mayor razón, son de obligatoria aplicación los objetivos de la contratación administrativa, previstos en el artículo 3 de la Ley 80 de 1993, pues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5F7CFB">
        <w:rPr>
          <w:rFonts w:ascii="Verdana" w:eastAsia="Calibri" w:hAnsi="Verdana" w:cs="Arial"/>
          <w:vertAlign w:val="superscript"/>
          <w:lang w:eastAsia="es-ES_tradnl"/>
        </w:rPr>
        <w:footnoteReference w:id="42"/>
      </w:r>
      <w:r w:rsidRPr="005F7CFB">
        <w:rPr>
          <w:rFonts w:ascii="Verdana" w:eastAsia="Calibri" w:hAnsi="Verdana" w:cs="Arial"/>
          <w:lang w:val="es-ES_tradnl"/>
        </w:rPr>
        <w:t xml:space="preserve">. Por ello, en los supuestos y en las condiciones de una urgencia manifiesta también podrá celebrarse un contrato de </w:t>
      </w:r>
      <w:r>
        <w:rPr>
          <w:rFonts w:ascii="Verdana" w:eastAsia="Calibri" w:hAnsi="Verdana" w:cs="Arial"/>
          <w:lang w:val="es-ES_tradnl"/>
        </w:rPr>
        <w:t>servicio de transporte escolar</w:t>
      </w:r>
      <w:r w:rsidRPr="005F7CFB">
        <w:rPr>
          <w:rFonts w:ascii="Verdana" w:eastAsia="Calibri" w:hAnsi="Verdana" w:cs="Arial"/>
          <w:lang w:val="es-ES_tradnl"/>
        </w:rPr>
        <w:t xml:space="preserve">, si este resulta estrictamente necesario. </w:t>
      </w:r>
    </w:p>
    <w:bookmarkEnd w:id="5"/>
    <w:p w14:paraId="39FF19D7" w14:textId="77777777" w:rsidR="00A51220" w:rsidRPr="005F7CFB" w:rsidRDefault="00A51220" w:rsidP="00A51220">
      <w:pPr>
        <w:spacing w:after="0" w:line="276" w:lineRule="auto"/>
        <w:ind w:right="102"/>
        <w:jc w:val="both"/>
        <w:rPr>
          <w:rFonts w:ascii="Verdana" w:eastAsia="MS Mincho" w:hAnsi="Verdana" w:cs="Arial"/>
          <w:lang w:eastAsia="es-CO"/>
        </w:rPr>
      </w:pPr>
    </w:p>
    <w:p w14:paraId="0A8F24DA" w14:textId="77777777" w:rsidR="00A51220" w:rsidRDefault="00A51220" w:rsidP="00A51220">
      <w:pPr>
        <w:spacing w:after="120" w:line="276" w:lineRule="auto"/>
        <w:jc w:val="both"/>
        <w:rPr>
          <w:rFonts w:ascii="Verdana" w:eastAsia="Arial" w:hAnsi="Verdana" w:cs="Arial"/>
          <w:bCs/>
          <w:lang w:eastAsia="es-ES" w:bidi="es-ES"/>
        </w:rPr>
      </w:pPr>
      <w:r>
        <w:rPr>
          <w:rFonts w:ascii="Verdana" w:eastAsia="Arial" w:hAnsi="Verdana" w:cs="Arial"/>
          <w:lang w:eastAsia="es-ES" w:bidi="es-ES"/>
        </w:rPr>
        <w:t xml:space="preserve">vi. Dentro del ordenamiento jurídico se establecen una serie de excepciones para la contratación de prestación del servicio público de transporte escolar, a partir de lo contemplado en la Ley 2033 de 2020 </w:t>
      </w:r>
      <w:r w:rsidRPr="00C93167">
        <w:rPr>
          <w:rFonts w:ascii="Verdana" w:eastAsia="Arial" w:hAnsi="Verdana" w:cs="Arial"/>
          <w:lang w:eastAsia="es-ES" w:bidi="es-ES"/>
        </w:rPr>
        <w:t>“</w:t>
      </w:r>
      <w:r w:rsidRPr="00C93167">
        <w:rPr>
          <w:rFonts w:ascii="Verdana" w:eastAsia="Arial" w:hAnsi="Verdana" w:cs="Arial"/>
          <w:bCs/>
          <w:lang w:eastAsia="es-ES" w:bidi="es-ES"/>
        </w:rPr>
        <w:t>por medio de la cual se dictan disposiciones especiales para la prestación del servicio de transporte escolar en zonas de difícil acceso”</w:t>
      </w:r>
      <w:r>
        <w:rPr>
          <w:rFonts w:ascii="Verdana" w:eastAsia="Arial" w:hAnsi="Verdana" w:cs="Arial"/>
          <w:bCs/>
          <w:lang w:eastAsia="es-ES" w:bidi="es-ES"/>
        </w:rPr>
        <w:t xml:space="preserve">. En tal sentido, el artículo 1° de la precitada Ley, prescribe: “[…] </w:t>
      </w:r>
      <w:r w:rsidRPr="00E96642">
        <w:rPr>
          <w:rFonts w:ascii="Verdana" w:eastAsia="Arial" w:hAnsi="Verdana" w:cs="Arial"/>
          <w:bCs/>
          <w:lang w:eastAsia="es-ES" w:bidi="es-ES"/>
        </w:rPr>
        <w:t xml:space="preserve">La presente Ley establece una excepción que será otorgada por el Ministerio de Transporte para que los municipios puedan contratar personas naturales y/o jurídicas, con el propósito de prestar el servicio de transporte escolar, bajo condiciones especiales de transporte y bajo el régimen de </w:t>
      </w:r>
      <w:r w:rsidRPr="00E96642">
        <w:rPr>
          <w:rFonts w:ascii="Verdana" w:eastAsia="Arial" w:hAnsi="Verdana" w:cs="Arial"/>
          <w:bCs/>
          <w:lang w:eastAsia="es-ES" w:bidi="es-ES"/>
        </w:rPr>
        <w:lastRenderedPageBreak/>
        <w:t>contratación pública, en lugares donde se requieran medidas diferenciadas para garantizar la accesibilidad material del derecho a la educación de la población</w:t>
      </w:r>
      <w:r>
        <w:rPr>
          <w:rFonts w:ascii="Verdana" w:eastAsia="Arial" w:hAnsi="Verdana" w:cs="Arial"/>
          <w:bCs/>
          <w:lang w:eastAsia="es-ES" w:bidi="es-ES"/>
        </w:rPr>
        <w:t xml:space="preserve">”. </w:t>
      </w:r>
    </w:p>
    <w:p w14:paraId="30856735" w14:textId="77777777" w:rsidR="00A51220" w:rsidRDefault="00A51220" w:rsidP="00A51220">
      <w:pPr>
        <w:spacing w:after="120" w:line="276" w:lineRule="auto"/>
        <w:jc w:val="both"/>
        <w:rPr>
          <w:rFonts w:ascii="Verdana" w:eastAsia="Arial" w:hAnsi="Verdana" w:cs="Arial"/>
          <w:bCs/>
          <w:lang w:eastAsia="es-ES" w:bidi="es-ES"/>
        </w:rPr>
      </w:pPr>
      <w:r>
        <w:rPr>
          <w:rFonts w:ascii="Verdana" w:eastAsia="Arial" w:hAnsi="Verdana" w:cs="Arial"/>
          <w:bCs/>
          <w:lang w:eastAsia="es-ES" w:bidi="es-ES"/>
        </w:rPr>
        <w:tab/>
      </w:r>
      <w:r w:rsidRPr="00E96642">
        <w:rPr>
          <w:rFonts w:ascii="Verdana" w:eastAsia="Arial" w:hAnsi="Verdana" w:cs="Arial"/>
          <w:bCs/>
          <w:lang w:eastAsia="es-ES" w:bidi="es-ES"/>
        </w:rPr>
        <w:t xml:space="preserve">Para la aplicación de esta ley, </w:t>
      </w:r>
      <w:r>
        <w:rPr>
          <w:rFonts w:ascii="Verdana" w:eastAsia="Arial" w:hAnsi="Verdana" w:cs="Arial"/>
          <w:bCs/>
          <w:lang w:eastAsia="es-ES" w:bidi="es-ES"/>
        </w:rPr>
        <w:t xml:space="preserve">el artículo 2° </w:t>
      </w:r>
      <w:r w:rsidRPr="00E96642">
        <w:rPr>
          <w:rFonts w:ascii="Verdana" w:eastAsia="Arial" w:hAnsi="Verdana" w:cs="Arial"/>
          <w:bCs/>
          <w:lang w:eastAsia="es-ES" w:bidi="es-ES"/>
        </w:rPr>
        <w:t>establecen criterios de focalización que determinan qué municipios p</w:t>
      </w:r>
      <w:r>
        <w:rPr>
          <w:rFonts w:ascii="Verdana" w:eastAsia="Arial" w:hAnsi="Verdana" w:cs="Arial"/>
          <w:bCs/>
          <w:lang w:eastAsia="es-ES" w:bidi="es-ES"/>
        </w:rPr>
        <w:t xml:space="preserve">ueden beneficiarse de la medida: </w:t>
      </w:r>
      <w:r w:rsidRPr="00E96642">
        <w:rPr>
          <w:rFonts w:ascii="Verdana" w:eastAsia="Arial" w:hAnsi="Verdana" w:cs="Arial"/>
          <w:bCs/>
          <w:lang w:eastAsia="es-ES" w:bidi="es-ES"/>
        </w:rPr>
        <w:t xml:space="preserve"> </w:t>
      </w:r>
      <w:r>
        <w:rPr>
          <w:rFonts w:ascii="Verdana" w:eastAsia="Arial" w:hAnsi="Verdana" w:cs="Arial"/>
          <w:bCs/>
          <w:lang w:eastAsia="es-ES" w:bidi="es-ES"/>
        </w:rPr>
        <w:t>i) m</w:t>
      </w:r>
      <w:r w:rsidRPr="00383185">
        <w:rPr>
          <w:rFonts w:ascii="Verdana" w:eastAsia="Arial" w:hAnsi="Verdana" w:cs="Arial"/>
          <w:bCs/>
          <w:lang w:eastAsia="es-ES" w:bidi="es-ES"/>
        </w:rPr>
        <w:t xml:space="preserve">unicipios en los que no se </w:t>
      </w:r>
      <w:r>
        <w:rPr>
          <w:rFonts w:ascii="Verdana" w:eastAsia="Arial" w:hAnsi="Verdana" w:cs="Arial"/>
          <w:bCs/>
          <w:lang w:eastAsia="es-ES" w:bidi="es-ES"/>
        </w:rPr>
        <w:t xml:space="preserve">tenga con </w:t>
      </w:r>
      <w:r w:rsidRPr="00383185">
        <w:rPr>
          <w:rFonts w:ascii="Verdana" w:eastAsia="Arial" w:hAnsi="Verdana" w:cs="Arial"/>
          <w:bCs/>
          <w:lang w:eastAsia="es-ES" w:bidi="es-ES"/>
        </w:rPr>
        <w:t>empresas de servicio público de transporte especial legalm</w:t>
      </w:r>
      <w:r>
        <w:rPr>
          <w:rFonts w:ascii="Verdana" w:eastAsia="Arial" w:hAnsi="Verdana" w:cs="Arial"/>
          <w:bCs/>
          <w:lang w:eastAsia="es-ES" w:bidi="es-ES"/>
        </w:rPr>
        <w:t>ente constituidas y habilitadas; ii) m</w:t>
      </w:r>
      <w:r w:rsidRPr="00383185">
        <w:rPr>
          <w:rFonts w:ascii="Verdana" w:eastAsia="Arial" w:hAnsi="Verdana" w:cs="Arial"/>
          <w:bCs/>
          <w:lang w:eastAsia="es-ES" w:bidi="es-ES"/>
        </w:rPr>
        <w:t>unicipios en los que las condiciones geográficas, económicas o sociales, étnicas u otras propias del territorio no permitan el uso de</w:t>
      </w:r>
      <w:r>
        <w:rPr>
          <w:rFonts w:ascii="Verdana" w:eastAsia="Arial" w:hAnsi="Verdana" w:cs="Arial"/>
          <w:bCs/>
          <w:lang w:eastAsia="es-ES" w:bidi="es-ES"/>
        </w:rPr>
        <w:t xml:space="preserve"> medios de transporte automotor; iii) m</w:t>
      </w:r>
      <w:r w:rsidRPr="00383185">
        <w:rPr>
          <w:rFonts w:ascii="Verdana" w:eastAsia="Arial" w:hAnsi="Verdana" w:cs="Arial"/>
          <w:bCs/>
          <w:lang w:eastAsia="es-ES" w:bidi="es-ES"/>
        </w:rPr>
        <w:t>unicipios declara</w:t>
      </w:r>
      <w:r>
        <w:rPr>
          <w:rFonts w:ascii="Verdana" w:eastAsia="Arial" w:hAnsi="Verdana" w:cs="Arial"/>
          <w:bCs/>
          <w:lang w:eastAsia="es-ES" w:bidi="es-ES"/>
        </w:rPr>
        <w:t xml:space="preserve">dos con zonas de difícil acceso, de acuerdo </w:t>
      </w:r>
      <w:r w:rsidRPr="00383185">
        <w:rPr>
          <w:rFonts w:ascii="Verdana" w:eastAsia="Arial" w:hAnsi="Verdana" w:cs="Arial"/>
          <w:bCs/>
          <w:lang w:eastAsia="es-ES" w:bidi="es-ES"/>
        </w:rPr>
        <w:t>con los lineamientos del Ministerio de Educación.</w:t>
      </w:r>
      <w:r>
        <w:rPr>
          <w:rFonts w:ascii="Verdana" w:eastAsia="Arial" w:hAnsi="Verdana" w:cs="Arial"/>
          <w:bCs/>
          <w:lang w:eastAsia="es-ES" w:bidi="es-ES"/>
        </w:rPr>
        <w:t xml:space="preserve"> De esta manera, se establecen </w:t>
      </w:r>
      <w:r w:rsidRPr="00351261">
        <w:rPr>
          <w:rFonts w:ascii="Verdana" w:eastAsia="Arial" w:hAnsi="Verdana" w:cs="Arial"/>
          <w:bCs/>
          <w:lang w:eastAsia="es-ES" w:bidi="es-ES"/>
        </w:rPr>
        <w:t>requisitos excepcionales para la contratación del servicio de transporte e</w:t>
      </w:r>
      <w:r>
        <w:rPr>
          <w:rFonts w:ascii="Verdana" w:eastAsia="Arial" w:hAnsi="Verdana" w:cs="Arial"/>
          <w:bCs/>
          <w:lang w:eastAsia="es-ES" w:bidi="es-ES"/>
        </w:rPr>
        <w:t>scolar en zonas diferenciales. No obstante</w:t>
      </w:r>
      <w:r w:rsidRPr="00351261">
        <w:rPr>
          <w:rFonts w:ascii="Verdana" w:eastAsia="Arial" w:hAnsi="Verdana" w:cs="Arial"/>
          <w:bCs/>
          <w:lang w:eastAsia="es-ES" w:bidi="es-ES"/>
        </w:rPr>
        <w:t>, la existencia de estas condiciones no implica que la contratación deba adelantarse de manera directa, sino que se flexibilizan los parámetros para su prestación</w:t>
      </w:r>
      <w:r>
        <w:rPr>
          <w:rFonts w:ascii="Verdana" w:eastAsia="Arial" w:hAnsi="Verdana" w:cs="Arial"/>
          <w:bCs/>
          <w:lang w:eastAsia="es-ES" w:bidi="es-ES"/>
        </w:rPr>
        <w:t>, manteniendo la obligación de cumplir</w:t>
      </w:r>
      <w:r w:rsidRPr="00351261">
        <w:rPr>
          <w:rFonts w:ascii="Verdana" w:eastAsia="Arial" w:hAnsi="Verdana" w:cs="Arial"/>
          <w:bCs/>
          <w:lang w:eastAsia="es-ES" w:bidi="es-ES"/>
        </w:rPr>
        <w:t xml:space="preserve"> las modalidades de selección prev</w:t>
      </w:r>
      <w:r>
        <w:rPr>
          <w:rFonts w:ascii="Verdana" w:eastAsia="Arial" w:hAnsi="Verdana" w:cs="Arial"/>
          <w:bCs/>
          <w:lang w:eastAsia="es-ES" w:bidi="es-ES"/>
        </w:rPr>
        <w:t>istas en la normativa aplicable. En esta línea, para el reconocimiento, el artículo 3 de la Ley 2033 de 2020 dispone:</w:t>
      </w:r>
    </w:p>
    <w:p w14:paraId="08D535F2" w14:textId="77777777" w:rsidR="00A51220" w:rsidRPr="00F54FCB" w:rsidRDefault="00A51220" w:rsidP="00A51220">
      <w:pPr>
        <w:spacing w:after="0" w:line="240" w:lineRule="auto"/>
        <w:ind w:left="709" w:right="709"/>
        <w:jc w:val="both"/>
        <w:rPr>
          <w:rFonts w:ascii="Verdana" w:eastAsia="Arial" w:hAnsi="Verdana" w:cs="Arial"/>
          <w:bCs/>
          <w:sz w:val="20"/>
          <w:szCs w:val="20"/>
          <w:lang w:eastAsia="es-ES" w:bidi="es-ES"/>
        </w:rPr>
      </w:pPr>
    </w:p>
    <w:p w14:paraId="768348A5" w14:textId="77777777" w:rsidR="00A51220" w:rsidRPr="00F54FCB" w:rsidRDefault="00A51220" w:rsidP="00A51220">
      <w:pPr>
        <w:spacing w:after="0" w:line="240" w:lineRule="auto"/>
        <w:ind w:left="709" w:right="709"/>
        <w:jc w:val="both"/>
        <w:rPr>
          <w:rFonts w:ascii="Verdana" w:eastAsia="Arial" w:hAnsi="Verdana" w:cs="Arial"/>
          <w:bCs/>
          <w:sz w:val="20"/>
          <w:szCs w:val="20"/>
          <w:lang w:eastAsia="es-ES" w:bidi="es-ES"/>
        </w:rPr>
      </w:pPr>
      <w:r w:rsidRPr="00F54FCB">
        <w:rPr>
          <w:rFonts w:ascii="Verdana" w:eastAsia="Arial" w:hAnsi="Verdana" w:cs="Arial"/>
          <w:bCs/>
          <w:sz w:val="20"/>
          <w:szCs w:val="20"/>
          <w:lang w:eastAsia="es-ES" w:bidi="es-ES"/>
        </w:rPr>
        <w:t>Artículo 3. Reconocimiento de la excepción. Los municipios y/o grupos de municipios que cumplen con al menos uno de los criterios de focalización descritos en el artículo 2° e identifiquen la necesidad de contar con disposiciones especiales para la prestación del servicio de transporte escolar, deberán solicitar de manera individual o conjunta al Ministerio cíe Transporte el reconocimiento de la excepción para la prestación de este servicio a través de una solicitud motivada. La solicitud de reconocimiento de la excepción para la prestación del servicio de transporte escolar también podrá ser realizada por la ciudadanía y/o las asociaciones de padres de familia a las respectivas autoridades municipales, quienes se encargarán de realizar su trámite ante el Ministerio de Transporte. </w:t>
      </w:r>
    </w:p>
    <w:p w14:paraId="2586E9F0" w14:textId="77777777" w:rsidR="00A51220" w:rsidRPr="00F54FCB" w:rsidRDefault="00A51220" w:rsidP="00A51220">
      <w:pPr>
        <w:spacing w:after="0" w:line="240" w:lineRule="auto"/>
        <w:ind w:left="709" w:right="709"/>
        <w:jc w:val="both"/>
        <w:rPr>
          <w:rFonts w:ascii="Verdana" w:eastAsia="Arial" w:hAnsi="Verdana" w:cs="Arial"/>
          <w:bCs/>
          <w:sz w:val="20"/>
          <w:szCs w:val="20"/>
          <w:lang w:eastAsia="es-ES" w:bidi="es-ES"/>
        </w:rPr>
      </w:pPr>
      <w:r w:rsidRPr="00F54FCB">
        <w:rPr>
          <w:rFonts w:ascii="Verdana" w:eastAsia="Arial" w:hAnsi="Verdana" w:cs="Arial"/>
          <w:bCs/>
          <w:sz w:val="20"/>
          <w:szCs w:val="20"/>
          <w:lang w:eastAsia="es-ES" w:bidi="es-ES"/>
        </w:rPr>
        <w:t>Parágrafo 1. En el caso de los municipios no certificados en educación, la solicitud de reconocimiento de la excepción para la prestación del servicio de transporte escolar deberá ser gestionada por el Departamento. </w:t>
      </w:r>
    </w:p>
    <w:p w14:paraId="43C969BD" w14:textId="77777777" w:rsidR="00A51220" w:rsidRPr="00F54FCB" w:rsidRDefault="00A51220" w:rsidP="00A51220">
      <w:pPr>
        <w:spacing w:after="0" w:line="240" w:lineRule="auto"/>
        <w:ind w:left="709" w:right="709"/>
        <w:jc w:val="both"/>
        <w:rPr>
          <w:rFonts w:ascii="Verdana" w:eastAsia="Arial" w:hAnsi="Verdana" w:cs="Arial"/>
          <w:bCs/>
          <w:sz w:val="20"/>
          <w:szCs w:val="20"/>
          <w:lang w:eastAsia="es-ES" w:bidi="es-ES"/>
        </w:rPr>
      </w:pPr>
      <w:r w:rsidRPr="00F54FCB">
        <w:rPr>
          <w:rFonts w:ascii="Verdana" w:eastAsia="Arial" w:hAnsi="Verdana" w:cs="Arial"/>
          <w:bCs/>
          <w:sz w:val="20"/>
          <w:szCs w:val="20"/>
          <w:lang w:eastAsia="es-ES" w:bidi="es-ES"/>
        </w:rPr>
        <w:t>Parágrafo 2. El Ministerio de Transporte contará con tres meses contados a partir de la recepción de la solicitud motivada del municipio departamento, para certificar el reconocimiento de la excepción y expedir un reglamento dif</w:t>
      </w:r>
      <w:r>
        <w:rPr>
          <w:rFonts w:ascii="Verdana" w:eastAsia="Arial" w:hAnsi="Verdana" w:cs="Arial"/>
          <w:bCs/>
          <w:sz w:val="20"/>
          <w:szCs w:val="20"/>
          <w:lang w:eastAsia="es-ES" w:bidi="es-ES"/>
        </w:rPr>
        <w:t xml:space="preserve">erenciado de carácter especial </w:t>
      </w:r>
      <w:r w:rsidRPr="00F54FCB">
        <w:rPr>
          <w:rFonts w:ascii="Verdana" w:eastAsia="Arial" w:hAnsi="Verdana" w:cs="Arial"/>
          <w:bCs/>
          <w:sz w:val="20"/>
          <w:szCs w:val="20"/>
          <w:lang w:eastAsia="es-ES" w:bidi="es-ES"/>
        </w:rPr>
        <w:t>y transitorio para la prestación del servicio de transporte escolar. </w:t>
      </w:r>
    </w:p>
    <w:p w14:paraId="20EA516D" w14:textId="77777777" w:rsidR="00A51220" w:rsidRPr="00F54FCB" w:rsidRDefault="00A51220" w:rsidP="00A51220">
      <w:pPr>
        <w:spacing w:after="0" w:line="240" w:lineRule="auto"/>
        <w:ind w:left="709" w:right="709"/>
        <w:jc w:val="both"/>
        <w:rPr>
          <w:rFonts w:ascii="Verdana" w:eastAsia="Arial" w:hAnsi="Verdana" w:cs="Arial"/>
          <w:bCs/>
          <w:sz w:val="20"/>
          <w:szCs w:val="20"/>
          <w:lang w:eastAsia="es-ES" w:bidi="es-ES"/>
        </w:rPr>
      </w:pPr>
      <w:r w:rsidRPr="00F54FCB">
        <w:rPr>
          <w:rFonts w:ascii="Verdana" w:eastAsia="Arial" w:hAnsi="Verdana" w:cs="Arial"/>
          <w:bCs/>
          <w:sz w:val="20"/>
          <w:szCs w:val="20"/>
          <w:lang w:eastAsia="es-ES" w:bidi="es-ES"/>
        </w:rPr>
        <w:t xml:space="preserve">Parágrafo 3. Cuando la solicitud de reconocimiento de la excepción para la prestación del servicio de transporte escolar sea realizada por la ciudadanía y/o por la comunidad educativa, se debe entender que las respectivas autoridades municipales no están facultadas para revisar el cumplimiento de los criterios de focalización, por lo que no podrán </w:t>
      </w:r>
      <w:r w:rsidRPr="00F54FCB">
        <w:rPr>
          <w:rFonts w:ascii="Verdana" w:eastAsia="Arial" w:hAnsi="Verdana" w:cs="Arial"/>
          <w:bCs/>
          <w:sz w:val="20"/>
          <w:szCs w:val="20"/>
          <w:lang w:eastAsia="es-ES" w:bidi="es-ES"/>
        </w:rPr>
        <w:lastRenderedPageBreak/>
        <w:t>devolver las solicitudes bajo aquel entendido, sus funciones se limitan a realizar el trámite ante el Ministerio de Transporte. </w:t>
      </w:r>
    </w:p>
    <w:p w14:paraId="58428D4D" w14:textId="77777777" w:rsidR="00A51220" w:rsidRDefault="00A51220" w:rsidP="00A51220">
      <w:pPr>
        <w:spacing w:after="120" w:line="276" w:lineRule="auto"/>
        <w:jc w:val="both"/>
        <w:rPr>
          <w:rFonts w:ascii="Verdana" w:eastAsia="Arial" w:hAnsi="Verdana" w:cs="Arial"/>
          <w:bCs/>
          <w:lang w:eastAsia="es-ES" w:bidi="es-ES"/>
        </w:rPr>
      </w:pPr>
      <w:r>
        <w:rPr>
          <w:rFonts w:ascii="Verdana" w:eastAsia="Arial" w:hAnsi="Verdana" w:cs="Arial"/>
          <w:bCs/>
          <w:lang w:eastAsia="es-ES" w:bidi="es-ES"/>
        </w:rPr>
        <w:tab/>
      </w:r>
    </w:p>
    <w:p w14:paraId="0C33A07D" w14:textId="77777777" w:rsidR="00A51220" w:rsidRPr="000C43C5" w:rsidRDefault="00A51220" w:rsidP="00A51220">
      <w:pPr>
        <w:spacing w:after="120" w:line="276" w:lineRule="auto"/>
        <w:jc w:val="both"/>
        <w:rPr>
          <w:rFonts w:ascii="Verdana" w:eastAsia="Arial" w:hAnsi="Verdana" w:cs="Arial"/>
          <w:bCs/>
          <w:lang w:eastAsia="es-ES" w:bidi="es-ES"/>
        </w:rPr>
      </w:pPr>
      <w:r>
        <w:rPr>
          <w:rFonts w:ascii="Verdana" w:eastAsia="Arial" w:hAnsi="Verdana" w:cs="Arial"/>
          <w:bCs/>
          <w:lang w:eastAsia="es-ES" w:bidi="es-ES"/>
        </w:rPr>
        <w:tab/>
        <w:t>Al respecto, el artículo 4 prescrib</w:t>
      </w:r>
      <w:r w:rsidRPr="000C43C5">
        <w:rPr>
          <w:rFonts w:ascii="Verdana" w:eastAsia="Arial" w:hAnsi="Verdana" w:cs="Arial"/>
          <w:bCs/>
          <w:lang w:eastAsia="es-ES" w:bidi="es-ES"/>
        </w:rPr>
        <w:t>e que</w:t>
      </w:r>
      <w:r>
        <w:rPr>
          <w:rFonts w:ascii="Verdana" w:eastAsia="Arial" w:hAnsi="Verdana" w:cs="Arial"/>
          <w:bCs/>
          <w:lang w:eastAsia="es-ES" w:bidi="es-ES"/>
        </w:rPr>
        <w:t xml:space="preserve"> el transporte escolar puede efectuarse </w:t>
      </w:r>
      <w:r w:rsidRPr="000C43C5">
        <w:rPr>
          <w:rFonts w:ascii="Verdana" w:eastAsia="Arial" w:hAnsi="Verdana" w:cs="Arial"/>
          <w:bCs/>
          <w:lang w:eastAsia="es-ES" w:bidi="es-ES"/>
        </w:rPr>
        <w:t xml:space="preserve">mediante medios motorizados, no motorizados e incluso fluviales, dependiendo de las características de cada municipio. Además, se </w:t>
      </w:r>
      <w:r>
        <w:rPr>
          <w:rFonts w:ascii="Verdana" w:eastAsia="Arial" w:hAnsi="Verdana" w:cs="Arial"/>
          <w:bCs/>
          <w:lang w:eastAsia="es-ES" w:bidi="es-ES"/>
        </w:rPr>
        <w:t xml:space="preserve">regula </w:t>
      </w:r>
      <w:r w:rsidRPr="000C43C5">
        <w:rPr>
          <w:rFonts w:ascii="Verdana" w:eastAsia="Arial" w:hAnsi="Verdana" w:cs="Arial"/>
          <w:bCs/>
          <w:lang w:eastAsia="es-ES" w:bidi="es-ES"/>
        </w:rPr>
        <w:t xml:space="preserve">la posibilidad de que la Nación y los entes territoriales creen mecanismos financieros, como transferencias condicionadas, para garantizar la prestación del servicio. En casos excepcionales, cuando se </w:t>
      </w:r>
      <w:r>
        <w:rPr>
          <w:rFonts w:ascii="Verdana" w:eastAsia="Arial" w:hAnsi="Verdana" w:cs="Arial"/>
          <w:bCs/>
          <w:lang w:eastAsia="es-ES" w:bidi="es-ES"/>
        </w:rPr>
        <w:t xml:space="preserve">necesite </w:t>
      </w:r>
      <w:r w:rsidRPr="000C43C5">
        <w:rPr>
          <w:rFonts w:ascii="Verdana" w:eastAsia="Arial" w:hAnsi="Verdana" w:cs="Arial"/>
          <w:bCs/>
          <w:lang w:eastAsia="es-ES" w:bidi="es-ES"/>
        </w:rPr>
        <w:t>el uso de transporte con tracción animal, este deberá cumplir con la Ley 1774 de 2016 y con las normas locales o nacionales que regulen o prohíban su uso.</w:t>
      </w:r>
    </w:p>
    <w:p w14:paraId="33A082E6" w14:textId="77777777" w:rsidR="00A51220" w:rsidRDefault="00A51220" w:rsidP="00A51220">
      <w:pPr>
        <w:spacing w:after="120" w:line="276" w:lineRule="auto"/>
        <w:ind w:firstLine="708"/>
        <w:jc w:val="both"/>
        <w:rPr>
          <w:rFonts w:ascii="Verdana" w:eastAsia="Arial" w:hAnsi="Verdana" w:cs="Arial"/>
          <w:bCs/>
          <w:lang w:eastAsia="es-ES" w:bidi="es-ES"/>
        </w:rPr>
      </w:pPr>
      <w:r>
        <w:rPr>
          <w:rFonts w:ascii="Verdana" w:eastAsia="Arial" w:hAnsi="Verdana" w:cs="Arial"/>
          <w:bCs/>
          <w:lang w:eastAsia="es-ES" w:bidi="es-ES"/>
        </w:rPr>
        <w:t>En este aspecto, se destaca que el a</w:t>
      </w:r>
      <w:r w:rsidRPr="000C43C5">
        <w:rPr>
          <w:rFonts w:ascii="Verdana" w:eastAsia="Arial" w:hAnsi="Verdana" w:cs="Arial"/>
          <w:bCs/>
          <w:lang w:eastAsia="es-ES" w:bidi="es-ES"/>
        </w:rPr>
        <w:t>rtículo 5 dispone que</w:t>
      </w:r>
      <w:r>
        <w:rPr>
          <w:rFonts w:ascii="Verdana" w:eastAsia="Arial" w:hAnsi="Verdana" w:cs="Arial"/>
          <w:bCs/>
          <w:lang w:eastAsia="es-ES" w:bidi="es-ES"/>
        </w:rPr>
        <w:t xml:space="preserve"> el Ministerio de Transporte en compañía </w:t>
      </w:r>
      <w:r w:rsidRPr="000C43C5">
        <w:rPr>
          <w:rFonts w:ascii="Verdana" w:eastAsia="Arial" w:hAnsi="Verdana" w:cs="Arial"/>
          <w:bCs/>
          <w:lang w:eastAsia="es-ES" w:bidi="es-ES"/>
        </w:rPr>
        <w:t xml:space="preserve">con el Ministerio de Educación, </w:t>
      </w:r>
      <w:r>
        <w:rPr>
          <w:rFonts w:ascii="Verdana" w:eastAsia="Arial" w:hAnsi="Verdana" w:cs="Arial"/>
          <w:bCs/>
          <w:lang w:eastAsia="es-ES" w:bidi="es-ES"/>
        </w:rPr>
        <w:t xml:space="preserve">en el marco de sus competencias, se adelante </w:t>
      </w:r>
      <w:r w:rsidRPr="009A0D37">
        <w:rPr>
          <w:rFonts w:ascii="Verdana" w:eastAsia="Arial" w:hAnsi="Verdana" w:cs="Arial"/>
          <w:bCs/>
          <w:lang w:eastAsia="es-ES" w:bidi="es-ES"/>
        </w:rPr>
        <w:t>evaluaciones anuales en los municipios con excepciones para asegurar la seguridad y pertinencia del servicio. Se prevé la caracterización inicial de las zonas diferenciales, la pedagogía sobre condiciones de acceso y seguridad, y la vigilancia municipal sobre el cumplimiento de estas normas. Asimismo, se ordena la elaboración de un manual de asistencia técnica para orientar a los entes territoriales en la contratación pública del transporte escolar, con las flexibilidades que la ley establece.</w:t>
      </w:r>
    </w:p>
    <w:p w14:paraId="2FCA80D5" w14:textId="77777777" w:rsidR="00A51220" w:rsidRDefault="00A51220" w:rsidP="00A51220">
      <w:pPr>
        <w:spacing w:after="120" w:line="276" w:lineRule="auto"/>
        <w:ind w:firstLine="708"/>
        <w:jc w:val="both"/>
        <w:rPr>
          <w:rFonts w:ascii="Verdana" w:eastAsia="Arial" w:hAnsi="Verdana" w:cs="Arial"/>
          <w:bCs/>
          <w:lang w:eastAsia="es-ES" w:bidi="es-ES"/>
        </w:rPr>
      </w:pPr>
      <w:r>
        <w:rPr>
          <w:rFonts w:ascii="Verdana" w:eastAsia="Arial" w:hAnsi="Verdana" w:cs="Arial"/>
          <w:bCs/>
          <w:lang w:eastAsia="es-ES" w:bidi="es-ES"/>
        </w:rPr>
        <w:t>Esta normatividad se complementa según lo señalado por el Ministerio de Transporte</w:t>
      </w:r>
      <w:r>
        <w:rPr>
          <w:rStyle w:val="Refdenotaalpie"/>
          <w:rFonts w:ascii="Verdana" w:eastAsia="Arial" w:hAnsi="Verdana" w:cs="Arial"/>
          <w:bCs/>
          <w:lang w:eastAsia="es-ES" w:bidi="es-ES"/>
        </w:rPr>
        <w:footnoteReference w:id="43"/>
      </w:r>
      <w:r>
        <w:rPr>
          <w:rFonts w:ascii="Verdana" w:eastAsia="Arial" w:hAnsi="Verdana" w:cs="Arial"/>
          <w:bCs/>
          <w:lang w:eastAsia="es-ES" w:bidi="es-ES"/>
        </w:rPr>
        <w:t xml:space="preserve"> con</w:t>
      </w:r>
      <w:r w:rsidRPr="000637C4">
        <w:rPr>
          <w:rFonts w:ascii="Verdana" w:eastAsia="Arial" w:hAnsi="Verdana" w:cs="Arial"/>
          <w:bCs/>
          <w:lang w:eastAsia="es-ES" w:bidi="es-ES"/>
        </w:rPr>
        <w:t xml:space="preserve"> otro procedim</w:t>
      </w:r>
      <w:r>
        <w:rPr>
          <w:rFonts w:ascii="Verdana" w:eastAsia="Arial" w:hAnsi="Verdana" w:cs="Arial"/>
          <w:bCs/>
          <w:lang w:eastAsia="es-ES" w:bidi="es-ES"/>
        </w:rPr>
        <w:t xml:space="preserve">iento para la creación de zonas </w:t>
      </w:r>
      <w:r w:rsidRPr="000637C4">
        <w:rPr>
          <w:rFonts w:ascii="Verdana" w:eastAsia="Arial" w:hAnsi="Verdana" w:cs="Arial"/>
          <w:bCs/>
          <w:lang w:eastAsia="es-ES" w:bidi="es-ES"/>
        </w:rPr>
        <w:t>diferenciales para el transporte y el tránsito, regulado en los artículos 2.2.8.1 y siguientes</w:t>
      </w:r>
      <w:r>
        <w:rPr>
          <w:rFonts w:ascii="Verdana" w:eastAsia="Arial" w:hAnsi="Verdana" w:cs="Arial"/>
          <w:bCs/>
          <w:lang w:eastAsia="es-ES" w:bidi="es-ES"/>
        </w:rPr>
        <w:t xml:space="preserve"> </w:t>
      </w:r>
      <w:r w:rsidRPr="000637C4">
        <w:rPr>
          <w:rFonts w:ascii="Verdana" w:eastAsia="Arial" w:hAnsi="Verdana" w:cs="Arial"/>
          <w:bCs/>
          <w:lang w:eastAsia="es-ES" w:bidi="es-ES"/>
        </w:rPr>
        <w:t>del Decreto 1079 de 2015, Título 8, sustituido por el artículo 1 del Decreto 746 de 2020.</w:t>
      </w:r>
      <w:r>
        <w:rPr>
          <w:rFonts w:ascii="Verdana" w:eastAsia="Arial" w:hAnsi="Verdana" w:cs="Arial"/>
          <w:bCs/>
          <w:lang w:eastAsia="es-ES" w:bidi="es-ES"/>
        </w:rPr>
        <w:t xml:space="preserve"> Dicho procedimiento tiene como propósito garantizar las condiciones y requisitos de accesibilidad y seguridad, promocionando </w:t>
      </w:r>
      <w:r w:rsidRPr="000637C4">
        <w:rPr>
          <w:rFonts w:ascii="Verdana" w:eastAsia="Arial" w:hAnsi="Verdana" w:cs="Arial"/>
          <w:bCs/>
          <w:lang w:eastAsia="es-ES" w:bidi="es-ES"/>
        </w:rPr>
        <w:t>la formalización del servicio de transporte público y asegurar a los</w:t>
      </w:r>
      <w:r>
        <w:rPr>
          <w:rFonts w:ascii="Verdana" w:eastAsia="Arial" w:hAnsi="Verdana" w:cs="Arial"/>
          <w:bCs/>
          <w:lang w:eastAsia="es-ES" w:bidi="es-ES"/>
        </w:rPr>
        <w:t xml:space="preserve"> </w:t>
      </w:r>
      <w:r w:rsidRPr="000637C4">
        <w:rPr>
          <w:rFonts w:ascii="Verdana" w:eastAsia="Arial" w:hAnsi="Verdana" w:cs="Arial"/>
          <w:bCs/>
          <w:lang w:eastAsia="es-ES" w:bidi="es-ES"/>
        </w:rPr>
        <w:t>pobladores la prestación de los servicios de tránsito. Dichas zonas pueden comprender</w:t>
      </w:r>
      <w:r>
        <w:rPr>
          <w:rFonts w:ascii="Verdana" w:eastAsia="Arial" w:hAnsi="Verdana" w:cs="Arial"/>
          <w:bCs/>
          <w:lang w:eastAsia="es-ES" w:bidi="es-ES"/>
        </w:rPr>
        <w:t xml:space="preserve"> </w:t>
      </w:r>
      <w:r w:rsidRPr="000637C4">
        <w:rPr>
          <w:rFonts w:ascii="Verdana" w:eastAsia="Arial" w:hAnsi="Verdana" w:cs="Arial"/>
          <w:bCs/>
          <w:lang w:eastAsia="es-ES" w:bidi="es-ES"/>
        </w:rPr>
        <w:t>uno o varios municipios donde no existan sistemas de transporte cofinanciados por la</w:t>
      </w:r>
      <w:r>
        <w:rPr>
          <w:rFonts w:ascii="Verdana" w:eastAsia="Arial" w:hAnsi="Verdana" w:cs="Arial"/>
          <w:bCs/>
          <w:lang w:eastAsia="es-ES" w:bidi="es-ES"/>
        </w:rPr>
        <w:t xml:space="preserve"> </w:t>
      </w:r>
      <w:r w:rsidRPr="000637C4">
        <w:rPr>
          <w:rFonts w:ascii="Verdana" w:eastAsia="Arial" w:hAnsi="Verdana" w:cs="Arial"/>
          <w:bCs/>
          <w:lang w:eastAsia="es-ES" w:bidi="es-ES"/>
        </w:rPr>
        <w:t xml:space="preserve">Nación y no sea </w:t>
      </w:r>
      <w:r>
        <w:rPr>
          <w:rFonts w:ascii="Verdana" w:eastAsia="Arial" w:hAnsi="Verdana" w:cs="Arial"/>
          <w:bCs/>
          <w:lang w:eastAsia="es-ES" w:bidi="es-ES"/>
        </w:rPr>
        <w:t xml:space="preserve">factible </w:t>
      </w:r>
      <w:r w:rsidRPr="000637C4">
        <w:rPr>
          <w:rFonts w:ascii="Verdana" w:eastAsia="Arial" w:hAnsi="Verdana" w:cs="Arial"/>
          <w:bCs/>
          <w:lang w:eastAsia="es-ES" w:bidi="es-ES"/>
        </w:rPr>
        <w:t xml:space="preserve">la prestación del servicio público </w:t>
      </w:r>
      <w:r>
        <w:rPr>
          <w:rFonts w:ascii="Verdana" w:eastAsia="Arial" w:hAnsi="Verdana" w:cs="Arial"/>
          <w:bCs/>
          <w:lang w:eastAsia="es-ES" w:bidi="es-ES"/>
        </w:rPr>
        <w:t xml:space="preserve">de transporte, con base en las condiciones normativas vigentes. </w:t>
      </w:r>
    </w:p>
    <w:p w14:paraId="06BD259A" w14:textId="77777777" w:rsidR="00A51220" w:rsidRPr="000637C4" w:rsidRDefault="00A51220" w:rsidP="00A51220">
      <w:pPr>
        <w:spacing w:after="120" w:line="276" w:lineRule="auto"/>
        <w:ind w:firstLine="708"/>
        <w:jc w:val="both"/>
        <w:rPr>
          <w:rFonts w:ascii="Verdana" w:eastAsia="Arial" w:hAnsi="Verdana" w:cs="Arial"/>
          <w:bCs/>
          <w:lang w:eastAsia="es-ES" w:bidi="es-ES"/>
        </w:rPr>
      </w:pPr>
      <w:r w:rsidRPr="000C1F6A">
        <w:rPr>
          <w:rFonts w:ascii="Verdana" w:eastAsia="Arial" w:hAnsi="Verdana" w:cs="Arial"/>
          <w:bCs/>
          <w:lang w:eastAsia="es-ES" w:bidi="es-ES"/>
        </w:rPr>
        <w:lastRenderedPageBreak/>
        <w:t>En el caso del transporte escolar, el artículo 2.2.8.5 del Decreto 1079 de 2015</w:t>
      </w:r>
      <w:r>
        <w:rPr>
          <w:rStyle w:val="Refdenotaalpie"/>
          <w:rFonts w:ascii="Verdana" w:eastAsia="Arial" w:hAnsi="Verdana" w:cs="Arial"/>
          <w:bCs/>
          <w:lang w:eastAsia="es-ES" w:bidi="es-ES"/>
        </w:rPr>
        <w:footnoteReference w:id="44"/>
      </w:r>
      <w:r>
        <w:rPr>
          <w:rFonts w:ascii="Verdana" w:eastAsia="Arial" w:hAnsi="Verdana" w:cs="Arial"/>
          <w:bCs/>
          <w:lang w:eastAsia="es-ES" w:bidi="es-ES"/>
        </w:rPr>
        <w:t xml:space="preserve">, prescribe el </w:t>
      </w:r>
      <w:r w:rsidRPr="000C1F6A">
        <w:rPr>
          <w:rFonts w:ascii="Verdana" w:eastAsia="Arial" w:hAnsi="Verdana" w:cs="Arial"/>
          <w:bCs/>
          <w:lang w:eastAsia="es-ES" w:bidi="es-ES"/>
        </w:rPr>
        <w:t>procedimiento que deben seguir los alcaldes para solicitar la creación de zonas diferenciales de transporte escolar. Este trámite exige presentar un documento que justifique las dificultades en la prestación del servicio bajo la normativa vigente, detallando instituciones educativas afectadas y su matrícula. Una vez recibida la solicitud, el Ministerio de Transporte la remite al Ministerio de Educación, que en un plazo máximo de dos</w:t>
      </w:r>
      <w:r>
        <w:rPr>
          <w:rFonts w:ascii="Verdana" w:eastAsia="Arial" w:hAnsi="Verdana" w:cs="Arial"/>
          <w:bCs/>
          <w:lang w:eastAsia="es-ES" w:bidi="es-ES"/>
        </w:rPr>
        <w:t xml:space="preserve"> (2)</w:t>
      </w:r>
      <w:r w:rsidRPr="000C1F6A">
        <w:rPr>
          <w:rFonts w:ascii="Verdana" w:eastAsia="Arial" w:hAnsi="Verdana" w:cs="Arial"/>
          <w:bCs/>
          <w:lang w:eastAsia="es-ES" w:bidi="es-ES"/>
        </w:rPr>
        <w:t xml:space="preserve"> meses debe acreditar que las condiciones de la zona solicitada afectan el acceso o permanencia de los estudiantes en el sistema educativo.</w:t>
      </w:r>
      <w:r>
        <w:rPr>
          <w:rFonts w:ascii="Verdana" w:eastAsia="Arial" w:hAnsi="Verdana" w:cs="Arial"/>
          <w:bCs/>
          <w:lang w:eastAsia="es-ES" w:bidi="es-ES"/>
        </w:rPr>
        <w:t xml:space="preserve"> Luego, el </w:t>
      </w:r>
      <w:r w:rsidRPr="000C1F6A">
        <w:rPr>
          <w:rFonts w:ascii="Verdana" w:eastAsia="Arial" w:hAnsi="Verdana" w:cs="Arial"/>
          <w:bCs/>
          <w:lang w:eastAsia="es-ES" w:bidi="es-ES"/>
        </w:rPr>
        <w:t>Mi</w:t>
      </w:r>
      <w:r>
        <w:rPr>
          <w:rFonts w:ascii="Verdana" w:eastAsia="Arial" w:hAnsi="Verdana" w:cs="Arial"/>
          <w:bCs/>
          <w:lang w:eastAsia="es-ES" w:bidi="es-ES"/>
        </w:rPr>
        <w:t xml:space="preserve">nisterio de </w:t>
      </w:r>
      <w:r>
        <w:rPr>
          <w:rFonts w:ascii="Verdana" w:eastAsia="Arial" w:hAnsi="Verdana" w:cs="Arial"/>
          <w:bCs/>
          <w:lang w:eastAsia="es-ES" w:bidi="es-ES"/>
        </w:rPr>
        <w:lastRenderedPageBreak/>
        <w:t>Transporte, en un plazo</w:t>
      </w:r>
      <w:r w:rsidRPr="000C1F6A">
        <w:rPr>
          <w:rFonts w:ascii="Verdana" w:eastAsia="Arial" w:hAnsi="Verdana" w:cs="Arial"/>
          <w:bCs/>
          <w:lang w:eastAsia="es-ES" w:bidi="es-ES"/>
        </w:rPr>
        <w:t xml:space="preserve"> de hasta tres</w:t>
      </w:r>
      <w:r>
        <w:rPr>
          <w:rFonts w:ascii="Verdana" w:eastAsia="Arial" w:hAnsi="Verdana" w:cs="Arial"/>
          <w:bCs/>
          <w:lang w:eastAsia="es-ES" w:bidi="es-ES"/>
        </w:rPr>
        <w:t xml:space="preserve"> (3) meses, evalúa si se cumplen las condiciones</w:t>
      </w:r>
      <w:r w:rsidRPr="000C1F6A">
        <w:rPr>
          <w:rFonts w:ascii="Verdana" w:eastAsia="Arial" w:hAnsi="Verdana" w:cs="Arial"/>
          <w:bCs/>
          <w:lang w:eastAsia="es-ES" w:bidi="es-ES"/>
        </w:rPr>
        <w:t>, como la inexistencia de sistemas de transporte cofinanciados por la Nación y la acreditación de condiciones especiales que impidan la prestación del servicio. Si procede, comunica la decisión al solicitante y, en un plazo máximo de seis</w:t>
      </w:r>
      <w:r>
        <w:rPr>
          <w:rFonts w:ascii="Verdana" w:eastAsia="Arial" w:hAnsi="Verdana" w:cs="Arial"/>
          <w:bCs/>
          <w:lang w:eastAsia="es-ES" w:bidi="es-ES"/>
        </w:rPr>
        <w:t xml:space="preserve"> (6)</w:t>
      </w:r>
      <w:r w:rsidRPr="000C1F6A">
        <w:rPr>
          <w:rFonts w:ascii="Verdana" w:eastAsia="Arial" w:hAnsi="Verdana" w:cs="Arial"/>
          <w:bCs/>
          <w:lang w:eastAsia="es-ES" w:bidi="es-ES"/>
        </w:rPr>
        <w:t xml:space="preserve"> meses, expide el acto administrativo de creación de la zona diferencial, incluyendo condiciones de seguridad para los estudiantes. Además, se contempla la posibilidad de requeri</w:t>
      </w:r>
      <w:r>
        <w:rPr>
          <w:rFonts w:ascii="Verdana" w:eastAsia="Arial" w:hAnsi="Verdana" w:cs="Arial"/>
          <w:bCs/>
          <w:lang w:eastAsia="es-ES" w:bidi="es-ES"/>
        </w:rPr>
        <w:t xml:space="preserve">r información adicional y se prioriza </w:t>
      </w:r>
      <w:r w:rsidRPr="000C1F6A">
        <w:rPr>
          <w:rFonts w:ascii="Verdana" w:eastAsia="Arial" w:hAnsi="Verdana" w:cs="Arial"/>
          <w:bCs/>
          <w:lang w:eastAsia="es-ES" w:bidi="es-ES"/>
        </w:rPr>
        <w:t>a zonas rurales o de frontera para garantizar el acceso efectivo a la educación.</w:t>
      </w:r>
      <w:r>
        <w:rPr>
          <w:rFonts w:ascii="Verdana" w:eastAsia="Arial" w:hAnsi="Verdana" w:cs="Arial"/>
          <w:bCs/>
          <w:lang w:eastAsia="es-ES" w:bidi="es-ES"/>
        </w:rPr>
        <w:t xml:space="preserve"> </w:t>
      </w:r>
    </w:p>
    <w:p w14:paraId="21583D98" w14:textId="77777777" w:rsidR="00A51220" w:rsidRDefault="00A51220" w:rsidP="00A51220">
      <w:pPr>
        <w:spacing w:after="120" w:line="276" w:lineRule="auto"/>
        <w:ind w:firstLine="708"/>
        <w:jc w:val="both"/>
        <w:rPr>
          <w:rFonts w:ascii="Verdana" w:eastAsia="Arial" w:hAnsi="Verdana" w:cs="Arial"/>
          <w:bCs/>
          <w:lang w:eastAsia="es-ES" w:bidi="es-ES"/>
        </w:rPr>
      </w:pPr>
      <w:r>
        <w:rPr>
          <w:rFonts w:ascii="Verdana" w:eastAsia="Arial" w:hAnsi="Verdana" w:cs="Arial"/>
          <w:bCs/>
          <w:lang w:eastAsia="es-ES" w:bidi="es-ES"/>
        </w:rPr>
        <w:t xml:space="preserve">Teniendo en cuenta lo expuesto, el </w:t>
      </w:r>
      <w:r w:rsidRPr="00BB6120">
        <w:rPr>
          <w:rFonts w:ascii="Verdana" w:eastAsia="Arial" w:hAnsi="Verdana" w:cs="Arial"/>
          <w:bCs/>
          <w:lang w:eastAsia="es-ES" w:bidi="es-ES"/>
        </w:rPr>
        <w:t>transporte escolar en zonas de difícil acceso puede</w:t>
      </w:r>
      <w:r>
        <w:rPr>
          <w:rFonts w:ascii="Verdana" w:eastAsia="Arial" w:hAnsi="Verdana" w:cs="Arial"/>
          <w:bCs/>
          <w:lang w:eastAsia="es-ES" w:bidi="es-ES"/>
        </w:rPr>
        <w:t xml:space="preserve"> adelantarse su contratación bajo condiciones especiales y excepcionales con fundamento en</w:t>
      </w:r>
      <w:r w:rsidRPr="00BB6120">
        <w:rPr>
          <w:rFonts w:ascii="Verdana" w:eastAsia="Arial" w:hAnsi="Verdana" w:cs="Arial"/>
          <w:bCs/>
          <w:lang w:eastAsia="es-ES" w:bidi="es-ES"/>
        </w:rPr>
        <w:t xml:space="preserve"> </w:t>
      </w:r>
      <w:r>
        <w:rPr>
          <w:rFonts w:ascii="Verdana" w:eastAsia="Arial" w:hAnsi="Verdana" w:cs="Arial"/>
          <w:bCs/>
          <w:lang w:eastAsia="es-ES" w:bidi="es-ES"/>
        </w:rPr>
        <w:t xml:space="preserve">lo establecido </w:t>
      </w:r>
      <w:r w:rsidRPr="00BB6120">
        <w:rPr>
          <w:rFonts w:ascii="Verdana" w:eastAsia="Arial" w:hAnsi="Verdana" w:cs="Arial"/>
          <w:bCs/>
          <w:lang w:eastAsia="es-ES" w:bidi="es-ES"/>
        </w:rPr>
        <w:t>en la Ley 2033 de 2020</w:t>
      </w:r>
      <w:r>
        <w:rPr>
          <w:rFonts w:ascii="Verdana" w:eastAsia="Arial" w:hAnsi="Verdana" w:cs="Arial"/>
          <w:bCs/>
          <w:lang w:eastAsia="es-ES" w:bidi="es-ES"/>
        </w:rPr>
        <w:t xml:space="preserve">, basado en los siguientes supuestos: </w:t>
      </w:r>
      <w:r w:rsidRPr="006437E1">
        <w:rPr>
          <w:rFonts w:ascii="Verdana" w:eastAsia="Arial" w:hAnsi="Verdana" w:cs="Arial"/>
          <w:bCs/>
          <w:lang w:eastAsia="es-ES" w:bidi="es-ES"/>
        </w:rPr>
        <w:t>i) municipios en los que no se tenga con empresas de servicio público de transporte especial legalmente constituidas y habilitadas; ii) municipios en los que las condiciones geográficas, económicas o sociales, étnicas u otras propias del territorio no permitan el uso de medios de transporte automotor; iii) municipios declarados con zonas de difícil acceso, de acuerdo con los lineamientos del Ministerio de Educación.</w:t>
      </w:r>
      <w:r w:rsidRPr="00BB6120">
        <w:rPr>
          <w:rFonts w:ascii="Verdana" w:eastAsia="Arial" w:hAnsi="Verdana" w:cs="Arial"/>
          <w:bCs/>
          <w:lang w:eastAsia="es-ES" w:bidi="es-ES"/>
        </w:rPr>
        <w:t xml:space="preserve"> </w:t>
      </w:r>
      <w:r>
        <w:rPr>
          <w:rFonts w:ascii="Verdana" w:eastAsia="Arial" w:hAnsi="Verdana" w:cs="Arial"/>
          <w:bCs/>
          <w:lang w:eastAsia="es-ES" w:bidi="es-ES"/>
        </w:rPr>
        <w:t xml:space="preserve">En este aspecto, se </w:t>
      </w:r>
      <w:r w:rsidRPr="00334552">
        <w:rPr>
          <w:rFonts w:ascii="Verdana" w:eastAsia="Arial" w:hAnsi="Verdana" w:cs="Arial"/>
          <w:bCs/>
          <w:lang w:eastAsia="es-ES" w:bidi="es-ES"/>
        </w:rPr>
        <w:t xml:space="preserve">establece que los municipios o grupos de municipios que cumplan con </w:t>
      </w:r>
      <w:r>
        <w:rPr>
          <w:rFonts w:ascii="Verdana" w:eastAsia="Arial" w:hAnsi="Verdana" w:cs="Arial"/>
          <w:bCs/>
          <w:lang w:eastAsia="es-ES" w:bidi="es-ES"/>
        </w:rPr>
        <w:t xml:space="preserve">uno de los </w:t>
      </w:r>
      <w:r w:rsidRPr="00334552">
        <w:rPr>
          <w:rFonts w:ascii="Verdana" w:eastAsia="Arial" w:hAnsi="Verdana" w:cs="Arial"/>
          <w:bCs/>
          <w:lang w:eastAsia="es-ES" w:bidi="es-ES"/>
        </w:rPr>
        <w:t xml:space="preserve">criterios de focalización y requieran disposiciones especiales para el transporte escolar deben solicitar al Ministerio de Transporte el reconocimiento de la excepción mediante una solicitud motivada, la cual también puede </w:t>
      </w:r>
      <w:r>
        <w:rPr>
          <w:rFonts w:ascii="Verdana" w:eastAsia="Arial" w:hAnsi="Verdana" w:cs="Arial"/>
          <w:bCs/>
          <w:lang w:eastAsia="es-ES" w:bidi="es-ES"/>
        </w:rPr>
        <w:t xml:space="preserve">presentarse </w:t>
      </w:r>
      <w:r w:rsidRPr="00334552">
        <w:rPr>
          <w:rFonts w:ascii="Verdana" w:eastAsia="Arial" w:hAnsi="Verdana" w:cs="Arial"/>
          <w:bCs/>
          <w:lang w:eastAsia="es-ES" w:bidi="es-ES"/>
        </w:rPr>
        <w:t xml:space="preserve">por la ciudadanía o asociaciones de padres ante las autoridades municipales para su trámite. </w:t>
      </w:r>
      <w:r>
        <w:rPr>
          <w:rFonts w:ascii="Verdana" w:eastAsia="Arial" w:hAnsi="Verdana" w:cs="Arial"/>
          <w:bCs/>
          <w:lang w:eastAsia="es-ES" w:bidi="es-ES"/>
        </w:rPr>
        <w:t>De tal modo, esta Ley</w:t>
      </w:r>
      <w:r w:rsidRPr="00BB6120">
        <w:rPr>
          <w:rFonts w:ascii="Verdana" w:eastAsia="Arial" w:hAnsi="Verdana" w:cs="Arial"/>
          <w:bCs/>
          <w:lang w:eastAsia="es-ES" w:bidi="es-ES"/>
        </w:rPr>
        <w:t xml:space="preserve"> reconoce que en muchos municipios apartados no existen empresas de transporte especial habilitadas o que las condiciones geográficas y sociales hacen imposi</w:t>
      </w:r>
      <w:r>
        <w:rPr>
          <w:rFonts w:ascii="Verdana" w:eastAsia="Arial" w:hAnsi="Verdana" w:cs="Arial"/>
          <w:bCs/>
          <w:lang w:eastAsia="es-ES" w:bidi="es-ES"/>
        </w:rPr>
        <w:t>ble aplicar los requisitos exigidos para ello, pero no significa que se contrate de forma directa, toda vez que la Ley 2033 de 2020 solo flexibiliza las condiciones y requisitos para su contratación</w:t>
      </w:r>
      <w:r w:rsidRPr="00351261">
        <w:rPr>
          <w:rFonts w:ascii="Verdana" w:eastAsia="Arial" w:hAnsi="Verdana" w:cs="Arial"/>
          <w:bCs/>
          <w:lang w:eastAsia="es-ES" w:bidi="es-ES"/>
        </w:rPr>
        <w:t>, manteniendo la obligación de observar las modalidades de selección previstas en la normativa aplicable.</w:t>
      </w:r>
      <w:r>
        <w:rPr>
          <w:rFonts w:ascii="Verdana" w:eastAsia="Arial" w:hAnsi="Verdana" w:cs="Arial"/>
          <w:bCs/>
          <w:lang w:eastAsia="es-ES" w:bidi="es-ES"/>
        </w:rPr>
        <w:t xml:space="preserve"> Esto, sin perjuicio de la posibilidad de que se contrate de forma directa mediante contratos interadministrativos o mediante la declaratoria de urgencia manifiesta. </w:t>
      </w:r>
    </w:p>
    <w:p w14:paraId="513FAFFB" w14:textId="77777777" w:rsidR="00A51220" w:rsidRPr="00BB6120" w:rsidRDefault="00A51220" w:rsidP="00A51220">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En este contexto, e</w:t>
      </w:r>
      <w:r w:rsidRPr="00BB6120">
        <w:rPr>
          <w:rFonts w:ascii="Verdana" w:eastAsia="Times New Roman" w:hAnsi="Verdana" w:cs="Arial"/>
          <w:bCs/>
          <w:lang w:val="es-MX" w:eastAsia="x-none"/>
        </w:rPr>
        <w:t xml:space="preserve">s importante señalar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BB6120">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BB6120">
        <w:rPr>
          <w:rFonts w:ascii="Verdana" w:eastAsia="Times New Roman" w:hAnsi="Verdana" w:cs="Arial"/>
          <w:vertAlign w:val="superscript"/>
          <w:lang w:eastAsia="x-none"/>
        </w:rPr>
        <w:t xml:space="preserve"> </w:t>
      </w:r>
      <w:r w:rsidRPr="00BB6120">
        <w:rPr>
          <w:rFonts w:ascii="Verdana" w:eastAsia="Times New Roman" w:hAnsi="Verdana" w:cs="Arial"/>
          <w:bCs/>
          <w:lang w:val="es-MX" w:eastAsia="x-none"/>
        </w:rPr>
        <w:t xml:space="preserve">De lo anterior se desprende que la restricción del artículo 33 aplica, sin perjuicio de las excepciones establecidas en el inciso </w:t>
      </w:r>
      <w:r>
        <w:rPr>
          <w:rFonts w:ascii="Verdana" w:eastAsia="Times New Roman" w:hAnsi="Verdana" w:cs="Arial"/>
          <w:bCs/>
          <w:lang w:val="es-MX" w:eastAsia="x-none"/>
        </w:rPr>
        <w:t xml:space="preserve">segundo </w:t>
      </w:r>
      <w:r w:rsidRPr="00BB6120">
        <w:rPr>
          <w:rFonts w:ascii="Verdana" w:eastAsia="Times New Roman" w:hAnsi="Verdana" w:cs="Arial"/>
          <w:bCs/>
          <w:lang w:val="es-MX" w:eastAsia="x-none"/>
        </w:rPr>
        <w:t>del precitado artículo:</w:t>
      </w:r>
      <w:r>
        <w:rPr>
          <w:rFonts w:ascii="Verdana" w:eastAsia="Times New Roman" w:hAnsi="Verdana" w:cs="Arial"/>
          <w:bCs/>
          <w:lang w:val="es-MX" w:eastAsia="x-none"/>
        </w:rPr>
        <w:t xml:space="preserve"> </w:t>
      </w:r>
      <w:r w:rsidRPr="005B7E48">
        <w:rPr>
          <w:rFonts w:ascii="Verdana" w:eastAsia="Times New Roman" w:hAnsi="Verdana" w:cs="Arial"/>
          <w:bCs/>
          <w:lang w:val="es-MX" w:eastAsia="x-none"/>
        </w:rPr>
        <w:t xml:space="preserve">i) los contratos relacionados con la defensa y seguridad del Estado, analizados en el Concepto 322 de 2026; ii) los contratos de crédito público, </w:t>
      </w:r>
      <w:r>
        <w:rPr>
          <w:rFonts w:ascii="Verdana" w:eastAsia="Times New Roman" w:hAnsi="Verdana" w:cs="Arial"/>
          <w:bCs/>
          <w:lang w:val="es-MX" w:eastAsia="x-none"/>
        </w:rPr>
        <w:t>abordados en el Concepto CU-372 de 2026</w:t>
      </w:r>
      <w:r w:rsidRPr="005B7E48">
        <w:rPr>
          <w:rFonts w:ascii="Verdana" w:eastAsia="Times New Roman" w:hAnsi="Verdana" w:cs="Arial"/>
          <w:bCs/>
          <w:lang w:val="es-MX" w:eastAsia="x-none"/>
        </w:rPr>
        <w:t>; iii) los contratos necesarios para atender emergencias educativas, sanitarias o desastres, tratados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118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176 de 2026</w:t>
      </w:r>
      <w:r>
        <w:rPr>
          <w:rFonts w:ascii="Verdana" w:eastAsia="Times New Roman" w:hAnsi="Verdana" w:cs="Arial"/>
          <w:bCs/>
          <w:lang w:val="es-MX" w:eastAsia="x-none"/>
        </w:rPr>
        <w:t>, que tratan en este caso de la urgencia manifiesta</w:t>
      </w:r>
      <w:r w:rsidRPr="005B7E48">
        <w:rPr>
          <w:rFonts w:ascii="Verdana" w:eastAsia="Times New Roman" w:hAnsi="Verdana" w:cs="Arial"/>
          <w:bCs/>
          <w:lang w:val="es-MX" w:eastAsia="x-none"/>
        </w:rPr>
        <w:t>; iv) los contratos destinados a la reconstrucción de infraestructura vial, energética y de comunicaciones afectada por atentados, acciones terroristas, desastres naturales o fuerza mayor, igualmente estudiados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118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176 de 2026, entre otros; y v) la contratación directa celebrada por entidades sanitarias y hospitalarias, objeto de análisis en los Conceptos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1124 de 2026,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1406 de 2026 y C</w:t>
      </w:r>
      <w:r w:rsidRPr="005B7E48">
        <w:rPr>
          <w:rFonts w:ascii="Cambria Math" w:eastAsia="Times New Roman" w:hAnsi="Cambria Math" w:cs="Cambria Math"/>
          <w:bCs/>
          <w:lang w:val="es-MX" w:eastAsia="x-none"/>
        </w:rPr>
        <w:t>‑</w:t>
      </w:r>
      <w:r w:rsidRPr="005B7E48">
        <w:rPr>
          <w:rFonts w:ascii="Verdana" w:eastAsia="Times New Roman" w:hAnsi="Verdana" w:cs="Arial"/>
          <w:bCs/>
          <w:lang w:val="es-MX" w:eastAsia="x-none"/>
        </w:rPr>
        <w:t>1703 de 2026.</w:t>
      </w:r>
      <w:r>
        <w:rPr>
          <w:rFonts w:ascii="Verdana" w:eastAsia="Times New Roman" w:hAnsi="Verdana" w:cs="Arial"/>
          <w:bCs/>
          <w:lang w:val="es-MX" w:eastAsia="x-none"/>
        </w:rPr>
        <w:t xml:space="preserve"> </w:t>
      </w:r>
      <w:r w:rsidRPr="00436054">
        <w:rPr>
          <w:rFonts w:ascii="Verdana" w:eastAsia="Times New Roman" w:hAnsi="Verdana" w:cs="Arial"/>
          <w:bCs/>
          <w:lang w:val="es-MX" w:eastAsia="es-CO"/>
        </w:rPr>
        <w:t>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34F2021" w14:textId="77777777" w:rsidR="00A51220" w:rsidRDefault="00A51220" w:rsidP="00A51220">
      <w:pPr>
        <w:spacing w:after="120" w:line="276" w:lineRule="auto"/>
        <w:ind w:firstLine="709"/>
        <w:jc w:val="both"/>
        <w:rPr>
          <w:rFonts w:ascii="Verdana" w:eastAsia="Times New Roman" w:hAnsi="Verdana" w:cs="Arial"/>
          <w:bCs/>
          <w:lang w:val="es-ES" w:eastAsia="es-CO"/>
        </w:rPr>
      </w:pPr>
      <w:r w:rsidRPr="00BB6120">
        <w:rPr>
          <w:rFonts w:ascii="Verdana" w:eastAsiaTheme="minorEastAsia" w:hAnsi="Verdana" w:cs="Arial"/>
          <w:lang w:eastAsia="es-CO"/>
        </w:rPr>
        <w:t xml:space="preserve">Bajo ese escenario, </w:t>
      </w:r>
      <w:r w:rsidRPr="00BB6120">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BB6120">
        <w:rPr>
          <w:rFonts w:ascii="Verdana" w:eastAsia="Arial" w:hAnsi="Verdana" w:cs="Arial"/>
          <w:vertAlign w:val="superscript"/>
          <w:lang w:val="es-ES" w:eastAsia="es-ES" w:bidi="es-ES"/>
        </w:rPr>
        <w:t xml:space="preserve"> </w:t>
      </w:r>
      <w:r w:rsidRPr="00BB6120">
        <w:rPr>
          <w:rFonts w:ascii="Verdana" w:hAnsi="Verdana"/>
        </w:rPr>
        <w:t>en Concepto con Radicado 1736</w:t>
      </w:r>
      <w:r w:rsidRPr="00BB6120">
        <w:rPr>
          <w:rFonts w:ascii="Verdana" w:eastAsia="Arial" w:hAnsi="Verdana" w:cs="Arial"/>
          <w:lang w:val="es-ES" w:eastAsia="es-ES" w:bidi="es-ES"/>
        </w:rPr>
        <w:t>,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BB6120">
        <w:rPr>
          <w:rFonts w:ascii="Verdana" w:eastAsia="Times New Roman" w:hAnsi="Verdana" w:cs="Arial"/>
          <w:bCs/>
          <w:lang w:val="es-ES" w:eastAsia="es-CO"/>
        </w:rPr>
        <w:t xml:space="preserve"> </w:t>
      </w:r>
    </w:p>
    <w:p w14:paraId="5D9053B3" w14:textId="77777777" w:rsidR="00A51220" w:rsidRPr="00936B7A" w:rsidRDefault="00A51220" w:rsidP="00A51220">
      <w:pPr>
        <w:spacing w:after="120" w:line="276" w:lineRule="auto"/>
        <w:ind w:firstLine="709"/>
        <w:jc w:val="both"/>
        <w:rPr>
          <w:rFonts w:ascii="Verdana" w:eastAsia="Arial" w:hAnsi="Verdana" w:cs="Arial"/>
          <w:lang w:eastAsia="es-ES" w:bidi="es-ES"/>
        </w:rPr>
      </w:pPr>
      <w:r>
        <w:rPr>
          <w:rFonts w:ascii="Verdana" w:eastAsia="Times New Roman" w:hAnsi="Verdana" w:cs="Arial"/>
          <w:bCs/>
          <w:lang w:val="es-ES" w:eastAsia="es-CO"/>
        </w:rPr>
        <w:lastRenderedPageBreak/>
        <w:t>Por otro lado</w:t>
      </w:r>
      <w:r w:rsidRPr="00BB6120">
        <w:rPr>
          <w:rFonts w:ascii="Verdana" w:eastAsia="Times New Roman" w:hAnsi="Verdana" w:cs="Arial"/>
          <w:bCs/>
          <w:lang w:val="es-ES" w:eastAsia="es-CO"/>
        </w:rPr>
        <w:t>,</w:t>
      </w:r>
      <w:r w:rsidRPr="00936B7A">
        <w:rPr>
          <w:rFonts w:ascii="Verdana" w:eastAsiaTheme="minorEastAsia" w:hAnsi="Verdana" w:cs="Arial"/>
          <w:bCs/>
          <w:lang w:val="es-MX" w:eastAsia="es-CO"/>
        </w:rPr>
        <w:t xml:space="preserve"> </w:t>
      </w:r>
      <w:r>
        <w:rPr>
          <w:rFonts w:ascii="Verdana" w:eastAsiaTheme="minorEastAsia" w:hAnsi="Verdana" w:cs="Arial"/>
          <w:bCs/>
          <w:lang w:val="es-MX" w:eastAsia="es-CO"/>
        </w:rPr>
        <w:t>e</w:t>
      </w:r>
      <w:r w:rsidRPr="00936B7A">
        <w:rPr>
          <w:rFonts w:ascii="Verdana" w:eastAsiaTheme="minorEastAsia" w:hAnsi="Verdana" w:cs="Arial"/>
          <w:bCs/>
          <w:lang w:val="es-MX" w:eastAsia="es-CO"/>
        </w:rPr>
        <w:t xml:space="preserve">s importante destacar </w:t>
      </w:r>
      <w:r w:rsidRPr="00936B7A">
        <w:rPr>
          <w:rFonts w:ascii="Verdana" w:eastAsia="Arial" w:hAnsi="Verdana" w:cs="Arial"/>
          <w:lang w:val="es-ES" w:eastAsia="es-ES" w:bidi="es-ES"/>
        </w:rPr>
        <w:t xml:space="preserve">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04E7DF56" w14:textId="77777777" w:rsidR="00A51220" w:rsidRPr="00BB6120" w:rsidRDefault="00A51220" w:rsidP="00A51220">
      <w:pPr>
        <w:spacing w:after="120" w:line="276" w:lineRule="auto"/>
        <w:ind w:firstLine="708"/>
        <w:jc w:val="both"/>
        <w:rPr>
          <w:rFonts w:ascii="Verdana" w:eastAsia="Times New Roman" w:hAnsi="Verdana" w:cs="Arial"/>
          <w:bCs/>
          <w:lang w:val="es-ES" w:eastAsia="es-CO"/>
        </w:rPr>
      </w:pPr>
      <w:r w:rsidRPr="00BB6120">
        <w:rPr>
          <w:rFonts w:ascii="Verdana" w:hAnsi="Verdana" w:cs="Arial"/>
          <w:lang w:val="es-ES"/>
        </w:rPr>
        <w:t xml:space="preserve">En todo caso, la Agencia considera que, la posibilidad de suscribir contratos entre entidades territoriales y </w:t>
      </w:r>
      <w:r>
        <w:rPr>
          <w:rFonts w:ascii="Verdana" w:hAnsi="Verdana" w:cs="Arial"/>
          <w:lang w:val="es-ES"/>
        </w:rPr>
        <w:t xml:space="preserve">personas naturales o jurídicas </w:t>
      </w:r>
      <w:r w:rsidRPr="00BB6120">
        <w:rPr>
          <w:rFonts w:ascii="Verdana" w:hAnsi="Verdana" w:cs="Arial"/>
          <w:lang w:val="es-ES"/>
        </w:rPr>
        <w:t>para la</w:t>
      </w:r>
      <w:r>
        <w:rPr>
          <w:rFonts w:ascii="Verdana" w:hAnsi="Verdana" w:cs="Arial"/>
          <w:lang w:val="es-ES"/>
        </w:rPr>
        <w:t xml:space="preserve"> prestación del transporte escolar en zonas de difícil acceso</w:t>
      </w:r>
      <w:r w:rsidRPr="00BB6120">
        <w:rPr>
          <w:rFonts w:ascii="Verdana" w:hAnsi="Verdana" w:cs="Arial"/>
          <w:lang w:val="es-ES"/>
        </w:rPr>
        <w:t>, depende de si</w:t>
      </w:r>
      <w:r>
        <w:rPr>
          <w:rFonts w:ascii="Verdana" w:hAnsi="Verdana" w:cs="Arial"/>
          <w:lang w:val="es-ES"/>
        </w:rPr>
        <w:t xml:space="preserve"> se adelanta de forma directa, teniendo en cuenta las reglas y condiciones para ello en el EGCAP, sumado a que</w:t>
      </w:r>
      <w:r w:rsidRPr="00BB6120">
        <w:rPr>
          <w:rFonts w:ascii="Verdana" w:hAnsi="Verdana" w:cs="Arial"/>
          <w:lang w:val="es-ES"/>
        </w:rPr>
        <w:t xml:space="preserve"> se enmarca dentro de las excepciones reguladas en el art</w:t>
      </w:r>
      <w:r>
        <w:rPr>
          <w:rFonts w:ascii="Verdana" w:hAnsi="Verdana" w:cs="Arial"/>
          <w:lang w:val="es-ES"/>
        </w:rPr>
        <w:t>ículo 33 de la Ley 996 de 2005. Sin</w:t>
      </w:r>
      <w:r w:rsidRPr="00BB6120">
        <w:rPr>
          <w:rFonts w:ascii="Verdana" w:hAnsi="Verdana" w:cs="Arial"/>
          <w:lang w:val="es-ES"/>
        </w:rPr>
        <w:t xml:space="preserve"> perjuicio de lo expresado por la Sala de Consulta y Servicio Civil del Consejo que se expuso previamente. </w:t>
      </w:r>
    </w:p>
    <w:p w14:paraId="4E6F8988" w14:textId="77777777" w:rsidR="00A51220" w:rsidRPr="00936B7A" w:rsidRDefault="00A51220" w:rsidP="00A51220">
      <w:pPr>
        <w:spacing w:after="0" w:line="276" w:lineRule="auto"/>
        <w:ind w:firstLine="709"/>
        <w:jc w:val="both"/>
        <w:rPr>
          <w:rFonts w:ascii="Verdana" w:eastAsia="Times New Roman" w:hAnsi="Verdana" w:cs="Arial"/>
          <w:bCs/>
          <w:lang w:val="es-MX" w:eastAsia="es-CO"/>
        </w:rPr>
      </w:pPr>
      <w:r w:rsidRPr="00936B7A">
        <w:rPr>
          <w:rFonts w:ascii="Verdana" w:eastAsia="Times New Roman" w:hAnsi="Verdana" w:cs="Arial"/>
          <w:bCs/>
          <w:lang w:eastAsia="x-none"/>
        </w:rPr>
        <w:t>Por último</w:t>
      </w:r>
      <w:r w:rsidRPr="00936B7A">
        <w:rPr>
          <w:rFonts w:ascii="Verdana" w:eastAsia="Times New Roman" w:hAnsi="Verdana" w:cs="Arial"/>
          <w:bCs/>
          <w:lang w:val="es-MX" w:eastAsia="x-none"/>
        </w:rPr>
        <w:t xml:space="preserve">, se reitera, </w:t>
      </w:r>
      <w:r w:rsidRPr="00936B7A">
        <w:rPr>
          <w:rFonts w:ascii="Verdana" w:eastAsia="Times New Roman" w:hAnsi="Verdana" w:cs="Arial"/>
          <w:bCs/>
          <w:lang w:val="es-MX" w:eastAsia="es-CO"/>
        </w:rPr>
        <w:t>que las prórrogas, modificaciones o adiciones de los contratos suscritos antes de la entrada en vigor de las prohibiciones anotadas, en especial del artículo 33 de la Ley 996 de 2005,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936B7A">
        <w:rPr>
          <w:rFonts w:ascii="Verdana" w:eastAsia="Times New Roman" w:hAnsi="Verdana" w:cs="Arial"/>
          <w:bCs/>
          <w:vertAlign w:val="superscript"/>
          <w:lang w:val="es-MX" w:eastAsia="es-CO"/>
        </w:rPr>
        <w:footnoteReference w:id="45"/>
      </w:r>
      <w:r w:rsidRPr="00936B7A">
        <w:rPr>
          <w:rFonts w:ascii="Verdana" w:eastAsia="Times New Roman" w:hAnsi="Verdana" w:cs="Arial"/>
          <w:bCs/>
          <w:lang w:val="es-MX" w:eastAsia="es-CO"/>
        </w:rPr>
        <w:t>. Además, también es posible que contratos celebrados previamente se continúen ejecutando con normalidad.</w:t>
      </w:r>
    </w:p>
    <w:p w14:paraId="27FC1574" w14:textId="77777777" w:rsidR="00A51220" w:rsidRPr="00936B7A" w:rsidRDefault="00A51220" w:rsidP="00A51220">
      <w:pPr>
        <w:spacing w:after="120" w:line="276" w:lineRule="auto"/>
        <w:ind w:firstLine="708"/>
        <w:jc w:val="both"/>
        <w:rPr>
          <w:rFonts w:ascii="Verdana" w:eastAsia="Arial" w:hAnsi="Verdana" w:cs="Arial"/>
          <w:bCs/>
          <w:lang w:val="es-MX" w:eastAsia="es-ES" w:bidi="es-ES"/>
        </w:rPr>
      </w:pPr>
    </w:p>
    <w:p w14:paraId="0CCFBDF6" w14:textId="77777777" w:rsidR="00A51220" w:rsidRPr="00AF1D17" w:rsidRDefault="00A51220" w:rsidP="00A51220">
      <w:pPr>
        <w:spacing w:after="120" w:line="276" w:lineRule="auto"/>
        <w:jc w:val="both"/>
        <w:rPr>
          <w:rFonts w:ascii="Verdana" w:eastAsia="Times New Roman" w:hAnsi="Verdana" w:cs="Arial"/>
          <w:lang w:eastAsia="es-CO"/>
        </w:rPr>
      </w:pPr>
      <w:r>
        <w:rPr>
          <w:rFonts w:ascii="Verdana" w:hAnsi="Verdana" w:cs="Arial"/>
          <w:lang w:eastAsia="es-ES"/>
        </w:rPr>
        <w:t xml:space="preserve">vii. </w:t>
      </w:r>
      <w:r w:rsidRPr="00380CA4">
        <w:rPr>
          <w:rFonts w:ascii="Verdana" w:hAnsi="Verdana" w:cs="Arial"/>
          <w:lang w:eastAsia="es-ES"/>
        </w:rPr>
        <w:t xml:space="preserve">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Pr="00380CA4">
        <w:rPr>
          <w:rFonts w:ascii="Verdana" w:hAnsi="Verdana" w:cs="Arial"/>
          <w:lang w:eastAsia="es-ES"/>
        </w:rPr>
        <w:lastRenderedPageBreak/>
        <w:t>adoptar la decisión correspondiente y, en caso de conflicto, a las autoridades judiciales, fiscales y disciplinarias.</w:t>
      </w:r>
    </w:p>
    <w:p w14:paraId="18B75066" w14:textId="77777777" w:rsidR="00A51220" w:rsidRPr="00380CA4" w:rsidRDefault="00A51220" w:rsidP="00A51220">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B941E37" w14:textId="77777777" w:rsidR="00A51220" w:rsidRPr="00380CA4" w:rsidRDefault="00A51220" w:rsidP="00A51220">
      <w:pPr>
        <w:spacing w:after="0" w:line="276" w:lineRule="auto"/>
        <w:jc w:val="both"/>
        <w:rPr>
          <w:rFonts w:ascii="Verdana" w:eastAsia="Calibri" w:hAnsi="Verdana" w:cs="Arial"/>
          <w:lang w:eastAsia="es-MX"/>
        </w:rPr>
      </w:pPr>
    </w:p>
    <w:p w14:paraId="0C57F090" w14:textId="77777777" w:rsidR="00A51220" w:rsidRPr="00380CA4" w:rsidRDefault="00A51220" w:rsidP="00A51220">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Pr>
          <w:rFonts w:ascii="Verdana" w:eastAsia="Century Gothic" w:hAnsi="Verdana" w:cs="Century Gothic"/>
          <w:b/>
          <w:bCs/>
          <w:lang w:val="es-CO"/>
        </w:rPr>
        <w:t>Referencias normativas:</w:t>
      </w:r>
      <w:r w:rsidRPr="00380CA4">
        <w:rPr>
          <w:rFonts w:ascii="Verdana" w:eastAsia="Century Gothic" w:hAnsi="Verdana" w:cs="Century Gothic"/>
          <w:b/>
          <w:bCs/>
          <w:lang w:val="es-CO"/>
        </w:rPr>
        <w:t xml:space="preserve"> </w:t>
      </w:r>
    </w:p>
    <w:p w14:paraId="24B469DB" w14:textId="77777777" w:rsidR="00A51220" w:rsidRPr="00380CA4" w:rsidRDefault="00A51220" w:rsidP="00A5122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1220" w:rsidRPr="00380CA4" w14:paraId="191E9BC7" w14:textId="77777777" w:rsidTr="002C7923">
        <w:trPr>
          <w:trHeight w:val="487"/>
          <w:jc w:val="center"/>
        </w:trPr>
        <w:tc>
          <w:tcPr>
            <w:tcW w:w="8647" w:type="dxa"/>
          </w:tcPr>
          <w:p w14:paraId="384DAA1C" w14:textId="77777777" w:rsidR="00A51220" w:rsidRDefault="00A51220" w:rsidP="00A51220">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380CA4">
              <w:rPr>
                <w:rFonts w:ascii="Verdana" w:eastAsia="Arial MT" w:hAnsi="Verdana" w:cs="Arial"/>
                <w:lang w:eastAsia="es-ES" w:bidi="es-ES"/>
              </w:rPr>
              <w:t xml:space="preserve">Constitución Política de 1991, </w:t>
            </w:r>
            <w:r>
              <w:rPr>
                <w:rFonts w:ascii="Verdana" w:eastAsia="Arial MT" w:hAnsi="Verdana" w:cs="Arial"/>
                <w:lang w:eastAsia="es-ES" w:bidi="es-ES"/>
              </w:rPr>
              <w:t>artículo 127.</w:t>
            </w:r>
          </w:p>
          <w:p w14:paraId="1683CCD1" w14:textId="77777777" w:rsidR="00A51220" w:rsidRDefault="00A51220" w:rsidP="00A51220">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Ley 80 de 1993, artículo 42.</w:t>
            </w:r>
          </w:p>
          <w:p w14:paraId="59551CD4" w14:textId="77777777" w:rsidR="00A51220" w:rsidRDefault="00A51220" w:rsidP="00A51220">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Ley 336 de 1996, artículos 4, 9, 10, 11, 12, 13 y 14. </w:t>
            </w:r>
          </w:p>
          <w:p w14:paraId="313FE5FB" w14:textId="77777777" w:rsidR="00A51220" w:rsidRPr="00EB2918" w:rsidRDefault="00A51220" w:rsidP="00A51220">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sidRPr="00C04BE5">
              <w:rPr>
                <w:rFonts w:ascii="Verdana" w:eastAsia="Calibri" w:hAnsi="Verdana" w:cs="Arial"/>
              </w:rPr>
              <w:t xml:space="preserve"> </w:t>
            </w:r>
            <w:r>
              <w:rPr>
                <w:rFonts w:ascii="Verdana" w:eastAsia="Calibri" w:hAnsi="Verdana" w:cs="Arial"/>
              </w:rPr>
              <w:t xml:space="preserve">Ley 996 de 2005, artículos 33 y 38. </w:t>
            </w:r>
          </w:p>
          <w:p w14:paraId="7B669669" w14:textId="77777777" w:rsidR="00A51220" w:rsidRPr="00EB2918" w:rsidRDefault="00A51220" w:rsidP="00A51220">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Pr>
                <w:rFonts w:ascii="Verdana" w:eastAsia="Calibri" w:hAnsi="Verdana" w:cs="Arial"/>
              </w:rPr>
              <w:t xml:space="preserve">Ley 1150 de 2007, artículos 2 al 4. </w:t>
            </w:r>
          </w:p>
          <w:p w14:paraId="29A53E3F" w14:textId="77777777" w:rsidR="00A51220" w:rsidRPr="00EB2918" w:rsidRDefault="00A51220" w:rsidP="00A51220">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Pr>
                <w:rFonts w:ascii="Verdana" w:eastAsia="Calibri" w:hAnsi="Verdana" w:cs="Arial"/>
              </w:rPr>
              <w:t>Ley 2033 de 2020, artículos 1 al 5.</w:t>
            </w:r>
          </w:p>
          <w:p w14:paraId="4351B35B" w14:textId="77777777" w:rsidR="00A51220" w:rsidRPr="00FA6824" w:rsidRDefault="00A51220" w:rsidP="00A51220">
            <w:pPr>
              <w:widowControl w:val="0"/>
              <w:numPr>
                <w:ilvl w:val="0"/>
                <w:numId w:val="17"/>
              </w:numPr>
              <w:autoSpaceDE w:val="0"/>
              <w:autoSpaceDN w:val="0"/>
              <w:spacing w:after="120" w:line="276" w:lineRule="auto"/>
              <w:ind w:left="714" w:hanging="357"/>
              <w:jc w:val="both"/>
              <w:rPr>
                <w:rFonts w:ascii="Verdana" w:eastAsia="Calibri" w:hAnsi="Verdana" w:cs="Arial"/>
                <w:bCs/>
              </w:rPr>
            </w:pPr>
            <w:r>
              <w:rPr>
                <w:rFonts w:ascii="Verdana" w:eastAsia="Calibri" w:hAnsi="Verdana" w:cs="Arial"/>
              </w:rPr>
              <w:t>Decreto 1079 de 2015,</w:t>
            </w:r>
            <w:r w:rsidRPr="00EB2918">
              <w:rPr>
                <w:rFonts w:ascii="Verdana" w:eastAsia="Arial" w:hAnsi="Verdana" w:cs="Arial"/>
                <w:bCs/>
                <w:lang w:eastAsia="es-ES" w:bidi="es-ES"/>
              </w:rPr>
              <w:t xml:space="preserve"> </w:t>
            </w:r>
            <w:r>
              <w:rPr>
                <w:rFonts w:ascii="Verdana" w:eastAsia="Arial" w:hAnsi="Verdana" w:cs="Arial"/>
                <w:bCs/>
                <w:lang w:eastAsia="es-ES" w:bidi="es-ES"/>
              </w:rPr>
              <w:t xml:space="preserve">artículos </w:t>
            </w:r>
            <w:r w:rsidRPr="00EB2918">
              <w:rPr>
                <w:rFonts w:ascii="Verdana" w:eastAsia="Calibri" w:hAnsi="Verdana" w:cs="Arial"/>
                <w:bCs/>
              </w:rPr>
              <w:t>2.2.8.1</w:t>
            </w:r>
            <w:r>
              <w:rPr>
                <w:rFonts w:ascii="Verdana" w:eastAsia="Calibri" w:hAnsi="Verdana" w:cs="Arial"/>
              </w:rPr>
              <w:t xml:space="preserve">, 2.2.8.5, </w:t>
            </w:r>
            <w:r w:rsidRPr="00FA6824">
              <w:rPr>
                <w:rFonts w:ascii="Verdana" w:eastAsia="Calibri" w:hAnsi="Verdana" w:cs="Arial"/>
                <w:bCs/>
              </w:rPr>
              <w:t>2.2.1.6.4.,</w:t>
            </w:r>
            <w:r>
              <w:rPr>
                <w:rFonts w:ascii="Verdana" w:eastAsia="Calibri" w:hAnsi="Verdana" w:cs="Arial"/>
                <w:bCs/>
              </w:rPr>
              <w:t xml:space="preserve"> </w:t>
            </w:r>
            <w:r w:rsidRPr="00FA6824">
              <w:rPr>
                <w:rFonts w:ascii="Verdana" w:eastAsia="Calibri" w:hAnsi="Verdana" w:cs="Arial"/>
              </w:rPr>
              <w:t>2.2.1.6.3.1</w:t>
            </w:r>
            <w:r>
              <w:rPr>
                <w:rFonts w:ascii="Verdana" w:eastAsia="Calibri" w:hAnsi="Verdana" w:cs="Arial"/>
                <w:bCs/>
              </w:rPr>
              <w:t xml:space="preserve">, </w:t>
            </w:r>
            <w:r w:rsidRPr="00FA6824">
              <w:rPr>
                <w:rFonts w:ascii="Verdana" w:eastAsia="Calibri" w:hAnsi="Verdana" w:cs="Arial"/>
              </w:rPr>
              <w:t>2.2.1.6.3.2.</w:t>
            </w:r>
            <w:r>
              <w:rPr>
                <w:rFonts w:ascii="Verdana" w:eastAsia="Calibri" w:hAnsi="Verdana" w:cs="Arial"/>
                <w:bCs/>
              </w:rPr>
              <w:t xml:space="preserve"> y </w:t>
            </w:r>
            <w:r w:rsidRPr="00FA6824">
              <w:rPr>
                <w:rFonts w:ascii="Verdana" w:eastAsia="Calibri" w:hAnsi="Verdana" w:cs="Arial"/>
              </w:rPr>
              <w:t>2.2.1.6.10.3</w:t>
            </w:r>
          </w:p>
          <w:p w14:paraId="305A73F0" w14:textId="77777777" w:rsidR="00A51220" w:rsidRPr="00FA6824" w:rsidRDefault="00A51220" w:rsidP="00A51220">
            <w:pPr>
              <w:widowControl w:val="0"/>
              <w:numPr>
                <w:ilvl w:val="0"/>
                <w:numId w:val="17"/>
              </w:numPr>
              <w:autoSpaceDE w:val="0"/>
              <w:autoSpaceDN w:val="0"/>
              <w:spacing w:after="120" w:line="276" w:lineRule="auto"/>
              <w:ind w:left="714" w:hanging="357"/>
              <w:jc w:val="both"/>
              <w:rPr>
                <w:rFonts w:ascii="Verdana" w:eastAsia="Calibri" w:hAnsi="Verdana" w:cs="Arial"/>
                <w:lang w:val="en-US"/>
              </w:rPr>
            </w:pPr>
            <w:r>
              <w:rPr>
                <w:rFonts w:ascii="Verdana" w:eastAsia="Calibri" w:hAnsi="Verdana" w:cs="Arial"/>
              </w:rPr>
              <w:t xml:space="preserve">Decreto 1082 de 2015, </w:t>
            </w:r>
            <w:r w:rsidRPr="00FA6824">
              <w:rPr>
                <w:rFonts w:ascii="Verdana" w:eastAsia="Calibri" w:hAnsi="Verdana" w:cs="Arial"/>
                <w:bCs/>
              </w:rPr>
              <w:t xml:space="preserve">2.2.1.2.1.2.7., 2.2.1.2.1.2.9, </w:t>
            </w:r>
            <w:r w:rsidRPr="00FA6824">
              <w:rPr>
                <w:rFonts w:ascii="Verdana" w:eastAsia="Calibri" w:hAnsi="Verdana" w:cs="Arial"/>
                <w:lang w:val="en-US"/>
              </w:rPr>
              <w:t>2.2.1.2.1.5.2</w:t>
            </w:r>
            <w:r>
              <w:rPr>
                <w:rFonts w:ascii="Verdana" w:eastAsia="Calibri" w:hAnsi="Verdana" w:cs="Arial"/>
                <w:lang w:val="en-US"/>
              </w:rPr>
              <w:t>.</w:t>
            </w:r>
          </w:p>
        </w:tc>
      </w:tr>
    </w:tbl>
    <w:p w14:paraId="464ACFC0" w14:textId="77777777" w:rsidR="00A51220" w:rsidRPr="00380CA4" w:rsidRDefault="00A51220" w:rsidP="00A51220">
      <w:pPr>
        <w:widowControl w:val="0"/>
        <w:autoSpaceDE w:val="0"/>
        <w:autoSpaceDN w:val="0"/>
        <w:spacing w:after="0" w:line="276" w:lineRule="auto"/>
        <w:jc w:val="both"/>
        <w:rPr>
          <w:rFonts w:ascii="Verdana" w:hAnsi="Verdana" w:cs="Arial"/>
        </w:rPr>
      </w:pPr>
    </w:p>
    <w:p w14:paraId="3F10C3E7" w14:textId="77777777" w:rsidR="00A51220" w:rsidRPr="00380CA4" w:rsidRDefault="00A51220" w:rsidP="00A51220">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sidRPr="00380CA4">
        <w:rPr>
          <w:rFonts w:ascii="Verdana" w:eastAsia="Century Gothic" w:hAnsi="Verdana" w:cs="Century Gothic"/>
          <w:b/>
          <w:bCs/>
          <w:lang w:val="es-CO"/>
        </w:rPr>
        <w:t>Doctrina de la Agencia Nacional de Contratación Pública:</w:t>
      </w:r>
    </w:p>
    <w:p w14:paraId="013855E1" w14:textId="77777777" w:rsidR="00A51220" w:rsidRPr="00380CA4" w:rsidRDefault="00A51220" w:rsidP="00A51220">
      <w:pPr>
        <w:widowControl w:val="0"/>
        <w:autoSpaceDE w:val="0"/>
        <w:autoSpaceDN w:val="0"/>
        <w:spacing w:after="0" w:line="276" w:lineRule="auto"/>
        <w:jc w:val="both"/>
        <w:rPr>
          <w:rFonts w:ascii="Verdana" w:hAnsi="Verdana" w:cs="Arial"/>
        </w:rPr>
      </w:pPr>
    </w:p>
    <w:p w14:paraId="69434DDC" w14:textId="77777777" w:rsidR="00A51220" w:rsidRPr="00C04BE5" w:rsidRDefault="00A51220" w:rsidP="00A51220">
      <w:pPr>
        <w:widowControl w:val="0"/>
        <w:autoSpaceDE w:val="0"/>
        <w:autoSpaceDN w:val="0"/>
        <w:spacing w:after="0" w:line="276" w:lineRule="auto"/>
        <w:jc w:val="both"/>
        <w:rPr>
          <w:rFonts w:ascii="Verdana" w:eastAsia="Calibri" w:hAnsi="Verdana" w:cs="Times New Roman"/>
        </w:rPr>
      </w:pPr>
      <w:r w:rsidRPr="00380CA4">
        <w:rPr>
          <w:rFonts w:ascii="Verdana" w:eastAsia="Calibri" w:hAnsi="Verdana" w:cs="Times New Roman"/>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w:t>
      </w:r>
      <w:r w:rsidRPr="00380CA4">
        <w:rPr>
          <w:rFonts w:ascii="Verdana" w:eastAsia="Calibri" w:hAnsi="Verdana" w:cs="Times New Roman"/>
        </w:rPr>
        <w:lastRenderedPageBreak/>
        <w:t>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w:t>
      </w:r>
      <w:r w:rsidRPr="0061256A">
        <w:rPr>
          <w:rFonts w:ascii="Verdana" w:hAnsi="Verdana" w:cs="Arial"/>
          <w:shd w:val="clear" w:color="auto" w:fill="FFFFFF"/>
        </w:rPr>
        <w:t>C-137 del 17 de febrero de 2026, C-185 del 23 de febrero de 2026, C-322 del 4 de marz</w:t>
      </w:r>
      <w:r>
        <w:rPr>
          <w:rFonts w:ascii="Verdana" w:hAnsi="Verdana" w:cs="Arial"/>
          <w:shd w:val="clear" w:color="auto" w:fill="FFFFFF"/>
        </w:rPr>
        <w:t xml:space="preserve">o de 2026, </w:t>
      </w:r>
      <w:r>
        <w:rPr>
          <w:rFonts w:ascii="Verdana" w:eastAsia="Calibri" w:hAnsi="Verdana" w:cs="Times New Roman"/>
        </w:rPr>
        <w:t xml:space="preserve">entre otros. </w:t>
      </w:r>
      <w:r w:rsidRPr="00380CA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60EE8CF" w14:textId="77777777" w:rsidR="00A51220" w:rsidRPr="00380CA4" w:rsidRDefault="00A51220" w:rsidP="00A51220">
      <w:pPr>
        <w:spacing w:after="0" w:line="256" w:lineRule="auto"/>
        <w:jc w:val="both"/>
        <w:rPr>
          <w:rFonts w:ascii="Verdana" w:eastAsia="Calibri" w:hAnsi="Verdana" w:cs="Times New Roman"/>
        </w:rPr>
      </w:pPr>
      <w:hyperlink r:id="rId17" w:history="1">
        <w:r w:rsidRPr="00380CA4">
          <w:rPr>
            <w:rStyle w:val="Hipervnculo"/>
            <w:rFonts w:ascii="Verdana" w:eastAsia="Calibri" w:hAnsi="Verdana" w:cs="Times New Roman"/>
          </w:rPr>
          <w:t>https://relatoria.colombiacompra.gov.co/busqueda/conceptos</w:t>
        </w:r>
      </w:hyperlink>
      <w:r w:rsidRPr="00380CA4">
        <w:rPr>
          <w:rFonts w:ascii="Verdana" w:eastAsia="Calibri" w:hAnsi="Verdana" w:cs="Times New Roman"/>
        </w:rPr>
        <w:t xml:space="preserve">. </w:t>
      </w:r>
    </w:p>
    <w:p w14:paraId="1506241E" w14:textId="77777777" w:rsidR="00A51220" w:rsidRPr="00380CA4" w:rsidRDefault="00A51220" w:rsidP="00A51220">
      <w:pPr>
        <w:widowControl w:val="0"/>
        <w:autoSpaceDE w:val="0"/>
        <w:autoSpaceDN w:val="0"/>
        <w:spacing w:after="0" w:line="276" w:lineRule="auto"/>
        <w:jc w:val="both"/>
        <w:rPr>
          <w:rFonts w:ascii="Verdana" w:hAnsi="Verdana" w:cs="Arial"/>
          <w:color w:val="000000" w:themeColor="text1"/>
          <w:shd w:val="clear" w:color="auto" w:fill="FFFFFF"/>
        </w:rPr>
      </w:pPr>
    </w:p>
    <w:p w14:paraId="27A4615A" w14:textId="77777777" w:rsidR="00A51220" w:rsidRPr="00231A97" w:rsidRDefault="00A51220" w:rsidP="00A51220">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8" w:tgtFrame="_new" w:history="1">
        <w:r w:rsidRPr="00231A97">
          <w:rPr>
            <w:rStyle w:val="Hipervnculo"/>
            <w:rFonts w:ascii="Verdana" w:eastAsia="Calibri" w:hAnsi="Verdana" w:cs="Times New Roman"/>
          </w:rPr>
          <w:t>https://formacionvirtual.colombiacompra.gov.co/mod/page/view.php?id=3718</w:t>
        </w:r>
      </w:hyperlink>
    </w:p>
    <w:p w14:paraId="683773FD" w14:textId="77777777" w:rsidR="00A51220" w:rsidRDefault="00A51220" w:rsidP="00A51220">
      <w:pPr>
        <w:spacing w:after="0" w:line="256" w:lineRule="auto"/>
        <w:jc w:val="both"/>
        <w:rPr>
          <w:rFonts w:ascii="Verdana" w:eastAsia="Calibri" w:hAnsi="Verdana" w:cs="Times New Roman"/>
        </w:rPr>
      </w:pPr>
    </w:p>
    <w:p w14:paraId="326996E4" w14:textId="77777777" w:rsidR="00A51220" w:rsidRPr="00231A97" w:rsidRDefault="00A51220" w:rsidP="00A51220">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lastRenderedPageBreak/>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231A97">
          <w:rPr>
            <w:rStyle w:val="Hipervnculo"/>
            <w:rFonts w:ascii="Verdana" w:eastAsia="Calibri" w:hAnsi="Verdana" w:cs="Times New Roman"/>
          </w:rPr>
          <w:t>https://www.colombiacompra.gov.co/normativa-y-relatoria/documentos-tipo</w:t>
        </w:r>
      </w:hyperlink>
    </w:p>
    <w:p w14:paraId="17CE6479" w14:textId="77777777" w:rsidR="00A51220" w:rsidRDefault="00A51220" w:rsidP="00A51220">
      <w:pPr>
        <w:spacing w:after="0" w:line="256" w:lineRule="auto"/>
        <w:jc w:val="both"/>
        <w:rPr>
          <w:rFonts w:ascii="Verdana" w:eastAsia="Calibri" w:hAnsi="Verdana" w:cs="Times New Roman"/>
        </w:rPr>
      </w:pPr>
    </w:p>
    <w:p w14:paraId="63F13FE9" w14:textId="77777777" w:rsidR="00A51220" w:rsidRPr="00231A97" w:rsidRDefault="00A51220" w:rsidP="00A51220">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0"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92DB233" w14:textId="77777777" w:rsidR="00A51220" w:rsidRPr="00380CA4" w:rsidRDefault="00A51220" w:rsidP="00A51220">
      <w:pPr>
        <w:shd w:val="clear" w:color="auto" w:fill="FFFFFF"/>
        <w:spacing w:after="0" w:line="276" w:lineRule="auto"/>
        <w:jc w:val="both"/>
        <w:rPr>
          <w:rFonts w:ascii="Verdana" w:hAnsi="Verdana"/>
          <w:color w:val="000000"/>
          <w:u w:val="single"/>
        </w:rPr>
      </w:pPr>
    </w:p>
    <w:p w14:paraId="291A1F3A" w14:textId="77777777" w:rsidR="00A51220" w:rsidRPr="00380CA4" w:rsidRDefault="00A51220" w:rsidP="00A51220">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A2CBF99" w14:textId="77777777" w:rsidR="00A51220" w:rsidRPr="00380CA4" w:rsidRDefault="00A51220" w:rsidP="00A51220">
      <w:pPr>
        <w:spacing w:after="0"/>
        <w:jc w:val="both"/>
        <w:rPr>
          <w:rFonts w:ascii="Verdana" w:hAnsi="Verdana"/>
        </w:rPr>
      </w:pPr>
    </w:p>
    <w:p w14:paraId="51BF2E04" w14:textId="77777777" w:rsidR="00A51220" w:rsidRPr="00380CA4" w:rsidRDefault="00A51220" w:rsidP="00A51220">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2E553CB3" w14:textId="77777777" w:rsidR="00A51220" w:rsidRPr="00380CA4" w:rsidRDefault="00A51220" w:rsidP="00A51220">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1706726D" w14:textId="77777777" w:rsidR="00A51220" w:rsidRPr="00380CA4" w:rsidRDefault="00A51220" w:rsidP="00A51220">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21">
        <w:r w:rsidRPr="00380CA4">
          <w:rPr>
            <w:rStyle w:val="Hipervnculo"/>
            <w:rFonts w:ascii="Verdana" w:eastAsia="Verdana" w:hAnsi="Verdana" w:cs="Verdana"/>
            <w:lang w:val="es-CO"/>
          </w:rPr>
          <w:t>ventanilladeradicacion@colombiacompra.gov.co</w:t>
        </w:r>
      </w:hyperlink>
    </w:p>
    <w:p w14:paraId="6D607971" w14:textId="77777777" w:rsidR="00A51220" w:rsidRPr="00380CA4" w:rsidRDefault="00A51220" w:rsidP="00A51220">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22">
        <w:r w:rsidRPr="00380CA4">
          <w:rPr>
            <w:rStyle w:val="Hipervnculo"/>
            <w:rFonts w:ascii="Verdana" w:eastAsia="Verdana" w:hAnsi="Verdana" w:cs="Verdana"/>
            <w:lang w:val="es-CO"/>
          </w:rPr>
          <w:t>https://www.colombiacompra.gov.co/pqrsd/informacion-importante-antes-de-formular-una-pqrsd</w:t>
        </w:r>
      </w:hyperlink>
    </w:p>
    <w:p w14:paraId="291FC695" w14:textId="77777777" w:rsidR="00A51220" w:rsidRPr="00380CA4" w:rsidRDefault="00A51220" w:rsidP="00A51220">
      <w:pPr>
        <w:spacing w:after="0" w:line="240" w:lineRule="auto"/>
        <w:ind w:left="720"/>
        <w:jc w:val="both"/>
        <w:rPr>
          <w:rFonts w:ascii="Verdana" w:hAnsi="Verdana"/>
        </w:rPr>
      </w:pPr>
    </w:p>
    <w:p w14:paraId="43121693" w14:textId="77777777" w:rsidR="00A51220" w:rsidRPr="00380CA4" w:rsidRDefault="00A51220" w:rsidP="00A51220">
      <w:pPr>
        <w:spacing w:after="0" w:line="240" w:lineRule="auto"/>
        <w:rPr>
          <w:rFonts w:ascii="Verdana" w:hAnsi="Verdana"/>
        </w:rPr>
      </w:pPr>
      <w:r w:rsidRPr="00380CA4">
        <w:rPr>
          <w:rFonts w:ascii="Verdana" w:hAnsi="Verdana"/>
        </w:rPr>
        <w:lastRenderedPageBreak/>
        <w:t>Evalúa el servicio que ofrece la Agencia por el canal de atención de PQRSD en el siguiente enlace :</w:t>
      </w:r>
      <w:hyperlink r:id="rId23"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27F8D414" w14:textId="77777777" w:rsidR="00A51220" w:rsidRPr="00380CA4" w:rsidRDefault="00A51220" w:rsidP="00A51220">
      <w:pPr>
        <w:spacing w:after="0" w:line="240" w:lineRule="auto"/>
        <w:rPr>
          <w:rFonts w:ascii="Verdana" w:hAnsi="Verdana"/>
        </w:rPr>
      </w:pPr>
    </w:p>
    <w:p w14:paraId="0FECD278" w14:textId="77777777" w:rsidR="00A51220" w:rsidRPr="00380CA4" w:rsidRDefault="00A51220" w:rsidP="00A51220">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0B52F8D9" w14:textId="77777777" w:rsidR="00A51220" w:rsidRPr="00380CA4" w:rsidRDefault="00A51220" w:rsidP="00A51220">
      <w:pPr>
        <w:spacing w:after="0" w:line="240" w:lineRule="auto"/>
        <w:jc w:val="both"/>
        <w:rPr>
          <w:rFonts w:ascii="Verdana" w:hAnsi="Verdana"/>
        </w:rPr>
      </w:pPr>
    </w:p>
    <w:p w14:paraId="0921599A" w14:textId="77777777" w:rsidR="00A51220" w:rsidRPr="00380CA4" w:rsidRDefault="00A51220" w:rsidP="00A51220">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5F772855" w14:textId="77777777" w:rsidR="00A51220" w:rsidRPr="00380CA4" w:rsidRDefault="00A51220" w:rsidP="00A51220">
      <w:pPr>
        <w:spacing w:after="0" w:line="240" w:lineRule="auto"/>
        <w:jc w:val="both"/>
        <w:rPr>
          <w:rFonts w:ascii="Verdana" w:hAnsi="Verdana"/>
        </w:rPr>
      </w:pPr>
      <w:r w:rsidRPr="00380CA4">
        <w:rPr>
          <w:rFonts w:ascii="Verdana" w:hAnsi="Verdana"/>
        </w:rPr>
        <w:t xml:space="preserve">Facebook: </w:t>
      </w:r>
      <w:proofErr w:type="spellStart"/>
      <w:r w:rsidRPr="00380CA4">
        <w:rPr>
          <w:rStyle w:val="Hipervnculo"/>
          <w:rFonts w:ascii="Verdana" w:hAnsi="Verdana"/>
        </w:rPr>
        <w:t>ColombiaCompraEficiente</w:t>
      </w:r>
      <w:proofErr w:type="spellEnd"/>
    </w:p>
    <w:p w14:paraId="79533857" w14:textId="77777777" w:rsidR="00A51220" w:rsidRPr="00380CA4" w:rsidRDefault="00A51220" w:rsidP="00A51220">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08A55E4A" w14:textId="77777777" w:rsidR="00A51220" w:rsidRPr="00380CA4" w:rsidRDefault="00A51220" w:rsidP="00A51220">
      <w:pPr>
        <w:spacing w:after="0" w:line="240" w:lineRule="auto"/>
        <w:jc w:val="both"/>
        <w:rPr>
          <w:rFonts w:ascii="Verdana" w:hAnsi="Verdana"/>
        </w:rPr>
      </w:pPr>
    </w:p>
    <w:p w14:paraId="4B1EF9F3" w14:textId="77777777" w:rsidR="00A51220" w:rsidRPr="00380CA4" w:rsidRDefault="00A51220" w:rsidP="00A51220">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E67BA89" w14:textId="77777777" w:rsidR="00A51220" w:rsidRPr="00380CA4" w:rsidRDefault="00A51220" w:rsidP="00A51220">
      <w:pPr>
        <w:spacing w:after="0" w:line="256" w:lineRule="auto"/>
        <w:jc w:val="both"/>
        <w:rPr>
          <w:rFonts w:ascii="Verdana" w:eastAsia="Calibri" w:hAnsi="Verdana" w:cs="Times New Roman"/>
        </w:rPr>
      </w:pPr>
    </w:p>
    <w:p w14:paraId="6C6C231C" w14:textId="77777777" w:rsidR="00A51220" w:rsidRPr="00380CA4" w:rsidRDefault="00A51220" w:rsidP="00A51220">
      <w:pPr>
        <w:spacing w:after="0" w:line="256" w:lineRule="auto"/>
        <w:jc w:val="both"/>
        <w:rPr>
          <w:rFonts w:ascii="Verdana" w:eastAsia="Calibri" w:hAnsi="Verdana" w:cs="Times New Roman"/>
        </w:rPr>
      </w:pPr>
      <w:r w:rsidRPr="00380CA4">
        <w:rPr>
          <w:rFonts w:ascii="Verdana" w:eastAsia="Calibri" w:hAnsi="Verdana" w:cs="Times New Roman"/>
        </w:rPr>
        <w:t>Atentamente,</w:t>
      </w:r>
    </w:p>
    <w:p w14:paraId="0B8BE76E" w14:textId="77777777" w:rsidR="00A51220" w:rsidRPr="00380CA4" w:rsidRDefault="00A51220" w:rsidP="00A51220">
      <w:pPr>
        <w:spacing w:after="0" w:line="256" w:lineRule="auto"/>
        <w:jc w:val="center"/>
        <w:rPr>
          <w:rFonts w:ascii="Century Gothic" w:hAnsi="Century Gothic"/>
          <w:noProof/>
        </w:rPr>
      </w:pPr>
    </w:p>
    <w:p w14:paraId="396155CC" w14:textId="3AC47051" w:rsidR="004F5797" w:rsidRDefault="004F5797" w:rsidP="00A51220">
      <w:pPr>
        <w:spacing w:after="0" w:line="256" w:lineRule="auto"/>
        <w:jc w:val="center"/>
        <w:rPr>
          <w:noProof/>
          <w:lang w:val="en-US"/>
        </w:rPr>
      </w:pPr>
      <w:r w:rsidRPr="002C3AD6">
        <w:rPr>
          <w:rFonts w:ascii="Century Gothic" w:hAnsi="Century Gothic"/>
          <w:noProof/>
          <w:lang w:val="en-US"/>
        </w:rPr>
        <w:drawing>
          <wp:inline distT="0" distB="0" distL="0" distR="0" wp14:anchorId="1D15A76C" wp14:editId="62C4A576">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312722" cy="1229722"/>
                    </a:xfrm>
                    <a:prstGeom prst="rect">
                      <a:avLst/>
                    </a:prstGeom>
                  </pic:spPr>
                </pic:pic>
              </a:graphicData>
            </a:graphic>
          </wp:inline>
        </w:drawing>
      </w:r>
    </w:p>
    <w:p w14:paraId="7D76C7F5" w14:textId="008EFF60" w:rsidR="00A51220" w:rsidRPr="004F5797" w:rsidRDefault="00A51220" w:rsidP="004F5797">
      <w:pPr>
        <w:spacing w:after="0" w:line="256" w:lineRule="auto"/>
        <w:jc w:val="center"/>
        <w:rPr>
          <w:rFonts w:ascii="Century Gothic" w:hAnsi="Century Gothic"/>
          <w:noProof/>
        </w:rPr>
      </w:pPr>
      <w:r w:rsidRPr="00380CA4">
        <w:rPr>
          <w:rFonts w:ascii="Verdana" w:hAnsi="Verdana"/>
          <w:sz w:val="16"/>
          <w:szCs w:val="16"/>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51220" w:rsidRPr="00380CA4" w14:paraId="6F8BFB66" w14:textId="77777777" w:rsidTr="002C7923">
        <w:trPr>
          <w:trHeight w:val="409"/>
        </w:trPr>
        <w:tc>
          <w:tcPr>
            <w:tcW w:w="817" w:type="dxa"/>
            <w:tcBorders>
              <w:top w:val="nil"/>
              <w:left w:val="nil"/>
              <w:bottom w:val="nil"/>
              <w:right w:val="nil"/>
            </w:tcBorders>
            <w:vAlign w:val="center"/>
            <w:hideMark/>
          </w:tcPr>
          <w:p w14:paraId="50E20F18"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B69E6C3"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José Luis Sánchez Cardona</w:t>
            </w:r>
          </w:p>
          <w:p w14:paraId="78C66E8C"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Contratista de la Subdirección de Gestión Contractual</w:t>
            </w:r>
          </w:p>
        </w:tc>
      </w:tr>
      <w:tr w:rsidR="00A51220" w:rsidRPr="00380CA4" w14:paraId="2DD85FC7" w14:textId="77777777" w:rsidTr="002C7923">
        <w:trPr>
          <w:trHeight w:val="409"/>
        </w:trPr>
        <w:tc>
          <w:tcPr>
            <w:tcW w:w="817" w:type="dxa"/>
            <w:tcBorders>
              <w:top w:val="nil"/>
              <w:left w:val="nil"/>
              <w:bottom w:val="nil"/>
              <w:right w:val="nil"/>
            </w:tcBorders>
            <w:vAlign w:val="center"/>
            <w:hideMark/>
          </w:tcPr>
          <w:p w14:paraId="683872B6"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895974B"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Alejandro R. Sarmiento Cantillo</w:t>
            </w:r>
          </w:p>
          <w:p w14:paraId="7DD9F6A7"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Gestor T1-15 de la Subdirección de Gestión Contractual </w:t>
            </w:r>
          </w:p>
        </w:tc>
      </w:tr>
      <w:tr w:rsidR="00A51220" w:rsidRPr="00380CA4" w14:paraId="52877CDE" w14:textId="77777777" w:rsidTr="002C7923">
        <w:trPr>
          <w:trHeight w:val="389"/>
        </w:trPr>
        <w:tc>
          <w:tcPr>
            <w:tcW w:w="817" w:type="dxa"/>
            <w:tcBorders>
              <w:top w:val="nil"/>
              <w:left w:val="nil"/>
              <w:bottom w:val="nil"/>
              <w:right w:val="nil"/>
            </w:tcBorders>
            <w:vAlign w:val="center"/>
            <w:hideMark/>
          </w:tcPr>
          <w:p w14:paraId="60DF198D"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9E42244"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Carolina Quintero Gacharná</w:t>
            </w:r>
          </w:p>
          <w:p w14:paraId="7003880E" w14:textId="77777777" w:rsidR="00A51220" w:rsidRPr="00380CA4" w:rsidRDefault="00A51220" w:rsidP="002C7923">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Subdirectora de Gestión Contractual ANCP – CCE</w:t>
            </w:r>
          </w:p>
        </w:tc>
      </w:tr>
    </w:tbl>
    <w:p w14:paraId="32CE2D30" w14:textId="77777777" w:rsidR="00A51220" w:rsidRPr="000E2B93" w:rsidRDefault="00A51220" w:rsidP="00A51220">
      <w:pPr>
        <w:spacing w:after="0"/>
        <w:rPr>
          <w:rFonts w:ascii="Verdana" w:eastAsia="Verdana" w:hAnsi="Verdana" w:cs="Verdana"/>
        </w:rPr>
      </w:pPr>
    </w:p>
    <w:p w14:paraId="2AA84A6E" w14:textId="13C6AB5C" w:rsidR="00A51220" w:rsidRPr="000E2B93" w:rsidRDefault="00A51220" w:rsidP="00A5122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41FD1E17" w14:textId="0FE0BC8D" w:rsidR="004674CF" w:rsidRPr="00A51220" w:rsidRDefault="004674CF" w:rsidP="00A51220"/>
    <w:sectPr w:rsidR="004674CF" w:rsidRPr="00A51220"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4482C" w14:textId="77777777" w:rsidR="008C32D6" w:rsidRDefault="008C32D6" w:rsidP="004A1847">
      <w:pPr>
        <w:spacing w:after="0" w:line="240" w:lineRule="auto"/>
      </w:pPr>
      <w:r>
        <w:separator/>
      </w:r>
    </w:p>
  </w:endnote>
  <w:endnote w:type="continuationSeparator" w:id="0">
    <w:p w14:paraId="6F912039" w14:textId="77777777" w:rsidR="008C32D6" w:rsidRDefault="008C32D6" w:rsidP="004A1847">
      <w:pPr>
        <w:spacing w:after="0" w:line="240" w:lineRule="auto"/>
      </w:pPr>
      <w:r>
        <w:continuationSeparator/>
      </w:r>
    </w:p>
  </w:endnote>
  <w:endnote w:type="continuationNotice" w:id="1">
    <w:p w14:paraId="3E39EA9F" w14:textId="77777777" w:rsidR="008C32D6" w:rsidRDefault="008C32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B5154" w:rsidRDefault="00BB5154">
    <w:pPr>
      <w:pStyle w:val="Piedepgina"/>
    </w:pPr>
  </w:p>
  <w:p w14:paraId="594D6D9F" w14:textId="018FD1B7" w:rsidR="00BB5154" w:rsidRPr="00174B77" w:rsidRDefault="00BB5154"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F5797" w:rsidRPr="004F5797">
      <w:rPr>
        <w:rFonts w:ascii="Verdana" w:eastAsiaTheme="minorEastAsia" w:hAnsi="Verdana"/>
        <w:b/>
        <w:bCs/>
        <w:noProof/>
        <w:sz w:val="16"/>
        <w:szCs w:val="16"/>
      </w:rPr>
      <w:t>52</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B5154" w:rsidRDefault="00BB5154"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B5154" w:rsidRPr="00E41027" w:rsidRDefault="00BB5154"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BB5154" w:rsidRDefault="00BB5154"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F5687" w14:textId="77777777" w:rsidR="008C32D6" w:rsidRDefault="008C32D6" w:rsidP="004A1847">
      <w:pPr>
        <w:spacing w:after="0" w:line="240" w:lineRule="auto"/>
      </w:pPr>
      <w:r>
        <w:separator/>
      </w:r>
    </w:p>
  </w:footnote>
  <w:footnote w:type="continuationSeparator" w:id="0">
    <w:p w14:paraId="54DD6303" w14:textId="77777777" w:rsidR="008C32D6" w:rsidRDefault="008C32D6" w:rsidP="004A1847">
      <w:pPr>
        <w:spacing w:after="0" w:line="240" w:lineRule="auto"/>
      </w:pPr>
      <w:r>
        <w:continuationSeparator/>
      </w:r>
    </w:p>
  </w:footnote>
  <w:footnote w:type="continuationNotice" w:id="1">
    <w:p w14:paraId="59B54D71" w14:textId="77777777" w:rsidR="008C32D6" w:rsidRDefault="008C32D6">
      <w:pPr>
        <w:spacing w:after="0" w:line="240" w:lineRule="auto"/>
      </w:pPr>
    </w:p>
  </w:footnote>
  <w:footnote w:id="2">
    <w:p w14:paraId="2256C404" w14:textId="77777777" w:rsidR="00A51220" w:rsidRPr="009D0D83" w:rsidRDefault="00A51220" w:rsidP="00A51220">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5AA8DE3" w14:textId="77777777" w:rsidR="00A51220" w:rsidRPr="009D0D83" w:rsidRDefault="00A51220" w:rsidP="00A51220">
      <w:pPr>
        <w:pStyle w:val="Textonotapie"/>
        <w:ind w:firstLine="709"/>
        <w:jc w:val="both"/>
        <w:rPr>
          <w:rFonts w:ascii="Verdana" w:hAnsi="Verdana" w:cs="Arial"/>
          <w:sz w:val="16"/>
          <w:szCs w:val="16"/>
        </w:rPr>
      </w:pPr>
      <w:r w:rsidRPr="009D0D83">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B1245C3" w14:textId="77777777" w:rsidR="00A51220" w:rsidRPr="009D0D83" w:rsidRDefault="00A51220" w:rsidP="00A51220">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Gaceta del Congreso de la República No. 71 del 2005.</w:t>
      </w:r>
    </w:p>
  </w:footnote>
  <w:footnote w:id="4">
    <w:p w14:paraId="770B0CE6" w14:textId="77777777" w:rsidR="00A51220" w:rsidRPr="009D0D83" w:rsidRDefault="00A51220" w:rsidP="00A51220">
      <w:pPr>
        <w:pStyle w:val="Textonotapie"/>
        <w:ind w:firstLine="709"/>
        <w:jc w:val="both"/>
        <w:rPr>
          <w:rFonts w:ascii="Verdana" w:hAnsi="Verdana" w:cs="Arial"/>
          <w:sz w:val="16"/>
          <w:szCs w:val="16"/>
          <w:lang w:val="pt-BR"/>
        </w:rPr>
      </w:pPr>
      <w:r w:rsidRPr="009D0D83">
        <w:rPr>
          <w:rStyle w:val="Refdenotaalpie"/>
          <w:rFonts w:ascii="Verdana" w:hAnsi="Verdana" w:cs="Arial"/>
          <w:sz w:val="16"/>
          <w:szCs w:val="16"/>
        </w:rPr>
        <w:footnoteRef/>
      </w:r>
      <w:r w:rsidRPr="009D0D83">
        <w:rPr>
          <w:rFonts w:ascii="Verdana" w:hAnsi="Verdana" w:cs="Arial"/>
          <w:sz w:val="16"/>
          <w:szCs w:val="16"/>
          <w:lang w:val="pt-BR"/>
        </w:rPr>
        <w:t xml:space="preserve"> Corte Constitucional, Sentencia C- 1153 de 2005, M.P. Marco Gerardo </w:t>
      </w:r>
      <w:proofErr w:type="spellStart"/>
      <w:r w:rsidRPr="009D0D83">
        <w:rPr>
          <w:rFonts w:ascii="Verdana" w:hAnsi="Verdana" w:cs="Arial"/>
          <w:sz w:val="16"/>
          <w:szCs w:val="16"/>
          <w:lang w:val="pt-BR"/>
        </w:rPr>
        <w:t>Monroy</w:t>
      </w:r>
      <w:proofErr w:type="spellEnd"/>
      <w:r w:rsidRPr="009D0D83">
        <w:rPr>
          <w:rFonts w:ascii="Verdana" w:hAnsi="Verdana" w:cs="Arial"/>
          <w:sz w:val="16"/>
          <w:szCs w:val="16"/>
          <w:lang w:val="pt-BR"/>
        </w:rPr>
        <w:t xml:space="preserve"> Cabra.</w:t>
      </w:r>
    </w:p>
  </w:footnote>
  <w:footnote w:id="5">
    <w:p w14:paraId="7DFAC332" w14:textId="77777777" w:rsidR="00A51220" w:rsidRPr="009D0D83" w:rsidRDefault="00A51220" w:rsidP="00A51220">
      <w:pPr>
        <w:pStyle w:val="Textonotapie"/>
        <w:ind w:firstLine="709"/>
        <w:jc w:val="both"/>
        <w:rPr>
          <w:rFonts w:ascii="Verdana" w:hAnsi="Verdana" w:cs="Arial"/>
          <w:sz w:val="16"/>
          <w:szCs w:val="16"/>
          <w:lang w:val="pt-BR"/>
        </w:rPr>
      </w:pPr>
      <w:r w:rsidRPr="009D0D83">
        <w:rPr>
          <w:rStyle w:val="Refdenotaalpie"/>
          <w:rFonts w:ascii="Verdana" w:hAnsi="Verdana" w:cs="Arial"/>
          <w:sz w:val="16"/>
          <w:szCs w:val="16"/>
        </w:rPr>
        <w:footnoteRef/>
      </w:r>
      <w:r w:rsidRPr="009D0D83">
        <w:rPr>
          <w:rFonts w:ascii="Verdana" w:hAnsi="Verdana" w:cs="Arial"/>
          <w:sz w:val="16"/>
          <w:szCs w:val="16"/>
          <w:lang w:val="pt-BR"/>
        </w:rPr>
        <w:t xml:space="preserve"> Corte Constitucional. Sentencias: C-233 de 4 de abril de 2002, expediente: D-3704; C-551 de 9 de </w:t>
      </w:r>
      <w:proofErr w:type="spellStart"/>
      <w:r w:rsidRPr="009D0D83">
        <w:rPr>
          <w:rFonts w:ascii="Verdana" w:hAnsi="Verdana" w:cs="Arial"/>
          <w:sz w:val="16"/>
          <w:szCs w:val="16"/>
          <w:lang w:val="pt-BR"/>
        </w:rPr>
        <w:t>julio</w:t>
      </w:r>
      <w:proofErr w:type="spellEnd"/>
      <w:r w:rsidRPr="009D0D83">
        <w:rPr>
          <w:rFonts w:ascii="Verdana" w:hAnsi="Verdana" w:cs="Arial"/>
          <w:sz w:val="16"/>
          <w:szCs w:val="16"/>
          <w:lang w:val="pt-BR"/>
        </w:rPr>
        <w:t xml:space="preserve"> de 2003, expediente: CRF-001 de 9 de </w:t>
      </w:r>
      <w:proofErr w:type="spellStart"/>
      <w:r w:rsidRPr="009D0D83">
        <w:rPr>
          <w:rFonts w:ascii="Verdana" w:hAnsi="Verdana" w:cs="Arial"/>
          <w:sz w:val="16"/>
          <w:szCs w:val="16"/>
          <w:lang w:val="pt-BR"/>
        </w:rPr>
        <w:t>julio</w:t>
      </w:r>
      <w:proofErr w:type="spellEnd"/>
      <w:r w:rsidRPr="009D0D83">
        <w:rPr>
          <w:rFonts w:ascii="Verdana" w:hAnsi="Verdana" w:cs="Arial"/>
          <w:sz w:val="16"/>
          <w:szCs w:val="16"/>
          <w:lang w:val="pt-BR"/>
        </w:rPr>
        <w:t xml:space="preserve"> de 2003; C-652 de 5 de agosto de 2003, expediente: D-4330; C-353 de 20 de </w:t>
      </w:r>
      <w:proofErr w:type="spellStart"/>
      <w:r w:rsidRPr="009D0D83">
        <w:rPr>
          <w:rFonts w:ascii="Verdana" w:hAnsi="Verdana" w:cs="Arial"/>
          <w:sz w:val="16"/>
          <w:szCs w:val="16"/>
          <w:lang w:val="pt-BR"/>
        </w:rPr>
        <w:t>mayo</w:t>
      </w:r>
      <w:proofErr w:type="spellEnd"/>
      <w:r w:rsidRPr="009D0D83">
        <w:rPr>
          <w:rFonts w:ascii="Verdana" w:hAnsi="Verdana" w:cs="Arial"/>
          <w:sz w:val="16"/>
          <w:szCs w:val="16"/>
          <w:lang w:val="pt-BR"/>
        </w:rPr>
        <w:t xml:space="preserve"> de 2009, expediente: D-7518, C-541 de 30 de </w:t>
      </w:r>
      <w:proofErr w:type="spellStart"/>
      <w:r w:rsidRPr="009D0D83">
        <w:rPr>
          <w:rFonts w:ascii="Verdana" w:hAnsi="Verdana" w:cs="Arial"/>
          <w:sz w:val="16"/>
          <w:szCs w:val="16"/>
          <w:lang w:val="pt-BR"/>
        </w:rPr>
        <w:t>junio</w:t>
      </w:r>
      <w:proofErr w:type="spellEnd"/>
      <w:r w:rsidRPr="009D0D83">
        <w:rPr>
          <w:rFonts w:ascii="Verdana" w:hAnsi="Verdana" w:cs="Arial"/>
          <w:sz w:val="16"/>
          <w:szCs w:val="16"/>
          <w:lang w:val="pt-BR"/>
        </w:rPr>
        <w:t xml:space="preserve"> de 2010, expediente: DD7966; entre otras.</w:t>
      </w:r>
    </w:p>
  </w:footnote>
  <w:footnote w:id="6">
    <w:p w14:paraId="181F47E2" w14:textId="77777777" w:rsidR="00A51220" w:rsidRPr="009D0D83" w:rsidRDefault="00A51220" w:rsidP="00A51220">
      <w:pPr>
        <w:pStyle w:val="Textonotapie"/>
        <w:ind w:firstLine="709"/>
        <w:jc w:val="both"/>
        <w:rPr>
          <w:rFonts w:ascii="Verdana" w:hAnsi="Verdana" w:cs="Arial"/>
          <w:sz w:val="16"/>
          <w:szCs w:val="16"/>
          <w:lang w:val="es-CO"/>
        </w:rPr>
      </w:pPr>
      <w:r w:rsidRPr="009D0D83">
        <w:rPr>
          <w:rStyle w:val="Refdenotaalpie"/>
          <w:rFonts w:ascii="Verdana" w:hAnsi="Verdana" w:cs="Arial"/>
          <w:sz w:val="16"/>
          <w:szCs w:val="16"/>
        </w:rPr>
        <w:footnoteRef/>
      </w:r>
      <w:r w:rsidRPr="009D0D83">
        <w:rPr>
          <w:rFonts w:ascii="Verdana" w:hAnsi="Verdana" w:cs="Arial"/>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0315602E" w14:textId="77777777" w:rsidR="00A51220" w:rsidRPr="009D0D83" w:rsidRDefault="00A51220" w:rsidP="00A51220">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de fecha 24 de julio de 2013. </w:t>
      </w:r>
      <w:r w:rsidRPr="009D0D83">
        <w:rPr>
          <w:rFonts w:ascii="Verdana" w:hAnsi="Verdana" w:cs="Arial"/>
          <w:sz w:val="16"/>
          <w:szCs w:val="16"/>
          <w:lang w:val="es-CO"/>
        </w:rPr>
        <w:t>C. P. Álvaro Namén Vargas. Rad.</w:t>
      </w:r>
      <w:r w:rsidRPr="009D0D83">
        <w:rPr>
          <w:rFonts w:ascii="Verdana" w:hAnsi="Verdana" w:cs="Arial"/>
          <w:sz w:val="16"/>
          <w:szCs w:val="16"/>
        </w:rPr>
        <w:t xml:space="preserve"> 2166, </w:t>
      </w:r>
    </w:p>
  </w:footnote>
  <w:footnote w:id="8">
    <w:p w14:paraId="6617653A" w14:textId="77777777" w:rsidR="00A51220" w:rsidRPr="009D0D83" w:rsidRDefault="00A51220" w:rsidP="00A51220">
      <w:pPr>
        <w:spacing w:after="0" w:line="240" w:lineRule="auto"/>
        <w:ind w:firstLine="709"/>
        <w:jc w:val="both"/>
        <w:rPr>
          <w:rFonts w:ascii="Verdana" w:eastAsia="Times New Roman"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eastAsia="Calibri" w:hAnsi="Verdana" w:cs="Arial"/>
          <w:color w:val="000000"/>
          <w:sz w:val="16"/>
          <w:szCs w:val="16"/>
        </w:rPr>
        <w:t>“</w:t>
      </w:r>
      <w:r w:rsidRPr="009D0D83">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A935BD5" w14:textId="77777777" w:rsidR="00A51220" w:rsidRPr="009D0D83" w:rsidRDefault="00A51220" w:rsidP="00A51220">
      <w:pPr>
        <w:spacing w:after="0" w:line="240" w:lineRule="auto"/>
        <w:ind w:firstLine="709"/>
        <w:jc w:val="both"/>
        <w:rPr>
          <w:rFonts w:ascii="Verdana" w:eastAsia="Times New Roman" w:hAnsi="Verdana" w:cs="Arial"/>
          <w:sz w:val="16"/>
          <w:szCs w:val="16"/>
        </w:rPr>
      </w:pPr>
      <w:r w:rsidRPr="009D0D83">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D0D83">
        <w:rPr>
          <w:rFonts w:ascii="Verdana" w:eastAsia="Calibri" w:hAnsi="Verdana" w:cs="Arial"/>
          <w:color w:val="000000"/>
          <w:sz w:val="16"/>
          <w:szCs w:val="16"/>
        </w:rPr>
        <w:t>”</w:t>
      </w:r>
      <w:r w:rsidRPr="009D0D83">
        <w:rPr>
          <w:rFonts w:ascii="Verdana" w:eastAsia="Times New Roman" w:hAnsi="Verdana" w:cs="Arial"/>
          <w:sz w:val="16"/>
          <w:szCs w:val="16"/>
        </w:rPr>
        <w:t>.</w:t>
      </w:r>
    </w:p>
  </w:footnote>
  <w:footnote w:id="9">
    <w:p w14:paraId="7236CB39" w14:textId="77777777" w:rsidR="00A51220" w:rsidRPr="009D0D83" w:rsidRDefault="00A51220" w:rsidP="00A51220">
      <w:pPr>
        <w:pStyle w:val="NormalWeb"/>
        <w:spacing w:before="0" w:beforeAutospacing="0" w:after="0" w:afterAutospacing="0"/>
        <w:ind w:firstLine="709"/>
        <w:jc w:val="both"/>
        <w:rPr>
          <w:rFonts w:ascii="Verdana" w:hAnsi="Verdana" w:cs="Arial"/>
          <w:sz w:val="16"/>
          <w:szCs w:val="16"/>
          <w:lang w:val="es-MX"/>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eastAsia="Calibri" w:hAnsi="Verdana" w:cs="Arial"/>
          <w:color w:val="000000"/>
          <w:sz w:val="16"/>
          <w:szCs w:val="16"/>
        </w:rPr>
        <w:t>“</w:t>
      </w:r>
      <w:r w:rsidRPr="009D0D83">
        <w:rPr>
          <w:rFonts w:ascii="Verdana" w:hAnsi="Verdana" w:cs="Arial"/>
          <w:sz w:val="16"/>
          <w:szCs w:val="16"/>
          <w:lang w:val="es-MX"/>
        </w:rPr>
        <w:t>Artículo 38. Prohibiciones para los servidores públicos. A los empleados del Estado les está prohibido: […]</w:t>
      </w:r>
    </w:p>
    <w:p w14:paraId="3B1F4989" w14:textId="77777777" w:rsidR="00A51220" w:rsidRPr="009D0D83" w:rsidRDefault="00A51220" w:rsidP="00A51220">
      <w:pPr>
        <w:pStyle w:val="NormalWeb"/>
        <w:spacing w:before="0" w:beforeAutospacing="0" w:after="0" w:afterAutospacing="0"/>
        <w:ind w:firstLine="709"/>
        <w:jc w:val="both"/>
        <w:rPr>
          <w:rFonts w:ascii="Verdana" w:hAnsi="Verdana" w:cs="Arial"/>
          <w:sz w:val="16"/>
          <w:szCs w:val="16"/>
          <w:lang w:val="es-MX"/>
        </w:rPr>
      </w:pPr>
      <w:r w:rsidRPr="009D0D83">
        <w:rPr>
          <w:rStyle w:val="baj"/>
          <w:rFonts w:ascii="Verdana" w:hAnsi="Verdana" w:cs="Arial"/>
          <w:sz w:val="16"/>
          <w:szCs w:val="16"/>
          <w:lang w:val="es-MX"/>
        </w:rPr>
        <w:t>Parágrafo.</w:t>
      </w:r>
      <w:r w:rsidRPr="009D0D83">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D0D83">
        <w:rPr>
          <w:rFonts w:ascii="Verdana" w:eastAsia="Calibri" w:hAnsi="Verdana" w:cs="Arial"/>
          <w:color w:val="000000"/>
          <w:sz w:val="16"/>
          <w:szCs w:val="16"/>
        </w:rPr>
        <w:t>”</w:t>
      </w:r>
      <w:r w:rsidRPr="009D0D83">
        <w:rPr>
          <w:rFonts w:ascii="Verdana" w:hAnsi="Verdana" w:cs="Arial"/>
          <w:sz w:val="16"/>
          <w:szCs w:val="16"/>
          <w:lang w:val="es-MX"/>
        </w:rPr>
        <w:t>.</w:t>
      </w:r>
    </w:p>
  </w:footnote>
  <w:footnote w:id="10">
    <w:p w14:paraId="3A54E21D" w14:textId="77777777" w:rsidR="00A51220" w:rsidRPr="009D0D83" w:rsidRDefault="00A51220" w:rsidP="00A51220">
      <w:pPr>
        <w:pStyle w:val="Textonotapie"/>
        <w:ind w:firstLine="708"/>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Colombia Compra Eficiente. Circular Externa Única. Numeral 16.5. </w:t>
      </w:r>
    </w:p>
  </w:footnote>
  <w:footnote w:id="11">
    <w:p w14:paraId="6573481A" w14:textId="77777777" w:rsidR="00A51220" w:rsidRPr="009D0D83" w:rsidRDefault="00A51220" w:rsidP="00A51220">
      <w:pPr>
        <w:spacing w:after="0" w:line="240" w:lineRule="auto"/>
        <w:ind w:left="100" w:right="244" w:firstLine="608"/>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12A1F7EC" w14:textId="77777777" w:rsidR="00A51220" w:rsidRPr="00C6095C" w:rsidRDefault="00A51220" w:rsidP="00A51220">
      <w:pPr>
        <w:pStyle w:val="Textonotapie"/>
        <w:ind w:right="51"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[25] </w:t>
      </w:r>
      <w:r w:rsidRPr="00C6095C">
        <w:rPr>
          <w:rFonts w:ascii="Verdana" w:hAnsi="Verdana" w:cs="Arial"/>
          <w:sz w:val="15"/>
          <w:szCs w:val="15"/>
        </w:rPr>
        <w:t>Cfr. Consejo de Estado. Sección Tercera. Sentencia de 3 de diciembre de 2007. Radicados: 24.715, 25.206, 25.409, 24.524, 27.834, 25.410, 26.105, 28.244, 31.447 -acumulados</w:t>
      </w:r>
      <w:proofErr w:type="gramStart"/>
      <w:r w:rsidRPr="00C6095C">
        <w:rPr>
          <w:rFonts w:ascii="Verdana" w:hAnsi="Verdana" w:cs="Arial"/>
          <w:sz w:val="15"/>
          <w:szCs w:val="15"/>
        </w:rPr>
        <w:t>-“</w:t>
      </w:r>
      <w:proofErr w:type="gramEnd"/>
      <w:r w:rsidRPr="00C6095C">
        <w:rPr>
          <w:rFonts w:ascii="Verdana" w:hAnsi="Verdana" w:cs="Arial"/>
          <w:sz w:val="15"/>
          <w:szCs w:val="15"/>
        </w:rPr>
        <w:t>.</w:t>
      </w:r>
    </w:p>
  </w:footnote>
  <w:footnote w:id="13">
    <w:p w14:paraId="6AB0D07B" w14:textId="77777777" w:rsidR="00A51220" w:rsidRPr="00C6095C" w:rsidRDefault="00A51220" w:rsidP="00A51220">
      <w:pPr>
        <w:pStyle w:val="Textonotapie"/>
        <w:ind w:right="51"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[26] </w:t>
      </w:r>
      <w:r w:rsidRPr="00C6095C">
        <w:rPr>
          <w:rFonts w:ascii="Verdana" w:hAnsi="Verdana" w:cs="Arial"/>
          <w:sz w:val="15"/>
          <w:szCs w:val="15"/>
        </w:rPr>
        <w:t>Al respecto ver el concepto 1712 de 2 de febrero de 2006. Consejo de Estado Sala de Consulta y Servicio Civil”.</w:t>
      </w:r>
    </w:p>
  </w:footnote>
  <w:footnote w:id="14">
    <w:p w14:paraId="1C3ADDEC" w14:textId="77777777" w:rsidR="00A51220" w:rsidRPr="00C6095C" w:rsidRDefault="00A51220" w:rsidP="00A51220">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1960550B" w14:textId="77777777" w:rsidR="00A51220" w:rsidRPr="00C6095C" w:rsidRDefault="00A51220" w:rsidP="00A51220">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Artículo 2. </w:t>
      </w:r>
    </w:p>
  </w:footnote>
  <w:footnote w:id="16">
    <w:p w14:paraId="1FAB4437" w14:textId="77777777" w:rsidR="00A51220" w:rsidRPr="00C6095C" w:rsidRDefault="00A51220" w:rsidP="00A51220">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i/>
          <w:sz w:val="15"/>
          <w:szCs w:val="15"/>
          <w:lang w:val="es-ES"/>
        </w:rPr>
        <w:t>Ídem</w:t>
      </w:r>
      <w:r w:rsidRPr="00C6095C">
        <w:rPr>
          <w:rFonts w:ascii="Verdana" w:hAnsi="Verdana" w:cs="Arial"/>
          <w:sz w:val="15"/>
          <w:szCs w:val="15"/>
          <w:lang w:val="es-ES"/>
        </w:rPr>
        <w:t>.</w:t>
      </w:r>
    </w:p>
  </w:footnote>
  <w:footnote w:id="17">
    <w:p w14:paraId="0864B4D2" w14:textId="77777777" w:rsidR="00A51220" w:rsidRPr="00C6095C" w:rsidRDefault="00A51220" w:rsidP="00A51220">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Style w:val="Refdenotaalpie"/>
          <w:rFonts w:ascii="Verdana" w:hAnsi="Verdana" w:cs="Arial"/>
          <w:sz w:val="15"/>
          <w:szCs w:val="15"/>
        </w:rPr>
        <w:t xml:space="preserve"> </w:t>
      </w:r>
      <w:r w:rsidRPr="00C6095C">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1A7990AB" w14:textId="77777777" w:rsidR="00A51220" w:rsidRPr="00C6095C" w:rsidRDefault="00A51220" w:rsidP="00A51220">
      <w:pPr>
        <w:shd w:val="clear" w:color="auto" w:fill="FFFFFF"/>
        <w:spacing w:after="0" w:line="240" w:lineRule="auto"/>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Style w:val="Refdenotaalpie"/>
          <w:rFonts w:ascii="Verdana" w:hAnsi="Verdana" w:cs="Arial"/>
          <w:sz w:val="15"/>
          <w:szCs w:val="15"/>
        </w:rPr>
        <w:t xml:space="preserve"> </w:t>
      </w:r>
      <w:r w:rsidRPr="00C6095C">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44AFA253" w14:textId="77777777" w:rsidR="00A51220" w:rsidRPr="00C6095C" w:rsidRDefault="00A51220" w:rsidP="00A51220">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08 de mayo de 2018. </w:t>
      </w:r>
      <w:proofErr w:type="spellStart"/>
      <w:r w:rsidRPr="00C6095C">
        <w:rPr>
          <w:rFonts w:ascii="Verdana" w:hAnsi="Verdana" w:cs="Arial"/>
          <w:sz w:val="15"/>
          <w:szCs w:val="15"/>
        </w:rPr>
        <w:t>Exp</w:t>
      </w:r>
      <w:proofErr w:type="spellEnd"/>
      <w:r w:rsidRPr="00C6095C">
        <w:rPr>
          <w:rFonts w:ascii="Verdana" w:hAnsi="Verdana" w:cs="Arial"/>
          <w:sz w:val="15"/>
          <w:szCs w:val="15"/>
        </w:rPr>
        <w:t>. 2.382. C.P. Álvaro Namén Vargas.</w:t>
      </w:r>
    </w:p>
  </w:footnote>
  <w:footnote w:id="20">
    <w:p w14:paraId="20F31874" w14:textId="77777777" w:rsidR="00A51220" w:rsidRPr="00C6095C" w:rsidRDefault="00A51220" w:rsidP="00A51220">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28FDECDD" w14:textId="77777777" w:rsidR="00A51220" w:rsidRPr="00C6095C" w:rsidRDefault="00A51220" w:rsidP="00A51220">
      <w:pPr>
        <w:spacing w:after="0" w:line="240" w:lineRule="auto"/>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3074A225" w14:textId="77777777" w:rsidR="00A51220" w:rsidRPr="00C6095C" w:rsidRDefault="00A51220" w:rsidP="00A51220">
      <w:pPr>
        <w:pStyle w:val="Textonotapie"/>
        <w:ind w:right="51" w:firstLine="709"/>
        <w:jc w:val="both"/>
        <w:rPr>
          <w:rFonts w:ascii="Verdana" w:eastAsia="Times New Roman" w:hAnsi="Verdana" w:cs="Arial"/>
          <w:bCs/>
          <w:sz w:val="15"/>
          <w:szCs w:val="15"/>
          <w:lang w:eastAsia="x-none"/>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C6095C">
        <w:rPr>
          <w:rFonts w:ascii="Verdana" w:eastAsia="Times New Roman" w:hAnsi="Verdana" w:cs="Arial"/>
          <w:bCs/>
          <w:sz w:val="15"/>
          <w:szCs w:val="15"/>
          <w:lang w:eastAsia="x-none"/>
        </w:rPr>
        <w:t xml:space="preserve"> “</w:t>
      </w:r>
      <w:r w:rsidRPr="00C6095C">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6095C">
        <w:rPr>
          <w:rFonts w:ascii="Verdana" w:eastAsia="Times New Roman" w:hAnsi="Verdana" w:cs="Arial"/>
          <w:bCs/>
          <w:sz w:val="15"/>
          <w:szCs w:val="15"/>
          <w:lang w:eastAsia="x-none"/>
        </w:rPr>
        <w:t>”.</w:t>
      </w:r>
    </w:p>
  </w:footnote>
  <w:footnote w:id="23">
    <w:p w14:paraId="057D2057" w14:textId="77777777" w:rsidR="00A51220" w:rsidRPr="00C6095C" w:rsidRDefault="00A51220" w:rsidP="00A51220">
      <w:pPr>
        <w:spacing w:after="0" w:line="240" w:lineRule="auto"/>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4">
    <w:p w14:paraId="2C4E543E" w14:textId="77777777" w:rsidR="00A51220" w:rsidRPr="00C45436" w:rsidRDefault="00A51220" w:rsidP="00A51220">
      <w:pPr>
        <w:pStyle w:val="Textonotapie"/>
        <w:ind w:right="51"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20 de febrero de 2006. Rad. 1727. C.P. Enrique José Arboleda Perdomo. </w:t>
      </w:r>
    </w:p>
  </w:footnote>
  <w:footnote w:id="25">
    <w:p w14:paraId="54028F8F" w14:textId="77777777" w:rsidR="00A51220" w:rsidRPr="00C45436" w:rsidRDefault="00A51220" w:rsidP="00A51220">
      <w:pPr>
        <w:pStyle w:val="Textonotapie"/>
        <w:ind w:firstLine="709"/>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hAnsi="Verdana" w:cs="Arial"/>
          <w:sz w:val="16"/>
          <w:szCs w:val="16"/>
        </w:rPr>
        <w:t>Consejo de Estado. Sala de Consulta y Servicio Civil. Concepto de 6 de abril de 2006. Rad. 1738. C.P. Enrique José Arboleda Perdomo.</w:t>
      </w:r>
    </w:p>
  </w:footnote>
  <w:footnote w:id="26">
    <w:p w14:paraId="014A5445" w14:textId="77777777" w:rsidR="00A51220" w:rsidRPr="00C45436" w:rsidRDefault="00A51220" w:rsidP="00A51220">
      <w:pPr>
        <w:pStyle w:val="Textonotapie"/>
        <w:ind w:firstLine="709"/>
        <w:contextualSpacing/>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4" w:name="_Hlk192533196"/>
      <w:r w:rsidRPr="00C45436">
        <w:rPr>
          <w:rFonts w:ascii="Verdana" w:hAnsi="Verdana" w:cs="Arial"/>
          <w:sz w:val="16"/>
          <w:szCs w:val="16"/>
        </w:rPr>
        <w:t>Consejo de Estado. Sala de Consulta y Servicio Civil. Concepto del 15 de noviembre de 2007. Rad. 1863. C.P.: Luis Fernando Álvarez Jaramillo.</w:t>
      </w:r>
      <w:bookmarkEnd w:id="4"/>
    </w:p>
  </w:footnote>
  <w:footnote w:id="27">
    <w:p w14:paraId="1B8F7D16" w14:textId="77777777" w:rsidR="00A51220" w:rsidRPr="00C6095C" w:rsidRDefault="00A51220" w:rsidP="00A51220">
      <w:pPr>
        <w:pStyle w:val="Textonotapie"/>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Colombia Compra Eficiente. Circular Externa Única. Numeral 15.5.</w:t>
      </w:r>
    </w:p>
  </w:footnote>
  <w:footnote w:id="28">
    <w:p w14:paraId="6ABE7A4D" w14:textId="77777777" w:rsidR="00A51220" w:rsidRPr="007547BA" w:rsidRDefault="00A51220" w:rsidP="00A51220">
      <w:pPr>
        <w:pStyle w:val="Textonotapie"/>
        <w:ind w:firstLine="708"/>
        <w:jc w:val="both"/>
        <w:rPr>
          <w:rFonts w:ascii="Verdana" w:hAnsi="Verdana"/>
          <w:sz w:val="16"/>
          <w:szCs w:val="16"/>
          <w:lang w:val="es-CO"/>
        </w:rPr>
      </w:pPr>
      <w:r w:rsidRPr="007547BA">
        <w:rPr>
          <w:rStyle w:val="Refdenotaalpie"/>
          <w:rFonts w:ascii="Verdana" w:hAnsi="Verdana"/>
          <w:sz w:val="16"/>
          <w:szCs w:val="16"/>
        </w:rPr>
        <w:footnoteRef/>
      </w:r>
      <w:r w:rsidRPr="007547BA">
        <w:rPr>
          <w:rFonts w:ascii="Verdana" w:hAnsi="Verdana"/>
          <w:sz w:val="16"/>
          <w:szCs w:val="16"/>
        </w:rPr>
        <w:t xml:space="preserve"> </w:t>
      </w:r>
      <w:r w:rsidRPr="007547BA">
        <w:rPr>
          <w:rFonts w:ascii="Verdana" w:hAnsi="Verdana"/>
          <w:bCs/>
          <w:sz w:val="16"/>
          <w:szCs w:val="16"/>
          <w:lang w:val="es-CO"/>
        </w:rPr>
        <w:t>Artículo 2.2.1.6.3.1. </w:t>
      </w:r>
      <w:r w:rsidRPr="007547BA">
        <w:rPr>
          <w:rFonts w:ascii="Verdana" w:hAnsi="Verdana"/>
          <w:bCs/>
          <w:i/>
          <w:iCs/>
          <w:sz w:val="16"/>
          <w:szCs w:val="16"/>
          <w:lang w:val="es-CO"/>
        </w:rPr>
        <w:t>Contratación</w:t>
      </w:r>
      <w:r w:rsidRPr="007547BA">
        <w:rPr>
          <w:rFonts w:ascii="Verdana" w:hAnsi="Verdana"/>
          <w:bCs/>
          <w:sz w:val="16"/>
          <w:szCs w:val="16"/>
          <w:lang w:val="es-CO"/>
        </w:rPr>
        <w:t>. </w:t>
      </w:r>
      <w:r w:rsidRPr="007547BA">
        <w:rPr>
          <w:rFonts w:ascii="Verdana" w:hAnsi="Verdana"/>
          <w:sz w:val="16"/>
          <w:szCs w:val="16"/>
          <w:lang w:val="es-CO"/>
        </w:rPr>
        <w:t>El Servicio Público de Transporte Terrestre Auto</w:t>
      </w:r>
      <w:r w:rsidRPr="007547BA">
        <w:rPr>
          <w:rFonts w:ascii="Verdana" w:hAnsi="Verdana"/>
          <w:sz w:val="16"/>
          <w:szCs w:val="16"/>
          <w:lang w:val="es-CO"/>
        </w:rPr>
        <w:softHyphen/>
        <w:t>motor Especial solo podrá contratarse con empresas de transporte legalmente constituidas y debidamente habilitadas para esta modalidad; en ningún caso se podrá prestar sin la celebración del respectivo contrato de transporte suscrito entre la empresa de transporte habilitada para esta modalidad y la persona natural o jurídica contratante que requiera el servicio. </w:t>
      </w:r>
    </w:p>
    <w:p w14:paraId="2866C1FD"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Los contratos suscritos para la prestación del Servicio Público de Transporte Terrestre Automotor Especial deberán estar numerados consecutivamente por la empresa de trans</w:t>
      </w:r>
      <w:r w:rsidRPr="007547BA">
        <w:rPr>
          <w:rFonts w:ascii="Verdana" w:hAnsi="Verdana"/>
          <w:sz w:val="16"/>
          <w:szCs w:val="16"/>
          <w:lang w:val="es-CO"/>
        </w:rPr>
        <w:softHyphen/>
        <w:t>porte y contener como mínimo: </w:t>
      </w:r>
    </w:p>
    <w:p w14:paraId="092CD92F"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1. Condiciones. </w:t>
      </w:r>
    </w:p>
    <w:p w14:paraId="1894A47D"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2. Obligaciones. </w:t>
      </w:r>
    </w:p>
    <w:p w14:paraId="1976FCAB"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3. Valor de los servicios contratados. </w:t>
      </w:r>
    </w:p>
    <w:p w14:paraId="04C7FAE0"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4. Número de pasajeros a movilizar. </w:t>
      </w:r>
    </w:p>
    <w:p w14:paraId="06F0132F"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5. Horarios de las movilizaciones. </w:t>
      </w:r>
    </w:p>
    <w:p w14:paraId="431CA134"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6. Áreas de operación. </w:t>
      </w:r>
    </w:p>
    <w:p w14:paraId="3C612B65"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7. Tiempos estimados de disponibilidad de los vehículos. </w:t>
      </w:r>
    </w:p>
    <w:p w14:paraId="76CAA3EB" w14:textId="77777777" w:rsidR="00A51220" w:rsidRPr="007547BA" w:rsidRDefault="00A51220" w:rsidP="00A51220">
      <w:pPr>
        <w:pStyle w:val="Textonotapie"/>
        <w:ind w:firstLine="708"/>
        <w:jc w:val="both"/>
        <w:rPr>
          <w:rFonts w:ascii="Verdana" w:hAnsi="Verdana"/>
          <w:sz w:val="16"/>
          <w:szCs w:val="16"/>
          <w:lang w:val="es-CO"/>
        </w:rPr>
      </w:pPr>
      <w:r w:rsidRPr="007547BA">
        <w:rPr>
          <w:rFonts w:ascii="Verdana" w:hAnsi="Verdana"/>
          <w:sz w:val="16"/>
          <w:szCs w:val="16"/>
          <w:lang w:val="es-CO"/>
        </w:rPr>
        <w:t>8. Así como toda la información necesaria para desarrollar un plan de rodamiento que permita al Ministerio de Transporte determinar los factores de ocupación y las necesidades de incremento de la capacidad transportadora global. </w:t>
      </w:r>
    </w:p>
    <w:p w14:paraId="56FF7398" w14:textId="77777777" w:rsidR="00A51220" w:rsidRPr="007547BA" w:rsidRDefault="00A51220" w:rsidP="00A51220">
      <w:pPr>
        <w:pStyle w:val="Textonotapie"/>
        <w:jc w:val="both"/>
        <w:rPr>
          <w:rFonts w:ascii="Verdana" w:hAnsi="Verdana"/>
          <w:sz w:val="16"/>
          <w:szCs w:val="16"/>
          <w:lang w:val="es-CO"/>
        </w:rPr>
      </w:pPr>
      <w:r>
        <w:rPr>
          <w:rFonts w:ascii="Verdana" w:hAnsi="Verdana"/>
          <w:sz w:val="16"/>
          <w:szCs w:val="16"/>
          <w:lang w:val="es-CO"/>
        </w:rPr>
        <w:t> </w:t>
      </w:r>
      <w:r>
        <w:rPr>
          <w:rFonts w:ascii="Verdana" w:hAnsi="Verdana"/>
          <w:sz w:val="16"/>
          <w:szCs w:val="16"/>
          <w:lang w:val="es-CO"/>
        </w:rPr>
        <w:tab/>
      </w:r>
      <w:r w:rsidRPr="007547BA">
        <w:rPr>
          <w:rFonts w:ascii="Verdana" w:hAnsi="Verdana"/>
          <w:sz w:val="16"/>
          <w:szCs w:val="16"/>
          <w:lang w:val="es-CO"/>
        </w:rPr>
        <w:t>Lo anterior, de conformidad con las formalidades previstas por el Ministerio de Trans</w:t>
      </w:r>
      <w:r w:rsidRPr="007547BA">
        <w:rPr>
          <w:rFonts w:ascii="Verdana" w:hAnsi="Verdana"/>
          <w:sz w:val="16"/>
          <w:szCs w:val="16"/>
          <w:lang w:val="es-CO"/>
        </w:rPr>
        <w:softHyphen/>
        <w:t>porte y lo señalado en el presente capítulo. </w:t>
      </w:r>
    </w:p>
    <w:p w14:paraId="21026690" w14:textId="77777777" w:rsidR="00A51220" w:rsidRPr="007547BA" w:rsidRDefault="00A51220" w:rsidP="00A51220">
      <w:pPr>
        <w:pStyle w:val="Textonotapie"/>
        <w:rPr>
          <w:lang w:val="es-CO"/>
        </w:rPr>
      </w:pPr>
    </w:p>
  </w:footnote>
  <w:footnote w:id="29">
    <w:p w14:paraId="74255BB4" w14:textId="77777777" w:rsidR="00A51220" w:rsidRPr="006755D1" w:rsidRDefault="00A51220" w:rsidP="00A51220">
      <w:pPr>
        <w:pStyle w:val="Textonotapie"/>
        <w:ind w:firstLine="708"/>
        <w:jc w:val="both"/>
        <w:rPr>
          <w:rFonts w:ascii="Verdana" w:hAnsi="Verdana" w:cs="Arial"/>
          <w:sz w:val="16"/>
          <w:szCs w:val="16"/>
        </w:rPr>
      </w:pPr>
      <w:r w:rsidRPr="006755D1">
        <w:rPr>
          <w:rStyle w:val="Refdenotaalpie"/>
          <w:sz w:val="16"/>
          <w:szCs w:val="16"/>
        </w:rPr>
        <w:footnoteRef/>
      </w:r>
      <w:r w:rsidRPr="006755D1">
        <w:rPr>
          <w:sz w:val="16"/>
          <w:szCs w:val="16"/>
        </w:rPr>
        <w:t xml:space="preserve"> </w:t>
      </w:r>
      <w:r w:rsidRPr="006755D1">
        <w:rPr>
          <w:rFonts w:ascii="Verdana" w:hAnsi="Verdana" w:cs="Arial"/>
          <w:sz w:val="16"/>
          <w:szCs w:val="16"/>
        </w:rPr>
        <w:t xml:space="preserve">El numeral 2 del artículo 2 de la Ley 1150 de 2007 prescribe: </w:t>
      </w:r>
      <w:r w:rsidRPr="006755D1">
        <w:rPr>
          <w:rFonts w:ascii="Verdana" w:hAnsi="Verdana"/>
          <w:sz w:val="16"/>
          <w:szCs w:val="16"/>
        </w:rPr>
        <w:t xml:space="preserve">“[…] </w:t>
      </w:r>
      <w:r w:rsidRPr="006755D1">
        <w:rPr>
          <w:rFonts w:ascii="Verdana" w:hAnsi="Verdana" w:cs="Arial"/>
          <w:sz w:val="16"/>
          <w:szCs w:val="16"/>
        </w:rPr>
        <w:t>Serán causales de selección abreviada las siguientes:</w:t>
      </w:r>
    </w:p>
    <w:p w14:paraId="583C0DD6"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12EBB7EA"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77FB586E"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007C7EA8"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w:t>
      </w:r>
    </w:p>
    <w:p w14:paraId="4313AEE6"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65298C6A"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05FCA22B"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e) La enajenación de bienes del Estado, con excepción de aquellos a que se refiere la Ley 226 de 1995.</w:t>
      </w:r>
    </w:p>
    <w:p w14:paraId="47E5EF10"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 xml:space="preserve">[…]; </w:t>
      </w:r>
    </w:p>
    <w:p w14:paraId="5B110F6E"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 xml:space="preserve">f) Productos de origen o destinación agropecuarios que se ofrezcan en las bolsas de productos legalmente constituidas; </w:t>
      </w:r>
    </w:p>
    <w:p w14:paraId="3889C7E7"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18C6B3B3"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9E89825"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i) La contratación de bienes y servicios que se requieran para la defensa y seguridad nacional.</w:t>
      </w:r>
    </w:p>
    <w:p w14:paraId="0B218D2D" w14:textId="77777777" w:rsidR="00A51220" w:rsidRPr="006755D1" w:rsidRDefault="00A51220" w:rsidP="00A51220">
      <w:pPr>
        <w:pStyle w:val="Textonotapie"/>
        <w:ind w:firstLine="708"/>
        <w:jc w:val="both"/>
        <w:rPr>
          <w:rFonts w:ascii="Verdana" w:hAnsi="Verdana" w:cs="Arial"/>
          <w:sz w:val="16"/>
          <w:szCs w:val="16"/>
        </w:rPr>
      </w:pPr>
      <w:r w:rsidRPr="006755D1">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30">
    <w:p w14:paraId="2131A0A3" w14:textId="77777777" w:rsidR="00A51220" w:rsidRPr="006755D1" w:rsidRDefault="00A51220" w:rsidP="00A51220">
      <w:pPr>
        <w:pStyle w:val="Textonotapie"/>
        <w:ind w:firstLine="708"/>
        <w:jc w:val="both"/>
        <w:rPr>
          <w:rFonts w:ascii="Verdana" w:hAnsi="Verdana" w:cs="Arial"/>
          <w:sz w:val="16"/>
          <w:szCs w:val="16"/>
        </w:rPr>
      </w:pPr>
      <w:r w:rsidRPr="006755D1">
        <w:rPr>
          <w:rStyle w:val="Refdenotaalpie"/>
          <w:rFonts w:ascii="Verdana" w:hAnsi="Verdana"/>
          <w:sz w:val="16"/>
          <w:szCs w:val="16"/>
        </w:rPr>
        <w:footnoteRef/>
      </w:r>
      <w:r w:rsidRPr="006755D1">
        <w:rPr>
          <w:rFonts w:ascii="Verdana" w:hAnsi="Verdana"/>
          <w:sz w:val="16"/>
          <w:szCs w:val="16"/>
        </w:rPr>
        <w:t xml:space="preserve"> </w:t>
      </w:r>
      <w:r>
        <w:rPr>
          <w:rFonts w:ascii="Verdana" w:hAnsi="Verdana" w:cs="Arial"/>
          <w:sz w:val="16"/>
          <w:szCs w:val="16"/>
        </w:rPr>
        <w:t>Consejo d</w:t>
      </w:r>
      <w:r w:rsidRPr="006755D1">
        <w:rPr>
          <w:rFonts w:ascii="Verdana" w:hAnsi="Verdana" w:cs="Arial"/>
          <w:sz w:val="16"/>
          <w:szCs w:val="16"/>
        </w:rPr>
        <w:t xml:space="preserve">e Estado. Sección Tercera. Subsección A. Sentencia del 23 de julio de 2015. </w:t>
      </w:r>
      <w:proofErr w:type="spellStart"/>
      <w:r w:rsidRPr="006755D1">
        <w:rPr>
          <w:rFonts w:ascii="Verdana" w:hAnsi="Verdana" w:cs="Arial"/>
          <w:sz w:val="16"/>
          <w:szCs w:val="16"/>
        </w:rPr>
        <w:t>Exp</w:t>
      </w:r>
      <w:proofErr w:type="spellEnd"/>
      <w:r w:rsidRPr="006755D1">
        <w:rPr>
          <w:rFonts w:ascii="Verdana" w:hAnsi="Verdana" w:cs="Arial"/>
          <w:sz w:val="16"/>
          <w:szCs w:val="16"/>
        </w:rPr>
        <w:t xml:space="preserve">. 36.805. C. P. Hernán Andrade Rincón. </w:t>
      </w:r>
    </w:p>
  </w:footnote>
  <w:footnote w:id="31">
    <w:p w14:paraId="07EC43EB" w14:textId="77777777" w:rsidR="00A51220" w:rsidRPr="006755D1" w:rsidRDefault="00A51220" w:rsidP="00A51220">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755D1">
        <w:rPr>
          <w:rFonts w:ascii="Verdana" w:hAnsi="Verdana"/>
          <w:i/>
          <w:iCs/>
          <w:sz w:val="16"/>
          <w:szCs w:val="16"/>
        </w:rPr>
        <w:t>las palabras de la ley se entenderán en su sentido natural y obvio, según el uso general de las mismas palabras</w:t>
      </w:r>
      <w:r w:rsidRPr="006755D1">
        <w:rPr>
          <w:rFonts w:ascii="Verdana" w:hAnsi="Verdana"/>
          <w:sz w:val="16"/>
          <w:szCs w:val="16"/>
        </w:rPr>
        <w:t>’, es decir, el uso de la gente educada. El Diccionario de la Lengua publicado por la Real Academia Española goza a este respecto de gran autoridad. ‘</w:t>
      </w:r>
      <w:r w:rsidRPr="006755D1">
        <w:rPr>
          <w:rFonts w:ascii="Verdana" w:hAnsi="Verdana"/>
          <w:i/>
          <w:iCs/>
          <w:sz w:val="16"/>
          <w:szCs w:val="16"/>
        </w:rPr>
        <w:t>Pero cuando el legislador</w:t>
      </w:r>
      <w:r w:rsidRPr="006755D1">
        <w:rPr>
          <w:rFonts w:ascii="Verdana" w:hAnsi="Verdana"/>
          <w:sz w:val="16"/>
          <w:szCs w:val="16"/>
        </w:rPr>
        <w:t xml:space="preserve">, agrega el artículo 20, </w:t>
      </w:r>
      <w:r w:rsidRPr="006755D1">
        <w:rPr>
          <w:rFonts w:ascii="Verdana" w:hAnsi="Verdana"/>
          <w:i/>
          <w:iCs/>
          <w:sz w:val="16"/>
          <w:szCs w:val="16"/>
        </w:rPr>
        <w:t>las haya definido expresamente para ciertas materias se les dará en éstas su significado legal</w:t>
      </w:r>
      <w:r w:rsidRPr="006755D1">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32">
    <w:p w14:paraId="0DF6326A" w14:textId="77777777" w:rsidR="00A51220" w:rsidRPr="006755D1" w:rsidRDefault="00A51220" w:rsidP="00A51220">
      <w:pPr>
        <w:pStyle w:val="Textonotapie"/>
        <w:ind w:firstLine="708"/>
        <w:jc w:val="both"/>
        <w:rPr>
          <w:rFonts w:ascii="Verdana" w:hAnsi="Verdana"/>
          <w:sz w:val="16"/>
          <w:szCs w:val="16"/>
        </w:rPr>
      </w:pPr>
      <w:r w:rsidRPr="006755D1">
        <w:rPr>
          <w:rStyle w:val="Refdenotaalpie"/>
          <w:rFonts w:ascii="Verdana" w:hAnsi="Verdana"/>
          <w:sz w:val="16"/>
          <w:szCs w:val="16"/>
        </w:rPr>
        <w:footnoteRef/>
      </w:r>
      <w:r w:rsidRPr="006755D1">
        <w:rPr>
          <w:rFonts w:ascii="Verdana" w:hAnsi="Verdana"/>
          <w:sz w:val="16"/>
          <w:szCs w:val="16"/>
        </w:rPr>
        <w:t xml:space="preserve"> SUÁREZ BELTRÁN, Gonzalo. Estudios de derecho contractual público. Colombia: Bogotá, 2014. p. 72.</w:t>
      </w:r>
    </w:p>
  </w:footnote>
  <w:footnote w:id="33">
    <w:p w14:paraId="38F8CE25" w14:textId="77777777" w:rsidR="00A51220" w:rsidRPr="006755D1" w:rsidRDefault="00A51220" w:rsidP="00A51220">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w:t>
      </w:r>
      <w:r w:rsidRPr="006755D1">
        <w:rPr>
          <w:rFonts w:ascii="Verdana" w:hAnsi="Verdana"/>
          <w:i/>
          <w:iCs/>
          <w:sz w:val="16"/>
          <w:szCs w:val="16"/>
        </w:rPr>
        <w:t>Ibidem</w:t>
      </w:r>
      <w:r w:rsidRPr="006755D1">
        <w:rPr>
          <w:rFonts w:ascii="Verdana" w:hAnsi="Verdana"/>
          <w:sz w:val="16"/>
          <w:szCs w:val="16"/>
        </w:rPr>
        <w:t>.</w:t>
      </w:r>
    </w:p>
  </w:footnote>
  <w:footnote w:id="34">
    <w:p w14:paraId="3C093FC7" w14:textId="77777777" w:rsidR="00A51220" w:rsidRPr="006755D1" w:rsidRDefault="00A51220" w:rsidP="00A51220">
      <w:pPr>
        <w:pStyle w:val="Textonotapie"/>
        <w:ind w:firstLine="708"/>
        <w:jc w:val="both"/>
        <w:rPr>
          <w:rFonts w:ascii="Verdana" w:hAnsi="Verdana" w:cs="Arial"/>
          <w:sz w:val="16"/>
          <w:szCs w:val="16"/>
        </w:rPr>
      </w:pPr>
      <w:r w:rsidRPr="006755D1">
        <w:rPr>
          <w:rStyle w:val="Refdenotaalpie"/>
          <w:rFonts w:ascii="Verdana" w:hAnsi="Verdana"/>
          <w:sz w:val="16"/>
          <w:szCs w:val="16"/>
        </w:rPr>
        <w:footnoteRef/>
      </w:r>
      <w:r w:rsidRPr="006755D1">
        <w:rPr>
          <w:rFonts w:ascii="Verdana" w:hAnsi="Verdana"/>
          <w:sz w:val="16"/>
          <w:szCs w:val="16"/>
        </w:rPr>
        <w:t xml:space="preserve"> </w:t>
      </w:r>
      <w:r w:rsidRPr="006755D1">
        <w:rPr>
          <w:rFonts w:ascii="Verdana" w:hAnsi="Verdana" w:cs="Arial"/>
          <w:sz w:val="16"/>
          <w:szCs w:val="16"/>
        </w:rPr>
        <w:t xml:space="preserve">CONGRESO DE LA REPÚBLICA. Exposición de motivos de la Ley 1150 de 2007. Gaceta del Congreso No. 458 del 1º de agosto de 2005. p. 8. </w:t>
      </w:r>
    </w:p>
  </w:footnote>
  <w:footnote w:id="35">
    <w:p w14:paraId="49E08311" w14:textId="77777777" w:rsidR="00A51220" w:rsidRPr="006755D1" w:rsidRDefault="00A51220" w:rsidP="00A51220">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DÁVILA VINUEZA, Luis Guillermo. Régimen jurídico de la contratación estatal. </w:t>
      </w:r>
      <w:r w:rsidRPr="006755D1">
        <w:rPr>
          <w:rFonts w:ascii="Verdana" w:hAnsi="Verdana" w:cs="Arial"/>
          <w:sz w:val="16"/>
          <w:szCs w:val="16"/>
          <w:lang w:val="es-CO"/>
        </w:rPr>
        <w:t>Tercera Edición</w:t>
      </w:r>
      <w:r w:rsidRPr="006755D1">
        <w:rPr>
          <w:rFonts w:ascii="Verdana" w:hAnsi="Verdana"/>
          <w:sz w:val="16"/>
          <w:szCs w:val="16"/>
          <w:lang w:val="es-CO"/>
        </w:rPr>
        <w:t>. Bogotá: Legis, 2016. pp. 466-467.</w:t>
      </w:r>
    </w:p>
  </w:footnote>
  <w:footnote w:id="36">
    <w:p w14:paraId="451111D8" w14:textId="77777777" w:rsidR="00A51220" w:rsidRPr="006755D1" w:rsidRDefault="00A51220" w:rsidP="00A51220">
      <w:pPr>
        <w:pStyle w:val="Textonotapie"/>
        <w:ind w:firstLine="708"/>
        <w:jc w:val="both"/>
        <w:rPr>
          <w:rFonts w:ascii="Verdana" w:hAnsi="Verdana"/>
          <w:sz w:val="16"/>
          <w:szCs w:val="16"/>
          <w:lang w:val="es-CO"/>
        </w:rPr>
      </w:pPr>
      <w:r w:rsidRPr="006755D1">
        <w:rPr>
          <w:rStyle w:val="Refdenotaalpie"/>
          <w:rFonts w:ascii="Verdana" w:hAnsi="Verdana"/>
          <w:sz w:val="16"/>
          <w:szCs w:val="16"/>
        </w:rPr>
        <w:footnoteRef/>
      </w:r>
      <w:r w:rsidRPr="006755D1">
        <w:rPr>
          <w:rFonts w:ascii="Verdana" w:hAnsi="Verdana"/>
          <w:sz w:val="16"/>
          <w:szCs w:val="16"/>
        </w:rPr>
        <w:t xml:space="preserve"> Decreto 1082 de 2015: “</w:t>
      </w:r>
      <w:r w:rsidRPr="006755D1">
        <w:rPr>
          <w:rFonts w:ascii="Verdana" w:hAnsi="Verdana"/>
          <w:bCs/>
          <w:sz w:val="16"/>
          <w:szCs w:val="16"/>
          <w:lang w:val="es-CO"/>
        </w:rPr>
        <w:t>Artículo 2.2.1.2.1.2.7. Procedencia del Acuerdo Marco de Precios.</w:t>
      </w:r>
      <w:r w:rsidRPr="006755D1">
        <w:rPr>
          <w:rFonts w:ascii="Verdana" w:hAnsi="Verdana"/>
          <w:sz w:val="16"/>
          <w:szCs w:val="16"/>
          <w:lang w:val="es-CO"/>
        </w:rPr>
        <w:t> Las entidades estatales sometidas al Estatuto General de Contratación de la administración pública están obligadas a adquirir Bienes y Servicios Uniformes y No Uniformes de Común Utilización, a través de los Acuerdos Marco de Precios previamente justificados, diseñados, organizados y celebrados por la Agencia Nacional de Contratación Pública -Colombia Compra Eficiente-. </w:t>
      </w:r>
    </w:p>
    <w:p w14:paraId="3AE6702C" w14:textId="77777777" w:rsidR="00A51220" w:rsidRPr="006755D1" w:rsidRDefault="00A51220" w:rsidP="00A51220">
      <w:pPr>
        <w:pStyle w:val="Textonotapie"/>
        <w:ind w:firstLine="708"/>
        <w:jc w:val="both"/>
        <w:rPr>
          <w:rFonts w:ascii="Verdana" w:hAnsi="Verdana"/>
          <w:sz w:val="16"/>
          <w:szCs w:val="16"/>
          <w:lang w:val="es-CO"/>
        </w:rPr>
      </w:pPr>
      <w:r w:rsidRPr="006755D1">
        <w:rPr>
          <w:rFonts w:ascii="Verdana" w:hAnsi="Verdana"/>
          <w:sz w:val="16"/>
          <w:szCs w:val="16"/>
          <w:lang w:val="es-CO"/>
        </w:rPr>
        <w:t xml:space="preserve">La implementación de nuevos Acuerdos Marco de Precios organizados y celebrados por la Agencia Nacional de Contratación Pública -Colombia Compra Eficiente- de uso obligatorio por parte de las entidades territoriales estará precedida de un estudio de agregación de demanda, en el que se tendrá en cuenta las particularidades propias de los mercados regionales, la necesidad de promover el desarrollo empresarial en las entidades territoriales a través de las </w:t>
      </w:r>
      <w:proofErr w:type="spellStart"/>
      <w:r w:rsidRPr="006755D1">
        <w:rPr>
          <w:rFonts w:ascii="Verdana" w:hAnsi="Verdana"/>
          <w:sz w:val="16"/>
          <w:szCs w:val="16"/>
          <w:lang w:val="es-CO"/>
        </w:rPr>
        <w:t>Mipymes</w:t>
      </w:r>
      <w:proofErr w:type="spellEnd"/>
      <w:r w:rsidRPr="006755D1">
        <w:rPr>
          <w:rFonts w:ascii="Verdana" w:hAnsi="Verdana"/>
          <w:sz w:val="16"/>
          <w:szCs w:val="16"/>
          <w:lang w:val="es-CO"/>
        </w:rPr>
        <w:t xml:space="preserve"> y evitar en lo posible, la concentración de proveedores en ciertas ciudades del país, salvo que exista la respectiva justificación técnica, económica y/o jurídica”.</w:t>
      </w:r>
    </w:p>
    <w:p w14:paraId="356A269F" w14:textId="77777777" w:rsidR="00A51220" w:rsidRPr="006755D1" w:rsidRDefault="00A51220" w:rsidP="00A51220">
      <w:pPr>
        <w:pStyle w:val="Textonotapie"/>
        <w:rPr>
          <w:sz w:val="16"/>
          <w:szCs w:val="16"/>
          <w:lang w:val="es-CO"/>
        </w:rPr>
      </w:pPr>
    </w:p>
  </w:footnote>
  <w:footnote w:id="37">
    <w:p w14:paraId="4458650C" w14:textId="77777777" w:rsidR="00A51220" w:rsidRPr="00655576" w:rsidRDefault="00A51220" w:rsidP="00A51220">
      <w:pPr>
        <w:pStyle w:val="Textonotapie"/>
        <w:ind w:firstLine="707"/>
        <w:jc w:val="both"/>
        <w:rPr>
          <w:rFonts w:ascii="Verdana" w:hAnsi="Verdana"/>
          <w:sz w:val="16"/>
          <w:szCs w:val="16"/>
          <w:lang w:val="es-CO"/>
        </w:rPr>
      </w:pPr>
      <w:r w:rsidRPr="00655576">
        <w:rPr>
          <w:rStyle w:val="Refdenotaalpie"/>
          <w:rFonts w:ascii="Verdana" w:hAnsi="Verdana"/>
          <w:sz w:val="16"/>
          <w:szCs w:val="16"/>
        </w:rPr>
        <w:footnoteRef/>
      </w:r>
      <w:r w:rsidRPr="00655576">
        <w:rPr>
          <w:rFonts w:ascii="Verdana" w:hAnsi="Verdana"/>
          <w:sz w:val="16"/>
          <w:szCs w:val="16"/>
        </w:rPr>
        <w:t xml:space="preserve"> </w:t>
      </w:r>
      <w:r w:rsidRPr="00655576">
        <w:rPr>
          <w:rFonts w:ascii="Verdana" w:hAnsi="Verdana"/>
          <w:bCs/>
          <w:sz w:val="16"/>
          <w:szCs w:val="16"/>
          <w:lang w:val="es-CO"/>
        </w:rPr>
        <w:t xml:space="preserve">Artículo 2°. </w:t>
      </w:r>
      <w:r w:rsidRPr="00655576">
        <w:rPr>
          <w:rFonts w:ascii="Verdana" w:hAnsi="Verdana"/>
          <w:bCs/>
          <w:i/>
          <w:iCs/>
          <w:sz w:val="16"/>
          <w:szCs w:val="16"/>
          <w:lang w:val="es-CO"/>
        </w:rPr>
        <w:t>De las modalidades de selección. </w:t>
      </w:r>
      <w:r w:rsidRPr="00655576">
        <w:rPr>
          <w:rFonts w:ascii="Verdana" w:hAnsi="Verdana"/>
          <w:sz w:val="16"/>
          <w:szCs w:val="16"/>
          <w:lang w:val="es-CO"/>
        </w:rPr>
        <w:t>La escogencia del contratista se efectuará con arreglo a las modalidades de selección de licitación pública, selección abreviada, concurso de méritos y contratación directa, con base en las siguientes reglas: […]</w:t>
      </w:r>
    </w:p>
    <w:p w14:paraId="0E295B8C" w14:textId="77777777" w:rsidR="00A51220" w:rsidRPr="00655576" w:rsidRDefault="00A51220" w:rsidP="00A51220">
      <w:pPr>
        <w:pStyle w:val="Textonotapie"/>
        <w:ind w:firstLine="707"/>
        <w:jc w:val="both"/>
        <w:rPr>
          <w:rFonts w:ascii="Verdana" w:hAnsi="Verdana"/>
          <w:sz w:val="16"/>
          <w:szCs w:val="16"/>
          <w:lang w:val="es-ES"/>
        </w:rPr>
      </w:pPr>
      <w:r w:rsidRPr="00655576">
        <w:rPr>
          <w:rFonts w:ascii="Verdana" w:hAnsi="Verdana"/>
          <w:bCs/>
          <w:i/>
          <w:iCs/>
          <w:sz w:val="16"/>
          <w:szCs w:val="16"/>
          <w:lang w:val="es-CO"/>
        </w:rPr>
        <w:t>5) Contratación mínima cuantía. </w:t>
      </w:r>
      <w:r w:rsidRPr="00655576">
        <w:rPr>
          <w:rFonts w:ascii="Verdana" w:hAnsi="Verdana"/>
          <w:sz w:val="16"/>
          <w:szCs w:val="16"/>
          <w:lang w:val="es-CO"/>
        </w:rPr>
        <w:t>La contratación cuyo valor no excede del 10 por ciento de la menor cuantía de la entidad independientemente de su objeto, se efectuará de conformidad con las siguientes reglas: a) Se publicará una invitación, por un término no inferior a un día hábil, en la cual se señalará el objeto a contratar, el presupuesto destinado para tal fin, así como las condiciones técnicas exigidas; b) El término previsto en la invitación para presentar la oferta no podrá ser inferior a un día hábil; c) La entidad seleccionará, mediante comunicación de aceptación de la oferta, la propuesta con el menor precio, siempre y cuando cumpla con las condiciones exigidas; d) La comunicación de aceptación junto con la oferta constituye para todos los efectos el contrato celebrado, con base en lo cual se efectuará el respectivo registro presupuestal. </w:t>
      </w:r>
    </w:p>
  </w:footnote>
  <w:footnote w:id="38">
    <w:p w14:paraId="63A9C9B2" w14:textId="77777777" w:rsidR="00A51220" w:rsidRPr="00655576" w:rsidRDefault="00A51220" w:rsidP="00A51220">
      <w:pPr>
        <w:pStyle w:val="Textonotapie"/>
        <w:ind w:firstLine="707"/>
      </w:pPr>
      <w:r w:rsidRPr="00655576">
        <w:rPr>
          <w:rStyle w:val="Refdenotaalpie"/>
          <w:rFonts w:ascii="Verdana" w:hAnsi="Verdana"/>
          <w:sz w:val="16"/>
          <w:szCs w:val="16"/>
        </w:rPr>
        <w:footnoteRef/>
      </w:r>
      <w:r w:rsidRPr="00655576">
        <w:rPr>
          <w:rFonts w:ascii="Verdana" w:hAnsi="Verdana"/>
          <w:sz w:val="16"/>
          <w:szCs w:val="16"/>
        </w:rPr>
        <w:t xml:space="preserve"> </w:t>
      </w:r>
      <w:r w:rsidRPr="00655576">
        <w:rPr>
          <w:rFonts w:ascii="Verdana" w:hAnsi="Verdana"/>
          <w:sz w:val="16"/>
          <w:szCs w:val="16"/>
          <w:lang w:val="es-CO"/>
        </w:rPr>
        <w:t>Colombia Compra Eficiente. Manual de selección de la mínima cuantía, 2024. p.10.</w:t>
      </w:r>
    </w:p>
  </w:footnote>
  <w:footnote w:id="39">
    <w:p w14:paraId="03ABA894" w14:textId="77777777" w:rsidR="00A51220" w:rsidRPr="004272A2" w:rsidRDefault="00A51220" w:rsidP="00A51220">
      <w:pPr>
        <w:pStyle w:val="Textonotapie"/>
        <w:ind w:firstLine="707"/>
        <w:jc w:val="both"/>
        <w:rPr>
          <w:rFonts w:ascii="Verdana" w:hAnsi="Verdana"/>
          <w:sz w:val="16"/>
          <w:szCs w:val="16"/>
          <w:lang w:val="es-ES"/>
        </w:rPr>
      </w:pPr>
      <w:r w:rsidRPr="00AE2D73">
        <w:rPr>
          <w:rStyle w:val="Refdenotaalpie"/>
          <w:rFonts w:ascii="Verdana" w:hAnsi="Verdana"/>
          <w:sz w:val="16"/>
          <w:szCs w:val="16"/>
        </w:rPr>
        <w:footnoteRef/>
      </w:r>
      <w:r w:rsidRPr="00AE2D73">
        <w:rPr>
          <w:rFonts w:ascii="Verdana" w:hAnsi="Verdana"/>
          <w:sz w:val="16"/>
          <w:szCs w:val="16"/>
        </w:rPr>
        <w:t xml:space="preserve"> </w:t>
      </w:r>
      <w:r>
        <w:rPr>
          <w:rFonts w:ascii="Verdana" w:hAnsi="Verdana"/>
          <w:sz w:val="16"/>
          <w:szCs w:val="16"/>
          <w:lang w:val="es-ES"/>
        </w:rPr>
        <w:t>“</w:t>
      </w:r>
      <w:r w:rsidRPr="004272A2">
        <w:rPr>
          <w:rFonts w:ascii="Verdana" w:hAnsi="Verdana"/>
          <w:sz w:val="16"/>
          <w:szCs w:val="16"/>
          <w:lang w:val="es-CO"/>
        </w:rPr>
        <w:t xml:space="preserve">El literal c, del numeral 4, del artículo 2 de la Ley 1150 de 2007, prescribe: </w:t>
      </w:r>
      <w:r w:rsidRPr="004272A2">
        <w:rPr>
          <w:rFonts w:ascii="Verdana" w:hAnsi="Verdana"/>
          <w:sz w:val="16"/>
          <w:szCs w:val="16"/>
          <w:lang w:val="es-ES"/>
        </w:rPr>
        <w:t>c) &lt;Inciso 1o. modificado por el artículo </w:t>
      </w:r>
      <w:hyperlink r:id="rId1" w:anchor="92" w:history="1">
        <w:r w:rsidRPr="004272A2">
          <w:rPr>
            <w:rStyle w:val="Hipervnculo"/>
            <w:rFonts w:ascii="Verdana" w:hAnsi="Verdana"/>
            <w:color w:val="auto"/>
            <w:sz w:val="16"/>
            <w:szCs w:val="16"/>
            <w:lang w:val="es-ES"/>
          </w:rPr>
          <w:t>92</w:t>
        </w:r>
      </w:hyperlink>
      <w:r w:rsidRPr="004272A2">
        <w:rPr>
          <w:rFonts w:ascii="Verdana" w:hAnsi="Verdana"/>
          <w:sz w:val="16"/>
          <w:szCs w:val="16"/>
          <w:lang w:val="es-ES"/>
        </w:rPr>
        <w:t> de la Ley 1474 de 2011. El nuevo texto es el siguiente:&gt; Contratos interadministrativos, siempre que las obligaciones derivadas del mismo tengan relación directa con el objeto de la entidad ejecutora señalado en la ley o en sus reglamentos».</w:t>
      </w:r>
    </w:p>
    <w:p w14:paraId="6B6EF35B" w14:textId="77777777" w:rsidR="00A51220" w:rsidRPr="00F04D58" w:rsidRDefault="00A51220" w:rsidP="00A51220">
      <w:pPr>
        <w:pStyle w:val="Textonotapie"/>
        <w:ind w:firstLine="707"/>
        <w:jc w:val="both"/>
        <w:rPr>
          <w:rFonts w:ascii="Verdana" w:hAnsi="Verdana"/>
          <w:sz w:val="16"/>
          <w:szCs w:val="16"/>
          <w:lang w:val="es-ES"/>
        </w:rPr>
      </w:pPr>
      <w:r w:rsidRPr="004272A2">
        <w:rPr>
          <w:rFonts w:ascii="Verdana" w:hAnsi="Verdana"/>
          <w:sz w:val="16"/>
          <w:szCs w:val="16"/>
          <w:lang w:val="es-ES"/>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w:t>
      </w:r>
      <w:r>
        <w:rPr>
          <w:rFonts w:ascii="Verdana" w:hAnsi="Verdana"/>
          <w:sz w:val="16"/>
          <w:szCs w:val="16"/>
          <w:lang w:val="es-ES"/>
        </w:rPr>
        <w:t>te artículo”.</w:t>
      </w:r>
    </w:p>
  </w:footnote>
  <w:footnote w:id="40">
    <w:p w14:paraId="1A7ACFBD" w14:textId="77777777" w:rsidR="00A51220" w:rsidRPr="00E1428B" w:rsidRDefault="00A51220" w:rsidP="00A51220">
      <w:pPr>
        <w:pStyle w:val="NormalWeb"/>
        <w:spacing w:before="0" w:beforeAutospacing="0" w:after="0" w:afterAutospacing="0"/>
        <w:ind w:firstLine="709"/>
        <w:jc w:val="both"/>
        <w:rPr>
          <w:rFonts w:ascii="Verdana" w:hAnsi="Verdana" w:cs="Arial"/>
          <w:sz w:val="16"/>
          <w:szCs w:val="16"/>
          <w:lang w:val="es-ES"/>
        </w:rPr>
      </w:pPr>
      <w:r w:rsidRPr="00E1428B">
        <w:rPr>
          <w:rStyle w:val="Refdenotaalpie"/>
          <w:rFonts w:ascii="Verdana" w:hAnsi="Verdana" w:cs="Arial"/>
          <w:sz w:val="16"/>
          <w:szCs w:val="16"/>
        </w:rPr>
        <w:footnoteRef/>
      </w:r>
      <w:r w:rsidRPr="00E1428B">
        <w:rPr>
          <w:rFonts w:ascii="Verdana" w:hAnsi="Verdana" w:cs="Arial"/>
          <w:sz w:val="16"/>
          <w:szCs w:val="16"/>
        </w:rPr>
        <w:t xml:space="preserve"> </w:t>
      </w:r>
      <w:bookmarkStart w:id="6" w:name="42"/>
      <w:r w:rsidRPr="00E1428B">
        <w:rPr>
          <w:rFonts w:ascii="Verdana" w:hAnsi="Verdana" w:cs="Arial"/>
          <w:bCs/>
          <w:sz w:val="16"/>
          <w:szCs w:val="16"/>
          <w:lang w:val="es-ES"/>
        </w:rPr>
        <w:t>ARTÍCULO 42. DE LA URGENCIA MANIFIESTA.</w:t>
      </w:r>
      <w:bookmarkEnd w:id="6"/>
      <w:r w:rsidRPr="00E1428B">
        <w:rPr>
          <w:rFonts w:ascii="Verdana" w:hAnsi="Verdana" w:cs="Arial"/>
          <w:sz w:val="16"/>
          <w:szCs w:val="16"/>
          <w:lang w:val="es-ES"/>
        </w:rPr>
        <w:t> &lt;Aparte tachado derogado por el artículo </w:t>
      </w:r>
      <w:hyperlink r:id="rId2" w:anchor="32" w:history="1">
        <w:r w:rsidRPr="00E1428B">
          <w:rPr>
            <w:rFonts w:ascii="Verdana" w:hAnsi="Verdana" w:cs="Arial"/>
            <w:sz w:val="16"/>
            <w:szCs w:val="16"/>
            <w:u w:val="single"/>
            <w:lang w:val="es-ES"/>
          </w:rPr>
          <w:t>32</w:t>
        </w:r>
      </w:hyperlink>
      <w:r w:rsidRPr="00E1428B">
        <w:rPr>
          <w:rFonts w:ascii="Verdana" w:hAnsi="Verdana" w:cs="Arial"/>
          <w:sz w:val="16"/>
          <w:szCs w:val="16"/>
          <w:lang w:val="es-ES"/>
        </w:rPr>
        <w:t> de la Ley 1150 de 2007&gt; Existe urgencia manifiesta cuando la continuidad del servicio exige el suministro de bienes, o la prestación de servicios, o la ejecución de obras en el inmediato futuro; cuando se presenten situaciones relacionadas con los estados de excepción; cuando se trate de conjurar situaciones excepcionales relacionadas con hechos de calamidad o constitutivos de fuerza mayor o desastre que demanden actuaciones inmediatas y, en general, cuando se trate de situaciones similares que imposibiliten acudir a los procedimientos de selección o </w:t>
      </w:r>
      <w:r w:rsidRPr="00E1428B">
        <w:rPr>
          <w:rFonts w:ascii="Verdana" w:hAnsi="Verdana" w:cs="Arial"/>
          <w:bCs/>
          <w:strike/>
          <w:sz w:val="16"/>
          <w:szCs w:val="16"/>
          <w:lang w:val="es-ES"/>
        </w:rPr>
        <w:t>concurso</w:t>
      </w:r>
      <w:r w:rsidRPr="00E1428B">
        <w:rPr>
          <w:rFonts w:ascii="Verdana" w:hAnsi="Verdana" w:cs="Arial"/>
          <w:sz w:val="16"/>
          <w:szCs w:val="16"/>
          <w:lang w:val="es-ES"/>
        </w:rPr>
        <w:t> públicos.</w:t>
      </w:r>
    </w:p>
    <w:p w14:paraId="74804BDD" w14:textId="77777777" w:rsidR="00A51220" w:rsidRPr="00E1428B" w:rsidRDefault="00A51220" w:rsidP="00A51220">
      <w:pPr>
        <w:spacing w:after="0"/>
        <w:ind w:firstLine="709"/>
        <w:jc w:val="both"/>
        <w:rPr>
          <w:rFonts w:ascii="Verdana" w:hAnsi="Verdana" w:cs="Arial"/>
          <w:color w:val="4B4949"/>
          <w:sz w:val="16"/>
          <w:szCs w:val="16"/>
          <w:lang w:val="es-ES"/>
        </w:rPr>
      </w:pPr>
      <w:r w:rsidRPr="00E1428B">
        <w:rPr>
          <w:rFonts w:ascii="Verdana" w:hAnsi="Verdana" w:cs="Arial"/>
          <w:sz w:val="16"/>
          <w:szCs w:val="16"/>
          <w:lang w:val="es-ES"/>
        </w:rPr>
        <w:t>La urgencia manifiesta se declarará mediante acto administrativo motivado […].</w:t>
      </w:r>
    </w:p>
  </w:footnote>
  <w:footnote w:id="41">
    <w:p w14:paraId="78EB650D" w14:textId="77777777" w:rsidR="00A51220" w:rsidRPr="00E1428B" w:rsidRDefault="00A51220" w:rsidP="00A51220">
      <w:pPr>
        <w:pStyle w:val="Textonotapie"/>
        <w:ind w:firstLine="709"/>
        <w:jc w:val="both"/>
        <w:rPr>
          <w:rFonts w:ascii="Verdana" w:hAnsi="Verdana" w:cs="Arial"/>
          <w:sz w:val="16"/>
          <w:szCs w:val="16"/>
        </w:rPr>
      </w:pPr>
      <w:r w:rsidRPr="00E1428B">
        <w:rPr>
          <w:rStyle w:val="Refdenotaalpie"/>
          <w:rFonts w:ascii="Verdana" w:hAnsi="Verdana" w:cs="Arial"/>
          <w:sz w:val="16"/>
          <w:szCs w:val="16"/>
        </w:rPr>
        <w:footnoteRef/>
      </w:r>
      <w:r w:rsidRPr="00E1428B">
        <w:rPr>
          <w:rFonts w:ascii="Verdana" w:hAnsi="Verdana" w:cs="Arial"/>
          <w:sz w:val="16"/>
          <w:szCs w:val="16"/>
        </w:rPr>
        <w:t xml:space="preserve"> DROMI, José Roberto. La licitación pública. Buenos Aires: Ciudad Argentina, 1980. p. 166-168.</w:t>
      </w:r>
    </w:p>
  </w:footnote>
  <w:footnote w:id="42">
    <w:p w14:paraId="7990A904" w14:textId="77777777" w:rsidR="00A51220" w:rsidRPr="00E1428B" w:rsidRDefault="00A51220" w:rsidP="00A51220">
      <w:pPr>
        <w:pStyle w:val="Textonotapie"/>
        <w:ind w:firstLine="709"/>
        <w:jc w:val="both"/>
        <w:rPr>
          <w:rFonts w:ascii="Verdana" w:hAnsi="Verdana" w:cs="Arial"/>
          <w:sz w:val="16"/>
          <w:szCs w:val="16"/>
        </w:rPr>
      </w:pPr>
      <w:r w:rsidRPr="00E1428B">
        <w:rPr>
          <w:rStyle w:val="Refdenotaalpie"/>
          <w:rFonts w:ascii="Verdana" w:hAnsi="Verdana" w:cs="Arial"/>
          <w:sz w:val="16"/>
          <w:szCs w:val="16"/>
        </w:rPr>
        <w:footnoteRef/>
      </w:r>
      <w:r w:rsidRPr="00E1428B">
        <w:rPr>
          <w:rFonts w:ascii="Verdana" w:hAnsi="Verdana" w:cs="Arial"/>
          <w:sz w:val="16"/>
          <w:szCs w:val="16"/>
        </w:rPr>
        <w:t xml:space="preserve"> </w:t>
      </w:r>
      <w:r>
        <w:rPr>
          <w:rFonts w:ascii="Verdana" w:hAnsi="Verdana" w:cs="Arial"/>
          <w:sz w:val="16"/>
          <w:szCs w:val="16"/>
        </w:rPr>
        <w:t xml:space="preserve">Consejo </w:t>
      </w:r>
      <w:proofErr w:type="spellStart"/>
      <w:r>
        <w:rPr>
          <w:rFonts w:ascii="Verdana" w:hAnsi="Verdana" w:cs="Arial"/>
          <w:sz w:val="16"/>
          <w:szCs w:val="16"/>
        </w:rPr>
        <w:t>c</w:t>
      </w:r>
      <w:r w:rsidRPr="00E1428B">
        <w:rPr>
          <w:rFonts w:ascii="Verdana" w:hAnsi="Verdana" w:cs="Arial"/>
          <w:sz w:val="16"/>
          <w:szCs w:val="16"/>
        </w:rPr>
        <w:t>e</w:t>
      </w:r>
      <w:proofErr w:type="spellEnd"/>
      <w:r w:rsidRPr="00E1428B">
        <w:rPr>
          <w:rFonts w:ascii="Verdana" w:hAnsi="Verdana" w:cs="Arial"/>
          <w:sz w:val="16"/>
          <w:szCs w:val="16"/>
        </w:rPr>
        <w:t xml:space="preserve"> Estado. Sala de Consulta y de Servicio Civil. Concepto del 28 de enero de 1998. Rad. 1.073. C.P. Javier Henao Hidrón.</w:t>
      </w:r>
    </w:p>
    <w:p w14:paraId="3DB1040D" w14:textId="77777777" w:rsidR="00A51220" w:rsidRPr="00347FA6" w:rsidRDefault="00A51220" w:rsidP="00A51220">
      <w:pPr>
        <w:pStyle w:val="Textonotapie"/>
        <w:ind w:firstLine="708"/>
        <w:jc w:val="both"/>
        <w:rPr>
          <w:rFonts w:ascii="Arial" w:hAnsi="Arial" w:cs="Arial"/>
          <w:sz w:val="19"/>
          <w:szCs w:val="19"/>
        </w:rPr>
      </w:pPr>
    </w:p>
  </w:footnote>
  <w:footnote w:id="43">
    <w:p w14:paraId="4AF53B77" w14:textId="77777777" w:rsidR="00A51220" w:rsidRPr="0097655E" w:rsidRDefault="00A51220" w:rsidP="00A51220">
      <w:pPr>
        <w:pStyle w:val="Textonotapie"/>
        <w:ind w:firstLine="708"/>
        <w:jc w:val="both"/>
        <w:rPr>
          <w:rFonts w:ascii="Verdana" w:hAnsi="Verdana"/>
          <w:sz w:val="16"/>
          <w:szCs w:val="16"/>
          <w:lang w:val="es-CO"/>
        </w:rPr>
      </w:pPr>
      <w:r w:rsidRPr="0097655E">
        <w:rPr>
          <w:rStyle w:val="Refdenotaalpie"/>
          <w:rFonts w:ascii="Verdana" w:hAnsi="Verdana"/>
          <w:sz w:val="16"/>
          <w:szCs w:val="16"/>
        </w:rPr>
        <w:footnoteRef/>
      </w:r>
      <w:r w:rsidRPr="0097655E">
        <w:rPr>
          <w:rFonts w:ascii="Verdana" w:hAnsi="Verdana"/>
          <w:sz w:val="16"/>
          <w:szCs w:val="16"/>
        </w:rPr>
        <w:t xml:space="preserve"> Ministerio de Transporte. Concepto </w:t>
      </w:r>
      <w:r w:rsidRPr="0097655E">
        <w:rPr>
          <w:rFonts w:ascii="Verdana" w:hAnsi="Verdana"/>
          <w:sz w:val="16"/>
          <w:szCs w:val="16"/>
          <w:lang w:val="es-CO"/>
        </w:rPr>
        <w:t xml:space="preserve">20251341037161 del 13 de agosto de 2025. Es importante señalar que el Ministerio de Transporte ha regulado el tema de servicios de transporte escolar en los conceptos 20241340485851 del 30 de abril de 2024, 20241341415651 del 13 de abril de 2024. </w:t>
      </w:r>
    </w:p>
  </w:footnote>
  <w:footnote w:id="44">
    <w:p w14:paraId="3CF72EC7" w14:textId="77777777" w:rsidR="00A51220" w:rsidRPr="009B27B7" w:rsidRDefault="00A51220" w:rsidP="00A51220">
      <w:pPr>
        <w:pStyle w:val="Textonotapie"/>
        <w:ind w:firstLine="708"/>
        <w:jc w:val="both"/>
        <w:rPr>
          <w:rFonts w:ascii="Verdana" w:hAnsi="Verdana"/>
          <w:bCs/>
          <w:sz w:val="16"/>
          <w:szCs w:val="16"/>
          <w:lang w:val="es-CO"/>
        </w:rPr>
      </w:pPr>
      <w:r w:rsidRPr="0097655E">
        <w:rPr>
          <w:rStyle w:val="Refdenotaalpie"/>
          <w:rFonts w:ascii="Verdana" w:hAnsi="Verdana"/>
          <w:sz w:val="16"/>
          <w:szCs w:val="16"/>
        </w:rPr>
        <w:footnoteRef/>
      </w:r>
      <w:r w:rsidRPr="0097655E">
        <w:rPr>
          <w:rFonts w:ascii="Verdana" w:hAnsi="Verdana"/>
          <w:sz w:val="16"/>
          <w:szCs w:val="16"/>
        </w:rPr>
        <w:t xml:space="preserve"> </w:t>
      </w:r>
      <w:r w:rsidRPr="0097655E">
        <w:rPr>
          <w:rFonts w:ascii="Verdana" w:hAnsi="Verdana"/>
          <w:bCs/>
          <w:sz w:val="16"/>
          <w:szCs w:val="16"/>
          <w:lang w:val="es-CO"/>
        </w:rPr>
        <w:t>Artículo 2.2.8.5. Trámite para la creación de las zonas diferenciales para la prestación del servicio de transporte escolar.</w:t>
      </w:r>
      <w:r w:rsidRPr="0097655E">
        <w:rPr>
          <w:rFonts w:ascii="Verdana" w:hAnsi="Verdana"/>
          <w:sz w:val="16"/>
          <w:szCs w:val="16"/>
          <w:lang w:val="es-CO"/>
        </w:rPr>
        <w:t> Para la creación de zonas diferenciales para la prestación del servicio de transporte</w:t>
      </w:r>
      <w:r w:rsidRPr="009B27B7">
        <w:rPr>
          <w:rFonts w:ascii="Verdana" w:hAnsi="Verdana"/>
          <w:sz w:val="16"/>
          <w:szCs w:val="16"/>
          <w:lang w:val="es-CO"/>
        </w:rPr>
        <w:t xml:space="preserve"> escolar, además de los requisitos establecidos en el numeral 1 del artículo 2.2.8.4 del presente título, el alcalde del municipio o los del grupo de municipios, según corresponda, deberá seguir el siguiente trámite:  </w:t>
      </w:r>
    </w:p>
    <w:p w14:paraId="71CA6D5E"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1. Aportar documento escrito en el que argumente las circunstancias que impiden la normal prestación del servicio de transporte escolar en las condiciones de la normativa vigente, con la descripción detallada de las condiciones en que se viene prestando el servicio de transporte escolar, en las que se relacione:  </w:t>
      </w:r>
    </w:p>
    <w:p w14:paraId="7DD2B09F"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a) Nombre y ubicación de las Instituciones y sedes educativas donde se presentan dificultades para la normal prestación del servicio de transporte escolar.  </w:t>
      </w:r>
    </w:p>
    <w:p w14:paraId="16CEBF2C"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b) Matrícula actual por instituciones y sedes educativas donde se presentan dificultades para la normal prestación del servicio de transporte escolar.  </w:t>
      </w:r>
    </w:p>
    <w:p w14:paraId="1488B4C2"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2. Recibida la solicitud, el Ministerio de Transporte remitirá al Ministerio de Educación Nacional la solicitud para que en un plazo no mayor a dos (2) meses de recibida la solicitud, expida un documento en el que se acrediten que las condiciones de la zona diferencial solicitada, afectan el acceso y/o permanencia efectiva de los niños en el sistema educativo expedido por el Ministerio de Educación.  </w:t>
      </w:r>
    </w:p>
    <w:p w14:paraId="5B8B2BAD"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El Ministerio de Educación Nacional señalará las condiciones de expedición de este documento dentro de los treinta (30) días hábiles siguientes contados a partir de la entrada en vigencia de la presente sustitución.  </w:t>
      </w:r>
    </w:p>
    <w:p w14:paraId="05176458"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3. El Ministerio de Transporte, en un término no superior a tres (3) meses contados a partir de la radicación por parte del interesado o interesados de la totalidad de los documentos requeridos en los numerales 1 del artículo 2.2.8.4 del presente título y en 1 del presente artículo, determinará si se cumplen los siguientes aspectos:  </w:t>
      </w:r>
    </w:p>
    <w:p w14:paraId="6D7124EF"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3.1. Que en el respectivo municipio o municipios no existen sistemas de transporte cofinanciados por la Nación.  </w:t>
      </w:r>
    </w:p>
    <w:p w14:paraId="28A2E208"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3.2. Si acredita las condiciones especiales de que trata el artículo 2.2.8.1 del presente decreto, que impiden la normal prestación del servicio de transporte o tránsito en las condiciones de la normativa vigente, para la creación de las zonas diferenciales para el transporte y/o tránsito.  </w:t>
      </w:r>
    </w:p>
    <w:p w14:paraId="0BC61477"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En el evento que se cumplan los aspectos relacionados, el Ministerio de Transporte, en el término señalado, deberá comunicar mediante escrito debidamente sustentado al peticionario, la procedencia o no de la creación de la zona diferencial para el transporte escolar.  </w:t>
      </w:r>
    </w:p>
    <w:p w14:paraId="490BDE9D"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sz w:val="16"/>
          <w:szCs w:val="16"/>
          <w:lang w:val="es-CO"/>
        </w:rPr>
        <w:t>4. El Ministerio de Transporte, en un término no superior a seis (6) meses, contados a partir de comunicación al peticionario de la procedencia de la creación de la zona diferencial para el transporte y/o tránsito, emitirá el acto administrativo de creación de la zona diferencial con todas las condiciones de que trata el artículo 2.2.8.2., que además contenga las condiciones especiales tendientes a garantizar la seguridad de los estudiantes.  </w:t>
      </w:r>
    </w:p>
    <w:p w14:paraId="67680E84"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bCs/>
          <w:sz w:val="16"/>
          <w:szCs w:val="16"/>
          <w:lang w:val="es-CO"/>
        </w:rPr>
        <w:t>Parágrafo 1:</w:t>
      </w:r>
      <w:r w:rsidRPr="009B27B7">
        <w:rPr>
          <w:rFonts w:ascii="Verdana" w:hAnsi="Verdana"/>
          <w:sz w:val="16"/>
          <w:szCs w:val="16"/>
          <w:lang w:val="es-CO"/>
        </w:rPr>
        <w:t> El Ministerio de Transporte podrá requerir al peticionario se aporte información, estudios, análisis o evidencias, adicionales o complementarios que se requieran para la creación de la zona diferencial.  </w:t>
      </w:r>
    </w:p>
    <w:p w14:paraId="1E01C3DC" w14:textId="77777777" w:rsidR="00A51220" w:rsidRPr="009B27B7" w:rsidRDefault="00A51220" w:rsidP="00A51220">
      <w:pPr>
        <w:pStyle w:val="Textonotapie"/>
        <w:ind w:firstLine="708"/>
        <w:jc w:val="both"/>
        <w:rPr>
          <w:rFonts w:ascii="Verdana" w:hAnsi="Verdana"/>
          <w:sz w:val="16"/>
          <w:szCs w:val="16"/>
          <w:lang w:val="es-CO"/>
        </w:rPr>
      </w:pPr>
      <w:r w:rsidRPr="009B27B7">
        <w:rPr>
          <w:rFonts w:ascii="Verdana" w:hAnsi="Verdana"/>
          <w:bCs/>
          <w:sz w:val="16"/>
          <w:szCs w:val="16"/>
          <w:lang w:val="es-CO"/>
        </w:rPr>
        <w:t>Parágrafo 2:</w:t>
      </w:r>
      <w:r w:rsidRPr="009B27B7">
        <w:rPr>
          <w:rFonts w:ascii="Verdana" w:hAnsi="Verdana"/>
          <w:sz w:val="16"/>
          <w:szCs w:val="16"/>
          <w:lang w:val="es-CO"/>
        </w:rPr>
        <w:t> El Ministerio de Educación Nacional para la caracterización de las zonas diferenciales dará prioridad a las zonas rurales o de frontera, con el fin de que las autoridades territoriales en el marco de sus competencias, puedan garantizar el acceso efectivo de la población al sistema de educación. </w:t>
      </w:r>
    </w:p>
    <w:p w14:paraId="44C38399" w14:textId="77777777" w:rsidR="00A51220" w:rsidRPr="009B27B7" w:rsidRDefault="00A51220" w:rsidP="00A51220">
      <w:pPr>
        <w:pStyle w:val="Textonotapie"/>
        <w:rPr>
          <w:lang w:val="es-CO"/>
        </w:rPr>
      </w:pPr>
    </w:p>
  </w:footnote>
  <w:footnote w:id="45">
    <w:p w14:paraId="1B9C52A9" w14:textId="77777777" w:rsidR="00A51220" w:rsidRPr="009D6AE1" w:rsidRDefault="00A51220" w:rsidP="00A51220">
      <w:pPr>
        <w:pStyle w:val="Textonotapie"/>
        <w:ind w:firstLine="708"/>
        <w:jc w:val="both"/>
        <w:rPr>
          <w:rFonts w:ascii="Arial" w:hAnsi="Arial" w:cs="Arial"/>
          <w:sz w:val="14"/>
          <w:szCs w:val="14"/>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B5154" w:rsidRDefault="00BB5154"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B5154" w:rsidRDefault="00BB5154">
    <w:pPr>
      <w:pStyle w:val="Encabezado"/>
    </w:pPr>
  </w:p>
  <w:p w14:paraId="5E18350A" w14:textId="705F7B76" w:rsidR="00BB5154" w:rsidRPr="004A305D" w:rsidRDefault="00BB5154" w:rsidP="00B01B1A">
    <w:pPr>
      <w:spacing w:after="0" w:line="120" w:lineRule="auto"/>
      <w:rPr>
        <w:rFonts w:ascii="Century Gothic" w:eastAsia="Geo" w:hAnsi="Century Gothic" w:cs="Geo"/>
        <w:sz w:val="16"/>
        <w:szCs w:val="16"/>
        <w:lang w:eastAsia="es-CO"/>
      </w:rPr>
    </w:pPr>
  </w:p>
  <w:p w14:paraId="211B7F5D" w14:textId="77777777" w:rsidR="00BB5154" w:rsidRDefault="00BB5154" w:rsidP="00844AE9">
    <w:pPr>
      <w:spacing w:after="0" w:line="240" w:lineRule="auto"/>
      <w:rPr>
        <w:rFonts w:ascii="Verdana" w:hAnsi="Verdana"/>
        <w:sz w:val="24"/>
        <w:szCs w:val="24"/>
      </w:rPr>
    </w:pPr>
  </w:p>
  <w:p w14:paraId="5A0054B1" w14:textId="77777777" w:rsidR="00BB5154" w:rsidRPr="00C925AC" w:rsidRDefault="00BB5154" w:rsidP="00844AE9">
    <w:pPr>
      <w:spacing w:after="0" w:line="240" w:lineRule="auto"/>
      <w:rPr>
        <w:rFonts w:ascii="Verdana" w:hAnsi="Verdana"/>
        <w:sz w:val="24"/>
        <w:szCs w:val="24"/>
      </w:rPr>
    </w:pPr>
  </w:p>
  <w:p w14:paraId="1FD1C243" w14:textId="37C5500A" w:rsidR="00BB5154" w:rsidRPr="00C925AC" w:rsidRDefault="00BB5154"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6176E83"/>
    <w:multiLevelType w:val="multilevel"/>
    <w:tmpl w:val="C5DE6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128283438">
    <w:abstractNumId w:val="8"/>
  </w:num>
  <w:num w:numId="2" w16cid:durableId="415328274">
    <w:abstractNumId w:val="2"/>
  </w:num>
  <w:num w:numId="3" w16cid:durableId="2144929890">
    <w:abstractNumId w:val="6"/>
  </w:num>
  <w:num w:numId="4" w16cid:durableId="17648380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9720205">
    <w:abstractNumId w:val="2"/>
  </w:num>
  <w:num w:numId="6" w16cid:durableId="1095130424">
    <w:abstractNumId w:val="18"/>
  </w:num>
  <w:num w:numId="7" w16cid:durableId="1174492209">
    <w:abstractNumId w:val="7"/>
  </w:num>
  <w:num w:numId="8" w16cid:durableId="2045322123">
    <w:abstractNumId w:val="17"/>
  </w:num>
  <w:num w:numId="9" w16cid:durableId="1779829687">
    <w:abstractNumId w:val="9"/>
  </w:num>
  <w:num w:numId="10" w16cid:durableId="1794209870">
    <w:abstractNumId w:val="16"/>
  </w:num>
  <w:num w:numId="11" w16cid:durableId="816721876">
    <w:abstractNumId w:val="10"/>
  </w:num>
  <w:num w:numId="12" w16cid:durableId="589049465">
    <w:abstractNumId w:val="1"/>
  </w:num>
  <w:num w:numId="13" w16cid:durableId="131943580">
    <w:abstractNumId w:val="4"/>
  </w:num>
  <w:num w:numId="14" w16cid:durableId="860316416">
    <w:abstractNumId w:val="19"/>
  </w:num>
  <w:num w:numId="15" w16cid:durableId="1956399594">
    <w:abstractNumId w:val="15"/>
  </w:num>
  <w:num w:numId="16" w16cid:durableId="1874996965">
    <w:abstractNumId w:val="0"/>
  </w:num>
  <w:num w:numId="17" w16cid:durableId="1771655402">
    <w:abstractNumId w:val="11"/>
  </w:num>
  <w:num w:numId="18" w16cid:durableId="981232654">
    <w:abstractNumId w:val="13"/>
  </w:num>
  <w:num w:numId="19" w16cid:durableId="422455131">
    <w:abstractNumId w:val="3"/>
  </w:num>
  <w:num w:numId="20" w16cid:durableId="991328267">
    <w:abstractNumId w:val="21"/>
  </w:num>
  <w:num w:numId="21" w16cid:durableId="902259201">
    <w:abstractNumId w:val="5"/>
  </w:num>
  <w:num w:numId="22" w16cid:durableId="122695936">
    <w:abstractNumId w:val="20"/>
  </w:num>
  <w:num w:numId="23" w16cid:durableId="403527205">
    <w:abstractNumId w:val="12"/>
  </w:num>
  <w:num w:numId="24" w16cid:durableId="691615069">
    <w:abstractNumId w:val="14"/>
  </w:num>
  <w:num w:numId="25" w16cid:durableId="156664899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27FE4"/>
    <w:rsid w:val="000345D6"/>
    <w:rsid w:val="00046945"/>
    <w:rsid w:val="00053C4A"/>
    <w:rsid w:val="00054551"/>
    <w:rsid w:val="00061B2A"/>
    <w:rsid w:val="00062DFC"/>
    <w:rsid w:val="000637C4"/>
    <w:rsid w:val="00081367"/>
    <w:rsid w:val="00082362"/>
    <w:rsid w:val="000825A6"/>
    <w:rsid w:val="00095DAE"/>
    <w:rsid w:val="000A683E"/>
    <w:rsid w:val="000B19B9"/>
    <w:rsid w:val="000C1F6A"/>
    <w:rsid w:val="000C43C5"/>
    <w:rsid w:val="000C75D3"/>
    <w:rsid w:val="000D0334"/>
    <w:rsid w:val="000D5040"/>
    <w:rsid w:val="000D5DA7"/>
    <w:rsid w:val="000F4BC5"/>
    <w:rsid w:val="000F4EFB"/>
    <w:rsid w:val="000F5544"/>
    <w:rsid w:val="000F6486"/>
    <w:rsid w:val="00102203"/>
    <w:rsid w:val="001052D1"/>
    <w:rsid w:val="00116940"/>
    <w:rsid w:val="00125105"/>
    <w:rsid w:val="00127233"/>
    <w:rsid w:val="0012746B"/>
    <w:rsid w:val="00127474"/>
    <w:rsid w:val="00140D86"/>
    <w:rsid w:val="0015699B"/>
    <w:rsid w:val="00164FB3"/>
    <w:rsid w:val="001801C8"/>
    <w:rsid w:val="00186DE9"/>
    <w:rsid w:val="001967FD"/>
    <w:rsid w:val="001A33BF"/>
    <w:rsid w:val="001A65C5"/>
    <w:rsid w:val="001D3F22"/>
    <w:rsid w:val="001E194B"/>
    <w:rsid w:val="001E4177"/>
    <w:rsid w:val="001E5EA0"/>
    <w:rsid w:val="001F0B24"/>
    <w:rsid w:val="001F5A1F"/>
    <w:rsid w:val="001F7DC6"/>
    <w:rsid w:val="0020079E"/>
    <w:rsid w:val="00213187"/>
    <w:rsid w:val="00221BB3"/>
    <w:rsid w:val="0022400B"/>
    <w:rsid w:val="002421BB"/>
    <w:rsid w:val="002441E6"/>
    <w:rsid w:val="0024692A"/>
    <w:rsid w:val="0025796E"/>
    <w:rsid w:val="00261121"/>
    <w:rsid w:val="002707A2"/>
    <w:rsid w:val="00272A28"/>
    <w:rsid w:val="002826F0"/>
    <w:rsid w:val="002845F4"/>
    <w:rsid w:val="002857D9"/>
    <w:rsid w:val="00291756"/>
    <w:rsid w:val="00293441"/>
    <w:rsid w:val="002951A0"/>
    <w:rsid w:val="002962BC"/>
    <w:rsid w:val="002A093D"/>
    <w:rsid w:val="002A0DD0"/>
    <w:rsid w:val="002A49AC"/>
    <w:rsid w:val="002A5E3E"/>
    <w:rsid w:val="002A64FD"/>
    <w:rsid w:val="002A760C"/>
    <w:rsid w:val="002B00EC"/>
    <w:rsid w:val="002C5725"/>
    <w:rsid w:val="002C6F21"/>
    <w:rsid w:val="002C7A84"/>
    <w:rsid w:val="002E2BF8"/>
    <w:rsid w:val="002E4FD9"/>
    <w:rsid w:val="002E60E4"/>
    <w:rsid w:val="002F3CDF"/>
    <w:rsid w:val="0030657A"/>
    <w:rsid w:val="00322A85"/>
    <w:rsid w:val="00324168"/>
    <w:rsid w:val="00330834"/>
    <w:rsid w:val="003318AB"/>
    <w:rsid w:val="0033349E"/>
    <w:rsid w:val="00334552"/>
    <w:rsid w:val="00341304"/>
    <w:rsid w:val="003448F4"/>
    <w:rsid w:val="00351261"/>
    <w:rsid w:val="00355EA0"/>
    <w:rsid w:val="00357C72"/>
    <w:rsid w:val="003604F5"/>
    <w:rsid w:val="0036365C"/>
    <w:rsid w:val="00365AE8"/>
    <w:rsid w:val="00374F5E"/>
    <w:rsid w:val="0037512C"/>
    <w:rsid w:val="00377E3E"/>
    <w:rsid w:val="00380CA4"/>
    <w:rsid w:val="00383185"/>
    <w:rsid w:val="00383B77"/>
    <w:rsid w:val="00397D73"/>
    <w:rsid w:val="003A152E"/>
    <w:rsid w:val="003A475A"/>
    <w:rsid w:val="003A622C"/>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61E9"/>
    <w:rsid w:val="0042722E"/>
    <w:rsid w:val="0043501E"/>
    <w:rsid w:val="00436054"/>
    <w:rsid w:val="00437377"/>
    <w:rsid w:val="0044158F"/>
    <w:rsid w:val="0044528D"/>
    <w:rsid w:val="00447D22"/>
    <w:rsid w:val="00460C08"/>
    <w:rsid w:val="00461D39"/>
    <w:rsid w:val="00466302"/>
    <w:rsid w:val="00466E39"/>
    <w:rsid w:val="004674CF"/>
    <w:rsid w:val="00473BEB"/>
    <w:rsid w:val="0048398A"/>
    <w:rsid w:val="00494C69"/>
    <w:rsid w:val="0049570F"/>
    <w:rsid w:val="004A1847"/>
    <w:rsid w:val="004A305D"/>
    <w:rsid w:val="004A6099"/>
    <w:rsid w:val="004B7D74"/>
    <w:rsid w:val="004C1120"/>
    <w:rsid w:val="004C446E"/>
    <w:rsid w:val="004D3BDD"/>
    <w:rsid w:val="004D420F"/>
    <w:rsid w:val="004D7FB4"/>
    <w:rsid w:val="004E6F8B"/>
    <w:rsid w:val="004E7D10"/>
    <w:rsid w:val="004F1C0A"/>
    <w:rsid w:val="004F21C4"/>
    <w:rsid w:val="004F5797"/>
    <w:rsid w:val="004F685F"/>
    <w:rsid w:val="005154AE"/>
    <w:rsid w:val="005269B0"/>
    <w:rsid w:val="0053199F"/>
    <w:rsid w:val="005461C4"/>
    <w:rsid w:val="005566E8"/>
    <w:rsid w:val="005616BF"/>
    <w:rsid w:val="00574867"/>
    <w:rsid w:val="00580BC6"/>
    <w:rsid w:val="00585673"/>
    <w:rsid w:val="00591460"/>
    <w:rsid w:val="00597A19"/>
    <w:rsid w:val="005A65E0"/>
    <w:rsid w:val="005B0452"/>
    <w:rsid w:val="005B189F"/>
    <w:rsid w:val="005B4B74"/>
    <w:rsid w:val="005B7E48"/>
    <w:rsid w:val="005C3777"/>
    <w:rsid w:val="005C5CDC"/>
    <w:rsid w:val="005C6BC8"/>
    <w:rsid w:val="005D476C"/>
    <w:rsid w:val="005E6B20"/>
    <w:rsid w:val="005F181C"/>
    <w:rsid w:val="005F7CFB"/>
    <w:rsid w:val="00606EED"/>
    <w:rsid w:val="00614323"/>
    <w:rsid w:val="006200BF"/>
    <w:rsid w:val="006219F8"/>
    <w:rsid w:val="00621C7A"/>
    <w:rsid w:val="006229C7"/>
    <w:rsid w:val="00624340"/>
    <w:rsid w:val="00625764"/>
    <w:rsid w:val="006302F7"/>
    <w:rsid w:val="006437E1"/>
    <w:rsid w:val="00646B9F"/>
    <w:rsid w:val="006527D7"/>
    <w:rsid w:val="00656F96"/>
    <w:rsid w:val="00662D62"/>
    <w:rsid w:val="00665485"/>
    <w:rsid w:val="00665D70"/>
    <w:rsid w:val="006705D8"/>
    <w:rsid w:val="00686C01"/>
    <w:rsid w:val="006900D9"/>
    <w:rsid w:val="006B4315"/>
    <w:rsid w:val="006C04F1"/>
    <w:rsid w:val="006C296B"/>
    <w:rsid w:val="006D747C"/>
    <w:rsid w:val="006D76F7"/>
    <w:rsid w:val="006E2BF4"/>
    <w:rsid w:val="006E3BCA"/>
    <w:rsid w:val="00706C16"/>
    <w:rsid w:val="00721364"/>
    <w:rsid w:val="0073108D"/>
    <w:rsid w:val="007317FA"/>
    <w:rsid w:val="007340C3"/>
    <w:rsid w:val="00737DF0"/>
    <w:rsid w:val="0075235A"/>
    <w:rsid w:val="00752490"/>
    <w:rsid w:val="007547BA"/>
    <w:rsid w:val="00756841"/>
    <w:rsid w:val="007649AB"/>
    <w:rsid w:val="00764E41"/>
    <w:rsid w:val="00771D0C"/>
    <w:rsid w:val="00771E47"/>
    <w:rsid w:val="007744FB"/>
    <w:rsid w:val="007829E1"/>
    <w:rsid w:val="007833AC"/>
    <w:rsid w:val="0078433B"/>
    <w:rsid w:val="0078567C"/>
    <w:rsid w:val="00791C33"/>
    <w:rsid w:val="007A153F"/>
    <w:rsid w:val="007B268C"/>
    <w:rsid w:val="007B7171"/>
    <w:rsid w:val="007C0C0F"/>
    <w:rsid w:val="007C11C5"/>
    <w:rsid w:val="007C3DC2"/>
    <w:rsid w:val="007C6108"/>
    <w:rsid w:val="007D3968"/>
    <w:rsid w:val="007E0EF2"/>
    <w:rsid w:val="007E5497"/>
    <w:rsid w:val="007F019B"/>
    <w:rsid w:val="007F0FED"/>
    <w:rsid w:val="00806205"/>
    <w:rsid w:val="00806F5F"/>
    <w:rsid w:val="00815B83"/>
    <w:rsid w:val="00817856"/>
    <w:rsid w:val="00820169"/>
    <w:rsid w:val="00820278"/>
    <w:rsid w:val="00824114"/>
    <w:rsid w:val="008258C9"/>
    <w:rsid w:val="00826EE8"/>
    <w:rsid w:val="00844AE9"/>
    <w:rsid w:val="00861467"/>
    <w:rsid w:val="0086491C"/>
    <w:rsid w:val="00865A1B"/>
    <w:rsid w:val="00867F95"/>
    <w:rsid w:val="008835B4"/>
    <w:rsid w:val="008843B6"/>
    <w:rsid w:val="00891006"/>
    <w:rsid w:val="00891928"/>
    <w:rsid w:val="008934CB"/>
    <w:rsid w:val="00895356"/>
    <w:rsid w:val="008A0D3F"/>
    <w:rsid w:val="008A113E"/>
    <w:rsid w:val="008A1896"/>
    <w:rsid w:val="008A446D"/>
    <w:rsid w:val="008A65F7"/>
    <w:rsid w:val="008B104D"/>
    <w:rsid w:val="008B25F1"/>
    <w:rsid w:val="008C32D6"/>
    <w:rsid w:val="008C571F"/>
    <w:rsid w:val="008C5A84"/>
    <w:rsid w:val="008D180B"/>
    <w:rsid w:val="008E72AF"/>
    <w:rsid w:val="008F0EA7"/>
    <w:rsid w:val="008F327E"/>
    <w:rsid w:val="00917D01"/>
    <w:rsid w:val="00923EEF"/>
    <w:rsid w:val="00926A30"/>
    <w:rsid w:val="009305DC"/>
    <w:rsid w:val="00936B7A"/>
    <w:rsid w:val="009419F9"/>
    <w:rsid w:val="0095685E"/>
    <w:rsid w:val="00961B09"/>
    <w:rsid w:val="00965334"/>
    <w:rsid w:val="0097093E"/>
    <w:rsid w:val="00971254"/>
    <w:rsid w:val="00973E63"/>
    <w:rsid w:val="0097655E"/>
    <w:rsid w:val="00990BF1"/>
    <w:rsid w:val="009945A5"/>
    <w:rsid w:val="009A027F"/>
    <w:rsid w:val="009A0D37"/>
    <w:rsid w:val="009A0DFA"/>
    <w:rsid w:val="009A1C6F"/>
    <w:rsid w:val="009A44C2"/>
    <w:rsid w:val="009B27B7"/>
    <w:rsid w:val="009B2D26"/>
    <w:rsid w:val="009B651B"/>
    <w:rsid w:val="009B7652"/>
    <w:rsid w:val="009C3B44"/>
    <w:rsid w:val="009C71FA"/>
    <w:rsid w:val="009C72E7"/>
    <w:rsid w:val="009C7F7E"/>
    <w:rsid w:val="009D103B"/>
    <w:rsid w:val="009D3058"/>
    <w:rsid w:val="009E6333"/>
    <w:rsid w:val="009F27AB"/>
    <w:rsid w:val="009F3A13"/>
    <w:rsid w:val="00A07EBF"/>
    <w:rsid w:val="00A1025E"/>
    <w:rsid w:val="00A122D3"/>
    <w:rsid w:val="00A14468"/>
    <w:rsid w:val="00A17F13"/>
    <w:rsid w:val="00A20739"/>
    <w:rsid w:val="00A218FA"/>
    <w:rsid w:val="00A233A1"/>
    <w:rsid w:val="00A23AF9"/>
    <w:rsid w:val="00A33C78"/>
    <w:rsid w:val="00A51220"/>
    <w:rsid w:val="00A63F17"/>
    <w:rsid w:val="00A83161"/>
    <w:rsid w:val="00A86E5C"/>
    <w:rsid w:val="00A9648A"/>
    <w:rsid w:val="00AB0ADB"/>
    <w:rsid w:val="00AD67E7"/>
    <w:rsid w:val="00AF1D17"/>
    <w:rsid w:val="00B00C0E"/>
    <w:rsid w:val="00B01B1A"/>
    <w:rsid w:val="00B0381D"/>
    <w:rsid w:val="00B12E7A"/>
    <w:rsid w:val="00B13882"/>
    <w:rsid w:val="00B14AE1"/>
    <w:rsid w:val="00B14F11"/>
    <w:rsid w:val="00B14F36"/>
    <w:rsid w:val="00B26E62"/>
    <w:rsid w:val="00B44A47"/>
    <w:rsid w:val="00B45051"/>
    <w:rsid w:val="00B557EC"/>
    <w:rsid w:val="00B72CD3"/>
    <w:rsid w:val="00B72FFF"/>
    <w:rsid w:val="00B7443D"/>
    <w:rsid w:val="00B75440"/>
    <w:rsid w:val="00B924C3"/>
    <w:rsid w:val="00B944AA"/>
    <w:rsid w:val="00B95ED8"/>
    <w:rsid w:val="00BA15D8"/>
    <w:rsid w:val="00BA7A2E"/>
    <w:rsid w:val="00BB5154"/>
    <w:rsid w:val="00BB5AC2"/>
    <w:rsid w:val="00BB6120"/>
    <w:rsid w:val="00BB7DAA"/>
    <w:rsid w:val="00BC3C31"/>
    <w:rsid w:val="00BC3D36"/>
    <w:rsid w:val="00BD54A6"/>
    <w:rsid w:val="00BD7F72"/>
    <w:rsid w:val="00BE0FC4"/>
    <w:rsid w:val="00BE5B49"/>
    <w:rsid w:val="00BF58CD"/>
    <w:rsid w:val="00BF6651"/>
    <w:rsid w:val="00BF7425"/>
    <w:rsid w:val="00BF78B9"/>
    <w:rsid w:val="00C04BE5"/>
    <w:rsid w:val="00C04FB3"/>
    <w:rsid w:val="00C11D8B"/>
    <w:rsid w:val="00C15139"/>
    <w:rsid w:val="00C330EB"/>
    <w:rsid w:val="00C35A4D"/>
    <w:rsid w:val="00C47A0A"/>
    <w:rsid w:val="00C50D69"/>
    <w:rsid w:val="00C5365C"/>
    <w:rsid w:val="00C63036"/>
    <w:rsid w:val="00C66233"/>
    <w:rsid w:val="00C67C8B"/>
    <w:rsid w:val="00C729D3"/>
    <w:rsid w:val="00C754BE"/>
    <w:rsid w:val="00C76B1C"/>
    <w:rsid w:val="00C90318"/>
    <w:rsid w:val="00C925AC"/>
    <w:rsid w:val="00C93167"/>
    <w:rsid w:val="00C9323E"/>
    <w:rsid w:val="00C946BF"/>
    <w:rsid w:val="00C958D1"/>
    <w:rsid w:val="00CA0E68"/>
    <w:rsid w:val="00CB6357"/>
    <w:rsid w:val="00CC1B26"/>
    <w:rsid w:val="00CC4C79"/>
    <w:rsid w:val="00CD6067"/>
    <w:rsid w:val="00CE4589"/>
    <w:rsid w:val="00CE72C3"/>
    <w:rsid w:val="00CF0E99"/>
    <w:rsid w:val="00CF4861"/>
    <w:rsid w:val="00D0388E"/>
    <w:rsid w:val="00D06C1F"/>
    <w:rsid w:val="00D13C5D"/>
    <w:rsid w:val="00D14E75"/>
    <w:rsid w:val="00D16C15"/>
    <w:rsid w:val="00D31EC6"/>
    <w:rsid w:val="00D350D3"/>
    <w:rsid w:val="00D361FD"/>
    <w:rsid w:val="00D417C8"/>
    <w:rsid w:val="00D423A2"/>
    <w:rsid w:val="00D43545"/>
    <w:rsid w:val="00D439FC"/>
    <w:rsid w:val="00D44E26"/>
    <w:rsid w:val="00D520D8"/>
    <w:rsid w:val="00D53F94"/>
    <w:rsid w:val="00D63AC2"/>
    <w:rsid w:val="00D7383B"/>
    <w:rsid w:val="00D7788A"/>
    <w:rsid w:val="00D91BCC"/>
    <w:rsid w:val="00DA231B"/>
    <w:rsid w:val="00DC39FC"/>
    <w:rsid w:val="00DC6C70"/>
    <w:rsid w:val="00DD0992"/>
    <w:rsid w:val="00DD4F85"/>
    <w:rsid w:val="00DF3F1B"/>
    <w:rsid w:val="00DF5254"/>
    <w:rsid w:val="00E02524"/>
    <w:rsid w:val="00E1428B"/>
    <w:rsid w:val="00E16408"/>
    <w:rsid w:val="00E20894"/>
    <w:rsid w:val="00E22A1A"/>
    <w:rsid w:val="00E245AB"/>
    <w:rsid w:val="00E2764C"/>
    <w:rsid w:val="00E27F2E"/>
    <w:rsid w:val="00E3445C"/>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96642"/>
    <w:rsid w:val="00EA0E3D"/>
    <w:rsid w:val="00EA4B5D"/>
    <w:rsid w:val="00EB2918"/>
    <w:rsid w:val="00EB3B30"/>
    <w:rsid w:val="00EC38A7"/>
    <w:rsid w:val="00EE1AA8"/>
    <w:rsid w:val="00EF6139"/>
    <w:rsid w:val="00F04C61"/>
    <w:rsid w:val="00F04D58"/>
    <w:rsid w:val="00F04FFA"/>
    <w:rsid w:val="00F163B0"/>
    <w:rsid w:val="00F16BC8"/>
    <w:rsid w:val="00F23FEA"/>
    <w:rsid w:val="00F31A4A"/>
    <w:rsid w:val="00F31EDC"/>
    <w:rsid w:val="00F40CC2"/>
    <w:rsid w:val="00F462B3"/>
    <w:rsid w:val="00F54FCB"/>
    <w:rsid w:val="00F5664F"/>
    <w:rsid w:val="00F624DD"/>
    <w:rsid w:val="00F666C4"/>
    <w:rsid w:val="00F7007B"/>
    <w:rsid w:val="00F7339B"/>
    <w:rsid w:val="00F76AFC"/>
    <w:rsid w:val="00F85588"/>
    <w:rsid w:val="00F86DC4"/>
    <w:rsid w:val="00F92C2A"/>
    <w:rsid w:val="00FA3E17"/>
    <w:rsid w:val="00FA47C0"/>
    <w:rsid w:val="00FA6824"/>
    <w:rsid w:val="00FA7E09"/>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22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7547BA"/>
    <w:rPr>
      <w:b/>
      <w:bCs/>
    </w:rPr>
  </w:style>
  <w:style w:type="character" w:styleId="nfasis">
    <w:name w:val="Emphasis"/>
    <w:basedOn w:val="Fuentedeprrafopredeter"/>
    <w:uiPriority w:val="20"/>
    <w:qFormat/>
    <w:rsid w:val="007547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72626">
      <w:bodyDiv w:val="1"/>
      <w:marLeft w:val="0"/>
      <w:marRight w:val="0"/>
      <w:marTop w:val="0"/>
      <w:marBottom w:val="0"/>
      <w:divBdr>
        <w:top w:val="none" w:sz="0" w:space="0" w:color="auto"/>
        <w:left w:val="none" w:sz="0" w:space="0" w:color="auto"/>
        <w:bottom w:val="none" w:sz="0" w:space="0" w:color="auto"/>
        <w:right w:val="none" w:sz="0" w:space="0" w:color="auto"/>
      </w:divBdr>
    </w:div>
    <w:div w:id="223948667">
      <w:bodyDiv w:val="1"/>
      <w:marLeft w:val="0"/>
      <w:marRight w:val="0"/>
      <w:marTop w:val="0"/>
      <w:marBottom w:val="0"/>
      <w:divBdr>
        <w:top w:val="none" w:sz="0" w:space="0" w:color="auto"/>
        <w:left w:val="none" w:sz="0" w:space="0" w:color="auto"/>
        <w:bottom w:val="none" w:sz="0" w:space="0" w:color="auto"/>
        <w:right w:val="none" w:sz="0" w:space="0" w:color="auto"/>
      </w:divBdr>
      <w:divsChild>
        <w:div w:id="447168462">
          <w:marLeft w:val="0"/>
          <w:marRight w:val="0"/>
          <w:marTop w:val="300"/>
          <w:marBottom w:val="300"/>
          <w:divBdr>
            <w:top w:val="none" w:sz="0" w:space="0" w:color="auto"/>
            <w:left w:val="none" w:sz="0" w:space="0" w:color="auto"/>
            <w:bottom w:val="none" w:sz="0" w:space="0" w:color="auto"/>
            <w:right w:val="none" w:sz="0" w:space="0" w:color="auto"/>
          </w:divBdr>
        </w:div>
        <w:div w:id="1749378546">
          <w:marLeft w:val="0"/>
          <w:marRight w:val="0"/>
          <w:marTop w:val="0"/>
          <w:marBottom w:val="0"/>
          <w:divBdr>
            <w:top w:val="none" w:sz="0" w:space="0" w:color="auto"/>
            <w:left w:val="none" w:sz="0" w:space="0" w:color="auto"/>
            <w:bottom w:val="none" w:sz="0" w:space="0" w:color="auto"/>
            <w:right w:val="none" w:sz="0" w:space="0" w:color="auto"/>
          </w:divBdr>
        </w:div>
        <w:div w:id="165290519">
          <w:marLeft w:val="0"/>
          <w:marRight w:val="0"/>
          <w:marTop w:val="0"/>
          <w:marBottom w:val="0"/>
          <w:divBdr>
            <w:top w:val="none" w:sz="0" w:space="0" w:color="auto"/>
            <w:left w:val="none" w:sz="0" w:space="0" w:color="auto"/>
            <w:bottom w:val="none" w:sz="0" w:space="0" w:color="auto"/>
            <w:right w:val="none" w:sz="0" w:space="0" w:color="auto"/>
          </w:divBdr>
        </w:div>
        <w:div w:id="1263612531">
          <w:marLeft w:val="0"/>
          <w:marRight w:val="0"/>
          <w:marTop w:val="0"/>
          <w:marBottom w:val="0"/>
          <w:divBdr>
            <w:top w:val="none" w:sz="0" w:space="0" w:color="auto"/>
            <w:left w:val="none" w:sz="0" w:space="0" w:color="auto"/>
            <w:bottom w:val="none" w:sz="0" w:space="0" w:color="auto"/>
            <w:right w:val="none" w:sz="0" w:space="0" w:color="auto"/>
          </w:divBdr>
        </w:div>
        <w:div w:id="85922838">
          <w:marLeft w:val="0"/>
          <w:marRight w:val="0"/>
          <w:marTop w:val="0"/>
          <w:marBottom w:val="0"/>
          <w:divBdr>
            <w:top w:val="none" w:sz="0" w:space="0" w:color="auto"/>
            <w:left w:val="none" w:sz="0" w:space="0" w:color="auto"/>
            <w:bottom w:val="none" w:sz="0" w:space="0" w:color="auto"/>
            <w:right w:val="none" w:sz="0" w:space="0" w:color="auto"/>
          </w:divBdr>
        </w:div>
        <w:div w:id="477110413">
          <w:marLeft w:val="0"/>
          <w:marRight w:val="0"/>
          <w:marTop w:val="0"/>
          <w:marBottom w:val="0"/>
          <w:divBdr>
            <w:top w:val="none" w:sz="0" w:space="0" w:color="auto"/>
            <w:left w:val="none" w:sz="0" w:space="0" w:color="auto"/>
            <w:bottom w:val="none" w:sz="0" w:space="0" w:color="auto"/>
            <w:right w:val="none" w:sz="0" w:space="0" w:color="auto"/>
          </w:divBdr>
        </w:div>
        <w:div w:id="1614285467">
          <w:marLeft w:val="0"/>
          <w:marRight w:val="0"/>
          <w:marTop w:val="0"/>
          <w:marBottom w:val="0"/>
          <w:divBdr>
            <w:top w:val="none" w:sz="0" w:space="0" w:color="auto"/>
            <w:left w:val="none" w:sz="0" w:space="0" w:color="auto"/>
            <w:bottom w:val="none" w:sz="0" w:space="0" w:color="auto"/>
            <w:right w:val="none" w:sz="0" w:space="0" w:color="auto"/>
          </w:divBdr>
        </w:div>
        <w:div w:id="1946837566">
          <w:marLeft w:val="0"/>
          <w:marRight w:val="0"/>
          <w:marTop w:val="0"/>
          <w:marBottom w:val="0"/>
          <w:divBdr>
            <w:top w:val="none" w:sz="0" w:space="0" w:color="auto"/>
            <w:left w:val="none" w:sz="0" w:space="0" w:color="auto"/>
            <w:bottom w:val="none" w:sz="0" w:space="0" w:color="auto"/>
            <w:right w:val="none" w:sz="0" w:space="0" w:color="auto"/>
          </w:divBdr>
        </w:div>
      </w:divsChild>
    </w:div>
    <w:div w:id="246037187">
      <w:bodyDiv w:val="1"/>
      <w:marLeft w:val="0"/>
      <w:marRight w:val="0"/>
      <w:marTop w:val="0"/>
      <w:marBottom w:val="0"/>
      <w:divBdr>
        <w:top w:val="none" w:sz="0" w:space="0" w:color="auto"/>
        <w:left w:val="none" w:sz="0" w:space="0" w:color="auto"/>
        <w:bottom w:val="none" w:sz="0" w:space="0" w:color="auto"/>
        <w:right w:val="none" w:sz="0" w:space="0" w:color="auto"/>
      </w:divBdr>
    </w:div>
    <w:div w:id="387413375">
      <w:bodyDiv w:val="1"/>
      <w:marLeft w:val="0"/>
      <w:marRight w:val="0"/>
      <w:marTop w:val="0"/>
      <w:marBottom w:val="0"/>
      <w:divBdr>
        <w:top w:val="none" w:sz="0" w:space="0" w:color="auto"/>
        <w:left w:val="none" w:sz="0" w:space="0" w:color="auto"/>
        <w:bottom w:val="none" w:sz="0" w:space="0" w:color="auto"/>
        <w:right w:val="none" w:sz="0" w:space="0" w:color="auto"/>
      </w:divBdr>
    </w:div>
    <w:div w:id="46806226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8456624">
      <w:bodyDiv w:val="1"/>
      <w:marLeft w:val="0"/>
      <w:marRight w:val="0"/>
      <w:marTop w:val="0"/>
      <w:marBottom w:val="0"/>
      <w:divBdr>
        <w:top w:val="none" w:sz="0" w:space="0" w:color="auto"/>
        <w:left w:val="none" w:sz="0" w:space="0" w:color="auto"/>
        <w:bottom w:val="none" w:sz="0" w:space="0" w:color="auto"/>
        <w:right w:val="none" w:sz="0" w:space="0" w:color="auto"/>
      </w:divBdr>
    </w:div>
    <w:div w:id="102690592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257393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49757397">
      <w:bodyDiv w:val="1"/>
      <w:marLeft w:val="0"/>
      <w:marRight w:val="0"/>
      <w:marTop w:val="0"/>
      <w:marBottom w:val="0"/>
      <w:divBdr>
        <w:top w:val="none" w:sz="0" w:space="0" w:color="auto"/>
        <w:left w:val="none" w:sz="0" w:space="0" w:color="auto"/>
        <w:bottom w:val="none" w:sz="0" w:space="0" w:color="auto"/>
        <w:right w:val="none" w:sz="0" w:space="0" w:color="auto"/>
      </w:divBdr>
    </w:div>
    <w:div w:id="1765688853">
      <w:bodyDiv w:val="1"/>
      <w:marLeft w:val="0"/>
      <w:marRight w:val="0"/>
      <w:marTop w:val="0"/>
      <w:marBottom w:val="0"/>
      <w:divBdr>
        <w:top w:val="none" w:sz="0" w:space="0" w:color="auto"/>
        <w:left w:val="none" w:sz="0" w:space="0" w:color="auto"/>
        <w:bottom w:val="none" w:sz="0" w:space="0" w:color="auto"/>
        <w:right w:val="none" w:sz="0" w:space="0" w:color="auto"/>
      </w:divBdr>
    </w:div>
    <w:div w:id="210452366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juanvar17@gmail.com"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1150_2007.html" TargetMode="External"/><Relationship Id="rId1" Type="http://schemas.openxmlformats.org/officeDocument/2006/relationships/hyperlink" Target="http://www.secretariasenado.gov.co/senado/basedoc/ley_1474_2011_pr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2A1CEF2-4FC4-4DA3-8883-A69E4643BC53}">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82440FE9-ED1F-457B-8703-DA0F147465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116</TotalTime>
  <Pages>52</Pages>
  <Words>18540</Words>
  <Characters>101418</Characters>
  <Application>Microsoft Office Word</Application>
  <DocSecurity>0</DocSecurity>
  <Lines>1811</Lines>
  <Paragraphs>251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2026-03-27T11:02:00Z</dcterms:created>
  <dcterms:modified xsi:type="dcterms:W3CDTF">2026-03-30T20:07:00Z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