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9D1A4" w14:textId="77777777" w:rsidR="00503ABE" w:rsidRPr="00647611" w:rsidRDefault="00503ABE" w:rsidP="00503ABE">
      <w:pPr>
        <w:spacing w:after="0" w:line="240" w:lineRule="auto"/>
        <w:jc w:val="both"/>
        <w:rPr>
          <w:rFonts w:ascii="Verdana" w:eastAsia="Calibri" w:hAnsi="Verdana" w:cs="Arial"/>
          <w:sz w:val="20"/>
          <w:szCs w:val="20"/>
          <w:lang w:val="es-ES_tradnl" w:eastAsia="es-ES"/>
        </w:rPr>
      </w:pPr>
    </w:p>
    <w:p w14:paraId="5C4C64E8" w14:textId="77777777" w:rsidR="00503ABE" w:rsidRPr="00647611" w:rsidRDefault="00503ABE" w:rsidP="00503ABE">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79C7FA6F"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07DF7295" w14:textId="77777777" w:rsidR="00503ABE" w:rsidRPr="00647611" w:rsidRDefault="00503ABE" w:rsidP="00503ABE">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23B7428"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5DE3D495" w14:textId="77777777" w:rsidR="00503ABE" w:rsidRPr="00647611" w:rsidRDefault="00503ABE" w:rsidP="00503ABE">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085F3EDC"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48FB3285" w14:textId="77777777" w:rsidR="00503ABE" w:rsidRPr="00647611" w:rsidRDefault="00503ABE" w:rsidP="00503ABE">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7CE05C9" w14:textId="77777777" w:rsidR="00503ABE" w:rsidRPr="00647611" w:rsidRDefault="00503ABE" w:rsidP="00503ABE">
      <w:pPr>
        <w:spacing w:after="0" w:line="240" w:lineRule="auto"/>
        <w:jc w:val="both"/>
        <w:rPr>
          <w:rFonts w:ascii="Verdana" w:eastAsia="Calibri" w:hAnsi="Verdana" w:cs="Arial"/>
          <w:sz w:val="20"/>
          <w:szCs w:val="20"/>
        </w:rPr>
      </w:pPr>
    </w:p>
    <w:p w14:paraId="65C0D851" w14:textId="77777777" w:rsidR="00503ABE" w:rsidRPr="00647611" w:rsidRDefault="00503ABE" w:rsidP="00503ABE">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323795A3" w14:textId="77777777" w:rsidR="00503ABE" w:rsidRPr="00647611" w:rsidRDefault="00503ABE" w:rsidP="00503ABE">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19744B82" w14:textId="77777777" w:rsidR="00503ABE" w:rsidRPr="00647611" w:rsidRDefault="00503ABE" w:rsidP="00503ABE">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D818409"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0CB2FD87" w14:textId="77777777" w:rsidR="00503ABE" w:rsidRPr="00647611" w:rsidRDefault="00503ABE" w:rsidP="00503ABE">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49B4D69F"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399A5C8A" w14:textId="77777777" w:rsidR="00503ABE" w:rsidRPr="00647611" w:rsidRDefault="00503ABE" w:rsidP="00503ABE">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1DCFE9C" w14:textId="77777777" w:rsidR="00503ABE" w:rsidRPr="00647611" w:rsidRDefault="00503ABE" w:rsidP="00503ABE">
      <w:pPr>
        <w:spacing w:after="0" w:line="240" w:lineRule="auto"/>
        <w:jc w:val="both"/>
        <w:rPr>
          <w:rFonts w:ascii="Verdana" w:hAnsi="Verdana" w:cs="Arial"/>
          <w:b/>
          <w:sz w:val="20"/>
          <w:szCs w:val="20"/>
          <w:lang w:eastAsia="es-ES_tradnl"/>
        </w:rPr>
      </w:pPr>
    </w:p>
    <w:p w14:paraId="462096C4" w14:textId="77777777" w:rsidR="00503ABE" w:rsidRPr="00647611" w:rsidRDefault="00503ABE" w:rsidP="00503ABE">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6B44ACD9"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44A80442" w14:textId="77777777" w:rsidR="00503ABE" w:rsidRPr="00647611" w:rsidRDefault="00503ABE" w:rsidP="00503ABE">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CB82261" w14:textId="77777777" w:rsidR="00503ABE" w:rsidRPr="00647611" w:rsidRDefault="00503ABE" w:rsidP="00503ABE">
      <w:pPr>
        <w:spacing w:after="0" w:line="240" w:lineRule="auto"/>
        <w:jc w:val="both"/>
        <w:rPr>
          <w:rFonts w:ascii="Verdana" w:hAnsi="Verdana" w:cs="Arial"/>
          <w:b/>
          <w:sz w:val="20"/>
          <w:szCs w:val="20"/>
          <w:lang w:val="es-MX" w:eastAsia="es-ES_tradnl"/>
        </w:rPr>
      </w:pPr>
    </w:p>
    <w:p w14:paraId="3F0BCB3D" w14:textId="77777777" w:rsidR="00503ABE" w:rsidRPr="00647611" w:rsidRDefault="00503ABE" w:rsidP="00503ABE">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4280C17F" w14:textId="77777777" w:rsidR="00503ABE" w:rsidRPr="00647611" w:rsidRDefault="00503ABE" w:rsidP="00503ABE">
      <w:pPr>
        <w:spacing w:after="0" w:line="240" w:lineRule="auto"/>
        <w:rPr>
          <w:rFonts w:ascii="Verdana" w:hAnsi="Verdana" w:cs="Arial"/>
          <w:sz w:val="20"/>
          <w:szCs w:val="20"/>
          <w:lang w:val="es-MX" w:eastAsia="es-ES_tradnl"/>
        </w:rPr>
      </w:pPr>
    </w:p>
    <w:p w14:paraId="608BF2E9" w14:textId="77777777" w:rsidR="00503ABE" w:rsidRPr="00647611" w:rsidRDefault="00503ABE" w:rsidP="00503ABE">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73F2C350" w14:textId="77777777" w:rsidR="00503ABE" w:rsidRPr="00647611" w:rsidRDefault="00503ABE" w:rsidP="00503ABE">
      <w:pPr>
        <w:spacing w:after="0" w:line="240" w:lineRule="auto"/>
        <w:rPr>
          <w:rFonts w:ascii="Verdana" w:hAnsi="Verdana"/>
          <w:sz w:val="20"/>
          <w:szCs w:val="20"/>
        </w:rPr>
      </w:pPr>
    </w:p>
    <w:p w14:paraId="433BB8C4" w14:textId="77777777" w:rsidR="00503ABE" w:rsidRPr="00647611" w:rsidRDefault="00503ABE" w:rsidP="00503ABE">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652C15D6" w14:textId="77777777" w:rsidR="00503ABE" w:rsidRPr="00647611" w:rsidRDefault="00503ABE" w:rsidP="00503ABE">
      <w:pPr>
        <w:spacing w:after="0" w:line="240" w:lineRule="auto"/>
        <w:rPr>
          <w:rFonts w:ascii="Verdana" w:hAnsi="Verdana"/>
          <w:sz w:val="20"/>
          <w:szCs w:val="20"/>
        </w:rPr>
      </w:pPr>
    </w:p>
    <w:p w14:paraId="674E9C64" w14:textId="77777777" w:rsidR="00503ABE" w:rsidRDefault="00503ABE" w:rsidP="00503ABE">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4DD28683" w14:textId="77777777" w:rsidR="00503ABE" w:rsidRPr="00647611" w:rsidRDefault="00503ABE" w:rsidP="00503ABE">
      <w:pPr>
        <w:spacing w:after="0" w:line="240" w:lineRule="auto"/>
        <w:jc w:val="both"/>
        <w:rPr>
          <w:rFonts w:ascii="Verdana" w:eastAsia="Times New Roman" w:hAnsi="Verdana" w:cs="Arial"/>
          <w:bCs/>
          <w:sz w:val="20"/>
          <w:szCs w:val="20"/>
          <w:lang w:eastAsia="x-none"/>
        </w:rPr>
      </w:pPr>
    </w:p>
    <w:p w14:paraId="207F35CB"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B3F7D4B" w14:textId="77777777" w:rsidR="00503ABE" w:rsidRDefault="00503ABE" w:rsidP="00503ABE">
      <w:pPr>
        <w:spacing w:after="0" w:line="240" w:lineRule="auto"/>
        <w:jc w:val="both"/>
        <w:rPr>
          <w:rFonts w:ascii="Verdana" w:eastAsia="Geomanist Light" w:hAnsi="Verdana" w:cs="Arial"/>
          <w:color w:val="000000" w:themeColor="text1"/>
          <w:lang w:val="es-MX"/>
        </w:rPr>
      </w:pPr>
    </w:p>
    <w:p w14:paraId="5DB68A33" w14:textId="77777777" w:rsidR="00503ABE" w:rsidRDefault="00503ABE" w:rsidP="00503ABE">
      <w:pPr>
        <w:spacing w:after="0" w:line="240" w:lineRule="auto"/>
        <w:jc w:val="both"/>
        <w:rPr>
          <w:rFonts w:ascii="Verdana" w:eastAsia="Geomanist Light" w:hAnsi="Verdana" w:cs="Arial"/>
          <w:color w:val="000000" w:themeColor="text1"/>
          <w:lang w:val="es-MX"/>
        </w:rPr>
      </w:pPr>
    </w:p>
    <w:p w14:paraId="3EE0AC35"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C3B3363" w14:textId="77777777" w:rsidR="00503ABE" w:rsidRDefault="00503ABE" w:rsidP="00503ABE">
      <w:pPr>
        <w:spacing w:after="0" w:line="240" w:lineRule="auto"/>
        <w:jc w:val="both"/>
        <w:rPr>
          <w:rFonts w:ascii="Verdana" w:eastAsia="Geomanist Light" w:hAnsi="Verdana" w:cs="Arial"/>
          <w:color w:val="000000" w:themeColor="text1"/>
          <w:lang w:val="es-MX"/>
        </w:rPr>
      </w:pPr>
    </w:p>
    <w:p w14:paraId="162F3768" w14:textId="77777777" w:rsidR="00503ABE" w:rsidRDefault="00503ABE" w:rsidP="00503ABE">
      <w:pPr>
        <w:spacing w:after="0" w:line="240" w:lineRule="auto"/>
        <w:jc w:val="both"/>
        <w:rPr>
          <w:rFonts w:ascii="Verdana" w:eastAsia="Geomanist Light" w:hAnsi="Verdana" w:cs="Arial"/>
          <w:color w:val="000000" w:themeColor="text1"/>
          <w:lang w:val="es-MX"/>
        </w:rPr>
      </w:pPr>
    </w:p>
    <w:p w14:paraId="2C6D4D7A" w14:textId="77777777" w:rsidR="00503ABE" w:rsidRDefault="00503ABE" w:rsidP="00503ABE">
      <w:pPr>
        <w:spacing w:after="0" w:line="240" w:lineRule="auto"/>
        <w:jc w:val="both"/>
        <w:rPr>
          <w:rFonts w:ascii="Verdana" w:eastAsia="Geomanist Light" w:hAnsi="Verdana" w:cs="Arial"/>
          <w:color w:val="000000" w:themeColor="text1"/>
          <w:lang w:val="es-MX"/>
        </w:rPr>
      </w:pPr>
    </w:p>
    <w:p w14:paraId="7841F9BD" w14:textId="77777777" w:rsidR="00503ABE" w:rsidRDefault="00503ABE" w:rsidP="00503ABE">
      <w:pPr>
        <w:spacing w:after="0" w:line="240" w:lineRule="auto"/>
        <w:jc w:val="both"/>
        <w:rPr>
          <w:rFonts w:ascii="Verdana" w:eastAsia="Geomanist Light" w:hAnsi="Verdana" w:cs="Arial"/>
          <w:color w:val="000000" w:themeColor="text1"/>
          <w:lang w:val="es-MX"/>
        </w:rPr>
      </w:pPr>
    </w:p>
    <w:p w14:paraId="1616BF40" w14:textId="77777777" w:rsidR="00503ABE" w:rsidRDefault="00503ABE" w:rsidP="00503ABE">
      <w:pPr>
        <w:spacing w:after="0" w:line="240" w:lineRule="auto"/>
        <w:jc w:val="both"/>
        <w:rPr>
          <w:rFonts w:ascii="Verdana" w:eastAsia="Geomanist Light" w:hAnsi="Verdana" w:cs="Arial"/>
          <w:color w:val="000000" w:themeColor="text1"/>
          <w:lang w:val="es-MX"/>
        </w:rPr>
      </w:pPr>
    </w:p>
    <w:p w14:paraId="01B3A9D5" w14:textId="77777777" w:rsidR="00503ABE" w:rsidRDefault="00503ABE" w:rsidP="00503ABE">
      <w:pPr>
        <w:spacing w:after="0" w:line="240" w:lineRule="auto"/>
        <w:jc w:val="both"/>
        <w:rPr>
          <w:rFonts w:ascii="Verdana" w:eastAsia="Geomanist Light" w:hAnsi="Verdana" w:cs="Arial"/>
          <w:color w:val="000000" w:themeColor="text1"/>
          <w:lang w:val="es-MX"/>
        </w:rPr>
      </w:pPr>
    </w:p>
    <w:p w14:paraId="648710F7" w14:textId="77777777" w:rsidR="00503ABE" w:rsidRDefault="00503ABE" w:rsidP="00503ABE">
      <w:pPr>
        <w:spacing w:after="0" w:line="240" w:lineRule="auto"/>
        <w:jc w:val="both"/>
        <w:rPr>
          <w:rFonts w:ascii="Verdana" w:eastAsia="Geomanist Light" w:hAnsi="Verdana" w:cs="Arial"/>
          <w:color w:val="000000" w:themeColor="text1"/>
          <w:lang w:val="es-MX"/>
        </w:rPr>
      </w:pPr>
    </w:p>
    <w:p w14:paraId="2CA2C39A" w14:textId="77777777" w:rsidR="00503ABE" w:rsidRDefault="00503ABE" w:rsidP="00503ABE">
      <w:pPr>
        <w:spacing w:after="0" w:line="240" w:lineRule="auto"/>
        <w:jc w:val="both"/>
        <w:rPr>
          <w:rFonts w:ascii="Verdana" w:eastAsia="Geomanist Light" w:hAnsi="Verdana" w:cs="Arial"/>
          <w:color w:val="000000" w:themeColor="text1"/>
          <w:lang w:val="es-MX"/>
        </w:rPr>
      </w:pPr>
    </w:p>
    <w:p w14:paraId="7B36BCB0" w14:textId="77777777" w:rsidR="00503ABE" w:rsidRDefault="00503ABE" w:rsidP="00503ABE">
      <w:pPr>
        <w:spacing w:after="0" w:line="240" w:lineRule="auto"/>
        <w:jc w:val="both"/>
        <w:rPr>
          <w:rFonts w:ascii="Verdana" w:eastAsia="Geomanist Light" w:hAnsi="Verdana" w:cs="Arial"/>
          <w:color w:val="000000" w:themeColor="text1"/>
          <w:lang w:val="es-MX"/>
        </w:rPr>
      </w:pPr>
    </w:p>
    <w:p w14:paraId="7DF1B2A8" w14:textId="77777777" w:rsidR="00503ABE" w:rsidRDefault="00503ABE" w:rsidP="00503ABE">
      <w:pPr>
        <w:spacing w:after="0" w:line="240" w:lineRule="auto"/>
        <w:jc w:val="both"/>
        <w:rPr>
          <w:rFonts w:ascii="Verdana" w:eastAsia="Geomanist Light" w:hAnsi="Verdana" w:cs="Arial"/>
          <w:color w:val="000000" w:themeColor="text1"/>
          <w:lang w:val="es-MX"/>
        </w:rPr>
      </w:pPr>
    </w:p>
    <w:p w14:paraId="3C5FC780"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17545B4"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AFFD9D0" w14:textId="77777777" w:rsidR="00503ABE" w:rsidRDefault="00503ABE" w:rsidP="00503ABE">
      <w:pPr>
        <w:spacing w:after="0" w:line="240" w:lineRule="auto"/>
        <w:jc w:val="both"/>
        <w:rPr>
          <w:rFonts w:ascii="Verdana" w:eastAsia="Geomanist Light" w:hAnsi="Verdana" w:cs="Arial"/>
          <w:color w:val="000000" w:themeColor="text1"/>
          <w:lang w:val="es-MX"/>
        </w:rPr>
      </w:pPr>
    </w:p>
    <w:p w14:paraId="5453EF15" w14:textId="77777777" w:rsidR="00503ABE" w:rsidRDefault="00503ABE" w:rsidP="00503ABE">
      <w:pPr>
        <w:spacing w:after="0" w:line="240" w:lineRule="auto"/>
        <w:jc w:val="both"/>
        <w:rPr>
          <w:rFonts w:ascii="Verdana" w:eastAsia="Geomanist Light" w:hAnsi="Verdana" w:cs="Arial"/>
          <w:color w:val="000000" w:themeColor="text1"/>
          <w:lang w:val="es-MX"/>
        </w:rPr>
      </w:pPr>
    </w:p>
    <w:p w14:paraId="3307CF66"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DAC3C91" w14:textId="77777777" w:rsidR="00503ABE" w:rsidRDefault="00503ABE" w:rsidP="00503ABE">
      <w:pPr>
        <w:spacing w:after="0" w:line="240" w:lineRule="auto"/>
        <w:jc w:val="both"/>
        <w:rPr>
          <w:rFonts w:ascii="Verdana" w:eastAsia="Geomanist Light" w:hAnsi="Verdana" w:cs="Arial"/>
          <w:color w:val="000000" w:themeColor="text1"/>
          <w:lang w:val="es-MX"/>
        </w:rPr>
      </w:pPr>
    </w:p>
    <w:p w14:paraId="639C6F93" w14:textId="77777777" w:rsidR="00503ABE" w:rsidRDefault="00503ABE" w:rsidP="00503ABE">
      <w:pPr>
        <w:spacing w:after="0" w:line="240" w:lineRule="auto"/>
        <w:jc w:val="both"/>
        <w:rPr>
          <w:rFonts w:ascii="Verdana" w:eastAsia="Geomanist Light" w:hAnsi="Verdana" w:cs="Arial"/>
          <w:color w:val="000000" w:themeColor="text1"/>
          <w:lang w:val="es-MX"/>
        </w:rPr>
      </w:pPr>
    </w:p>
    <w:p w14:paraId="03713FA2" w14:textId="77777777" w:rsidR="00503ABE" w:rsidRDefault="00503ABE" w:rsidP="00503ABE">
      <w:pPr>
        <w:spacing w:after="0" w:line="240" w:lineRule="auto"/>
        <w:jc w:val="both"/>
        <w:rPr>
          <w:rFonts w:ascii="Verdana" w:eastAsia="Geomanist Light" w:hAnsi="Verdana" w:cs="Arial"/>
          <w:color w:val="000000" w:themeColor="text1"/>
          <w:lang w:val="es-MX"/>
        </w:rPr>
      </w:pPr>
    </w:p>
    <w:p w14:paraId="2AA2EC8A"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75936EF" w14:textId="77777777" w:rsidR="00503ABE" w:rsidRDefault="00503ABE" w:rsidP="00503ABE">
      <w:pPr>
        <w:spacing w:after="0" w:line="240" w:lineRule="auto"/>
        <w:jc w:val="both"/>
        <w:rPr>
          <w:rFonts w:ascii="Verdana" w:eastAsia="Geomanist Light" w:hAnsi="Verdana" w:cs="Arial"/>
          <w:color w:val="000000" w:themeColor="text1"/>
          <w:lang w:val="es-MX"/>
        </w:rPr>
      </w:pPr>
    </w:p>
    <w:p w14:paraId="449D4FA2" w14:textId="77777777" w:rsidR="00503ABE" w:rsidRDefault="00503ABE" w:rsidP="00503ABE">
      <w:pPr>
        <w:spacing w:after="0" w:line="240" w:lineRule="auto"/>
        <w:jc w:val="both"/>
        <w:rPr>
          <w:rFonts w:ascii="Verdana" w:eastAsia="Geomanist Light" w:hAnsi="Verdana" w:cs="Arial"/>
          <w:color w:val="000000" w:themeColor="text1"/>
          <w:lang w:val="es-MX"/>
        </w:rPr>
      </w:pPr>
    </w:p>
    <w:p w14:paraId="6204C767" w14:textId="77777777" w:rsidR="00503ABE" w:rsidRDefault="00503ABE" w:rsidP="00503ABE">
      <w:pPr>
        <w:spacing w:after="0" w:line="240" w:lineRule="auto"/>
        <w:jc w:val="both"/>
        <w:rPr>
          <w:rFonts w:ascii="Verdana" w:eastAsia="Geomanist Light" w:hAnsi="Verdana" w:cs="Arial"/>
          <w:color w:val="000000" w:themeColor="text1"/>
          <w:lang w:val="es-MX"/>
        </w:rPr>
      </w:pPr>
    </w:p>
    <w:p w14:paraId="6C62942E" w14:textId="77777777" w:rsidR="00503ABE" w:rsidRDefault="00503ABE" w:rsidP="00503ABE">
      <w:pPr>
        <w:spacing w:after="0" w:line="240" w:lineRule="auto"/>
        <w:jc w:val="both"/>
        <w:rPr>
          <w:rFonts w:ascii="Verdana" w:eastAsia="Geomanist Light" w:hAnsi="Verdana" w:cs="Arial"/>
          <w:color w:val="000000" w:themeColor="text1"/>
          <w:lang w:val="es-MX"/>
        </w:rPr>
      </w:pPr>
    </w:p>
    <w:p w14:paraId="1DB8501C" w14:textId="77777777" w:rsidR="00503ABE" w:rsidRDefault="00503ABE" w:rsidP="002D7A20">
      <w:pPr>
        <w:spacing w:after="0" w:line="240" w:lineRule="auto"/>
        <w:jc w:val="both"/>
        <w:rPr>
          <w:rFonts w:ascii="Verdana" w:eastAsia="Geomanist Light" w:hAnsi="Verdana" w:cs="Arial"/>
          <w:color w:val="000000" w:themeColor="text1"/>
          <w:lang w:val="es-MX"/>
        </w:rPr>
      </w:pPr>
    </w:p>
    <w:p w14:paraId="5662BE71" w14:textId="327DC341" w:rsidR="002D7A20" w:rsidRPr="009C7241" w:rsidRDefault="002D7A20" w:rsidP="002D7A20">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9C4871" w:rsidRPr="009C4871">
        <w:rPr>
          <w:rFonts w:ascii="Verdana" w:eastAsia="Geomanist Light" w:hAnsi="Verdana" w:cs="Arial"/>
          <w:color w:val="000000" w:themeColor="text1"/>
          <w:lang w:val="es-MX"/>
        </w:rPr>
        <w:t>27 de Febrero de 2026</w:t>
      </w:r>
    </w:p>
    <w:p w14:paraId="2530D5EF" w14:textId="77777777" w:rsidR="002D7A20" w:rsidRDefault="002D7A20" w:rsidP="002D7A20">
      <w:pPr>
        <w:spacing w:after="0" w:line="240" w:lineRule="auto"/>
        <w:jc w:val="both"/>
        <w:rPr>
          <w:rFonts w:ascii="Verdana" w:eastAsia="Calibri" w:hAnsi="Verdana" w:cs="Arial"/>
          <w:color w:val="000000"/>
          <w:lang w:val="es-ES"/>
        </w:rPr>
      </w:pPr>
    </w:p>
    <w:p w14:paraId="5CEB1211" w14:textId="5F2E5738" w:rsidR="009C4871" w:rsidRDefault="009C4871" w:rsidP="009C4871">
      <w:pPr>
        <w:spacing w:after="0" w:line="240" w:lineRule="auto"/>
        <w:jc w:val="right"/>
        <w:rPr>
          <w:rFonts w:ascii="Verdana" w:eastAsia="Calibri" w:hAnsi="Verdana" w:cs="Arial"/>
          <w:color w:val="000000"/>
          <w:lang w:val="es-ES"/>
        </w:rPr>
      </w:pPr>
      <w:r w:rsidRPr="009C4871">
        <w:rPr>
          <w:rFonts w:ascii="Verdana" w:eastAsia="Calibri" w:hAnsi="Verdana" w:cs="Arial"/>
          <w:noProof/>
          <w:color w:val="000000"/>
          <w:lang w:val="es-ES"/>
        </w:rPr>
        <w:drawing>
          <wp:inline distT="0" distB="0" distL="0" distR="0" wp14:anchorId="0FD4D896" wp14:editId="7385B2C7">
            <wp:extent cx="2400300" cy="622300"/>
            <wp:effectExtent l="0" t="0" r="0" b="0"/>
            <wp:docPr id="10067879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87906" name=""/>
                    <pic:cNvPicPr/>
                  </pic:nvPicPr>
                  <pic:blipFill>
                    <a:blip r:embed="rId10"/>
                    <a:stretch>
                      <a:fillRect/>
                    </a:stretch>
                  </pic:blipFill>
                  <pic:spPr>
                    <a:xfrm>
                      <a:off x="0" y="0"/>
                      <a:ext cx="2400300" cy="622300"/>
                    </a:xfrm>
                    <a:prstGeom prst="rect">
                      <a:avLst/>
                    </a:prstGeom>
                  </pic:spPr>
                </pic:pic>
              </a:graphicData>
            </a:graphic>
          </wp:inline>
        </w:drawing>
      </w:r>
    </w:p>
    <w:p w14:paraId="5D8C0658" w14:textId="77777777" w:rsidR="002D7A20" w:rsidRPr="00593A5F" w:rsidRDefault="002D7A20" w:rsidP="002D7A20">
      <w:pPr>
        <w:spacing w:after="0" w:line="240" w:lineRule="auto"/>
        <w:jc w:val="both"/>
        <w:rPr>
          <w:rFonts w:ascii="Verdana" w:eastAsia="Calibri" w:hAnsi="Verdana" w:cs="Arial"/>
          <w:color w:val="000000"/>
          <w:lang w:val="es-ES"/>
        </w:rPr>
      </w:pPr>
    </w:p>
    <w:p w14:paraId="5FDC339C" w14:textId="77777777" w:rsidR="002D7A20" w:rsidRPr="00B96799" w:rsidRDefault="002D7A20" w:rsidP="002D7A20">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DB4D91E" w14:textId="77777777" w:rsidR="002D7A20" w:rsidRPr="0085423D" w:rsidRDefault="002D7A20" w:rsidP="002D7A20">
      <w:pPr>
        <w:spacing w:after="0" w:line="240" w:lineRule="auto"/>
        <w:rPr>
          <w:rFonts w:ascii="Verdana" w:eastAsia="Calibri" w:hAnsi="Verdana" w:cs="Arial"/>
          <w:b/>
          <w:lang w:val="es-ES_tradnl" w:eastAsia="es-ES_tradnl"/>
        </w:rPr>
      </w:pPr>
      <w:bookmarkStart w:id="0" w:name="OLE_LINK1"/>
      <w:r w:rsidRPr="000C553A">
        <w:rPr>
          <w:rFonts w:ascii="Verdana" w:eastAsia="Calibri" w:hAnsi="Verdana" w:cs="Arial"/>
          <w:b/>
          <w:lang w:val="es-ES_tradnl" w:eastAsia="es-ES_tradnl"/>
        </w:rPr>
        <w:t>Tatiana González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3DFA0786" w14:textId="77777777" w:rsidR="002D7A20" w:rsidRDefault="002D7A20" w:rsidP="002D7A20">
      <w:pPr>
        <w:spacing w:after="0" w:line="240" w:lineRule="auto"/>
        <w:rPr>
          <w:rFonts w:ascii="Verdana" w:hAnsi="Verdana"/>
        </w:rPr>
      </w:pPr>
      <w:r>
        <w:rPr>
          <w:rFonts w:ascii="Verdana" w:hAnsi="Verdana"/>
        </w:rPr>
        <w:fldChar w:fldCharType="begin"/>
      </w:r>
      <w:r>
        <w:rPr>
          <w:rFonts w:ascii="Verdana" w:hAnsi="Verdana"/>
        </w:rPr>
        <w:instrText>HYPERLINK "mailto:</w:instrText>
      </w:r>
      <w:r w:rsidRPr="000C553A">
        <w:rPr>
          <w:rFonts w:ascii="Verdana" w:hAnsi="Verdana"/>
        </w:rPr>
        <w:instrText>juridica@uniandes.edu.co</w:instrText>
      </w:r>
      <w:r>
        <w:rPr>
          <w:rFonts w:ascii="Verdana" w:hAnsi="Verdana"/>
        </w:rPr>
        <w:instrText>"</w:instrText>
      </w:r>
      <w:r>
        <w:rPr>
          <w:rFonts w:ascii="Verdana" w:hAnsi="Verdana"/>
        </w:rPr>
      </w:r>
      <w:r>
        <w:rPr>
          <w:rFonts w:ascii="Verdana" w:hAnsi="Verdana"/>
        </w:rPr>
        <w:fldChar w:fldCharType="separate"/>
      </w:r>
      <w:r w:rsidRPr="00B078BF">
        <w:rPr>
          <w:rStyle w:val="Hipervnculo"/>
          <w:rFonts w:ascii="Verdana" w:hAnsi="Verdana"/>
        </w:rPr>
        <w:t>juridica@uniandes.edu.co</w:t>
      </w:r>
      <w:r>
        <w:rPr>
          <w:rFonts w:ascii="Verdana" w:hAnsi="Verdana"/>
        </w:rPr>
        <w:fldChar w:fldCharType="end"/>
      </w:r>
      <w:r>
        <w:rPr>
          <w:rFonts w:ascii="Verdana" w:hAnsi="Verdana"/>
        </w:rPr>
        <w:t xml:space="preserve">  </w:t>
      </w:r>
    </w:p>
    <w:p w14:paraId="3BFF7F4A" w14:textId="77777777" w:rsidR="002D7A20" w:rsidRDefault="002D7A20" w:rsidP="002D7A20">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53C30B07" w14:textId="77777777" w:rsidR="002D7A20" w:rsidRPr="00593A5F" w:rsidRDefault="002D7A20" w:rsidP="002D7A20">
      <w:pPr>
        <w:spacing w:after="0" w:line="240" w:lineRule="auto"/>
        <w:rPr>
          <w:rFonts w:ascii="Verdana" w:eastAsia="Calibri" w:hAnsi="Verdana" w:cs="Arial"/>
          <w:b/>
          <w:bCs/>
          <w:color w:val="000000"/>
          <w:lang w:val="es-ES_tradnl" w:eastAsia="es-ES_tradnl"/>
        </w:rPr>
      </w:pPr>
    </w:p>
    <w:p w14:paraId="7C8B00E1" w14:textId="77777777" w:rsidR="002D7A20" w:rsidRPr="00593A5F" w:rsidRDefault="002D7A20" w:rsidP="002D7A2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D7A20" w:rsidRPr="00593A5F" w14:paraId="2A4820E0" w14:textId="77777777" w:rsidTr="009E0DBD">
        <w:trPr>
          <w:trHeight w:val="884"/>
        </w:trPr>
        <w:tc>
          <w:tcPr>
            <w:tcW w:w="2689" w:type="dxa"/>
          </w:tcPr>
          <w:p w14:paraId="7BADA2CF" w14:textId="77777777" w:rsidR="002D7A20" w:rsidRPr="00C00976" w:rsidRDefault="002D7A20" w:rsidP="009E0DBD">
            <w:pPr>
              <w:jc w:val="both"/>
              <w:rPr>
                <w:rFonts w:ascii="Verdana" w:eastAsia="Calibri" w:hAnsi="Verdana" w:cs="Arial"/>
                <w:b/>
                <w:bCs/>
                <w:color w:val="7030A0"/>
                <w:lang w:val="es-ES_tradnl" w:eastAsia="es-ES_tradnl"/>
              </w:rPr>
            </w:pPr>
          </w:p>
        </w:tc>
        <w:tc>
          <w:tcPr>
            <w:tcW w:w="6100" w:type="dxa"/>
          </w:tcPr>
          <w:p w14:paraId="4F4BCEC4" w14:textId="77777777" w:rsidR="002D7A20" w:rsidRPr="00C00976" w:rsidRDefault="002D7A20" w:rsidP="009E0DB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279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2D7A20" w:rsidRPr="00593A5F" w14:paraId="3B9E3D80" w14:textId="77777777" w:rsidTr="009E0DBD">
        <w:trPr>
          <w:trHeight w:val="884"/>
        </w:trPr>
        <w:tc>
          <w:tcPr>
            <w:tcW w:w="2689" w:type="dxa"/>
          </w:tcPr>
          <w:p w14:paraId="2C220BE4" w14:textId="77777777" w:rsidR="002D7A20" w:rsidRPr="00593A5F" w:rsidRDefault="002D7A20" w:rsidP="009E0DB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12EED7D" w14:textId="637A732F" w:rsidR="002D7A20" w:rsidRPr="00A11406" w:rsidRDefault="002D7A20" w:rsidP="009E0DBD">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w:t>
            </w:r>
            <w:r w:rsidR="000962D5">
              <w:rPr>
                <w:rFonts w:ascii="Verdana" w:eastAsia="Calibri" w:hAnsi="Verdana" w:cs="Arial"/>
                <w:lang w:val="es-ES" w:eastAsia="es-ES"/>
              </w:rPr>
              <w:t xml:space="preserve">/ </w:t>
            </w:r>
            <w:r w:rsidR="000962D5" w:rsidRPr="000962D5">
              <w:rPr>
                <w:rFonts w:ascii="Verdana" w:eastAsia="Calibri" w:hAnsi="Verdana" w:cs="Arial"/>
                <w:lang w:val="es-ES" w:eastAsia="es-ES"/>
              </w:rPr>
              <w:t xml:space="preserve">ACTIVIDADES DE CIENCIA, TECNOLOGÍA E INNOVACIÓN ― Regulación / CONTRATACIÓN ESTATAL - Aplicación de la ley 996 de 2005 </w:t>
            </w:r>
            <w:r w:rsidR="005137D9">
              <w:rPr>
                <w:rFonts w:ascii="Verdana" w:eastAsia="Calibri" w:hAnsi="Verdana" w:cs="Arial"/>
                <w:lang w:val="es-ES" w:eastAsia="es-ES"/>
              </w:rPr>
              <w:t xml:space="preserve">– </w:t>
            </w:r>
            <w:r w:rsidR="000962D5" w:rsidRPr="000962D5">
              <w:rPr>
                <w:rFonts w:ascii="Verdana" w:eastAsia="Calibri" w:hAnsi="Verdana" w:cs="Arial"/>
                <w:lang w:val="es-ES" w:eastAsia="es-ES"/>
              </w:rPr>
              <w:t>Contratos de fomento o financiación de actividades científicas y tecnológicas</w:t>
            </w:r>
          </w:p>
          <w:p w14:paraId="7059AF12" w14:textId="77777777" w:rsidR="002D7A20" w:rsidRPr="00593A5F" w:rsidRDefault="002D7A20" w:rsidP="009E0DB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2D7A20" w:rsidRPr="008E6AD9" w14:paraId="0DD6FBE7" w14:textId="77777777" w:rsidTr="009E0DBD">
        <w:tc>
          <w:tcPr>
            <w:tcW w:w="2689" w:type="dxa"/>
          </w:tcPr>
          <w:p w14:paraId="40AA29FF" w14:textId="77777777" w:rsidR="002D7A20" w:rsidRPr="008E6AD9" w:rsidRDefault="002D7A20" w:rsidP="009E0DB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B19F4F3" w14:textId="77777777" w:rsidR="002D7A20" w:rsidRPr="00B92340" w:rsidRDefault="002D7A20" w:rsidP="009E0DB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E50A92">
              <w:rPr>
                <w:rFonts w:ascii="Verdana" w:eastAsia="Calibri" w:hAnsi="Verdana" w:cs="Arial"/>
                <w:lang w:val="es-ES_tradnl" w:eastAsia="es-ES_tradnl"/>
              </w:rPr>
              <w:t>1_2026_02_23_002423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B8A766F" w14:textId="77777777" w:rsidR="002D7A20" w:rsidRPr="00593A5F" w:rsidRDefault="002D7A20" w:rsidP="002D7A20">
      <w:pPr>
        <w:spacing w:after="0" w:line="240" w:lineRule="auto"/>
        <w:jc w:val="both"/>
        <w:rPr>
          <w:rFonts w:ascii="Verdana" w:eastAsia="Calibri" w:hAnsi="Verdana" w:cs="Arial"/>
          <w:color w:val="000000"/>
          <w:lang w:val="es-ES_tradnl" w:eastAsia="es-ES_tradnl"/>
        </w:rPr>
      </w:pPr>
    </w:p>
    <w:p w14:paraId="59EE2590" w14:textId="77777777" w:rsidR="002D7A20" w:rsidRPr="00593A5F" w:rsidRDefault="002D7A20" w:rsidP="002D7A20">
      <w:pPr>
        <w:spacing w:after="0" w:line="240" w:lineRule="auto"/>
        <w:jc w:val="both"/>
        <w:rPr>
          <w:rFonts w:ascii="Verdana" w:eastAsia="Calibri" w:hAnsi="Verdana" w:cs="Arial"/>
          <w:color w:val="000000"/>
          <w:lang w:val="es-ES_tradnl" w:eastAsia="es-ES_tradnl"/>
        </w:rPr>
      </w:pPr>
    </w:p>
    <w:p w14:paraId="2023E9B8" w14:textId="77777777" w:rsidR="002D7A20" w:rsidRPr="008E6AD9" w:rsidRDefault="002D7A20" w:rsidP="002D7A2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FF469C">
        <w:rPr>
          <w:rFonts w:ascii="Verdana" w:eastAsia="Calibri" w:hAnsi="Verdana" w:cs="Arial"/>
          <w:lang w:val="es-ES" w:eastAsia="es-ES"/>
        </w:rPr>
        <w:t>González</w:t>
      </w:r>
      <w:r w:rsidRPr="008E6AD9">
        <w:rPr>
          <w:rFonts w:ascii="Verdana" w:eastAsia="Calibri" w:hAnsi="Verdana" w:cs="Arial"/>
          <w:lang w:val="es-ES" w:eastAsia="es-ES"/>
        </w:rPr>
        <w:t xml:space="preserve">: </w:t>
      </w:r>
    </w:p>
    <w:p w14:paraId="1CC9FA9B" w14:textId="77777777" w:rsidR="002D7A20" w:rsidRDefault="002D7A20" w:rsidP="002D7A2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B9FE015" w14:textId="77777777" w:rsidR="002D7A20" w:rsidRPr="00593A5F" w:rsidRDefault="002D7A20" w:rsidP="002D7A20">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 xml:space="preserve">así como lo establecido en el artículo </w:t>
      </w:r>
      <w:r w:rsidRPr="00FF469C">
        <w:rPr>
          <w:rFonts w:ascii="Verdana" w:hAnsi="Verdana" w:cs="Arial"/>
        </w:rPr>
        <w:lastRenderedPageBreak/>
        <w:t>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23 de febrero de 2026, en la cual pregunta lo siguiente:</w:t>
      </w:r>
      <w:r w:rsidRPr="008E6AD9">
        <w:rPr>
          <w:rFonts w:ascii="Verdana" w:eastAsia="Calibri" w:hAnsi="Verdana" w:cs="Arial"/>
          <w:lang w:val="es-ES" w:eastAsia="es-ES"/>
        </w:rPr>
        <w:t xml:space="preserve"> </w:t>
      </w:r>
    </w:p>
    <w:p w14:paraId="0F643BF5" w14:textId="77777777" w:rsidR="002D7A20" w:rsidRPr="00272A7B" w:rsidRDefault="002D7A20" w:rsidP="002D7A20">
      <w:pPr>
        <w:pStyle w:val="Prrafodelista"/>
        <w:tabs>
          <w:tab w:val="left" w:pos="142"/>
          <w:tab w:val="left" w:pos="284"/>
        </w:tabs>
        <w:spacing w:after="0" w:line="276" w:lineRule="auto"/>
        <w:ind w:left="0"/>
        <w:jc w:val="both"/>
        <w:rPr>
          <w:rFonts w:ascii="Verdana" w:eastAsia="Century Gothic" w:hAnsi="Verdana" w:cs="Century Gothic"/>
          <w:b/>
          <w:bCs/>
        </w:rPr>
      </w:pPr>
    </w:p>
    <w:p w14:paraId="135CCD92" w14:textId="77777777" w:rsidR="002D7A20" w:rsidRPr="00A76BF5" w:rsidRDefault="002D7A20" w:rsidP="002D7A20">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A76BF5">
        <w:rPr>
          <w:rFonts w:ascii="Verdana" w:eastAsia="Century Gothic" w:hAnsi="Verdana" w:cs="Century Gothic"/>
          <w:sz w:val="20"/>
          <w:szCs w:val="20"/>
          <w:lang w:val="es-ES"/>
        </w:rPr>
        <w:t xml:space="preserve">¿Los contratos o convenios de ciencia, tecnología e innovación que se originan en una convocatoria pública abierta por </w:t>
      </w:r>
      <w:proofErr w:type="spellStart"/>
      <w:r w:rsidRPr="00A76BF5">
        <w:rPr>
          <w:rFonts w:ascii="Verdana" w:eastAsia="Century Gothic" w:hAnsi="Verdana" w:cs="Century Gothic"/>
          <w:sz w:val="20"/>
          <w:szCs w:val="20"/>
          <w:lang w:val="es-ES"/>
        </w:rPr>
        <w:t>Minciencias</w:t>
      </w:r>
      <w:proofErr w:type="spellEnd"/>
      <w:r w:rsidRPr="00A76BF5">
        <w:rPr>
          <w:rFonts w:ascii="Verdana" w:eastAsia="Century Gothic" w:hAnsi="Verdana" w:cs="Century Gothic"/>
          <w:sz w:val="20"/>
          <w:szCs w:val="20"/>
          <w:lang w:val="es-ES"/>
        </w:rPr>
        <w:t xml:space="preserve"> están o no sujetos a las restricciones de contratación establecidas por la Ley de Garantías Electorales (Ley 996 de 2005) durante los periodos en que esta se encuentra vigente? </w:t>
      </w:r>
    </w:p>
    <w:p w14:paraId="6A4709EA" w14:textId="77777777" w:rsidR="002D7A20" w:rsidRPr="00A76BF5" w:rsidRDefault="002D7A20" w:rsidP="002D7A20">
      <w:pPr>
        <w:spacing w:after="120" w:line="240" w:lineRule="auto"/>
        <w:ind w:left="709" w:right="709"/>
        <w:jc w:val="both"/>
        <w:rPr>
          <w:rFonts w:ascii="Verdana" w:eastAsia="Century Gothic" w:hAnsi="Verdana" w:cs="Century Gothic"/>
          <w:sz w:val="20"/>
          <w:szCs w:val="20"/>
          <w:lang w:val="es-ES"/>
        </w:rPr>
      </w:pPr>
      <w:r w:rsidRPr="00A76BF5">
        <w:rPr>
          <w:rFonts w:ascii="Verdana" w:eastAsia="Century Gothic" w:hAnsi="Verdana" w:cs="Century Gothic"/>
          <w:sz w:val="20"/>
          <w:szCs w:val="20"/>
          <w:lang w:val="es-ES"/>
        </w:rPr>
        <w:t xml:space="preserve">En caso afirmativo, solicito aclarar qué restricciones aplican y de qué manera deben interpretarse en este tipo de instrumentos contractuales. </w:t>
      </w:r>
    </w:p>
    <w:p w14:paraId="425458D5" w14:textId="77777777" w:rsidR="002D7A20" w:rsidRPr="004B35AC" w:rsidRDefault="002D7A20" w:rsidP="002D7A20">
      <w:pPr>
        <w:spacing w:after="0" w:line="240" w:lineRule="auto"/>
        <w:ind w:left="709" w:right="709"/>
        <w:jc w:val="both"/>
        <w:rPr>
          <w:rFonts w:ascii="Verdana" w:eastAsia="Century Gothic" w:hAnsi="Verdana" w:cs="Century Gothic"/>
          <w:sz w:val="20"/>
          <w:szCs w:val="20"/>
          <w:lang w:val="es-ES"/>
        </w:rPr>
      </w:pPr>
      <w:r w:rsidRPr="00A76BF5">
        <w:rPr>
          <w:rFonts w:ascii="Verdana" w:eastAsia="Century Gothic" w:hAnsi="Verdana" w:cs="Century Gothic"/>
          <w:sz w:val="20"/>
          <w:szCs w:val="20"/>
          <w:lang w:val="es-ES"/>
        </w:rPr>
        <w:t>En caso negativo, solicito precisar las razones jurídicas por las cuales estos contratos estarían exceptuados</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38E0C2C3" w14:textId="77777777" w:rsidR="002D7A20" w:rsidRPr="008E6AD9" w:rsidRDefault="002D7A20" w:rsidP="002D7A20">
      <w:pPr>
        <w:pStyle w:val="Prrafodelista"/>
        <w:tabs>
          <w:tab w:val="left" w:pos="142"/>
          <w:tab w:val="left" w:pos="284"/>
        </w:tabs>
        <w:spacing w:after="0" w:line="276" w:lineRule="auto"/>
        <w:ind w:left="0"/>
        <w:jc w:val="both"/>
        <w:rPr>
          <w:rFonts w:ascii="Verdana" w:eastAsia="Century Gothic" w:hAnsi="Verdana" w:cs="Century Gothic"/>
          <w:b/>
          <w:bCs/>
        </w:rPr>
      </w:pPr>
    </w:p>
    <w:p w14:paraId="219C9573" w14:textId="77777777" w:rsidR="002D7A20" w:rsidRPr="00A652FF" w:rsidRDefault="002D7A20" w:rsidP="002D7A20">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F1E11C1" w14:textId="77777777" w:rsidR="002D7A20" w:rsidRPr="00423BE7" w:rsidRDefault="002D7A20" w:rsidP="002D7A20">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F9BDCB4" w14:textId="77777777" w:rsidR="002D7A20" w:rsidRPr="00593A5F" w:rsidRDefault="002D7A20" w:rsidP="002D7A20">
      <w:pPr>
        <w:spacing w:after="0" w:line="276" w:lineRule="auto"/>
        <w:ind w:firstLine="709"/>
        <w:jc w:val="both"/>
        <w:rPr>
          <w:rFonts w:ascii="Verdana" w:eastAsia="Calibri" w:hAnsi="Verdana" w:cs="Arial"/>
          <w:color w:val="000000"/>
          <w:lang w:val="es-ES" w:eastAsia="es-ES"/>
        </w:rPr>
      </w:pPr>
    </w:p>
    <w:p w14:paraId="696E92B8" w14:textId="77777777" w:rsidR="002D7A20" w:rsidRPr="00593A5F" w:rsidRDefault="002D7A20" w:rsidP="002D7A2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1FF98ED" w14:textId="77777777" w:rsidR="002D7A20" w:rsidRPr="00593A5F" w:rsidRDefault="002D7A20" w:rsidP="002D7A20">
      <w:pPr>
        <w:tabs>
          <w:tab w:val="left" w:pos="426"/>
        </w:tabs>
        <w:spacing w:after="0" w:line="276" w:lineRule="auto"/>
        <w:jc w:val="both"/>
        <w:rPr>
          <w:rFonts w:ascii="Verdana" w:eastAsia="Century Gothic" w:hAnsi="Verdana" w:cs="Century Gothic"/>
          <w:lang w:val="es-ES"/>
        </w:rPr>
      </w:pPr>
    </w:p>
    <w:p w14:paraId="559A8E25" w14:textId="77777777" w:rsidR="002D7A20" w:rsidRPr="00593A5F" w:rsidRDefault="002D7A20" w:rsidP="002D7A20">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¿cuál en el ámbito de aplicación y las excepciones de la prohibición del artículo 33 de la Ley de Garantías</w:t>
      </w:r>
      <w:r>
        <w:rPr>
          <w:rFonts w:ascii="Verdana" w:eastAsia="Times New Roman" w:hAnsi="Verdana" w:cs="Arial"/>
          <w:lang w:eastAsia="es-MX"/>
        </w:rPr>
        <w:t>?</w:t>
      </w:r>
    </w:p>
    <w:p w14:paraId="254BF750" w14:textId="77777777" w:rsidR="002D7A20" w:rsidRPr="004B140F" w:rsidRDefault="002D7A20" w:rsidP="002D7A20">
      <w:pPr>
        <w:spacing w:after="0" w:line="276" w:lineRule="auto"/>
        <w:jc w:val="both"/>
        <w:rPr>
          <w:rFonts w:ascii="Verdana" w:eastAsia="Calibri" w:hAnsi="Verdana" w:cs="Arial"/>
          <w:color w:val="7030A0"/>
        </w:rPr>
      </w:pPr>
    </w:p>
    <w:p w14:paraId="6E5B71AE" w14:textId="77777777" w:rsidR="002D7A20" w:rsidRPr="00593A5F" w:rsidRDefault="002D7A20" w:rsidP="002D7A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5251433" w14:textId="77777777" w:rsidR="002D7A20" w:rsidRPr="00593A5F" w:rsidRDefault="002D7A20" w:rsidP="002D7A2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D7A20" w:rsidRPr="00593A5F" w14:paraId="7D783562" w14:textId="77777777" w:rsidTr="009E0DBD">
        <w:trPr>
          <w:jc w:val="center"/>
        </w:trPr>
        <w:tc>
          <w:tcPr>
            <w:tcW w:w="8828" w:type="dxa"/>
          </w:tcPr>
          <w:p w14:paraId="3A84C943" w14:textId="77777777" w:rsidR="002D7A20" w:rsidRDefault="002D7A20" w:rsidP="009E0DBD">
            <w:pPr>
              <w:spacing w:after="120" w:line="276" w:lineRule="auto"/>
              <w:jc w:val="both"/>
              <w:rPr>
                <w:rFonts w:ascii="Verdana" w:eastAsia="Times New Roman" w:hAnsi="Verdana" w:cs="Arial"/>
                <w:bCs/>
                <w:lang w:val="es-MX" w:eastAsia="x-none"/>
              </w:rPr>
            </w:pPr>
            <w:bookmarkStart w:id="1" w:name="_Hlk171694685"/>
            <w:r w:rsidRPr="00C53E3E">
              <w:rPr>
                <w:rFonts w:ascii="Verdana" w:eastAsia="Calibri" w:hAnsi="Verdana" w:cs="Arial"/>
                <w:lang w:val="es-MX"/>
              </w:rPr>
              <w:t>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w:t>
            </w:r>
          </w:p>
          <w:p w14:paraId="47009C9F" w14:textId="77777777" w:rsidR="002D7A20" w:rsidRDefault="002D7A20" w:rsidP="009E0DBD">
            <w:pPr>
              <w:spacing w:after="120" w:line="276" w:lineRule="auto"/>
              <w:ind w:firstLine="737"/>
              <w:jc w:val="both"/>
              <w:rPr>
                <w:rFonts w:ascii="Verdana" w:eastAsia="Times New Roman" w:hAnsi="Verdana" w:cs="Arial"/>
                <w:bCs/>
                <w:lang w:val="es-MX" w:eastAsia="x-none"/>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w:t>
            </w:r>
            <w:r>
              <w:rPr>
                <w:rFonts w:ascii="Verdana" w:eastAsia="Times New Roman" w:hAnsi="Verdana" w:cs="Arial"/>
                <w:bCs/>
                <w:lang w:val="es-MX" w:eastAsia="x-none"/>
              </w:rPr>
              <w:t xml:space="preserve">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B24104F" w14:textId="448CA028" w:rsidR="00A87719" w:rsidRDefault="00A87719" w:rsidP="00A87719">
            <w:pPr>
              <w:spacing w:after="120" w:line="276" w:lineRule="auto"/>
              <w:ind w:firstLine="737"/>
              <w:jc w:val="both"/>
              <w:rPr>
                <w:rFonts w:ascii="Verdana" w:eastAsia="Calibri" w:hAnsi="Verdana" w:cs="Arial"/>
              </w:rPr>
            </w:pPr>
            <w:r>
              <w:rPr>
                <w:rFonts w:ascii="Verdana" w:eastAsia="Times New Roman" w:hAnsi="Verdana" w:cs="Arial"/>
                <w:bCs/>
                <w:lang w:val="es-MX" w:eastAsia="x-none"/>
              </w:rPr>
              <w:t xml:space="preserve">Ahora bien, conforme al </w:t>
            </w:r>
            <w:r>
              <w:rPr>
                <w:rFonts w:ascii="Verdana" w:eastAsia="Calibri" w:hAnsi="Verdana" w:cs="Arial"/>
                <w:bCs/>
              </w:rPr>
              <w:t xml:space="preserve">artículo 33 de la Ley 1286 de 2009, los </w:t>
            </w:r>
            <w:r w:rsidRPr="00D510A8">
              <w:rPr>
                <w:rFonts w:ascii="Verdana" w:eastAsia="Calibri" w:hAnsi="Verdana" w:cs="Arial"/>
                <w:bCs/>
              </w:rPr>
              <w:t>contratos y convenios que tengan por objeto la realización de actividades definidas como de ciencia, tecnología e innovació</w:t>
            </w:r>
            <w:r>
              <w:rPr>
                <w:rFonts w:ascii="Verdana" w:eastAsia="Calibri" w:hAnsi="Verdana" w:cs="Arial"/>
                <w:bCs/>
              </w:rPr>
              <w:t>n se celebran de</w:t>
            </w:r>
            <w:r w:rsidRPr="00703A84">
              <w:rPr>
                <w:rFonts w:ascii="Verdana" w:eastAsia="Calibri" w:hAnsi="Verdana" w:cs="Arial"/>
                <w:bCs/>
                <w:i/>
                <w:iCs/>
              </w:rPr>
              <w:t xml:space="preserve"> manera directa</w:t>
            </w:r>
            <w:r>
              <w:rPr>
                <w:rFonts w:ascii="Verdana" w:eastAsia="Calibri" w:hAnsi="Verdana" w:cs="Arial"/>
                <w:bCs/>
              </w:rPr>
              <w:t>. De acuerdo con lo explicado por Sala de Consulta y Servicio Civil del Consejo de Estado en el concepto de 26 de noviembre de 2009 –</w:t>
            </w:r>
            <w:proofErr w:type="spellStart"/>
            <w:r>
              <w:rPr>
                <w:rFonts w:ascii="Verdana" w:eastAsia="Calibri" w:hAnsi="Verdana" w:cs="Arial"/>
                <w:bCs/>
              </w:rPr>
              <w:t>Exp</w:t>
            </w:r>
            <w:proofErr w:type="spellEnd"/>
            <w:r>
              <w:rPr>
                <w:rFonts w:ascii="Verdana" w:eastAsia="Calibri" w:hAnsi="Verdana" w:cs="Arial"/>
                <w:bCs/>
              </w:rPr>
              <w:t xml:space="preserve">. No. </w:t>
            </w:r>
            <w:r>
              <w:rPr>
                <w:rFonts w:ascii="Verdana" w:eastAsia="Calibri" w:hAnsi="Verdana" w:cs="Arial"/>
                <w:bCs/>
              </w:rPr>
              <w:lastRenderedPageBreak/>
              <w:t xml:space="preserve">1974–, si bien dicha modalidad puede </w:t>
            </w:r>
            <w:r w:rsidRPr="006C22DA">
              <w:rPr>
                <w:rFonts w:ascii="Verdana" w:eastAsia="Calibri" w:hAnsi="Verdana" w:cs="Arial"/>
                <w:bCs/>
                <w:i/>
                <w:iCs/>
              </w:rPr>
              <w:t>instrumentarse</w:t>
            </w:r>
            <w:r w:rsidRPr="00403A56">
              <w:rPr>
                <w:rFonts w:ascii="Verdana" w:eastAsia="Calibri" w:hAnsi="Verdana" w:cs="Arial"/>
                <w:bCs/>
              </w:rPr>
              <w:t xml:space="preserve"> mediante </w:t>
            </w:r>
            <w:r w:rsidRPr="00DA1764">
              <w:rPr>
                <w:rFonts w:ascii="Verdana" w:eastAsia="Calibri" w:hAnsi="Verdana" w:cs="Arial"/>
                <w:bCs/>
                <w:i/>
                <w:iCs/>
              </w:rPr>
              <w:t>convocatorias públicas</w:t>
            </w:r>
            <w:r w:rsidRPr="00403A56">
              <w:rPr>
                <w:rFonts w:ascii="Verdana" w:eastAsia="Calibri" w:hAnsi="Verdana" w:cs="Arial"/>
                <w:bCs/>
              </w:rPr>
              <w:t xml:space="preserve"> </w:t>
            </w:r>
            <w:r>
              <w:rPr>
                <w:rFonts w:ascii="Verdana" w:eastAsia="Calibri" w:hAnsi="Verdana" w:cs="Arial"/>
                <w:bCs/>
              </w:rPr>
              <w:t>con el fin de</w:t>
            </w:r>
            <w:r w:rsidRPr="00403A56">
              <w:rPr>
                <w:rFonts w:ascii="Verdana" w:eastAsia="Calibri" w:hAnsi="Verdana" w:cs="Arial"/>
                <w:bCs/>
              </w:rPr>
              <w:t xml:space="preserve"> </w:t>
            </w:r>
            <w:r>
              <w:rPr>
                <w:rFonts w:ascii="Verdana" w:eastAsia="Calibri" w:hAnsi="Verdana" w:cs="Arial"/>
                <w:bCs/>
              </w:rPr>
              <w:t xml:space="preserve">garantizar unos mínimos de </w:t>
            </w:r>
            <w:r w:rsidRPr="00DA1764">
              <w:rPr>
                <w:rFonts w:ascii="Verdana" w:eastAsia="Calibri" w:hAnsi="Verdana" w:cs="Arial"/>
                <w:bCs/>
                <w:i/>
                <w:iCs/>
              </w:rPr>
              <w:t>transparencia</w:t>
            </w:r>
            <w:r>
              <w:rPr>
                <w:rFonts w:ascii="Verdana" w:eastAsia="Calibri" w:hAnsi="Verdana" w:cs="Arial"/>
                <w:bCs/>
              </w:rPr>
              <w:t xml:space="preserve"> en la celebración de este tipo contratos, ello no desvirtúa que estos contratos se celebren de manera directa, de acuerdo con el artículo 33 de la Ley 1286 de 2009.  </w:t>
            </w:r>
          </w:p>
          <w:p w14:paraId="3A4EFB35" w14:textId="5B0D01E7" w:rsidR="00A87719" w:rsidRPr="00A87719" w:rsidRDefault="00A87719" w:rsidP="00A87719">
            <w:pPr>
              <w:spacing w:after="120" w:line="276" w:lineRule="auto"/>
              <w:ind w:firstLine="708"/>
              <w:jc w:val="both"/>
              <w:rPr>
                <w:rFonts w:ascii="Verdana" w:eastAsia="Calibri" w:hAnsi="Verdana" w:cs="Arial"/>
                <w:bCs/>
              </w:rPr>
            </w:pPr>
            <w:r>
              <w:rPr>
                <w:rFonts w:ascii="Verdana" w:eastAsia="Calibri" w:hAnsi="Verdana" w:cs="Arial"/>
                <w:bCs/>
              </w:rPr>
              <w:t xml:space="preserve">En consecuencia, este tipo de contratos y convenios se encuentran dentro del ámbito material de aplicación de la restricción del artículo 33 de la Ley 996 de 2005, el cual prohíbe todo tipo de </w:t>
            </w:r>
            <w:r w:rsidRPr="00080166">
              <w:rPr>
                <w:rFonts w:ascii="Verdana" w:eastAsia="Calibri" w:hAnsi="Verdana" w:cs="Arial"/>
                <w:bCs/>
                <w:i/>
                <w:iCs/>
              </w:rPr>
              <w:t>contratación directa</w:t>
            </w:r>
            <w:r>
              <w:rPr>
                <w:rFonts w:ascii="Verdana" w:eastAsia="Calibri" w:hAnsi="Verdana" w:cs="Arial"/>
                <w:bCs/>
              </w:rPr>
              <w:t xml:space="preserve"> por parte de los entes del Estado. En atención a esto, la suscripción de </w:t>
            </w:r>
            <w:r w:rsidRPr="00BD6251">
              <w:rPr>
                <w:rFonts w:ascii="Verdana" w:eastAsia="Calibri" w:hAnsi="Verdana" w:cs="Arial"/>
                <w:bCs/>
              </w:rPr>
              <w:t>contratos</w:t>
            </w:r>
            <w:r>
              <w:rPr>
                <w:rFonts w:ascii="Verdana" w:eastAsia="Calibri" w:hAnsi="Verdana" w:cs="Arial"/>
                <w:bCs/>
              </w:rPr>
              <w:t xml:space="preserve"> y/o convenios</w:t>
            </w:r>
            <w:r w:rsidRPr="00BD6251">
              <w:rPr>
                <w:rFonts w:ascii="Verdana" w:eastAsia="Calibri" w:hAnsi="Verdana" w:cs="Arial"/>
                <w:bCs/>
              </w:rPr>
              <w:t xml:space="preserve"> de ciencia y tecnología</w:t>
            </w:r>
            <w:r>
              <w:rPr>
                <w:rFonts w:ascii="Verdana" w:eastAsia="Calibri" w:hAnsi="Verdana" w:cs="Arial"/>
                <w:bCs/>
              </w:rPr>
              <w:t xml:space="preserve"> se encuentra restringida durante los 4 meses anteriores a las elecciones presidenciales, periodo en el que surte sus efectos la mencionada prohibición. Esto comoquiera que, de acuerdo con lo previsto en el artículo 33 de la Ley 1286 de 2009, estos negocios jurídicos se celebran de manera directa, independientemente de que se desarrollen o no </w:t>
            </w:r>
            <w:r w:rsidRPr="00C638AC">
              <w:rPr>
                <w:rFonts w:ascii="Verdana" w:eastAsia="Calibri" w:hAnsi="Verdana" w:cs="Arial"/>
                <w:bCs/>
                <w:i/>
                <w:iCs/>
              </w:rPr>
              <w:t>convocatorias pública</w:t>
            </w:r>
            <w:r>
              <w:rPr>
                <w:rFonts w:ascii="Verdana" w:eastAsia="Calibri" w:hAnsi="Verdana" w:cs="Arial"/>
                <w:bCs/>
                <w:i/>
                <w:iCs/>
              </w:rPr>
              <w:t>s</w:t>
            </w:r>
            <w:r>
              <w:rPr>
                <w:rFonts w:ascii="Verdana" w:eastAsia="Calibri" w:hAnsi="Verdana" w:cs="Arial"/>
                <w:bCs/>
              </w:rPr>
              <w:t xml:space="preserve">, máxime cuando estas no son equiparables a los procesos de selección competitivos regulados en el EGCAP y normas especiales.   </w:t>
            </w:r>
            <w:r>
              <w:rPr>
                <w:rFonts w:ascii="Verdana" w:eastAsia="Calibri" w:hAnsi="Verdana" w:cs="Arial"/>
                <w:bCs/>
                <w:i/>
                <w:iCs/>
              </w:rPr>
              <w:t xml:space="preserve">  </w:t>
            </w:r>
          </w:p>
          <w:p w14:paraId="7D854A16" w14:textId="77777777" w:rsidR="002D7A20" w:rsidRPr="001941FD" w:rsidRDefault="002D7A20" w:rsidP="009E0DBD">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7A4F980" w14:textId="77777777" w:rsidR="002D7A20" w:rsidRPr="00593A5F" w:rsidRDefault="002D7A20" w:rsidP="002D7A20">
      <w:pPr>
        <w:tabs>
          <w:tab w:val="left" w:pos="142"/>
          <w:tab w:val="left" w:pos="284"/>
        </w:tabs>
        <w:spacing w:after="0" w:line="276" w:lineRule="auto"/>
        <w:jc w:val="both"/>
        <w:rPr>
          <w:rFonts w:ascii="Verdana" w:eastAsia="Century Gothic" w:hAnsi="Verdana" w:cs="Century Gothic"/>
          <w:b/>
          <w:bCs/>
          <w:lang w:val="es-ES"/>
        </w:rPr>
      </w:pPr>
    </w:p>
    <w:bookmarkEnd w:id="1"/>
    <w:p w14:paraId="5F045194" w14:textId="77777777" w:rsidR="002D7A20" w:rsidRPr="00593A5F" w:rsidRDefault="002D7A20" w:rsidP="002D7A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3BA8FCE" w14:textId="77777777" w:rsidR="002D7A20" w:rsidRPr="00593A5F" w:rsidRDefault="002D7A20" w:rsidP="002D7A20">
      <w:pPr>
        <w:spacing w:after="0" w:line="276" w:lineRule="auto"/>
        <w:jc w:val="both"/>
        <w:rPr>
          <w:rFonts w:ascii="Verdana" w:eastAsia="Calibri" w:hAnsi="Verdana" w:cs="Arial"/>
          <w:color w:val="7030A0"/>
          <w:lang w:val="es-ES"/>
        </w:rPr>
      </w:pPr>
    </w:p>
    <w:p w14:paraId="672BA108" w14:textId="77777777" w:rsidR="002D7A20" w:rsidRDefault="002D7A20" w:rsidP="002D7A2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FCDAFE3" w14:textId="77777777" w:rsidR="002D7A20" w:rsidRDefault="002D7A20" w:rsidP="002D7A20">
      <w:pPr>
        <w:spacing w:after="0" w:line="276" w:lineRule="auto"/>
        <w:jc w:val="both"/>
        <w:rPr>
          <w:rFonts w:ascii="Verdana" w:eastAsia="Calibri" w:hAnsi="Verdana" w:cs="Arial"/>
          <w:lang w:val="es-ES"/>
        </w:rPr>
      </w:pPr>
    </w:p>
    <w:p w14:paraId="60E1543B" w14:textId="77777777" w:rsidR="002D7A20" w:rsidRPr="002D6B43" w:rsidRDefault="002D7A20" w:rsidP="002D7A20">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w:t>
      </w:r>
      <w:r w:rsidRPr="002D6B43">
        <w:rPr>
          <w:rFonts w:ascii="Verdana" w:eastAsia="Calibri" w:hAnsi="Verdana" w:cs="Arial"/>
        </w:rPr>
        <w:lastRenderedPageBreak/>
        <w:t>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3F694130" w14:textId="77777777" w:rsidR="002D7A20" w:rsidRPr="006B14B5" w:rsidRDefault="002D7A20" w:rsidP="002D7A20">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3F69B8A" w14:textId="77777777" w:rsidR="002D7A20" w:rsidRPr="00E2397D" w:rsidRDefault="002D7A20" w:rsidP="002D7A20">
      <w:pPr>
        <w:spacing w:after="0" w:line="276" w:lineRule="auto"/>
        <w:ind w:right="709"/>
        <w:contextualSpacing/>
        <w:jc w:val="both"/>
        <w:rPr>
          <w:rFonts w:ascii="Verdana" w:eastAsia="Times New Roman" w:hAnsi="Verdana" w:cs="Arial"/>
          <w:lang w:val="es-ES" w:eastAsia="es-CO"/>
        </w:rPr>
      </w:pPr>
    </w:p>
    <w:p w14:paraId="66B9D373" w14:textId="77777777" w:rsidR="002D7A20" w:rsidRPr="00E2397D" w:rsidRDefault="002D7A20" w:rsidP="002D7A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1F1C636" w14:textId="77777777" w:rsidR="002D7A20" w:rsidRDefault="002D7A20" w:rsidP="002D7A2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34DBA85" w14:textId="77777777" w:rsidR="002D7A20" w:rsidRPr="000B35C5" w:rsidRDefault="002D7A20" w:rsidP="002D7A20">
      <w:pPr>
        <w:spacing w:after="0" w:line="240" w:lineRule="auto"/>
        <w:ind w:left="709" w:right="709"/>
        <w:contextualSpacing/>
        <w:jc w:val="both"/>
        <w:rPr>
          <w:rFonts w:ascii="Verdana" w:eastAsia="Times New Roman" w:hAnsi="Verdana" w:cs="Arial"/>
          <w:sz w:val="12"/>
          <w:szCs w:val="12"/>
          <w:lang w:val="es-MX" w:eastAsia="es-CO"/>
        </w:rPr>
      </w:pPr>
    </w:p>
    <w:p w14:paraId="47F93CF0" w14:textId="77777777" w:rsidR="002D7A20" w:rsidRPr="00E2397D" w:rsidRDefault="002D7A20" w:rsidP="002D7A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3FA38BA5" w14:textId="77777777" w:rsidR="002D7A20" w:rsidRPr="00E2397D" w:rsidRDefault="002D7A20" w:rsidP="002D7A20">
      <w:pPr>
        <w:spacing w:after="0" w:line="276" w:lineRule="auto"/>
        <w:ind w:firstLine="709"/>
        <w:jc w:val="both"/>
        <w:rPr>
          <w:rFonts w:ascii="Verdana" w:eastAsia="Times New Roman" w:hAnsi="Verdana" w:cs="Arial"/>
          <w:lang w:val="es-MX" w:eastAsia="es-CO"/>
        </w:rPr>
      </w:pPr>
      <w:bookmarkStart w:id="3" w:name="_Hlk78818186"/>
    </w:p>
    <w:p w14:paraId="00310539" w14:textId="77777777" w:rsidR="002D7A20" w:rsidRPr="00E2397D" w:rsidRDefault="002D7A20" w:rsidP="002D7A20">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lastRenderedPageBreak/>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3A20BBC" w14:textId="77777777" w:rsidR="002D7A20" w:rsidRPr="00886C02" w:rsidRDefault="002D7A20" w:rsidP="002D7A20">
      <w:pPr>
        <w:spacing w:after="0" w:line="276" w:lineRule="auto"/>
        <w:ind w:firstLine="709"/>
        <w:jc w:val="both"/>
        <w:rPr>
          <w:rFonts w:ascii="Verdana" w:eastAsia="Times New Roman" w:hAnsi="Verdana" w:cs="Arial"/>
          <w:lang w:val="es-MX" w:eastAsia="es-CO"/>
        </w:rPr>
      </w:pPr>
    </w:p>
    <w:p w14:paraId="2AA915B3" w14:textId="77777777" w:rsidR="002D7A20" w:rsidRPr="00E2397D" w:rsidRDefault="002D7A20" w:rsidP="002D7A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B23331" w14:textId="77777777" w:rsidR="002D7A20" w:rsidRPr="000B35C5" w:rsidRDefault="002D7A20" w:rsidP="002D7A20">
      <w:pPr>
        <w:spacing w:after="0" w:line="240" w:lineRule="auto"/>
        <w:ind w:right="709"/>
        <w:contextualSpacing/>
        <w:jc w:val="both"/>
        <w:rPr>
          <w:rFonts w:ascii="Verdana" w:eastAsia="Times New Roman" w:hAnsi="Verdana" w:cs="Arial"/>
          <w:sz w:val="12"/>
          <w:szCs w:val="12"/>
          <w:lang w:val="es-MX" w:eastAsia="es-CO"/>
        </w:rPr>
      </w:pPr>
    </w:p>
    <w:p w14:paraId="5662BD5C" w14:textId="77777777" w:rsidR="002D7A20" w:rsidRPr="00E2397D" w:rsidRDefault="002D7A20" w:rsidP="002D7A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2507551B" w14:textId="77777777" w:rsidR="002D7A20" w:rsidRPr="00E2397D" w:rsidRDefault="002D7A20" w:rsidP="002D7A20">
      <w:pPr>
        <w:spacing w:after="0" w:line="276" w:lineRule="auto"/>
        <w:jc w:val="both"/>
        <w:rPr>
          <w:rFonts w:ascii="Verdana" w:eastAsia="Calibri" w:hAnsi="Verdana" w:cs="Arial"/>
          <w:bCs/>
          <w:lang w:val="es-ES_tradnl"/>
        </w:rPr>
      </w:pPr>
    </w:p>
    <w:p w14:paraId="2558A8C1" w14:textId="77777777" w:rsidR="002D7A20" w:rsidRDefault="002D7A20" w:rsidP="002D7A20">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w:t>
      </w:r>
      <w:r w:rsidRPr="00E2397D">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54EB394" w14:textId="77777777" w:rsidR="002D7A20" w:rsidRPr="00E2397D" w:rsidRDefault="002D7A20" w:rsidP="002D7A20">
      <w:pPr>
        <w:spacing w:after="0" w:line="276" w:lineRule="auto"/>
        <w:ind w:firstLine="709"/>
        <w:jc w:val="both"/>
        <w:rPr>
          <w:rFonts w:ascii="Verdana" w:eastAsia="Arial" w:hAnsi="Verdana" w:cs="Arial"/>
          <w:lang w:val="es-ES" w:eastAsia="es-ES" w:bidi="es-ES"/>
        </w:rPr>
      </w:pPr>
    </w:p>
    <w:p w14:paraId="474C08D6" w14:textId="77777777" w:rsidR="002D7A20" w:rsidRPr="00E2397D" w:rsidRDefault="002D7A20" w:rsidP="002D7A20">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AFBCBF0" w14:textId="77777777" w:rsidR="002D7A20" w:rsidRPr="00E2397D" w:rsidRDefault="002D7A20" w:rsidP="002D7A20">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38CB99FE" w14:textId="77777777" w:rsidR="002D7A20" w:rsidRDefault="002D7A20" w:rsidP="002D7A20">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5DF7D03" w14:textId="77777777" w:rsidR="002D7A20" w:rsidRDefault="002D7A20" w:rsidP="002D7A20">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19CBD0D5" w14:textId="77777777" w:rsidR="002D7A20" w:rsidRDefault="002D7A20" w:rsidP="002D7A2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B172EB5" w14:textId="77777777" w:rsidR="002D7A20" w:rsidRDefault="002D7A20" w:rsidP="002D7A2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0367997E" w14:textId="77777777" w:rsidR="002D7A20" w:rsidRPr="00894384" w:rsidRDefault="002D7A20" w:rsidP="002D7A2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w:t>
      </w:r>
      <w:r w:rsidRPr="00894384">
        <w:rPr>
          <w:rFonts w:ascii="Verdana" w:eastAsia="Times New Roman" w:hAnsi="Verdana" w:cs="Arial"/>
          <w:bCs/>
          <w:lang w:val="es-MX" w:eastAsia="es-CO"/>
        </w:rPr>
        <w:lastRenderedPageBreak/>
        <w:t>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3878320B" w14:textId="77777777" w:rsidR="002D7A20" w:rsidRPr="00E2397D" w:rsidRDefault="002D7A20" w:rsidP="002D7A2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76249D78" w14:textId="77777777" w:rsidR="002D7A20" w:rsidRPr="00E2397D" w:rsidRDefault="002D7A20" w:rsidP="002D7A2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5B9FDC0" w14:textId="77777777" w:rsidR="002D7A20" w:rsidRPr="00E2397D" w:rsidRDefault="002D7A20" w:rsidP="002D7A2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7B48A402" w14:textId="77777777" w:rsidR="002D7A20" w:rsidRPr="00E2397D" w:rsidRDefault="002D7A20" w:rsidP="002D7A20">
      <w:pPr>
        <w:widowControl w:val="0"/>
        <w:autoSpaceDE w:val="0"/>
        <w:autoSpaceDN w:val="0"/>
        <w:spacing w:after="0" w:line="276" w:lineRule="auto"/>
        <w:contextualSpacing/>
        <w:rPr>
          <w:rFonts w:ascii="Verdana" w:eastAsia="Arial" w:hAnsi="Verdana" w:cs="Arial"/>
          <w:lang w:val="es-ES" w:eastAsia="es-ES" w:bidi="es-ES"/>
        </w:rPr>
      </w:pPr>
    </w:p>
    <w:p w14:paraId="2CC8EB45" w14:textId="77777777" w:rsidR="002D7A20" w:rsidRPr="00E2397D" w:rsidRDefault="002D7A20" w:rsidP="002D7A2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w:t>
      </w:r>
      <w:r w:rsidRPr="00E2397D">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9"/>
    </w:p>
    <w:bookmarkEnd w:id="10"/>
    <w:p w14:paraId="32F68A5D" w14:textId="77777777" w:rsidR="002D7A20" w:rsidRPr="00E2397D" w:rsidRDefault="002D7A20" w:rsidP="002D7A2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3726D286" w14:textId="77777777" w:rsidR="002D7A20" w:rsidRDefault="002D7A20" w:rsidP="002D7A20">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6767361E" w14:textId="77777777" w:rsidR="002D7A20" w:rsidRPr="00E2397D" w:rsidRDefault="002D7A20" w:rsidP="002D7A20">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2" w:name="_Hlk78820161"/>
    </w:p>
    <w:p w14:paraId="7D941C20" w14:textId="77777777" w:rsidR="002D7A20" w:rsidRPr="0057193B" w:rsidRDefault="002D7A20" w:rsidP="002D7A20">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3607E1CD" w14:textId="77777777" w:rsidR="002D7A20" w:rsidRPr="00D631B0" w:rsidRDefault="002D7A20" w:rsidP="002D7A20">
      <w:pPr>
        <w:spacing w:after="0" w:line="276" w:lineRule="auto"/>
        <w:ind w:left="708" w:right="709"/>
        <w:jc w:val="both"/>
        <w:rPr>
          <w:rFonts w:ascii="Verdana" w:eastAsia="Calibri" w:hAnsi="Verdana" w:cs="Arial"/>
          <w:lang w:val="es-MX"/>
        </w:rPr>
      </w:pPr>
    </w:p>
    <w:p w14:paraId="676E37C8" w14:textId="77777777" w:rsidR="002D7A20" w:rsidRPr="00BB5022" w:rsidRDefault="002D7A20" w:rsidP="002D7A20">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BB5022">
        <w:rPr>
          <w:rFonts w:ascii="Verdana" w:eastAsia="Calibri" w:hAnsi="Verdana" w:cs="Arial"/>
          <w:sz w:val="20"/>
          <w:szCs w:val="20"/>
          <w:lang w:val="es-MX"/>
        </w:rPr>
        <w:lastRenderedPageBreak/>
        <w:t>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1"/>
      </w:r>
      <w:r w:rsidRPr="00BB5022">
        <w:rPr>
          <w:rFonts w:ascii="Verdana" w:eastAsia="Calibri" w:hAnsi="Verdana" w:cs="Arial"/>
          <w:sz w:val="20"/>
          <w:szCs w:val="20"/>
          <w:lang w:val="es-MX"/>
        </w:rPr>
        <w:t>.</w:t>
      </w:r>
    </w:p>
    <w:p w14:paraId="0A5EEA59" w14:textId="77777777" w:rsidR="002D7A20" w:rsidRPr="00BB5022" w:rsidRDefault="002D7A20" w:rsidP="002D7A20">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2"/>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3"/>
      </w:r>
      <w:r w:rsidRPr="00BB5022">
        <w:rPr>
          <w:rFonts w:ascii="Verdana" w:eastAsia="Calibri" w:hAnsi="Verdana" w:cs="Arial"/>
          <w:sz w:val="20"/>
          <w:szCs w:val="20"/>
          <w:lang w:val="es-MX"/>
        </w:rPr>
        <w:t>.</w:t>
      </w:r>
    </w:p>
    <w:p w14:paraId="76510104" w14:textId="77777777" w:rsidR="002D7A20" w:rsidRPr="0057193B" w:rsidRDefault="002D7A20" w:rsidP="002D7A20">
      <w:pPr>
        <w:shd w:val="clear" w:color="auto" w:fill="FFFFFF"/>
        <w:spacing w:after="0" w:line="276" w:lineRule="auto"/>
        <w:ind w:firstLine="709"/>
        <w:jc w:val="both"/>
        <w:rPr>
          <w:rFonts w:ascii="Verdana" w:eastAsia="Times New Roman" w:hAnsi="Verdana" w:cs="Arial"/>
          <w:lang w:eastAsia="x-none"/>
        </w:rPr>
      </w:pPr>
    </w:p>
    <w:p w14:paraId="1CA0E87F" w14:textId="77777777" w:rsidR="002D7A20" w:rsidRPr="0057193B" w:rsidRDefault="002D7A20" w:rsidP="002D7A20">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4041525" w14:textId="77777777" w:rsidR="002D7A20" w:rsidRPr="0057193B" w:rsidRDefault="002D7A20" w:rsidP="002D7A20">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w:t>
      </w:r>
      <w:r w:rsidRPr="0057193B">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0BAC1173" w14:textId="77777777" w:rsidR="002D7A20" w:rsidRPr="0057193B" w:rsidRDefault="002D7A20" w:rsidP="002D7A2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6326168F" w14:textId="77777777" w:rsidR="002D7A20" w:rsidRPr="0057193B" w:rsidRDefault="002D7A20" w:rsidP="002D7A2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473C451D" w14:textId="77777777" w:rsidR="002D7A20" w:rsidRPr="0057193B" w:rsidRDefault="002D7A20" w:rsidP="002D7A20">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p>
    <w:p w14:paraId="411C8EDB" w14:textId="20FFD282" w:rsidR="002D7A20" w:rsidRPr="00D66AC6" w:rsidRDefault="002D7A20" w:rsidP="00D66AC6">
      <w:pPr>
        <w:spacing w:after="120" w:line="276" w:lineRule="auto"/>
        <w:ind w:firstLine="709"/>
        <w:jc w:val="both"/>
        <w:rPr>
          <w:rFonts w:ascii="Verdana" w:eastAsia="Times New Roman" w:hAnsi="Verdana" w:cs="Arial"/>
          <w:sz w:val="20"/>
          <w:szCs w:val="20"/>
          <w:lang w:eastAsia="x-none"/>
        </w:rPr>
      </w:pPr>
      <w:r w:rsidRPr="0057193B">
        <w:rPr>
          <w:rFonts w:ascii="Verdana" w:eastAsia="Times New Roman" w:hAnsi="Verdana" w:cs="Arial"/>
          <w:bCs/>
          <w:lang w:val="es-MX" w:eastAsia="x-none"/>
        </w:rPr>
        <w:t xml:space="preserve">De lo anterior se desprende que la restricción aplica, sin perjuicio de las excepciones establecidas en la misma ley, para celebrar cualquier contrato de </w:t>
      </w:r>
      <w:r w:rsidRPr="0057193B">
        <w:rPr>
          <w:rFonts w:ascii="Verdana" w:eastAsia="Times New Roman" w:hAnsi="Verdana" w:cs="Arial"/>
          <w:bCs/>
          <w:lang w:val="es-MX" w:eastAsia="x-none"/>
        </w:rPr>
        <w:lastRenderedPageBreak/>
        <w:t>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Pr>
          <w:rFonts w:ascii="Verdana" w:eastAsia="Times New Roman" w:hAnsi="Verdana" w:cs="Arial"/>
          <w:lang w:eastAsia="x-none"/>
        </w:rPr>
        <w:t xml:space="preserve"> </w:t>
      </w:r>
    </w:p>
    <w:p w14:paraId="7FA13794" w14:textId="77777777" w:rsidR="002D7A20" w:rsidRPr="00447D82" w:rsidRDefault="002D7A20" w:rsidP="002D7A2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66DE28AB" w14:textId="77777777" w:rsidR="002D7A20" w:rsidRPr="0057193B" w:rsidRDefault="002D7A20" w:rsidP="002D7A2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3CB045B" w14:textId="77777777" w:rsidR="002D7A20" w:rsidRPr="0057193B" w:rsidRDefault="002D7A20" w:rsidP="002D7A20">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 xml:space="preserve">si bien la </w:t>
      </w:r>
      <w:r w:rsidRPr="0057193B">
        <w:rPr>
          <w:rFonts w:ascii="Verdana" w:eastAsia="Times New Roman" w:hAnsi="Verdana" w:cs="Arial"/>
          <w:bCs/>
          <w:lang w:val="es-MX" w:eastAsia="x-none"/>
        </w:rPr>
        <w:lastRenderedPageBreak/>
        <w:t>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E7307E6" w14:textId="77777777" w:rsidR="002D7A20" w:rsidRDefault="002D7A20" w:rsidP="002D7A20">
      <w:pPr>
        <w:spacing w:after="0" w:line="276" w:lineRule="auto"/>
        <w:jc w:val="both"/>
        <w:rPr>
          <w:rFonts w:ascii="Verdana" w:eastAsia="Times New Roman" w:hAnsi="Verdana" w:cs="Arial"/>
          <w:bCs/>
          <w:lang w:val="es-MX" w:eastAsia="x-none"/>
        </w:rPr>
      </w:pPr>
    </w:p>
    <w:p w14:paraId="2E02F186" w14:textId="77777777" w:rsidR="002D7A20" w:rsidRPr="0057193B" w:rsidRDefault="002D7A20" w:rsidP="002D7A20">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 xml:space="preserve">iv. </w:t>
      </w: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1F87BE5" w14:textId="77777777" w:rsidR="002D7A20" w:rsidRPr="0057193B" w:rsidRDefault="002D7A20" w:rsidP="002D7A20">
      <w:pPr>
        <w:spacing w:after="0" w:line="276" w:lineRule="auto"/>
        <w:jc w:val="both"/>
        <w:rPr>
          <w:rFonts w:ascii="Verdana" w:eastAsia="Times New Roman" w:hAnsi="Verdana" w:cs="Arial"/>
          <w:bCs/>
          <w:lang w:val="es-MX" w:eastAsia="x-none"/>
        </w:rPr>
      </w:pPr>
    </w:p>
    <w:p w14:paraId="74B5CE57" w14:textId="77777777" w:rsidR="002D7A20" w:rsidRPr="00883B81" w:rsidRDefault="002D7A20" w:rsidP="002D7A20">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1"/>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7DB9CAC0" w14:textId="77777777" w:rsidR="002D7A20" w:rsidRPr="0057193B" w:rsidRDefault="002D7A20" w:rsidP="002D7A20">
      <w:pPr>
        <w:spacing w:after="0" w:line="276" w:lineRule="auto"/>
        <w:ind w:firstLine="708"/>
        <w:jc w:val="both"/>
        <w:rPr>
          <w:rFonts w:ascii="Verdana" w:eastAsia="Times New Roman" w:hAnsi="Verdana" w:cs="Arial"/>
          <w:bCs/>
          <w:lang w:val="es-MX" w:eastAsia="es-CO"/>
        </w:rPr>
      </w:pPr>
    </w:p>
    <w:p w14:paraId="5BA41E36" w14:textId="77777777" w:rsidR="002D7A20" w:rsidRPr="0057193B" w:rsidRDefault="002D7A20" w:rsidP="002D7A20">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227DE33" w14:textId="77777777" w:rsidR="002D7A20" w:rsidRPr="0057193B" w:rsidRDefault="002D7A20" w:rsidP="002D7A20">
      <w:pPr>
        <w:spacing w:after="0" w:line="276" w:lineRule="auto"/>
        <w:jc w:val="both"/>
        <w:rPr>
          <w:rFonts w:ascii="Verdana" w:eastAsia="Calibri" w:hAnsi="Verdana" w:cs="Arial"/>
          <w:lang w:val="es-MX"/>
        </w:rPr>
      </w:pPr>
    </w:p>
    <w:p w14:paraId="0E84298A" w14:textId="77777777" w:rsidR="002D7A20" w:rsidRPr="001924B7" w:rsidRDefault="002D7A20" w:rsidP="002D7A20">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F3A52E5" w14:textId="77777777" w:rsidR="002D7A20" w:rsidRPr="00883B81" w:rsidRDefault="002D7A20" w:rsidP="002D7A20">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7B8B0B22" w14:textId="77777777" w:rsidR="002D7A20" w:rsidRPr="001924B7" w:rsidRDefault="002D7A20" w:rsidP="002D7A20">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w:t>
      </w:r>
      <w:r w:rsidRPr="001924B7">
        <w:rPr>
          <w:rFonts w:ascii="Verdana" w:eastAsia="Times New Roman" w:hAnsi="Verdana" w:cs="Arial"/>
          <w:bCs/>
          <w:sz w:val="20"/>
          <w:szCs w:val="20"/>
          <w:lang w:val="es-MX" w:eastAsia="x-none"/>
        </w:rPr>
        <w:lastRenderedPageBreak/>
        <w:t>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2036FF6E" w14:textId="77777777" w:rsidR="002D7A20" w:rsidRPr="0057193B" w:rsidRDefault="002D7A20" w:rsidP="002D7A20">
      <w:pPr>
        <w:spacing w:after="0" w:line="276" w:lineRule="auto"/>
        <w:jc w:val="both"/>
        <w:rPr>
          <w:rFonts w:ascii="Verdana" w:eastAsia="Calibri" w:hAnsi="Verdana" w:cs="Arial"/>
          <w:lang w:val="es-MX"/>
        </w:rPr>
      </w:pPr>
    </w:p>
    <w:p w14:paraId="78F1DDF9" w14:textId="77777777" w:rsidR="002D7A20" w:rsidRPr="0057193B" w:rsidRDefault="002D7A20" w:rsidP="002D7A20">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71DD9071" w14:textId="77777777" w:rsidR="002D7A20" w:rsidRDefault="002D7A20" w:rsidP="002D7A20">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BFB29F9" w14:textId="77777777" w:rsidR="002D7A20" w:rsidRPr="0086501B" w:rsidRDefault="002D7A20" w:rsidP="002D7A20">
      <w:pPr>
        <w:spacing w:after="0" w:line="276" w:lineRule="auto"/>
        <w:ind w:firstLine="709"/>
        <w:jc w:val="both"/>
        <w:rPr>
          <w:rFonts w:ascii="Verdana" w:eastAsia="Times New Roman" w:hAnsi="Verdana" w:cs="Arial"/>
          <w:bCs/>
          <w:lang w:val="es-MX" w:eastAsia="x-none"/>
        </w:rPr>
      </w:pPr>
    </w:p>
    <w:bookmarkEnd w:id="12"/>
    <w:p w14:paraId="71077F66" w14:textId="0B99536A" w:rsidR="00370FFE" w:rsidRPr="00B26706" w:rsidRDefault="00370FFE" w:rsidP="00370FFE">
      <w:pPr>
        <w:spacing w:line="276" w:lineRule="auto"/>
        <w:contextualSpacing/>
        <w:jc w:val="both"/>
        <w:rPr>
          <w:rFonts w:ascii="Verdana" w:eastAsia="Calibri" w:hAnsi="Verdana" w:cs="Arial"/>
          <w:shd w:val="clear" w:color="auto" w:fill="FFFFFF"/>
        </w:rPr>
      </w:pPr>
      <w:r>
        <w:rPr>
          <w:rFonts w:ascii="Verdana" w:eastAsia="Times New Roman" w:hAnsi="Verdana" w:cs="Arial"/>
          <w:color w:val="000000" w:themeColor="text1"/>
          <w:lang w:val="es-ES" w:eastAsia="es-ES"/>
        </w:rPr>
        <w:t xml:space="preserve">v. </w:t>
      </w:r>
      <w:r w:rsidR="00FA77D8">
        <w:rPr>
          <w:rFonts w:ascii="Verdana" w:eastAsia="Calibri" w:hAnsi="Verdana" w:cs="Arial"/>
          <w:shd w:val="clear" w:color="auto" w:fill="FFFFFF"/>
        </w:rPr>
        <w:t>Conviene</w:t>
      </w:r>
      <w:r w:rsidRPr="00B26706">
        <w:rPr>
          <w:rFonts w:ascii="Verdana" w:eastAsia="Calibri" w:hAnsi="Verdana" w:cs="Arial"/>
          <w:shd w:val="clear" w:color="auto" w:fill="FFFFFF"/>
        </w:rPr>
        <w:t xml:space="preserve"> realizar algunas precisiones conceptuales sobre las actividades de ciencia, tecnología e innovación. Lo primero es destacar que antes de la Constitución Política de 1991 ya existía un marco legislativo que regulaba la </w:t>
      </w:r>
      <w:r w:rsidRPr="00B26706">
        <w:rPr>
          <w:rFonts w:ascii="Verdana" w:eastAsia="Calibri" w:hAnsi="Verdana" w:cs="Arial"/>
          <w:shd w:val="clear" w:color="auto" w:fill="FFFFFF"/>
        </w:rPr>
        <w:lastRenderedPageBreak/>
        <w:t>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47AF6FEE" w14:textId="77777777" w:rsidR="00370FFE" w:rsidRPr="00B26706" w:rsidRDefault="00370FFE" w:rsidP="00370FFE">
      <w:pPr>
        <w:ind w:left="709" w:right="709"/>
        <w:contextualSpacing/>
        <w:jc w:val="both"/>
        <w:rPr>
          <w:rFonts w:ascii="Verdana" w:eastAsia="Calibri" w:hAnsi="Verdana" w:cs="Arial"/>
          <w:sz w:val="21"/>
          <w:szCs w:val="21"/>
          <w:shd w:val="clear" w:color="auto" w:fill="FFFFFF"/>
        </w:rPr>
      </w:pPr>
    </w:p>
    <w:p w14:paraId="3065CB50" w14:textId="77777777" w:rsidR="00370FFE" w:rsidRPr="001A000B" w:rsidRDefault="00370FFE" w:rsidP="00FA77D8">
      <w:pPr>
        <w:spacing w:line="240" w:lineRule="auto"/>
        <w:ind w:left="709" w:right="709"/>
        <w:contextualSpacing/>
        <w:jc w:val="both"/>
        <w:rPr>
          <w:rFonts w:ascii="Verdana" w:eastAsia="Calibri" w:hAnsi="Verdana" w:cs="Arial"/>
          <w:sz w:val="20"/>
          <w:szCs w:val="20"/>
          <w:shd w:val="clear" w:color="auto" w:fill="FFFFFF"/>
        </w:rPr>
      </w:pPr>
      <w:r w:rsidRPr="001A000B">
        <w:rPr>
          <w:rFonts w:ascii="Verdana" w:eastAsia="Calibri" w:hAnsi="Verdana" w:cs="Arial"/>
          <w:sz w:val="20"/>
          <w:szCs w:val="20"/>
          <w:shd w:val="clear" w:color="auto" w:fill="FFFFFF"/>
        </w:rPr>
        <w:t>“corresponde al Estado promover y orientar el adelanto científico y tecnológico y, por lo mismo, está obligado a incorporar la ciencia y tecnología a los planes y programas de desarrollo económico y social del 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4C358B56" w14:textId="77777777" w:rsidR="00370FFE" w:rsidRPr="00B26706" w:rsidRDefault="00370FFE" w:rsidP="00370FFE">
      <w:pPr>
        <w:ind w:left="709" w:right="709"/>
        <w:contextualSpacing/>
        <w:jc w:val="both"/>
        <w:rPr>
          <w:rFonts w:ascii="Verdana" w:eastAsia="Calibri" w:hAnsi="Verdana" w:cs="Arial"/>
          <w:sz w:val="21"/>
          <w:szCs w:val="21"/>
          <w:shd w:val="clear" w:color="auto" w:fill="FFFFFF"/>
        </w:rPr>
      </w:pPr>
    </w:p>
    <w:p w14:paraId="3D2F42D3" w14:textId="77777777" w:rsidR="00370FFE" w:rsidRPr="00B26706" w:rsidRDefault="00370FFE" w:rsidP="00370FFE">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De tal manera, la ley otorgó facultades extraordinarias que le permitirían al Gobierno Nacional dictar una serie de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p>
    <w:p w14:paraId="40B27486" w14:textId="5753B2AB" w:rsidR="00370FFE" w:rsidRDefault="00370FFE" w:rsidP="00FA77D8">
      <w:pPr>
        <w:spacing w:before="120" w:after="0" w:line="276" w:lineRule="auto"/>
        <w:ind w:firstLine="709"/>
        <w:jc w:val="both"/>
        <w:rPr>
          <w:rFonts w:ascii="Verdana" w:hAnsi="Verdana" w:cs="Arial"/>
          <w:lang w:eastAsia="es-ES_tradnl"/>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sustancial </w:t>
      </w:r>
      <w:r w:rsidRPr="005C4B2F">
        <w:rPr>
          <w:rFonts w:ascii="Verdana" w:eastAsia="Aptos" w:hAnsi="Verdana" w:cs="Arial"/>
          <w:i/>
          <w:iCs/>
          <w:lang w:val="es-ES" w:eastAsia="es-MX"/>
        </w:rPr>
        <w:t>tipologías</w:t>
      </w:r>
      <w:r w:rsidRPr="00B26706">
        <w:rPr>
          <w:rFonts w:ascii="Verdana" w:eastAsia="Aptos" w:hAnsi="Verdana" w:cs="Arial"/>
          <w:i/>
          <w:iCs/>
          <w:lang w:val="es-ES" w:eastAsia="es-MX"/>
        </w:rPr>
        <w:t xml:space="preserve"> contractuales</w:t>
      </w:r>
      <w:r w:rsidRPr="00B26706">
        <w:rPr>
          <w:rFonts w:ascii="Verdana" w:eastAsia="Aptos" w:hAnsi="Verdana" w:cs="Arial"/>
          <w:lang w:val="es-ES" w:eastAsia="es-MX"/>
        </w:rPr>
        <w:t xml:space="preserve"> que pueden implementar las entidades para desarrollar dichas actividades.</w:t>
      </w:r>
      <w:r w:rsidR="00FA77D8">
        <w:rPr>
          <w:rFonts w:ascii="Verdana" w:eastAsia="Aptos" w:hAnsi="Verdana" w:cs="Arial"/>
          <w:lang w:val="es-ES" w:eastAsia="es-MX"/>
        </w:rPr>
        <w:t xml:space="preserve"> </w:t>
      </w:r>
      <w:r w:rsidRPr="00B26706">
        <w:rPr>
          <w:rFonts w:ascii="Verdana" w:hAnsi="Verdana" w:cs="Arial"/>
          <w:lang w:eastAsia="es-ES_tradnl"/>
        </w:rPr>
        <w:t xml:space="preserve">En concreto, las actividades de ciencia, tecnología e innovación están previstas en cuatro (4) cuerpos normativos: </w:t>
      </w:r>
    </w:p>
    <w:p w14:paraId="46AE1A98" w14:textId="77777777" w:rsidR="00FA77D8" w:rsidRPr="00FA77D8" w:rsidRDefault="00FA77D8" w:rsidP="00FA77D8">
      <w:pPr>
        <w:spacing w:after="0" w:line="276" w:lineRule="auto"/>
        <w:ind w:firstLine="709"/>
        <w:jc w:val="both"/>
        <w:rPr>
          <w:rFonts w:ascii="Verdana" w:eastAsia="Aptos" w:hAnsi="Verdana" w:cs="Arial"/>
          <w:lang w:val="es-ES" w:eastAsia="es-MX"/>
        </w:rPr>
      </w:pPr>
    </w:p>
    <w:p w14:paraId="192D0243" w14:textId="77777777" w:rsidR="00370FFE" w:rsidRPr="00B26706" w:rsidRDefault="00370FFE" w:rsidP="00370FFE">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6EBC860D" w14:textId="77777777" w:rsidR="00370FFE" w:rsidRPr="00B26706" w:rsidRDefault="00370FFE" w:rsidP="00370FFE">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lastRenderedPageBreak/>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516F8606" w14:textId="77777777" w:rsidR="00370FFE" w:rsidRPr="00B26706" w:rsidRDefault="00370FFE" w:rsidP="00370FFE">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25"/>
      </w:r>
    </w:p>
    <w:p w14:paraId="3E758433" w14:textId="77777777" w:rsidR="00370FFE" w:rsidRDefault="00370FFE" w:rsidP="00FA77D8">
      <w:pPr>
        <w:pStyle w:val="Prrafodelista"/>
        <w:numPr>
          <w:ilvl w:val="0"/>
          <w:numId w:val="18"/>
        </w:numPr>
        <w:spacing w:after="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Documento CONPES 3582 de 2009</w:t>
      </w:r>
      <w:r w:rsidRPr="00B26706">
        <w:rPr>
          <w:rFonts w:ascii="Verdana" w:eastAsia="Times New Roman" w:hAnsi="Verdana" w:cs="Arial"/>
          <w:lang w:eastAsia="es-ES_tradnl"/>
        </w:rPr>
        <w:t xml:space="preserve"> que identifica cuáles son estas actividades con respecto a los actores del Sistema Nacional de Ciencia, Tecnología e Innovación.</w:t>
      </w:r>
    </w:p>
    <w:p w14:paraId="36D22575" w14:textId="77777777" w:rsidR="00FA77D8" w:rsidRPr="00B26706" w:rsidRDefault="00FA77D8" w:rsidP="00FA77D8">
      <w:pPr>
        <w:pStyle w:val="Prrafodelista"/>
        <w:spacing w:after="0" w:line="276" w:lineRule="auto"/>
        <w:ind w:left="1070"/>
        <w:jc w:val="both"/>
        <w:rPr>
          <w:rFonts w:ascii="Verdana" w:eastAsia="Times New Roman" w:hAnsi="Verdana" w:cs="Arial"/>
          <w:lang w:eastAsia="es-ES_tradnl"/>
        </w:rPr>
      </w:pPr>
    </w:p>
    <w:p w14:paraId="3D5D6135" w14:textId="77777777" w:rsidR="00370FFE" w:rsidRPr="00B26706" w:rsidRDefault="00370FFE" w:rsidP="00370FFE">
      <w:pPr>
        <w:shd w:val="clear" w:color="auto" w:fill="FFFFFF"/>
        <w:spacing w:line="276" w:lineRule="auto"/>
        <w:ind w:firstLine="709"/>
        <w:jc w:val="both"/>
        <w:rPr>
          <w:rFonts w:ascii="Verdana" w:hAnsi="Verdana" w:cs="Arial"/>
          <w:lang w:eastAsia="es-ES_tradnl"/>
        </w:rPr>
      </w:pPr>
      <w:r w:rsidRPr="00B26706">
        <w:rPr>
          <w:rFonts w:ascii="Verdana" w:hAnsi="Verdana" w:cs="Arial"/>
          <w:lang w:eastAsia="es-ES_tradnl"/>
        </w:rPr>
        <w:t xml:space="preserve">Así las cosas,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por las que pueden optar las entidades allí señaladas para contratar directamente el desarrollo de actividades de ciencia y tecnología. De cualquier modo, su aplicación se encuentra limitada a los sujetos y materias allí reguladas. </w:t>
      </w:r>
    </w:p>
    <w:p w14:paraId="42670F70" w14:textId="77777777" w:rsidR="00370FFE" w:rsidRPr="00B26706" w:rsidRDefault="00370FFE" w:rsidP="00370FFE">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Al respecto, el artículo primero del Decreto Ley 393 de 1991 señala expresamente que la Nación y sus entidades descentralizadas “podrán</w:t>
      </w:r>
      <w:r w:rsidRPr="00B26706">
        <w:rPr>
          <w:rFonts w:ascii="Verdana" w:hAnsi="Verdana" w:cs="Arial"/>
          <w:i/>
          <w:iCs/>
          <w:lang w:eastAsia="es-ES_tradnl"/>
        </w:rPr>
        <w:t xml:space="preserve"> </w:t>
      </w:r>
      <w:r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B26706">
        <w:rPr>
          <w:rFonts w:ascii="Verdana" w:hAnsi="Verdana" w:cs="Arial"/>
          <w:i/>
          <w:iCs/>
          <w:lang w:eastAsia="es-ES_tradnl"/>
        </w:rPr>
        <w:t xml:space="preserve">podrán </w:t>
      </w:r>
      <w:r w:rsidRPr="00B26706">
        <w:rPr>
          <w:rFonts w:ascii="Verdana" w:hAnsi="Verdana" w:cs="Arial"/>
          <w:lang w:eastAsia="es-ES_tradnl"/>
        </w:rPr>
        <w:t>celebrar con los particulares convenios especiales de cooperación, que no darán lugar al nacimiento de una nueva persona jurídica”</w:t>
      </w:r>
      <w:r w:rsidRPr="00B26706">
        <w:rPr>
          <w:rStyle w:val="Refdenotaalpie"/>
          <w:rFonts w:ascii="Verdana" w:hAnsi="Verdana" w:cs="Arial"/>
          <w:lang w:eastAsia="es-ES_tradnl"/>
        </w:rPr>
        <w:footnoteReference w:id="26"/>
      </w:r>
      <w:r w:rsidRPr="00B26706">
        <w:rPr>
          <w:rFonts w:ascii="Verdana" w:hAnsi="Verdana" w:cs="Arial"/>
          <w:lang w:eastAsia="es-ES_tradnl"/>
        </w:rPr>
        <w:t>. De manera similar, los artículo 8, 9 y 17 del Decreto Ley 591 de 1991 señalan que la Nación y sus entidades descentralizadas “</w:t>
      </w:r>
      <w:r w:rsidRPr="00B26706">
        <w:rPr>
          <w:rFonts w:ascii="Verdana" w:hAnsi="Verdana" w:cs="Arial"/>
          <w:i/>
          <w:iCs/>
          <w:lang w:eastAsia="es-ES_tradnl"/>
        </w:rPr>
        <w:t>podrán</w:t>
      </w:r>
      <w:r w:rsidRPr="00B26706">
        <w:rPr>
          <w:rFonts w:ascii="Verdana" w:hAnsi="Verdana" w:cs="Arial"/>
          <w:lang w:eastAsia="es-ES_tradnl"/>
        </w:rPr>
        <w:t xml:space="preserve">”: </w:t>
      </w:r>
      <w:r>
        <w:rPr>
          <w:rFonts w:ascii="Verdana" w:hAnsi="Verdana" w:cs="Arial"/>
          <w:lang w:eastAsia="es-ES_tradnl"/>
        </w:rPr>
        <w:t>1</w:t>
      </w:r>
      <w:r w:rsidRPr="00B26706">
        <w:rPr>
          <w:rFonts w:ascii="Verdana" w:hAnsi="Verdana" w:cs="Arial"/>
          <w:lang w:eastAsia="es-ES_tradnl"/>
        </w:rPr>
        <w:t xml:space="preserve">) celebrar contratos de </w:t>
      </w:r>
      <w:r w:rsidRPr="00B26706">
        <w:rPr>
          <w:rFonts w:ascii="Verdana" w:hAnsi="Verdana" w:cs="Arial"/>
          <w:lang w:eastAsia="es-ES_tradnl"/>
        </w:rPr>
        <w:lastRenderedPageBreak/>
        <w:t xml:space="preserve">financiamiento destinados a actividades científicas y tecnológicas, que tengan por objeto proveer de recursos al particular contratista o a otra entidad pública; </w:t>
      </w:r>
      <w:r>
        <w:rPr>
          <w:rFonts w:ascii="Verdana" w:hAnsi="Verdana" w:cs="Arial"/>
          <w:lang w:eastAsia="es-ES_tradnl"/>
        </w:rPr>
        <w:t>2</w:t>
      </w:r>
      <w:r w:rsidRPr="00B26706">
        <w:rPr>
          <w:rFonts w:ascii="Verdana" w:hAnsi="Verdana" w:cs="Arial"/>
          <w:lang w:eastAsia="es-ES_tradnl"/>
        </w:rPr>
        <w:t xml:space="preserve">) celebrar con personas públicas o privadas contratos de administración de proyectos; y </w:t>
      </w:r>
      <w:r>
        <w:rPr>
          <w:rFonts w:ascii="Verdana" w:hAnsi="Verdana" w:cs="Arial"/>
          <w:lang w:eastAsia="es-ES_tradnl"/>
        </w:rPr>
        <w:t>3</w:t>
      </w:r>
      <w:r w:rsidRPr="00B26706">
        <w:rPr>
          <w:rFonts w:ascii="Verdana" w:hAnsi="Verdana" w:cs="Arial"/>
          <w:lang w:eastAsia="es-ES_tradnl"/>
        </w:rPr>
        <w:t>)</w:t>
      </w:r>
      <w:r w:rsidRPr="00B26706">
        <w:rPr>
          <w:rFonts w:ascii="Arial" w:hAnsi="Arial" w:cs="Arial"/>
          <w:color w:val="000000"/>
          <w:sz w:val="21"/>
          <w:szCs w:val="21"/>
        </w:rPr>
        <w:t xml:space="preserve"> </w:t>
      </w:r>
      <w:r w:rsidRPr="00B26706">
        <w:rPr>
          <w:rFonts w:ascii="Verdana" w:hAnsi="Verdana" w:cs="Arial"/>
          <w:lang w:eastAsia="es-ES_tradnl"/>
        </w:rPr>
        <w:t>celebrar con los particulares y con otras entidades públicas de cualquier orden convenios especiales de cooperación. En efecto, las normas referidas otorgan la potestad para que la Nación y sus entidades descentralizadas adopten las tipologías contractuales allí descritas cuando pretendan contratar el desarrollo de actividades científicas y tecnológicas.</w:t>
      </w:r>
    </w:p>
    <w:p w14:paraId="06C805B8" w14:textId="77777777" w:rsidR="00370FFE" w:rsidRPr="00EF65A5" w:rsidRDefault="00370FFE" w:rsidP="00370FFE">
      <w:pPr>
        <w:spacing w:after="120" w:line="276" w:lineRule="auto"/>
        <w:ind w:firstLine="708"/>
        <w:jc w:val="both"/>
        <w:rPr>
          <w:rFonts w:ascii="Verdana" w:eastAsia="Times New Roman" w:hAnsi="Verdana" w:cs="Arial"/>
          <w:lang w:eastAsia="es-ES_tradnl"/>
        </w:rPr>
      </w:pPr>
      <w:r w:rsidRPr="0069136E">
        <w:rPr>
          <w:rFonts w:ascii="Verdana" w:hAnsi="Verdana" w:cs="Arial"/>
          <w:lang w:eastAsia="es-ES_tradnl"/>
        </w:rPr>
        <w:t>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w:t>
      </w:r>
      <w:r>
        <w:rPr>
          <w:rFonts w:ascii="Verdana" w:hAnsi="Verdana" w:cs="Arial"/>
          <w:lang w:eastAsia="es-ES_tradnl"/>
        </w:rPr>
        <w:t xml:space="preserve"> los</w:t>
      </w:r>
      <w:r w:rsidRPr="0069136E">
        <w:rPr>
          <w:rFonts w:ascii="Verdana" w:hAnsi="Verdana" w:cs="Arial"/>
          <w:lang w:eastAsia="es-ES_tradnl"/>
        </w:rPr>
        <w:t xml:space="preserve">: </w:t>
      </w:r>
      <w:r w:rsidRPr="0069136E">
        <w:rPr>
          <w:rFonts w:ascii="Verdana" w:eastAsia="Times New Roman" w:hAnsi="Verdana" w:cs="Arial"/>
          <w:lang w:eastAsia="es-ES_tradnl"/>
        </w:rPr>
        <w:t>1) contratos de financiamiento, 2) contratos de administración de proyectos y 3) convenios especiales de cooperación</w:t>
      </w:r>
      <w:r>
        <w:rPr>
          <w:rFonts w:ascii="Verdana" w:eastAsia="Times New Roman" w:hAnsi="Verdana" w:cs="Arial"/>
          <w:lang w:eastAsia="es-ES_tradnl"/>
        </w:rPr>
        <w:t>.</w:t>
      </w:r>
    </w:p>
    <w:p w14:paraId="42902901" w14:textId="77777777" w:rsidR="00370FFE" w:rsidRPr="00B47B4C" w:rsidRDefault="00370FFE" w:rsidP="00370FFE">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 Finalmente,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En consecuencia, la causal de contratación directa a la cual se refiere la </w:t>
      </w:r>
      <w:r w:rsidRPr="00B26706">
        <w:rPr>
          <w:rFonts w:ascii="Verdana" w:hAnsi="Verdana" w:cs="Arial"/>
          <w:lang w:eastAsia="es-ES_tradnl"/>
        </w:rPr>
        <w:t xml:space="preserve">Ley 1150 de 2007 autoriza a todas las Entidades Estatales regidas por el EGCAP para contratar directamente </w:t>
      </w:r>
      <w:r w:rsidRPr="00B47B4C">
        <w:rPr>
          <w:rFonts w:ascii="Verdana" w:hAnsi="Verdana" w:cs="Arial"/>
          <w:i/>
          <w:iCs/>
          <w:lang w:eastAsia="es-ES_tradnl"/>
        </w:rPr>
        <w:t>el desarrollo de actividades científicas y tecnológicas</w:t>
      </w:r>
      <w:r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2F81D7F1" w14:textId="77777777" w:rsidR="00370FFE" w:rsidRPr="00B26706" w:rsidRDefault="00370FFE" w:rsidP="00370FFE">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i) la </w:t>
      </w:r>
      <w:r>
        <w:rPr>
          <w:rFonts w:ascii="Verdana" w:hAnsi="Verdana" w:cs="Arial"/>
          <w:lang w:eastAsia="es-ES_tradnl"/>
        </w:rPr>
        <w:t>L</w:t>
      </w:r>
      <w:r w:rsidRPr="00B26706">
        <w:rPr>
          <w:rFonts w:ascii="Verdana" w:hAnsi="Verdana" w:cs="Arial"/>
          <w:lang w:eastAsia="es-ES_tradnl"/>
        </w:rPr>
        <w:t xml:space="preserve">ey 1150 de 2007 autorizó a las Entidades Estatales sometidas al EGCAP para contratar directamente el desarrollo de actividades científicas y tecnológicas, sin determinar una tipología específica; y </w:t>
      </w:r>
      <w:proofErr w:type="spellStart"/>
      <w:r w:rsidRPr="00B26706">
        <w:rPr>
          <w:rFonts w:ascii="Verdana" w:hAnsi="Verdana" w:cs="Arial"/>
          <w:lang w:eastAsia="es-ES_tradnl"/>
        </w:rPr>
        <w:t>ii</w:t>
      </w:r>
      <w:proofErr w:type="spellEnd"/>
      <w:r w:rsidRPr="00B26706">
        <w:rPr>
          <w:rFonts w:ascii="Verdana" w:hAnsi="Verdana" w:cs="Arial"/>
          <w:lang w:eastAsia="es-ES_tradnl"/>
        </w:rPr>
        <w:t xml:space="preserve">)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 xml:space="preserve">actividades. En este sentido, el marco jurídico es claro en que la nación y sus entidades descentralizadas se encuentran autorizadas para contratar directamente el </w:t>
      </w:r>
      <w:r w:rsidRPr="00B26706">
        <w:rPr>
          <w:rFonts w:ascii="Verdana" w:hAnsi="Verdana" w:cs="Arial"/>
          <w:lang w:eastAsia="es-ES_tradnl"/>
        </w:rPr>
        <w:lastRenderedPageBreak/>
        <w:t>desarrollo de actividades científicas y tecnológicas en virtud de la causal establecida en la Ley 1150 de 2007, y que tienen la posibilidad de adoptar las tipologías contractuales señaladas en los Decretos Ley 393 y 591 de 1991 con este fin.</w:t>
      </w:r>
    </w:p>
    <w:p w14:paraId="23460475" w14:textId="77777777" w:rsidR="00370FFE" w:rsidRPr="00B26706" w:rsidRDefault="00370FFE" w:rsidP="00370FFE">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5025B00E" w14:textId="77777777" w:rsidR="00370FFE" w:rsidRPr="00B26706" w:rsidRDefault="00370FFE" w:rsidP="00370FFE">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EGCAP podrán contratar directamente el desarrollo de tales actividades en virtud de lo dispuesto en la Ley 1150 de 2007 implementando otras tipologías contractuales que resulten adecuadas para la satisfacción de la necesidad identificada. </w:t>
      </w:r>
    </w:p>
    <w:p w14:paraId="50DFE1BA" w14:textId="77777777" w:rsidR="00370FFE" w:rsidRDefault="00370FFE" w:rsidP="00370FFE">
      <w:pPr>
        <w:shd w:val="clear" w:color="auto" w:fill="FFFFFF"/>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Sobre lo anterior, la Sala de Consulta y Servicio Civil del Consejo de Estado se refirió a las tipologías contractuales que pueden implementar las </w:t>
      </w:r>
      <w:r w:rsidRPr="00B26706">
        <w:rPr>
          <w:rFonts w:ascii="Verdana" w:hAnsi="Verdana" w:cs="Arial"/>
          <w:lang w:eastAsia="es-ES_tradnl"/>
        </w:rPr>
        <w:lastRenderedPageBreak/>
        <w:t xml:space="preserve">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w:t>
      </w:r>
      <w:r>
        <w:rPr>
          <w:rFonts w:ascii="Verdana" w:hAnsi="Verdana" w:cs="Arial"/>
          <w:lang w:eastAsia="es-ES_tradnl"/>
        </w:rPr>
        <w:t xml:space="preserve">1) </w:t>
      </w:r>
      <w:r w:rsidRPr="00B26706">
        <w:rPr>
          <w:rFonts w:ascii="Verdana" w:hAnsi="Verdana" w:cs="Arial"/>
          <w:lang w:eastAsia="es-ES_tradnl"/>
        </w:rPr>
        <w:t xml:space="preserve">las asociaciones dirigidas a crear sociedades civiles y comerciales, y personas jurídicas sin ánimo de lucro como fundaciones y corporaciones; </w:t>
      </w:r>
      <w:r>
        <w:rPr>
          <w:rFonts w:ascii="Verdana" w:hAnsi="Verdana" w:cs="Arial"/>
          <w:lang w:eastAsia="es-ES_tradnl"/>
        </w:rPr>
        <w:t xml:space="preserve">2) </w:t>
      </w:r>
      <w:r w:rsidRPr="00B26706">
        <w:rPr>
          <w:rFonts w:ascii="Verdana" w:hAnsi="Verdana" w:cs="Arial"/>
          <w:lang w:eastAsia="es-ES_tradnl"/>
        </w:rPr>
        <w:t>los convenios especiales de cooperación;</w:t>
      </w:r>
      <w:r>
        <w:rPr>
          <w:rFonts w:ascii="Verdana" w:hAnsi="Verdana" w:cs="Arial"/>
          <w:lang w:eastAsia="es-ES_tradnl"/>
        </w:rPr>
        <w:t xml:space="preserve"> 3</w:t>
      </w:r>
      <w:r w:rsidRPr="00B26706">
        <w:rPr>
          <w:rFonts w:ascii="Verdana" w:hAnsi="Verdana" w:cs="Arial"/>
          <w:lang w:eastAsia="es-ES_tradnl"/>
        </w:rPr>
        <w:t xml:space="preserve">) los contratos de financiamiento y </w:t>
      </w:r>
      <w:r>
        <w:rPr>
          <w:rFonts w:ascii="Verdana" w:hAnsi="Verdana" w:cs="Arial"/>
          <w:lang w:eastAsia="es-ES_tradnl"/>
        </w:rPr>
        <w:t>4</w:t>
      </w:r>
      <w:r w:rsidRPr="00B26706">
        <w:rPr>
          <w:rFonts w:ascii="Verdana" w:hAnsi="Verdana" w:cs="Arial"/>
          <w:lang w:eastAsia="es-ES_tradnl"/>
        </w:rPr>
        <w:t xml:space="preserve">) los contratos de administración de proyectos. Si embargo señaló expresamente que “Este cuadro normativo no excluye la posibilidad de que las entidades de fomento de las actividades científicas y tecnológicas </w:t>
      </w:r>
      <w:r w:rsidRPr="00B47B4C">
        <w:rPr>
          <w:rFonts w:ascii="Verdana" w:hAnsi="Verdana" w:cs="Arial"/>
          <w:i/>
          <w:iCs/>
          <w:u w:val="single"/>
          <w:lang w:eastAsia="es-ES_tradnl"/>
        </w:rPr>
        <w:t>puedan convenir libremente negocios distintos</w:t>
      </w:r>
      <w:r w:rsidRPr="00B26706">
        <w:rPr>
          <w:rFonts w:ascii="Verdana" w:hAnsi="Verdana" w:cs="Arial"/>
          <w:lang w:eastAsia="es-ES_tradnl"/>
        </w:rPr>
        <w:t xml:space="preserve"> a los expresamente previstos en la ley o el reglamento, en desarrollo del principio de la autonomía de la voluntad […]”</w:t>
      </w:r>
      <w:r w:rsidRPr="00B26706">
        <w:rPr>
          <w:rStyle w:val="Refdenotaalpie"/>
          <w:rFonts w:ascii="Verdana" w:hAnsi="Verdana" w:cs="Arial"/>
          <w:lang w:eastAsia="es-ES_tradnl"/>
        </w:rPr>
        <w:footnoteReference w:id="27"/>
      </w:r>
      <w:r>
        <w:rPr>
          <w:rFonts w:ascii="Verdana" w:hAnsi="Verdana" w:cs="Arial"/>
          <w:lang w:eastAsia="es-ES_tradnl"/>
        </w:rPr>
        <w:t xml:space="preserve"> (Énfasis propio)</w:t>
      </w:r>
      <w:r w:rsidRPr="00B26706">
        <w:rPr>
          <w:rFonts w:ascii="Verdana" w:hAnsi="Verdana" w:cs="Arial"/>
          <w:lang w:eastAsia="es-ES_tradnl"/>
        </w:rPr>
        <w:t>.</w:t>
      </w:r>
    </w:p>
    <w:p w14:paraId="37E371D7" w14:textId="77777777" w:rsidR="00370FFE" w:rsidRDefault="00370FFE" w:rsidP="00692515">
      <w:pPr>
        <w:spacing w:after="0" w:line="276" w:lineRule="auto"/>
        <w:ind w:firstLine="709"/>
        <w:jc w:val="both"/>
        <w:rPr>
          <w:rFonts w:ascii="Verdana" w:eastAsia="Calibri" w:hAnsi="Verdana" w:cs="Arial"/>
          <w:color w:val="000000" w:themeColor="text1"/>
          <w:szCs w:val="24"/>
          <w:lang w:val="es-ES_tradnl" w:eastAsia="es-ES_tradnl"/>
        </w:rPr>
      </w:pPr>
      <w:r w:rsidRPr="00480A95">
        <w:rPr>
          <w:rFonts w:ascii="Verdana" w:eastAsia="Times New Roman" w:hAnsi="Verdana" w:cs="Arial"/>
          <w:color w:val="000000" w:themeColor="text1"/>
          <w:szCs w:val="24"/>
          <w:lang w:val="es-ES_tradnl" w:eastAsia="es-ES_tradnl"/>
        </w:rPr>
        <w:t>De esta forma,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r>
        <w:rPr>
          <w:rFonts w:ascii="Verdana" w:eastAsia="Times New Roman" w:hAnsi="Verdana" w:cs="Arial"/>
          <w:color w:val="000000" w:themeColor="text1"/>
          <w:szCs w:val="24"/>
          <w:lang w:val="es-ES_tradnl" w:eastAsia="es-ES_tradnl"/>
        </w:rPr>
        <w:t xml:space="preserve"> </w:t>
      </w:r>
      <w:r w:rsidRPr="00480A95">
        <w:rPr>
          <w:rFonts w:ascii="Verdana" w:eastAsia="Calibri" w:hAnsi="Verdana" w:cs="Arial"/>
          <w:color w:val="000000" w:themeColor="text1"/>
          <w:szCs w:val="24"/>
          <w:lang w:val="es-ES_tradnl" w:eastAsia="es-ES_tradnl"/>
        </w:rPr>
        <w:t>En todo caso, se resalta, el régimen de las actividades de ciencia, tecnología e innovación se define a partir de las normas citadas; pero le corresponde al Ministerio de Ciencia, Tecnología e Innovación, como autoridad competente, catalogar las actividades cuando las Entidades presenten dudas respecto de un objeto contractual que pretendan satisfacer</w:t>
      </w:r>
      <w:r w:rsidRPr="00480A95">
        <w:rPr>
          <w:rFonts w:ascii="Verdana" w:eastAsia="Calibri" w:hAnsi="Verdana" w:cs="Arial"/>
          <w:szCs w:val="24"/>
          <w:vertAlign w:val="superscript"/>
          <w:lang w:eastAsia="es-ES_tradnl"/>
        </w:rPr>
        <w:footnoteReference w:id="28"/>
      </w:r>
      <w:r w:rsidRPr="00480A95">
        <w:rPr>
          <w:rFonts w:ascii="Verdana" w:eastAsia="Calibri" w:hAnsi="Verdana" w:cs="Arial"/>
          <w:color w:val="000000" w:themeColor="text1"/>
          <w:szCs w:val="24"/>
          <w:lang w:val="es-ES_tradnl" w:eastAsia="es-ES_tradnl"/>
        </w:rPr>
        <w:t xml:space="preserve">. </w:t>
      </w:r>
    </w:p>
    <w:p w14:paraId="6C467144" w14:textId="77777777" w:rsidR="00692515" w:rsidRPr="00480A95" w:rsidRDefault="00692515" w:rsidP="00692515">
      <w:pPr>
        <w:spacing w:after="0" w:line="276" w:lineRule="auto"/>
        <w:ind w:firstLine="709"/>
        <w:jc w:val="both"/>
        <w:rPr>
          <w:rFonts w:ascii="Verdana" w:eastAsia="Calibri" w:hAnsi="Verdana" w:cs="Arial"/>
          <w:color w:val="000000" w:themeColor="text1"/>
          <w:szCs w:val="24"/>
          <w:lang w:val="es-ES_tradnl" w:eastAsia="es-ES_tradnl"/>
        </w:rPr>
      </w:pPr>
    </w:p>
    <w:p w14:paraId="2B9313B5" w14:textId="2ED309E1" w:rsidR="00370FFE" w:rsidRDefault="00370FFE" w:rsidP="00692515">
      <w:pPr>
        <w:spacing w:after="0" w:line="276" w:lineRule="auto"/>
        <w:jc w:val="both"/>
        <w:rPr>
          <w:rFonts w:ascii="Verdana" w:eastAsia="Calibri" w:hAnsi="Verdana" w:cs="Arial"/>
          <w:bCs/>
        </w:rPr>
      </w:pPr>
      <w:r>
        <w:rPr>
          <w:rFonts w:ascii="Verdana" w:eastAsia="Calibri" w:hAnsi="Verdana" w:cs="Arial"/>
          <w:bCs/>
        </w:rPr>
        <w:t xml:space="preserve">vi. </w:t>
      </w:r>
      <w:r w:rsidR="00692515">
        <w:rPr>
          <w:rFonts w:ascii="Verdana" w:eastAsia="Calibri" w:hAnsi="Verdana" w:cs="Arial"/>
          <w:bCs/>
        </w:rPr>
        <w:t>R</w:t>
      </w:r>
      <w:r>
        <w:rPr>
          <w:rFonts w:ascii="Verdana" w:eastAsia="Calibri" w:hAnsi="Verdana" w:cs="Arial"/>
          <w:bCs/>
        </w:rPr>
        <w:t xml:space="preserve">esulta necesario mencionar que la Sala de consulta y servicio civil del Consejo de Estado se pronunció sobre la aplicación de la restricción establecida en el artículo 33 de la Ley 996 de 2005 a la celebración de contratos de fomento </w:t>
      </w:r>
      <w:r>
        <w:rPr>
          <w:rFonts w:ascii="Verdana" w:eastAsia="Calibri" w:hAnsi="Verdana" w:cs="Arial"/>
          <w:bCs/>
        </w:rPr>
        <w:lastRenderedPageBreak/>
        <w:t xml:space="preserve">o financiación de actividades científicas y tecnológicas. Esto con base en lo establecido en el artículo 33 de la Ley 1286 de 2009, el cual expresamente establece que la modalidad aplicable a estos contratos es la contratación directa. Al respecto indico: </w:t>
      </w:r>
    </w:p>
    <w:p w14:paraId="281F54A9" w14:textId="77777777" w:rsidR="00692515" w:rsidRDefault="00692515" w:rsidP="00692515">
      <w:pPr>
        <w:spacing w:after="0" w:line="276" w:lineRule="auto"/>
        <w:jc w:val="both"/>
        <w:rPr>
          <w:rFonts w:ascii="Verdana" w:eastAsia="Calibri" w:hAnsi="Verdana" w:cs="Arial"/>
          <w:bCs/>
        </w:rPr>
      </w:pPr>
    </w:p>
    <w:p w14:paraId="4467CEFC" w14:textId="77777777" w:rsidR="00370FFE" w:rsidRPr="00645EAA" w:rsidRDefault="00370FFE" w:rsidP="00370FFE">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“A juicio de la Sala, la norma transcrita [art. 33, Ley 1286 de 2009] ratifica lo expuesto en precedencia y lo dicho por la Sección Tercera de esta Corporación en la sentencia del 11 de febrero de 2009 en el sentido de que los contratos que se celebren con el objeto de fomentar la ciencia y tecnología se encuentran sujetos a la ley 80 de 1993 con las modificaciones previstas en la ley 1150, en todo aquello que no esté expresamente regulado en las normas especiales de los decretos — leyes 393 y 591 de 1991.</w:t>
      </w:r>
    </w:p>
    <w:p w14:paraId="5D7C7748" w14:textId="77777777" w:rsidR="00370FFE" w:rsidRPr="00645EAA" w:rsidRDefault="00370FFE" w:rsidP="00370FFE">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Igualmente ratifica que en los contratos de ciencia y tecnología, la modalidad de</w:t>
      </w:r>
      <w:r>
        <w:rPr>
          <w:rFonts w:ascii="Verdana" w:eastAsia="Calibri" w:hAnsi="Verdana" w:cs="Arial"/>
          <w:bCs/>
          <w:sz w:val="20"/>
          <w:szCs w:val="20"/>
        </w:rPr>
        <w:t xml:space="preserve"> </w:t>
      </w:r>
      <w:r w:rsidRPr="00645EAA">
        <w:rPr>
          <w:rFonts w:ascii="Verdana" w:eastAsia="Calibri" w:hAnsi="Verdana" w:cs="Arial"/>
          <w:bCs/>
          <w:sz w:val="20"/>
          <w:szCs w:val="20"/>
        </w:rPr>
        <w:t>selección del contratista es la contratación directa, regla plenamente concordante con lo señalado en la ley 80 y la modificación prevista en la ley 1150, expuestas en detalle en el punto 3.2.</w:t>
      </w:r>
    </w:p>
    <w:p w14:paraId="0AF8E7EA" w14:textId="77777777" w:rsidR="00370FFE" w:rsidRPr="00645EAA" w:rsidRDefault="00370FFE" w:rsidP="00370FFE">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09E5BEEC" w14:textId="77777777" w:rsidR="00370FFE" w:rsidRPr="00645EAA" w:rsidRDefault="00370FFE" w:rsidP="00370FFE">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[L]o dispuesto en ese precepto, no es más que la ratificación del principio general de transparencia que rige la contratación estatal el cual se desarrolla en la ley 80 de 1993 (arts. 23 y 24), que para el caso concreto de la ciencia y tecnología permite concretarlo, además, en la realización de </w:t>
      </w:r>
      <w:r w:rsidRPr="00645EAA">
        <w:rPr>
          <w:rFonts w:ascii="Verdana" w:eastAsia="Calibri" w:hAnsi="Verdana" w:cs="Arial"/>
          <w:bCs/>
          <w:i/>
          <w:iCs/>
          <w:sz w:val="20"/>
          <w:szCs w:val="20"/>
        </w:rPr>
        <w:t xml:space="preserve">"convocatorias públicas", </w:t>
      </w:r>
      <w:r w:rsidRPr="00645EAA">
        <w:rPr>
          <w:rFonts w:ascii="Verdana" w:eastAsia="Calibri" w:hAnsi="Verdana" w:cs="Arial"/>
          <w:bCs/>
          <w:sz w:val="20"/>
          <w:szCs w:val="20"/>
        </w:rPr>
        <w:t>pero sin que ellas se conviertan en una nueva modalidad de selección de contratistas diferente a la contratación directa prevista en el artículo 33 de la ley 1286, en concordancia con la leyes 80 y 1150, según se ha explicado.</w:t>
      </w:r>
    </w:p>
    <w:p w14:paraId="4DDA1F14" w14:textId="77777777" w:rsidR="00370FFE" w:rsidRPr="00645EAA" w:rsidRDefault="00370FFE" w:rsidP="00370FFE">
      <w:pPr>
        <w:spacing w:after="120" w:line="240" w:lineRule="auto"/>
        <w:ind w:left="709" w:right="709"/>
        <w:jc w:val="both"/>
        <w:rPr>
          <w:rFonts w:ascii="Verdana" w:eastAsia="Calibri" w:hAnsi="Verdana" w:cs="Arial"/>
          <w:bCs/>
          <w:i/>
          <w:iCs/>
          <w:sz w:val="20"/>
          <w:szCs w:val="20"/>
        </w:rPr>
      </w:pPr>
      <w:r w:rsidRPr="00645EAA">
        <w:rPr>
          <w:rFonts w:ascii="Verdana" w:eastAsia="Calibri" w:hAnsi="Verdana" w:cs="Arial"/>
          <w:bCs/>
          <w:sz w:val="20"/>
          <w:szCs w:val="20"/>
        </w:rPr>
        <w:t xml:space="preserve">En efecto, Colciencias expidió la resolución 00389 de 2009 </w:t>
      </w:r>
      <w:r w:rsidRPr="00645EAA">
        <w:rPr>
          <w:rFonts w:ascii="Verdana" w:eastAsia="Calibri" w:hAnsi="Verdana" w:cs="Arial"/>
          <w:bCs/>
          <w:i/>
          <w:iCs/>
          <w:sz w:val="20"/>
          <w:szCs w:val="20"/>
        </w:rPr>
        <w:t xml:space="preserve">"por la cual se adopta el Manual de Contratación", </w:t>
      </w:r>
      <w:r w:rsidRPr="00645EAA">
        <w:rPr>
          <w:rFonts w:ascii="Verdana" w:eastAsia="Calibri" w:hAnsi="Verdana" w:cs="Arial"/>
          <w:bCs/>
          <w:sz w:val="20"/>
          <w:szCs w:val="20"/>
        </w:rPr>
        <w:t xml:space="preserve">en donde se establece un procedimiento sobre convocatorias públicas. </w:t>
      </w:r>
      <w:r w:rsidRPr="00645EAA">
        <w:rPr>
          <w:rFonts w:ascii="Verdana" w:eastAsia="Calibri" w:hAnsi="Verdana" w:cs="Arial"/>
          <w:bCs/>
          <w:i/>
          <w:iCs/>
          <w:sz w:val="20"/>
          <w:szCs w:val="20"/>
        </w:rPr>
        <w:t xml:space="preserve">Si bien el procedimiento permite aplicar el principio de transparencia, de acuerdo con la ley, tanto la 80, la 1150 y la 1286, no significa un sistema de licitación o concurso singular, sino aplicar dicho principio en la contratación directa. </w:t>
      </w:r>
    </w:p>
    <w:p w14:paraId="43E716B6" w14:textId="77777777" w:rsidR="00370FFE" w:rsidRPr="00645EAA" w:rsidRDefault="00370FFE" w:rsidP="000F6BC6">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De esta manera, una interpretación sistemática de los artículos 4 </w:t>
      </w:r>
      <w:proofErr w:type="spellStart"/>
      <w:r w:rsidRPr="00645EAA">
        <w:rPr>
          <w:rFonts w:ascii="Verdana" w:eastAsia="Calibri" w:hAnsi="Verdana" w:cs="Arial"/>
          <w:bCs/>
          <w:sz w:val="20"/>
          <w:szCs w:val="20"/>
        </w:rPr>
        <w:t>num</w:t>
      </w:r>
      <w:proofErr w:type="spellEnd"/>
      <w:r w:rsidRPr="00645EAA">
        <w:rPr>
          <w:rFonts w:ascii="Verdana" w:eastAsia="Calibri" w:hAnsi="Verdana" w:cs="Arial"/>
          <w:bCs/>
          <w:sz w:val="20"/>
          <w:szCs w:val="20"/>
        </w:rPr>
        <w:t>. 5 y 33 de la ley 1286, lleva a sostener que en los contratos cuyo objeto es la realización de actividades de ciencia y tecnología, la modalidad de selección aplicable es la contratación directa, la cual puede instrumentarse mediante convocatorias públicas que permitan pluralidad de ofertas y concurrencia de oferentes con miras a realizar el principio de selección objetiva ínsito en la contratación pública.</w:t>
      </w:r>
    </w:p>
    <w:p w14:paraId="135F12CC" w14:textId="77777777" w:rsidR="00370FFE" w:rsidRPr="00645EAA" w:rsidRDefault="00370FFE" w:rsidP="00370FFE">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4160C4F2" w14:textId="774D2147" w:rsidR="00370FFE" w:rsidRPr="00645EAA" w:rsidRDefault="00370FFE" w:rsidP="006B1DF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[E]s menester </w:t>
      </w:r>
      <w:r w:rsidRPr="00645EAA">
        <w:rPr>
          <w:rFonts w:ascii="Verdana" w:eastAsia="Calibri" w:hAnsi="Verdana" w:cs="Arial"/>
          <w:bCs/>
          <w:i/>
          <w:iCs/>
          <w:sz w:val="20"/>
          <w:szCs w:val="20"/>
        </w:rPr>
        <w:t xml:space="preserve">concluir que en los contratos de ciencia y tecnología no podrá acudirse a la modalidad de contratación directa dentro del ámbito </w:t>
      </w:r>
      <w:r w:rsidRPr="00645EAA">
        <w:rPr>
          <w:rFonts w:ascii="Verdana" w:eastAsia="Calibri" w:hAnsi="Verdana" w:cs="Arial"/>
          <w:bCs/>
          <w:i/>
          <w:iCs/>
          <w:sz w:val="20"/>
          <w:szCs w:val="20"/>
        </w:rPr>
        <w:lastRenderedPageBreak/>
        <w:t>temporal en que la prohibición prevista en el artículo 33 de la ley estatutaria 996 de 2005 produce sus efectos jurídicos</w:t>
      </w:r>
      <w:r w:rsidRPr="00645EAA">
        <w:rPr>
          <w:rFonts w:ascii="Verdana" w:eastAsia="Calibri" w:hAnsi="Verdana" w:cs="Arial"/>
          <w:bCs/>
          <w:sz w:val="20"/>
          <w:szCs w:val="20"/>
        </w:rPr>
        <w:t>, en atención a que la prohibición temporal contenida en ésta se aplica también a los contratos de derecho público de ciencia y tecnología</w:t>
      </w:r>
      <w:r w:rsidRPr="00DB0FA3">
        <w:rPr>
          <w:rFonts w:ascii="Verdana" w:eastAsia="Calibri" w:hAnsi="Verdana" w:cs="Arial"/>
          <w:bCs/>
          <w:sz w:val="20"/>
          <w:szCs w:val="20"/>
        </w:rPr>
        <w:t>”</w:t>
      </w:r>
      <w:r w:rsidR="006B1DFF">
        <w:rPr>
          <w:rFonts w:ascii="Verdana" w:eastAsia="Calibri" w:hAnsi="Verdana" w:cs="Arial"/>
          <w:bCs/>
          <w:sz w:val="20"/>
          <w:szCs w:val="20"/>
        </w:rPr>
        <w:t>.</w:t>
      </w:r>
      <w:r w:rsidRPr="00DB0FA3">
        <w:rPr>
          <w:rStyle w:val="Refdenotaalpie"/>
          <w:rFonts w:ascii="Verdana" w:eastAsia="Calibri" w:hAnsi="Verdana" w:cs="Arial"/>
          <w:bCs/>
          <w:sz w:val="20"/>
          <w:szCs w:val="20"/>
        </w:rPr>
        <w:t xml:space="preserve"> </w:t>
      </w:r>
      <w:r w:rsidR="005C21FF">
        <w:rPr>
          <w:rFonts w:ascii="Verdana" w:eastAsia="Calibri" w:hAnsi="Verdana" w:cs="Arial"/>
          <w:bCs/>
          <w:sz w:val="20"/>
          <w:szCs w:val="20"/>
        </w:rPr>
        <w:t>(</w:t>
      </w:r>
      <w:r w:rsidRPr="00DB0FA3">
        <w:rPr>
          <w:rFonts w:ascii="Verdana" w:eastAsia="Calibri" w:hAnsi="Verdana" w:cs="Arial"/>
          <w:bCs/>
          <w:sz w:val="20"/>
          <w:szCs w:val="20"/>
        </w:rPr>
        <w:t>Énfasis fuera de texto</w:t>
      </w:r>
      <w:r w:rsidR="005C21FF">
        <w:rPr>
          <w:rFonts w:ascii="Verdana" w:eastAsia="Calibri" w:hAnsi="Verdana" w:cs="Arial"/>
          <w:bCs/>
          <w:sz w:val="20"/>
          <w:szCs w:val="20"/>
        </w:rPr>
        <w:t>)</w:t>
      </w:r>
      <w:r w:rsidRPr="00DB0FA3">
        <w:rPr>
          <w:rStyle w:val="Refdenotaalpie"/>
          <w:rFonts w:ascii="Verdana" w:eastAsia="Calibri" w:hAnsi="Verdana" w:cs="Arial"/>
          <w:bCs/>
          <w:sz w:val="20"/>
          <w:szCs w:val="20"/>
        </w:rPr>
        <w:footnoteReference w:id="29"/>
      </w:r>
    </w:p>
    <w:p w14:paraId="2FB67618" w14:textId="77777777" w:rsidR="006B1DFF" w:rsidRDefault="006B1DFF" w:rsidP="006B1DFF">
      <w:pPr>
        <w:spacing w:after="0" w:line="276" w:lineRule="auto"/>
        <w:ind w:firstLine="708"/>
        <w:jc w:val="both"/>
        <w:rPr>
          <w:rFonts w:ascii="Verdana" w:eastAsia="Calibri" w:hAnsi="Verdana" w:cs="Arial"/>
          <w:bCs/>
        </w:rPr>
      </w:pPr>
    </w:p>
    <w:p w14:paraId="38705187" w14:textId="6502990D" w:rsidR="00370FFE" w:rsidRDefault="00370FFE" w:rsidP="00370FFE">
      <w:pPr>
        <w:spacing w:after="120" w:line="276" w:lineRule="auto"/>
        <w:ind w:firstLine="708"/>
        <w:jc w:val="both"/>
        <w:rPr>
          <w:rFonts w:ascii="Verdana" w:eastAsia="Calibri" w:hAnsi="Verdana" w:cs="Arial"/>
          <w:bCs/>
        </w:rPr>
      </w:pPr>
      <w:r>
        <w:rPr>
          <w:rFonts w:ascii="Verdana" w:eastAsia="Calibri" w:hAnsi="Verdana" w:cs="Arial"/>
          <w:bCs/>
        </w:rPr>
        <w:t>En este pronunciamiento se determinó que dada la naturaleza de la ley 996 de 2005, la aplicación de su a</w:t>
      </w:r>
      <w:r w:rsidRPr="001015C3">
        <w:rPr>
          <w:rFonts w:ascii="Verdana" w:eastAsia="Calibri" w:hAnsi="Verdana" w:cs="Arial"/>
          <w:bCs/>
        </w:rPr>
        <w:t xml:space="preserve">rtículo 33 prevalece sobre cualquier régimen de contratación aplicable, ya sea el contenido en el Estatuto General de Contratación de la Administración Pública - </w:t>
      </w:r>
      <w:r w:rsidR="005C21FF">
        <w:rPr>
          <w:rFonts w:ascii="Verdana" w:eastAsia="Calibri" w:hAnsi="Verdana" w:cs="Arial"/>
          <w:bCs/>
        </w:rPr>
        <w:t>L</w:t>
      </w:r>
      <w:r w:rsidRPr="001015C3">
        <w:rPr>
          <w:rFonts w:ascii="Verdana" w:eastAsia="Calibri" w:hAnsi="Verdana" w:cs="Arial"/>
          <w:bCs/>
        </w:rPr>
        <w:t>ey 80 de 1993 con las modificaciones de la ley 1150 de 2007-, o uno especial debido al objeto el contrato o de la entidad u órgano que contrata.</w:t>
      </w:r>
      <w:r>
        <w:rPr>
          <w:rFonts w:ascii="Verdana" w:eastAsia="Calibri" w:hAnsi="Verdana" w:cs="Arial"/>
          <w:bCs/>
        </w:rPr>
        <w:t xml:space="preserve"> </w:t>
      </w:r>
    </w:p>
    <w:p w14:paraId="47F48B2C" w14:textId="77777777" w:rsidR="00370FFE" w:rsidRDefault="00370FFE" w:rsidP="00370FFE">
      <w:pPr>
        <w:spacing w:after="120" w:line="276" w:lineRule="auto"/>
        <w:ind w:firstLine="708"/>
        <w:jc w:val="both"/>
        <w:rPr>
          <w:rFonts w:ascii="Verdana" w:eastAsia="Calibri" w:hAnsi="Verdana" w:cs="Arial"/>
          <w:bCs/>
        </w:rPr>
      </w:pPr>
      <w:r>
        <w:rPr>
          <w:rFonts w:ascii="Verdana" w:eastAsia="Calibri" w:hAnsi="Verdana" w:cs="Arial"/>
          <w:bCs/>
        </w:rPr>
        <w:t>Así las cosas, tratándose de contratos de ciencia y tecnología, es clara la sala en afirmar que la modalidad de selección del contratista es la contratación directa, regla plenamente concordante con lo señalado en la Ley 80 de 1993 y la modificación prevista en la Ley 1150 de 2007. Bajo este contexto, se</w:t>
      </w:r>
      <w:r w:rsidRPr="00403A56">
        <w:rPr>
          <w:rFonts w:ascii="Verdana" w:eastAsia="Calibri" w:hAnsi="Verdana" w:cs="Arial"/>
          <w:bCs/>
        </w:rPr>
        <w:t xml:space="preserve"> </w:t>
      </w:r>
      <w:r>
        <w:rPr>
          <w:rFonts w:ascii="Verdana" w:eastAsia="Calibri" w:hAnsi="Verdana" w:cs="Arial"/>
          <w:bCs/>
        </w:rPr>
        <w:t>sostiene</w:t>
      </w:r>
      <w:r w:rsidRPr="00403A56">
        <w:rPr>
          <w:rFonts w:ascii="Verdana" w:eastAsia="Calibri" w:hAnsi="Verdana" w:cs="Arial"/>
          <w:bCs/>
        </w:rPr>
        <w:t xml:space="preserve"> que en los contratos cuyo objeto es la realización de actividades de ciencia y tecnología, la modalidad de selección aplicable es la contratación directa, la cual puede instrumentarse mediante </w:t>
      </w:r>
      <w:r w:rsidRPr="00DA1764">
        <w:rPr>
          <w:rFonts w:ascii="Verdana" w:eastAsia="Calibri" w:hAnsi="Verdana" w:cs="Arial"/>
          <w:i/>
        </w:rPr>
        <w:t>convocatorias públicas</w:t>
      </w:r>
      <w:r w:rsidRPr="00403A56">
        <w:rPr>
          <w:rFonts w:ascii="Verdana" w:eastAsia="Calibri" w:hAnsi="Verdana" w:cs="Arial"/>
          <w:bCs/>
        </w:rPr>
        <w:t xml:space="preserve"> </w:t>
      </w:r>
      <w:r>
        <w:rPr>
          <w:rFonts w:ascii="Verdana" w:eastAsia="Calibri" w:hAnsi="Verdana" w:cs="Arial"/>
          <w:bCs/>
        </w:rPr>
        <w:t>tendientes</w:t>
      </w:r>
      <w:r w:rsidRPr="00403A56">
        <w:rPr>
          <w:rFonts w:ascii="Verdana" w:eastAsia="Calibri" w:hAnsi="Verdana" w:cs="Arial"/>
          <w:bCs/>
        </w:rPr>
        <w:t xml:space="preserve"> </w:t>
      </w:r>
      <w:r>
        <w:rPr>
          <w:rFonts w:ascii="Verdana" w:eastAsia="Calibri" w:hAnsi="Verdana" w:cs="Arial"/>
          <w:bCs/>
        </w:rPr>
        <w:t xml:space="preserve">garantizar </w:t>
      </w:r>
      <w:r w:rsidRPr="00DA1764">
        <w:rPr>
          <w:rFonts w:ascii="Verdana" w:eastAsia="Calibri" w:hAnsi="Verdana" w:cs="Arial"/>
          <w:bCs/>
          <w:i/>
          <w:iCs/>
        </w:rPr>
        <w:t>transparencia</w:t>
      </w:r>
      <w:r>
        <w:rPr>
          <w:rFonts w:ascii="Verdana" w:eastAsia="Calibri" w:hAnsi="Verdana" w:cs="Arial"/>
          <w:bCs/>
        </w:rPr>
        <w:t xml:space="preserve"> y </w:t>
      </w:r>
      <w:r w:rsidRPr="0038115E">
        <w:rPr>
          <w:rFonts w:ascii="Verdana" w:eastAsia="Calibri" w:hAnsi="Verdana" w:cs="Arial"/>
          <w:bCs/>
          <w:i/>
          <w:iCs/>
        </w:rPr>
        <w:t>objetividad</w:t>
      </w:r>
      <w:r>
        <w:rPr>
          <w:rFonts w:ascii="Verdana" w:eastAsia="Calibri" w:hAnsi="Verdana" w:cs="Arial"/>
          <w:bCs/>
        </w:rPr>
        <w:t xml:space="preserve"> en la celebración de este tipo contratos. No obstante, conforme explica el Consejo de Estado, el desarrollo de este tipo de convocatorias, disimiles de los procesos de selección del EGCAP, no quiere decir que estos contratos no se celebren de manera directa, de acuerdo con el artículo 33 de la Ley 1286 de 2009.  </w:t>
      </w:r>
    </w:p>
    <w:p w14:paraId="0B8BFCBE" w14:textId="77777777" w:rsidR="00370FFE" w:rsidRPr="005548E3" w:rsidRDefault="00370FFE" w:rsidP="009B7D8B">
      <w:pPr>
        <w:spacing w:after="0" w:line="276" w:lineRule="auto"/>
        <w:ind w:firstLine="708"/>
        <w:jc w:val="both"/>
        <w:rPr>
          <w:rFonts w:ascii="Verdana" w:eastAsia="Calibri" w:hAnsi="Verdana" w:cs="Arial"/>
          <w:bCs/>
        </w:rPr>
      </w:pPr>
      <w:r>
        <w:rPr>
          <w:rFonts w:ascii="Verdana" w:eastAsia="Calibri" w:hAnsi="Verdana" w:cs="Arial"/>
          <w:bCs/>
        </w:rPr>
        <w:t xml:space="preserve">De acuerdo con lo anterior, es posible concluir que, en vigencia de la restricción del artículo 33 de la Ley 996 de 2005, no resulta jurídicamente viable suscribir </w:t>
      </w:r>
      <w:r w:rsidRPr="00BD6251">
        <w:rPr>
          <w:rFonts w:ascii="Verdana" w:eastAsia="Calibri" w:hAnsi="Verdana" w:cs="Arial"/>
          <w:bCs/>
        </w:rPr>
        <w:t>contratos de ciencia y tecnología</w:t>
      </w:r>
      <w:r>
        <w:rPr>
          <w:rFonts w:ascii="Verdana" w:eastAsia="Calibri" w:hAnsi="Verdana" w:cs="Arial"/>
          <w:bCs/>
        </w:rPr>
        <w:t xml:space="preserve">, como, por ejemplo, convenios especiales de cooperación. Esto comoquiera que, de acuerdo con lo previsto en el artículo 33 de la Ley 1286 de 2009, este tipo de contratos y convenios se celebran de manera directa, independientemente de que se desarrollen o no </w:t>
      </w:r>
      <w:r w:rsidRPr="00C638AC">
        <w:rPr>
          <w:rFonts w:ascii="Verdana" w:eastAsia="Calibri" w:hAnsi="Verdana" w:cs="Arial"/>
          <w:bCs/>
          <w:i/>
          <w:iCs/>
        </w:rPr>
        <w:t>convocatorias pública</w:t>
      </w:r>
      <w:r>
        <w:rPr>
          <w:rFonts w:ascii="Verdana" w:eastAsia="Calibri" w:hAnsi="Verdana" w:cs="Arial"/>
          <w:bCs/>
          <w:i/>
          <w:iCs/>
        </w:rPr>
        <w:t>s</w:t>
      </w:r>
      <w:r>
        <w:rPr>
          <w:rFonts w:ascii="Verdana" w:eastAsia="Calibri" w:hAnsi="Verdana" w:cs="Arial"/>
          <w:bCs/>
        </w:rPr>
        <w:t xml:space="preserve">, máxime cuando estas no son equiparables a los procesos de selección competitivos regulados en el EGCAP y normas especiales.   </w:t>
      </w:r>
      <w:r>
        <w:rPr>
          <w:rFonts w:ascii="Verdana" w:eastAsia="Calibri" w:hAnsi="Verdana" w:cs="Arial"/>
          <w:bCs/>
          <w:i/>
          <w:iCs/>
        </w:rPr>
        <w:t xml:space="preserve">  </w:t>
      </w:r>
    </w:p>
    <w:p w14:paraId="1532B0C2" w14:textId="3D748BB8" w:rsidR="00370FFE" w:rsidRDefault="00370FFE" w:rsidP="009B7D8B">
      <w:pPr>
        <w:spacing w:after="0" w:line="276" w:lineRule="auto"/>
        <w:jc w:val="both"/>
        <w:rPr>
          <w:rFonts w:ascii="Verdana" w:eastAsia="Times New Roman" w:hAnsi="Verdana" w:cs="Arial"/>
          <w:lang w:val="es-ES" w:eastAsia="es-MX"/>
        </w:rPr>
      </w:pPr>
    </w:p>
    <w:p w14:paraId="4D861717" w14:textId="4E0061DA" w:rsidR="002D7A20" w:rsidRPr="00F4158D" w:rsidRDefault="009B7D8B" w:rsidP="002D7A20">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002D7A20"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w:t>
      </w:r>
      <w:r w:rsidR="002D7A20" w:rsidRPr="00F4158D">
        <w:rPr>
          <w:rFonts w:ascii="Verdana" w:eastAsia="Calibri" w:hAnsi="Verdana" w:cs="Arial"/>
          <w:bCs/>
          <w:color w:val="000000" w:themeColor="text1"/>
        </w:rPr>
        <w:lastRenderedPageBreak/>
        <w:t>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C309AD5" w14:textId="77777777" w:rsidR="002D7A20" w:rsidRPr="00F4158D" w:rsidRDefault="002D7A20" w:rsidP="002D7A20">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FB0B02C" w14:textId="77777777" w:rsidR="002D7A20" w:rsidRPr="00F4158D" w:rsidRDefault="002D7A20" w:rsidP="002D7A20">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18637D2D" w14:textId="77777777" w:rsidR="002D7A20" w:rsidRPr="00593A5F" w:rsidRDefault="002D7A20" w:rsidP="002D7A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BC5DE1F" w14:textId="77777777" w:rsidR="002D7A20" w:rsidRPr="00593A5F" w:rsidRDefault="002D7A20" w:rsidP="002D7A2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D7A20" w:rsidRPr="002407CE" w14:paraId="3F20DDA6" w14:textId="77777777" w:rsidTr="009E0DBD">
        <w:trPr>
          <w:trHeight w:val="870"/>
          <w:jc w:val="center"/>
        </w:trPr>
        <w:tc>
          <w:tcPr>
            <w:tcW w:w="8647" w:type="dxa"/>
          </w:tcPr>
          <w:p w14:paraId="30E71CA3" w14:textId="77777777" w:rsidR="002D7A20" w:rsidRDefault="002D7A20" w:rsidP="009E0D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2D4256BC" w14:textId="77777777" w:rsidR="002D7A20" w:rsidRPr="007B7E4A" w:rsidRDefault="002D7A20" w:rsidP="009E0D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y 41.</w:t>
            </w:r>
          </w:p>
          <w:p w14:paraId="650622A4" w14:textId="77777777" w:rsidR="002D7A20" w:rsidRDefault="002D7A20" w:rsidP="009E0D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376BDE32" w14:textId="77777777" w:rsidR="002D7A20" w:rsidRDefault="002D7A20" w:rsidP="009E0D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3C53F375" w14:textId="058381C0" w:rsidR="005D1709" w:rsidRPr="008B7701" w:rsidRDefault="005D1709" w:rsidP="009E0D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bCs/>
              </w:rPr>
              <w:t>Ley 1286 de 2009, artículo 33.</w:t>
            </w:r>
          </w:p>
          <w:p w14:paraId="4037FE3A" w14:textId="77777777" w:rsidR="002D7A20" w:rsidRPr="003630EB" w:rsidRDefault="002D7A20" w:rsidP="009E0DBD">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1501.</w:t>
            </w:r>
          </w:p>
        </w:tc>
      </w:tr>
    </w:tbl>
    <w:p w14:paraId="6AE3F654" w14:textId="77777777" w:rsidR="002D7A20" w:rsidRPr="002407CE" w:rsidRDefault="002D7A20" w:rsidP="002D7A20">
      <w:pPr>
        <w:widowControl w:val="0"/>
        <w:autoSpaceDE w:val="0"/>
        <w:autoSpaceDN w:val="0"/>
        <w:spacing w:after="0" w:line="276" w:lineRule="auto"/>
        <w:jc w:val="both"/>
        <w:rPr>
          <w:rFonts w:ascii="Verdana" w:hAnsi="Verdana" w:cs="Arial"/>
        </w:rPr>
      </w:pPr>
    </w:p>
    <w:p w14:paraId="466DEA3A" w14:textId="77777777" w:rsidR="002D7A20" w:rsidRPr="00593A5F" w:rsidRDefault="002D7A20" w:rsidP="002D7A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1BF9AB3" w14:textId="77777777" w:rsidR="002D7A20" w:rsidRPr="00593A5F" w:rsidRDefault="002D7A20" w:rsidP="002D7A20">
      <w:pPr>
        <w:widowControl w:val="0"/>
        <w:autoSpaceDE w:val="0"/>
        <w:autoSpaceDN w:val="0"/>
        <w:spacing w:after="0" w:line="276" w:lineRule="auto"/>
        <w:jc w:val="both"/>
        <w:rPr>
          <w:rFonts w:ascii="Verdana" w:hAnsi="Verdana" w:cs="Arial"/>
        </w:rPr>
      </w:pPr>
    </w:p>
    <w:p w14:paraId="2E9E8086" w14:textId="77777777" w:rsidR="002D7A20" w:rsidRPr="00ED0098" w:rsidRDefault="002D7A20" w:rsidP="002D7A20">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w:t>
      </w:r>
      <w:r w:rsidRPr="00177E85">
        <w:rPr>
          <w:rFonts w:ascii="Verdana" w:hAnsi="Verdana" w:cs="Arial"/>
          <w:shd w:val="clear" w:color="auto" w:fill="FFFFFF"/>
        </w:rPr>
        <w:lastRenderedPageBreak/>
        <w:t xml:space="preserve">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C-1648 del 14 de noviembre de 2025 y C-001 del 21 de enero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1B550B4" w14:textId="77777777" w:rsidR="002D7A20" w:rsidRPr="00096788" w:rsidRDefault="002D7A20" w:rsidP="002D7A20">
      <w:pPr>
        <w:widowControl w:val="0"/>
        <w:autoSpaceDE w:val="0"/>
        <w:autoSpaceDN w:val="0"/>
        <w:spacing w:after="0" w:line="276" w:lineRule="auto"/>
        <w:jc w:val="both"/>
        <w:rPr>
          <w:rFonts w:ascii="Verdana" w:hAnsi="Verdana" w:cs="Arial"/>
          <w:color w:val="000000" w:themeColor="text1"/>
          <w:shd w:val="clear" w:color="auto" w:fill="FFFFFF"/>
        </w:rPr>
      </w:pPr>
    </w:p>
    <w:p w14:paraId="73E5C076" w14:textId="77777777" w:rsidR="002D7A20" w:rsidRDefault="002D7A20" w:rsidP="002D7A20">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50155C1D" w14:textId="77777777" w:rsidR="002D7A20" w:rsidRPr="009A385A" w:rsidRDefault="002D7A20" w:rsidP="002D7A20">
      <w:pPr>
        <w:spacing w:after="0"/>
        <w:jc w:val="both"/>
        <w:rPr>
          <w:rFonts w:ascii="Verdana" w:hAnsi="Verdana"/>
        </w:rPr>
      </w:pPr>
    </w:p>
    <w:p w14:paraId="5E7B97EE" w14:textId="77777777" w:rsidR="002D7A20" w:rsidRDefault="002D7A20" w:rsidP="002D7A20">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w:t>
      </w:r>
      <w:r w:rsidRPr="009A385A">
        <w:rPr>
          <w:rFonts w:ascii="Verdana" w:hAnsi="Verdana"/>
          <w:b/>
          <w:bCs/>
        </w:rPr>
        <w:lastRenderedPageBreak/>
        <w:t>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468065AB" w14:textId="77777777" w:rsidR="002D7A20" w:rsidRDefault="002D7A20" w:rsidP="002D7A20">
      <w:pPr>
        <w:spacing w:after="0"/>
        <w:jc w:val="both"/>
        <w:rPr>
          <w:rFonts w:ascii="Verdana" w:hAnsi="Verdana"/>
        </w:rPr>
      </w:pPr>
    </w:p>
    <w:p w14:paraId="46C933A7" w14:textId="77777777" w:rsidR="002D7A20" w:rsidRPr="008E1CD7" w:rsidRDefault="002D7A20" w:rsidP="002D7A20">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FCF620A" w14:textId="77777777" w:rsidR="002D7A20" w:rsidRDefault="002D7A20" w:rsidP="002D7A20">
      <w:pPr>
        <w:shd w:val="clear" w:color="auto" w:fill="FFFFFF"/>
        <w:spacing w:after="0" w:line="276" w:lineRule="auto"/>
        <w:jc w:val="both"/>
        <w:rPr>
          <w:rFonts w:ascii="Verdana" w:hAnsi="Verdana"/>
          <w:color w:val="000000"/>
          <w:u w:val="single"/>
        </w:rPr>
      </w:pPr>
    </w:p>
    <w:p w14:paraId="41F0E157" w14:textId="77777777" w:rsidR="002D7A20" w:rsidRPr="0038088D" w:rsidRDefault="002D7A20" w:rsidP="002D7A20">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10199ED" w14:textId="77777777" w:rsidR="002D7A20" w:rsidRPr="0038088D" w:rsidRDefault="002D7A20" w:rsidP="002D7A20">
      <w:pPr>
        <w:spacing w:after="0"/>
        <w:jc w:val="both"/>
        <w:rPr>
          <w:rFonts w:ascii="Verdana" w:hAnsi="Verdana"/>
        </w:rPr>
      </w:pPr>
    </w:p>
    <w:p w14:paraId="457AF256" w14:textId="77777777" w:rsidR="002D7A20" w:rsidRPr="0038088D" w:rsidRDefault="002D7A20" w:rsidP="002D7A20">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18AFB3E6" w14:textId="77777777" w:rsidR="002D7A20" w:rsidRPr="0038088D" w:rsidRDefault="002D7A20" w:rsidP="002D7A20">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27952C30" w14:textId="77777777" w:rsidR="002D7A20" w:rsidRPr="0038088D" w:rsidRDefault="002D7A20" w:rsidP="002D7A20">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20CCF8AB" w14:textId="77777777" w:rsidR="002D7A20" w:rsidRPr="0038088D" w:rsidRDefault="002D7A20" w:rsidP="002D7A20">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726C79AE" w14:textId="77777777" w:rsidR="002D7A20" w:rsidRPr="0038088D" w:rsidRDefault="002D7A20" w:rsidP="002D7A20">
      <w:pPr>
        <w:spacing w:after="0" w:line="240" w:lineRule="auto"/>
        <w:ind w:left="720"/>
        <w:jc w:val="both"/>
        <w:rPr>
          <w:rFonts w:ascii="Verdana" w:hAnsi="Verdana"/>
        </w:rPr>
      </w:pPr>
    </w:p>
    <w:p w14:paraId="468505F1" w14:textId="77777777" w:rsidR="002D7A20" w:rsidRPr="0038088D" w:rsidRDefault="002D7A20" w:rsidP="002D7A20">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7841C072" w14:textId="77777777" w:rsidR="002D7A20" w:rsidRPr="0038088D" w:rsidRDefault="002D7A20" w:rsidP="002D7A20">
      <w:pPr>
        <w:spacing w:after="0" w:line="240" w:lineRule="auto"/>
        <w:rPr>
          <w:rFonts w:ascii="Verdana" w:hAnsi="Verdana"/>
        </w:rPr>
      </w:pPr>
    </w:p>
    <w:p w14:paraId="0D80C3B6" w14:textId="77777777" w:rsidR="002D7A20" w:rsidRPr="0038088D" w:rsidRDefault="002D7A20" w:rsidP="002D7A20">
      <w:pPr>
        <w:spacing w:after="0" w:line="240" w:lineRule="auto"/>
        <w:jc w:val="both"/>
        <w:rPr>
          <w:rFonts w:ascii="Verdana" w:hAnsi="Verdana"/>
        </w:rPr>
      </w:pPr>
      <w:r w:rsidRPr="0038088D">
        <w:rPr>
          <w:rFonts w:ascii="Verdana" w:hAnsi="Verdana"/>
        </w:rPr>
        <w:lastRenderedPageBreak/>
        <w:t xml:space="preserve">Por último, lo invitamos a seguirnos en las redes sociales en las cuales se difunde información institucional: </w:t>
      </w:r>
    </w:p>
    <w:p w14:paraId="1FE0DEFB" w14:textId="77777777" w:rsidR="002D7A20" w:rsidRPr="00116940" w:rsidRDefault="002D7A20" w:rsidP="002D7A20">
      <w:pPr>
        <w:spacing w:after="0" w:line="240" w:lineRule="auto"/>
        <w:jc w:val="both"/>
        <w:rPr>
          <w:rFonts w:ascii="Verdana" w:hAnsi="Verdana"/>
        </w:rPr>
      </w:pPr>
    </w:p>
    <w:p w14:paraId="10D71010" w14:textId="77777777" w:rsidR="002D7A20" w:rsidRPr="00116940" w:rsidRDefault="002D7A20" w:rsidP="002D7A2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58FF73A" w14:textId="77777777" w:rsidR="002D7A20" w:rsidRPr="00116940" w:rsidRDefault="002D7A20" w:rsidP="002D7A20">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F0C3581" w14:textId="77777777" w:rsidR="002D7A20" w:rsidRPr="00E22E6E" w:rsidRDefault="002D7A20" w:rsidP="002D7A20">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26D49A4" w14:textId="77777777" w:rsidR="002D7A20" w:rsidRPr="009C4035" w:rsidRDefault="002D7A20" w:rsidP="002D7A20">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5AEDFC3" w14:textId="77777777" w:rsidR="002D7A20" w:rsidRPr="00593A5F" w:rsidRDefault="002D7A20" w:rsidP="002D7A2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40CB04BF" w14:textId="77777777" w:rsidR="002D7A20" w:rsidRPr="00593A5F" w:rsidRDefault="002D7A20" w:rsidP="002D7A20">
      <w:pPr>
        <w:widowControl w:val="0"/>
        <w:autoSpaceDE w:val="0"/>
        <w:autoSpaceDN w:val="0"/>
        <w:spacing w:after="0" w:line="276" w:lineRule="auto"/>
        <w:jc w:val="both"/>
        <w:rPr>
          <w:rFonts w:ascii="Verdana" w:hAnsi="Verdana" w:cs="Arial"/>
        </w:rPr>
      </w:pPr>
    </w:p>
    <w:p w14:paraId="4781E31C" w14:textId="77777777" w:rsidR="002D7A20" w:rsidRPr="00593A5F" w:rsidRDefault="002D7A20" w:rsidP="002D7A2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CF28D33" w14:textId="783FC76C" w:rsidR="002D7A20" w:rsidRPr="00593A5F" w:rsidRDefault="0011398D" w:rsidP="002D7A20">
      <w:pPr>
        <w:spacing w:line="276" w:lineRule="auto"/>
        <w:jc w:val="center"/>
        <w:rPr>
          <w:rFonts w:ascii="Verdana" w:hAnsi="Verdana" w:cs="Arial"/>
          <w:color w:val="000000"/>
          <w:lang w:val="es-ES_tradnl" w:eastAsia="es-CO"/>
        </w:rPr>
      </w:pPr>
      <w:r>
        <w:rPr>
          <w:noProof/>
        </w:rPr>
        <w:drawing>
          <wp:inline distT="0" distB="0" distL="0" distR="0" wp14:anchorId="41D25FD6" wp14:editId="3EB37A4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D7A20" w:rsidRPr="00593A5F" w14:paraId="4459E355" w14:textId="77777777" w:rsidTr="009E0DBD">
        <w:trPr>
          <w:trHeight w:val="315"/>
        </w:trPr>
        <w:tc>
          <w:tcPr>
            <w:tcW w:w="893" w:type="dxa"/>
            <w:vAlign w:val="center"/>
            <w:hideMark/>
          </w:tcPr>
          <w:p w14:paraId="601FCA2C" w14:textId="77777777" w:rsidR="002D7A20" w:rsidRPr="003751C7" w:rsidRDefault="002D7A20" w:rsidP="009E0DB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E9BE25C" w14:textId="77777777" w:rsidR="002D7A20" w:rsidRPr="00254A7A" w:rsidRDefault="002D7A20" w:rsidP="009E0DB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D47BE3B" w14:textId="77777777" w:rsidR="002D7A20" w:rsidRPr="00254A7A" w:rsidRDefault="002D7A20" w:rsidP="009E0DB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D7A20" w:rsidRPr="00593A5F" w14:paraId="5ECB1604" w14:textId="77777777" w:rsidTr="009E0DBD">
        <w:trPr>
          <w:trHeight w:val="330"/>
        </w:trPr>
        <w:tc>
          <w:tcPr>
            <w:tcW w:w="893" w:type="dxa"/>
            <w:vAlign w:val="center"/>
            <w:hideMark/>
          </w:tcPr>
          <w:p w14:paraId="4772FE22" w14:textId="77777777" w:rsidR="002D7A20" w:rsidRPr="003751C7" w:rsidRDefault="002D7A20" w:rsidP="009E0DB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8C386B" w14:textId="77777777" w:rsidR="002D7A20" w:rsidRPr="001B6B73" w:rsidRDefault="002D7A20" w:rsidP="009E0DBD">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B5D2116" w14:textId="77777777" w:rsidR="002D7A20" w:rsidRPr="00254A7A" w:rsidRDefault="002D7A20" w:rsidP="009E0DBD">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2D7A20" w:rsidRPr="00593A5F" w14:paraId="0EDF957F" w14:textId="77777777" w:rsidTr="009E0DBD">
        <w:trPr>
          <w:trHeight w:val="300"/>
        </w:trPr>
        <w:tc>
          <w:tcPr>
            <w:tcW w:w="893" w:type="dxa"/>
            <w:vAlign w:val="center"/>
          </w:tcPr>
          <w:p w14:paraId="30188D2B" w14:textId="77777777" w:rsidR="002D7A20" w:rsidRPr="003751C7" w:rsidRDefault="002D7A20" w:rsidP="009E0DB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EC6BCF" w14:textId="77777777" w:rsidR="002D7A20" w:rsidRPr="003751C7" w:rsidRDefault="002D7A20" w:rsidP="009E0DBD">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0F0BF16" w14:textId="77777777" w:rsidR="002D7A20" w:rsidRPr="003751C7" w:rsidRDefault="002D7A20" w:rsidP="009E0DBD">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276EF32" w14:textId="77777777" w:rsidR="002D7A20" w:rsidRPr="00543BFE" w:rsidRDefault="002D7A20" w:rsidP="002D7A20"/>
    <w:p w14:paraId="17C324A3" w14:textId="60963022" w:rsidR="002D7A20" w:rsidRPr="00B36323" w:rsidRDefault="002D7A20" w:rsidP="002D7A20"/>
    <w:p w14:paraId="0F293BF4" w14:textId="0CB459B7" w:rsidR="00127233" w:rsidRPr="00D563F9" w:rsidRDefault="00127233" w:rsidP="00D563F9"/>
    <w:sectPr w:rsidR="00127233" w:rsidRPr="00D563F9"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9D3B1" w14:textId="77777777" w:rsidR="00C91B90" w:rsidRDefault="00C91B90" w:rsidP="004A1847">
      <w:pPr>
        <w:spacing w:after="0" w:line="240" w:lineRule="auto"/>
      </w:pPr>
      <w:r>
        <w:separator/>
      </w:r>
    </w:p>
  </w:endnote>
  <w:endnote w:type="continuationSeparator" w:id="0">
    <w:p w14:paraId="6B23C7F5" w14:textId="77777777" w:rsidR="00C91B90" w:rsidRDefault="00C91B9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13287" w14:textId="77777777" w:rsidR="00C91B90" w:rsidRDefault="00C91B90" w:rsidP="004A1847">
      <w:pPr>
        <w:spacing w:after="0" w:line="240" w:lineRule="auto"/>
      </w:pPr>
      <w:r>
        <w:separator/>
      </w:r>
    </w:p>
  </w:footnote>
  <w:footnote w:type="continuationSeparator" w:id="0">
    <w:p w14:paraId="3A162A48" w14:textId="77777777" w:rsidR="00C91B90" w:rsidRDefault="00C91B90" w:rsidP="004A1847">
      <w:pPr>
        <w:spacing w:after="0" w:line="240" w:lineRule="auto"/>
      </w:pPr>
      <w:r>
        <w:continuationSeparator/>
      </w:r>
    </w:p>
  </w:footnote>
  <w:footnote w:id="1">
    <w:p w14:paraId="225949E3" w14:textId="77777777" w:rsidR="002D7A20" w:rsidRPr="004B35AC" w:rsidRDefault="002D7A20" w:rsidP="002D7A2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6743E37" w14:textId="77777777" w:rsidR="002D7A20" w:rsidRPr="004B35AC" w:rsidRDefault="002D7A20" w:rsidP="002D7A20">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4839906" w14:textId="77777777" w:rsidR="002D7A20" w:rsidRPr="004B35AC" w:rsidRDefault="002D7A20" w:rsidP="002D7A2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3">
    <w:p w14:paraId="07925B3E" w14:textId="77777777" w:rsidR="002D7A20" w:rsidRPr="004B35AC" w:rsidRDefault="002D7A20" w:rsidP="002D7A20">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Monroy Cabra.</w:t>
      </w:r>
    </w:p>
  </w:footnote>
  <w:footnote w:id="4">
    <w:p w14:paraId="14C307C2" w14:textId="77777777" w:rsidR="002D7A20" w:rsidRPr="004B35AC" w:rsidRDefault="002D7A20" w:rsidP="002D7A20">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90D53BA" w14:textId="77777777" w:rsidR="002D7A20" w:rsidRPr="004B35AC" w:rsidRDefault="002D7A20" w:rsidP="002D7A20">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F51CD87" w14:textId="77777777" w:rsidR="002D7A20" w:rsidRPr="004B35AC" w:rsidRDefault="002D7A20" w:rsidP="002D7A2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7">
    <w:p w14:paraId="70468E67" w14:textId="77777777" w:rsidR="002D7A20" w:rsidRPr="004B35AC" w:rsidRDefault="002D7A20" w:rsidP="002D7A20">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6"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6"/>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DD207DE" w14:textId="77777777" w:rsidR="002D7A20" w:rsidRPr="004B35AC" w:rsidRDefault="002D7A20" w:rsidP="002D7A20">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8">
    <w:p w14:paraId="5D84B2A1" w14:textId="77777777" w:rsidR="002D7A20" w:rsidRPr="004B35AC" w:rsidRDefault="002D7A20" w:rsidP="002D7A20">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7"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7"/>
      <w:r w:rsidRPr="004B35AC">
        <w:rPr>
          <w:rFonts w:ascii="Verdana" w:hAnsi="Verdana" w:cs="Arial"/>
          <w:sz w:val="16"/>
          <w:szCs w:val="16"/>
          <w:lang w:val="es-MX"/>
        </w:rPr>
        <w:t xml:space="preserve"> […]</w:t>
      </w:r>
    </w:p>
    <w:p w14:paraId="46C5A24E" w14:textId="77777777" w:rsidR="002D7A20" w:rsidRPr="004B35AC" w:rsidRDefault="002D7A20" w:rsidP="002D7A20">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9">
    <w:p w14:paraId="26F05FAE" w14:textId="77777777" w:rsidR="002D7A20" w:rsidRPr="004B35AC" w:rsidRDefault="002D7A20" w:rsidP="002D7A20">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0">
    <w:p w14:paraId="6E936BC7" w14:textId="77777777" w:rsidR="002D7A20" w:rsidRPr="004B35AC" w:rsidRDefault="002D7A20" w:rsidP="002D7A20">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289A9BC5" w14:textId="77777777" w:rsidR="002D7A20" w:rsidRPr="004B35AC" w:rsidRDefault="002D7A20" w:rsidP="002D7A20">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2">
    <w:p w14:paraId="4E568C63" w14:textId="77777777" w:rsidR="002D7A20" w:rsidRPr="004B35AC" w:rsidRDefault="002D7A20" w:rsidP="002D7A20">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3">
    <w:p w14:paraId="6954982A" w14:textId="77777777" w:rsidR="002D7A20" w:rsidRPr="004B35AC" w:rsidRDefault="002D7A20" w:rsidP="002D7A2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6D5E7A2B" w14:textId="77777777" w:rsidR="002D7A20" w:rsidRPr="004B35AC" w:rsidRDefault="002D7A20" w:rsidP="002D7A20">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5">
    <w:p w14:paraId="5C81A793" w14:textId="77777777" w:rsidR="002D7A20" w:rsidRPr="004B35AC" w:rsidRDefault="002D7A20" w:rsidP="002D7A20">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6">
    <w:p w14:paraId="75069814" w14:textId="77777777" w:rsidR="002D7A20" w:rsidRPr="004B35AC" w:rsidRDefault="002D7A20" w:rsidP="002D7A20">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190523C4" w14:textId="77777777" w:rsidR="002D7A20" w:rsidRPr="004B35AC" w:rsidRDefault="002D7A20" w:rsidP="002D7A20">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7539CA46" w14:textId="77777777" w:rsidR="002D7A20" w:rsidRPr="004B35AC" w:rsidRDefault="002D7A20" w:rsidP="002D7A2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19">
    <w:p w14:paraId="5B1EAB9D" w14:textId="77777777" w:rsidR="002D7A20" w:rsidRPr="004B35AC" w:rsidRDefault="002D7A20" w:rsidP="002D7A20">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42AA9D9F" w14:textId="77777777" w:rsidR="002D7A20" w:rsidRPr="004B35AC" w:rsidRDefault="002D7A20" w:rsidP="002D7A2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266DB2B5" w14:textId="77777777" w:rsidR="002D7A20" w:rsidRPr="004B35AC" w:rsidRDefault="002D7A20" w:rsidP="002D7A20">
      <w:pPr>
        <w:spacing w:after="0" w:line="240" w:lineRule="auto"/>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596D8A57" w14:textId="77777777" w:rsidR="002D7A20" w:rsidRPr="004B35AC" w:rsidRDefault="002D7A20" w:rsidP="002D7A20">
      <w:pPr>
        <w:pStyle w:val="Textonotapie"/>
        <w:ind w:right="51" w:firstLine="709"/>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3">
    <w:p w14:paraId="5A611B79" w14:textId="77777777" w:rsidR="002D7A20" w:rsidRPr="004B35AC" w:rsidRDefault="002D7A20" w:rsidP="002D7A20">
      <w:pPr>
        <w:spacing w:after="0" w:line="240" w:lineRule="auto"/>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5A67D210" w14:textId="77777777" w:rsidR="002D7A20" w:rsidRPr="004B35AC" w:rsidRDefault="002D7A20" w:rsidP="002D7A20">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 w:id="25">
    <w:p w14:paraId="146BABC4" w14:textId="77777777" w:rsidR="00370FFE" w:rsidRPr="00685C9B" w:rsidRDefault="00370FFE" w:rsidP="00370FFE">
      <w:pPr>
        <w:pStyle w:val="Textonotapie"/>
        <w:ind w:firstLine="708"/>
        <w:contextualSpacing/>
        <w:jc w:val="both"/>
        <w:rPr>
          <w:rFonts w:ascii="Verdana" w:hAnsi="Verdana"/>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hAnsi="Verdana"/>
          <w:sz w:val="16"/>
          <w:szCs w:val="16"/>
        </w:rPr>
        <w:t>Por la cual se modifica la Ley 29 de 1990, se transforma a Colciencias en Departamento Administrativo, se fortalece el Sistema Nacional de Ciencia, Tecnología e Innovación&lt;</w:t>
      </w:r>
      <w:hyperlink r:id="rId1" w:anchor="1" w:history="1">
        <w:r w:rsidRPr="00685C9B">
          <w:rPr>
            <w:rFonts w:ascii="Verdana" w:hAnsi="Verdana"/>
            <w:sz w:val="16"/>
            <w:szCs w:val="16"/>
          </w:rPr>
          <w:t>1</w:t>
        </w:r>
      </w:hyperlink>
      <w:r w:rsidRPr="00685C9B">
        <w:rPr>
          <w:rFonts w:ascii="Verdana" w:hAnsi="Verdana"/>
          <w:sz w:val="16"/>
          <w:szCs w:val="16"/>
        </w:rPr>
        <w:t>&gt; en Colombia y se dictan otras disposiciones.</w:t>
      </w:r>
    </w:p>
  </w:footnote>
  <w:footnote w:id="26">
    <w:p w14:paraId="01A92E29" w14:textId="77777777" w:rsidR="00370FFE" w:rsidRPr="00685C9B" w:rsidRDefault="00370FFE" w:rsidP="00370FFE">
      <w:pPr>
        <w:pStyle w:val="Textonotapie"/>
        <w:ind w:firstLine="708"/>
        <w:contextualSpacing/>
        <w:jc w:val="both"/>
        <w:rPr>
          <w:rFonts w:ascii="Verdana" w:hAnsi="Verdana"/>
          <w:sz w:val="16"/>
          <w:szCs w:val="16"/>
        </w:rPr>
      </w:pPr>
      <w:r w:rsidRPr="00685C9B">
        <w:rPr>
          <w:rStyle w:val="Refdenotaalpie"/>
          <w:rFonts w:ascii="Verdana" w:hAnsi="Verdana"/>
          <w:sz w:val="16"/>
          <w:szCs w:val="16"/>
        </w:rPr>
        <w:footnoteRef/>
      </w:r>
      <w:r w:rsidRPr="00685C9B">
        <w:rPr>
          <w:rFonts w:ascii="Verdana" w:hAnsi="Verdana"/>
          <w:sz w:val="16"/>
          <w:szCs w:val="16"/>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525C97F6" w14:textId="77777777" w:rsidR="00370FFE" w:rsidRPr="00685C9B" w:rsidRDefault="00370FFE" w:rsidP="00370FFE">
      <w:pPr>
        <w:pStyle w:val="Textonotapie"/>
        <w:ind w:firstLine="708"/>
        <w:contextualSpacing/>
        <w:jc w:val="both"/>
        <w:rPr>
          <w:rFonts w:ascii="Verdana" w:hAnsi="Verdana"/>
          <w:sz w:val="16"/>
          <w:szCs w:val="16"/>
        </w:rPr>
      </w:pPr>
      <w:r w:rsidRPr="00685C9B">
        <w:rPr>
          <w:rFonts w:ascii="Verdana" w:hAnsi="Verdana"/>
          <w:sz w:val="16"/>
          <w:szCs w:val="16"/>
        </w:rPr>
        <w:t>1. Mediante la creación y organización de sociedades civiles y comerciales y personas jurídicas sin ánimo de lucro como corporaciones y fundaciones. </w:t>
      </w:r>
    </w:p>
    <w:p w14:paraId="453E93A2" w14:textId="77777777" w:rsidR="00370FFE" w:rsidRPr="00685C9B" w:rsidRDefault="00370FFE" w:rsidP="00370FFE">
      <w:pPr>
        <w:pStyle w:val="Textonotapie"/>
        <w:ind w:firstLine="708"/>
        <w:contextualSpacing/>
        <w:jc w:val="both"/>
        <w:rPr>
          <w:rFonts w:ascii="Verdana" w:hAnsi="Verdana"/>
          <w:sz w:val="16"/>
          <w:szCs w:val="16"/>
        </w:rPr>
      </w:pPr>
      <w:r w:rsidRPr="00685C9B">
        <w:rPr>
          <w:rFonts w:ascii="Verdana" w:hAnsi="Verdana"/>
          <w:sz w:val="16"/>
          <w:szCs w:val="16"/>
        </w:rPr>
        <w:t>2. Mediante la celebración de convenios especiales de cooperación”. </w:t>
      </w:r>
    </w:p>
    <w:p w14:paraId="0CB275F0" w14:textId="77777777" w:rsidR="00370FFE" w:rsidRPr="00685C9B" w:rsidRDefault="00370FFE" w:rsidP="00370FFE">
      <w:pPr>
        <w:pStyle w:val="Textonotapie"/>
        <w:ind w:firstLine="708"/>
        <w:contextualSpacing/>
        <w:jc w:val="both"/>
        <w:rPr>
          <w:rFonts w:ascii="Verdana" w:hAnsi="Verdana"/>
          <w:sz w:val="16"/>
          <w:szCs w:val="16"/>
        </w:rPr>
      </w:pPr>
      <w:r w:rsidRPr="00685C9B">
        <w:rPr>
          <w:rFonts w:ascii="Verdana" w:hAnsi="Verdana"/>
          <w:sz w:val="16"/>
          <w:szCs w:val="16"/>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27">
    <w:p w14:paraId="356321A0" w14:textId="77777777" w:rsidR="00370FFE" w:rsidRPr="00685C9B" w:rsidRDefault="00370FFE" w:rsidP="00370FFE">
      <w:pPr>
        <w:pStyle w:val="Textonotapie"/>
        <w:ind w:firstLine="708"/>
        <w:contextualSpacing/>
        <w:jc w:val="both"/>
        <w:rPr>
          <w:rFonts w:ascii="Verdana" w:hAnsi="Verdana"/>
          <w:sz w:val="16"/>
          <w:szCs w:val="16"/>
          <w:lang w:val="es-ES"/>
        </w:rPr>
      </w:pPr>
      <w:r w:rsidRPr="00685C9B">
        <w:rPr>
          <w:rStyle w:val="Refdenotaalpie"/>
          <w:rFonts w:ascii="Verdana" w:hAnsi="Verdana"/>
          <w:sz w:val="16"/>
          <w:szCs w:val="16"/>
        </w:rPr>
        <w:footnoteRef/>
      </w:r>
      <w:r w:rsidRPr="00685C9B">
        <w:rPr>
          <w:rFonts w:ascii="Verdana" w:hAnsi="Verdana"/>
          <w:sz w:val="16"/>
          <w:szCs w:val="16"/>
        </w:rPr>
        <w:t xml:space="preserve"> </w:t>
      </w:r>
      <w:r w:rsidRPr="00685C9B">
        <w:rPr>
          <w:rFonts w:ascii="Verdana" w:hAnsi="Verdana"/>
          <w:sz w:val="16"/>
          <w:szCs w:val="16"/>
          <w:lang w:val="es-CO"/>
        </w:rPr>
        <w:t>Consejo de Estado. Sala de Consulta y Servicio Civil. Concepto del ocho (08) de marzo de dos mil diecisiete (2017). Radicación número: 11001-03-06-000-2016-00102-00(2298). C.P. Edgar González López.</w:t>
      </w:r>
    </w:p>
  </w:footnote>
  <w:footnote w:id="28">
    <w:p w14:paraId="370DBBC3" w14:textId="77777777" w:rsidR="00370FFE" w:rsidRPr="00685C9B" w:rsidRDefault="00370FFE" w:rsidP="00370FFE">
      <w:pPr>
        <w:pStyle w:val="Textonotapie"/>
        <w:ind w:firstLine="709"/>
        <w:jc w:val="both"/>
        <w:rPr>
          <w:rFonts w:ascii="Verdana" w:hAnsi="Verdana" w:cs="Arial"/>
          <w:color w:val="000000" w:themeColor="text1"/>
          <w:sz w:val="16"/>
          <w:szCs w:val="16"/>
        </w:rPr>
      </w:pPr>
      <w:r w:rsidRPr="00685C9B">
        <w:rPr>
          <w:rStyle w:val="Refdenotaalpie"/>
          <w:rFonts w:ascii="Verdana" w:hAnsi="Verdana" w:cs="Arial"/>
          <w:sz w:val="16"/>
          <w:szCs w:val="16"/>
        </w:rPr>
        <w:footnoteRef/>
      </w:r>
      <w:r w:rsidRPr="00685C9B">
        <w:rPr>
          <w:rFonts w:ascii="Verdana" w:hAnsi="Verdana" w:cs="Arial"/>
          <w:color w:val="000000" w:themeColor="text1"/>
          <w:sz w:val="16"/>
          <w:szCs w:val="16"/>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24E8EA01" w14:textId="77777777" w:rsidR="00370FFE" w:rsidRPr="00685C9B" w:rsidRDefault="00370FFE" w:rsidP="00370FFE">
      <w:pPr>
        <w:pStyle w:val="Textonotapie"/>
        <w:ind w:firstLine="709"/>
        <w:jc w:val="both"/>
        <w:rPr>
          <w:rFonts w:ascii="Verdana" w:hAnsi="Verdana" w:cs="Arial"/>
          <w:color w:val="000000" w:themeColor="text1"/>
          <w:sz w:val="16"/>
          <w:szCs w:val="16"/>
        </w:rPr>
      </w:pPr>
      <w:r w:rsidRPr="00685C9B">
        <w:rPr>
          <w:rFonts w:ascii="Verdana" w:hAnsi="Verdana" w:cs="Arial"/>
          <w:color w:val="000000" w:themeColor="text1"/>
          <w:sz w:val="16"/>
          <w:szCs w:val="16"/>
        </w:rPr>
        <w:t>“El Documento CONPES 4069 de 2021, donde se define cuáles son estas actividades de los actores del Sistema Nacional de Ciencia, Tecnología e Innovación.</w:t>
      </w:r>
    </w:p>
    <w:p w14:paraId="1665EAC1" w14:textId="77777777" w:rsidR="00370FFE" w:rsidRPr="00685C9B" w:rsidRDefault="00370FFE" w:rsidP="00370FFE">
      <w:pPr>
        <w:pStyle w:val="Textonotapie"/>
        <w:ind w:firstLine="709"/>
        <w:jc w:val="both"/>
        <w:rPr>
          <w:rFonts w:ascii="Verdana" w:hAnsi="Verdana" w:cs="Arial"/>
          <w:color w:val="000000" w:themeColor="text1"/>
          <w:sz w:val="16"/>
          <w:szCs w:val="16"/>
        </w:rPr>
      </w:pPr>
      <w:r w:rsidRPr="00685C9B">
        <w:rPr>
          <w:rFonts w:ascii="Verdana" w:hAnsi="Verdana" w:cs="Arial"/>
          <w:color w:val="000000" w:themeColor="text1"/>
          <w:sz w:val="16"/>
          <w:szCs w:val="16"/>
        </w:rPr>
        <w:t>“En caso de que las Entidades Estatales no tengan certeza sobre la catalogación de las actividades científicas, tecnológicas y de innovación, deben acudir al Ministerio de Ciencia, Tecnología e Innovación, autoridad competente en la materia.”</w:t>
      </w:r>
    </w:p>
  </w:footnote>
  <w:footnote w:id="29">
    <w:p w14:paraId="5EEB9F0A" w14:textId="77777777" w:rsidR="00370FFE" w:rsidRPr="00685C9B" w:rsidRDefault="00370FFE" w:rsidP="00370FFE">
      <w:pPr>
        <w:pStyle w:val="Textonotapie"/>
        <w:ind w:firstLine="708"/>
        <w:jc w:val="both"/>
        <w:rPr>
          <w:rFonts w:ascii="Verdana" w:hAnsi="Verdana"/>
          <w:sz w:val="16"/>
          <w:szCs w:val="16"/>
          <w:lang w:val="es-ES"/>
        </w:rPr>
      </w:pPr>
      <w:r w:rsidRPr="00685C9B">
        <w:rPr>
          <w:rStyle w:val="Refdenotaalpie"/>
          <w:rFonts w:ascii="Verdana" w:hAnsi="Verdana" w:cs="Arial"/>
          <w:sz w:val="16"/>
          <w:szCs w:val="16"/>
        </w:rPr>
        <w:footnoteRef/>
      </w:r>
      <w:r w:rsidRPr="00685C9B">
        <w:rPr>
          <w:rFonts w:ascii="Verdana" w:hAnsi="Verdana" w:cs="Arial"/>
          <w:sz w:val="16"/>
          <w:szCs w:val="16"/>
        </w:rPr>
        <w:t xml:space="preserve">  Consejo de Estado. Sala de consulta y Servicio Civil. Concepto del 26 de noviembre del 2009. C.P. Luis Fernando Álvarez Jaramillo. Radicado Nro. 11001-03-06-000-2009-0062-00 (1974)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9"/>
  </w:num>
  <w:num w:numId="18" w16cid:durableId="1323969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2D5"/>
    <w:rsid w:val="00097B67"/>
    <w:rsid w:val="000A683E"/>
    <w:rsid w:val="000B19B9"/>
    <w:rsid w:val="000D0334"/>
    <w:rsid w:val="000D5DA7"/>
    <w:rsid w:val="000F6486"/>
    <w:rsid w:val="000F6BC6"/>
    <w:rsid w:val="0011398D"/>
    <w:rsid w:val="00116940"/>
    <w:rsid w:val="00125105"/>
    <w:rsid w:val="00127233"/>
    <w:rsid w:val="0015699B"/>
    <w:rsid w:val="001A33BF"/>
    <w:rsid w:val="001E4177"/>
    <w:rsid w:val="001F0B24"/>
    <w:rsid w:val="001F7DC6"/>
    <w:rsid w:val="0022400B"/>
    <w:rsid w:val="002421BB"/>
    <w:rsid w:val="0025796E"/>
    <w:rsid w:val="002707A2"/>
    <w:rsid w:val="00281166"/>
    <w:rsid w:val="002951A0"/>
    <w:rsid w:val="002962BC"/>
    <w:rsid w:val="002A093D"/>
    <w:rsid w:val="002A0DD0"/>
    <w:rsid w:val="002A49AC"/>
    <w:rsid w:val="002A64FD"/>
    <w:rsid w:val="002C7A84"/>
    <w:rsid w:val="002D7A20"/>
    <w:rsid w:val="002E2BF8"/>
    <w:rsid w:val="002E4FD9"/>
    <w:rsid w:val="0030657A"/>
    <w:rsid w:val="00322A85"/>
    <w:rsid w:val="00324168"/>
    <w:rsid w:val="00330834"/>
    <w:rsid w:val="003448F4"/>
    <w:rsid w:val="00370FFE"/>
    <w:rsid w:val="00374F5E"/>
    <w:rsid w:val="00377E3E"/>
    <w:rsid w:val="003A779E"/>
    <w:rsid w:val="003C157E"/>
    <w:rsid w:val="003C2282"/>
    <w:rsid w:val="003D0F4D"/>
    <w:rsid w:val="003D5B0D"/>
    <w:rsid w:val="003E0499"/>
    <w:rsid w:val="003E4F80"/>
    <w:rsid w:val="003E6439"/>
    <w:rsid w:val="003F3941"/>
    <w:rsid w:val="00406575"/>
    <w:rsid w:val="00414C74"/>
    <w:rsid w:val="00426785"/>
    <w:rsid w:val="0042722E"/>
    <w:rsid w:val="0044528D"/>
    <w:rsid w:val="00466E39"/>
    <w:rsid w:val="004A1847"/>
    <w:rsid w:val="004A305D"/>
    <w:rsid w:val="004C262D"/>
    <w:rsid w:val="004F21C4"/>
    <w:rsid w:val="004F685F"/>
    <w:rsid w:val="00503ABE"/>
    <w:rsid w:val="005137D9"/>
    <w:rsid w:val="00517F1B"/>
    <w:rsid w:val="005566E8"/>
    <w:rsid w:val="00574867"/>
    <w:rsid w:val="00591460"/>
    <w:rsid w:val="005A65E0"/>
    <w:rsid w:val="005C21FF"/>
    <w:rsid w:val="005C3777"/>
    <w:rsid w:val="005C4B11"/>
    <w:rsid w:val="005C5CDC"/>
    <w:rsid w:val="005D1709"/>
    <w:rsid w:val="005D476C"/>
    <w:rsid w:val="006200BF"/>
    <w:rsid w:val="006219F8"/>
    <w:rsid w:val="006302F7"/>
    <w:rsid w:val="00646B9F"/>
    <w:rsid w:val="0066515E"/>
    <w:rsid w:val="00665D70"/>
    <w:rsid w:val="006900D9"/>
    <w:rsid w:val="00692515"/>
    <w:rsid w:val="006B1DFF"/>
    <w:rsid w:val="006B2D21"/>
    <w:rsid w:val="00706C16"/>
    <w:rsid w:val="007340C3"/>
    <w:rsid w:val="0075235A"/>
    <w:rsid w:val="0075491D"/>
    <w:rsid w:val="00754AA7"/>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285"/>
    <w:rsid w:val="009A1C6F"/>
    <w:rsid w:val="009B2D26"/>
    <w:rsid w:val="009B7D8B"/>
    <w:rsid w:val="009C4871"/>
    <w:rsid w:val="009C71FA"/>
    <w:rsid w:val="009C72E7"/>
    <w:rsid w:val="009C7F7E"/>
    <w:rsid w:val="009D3058"/>
    <w:rsid w:val="009F3A13"/>
    <w:rsid w:val="00A122D3"/>
    <w:rsid w:val="00A14468"/>
    <w:rsid w:val="00A17F13"/>
    <w:rsid w:val="00A20739"/>
    <w:rsid w:val="00A23AF9"/>
    <w:rsid w:val="00A33C78"/>
    <w:rsid w:val="00A34822"/>
    <w:rsid w:val="00A3647A"/>
    <w:rsid w:val="00A87719"/>
    <w:rsid w:val="00AB0ADB"/>
    <w:rsid w:val="00B00C0E"/>
    <w:rsid w:val="00B01B1A"/>
    <w:rsid w:val="00B0381D"/>
    <w:rsid w:val="00B44A47"/>
    <w:rsid w:val="00B570C5"/>
    <w:rsid w:val="00B620E9"/>
    <w:rsid w:val="00B72CD3"/>
    <w:rsid w:val="00B72FFF"/>
    <w:rsid w:val="00BC3D36"/>
    <w:rsid w:val="00BD54A6"/>
    <w:rsid w:val="00BD7F72"/>
    <w:rsid w:val="00BE7FA2"/>
    <w:rsid w:val="00BF234B"/>
    <w:rsid w:val="00BF7425"/>
    <w:rsid w:val="00C04FB3"/>
    <w:rsid w:val="00C11D8B"/>
    <w:rsid w:val="00C15139"/>
    <w:rsid w:val="00C330EB"/>
    <w:rsid w:val="00C50D69"/>
    <w:rsid w:val="00C5365C"/>
    <w:rsid w:val="00C754BE"/>
    <w:rsid w:val="00C76B1C"/>
    <w:rsid w:val="00C91B90"/>
    <w:rsid w:val="00C925AC"/>
    <w:rsid w:val="00CB6357"/>
    <w:rsid w:val="00CC1B26"/>
    <w:rsid w:val="00D361FD"/>
    <w:rsid w:val="00D423A2"/>
    <w:rsid w:val="00D44E26"/>
    <w:rsid w:val="00D520D8"/>
    <w:rsid w:val="00D563F9"/>
    <w:rsid w:val="00D63AC2"/>
    <w:rsid w:val="00D66AC6"/>
    <w:rsid w:val="00D7383B"/>
    <w:rsid w:val="00D7788A"/>
    <w:rsid w:val="00DA231B"/>
    <w:rsid w:val="00DB6095"/>
    <w:rsid w:val="00DC39FC"/>
    <w:rsid w:val="00DF5254"/>
    <w:rsid w:val="00E02524"/>
    <w:rsid w:val="00E16408"/>
    <w:rsid w:val="00E20894"/>
    <w:rsid w:val="00E245AB"/>
    <w:rsid w:val="00E2764C"/>
    <w:rsid w:val="00E27F2E"/>
    <w:rsid w:val="00E50AFE"/>
    <w:rsid w:val="00E54B59"/>
    <w:rsid w:val="00E75C92"/>
    <w:rsid w:val="00E771DC"/>
    <w:rsid w:val="00E8772A"/>
    <w:rsid w:val="00E90F6B"/>
    <w:rsid w:val="00E92C27"/>
    <w:rsid w:val="00EA0E3D"/>
    <w:rsid w:val="00EC38A7"/>
    <w:rsid w:val="00EE1AA8"/>
    <w:rsid w:val="00F23FEA"/>
    <w:rsid w:val="00F31134"/>
    <w:rsid w:val="00F31EDC"/>
    <w:rsid w:val="00F462B3"/>
    <w:rsid w:val="00F5664F"/>
    <w:rsid w:val="00F666C4"/>
    <w:rsid w:val="00F76AFC"/>
    <w:rsid w:val="00FA47C0"/>
    <w:rsid w:val="00FA77D8"/>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5491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491D"/>
    <w:rPr>
      <w:rFonts w:ascii="Geomanist Light" w:hAnsi="Geomanist Light"/>
      <w:lang w:val="es-ES"/>
    </w:rPr>
  </w:style>
  <w:style w:type="character" w:customStyle="1" w:styleId="s15">
    <w:name w:val="s15"/>
    <w:basedOn w:val="Fuentedeprrafopredeter"/>
    <w:rsid w:val="0075491D"/>
  </w:style>
  <w:style w:type="character" w:customStyle="1" w:styleId="NormalWebCar">
    <w:name w:val="Normal (Web) Car"/>
    <w:link w:val="NormalWeb"/>
    <w:uiPriority w:val="99"/>
    <w:locked/>
    <w:rsid w:val="0075491D"/>
    <w:rPr>
      <w:rFonts w:ascii="Times New Roman" w:eastAsia="Times New Roman" w:hAnsi="Times New Roman" w:cs="Times New Roman"/>
      <w:sz w:val="24"/>
      <w:szCs w:val="24"/>
      <w:lang w:eastAsia="es-CO"/>
    </w:rPr>
  </w:style>
  <w:style w:type="character" w:customStyle="1" w:styleId="baj">
    <w:name w:val="b_aj"/>
    <w:basedOn w:val="Fuentedeprrafopredeter"/>
    <w:rsid w:val="0075491D"/>
  </w:style>
  <w:style w:type="character" w:styleId="Refdecomentario">
    <w:name w:val="annotation reference"/>
    <w:basedOn w:val="Fuentedeprrafopredeter"/>
    <w:uiPriority w:val="99"/>
    <w:semiHidden/>
    <w:unhideWhenUsed/>
    <w:rsid w:val="00A34822"/>
    <w:rPr>
      <w:sz w:val="16"/>
      <w:szCs w:val="16"/>
    </w:rPr>
  </w:style>
  <w:style w:type="paragraph" w:styleId="Textocomentario">
    <w:name w:val="annotation text"/>
    <w:basedOn w:val="Normal"/>
    <w:link w:val="TextocomentarioCar"/>
    <w:uiPriority w:val="99"/>
    <w:unhideWhenUsed/>
    <w:rsid w:val="00A34822"/>
    <w:pPr>
      <w:spacing w:line="240" w:lineRule="auto"/>
    </w:pPr>
    <w:rPr>
      <w:sz w:val="20"/>
      <w:szCs w:val="20"/>
    </w:rPr>
  </w:style>
  <w:style w:type="character" w:customStyle="1" w:styleId="TextocomentarioCar">
    <w:name w:val="Texto comentario Car"/>
    <w:basedOn w:val="Fuentedeprrafopredeter"/>
    <w:link w:val="Textocomentario"/>
    <w:uiPriority w:val="99"/>
    <w:rsid w:val="00A34822"/>
    <w:rPr>
      <w:sz w:val="20"/>
      <w:szCs w:val="20"/>
    </w:rPr>
  </w:style>
  <w:style w:type="paragraph" w:styleId="Asuntodelcomentario">
    <w:name w:val="annotation subject"/>
    <w:basedOn w:val="Textocomentario"/>
    <w:next w:val="Textocomentario"/>
    <w:link w:val="AsuntodelcomentarioCar"/>
    <w:uiPriority w:val="99"/>
    <w:semiHidden/>
    <w:unhideWhenUsed/>
    <w:rsid w:val="00A34822"/>
    <w:rPr>
      <w:b/>
      <w:bCs/>
    </w:rPr>
  </w:style>
  <w:style w:type="character" w:customStyle="1" w:styleId="AsuntodelcomentarioCar">
    <w:name w:val="Asunto del comentario Car"/>
    <w:basedOn w:val="TextocomentarioCar"/>
    <w:link w:val="Asuntodelcomentario"/>
    <w:uiPriority w:val="99"/>
    <w:semiHidden/>
    <w:rsid w:val="00A348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D68C0C9B-7B5C-4B23-8B6D-7BFE4BB8BD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30</Pages>
  <Words>10192</Words>
  <Characters>55853</Characters>
  <Application>Microsoft Office Word</Application>
  <DocSecurity>0</DocSecurity>
  <Lines>1053</Lines>
  <Paragraphs>173</Paragraphs>
  <ScaleCrop>false</ScaleCrop>
  <Company/>
  <LinksUpToDate>false</LinksUpToDate>
  <CharactersWithSpaces>65872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2026-02-27T13:43:00Z</dcterms:created>
  <dcterms:modified xsi:type="dcterms:W3CDTF">2026-03-03T13:39:00Z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