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ADFF84" w14:textId="77777777" w:rsidR="00345DEC" w:rsidRPr="0086345B" w:rsidRDefault="00345DEC" w:rsidP="00CF0369">
      <w:pPr>
        <w:spacing w:after="0" w:line="240" w:lineRule="auto"/>
        <w:jc w:val="both"/>
        <w:rPr>
          <w:rFonts w:ascii="Verdana" w:hAnsi="Verdana" w:cs="Arial"/>
          <w:b/>
          <w:lang w:eastAsia="es-ES"/>
        </w:rPr>
      </w:pPr>
      <w:bookmarkStart w:id="0" w:name="_Hlk143780582"/>
      <w:r w:rsidRPr="0086345B">
        <w:rPr>
          <w:rFonts w:ascii="Verdana" w:hAnsi="Verdana" w:cs="Arial"/>
          <w:b/>
          <w:lang w:eastAsia="es-ES"/>
        </w:rPr>
        <w:t xml:space="preserve">ARTÍCULO 355 DE LA CONSTITUCIÓN POLÍTICA – Formas de colaboración o cooperación – Estado y particulares </w:t>
      </w:r>
    </w:p>
    <w:p w14:paraId="22301571" w14:textId="77777777" w:rsidR="00345DEC" w:rsidRDefault="00345DEC" w:rsidP="00CF0369">
      <w:pPr>
        <w:spacing w:after="0" w:line="240" w:lineRule="auto"/>
        <w:jc w:val="both"/>
        <w:rPr>
          <w:rFonts w:ascii="Verdana" w:hAnsi="Verdana" w:cs="Arial"/>
          <w:b/>
          <w:lang w:eastAsia="es-ES"/>
        </w:rPr>
      </w:pPr>
    </w:p>
    <w:p w14:paraId="29B34327" w14:textId="77777777" w:rsidR="00345DEC" w:rsidRPr="0086345B" w:rsidRDefault="00345DEC" w:rsidP="00CF0369">
      <w:pPr>
        <w:spacing w:after="0" w:line="240" w:lineRule="auto"/>
        <w:jc w:val="both"/>
        <w:rPr>
          <w:rFonts w:ascii="Verdana" w:hAnsi="Verdana" w:cs="Arial"/>
          <w:sz w:val="20"/>
          <w:lang w:val="es-MX" w:eastAsia="es-ES"/>
        </w:rPr>
      </w:pPr>
      <w:r w:rsidRPr="0086345B">
        <w:rPr>
          <w:rFonts w:ascii="Verdana" w:hAnsi="Verdana" w:cs="Arial"/>
          <w:sz w:val="20"/>
          <w:lang w:val="es-MX" w:eastAsia="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5D24045C" w14:textId="77777777" w:rsidR="00345DEC" w:rsidRPr="0086345B" w:rsidRDefault="00345DEC" w:rsidP="00CF0369">
      <w:pPr>
        <w:spacing w:after="0" w:line="240" w:lineRule="auto"/>
        <w:jc w:val="both"/>
        <w:rPr>
          <w:rFonts w:ascii="Verdana" w:hAnsi="Verdana" w:cs="Arial"/>
          <w:b/>
          <w:lang w:val="es-MX" w:eastAsia="es-ES"/>
        </w:rPr>
      </w:pPr>
    </w:p>
    <w:p w14:paraId="49C82B6B" w14:textId="77777777" w:rsidR="00345DEC" w:rsidRDefault="00345DEC" w:rsidP="00CF0369">
      <w:pPr>
        <w:spacing w:after="0" w:line="240" w:lineRule="auto"/>
        <w:jc w:val="both"/>
        <w:rPr>
          <w:rFonts w:ascii="Verdana" w:hAnsi="Verdana" w:cs="Arial"/>
          <w:b/>
          <w:lang w:eastAsia="es-ES"/>
        </w:rPr>
      </w:pPr>
      <w:r w:rsidRPr="0086345B">
        <w:rPr>
          <w:rFonts w:ascii="Verdana" w:hAnsi="Verdana" w:cs="Arial"/>
          <w:b/>
          <w:lang w:eastAsia="es-ES"/>
        </w:rPr>
        <w:t xml:space="preserve">DECRETO 092 DE 2017 – Convenios de interés público – Convenios de asociación </w:t>
      </w:r>
    </w:p>
    <w:p w14:paraId="1F36743A" w14:textId="77777777" w:rsidR="00345DEC" w:rsidRDefault="00345DEC" w:rsidP="00CF0369">
      <w:pPr>
        <w:spacing w:after="0" w:line="240" w:lineRule="auto"/>
        <w:jc w:val="both"/>
        <w:rPr>
          <w:rFonts w:ascii="Verdana" w:hAnsi="Verdana" w:cs="Arial"/>
          <w:b/>
          <w:lang w:eastAsia="es-ES"/>
        </w:rPr>
      </w:pPr>
    </w:p>
    <w:p w14:paraId="07158C12" w14:textId="77777777" w:rsidR="00345DEC" w:rsidRDefault="00345DEC" w:rsidP="00CF0369">
      <w:pPr>
        <w:spacing w:after="0" w:line="240" w:lineRule="auto"/>
        <w:jc w:val="both"/>
        <w:rPr>
          <w:rFonts w:ascii="Verdana" w:hAnsi="Verdana" w:cs="Arial"/>
          <w:sz w:val="20"/>
          <w:lang w:val="es-MX" w:eastAsia="es-ES"/>
        </w:rPr>
      </w:pPr>
      <w:r w:rsidRPr="0086345B">
        <w:rPr>
          <w:rFonts w:ascii="Verdana" w:hAnsi="Verdana" w:cs="Arial"/>
          <w:sz w:val="20"/>
          <w:lang w:val="es-MX" w:eastAsia="es-ES"/>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86345B">
        <w:rPr>
          <w:rFonts w:ascii="Verdana" w:hAnsi="Verdana" w:cs="Arial"/>
          <w:i/>
          <w:iCs/>
          <w:sz w:val="20"/>
          <w:lang w:val="es-MX" w:eastAsia="es-ES"/>
        </w:rPr>
        <w:t>contratos de colaboración</w:t>
      </w:r>
      <w:r w:rsidRPr="0086345B">
        <w:rPr>
          <w:rFonts w:ascii="Verdana" w:hAnsi="Verdana" w:cs="Arial"/>
          <w:sz w:val="20"/>
          <w:lang w:val="es-MX" w:eastAsia="es-ES"/>
        </w:rPr>
        <w:t xml:space="preserve"> o de interés público, con el fin impulsar programas y actividades de interés público de acuerdo con el Plan Nacional o los planes seccionales de desarrollo, en los términos del artículo 355 de la Constitución Política; y ii) los </w:t>
      </w:r>
      <w:r w:rsidRPr="0086345B">
        <w:rPr>
          <w:rFonts w:ascii="Verdana" w:hAnsi="Verdana" w:cs="Arial"/>
          <w:i/>
          <w:iCs/>
          <w:sz w:val="20"/>
          <w:lang w:val="es-MX" w:eastAsia="es-ES"/>
        </w:rPr>
        <w:t>convenios de asociación</w:t>
      </w:r>
      <w:r w:rsidRPr="0086345B">
        <w:rPr>
          <w:rFonts w:ascii="Verdana" w:hAnsi="Verdana" w:cs="Arial"/>
          <w:sz w:val="20"/>
          <w:lang w:val="es-MX" w:eastAsia="es-ES"/>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86345B">
        <w:rPr>
          <w:rFonts w:ascii="Verdana" w:hAnsi="Verdana" w:cs="Arial"/>
          <w:i/>
          <w:iCs/>
          <w:sz w:val="20"/>
          <w:lang w:val="es-MX" w:eastAsia="es-ES"/>
        </w:rPr>
        <w:t>ibidem</w:t>
      </w:r>
      <w:r w:rsidRPr="0086345B">
        <w:rPr>
          <w:rFonts w:ascii="Verdana" w:hAnsi="Verdana" w:cs="Arial"/>
          <w:sz w:val="20"/>
          <w:lang w:val="es-MX" w:eastAsia="es-ES"/>
        </w:rPr>
        <w:t xml:space="preserve">. Es posible diferenciar, pues, los </w:t>
      </w:r>
      <w:r w:rsidRPr="0086345B">
        <w:rPr>
          <w:rFonts w:ascii="Verdana" w:hAnsi="Verdana" w:cs="Arial"/>
          <w:i/>
          <w:iCs/>
          <w:sz w:val="20"/>
          <w:lang w:val="es-MX" w:eastAsia="es-ES"/>
        </w:rPr>
        <w:t>convenios de asociación</w:t>
      </w:r>
      <w:r w:rsidRPr="0086345B">
        <w:rPr>
          <w:rFonts w:ascii="Verdana" w:hAnsi="Verdana" w:cs="Arial"/>
          <w:sz w:val="20"/>
          <w:lang w:val="es-MX" w:eastAsia="es-ES"/>
        </w:rPr>
        <w:t xml:space="preserve">, regulados en el artículo 5, de los </w:t>
      </w:r>
      <w:r w:rsidRPr="0086345B">
        <w:rPr>
          <w:rFonts w:ascii="Verdana" w:hAnsi="Verdana" w:cs="Arial"/>
          <w:i/>
          <w:iCs/>
          <w:sz w:val="20"/>
          <w:lang w:val="es-MX" w:eastAsia="es-ES"/>
        </w:rPr>
        <w:t>contratos de colaboración</w:t>
      </w:r>
      <w:r w:rsidRPr="0086345B">
        <w:rPr>
          <w:rFonts w:ascii="Verdana" w:hAnsi="Verdana" w:cs="Arial"/>
          <w:sz w:val="20"/>
          <w:lang w:val="es-MX" w:eastAsia="es-ES"/>
        </w:rPr>
        <w:t>, establecidos en el artículo 2 del Decreto 092 de 2017</w:t>
      </w:r>
      <w:r>
        <w:rPr>
          <w:rFonts w:ascii="Verdana" w:hAnsi="Verdana" w:cs="Arial"/>
          <w:sz w:val="20"/>
          <w:lang w:val="es-MX" w:eastAsia="es-ES"/>
        </w:rPr>
        <w:t>.</w:t>
      </w:r>
    </w:p>
    <w:p w14:paraId="60AB4E74" w14:textId="77777777" w:rsidR="00345DEC" w:rsidRPr="0086345B" w:rsidRDefault="00345DEC" w:rsidP="00CF0369">
      <w:pPr>
        <w:spacing w:after="0" w:line="240" w:lineRule="auto"/>
        <w:jc w:val="both"/>
        <w:rPr>
          <w:rFonts w:ascii="Verdana" w:hAnsi="Verdana" w:cs="Arial"/>
          <w:lang w:eastAsia="es-ES"/>
        </w:rPr>
      </w:pPr>
    </w:p>
    <w:p w14:paraId="26ED8FA9" w14:textId="77777777" w:rsidR="00345DEC" w:rsidRPr="0086345B" w:rsidRDefault="00345DEC" w:rsidP="00CF0369">
      <w:pPr>
        <w:spacing w:after="0" w:line="240" w:lineRule="auto"/>
        <w:jc w:val="both"/>
        <w:rPr>
          <w:rFonts w:ascii="Verdana" w:hAnsi="Verdana" w:cs="Arial"/>
          <w:b/>
          <w:lang w:val="es-ES" w:eastAsia="es-ES"/>
        </w:rPr>
      </w:pPr>
      <w:r w:rsidRPr="0086345B">
        <w:rPr>
          <w:rFonts w:ascii="Verdana" w:hAnsi="Verdana" w:cs="Arial"/>
          <w:b/>
          <w:lang w:eastAsia="es-ES"/>
        </w:rPr>
        <w:t xml:space="preserve"> CONVENIOS DE ASOCIACIÓN – Artículo 5 del Decreto 092 de 2017 – Artículo 96 de la Ley 489 de 1998 – Requisitos </w:t>
      </w:r>
    </w:p>
    <w:p w14:paraId="02ACFFDE" w14:textId="77777777" w:rsidR="00345DEC" w:rsidRDefault="00345DEC" w:rsidP="00CF0369">
      <w:pPr>
        <w:spacing w:after="0" w:line="240" w:lineRule="auto"/>
        <w:jc w:val="both"/>
        <w:rPr>
          <w:rFonts w:ascii="Verdana" w:hAnsi="Verdana" w:cs="Arial"/>
          <w:b/>
          <w:lang w:val="es-ES" w:eastAsia="es-ES"/>
        </w:rPr>
      </w:pPr>
    </w:p>
    <w:p w14:paraId="41E0A756" w14:textId="77777777" w:rsidR="00345DEC" w:rsidRDefault="00345DEC" w:rsidP="00CF0369">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Los </w:t>
      </w:r>
      <w:r w:rsidRPr="003A681A">
        <w:rPr>
          <w:rFonts w:ascii="Verdana" w:hAnsi="Verdana" w:cs="Arial"/>
          <w:i/>
          <w:iCs/>
          <w:sz w:val="20"/>
          <w:lang w:val="es-MX" w:eastAsia="es-ES"/>
        </w:rPr>
        <w:t>convenios de asociación</w:t>
      </w:r>
      <w:r w:rsidRPr="003A681A">
        <w:rPr>
          <w:rFonts w:ascii="Verdana" w:hAnsi="Verdana" w:cs="Arial"/>
          <w:sz w:val="20"/>
          <w:lang w:val="es-MX" w:eastAsia="es-ES"/>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62807738" w14:textId="77777777" w:rsidR="00345DEC" w:rsidRPr="003A681A" w:rsidRDefault="00345DEC" w:rsidP="00CF0369">
      <w:pPr>
        <w:spacing w:after="0" w:line="240" w:lineRule="auto"/>
        <w:jc w:val="both"/>
        <w:rPr>
          <w:rFonts w:ascii="Verdana" w:hAnsi="Verdana" w:cs="Arial"/>
          <w:sz w:val="20"/>
          <w:lang w:val="es-MX" w:eastAsia="es-ES"/>
        </w:rPr>
      </w:pPr>
    </w:p>
    <w:p w14:paraId="756A7C2D" w14:textId="77777777" w:rsidR="00345DEC" w:rsidRDefault="00345DEC" w:rsidP="00CF0369">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En estos convenios no existe contraprestación o pago, sino aportes, los cuales están dirigidos, exclusivamente, a lograr la ejecución del convenio y no a remunerar la </w:t>
      </w:r>
      <w:r w:rsidRPr="003A681A">
        <w:rPr>
          <w:rFonts w:ascii="Verdana" w:hAnsi="Verdana" w:cs="Arial"/>
          <w:sz w:val="20"/>
          <w:lang w:val="es-MX" w:eastAsia="es-ES"/>
        </w:rPr>
        <w:lastRenderedPageBreak/>
        <w:t xml:space="preserve">actividad o actuaciones del asociado. De todos modos, la entidad debe adelantar un proceso competitivo, salvo cuando la ESAL comprometa recursos en dinero para la ejecución de estas actividades, en una proporción no inferior al 30% del valor total del convenio. </w:t>
      </w:r>
    </w:p>
    <w:p w14:paraId="112ACC94" w14:textId="77777777" w:rsidR="00345DEC" w:rsidRPr="003A681A" w:rsidRDefault="00345DEC" w:rsidP="00CF0369">
      <w:pPr>
        <w:spacing w:after="0" w:line="240" w:lineRule="auto"/>
        <w:jc w:val="both"/>
        <w:rPr>
          <w:rFonts w:ascii="Verdana" w:hAnsi="Verdana" w:cs="Arial"/>
          <w:sz w:val="20"/>
          <w:lang w:val="es-MX" w:eastAsia="es-ES"/>
        </w:rPr>
      </w:pPr>
    </w:p>
    <w:p w14:paraId="31F6F18E" w14:textId="77777777" w:rsidR="00345DEC" w:rsidRPr="003A681A" w:rsidRDefault="00345DEC" w:rsidP="00CF0369">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699D995E" w14:textId="77777777" w:rsidR="00345DEC" w:rsidRPr="003A681A" w:rsidRDefault="00345DEC" w:rsidP="00CF0369">
      <w:pPr>
        <w:spacing w:after="0" w:line="240" w:lineRule="auto"/>
        <w:jc w:val="both"/>
        <w:rPr>
          <w:rFonts w:ascii="Verdana" w:hAnsi="Verdana" w:cs="Arial"/>
          <w:b/>
          <w:lang w:val="es-MX" w:eastAsia="es-ES"/>
        </w:rPr>
      </w:pPr>
    </w:p>
    <w:p w14:paraId="5E11A19C" w14:textId="77777777" w:rsidR="00345DEC" w:rsidRPr="0086345B" w:rsidRDefault="00345DEC" w:rsidP="00CF0369">
      <w:pPr>
        <w:spacing w:after="0" w:line="240" w:lineRule="auto"/>
        <w:jc w:val="both"/>
        <w:rPr>
          <w:rFonts w:ascii="Verdana" w:hAnsi="Verdana" w:cs="Arial"/>
          <w:b/>
          <w:lang w:val="es-ES" w:eastAsia="es-ES"/>
        </w:rPr>
      </w:pPr>
      <w:r w:rsidRPr="0086345B">
        <w:rPr>
          <w:rFonts w:ascii="Verdana" w:hAnsi="Verdana" w:cs="Arial"/>
          <w:b/>
          <w:lang w:val="es-ES" w:eastAsia="es-ES"/>
        </w:rPr>
        <w:t xml:space="preserve">CONVENIOS DE ASOCIACIÓN – Requisitos – Nueva Guía para la contratación con Entidades Sin Ánimo de Lucro y reconocida idoneidad </w:t>
      </w:r>
    </w:p>
    <w:p w14:paraId="6571BE2D" w14:textId="77777777" w:rsidR="00345DEC" w:rsidRDefault="00345DEC" w:rsidP="00CF0369">
      <w:pPr>
        <w:spacing w:after="0" w:line="240" w:lineRule="auto"/>
        <w:jc w:val="both"/>
        <w:rPr>
          <w:rFonts w:ascii="Verdana" w:hAnsi="Verdana" w:cs="Arial"/>
          <w:b/>
          <w:lang w:val="es-ES" w:eastAsia="es-ES"/>
        </w:rPr>
      </w:pPr>
    </w:p>
    <w:p w14:paraId="5799C2C0" w14:textId="77777777" w:rsidR="00345DEC" w:rsidRPr="003A681A" w:rsidRDefault="00345DEC" w:rsidP="00CF0369">
      <w:pPr>
        <w:spacing w:after="0" w:line="240" w:lineRule="auto"/>
        <w:jc w:val="both"/>
        <w:rPr>
          <w:rFonts w:ascii="Verdana" w:hAnsi="Verdana" w:cs="Arial"/>
          <w:sz w:val="20"/>
          <w:lang w:eastAsia="es-ES"/>
        </w:rPr>
      </w:pPr>
      <w:r w:rsidRPr="003A681A">
        <w:rPr>
          <w:rFonts w:ascii="Verdana" w:hAnsi="Verdana" w:cs="Arial"/>
          <w:sz w:val="20"/>
          <w:lang w:val="es-MX" w:eastAsia="es-ES"/>
        </w:rPr>
        <w:t xml:space="preserve">A partir de lo expuesto, se encuentra que en la Nueva </w:t>
      </w:r>
      <w:r w:rsidRPr="003A681A">
        <w:rPr>
          <w:rFonts w:ascii="Verdana" w:hAnsi="Verdana" w:cs="Arial"/>
          <w:bCs/>
          <w:sz w:val="20"/>
          <w:lang w:eastAsia="es-ES"/>
        </w:rPr>
        <w:t>“</w:t>
      </w:r>
      <w:r w:rsidRPr="003A681A">
        <w:rPr>
          <w:rFonts w:ascii="Verdana" w:hAnsi="Verdana" w:cs="Arial"/>
          <w:bCs/>
          <w:i/>
          <w:iCs/>
          <w:sz w:val="20"/>
          <w:lang w:eastAsia="es-ES"/>
        </w:rPr>
        <w:t xml:space="preserve">Guía para la contratación con entidades privadas sin ánimo de lucro y de reconocida idoneidad” </w:t>
      </w:r>
      <w:r w:rsidRPr="003A681A">
        <w:rPr>
          <w:rFonts w:ascii="Verdana" w:hAnsi="Verdana" w:cs="Arial"/>
          <w:sz w:val="20"/>
          <w:lang w:val="es-MX" w:eastAsia="es-ES"/>
        </w:rPr>
        <w:t>se establece tres condiciones para contratar mediante convenios de asociación: en primer lugar, e</w:t>
      </w:r>
      <w:r w:rsidRPr="003A681A">
        <w:rPr>
          <w:rFonts w:ascii="Verdana" w:hAnsi="Verdana" w:cs="Arial"/>
          <w:sz w:val="20"/>
          <w:lang w:eastAsia="es-ES"/>
        </w:rPr>
        <w:t>l convenio de asociación debe suscribirse mediante un proceso competitivo con Entidades Privadas Sin Ánimo de Lucro de reconocida idoneidad, con la condición de que el aporte de la Entidad Privada Sin Ánimo de Lucro sea inferior al 30% en dinero propio o de cooperación internacional. En segundo lugar, la suscripción del convenio de asociación del convenio de asociación no está sujeto a un proceso competitivo cuando la Entidad Privada Sin Ánimo de Lucro comprometa recursos en dinero propio o de cooperación internacional para la ejecución de las actividades en un porcentaje no inferior al 30% del valor total del convenio. Por último, si más de una Entidad Privada Sin Ánimo de Lucro promete recursos en dinero para el desarrollo de las actividades del convenio de asociación en un porcentaje no inferior al 30% del valor total del convenio, la Entidad debe seleccionar de forma objetiva y con justificación las razones para dicha selección.</w:t>
      </w:r>
    </w:p>
    <w:p w14:paraId="63E0D16E" w14:textId="77777777" w:rsidR="00345DEC" w:rsidRDefault="00345DEC" w:rsidP="00CF0369">
      <w:pPr>
        <w:spacing w:after="0" w:line="240" w:lineRule="auto"/>
        <w:rPr>
          <w:rFonts w:ascii="Verdana" w:eastAsia="Verdana" w:hAnsi="Verdana" w:cs="Verdana"/>
        </w:rPr>
      </w:pPr>
    </w:p>
    <w:p w14:paraId="7F034A24" w14:textId="77777777" w:rsidR="00345DEC" w:rsidRPr="00345DEC" w:rsidRDefault="00345DEC" w:rsidP="00CF0369">
      <w:pPr>
        <w:spacing w:after="0" w:line="240" w:lineRule="auto"/>
        <w:jc w:val="both"/>
        <w:rPr>
          <w:rFonts w:ascii="Verdana" w:hAnsi="Verdana" w:cs="Arial"/>
          <w:b/>
          <w:lang w:val="es-ES" w:eastAsia="es-ES"/>
        </w:rPr>
      </w:pPr>
      <w:r w:rsidRPr="00345DEC">
        <w:rPr>
          <w:rFonts w:ascii="Verdana" w:hAnsi="Verdana" w:cs="Arial"/>
          <w:b/>
          <w:lang w:val="es-ES" w:eastAsia="es-ES"/>
        </w:rPr>
        <w:t>INTEGRACIÓN NORMATIVA – Conv</w:t>
      </w:r>
      <w:r w:rsidRPr="00345DEC">
        <w:rPr>
          <w:rFonts w:ascii="Verdana" w:hAnsi="Verdana" w:cs="Arial"/>
          <w:b/>
          <w:lang w:val="es-ES" w:eastAsia="es-ES"/>
        </w:rPr>
        <w:t xml:space="preserve">enios de asociación – Reglas </w:t>
      </w:r>
    </w:p>
    <w:p w14:paraId="64C033FB" w14:textId="77777777" w:rsidR="00345DEC" w:rsidRPr="00345DEC" w:rsidRDefault="00345DEC" w:rsidP="00CF0369">
      <w:pPr>
        <w:spacing w:after="0" w:line="240" w:lineRule="auto"/>
        <w:jc w:val="both"/>
        <w:rPr>
          <w:rFonts w:ascii="Verdana" w:hAnsi="Verdana" w:cs="Arial"/>
          <w:bCs/>
          <w:sz w:val="20"/>
          <w:lang w:eastAsia="es-ES"/>
        </w:rPr>
      </w:pPr>
    </w:p>
    <w:p w14:paraId="649E5E6A" w14:textId="77777777" w:rsidR="00345DEC" w:rsidRPr="00345DEC" w:rsidRDefault="00345DEC" w:rsidP="00CF0369">
      <w:pPr>
        <w:spacing w:after="0" w:line="240" w:lineRule="auto"/>
        <w:jc w:val="both"/>
        <w:rPr>
          <w:rFonts w:ascii="Verdana" w:hAnsi="Verdana" w:cs="Arial"/>
          <w:sz w:val="20"/>
          <w:szCs w:val="20"/>
          <w:lang w:eastAsia="es-ES"/>
        </w:rPr>
      </w:pPr>
      <w:r w:rsidRPr="00345DEC">
        <w:rPr>
          <w:rFonts w:ascii="Verdana" w:hAnsi="Verdana" w:cs="Arial"/>
          <w:sz w:val="20"/>
          <w:szCs w:val="20"/>
          <w:lang w:eastAsia="es-ES"/>
        </w:rPr>
        <w:t>Sobre la interpretación de estos artículos del Decreto 092 de 2017, esta Agencia en el Concepto C-223 del 29 de abril de 2020 señaló que cuando el artículo 8 menciona a las “[…] normas generales aplicables a la contratación pública […]”, bien podrían referirse a las disposiciones comunes del Estatuto General –</w:t>
      </w:r>
      <w:r w:rsidRPr="00345DEC">
        <w:rPr>
          <w:rFonts w:ascii="Verdana" w:hAnsi="Verdana" w:cs="Arial"/>
          <w:i/>
          <w:iCs/>
          <w:sz w:val="20"/>
          <w:szCs w:val="20"/>
          <w:lang w:eastAsia="es-ES"/>
        </w:rPr>
        <w:t>remisión parcial latu sensu</w:t>
      </w:r>
      <w:r w:rsidRPr="00345DEC">
        <w:rPr>
          <w:rFonts w:ascii="Verdana" w:hAnsi="Verdana" w:cs="Arial"/>
          <w:sz w:val="20"/>
          <w:szCs w:val="20"/>
          <w:lang w:eastAsia="es-ES"/>
        </w:rPr>
        <w:t>– o a la totalidad de la Ley 80 de 1993 –</w:t>
      </w:r>
      <w:r w:rsidRPr="00345DEC">
        <w:rPr>
          <w:rFonts w:ascii="Verdana" w:hAnsi="Verdana" w:cs="Arial"/>
          <w:i/>
          <w:iCs/>
          <w:sz w:val="20"/>
          <w:szCs w:val="20"/>
          <w:lang w:eastAsia="es-ES"/>
        </w:rPr>
        <w:t>remisión integral</w:t>
      </w:r>
      <w:r w:rsidRPr="00345DEC">
        <w:rPr>
          <w:rFonts w:ascii="Verdana" w:hAnsi="Verdana" w:cs="Arial"/>
          <w:sz w:val="20"/>
          <w:szCs w:val="20"/>
          <w:lang w:eastAsia="es-ES"/>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78CC369E" w14:textId="6484A3EC" w:rsidR="00345DEC" w:rsidRPr="00345DEC" w:rsidRDefault="00345DEC" w:rsidP="00CF0369">
      <w:pPr>
        <w:spacing w:after="0" w:line="240" w:lineRule="auto"/>
        <w:jc w:val="both"/>
        <w:rPr>
          <w:rFonts w:ascii="Verdana" w:hAnsi="Verdana" w:cs="Arial"/>
          <w:sz w:val="20"/>
          <w:szCs w:val="20"/>
          <w:lang w:eastAsia="es-ES"/>
        </w:rPr>
      </w:pPr>
    </w:p>
    <w:p w14:paraId="7BE5EAEA" w14:textId="32F245FD" w:rsidR="00345DEC" w:rsidRDefault="00345DEC" w:rsidP="00CF0369">
      <w:pPr>
        <w:spacing w:after="0" w:line="240" w:lineRule="auto"/>
        <w:jc w:val="both"/>
        <w:rPr>
          <w:rFonts w:ascii="Verdana" w:hAnsi="Verdana" w:cs="Arial"/>
          <w:sz w:val="20"/>
          <w:szCs w:val="20"/>
          <w:lang w:val="es-ES" w:eastAsia="es-ES"/>
        </w:rPr>
      </w:pPr>
      <w:r w:rsidRPr="00345DEC">
        <w:rPr>
          <w:rFonts w:ascii="Verdana" w:hAnsi="Verdana" w:cs="Arial"/>
          <w:sz w:val="20"/>
          <w:szCs w:val="20"/>
          <w:lang w:val="es-ES" w:eastAsia="es-ES"/>
        </w:rPr>
        <w:lastRenderedPageBreak/>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1373B67B" w14:textId="77777777" w:rsidR="00345DEC" w:rsidRPr="00345DEC" w:rsidRDefault="00345DEC" w:rsidP="00CF0369">
      <w:pPr>
        <w:spacing w:after="0" w:line="240" w:lineRule="auto"/>
        <w:jc w:val="both"/>
        <w:rPr>
          <w:rFonts w:ascii="Verdana" w:hAnsi="Verdana" w:cs="Arial"/>
          <w:sz w:val="20"/>
          <w:szCs w:val="20"/>
          <w:lang w:val="es-ES" w:eastAsia="es-ES"/>
        </w:rPr>
      </w:pPr>
    </w:p>
    <w:p w14:paraId="3E721981" w14:textId="77777777" w:rsidR="00345DEC" w:rsidRPr="00345DEC" w:rsidRDefault="00345DEC" w:rsidP="00CF0369">
      <w:pPr>
        <w:spacing w:after="0" w:line="240" w:lineRule="auto"/>
        <w:jc w:val="both"/>
        <w:rPr>
          <w:rFonts w:ascii="Verdana" w:hAnsi="Verdana" w:cs="Arial"/>
          <w:sz w:val="20"/>
          <w:szCs w:val="20"/>
          <w:lang w:val="es-ES_tradnl" w:eastAsia="es-ES"/>
        </w:rPr>
      </w:pPr>
      <w:r w:rsidRPr="00345DEC">
        <w:rPr>
          <w:rFonts w:ascii="Verdana" w:hAnsi="Verdana" w:cs="Arial"/>
          <w:sz w:val="20"/>
          <w:szCs w:val="20"/>
          <w:lang w:val="es-ES_tradnl" w:eastAsia="es-ES"/>
        </w:rPr>
        <w:t xml:space="preserve">En esta medida, los </w:t>
      </w:r>
      <w:r w:rsidRPr="00345DEC">
        <w:rPr>
          <w:rFonts w:ascii="Verdana" w:hAnsi="Verdana" w:cs="Arial"/>
          <w:i/>
          <w:iCs/>
          <w:sz w:val="20"/>
          <w:szCs w:val="20"/>
          <w:lang w:val="es-ES_tradnl" w:eastAsia="es-ES"/>
        </w:rPr>
        <w:t xml:space="preserve">contratos del artículo 355 de la Constitución </w:t>
      </w:r>
      <w:r w:rsidRPr="00345DEC">
        <w:rPr>
          <w:rFonts w:ascii="Verdana" w:hAnsi="Verdana" w:cs="Arial"/>
          <w:sz w:val="20"/>
          <w:szCs w:val="20"/>
          <w:lang w:val="es-ES_tradnl" w:eastAsia="es-ES"/>
        </w:rPr>
        <w:t xml:space="preserve">y los </w:t>
      </w:r>
      <w:r w:rsidRPr="00345DEC">
        <w:rPr>
          <w:rFonts w:ascii="Verdana" w:hAnsi="Verdana" w:cs="Arial"/>
          <w:i/>
          <w:iCs/>
          <w:sz w:val="20"/>
          <w:szCs w:val="20"/>
          <w:lang w:val="es-ES_tradnl" w:eastAsia="es-ES"/>
        </w:rPr>
        <w:t>convenios de asociación</w:t>
      </w:r>
      <w:r w:rsidRPr="00345DEC">
        <w:rPr>
          <w:rFonts w:ascii="Verdana" w:hAnsi="Verdana" w:cs="Arial"/>
          <w:sz w:val="20"/>
          <w:szCs w:val="20"/>
          <w:lang w:val="es-ES_tradnl" w:eastAsia="es-ES"/>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r w:rsidRPr="00345DEC">
        <w:rPr>
          <w:rFonts w:ascii="Verdana" w:hAnsi="Verdana" w:cs="Arial"/>
          <w:sz w:val="20"/>
          <w:szCs w:val="20"/>
          <w:lang w:val="es-ES" w:eastAsia="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p>
    <w:p w14:paraId="4F9187C0" w14:textId="6FE62556" w:rsidR="00345DEC" w:rsidRPr="00345DEC" w:rsidRDefault="00345DEC" w:rsidP="00CF0369">
      <w:pPr>
        <w:spacing w:after="0" w:line="240" w:lineRule="auto"/>
        <w:jc w:val="both"/>
        <w:rPr>
          <w:rFonts w:ascii="Verdana" w:hAnsi="Verdana" w:cs="Arial"/>
          <w:b/>
          <w:lang w:eastAsia="es-ES"/>
        </w:rPr>
      </w:pPr>
    </w:p>
    <w:p w14:paraId="01E22BA9" w14:textId="0B1FC096" w:rsidR="00345DEC" w:rsidRPr="00345DEC" w:rsidRDefault="00345DEC" w:rsidP="00CF0369">
      <w:pPr>
        <w:spacing w:after="0" w:line="240" w:lineRule="auto"/>
        <w:jc w:val="both"/>
        <w:rPr>
          <w:rFonts w:ascii="Verdana" w:hAnsi="Verdana" w:cs="Arial"/>
          <w:b/>
          <w:lang w:val="es-ES" w:eastAsia="es-ES"/>
        </w:rPr>
      </w:pPr>
      <w:r>
        <w:rPr>
          <w:rFonts w:ascii="Verdana" w:hAnsi="Verdana" w:cs="Arial"/>
          <w:b/>
          <w:lang w:val="es-ES" w:eastAsia="es-ES"/>
        </w:rPr>
        <w:t>I</w:t>
      </w:r>
      <w:r w:rsidRPr="00345DEC">
        <w:rPr>
          <w:rFonts w:ascii="Verdana" w:hAnsi="Verdana" w:cs="Arial"/>
          <w:b/>
          <w:lang w:val="es-ES" w:eastAsia="es-ES"/>
        </w:rPr>
        <w:t>NTEGRACIÓN NORMATIVA – Supervisión – Deb</w:t>
      </w:r>
      <w:r w:rsidRPr="00345DEC">
        <w:rPr>
          <w:rFonts w:ascii="Verdana" w:hAnsi="Verdana" w:cs="Arial"/>
          <w:b/>
          <w:lang w:val="es-ES" w:eastAsia="es-ES"/>
        </w:rPr>
        <w:t xml:space="preserve">er de Vigilancia – Seguimiento </w:t>
      </w:r>
    </w:p>
    <w:p w14:paraId="17356F1A" w14:textId="0752A76A" w:rsidR="00345DEC" w:rsidRPr="00345DEC" w:rsidRDefault="00345DEC" w:rsidP="00CF0369">
      <w:pPr>
        <w:spacing w:after="0" w:line="240" w:lineRule="auto"/>
        <w:jc w:val="both"/>
        <w:rPr>
          <w:rFonts w:ascii="Verdana" w:hAnsi="Verdana" w:cs="Arial"/>
          <w:sz w:val="20"/>
          <w:szCs w:val="20"/>
          <w:lang w:val="es-ES" w:eastAsia="es-ES"/>
        </w:rPr>
      </w:pPr>
    </w:p>
    <w:p w14:paraId="4464CE1F" w14:textId="77777777" w:rsidR="00E55491" w:rsidRDefault="00E55491" w:rsidP="00CF0369">
      <w:pPr>
        <w:spacing w:after="0" w:line="240" w:lineRule="auto"/>
        <w:jc w:val="both"/>
        <w:rPr>
          <w:rFonts w:ascii="Verdana" w:hAnsi="Verdana" w:cs="Arial"/>
          <w:sz w:val="20"/>
          <w:szCs w:val="20"/>
          <w:lang w:eastAsia="es-ES"/>
        </w:rPr>
      </w:pPr>
      <w:r w:rsidRPr="00E55491">
        <w:rPr>
          <w:rFonts w:ascii="Verdana" w:hAnsi="Verdana" w:cs="Arial"/>
          <w:sz w:val="20"/>
          <w:szCs w:val="20"/>
          <w:lang w:eastAsia="es-ES"/>
        </w:rPr>
        <w:t>En virtud de lo anterior, las partes del convenio de asociación deben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asociado ejecutor y terceros que puedan verse afectados por la ejecución del convenio.</w:t>
      </w:r>
    </w:p>
    <w:p w14:paraId="4E6A55DB" w14:textId="21EE0C91" w:rsidR="00E55491" w:rsidRPr="00E55491" w:rsidRDefault="00E55491" w:rsidP="00CF0369">
      <w:pPr>
        <w:spacing w:after="0" w:line="240" w:lineRule="auto"/>
        <w:jc w:val="both"/>
        <w:rPr>
          <w:rFonts w:ascii="Verdana" w:hAnsi="Verdana" w:cs="Arial"/>
          <w:sz w:val="20"/>
          <w:szCs w:val="20"/>
          <w:lang w:eastAsia="es-ES"/>
        </w:rPr>
      </w:pPr>
      <w:r w:rsidRPr="00E55491">
        <w:rPr>
          <w:rFonts w:ascii="Verdana" w:hAnsi="Verdana" w:cs="Arial"/>
          <w:sz w:val="20"/>
          <w:szCs w:val="20"/>
          <w:lang w:eastAsia="es-ES"/>
        </w:rPr>
        <w:t xml:space="preserve"> </w:t>
      </w:r>
    </w:p>
    <w:p w14:paraId="606C8068" w14:textId="77777777" w:rsidR="00E55491" w:rsidRPr="00E55491" w:rsidRDefault="00E55491" w:rsidP="00CF0369">
      <w:pPr>
        <w:spacing w:after="0" w:line="240" w:lineRule="auto"/>
        <w:jc w:val="both"/>
        <w:rPr>
          <w:rFonts w:ascii="Verdana" w:hAnsi="Verdana" w:cs="Arial"/>
          <w:bCs/>
          <w:sz w:val="20"/>
          <w:szCs w:val="20"/>
          <w:lang w:eastAsia="es-ES"/>
        </w:rPr>
      </w:pPr>
      <w:r w:rsidRPr="00E55491">
        <w:rPr>
          <w:rFonts w:ascii="Verdana" w:hAnsi="Verdana" w:cs="Arial"/>
          <w:bCs/>
          <w:sz w:val="20"/>
          <w:szCs w:val="20"/>
          <w:lang w:val="es-ES" w:eastAsia="es-ES"/>
        </w:rPr>
        <w:t>En todo caso</w:t>
      </w:r>
      <w:r w:rsidRPr="00E55491">
        <w:rPr>
          <w:rFonts w:ascii="Verdana" w:hAnsi="Verdana" w:cs="Arial"/>
          <w:bCs/>
          <w:sz w:val="20"/>
          <w:szCs w:val="20"/>
          <w:lang w:eastAsia="es-ES"/>
        </w:rPr>
        <w:t xml:space="preserve">, no debe entenderse que la entidad contratante se desentienda de la ejecución del objeto contractual por no establecer instrucciones por la naturaleza misma del convenio, ya que, el artículo 83 de la Ley 1474 de 2011, aplicable en los convenios de asociación en virtud del artículo 8 del Decreto 092 de 2017, señala que el supervisor o el interventor, según sea el caso, deberá cumplir con las funciones propias del rol correspondiente, efectuando un verdadero seguimiento de carácter técnico, administrativo, financiero, contable y jurídico pertinente. Por tanto, no pueden confundirse las reglas generales que se impartan al contratista por parte de las entidades contratantes en el marco del seguimiento y control a la ejecución contractual, con instrucciones para el cumplimiento del objeto. En otras palabras, no establecer </w:t>
      </w:r>
      <w:r w:rsidRPr="00E55491">
        <w:rPr>
          <w:rFonts w:ascii="Verdana" w:hAnsi="Verdana" w:cs="Arial"/>
          <w:bCs/>
          <w:sz w:val="20"/>
          <w:szCs w:val="20"/>
          <w:lang w:eastAsia="es-ES"/>
        </w:rPr>
        <w:lastRenderedPageBreak/>
        <w:t xml:space="preserve">instrucciones precisas no significa que deje de efectuarse un seguimiento y control a la ejecución del convenio de asociación. </w:t>
      </w:r>
    </w:p>
    <w:p w14:paraId="08ED30E1" w14:textId="77777777" w:rsidR="00345DEC" w:rsidRPr="00345DEC" w:rsidRDefault="00345DEC" w:rsidP="00CF0369">
      <w:pPr>
        <w:spacing w:after="0" w:line="240" w:lineRule="auto"/>
        <w:jc w:val="both"/>
        <w:rPr>
          <w:rFonts w:ascii="Verdana" w:hAnsi="Verdana" w:cs="Arial"/>
          <w:b/>
          <w:lang w:eastAsia="es-ES"/>
        </w:rPr>
      </w:pPr>
    </w:p>
    <w:p w14:paraId="276F8DE1" w14:textId="77777777" w:rsidR="00345DEC" w:rsidRPr="00345DEC" w:rsidRDefault="00345DEC" w:rsidP="00CF0369">
      <w:pPr>
        <w:spacing w:after="0" w:line="240" w:lineRule="auto"/>
        <w:jc w:val="both"/>
        <w:rPr>
          <w:rFonts w:ascii="Verdana" w:hAnsi="Verdana" w:cs="Arial"/>
          <w:b/>
          <w:lang w:val="es-ES" w:eastAsia="es-ES"/>
        </w:rPr>
      </w:pPr>
      <w:r w:rsidRPr="00345DEC">
        <w:rPr>
          <w:rFonts w:ascii="Verdana" w:hAnsi="Verdana" w:cs="Arial"/>
          <w:b/>
          <w:lang w:val="es-ES" w:eastAsia="es-ES"/>
        </w:rPr>
        <w:t>SUPERVISIÓN – Seguimie</w:t>
      </w:r>
      <w:r w:rsidRPr="00345DEC">
        <w:rPr>
          <w:rFonts w:ascii="Verdana" w:hAnsi="Verdana" w:cs="Arial"/>
          <w:b/>
          <w:lang w:val="es-ES" w:eastAsia="es-ES"/>
        </w:rPr>
        <w:t xml:space="preserve">nto – Convenios de Asociación </w:t>
      </w:r>
    </w:p>
    <w:p w14:paraId="311D8AC4" w14:textId="2A94DFE9" w:rsidR="00345DEC" w:rsidRPr="00E55491" w:rsidRDefault="00345DEC" w:rsidP="00CF0369">
      <w:pPr>
        <w:spacing w:after="0" w:line="240" w:lineRule="auto"/>
        <w:jc w:val="both"/>
        <w:rPr>
          <w:rFonts w:ascii="Verdana" w:hAnsi="Verdana" w:cs="Arial"/>
          <w:sz w:val="20"/>
          <w:lang w:val="es-ES" w:eastAsia="es-ES"/>
        </w:rPr>
      </w:pPr>
    </w:p>
    <w:p w14:paraId="74DA0827" w14:textId="6CDF4735" w:rsidR="00E55491" w:rsidRDefault="00E55491" w:rsidP="00CF0369">
      <w:pPr>
        <w:spacing w:after="0" w:line="240" w:lineRule="auto"/>
        <w:jc w:val="both"/>
        <w:rPr>
          <w:rFonts w:ascii="Verdana" w:hAnsi="Verdana" w:cs="Arial"/>
          <w:bCs/>
          <w:sz w:val="20"/>
          <w:lang w:val="es-ES" w:eastAsia="es-ES"/>
        </w:rPr>
      </w:pPr>
      <w:r w:rsidRPr="00E55491">
        <w:rPr>
          <w:rFonts w:ascii="Verdana" w:hAnsi="Verdana" w:cs="Arial"/>
          <w:bCs/>
          <w:sz w:val="20"/>
          <w:lang w:eastAsia="es-ES"/>
        </w:rPr>
        <w:t xml:space="preserve">Bajo este contexto, la </w:t>
      </w:r>
      <w:r w:rsidRPr="00E55491">
        <w:rPr>
          <w:rFonts w:ascii="Verdana" w:hAnsi="Verdana" w:cs="Arial"/>
          <w:bCs/>
          <w:sz w:val="20"/>
          <w:lang w:val="es-ES" w:eastAsia="es-ES"/>
        </w:rPr>
        <w:t xml:space="preserve">supervisión en los convenios de asociación tiene como propósito verificar el cumplimiento del objeto contractual y la adecuada utilización de los recursos públicos, pero no puede imponer requisitos o condiciones adicionales que no estén estipulados en el convenio, los estudios previos, los anexos técnicos o demás documentos contractuales, que no estén dentro del marco de la ejecución del convenio. En todo caso, la supervisión puede solicitar o requerir información complementaria, para efectos de control o pedir aclaraciones que faciliten el seguimiento. Dichas solicitudes deben entenderse como parte del ejercicio de vigilancia y no como imposiciones contractuales nuevas. Por tanto, la autonomía del asociado se mantiene, y el incumplimiento solo puede derivarse de la falta de entrega de requisitos expresamente estipulados en el convenio y que tengan relación con la ejecución de este. </w:t>
      </w:r>
    </w:p>
    <w:p w14:paraId="4CBBBF9A" w14:textId="77777777" w:rsidR="00E55491" w:rsidRPr="00E55491" w:rsidRDefault="00E55491" w:rsidP="00CF0369">
      <w:pPr>
        <w:spacing w:after="0" w:line="240" w:lineRule="auto"/>
        <w:jc w:val="both"/>
        <w:rPr>
          <w:rFonts w:ascii="Verdana" w:hAnsi="Verdana" w:cs="Arial"/>
          <w:bCs/>
          <w:sz w:val="20"/>
          <w:lang w:val="es-ES" w:eastAsia="es-ES"/>
        </w:rPr>
      </w:pPr>
    </w:p>
    <w:p w14:paraId="6B77C2FE" w14:textId="77777777" w:rsidR="00E55491" w:rsidRPr="00E55491" w:rsidRDefault="00E55491" w:rsidP="00CF0369">
      <w:pPr>
        <w:spacing w:after="0" w:line="240" w:lineRule="auto"/>
        <w:jc w:val="both"/>
        <w:rPr>
          <w:rFonts w:ascii="Verdana" w:hAnsi="Verdana" w:cs="Arial"/>
          <w:bCs/>
          <w:sz w:val="20"/>
          <w:lang w:val="es-ES_tradnl" w:eastAsia="es-ES"/>
        </w:rPr>
      </w:pPr>
      <w:r w:rsidRPr="00E55491">
        <w:rPr>
          <w:rFonts w:ascii="Verdana" w:hAnsi="Verdana" w:cs="Arial"/>
          <w:bCs/>
          <w:sz w:val="20"/>
          <w:lang w:val="es-ES" w:eastAsia="es-ES"/>
        </w:rPr>
        <w:t>De igual modo</w:t>
      </w:r>
      <w:r w:rsidRPr="00E55491">
        <w:rPr>
          <w:rFonts w:ascii="Verdana" w:hAnsi="Verdana" w:cs="Arial"/>
          <w:bCs/>
          <w:sz w:val="20"/>
          <w:lang w:eastAsia="es-ES"/>
        </w:rPr>
        <w:t xml:space="preserve">, cobra relevancia el deber legal de </w:t>
      </w:r>
      <w:r w:rsidRPr="00E55491">
        <w:rPr>
          <w:rFonts w:ascii="Verdana" w:hAnsi="Verdana" w:cs="Arial"/>
          <w:bCs/>
          <w:sz w:val="20"/>
          <w:lang w:val="es-ES" w:eastAsia="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 como es el caso de los supervisores. </w:t>
      </w:r>
    </w:p>
    <w:p w14:paraId="2C5EBBB9" w14:textId="77777777" w:rsidR="00E55491" w:rsidRPr="00E55491" w:rsidRDefault="00E55491" w:rsidP="00CF0369">
      <w:pPr>
        <w:spacing w:after="0" w:line="240" w:lineRule="auto"/>
        <w:jc w:val="both"/>
        <w:rPr>
          <w:rFonts w:ascii="Verdana" w:hAnsi="Verdana" w:cs="Arial"/>
          <w:b/>
          <w:lang w:val="es-ES_tradnl" w:eastAsia="es-ES"/>
        </w:rPr>
      </w:pPr>
    </w:p>
    <w:p w14:paraId="5AFCF735" w14:textId="77777777" w:rsidR="00345DEC" w:rsidRPr="00345DEC" w:rsidRDefault="00345DEC" w:rsidP="00CF0369">
      <w:pPr>
        <w:spacing w:after="0" w:line="240" w:lineRule="auto"/>
        <w:jc w:val="both"/>
        <w:rPr>
          <w:rFonts w:ascii="Verdana" w:hAnsi="Verdana" w:cs="Arial"/>
          <w:b/>
          <w:lang w:val="es-MX"/>
        </w:rPr>
      </w:pPr>
      <w:r w:rsidRPr="00345DEC">
        <w:rPr>
          <w:rFonts w:ascii="Verdana" w:hAnsi="Verdana" w:cs="Arial"/>
          <w:b/>
          <w:lang w:val="es-MX"/>
        </w:rPr>
        <w:t>INHABILIDADES E INCOMPATIBILIDADES ─ De</w:t>
      </w:r>
      <w:r w:rsidRPr="00345DEC">
        <w:rPr>
          <w:rFonts w:ascii="Verdana" w:hAnsi="Verdana" w:cs="Arial"/>
          <w:b/>
          <w:lang w:val="es-MX"/>
        </w:rPr>
        <w:t xml:space="preserve">finición ─ fundamento – clases </w:t>
      </w:r>
    </w:p>
    <w:p w14:paraId="0A516813" w14:textId="62F62CB7" w:rsidR="00345DEC" w:rsidRPr="00CF0369" w:rsidRDefault="00345DEC" w:rsidP="00CF0369">
      <w:pPr>
        <w:spacing w:after="0" w:line="240" w:lineRule="auto"/>
        <w:jc w:val="both"/>
        <w:rPr>
          <w:rFonts w:ascii="Verdana" w:hAnsi="Verdana" w:cs="Arial"/>
          <w:sz w:val="20"/>
          <w:lang w:val="es-MX"/>
        </w:rPr>
      </w:pPr>
    </w:p>
    <w:p w14:paraId="02118966" w14:textId="77777777" w:rsidR="00CF0369" w:rsidRPr="00CF0369" w:rsidRDefault="00CF0369" w:rsidP="00CF0369">
      <w:pPr>
        <w:spacing w:after="0" w:line="240" w:lineRule="auto"/>
        <w:jc w:val="both"/>
        <w:rPr>
          <w:rFonts w:ascii="Verdana" w:hAnsi="Verdana" w:cs="Arial"/>
          <w:sz w:val="20"/>
          <w:lang w:val="es-MX"/>
        </w:rPr>
      </w:pPr>
      <w:r w:rsidRPr="00CF0369">
        <w:rPr>
          <w:rFonts w:ascii="Verdana" w:hAnsi="Verdana" w:cs="Arial"/>
          <w:sz w:val="20"/>
          <w:lang w:val="es-MX"/>
        </w:rPr>
        <w:t>Las inhabilidades e incompatibilidades pueden enfocarse en varios asuntos: en primer lugar, se encuentran las inhabilidades e incompatibilidades que impiden que u</w:t>
      </w:r>
      <w:r w:rsidRPr="00CF0369">
        <w:rPr>
          <w:rFonts w:ascii="Verdana" w:hAnsi="Verdana" w:cs="Arial"/>
          <w:sz w:val="20"/>
        </w:rPr>
        <w:t xml:space="preserve">na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CF0369">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191E50C9" w14:textId="77777777" w:rsidR="00CF0369" w:rsidRPr="00345DEC" w:rsidRDefault="00CF0369" w:rsidP="00CF0369">
      <w:pPr>
        <w:spacing w:after="0" w:line="240" w:lineRule="auto"/>
        <w:jc w:val="both"/>
        <w:rPr>
          <w:rFonts w:ascii="Verdana" w:hAnsi="Verdana" w:cs="Arial"/>
          <w:b/>
          <w:lang w:val="es-MX"/>
        </w:rPr>
      </w:pPr>
    </w:p>
    <w:p w14:paraId="48EC3879" w14:textId="77777777" w:rsidR="00345DEC" w:rsidRPr="00345DEC" w:rsidRDefault="00345DEC" w:rsidP="00CF0369">
      <w:pPr>
        <w:spacing w:after="0" w:line="240" w:lineRule="auto"/>
        <w:jc w:val="both"/>
        <w:rPr>
          <w:rFonts w:ascii="Verdana" w:hAnsi="Verdana" w:cs="Arial"/>
          <w:b/>
          <w:lang w:val="es-ES_tradnl"/>
        </w:rPr>
      </w:pPr>
      <w:r w:rsidRPr="00345DEC">
        <w:rPr>
          <w:rFonts w:ascii="Verdana" w:hAnsi="Verdana" w:cs="Arial"/>
          <w:b/>
          <w:lang w:val="es-MX"/>
        </w:rPr>
        <w:t xml:space="preserve">INHABILIDADES E INCOMPATIBILIDADES - Finalidad ─ Limitación capacidad contractual </w:t>
      </w:r>
    </w:p>
    <w:p w14:paraId="759E4A23" w14:textId="45974E65" w:rsidR="00345DEC" w:rsidRDefault="00345DEC" w:rsidP="00CF0369">
      <w:pPr>
        <w:spacing w:after="0" w:line="240" w:lineRule="auto"/>
        <w:jc w:val="both"/>
        <w:rPr>
          <w:rFonts w:ascii="Verdana" w:hAnsi="Verdana" w:cs="Arial"/>
          <w:b/>
          <w:lang w:val="es-ES_tradnl"/>
        </w:rPr>
      </w:pPr>
    </w:p>
    <w:p w14:paraId="73B2DC3D" w14:textId="5B3D5169" w:rsidR="00CF0369" w:rsidRDefault="00CF0369" w:rsidP="00CF0369">
      <w:pPr>
        <w:spacing w:after="0" w:line="240" w:lineRule="auto"/>
        <w:jc w:val="both"/>
        <w:rPr>
          <w:rFonts w:ascii="Verdana" w:hAnsi="Verdana" w:cs="Arial"/>
          <w:sz w:val="20"/>
          <w:lang w:val="es-ES_tradnl"/>
        </w:rPr>
      </w:pPr>
      <w:r w:rsidRPr="00CF0369">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CF0369">
        <w:rPr>
          <w:rFonts w:ascii="Verdana" w:hAnsi="Verdana" w:cs="Arial"/>
          <w:i/>
          <w:iCs/>
          <w:sz w:val="20"/>
          <w:lang w:val="es-ES_tradnl"/>
        </w:rPr>
        <w:t xml:space="preserve">restrictiva, </w:t>
      </w:r>
      <w:r w:rsidRPr="00CF0369">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5A6915B7" w14:textId="77777777" w:rsidR="00CF0369" w:rsidRPr="00CF0369" w:rsidRDefault="00CF0369" w:rsidP="00CF0369">
      <w:pPr>
        <w:spacing w:after="0" w:line="240" w:lineRule="auto"/>
        <w:jc w:val="both"/>
        <w:rPr>
          <w:rFonts w:ascii="Verdana" w:hAnsi="Verdana" w:cs="Arial"/>
          <w:sz w:val="20"/>
          <w:lang w:val="es-ES_tradnl"/>
        </w:rPr>
      </w:pPr>
    </w:p>
    <w:p w14:paraId="2FB805E0" w14:textId="40FD7080" w:rsidR="00CF0369" w:rsidRPr="00CF0369" w:rsidRDefault="00CF0369" w:rsidP="00CF0369">
      <w:pPr>
        <w:spacing w:after="0" w:line="240" w:lineRule="auto"/>
        <w:jc w:val="both"/>
        <w:rPr>
          <w:rFonts w:ascii="Verdana" w:hAnsi="Verdana" w:cs="Arial"/>
          <w:sz w:val="20"/>
          <w:lang w:val="es-ES_tradnl"/>
        </w:rPr>
      </w:pPr>
      <w:r w:rsidRPr="00CF0369">
        <w:rPr>
          <w:rFonts w:ascii="Verdana" w:hAnsi="Verdana" w:cs="Arial"/>
          <w:sz w:val="20"/>
          <w:lang w:val="es-ES_tradnl"/>
        </w:rPr>
        <w:t xml:space="preserve">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 </w:t>
      </w:r>
    </w:p>
    <w:p w14:paraId="58A7457E" w14:textId="77777777" w:rsidR="00CF0369" w:rsidRPr="00345DEC" w:rsidRDefault="00CF0369" w:rsidP="00CF0369">
      <w:pPr>
        <w:spacing w:after="0" w:line="240" w:lineRule="auto"/>
        <w:jc w:val="both"/>
        <w:rPr>
          <w:rFonts w:ascii="Verdana" w:hAnsi="Verdana" w:cs="Arial"/>
          <w:b/>
          <w:lang w:val="es-ES_tradnl"/>
        </w:rPr>
      </w:pPr>
    </w:p>
    <w:p w14:paraId="6A342035" w14:textId="43E9A651" w:rsidR="00345DEC" w:rsidRPr="00345DEC" w:rsidRDefault="00345DEC" w:rsidP="00CF0369">
      <w:pPr>
        <w:spacing w:after="0" w:line="240" w:lineRule="auto"/>
        <w:jc w:val="both"/>
        <w:rPr>
          <w:rFonts w:ascii="Verdana" w:hAnsi="Verdana" w:cs="Arial"/>
          <w:b/>
          <w:lang w:val="es-ES" w:eastAsia="es-ES"/>
        </w:rPr>
      </w:pPr>
      <w:r w:rsidRPr="00345DEC">
        <w:rPr>
          <w:rFonts w:ascii="Verdana" w:hAnsi="Verdana" w:cs="Arial"/>
          <w:b/>
          <w:lang w:val="es-ES_tradnl"/>
        </w:rPr>
        <w:t>INHABILIDADES – Taxatividad – Principio de legalidad – Interpretación restrictiva</w:t>
      </w:r>
      <w:r w:rsidRPr="00345DEC">
        <w:rPr>
          <w:rFonts w:ascii="Verdana" w:hAnsi="Verdana" w:cs="Arial"/>
          <w:b/>
          <w:lang w:val="es-ES" w:eastAsia="es-ES"/>
        </w:rPr>
        <w:t xml:space="preserve">. </w:t>
      </w:r>
    </w:p>
    <w:p w14:paraId="37661397" w14:textId="2403BF9A" w:rsidR="00345DEC" w:rsidRDefault="00345DEC" w:rsidP="00CF0369">
      <w:pPr>
        <w:spacing w:after="0" w:line="240" w:lineRule="auto"/>
        <w:rPr>
          <w:rFonts w:ascii="Verdana" w:eastAsia="Verdana" w:hAnsi="Verdana" w:cs="Verdana"/>
          <w:lang w:val="es-ES"/>
        </w:rPr>
      </w:pPr>
    </w:p>
    <w:p w14:paraId="70CB8019" w14:textId="336F5435" w:rsidR="00CF0369" w:rsidRDefault="00CF0369" w:rsidP="00CF0369">
      <w:pPr>
        <w:spacing w:after="0" w:line="240" w:lineRule="auto"/>
        <w:jc w:val="both"/>
        <w:rPr>
          <w:rFonts w:ascii="Verdana" w:eastAsia="Verdana" w:hAnsi="Verdana" w:cs="Verdana"/>
          <w:sz w:val="20"/>
        </w:rPr>
      </w:pPr>
      <w:r w:rsidRPr="00CF0369">
        <w:rPr>
          <w:rFonts w:ascii="Verdana" w:eastAsia="Verdana" w:hAnsi="Verdana" w:cs="Verdana"/>
          <w:sz w:val="20"/>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Pr>
          <w:rFonts w:ascii="Verdana" w:eastAsia="Verdana" w:hAnsi="Verdana" w:cs="Verdana"/>
          <w:sz w:val="20"/>
          <w:lang w:val="es-MX"/>
        </w:rPr>
        <w:t>.</w:t>
      </w:r>
      <w:r w:rsidRPr="00CF0369">
        <w:rPr>
          <w:rFonts w:ascii="Verdana" w:eastAsia="Verdana" w:hAnsi="Verdana" w:cs="Verdana"/>
          <w:sz w:val="20"/>
          <w:lang w:val="es-MX"/>
        </w:rPr>
        <w:t xml:space="preserve"> En similar sentido, la Sala de Consulta y Servicio Civil del Consejo de Estado expresó que “[…] las causales de inhabilidad e incompatibilidad deben estar expresa y taxativamente establecidas en la Constitución o en la ley y son de aplicación e interpretación restrictivas […]”. Como se observa, </w:t>
      </w:r>
      <w:r w:rsidRPr="00CF0369">
        <w:rPr>
          <w:rFonts w:ascii="Verdana" w:eastAsia="Verdana" w:hAnsi="Verdana" w:cs="Verdana"/>
          <w:sz w:val="20"/>
        </w:rPr>
        <w:t>existe consenso, incluso como lo ha expresado esta Agencia en ocasiones anteriores, que la creación de inhabilidades o incompatibilidades está reservada al constituyente o al legislador.</w:t>
      </w:r>
    </w:p>
    <w:p w14:paraId="50FE3937" w14:textId="77777777" w:rsidR="00CF0369" w:rsidRPr="00CF0369" w:rsidRDefault="00CF0369" w:rsidP="00CF0369">
      <w:pPr>
        <w:spacing w:after="0" w:line="240" w:lineRule="auto"/>
        <w:jc w:val="both"/>
        <w:rPr>
          <w:rFonts w:ascii="Verdana" w:eastAsia="Verdana" w:hAnsi="Verdana" w:cs="Verdana"/>
          <w:sz w:val="20"/>
        </w:rPr>
      </w:pPr>
    </w:p>
    <w:p w14:paraId="49FE2B6E" w14:textId="19F316DE" w:rsidR="00CF0369" w:rsidRDefault="00CF0369" w:rsidP="00CF0369">
      <w:pPr>
        <w:spacing w:after="0" w:line="240" w:lineRule="auto"/>
        <w:jc w:val="both"/>
        <w:rPr>
          <w:rFonts w:ascii="Verdana" w:eastAsia="Verdana" w:hAnsi="Verdana" w:cs="Verdana"/>
          <w:sz w:val="20"/>
          <w:lang w:val="es-ES_tradnl"/>
        </w:rPr>
      </w:pPr>
      <w:r w:rsidRPr="00CF0369">
        <w:rPr>
          <w:rFonts w:ascii="Verdana" w:eastAsia="Verdana" w:hAnsi="Verdana" w:cs="Verdana"/>
          <w:sz w:val="20"/>
          <w:lang w:val="es-MX"/>
        </w:rPr>
        <w:t xml:space="preserve">Ahora bien, </w:t>
      </w:r>
      <w:r w:rsidRPr="00CF0369">
        <w:rPr>
          <w:rFonts w:ascii="Verdana" w:eastAsia="Verdana" w:hAnsi="Verdana" w:cs="Verdana"/>
          <w:sz w:val="20"/>
          <w:lang w:val="es-ES_tradnl"/>
        </w:rPr>
        <w:t>el régimen de inhabilidades e incompatibilidades previsto en el artículo 8 de la Ley 80 de 1993 aplica al representante del contratista, pues son quien ostentan la calidad de parte contratista frente al Estado. En principio, este régimen no se extiende automáticamente al talento humano operativo que el asociado vincule para la ejecución del convenio, dado que dicho personal no adquiere la condición de contratista ni de representante legal.</w:t>
      </w:r>
      <w:r w:rsidRPr="00CF0369">
        <w:rPr>
          <w:rFonts w:ascii="Verdana" w:eastAsia="Verdana" w:hAnsi="Verdana" w:cs="Verdana"/>
          <w:sz w:val="20"/>
          <w:lang w:val="es-MX"/>
        </w:rPr>
        <w:t xml:space="preserve"> En este aspecto, </w:t>
      </w:r>
      <w:r w:rsidRPr="00CF0369">
        <w:rPr>
          <w:rFonts w:ascii="Verdana" w:eastAsia="Verdana" w:hAnsi="Verdana" w:cs="Verdana"/>
          <w:sz w:val="20"/>
          <w:lang w:val="es-ES_tradnl"/>
        </w:rPr>
        <w:t xml:space="preserve">la regla general es que el régimen se limita a los miembros de la junta directiva o representantes legales del contratista, pero siempre debe revisarse el contexto específico para determinar si excepcionalmente, puede </w:t>
      </w:r>
      <w:r w:rsidRPr="00CF0369">
        <w:rPr>
          <w:rFonts w:ascii="Verdana" w:eastAsia="Verdana" w:hAnsi="Verdana" w:cs="Verdana"/>
          <w:sz w:val="20"/>
          <w:lang w:val="es-ES_tradnl"/>
        </w:rPr>
        <w:lastRenderedPageBreak/>
        <w:t xml:space="preserve">alcanzar al talento humano operativo, teniendo en cuenta que el régimen de inhabilidades e incompatibilidades no solo están contempladas en la Ley 80 de 1993, sino que también se regulan en diferentes leyes especiales. </w:t>
      </w:r>
    </w:p>
    <w:p w14:paraId="1DC106B0" w14:textId="77777777" w:rsidR="00CF0369" w:rsidRPr="00CF0369" w:rsidRDefault="00CF0369" w:rsidP="00CF0369">
      <w:pPr>
        <w:spacing w:after="0" w:line="240" w:lineRule="auto"/>
        <w:jc w:val="both"/>
        <w:rPr>
          <w:rFonts w:ascii="Verdana" w:eastAsia="Verdana" w:hAnsi="Verdana" w:cs="Verdana"/>
          <w:sz w:val="20"/>
          <w:lang w:val="es-MX"/>
        </w:rPr>
      </w:pPr>
    </w:p>
    <w:p w14:paraId="36D4E79D" w14:textId="77777777" w:rsidR="00CF0369" w:rsidRPr="00CF0369" w:rsidRDefault="00CF0369" w:rsidP="00CF0369">
      <w:pPr>
        <w:spacing w:after="0" w:line="240" w:lineRule="auto"/>
        <w:jc w:val="both"/>
        <w:rPr>
          <w:rFonts w:ascii="Verdana" w:eastAsia="Verdana" w:hAnsi="Verdana" w:cs="Verdana"/>
          <w:bCs/>
          <w:iCs/>
          <w:sz w:val="20"/>
        </w:rPr>
      </w:pPr>
      <w:r w:rsidRPr="00CF0369">
        <w:rPr>
          <w:rFonts w:ascii="Verdana" w:eastAsia="Verdana" w:hAnsi="Verdana" w:cs="Verdana"/>
          <w:bCs/>
          <w:sz w:val="20"/>
        </w:rPr>
        <w:t xml:space="preserve">No obstante, es importante recordar que no es permitido hacer una interpretación extensiva de los efectos de inhabilidades e incompatibilidades en torno a los contratos estatales, 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r w:rsidRPr="00CF0369">
        <w:rPr>
          <w:rFonts w:ascii="Verdana" w:eastAsia="Verdana" w:hAnsi="Verdana" w:cs="Verdana"/>
          <w:sz w:val="20"/>
        </w:rPr>
        <w:t xml:space="preserve">Adicionalmente, es fundamental analizar cada caso de manera individual para descartar posibles conflictos de interés, entendidos como situaciones en las que los intereses personales de una persona puedan entrar en contradicción con sus deberes en el marco del convenio de asociación. </w:t>
      </w:r>
    </w:p>
    <w:p w14:paraId="3EDA2F84" w14:textId="34081629" w:rsidR="00E55491" w:rsidRDefault="00E55491" w:rsidP="004E5BE9">
      <w:pPr>
        <w:spacing w:after="0"/>
        <w:rPr>
          <w:rFonts w:ascii="Verdana" w:eastAsia="Verdana" w:hAnsi="Verdana" w:cs="Verdana"/>
        </w:rPr>
      </w:pPr>
    </w:p>
    <w:p w14:paraId="3546ED4D" w14:textId="17931D54" w:rsidR="00CF0369" w:rsidRDefault="00CF0369" w:rsidP="004E5BE9">
      <w:pPr>
        <w:spacing w:after="0"/>
        <w:rPr>
          <w:rFonts w:ascii="Verdana" w:eastAsia="Verdana" w:hAnsi="Verdana" w:cs="Verdana"/>
        </w:rPr>
      </w:pPr>
    </w:p>
    <w:p w14:paraId="01D8DB3D" w14:textId="6875F675" w:rsidR="00CF0369" w:rsidRDefault="00CF0369" w:rsidP="004E5BE9">
      <w:pPr>
        <w:spacing w:after="0"/>
        <w:rPr>
          <w:rFonts w:ascii="Verdana" w:eastAsia="Verdana" w:hAnsi="Verdana" w:cs="Verdana"/>
        </w:rPr>
      </w:pPr>
    </w:p>
    <w:p w14:paraId="107CE343" w14:textId="1A4CF253" w:rsidR="00CF0369" w:rsidRDefault="00CF0369" w:rsidP="004E5BE9">
      <w:pPr>
        <w:spacing w:after="0"/>
        <w:rPr>
          <w:rFonts w:ascii="Verdana" w:eastAsia="Verdana" w:hAnsi="Verdana" w:cs="Verdana"/>
        </w:rPr>
      </w:pPr>
    </w:p>
    <w:p w14:paraId="14F91ABE" w14:textId="2FEE2013" w:rsidR="00CF0369" w:rsidRDefault="00CF0369" w:rsidP="004E5BE9">
      <w:pPr>
        <w:spacing w:after="0"/>
        <w:rPr>
          <w:rFonts w:ascii="Verdana" w:eastAsia="Verdana" w:hAnsi="Verdana" w:cs="Verdana"/>
        </w:rPr>
      </w:pPr>
    </w:p>
    <w:p w14:paraId="5D51482D" w14:textId="22407E52" w:rsidR="00CF0369" w:rsidRDefault="00CF0369" w:rsidP="004E5BE9">
      <w:pPr>
        <w:spacing w:after="0"/>
        <w:rPr>
          <w:rFonts w:ascii="Verdana" w:eastAsia="Verdana" w:hAnsi="Verdana" w:cs="Verdana"/>
        </w:rPr>
      </w:pPr>
    </w:p>
    <w:p w14:paraId="1F3ACF55" w14:textId="6F51EE43" w:rsidR="00CF0369" w:rsidRDefault="00CF0369" w:rsidP="004E5BE9">
      <w:pPr>
        <w:spacing w:after="0"/>
        <w:rPr>
          <w:rFonts w:ascii="Verdana" w:eastAsia="Verdana" w:hAnsi="Verdana" w:cs="Verdana"/>
        </w:rPr>
      </w:pPr>
    </w:p>
    <w:p w14:paraId="352E6BB7" w14:textId="34B05567" w:rsidR="00CF0369" w:rsidRDefault="00CF0369" w:rsidP="004E5BE9">
      <w:pPr>
        <w:spacing w:after="0"/>
        <w:rPr>
          <w:rFonts w:ascii="Verdana" w:eastAsia="Verdana" w:hAnsi="Verdana" w:cs="Verdana"/>
        </w:rPr>
      </w:pPr>
    </w:p>
    <w:p w14:paraId="6BC91C8B" w14:textId="33C01ACC" w:rsidR="00CF0369" w:rsidRDefault="00CF0369" w:rsidP="004E5BE9">
      <w:pPr>
        <w:spacing w:after="0"/>
        <w:rPr>
          <w:rFonts w:ascii="Verdana" w:eastAsia="Verdana" w:hAnsi="Verdana" w:cs="Verdana"/>
        </w:rPr>
      </w:pPr>
    </w:p>
    <w:p w14:paraId="6BD0E3CA" w14:textId="0FFB8986" w:rsidR="00CF0369" w:rsidRDefault="00CF0369" w:rsidP="004E5BE9">
      <w:pPr>
        <w:spacing w:after="0"/>
        <w:rPr>
          <w:rFonts w:ascii="Verdana" w:eastAsia="Verdana" w:hAnsi="Verdana" w:cs="Verdana"/>
        </w:rPr>
      </w:pPr>
    </w:p>
    <w:p w14:paraId="3FD79459" w14:textId="6E827DA1" w:rsidR="00CF0369" w:rsidRDefault="00CF0369" w:rsidP="004E5BE9">
      <w:pPr>
        <w:spacing w:after="0"/>
        <w:rPr>
          <w:rFonts w:ascii="Verdana" w:eastAsia="Verdana" w:hAnsi="Verdana" w:cs="Verdana"/>
        </w:rPr>
      </w:pPr>
    </w:p>
    <w:p w14:paraId="1F1A8ABE" w14:textId="6AAA33E5" w:rsidR="00CF0369" w:rsidRDefault="00CF0369" w:rsidP="004E5BE9">
      <w:pPr>
        <w:spacing w:after="0"/>
        <w:rPr>
          <w:rFonts w:ascii="Verdana" w:eastAsia="Verdana" w:hAnsi="Verdana" w:cs="Verdana"/>
        </w:rPr>
      </w:pPr>
    </w:p>
    <w:p w14:paraId="1E95D8FF" w14:textId="5BA5897D" w:rsidR="00CF0369" w:rsidRDefault="00CF0369" w:rsidP="004E5BE9">
      <w:pPr>
        <w:spacing w:after="0"/>
        <w:rPr>
          <w:rFonts w:ascii="Verdana" w:eastAsia="Verdana" w:hAnsi="Verdana" w:cs="Verdana"/>
        </w:rPr>
      </w:pPr>
    </w:p>
    <w:p w14:paraId="789859B9" w14:textId="5D41DD19" w:rsidR="00CF0369" w:rsidRDefault="00CF0369" w:rsidP="004E5BE9">
      <w:pPr>
        <w:spacing w:after="0"/>
        <w:rPr>
          <w:rFonts w:ascii="Verdana" w:eastAsia="Verdana" w:hAnsi="Verdana" w:cs="Verdana"/>
        </w:rPr>
      </w:pPr>
    </w:p>
    <w:p w14:paraId="42CBFE3E" w14:textId="5686DEB2" w:rsidR="00CF0369" w:rsidRDefault="00CF0369" w:rsidP="004E5BE9">
      <w:pPr>
        <w:spacing w:after="0"/>
        <w:rPr>
          <w:rFonts w:ascii="Verdana" w:eastAsia="Verdana" w:hAnsi="Verdana" w:cs="Verdana"/>
        </w:rPr>
      </w:pPr>
    </w:p>
    <w:p w14:paraId="0F1A496E" w14:textId="6E31FDCB" w:rsidR="00CF0369" w:rsidRDefault="00CF0369" w:rsidP="004E5BE9">
      <w:pPr>
        <w:spacing w:after="0"/>
        <w:rPr>
          <w:rFonts w:ascii="Verdana" w:eastAsia="Verdana" w:hAnsi="Verdana" w:cs="Verdana"/>
        </w:rPr>
      </w:pPr>
    </w:p>
    <w:p w14:paraId="0EE23A0D" w14:textId="4C9F052E" w:rsidR="00CF0369" w:rsidRDefault="00CF0369" w:rsidP="004E5BE9">
      <w:pPr>
        <w:spacing w:after="0"/>
        <w:rPr>
          <w:rFonts w:ascii="Verdana" w:eastAsia="Verdana" w:hAnsi="Verdana" w:cs="Verdana"/>
        </w:rPr>
      </w:pPr>
    </w:p>
    <w:p w14:paraId="0B968178" w14:textId="60BE6A0D" w:rsidR="00CF0369" w:rsidRDefault="00CF0369" w:rsidP="004E5BE9">
      <w:pPr>
        <w:spacing w:after="0"/>
        <w:rPr>
          <w:rFonts w:ascii="Verdana" w:eastAsia="Verdana" w:hAnsi="Verdana" w:cs="Verdana"/>
        </w:rPr>
      </w:pPr>
    </w:p>
    <w:p w14:paraId="03F76724" w14:textId="7E14A8FA" w:rsidR="00CF0369" w:rsidRDefault="00CF0369" w:rsidP="004E5BE9">
      <w:pPr>
        <w:spacing w:after="0"/>
        <w:rPr>
          <w:rFonts w:ascii="Verdana" w:eastAsia="Verdana" w:hAnsi="Verdana" w:cs="Verdana"/>
        </w:rPr>
      </w:pPr>
    </w:p>
    <w:p w14:paraId="79A36B50" w14:textId="3351950B" w:rsidR="00CF0369" w:rsidRDefault="00CF0369" w:rsidP="004E5BE9">
      <w:pPr>
        <w:spacing w:after="0"/>
        <w:rPr>
          <w:rFonts w:ascii="Verdana" w:eastAsia="Verdana" w:hAnsi="Verdana" w:cs="Verdana"/>
        </w:rPr>
      </w:pPr>
    </w:p>
    <w:p w14:paraId="5BCF9166" w14:textId="6ADEF750" w:rsidR="00CF0369" w:rsidRDefault="00CF0369" w:rsidP="004E5BE9">
      <w:pPr>
        <w:spacing w:after="0"/>
        <w:rPr>
          <w:rFonts w:ascii="Verdana" w:eastAsia="Verdana" w:hAnsi="Verdana" w:cs="Verdana"/>
        </w:rPr>
      </w:pPr>
    </w:p>
    <w:p w14:paraId="06C2A7EF" w14:textId="0488D318" w:rsidR="00CF0369" w:rsidRDefault="00CF0369" w:rsidP="004E5BE9">
      <w:pPr>
        <w:spacing w:after="0"/>
        <w:rPr>
          <w:rFonts w:ascii="Verdana" w:eastAsia="Verdana" w:hAnsi="Verdana" w:cs="Verdana"/>
        </w:rPr>
      </w:pPr>
    </w:p>
    <w:p w14:paraId="1016E736" w14:textId="72C1DCD4" w:rsidR="00CF0369" w:rsidRDefault="00CF0369" w:rsidP="004E5BE9">
      <w:pPr>
        <w:spacing w:after="0"/>
        <w:rPr>
          <w:rFonts w:ascii="Verdana" w:eastAsia="Verdana" w:hAnsi="Verdana" w:cs="Verdana"/>
        </w:rPr>
      </w:pPr>
    </w:p>
    <w:p w14:paraId="1241AE73" w14:textId="142F15C0" w:rsidR="00CF0369" w:rsidRDefault="00CF0369" w:rsidP="004E5BE9">
      <w:pPr>
        <w:spacing w:after="0"/>
        <w:rPr>
          <w:rFonts w:ascii="Verdana" w:eastAsia="Verdana" w:hAnsi="Verdana" w:cs="Verdana"/>
        </w:rPr>
      </w:pPr>
    </w:p>
    <w:p w14:paraId="66B4B5F4" w14:textId="14A7E9E6" w:rsidR="00CF0369" w:rsidRPr="00CF0369" w:rsidRDefault="00CF0369" w:rsidP="004E5BE9">
      <w:pPr>
        <w:spacing w:after="0"/>
        <w:rPr>
          <w:rFonts w:ascii="Verdana" w:eastAsia="Verdana" w:hAnsi="Verdana" w:cs="Verdana"/>
        </w:rPr>
      </w:pPr>
    </w:p>
    <w:p w14:paraId="642316FD" w14:textId="2B0CEAD6" w:rsidR="004E5BE9" w:rsidRPr="006D0463" w:rsidRDefault="00CF0369" w:rsidP="004E5BE9">
      <w:pPr>
        <w:spacing w:after="0"/>
        <w:rPr>
          <w:rFonts w:ascii="Verdana" w:hAnsi="Verdana"/>
        </w:rPr>
      </w:pPr>
      <w:r w:rsidRPr="00CF0369">
        <w:rPr>
          <w:rFonts w:ascii="Verdana" w:hAnsi="Verdana"/>
          <w:noProof/>
          <w:lang w:val="en-US"/>
        </w:rPr>
        <w:lastRenderedPageBreak/>
        <w:drawing>
          <wp:anchor distT="0" distB="0" distL="114300" distR="114300" simplePos="0" relativeHeight="251658240" behindDoc="0" locked="0" layoutInCell="1" allowOverlap="1" wp14:anchorId="05DD6D8B" wp14:editId="1A2380C7">
            <wp:simplePos x="0" y="0"/>
            <wp:positionH relativeFrom="margin">
              <wp:align>right</wp:align>
            </wp:positionH>
            <wp:positionV relativeFrom="paragraph">
              <wp:posOffset>146050</wp:posOffset>
            </wp:positionV>
            <wp:extent cx="2638425" cy="775335"/>
            <wp:effectExtent l="0" t="0" r="9525" b="571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8425" cy="775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45DEC">
        <w:rPr>
          <w:rFonts w:ascii="Verdana" w:eastAsia="Verdana" w:hAnsi="Verdana" w:cs="Verdana"/>
        </w:rPr>
        <w:t>Bogotá D.C., 25 de marzo de 2026</w:t>
      </w:r>
      <w:r w:rsidR="004E5BE9">
        <w:tab/>
      </w:r>
      <w:r w:rsidR="004E5BE9">
        <w:br/>
      </w:r>
    </w:p>
    <w:p w14:paraId="3135CCFD" w14:textId="77777777" w:rsidR="004E5BE9" w:rsidRPr="006D0463" w:rsidRDefault="004E5BE9" w:rsidP="004E5BE9">
      <w:pPr>
        <w:spacing w:after="0" w:line="240" w:lineRule="auto"/>
        <w:rPr>
          <w:rFonts w:ascii="Verdana" w:hAnsi="Verdana"/>
        </w:rPr>
      </w:pPr>
    </w:p>
    <w:p w14:paraId="7805E105" w14:textId="77777777" w:rsidR="004E5BE9" w:rsidRPr="006D0463" w:rsidRDefault="004E5BE9" w:rsidP="004E5BE9">
      <w:pPr>
        <w:spacing w:after="0" w:line="240" w:lineRule="auto"/>
        <w:rPr>
          <w:rFonts w:ascii="Verdana" w:eastAsia="Calibri" w:hAnsi="Verdana" w:cs="Times New Roman"/>
          <w:lang w:val="es-MX"/>
        </w:rPr>
      </w:pPr>
      <w:r w:rsidRPr="006D0463">
        <w:rPr>
          <w:rFonts w:ascii="Verdana" w:eastAsia="Calibri" w:hAnsi="Verdana" w:cs="Times New Roman"/>
          <w:lang w:val="es-MX"/>
        </w:rPr>
        <w:t>Señor</w:t>
      </w:r>
      <w:r>
        <w:rPr>
          <w:rFonts w:ascii="Verdana" w:eastAsia="Calibri" w:hAnsi="Verdana" w:cs="Times New Roman"/>
          <w:lang w:val="es-MX"/>
        </w:rPr>
        <w:t>a</w:t>
      </w:r>
    </w:p>
    <w:p w14:paraId="1496783A" w14:textId="77777777" w:rsidR="004E5BE9" w:rsidRPr="006D0463" w:rsidRDefault="004E5BE9" w:rsidP="004E5BE9">
      <w:pPr>
        <w:spacing w:after="0" w:line="240" w:lineRule="auto"/>
        <w:ind w:left="1416" w:hanging="1416"/>
        <w:rPr>
          <w:rFonts w:ascii="Verdana" w:eastAsia="Calibri" w:hAnsi="Verdana" w:cs="Times New Roman"/>
          <w:b/>
          <w:lang w:val="es-MX"/>
        </w:rPr>
      </w:pPr>
      <w:r w:rsidRPr="006D0463">
        <w:rPr>
          <w:rFonts w:ascii="Verdana" w:eastAsia="Calibri" w:hAnsi="Verdana" w:cs="Times New Roman"/>
          <w:b/>
          <w:lang w:val="es-MX"/>
        </w:rPr>
        <w:t>Valentina Bermúdez Bermúdez</w:t>
      </w:r>
    </w:p>
    <w:p w14:paraId="6B8F02D6" w14:textId="77777777" w:rsidR="004E5BE9" w:rsidRPr="006D0463" w:rsidRDefault="00A27C82" w:rsidP="004E5BE9">
      <w:pPr>
        <w:spacing w:after="0" w:line="240" w:lineRule="auto"/>
        <w:rPr>
          <w:rFonts w:ascii="Verdana" w:hAnsi="Verdana"/>
        </w:rPr>
      </w:pPr>
      <w:hyperlink r:id="rId12" w:history="1">
        <w:r w:rsidR="004E5BE9" w:rsidRPr="00A16452">
          <w:rPr>
            <w:rStyle w:val="Hipervnculo"/>
            <w:rFonts w:ascii="Verdana" w:hAnsi="Verdana"/>
          </w:rPr>
          <w:t>valentinabermudez96@gmail.com</w:t>
        </w:r>
      </w:hyperlink>
      <w:r w:rsidR="004E5BE9">
        <w:rPr>
          <w:rFonts w:ascii="Verdana" w:hAnsi="Verdana"/>
        </w:rPr>
        <w:t xml:space="preserve"> </w:t>
      </w:r>
    </w:p>
    <w:p w14:paraId="686CCDAA" w14:textId="77777777" w:rsidR="004E5BE9" w:rsidRPr="006D0463" w:rsidRDefault="004E5BE9" w:rsidP="004E5BE9">
      <w:pPr>
        <w:spacing w:after="0" w:line="240" w:lineRule="auto"/>
        <w:rPr>
          <w:rFonts w:ascii="Verdana" w:eastAsia="Calibri" w:hAnsi="Verdana" w:cs="Times New Roman"/>
        </w:rPr>
      </w:pPr>
      <w:r>
        <w:rPr>
          <w:rFonts w:ascii="Verdana" w:eastAsia="Calibri" w:hAnsi="Verdana" w:cs="Times New Roman"/>
        </w:rPr>
        <w:t>Cali, Valle del Cauca</w:t>
      </w:r>
    </w:p>
    <w:p w14:paraId="311AF1C3" w14:textId="77777777" w:rsidR="004E5BE9" w:rsidRPr="006D0463" w:rsidRDefault="004E5BE9" w:rsidP="004E5BE9">
      <w:pPr>
        <w:spacing w:after="0" w:line="240" w:lineRule="auto"/>
        <w:rPr>
          <w:rFonts w:ascii="Verdana" w:eastAsia="Calibri" w:hAnsi="Verdana" w:cs="Times New Roman"/>
        </w:rPr>
      </w:pPr>
      <w:bookmarkStart w:id="1" w:name="_GoBack"/>
      <w:bookmarkEnd w:id="1"/>
    </w:p>
    <w:p w14:paraId="71B99B1B" w14:textId="77777777" w:rsidR="004E5BE9" w:rsidRPr="006D0463" w:rsidRDefault="004E5BE9" w:rsidP="004E5BE9">
      <w:pPr>
        <w:spacing w:after="0" w:line="240" w:lineRule="auto"/>
        <w:rPr>
          <w:rFonts w:ascii="Verdana" w:eastAsia="Calibri" w:hAnsi="Verdana" w:cs="Times New Roman"/>
        </w:rPr>
      </w:pPr>
    </w:p>
    <w:p w14:paraId="78804FC5" w14:textId="77777777" w:rsidR="004E5BE9" w:rsidRPr="006D0463" w:rsidRDefault="004E5BE9" w:rsidP="004E5BE9">
      <w:pPr>
        <w:spacing w:after="0" w:line="256" w:lineRule="auto"/>
        <w:rPr>
          <w:rFonts w:ascii="Verdana" w:eastAsia="Calibri" w:hAnsi="Verdana" w:cs="Times New Roman"/>
          <w:b/>
          <w:bCs/>
          <w:lang w:val="es-ES"/>
        </w:rPr>
      </w:pPr>
      <w:r w:rsidRPr="006D0463">
        <w:rPr>
          <w:rFonts w:ascii="Verdana" w:eastAsia="Calibri" w:hAnsi="Verdana" w:cs="Times New Roman"/>
          <w:b/>
          <w:bCs/>
          <w:lang w:val="es-ES"/>
        </w:rPr>
        <w:t xml:space="preserve">                                    Concepto C– 295 de 2026 </w:t>
      </w:r>
    </w:p>
    <w:p w14:paraId="6D81273C" w14:textId="77777777" w:rsidR="004E5BE9" w:rsidRPr="006D0463" w:rsidRDefault="004E5BE9" w:rsidP="004E5BE9">
      <w:pPr>
        <w:spacing w:after="0" w:line="256" w:lineRule="auto"/>
        <w:ind w:left="1416" w:hanging="1416"/>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E5BE9" w:rsidRPr="006D0463" w14:paraId="1B082EDA" w14:textId="77777777" w:rsidTr="00B47EA3">
        <w:trPr>
          <w:trHeight w:val="645"/>
        </w:trPr>
        <w:tc>
          <w:tcPr>
            <w:tcW w:w="2685" w:type="dxa"/>
            <w:hideMark/>
          </w:tcPr>
          <w:p w14:paraId="0ECB0D94" w14:textId="77777777" w:rsidR="004E5BE9" w:rsidRPr="006D0463" w:rsidRDefault="004E5BE9" w:rsidP="00B47EA3">
            <w:pPr>
              <w:spacing w:line="256" w:lineRule="auto"/>
              <w:rPr>
                <w:rFonts w:ascii="Verdana" w:hAnsi="Verdana"/>
                <w:b/>
                <w:bCs/>
                <w:lang w:val="es-ES_tradnl"/>
              </w:rPr>
            </w:pPr>
            <w:r w:rsidRPr="006D0463">
              <w:rPr>
                <w:rFonts w:ascii="Verdana" w:hAnsi="Verdana"/>
                <w:b/>
                <w:bCs/>
                <w:lang w:val="es-ES_tradnl"/>
              </w:rPr>
              <w:t xml:space="preserve">Temas:                   </w:t>
            </w:r>
          </w:p>
        </w:tc>
        <w:tc>
          <w:tcPr>
            <w:tcW w:w="6241" w:type="dxa"/>
            <w:hideMark/>
          </w:tcPr>
          <w:p w14:paraId="1ED4A615" w14:textId="77777777" w:rsidR="004E5BE9" w:rsidRPr="006D0463" w:rsidRDefault="004E5BE9" w:rsidP="00B47EA3">
            <w:pPr>
              <w:spacing w:line="276" w:lineRule="auto"/>
              <w:jc w:val="both"/>
              <w:rPr>
                <w:rFonts w:ascii="Verdana" w:hAnsi="Verdana" w:cs="Arial"/>
                <w:lang w:val="es-ES" w:eastAsia="es-ES"/>
              </w:rPr>
            </w:pPr>
            <w:r w:rsidRPr="006D0463">
              <w:rPr>
                <w:rFonts w:ascii="Verdana" w:hAnsi="Verdana" w:cs="Arial"/>
                <w:lang w:eastAsia="es-ES"/>
              </w:rPr>
              <w:t xml:space="preserve">ARTÍCULO 355 DE LA CONSTITUCIÓN POLÍTICA – Formas de colaboración o cooperación – Estado y particulares / DECRETO 092 DE 2017 – Convenios de interés público – Convenios de asociación / CONVENIOS DE ASOCIACIÓN – Artículo 5 del Decreto 092 de 2017 – Artículo 96 de la Ley 489 de 1998 – Requisitos </w:t>
            </w:r>
            <w:r w:rsidRPr="006D0463">
              <w:rPr>
                <w:rFonts w:ascii="Verdana" w:hAnsi="Verdana" w:cs="Arial"/>
                <w:lang w:val="es-ES" w:eastAsia="es-ES"/>
              </w:rPr>
              <w:t>/ CONVENIOS DE ASOCIACIÓN – Requisitos – Nueva Guía para la contratación con Entidades Sin Ánimo de Lucro y reconocida idoneidad / INTEGRACIÓN NORMATIVA – Co</w:t>
            </w:r>
            <w:r>
              <w:rPr>
                <w:rFonts w:ascii="Verdana" w:hAnsi="Verdana" w:cs="Arial"/>
                <w:lang w:val="es-ES" w:eastAsia="es-ES"/>
              </w:rPr>
              <w:t xml:space="preserve">nvenios de asociación – Reglas / INTEGRACIÓN NORMATIVA – Supervisión – Deber de Vigilancia – Seguimiento / SUPERVISIÓN – Seguimiento – Convenios de Asociación / </w:t>
            </w: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Pr>
                <w:rFonts w:ascii="Verdana" w:hAnsi="Verdana" w:cs="Arial"/>
                <w:lang w:val="es-ES" w:eastAsia="es-ES"/>
              </w:rPr>
              <w:t xml:space="preserve">. </w:t>
            </w:r>
          </w:p>
          <w:p w14:paraId="5EF439C3" w14:textId="77777777" w:rsidR="004E5BE9" w:rsidRPr="006D0463" w:rsidRDefault="004E5BE9" w:rsidP="00B47EA3">
            <w:pPr>
              <w:spacing w:line="276" w:lineRule="auto"/>
              <w:jc w:val="both"/>
              <w:rPr>
                <w:rFonts w:ascii="Verdana" w:hAnsi="Verdana" w:cs="Arial"/>
                <w:lang w:val="es-ES" w:eastAsia="es-ES"/>
              </w:rPr>
            </w:pPr>
          </w:p>
        </w:tc>
        <w:tc>
          <w:tcPr>
            <w:tcW w:w="6237" w:type="dxa"/>
          </w:tcPr>
          <w:p w14:paraId="5A58C847" w14:textId="77777777" w:rsidR="004E5BE9" w:rsidRPr="006D0463" w:rsidRDefault="004E5BE9" w:rsidP="00B47EA3">
            <w:pPr>
              <w:spacing w:line="256" w:lineRule="auto"/>
              <w:rPr>
                <w:rFonts w:ascii="Verdana" w:hAnsi="Verdana"/>
              </w:rPr>
            </w:pPr>
          </w:p>
        </w:tc>
      </w:tr>
      <w:tr w:rsidR="004E5BE9" w:rsidRPr="00B57A1B" w14:paraId="365A67CE" w14:textId="77777777" w:rsidTr="00B47EA3">
        <w:tc>
          <w:tcPr>
            <w:tcW w:w="2685" w:type="dxa"/>
          </w:tcPr>
          <w:p w14:paraId="23FA199E" w14:textId="77777777" w:rsidR="004E5BE9" w:rsidRPr="00B57A1B" w:rsidRDefault="004E5BE9" w:rsidP="00B47EA3">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4CB5939F" w14:textId="77777777" w:rsidR="004E5BE9" w:rsidRPr="002F4390" w:rsidRDefault="004E5BE9" w:rsidP="00B47EA3">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A766D7">
              <w:rPr>
                <w:rFonts w:ascii="Verdana" w:hAnsi="Verdana"/>
              </w:rPr>
              <w:t>1_2026_02_25_002596</w:t>
            </w:r>
          </w:p>
          <w:p w14:paraId="6CED10B4" w14:textId="77777777" w:rsidR="004E5BE9" w:rsidRPr="00B57A1B" w:rsidRDefault="004E5BE9" w:rsidP="00B47EA3">
            <w:pPr>
              <w:spacing w:line="257" w:lineRule="auto"/>
              <w:jc w:val="both"/>
              <w:rPr>
                <w:rFonts w:ascii="Verdana" w:hAnsi="Verdana"/>
              </w:rPr>
            </w:pPr>
          </w:p>
          <w:p w14:paraId="5DA6B057" w14:textId="77777777" w:rsidR="004E5BE9" w:rsidRPr="00B57A1B" w:rsidRDefault="004E5BE9" w:rsidP="00B47EA3">
            <w:pPr>
              <w:spacing w:line="257" w:lineRule="auto"/>
              <w:jc w:val="both"/>
              <w:rPr>
                <w:rFonts w:ascii="Verdana" w:hAnsi="Verdana"/>
              </w:rPr>
            </w:pPr>
          </w:p>
        </w:tc>
        <w:tc>
          <w:tcPr>
            <w:tcW w:w="6237" w:type="dxa"/>
          </w:tcPr>
          <w:p w14:paraId="5EC7E99F" w14:textId="77777777" w:rsidR="004E5BE9" w:rsidRPr="00B57A1B" w:rsidRDefault="004E5BE9" w:rsidP="00B47EA3">
            <w:pPr>
              <w:spacing w:line="256" w:lineRule="auto"/>
              <w:rPr>
                <w:rFonts w:ascii="Verdana" w:hAnsi="Verdana"/>
                <w:lang w:val="es-ES_tradnl"/>
              </w:rPr>
            </w:pPr>
          </w:p>
        </w:tc>
      </w:tr>
    </w:tbl>
    <w:p w14:paraId="454D2B05" w14:textId="77777777" w:rsidR="004E5BE9" w:rsidRPr="00B57A1B" w:rsidRDefault="004E5BE9" w:rsidP="004E5BE9">
      <w:pPr>
        <w:spacing w:after="0" w:line="256" w:lineRule="auto"/>
        <w:rPr>
          <w:rFonts w:ascii="Verdana" w:eastAsia="Calibri" w:hAnsi="Verdana" w:cs="Times New Roman"/>
          <w:lang w:val="es-ES"/>
        </w:rPr>
      </w:pPr>
      <w:r>
        <w:rPr>
          <w:rFonts w:ascii="Verdana" w:eastAsia="Calibri" w:hAnsi="Verdana" w:cs="Times New Roman"/>
          <w:lang w:val="es-ES"/>
        </w:rPr>
        <w:t>Estimada Señora Bermúdez</w:t>
      </w:r>
      <w:r w:rsidRPr="00B57A1B">
        <w:rPr>
          <w:rFonts w:ascii="Verdana" w:eastAsia="Calibri" w:hAnsi="Verdana" w:cs="Times New Roman"/>
          <w:lang w:val="es-ES"/>
        </w:rPr>
        <w:t xml:space="preserve">: </w:t>
      </w:r>
    </w:p>
    <w:p w14:paraId="3C7828D9" w14:textId="77777777" w:rsidR="004E5BE9" w:rsidRPr="00B57A1B" w:rsidRDefault="004E5BE9" w:rsidP="004E5BE9">
      <w:pPr>
        <w:spacing w:after="0" w:line="256" w:lineRule="auto"/>
        <w:rPr>
          <w:rFonts w:ascii="Verdana" w:eastAsia="Calibri" w:hAnsi="Verdana" w:cs="Times New Roman"/>
          <w:lang w:val="es-ES"/>
        </w:rPr>
      </w:pPr>
    </w:p>
    <w:p w14:paraId="68C3D1FD" w14:textId="77777777" w:rsidR="004E5BE9" w:rsidRDefault="004E5BE9" w:rsidP="004E5BE9">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w:t>
      </w:r>
      <w:r w:rsidRPr="00B57A1B">
        <w:rPr>
          <w:rFonts w:ascii="Verdana" w:eastAsia="Calibri" w:hAnsi="Verdana" w:cs="Times New Roman"/>
          <w:bCs/>
        </w:rPr>
        <w:lastRenderedPageBreak/>
        <w:t xml:space="preserve">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25 de febrero de 2026</w:t>
      </w:r>
      <w:r w:rsidRPr="00B57A1B">
        <w:rPr>
          <w:rFonts w:ascii="Verdana" w:eastAsia="Calibri" w:hAnsi="Verdana" w:cs="Times New Roman"/>
          <w:bCs/>
          <w:lang w:val="es-ES" w:bidi="es-ES"/>
        </w:rPr>
        <w:t xml:space="preserve">, en la cual manifiesta: </w:t>
      </w:r>
    </w:p>
    <w:p w14:paraId="3B5BC9DA" w14:textId="77777777" w:rsidR="004E5BE9" w:rsidRPr="00E55C32" w:rsidRDefault="004E5BE9" w:rsidP="004E5BE9">
      <w:pPr>
        <w:spacing w:after="0" w:line="240" w:lineRule="auto"/>
        <w:ind w:right="709"/>
        <w:jc w:val="both"/>
        <w:rPr>
          <w:rFonts w:ascii="Verdana" w:eastAsia="Calibri" w:hAnsi="Verdana" w:cs="Times New Roman"/>
          <w:bCs/>
          <w:sz w:val="20"/>
          <w:szCs w:val="20"/>
          <w:lang w:bidi="es-ES"/>
        </w:rPr>
      </w:pPr>
    </w:p>
    <w:p w14:paraId="4B5B7C19" w14:textId="77777777" w:rsidR="004E5BE9" w:rsidRPr="00B3295E" w:rsidRDefault="004E5BE9" w:rsidP="004E5BE9">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B3295E">
        <w:rPr>
          <w:rFonts w:ascii="Verdana" w:eastAsia="Calibri" w:hAnsi="Verdana" w:cs="Times New Roman"/>
          <w:bCs/>
          <w:sz w:val="20"/>
          <w:szCs w:val="20"/>
          <w:lang w:bidi="es-ES"/>
        </w:rPr>
        <w:t xml:space="preserve">1. En los convenios de asociación celebrados bajo el régimen del artículo 355 de la Constitución Política y reglamentados por el Decreto 092 de 2017, ¿el asociado o contratista conserva autonomía administrativa, técnica y operativa para la organización, vinculación y gestión del talento humano requerido para la ejecución del objeto contractual? </w:t>
      </w:r>
    </w:p>
    <w:p w14:paraId="0FB4A500" w14:textId="77777777" w:rsidR="004E5BE9" w:rsidRPr="00B3295E" w:rsidRDefault="004E5BE9" w:rsidP="004E5BE9">
      <w:pPr>
        <w:spacing w:after="0" w:line="240" w:lineRule="auto"/>
        <w:ind w:left="720" w:right="709"/>
        <w:jc w:val="both"/>
        <w:rPr>
          <w:rFonts w:ascii="Verdana" w:eastAsia="Calibri" w:hAnsi="Verdana" w:cs="Times New Roman"/>
          <w:bCs/>
          <w:sz w:val="20"/>
          <w:szCs w:val="20"/>
          <w:lang w:bidi="es-ES"/>
        </w:rPr>
      </w:pPr>
      <w:r w:rsidRPr="00B3295E">
        <w:rPr>
          <w:rFonts w:ascii="Verdana" w:eastAsia="Calibri" w:hAnsi="Verdana" w:cs="Times New Roman"/>
          <w:bCs/>
          <w:sz w:val="20"/>
          <w:szCs w:val="20"/>
          <w:lang w:bidi="es-ES"/>
        </w:rPr>
        <w:t xml:space="preserve">2. Conforme a los principios de planeación, legalidad y selección objetiva previstos en la Ley 80 de 1993 y sus normas complementarias, ¿la supervisión contractual puede exigir durante la ejecución del convenio requisitos, documentos o soportes adicionales respecto del personal vinculado por el asociado cuando estos no se encuentren previstos expresamente en el convenio, estudios previos, anexos técnicos o documentos contractuales integrantes? </w:t>
      </w:r>
    </w:p>
    <w:p w14:paraId="202AA347" w14:textId="77777777" w:rsidR="004E5BE9" w:rsidRPr="00B3295E" w:rsidRDefault="004E5BE9" w:rsidP="004E5BE9">
      <w:pPr>
        <w:spacing w:after="0" w:line="240" w:lineRule="auto"/>
        <w:ind w:left="720" w:right="709"/>
        <w:jc w:val="both"/>
        <w:rPr>
          <w:rFonts w:ascii="Verdana" w:eastAsia="Calibri" w:hAnsi="Verdana" w:cs="Times New Roman"/>
          <w:bCs/>
          <w:sz w:val="20"/>
          <w:szCs w:val="20"/>
          <w:lang w:bidi="es-ES"/>
        </w:rPr>
      </w:pPr>
      <w:r w:rsidRPr="00B3295E">
        <w:rPr>
          <w:rFonts w:ascii="Verdana" w:eastAsia="Calibri" w:hAnsi="Verdana" w:cs="Times New Roman"/>
          <w:bCs/>
          <w:sz w:val="20"/>
          <w:szCs w:val="20"/>
          <w:lang w:bidi="es-ES"/>
        </w:rPr>
        <w:t xml:space="preserve">3. A la luz del Estatuto General de Contratación de la Administración Pública y del principio de legalidad contractual, ¿es jurídicamente procedente configurar un eventual incumplimiento contractual por la no entrega de documentación o requisitos que no hayan sido establecidos expresamente como obligaciones contractuales dentro del convenio o sus anexos? </w:t>
      </w:r>
    </w:p>
    <w:p w14:paraId="1EC6B010" w14:textId="77777777" w:rsidR="004E5BE9" w:rsidRPr="00B3295E" w:rsidRDefault="004E5BE9" w:rsidP="004E5BE9">
      <w:pPr>
        <w:spacing w:after="0" w:line="240" w:lineRule="auto"/>
        <w:ind w:left="720" w:right="709"/>
        <w:jc w:val="both"/>
        <w:rPr>
          <w:rFonts w:ascii="Verdana" w:eastAsia="Calibri" w:hAnsi="Verdana" w:cs="Times New Roman"/>
          <w:bCs/>
          <w:sz w:val="20"/>
          <w:szCs w:val="20"/>
          <w:lang w:bidi="es-ES"/>
        </w:rPr>
      </w:pPr>
      <w:r w:rsidRPr="00B3295E">
        <w:rPr>
          <w:rFonts w:ascii="Verdana" w:eastAsia="Calibri" w:hAnsi="Verdana" w:cs="Times New Roman"/>
          <w:bCs/>
          <w:sz w:val="20"/>
          <w:szCs w:val="20"/>
          <w:lang w:bidi="es-ES"/>
        </w:rPr>
        <w:t xml:space="preserve">4. En el marco del régimen de inhabilidades e incompatibilidades previsto en el artículo 8 de la Ley 80 de 1993, ¿dicho régimen resulta aplicable exclusivamente al contratista, sus integrantes y representantes legales, o puede extenderse al talento humano operativo vinculado directamente por el asociado para la ejecución del convenio? </w:t>
      </w:r>
    </w:p>
    <w:p w14:paraId="475D246A" w14:textId="77777777" w:rsidR="004E5BE9" w:rsidRPr="00B3295E" w:rsidRDefault="004E5BE9" w:rsidP="004E5BE9">
      <w:pPr>
        <w:spacing w:after="0" w:line="240" w:lineRule="auto"/>
        <w:ind w:left="720" w:right="709"/>
        <w:jc w:val="both"/>
        <w:rPr>
          <w:rFonts w:ascii="Verdana" w:eastAsia="Calibri" w:hAnsi="Verdana" w:cs="Times New Roman"/>
          <w:bCs/>
          <w:sz w:val="20"/>
          <w:szCs w:val="20"/>
          <w:lang w:bidi="es-ES"/>
        </w:rPr>
      </w:pPr>
      <w:r w:rsidRPr="00B3295E">
        <w:rPr>
          <w:rFonts w:ascii="Verdana" w:eastAsia="Calibri" w:hAnsi="Verdana" w:cs="Times New Roman"/>
          <w:bCs/>
          <w:sz w:val="20"/>
          <w:szCs w:val="20"/>
          <w:lang w:bidi="es-ES"/>
        </w:rPr>
        <w:t xml:space="preserve">5. ¿Cuáles son los alcances y límites jurídicos de la función de supervisión contractual en los convenios de asociación celebrados conforme al artículo 355 constitucional y el Decreto 092 de 2017, particularmente frente a la autonomía administrativa y operativa reconocida al asociado? </w:t>
      </w:r>
    </w:p>
    <w:p w14:paraId="5B4ABEBD" w14:textId="77777777" w:rsidR="004E5BE9" w:rsidRPr="00B3295E" w:rsidRDefault="004E5BE9" w:rsidP="004E5BE9">
      <w:pPr>
        <w:spacing w:after="0" w:line="240" w:lineRule="auto"/>
        <w:ind w:left="720" w:right="709"/>
        <w:jc w:val="both"/>
        <w:rPr>
          <w:rFonts w:ascii="Verdana" w:eastAsia="Calibri" w:hAnsi="Verdana" w:cs="Times New Roman"/>
          <w:bCs/>
          <w:sz w:val="20"/>
          <w:szCs w:val="20"/>
          <w:lang w:bidi="es-ES"/>
        </w:rPr>
      </w:pPr>
      <w:r w:rsidRPr="00B3295E">
        <w:rPr>
          <w:rFonts w:ascii="Verdana" w:eastAsia="Calibri" w:hAnsi="Verdana" w:cs="Times New Roman"/>
          <w:bCs/>
          <w:sz w:val="20"/>
          <w:szCs w:val="20"/>
          <w:lang w:bidi="es-ES"/>
        </w:rPr>
        <w:t>6. En desarrollo de los principios de coordinación, colaboración y buena fe contractual previstos en la Constitución Política y la Ley 80 de 1993, ¿hasta dónde puede ejercerse la función de supervisión sin intervenir o sustituir la gestión administrativa interna del asociad</w:t>
      </w:r>
      <w:r>
        <w:rPr>
          <w:rFonts w:ascii="Verdana" w:eastAsia="Calibri" w:hAnsi="Verdana" w:cs="Times New Roman"/>
          <w:bCs/>
          <w:sz w:val="20"/>
          <w:szCs w:val="20"/>
          <w:lang w:bidi="es-ES"/>
        </w:rPr>
        <w:t>o en la ejecución del convenio?”</w:t>
      </w:r>
    </w:p>
    <w:p w14:paraId="5D843665" w14:textId="77777777" w:rsidR="004E5BE9" w:rsidRPr="00812F2C" w:rsidRDefault="004E5BE9" w:rsidP="004E5BE9">
      <w:pPr>
        <w:spacing w:after="0" w:line="240" w:lineRule="auto"/>
        <w:ind w:right="709"/>
        <w:jc w:val="both"/>
        <w:rPr>
          <w:rFonts w:ascii="Verdana" w:eastAsia="Calibri" w:hAnsi="Verdana" w:cs="Times New Roman"/>
          <w:bCs/>
          <w:sz w:val="21"/>
          <w:szCs w:val="21"/>
          <w:lang w:bidi="es-ES"/>
        </w:rPr>
      </w:pPr>
    </w:p>
    <w:p w14:paraId="3427A373" w14:textId="77777777" w:rsidR="004E5BE9" w:rsidRPr="00B57A1B" w:rsidRDefault="004E5BE9" w:rsidP="004E5BE9">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B57A1B">
        <w:rPr>
          <w:rFonts w:ascii="Verdana" w:eastAsia="Calibri" w:hAnsi="Verdana" w:cs="Times New Roman"/>
          <w:lang w:val="es-ES"/>
        </w:rPr>
        <w:lastRenderedPageBreak/>
        <w:t>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FB635B0" w14:textId="77777777" w:rsidR="004E5BE9" w:rsidRPr="00B57A1B" w:rsidRDefault="004E5BE9" w:rsidP="004E5BE9">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de su consulta. </w:t>
      </w:r>
    </w:p>
    <w:p w14:paraId="3C3682A5" w14:textId="77777777" w:rsidR="004E5BE9" w:rsidRPr="00B57A1B" w:rsidRDefault="004E5BE9" w:rsidP="004E5BE9">
      <w:pPr>
        <w:spacing w:after="0" w:line="256" w:lineRule="auto"/>
        <w:rPr>
          <w:rFonts w:ascii="Verdana" w:eastAsia="Calibri" w:hAnsi="Verdana" w:cs="Times New Roman"/>
          <w:lang w:val="es-ES"/>
        </w:rPr>
      </w:pPr>
    </w:p>
    <w:p w14:paraId="123EC864" w14:textId="77777777" w:rsidR="004E5BE9" w:rsidRPr="00B57A1B" w:rsidRDefault="004E5BE9" w:rsidP="004E5BE9">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0D9A4CA5" w14:textId="77777777" w:rsidR="004E5BE9" w:rsidRPr="00B57A1B" w:rsidRDefault="004E5BE9" w:rsidP="004E5BE9">
      <w:pPr>
        <w:spacing w:after="0" w:line="256" w:lineRule="auto"/>
        <w:rPr>
          <w:rFonts w:ascii="Verdana" w:eastAsia="Calibri" w:hAnsi="Verdana" w:cs="Times New Roman"/>
        </w:rPr>
      </w:pPr>
    </w:p>
    <w:p w14:paraId="737AFEC6" w14:textId="77777777" w:rsidR="004E5BE9" w:rsidRPr="00886DAE" w:rsidRDefault="004E5BE9" w:rsidP="004E5BE9">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i) ¿</w:t>
      </w:r>
      <w:r w:rsidRPr="00030594">
        <w:rPr>
          <w:rFonts w:ascii="Verdana" w:eastAsia="Calibri" w:hAnsi="Verdana" w:cs="Times New Roman"/>
          <w:iCs/>
          <w:lang w:val="es-ES"/>
        </w:rPr>
        <w:t xml:space="preserve">En los convenios de asociación celebrados bajo el régimen del artículo 355 de la Constitución y el Decreto 092 de 2017, el asociado conserva autonomía para organizar, vincular y gestionar el talento humano requerido para la ejecución del objeto contractual, o dicha autonomía puede </w:t>
      </w:r>
      <w:r>
        <w:rPr>
          <w:rFonts w:ascii="Verdana" w:eastAsia="Calibri" w:hAnsi="Verdana" w:cs="Times New Roman"/>
          <w:iCs/>
          <w:lang w:val="es-ES"/>
        </w:rPr>
        <w:t xml:space="preserve">limitarse </w:t>
      </w:r>
      <w:r w:rsidRPr="00030594">
        <w:rPr>
          <w:rFonts w:ascii="Verdana" w:eastAsia="Calibri" w:hAnsi="Verdana" w:cs="Times New Roman"/>
          <w:iCs/>
          <w:lang w:val="es-ES"/>
        </w:rPr>
        <w:t>por exigencias adicionales de la supervisión</w:t>
      </w:r>
      <w:r>
        <w:rPr>
          <w:rFonts w:ascii="Verdana" w:eastAsia="Calibri" w:hAnsi="Verdana" w:cs="Times New Roman"/>
          <w:iCs/>
          <w:lang w:val="es-ES"/>
        </w:rPr>
        <w:t xml:space="preserve">? ; ii) </w:t>
      </w:r>
      <w:r w:rsidRPr="00AF2692">
        <w:rPr>
          <w:rFonts w:ascii="Verdana" w:eastAsia="Calibri" w:hAnsi="Verdana" w:cs="Times New Roman"/>
          <w:iCs/>
          <w:lang w:val="es-ES"/>
        </w:rPr>
        <w:t>¿El régimen de inhabilidades e incompatibilidades previsto en el artícul</w:t>
      </w:r>
      <w:r>
        <w:rPr>
          <w:rFonts w:ascii="Verdana" w:eastAsia="Calibri" w:hAnsi="Verdana" w:cs="Times New Roman"/>
          <w:iCs/>
          <w:lang w:val="es-ES"/>
        </w:rPr>
        <w:t>o 8 de la Ley 80 de 1993 aplica</w:t>
      </w:r>
      <w:r w:rsidRPr="00AF2692">
        <w:rPr>
          <w:rFonts w:ascii="Verdana" w:eastAsia="Calibri" w:hAnsi="Verdana" w:cs="Times New Roman"/>
          <w:iCs/>
          <w:lang w:val="es-ES"/>
        </w:rPr>
        <w:t xml:space="preserve"> sus </w:t>
      </w:r>
      <w:r>
        <w:rPr>
          <w:rFonts w:ascii="Verdana" w:eastAsia="Calibri" w:hAnsi="Verdana" w:cs="Times New Roman"/>
          <w:iCs/>
          <w:lang w:val="es-ES"/>
        </w:rPr>
        <w:t>miembros de junta y/o</w:t>
      </w:r>
      <w:r w:rsidRPr="00AF2692">
        <w:rPr>
          <w:rFonts w:ascii="Verdana" w:eastAsia="Calibri" w:hAnsi="Verdana" w:cs="Times New Roman"/>
          <w:iCs/>
          <w:lang w:val="es-ES"/>
        </w:rPr>
        <w:t xml:space="preserve"> representantes legales</w:t>
      </w:r>
      <w:r>
        <w:rPr>
          <w:rFonts w:ascii="Verdana" w:eastAsia="Calibri" w:hAnsi="Verdana" w:cs="Times New Roman"/>
          <w:iCs/>
          <w:lang w:val="es-ES"/>
        </w:rPr>
        <w:t xml:space="preserve"> del contratista</w:t>
      </w:r>
      <w:r w:rsidRPr="00AF2692">
        <w:rPr>
          <w:rFonts w:ascii="Verdana" w:eastAsia="Calibri" w:hAnsi="Verdana" w:cs="Times New Roman"/>
          <w:iCs/>
          <w:lang w:val="es-ES"/>
        </w:rPr>
        <w:t>, o puede extenderse al talento humano vinculado por el asociado para la ejecución del convenio?</w:t>
      </w:r>
    </w:p>
    <w:p w14:paraId="508CF1E8" w14:textId="77777777" w:rsidR="004E5BE9" w:rsidRPr="00B57A1B" w:rsidRDefault="004E5BE9" w:rsidP="004E5BE9">
      <w:pPr>
        <w:spacing w:after="0" w:line="276" w:lineRule="auto"/>
        <w:jc w:val="both"/>
        <w:rPr>
          <w:rFonts w:ascii="Verdana" w:eastAsia="Calibri" w:hAnsi="Verdana" w:cs="Times New Roman"/>
          <w:i/>
          <w:iCs/>
          <w:lang w:val="es-ES"/>
        </w:rPr>
      </w:pPr>
    </w:p>
    <w:p w14:paraId="4A293469" w14:textId="77777777" w:rsidR="004E5BE9" w:rsidRPr="00B57A1B" w:rsidRDefault="004E5BE9" w:rsidP="004E5BE9">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29CC85E6" w14:textId="77777777" w:rsidR="004E5BE9" w:rsidRPr="00B57A1B" w:rsidRDefault="004E5BE9" w:rsidP="004E5BE9">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E5BE9" w:rsidRPr="00B57A1B" w14:paraId="1899986B" w14:textId="77777777" w:rsidTr="00B47EA3">
        <w:trPr>
          <w:trHeight w:val="345"/>
          <w:jc w:val="center"/>
        </w:trPr>
        <w:tc>
          <w:tcPr>
            <w:tcW w:w="8784" w:type="dxa"/>
            <w:tcBorders>
              <w:bottom w:val="single" w:sz="4" w:space="0" w:color="auto"/>
            </w:tcBorders>
          </w:tcPr>
          <w:p w14:paraId="263995A8" w14:textId="77777777" w:rsidR="004E5BE9" w:rsidRDefault="004E5BE9" w:rsidP="00B47EA3">
            <w:pPr>
              <w:spacing w:line="276" w:lineRule="auto"/>
              <w:jc w:val="both"/>
              <w:rPr>
                <w:rFonts w:ascii="Verdana" w:hAnsi="Verdana" w:cs="Arial"/>
                <w:lang w:val="es-ES" w:eastAsia="es-ES"/>
              </w:rPr>
            </w:pPr>
            <w:r>
              <w:rPr>
                <w:rFonts w:ascii="Verdana" w:hAnsi="Verdana" w:cs="Arial"/>
                <w:lang w:val="es-ES" w:eastAsia="es-ES"/>
              </w:rPr>
              <w:t>De acuerdo a los problemas jurídicos, objeto de consulta, se expresa:</w:t>
            </w:r>
          </w:p>
          <w:p w14:paraId="0A2F245A" w14:textId="77777777" w:rsidR="004E5BE9" w:rsidRDefault="004E5BE9" w:rsidP="00B47EA3">
            <w:pPr>
              <w:spacing w:line="276" w:lineRule="auto"/>
              <w:jc w:val="both"/>
              <w:rPr>
                <w:rFonts w:ascii="Verdana" w:hAnsi="Verdana" w:cs="Arial"/>
                <w:lang w:val="es-ES" w:eastAsia="es-ES"/>
              </w:rPr>
            </w:pPr>
          </w:p>
          <w:p w14:paraId="4D924DC3" w14:textId="77777777" w:rsidR="004E5BE9" w:rsidRDefault="004E5BE9" w:rsidP="00B47EA3">
            <w:pPr>
              <w:spacing w:after="120" w:line="276" w:lineRule="auto"/>
              <w:jc w:val="both"/>
              <w:rPr>
                <w:rFonts w:ascii="Verdana" w:eastAsia="Aptos" w:hAnsi="Verdana" w:cs="Arial"/>
                <w:bCs/>
                <w:lang w:val="es-ES_tradnl"/>
              </w:rPr>
            </w:pPr>
            <w:r>
              <w:rPr>
                <w:rFonts w:ascii="Verdana" w:eastAsia="Aptos" w:hAnsi="Verdana" w:cs="Arial"/>
                <w:bCs/>
                <w:lang w:val="es-ES"/>
              </w:rPr>
              <w:t xml:space="preserve">i. En referencia al primer problema jurídico </w:t>
            </w:r>
            <w:r>
              <w:rPr>
                <w:rFonts w:ascii="Verdana" w:eastAsia="Aptos" w:hAnsi="Verdana" w:cs="Arial"/>
                <w:bCs/>
              </w:rPr>
              <w:t>que nos compete, se destaca que los convenios de asociación se caracterizan por no emanar intereses onerosos, o producir</w:t>
            </w:r>
            <w:r w:rsidRPr="00061AC5">
              <w:rPr>
                <w:rFonts w:ascii="Verdana" w:eastAsia="Aptos" w:hAnsi="Verdana" w:cs="Arial"/>
                <w:bCs/>
              </w:rPr>
              <w:t xml:space="preserve"> obligaciones entre los extremos con equivalencia entre sí, como </w:t>
            </w:r>
            <w:r w:rsidRPr="00061AC5">
              <w:rPr>
                <w:rFonts w:ascii="Verdana" w:eastAsia="Aptos" w:hAnsi="Verdana" w:cs="Arial"/>
                <w:bCs/>
              </w:rPr>
              <w:lastRenderedPageBreak/>
              <w:t xml:space="preserve">sucede con los contratos de obra o de suministro. </w:t>
            </w:r>
            <w:r w:rsidRPr="00061AC5">
              <w:rPr>
                <w:rFonts w:ascii="Verdana" w:eastAsia="Aptos" w:hAnsi="Verdana" w:cs="Arial"/>
                <w:bCs/>
                <w:lang w:val="es-ES_tradnl"/>
              </w:rPr>
              <w:t>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w:t>
            </w:r>
            <w:r>
              <w:rPr>
                <w:rFonts w:ascii="Verdana" w:eastAsia="Aptos" w:hAnsi="Verdana" w:cs="Arial"/>
                <w:bCs/>
                <w:lang w:val="es-ES_tradnl"/>
              </w:rPr>
              <w:t xml:space="preserve"> En tal sentido, e</w:t>
            </w:r>
            <w:r w:rsidRPr="00597308">
              <w:rPr>
                <w:rFonts w:ascii="Verdana" w:eastAsia="Aptos" w:hAnsi="Verdana" w:cs="Arial"/>
                <w:bCs/>
                <w:lang w:val="es-ES_tradnl"/>
              </w:rPr>
              <w:t>n los convenios de asociación, el asociado mantiene autonomía administrativa, técnica y operativa para organizar y gestionar el talento humano necesario para cumplir con el objeto</w:t>
            </w:r>
            <w:r>
              <w:rPr>
                <w:rFonts w:ascii="Verdana" w:eastAsia="Aptos" w:hAnsi="Verdana" w:cs="Arial"/>
                <w:bCs/>
                <w:lang w:val="es-ES_tradnl"/>
              </w:rPr>
              <w:t xml:space="preserve"> del convenio</w:t>
            </w:r>
            <w:r w:rsidRPr="00597308">
              <w:rPr>
                <w:rFonts w:ascii="Verdana" w:eastAsia="Aptos" w:hAnsi="Verdana" w:cs="Arial"/>
                <w:bCs/>
                <w:lang w:val="es-ES_tradnl"/>
              </w:rPr>
              <w:t xml:space="preserve">. </w:t>
            </w:r>
          </w:p>
          <w:p w14:paraId="00BE0D1B" w14:textId="77777777" w:rsidR="004E5BE9" w:rsidRDefault="004E5BE9" w:rsidP="00B47EA3">
            <w:pPr>
              <w:spacing w:after="120" w:line="276" w:lineRule="auto"/>
              <w:ind w:firstLine="709"/>
              <w:jc w:val="both"/>
              <w:rPr>
                <w:rFonts w:ascii="Verdana" w:eastAsia="Aptos" w:hAnsi="Verdana" w:cs="Arial"/>
                <w:bCs/>
                <w:lang w:val="es-ES_tradnl"/>
              </w:rPr>
            </w:pPr>
            <w:r w:rsidRPr="00597308">
              <w:rPr>
                <w:rFonts w:ascii="Verdana" w:eastAsia="Aptos" w:hAnsi="Verdana" w:cs="Arial"/>
                <w:bCs/>
                <w:lang w:val="es-ES_tradnl"/>
              </w:rPr>
              <w:t>E</w:t>
            </w:r>
            <w:r>
              <w:rPr>
                <w:rFonts w:ascii="Verdana" w:eastAsia="Aptos" w:hAnsi="Verdana" w:cs="Arial"/>
                <w:bCs/>
                <w:lang w:val="es-ES_tradnl"/>
              </w:rPr>
              <w:t>sta independencia es necesaria, puesto que el convenio de asociación implica una relación de cooperación, en la que puede reconocerse al asociado como un</w:t>
            </w:r>
            <w:r w:rsidRPr="00597308">
              <w:rPr>
                <w:rFonts w:ascii="Verdana" w:eastAsia="Aptos" w:hAnsi="Verdana" w:cs="Arial"/>
                <w:bCs/>
                <w:lang w:val="es-ES_tradnl"/>
              </w:rPr>
              <w:t xml:space="preserve"> ejecutor con capacidad propia de decisión</w:t>
            </w:r>
            <w:r>
              <w:rPr>
                <w:rFonts w:ascii="Verdana" w:eastAsia="Aptos" w:hAnsi="Verdana" w:cs="Arial"/>
                <w:bCs/>
                <w:lang w:val="es-ES_tradnl"/>
              </w:rPr>
              <w:t>, sin perjuicio del deber de vigilancia y control de la entidad pública</w:t>
            </w:r>
            <w:r w:rsidRPr="00597308">
              <w:rPr>
                <w:rFonts w:ascii="Verdana" w:eastAsia="Aptos" w:hAnsi="Verdana" w:cs="Arial"/>
                <w:bCs/>
                <w:lang w:val="es-ES_tradnl"/>
              </w:rPr>
              <w:t>.</w:t>
            </w:r>
            <w:r>
              <w:rPr>
                <w:rFonts w:ascii="Verdana" w:eastAsia="Aptos" w:hAnsi="Verdana" w:cs="Arial"/>
                <w:bCs/>
                <w:lang w:val="es-ES_tradnl"/>
              </w:rPr>
              <w:t xml:space="preserve"> En esta línea, esta autonomía está respaldada </w:t>
            </w:r>
            <w:r w:rsidRPr="00C85EFE">
              <w:rPr>
                <w:rFonts w:ascii="Verdana" w:eastAsia="Aptos" w:hAnsi="Verdana" w:cs="Arial"/>
                <w:bCs/>
                <w:lang w:val="es-ES_tradnl"/>
              </w:rPr>
              <w:t>por la supervisión de la entidad, cuya función es garantizar que los recursos públicos se utilicen de manera adecuada y que el objeto del convenio. La supervisión n</w:t>
            </w:r>
            <w:r>
              <w:rPr>
                <w:rFonts w:ascii="Verdana" w:eastAsia="Aptos" w:hAnsi="Verdana" w:cs="Arial"/>
                <w:bCs/>
                <w:lang w:val="es-ES_tradnl"/>
              </w:rPr>
              <w:t>o sustituye ni mucho menos coadministra la</w:t>
            </w:r>
            <w:r w:rsidRPr="00C85EFE">
              <w:rPr>
                <w:rFonts w:ascii="Verdana" w:eastAsia="Aptos" w:hAnsi="Verdana" w:cs="Arial"/>
                <w:bCs/>
                <w:lang w:val="es-ES_tradnl"/>
              </w:rPr>
              <w:t xml:space="preserve"> gestión del asociado, pero </w:t>
            </w:r>
            <w:r>
              <w:rPr>
                <w:rFonts w:ascii="Verdana" w:eastAsia="Aptos" w:hAnsi="Verdana" w:cs="Arial"/>
                <w:bCs/>
                <w:lang w:val="es-ES_tradnl"/>
              </w:rPr>
              <w:t xml:space="preserve">dispone </w:t>
            </w:r>
            <w:r w:rsidRPr="00C85EFE">
              <w:rPr>
                <w:rFonts w:ascii="Verdana" w:eastAsia="Aptos" w:hAnsi="Verdana" w:cs="Arial"/>
                <w:bCs/>
                <w:lang w:val="es-ES_tradnl"/>
              </w:rPr>
              <w:t>mecanismos de control, seguimiento y verificación</w:t>
            </w:r>
            <w:r>
              <w:rPr>
                <w:rFonts w:ascii="Verdana" w:eastAsia="Aptos" w:hAnsi="Verdana" w:cs="Arial"/>
                <w:bCs/>
                <w:lang w:val="es-ES_tradnl"/>
              </w:rPr>
              <w:t xml:space="preserve"> de ejecución del convenio de asociación</w:t>
            </w:r>
            <w:r w:rsidRPr="00C85EFE">
              <w:rPr>
                <w:rFonts w:ascii="Verdana" w:eastAsia="Aptos" w:hAnsi="Verdana" w:cs="Arial"/>
                <w:bCs/>
                <w:lang w:val="es-ES_tradnl"/>
              </w:rPr>
              <w:t>.</w:t>
            </w:r>
          </w:p>
          <w:p w14:paraId="1609816E" w14:textId="77777777" w:rsidR="004E5BE9" w:rsidRPr="00240397" w:rsidRDefault="004E5BE9" w:rsidP="00B47EA3">
            <w:pPr>
              <w:spacing w:after="120" w:line="276" w:lineRule="auto"/>
              <w:ind w:firstLine="709"/>
              <w:jc w:val="both"/>
              <w:rPr>
                <w:rFonts w:ascii="Verdana" w:eastAsia="Calibri" w:hAnsi="Verdana" w:cs="Arial"/>
                <w:bCs/>
                <w:color w:val="000000"/>
              </w:rPr>
            </w:pPr>
            <w:r>
              <w:rPr>
                <w:rFonts w:ascii="Verdana" w:eastAsia="Calibri" w:hAnsi="Verdana" w:cs="Arial"/>
                <w:bCs/>
                <w:color w:val="000000"/>
                <w:lang w:val="es-ES"/>
              </w:rPr>
              <w:t xml:space="preserve">Esto </w:t>
            </w:r>
            <w:r w:rsidRPr="00C3281B">
              <w:rPr>
                <w:rFonts w:ascii="Verdana" w:eastAsia="Calibri" w:hAnsi="Verdana" w:cs="Arial"/>
                <w:bCs/>
                <w:color w:val="000000"/>
              </w:rPr>
              <w:t>no debe entenderse que la entidad contratante se desentienda de la ejecución del objeto contractual</w:t>
            </w:r>
            <w:r>
              <w:rPr>
                <w:rFonts w:ascii="Verdana" w:eastAsia="Calibri" w:hAnsi="Verdana" w:cs="Arial"/>
                <w:bCs/>
                <w:color w:val="000000"/>
              </w:rPr>
              <w:t xml:space="preserve"> por no establecer instrucciones por la naturaleza misma del convenio, ya que</w:t>
            </w:r>
            <w:r w:rsidRPr="00C3281B">
              <w:rPr>
                <w:rFonts w:ascii="Verdana" w:eastAsia="Calibri" w:hAnsi="Verdana" w:cs="Arial"/>
                <w:bCs/>
                <w:color w:val="000000"/>
              </w:rPr>
              <w:t xml:space="preserve">, el artículo 83 de la Ley 1474 de 2011, aplicable en los convenios de </w:t>
            </w:r>
            <w:r>
              <w:rPr>
                <w:rFonts w:ascii="Verdana" w:eastAsia="Calibri" w:hAnsi="Verdana" w:cs="Arial"/>
                <w:bCs/>
                <w:color w:val="000000"/>
              </w:rPr>
              <w:t xml:space="preserve">asociación </w:t>
            </w:r>
            <w:r w:rsidRPr="00C3281B">
              <w:rPr>
                <w:rFonts w:ascii="Verdana" w:eastAsia="Calibri" w:hAnsi="Verdana" w:cs="Arial"/>
                <w:bCs/>
                <w:color w:val="000000"/>
              </w:rPr>
              <w:t xml:space="preserve">en virtud del artículo 8 del Decreto 092 de 2017, </w:t>
            </w:r>
            <w:r>
              <w:rPr>
                <w:rFonts w:ascii="Verdana" w:eastAsia="Calibri" w:hAnsi="Verdana" w:cs="Arial"/>
                <w:bCs/>
                <w:color w:val="000000"/>
              </w:rPr>
              <w:t xml:space="preserve">señala que </w:t>
            </w:r>
            <w:r w:rsidRPr="00C3281B">
              <w:rPr>
                <w:rFonts w:ascii="Verdana" w:eastAsia="Calibri" w:hAnsi="Verdana" w:cs="Arial"/>
                <w:bCs/>
                <w:color w:val="000000"/>
              </w:rPr>
              <w:t>el supervisor o el interventor, según sea el caso, deberá cumplir con las funciones propias del rol correspondiente, efectuando un verdadero seguimiento de carácter técnico, administrativo, financiero</w:t>
            </w:r>
            <w:r>
              <w:rPr>
                <w:rFonts w:ascii="Verdana" w:eastAsia="Calibri" w:hAnsi="Verdana" w:cs="Arial"/>
                <w:bCs/>
                <w:color w:val="000000"/>
              </w:rPr>
              <w:t>, contable y jurídico pertinente. Bajo este contexto</w:t>
            </w:r>
            <w:r>
              <w:rPr>
                <w:rFonts w:ascii="Verdana" w:eastAsia="Aptos" w:hAnsi="Verdana" w:cs="Arial"/>
                <w:bCs/>
                <w:lang w:val="es-ES"/>
              </w:rPr>
              <w:t>, la supervisión puede solicitar o requerir información complementaria, para</w:t>
            </w:r>
            <w:r w:rsidRPr="00CD1657">
              <w:rPr>
                <w:rFonts w:ascii="Verdana" w:eastAsia="Aptos" w:hAnsi="Verdana" w:cs="Arial"/>
                <w:bCs/>
                <w:lang w:val="es-ES"/>
              </w:rPr>
              <w:t xml:space="preserve"> efectos de control o pedir aclaraciones que faciliten el seguimiento. </w:t>
            </w:r>
            <w:r>
              <w:rPr>
                <w:rFonts w:ascii="Verdana" w:eastAsia="Aptos" w:hAnsi="Verdana" w:cs="Arial"/>
                <w:bCs/>
                <w:lang w:val="es-ES"/>
              </w:rPr>
              <w:t xml:space="preserve">Dichas </w:t>
            </w:r>
            <w:r w:rsidRPr="00CD1657">
              <w:rPr>
                <w:rFonts w:ascii="Verdana" w:eastAsia="Aptos" w:hAnsi="Verdana" w:cs="Arial"/>
                <w:bCs/>
                <w:lang w:val="es-ES"/>
              </w:rPr>
              <w:t xml:space="preserve">solicitudes deben entenderse como parte del ejercicio de vigilancia y no como imposiciones contractuales nuevas. Por tanto, la autonomía del asociado se mantiene, y el incumplimiento solo puede derivarse de la falta de entrega de requisitos expresamente </w:t>
            </w:r>
            <w:r>
              <w:rPr>
                <w:rFonts w:ascii="Verdana" w:eastAsia="Aptos" w:hAnsi="Verdana" w:cs="Arial"/>
                <w:bCs/>
                <w:lang w:val="es-ES"/>
              </w:rPr>
              <w:t xml:space="preserve">estipulados </w:t>
            </w:r>
            <w:r w:rsidRPr="00CD1657">
              <w:rPr>
                <w:rFonts w:ascii="Verdana" w:eastAsia="Aptos" w:hAnsi="Verdana" w:cs="Arial"/>
                <w:bCs/>
                <w:lang w:val="es-ES"/>
              </w:rPr>
              <w:t xml:space="preserve">en el convenio </w:t>
            </w:r>
            <w:r>
              <w:rPr>
                <w:rFonts w:ascii="Verdana" w:eastAsia="Aptos" w:hAnsi="Verdana" w:cs="Arial"/>
                <w:bCs/>
                <w:lang w:val="es-ES"/>
              </w:rPr>
              <w:t xml:space="preserve">y que tengan relación con la ejecución de este. </w:t>
            </w:r>
          </w:p>
          <w:p w14:paraId="05B70A6B" w14:textId="77777777" w:rsidR="004E5BE9" w:rsidRDefault="004E5BE9" w:rsidP="00B47EA3">
            <w:pPr>
              <w:snapToGrid w:val="0"/>
              <w:spacing w:line="276" w:lineRule="auto"/>
              <w:ind w:firstLine="708"/>
              <w:contextualSpacing/>
              <w:jc w:val="both"/>
              <w:rPr>
                <w:rFonts w:ascii="Verdana" w:hAnsi="Verdana" w:cs="Arial"/>
                <w:bCs/>
                <w:lang w:val="es-ES_tradnl" w:eastAsia="es-ES"/>
              </w:rPr>
            </w:pPr>
            <w:r>
              <w:rPr>
                <w:rFonts w:ascii="Verdana" w:hAnsi="Verdana" w:cs="Arial"/>
                <w:bCs/>
                <w:lang w:val="es-ES" w:eastAsia="es-ES"/>
              </w:rPr>
              <w:t>De igual modo</w:t>
            </w:r>
            <w:r w:rsidRPr="00122CAD">
              <w:rPr>
                <w:rFonts w:ascii="Verdana" w:hAnsi="Verdana" w:cs="Arial"/>
                <w:bCs/>
                <w:lang w:eastAsia="es-ES"/>
              </w:rPr>
              <w:t xml:space="preserve">, cobra relevancia el deber legal de </w:t>
            </w:r>
            <w:r w:rsidRPr="00122CAD">
              <w:rPr>
                <w:rFonts w:ascii="Verdana" w:hAnsi="Verdana" w:cs="Arial"/>
                <w:bCs/>
                <w:lang w:val="es-ES" w:eastAsia="es-ES"/>
              </w:rPr>
              <w:t xml:space="preserve">seguimiento de la ejecución del contrato, que implica la dirección, control y vigilancia de su correcto cumplimiento, la cual permita a las entidades estatales tomar </w:t>
            </w:r>
            <w:r w:rsidRPr="00122CAD">
              <w:rPr>
                <w:rFonts w:ascii="Verdana" w:hAnsi="Verdana" w:cs="Arial"/>
                <w:bCs/>
                <w:lang w:val="es-ES" w:eastAsia="es-ES"/>
              </w:rPr>
              <w:lastRenderedPageBreak/>
              <w:t xml:space="preserve">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 como es el caso de los supervisores. </w:t>
            </w:r>
          </w:p>
          <w:p w14:paraId="5A17655A" w14:textId="77777777" w:rsidR="004E5BE9" w:rsidRPr="00240397" w:rsidRDefault="004E5BE9" w:rsidP="00B47EA3">
            <w:pPr>
              <w:spacing w:line="276" w:lineRule="auto"/>
              <w:jc w:val="both"/>
              <w:rPr>
                <w:rFonts w:ascii="Verdana" w:hAnsi="Verdana" w:cs="Arial"/>
                <w:lang w:val="es-ES_tradnl" w:eastAsia="es-ES"/>
              </w:rPr>
            </w:pPr>
          </w:p>
          <w:p w14:paraId="4E9811E9" w14:textId="77777777" w:rsidR="004E5BE9" w:rsidRPr="000A6410" w:rsidRDefault="004E5BE9" w:rsidP="00B47EA3">
            <w:pPr>
              <w:spacing w:after="120" w:line="276" w:lineRule="auto"/>
              <w:jc w:val="both"/>
              <w:rPr>
                <w:rFonts w:ascii="Verdana" w:eastAsia="Calibri" w:hAnsi="Verdana" w:cs="Arial"/>
                <w:color w:val="000000"/>
                <w:shd w:val="clear" w:color="auto" w:fill="FFFFFF"/>
                <w:lang w:val="es-MX"/>
              </w:rPr>
            </w:pPr>
            <w:r>
              <w:rPr>
                <w:rFonts w:ascii="Verdana" w:hAnsi="Verdana" w:cs="Arial"/>
                <w:lang w:val="es-ES" w:eastAsia="es-ES"/>
              </w:rPr>
              <w:t xml:space="preserve">ii. </w:t>
            </w:r>
            <w:r>
              <w:rPr>
                <w:rFonts w:ascii="Verdana" w:eastAsia="Calibri" w:hAnsi="Verdana" w:cs="Arial"/>
                <w:color w:val="000000"/>
                <w:shd w:val="clear" w:color="auto" w:fill="FFFFFF"/>
                <w:lang w:val="es-MX"/>
              </w:rPr>
              <w:t xml:space="preserve">Ahora bien, </w:t>
            </w:r>
            <w:r w:rsidRPr="002D2F07">
              <w:rPr>
                <w:rFonts w:ascii="Verdana" w:eastAsia="Calibri" w:hAnsi="Verdana" w:cs="Arial"/>
                <w:lang w:val="es-ES_tradnl"/>
              </w:rPr>
              <w:t>el régimen de inhabilidades e incompatibilidades previsto en el artículo 8 de la Ley 80 de 1993 aplica a</w:t>
            </w:r>
            <w:r>
              <w:rPr>
                <w:rFonts w:ascii="Verdana" w:eastAsia="Calibri" w:hAnsi="Verdana" w:cs="Arial"/>
                <w:lang w:val="es-ES_tradnl"/>
              </w:rPr>
              <w:t>l representante del contratista, pues son quien</w:t>
            </w:r>
            <w:r w:rsidRPr="002D2F07">
              <w:rPr>
                <w:rFonts w:ascii="Verdana" w:eastAsia="Calibri" w:hAnsi="Verdana" w:cs="Arial"/>
                <w:lang w:val="es-ES_tradnl"/>
              </w:rPr>
              <w:t xml:space="preserve"> osten</w:t>
            </w:r>
            <w:r>
              <w:rPr>
                <w:rFonts w:ascii="Verdana" w:eastAsia="Calibri" w:hAnsi="Verdana" w:cs="Arial"/>
                <w:lang w:val="es-ES_tradnl"/>
              </w:rPr>
              <w:t>tan la calidad de parte contratista</w:t>
            </w:r>
            <w:r w:rsidRPr="002D2F07">
              <w:rPr>
                <w:rFonts w:ascii="Verdana" w:eastAsia="Calibri" w:hAnsi="Verdana" w:cs="Arial"/>
                <w:lang w:val="es-ES_tradnl"/>
              </w:rPr>
              <w:t xml:space="preserve"> frente al Estado. En principio, este régimen no se extiende automáticamente al talento humano operativo que el asociado vincule para la ejecución del convenio, dado que dicho personal no adquiere la condición de contratista ni de representante legal.</w:t>
            </w:r>
            <w:r>
              <w:rPr>
                <w:rFonts w:ascii="Verdana" w:eastAsia="Calibri" w:hAnsi="Verdana" w:cs="Arial"/>
                <w:color w:val="000000"/>
                <w:shd w:val="clear" w:color="auto" w:fill="FFFFFF"/>
                <w:lang w:val="es-MX"/>
              </w:rPr>
              <w:t xml:space="preserve"> </w:t>
            </w:r>
            <w:r>
              <w:rPr>
                <w:rFonts w:ascii="Verdana" w:eastAsia="Calibri" w:hAnsi="Verdana" w:cs="Arial"/>
                <w:lang w:val="es-MX"/>
              </w:rPr>
              <w:t xml:space="preserve">En este aspecto, </w:t>
            </w:r>
            <w:r w:rsidRPr="002D2F07">
              <w:rPr>
                <w:rFonts w:ascii="Verdana" w:eastAsia="Calibri" w:hAnsi="Verdana" w:cs="Arial"/>
                <w:lang w:val="es-ES_tradnl"/>
              </w:rPr>
              <w:t xml:space="preserve">la regla general es que el régimen se limita a los </w:t>
            </w:r>
            <w:r>
              <w:rPr>
                <w:rFonts w:ascii="Verdana" w:eastAsia="Calibri" w:hAnsi="Verdana" w:cs="Arial"/>
                <w:lang w:val="es-ES_tradnl"/>
              </w:rPr>
              <w:t xml:space="preserve">miembros de la junta directiva o </w:t>
            </w:r>
            <w:r w:rsidRPr="002D2F07">
              <w:rPr>
                <w:rFonts w:ascii="Verdana" w:eastAsia="Calibri" w:hAnsi="Verdana" w:cs="Arial"/>
                <w:lang w:val="es-ES_tradnl"/>
              </w:rPr>
              <w:t>representantes legales del contratista, pero siempre debe revisarse el contexto específico para determinar si excepcionalmente</w:t>
            </w:r>
            <w:r>
              <w:rPr>
                <w:rFonts w:ascii="Verdana" w:eastAsia="Calibri" w:hAnsi="Verdana" w:cs="Arial"/>
                <w:lang w:val="es-ES_tradnl"/>
              </w:rPr>
              <w:t>,</w:t>
            </w:r>
            <w:r w:rsidRPr="002D2F07">
              <w:rPr>
                <w:rFonts w:ascii="Verdana" w:eastAsia="Calibri" w:hAnsi="Verdana" w:cs="Arial"/>
                <w:lang w:val="es-ES_tradnl"/>
              </w:rPr>
              <w:t xml:space="preserve"> puede alcan</w:t>
            </w:r>
            <w:r>
              <w:rPr>
                <w:rFonts w:ascii="Verdana" w:eastAsia="Calibri" w:hAnsi="Verdana" w:cs="Arial"/>
                <w:lang w:val="es-ES_tradnl"/>
              </w:rPr>
              <w:t xml:space="preserve">zar al talento humano operativo, teniendo en cuenta que el régimen de inhabilidades e incompatibilidades no solo están contempladas en la Ley 80 de 1993, sino que también se regulan en diferentes leyes especiales. </w:t>
            </w:r>
          </w:p>
          <w:p w14:paraId="3AF4027E" w14:textId="77777777" w:rsidR="004E5BE9" w:rsidRPr="000A6410" w:rsidRDefault="004E5BE9" w:rsidP="00B47EA3">
            <w:pPr>
              <w:spacing w:after="120" w:line="276" w:lineRule="auto"/>
              <w:ind w:firstLine="709"/>
              <w:jc w:val="both"/>
              <w:rPr>
                <w:rFonts w:ascii="Verdana" w:eastAsia="Arial MT" w:hAnsi="Verdana" w:cs="Arial"/>
                <w:bCs/>
                <w:iCs/>
                <w:lang w:eastAsia="es-ES" w:bidi="es-ES"/>
              </w:rPr>
            </w:pPr>
            <w:r w:rsidRPr="00EC793E">
              <w:rPr>
                <w:rFonts w:ascii="Verdana" w:eastAsia="Arial MT" w:hAnsi="Verdana" w:cs="Arial"/>
                <w:bCs/>
                <w:lang w:eastAsia="es-ES" w:bidi="es-ES"/>
              </w:rPr>
              <w:t xml:space="preserve">No obstante, es importante recordar que no es permitido hacer una interpretación extensiva de los efectos de inhabilidades e incompatibilidades </w:t>
            </w:r>
            <w:r>
              <w:rPr>
                <w:rFonts w:ascii="Verdana" w:eastAsia="Arial MT" w:hAnsi="Verdana" w:cs="Arial"/>
                <w:bCs/>
                <w:lang w:eastAsia="es-ES" w:bidi="es-ES"/>
              </w:rPr>
              <w:t xml:space="preserve">en torno a los contratos estatales, </w:t>
            </w:r>
            <w:r w:rsidRPr="00EC793E">
              <w:rPr>
                <w:rFonts w:ascii="Verdana" w:eastAsia="Arial MT" w:hAnsi="Verdana" w:cs="Arial"/>
                <w:bCs/>
                <w:lang w:eastAsia="es-ES" w:bidi="es-ES"/>
              </w:rPr>
              <w:t xml:space="preserve">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r>
              <w:rPr>
                <w:rFonts w:ascii="Verdana" w:eastAsia="Arial MT" w:hAnsi="Verdana" w:cs="Arial"/>
                <w:lang w:eastAsia="es-ES" w:bidi="es-ES"/>
              </w:rPr>
              <w:t>Adicionalmente, es</w:t>
            </w:r>
            <w:r w:rsidRPr="00913D97">
              <w:rPr>
                <w:rFonts w:ascii="Verdana" w:eastAsia="Arial MT" w:hAnsi="Verdana" w:cs="Arial"/>
                <w:lang w:eastAsia="es-ES" w:bidi="es-ES"/>
              </w:rPr>
              <w:t xml:space="preserve"> fundamental analizar cada caso de manera individual para descartar posibles conflictos de interés, entendidos como situaciones en las que los intereses personales de una persona puedan entrar en contradicción</w:t>
            </w:r>
            <w:r>
              <w:rPr>
                <w:rFonts w:ascii="Verdana" w:eastAsia="Arial MT" w:hAnsi="Verdana" w:cs="Arial"/>
                <w:lang w:eastAsia="es-ES" w:bidi="es-ES"/>
              </w:rPr>
              <w:t xml:space="preserve"> con sus deberes en el marco del convenio de asociación. </w:t>
            </w:r>
          </w:p>
          <w:p w14:paraId="3E10765D" w14:textId="77777777" w:rsidR="004E5BE9" w:rsidRPr="0036284D" w:rsidRDefault="004E5BE9" w:rsidP="00B47EA3">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
              </w:rPr>
              <w:lastRenderedPageBreak/>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procedencia de convenios de asociación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5778F10D" w14:textId="77777777" w:rsidR="004E5BE9" w:rsidRPr="00B57A1B" w:rsidRDefault="004E5BE9" w:rsidP="004E5BE9">
      <w:pPr>
        <w:spacing w:after="0" w:line="276" w:lineRule="auto"/>
        <w:jc w:val="both"/>
        <w:rPr>
          <w:rFonts w:ascii="Verdana" w:eastAsia="Calibri" w:hAnsi="Verdana" w:cs="Arial"/>
          <w:bCs/>
          <w:color w:val="000000" w:themeColor="text1"/>
        </w:rPr>
      </w:pPr>
    </w:p>
    <w:p w14:paraId="55C451B1" w14:textId="77777777" w:rsidR="004E5BE9" w:rsidRPr="00B57A1B" w:rsidRDefault="004E5BE9" w:rsidP="004E5BE9">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77EE890" w14:textId="77777777" w:rsidR="004E5BE9" w:rsidRPr="00B57A1B" w:rsidRDefault="004E5BE9" w:rsidP="004E5BE9">
      <w:pPr>
        <w:spacing w:after="0" w:line="256" w:lineRule="auto"/>
        <w:rPr>
          <w:rFonts w:ascii="Verdana" w:eastAsia="Calibri" w:hAnsi="Verdana" w:cs="Times New Roman"/>
          <w:b/>
          <w:bCs/>
          <w:lang w:val="es-ES"/>
        </w:rPr>
      </w:pPr>
    </w:p>
    <w:p w14:paraId="0AACC06C" w14:textId="77777777" w:rsidR="004E5BE9" w:rsidRPr="00B57A1B" w:rsidRDefault="004E5BE9" w:rsidP="004E5BE9">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205E9620" w14:textId="77777777" w:rsidR="004E5BE9" w:rsidRPr="00415608" w:rsidRDefault="004E5BE9" w:rsidP="004E5BE9">
      <w:pPr>
        <w:spacing w:after="0" w:line="276" w:lineRule="auto"/>
        <w:jc w:val="both"/>
        <w:rPr>
          <w:rFonts w:ascii="Verdana" w:eastAsia="Calibri" w:hAnsi="Verdana" w:cs="Arial"/>
          <w:lang w:val="es-ES"/>
        </w:rPr>
      </w:pPr>
      <w:bookmarkStart w:id="2" w:name="_Hlk78820161"/>
    </w:p>
    <w:p w14:paraId="67B20784" w14:textId="77777777" w:rsidR="004E5BE9" w:rsidRPr="00F17EB6" w:rsidRDefault="004E5BE9" w:rsidP="004E5BE9">
      <w:pPr>
        <w:spacing w:after="120" w:line="276" w:lineRule="auto"/>
        <w:jc w:val="both"/>
        <w:rPr>
          <w:rFonts w:ascii="Verdana" w:eastAsia="Calibri" w:hAnsi="Verdana" w:cs="Arial"/>
          <w:color w:val="000000"/>
          <w:lang w:val="es-MX"/>
        </w:rPr>
      </w:pPr>
      <w:r>
        <w:rPr>
          <w:rFonts w:ascii="Verdana" w:eastAsia="Calibri" w:hAnsi="Verdana" w:cs="Arial"/>
          <w:bCs/>
          <w:lang w:val="es-ES_tradnl"/>
        </w:rPr>
        <w:t>i.</w:t>
      </w:r>
      <w:r>
        <w:rPr>
          <w:rFonts w:ascii="Verdana" w:eastAsia="Calibri" w:hAnsi="Verdana" w:cs="Arial"/>
          <w:color w:val="000000"/>
          <w:lang w:val="es-MX"/>
        </w:rPr>
        <w:t xml:space="preserve"> </w:t>
      </w:r>
      <w:r w:rsidRPr="00F17EB6">
        <w:rPr>
          <w:rFonts w:ascii="Verdana" w:eastAsia="Calibri" w:hAnsi="Verdana" w:cs="Arial"/>
          <w:color w:val="00000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1"/>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2"/>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33D72E24" w14:textId="77777777" w:rsidR="004E5BE9" w:rsidRPr="00D91C0D" w:rsidRDefault="004E5BE9" w:rsidP="004E5BE9">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lastRenderedPageBreak/>
        <w:t xml:space="preserve">En desarrollo del artículo 355 de la Constitución, el Gobierno Nacional expidió el Decreto 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ii)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3"/>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6111F717" w14:textId="77777777" w:rsidR="004E5BE9" w:rsidRPr="00A745FA" w:rsidRDefault="004E5BE9" w:rsidP="004E5BE9">
      <w:pPr>
        <w:spacing w:after="0" w:line="276" w:lineRule="auto"/>
        <w:ind w:firstLine="708"/>
        <w:jc w:val="both"/>
        <w:rPr>
          <w:rFonts w:ascii="Verdana" w:eastAsia="Calibri" w:hAnsi="Verdana"/>
          <w:bCs/>
          <w:iCs/>
          <w:color w:val="000000"/>
        </w:rPr>
      </w:pPr>
    </w:p>
    <w:p w14:paraId="0941094C" w14:textId="77777777" w:rsidR="004E5BE9" w:rsidRPr="008C1758" w:rsidRDefault="004E5BE9" w:rsidP="004E5BE9">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1F0E5738" w14:textId="77777777" w:rsidR="004E5BE9" w:rsidRPr="008C1758" w:rsidRDefault="004E5BE9" w:rsidP="004E5BE9">
      <w:pPr>
        <w:spacing w:after="0" w:line="240" w:lineRule="auto"/>
        <w:ind w:left="709" w:right="709"/>
        <w:jc w:val="both"/>
        <w:rPr>
          <w:rFonts w:ascii="Verdana" w:eastAsia="Calibri" w:hAnsi="Verdana"/>
          <w:bCs/>
          <w:iCs/>
          <w:color w:val="000000"/>
          <w:sz w:val="20"/>
          <w:szCs w:val="20"/>
        </w:rPr>
      </w:pPr>
    </w:p>
    <w:p w14:paraId="0434B213" w14:textId="77777777" w:rsidR="004E5BE9" w:rsidRPr="008C1758" w:rsidRDefault="004E5BE9" w:rsidP="004E5BE9">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74A03540" w14:textId="77777777" w:rsidR="004E5BE9" w:rsidRPr="008C1758" w:rsidRDefault="004E5BE9" w:rsidP="004E5BE9">
      <w:pPr>
        <w:spacing w:after="0" w:line="240" w:lineRule="auto"/>
        <w:ind w:left="709" w:right="709"/>
        <w:jc w:val="both"/>
        <w:rPr>
          <w:rFonts w:ascii="Verdana" w:eastAsia="Calibri" w:hAnsi="Verdana"/>
          <w:bCs/>
          <w:iCs/>
          <w:color w:val="000000"/>
          <w:sz w:val="20"/>
          <w:szCs w:val="20"/>
        </w:rPr>
      </w:pPr>
    </w:p>
    <w:p w14:paraId="4127DADA" w14:textId="77777777" w:rsidR="004E5BE9" w:rsidRPr="008C1758" w:rsidRDefault="004E5BE9" w:rsidP="004E5BE9">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4"/>
      </w:r>
      <w:r w:rsidRPr="008C1758">
        <w:rPr>
          <w:rFonts w:ascii="Verdana" w:eastAsia="Calibri" w:hAnsi="Verdana" w:cs="Arial"/>
          <w:bCs/>
          <w:iCs/>
          <w:color w:val="000000"/>
          <w:sz w:val="20"/>
          <w:szCs w:val="20"/>
        </w:rPr>
        <w:t>.</w:t>
      </w:r>
    </w:p>
    <w:p w14:paraId="3103A7C0" w14:textId="77777777" w:rsidR="004E5BE9" w:rsidRPr="00A745FA" w:rsidRDefault="004E5BE9" w:rsidP="004E5BE9">
      <w:pPr>
        <w:spacing w:after="0" w:line="276" w:lineRule="auto"/>
        <w:ind w:firstLine="708"/>
        <w:jc w:val="both"/>
        <w:rPr>
          <w:rFonts w:ascii="Verdana" w:eastAsia="Calibri" w:hAnsi="Verdana" w:cs="Arial"/>
          <w:color w:val="000000"/>
          <w:lang w:val="es-MX"/>
        </w:rPr>
      </w:pPr>
    </w:p>
    <w:p w14:paraId="74474052" w14:textId="77777777" w:rsidR="004E5BE9" w:rsidRDefault="004E5BE9" w:rsidP="004E5BE9">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w:t>
      </w:r>
      <w:r w:rsidRPr="00F17EB6">
        <w:rPr>
          <w:rFonts w:ascii="Verdana" w:eastAsia="Calibri" w:hAnsi="Verdana" w:cs="Arial"/>
          <w:color w:val="000000"/>
          <w:lang w:val="es-MX"/>
        </w:rPr>
        <w:lastRenderedPageBreak/>
        <w:t xml:space="preserve">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bookmarkEnd w:id="2"/>
    <w:p w14:paraId="6C7B863E" w14:textId="77777777" w:rsidR="004E5BE9" w:rsidRDefault="004E5BE9" w:rsidP="004E5BE9">
      <w:pPr>
        <w:shd w:val="clear" w:color="auto" w:fill="FFFFFF"/>
        <w:spacing w:after="120" w:line="276" w:lineRule="auto"/>
        <w:ind w:firstLine="708"/>
        <w:jc w:val="both"/>
        <w:textAlignment w:val="baseline"/>
        <w:rPr>
          <w:rFonts w:ascii="Verdana" w:eastAsia="Calibri" w:hAnsi="Verdana" w:cs="Arial"/>
          <w:color w:val="000000" w:themeColor="text1"/>
        </w:rPr>
      </w:pPr>
      <w:r w:rsidRPr="00D44070">
        <w:rPr>
          <w:rFonts w:ascii="Verdana" w:eastAsia="Calibri" w:hAnsi="Verdana" w:cs="Arial"/>
          <w:color w:val="000000" w:themeColor="text1"/>
        </w:rPr>
        <w:t xml:space="preserve">De otro lado, los </w:t>
      </w:r>
      <w:r w:rsidRPr="00D44070">
        <w:rPr>
          <w:rFonts w:ascii="Verdana" w:eastAsia="Calibri" w:hAnsi="Verdana" w:cs="Arial"/>
          <w:i/>
          <w:iCs/>
          <w:color w:val="000000" w:themeColor="text1"/>
        </w:rPr>
        <w:t xml:space="preserve">convenios de asociación </w:t>
      </w:r>
      <w:r w:rsidRPr="00D44070">
        <w:rPr>
          <w:rFonts w:ascii="Verdana" w:eastAsia="Calibri" w:hAnsi="Verdana" w:cs="Arial"/>
          <w:color w:val="000000" w:themeColor="text1"/>
        </w:rPr>
        <w:t>– a los cuales hace referencia en su consulta –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E277D4">
        <w:rPr>
          <w:rFonts w:ascii="Verdana" w:hAnsi="Verdana"/>
          <w:vertAlign w:val="superscript"/>
        </w:rPr>
        <w:footnoteReference w:id="5"/>
      </w:r>
      <w:r w:rsidRPr="00D44070">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r>
        <w:rPr>
          <w:rFonts w:ascii="Verdana" w:eastAsia="Calibri" w:hAnsi="Verdana" w:cs="Arial"/>
          <w:color w:val="000000" w:themeColor="text1"/>
        </w:rPr>
        <w:t xml:space="preserve">Para analizar un poco sobre este tipo de convenios se desarrollará el siguiente apartado. </w:t>
      </w:r>
    </w:p>
    <w:p w14:paraId="59D9ED7C" w14:textId="77777777" w:rsidR="004E5BE9" w:rsidRDefault="004E5BE9" w:rsidP="004E5BE9">
      <w:pPr>
        <w:shd w:val="clear" w:color="auto" w:fill="FFFFFF"/>
        <w:spacing w:after="0" w:line="276" w:lineRule="auto"/>
        <w:jc w:val="both"/>
        <w:textAlignment w:val="baseline"/>
        <w:rPr>
          <w:rFonts w:ascii="Verdana" w:eastAsia="Calibri" w:hAnsi="Verdana" w:cs="Arial"/>
          <w:color w:val="000000" w:themeColor="text1"/>
        </w:rPr>
      </w:pPr>
    </w:p>
    <w:p w14:paraId="18789CB8" w14:textId="77777777" w:rsidR="004E5BE9" w:rsidRDefault="004E5BE9" w:rsidP="004E5BE9">
      <w:pPr>
        <w:spacing w:after="120" w:line="276" w:lineRule="auto"/>
        <w:jc w:val="both"/>
        <w:rPr>
          <w:rFonts w:ascii="Verdana" w:eastAsia="Calibri" w:hAnsi="Verdana" w:cs="Arial"/>
          <w:lang w:val="es-MX"/>
        </w:rPr>
      </w:pPr>
      <w:r>
        <w:rPr>
          <w:rFonts w:ascii="Verdana" w:eastAsia="Calibri" w:hAnsi="Verdana" w:cs="Arial"/>
          <w:bCs/>
          <w:color w:val="000000"/>
        </w:rPr>
        <w:t xml:space="preserve">ii. </w:t>
      </w:r>
      <w:r w:rsidRPr="00E9090B">
        <w:rPr>
          <w:rFonts w:ascii="Verdana" w:eastAsia="Calibri" w:hAnsi="Verdana" w:cs="Arial"/>
          <w:lang w:val="es-MX"/>
        </w:rPr>
        <w:t xml:space="preserve">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w:t>
      </w:r>
      <w:r>
        <w:rPr>
          <w:rFonts w:ascii="Verdana" w:eastAsia="Calibri" w:hAnsi="Verdana" w:cs="Arial"/>
          <w:lang w:val="es-MX"/>
        </w:rPr>
        <w:t xml:space="preserve"> Autónomo</w:t>
      </w:r>
      <w:r w:rsidRPr="00E9090B">
        <w:rPr>
          <w:rFonts w:ascii="Verdana" w:eastAsia="Calibri" w:hAnsi="Verdana" w:cs="Arial"/>
          <w:lang w:val="es-MX"/>
        </w:rPr>
        <w:t xml:space="preserve">. </w:t>
      </w:r>
    </w:p>
    <w:p w14:paraId="6620FD2F" w14:textId="77777777" w:rsidR="004E5BE9" w:rsidRPr="00E9090B" w:rsidRDefault="004E5BE9" w:rsidP="004E5BE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1A9DD2B6" w14:textId="77777777" w:rsidR="004E5BE9" w:rsidRPr="00E9090B" w:rsidRDefault="004E5BE9" w:rsidP="004E5BE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De conformidad con el inciso segundo del artículo 96 de la Ley 489 de 1998, en est</w:t>
      </w:r>
      <w:r>
        <w:rPr>
          <w:rFonts w:ascii="Verdana" w:eastAsia="Calibri" w:hAnsi="Verdana" w:cs="Arial"/>
          <w:lang w:val="es-MX"/>
        </w:rPr>
        <w:t>os convenios debe determinarse “</w:t>
      </w:r>
      <w:r w:rsidRPr="00E9090B">
        <w:rPr>
          <w:rFonts w:ascii="Verdana" w:eastAsia="Calibri" w:hAnsi="Verdana" w:cs="Arial"/>
          <w:lang w:val="es-MX"/>
        </w:rPr>
        <w:t xml:space="preserve">con precisión su objeto, término, </w:t>
      </w:r>
      <w:r w:rsidRPr="00E9090B">
        <w:rPr>
          <w:rFonts w:ascii="Verdana" w:eastAsia="Calibri" w:hAnsi="Verdana" w:cs="Arial"/>
          <w:lang w:val="es-MX"/>
        </w:rPr>
        <w:lastRenderedPageBreak/>
        <w:t>obligaciones de las partes, aportes, coordinación y todos aquellos aspecto</w:t>
      </w:r>
      <w:r>
        <w:rPr>
          <w:rFonts w:ascii="Verdana" w:eastAsia="Calibri" w:hAnsi="Verdana" w:cs="Arial"/>
          <w:lang w:val="es-MX"/>
        </w:rPr>
        <w:t>s que se consideren pertinentes”</w:t>
      </w:r>
      <w:r w:rsidRPr="00E9090B">
        <w:rPr>
          <w:rFonts w:ascii="Verdana" w:eastAsia="Calibri" w:hAnsi="Verdana" w:cs="Arial"/>
          <w:lang w:val="es-MX"/>
        </w:rPr>
        <w:t xml:space="preserve">,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33A95367" w14:textId="77777777" w:rsidR="004E5BE9" w:rsidRPr="00E9090B" w:rsidRDefault="004E5BE9" w:rsidP="004E5BE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normativa vigente no impide que varias entidades suscriban conjuntamente el convenio de asociación ni tampoco que dos o más ESAL pueden hacerlo a través de las figuras asociativas autorizadas por la ley, por ejemplo, la unión temporal o el consorcio.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01F1749B" w14:textId="77777777" w:rsidR="004E5BE9" w:rsidRPr="00E9090B" w:rsidRDefault="004E5BE9" w:rsidP="004E5BE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E9090B">
        <w:rPr>
          <w:rFonts w:ascii="Verdana" w:eastAsia="Calibri" w:hAnsi="Verdana" w:cs="Arial"/>
          <w:vertAlign w:val="superscript"/>
          <w:lang w:val="es-MX"/>
        </w:rPr>
        <w:footnoteReference w:id="6"/>
      </w:r>
      <w:r w:rsidRPr="00E9090B">
        <w:rPr>
          <w:rFonts w:ascii="Verdana" w:eastAsia="Calibri" w:hAnsi="Verdana" w:cs="Arial"/>
          <w:lang w:val="es-MX"/>
        </w:rPr>
        <w:t>.</w:t>
      </w:r>
    </w:p>
    <w:p w14:paraId="27131E26" w14:textId="77777777" w:rsidR="004E5BE9" w:rsidRPr="00E9090B" w:rsidRDefault="004E5BE9" w:rsidP="004E5BE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noción “seleccionar de forma objetiva”, contenida en la disposición </w:t>
      </w:r>
      <w:r w:rsidRPr="00E9090B">
        <w:rPr>
          <w:rFonts w:ascii="Verdana" w:eastAsia="Calibri" w:hAnsi="Verdana" w:cs="Arial"/>
          <w:i/>
          <w:iCs/>
          <w:lang w:val="es-MX"/>
        </w:rPr>
        <w:t xml:space="preserve">sub examine </w:t>
      </w:r>
      <w:r w:rsidRPr="00E9090B">
        <w:rPr>
          <w:rFonts w:ascii="Verdana" w:eastAsia="Calibri" w:hAnsi="Verdana" w:cs="Arial"/>
          <w:lang w:val="es-MX"/>
        </w:rPr>
        <w:t xml:space="preserve">no puede ser entendida como una remisión total a las Leyes 80 de 1993 y 1150 de 2007. A lo que se refiere la norma es a que la entidad estatal debe diseñar herramientas que permitan una comparación objetiva de las entidades </w:t>
      </w:r>
      <w:r w:rsidRPr="00E9090B">
        <w:rPr>
          <w:rFonts w:ascii="Verdana" w:eastAsia="Calibri" w:hAnsi="Verdana" w:cs="Arial"/>
          <w:lang w:val="es-MX"/>
        </w:rPr>
        <w:lastRenderedPageBreak/>
        <w:t>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14:paraId="2378685B" w14:textId="77777777" w:rsidR="004E5BE9" w:rsidRDefault="004E5BE9" w:rsidP="004E5BE9">
      <w:pPr>
        <w:spacing w:after="120" w:line="276" w:lineRule="auto"/>
        <w:ind w:firstLine="708"/>
        <w:jc w:val="both"/>
        <w:textAlignment w:val="baseline"/>
        <w:rPr>
          <w:rFonts w:ascii="Verdana" w:eastAsia="Calibri" w:hAnsi="Verdana" w:cs="Arial"/>
          <w:lang w:val="es-MX"/>
        </w:rPr>
      </w:pPr>
      <w:r w:rsidRPr="00E9090B">
        <w:rPr>
          <w:rFonts w:ascii="Verdana" w:eastAsia="Arial" w:hAnsi="Verdana" w:cs="Arial"/>
          <w:lang w:val="es-ES"/>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Pr>
          <w:rFonts w:ascii="Verdana" w:eastAsia="Calibri" w:hAnsi="Verdana" w:cs="Arial"/>
          <w:lang w:val="es-MX"/>
        </w:rPr>
        <w:t>.</w:t>
      </w:r>
    </w:p>
    <w:p w14:paraId="5D483FA7" w14:textId="77777777" w:rsidR="004E5BE9" w:rsidRPr="003356E7" w:rsidRDefault="004E5BE9" w:rsidP="004E5BE9">
      <w:pPr>
        <w:spacing w:after="120" w:line="276" w:lineRule="auto"/>
        <w:ind w:firstLine="708"/>
        <w:jc w:val="both"/>
        <w:textAlignment w:val="baseline"/>
        <w:rPr>
          <w:rFonts w:ascii="Verdana" w:eastAsia="Calibri" w:hAnsi="Verdana" w:cs="Arial"/>
        </w:rPr>
      </w:pPr>
      <w:r>
        <w:rPr>
          <w:rFonts w:ascii="Verdana" w:eastAsia="Calibri" w:hAnsi="Verdana" w:cs="Arial"/>
          <w:lang w:val="es-MX"/>
        </w:rPr>
        <w:t xml:space="preserve">A partir de lo expuesto, se encuentra que en la Nueva </w:t>
      </w:r>
      <w:r w:rsidRPr="00886DAE">
        <w:rPr>
          <w:rFonts w:ascii="Verdana" w:eastAsia="Calibri" w:hAnsi="Verdana" w:cs="Arial"/>
          <w:bCs/>
        </w:rPr>
        <w:t>“</w:t>
      </w:r>
      <w:r w:rsidRPr="00886DAE">
        <w:rPr>
          <w:rFonts w:ascii="Verdana" w:eastAsia="Calibri" w:hAnsi="Verdana" w:cs="Arial"/>
          <w:bCs/>
          <w:i/>
          <w:iCs/>
        </w:rPr>
        <w:t>Guía para la contratación con entidades privadas sin ánimo de lucro y de reconocida idoneidad”</w:t>
      </w:r>
      <w:r>
        <w:rPr>
          <w:rFonts w:ascii="Verdana" w:eastAsia="Calibri" w:hAnsi="Verdana" w:cs="Arial"/>
          <w:bCs/>
          <w:i/>
          <w:iCs/>
        </w:rPr>
        <w:t xml:space="preserve"> </w:t>
      </w:r>
      <w:r>
        <w:rPr>
          <w:rFonts w:ascii="Verdana" w:eastAsia="Calibri" w:hAnsi="Verdana" w:cs="Arial"/>
          <w:lang w:val="es-MX"/>
        </w:rPr>
        <w:t>se establece tres condiciones para contratar mediante convenios de asociación: en primer lugar, e</w:t>
      </w:r>
      <w:r w:rsidRPr="0033599C">
        <w:rPr>
          <w:rFonts w:ascii="Verdana" w:eastAsia="Calibri" w:hAnsi="Verdana" w:cs="Arial"/>
        </w:rPr>
        <w:t xml:space="preserve">l </w:t>
      </w:r>
      <w:r>
        <w:rPr>
          <w:rFonts w:ascii="Verdana" w:eastAsia="Calibri" w:hAnsi="Verdana" w:cs="Arial"/>
        </w:rPr>
        <w:t xml:space="preserve">convenio de asociación debe suscribirse mediante un proceso competitivo </w:t>
      </w:r>
      <w:r w:rsidRPr="0033599C">
        <w:rPr>
          <w:rFonts w:ascii="Verdana" w:eastAsia="Calibri" w:hAnsi="Verdana" w:cs="Arial"/>
        </w:rPr>
        <w:t>con</w:t>
      </w:r>
      <w:r>
        <w:rPr>
          <w:rFonts w:ascii="Verdana" w:eastAsia="Calibri" w:hAnsi="Verdana" w:cs="Arial"/>
        </w:rPr>
        <w:t xml:space="preserve"> </w:t>
      </w:r>
      <w:r w:rsidRPr="0033599C">
        <w:rPr>
          <w:rFonts w:ascii="Verdana" w:eastAsia="Calibri" w:hAnsi="Verdana" w:cs="Arial"/>
        </w:rPr>
        <w:t>Entidades Privadas Sin Ánimo de Lucro de</w:t>
      </w:r>
      <w:r>
        <w:rPr>
          <w:rFonts w:ascii="Verdana" w:eastAsia="Calibri" w:hAnsi="Verdana" w:cs="Arial"/>
        </w:rPr>
        <w:t xml:space="preserve"> </w:t>
      </w:r>
      <w:r w:rsidRPr="0033599C">
        <w:rPr>
          <w:rFonts w:ascii="Verdana" w:eastAsia="Calibri" w:hAnsi="Verdana" w:cs="Arial"/>
        </w:rPr>
        <w:t xml:space="preserve">reconocida idoneidad, </w:t>
      </w:r>
      <w:r>
        <w:rPr>
          <w:rFonts w:ascii="Verdana" w:eastAsia="Calibri" w:hAnsi="Verdana" w:cs="Arial"/>
        </w:rPr>
        <w:t xml:space="preserve">con la condición de que el </w:t>
      </w:r>
      <w:r w:rsidRPr="0033599C">
        <w:rPr>
          <w:rFonts w:ascii="Verdana" w:eastAsia="Calibri" w:hAnsi="Verdana" w:cs="Arial"/>
        </w:rPr>
        <w:t>aporte de la Entidad Privada Sin Ánimo de</w:t>
      </w:r>
      <w:r>
        <w:rPr>
          <w:rFonts w:ascii="Verdana" w:eastAsia="Calibri" w:hAnsi="Verdana" w:cs="Arial"/>
        </w:rPr>
        <w:t xml:space="preserve"> </w:t>
      </w:r>
      <w:r w:rsidRPr="0033599C">
        <w:rPr>
          <w:rFonts w:ascii="Verdana" w:eastAsia="Calibri" w:hAnsi="Verdana" w:cs="Arial"/>
        </w:rPr>
        <w:t>Lucro sea inferior al 30% en dinero propio o</w:t>
      </w:r>
      <w:r>
        <w:rPr>
          <w:rFonts w:ascii="Verdana" w:eastAsia="Calibri" w:hAnsi="Verdana" w:cs="Arial"/>
        </w:rPr>
        <w:t xml:space="preserve"> </w:t>
      </w:r>
      <w:r w:rsidRPr="0033599C">
        <w:rPr>
          <w:rFonts w:ascii="Verdana" w:eastAsia="Calibri" w:hAnsi="Verdana" w:cs="Arial"/>
        </w:rPr>
        <w:t>de cooperación internacional.</w:t>
      </w:r>
      <w:r>
        <w:rPr>
          <w:rFonts w:ascii="Verdana" w:eastAsia="Calibri" w:hAnsi="Verdana" w:cs="Arial"/>
        </w:rPr>
        <w:t xml:space="preserve"> En segundo lugar, la suscripción del convenio de asociación d</w:t>
      </w:r>
      <w:r w:rsidRPr="0033599C">
        <w:rPr>
          <w:rFonts w:ascii="Verdana" w:eastAsia="Calibri" w:hAnsi="Verdana" w:cs="Arial"/>
        </w:rPr>
        <w:t>el convenio de asociación</w:t>
      </w:r>
      <w:r>
        <w:rPr>
          <w:rFonts w:ascii="Verdana" w:eastAsia="Calibri" w:hAnsi="Verdana" w:cs="Arial"/>
        </w:rPr>
        <w:t xml:space="preserve"> no está </w:t>
      </w:r>
      <w:r w:rsidRPr="0033599C">
        <w:rPr>
          <w:rFonts w:ascii="Verdana" w:eastAsia="Calibri" w:hAnsi="Verdana" w:cs="Arial"/>
        </w:rPr>
        <w:t>sujeto a un proceso competitivo</w:t>
      </w:r>
      <w:r>
        <w:rPr>
          <w:rFonts w:ascii="Verdana" w:eastAsia="Calibri" w:hAnsi="Verdana" w:cs="Arial"/>
        </w:rPr>
        <w:t xml:space="preserve"> </w:t>
      </w:r>
      <w:r w:rsidRPr="0033599C">
        <w:rPr>
          <w:rFonts w:ascii="Verdana" w:eastAsia="Calibri" w:hAnsi="Verdana" w:cs="Arial"/>
        </w:rPr>
        <w:t>cuando la Entidad Privada Sin Ánimo de Lucro</w:t>
      </w:r>
      <w:r>
        <w:rPr>
          <w:rFonts w:ascii="Verdana" w:eastAsia="Calibri" w:hAnsi="Verdana" w:cs="Arial"/>
        </w:rPr>
        <w:t xml:space="preserve"> </w:t>
      </w:r>
      <w:r w:rsidRPr="0033599C">
        <w:rPr>
          <w:rFonts w:ascii="Verdana" w:eastAsia="Calibri" w:hAnsi="Verdana" w:cs="Arial"/>
        </w:rPr>
        <w:t>comprometa recursos en dinero propio o de</w:t>
      </w:r>
      <w:r>
        <w:rPr>
          <w:rFonts w:ascii="Verdana" w:eastAsia="Calibri" w:hAnsi="Verdana" w:cs="Arial"/>
        </w:rPr>
        <w:t xml:space="preserve"> </w:t>
      </w:r>
      <w:r w:rsidRPr="0033599C">
        <w:rPr>
          <w:rFonts w:ascii="Verdana" w:eastAsia="Calibri" w:hAnsi="Verdana" w:cs="Arial"/>
        </w:rPr>
        <w:t>cooperación internacional para la ejecución</w:t>
      </w:r>
      <w:r>
        <w:rPr>
          <w:rFonts w:ascii="Verdana" w:eastAsia="Calibri" w:hAnsi="Verdana" w:cs="Arial"/>
        </w:rPr>
        <w:t xml:space="preserve"> </w:t>
      </w:r>
      <w:r w:rsidRPr="0033599C">
        <w:rPr>
          <w:rFonts w:ascii="Verdana" w:eastAsia="Calibri" w:hAnsi="Verdana" w:cs="Arial"/>
        </w:rPr>
        <w:t>de las actividades en un porcentaje no inferior</w:t>
      </w:r>
      <w:r>
        <w:rPr>
          <w:rFonts w:ascii="Verdana" w:eastAsia="Calibri" w:hAnsi="Verdana" w:cs="Arial"/>
        </w:rPr>
        <w:t xml:space="preserve"> </w:t>
      </w:r>
      <w:r w:rsidRPr="0033599C">
        <w:rPr>
          <w:rFonts w:ascii="Verdana" w:eastAsia="Calibri" w:hAnsi="Verdana" w:cs="Arial"/>
        </w:rPr>
        <w:t>al 3</w:t>
      </w:r>
      <w:r>
        <w:rPr>
          <w:rFonts w:ascii="Verdana" w:eastAsia="Calibri" w:hAnsi="Verdana" w:cs="Arial"/>
        </w:rPr>
        <w:t>0% del valor total del convenio. Por último, s</w:t>
      </w:r>
      <w:r w:rsidRPr="0033599C">
        <w:rPr>
          <w:rFonts w:ascii="Verdana" w:eastAsia="Calibri" w:hAnsi="Verdana" w:cs="Arial"/>
        </w:rPr>
        <w:t>i más de una Entidad Privada Sin Ánimo</w:t>
      </w:r>
      <w:r>
        <w:rPr>
          <w:rFonts w:ascii="Verdana" w:eastAsia="Calibri" w:hAnsi="Verdana" w:cs="Arial"/>
        </w:rPr>
        <w:t xml:space="preserve"> </w:t>
      </w:r>
      <w:r w:rsidRPr="0033599C">
        <w:rPr>
          <w:rFonts w:ascii="Verdana" w:eastAsia="Calibri" w:hAnsi="Verdana" w:cs="Arial"/>
        </w:rPr>
        <w:t>de Lucro promete recursos en dinero para el</w:t>
      </w:r>
      <w:r>
        <w:rPr>
          <w:rFonts w:ascii="Verdana" w:eastAsia="Calibri" w:hAnsi="Verdana" w:cs="Arial"/>
        </w:rPr>
        <w:t xml:space="preserve"> </w:t>
      </w:r>
      <w:r w:rsidRPr="0033599C">
        <w:rPr>
          <w:rFonts w:ascii="Verdana" w:eastAsia="Calibri" w:hAnsi="Verdana" w:cs="Arial"/>
        </w:rPr>
        <w:t>desarrollo de las actividades del convenio de</w:t>
      </w:r>
      <w:r>
        <w:rPr>
          <w:rFonts w:ascii="Verdana" w:eastAsia="Calibri" w:hAnsi="Verdana" w:cs="Arial"/>
        </w:rPr>
        <w:t xml:space="preserve"> </w:t>
      </w:r>
      <w:r w:rsidRPr="0033599C">
        <w:rPr>
          <w:rFonts w:ascii="Verdana" w:eastAsia="Calibri" w:hAnsi="Verdana" w:cs="Arial"/>
        </w:rPr>
        <w:t>asociación en un porcentaje no inferior al 30%</w:t>
      </w:r>
      <w:r>
        <w:rPr>
          <w:rFonts w:ascii="Verdana" w:eastAsia="Calibri" w:hAnsi="Verdana" w:cs="Arial"/>
        </w:rPr>
        <w:t xml:space="preserve"> </w:t>
      </w:r>
      <w:r w:rsidRPr="0033599C">
        <w:rPr>
          <w:rFonts w:ascii="Verdana" w:eastAsia="Calibri" w:hAnsi="Verdana" w:cs="Arial"/>
        </w:rPr>
        <w:t xml:space="preserve">del valor total del convenio, la Entidad </w:t>
      </w:r>
      <w:r>
        <w:rPr>
          <w:rFonts w:ascii="Verdana" w:eastAsia="Calibri" w:hAnsi="Verdana" w:cs="Arial"/>
        </w:rPr>
        <w:t>debe</w:t>
      </w:r>
      <w:r w:rsidRPr="0033599C">
        <w:rPr>
          <w:rFonts w:ascii="Verdana" w:eastAsia="Calibri" w:hAnsi="Verdana" w:cs="Arial"/>
        </w:rPr>
        <w:t xml:space="preserve"> seleccionar </w:t>
      </w:r>
      <w:r>
        <w:rPr>
          <w:rFonts w:ascii="Verdana" w:eastAsia="Calibri" w:hAnsi="Verdana" w:cs="Arial"/>
        </w:rPr>
        <w:t xml:space="preserve">de forma objetiva y con justificación las razones </w:t>
      </w:r>
      <w:r w:rsidRPr="0033599C">
        <w:rPr>
          <w:rFonts w:ascii="Verdana" w:eastAsia="Calibri" w:hAnsi="Verdana" w:cs="Arial"/>
        </w:rPr>
        <w:t>para dicha</w:t>
      </w:r>
      <w:r>
        <w:rPr>
          <w:rFonts w:ascii="Verdana" w:eastAsia="Calibri" w:hAnsi="Verdana" w:cs="Arial"/>
        </w:rPr>
        <w:t xml:space="preserve"> </w:t>
      </w:r>
      <w:r w:rsidRPr="003356E7">
        <w:rPr>
          <w:rFonts w:ascii="Verdana" w:eastAsia="Calibri" w:hAnsi="Verdana" w:cs="Arial"/>
        </w:rPr>
        <w:t>selección</w:t>
      </w:r>
      <w:r w:rsidRPr="003356E7">
        <w:rPr>
          <w:rFonts w:ascii="Verdana" w:eastAsia="Calibri" w:hAnsi="Verdana" w:cs="Arial"/>
          <w:bCs/>
          <w:i/>
          <w:iCs/>
          <w:vertAlign w:val="superscript"/>
        </w:rPr>
        <w:footnoteReference w:id="7"/>
      </w:r>
      <w:r w:rsidRPr="003356E7">
        <w:rPr>
          <w:rFonts w:ascii="Verdana" w:eastAsia="Calibri" w:hAnsi="Verdana" w:cs="Arial"/>
        </w:rPr>
        <w:t>.</w:t>
      </w:r>
    </w:p>
    <w:p w14:paraId="37BEC648" w14:textId="77777777" w:rsidR="004E5BE9" w:rsidRPr="00E9090B" w:rsidRDefault="004E5BE9" w:rsidP="004E5BE9">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 xml:space="preserve">Ahora bien, el Consejo de Estado, en el Auto del 6 de agosto de 2019 de la Sección Tercera, Subsección A –Exp. 62.003–, estudió la solicitud de </w:t>
      </w:r>
      <w:r w:rsidRPr="00E9090B">
        <w:rPr>
          <w:rFonts w:ascii="Verdana" w:eastAsia="Calibri" w:hAnsi="Verdana" w:cs="Arial"/>
          <w:lang w:val="es-MX"/>
        </w:rPr>
        <w:lastRenderedPageBreak/>
        <w:t>suspensión provisional</w:t>
      </w:r>
      <w:r w:rsidRPr="00E9090B">
        <w:rPr>
          <w:rFonts w:ascii="Verdana" w:eastAsia="Calibri" w:hAnsi="Verdana" w:cs="Arial"/>
          <w:vertAlign w:val="superscript"/>
          <w:lang w:val="es-MX"/>
        </w:rPr>
        <w:footnoteReference w:id="8"/>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9"/>
      </w:r>
      <w:r w:rsidRPr="00E9090B">
        <w:rPr>
          <w:rFonts w:ascii="Verdana" w:eastAsia="Calibri" w:hAnsi="Verdana"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10"/>
      </w:r>
      <w:r w:rsidRPr="00E9090B">
        <w:rPr>
          <w:rFonts w:ascii="Verdana" w:eastAsia="Calibri" w:hAnsi="Verdana" w:cs="Arial"/>
          <w:lang w:val="es-ES_tradnl"/>
        </w:rPr>
        <w:t>.</w:t>
      </w:r>
    </w:p>
    <w:p w14:paraId="2CC97F1D" w14:textId="77777777" w:rsidR="004E5BE9" w:rsidRPr="00E9090B" w:rsidRDefault="004E5BE9" w:rsidP="004E5BE9">
      <w:pPr>
        <w:spacing w:before="120" w:after="0" w:line="276" w:lineRule="auto"/>
        <w:ind w:firstLine="708"/>
        <w:jc w:val="both"/>
        <w:textAlignment w:val="baseline"/>
        <w:rPr>
          <w:rFonts w:ascii="Verdana" w:eastAsia="Calibri" w:hAnsi="Verdana" w:cs="Arial"/>
          <w:lang w:val="es-ES_tradnl" w:eastAsia="es-ES_tradnl"/>
        </w:rPr>
      </w:pPr>
      <w:r w:rsidRPr="00E9090B">
        <w:rPr>
          <w:rFonts w:ascii="Verdana" w:eastAsia="Calibri" w:hAnsi="Verdana" w:cs="Arial"/>
          <w:lang w:val="es-MX"/>
        </w:rPr>
        <w:lastRenderedPageBreak/>
        <w:t xml:space="preserve">Como se explicó, en relación con los convenios de asociación, el artículo 5 del citado Decreto establece que el proceso para la selección de la ESAL, por regla general, debe estar sujeto a competencia; salvo en aquellos casos en que </w:t>
      </w:r>
      <w:r w:rsidRPr="00E9090B">
        <w:rPr>
          <w:rFonts w:ascii="Verdana" w:eastAsia="Calibri" w:hAnsi="Verdana" w:cs="Arial"/>
          <w:i/>
          <w:iCs/>
          <w:lang w:val="es-MX"/>
        </w:rPr>
        <w:t>una</w:t>
      </w:r>
      <w:r w:rsidRPr="00E9090B">
        <w:rPr>
          <w:rFonts w:ascii="Verdana" w:eastAsia="Calibri" w:hAnsi="Verdana" w:cs="Arial"/>
          <w:lang w:val="es-MX"/>
        </w:rPr>
        <w:t xml:space="preserve"> entidad sin ánimo de lucro comprometa recursos en dinero por un valor igual o superior al 30% del valor total del convenio</w:t>
      </w:r>
      <w:r w:rsidRPr="00E9090B">
        <w:rPr>
          <w:rFonts w:ascii="Verdana" w:eastAsia="Calibri" w:hAnsi="Verdana" w:cs="Arial"/>
          <w:vertAlign w:val="superscript"/>
          <w:lang w:val="es-MX"/>
        </w:rPr>
        <w:footnoteReference w:id="11"/>
      </w:r>
      <w:r w:rsidRPr="00E9090B">
        <w:rPr>
          <w:rFonts w:ascii="Verdana" w:eastAsia="Calibri" w:hAnsi="Verdana" w:cs="Arial"/>
          <w:lang w:val="es-MX"/>
        </w:rPr>
        <w:t>,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491E55E6" w14:textId="77777777" w:rsidR="004E5BE9" w:rsidRPr="00E9090B" w:rsidRDefault="004E5BE9" w:rsidP="004E5BE9">
      <w:pPr>
        <w:spacing w:before="120" w:after="120" w:line="276" w:lineRule="auto"/>
        <w:ind w:firstLine="709"/>
        <w:jc w:val="both"/>
        <w:rPr>
          <w:rFonts w:ascii="Verdana" w:eastAsia="Calibri" w:hAnsi="Verdana" w:cs="Arial"/>
          <w:lang w:val="es-ES_tradnl"/>
        </w:rPr>
      </w:pPr>
      <w:r w:rsidRPr="00E9090B">
        <w:rPr>
          <w:rFonts w:ascii="Verdana" w:eastAsia="Calibri" w:hAnsi="Verdana" w:cs="Arial"/>
          <w:lang w:val="es-ES_tradnl" w:eastAsia="es-ES_tradnl"/>
        </w:rPr>
        <w:t xml:space="preserve">Finalmente, sintetizando lo expresado en relación con los </w:t>
      </w:r>
      <w:r w:rsidRPr="00E9090B">
        <w:rPr>
          <w:rFonts w:ascii="Verdana" w:eastAsia="Calibri" w:hAnsi="Verdana" w:cs="Arial"/>
          <w:i/>
          <w:iCs/>
          <w:lang w:val="es-ES_tradnl" w:eastAsia="es-ES_tradnl"/>
        </w:rPr>
        <w:t xml:space="preserve">convenios de </w:t>
      </w:r>
      <w:r w:rsidRPr="00E9090B">
        <w:rPr>
          <w:rFonts w:ascii="Verdana" w:eastAsia="Calibri" w:hAnsi="Verdana" w:cs="Arial"/>
          <w:lang w:val="es-ES_tradnl" w:eastAsia="es-ES_tradnl"/>
        </w:rPr>
        <w:t xml:space="preserve">asociación, la finalidad de los aportes está dirigido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r w:rsidRPr="00E9090B">
        <w:rPr>
          <w:rFonts w:ascii="Verdana" w:eastAsia="Calibri" w:hAnsi="Verdana" w:cs="Arial"/>
          <w:lang w:val="es-ES_tradnl"/>
        </w:rPr>
        <w:t xml:space="preserve">si se pretende suscribir un </w:t>
      </w:r>
      <w:r w:rsidRPr="00E9090B">
        <w:rPr>
          <w:rFonts w:ascii="Verdana" w:eastAsia="Calibri" w:hAnsi="Verdana" w:cs="Arial"/>
          <w:i/>
          <w:iCs/>
          <w:lang w:val="es-ES_tradnl"/>
        </w:rPr>
        <w:t>convenio de asociación</w:t>
      </w:r>
      <w:r w:rsidRPr="00E9090B">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92 de 2017. Como se estableció </w:t>
      </w:r>
      <w:r w:rsidRPr="00E9090B">
        <w:rPr>
          <w:rFonts w:ascii="Verdana" w:eastAsia="Calibri" w:hAnsi="Verdana" w:cs="Arial"/>
          <w:i/>
          <w:iCs/>
          <w:lang w:val="es-ES_tradnl"/>
        </w:rPr>
        <w:t>supra</w:t>
      </w:r>
      <w:r w:rsidRPr="00E9090B">
        <w:rPr>
          <w:rFonts w:ascii="Verdana" w:eastAsia="Calibri" w:hAnsi="Verdana" w:cs="Arial"/>
          <w:lang w:val="es-ES_tradnl"/>
        </w:rPr>
        <w:t xml:space="preserve">, este artículo dispone que el proceso para la escogencia de la ESAL, por regla general, debe estar sujeto a competencia. </w:t>
      </w:r>
    </w:p>
    <w:p w14:paraId="2BD234A5" w14:textId="77777777" w:rsidR="004E5BE9" w:rsidRPr="00E9090B" w:rsidRDefault="004E5BE9" w:rsidP="004E5BE9">
      <w:pPr>
        <w:spacing w:before="120" w:after="120" w:line="276" w:lineRule="auto"/>
        <w:ind w:firstLine="709"/>
        <w:jc w:val="both"/>
        <w:rPr>
          <w:rFonts w:ascii="Verdana" w:eastAsia="Calibri" w:hAnsi="Verdana" w:cs="Arial"/>
          <w:lang w:val="es-ES"/>
        </w:rPr>
      </w:pPr>
      <w:r w:rsidRPr="00E9090B">
        <w:rPr>
          <w:rFonts w:ascii="Verdana" w:eastAsia="Calibri" w:hAnsi="Verdana" w:cs="Arial"/>
          <w:lang w:val="es-ES"/>
        </w:rPr>
        <w:t xml:space="preserve">Esto, salvo en aquellos casos en los que una ESAL manifieste su compromiso de aportar recursos en dinero por un valor igual o superior al 30% del valor total del convenio, con la condición de que no existan otras ESAL que ofrezca aportes en monto igual o superior a dicho porcentaje, pues en este evento también se tendría que realizar un proceso competitivo. Finalmente, dada la regla concreta y específica establecida en la norma, si los aportes no son en dinero, sino únicamente en especie, esto es, bienes diferentes o no equivalente </w:t>
      </w:r>
      <w:r w:rsidRPr="00E9090B">
        <w:rPr>
          <w:rFonts w:ascii="Verdana" w:eastAsia="Calibri" w:hAnsi="Verdana" w:cs="Arial"/>
          <w:lang w:val="es-ES"/>
        </w:rPr>
        <w:lastRenderedPageBreak/>
        <w:t xml:space="preserve">al dinero, no se dará aplicación a dicha regla y el proceso de selección será competitivo. </w:t>
      </w:r>
    </w:p>
    <w:p w14:paraId="3A3A5A7C" w14:textId="77777777" w:rsidR="004E5BE9" w:rsidRPr="003356E7" w:rsidRDefault="004E5BE9" w:rsidP="004E5BE9">
      <w:pPr>
        <w:spacing w:after="0" w:line="276" w:lineRule="auto"/>
        <w:ind w:firstLine="709"/>
        <w:jc w:val="both"/>
        <w:textAlignment w:val="baseline"/>
        <w:rPr>
          <w:rFonts w:ascii="Verdana" w:eastAsia="Calibri" w:hAnsi="Verdana" w:cs="Arial"/>
          <w:lang w:val="es-ES"/>
        </w:rPr>
      </w:pPr>
      <w:r w:rsidRPr="00E9090B">
        <w:rPr>
          <w:rFonts w:ascii="Verdana" w:eastAsia="Calibri" w:hAnsi="Verdana" w:cs="Arial"/>
          <w:lang w:val="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E9090B">
        <w:rPr>
          <w:rFonts w:ascii="Verdana" w:eastAsia="Calibri" w:hAnsi="Verdana" w:cs="Arial"/>
          <w:i/>
          <w:iCs/>
          <w:lang w:val="es-ES"/>
        </w:rPr>
        <w:t>no</w:t>
      </w:r>
      <w:r w:rsidRPr="00E9090B">
        <w:rPr>
          <w:rFonts w:ascii="Verdana" w:eastAsia="Calibri" w:hAnsi="Verdana" w:cs="Arial"/>
          <w:lang w:val="es-ES"/>
        </w:rPr>
        <w:t xml:space="preserve"> se aplicará la regla que determina que si el aporte de recursos en dinero es igual o superior a un 30% del valor del convenio, este se podrá celebrar de forma directa, por lo que deberá adelantarse un proceso competitivo. No obstante, se precisa que no significa que no puedan hacerse aportes en especie, sino que como mínimo debe realizarse un aporte en dinero del 30% del valor del convenio de asociación para que pueda aplicar la selección directa de la ESAL, siempre que no haya otra entidad privada sin ánimo de lucro que realice el mismo ofrecimiento.</w:t>
      </w:r>
      <w:r>
        <w:rPr>
          <w:rFonts w:ascii="Verdana" w:eastAsia="Calibri" w:hAnsi="Verdana" w:cs="Arial"/>
          <w:lang w:val="es-ES"/>
        </w:rPr>
        <w:t xml:space="preserve"> </w:t>
      </w:r>
      <w:r w:rsidRPr="00E9090B">
        <w:rPr>
          <w:rFonts w:ascii="Verdana" w:eastAsia="Calibri" w:hAnsi="Verdana" w:cs="Arial"/>
          <w:bCs/>
          <w:lang w:val="es-MX"/>
        </w:rPr>
        <w:t xml:space="preserve">Ahora bien, </w:t>
      </w:r>
      <w:r w:rsidRPr="00E9090B">
        <w:rPr>
          <w:rFonts w:ascii="Verdana" w:eastAsia="Calibri" w:hAnsi="Verdana" w:cs="Arial"/>
          <w:bCs/>
          <w:lang w:val="es-ES_tradnl"/>
        </w:rPr>
        <w:t>frente a la regulación sumaria de los contratos del artículo 355 de la Constitución y los convenios de asociación, los artículos 6, 7 y 8 del Decreto 092 de 2017 disponen:</w:t>
      </w:r>
    </w:p>
    <w:p w14:paraId="6BAE17E4" w14:textId="77777777" w:rsidR="004E5BE9" w:rsidRPr="003356E7" w:rsidRDefault="004E5BE9" w:rsidP="004E5BE9">
      <w:pPr>
        <w:spacing w:after="0" w:line="276" w:lineRule="auto"/>
        <w:ind w:firstLine="709"/>
        <w:jc w:val="both"/>
        <w:rPr>
          <w:rFonts w:ascii="Verdana" w:eastAsia="Calibri" w:hAnsi="Verdana" w:cs="Arial"/>
          <w:bCs/>
          <w:lang w:val="es-ES"/>
        </w:rPr>
      </w:pPr>
    </w:p>
    <w:p w14:paraId="10D785A9" w14:textId="77777777" w:rsidR="004E5BE9" w:rsidRPr="00B74143" w:rsidRDefault="004E5BE9" w:rsidP="004E5BE9">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372F5360" w14:textId="77777777" w:rsidR="004E5BE9" w:rsidRPr="00B74143" w:rsidRDefault="004E5BE9" w:rsidP="004E5BE9">
      <w:pPr>
        <w:spacing w:after="0" w:line="240" w:lineRule="auto"/>
        <w:ind w:left="709" w:right="709"/>
        <w:jc w:val="both"/>
        <w:rPr>
          <w:rFonts w:ascii="Verdana" w:eastAsia="Calibri" w:hAnsi="Verdana" w:cs="Arial"/>
          <w:sz w:val="20"/>
          <w:szCs w:val="20"/>
          <w:lang w:val="es-ES_tradnl"/>
        </w:rPr>
      </w:pPr>
    </w:p>
    <w:p w14:paraId="2D9E5F72" w14:textId="77777777" w:rsidR="004E5BE9" w:rsidRPr="00B74143" w:rsidRDefault="004E5BE9" w:rsidP="004E5BE9">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2FC05C86" w14:textId="77777777" w:rsidR="004E5BE9" w:rsidRPr="00B74143" w:rsidRDefault="004E5BE9" w:rsidP="004E5BE9">
      <w:pPr>
        <w:spacing w:after="0" w:line="240" w:lineRule="auto"/>
        <w:ind w:left="709" w:right="709"/>
        <w:jc w:val="both"/>
        <w:rPr>
          <w:rFonts w:ascii="Verdana" w:eastAsia="Calibri" w:hAnsi="Verdana" w:cs="Arial"/>
          <w:sz w:val="20"/>
          <w:szCs w:val="20"/>
          <w:lang w:val="es-ES_tradnl"/>
        </w:rPr>
      </w:pPr>
    </w:p>
    <w:p w14:paraId="01AA5ECB" w14:textId="77777777" w:rsidR="004E5BE9" w:rsidRPr="00B74143" w:rsidRDefault="004E5BE9" w:rsidP="004E5BE9">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 xml:space="preserve">Artículo 8°. Aplicación de normas generales del sistema de contratación pública. La contratación a la que hace referencia el presente decreto está sujeta a las normas generales aplicables a la contratación pública excepto en lo reglamentado en el presente decreto”. </w:t>
      </w:r>
    </w:p>
    <w:p w14:paraId="00034A9F" w14:textId="77777777" w:rsidR="004E5BE9" w:rsidRPr="00E9090B" w:rsidRDefault="004E5BE9" w:rsidP="004E5BE9">
      <w:pPr>
        <w:spacing w:after="0" w:line="276" w:lineRule="auto"/>
        <w:ind w:firstLine="709"/>
        <w:jc w:val="both"/>
        <w:rPr>
          <w:rFonts w:ascii="Arial" w:eastAsia="Calibri" w:hAnsi="Arial" w:cs="Arial"/>
          <w:bCs/>
          <w:lang w:val="es-MX"/>
        </w:rPr>
      </w:pPr>
    </w:p>
    <w:p w14:paraId="19526413" w14:textId="77777777" w:rsidR="004E5BE9" w:rsidRPr="00E9090B" w:rsidRDefault="004E5BE9" w:rsidP="004E5BE9">
      <w:pPr>
        <w:spacing w:after="120" w:line="276" w:lineRule="auto"/>
        <w:ind w:firstLine="709"/>
        <w:jc w:val="both"/>
        <w:rPr>
          <w:rFonts w:ascii="Verdana" w:eastAsia="Calibri" w:hAnsi="Verdana" w:cs="Arial"/>
          <w:bCs/>
        </w:rPr>
      </w:pPr>
      <w:r w:rsidRPr="00E9090B">
        <w:rPr>
          <w:rFonts w:ascii="Verdana" w:eastAsia="Calibri" w:hAnsi="Verdana" w:cs="Arial"/>
          <w:bC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contratos del artículo 355 de la Constitución y la indelegabilidad de la autorización –art. 2–, la idoneidad de las </w:t>
      </w:r>
      <w:r w:rsidRPr="00E9090B">
        <w:rPr>
          <w:rFonts w:ascii="Verdana" w:eastAsia="Calibri" w:hAnsi="Verdana" w:cs="Arial"/>
          <w:bCs/>
        </w:rPr>
        <w:lastRenderedPageBreak/>
        <w:t xml:space="preserve">ESAL –art. 3–, su registro en el SECOP –art. 9– y la inaplicación del registro único de proponentes –art. 10–. </w:t>
      </w:r>
    </w:p>
    <w:p w14:paraId="08D5DAC2" w14:textId="77777777" w:rsidR="004E5BE9" w:rsidRPr="00E9090B" w:rsidRDefault="004E5BE9" w:rsidP="004E5BE9">
      <w:pPr>
        <w:spacing w:before="120" w:after="120" w:line="276" w:lineRule="auto"/>
        <w:ind w:firstLine="708"/>
        <w:jc w:val="both"/>
        <w:rPr>
          <w:rFonts w:ascii="Verdana" w:eastAsia="Calibri" w:hAnsi="Verdana" w:cs="Arial"/>
        </w:rPr>
      </w:pPr>
      <w:r w:rsidRPr="00E9090B">
        <w:rPr>
          <w:rFonts w:ascii="Verdana" w:eastAsia="Rockwell" w:hAnsi="Verdana" w:cs="Arial"/>
          <w:lang w:eastAsia="es-CO"/>
        </w:rPr>
        <w:t xml:space="preserve">Sobre la interpretación de estos artículos del </w:t>
      </w:r>
      <w:r w:rsidRPr="00E9090B">
        <w:rPr>
          <w:rFonts w:ascii="Verdana" w:eastAsia="Calibri" w:hAnsi="Verdana" w:cs="Arial"/>
        </w:rPr>
        <w:t xml:space="preserve">Decreto 092 de 2017, </w:t>
      </w:r>
      <w:r w:rsidRPr="00E9090B">
        <w:rPr>
          <w:rFonts w:ascii="Verdana" w:eastAsia="Rockwell" w:hAnsi="Verdana" w:cs="Arial"/>
          <w:lang w:eastAsia="es-CO"/>
        </w:rPr>
        <w:t>esta Agencia en el</w:t>
      </w:r>
      <w:r w:rsidRPr="00E9090B">
        <w:rPr>
          <w:rFonts w:ascii="Verdana" w:eastAsia="Calibri" w:hAnsi="Verdana" w:cs="Arial"/>
        </w:rPr>
        <w:t xml:space="preserve"> Concepto C-223 del 29 de abril de 2020 señaló que cuando el artículo 8 menciona a las “[…] normas generales aplicables a la contratación pública […]”, bien podrían referirse a las disposiciones comunes del Estatuto General –</w:t>
      </w:r>
      <w:r w:rsidRPr="00E9090B">
        <w:rPr>
          <w:rFonts w:ascii="Verdana" w:eastAsia="Calibri" w:hAnsi="Verdana" w:cs="Arial"/>
          <w:i/>
          <w:iCs/>
        </w:rPr>
        <w:t>remisión parcial latu sensu</w:t>
      </w:r>
      <w:r w:rsidRPr="00E9090B">
        <w:rPr>
          <w:rFonts w:ascii="Verdana" w:eastAsia="Calibri" w:hAnsi="Verdana" w:cs="Arial"/>
        </w:rPr>
        <w:t>– o a la totalidad de la Ley 80 de 1993 –</w:t>
      </w:r>
      <w:r w:rsidRPr="00E9090B">
        <w:rPr>
          <w:rFonts w:ascii="Verdana" w:eastAsia="Calibri" w:hAnsi="Verdana" w:cs="Arial"/>
          <w:i/>
          <w:iCs/>
        </w:rPr>
        <w:t>remisión integral</w:t>
      </w:r>
      <w:r w:rsidRPr="00E9090B">
        <w:rPr>
          <w:rFonts w:ascii="Verdana" w:eastAsia="Calibri" w:hAnsi="Verdana" w:cs="Arial"/>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0F35ED77" w14:textId="77777777" w:rsidR="004E5BE9" w:rsidRDefault="004E5BE9" w:rsidP="004E5BE9">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22E3AF6C" w14:textId="77777777" w:rsidR="004E5BE9" w:rsidRPr="00E16080" w:rsidRDefault="004E5BE9" w:rsidP="004E5BE9">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En esta medida, los </w:t>
      </w:r>
      <w:bookmarkStart w:id="3" w:name="_Hlk38213744"/>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y los </w:t>
      </w:r>
      <w:r w:rsidRPr="000A33B7">
        <w:rPr>
          <w:rFonts w:ascii="Verdana" w:eastAsia="Calibri" w:hAnsi="Verdana" w:cs="Arial"/>
          <w:i/>
          <w:iCs/>
          <w:lang w:val="es-ES_tradnl"/>
        </w:rPr>
        <w:t>convenios de asociación</w:t>
      </w:r>
      <w:bookmarkEnd w:id="3"/>
      <w:r w:rsidRPr="000A33B7">
        <w:rPr>
          <w:rFonts w:ascii="Verdana" w:eastAsia="Calibri" w:hAnsi="Verdana" w:cs="Arial"/>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r w:rsidRPr="00E9090B">
        <w:rPr>
          <w:rFonts w:ascii="Verdana" w:eastAsia="Calibri" w:hAnsi="Verdana" w:cs="Arial"/>
          <w:lang w:val="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w:t>
      </w:r>
      <w:r w:rsidRPr="00E9090B">
        <w:rPr>
          <w:rFonts w:ascii="Verdana" w:eastAsia="Calibri" w:hAnsi="Verdana" w:cs="Arial"/>
          <w:lang w:val="es-ES"/>
        </w:rPr>
        <w:lastRenderedPageBreak/>
        <w:t xml:space="preserve">bajo el amparo del artículo 355 de la Constitución Política y cuya reglamentación está dispuesta en el Decreto 092 de 2017.  </w:t>
      </w:r>
    </w:p>
    <w:p w14:paraId="13CD76C3" w14:textId="77777777" w:rsidR="004E5BE9" w:rsidRPr="00AE420E" w:rsidRDefault="004E5BE9" w:rsidP="004E5BE9">
      <w:pPr>
        <w:spacing w:after="0" w:line="276" w:lineRule="auto"/>
        <w:jc w:val="both"/>
        <w:rPr>
          <w:rFonts w:ascii="Verdana" w:eastAsia="Aptos" w:hAnsi="Verdana" w:cs="Arial"/>
          <w:shd w:val="clear" w:color="auto" w:fill="FFFFFF"/>
          <w:lang w:val="es-ES"/>
        </w:rPr>
      </w:pPr>
    </w:p>
    <w:p w14:paraId="4C51D6FA" w14:textId="77777777" w:rsidR="004E5BE9" w:rsidRPr="00E7254D" w:rsidRDefault="004E5BE9" w:rsidP="004E5BE9">
      <w:pPr>
        <w:spacing w:after="120" w:line="276" w:lineRule="auto"/>
        <w:jc w:val="both"/>
        <w:rPr>
          <w:rFonts w:ascii="Verdana" w:eastAsia="Calibri" w:hAnsi="Verdana" w:cs="Arial"/>
          <w:color w:val="000000"/>
          <w:lang w:val="es-ES"/>
        </w:rPr>
      </w:pPr>
      <w:r>
        <w:rPr>
          <w:rFonts w:ascii="Verdana" w:eastAsia="Aptos" w:hAnsi="Verdana" w:cs="Arial"/>
          <w:shd w:val="clear" w:color="auto" w:fill="FFFFFF"/>
        </w:rPr>
        <w:t xml:space="preserve">iii. </w:t>
      </w:r>
      <w:r w:rsidRPr="00E7254D">
        <w:rPr>
          <w:rFonts w:ascii="Verdana" w:eastAsia="Calibri" w:hAnsi="Verdana" w:cs="Arial"/>
          <w:color w:val="00000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7AB1213D" w14:textId="77777777" w:rsidR="004E5BE9" w:rsidRPr="00E7254D" w:rsidRDefault="004E5BE9" w:rsidP="004E5BE9">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2"/>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13"/>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14"/>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78551AFE" w14:textId="77777777" w:rsidR="004E5BE9" w:rsidRPr="00624EEC" w:rsidRDefault="004E5BE9" w:rsidP="004E5BE9">
      <w:pPr>
        <w:spacing w:after="0"/>
        <w:ind w:left="709"/>
        <w:contextualSpacing/>
        <w:jc w:val="both"/>
        <w:rPr>
          <w:rFonts w:ascii="Verdana" w:eastAsia="Times New Roman" w:hAnsi="Verdana" w:cs="Arial"/>
          <w:sz w:val="20"/>
          <w:szCs w:val="20"/>
          <w:lang w:val="es-ES_tradnl" w:eastAsia="es-MX"/>
        </w:rPr>
      </w:pPr>
    </w:p>
    <w:p w14:paraId="73F96999" w14:textId="77777777" w:rsidR="004E5BE9" w:rsidRPr="00624EEC" w:rsidRDefault="004E5BE9" w:rsidP="004E5BE9">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lastRenderedPageBreak/>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15"/>
      </w:r>
      <w:r w:rsidRPr="00624EEC">
        <w:rPr>
          <w:rFonts w:ascii="Verdana" w:eastAsia="Times New Roman" w:hAnsi="Verdana" w:cs="Arial"/>
          <w:sz w:val="20"/>
          <w:szCs w:val="20"/>
          <w:lang w:val="es-ES_tradnl" w:eastAsia="es-MX"/>
        </w:rPr>
        <w:t>.</w:t>
      </w:r>
    </w:p>
    <w:p w14:paraId="4254FF01" w14:textId="77777777" w:rsidR="004E5BE9" w:rsidRPr="00E7254D" w:rsidRDefault="004E5BE9" w:rsidP="004E5BE9">
      <w:pPr>
        <w:snapToGrid w:val="0"/>
        <w:spacing w:after="0" w:line="276" w:lineRule="auto"/>
        <w:ind w:left="720"/>
        <w:rPr>
          <w:rFonts w:ascii="Verdana" w:eastAsia="Times New Roman" w:hAnsi="Verdana" w:cs="Arial"/>
          <w:lang w:val="es-ES_tradnl" w:eastAsia="es-MX"/>
        </w:rPr>
      </w:pPr>
    </w:p>
    <w:p w14:paraId="51C79CE8" w14:textId="77777777" w:rsidR="004E5BE9" w:rsidRPr="00E7254D" w:rsidRDefault="004E5BE9" w:rsidP="004E5BE9">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71DB5E6C" w14:textId="77777777" w:rsidR="004E5BE9" w:rsidRPr="00E7254D" w:rsidRDefault="004E5BE9" w:rsidP="004E5BE9">
      <w:pPr>
        <w:spacing w:after="0" w:line="276" w:lineRule="auto"/>
        <w:ind w:left="720"/>
        <w:jc w:val="both"/>
        <w:textAlignment w:val="baseline"/>
        <w:rPr>
          <w:rFonts w:ascii="Verdana" w:eastAsia="Times New Roman" w:hAnsi="Verdana" w:cs="Arial"/>
          <w:lang w:val="es-ES_tradnl" w:eastAsia="es-MX"/>
        </w:rPr>
      </w:pPr>
    </w:p>
    <w:p w14:paraId="07C255E4" w14:textId="77777777" w:rsidR="004E5BE9" w:rsidRDefault="004E5BE9" w:rsidP="004E5BE9">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4565BAA9" w14:textId="77777777" w:rsidR="004E5BE9" w:rsidRPr="00624EEC" w:rsidRDefault="004E5BE9" w:rsidP="004E5BE9">
      <w:pPr>
        <w:spacing w:after="0" w:line="240" w:lineRule="auto"/>
        <w:ind w:left="709" w:right="709"/>
        <w:jc w:val="both"/>
        <w:textAlignment w:val="baseline"/>
        <w:rPr>
          <w:rFonts w:ascii="Verdana" w:eastAsia="Times New Roman" w:hAnsi="Verdana" w:cs="Arial"/>
          <w:sz w:val="20"/>
          <w:szCs w:val="20"/>
          <w:lang w:val="es-ES" w:eastAsia="es-MX"/>
        </w:rPr>
      </w:pPr>
    </w:p>
    <w:p w14:paraId="6AB6AD06" w14:textId="77777777" w:rsidR="004E5BE9" w:rsidRPr="00624EEC" w:rsidRDefault="004E5BE9" w:rsidP="004E5BE9">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16"/>
      </w:r>
      <w:r w:rsidRPr="00624EEC">
        <w:rPr>
          <w:rFonts w:ascii="Verdana" w:eastAsia="Times New Roman" w:hAnsi="Verdana" w:cs="Arial"/>
          <w:sz w:val="20"/>
          <w:szCs w:val="20"/>
          <w:lang w:val="es-ES" w:eastAsia="es-MX"/>
        </w:rPr>
        <w:t>.</w:t>
      </w:r>
    </w:p>
    <w:p w14:paraId="7D18B1E4" w14:textId="77777777" w:rsidR="004E5BE9" w:rsidRPr="00E7254D" w:rsidRDefault="004E5BE9" w:rsidP="004E5BE9">
      <w:pPr>
        <w:spacing w:after="0" w:line="276" w:lineRule="auto"/>
        <w:ind w:left="720"/>
        <w:contextualSpacing/>
        <w:jc w:val="both"/>
        <w:textAlignment w:val="baseline"/>
        <w:rPr>
          <w:rFonts w:ascii="Verdana" w:eastAsia="Times New Roman" w:hAnsi="Verdana" w:cs="Arial"/>
          <w:lang w:val="es-ES" w:eastAsia="es-MX"/>
        </w:rPr>
      </w:pPr>
    </w:p>
    <w:p w14:paraId="376D7B8E" w14:textId="77777777" w:rsidR="004E5BE9" w:rsidRPr="00E7254D" w:rsidRDefault="004E5BE9" w:rsidP="004E5BE9">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lastRenderedPageBreak/>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17"/>
      </w:r>
      <w:r w:rsidRPr="00E7254D">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7E29B6A5" w14:textId="77777777" w:rsidR="004E5BE9" w:rsidRDefault="004E5BE9" w:rsidP="004E5BE9">
      <w:pPr>
        <w:tabs>
          <w:tab w:val="left" w:pos="709"/>
        </w:tabs>
        <w:snapToGrid w:val="0"/>
        <w:spacing w:after="120" w:line="276" w:lineRule="auto"/>
        <w:jc w:val="both"/>
        <w:rPr>
          <w:rFonts w:ascii="Verdana" w:eastAsia="Aptos" w:hAnsi="Verdana" w:cs="Arial"/>
          <w:bCs/>
        </w:rPr>
      </w:pPr>
      <w:r w:rsidRPr="00E7254D">
        <w:rPr>
          <w:rFonts w:ascii="Verdana" w:eastAsia="Aptos" w:hAnsi="Verdana" w:cs="Arial"/>
          <w:bCs/>
          <w:lang w:val="es-ES"/>
        </w:rPr>
        <w:tab/>
        <w:t xml:space="preserve">Por otro lado, </w:t>
      </w:r>
      <w:r w:rsidRPr="00E7254D">
        <w:rPr>
          <w:rFonts w:ascii="Verdana" w:eastAsia="Aptos" w:hAnsi="Verdana" w:cs="Arial"/>
          <w:bCs/>
        </w:rPr>
        <w:t>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18"/>
      </w:r>
      <w:r w:rsidRPr="00E7254D">
        <w:rPr>
          <w:rFonts w:ascii="Verdana" w:eastAsia="Aptos" w:hAnsi="Verdana" w:cs="Arial"/>
          <w:bCs/>
        </w:rPr>
        <w:t xml:space="preserve">‒,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w:t>
      </w:r>
      <w:r w:rsidRPr="00E7254D">
        <w:rPr>
          <w:rFonts w:ascii="Verdana" w:eastAsia="Aptos" w:hAnsi="Verdana" w:cs="Arial"/>
          <w:bCs/>
        </w:rPr>
        <w:lastRenderedPageBreak/>
        <w:t>inciso 4–, y finalmente, vi) el contrato de interventoría será supervisado directamente por la entidad –art. 83, inciso 4–.</w:t>
      </w:r>
    </w:p>
    <w:p w14:paraId="2150E3C3" w14:textId="77777777" w:rsidR="004E5BE9" w:rsidRDefault="004E5BE9" w:rsidP="004E5BE9">
      <w:pPr>
        <w:spacing w:after="120" w:line="276" w:lineRule="auto"/>
        <w:ind w:firstLine="709"/>
        <w:jc w:val="both"/>
        <w:rPr>
          <w:rFonts w:ascii="Verdana" w:eastAsia="Aptos" w:hAnsi="Verdana" w:cs="Arial"/>
          <w:bCs/>
          <w:lang w:val="es-ES_tradnl"/>
        </w:rPr>
      </w:pPr>
      <w:r>
        <w:rPr>
          <w:rFonts w:ascii="Verdana" w:eastAsia="Aptos" w:hAnsi="Verdana" w:cs="Arial"/>
          <w:bCs/>
        </w:rPr>
        <w:t>En el asunto que nos compete, se destaca que los convenios de asociación se caracterizan por no emanar intereses onerosos, o producir</w:t>
      </w:r>
      <w:r w:rsidRPr="00061AC5">
        <w:rPr>
          <w:rFonts w:ascii="Verdana" w:eastAsia="Aptos" w:hAnsi="Verdana" w:cs="Arial"/>
          <w:bCs/>
        </w:rPr>
        <w:t xml:space="preserve"> obligaciones entre los extremos con equivalencia entre sí, como sucede con los contratos de obra o de suministro. </w:t>
      </w:r>
      <w:r w:rsidRPr="00061AC5">
        <w:rPr>
          <w:rFonts w:ascii="Verdana" w:eastAsia="Aptos" w:hAnsi="Verdana" w:cs="Arial"/>
          <w:bCs/>
          <w:lang w:val="es-ES_tradnl"/>
        </w:rPr>
        <w:t>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w:t>
      </w:r>
      <w:r>
        <w:rPr>
          <w:rFonts w:ascii="Verdana" w:eastAsia="Aptos" w:hAnsi="Verdana" w:cs="Arial"/>
          <w:bCs/>
          <w:lang w:val="es-ES_tradnl"/>
        </w:rPr>
        <w:t xml:space="preserve"> En tal sentido, e</w:t>
      </w:r>
      <w:r w:rsidRPr="00597308">
        <w:rPr>
          <w:rFonts w:ascii="Verdana" w:eastAsia="Aptos" w:hAnsi="Verdana" w:cs="Arial"/>
          <w:bCs/>
          <w:lang w:val="es-ES_tradnl"/>
        </w:rPr>
        <w:t>n los convenios de asociación, el asociado mantiene autonomía administrativa, técnica y operativa para organizar y gestionar el talento humano necesario para cumplir con el objeto</w:t>
      </w:r>
      <w:r>
        <w:rPr>
          <w:rFonts w:ascii="Verdana" w:eastAsia="Aptos" w:hAnsi="Verdana" w:cs="Arial"/>
          <w:bCs/>
          <w:lang w:val="es-ES_tradnl"/>
        </w:rPr>
        <w:t xml:space="preserve"> del convenio</w:t>
      </w:r>
      <w:r w:rsidRPr="00597308">
        <w:rPr>
          <w:rFonts w:ascii="Verdana" w:eastAsia="Aptos" w:hAnsi="Verdana" w:cs="Arial"/>
          <w:bCs/>
          <w:lang w:val="es-ES_tradnl"/>
        </w:rPr>
        <w:t xml:space="preserve">. </w:t>
      </w:r>
    </w:p>
    <w:p w14:paraId="373E6138" w14:textId="77777777" w:rsidR="004E5BE9" w:rsidRDefault="004E5BE9" w:rsidP="004E5BE9">
      <w:pPr>
        <w:spacing w:after="120" w:line="276" w:lineRule="auto"/>
        <w:ind w:firstLine="709"/>
        <w:jc w:val="both"/>
        <w:rPr>
          <w:rFonts w:ascii="Verdana" w:eastAsia="Aptos" w:hAnsi="Verdana" w:cs="Arial"/>
          <w:bCs/>
          <w:lang w:val="es-ES_tradnl"/>
        </w:rPr>
      </w:pPr>
      <w:r w:rsidRPr="00597308">
        <w:rPr>
          <w:rFonts w:ascii="Verdana" w:eastAsia="Aptos" w:hAnsi="Verdana" w:cs="Arial"/>
          <w:bCs/>
          <w:lang w:val="es-ES_tradnl"/>
        </w:rPr>
        <w:t>E</w:t>
      </w:r>
      <w:r>
        <w:rPr>
          <w:rFonts w:ascii="Verdana" w:eastAsia="Aptos" w:hAnsi="Verdana" w:cs="Arial"/>
          <w:bCs/>
          <w:lang w:val="es-ES_tradnl"/>
        </w:rPr>
        <w:t>sta independencia es necesaria, puesto que el convenio de asociación implica una relación de cooperación, en la que puede reconocerse al asociado como un</w:t>
      </w:r>
      <w:r w:rsidRPr="00597308">
        <w:rPr>
          <w:rFonts w:ascii="Verdana" w:eastAsia="Aptos" w:hAnsi="Verdana" w:cs="Arial"/>
          <w:bCs/>
          <w:lang w:val="es-ES_tradnl"/>
        </w:rPr>
        <w:t xml:space="preserve"> ejecutor con capacidad propia de decisión</w:t>
      </w:r>
      <w:r>
        <w:rPr>
          <w:rFonts w:ascii="Verdana" w:eastAsia="Aptos" w:hAnsi="Verdana" w:cs="Arial"/>
          <w:bCs/>
          <w:lang w:val="es-ES_tradnl"/>
        </w:rPr>
        <w:t>, sin perjuicio del deber de vigilancia y control de la entidad pública</w:t>
      </w:r>
      <w:r w:rsidRPr="00597308">
        <w:rPr>
          <w:rFonts w:ascii="Verdana" w:eastAsia="Aptos" w:hAnsi="Verdana" w:cs="Arial"/>
          <w:bCs/>
          <w:lang w:val="es-ES_tradnl"/>
        </w:rPr>
        <w:t>.</w:t>
      </w:r>
      <w:r>
        <w:rPr>
          <w:rFonts w:ascii="Verdana" w:eastAsia="Aptos" w:hAnsi="Verdana" w:cs="Arial"/>
          <w:bCs/>
          <w:lang w:val="es-ES_tradnl"/>
        </w:rPr>
        <w:t xml:space="preserve"> En esta línea, esta autonomía está respaldada </w:t>
      </w:r>
      <w:r w:rsidRPr="00C85EFE">
        <w:rPr>
          <w:rFonts w:ascii="Verdana" w:eastAsia="Aptos" w:hAnsi="Verdana" w:cs="Arial"/>
          <w:bCs/>
          <w:lang w:val="es-ES_tradnl"/>
        </w:rPr>
        <w:t>por la supervisión de la entidad, cuya función es garantizar que los recursos públicos se utilicen de manera adecuada y que el objeto del convenio. La supervisión n</w:t>
      </w:r>
      <w:r>
        <w:rPr>
          <w:rFonts w:ascii="Verdana" w:eastAsia="Aptos" w:hAnsi="Verdana" w:cs="Arial"/>
          <w:bCs/>
          <w:lang w:val="es-ES_tradnl"/>
        </w:rPr>
        <w:t>o sustituye ni mucho menos coadministra la</w:t>
      </w:r>
      <w:r w:rsidRPr="00C85EFE">
        <w:rPr>
          <w:rFonts w:ascii="Verdana" w:eastAsia="Aptos" w:hAnsi="Verdana" w:cs="Arial"/>
          <w:bCs/>
          <w:lang w:val="es-ES_tradnl"/>
        </w:rPr>
        <w:t xml:space="preserve"> gestión del asociado, pero </w:t>
      </w:r>
      <w:r>
        <w:rPr>
          <w:rFonts w:ascii="Verdana" w:eastAsia="Aptos" w:hAnsi="Verdana" w:cs="Arial"/>
          <w:bCs/>
          <w:lang w:val="es-ES_tradnl"/>
        </w:rPr>
        <w:t xml:space="preserve">dispone </w:t>
      </w:r>
      <w:r w:rsidRPr="00C85EFE">
        <w:rPr>
          <w:rFonts w:ascii="Verdana" w:eastAsia="Aptos" w:hAnsi="Verdana" w:cs="Arial"/>
          <w:bCs/>
          <w:lang w:val="es-ES_tradnl"/>
        </w:rPr>
        <w:t>mecanismos de control, seguimiento y verificación</w:t>
      </w:r>
      <w:r>
        <w:rPr>
          <w:rFonts w:ascii="Verdana" w:eastAsia="Aptos" w:hAnsi="Verdana" w:cs="Arial"/>
          <w:bCs/>
          <w:lang w:val="es-ES_tradnl"/>
        </w:rPr>
        <w:t xml:space="preserve"> de ejecución del convenio de asociación</w:t>
      </w:r>
      <w:r w:rsidRPr="00C85EFE">
        <w:rPr>
          <w:rFonts w:ascii="Verdana" w:eastAsia="Aptos" w:hAnsi="Verdana" w:cs="Arial"/>
          <w:bCs/>
          <w:lang w:val="es-ES_tradnl"/>
        </w:rPr>
        <w:t>.</w:t>
      </w:r>
    </w:p>
    <w:p w14:paraId="6F246FB7" w14:textId="77777777" w:rsidR="004E5BE9" w:rsidRPr="00950D14" w:rsidRDefault="004E5BE9" w:rsidP="004E5BE9">
      <w:pPr>
        <w:spacing w:after="120" w:line="276" w:lineRule="auto"/>
        <w:ind w:firstLine="709"/>
        <w:jc w:val="both"/>
        <w:rPr>
          <w:rFonts w:ascii="Verdana" w:hAnsi="Verdana"/>
        </w:rPr>
      </w:pPr>
      <w:r w:rsidRPr="00950D14">
        <w:rPr>
          <w:rFonts w:ascii="Verdana" w:hAnsi="Verdana"/>
        </w:rPr>
        <w:t xml:space="preserve">En virtud de lo anterior, las partes del convenio </w:t>
      </w:r>
      <w:r>
        <w:rPr>
          <w:rFonts w:ascii="Verdana" w:hAnsi="Verdana"/>
        </w:rPr>
        <w:t>de asociación debe</w:t>
      </w:r>
      <w:r w:rsidRPr="00950D14">
        <w:rPr>
          <w:rFonts w:ascii="Verdana" w:hAnsi="Verdana"/>
        </w:rPr>
        <w:t xml:space="preserve">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w:t>
      </w:r>
      <w:r>
        <w:rPr>
          <w:rFonts w:ascii="Verdana" w:hAnsi="Verdana"/>
        </w:rPr>
        <w:t xml:space="preserve">asociado </w:t>
      </w:r>
      <w:r w:rsidRPr="00950D14">
        <w:rPr>
          <w:rFonts w:ascii="Verdana" w:hAnsi="Verdana"/>
        </w:rPr>
        <w:t>ejecutor y terceros que puedan verse afectad</w:t>
      </w:r>
      <w:r>
        <w:rPr>
          <w:rFonts w:ascii="Verdana" w:hAnsi="Verdana"/>
        </w:rPr>
        <w:t>os por la ejecución del convenio</w:t>
      </w:r>
      <w:r w:rsidRPr="00950D14">
        <w:rPr>
          <w:rFonts w:ascii="Verdana" w:hAnsi="Verdana"/>
          <w:vertAlign w:val="superscript"/>
        </w:rPr>
        <w:footnoteReference w:id="19"/>
      </w:r>
      <w:r w:rsidRPr="00950D14">
        <w:rPr>
          <w:rFonts w:ascii="Verdana" w:hAnsi="Verdana"/>
        </w:rPr>
        <w:t xml:space="preserve">. </w:t>
      </w:r>
    </w:p>
    <w:p w14:paraId="63DEBF88" w14:textId="77777777" w:rsidR="004E5BE9" w:rsidRDefault="004E5BE9" w:rsidP="004E5BE9">
      <w:pPr>
        <w:spacing w:after="120" w:line="276" w:lineRule="auto"/>
        <w:ind w:firstLine="709"/>
        <w:jc w:val="both"/>
        <w:rPr>
          <w:rFonts w:ascii="Verdana" w:eastAsia="Calibri" w:hAnsi="Verdana" w:cs="Arial"/>
          <w:bCs/>
          <w:color w:val="000000"/>
        </w:rPr>
      </w:pPr>
      <w:r>
        <w:rPr>
          <w:rFonts w:ascii="Verdana" w:eastAsia="Calibri" w:hAnsi="Verdana" w:cs="Arial"/>
          <w:bCs/>
          <w:color w:val="000000"/>
          <w:lang w:val="es-ES"/>
        </w:rPr>
        <w:lastRenderedPageBreak/>
        <w:t>En todo caso</w:t>
      </w:r>
      <w:r w:rsidRPr="00C3281B">
        <w:rPr>
          <w:rFonts w:ascii="Verdana" w:eastAsia="Calibri" w:hAnsi="Verdana" w:cs="Arial"/>
          <w:bCs/>
          <w:color w:val="000000"/>
        </w:rPr>
        <w:t>, no debe entenderse que la entidad contratante se desentienda de la ejecución del objeto contractual</w:t>
      </w:r>
      <w:r>
        <w:rPr>
          <w:rFonts w:ascii="Verdana" w:eastAsia="Calibri" w:hAnsi="Verdana" w:cs="Arial"/>
          <w:bCs/>
          <w:color w:val="000000"/>
        </w:rPr>
        <w:t xml:space="preserve"> por no establecer instrucciones por la naturaleza misma del convenio, ya que</w:t>
      </w:r>
      <w:r w:rsidRPr="00C3281B">
        <w:rPr>
          <w:rFonts w:ascii="Verdana" w:eastAsia="Calibri" w:hAnsi="Verdana" w:cs="Arial"/>
          <w:bCs/>
          <w:color w:val="000000"/>
        </w:rPr>
        <w:t xml:space="preserve">, el artículo 83 de la Ley 1474 de 2011, aplicable en los convenios de </w:t>
      </w:r>
      <w:r>
        <w:rPr>
          <w:rFonts w:ascii="Verdana" w:eastAsia="Calibri" w:hAnsi="Verdana" w:cs="Arial"/>
          <w:bCs/>
          <w:color w:val="000000"/>
        </w:rPr>
        <w:t xml:space="preserve">asociación </w:t>
      </w:r>
      <w:r w:rsidRPr="00C3281B">
        <w:rPr>
          <w:rFonts w:ascii="Verdana" w:eastAsia="Calibri" w:hAnsi="Verdana" w:cs="Arial"/>
          <w:bCs/>
          <w:color w:val="000000"/>
        </w:rPr>
        <w:t xml:space="preserve">en virtud del artículo 8 del Decreto 092 de 2017, </w:t>
      </w:r>
      <w:r>
        <w:rPr>
          <w:rFonts w:ascii="Verdana" w:eastAsia="Calibri" w:hAnsi="Verdana" w:cs="Arial"/>
          <w:bCs/>
          <w:color w:val="000000"/>
        </w:rPr>
        <w:t xml:space="preserve">señala que </w:t>
      </w:r>
      <w:r w:rsidRPr="00C3281B">
        <w:rPr>
          <w:rFonts w:ascii="Verdana" w:eastAsia="Calibri" w:hAnsi="Verdana" w:cs="Arial"/>
          <w:bCs/>
          <w:color w:val="000000"/>
        </w:rPr>
        <w:t>el supervisor o el interventor, según sea el caso, deberá cumplir con las funciones propias del rol correspondiente, efectuando un verdadero seguimiento de carácter técnico, administrativo, financiero</w:t>
      </w:r>
      <w:r>
        <w:rPr>
          <w:rFonts w:ascii="Verdana" w:eastAsia="Calibri" w:hAnsi="Verdana" w:cs="Arial"/>
          <w:bCs/>
          <w:color w:val="000000"/>
        </w:rPr>
        <w:t xml:space="preserve">, contable y jurídico pertinente. Por tanto, no </w:t>
      </w:r>
      <w:r w:rsidRPr="00C3281B">
        <w:rPr>
          <w:rFonts w:ascii="Verdana" w:eastAsia="Calibri" w:hAnsi="Verdana" w:cs="Arial"/>
          <w:bCs/>
          <w:color w:val="000000"/>
        </w:rPr>
        <w:t>pueden confundir</w:t>
      </w:r>
      <w:r>
        <w:rPr>
          <w:rFonts w:ascii="Verdana" w:eastAsia="Calibri" w:hAnsi="Verdana" w:cs="Arial"/>
          <w:bCs/>
          <w:color w:val="000000"/>
        </w:rPr>
        <w:t>se</w:t>
      </w:r>
      <w:r w:rsidRPr="00C3281B">
        <w:rPr>
          <w:rFonts w:ascii="Verdana" w:eastAsia="Calibri" w:hAnsi="Verdana" w:cs="Arial"/>
          <w:bCs/>
          <w:color w:val="000000"/>
        </w:rPr>
        <w:t xml:space="preserve"> las reglas generales que se impartan al contratista por parte de las entidades contratantes</w:t>
      </w:r>
      <w:r>
        <w:rPr>
          <w:rFonts w:ascii="Verdana" w:eastAsia="Calibri" w:hAnsi="Verdana" w:cs="Arial"/>
          <w:bCs/>
          <w:color w:val="000000"/>
        </w:rPr>
        <w:t xml:space="preserve"> en el marco del seguimiento y control a la ejecución contractual</w:t>
      </w:r>
      <w:r w:rsidRPr="00C3281B">
        <w:rPr>
          <w:rFonts w:ascii="Verdana" w:eastAsia="Calibri" w:hAnsi="Verdana" w:cs="Arial"/>
          <w:bCs/>
          <w:color w:val="000000"/>
        </w:rPr>
        <w:t>, con</w:t>
      </w:r>
      <w:r>
        <w:rPr>
          <w:rFonts w:ascii="Verdana" w:eastAsia="Calibri" w:hAnsi="Verdana" w:cs="Arial"/>
          <w:bCs/>
          <w:color w:val="000000"/>
        </w:rPr>
        <w:t xml:space="preserve"> instrucciones para el </w:t>
      </w:r>
      <w:r w:rsidRPr="00C3281B">
        <w:rPr>
          <w:rFonts w:ascii="Verdana" w:eastAsia="Calibri" w:hAnsi="Verdana" w:cs="Arial"/>
          <w:bCs/>
          <w:color w:val="000000"/>
        </w:rPr>
        <w:t>cumplimiento del objeto.</w:t>
      </w:r>
      <w:r>
        <w:rPr>
          <w:rFonts w:ascii="Verdana" w:eastAsia="Calibri" w:hAnsi="Verdana" w:cs="Arial"/>
          <w:bCs/>
          <w:color w:val="000000"/>
        </w:rPr>
        <w:t xml:space="preserve"> En otras palabras, no establecer instrucciones precisas no significa que deje de efectuarse un seguimiento y control a la ejecución del convenio de asociación. </w:t>
      </w:r>
    </w:p>
    <w:p w14:paraId="7366AE94" w14:textId="77777777" w:rsidR="004E5BE9" w:rsidRDefault="004E5BE9" w:rsidP="004E5BE9">
      <w:pPr>
        <w:spacing w:after="120" w:line="276" w:lineRule="auto"/>
        <w:ind w:firstLine="709"/>
        <w:jc w:val="both"/>
        <w:rPr>
          <w:rFonts w:ascii="Verdana" w:eastAsia="Aptos" w:hAnsi="Verdana" w:cs="Arial"/>
          <w:bCs/>
          <w:lang w:val="es-ES"/>
        </w:rPr>
      </w:pPr>
      <w:r>
        <w:rPr>
          <w:rFonts w:ascii="Verdana" w:eastAsia="Calibri" w:hAnsi="Verdana" w:cs="Arial"/>
          <w:bCs/>
          <w:color w:val="000000"/>
        </w:rPr>
        <w:t xml:space="preserve">Bajo este contexto, la </w:t>
      </w:r>
      <w:r w:rsidRPr="00CD1657">
        <w:rPr>
          <w:rFonts w:ascii="Verdana" w:eastAsia="Aptos" w:hAnsi="Verdana" w:cs="Arial"/>
          <w:bCs/>
          <w:lang w:val="es-ES"/>
        </w:rPr>
        <w:t>supervisión en los conveni</w:t>
      </w:r>
      <w:r>
        <w:rPr>
          <w:rFonts w:ascii="Verdana" w:eastAsia="Aptos" w:hAnsi="Verdana" w:cs="Arial"/>
          <w:bCs/>
          <w:lang w:val="es-ES"/>
        </w:rPr>
        <w:t xml:space="preserve">os de asociación tiene como propósito </w:t>
      </w:r>
      <w:r w:rsidRPr="00CD1657">
        <w:rPr>
          <w:rFonts w:ascii="Verdana" w:eastAsia="Aptos" w:hAnsi="Verdana" w:cs="Arial"/>
          <w:bCs/>
          <w:lang w:val="es-ES"/>
        </w:rPr>
        <w:t xml:space="preserve">verificar el cumplimiento del objeto contractual y la adecuada utilización de los recursos públicos, pero no </w:t>
      </w:r>
      <w:r>
        <w:rPr>
          <w:rFonts w:ascii="Verdana" w:eastAsia="Aptos" w:hAnsi="Verdana" w:cs="Arial"/>
          <w:bCs/>
          <w:lang w:val="es-ES"/>
        </w:rPr>
        <w:t xml:space="preserve">puede </w:t>
      </w:r>
      <w:r w:rsidRPr="00CD1657">
        <w:rPr>
          <w:rFonts w:ascii="Verdana" w:eastAsia="Aptos" w:hAnsi="Verdana" w:cs="Arial"/>
          <w:bCs/>
          <w:lang w:val="es-ES"/>
        </w:rPr>
        <w:t xml:space="preserve">imponer requisitos o condiciones adicionales que no estén </w:t>
      </w:r>
      <w:r>
        <w:rPr>
          <w:rFonts w:ascii="Verdana" w:eastAsia="Aptos" w:hAnsi="Verdana" w:cs="Arial"/>
          <w:bCs/>
          <w:lang w:val="es-ES"/>
        </w:rPr>
        <w:t xml:space="preserve">estipulados </w:t>
      </w:r>
      <w:r w:rsidRPr="00CD1657">
        <w:rPr>
          <w:rFonts w:ascii="Verdana" w:eastAsia="Aptos" w:hAnsi="Verdana" w:cs="Arial"/>
          <w:bCs/>
          <w:lang w:val="es-ES"/>
        </w:rPr>
        <w:t>en el convenio, los estudios previos, los anexos técnicos o demás documentos contractuales</w:t>
      </w:r>
      <w:r>
        <w:rPr>
          <w:rFonts w:ascii="Verdana" w:eastAsia="Aptos" w:hAnsi="Verdana" w:cs="Arial"/>
          <w:bCs/>
          <w:lang w:val="es-ES"/>
        </w:rPr>
        <w:t>, que no estén dentro del marco de la ejecución del convenio</w:t>
      </w:r>
      <w:r w:rsidRPr="00CD1657">
        <w:rPr>
          <w:rFonts w:ascii="Verdana" w:eastAsia="Aptos" w:hAnsi="Verdana" w:cs="Arial"/>
          <w:bCs/>
          <w:lang w:val="es-ES"/>
        </w:rPr>
        <w:t>.</w:t>
      </w:r>
      <w:r>
        <w:rPr>
          <w:rFonts w:ascii="Verdana" w:eastAsia="Aptos" w:hAnsi="Verdana" w:cs="Arial"/>
          <w:bCs/>
          <w:lang w:val="es-ES"/>
        </w:rPr>
        <w:t xml:space="preserve"> En todo caso, la supervisión puede solicitar o requerir información complementaria, para</w:t>
      </w:r>
      <w:r w:rsidRPr="00CD1657">
        <w:rPr>
          <w:rFonts w:ascii="Verdana" w:eastAsia="Aptos" w:hAnsi="Verdana" w:cs="Arial"/>
          <w:bCs/>
          <w:lang w:val="es-ES"/>
        </w:rPr>
        <w:t xml:space="preserve"> efectos de control o pedir aclaraciones que faciliten el seguimiento. </w:t>
      </w:r>
      <w:r>
        <w:rPr>
          <w:rFonts w:ascii="Verdana" w:eastAsia="Aptos" w:hAnsi="Verdana" w:cs="Arial"/>
          <w:bCs/>
          <w:lang w:val="es-ES"/>
        </w:rPr>
        <w:t xml:space="preserve">Dichas </w:t>
      </w:r>
      <w:r w:rsidRPr="00CD1657">
        <w:rPr>
          <w:rFonts w:ascii="Verdana" w:eastAsia="Aptos" w:hAnsi="Verdana" w:cs="Arial"/>
          <w:bCs/>
          <w:lang w:val="es-ES"/>
        </w:rPr>
        <w:t xml:space="preserve">solicitudes deben entenderse como parte del ejercicio de vigilancia y no como imposiciones contractuales nuevas. Por tanto, la autonomía del asociado se mantiene, y el incumplimiento solo puede derivarse de la falta de entrega de requisitos expresamente </w:t>
      </w:r>
      <w:r>
        <w:rPr>
          <w:rFonts w:ascii="Verdana" w:eastAsia="Aptos" w:hAnsi="Verdana" w:cs="Arial"/>
          <w:bCs/>
          <w:lang w:val="es-ES"/>
        </w:rPr>
        <w:t xml:space="preserve">estipulados </w:t>
      </w:r>
      <w:r w:rsidRPr="00CD1657">
        <w:rPr>
          <w:rFonts w:ascii="Verdana" w:eastAsia="Aptos" w:hAnsi="Verdana" w:cs="Arial"/>
          <w:bCs/>
          <w:lang w:val="es-ES"/>
        </w:rPr>
        <w:t xml:space="preserve">en el convenio </w:t>
      </w:r>
      <w:r>
        <w:rPr>
          <w:rFonts w:ascii="Verdana" w:eastAsia="Aptos" w:hAnsi="Verdana" w:cs="Arial"/>
          <w:bCs/>
          <w:lang w:val="es-ES"/>
        </w:rPr>
        <w:t xml:space="preserve">y que tengan relación con la ejecución de este. </w:t>
      </w:r>
    </w:p>
    <w:p w14:paraId="45444C5E" w14:textId="77777777" w:rsidR="004E5BE9" w:rsidRDefault="004E5BE9" w:rsidP="004E5BE9">
      <w:pPr>
        <w:snapToGrid w:val="0"/>
        <w:spacing w:line="276" w:lineRule="auto"/>
        <w:ind w:firstLine="708"/>
        <w:contextualSpacing/>
        <w:jc w:val="both"/>
        <w:rPr>
          <w:rFonts w:ascii="Verdana" w:hAnsi="Verdana" w:cs="Arial"/>
          <w:bCs/>
          <w:lang w:val="es-ES_tradnl" w:eastAsia="es-ES"/>
        </w:rPr>
      </w:pPr>
      <w:r>
        <w:rPr>
          <w:rFonts w:ascii="Verdana" w:hAnsi="Verdana" w:cs="Arial"/>
          <w:bCs/>
          <w:lang w:val="es-ES" w:eastAsia="es-ES"/>
        </w:rPr>
        <w:t>De igual modo</w:t>
      </w:r>
      <w:r w:rsidRPr="00122CAD">
        <w:rPr>
          <w:rFonts w:ascii="Verdana" w:hAnsi="Verdana" w:cs="Arial"/>
          <w:bCs/>
          <w:lang w:eastAsia="es-ES"/>
        </w:rPr>
        <w:t xml:space="preserve">, cobra relevancia el deber legal de </w:t>
      </w:r>
      <w:r w:rsidRPr="00122CAD">
        <w:rPr>
          <w:rFonts w:ascii="Verdana" w:hAnsi="Verdana" w:cs="Arial"/>
          <w:bCs/>
          <w:lang w:val="es-ES" w:eastAsia="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w:t>
      </w:r>
      <w:r w:rsidRPr="00122CAD">
        <w:rPr>
          <w:rFonts w:ascii="Verdana" w:hAnsi="Verdana" w:cs="Arial"/>
          <w:bCs/>
          <w:lang w:val="es-ES" w:eastAsia="es-ES"/>
        </w:rPr>
        <w:lastRenderedPageBreak/>
        <w:t xml:space="preserve">de la entidad, por tener la responsabilidad de la dirección y manejo de la actividad contractual, pero también de los servidores públicos que intervienen en ella, como es el caso de los supervisores. </w:t>
      </w:r>
    </w:p>
    <w:p w14:paraId="68327B80" w14:textId="77777777" w:rsidR="004E5BE9" w:rsidRPr="00122CAD" w:rsidRDefault="004E5BE9" w:rsidP="004E5BE9">
      <w:pPr>
        <w:snapToGrid w:val="0"/>
        <w:spacing w:line="276" w:lineRule="auto"/>
        <w:ind w:firstLine="708"/>
        <w:contextualSpacing/>
        <w:jc w:val="both"/>
        <w:rPr>
          <w:rFonts w:ascii="Verdana" w:hAnsi="Verdana" w:cs="Arial"/>
          <w:bCs/>
          <w:lang w:val="es-ES_tradnl" w:eastAsia="es-ES"/>
        </w:rPr>
      </w:pPr>
    </w:p>
    <w:p w14:paraId="73B8D708" w14:textId="77777777" w:rsidR="004E5BE9" w:rsidRDefault="004E5BE9" w:rsidP="004E5BE9">
      <w:pPr>
        <w:shd w:val="clear" w:color="auto" w:fill="FFFFFF" w:themeFill="background1"/>
        <w:spacing w:after="120" w:line="276" w:lineRule="auto"/>
        <w:ind w:right="51"/>
        <w:jc w:val="both"/>
        <w:rPr>
          <w:rFonts w:ascii="Verdana" w:eastAsia="Calibri" w:hAnsi="Verdana" w:cs="Arial"/>
          <w:color w:val="000000" w:themeColor="text1"/>
        </w:rPr>
      </w:pPr>
      <w:r>
        <w:rPr>
          <w:rFonts w:ascii="Verdana" w:eastAsia="Calibri" w:hAnsi="Verdana" w:cs="Arial"/>
          <w:color w:val="000000" w:themeColor="text1"/>
        </w:rPr>
        <w:t>iv.</w:t>
      </w:r>
      <w:r w:rsidRPr="00C23EA8">
        <w:t xml:space="preserve"> </w:t>
      </w:r>
      <w:r w:rsidRPr="00C23EA8">
        <w:rPr>
          <w:rFonts w:ascii="Verdana" w:eastAsia="Calibri" w:hAnsi="Verdana" w:cs="Arial"/>
          <w:color w:val="000000" w:themeColor="text1"/>
        </w:rPr>
        <w:t>El artículo 6</w:t>
      </w:r>
      <w:r>
        <w:rPr>
          <w:rFonts w:ascii="Verdana" w:eastAsia="Calibri" w:hAnsi="Verdana" w:cs="Arial"/>
          <w:color w:val="000000" w:themeColor="text1"/>
        </w:rPr>
        <w:t xml:space="preserve"> del Decreto 092 de 2017 prescribe </w:t>
      </w:r>
      <w:r w:rsidRPr="00C23EA8">
        <w:rPr>
          <w:rFonts w:ascii="Verdana" w:eastAsia="Calibri" w:hAnsi="Verdana" w:cs="Arial"/>
          <w:color w:val="000000" w:themeColor="text1"/>
        </w:rPr>
        <w:t>que las prohibiciones, inhabilidades e incompatibilidades previstas en la Constitución y en las</w:t>
      </w:r>
      <w:r>
        <w:rPr>
          <w:rFonts w:ascii="Verdana" w:eastAsia="Calibri" w:hAnsi="Verdana" w:cs="Arial"/>
          <w:color w:val="000000" w:themeColor="text1"/>
        </w:rPr>
        <w:t xml:space="preserve"> leyes de contratación pública -</w:t>
      </w:r>
      <w:r w:rsidRPr="00C23EA8">
        <w:rPr>
          <w:rFonts w:ascii="Verdana" w:eastAsia="Calibri" w:hAnsi="Verdana" w:cs="Arial"/>
          <w:color w:val="000000" w:themeColor="text1"/>
        </w:rPr>
        <w:t>Ley 80 de 1993, Ley 1150 de 2007</w:t>
      </w:r>
      <w:r>
        <w:rPr>
          <w:rFonts w:ascii="Verdana" w:eastAsia="Calibri" w:hAnsi="Verdana" w:cs="Arial"/>
          <w:color w:val="000000" w:themeColor="text1"/>
        </w:rPr>
        <w:t>, Ley 1474 de 2011, entre otras-</w:t>
      </w:r>
      <w:r w:rsidRPr="00C23EA8">
        <w:rPr>
          <w:rFonts w:ascii="Verdana" w:eastAsia="Calibri" w:hAnsi="Verdana" w:cs="Arial"/>
          <w:color w:val="000000" w:themeColor="text1"/>
        </w:rPr>
        <w:t xml:space="preserve"> también aplican a los convenios de asociación re</w:t>
      </w:r>
      <w:r>
        <w:rPr>
          <w:rFonts w:ascii="Verdana" w:eastAsia="Calibri" w:hAnsi="Verdana" w:cs="Arial"/>
          <w:color w:val="000000" w:themeColor="text1"/>
        </w:rPr>
        <w:t>gulados por este decreto. Esta remisión implica</w:t>
      </w:r>
      <w:r w:rsidRPr="00C23EA8">
        <w:rPr>
          <w:rFonts w:ascii="Verdana" w:eastAsia="Calibri" w:hAnsi="Verdana" w:cs="Arial"/>
          <w:color w:val="000000" w:themeColor="text1"/>
        </w:rPr>
        <w:t xml:space="preserve"> que, aunque dichos convenios tienen un régimen especial, no pueden convertirse en un mecanismo para evadir las restricciones legales que garantizan transparencia, moralidad y responsabilidad en la contratación estatal. En consecuencia, cualquier persona u organización </w:t>
      </w:r>
      <w:r>
        <w:rPr>
          <w:rFonts w:ascii="Verdana" w:eastAsia="Calibri" w:hAnsi="Verdana" w:cs="Arial"/>
          <w:color w:val="000000" w:themeColor="text1"/>
        </w:rPr>
        <w:t xml:space="preserve">que está </w:t>
      </w:r>
      <w:r w:rsidRPr="00C23EA8">
        <w:rPr>
          <w:rFonts w:ascii="Verdana" w:eastAsia="Calibri" w:hAnsi="Verdana" w:cs="Arial"/>
          <w:color w:val="000000" w:themeColor="text1"/>
        </w:rPr>
        <w:t>inhabilitada o incursa en una incompatibilidad para contratar con el Estado tampoco podrá participar en estos convenios, asegurando así que se mantengan los mismos estándares de integridad que rigen en</w:t>
      </w:r>
      <w:r>
        <w:rPr>
          <w:rFonts w:ascii="Verdana" w:eastAsia="Calibri" w:hAnsi="Verdana" w:cs="Arial"/>
          <w:color w:val="000000" w:themeColor="text1"/>
        </w:rPr>
        <w:t xml:space="preserve"> el Sistema de Compras Públicas</w:t>
      </w:r>
      <w:r w:rsidRPr="00C23EA8">
        <w:rPr>
          <w:rFonts w:ascii="Verdana" w:eastAsia="Calibri" w:hAnsi="Verdana" w:cs="Arial"/>
          <w:color w:val="000000" w:themeColor="text1"/>
        </w:rPr>
        <w:t>.</w:t>
      </w:r>
      <w:r>
        <w:rPr>
          <w:rFonts w:ascii="Verdana" w:eastAsia="Calibri" w:hAnsi="Verdana" w:cs="Arial"/>
          <w:color w:val="000000" w:themeColor="text1"/>
        </w:rPr>
        <w:t xml:space="preserve"> </w:t>
      </w:r>
    </w:p>
    <w:p w14:paraId="151E3F93" w14:textId="77777777" w:rsidR="004E5BE9" w:rsidRPr="00755561" w:rsidRDefault="004E5BE9" w:rsidP="004E5BE9">
      <w:pPr>
        <w:shd w:val="clear" w:color="auto" w:fill="FFFFFF" w:themeFill="background1"/>
        <w:spacing w:after="120" w:line="276" w:lineRule="auto"/>
        <w:ind w:right="51" w:firstLine="708"/>
        <w:jc w:val="both"/>
        <w:rPr>
          <w:rFonts w:ascii="Verdana" w:eastAsia="Calibri" w:hAnsi="Verdana" w:cs="Arial"/>
          <w:color w:val="000000" w:themeColor="text1"/>
        </w:rPr>
      </w:pPr>
      <w:r>
        <w:rPr>
          <w:rFonts w:ascii="Verdana" w:eastAsia="Calibri" w:hAnsi="Verdana" w:cs="Arial"/>
          <w:color w:val="000000" w:themeColor="text1"/>
        </w:rPr>
        <w:t xml:space="preserve">En este aspecto, se destaca que las </w:t>
      </w:r>
      <w:r w:rsidRPr="0060163E">
        <w:rPr>
          <w:rFonts w:ascii="Verdana" w:eastAsia="Calibri" w:hAnsi="Verdana" w:cs="Arial"/>
          <w:lang w:val="es-MX"/>
        </w:rPr>
        <w:t>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4479B302" w14:textId="77777777" w:rsidR="004E5BE9" w:rsidRDefault="004E5BE9" w:rsidP="004E5BE9">
      <w:pPr>
        <w:spacing w:after="0" w:line="276" w:lineRule="auto"/>
        <w:jc w:val="both"/>
        <w:rPr>
          <w:rFonts w:ascii="Verdana" w:eastAsia="Calibri" w:hAnsi="Verdana" w:cs="Arial"/>
          <w:lang w:val="es-MX"/>
        </w:rPr>
      </w:pPr>
    </w:p>
    <w:p w14:paraId="0BD52DF2" w14:textId="77777777" w:rsidR="004E5BE9" w:rsidRPr="00E55491" w:rsidRDefault="004E5BE9" w:rsidP="004E5BE9">
      <w:pPr>
        <w:spacing w:after="0" w:line="240" w:lineRule="auto"/>
        <w:ind w:left="709" w:right="709"/>
        <w:jc w:val="both"/>
        <w:rPr>
          <w:rFonts w:ascii="Verdana" w:eastAsia="Calibri" w:hAnsi="Verdana" w:cs="Arial"/>
          <w:bCs/>
          <w:iCs/>
          <w:sz w:val="20"/>
          <w:szCs w:val="20"/>
          <w:lang w:val="es-ES"/>
        </w:rPr>
      </w:pPr>
      <w:r w:rsidRPr="00E55491">
        <w:rPr>
          <w:rFonts w:ascii="Verdana" w:eastAsia="Calibri" w:hAnsi="Verdana" w:cs="Arial"/>
          <w:sz w:val="20"/>
          <w:szCs w:val="20"/>
          <w:lang w:val="es-MX"/>
        </w:rPr>
        <w:t xml:space="preserve"> </w:t>
      </w:r>
      <w:r w:rsidRPr="00E55491">
        <w:rPr>
          <w:rFonts w:ascii="Verdana" w:eastAsia="Calibri" w:hAnsi="Verdana" w:cs="Arial"/>
          <w:bCs/>
          <w:iCs/>
          <w:sz w:val="20"/>
          <w:szCs w:val="20"/>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E55491">
        <w:rPr>
          <w:rFonts w:ascii="Verdana" w:eastAsia="Calibri" w:hAnsi="Verdana" w:cs="Arial"/>
          <w:bCs/>
          <w:iCs/>
          <w:sz w:val="20"/>
          <w:szCs w:val="20"/>
          <w:vertAlign w:val="superscript"/>
          <w:lang w:val="es-ES"/>
        </w:rPr>
        <w:footnoteReference w:id="20"/>
      </w:r>
      <w:r w:rsidRPr="00E55491">
        <w:rPr>
          <w:rFonts w:ascii="Verdana" w:eastAsia="Calibri" w:hAnsi="Verdana" w:cs="Arial"/>
          <w:bCs/>
          <w:iCs/>
          <w:sz w:val="20"/>
          <w:szCs w:val="20"/>
          <w:lang w:val="es-ES"/>
        </w:rPr>
        <w:t>.</w:t>
      </w:r>
    </w:p>
    <w:p w14:paraId="0C5044B4" w14:textId="77777777" w:rsidR="004E5BE9" w:rsidRPr="000B4D9F" w:rsidRDefault="004E5BE9" w:rsidP="004E5BE9">
      <w:pPr>
        <w:spacing w:after="0" w:line="240" w:lineRule="auto"/>
        <w:ind w:left="709" w:right="709"/>
        <w:jc w:val="both"/>
        <w:rPr>
          <w:rFonts w:ascii="Verdana" w:eastAsia="Calibri" w:hAnsi="Verdana" w:cs="Arial"/>
          <w:bCs/>
          <w:iCs/>
          <w:sz w:val="21"/>
          <w:szCs w:val="21"/>
          <w:lang w:val="es-ES_tradnl"/>
        </w:rPr>
      </w:pPr>
    </w:p>
    <w:p w14:paraId="7E68722C" w14:textId="77777777" w:rsidR="004E5BE9" w:rsidRDefault="004E5BE9" w:rsidP="004E5BE9">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Las inhabilidades e incompatibilidades pueden enfocarse en varios asuntos: en primer lugar, se encuentran las inhabilidades e incompatibilidades </w:t>
      </w:r>
      <w:r>
        <w:rPr>
          <w:rFonts w:ascii="Verdana" w:eastAsia="Calibri" w:hAnsi="Verdana" w:cs="Arial"/>
          <w:lang w:val="es-MX"/>
        </w:rPr>
        <w:lastRenderedPageBreak/>
        <w:t>que impiden que u</w:t>
      </w:r>
      <w:r w:rsidRPr="007218AE">
        <w:rPr>
          <w:rFonts w:ascii="Verdana" w:eastAsia="Calibri" w:hAnsi="Verdana" w:cs="Arial"/>
        </w:rPr>
        <w:t xml:space="preserve">na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07F0F873" w14:textId="77777777" w:rsidR="004E5BE9" w:rsidRPr="0060163E" w:rsidRDefault="004E5BE9" w:rsidP="004E5BE9">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1"/>
      </w:r>
    </w:p>
    <w:p w14:paraId="42780DFF" w14:textId="77777777" w:rsidR="004E5BE9" w:rsidRPr="0060163E" w:rsidRDefault="004E5BE9" w:rsidP="004E5BE9">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12BDCEA6" w14:textId="77777777" w:rsidR="004E5BE9" w:rsidRPr="0060163E" w:rsidRDefault="004E5BE9" w:rsidP="004E5BE9">
      <w:pPr>
        <w:spacing w:after="0" w:line="276" w:lineRule="auto"/>
        <w:jc w:val="both"/>
        <w:rPr>
          <w:rFonts w:ascii="Verdana" w:eastAsia="Calibri" w:hAnsi="Verdana" w:cs="Arial"/>
          <w:lang w:val="es-MX"/>
        </w:rPr>
      </w:pPr>
    </w:p>
    <w:p w14:paraId="16AD7612" w14:textId="77777777" w:rsidR="004E5BE9" w:rsidRPr="0045272C" w:rsidRDefault="004E5BE9" w:rsidP="004E5BE9">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w:t>
      </w:r>
      <w:r w:rsidRPr="0045272C">
        <w:rPr>
          <w:rFonts w:ascii="Verdana" w:eastAsia="Calibri" w:hAnsi="Verdana" w:cs="Arial"/>
          <w:sz w:val="20"/>
          <w:szCs w:val="20"/>
          <w:lang w:val="es-ES"/>
        </w:rPr>
        <w:lastRenderedPageBreak/>
        <w:t>se inspira, justifica y legitima la existencia de las normas que definen y regulan las inhabilidades e incompatibilidades.</w:t>
      </w:r>
    </w:p>
    <w:p w14:paraId="17975A1F" w14:textId="77777777" w:rsidR="004E5BE9" w:rsidRPr="0045272C" w:rsidRDefault="004E5BE9" w:rsidP="004E5BE9">
      <w:pPr>
        <w:shd w:val="clear" w:color="auto" w:fill="FFFFFF"/>
        <w:spacing w:after="0" w:line="240" w:lineRule="auto"/>
        <w:ind w:left="709" w:right="709"/>
        <w:jc w:val="both"/>
        <w:rPr>
          <w:rFonts w:ascii="Verdana" w:eastAsia="Calibri" w:hAnsi="Verdana" w:cs="Arial"/>
          <w:sz w:val="20"/>
          <w:szCs w:val="20"/>
          <w:lang w:val="es-ES"/>
        </w:rPr>
      </w:pPr>
    </w:p>
    <w:p w14:paraId="246918FA" w14:textId="77777777" w:rsidR="004E5BE9" w:rsidRPr="0045272C" w:rsidRDefault="004E5BE9" w:rsidP="004E5BE9">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5272C">
        <w:rPr>
          <w:rFonts w:ascii="Verdana" w:eastAsia="Calibri" w:hAnsi="Verdana" w:cs="Arial"/>
          <w:sz w:val="20"/>
          <w:szCs w:val="20"/>
          <w:vertAlign w:val="superscript"/>
          <w:lang w:val="es-ES"/>
        </w:rPr>
        <w:footnoteReference w:id="22"/>
      </w:r>
    </w:p>
    <w:p w14:paraId="6EEFEDC2" w14:textId="77777777" w:rsidR="004E5BE9" w:rsidRPr="0045272C" w:rsidRDefault="004E5BE9" w:rsidP="004E5BE9">
      <w:pPr>
        <w:shd w:val="clear" w:color="auto" w:fill="FFFFFF"/>
        <w:spacing w:after="0" w:line="240" w:lineRule="auto"/>
        <w:ind w:left="709" w:right="709"/>
        <w:jc w:val="both"/>
        <w:rPr>
          <w:rFonts w:ascii="Verdana" w:eastAsia="Calibri" w:hAnsi="Verdana" w:cs="Arial"/>
          <w:sz w:val="20"/>
          <w:szCs w:val="20"/>
          <w:lang w:val="es-ES"/>
        </w:rPr>
      </w:pPr>
    </w:p>
    <w:p w14:paraId="05811B80" w14:textId="77777777" w:rsidR="004E5BE9" w:rsidRPr="0060163E" w:rsidRDefault="004E5BE9" w:rsidP="004E5BE9">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45089FE4" w14:textId="77777777" w:rsidR="004E5BE9" w:rsidRPr="004218E1" w:rsidRDefault="004E5BE9" w:rsidP="004E5BE9">
      <w:pPr>
        <w:spacing w:after="0" w:line="276" w:lineRule="auto"/>
        <w:rPr>
          <w:rFonts w:ascii="Verdana" w:eastAsia="Times New Roman" w:hAnsi="Verdana" w:cs="Arial"/>
          <w:sz w:val="21"/>
          <w:szCs w:val="21"/>
          <w:shd w:val="clear" w:color="auto" w:fill="FFFFFF"/>
          <w:lang w:eastAsia="es-ES_tradnl"/>
        </w:rPr>
      </w:pPr>
    </w:p>
    <w:p w14:paraId="76EAD5FA" w14:textId="77777777" w:rsidR="004E5BE9" w:rsidRPr="0045272C" w:rsidRDefault="004E5BE9" w:rsidP="004E5BE9">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2A1FC418" w14:textId="77777777" w:rsidR="004E5BE9" w:rsidRPr="0045272C" w:rsidRDefault="004E5BE9" w:rsidP="004E5BE9">
      <w:pPr>
        <w:spacing w:after="0" w:line="240" w:lineRule="auto"/>
        <w:ind w:left="709" w:right="709"/>
        <w:jc w:val="both"/>
        <w:rPr>
          <w:rFonts w:ascii="Verdana" w:eastAsia="Calibri" w:hAnsi="Verdana" w:cs="Arial"/>
          <w:sz w:val="20"/>
          <w:szCs w:val="20"/>
          <w:lang w:val="es-MX"/>
        </w:rPr>
      </w:pPr>
    </w:p>
    <w:p w14:paraId="1FB29254" w14:textId="77777777" w:rsidR="004E5BE9" w:rsidRPr="0045272C" w:rsidRDefault="004E5BE9" w:rsidP="004E5BE9">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w:t>
      </w:r>
      <w:r w:rsidRPr="0045272C">
        <w:rPr>
          <w:rFonts w:ascii="Verdana" w:eastAsia="Calibri" w:hAnsi="Verdana" w:cs="Arial"/>
          <w:sz w:val="20"/>
          <w:szCs w:val="20"/>
          <w:lang w:val="es-MX"/>
        </w:rPr>
        <w:lastRenderedPageBreak/>
        <w:t>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5272C">
        <w:rPr>
          <w:rFonts w:ascii="Verdana" w:eastAsia="Calibri" w:hAnsi="Verdana" w:cs="Arial"/>
          <w:sz w:val="20"/>
          <w:szCs w:val="20"/>
          <w:vertAlign w:val="superscript"/>
          <w:lang w:val="es-MX"/>
        </w:rPr>
        <w:footnoteReference w:id="23"/>
      </w:r>
      <w:r w:rsidRPr="0045272C">
        <w:rPr>
          <w:rFonts w:ascii="Verdana" w:eastAsia="Calibri" w:hAnsi="Verdana" w:cs="Arial"/>
          <w:sz w:val="20"/>
          <w:szCs w:val="20"/>
          <w:lang w:val="es-MX"/>
        </w:rPr>
        <w:t xml:space="preserve">. </w:t>
      </w:r>
    </w:p>
    <w:p w14:paraId="20A4708B" w14:textId="77777777" w:rsidR="004E5BE9" w:rsidRPr="0045272C" w:rsidRDefault="004E5BE9" w:rsidP="004E5BE9">
      <w:pPr>
        <w:spacing w:after="0" w:line="276" w:lineRule="auto"/>
        <w:ind w:right="709"/>
        <w:jc w:val="both"/>
        <w:rPr>
          <w:rFonts w:ascii="Verdana" w:eastAsia="Calibri" w:hAnsi="Verdana" w:cs="Arial"/>
          <w:sz w:val="20"/>
          <w:szCs w:val="20"/>
          <w:lang w:val="es-MX"/>
        </w:rPr>
      </w:pPr>
    </w:p>
    <w:p w14:paraId="5F7E37AC" w14:textId="77777777" w:rsidR="004E5BE9" w:rsidRPr="0060163E" w:rsidRDefault="004E5BE9" w:rsidP="004E5BE9">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082A9DA6" w14:textId="77777777" w:rsidR="004E5BE9" w:rsidRPr="0060163E" w:rsidRDefault="004E5BE9" w:rsidP="004E5BE9">
      <w:pPr>
        <w:tabs>
          <w:tab w:val="left" w:pos="1532"/>
        </w:tabs>
        <w:spacing w:after="0" w:line="276" w:lineRule="auto"/>
        <w:jc w:val="both"/>
        <w:rPr>
          <w:rFonts w:ascii="Verdana" w:eastAsia="Calibri" w:hAnsi="Verdana" w:cs="Arial"/>
          <w:lang w:val="es-MX"/>
        </w:rPr>
      </w:pPr>
    </w:p>
    <w:p w14:paraId="65EEACD0" w14:textId="77777777" w:rsidR="004E5BE9" w:rsidRPr="0045272C" w:rsidRDefault="004E5BE9" w:rsidP="004E5BE9">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10689AA8" w14:textId="77777777" w:rsidR="004E5BE9" w:rsidRPr="0045272C" w:rsidRDefault="004E5BE9" w:rsidP="004E5BE9">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 </w:t>
      </w:r>
    </w:p>
    <w:p w14:paraId="1801D282" w14:textId="77777777" w:rsidR="004E5BE9" w:rsidRPr="0045272C" w:rsidRDefault="004E5BE9" w:rsidP="004E5BE9">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5272C">
        <w:rPr>
          <w:rFonts w:ascii="Verdana" w:eastAsia="Calibri" w:hAnsi="Verdana" w:cs="Arial"/>
          <w:sz w:val="20"/>
          <w:szCs w:val="20"/>
          <w:vertAlign w:val="superscript"/>
          <w:lang w:val="es-MX"/>
        </w:rPr>
        <w:footnoteReference w:id="24"/>
      </w:r>
      <w:r w:rsidRPr="0045272C">
        <w:rPr>
          <w:rFonts w:ascii="Verdana" w:eastAsia="Calibri" w:hAnsi="Verdana" w:cs="Arial"/>
          <w:sz w:val="20"/>
          <w:szCs w:val="20"/>
          <w:lang w:val="es-MX"/>
        </w:rPr>
        <w:t>.</w:t>
      </w:r>
    </w:p>
    <w:p w14:paraId="18F596E7" w14:textId="77777777" w:rsidR="004E5BE9" w:rsidRPr="0045272C" w:rsidRDefault="004E5BE9" w:rsidP="004E5BE9">
      <w:pPr>
        <w:spacing w:after="0" w:line="276" w:lineRule="auto"/>
        <w:ind w:left="709" w:right="709"/>
        <w:jc w:val="both"/>
        <w:rPr>
          <w:rFonts w:ascii="Verdana" w:eastAsia="Calibri" w:hAnsi="Verdana" w:cs="Arial"/>
          <w:sz w:val="20"/>
          <w:szCs w:val="20"/>
          <w:lang w:val="es-MX"/>
        </w:rPr>
      </w:pPr>
    </w:p>
    <w:p w14:paraId="20AACEF2" w14:textId="77777777" w:rsidR="004E5BE9" w:rsidRPr="0060163E" w:rsidRDefault="004E5BE9" w:rsidP="004E5BE9">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w:t>
      </w:r>
      <w:r w:rsidRPr="0060163E">
        <w:rPr>
          <w:rFonts w:ascii="Verdana" w:eastAsia="Calibri" w:hAnsi="Verdana" w:cs="Arial"/>
          <w:lang w:val="es-MX"/>
        </w:rPr>
        <w:lastRenderedPageBreak/>
        <w:t>propias de la persona y garantizan la moralidad, la imparcialidad, la eficacia y la transparencia</w:t>
      </w:r>
      <w:r w:rsidRPr="0060163E">
        <w:rPr>
          <w:rFonts w:ascii="Verdana" w:eastAsia="Calibri" w:hAnsi="Verdana" w:cs="Arial"/>
          <w:vertAlign w:val="superscript"/>
          <w:lang w:val="es-MX"/>
        </w:rPr>
        <w:footnoteReference w:id="25"/>
      </w:r>
      <w:r w:rsidRPr="0060163E">
        <w:rPr>
          <w:rFonts w:ascii="Verdana" w:eastAsia="Calibri" w:hAnsi="Verdana" w:cs="Arial"/>
          <w:lang w:val="es-MX"/>
        </w:rPr>
        <w:t>.</w:t>
      </w:r>
    </w:p>
    <w:p w14:paraId="53D1E823" w14:textId="77777777" w:rsidR="004E5BE9" w:rsidRPr="0060163E" w:rsidRDefault="004E5BE9" w:rsidP="004E5BE9">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26"/>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36C378D5" w14:textId="77777777" w:rsidR="004E5BE9" w:rsidRPr="0060163E" w:rsidRDefault="004E5BE9" w:rsidP="004E5BE9">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03FF4F5C" w14:textId="77777777" w:rsidR="004E5BE9" w:rsidRPr="0060163E" w:rsidRDefault="004E5BE9" w:rsidP="004E5BE9">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27"/>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w:t>
      </w:r>
      <w:r w:rsidRPr="0060163E">
        <w:rPr>
          <w:rFonts w:ascii="Verdana" w:eastAsia="Calibri" w:hAnsi="Verdana" w:cs="Arial"/>
          <w:lang w:val="es-ES_tradnl"/>
        </w:rPr>
        <w:lastRenderedPageBreak/>
        <w:t xml:space="preserve">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749436F0" w14:textId="77777777" w:rsidR="004E5BE9" w:rsidRPr="0060163E" w:rsidRDefault="004E5BE9" w:rsidP="004E5BE9">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28"/>
      </w:r>
      <w:r w:rsidRPr="0060163E">
        <w:rPr>
          <w:rFonts w:ascii="Verdana" w:eastAsia="Calibri" w:hAnsi="Verdana" w:cs="Arial"/>
          <w:lang w:val="es-ES_tradnl"/>
        </w:rPr>
        <w:t xml:space="preserve">. </w:t>
      </w:r>
    </w:p>
    <w:p w14:paraId="750C9011" w14:textId="77777777" w:rsidR="004E5BE9" w:rsidRPr="0060163E" w:rsidRDefault="004E5BE9" w:rsidP="004E5BE9">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29"/>
      </w:r>
      <w:r w:rsidRPr="0060163E">
        <w:rPr>
          <w:rFonts w:ascii="Verdana" w:eastAsia="Calibri" w:hAnsi="Verdana" w:cs="Arial"/>
          <w:lang w:val="es-ES_tradnl"/>
        </w:rPr>
        <w:t>. En tal sentido, la Sección Tercera ha señalado que:</w:t>
      </w:r>
    </w:p>
    <w:p w14:paraId="7DFFD82E" w14:textId="77777777" w:rsidR="004E5BE9" w:rsidRPr="0060163E" w:rsidRDefault="004E5BE9" w:rsidP="004E5BE9">
      <w:pPr>
        <w:spacing w:after="0" w:line="276" w:lineRule="auto"/>
        <w:ind w:firstLine="709"/>
        <w:jc w:val="both"/>
        <w:rPr>
          <w:rFonts w:ascii="Verdana" w:eastAsia="Calibri" w:hAnsi="Verdana" w:cs="Arial"/>
          <w:lang w:val="es-ES_tradnl"/>
        </w:rPr>
      </w:pPr>
    </w:p>
    <w:p w14:paraId="5B154E3A" w14:textId="77777777" w:rsidR="004E5BE9" w:rsidRPr="0045272C" w:rsidRDefault="004E5BE9" w:rsidP="004E5BE9">
      <w:pPr>
        <w:spacing w:after="0" w:line="240" w:lineRule="auto"/>
        <w:ind w:left="709" w:right="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5272C">
        <w:rPr>
          <w:rFonts w:ascii="Verdana" w:eastAsia="Calibri" w:hAnsi="Verdana" w:cs="Arial"/>
          <w:sz w:val="20"/>
          <w:szCs w:val="20"/>
          <w:vertAlign w:val="superscript"/>
          <w:lang w:val="es-ES_tradnl"/>
        </w:rPr>
        <w:footnoteReference w:id="30"/>
      </w:r>
      <w:r w:rsidRPr="0045272C">
        <w:rPr>
          <w:rFonts w:ascii="Verdana" w:eastAsia="Calibri" w:hAnsi="Verdana" w:cs="Arial"/>
          <w:sz w:val="20"/>
          <w:szCs w:val="20"/>
          <w:lang w:val="es-ES_tradnl"/>
        </w:rPr>
        <w:t>.</w:t>
      </w:r>
    </w:p>
    <w:p w14:paraId="5B66E81A" w14:textId="77777777" w:rsidR="004E5BE9" w:rsidRPr="0045272C" w:rsidRDefault="004E5BE9" w:rsidP="004E5BE9">
      <w:pPr>
        <w:spacing w:after="0" w:line="240" w:lineRule="auto"/>
        <w:ind w:firstLine="709"/>
        <w:jc w:val="both"/>
        <w:rPr>
          <w:rFonts w:ascii="Verdana" w:eastAsia="Calibri" w:hAnsi="Verdana" w:cs="Arial"/>
          <w:sz w:val="20"/>
          <w:szCs w:val="20"/>
          <w:lang w:val="es-ES_tradnl"/>
        </w:rPr>
      </w:pPr>
    </w:p>
    <w:p w14:paraId="15E30FE7" w14:textId="77777777" w:rsidR="004E5BE9" w:rsidRPr="0045272C" w:rsidRDefault="004E5BE9" w:rsidP="004E5BE9">
      <w:pPr>
        <w:spacing w:after="0" w:line="240" w:lineRule="auto"/>
        <w:ind w:firstLine="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También ha dicho que:</w:t>
      </w:r>
    </w:p>
    <w:p w14:paraId="42E5DE52" w14:textId="77777777" w:rsidR="004E5BE9" w:rsidRPr="0045272C" w:rsidRDefault="004E5BE9" w:rsidP="004E5BE9">
      <w:pPr>
        <w:spacing w:after="0" w:line="240" w:lineRule="auto"/>
        <w:ind w:left="709" w:right="616"/>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 la aplicación de estos preceptos exige una interpretación restrictiva, dado que según el principio hermenéutico </w:t>
      </w:r>
      <w:r w:rsidRPr="0045272C">
        <w:rPr>
          <w:rFonts w:ascii="Verdana" w:eastAsia="Calibri" w:hAnsi="Verdana" w:cs="Arial"/>
          <w:i/>
          <w:iCs/>
          <w:sz w:val="20"/>
          <w:szCs w:val="20"/>
          <w:lang w:val="es-ES"/>
        </w:rPr>
        <w:t>pro libertate</w:t>
      </w:r>
      <w:r w:rsidRPr="0045272C">
        <w:rPr>
          <w:rFonts w:ascii="Verdana" w:eastAsia="Calibri" w:hAnsi="Verdana" w:cs="Arial"/>
          <w:sz w:val="20"/>
          <w:szCs w:val="20"/>
          <w:lang w:val="es-ES"/>
        </w:rPr>
        <w:t xml:space="preserve">, entre varias interpretaciones posibles de una norma que regula una inhabilidad, debe </w:t>
      </w:r>
      <w:r w:rsidRPr="0045272C">
        <w:rPr>
          <w:rFonts w:ascii="Verdana" w:eastAsia="Calibri" w:hAnsi="Verdana" w:cs="Arial"/>
          <w:sz w:val="20"/>
          <w:szCs w:val="20"/>
          <w:lang w:val="es-ES"/>
        </w:rPr>
        <w:lastRenderedPageBreak/>
        <w:t>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5272C">
        <w:rPr>
          <w:rFonts w:ascii="Verdana" w:eastAsia="Calibri" w:hAnsi="Verdana" w:cs="Arial"/>
          <w:sz w:val="20"/>
          <w:szCs w:val="20"/>
          <w:vertAlign w:val="superscript"/>
          <w:lang w:val="es-ES"/>
        </w:rPr>
        <w:footnoteReference w:id="31"/>
      </w:r>
      <w:r w:rsidRPr="0045272C">
        <w:rPr>
          <w:rFonts w:ascii="Verdana" w:eastAsia="Calibri" w:hAnsi="Verdana" w:cs="Arial"/>
          <w:sz w:val="20"/>
          <w:szCs w:val="20"/>
          <w:lang w:val="es-ES"/>
        </w:rPr>
        <w:t>.</w:t>
      </w:r>
    </w:p>
    <w:p w14:paraId="078EBB9F" w14:textId="77777777" w:rsidR="004E5BE9" w:rsidRPr="0045272C" w:rsidRDefault="004E5BE9" w:rsidP="004E5BE9">
      <w:pPr>
        <w:spacing w:after="120" w:line="276" w:lineRule="auto"/>
        <w:jc w:val="both"/>
        <w:rPr>
          <w:rFonts w:ascii="Verdana" w:eastAsia="Arial" w:hAnsi="Verdana" w:cs="Arial"/>
          <w:color w:val="000000"/>
          <w:sz w:val="20"/>
          <w:szCs w:val="20"/>
          <w:lang w:val="es-ES_tradnl"/>
        </w:rPr>
      </w:pPr>
    </w:p>
    <w:p w14:paraId="09C06F59" w14:textId="77777777" w:rsidR="004E5BE9" w:rsidRPr="0060163E" w:rsidRDefault="004E5BE9" w:rsidP="004E5BE9">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pro libertate</w:t>
      </w:r>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32"/>
      </w:r>
    </w:p>
    <w:p w14:paraId="367C5FBB" w14:textId="77777777" w:rsidR="004E5BE9" w:rsidRDefault="004E5BE9" w:rsidP="004E5BE9">
      <w:pPr>
        <w:spacing w:after="120" w:line="276" w:lineRule="auto"/>
        <w:ind w:firstLine="709"/>
        <w:jc w:val="both"/>
        <w:rPr>
          <w:rFonts w:ascii="Verdana" w:eastAsia="MS Mincho" w:hAnsi="Verdana" w:cs="Arial"/>
          <w:color w:val="000000"/>
          <w:shd w:val="clear" w:color="auto" w:fill="FFFFFF"/>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33"/>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34"/>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 xml:space="preserve">existe consenso, incluso como lo ha </w:t>
      </w:r>
      <w:r w:rsidRPr="0060163E">
        <w:rPr>
          <w:rFonts w:ascii="Verdana" w:eastAsia="MS Mincho" w:hAnsi="Verdana" w:cs="Arial"/>
          <w:color w:val="000000"/>
          <w:shd w:val="clear" w:color="auto" w:fill="FFFFFF"/>
        </w:rPr>
        <w:lastRenderedPageBreak/>
        <w:t>expresado esta Agencia en ocasiones anteriores, que la creación de inhabilidades o incompatibilidades está reservada al constituyente o al legislador.</w:t>
      </w:r>
    </w:p>
    <w:p w14:paraId="5C715DD3" w14:textId="77777777" w:rsidR="004E5BE9" w:rsidRPr="000A6410" w:rsidRDefault="004E5BE9" w:rsidP="004E5BE9">
      <w:pPr>
        <w:spacing w:after="120" w:line="276" w:lineRule="auto"/>
        <w:ind w:firstLine="709"/>
        <w:jc w:val="both"/>
        <w:rPr>
          <w:rFonts w:ascii="Verdana" w:eastAsia="Calibri" w:hAnsi="Verdana" w:cs="Arial"/>
          <w:color w:val="000000"/>
          <w:shd w:val="clear" w:color="auto" w:fill="FFFFFF"/>
          <w:lang w:val="es-MX"/>
        </w:rPr>
      </w:pPr>
      <w:r>
        <w:rPr>
          <w:rFonts w:ascii="Verdana" w:eastAsia="Calibri" w:hAnsi="Verdana" w:cs="Arial"/>
          <w:color w:val="000000"/>
          <w:shd w:val="clear" w:color="auto" w:fill="FFFFFF"/>
          <w:lang w:val="es-MX"/>
        </w:rPr>
        <w:t xml:space="preserve">Ahora bien, </w:t>
      </w:r>
      <w:r w:rsidRPr="002D2F07">
        <w:rPr>
          <w:rFonts w:ascii="Verdana" w:eastAsia="Calibri" w:hAnsi="Verdana" w:cs="Arial"/>
          <w:lang w:val="es-ES_tradnl"/>
        </w:rPr>
        <w:t>el régimen de inhabilidades e incompatibilidades previsto en el artículo 8 de la Ley 80 de 1993 aplica a</w:t>
      </w:r>
      <w:r>
        <w:rPr>
          <w:rFonts w:ascii="Verdana" w:eastAsia="Calibri" w:hAnsi="Verdana" w:cs="Arial"/>
          <w:lang w:val="es-ES_tradnl"/>
        </w:rPr>
        <w:t>l representante del contratista, pues son quien</w:t>
      </w:r>
      <w:r w:rsidRPr="002D2F07">
        <w:rPr>
          <w:rFonts w:ascii="Verdana" w:eastAsia="Calibri" w:hAnsi="Verdana" w:cs="Arial"/>
          <w:lang w:val="es-ES_tradnl"/>
        </w:rPr>
        <w:t xml:space="preserve"> osten</w:t>
      </w:r>
      <w:r>
        <w:rPr>
          <w:rFonts w:ascii="Verdana" w:eastAsia="Calibri" w:hAnsi="Verdana" w:cs="Arial"/>
          <w:lang w:val="es-ES_tradnl"/>
        </w:rPr>
        <w:t>tan la calidad de parte contratista</w:t>
      </w:r>
      <w:r w:rsidRPr="002D2F07">
        <w:rPr>
          <w:rFonts w:ascii="Verdana" w:eastAsia="Calibri" w:hAnsi="Verdana" w:cs="Arial"/>
          <w:lang w:val="es-ES_tradnl"/>
        </w:rPr>
        <w:t xml:space="preserve"> frente al Estado. En principio, este régimen no se extiende automáticamente al talento humano operativo que el asociado vincule para la ejecución del convenio, dado que dicho personal no adquiere la condición de contratista ni de representante legal.</w:t>
      </w:r>
      <w:r>
        <w:rPr>
          <w:rFonts w:ascii="Verdana" w:eastAsia="Calibri" w:hAnsi="Verdana" w:cs="Arial"/>
          <w:color w:val="000000"/>
          <w:shd w:val="clear" w:color="auto" w:fill="FFFFFF"/>
          <w:lang w:val="es-MX"/>
        </w:rPr>
        <w:t xml:space="preserve"> </w:t>
      </w:r>
      <w:r>
        <w:rPr>
          <w:rFonts w:ascii="Verdana" w:eastAsia="Calibri" w:hAnsi="Verdana" w:cs="Arial"/>
          <w:lang w:val="es-MX"/>
        </w:rPr>
        <w:t xml:space="preserve">En este aspecto, </w:t>
      </w:r>
      <w:r w:rsidRPr="002D2F07">
        <w:rPr>
          <w:rFonts w:ascii="Verdana" w:eastAsia="Calibri" w:hAnsi="Verdana" w:cs="Arial"/>
          <w:lang w:val="es-ES_tradnl"/>
        </w:rPr>
        <w:t xml:space="preserve">la regla general es que el régimen se limita a los </w:t>
      </w:r>
      <w:r>
        <w:rPr>
          <w:rFonts w:ascii="Verdana" w:eastAsia="Calibri" w:hAnsi="Verdana" w:cs="Arial"/>
          <w:lang w:val="es-ES_tradnl"/>
        </w:rPr>
        <w:t xml:space="preserve">miembros de la junta directiva o </w:t>
      </w:r>
      <w:r w:rsidRPr="002D2F07">
        <w:rPr>
          <w:rFonts w:ascii="Verdana" w:eastAsia="Calibri" w:hAnsi="Verdana" w:cs="Arial"/>
          <w:lang w:val="es-ES_tradnl"/>
        </w:rPr>
        <w:t>representantes legales del contratista, pero siempre debe revisarse el contexto específico para determinar si excepcionalmente</w:t>
      </w:r>
      <w:r>
        <w:rPr>
          <w:rFonts w:ascii="Verdana" w:eastAsia="Calibri" w:hAnsi="Verdana" w:cs="Arial"/>
          <w:lang w:val="es-ES_tradnl"/>
        </w:rPr>
        <w:t>,</w:t>
      </w:r>
      <w:r w:rsidRPr="002D2F07">
        <w:rPr>
          <w:rFonts w:ascii="Verdana" w:eastAsia="Calibri" w:hAnsi="Verdana" w:cs="Arial"/>
          <w:lang w:val="es-ES_tradnl"/>
        </w:rPr>
        <w:t xml:space="preserve"> puede alcan</w:t>
      </w:r>
      <w:r>
        <w:rPr>
          <w:rFonts w:ascii="Verdana" w:eastAsia="Calibri" w:hAnsi="Verdana" w:cs="Arial"/>
          <w:lang w:val="es-ES_tradnl"/>
        </w:rPr>
        <w:t xml:space="preserve">zar al talento humano operativo, teniendo en cuenta que el régimen de inhabilidades e incompatibilidades no solo están contempladas en la Ley 80 de 1993, sino que también se regulan en diferentes leyes especiales. </w:t>
      </w:r>
    </w:p>
    <w:p w14:paraId="04296024" w14:textId="77777777" w:rsidR="004E5BE9" w:rsidRPr="000A6410" w:rsidRDefault="004E5BE9" w:rsidP="004E5BE9">
      <w:pPr>
        <w:spacing w:after="0" w:line="276" w:lineRule="auto"/>
        <w:ind w:firstLine="709"/>
        <w:jc w:val="both"/>
        <w:rPr>
          <w:rFonts w:ascii="Verdana" w:eastAsia="Arial MT" w:hAnsi="Verdana" w:cs="Arial"/>
          <w:bCs/>
          <w:iCs/>
          <w:lang w:eastAsia="es-ES" w:bidi="es-ES"/>
        </w:rPr>
      </w:pPr>
      <w:r w:rsidRPr="00EC793E">
        <w:rPr>
          <w:rFonts w:ascii="Verdana" w:eastAsia="Arial MT" w:hAnsi="Verdana" w:cs="Arial"/>
          <w:bCs/>
          <w:lang w:eastAsia="es-ES" w:bidi="es-ES"/>
        </w:rPr>
        <w:t xml:space="preserve">No obstante, es importante recordar que no es permitido hacer una interpretación extensiva de los efectos de inhabilidades e incompatibilidades </w:t>
      </w:r>
      <w:r>
        <w:rPr>
          <w:rFonts w:ascii="Verdana" w:eastAsia="Arial MT" w:hAnsi="Verdana" w:cs="Arial"/>
          <w:bCs/>
          <w:lang w:eastAsia="es-ES" w:bidi="es-ES"/>
        </w:rPr>
        <w:t xml:space="preserve">en torno a los contratos estatales, </w:t>
      </w:r>
      <w:r w:rsidRPr="00EC793E">
        <w:rPr>
          <w:rFonts w:ascii="Verdana" w:eastAsia="Arial MT" w:hAnsi="Verdana" w:cs="Arial"/>
          <w:bCs/>
          <w:lang w:eastAsia="es-ES" w:bidi="es-ES"/>
        </w:rPr>
        <w:t xml:space="preserve">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bookmarkStart w:id="4" w:name="_Hlk213782318"/>
      <w:r>
        <w:rPr>
          <w:rFonts w:ascii="Verdana" w:eastAsia="Arial MT" w:hAnsi="Verdana" w:cs="Arial"/>
          <w:lang w:eastAsia="es-ES" w:bidi="es-ES"/>
        </w:rPr>
        <w:t>Adicionalmente, es</w:t>
      </w:r>
      <w:r w:rsidRPr="00913D97">
        <w:rPr>
          <w:rFonts w:ascii="Verdana" w:eastAsia="Arial MT" w:hAnsi="Verdana" w:cs="Arial"/>
          <w:lang w:eastAsia="es-ES" w:bidi="es-ES"/>
        </w:rPr>
        <w:t xml:space="preserve"> fundamental analizar cada caso de manera individual para descartar posibles conflictos de interés, entendidos como situaciones en las que los intereses personales de una persona puedan entrar en contradicción</w:t>
      </w:r>
      <w:r>
        <w:rPr>
          <w:rFonts w:ascii="Verdana" w:eastAsia="Arial MT" w:hAnsi="Verdana" w:cs="Arial"/>
          <w:lang w:eastAsia="es-ES" w:bidi="es-ES"/>
        </w:rPr>
        <w:t xml:space="preserve"> con sus deberes en el marco del convenio de asociación. </w:t>
      </w:r>
    </w:p>
    <w:bookmarkEnd w:id="4"/>
    <w:p w14:paraId="4259FB8D" w14:textId="77777777" w:rsidR="004E5BE9" w:rsidRPr="00E2021F" w:rsidRDefault="004E5BE9" w:rsidP="004E5BE9">
      <w:pPr>
        <w:shd w:val="clear" w:color="auto" w:fill="FFFFFF"/>
        <w:spacing w:after="0" w:line="276" w:lineRule="auto"/>
        <w:ind w:right="51" w:firstLine="709"/>
        <w:jc w:val="both"/>
        <w:rPr>
          <w:rFonts w:ascii="Verdana" w:eastAsia="Calibri" w:hAnsi="Verdana" w:cs="Arial"/>
          <w:color w:val="000000" w:themeColor="text1"/>
        </w:rPr>
      </w:pPr>
    </w:p>
    <w:p w14:paraId="11142C17" w14:textId="77777777" w:rsidR="004E5BE9" w:rsidRPr="00B16AC6" w:rsidRDefault="004E5BE9" w:rsidP="004E5BE9">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procedencia de convenios de asociación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B17041">
        <w:rPr>
          <w:rFonts w:ascii="Verdana" w:hAnsi="Verdana" w:cs="Arial"/>
          <w:lang w:val="es-ES_tradnl" w:eastAsia="es-ES"/>
        </w:rPr>
        <w:lastRenderedPageBreak/>
        <w:t>correspondiente y, en caso de conflicto, a las autoridades judiciales, fiscales y disciplinarias.</w:t>
      </w:r>
    </w:p>
    <w:p w14:paraId="4DEC15FE" w14:textId="77777777" w:rsidR="004E5BE9" w:rsidRPr="00B17041" w:rsidRDefault="004E5BE9" w:rsidP="004E5BE9">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5148E7B" w14:textId="77777777" w:rsidR="004E5BE9" w:rsidRPr="00CD0DCD" w:rsidRDefault="004E5BE9" w:rsidP="004E5BE9">
      <w:pPr>
        <w:spacing w:after="0" w:line="276" w:lineRule="auto"/>
        <w:jc w:val="both"/>
        <w:rPr>
          <w:rFonts w:ascii="Verdana" w:eastAsia="Calibri" w:hAnsi="Verdana" w:cs="Arial"/>
          <w:lang w:val="es-ES" w:eastAsia="es-MX"/>
        </w:rPr>
      </w:pPr>
    </w:p>
    <w:p w14:paraId="30AB0363" w14:textId="77777777" w:rsidR="004E5BE9" w:rsidRPr="00B57A1B" w:rsidRDefault="004E5BE9" w:rsidP="004E5BE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2BADCCCD" w14:textId="77777777" w:rsidR="004E5BE9" w:rsidRPr="00B57A1B" w:rsidRDefault="004E5BE9" w:rsidP="004E5BE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5BE9" w:rsidRPr="00B57A1B" w14:paraId="57B78231" w14:textId="77777777" w:rsidTr="00B47EA3">
        <w:trPr>
          <w:trHeight w:val="1550"/>
          <w:jc w:val="center"/>
        </w:trPr>
        <w:tc>
          <w:tcPr>
            <w:tcW w:w="8647" w:type="dxa"/>
          </w:tcPr>
          <w:p w14:paraId="45969429" w14:textId="77777777" w:rsidR="004E5BE9" w:rsidRDefault="004E5BE9" w:rsidP="004E5BE9">
            <w:pPr>
              <w:pStyle w:val="Prrafodelista"/>
              <w:numPr>
                <w:ilvl w:val="0"/>
                <w:numId w:val="19"/>
              </w:numPr>
              <w:spacing w:before="120" w:after="120"/>
              <w:ind w:left="714" w:hanging="357"/>
              <w:contextualSpacing w:val="0"/>
              <w:rPr>
                <w:rFonts w:ascii="Verdana" w:eastAsia="Arial MT" w:hAnsi="Verdana" w:cs="Arial"/>
                <w:lang w:eastAsia="es-ES" w:bidi="es-ES"/>
              </w:rPr>
            </w:pPr>
            <w:r>
              <w:rPr>
                <w:rFonts w:ascii="Verdana" w:eastAsia="Arial MT" w:hAnsi="Verdana" w:cs="Arial"/>
                <w:lang w:eastAsia="es-ES" w:bidi="es-ES"/>
              </w:rPr>
              <w:t>Constitución Política, artículo 355.</w:t>
            </w:r>
          </w:p>
          <w:p w14:paraId="3CBED1DF" w14:textId="77777777" w:rsidR="004E5BE9" w:rsidRDefault="004E5BE9" w:rsidP="004E5BE9">
            <w:pPr>
              <w:pStyle w:val="Prrafodelista"/>
              <w:numPr>
                <w:ilvl w:val="0"/>
                <w:numId w:val="19"/>
              </w:numPr>
              <w:spacing w:before="120" w:after="120"/>
              <w:ind w:left="714" w:hanging="357"/>
              <w:contextualSpacing w:val="0"/>
              <w:rPr>
                <w:rFonts w:ascii="Verdana" w:eastAsia="Arial MT" w:hAnsi="Verdana" w:cs="Arial"/>
                <w:lang w:eastAsia="es-ES" w:bidi="es-ES"/>
              </w:rPr>
            </w:pPr>
            <w:r>
              <w:rPr>
                <w:rFonts w:ascii="Verdana" w:eastAsia="Arial MT" w:hAnsi="Verdana" w:cs="Arial"/>
                <w:lang w:eastAsia="es-ES" w:bidi="es-ES"/>
              </w:rPr>
              <w:t xml:space="preserve">Ley 80 de 1993, artículos </w:t>
            </w:r>
            <w:r w:rsidRPr="00122CAD">
              <w:rPr>
                <w:rFonts w:ascii="Verdana" w:hAnsi="Verdana" w:cs="Arial"/>
                <w:bCs/>
                <w:lang w:eastAsia="es-ES"/>
              </w:rPr>
              <w:t xml:space="preserve">4, 5, </w:t>
            </w:r>
            <w:r>
              <w:rPr>
                <w:rFonts w:ascii="Verdana" w:eastAsia="Arial MT" w:hAnsi="Verdana" w:cs="Arial"/>
                <w:lang w:eastAsia="es-ES" w:bidi="es-ES"/>
              </w:rPr>
              <w:t xml:space="preserve">8 y 9. </w:t>
            </w:r>
            <w:r w:rsidRPr="00122CAD">
              <w:rPr>
                <w:rFonts w:ascii="Verdana" w:eastAsia="Arial MT" w:hAnsi="Verdana" w:cs="Arial"/>
                <w:bCs/>
                <w:lang w:val="es-CO" w:eastAsia="es-ES" w:bidi="es-ES"/>
              </w:rPr>
              <w:t>12, 14 y 26</w:t>
            </w:r>
          </w:p>
          <w:p w14:paraId="7F861DD7" w14:textId="77777777" w:rsidR="004E5BE9" w:rsidRDefault="004E5BE9" w:rsidP="004E5BE9">
            <w:pPr>
              <w:pStyle w:val="Prrafodelista"/>
              <w:numPr>
                <w:ilvl w:val="0"/>
                <w:numId w:val="19"/>
              </w:numPr>
              <w:spacing w:before="120" w:after="120"/>
              <w:ind w:left="714" w:hanging="357"/>
              <w:contextualSpacing w:val="0"/>
              <w:rPr>
                <w:rFonts w:ascii="Verdana" w:eastAsia="Arial MT" w:hAnsi="Verdana" w:cs="Arial"/>
                <w:lang w:eastAsia="es-ES" w:bidi="es-ES"/>
              </w:rPr>
            </w:pPr>
            <w:r w:rsidRPr="008A5497">
              <w:rPr>
                <w:rFonts w:ascii="Verdana" w:eastAsia="Arial MT" w:hAnsi="Verdana" w:cs="Arial"/>
                <w:lang w:eastAsia="es-ES" w:bidi="es-ES"/>
              </w:rPr>
              <w:t xml:space="preserve">Ley 489 de 1998, artículo 96. </w:t>
            </w:r>
          </w:p>
          <w:p w14:paraId="5733CC65" w14:textId="77777777" w:rsidR="004E5BE9" w:rsidRPr="006650F0" w:rsidRDefault="004E5BE9" w:rsidP="004E5BE9">
            <w:pPr>
              <w:pStyle w:val="Prrafodelista"/>
              <w:numPr>
                <w:ilvl w:val="0"/>
                <w:numId w:val="19"/>
              </w:numPr>
              <w:spacing w:before="120" w:after="120"/>
              <w:ind w:left="714" w:hanging="357"/>
              <w:contextualSpacing w:val="0"/>
              <w:rPr>
                <w:rFonts w:ascii="Verdana" w:eastAsia="Arial MT" w:hAnsi="Verdana" w:cs="Arial"/>
                <w:lang w:eastAsia="es-ES" w:bidi="es-ES"/>
              </w:rPr>
            </w:pPr>
            <w:r>
              <w:rPr>
                <w:rFonts w:ascii="Verdana" w:eastAsia="Arial MT" w:hAnsi="Verdana" w:cs="Arial"/>
                <w:lang w:eastAsia="es-ES" w:bidi="es-ES"/>
              </w:rPr>
              <w:t xml:space="preserve">Ley 1474 de 2011, artículos 83 a 85. </w:t>
            </w:r>
          </w:p>
          <w:p w14:paraId="7935324D" w14:textId="77777777" w:rsidR="004E5BE9" w:rsidRPr="008A5497" w:rsidRDefault="004E5BE9" w:rsidP="004E5BE9">
            <w:pPr>
              <w:pStyle w:val="Prrafodelista"/>
              <w:numPr>
                <w:ilvl w:val="0"/>
                <w:numId w:val="19"/>
              </w:numPr>
              <w:spacing w:before="120" w:after="120"/>
              <w:ind w:left="714" w:hanging="357"/>
              <w:contextualSpacing w:val="0"/>
              <w:rPr>
                <w:rFonts w:ascii="Verdana" w:eastAsia="Arial MT" w:hAnsi="Verdana" w:cs="Arial"/>
                <w:lang w:eastAsia="es-ES" w:bidi="es-ES"/>
              </w:rPr>
            </w:pPr>
            <w:r w:rsidRPr="008A5497">
              <w:rPr>
                <w:rFonts w:ascii="Verdana" w:eastAsia="Arial MT" w:hAnsi="Verdana" w:cs="Arial"/>
                <w:lang w:eastAsia="es-ES" w:bidi="es-ES"/>
              </w:rPr>
              <w:t>Decreto 092 de 2017</w:t>
            </w:r>
            <w:r>
              <w:rPr>
                <w:rFonts w:ascii="Verdana" w:eastAsia="Arial MT" w:hAnsi="Verdana" w:cs="Arial"/>
                <w:lang w:eastAsia="es-ES" w:bidi="es-ES"/>
              </w:rPr>
              <w:t>, artículos 5, 6, 7 y 8</w:t>
            </w:r>
            <w:r w:rsidRPr="008A5497">
              <w:rPr>
                <w:rFonts w:ascii="Verdana" w:eastAsia="Arial MT" w:hAnsi="Verdana" w:cs="Arial"/>
                <w:lang w:eastAsia="es-ES" w:bidi="es-ES"/>
              </w:rPr>
              <w:t xml:space="preserve">. </w:t>
            </w:r>
          </w:p>
          <w:p w14:paraId="08D7BE98" w14:textId="77777777" w:rsidR="004E5BE9" w:rsidRPr="009A3571" w:rsidRDefault="004E5BE9" w:rsidP="004E5BE9">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Agencia Nacional de Contratación Pública –Colombia Compra Eficiente. Guía para la contratación con entidades privadas sin ánimo de lucro y de reconocida idoneida</w:t>
            </w:r>
            <w:r>
              <w:rPr>
                <w:rFonts w:ascii="Verdana" w:eastAsia="Arial MT" w:hAnsi="Verdana" w:cs="Arial"/>
                <w:lang w:eastAsia="es-ES" w:bidi="es-ES"/>
              </w:rPr>
              <w:t>d, 2025. Disponible en línea:</w:t>
            </w:r>
            <w:r>
              <w:t xml:space="preserve"> </w:t>
            </w:r>
            <w:hyperlink r:id="rId13" w:history="1">
              <w:r w:rsidRPr="007008C8">
                <w:rPr>
                  <w:rStyle w:val="Hipervnculo"/>
                  <w:rFonts w:ascii="Verdana" w:eastAsia="Arial MT" w:hAnsi="Verdana" w:cs="Arial"/>
                  <w:lang w:eastAsia="es-ES" w:bidi="es-ES"/>
                </w:rPr>
                <w:t>https://www.colombiacompra.gov.co/archivos/manual/guia-para-la-contratacion-con-entidades-sin-animo-de-lucro-y-de-reconocida-idoneidad</w:t>
              </w:r>
            </w:hyperlink>
            <w:r>
              <w:rPr>
                <w:rFonts w:ascii="Verdana" w:eastAsia="Arial MT" w:hAnsi="Verdana" w:cs="Arial"/>
                <w:lang w:eastAsia="es-ES" w:bidi="es-ES"/>
              </w:rPr>
              <w:t xml:space="preserve">  </w:t>
            </w:r>
          </w:p>
        </w:tc>
      </w:tr>
    </w:tbl>
    <w:p w14:paraId="360A7BC0" w14:textId="77777777" w:rsidR="004E5BE9" w:rsidRPr="00B57A1B" w:rsidRDefault="004E5BE9" w:rsidP="004E5BE9">
      <w:pPr>
        <w:widowControl w:val="0"/>
        <w:autoSpaceDE w:val="0"/>
        <w:autoSpaceDN w:val="0"/>
        <w:spacing w:after="0" w:line="276" w:lineRule="auto"/>
        <w:jc w:val="both"/>
        <w:rPr>
          <w:rFonts w:ascii="Verdana" w:hAnsi="Verdana" w:cs="Arial"/>
        </w:rPr>
      </w:pPr>
    </w:p>
    <w:p w14:paraId="4B3A4872" w14:textId="77777777" w:rsidR="004E5BE9" w:rsidRPr="00B57A1B" w:rsidRDefault="004E5BE9" w:rsidP="004E5BE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15FA1323" w14:textId="77777777" w:rsidR="004E5BE9" w:rsidRPr="00B57A1B" w:rsidRDefault="004E5BE9" w:rsidP="004E5BE9">
      <w:pPr>
        <w:widowControl w:val="0"/>
        <w:autoSpaceDE w:val="0"/>
        <w:autoSpaceDN w:val="0"/>
        <w:spacing w:after="0" w:line="276" w:lineRule="auto"/>
        <w:jc w:val="both"/>
        <w:rPr>
          <w:rFonts w:ascii="Verdana" w:hAnsi="Verdana" w:cs="Arial"/>
        </w:rPr>
      </w:pPr>
    </w:p>
    <w:p w14:paraId="35BCD166" w14:textId="77777777" w:rsidR="004E5BE9" w:rsidRPr="006745D3" w:rsidRDefault="004E5BE9" w:rsidP="004E5BE9">
      <w:pPr>
        <w:widowControl w:val="0"/>
        <w:autoSpaceDE w:val="0"/>
        <w:autoSpaceDN w:val="0"/>
        <w:spacing w:after="0" w:line="276" w:lineRule="auto"/>
        <w:jc w:val="both"/>
        <w:rPr>
          <w:rFonts w:ascii="Verdana" w:eastAsia="Calibri" w:hAnsi="Verdana" w:cs="Arial"/>
          <w:b/>
          <w:bCs/>
          <w:lang w:val="es-ES" w:eastAsia="es-ES"/>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el </w:t>
      </w:r>
      <w:r w:rsidRPr="0017378C">
        <w:rPr>
          <w:rFonts w:ascii="Verdana" w:hAnsi="Verdana" w:cs="Arial"/>
          <w:shd w:val="clear" w:color="auto" w:fill="FFFFFF"/>
          <w:lang w:val="es-ES"/>
        </w:rPr>
        <w:t xml:space="preserve">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w:t>
      </w:r>
      <w:r w:rsidRPr="0017378C">
        <w:rPr>
          <w:rFonts w:ascii="Verdana" w:hAnsi="Verdana" w:cs="Arial"/>
          <w:shd w:val="clear" w:color="auto" w:fill="FFFFFF"/>
          <w:lang w:val="es-ES"/>
        </w:rPr>
        <w:lastRenderedPageBreak/>
        <w:t>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Pr>
          <w:rFonts w:ascii="Verdana" w:eastAsia="Calibri" w:hAnsi="Verdana" w:cs="Arial"/>
          <w:lang w:val="es-ES" w:eastAsia="es-ES"/>
        </w:rPr>
        <w:t>C-875 del 13 de agosto de 2025, C-138 del 14 de marzo de 2025, C-373 del 6 de mayo de 2025,</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 xml:space="preserve">C-1384 del 5 de noviembre de 2025, </w:t>
      </w:r>
      <w:r>
        <w:rPr>
          <w:rFonts w:ascii="Verdana" w:hAnsi="Verdana" w:cs="Arial"/>
          <w:shd w:val="clear" w:color="auto" w:fill="FFFFFF"/>
          <w:lang w:val="es-ES"/>
        </w:rPr>
        <w:t>C-1498 del 26 de noviembre de 2025, C-1709 del 22 de diciembre de 2025, C- 1802 del 22 de diciembre de 2025, entre</w:t>
      </w:r>
      <w:r w:rsidRPr="0017378C">
        <w:rPr>
          <w:rFonts w:ascii="Verdana" w:hAnsi="Verdana" w:cs="Arial"/>
          <w:shd w:val="clear" w:color="auto" w:fill="FFFFFF"/>
          <w:lang w:val="es-ES"/>
        </w:rPr>
        <w:t xml:space="preserv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7BA0BED" w14:textId="77777777" w:rsidR="004E5BE9" w:rsidRPr="00185EE9" w:rsidRDefault="00A27C82" w:rsidP="004E5BE9">
      <w:pPr>
        <w:spacing w:after="0" w:line="256" w:lineRule="auto"/>
        <w:jc w:val="both"/>
        <w:rPr>
          <w:rFonts w:ascii="Verdana" w:eastAsia="Calibri" w:hAnsi="Verdana" w:cs="Times New Roman"/>
        </w:rPr>
      </w:pPr>
      <w:hyperlink r:id="rId14" w:history="1">
        <w:r w:rsidR="004E5BE9" w:rsidRPr="00F14AAD">
          <w:rPr>
            <w:rStyle w:val="Hipervnculo"/>
            <w:rFonts w:ascii="Verdana" w:eastAsia="Calibri" w:hAnsi="Verdana" w:cs="Times New Roman"/>
            <w:lang w:val="es-ES"/>
          </w:rPr>
          <w:t>https://relatoria.colombiacompra.gov.co/busqueda/conceptos</w:t>
        </w:r>
      </w:hyperlink>
      <w:r w:rsidR="004E5BE9" w:rsidRPr="00185EE9">
        <w:rPr>
          <w:rFonts w:ascii="Verdana" w:eastAsia="Calibri" w:hAnsi="Verdana" w:cs="Times New Roman"/>
        </w:rPr>
        <w:t xml:space="preserve">. </w:t>
      </w:r>
    </w:p>
    <w:p w14:paraId="27683CB8" w14:textId="77777777" w:rsidR="004E5BE9" w:rsidRDefault="004E5BE9" w:rsidP="004E5BE9">
      <w:pPr>
        <w:spacing w:after="0"/>
        <w:jc w:val="both"/>
        <w:rPr>
          <w:rFonts w:ascii="Verdana" w:hAnsi="Verdana"/>
        </w:rPr>
      </w:pPr>
    </w:p>
    <w:p w14:paraId="64EE2C78" w14:textId="77777777" w:rsidR="004E5BE9" w:rsidRPr="00231A97" w:rsidRDefault="004E5BE9" w:rsidP="004E5BE9">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5" w:tgtFrame="_new" w:history="1">
        <w:r w:rsidRPr="00231A97">
          <w:rPr>
            <w:rStyle w:val="Hipervnculo"/>
            <w:rFonts w:ascii="Verdana" w:eastAsia="Calibri" w:hAnsi="Verdana" w:cs="Times New Roman"/>
          </w:rPr>
          <w:t>https://formacionvirtual.colombiacompra.gov.co/mod/page/view.php?id=3718</w:t>
        </w:r>
      </w:hyperlink>
    </w:p>
    <w:p w14:paraId="202CD854" w14:textId="77777777" w:rsidR="004E5BE9" w:rsidRDefault="004E5BE9" w:rsidP="004E5BE9">
      <w:pPr>
        <w:spacing w:after="0" w:line="256" w:lineRule="auto"/>
        <w:jc w:val="both"/>
        <w:rPr>
          <w:rFonts w:ascii="Verdana" w:eastAsia="Calibri" w:hAnsi="Verdana" w:cs="Times New Roman"/>
        </w:rPr>
      </w:pPr>
    </w:p>
    <w:p w14:paraId="7373D518" w14:textId="77777777" w:rsidR="004E5BE9" w:rsidRPr="00231A97" w:rsidRDefault="004E5BE9" w:rsidP="004E5BE9">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231A97">
          <w:rPr>
            <w:rStyle w:val="Hipervnculo"/>
            <w:rFonts w:ascii="Verdana" w:eastAsia="Calibri" w:hAnsi="Verdana" w:cs="Times New Roman"/>
          </w:rPr>
          <w:t>https://www.colombiacompra.gov.co/normativa-y-relatoria/documentos-tipo</w:t>
        </w:r>
      </w:hyperlink>
    </w:p>
    <w:p w14:paraId="3DC2FDF8" w14:textId="77777777" w:rsidR="004E5BE9" w:rsidRDefault="004E5BE9" w:rsidP="004E5BE9">
      <w:pPr>
        <w:spacing w:after="0" w:line="256" w:lineRule="auto"/>
        <w:jc w:val="both"/>
        <w:rPr>
          <w:rFonts w:ascii="Verdana" w:eastAsia="Calibri" w:hAnsi="Verdana" w:cs="Times New Roman"/>
        </w:rPr>
      </w:pPr>
    </w:p>
    <w:p w14:paraId="7C95DD7F" w14:textId="77777777" w:rsidR="004E5BE9" w:rsidRPr="00231A97" w:rsidRDefault="004E5BE9" w:rsidP="004E5BE9">
      <w:pPr>
        <w:spacing w:after="0" w:line="256" w:lineRule="auto"/>
        <w:jc w:val="both"/>
        <w:rPr>
          <w:rFonts w:ascii="Verdana" w:eastAsia="Calibri" w:hAnsi="Verdana" w:cs="Times New Roman"/>
        </w:rPr>
      </w:pPr>
      <w:r w:rsidRPr="00231A97">
        <w:rPr>
          <w:rFonts w:ascii="Verdana" w:eastAsia="Calibri" w:hAnsi="Verdana" w:cs="Times New Roman"/>
        </w:rPr>
        <w:lastRenderedPageBreak/>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7"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1C5F3924" w14:textId="77777777" w:rsidR="004E5BE9" w:rsidRPr="009037F6" w:rsidRDefault="004E5BE9" w:rsidP="004E5BE9">
      <w:pPr>
        <w:spacing w:after="0" w:line="240" w:lineRule="auto"/>
        <w:jc w:val="both"/>
        <w:rPr>
          <w:rFonts w:ascii="Verdana" w:hAnsi="Verdana"/>
        </w:rPr>
      </w:pPr>
    </w:p>
    <w:p w14:paraId="0C1FD20E" w14:textId="77777777" w:rsidR="004E5BE9" w:rsidRPr="00116940" w:rsidRDefault="004E5BE9" w:rsidP="004E5BE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BCA0A80" w14:textId="77777777" w:rsidR="004E5BE9" w:rsidRPr="00116940" w:rsidRDefault="004E5BE9" w:rsidP="004E5BE9">
      <w:pPr>
        <w:spacing w:after="0"/>
        <w:jc w:val="both"/>
        <w:rPr>
          <w:rFonts w:ascii="Verdana" w:hAnsi="Verdana"/>
        </w:rPr>
      </w:pPr>
    </w:p>
    <w:p w14:paraId="510198CE" w14:textId="77777777" w:rsidR="004E5BE9" w:rsidRPr="00116940" w:rsidRDefault="004E5BE9" w:rsidP="004E5BE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54FFB8A" w14:textId="77777777" w:rsidR="004E5BE9" w:rsidRPr="00116940" w:rsidRDefault="004E5BE9" w:rsidP="004E5BE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871BBC5" w14:textId="77777777" w:rsidR="004E5BE9" w:rsidRPr="00116940" w:rsidRDefault="004E5BE9" w:rsidP="004E5BE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2E3D37DA" w14:textId="77777777" w:rsidR="004E5BE9" w:rsidRPr="00116940" w:rsidRDefault="004E5BE9" w:rsidP="004E5BE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7D948460" w14:textId="77777777" w:rsidR="004E5BE9" w:rsidRPr="00116940" w:rsidRDefault="004E5BE9" w:rsidP="004E5BE9">
      <w:pPr>
        <w:spacing w:after="0" w:line="240" w:lineRule="auto"/>
        <w:ind w:left="720"/>
        <w:jc w:val="both"/>
        <w:rPr>
          <w:rFonts w:ascii="Verdana" w:hAnsi="Verdana"/>
        </w:rPr>
      </w:pPr>
    </w:p>
    <w:p w14:paraId="45A76371" w14:textId="77777777" w:rsidR="004E5BE9" w:rsidRPr="00116940" w:rsidRDefault="004E5BE9" w:rsidP="004E5BE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0"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19EB699" w14:textId="77777777" w:rsidR="004E5BE9" w:rsidRPr="00116940" w:rsidRDefault="004E5BE9" w:rsidP="004E5BE9">
      <w:pPr>
        <w:spacing w:after="0" w:line="240" w:lineRule="auto"/>
        <w:rPr>
          <w:rFonts w:ascii="Verdana" w:hAnsi="Verdana"/>
        </w:rPr>
      </w:pPr>
    </w:p>
    <w:p w14:paraId="00CFEF8A" w14:textId="77777777" w:rsidR="004E5BE9" w:rsidRPr="00116940" w:rsidRDefault="004E5BE9" w:rsidP="004E5BE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4254073" w14:textId="77777777" w:rsidR="004E5BE9" w:rsidRPr="00116940" w:rsidRDefault="004E5BE9" w:rsidP="004E5BE9">
      <w:pPr>
        <w:spacing w:after="0" w:line="240" w:lineRule="auto"/>
        <w:jc w:val="both"/>
        <w:rPr>
          <w:rFonts w:ascii="Verdana" w:hAnsi="Verdana"/>
        </w:rPr>
      </w:pPr>
    </w:p>
    <w:p w14:paraId="642641E9" w14:textId="77777777" w:rsidR="004E5BE9" w:rsidRPr="00116940" w:rsidRDefault="004E5BE9" w:rsidP="004E5BE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ABB6D8C" w14:textId="77777777" w:rsidR="004E5BE9" w:rsidRPr="00116940" w:rsidRDefault="004E5BE9" w:rsidP="004E5BE9">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73666EE5" w14:textId="77777777" w:rsidR="004E5BE9" w:rsidRPr="00116940" w:rsidRDefault="004E5BE9" w:rsidP="004E5BE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BB93BA1" w14:textId="77777777" w:rsidR="004E5BE9" w:rsidRPr="00116940" w:rsidRDefault="004E5BE9" w:rsidP="004E5BE9">
      <w:pPr>
        <w:spacing w:after="0" w:line="240" w:lineRule="auto"/>
        <w:jc w:val="both"/>
        <w:rPr>
          <w:rFonts w:ascii="Verdana" w:hAnsi="Verdana"/>
        </w:rPr>
      </w:pPr>
    </w:p>
    <w:p w14:paraId="4C3173D1" w14:textId="77777777" w:rsidR="004E5BE9" w:rsidRPr="009037F6" w:rsidRDefault="004E5BE9" w:rsidP="004E5BE9">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034FB16" w14:textId="77777777" w:rsidR="004E5BE9" w:rsidRDefault="004E5BE9" w:rsidP="004E5BE9">
      <w:pPr>
        <w:spacing w:after="0"/>
        <w:jc w:val="both"/>
        <w:rPr>
          <w:rFonts w:ascii="Verdana" w:hAnsi="Verdana"/>
          <w:lang w:val="es-ES_tradnl"/>
        </w:rPr>
      </w:pPr>
    </w:p>
    <w:p w14:paraId="2B912C85" w14:textId="77777777" w:rsidR="004E5BE9" w:rsidRDefault="004E5BE9" w:rsidP="004E5BE9">
      <w:pPr>
        <w:spacing w:after="0"/>
        <w:jc w:val="both"/>
        <w:rPr>
          <w:rFonts w:ascii="Verdana" w:hAnsi="Verdana"/>
          <w:lang w:val="es-ES_tradnl"/>
        </w:rPr>
      </w:pPr>
      <w:r>
        <w:rPr>
          <w:rFonts w:ascii="Verdana" w:hAnsi="Verdana"/>
          <w:lang w:val="es-ES_tradnl"/>
        </w:rPr>
        <w:t>Cordialmente,</w:t>
      </w:r>
    </w:p>
    <w:p w14:paraId="7B65C6A0" w14:textId="77777777" w:rsidR="004E5BE9" w:rsidRDefault="004E5BE9" w:rsidP="004E5BE9">
      <w:pPr>
        <w:spacing w:after="0"/>
        <w:jc w:val="both"/>
        <w:rPr>
          <w:rFonts w:ascii="Verdana" w:hAnsi="Verdana"/>
          <w:lang w:val="es-ES_tradnl"/>
        </w:rPr>
      </w:pPr>
      <w:r>
        <w:rPr>
          <w:rFonts w:ascii="Verdana" w:hAnsi="Verdana"/>
          <w:lang w:val="es-ES_tradnl"/>
        </w:rPr>
        <w:t xml:space="preserve"> </w:t>
      </w:r>
    </w:p>
    <w:p w14:paraId="0A81DFF0" w14:textId="658DA9B3" w:rsidR="004E5BE9" w:rsidRPr="00286830" w:rsidRDefault="00345DEC" w:rsidP="004E5BE9">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06B41877" wp14:editId="461B37F1">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312722" cy="1229722"/>
                    </a:xfrm>
                    <a:prstGeom prst="rect">
                      <a:avLst/>
                    </a:prstGeom>
                  </pic:spPr>
                </pic:pic>
              </a:graphicData>
            </a:graphic>
          </wp:inline>
        </w:drawing>
      </w:r>
    </w:p>
    <w:p w14:paraId="3378BEBF" w14:textId="77777777" w:rsidR="004E5BE9" w:rsidRPr="00286830" w:rsidRDefault="004E5BE9" w:rsidP="004E5BE9">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E5BE9" w:rsidRPr="00286830" w14:paraId="15394C9F" w14:textId="77777777" w:rsidTr="00B47EA3">
        <w:trPr>
          <w:trHeight w:val="409"/>
        </w:trPr>
        <w:tc>
          <w:tcPr>
            <w:tcW w:w="817" w:type="dxa"/>
            <w:tcBorders>
              <w:top w:val="nil"/>
              <w:left w:val="nil"/>
              <w:bottom w:val="nil"/>
              <w:right w:val="nil"/>
            </w:tcBorders>
            <w:vAlign w:val="center"/>
            <w:hideMark/>
          </w:tcPr>
          <w:p w14:paraId="3A3A86F2"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257B86B"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2A4ADE27"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4E5BE9" w:rsidRPr="00286830" w14:paraId="484E163E" w14:textId="77777777" w:rsidTr="00B47EA3">
        <w:trPr>
          <w:trHeight w:val="409"/>
        </w:trPr>
        <w:tc>
          <w:tcPr>
            <w:tcW w:w="817" w:type="dxa"/>
            <w:tcBorders>
              <w:top w:val="nil"/>
              <w:left w:val="nil"/>
              <w:bottom w:val="nil"/>
              <w:right w:val="nil"/>
            </w:tcBorders>
            <w:vAlign w:val="center"/>
            <w:hideMark/>
          </w:tcPr>
          <w:p w14:paraId="523D2A0E"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F834111"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Alejandro</w:t>
            </w:r>
            <w:r>
              <w:rPr>
                <w:rFonts w:ascii="Verdana" w:eastAsia="Calibri" w:hAnsi="Verdana" w:cs="Times New Roman"/>
                <w:sz w:val="16"/>
                <w:szCs w:val="16"/>
              </w:rPr>
              <w:t xml:space="preserve"> R.</w:t>
            </w:r>
            <w:r w:rsidRPr="00286830">
              <w:rPr>
                <w:rFonts w:ascii="Verdana" w:eastAsia="Calibri" w:hAnsi="Verdana" w:cs="Times New Roman"/>
                <w:sz w:val="16"/>
                <w:szCs w:val="16"/>
              </w:rPr>
              <w:t xml:space="preserve"> Sarmiento Cantillo</w:t>
            </w:r>
          </w:p>
          <w:p w14:paraId="3963E4D2"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4E5BE9" w:rsidRPr="00286830" w14:paraId="08E93C49" w14:textId="77777777" w:rsidTr="00B47EA3">
        <w:trPr>
          <w:trHeight w:val="389"/>
        </w:trPr>
        <w:tc>
          <w:tcPr>
            <w:tcW w:w="817" w:type="dxa"/>
            <w:tcBorders>
              <w:top w:val="nil"/>
              <w:left w:val="nil"/>
              <w:bottom w:val="nil"/>
              <w:right w:val="nil"/>
            </w:tcBorders>
            <w:vAlign w:val="center"/>
            <w:hideMark/>
          </w:tcPr>
          <w:p w14:paraId="76B82D13"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2A628F7"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0B7E5756" w14:textId="77777777" w:rsidR="004E5BE9" w:rsidRPr="00286830" w:rsidRDefault="004E5BE9" w:rsidP="00B47EA3">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tbl>
    <w:p w14:paraId="76BA7F47" w14:textId="77777777" w:rsidR="004E5BE9" w:rsidRPr="002926F6" w:rsidRDefault="004E5BE9" w:rsidP="004E5BE9">
      <w:pPr>
        <w:spacing w:after="0"/>
        <w:jc w:val="both"/>
        <w:rPr>
          <w:rFonts w:ascii="Verdana" w:hAnsi="Verdana"/>
        </w:rPr>
      </w:pPr>
    </w:p>
    <w:p w14:paraId="6BB1C0EC" w14:textId="244FF59B" w:rsidR="004E5BE9" w:rsidRPr="000E2B93" w:rsidRDefault="004E5BE9" w:rsidP="004E5BE9">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20E5AA72" w14:textId="77777777" w:rsidR="00F96AEA" w:rsidRPr="004E5BE9" w:rsidRDefault="00F96AEA" w:rsidP="004E5BE9"/>
    <w:sectPr w:rsidR="00F96AEA" w:rsidRPr="004E5BE9"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94E653" w14:textId="77777777" w:rsidR="00A27C82" w:rsidRDefault="00A27C82" w:rsidP="004A1847">
      <w:pPr>
        <w:spacing w:after="0" w:line="240" w:lineRule="auto"/>
      </w:pPr>
      <w:r>
        <w:separator/>
      </w:r>
    </w:p>
  </w:endnote>
  <w:endnote w:type="continuationSeparator" w:id="0">
    <w:p w14:paraId="225EEC78" w14:textId="77777777" w:rsidR="00A27C82" w:rsidRDefault="00A27C8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Arial"/>
    <w:charset w:val="00"/>
    <w:family w:val="swiss"/>
    <w:pitch w:val="variable"/>
    <w:sig w:usb0="20000287" w:usb1="00000003" w:usb2="00000000" w:usb3="00000000" w:csb0="0000019F" w:csb1="00000000"/>
  </w:font>
  <w:font w:name="Arial MT">
    <w:altName w:val="Arial"/>
    <w:charset w:val="01"/>
    <w:family w:val="swiss"/>
    <w:pitch w:val="variable"/>
  </w:font>
  <w:font w:name="Rockwell">
    <w:panose1 w:val="02060603020205020403"/>
    <w:charset w:val="00"/>
    <w:family w:val="roman"/>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B4E88" w:rsidRDefault="004B4E88">
    <w:pPr>
      <w:pStyle w:val="Piedepgina"/>
    </w:pPr>
  </w:p>
  <w:p w14:paraId="594D6D9F" w14:textId="37CC38DF" w:rsidR="004B4E88" w:rsidRPr="00174B77" w:rsidRDefault="004B4E8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CF0369" w:rsidRPr="00CF0369">
      <w:rPr>
        <w:rFonts w:ascii="Verdana" w:eastAsiaTheme="minorEastAsia" w:hAnsi="Verdana"/>
        <w:b/>
        <w:bCs/>
        <w:noProof/>
        <w:sz w:val="16"/>
        <w:szCs w:val="16"/>
      </w:rPr>
      <w:t>38</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4B4E88" w:rsidRDefault="004B4E8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4B4E88" w:rsidRPr="00E41027" w:rsidRDefault="004B4E8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4B4E88" w:rsidRDefault="004B4E8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552CC2" w14:textId="77777777" w:rsidR="00A27C82" w:rsidRDefault="00A27C82" w:rsidP="004A1847">
      <w:pPr>
        <w:spacing w:after="0" w:line="240" w:lineRule="auto"/>
      </w:pPr>
      <w:r>
        <w:separator/>
      </w:r>
    </w:p>
  </w:footnote>
  <w:footnote w:type="continuationSeparator" w:id="0">
    <w:p w14:paraId="681BAD0F" w14:textId="77777777" w:rsidR="00A27C82" w:rsidRDefault="00A27C82" w:rsidP="004A1847">
      <w:pPr>
        <w:spacing w:after="0" w:line="240" w:lineRule="auto"/>
      </w:pPr>
      <w:r>
        <w:continuationSeparator/>
      </w:r>
    </w:p>
  </w:footnote>
  <w:footnote w:id="1">
    <w:p w14:paraId="47994699" w14:textId="77777777" w:rsidR="004E5BE9" w:rsidRPr="0086345B" w:rsidRDefault="004E5BE9" w:rsidP="004E5BE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2">
    <w:p w14:paraId="5E3637D1" w14:textId="77777777" w:rsidR="004E5BE9" w:rsidRPr="0086345B" w:rsidRDefault="004E5BE9" w:rsidP="004E5BE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61083DC4" w14:textId="77777777" w:rsidR="004E5BE9" w:rsidRPr="0086345B" w:rsidRDefault="004E5BE9" w:rsidP="004E5BE9">
      <w:pPr>
        <w:pStyle w:val="Textonotapie"/>
        <w:ind w:firstLine="708"/>
        <w:jc w:val="both"/>
        <w:rPr>
          <w:rFonts w:ascii="Verdana" w:hAnsi="Verdana" w:cs="Arial"/>
          <w:color w:val="000000"/>
          <w:sz w:val="16"/>
          <w:szCs w:val="16"/>
        </w:rPr>
      </w:pPr>
      <w:r w:rsidRPr="0086345B">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1436772D" w14:textId="77777777" w:rsidR="004E5BE9" w:rsidRPr="0086345B" w:rsidRDefault="004E5BE9" w:rsidP="004E5BE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0886AD34" w14:textId="77777777" w:rsidR="004E5BE9" w:rsidRPr="0086345B" w:rsidRDefault="004E5BE9" w:rsidP="004E5BE9">
      <w:pPr>
        <w:pStyle w:val="Textonotapie"/>
        <w:ind w:firstLine="708"/>
        <w:jc w:val="both"/>
        <w:rPr>
          <w:rFonts w:ascii="Verdana" w:hAnsi="Verdana"/>
          <w:sz w:val="16"/>
          <w:szCs w:val="16"/>
        </w:rPr>
      </w:pPr>
      <w:r w:rsidRPr="0086345B">
        <w:rPr>
          <w:rStyle w:val="Refdenotaalpie"/>
          <w:rFonts w:ascii="Verdana" w:hAnsi="Verdana"/>
          <w:sz w:val="16"/>
          <w:szCs w:val="16"/>
        </w:rPr>
        <w:footnoteRef/>
      </w:r>
      <w:r w:rsidRPr="0086345B">
        <w:rPr>
          <w:rFonts w:ascii="Verdana" w:hAnsi="Verdana"/>
          <w:sz w:val="16"/>
          <w:szCs w:val="16"/>
        </w:rPr>
        <w:t xml:space="preserve"> Consejo De Estado. Sala de Consulta y Servicio Civil. Concepto del 30 de mayo de 2017. C.P. Edgar González López. Rad. 2.319. </w:t>
      </w:r>
    </w:p>
  </w:footnote>
  <w:footnote w:id="5">
    <w:p w14:paraId="31AF4BAE" w14:textId="77777777" w:rsidR="004E5BE9" w:rsidRPr="0086345B" w:rsidRDefault="004E5BE9" w:rsidP="004E5BE9">
      <w:pPr>
        <w:pStyle w:val="Textonotapie"/>
        <w:ind w:firstLine="709"/>
        <w:jc w:val="both"/>
        <w:rPr>
          <w:rFonts w:ascii="Verdana" w:hAnsi="Verdana" w:cs="Arial"/>
          <w:color w:val="000000" w:themeColor="text1"/>
          <w:sz w:val="16"/>
          <w:szCs w:val="16"/>
        </w:rPr>
      </w:pPr>
      <w:r w:rsidRPr="0086345B">
        <w:rPr>
          <w:rStyle w:val="Refdenotaalpie"/>
          <w:rFonts w:ascii="Verdana" w:hAnsi="Verdana" w:cs="Arial"/>
          <w:color w:val="000000" w:themeColor="text1"/>
          <w:sz w:val="16"/>
          <w:szCs w:val="16"/>
        </w:rPr>
        <w:footnoteRef/>
      </w:r>
      <w:r w:rsidRPr="0086345B">
        <w:rPr>
          <w:rFonts w:ascii="Verdana" w:hAnsi="Verdana" w:cs="Arial"/>
          <w:color w:val="000000" w:themeColor="text1"/>
          <w:sz w:val="16"/>
          <w:szCs w:val="16"/>
        </w:rPr>
        <w:t xml:space="preserve"> Agencia Nacional de Contratación Pública – Colombia Compra Eficiente. Concepto del 3 de septiembre de 2019, con radicado No. 2201913000006512.</w:t>
      </w:r>
    </w:p>
    <w:p w14:paraId="2CF716FF" w14:textId="77777777" w:rsidR="004E5BE9" w:rsidRPr="0086345B" w:rsidRDefault="004E5BE9" w:rsidP="004E5BE9">
      <w:pPr>
        <w:pStyle w:val="Textonotapie"/>
        <w:ind w:firstLine="709"/>
        <w:jc w:val="both"/>
        <w:rPr>
          <w:rFonts w:ascii="Verdana" w:hAnsi="Verdana" w:cs="Arial"/>
          <w:color w:val="000000" w:themeColor="text1"/>
          <w:sz w:val="16"/>
          <w:szCs w:val="16"/>
        </w:rPr>
      </w:pPr>
    </w:p>
  </w:footnote>
  <w:footnote w:id="6">
    <w:p w14:paraId="1E3A04BD" w14:textId="77777777" w:rsidR="004E5BE9" w:rsidRPr="0086345B" w:rsidRDefault="004E5BE9" w:rsidP="004E5BE9">
      <w:pPr>
        <w:pStyle w:val="Textonotapie"/>
        <w:ind w:firstLine="708"/>
        <w:jc w:val="both"/>
        <w:rPr>
          <w:rFonts w:ascii="Verdana" w:hAnsi="Verdana" w:cs="Arial"/>
          <w:color w:val="000000"/>
          <w:sz w:val="16"/>
          <w:szCs w:val="16"/>
          <w:lang w:val="es-ES"/>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Concepto del 19 de noviembre de 2019, emitido en el radicado No. 2201913000008611.</w:t>
      </w:r>
    </w:p>
  </w:footnote>
  <w:footnote w:id="7">
    <w:p w14:paraId="32D480CE" w14:textId="77777777" w:rsidR="004E5BE9" w:rsidRPr="0086345B" w:rsidRDefault="004E5BE9" w:rsidP="004E5BE9">
      <w:pPr>
        <w:pStyle w:val="Textonotapie"/>
        <w:ind w:firstLine="708"/>
        <w:rPr>
          <w:rFonts w:ascii="Verdana" w:hAnsi="Verdana"/>
          <w:sz w:val="16"/>
          <w:szCs w:val="16"/>
          <w:lang w:val="es-ES"/>
        </w:rPr>
      </w:pPr>
      <w:r w:rsidRPr="0086345B">
        <w:rPr>
          <w:rStyle w:val="Refdenotaalpie"/>
          <w:rFonts w:ascii="Verdana" w:hAnsi="Verdana"/>
          <w:sz w:val="16"/>
          <w:szCs w:val="16"/>
        </w:rPr>
        <w:footnoteRef/>
      </w:r>
      <w:r w:rsidRPr="0086345B">
        <w:rPr>
          <w:rFonts w:ascii="Verdana" w:hAnsi="Verdana"/>
          <w:sz w:val="16"/>
          <w:szCs w:val="16"/>
        </w:rPr>
        <w:t xml:space="preserve"> Agencia Nacional de Contratación Pública –Colombia Compra Eficiente. </w:t>
      </w:r>
      <w:r w:rsidRPr="0086345B">
        <w:rPr>
          <w:rFonts w:ascii="Verdana" w:hAnsi="Verdana"/>
          <w:bCs/>
          <w:iCs/>
          <w:sz w:val="16"/>
          <w:szCs w:val="16"/>
          <w:lang w:val="es-CO"/>
        </w:rPr>
        <w:t>Guía para la contratación con entidades privadas sin ánimo de lucro y de reconocida idoneidad, 2025. p. 14.</w:t>
      </w:r>
      <w:r w:rsidRPr="0086345B">
        <w:rPr>
          <w:rFonts w:ascii="Verdana" w:hAnsi="Verdana"/>
          <w:bCs/>
          <w:i/>
          <w:iCs/>
          <w:sz w:val="16"/>
          <w:szCs w:val="16"/>
          <w:lang w:val="es-CO"/>
        </w:rPr>
        <w:t xml:space="preserve"> </w:t>
      </w:r>
    </w:p>
  </w:footnote>
  <w:footnote w:id="8">
    <w:p w14:paraId="1D5E36E1" w14:textId="77777777" w:rsidR="004E5BE9" w:rsidRPr="0086345B" w:rsidRDefault="004E5BE9" w:rsidP="004E5BE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426C19A0" w14:textId="77777777" w:rsidR="004E5BE9" w:rsidRPr="0086345B" w:rsidRDefault="004E5BE9" w:rsidP="004E5BE9">
      <w:pPr>
        <w:pStyle w:val="Textonotapie"/>
        <w:ind w:firstLine="708"/>
        <w:jc w:val="both"/>
        <w:rPr>
          <w:rFonts w:ascii="Verdana" w:hAnsi="Verdana" w:cs="Arial"/>
          <w:color w:val="000000"/>
          <w:sz w:val="16"/>
          <w:szCs w:val="16"/>
        </w:rPr>
      </w:pPr>
    </w:p>
  </w:footnote>
  <w:footnote w:id="9">
    <w:p w14:paraId="481FD854" w14:textId="77777777" w:rsidR="004E5BE9" w:rsidRPr="0086345B" w:rsidRDefault="004E5BE9" w:rsidP="004E5BE9">
      <w:pPr>
        <w:pStyle w:val="Textonotapie"/>
        <w:ind w:firstLine="708"/>
        <w:jc w:val="both"/>
        <w:rPr>
          <w:rFonts w:ascii="Verdana" w:hAnsi="Verdana" w:cs="Arial"/>
          <w:sz w:val="16"/>
          <w:szCs w:val="16"/>
          <w:lang w:val="es-ES"/>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hAnsi="Verdana" w:cs="Arial"/>
          <w:sz w:val="16"/>
          <w:szCs w:val="16"/>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08BAFA1E" w14:textId="77777777" w:rsidR="004E5BE9" w:rsidRPr="0086345B" w:rsidRDefault="004E5BE9" w:rsidP="004E5BE9">
      <w:pPr>
        <w:pStyle w:val="Textonotapie"/>
        <w:ind w:firstLine="708"/>
        <w:jc w:val="both"/>
        <w:rPr>
          <w:rFonts w:ascii="Verdana" w:hAnsi="Verdana" w:cs="Arial"/>
          <w:sz w:val="16"/>
          <w:szCs w:val="16"/>
          <w:lang w:val="es-ES"/>
        </w:rPr>
      </w:pPr>
    </w:p>
  </w:footnote>
  <w:footnote w:id="10">
    <w:p w14:paraId="0819FE15" w14:textId="77777777" w:rsidR="004E5BE9" w:rsidRPr="0086345B" w:rsidRDefault="004E5BE9" w:rsidP="004E5BE9">
      <w:pPr>
        <w:spacing w:after="0" w:line="240" w:lineRule="auto"/>
        <w:ind w:firstLine="708"/>
        <w:jc w:val="both"/>
        <w:textAlignment w:val="baseline"/>
        <w:rPr>
          <w:rFonts w:ascii="Verdana" w:hAnsi="Verdana" w:cs="Arial"/>
          <w:sz w:val="16"/>
          <w:szCs w:val="16"/>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eastAsia="Calibri" w:hAnsi="Verdana" w:cs="Arial"/>
          <w:color w:val="000000"/>
          <w:sz w:val="16"/>
          <w:szCs w:val="16"/>
          <w:lang w:val="es-MX"/>
        </w:rPr>
        <w:t>E</w:t>
      </w:r>
      <w:r w:rsidRPr="0086345B">
        <w:rPr>
          <w:rFonts w:ascii="Verdana" w:eastAsia="Calibri" w:hAnsi="Verdana" w:cs="Arial"/>
          <w:sz w:val="16"/>
          <w:szCs w:val="16"/>
          <w:lang w:val="es-ES_tradnl" w:eastAsia="es-ES_tradnl"/>
        </w:rPr>
        <w:t xml:space="preserve">n armonía con lo anterior, las siguientes son las conclusiones que dedujo esta Agencia en relación con los </w:t>
      </w:r>
      <w:r w:rsidRPr="0086345B">
        <w:rPr>
          <w:rFonts w:ascii="Verdana" w:eastAsia="Calibri" w:hAnsi="Verdana" w:cs="Arial"/>
          <w:i/>
          <w:iCs/>
          <w:sz w:val="16"/>
          <w:szCs w:val="16"/>
          <w:lang w:val="es-ES_tradnl" w:eastAsia="es-ES_tradnl"/>
        </w:rPr>
        <w:t>contratos de colaboración</w:t>
      </w:r>
      <w:r w:rsidRPr="0086345B">
        <w:rPr>
          <w:rFonts w:ascii="Verdana" w:eastAsia="Calibri" w:hAnsi="Verdana" w:cs="Arial"/>
          <w:sz w:val="16"/>
          <w:szCs w:val="16"/>
          <w:lang w:val="es-ES_tradnl" w:eastAsia="es-ES_tradnl"/>
        </w:rPr>
        <w:t>, tal como se expresa, por ejemplo, en el concepto C-529 del 11 de agosto de 2020: “</w:t>
      </w:r>
      <w:r w:rsidRPr="0086345B">
        <w:rPr>
          <w:rFonts w:ascii="Verdana" w:eastAsia="Calibri" w:hAnsi="Verdana" w:cs="Arial"/>
          <w:color w:val="000000"/>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footnote>
  <w:footnote w:id="11">
    <w:p w14:paraId="68353368" w14:textId="77777777" w:rsidR="004E5BE9" w:rsidRPr="0086345B" w:rsidRDefault="004E5BE9" w:rsidP="004E5BE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Decreto 092,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2">
    <w:p w14:paraId="5C021D6F" w14:textId="77777777" w:rsidR="004E5BE9" w:rsidRPr="00FD0A03" w:rsidRDefault="004E5BE9" w:rsidP="004E5BE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13">
    <w:p w14:paraId="58300071" w14:textId="77777777" w:rsidR="004E5BE9" w:rsidRPr="00FD0A03" w:rsidRDefault="004E5BE9" w:rsidP="004E5BE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14">
    <w:p w14:paraId="448DD614" w14:textId="77777777" w:rsidR="004E5BE9" w:rsidRPr="00FD0A03" w:rsidRDefault="004E5BE9" w:rsidP="004E5BE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15">
    <w:p w14:paraId="105A8DBE" w14:textId="77777777" w:rsidR="004E5BE9" w:rsidRPr="00FD0A03" w:rsidRDefault="004E5BE9" w:rsidP="004E5BE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w:t>
      </w:r>
      <w:r w:rsidRPr="003D494E">
        <w:rPr>
          <w:rFonts w:ascii="Verdana" w:hAnsi="Verdana"/>
          <w:sz w:val="16"/>
          <w:szCs w:val="16"/>
          <w:lang w:val="es-CO"/>
        </w:rPr>
        <w:t xml:space="preserve"> Exp. 51.802</w:t>
      </w:r>
      <w:r>
        <w:rPr>
          <w:rFonts w:ascii="Verdana" w:hAnsi="Verdana"/>
          <w:sz w:val="16"/>
          <w:szCs w:val="16"/>
          <w:lang w:val="es-CO"/>
        </w:rPr>
        <w:t>.</w:t>
      </w:r>
      <w:r>
        <w:rPr>
          <w:rFonts w:ascii="Verdana" w:hAnsi="Verdana"/>
          <w:sz w:val="16"/>
          <w:szCs w:val="16"/>
        </w:rPr>
        <w:t xml:space="preserve"> C</w:t>
      </w:r>
      <w:r w:rsidRPr="00FD0A03">
        <w:rPr>
          <w:rFonts w:ascii="Verdana" w:hAnsi="Verdana"/>
          <w:sz w:val="16"/>
          <w:szCs w:val="16"/>
        </w:rPr>
        <w:t>.P. Jaime Orlando Santofimio</w:t>
      </w:r>
      <w:r>
        <w:rPr>
          <w:rFonts w:ascii="Verdana" w:hAnsi="Verdana"/>
          <w:sz w:val="16"/>
          <w:szCs w:val="16"/>
        </w:rPr>
        <w:t xml:space="preserve"> Gamboa</w:t>
      </w:r>
      <w:r w:rsidRPr="00FD0A03">
        <w:rPr>
          <w:rFonts w:ascii="Verdana" w:hAnsi="Verdana"/>
          <w:sz w:val="16"/>
          <w:szCs w:val="16"/>
        </w:rPr>
        <w:t xml:space="preserve">. </w:t>
      </w:r>
    </w:p>
  </w:footnote>
  <w:footnote w:id="16">
    <w:p w14:paraId="7CFC68A5" w14:textId="77777777" w:rsidR="004E5BE9" w:rsidRPr="00FD0A03" w:rsidRDefault="004E5BE9" w:rsidP="004E5BE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17">
    <w:p w14:paraId="7A476BBD" w14:textId="77777777" w:rsidR="004E5BE9" w:rsidRPr="00FD0A03" w:rsidRDefault="004E5BE9" w:rsidP="004E5BE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18">
    <w:p w14:paraId="20FD1DC9" w14:textId="77777777" w:rsidR="004E5BE9" w:rsidRPr="0087460F" w:rsidRDefault="004E5BE9" w:rsidP="004E5BE9">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19">
    <w:p w14:paraId="296C5FB1" w14:textId="77777777" w:rsidR="004E5BE9" w:rsidRPr="009B0144" w:rsidRDefault="004E5BE9" w:rsidP="004E5BE9">
      <w:pPr>
        <w:pStyle w:val="Textonotapie"/>
        <w:ind w:firstLine="709"/>
        <w:jc w:val="both"/>
        <w:rPr>
          <w:rFonts w:ascii="Verdana" w:hAnsi="Verdana"/>
          <w:sz w:val="16"/>
          <w:szCs w:val="16"/>
          <w:lang w:val="es-CO"/>
        </w:rPr>
      </w:pPr>
      <w:r w:rsidRPr="009B0144">
        <w:rPr>
          <w:rStyle w:val="Refdenotaalpie"/>
          <w:rFonts w:ascii="Verdana" w:hAnsi="Verdana"/>
          <w:sz w:val="16"/>
          <w:szCs w:val="16"/>
        </w:rPr>
        <w:footnoteRef/>
      </w:r>
      <w:r w:rsidRPr="009B0144">
        <w:rPr>
          <w:rFonts w:ascii="Verdana" w:hAnsi="Verdana"/>
          <w:sz w:val="16"/>
          <w:szCs w:val="16"/>
        </w:rPr>
        <w:t xml:space="preserve"> </w:t>
      </w:r>
      <w:r w:rsidRPr="009B0144">
        <w:rPr>
          <w:rFonts w:ascii="Verdana" w:hAnsi="Verdana"/>
          <w:sz w:val="16"/>
          <w:szCs w:val="16"/>
          <w:lang w:val="es-CO"/>
        </w:rPr>
        <w:t xml:space="preserve">Ley 80 de 1993: “Artículo 26. Del principio de responsabilidad. En virtud de este principio: </w:t>
      </w:r>
    </w:p>
    <w:p w14:paraId="3D9FE191" w14:textId="77777777" w:rsidR="004E5BE9" w:rsidRPr="009B0144" w:rsidRDefault="004E5BE9" w:rsidP="004E5BE9">
      <w:pPr>
        <w:pStyle w:val="Textonotapie"/>
        <w:ind w:firstLine="709"/>
        <w:jc w:val="both"/>
        <w:rPr>
          <w:rFonts w:ascii="Verdana" w:hAnsi="Verdana"/>
          <w:sz w:val="16"/>
          <w:szCs w:val="16"/>
        </w:rPr>
      </w:pPr>
      <w:r w:rsidRPr="009B0144">
        <w:rPr>
          <w:rFonts w:ascii="Verdana" w:hAnsi="Verdana"/>
          <w:sz w:val="16"/>
          <w:szCs w:val="16"/>
          <w:lang w:val="es-CO"/>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footnote>
  <w:footnote w:id="20">
    <w:p w14:paraId="399D5077" w14:textId="77777777" w:rsidR="004E5BE9" w:rsidRPr="00EC4B47" w:rsidRDefault="004E5BE9" w:rsidP="004E5BE9">
      <w:pPr>
        <w:pStyle w:val="Textonotapie"/>
        <w:ind w:firstLine="708"/>
        <w:jc w:val="both"/>
        <w:rPr>
          <w:rFonts w:ascii="Verdana" w:hAnsi="Verdana"/>
          <w:sz w:val="16"/>
          <w:szCs w:val="16"/>
        </w:rPr>
      </w:pPr>
      <w:r w:rsidRPr="00EC4B47">
        <w:rPr>
          <w:rFonts w:ascii="Verdana" w:hAnsi="Verdana"/>
          <w:sz w:val="16"/>
          <w:szCs w:val="16"/>
          <w:vertAlign w:val="superscript"/>
        </w:rPr>
        <w:footnoteRef/>
      </w:r>
      <w:r w:rsidRPr="00EC4B47">
        <w:rPr>
          <w:rFonts w:ascii="Verdana" w:hAnsi="Verdana"/>
          <w:sz w:val="16"/>
          <w:szCs w:val="16"/>
        </w:rPr>
        <w:t xml:space="preserve"> Corte Constitucional. Sentencia C-181 de 1997. M.P. Fabio Morón Díaz. Ver también las Sentencias C-540 de 2001, C-893 de 2003 y C-903 de 2008, entre otras.</w:t>
      </w:r>
    </w:p>
  </w:footnote>
  <w:footnote w:id="21">
    <w:p w14:paraId="6324C86F" w14:textId="77777777" w:rsidR="004E5BE9" w:rsidRPr="00EC4B47" w:rsidRDefault="004E5BE9" w:rsidP="004E5BE9">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Corte Constitucional. Sentencia C-1016 de 2012. M.P. Jorge Iván Palacio.</w:t>
      </w:r>
    </w:p>
  </w:footnote>
  <w:footnote w:id="22">
    <w:p w14:paraId="152A370C" w14:textId="77777777" w:rsidR="004E5BE9" w:rsidRPr="00EC4B47" w:rsidRDefault="004E5BE9" w:rsidP="004E5BE9">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rPr>
        <w:t xml:space="preserve"> Consejo de Estado. Sección Tercera. Subsección A. Sentencia del 13 de noviembre de 2013. </w:t>
      </w:r>
      <w:r w:rsidRPr="00EC4B47">
        <w:rPr>
          <w:rFonts w:ascii="Verdana" w:hAnsi="Verdana"/>
          <w:sz w:val="16"/>
          <w:szCs w:val="16"/>
          <w:lang w:val="pt-BR"/>
        </w:rPr>
        <w:t xml:space="preserve">Rad. 25.646. C.P. Mauricio Fajardo Gómez.  </w:t>
      </w:r>
    </w:p>
  </w:footnote>
  <w:footnote w:id="23">
    <w:p w14:paraId="0F8E9058" w14:textId="77777777" w:rsidR="004E5BE9" w:rsidRPr="00EC4B47" w:rsidRDefault="004E5BE9" w:rsidP="004E5BE9">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Corte Constitucional. Sentencia C-415 de 1994. M.P. Eduardo Cifuentes Muñoz.</w:t>
      </w:r>
    </w:p>
  </w:footnote>
  <w:footnote w:id="24">
    <w:p w14:paraId="6B44304C" w14:textId="77777777" w:rsidR="004E5BE9" w:rsidRPr="00EC4B47" w:rsidRDefault="004E5BE9" w:rsidP="004E5BE9">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Ibídem.</w:t>
      </w:r>
    </w:p>
  </w:footnote>
  <w:footnote w:id="25">
    <w:p w14:paraId="31FDB385" w14:textId="77777777" w:rsidR="004E5BE9" w:rsidRPr="00EC4B47" w:rsidRDefault="004E5BE9" w:rsidP="004E5BE9">
      <w:pPr>
        <w:pStyle w:val="Textonotapie"/>
        <w:ind w:firstLine="708"/>
        <w:jc w:val="both"/>
        <w:rPr>
          <w:rFonts w:ascii="Verdana" w:hAnsi="Verdana"/>
          <w:sz w:val="16"/>
          <w:szCs w:val="16"/>
          <w:lang w:val="es-CO"/>
        </w:rPr>
      </w:pPr>
      <w:r w:rsidRPr="00EC4B47">
        <w:rPr>
          <w:rStyle w:val="Refdenotaalpie"/>
          <w:rFonts w:ascii="Verdana" w:hAnsi="Verdana"/>
          <w:sz w:val="16"/>
          <w:szCs w:val="16"/>
        </w:rPr>
        <w:footnoteRef/>
      </w:r>
      <w:r w:rsidRPr="00EC4B47">
        <w:rPr>
          <w:rFonts w:ascii="Verdana" w:hAnsi="Verdana"/>
          <w:sz w:val="16"/>
          <w:szCs w:val="16"/>
          <w:lang w:val="pt-BR"/>
        </w:rPr>
        <w:t xml:space="preserve"> Corte Constitucional. </w:t>
      </w:r>
      <w:r w:rsidRPr="00EC4B47">
        <w:rPr>
          <w:rFonts w:ascii="Verdana" w:hAnsi="Verdana"/>
          <w:sz w:val="16"/>
          <w:szCs w:val="16"/>
        </w:rPr>
        <w:t xml:space="preserve">Sentencia C-780 de 2001. </w:t>
      </w:r>
      <w:r w:rsidRPr="00EC4B47">
        <w:rPr>
          <w:rFonts w:ascii="Verdana" w:hAnsi="Verdana"/>
          <w:sz w:val="16"/>
          <w:szCs w:val="16"/>
          <w:lang w:val="es-CO"/>
        </w:rPr>
        <w:t xml:space="preserve">M.P. Jaime Córdoba Triviño. </w:t>
      </w:r>
    </w:p>
    <w:p w14:paraId="6CDCBBF9" w14:textId="77777777" w:rsidR="004E5BE9" w:rsidRPr="00EC4B47" w:rsidRDefault="004E5BE9" w:rsidP="004E5BE9">
      <w:pPr>
        <w:pStyle w:val="Textonotapie"/>
        <w:ind w:firstLine="708"/>
        <w:jc w:val="both"/>
        <w:rPr>
          <w:rFonts w:ascii="Verdana" w:hAnsi="Verdana"/>
          <w:sz w:val="16"/>
          <w:szCs w:val="16"/>
          <w:lang w:val="es-CO"/>
        </w:rPr>
      </w:pPr>
    </w:p>
  </w:footnote>
  <w:footnote w:id="26">
    <w:p w14:paraId="6B24244F" w14:textId="77777777" w:rsidR="004E5BE9" w:rsidRPr="00EC4B47" w:rsidRDefault="004E5BE9" w:rsidP="004E5BE9">
      <w:pPr>
        <w:pStyle w:val="NormalWeb"/>
        <w:spacing w:before="0" w:beforeAutospacing="0" w:after="0" w:afterAutospacing="0"/>
        <w:ind w:firstLine="708"/>
        <w:jc w:val="both"/>
        <w:rPr>
          <w:rFonts w:ascii="Verdana" w:eastAsia="Calibri" w:hAnsi="Verdana" w:cs="Arial"/>
          <w:sz w:val="16"/>
          <w:szCs w:val="16"/>
          <w:lang w:val="es-ES" w:eastAsia="en-US"/>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eastAsia="Calibri" w:hAnsi="Verdana" w:cs="Arial"/>
          <w:sz w:val="16"/>
          <w:szCs w:val="16"/>
          <w:lang w:val="es-ES" w:eastAsia="en-US"/>
        </w:rPr>
        <w:t>Ley 80 de 1993: “Artículo 8: 1o. Son inhábiles para participar en licitaciones o concursos y para celebrar contratos con las entidades estatales: </w:t>
      </w:r>
    </w:p>
    <w:p w14:paraId="6491D76B"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a) Las personas que se hallen inhabilitadas para contratar por la Constitución y las leyes. </w:t>
      </w:r>
    </w:p>
    <w:p w14:paraId="4A02134A"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b) Quienes participaron en las licitaciones o concursos o celebraron los contratos de que trata el literal anterior estando inhabilitados. </w:t>
      </w:r>
    </w:p>
    <w:p w14:paraId="4CAADB8B"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c) Quienes dieron lugar a la declaratoria de caducidad. </w:t>
      </w:r>
    </w:p>
    <w:p w14:paraId="51B53F48"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d) Quienes en sentencia judicial hayan sido condenados a la pena accesoria de interdicción de derechos y funciones públicas y quienes hayan sido sancionados disciplinariamente con destitución. </w:t>
      </w:r>
    </w:p>
    <w:p w14:paraId="31499A8E"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e) Quienes sin justa causa se abstengan de suscribir el contrato estatal adjudicado. </w:t>
      </w:r>
    </w:p>
    <w:p w14:paraId="6FBAF48D"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f) Los servidores públicos. </w:t>
      </w:r>
    </w:p>
    <w:p w14:paraId="7244C38D"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530EDBA7" w14:textId="77777777" w:rsidR="004E5BE9" w:rsidRPr="00EC4B47" w:rsidRDefault="004E5BE9" w:rsidP="004E5BE9">
      <w:pPr>
        <w:pStyle w:val="NormalWeb"/>
        <w:spacing w:before="0" w:beforeAutospacing="0" w:after="0" w:afterAutospacing="0"/>
        <w:ind w:firstLine="708"/>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7C0D7101"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i) Los socios de sociedades de personas a las cuales se haya declarado la caducidad, así como las sociedades de personas de las que aquellos formen parte con posterioridad a dicha declaratoria. </w:t>
      </w:r>
    </w:p>
    <w:p w14:paraId="2AB51D50"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013259E9"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03AFFCF1"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C4B47">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C4B47">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C4B47">
        <w:rPr>
          <w:rFonts w:ascii="Verdana" w:eastAsia="Calibri" w:hAnsi="Verdana" w:cs="Arial"/>
          <w:sz w:val="16"/>
          <w:szCs w:val="16"/>
          <w:lang w:val="es-ES" w:eastAsia="en-US"/>
        </w:rPr>
        <w:softHyphen/>
        <w:t>nería jurídica en los términos de ley, o cuyos representantes legales, ad</w:t>
      </w:r>
      <w:r w:rsidRPr="00EC4B47">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C4B47">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11874CFF"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w:t>
      </w:r>
    </w:p>
    <w:p w14:paraId="0EA18E64" w14:textId="77777777" w:rsidR="004E5BE9" w:rsidRPr="00EC4B47" w:rsidRDefault="004E5BE9" w:rsidP="004E5BE9">
      <w:pPr>
        <w:pStyle w:val="NormalWeb"/>
        <w:spacing w:before="0" w:beforeAutospacing="0" w:after="0" w:afterAutospacing="0"/>
        <w:ind w:firstLine="708"/>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2o. Tampoco podrán participar en licitaciones o concursos ni celebrar contratos estatales con la entidad respectiva: </w:t>
      </w:r>
    </w:p>
    <w:p w14:paraId="66E04BED"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45CDBEEF"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0122C233"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2D80DD2B"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43B18EC4" w14:textId="77777777" w:rsidR="004E5BE9" w:rsidRPr="00EC4B47" w:rsidRDefault="004E5BE9" w:rsidP="004E5BE9">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0DBED9DF" w14:textId="77777777" w:rsidR="004E5BE9" w:rsidRPr="00EC4B47" w:rsidRDefault="004E5BE9" w:rsidP="004E5BE9">
      <w:pPr>
        <w:pStyle w:val="NormalWeb"/>
        <w:spacing w:before="0" w:beforeAutospacing="0" w:after="0" w:afterAutospacing="0"/>
        <w:ind w:firstLine="708"/>
        <w:jc w:val="both"/>
        <w:rPr>
          <w:rFonts w:ascii="Verdana" w:eastAsia="Calibri" w:hAnsi="Verdana" w:cs="Arial"/>
          <w:sz w:val="16"/>
          <w:szCs w:val="16"/>
          <w:lang w:val="pt-BR" w:eastAsia="en-US"/>
        </w:rPr>
      </w:pPr>
      <w:r w:rsidRPr="00EC4B47">
        <w:rPr>
          <w:rFonts w:ascii="Verdana" w:eastAsia="Calibri" w:hAnsi="Verdana" w:cs="Arial"/>
          <w:sz w:val="16"/>
          <w:szCs w:val="16"/>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w:t>
      </w:r>
      <w:r w:rsidRPr="00EC4B47">
        <w:rPr>
          <w:rFonts w:ascii="Verdana" w:eastAsia="Calibri" w:hAnsi="Verdana" w:cs="Arial"/>
          <w:sz w:val="16"/>
          <w:szCs w:val="16"/>
          <w:lang w:val="pt-BR" w:eastAsia="en-US"/>
        </w:rPr>
        <w:t xml:space="preserve">(…). </w:t>
      </w:r>
    </w:p>
    <w:p w14:paraId="6DB907F1" w14:textId="77777777" w:rsidR="004E5BE9" w:rsidRPr="00EC4B47" w:rsidRDefault="004E5BE9" w:rsidP="004E5BE9">
      <w:pPr>
        <w:pStyle w:val="NormalWeb"/>
        <w:spacing w:before="0" w:beforeAutospacing="0" w:after="0" w:afterAutospacing="0"/>
        <w:ind w:firstLine="708"/>
        <w:jc w:val="both"/>
        <w:rPr>
          <w:rFonts w:ascii="Verdana" w:eastAsia="Calibri" w:hAnsi="Verdana" w:cs="Arial"/>
          <w:sz w:val="16"/>
          <w:szCs w:val="16"/>
          <w:lang w:val="pt-BR" w:eastAsia="en-US"/>
        </w:rPr>
      </w:pPr>
    </w:p>
  </w:footnote>
  <w:footnote w:id="27">
    <w:p w14:paraId="6E7290C6" w14:textId="77777777" w:rsidR="004E5BE9" w:rsidRPr="00EC4B47" w:rsidRDefault="004E5BE9" w:rsidP="004E5BE9">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sz w:val="16"/>
          <w:szCs w:val="16"/>
          <w:lang w:val="pt-BR"/>
        </w:rPr>
        <w:t>Ibídem. p. 69.</w:t>
      </w:r>
    </w:p>
  </w:footnote>
  <w:footnote w:id="28">
    <w:p w14:paraId="3C28EF3F" w14:textId="77777777" w:rsidR="004E5BE9" w:rsidRPr="00EC4B47" w:rsidRDefault="004E5BE9" w:rsidP="004E5BE9">
      <w:pPr>
        <w:pStyle w:val="Textonotapie"/>
        <w:ind w:firstLine="708"/>
        <w:jc w:val="both"/>
        <w:rPr>
          <w:rFonts w:ascii="Verdana" w:hAnsi="Verdana" w:cs="Arial"/>
          <w:sz w:val="16"/>
          <w:szCs w:val="16"/>
          <w:lang w:val="es-ES"/>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sz w:val="16"/>
          <w:szCs w:val="16"/>
          <w:lang w:val="pt-BR"/>
        </w:rPr>
        <w:t xml:space="preserve">Corte Constitucional. Sentencia T-1039 de 2006. M.P. Humberto Sierra Porto. </w:t>
      </w:r>
      <w:r w:rsidRPr="00EC4B47">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footnote>
  <w:footnote w:id="29">
    <w:p w14:paraId="096F0C59" w14:textId="77777777" w:rsidR="004E5BE9" w:rsidRPr="00EC4B47" w:rsidRDefault="004E5BE9" w:rsidP="004E5BE9">
      <w:pPr>
        <w:pStyle w:val="Textonotapie"/>
        <w:ind w:firstLine="708"/>
        <w:jc w:val="both"/>
        <w:rPr>
          <w:rFonts w:ascii="Verdana" w:hAnsi="Verdana" w:cs="Arial"/>
          <w:sz w:val="16"/>
          <w:szCs w:val="16"/>
          <w:lang w:val="es-ES"/>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lang w:val="es-ES"/>
        </w:rPr>
        <w:t>Consejo de Estado. Sala de Consulta y Servicio Civil. Concepto del 30 de abril de 2015. Exp. 2251. C.P. Álvaro Namén Vargas.</w:t>
      </w:r>
    </w:p>
  </w:footnote>
  <w:footnote w:id="30">
    <w:p w14:paraId="04395840" w14:textId="77777777" w:rsidR="004E5BE9" w:rsidRPr="00EC4B47" w:rsidRDefault="004E5BE9" w:rsidP="004E5BE9">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Consejo de Estado. Sección Tercera. Subsección A. Sentencia del 24 de junio de 2015. Exp. 40.635. C.P. Hernán Andrade Rincón (E).</w:t>
      </w:r>
    </w:p>
  </w:footnote>
  <w:footnote w:id="31">
    <w:p w14:paraId="26FB3F48" w14:textId="77777777" w:rsidR="004E5BE9" w:rsidRPr="00EC4B47" w:rsidRDefault="004E5BE9" w:rsidP="004E5BE9">
      <w:pPr>
        <w:pStyle w:val="Textonotapie"/>
        <w:ind w:firstLine="708"/>
        <w:jc w:val="both"/>
        <w:rPr>
          <w:rFonts w:ascii="Verdana" w:hAnsi="Verdana"/>
          <w:sz w:val="16"/>
          <w:szCs w:val="16"/>
          <w:lang w:val="es-ES_tradnl"/>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Consejo de Estado. Sección Tercera. Subsección C. Sentencia del 22 de mayo de 2013. Rad. 24.057. C.P. Olga Mélida Valle De De La Hoz.</w:t>
      </w:r>
    </w:p>
  </w:footnote>
  <w:footnote w:id="32">
    <w:p w14:paraId="0FB77132" w14:textId="77777777" w:rsidR="004E5BE9" w:rsidRPr="00EC4B47" w:rsidRDefault="004E5BE9" w:rsidP="004E5BE9">
      <w:pPr>
        <w:pStyle w:val="Textonotapie"/>
        <w:ind w:firstLine="708"/>
        <w:jc w:val="both"/>
        <w:rPr>
          <w:rFonts w:ascii="Verdana" w:hAnsi="Verdana" w:cs="Arial"/>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sz w:val="16"/>
          <w:szCs w:val="16"/>
          <w:lang w:val="pt-BR"/>
        </w:rPr>
        <w:t>Corte Constitucional. Sentencia C-415 de 1994. M.P. Eduardo Cifuentes Muñoz.</w:t>
      </w:r>
    </w:p>
  </w:footnote>
  <w:footnote w:id="33">
    <w:p w14:paraId="0B7E3BF2" w14:textId="77777777" w:rsidR="004E5BE9" w:rsidRPr="00EC4B47" w:rsidRDefault="004E5BE9" w:rsidP="004E5BE9">
      <w:pPr>
        <w:pStyle w:val="Textonotapie"/>
        <w:ind w:firstLine="708"/>
        <w:jc w:val="both"/>
        <w:rPr>
          <w:rFonts w:ascii="Verdana" w:hAnsi="Verdana" w:cs="Arial"/>
          <w:color w:val="000000"/>
          <w:sz w:val="16"/>
          <w:szCs w:val="16"/>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color w:val="000000"/>
          <w:sz w:val="16"/>
          <w:szCs w:val="16"/>
          <w:lang w:val="pt-BR"/>
        </w:rPr>
        <w:t xml:space="preserve">Consejo de Estado. Sala de lo contencioso administrativo. Sentencia del 12 de diciembre de 2014. Exp. 26496. C.P. Ramiro Pazos Guerrero. </w:t>
      </w:r>
      <w:r w:rsidRPr="00EC4B47">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34">
    <w:p w14:paraId="04CE6FE9" w14:textId="77777777" w:rsidR="004E5BE9" w:rsidRPr="00EC4B47" w:rsidRDefault="004E5BE9" w:rsidP="004E5BE9">
      <w:pPr>
        <w:pStyle w:val="Textonotapie"/>
        <w:ind w:firstLine="708"/>
        <w:jc w:val="both"/>
        <w:rPr>
          <w:rFonts w:ascii="Verdana" w:hAnsi="Verdana"/>
          <w:sz w:val="16"/>
          <w:szCs w:val="16"/>
          <w:lang w:val="es-ES_tradnl"/>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color w:val="000000"/>
          <w:sz w:val="16"/>
          <w:szCs w:val="16"/>
        </w:rPr>
        <w:t>Consejo de Estado. Sala de Consulta y Servicio Civil. Concepto del 29 de abril de 1998. Rad. 1097. C.P. Augusto Trejos Jaramillo.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4B4E88" w:rsidRDefault="004B4E8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4B4E88" w:rsidRDefault="004B4E88">
    <w:pPr>
      <w:pStyle w:val="Encabezado"/>
    </w:pPr>
  </w:p>
  <w:p w14:paraId="5E18350A" w14:textId="705F7B76" w:rsidR="004B4E88" w:rsidRPr="004A305D" w:rsidRDefault="004B4E88" w:rsidP="00B01B1A">
    <w:pPr>
      <w:spacing w:after="0" w:line="120" w:lineRule="auto"/>
      <w:rPr>
        <w:rFonts w:ascii="Century Gothic" w:eastAsia="Geo" w:hAnsi="Century Gothic" w:cs="Geo"/>
        <w:sz w:val="16"/>
        <w:szCs w:val="16"/>
        <w:lang w:eastAsia="es-CO"/>
      </w:rPr>
    </w:pPr>
  </w:p>
  <w:p w14:paraId="211B7F5D" w14:textId="77777777" w:rsidR="004B4E88" w:rsidRDefault="004B4E88" w:rsidP="00844AE9">
    <w:pPr>
      <w:spacing w:after="0" w:line="240" w:lineRule="auto"/>
      <w:rPr>
        <w:rFonts w:ascii="Verdana" w:hAnsi="Verdana"/>
        <w:sz w:val="24"/>
        <w:szCs w:val="24"/>
      </w:rPr>
    </w:pPr>
  </w:p>
  <w:p w14:paraId="5A0054B1" w14:textId="77777777" w:rsidR="004B4E88" w:rsidRPr="00C925AC" w:rsidRDefault="004B4E88" w:rsidP="00844AE9">
    <w:pPr>
      <w:spacing w:after="0" w:line="240" w:lineRule="auto"/>
      <w:rPr>
        <w:rFonts w:ascii="Verdana" w:hAnsi="Verdana"/>
        <w:sz w:val="24"/>
        <w:szCs w:val="24"/>
      </w:rPr>
    </w:pPr>
  </w:p>
  <w:p w14:paraId="1FD1C243" w14:textId="37C5500A" w:rsidR="004B4E88" w:rsidRPr="00C925AC" w:rsidRDefault="004B4E8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1" type="#_x0000_t75" style="width:10.65pt;height:10.65pt" o:bullet="t">
        <v:imagedata r:id="rId1" o:title="mso1B13"/>
      </v:shape>
    </w:pict>
  </w:numPicBullet>
  <w:abstractNum w:abstractNumId="0" w15:restartNumberingAfterBreak="0">
    <w:nsid w:val="C74D28F4"/>
    <w:multiLevelType w:val="hybridMultilevel"/>
    <w:tmpl w:val="770789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3"/>
  </w:num>
  <w:num w:numId="14">
    <w:abstractNumId w:val="15"/>
  </w:num>
  <w:num w:numId="15">
    <w:abstractNumId w:val="11"/>
  </w:num>
  <w:num w:numId="16">
    <w:abstractNumId w:val="4"/>
  </w:num>
  <w:num w:numId="17">
    <w:abstractNumId w:val="10"/>
  </w:num>
  <w:num w:numId="18">
    <w:abstractNumId w:val="16"/>
  </w:num>
  <w:num w:numId="19">
    <w:abstractNumId w:val="1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6826"/>
    <w:rsid w:val="00016F78"/>
    <w:rsid w:val="000177A5"/>
    <w:rsid w:val="00030594"/>
    <w:rsid w:val="00046945"/>
    <w:rsid w:val="00057D54"/>
    <w:rsid w:val="00061AC5"/>
    <w:rsid w:val="00061B2A"/>
    <w:rsid w:val="00082362"/>
    <w:rsid w:val="000A0E5C"/>
    <w:rsid w:val="000A6410"/>
    <w:rsid w:val="000A683E"/>
    <w:rsid w:val="000B088D"/>
    <w:rsid w:val="000B19B9"/>
    <w:rsid w:val="000B2F1D"/>
    <w:rsid w:val="000D0334"/>
    <w:rsid w:val="000D5DA7"/>
    <w:rsid w:val="000F6486"/>
    <w:rsid w:val="00106EB5"/>
    <w:rsid w:val="00116940"/>
    <w:rsid w:val="00122CAD"/>
    <w:rsid w:val="00125105"/>
    <w:rsid w:val="00126B92"/>
    <w:rsid w:val="00127233"/>
    <w:rsid w:val="0015699B"/>
    <w:rsid w:val="0017376D"/>
    <w:rsid w:val="001A0A3B"/>
    <w:rsid w:val="001A33BF"/>
    <w:rsid w:val="001D14CA"/>
    <w:rsid w:val="001D762D"/>
    <w:rsid w:val="001E4177"/>
    <w:rsid w:val="001F0B24"/>
    <w:rsid w:val="001F1310"/>
    <w:rsid w:val="001F7DC6"/>
    <w:rsid w:val="0022400B"/>
    <w:rsid w:val="00240397"/>
    <w:rsid w:val="002421BB"/>
    <w:rsid w:val="0025796E"/>
    <w:rsid w:val="00263E87"/>
    <w:rsid w:val="0027002C"/>
    <w:rsid w:val="002707A2"/>
    <w:rsid w:val="002951A0"/>
    <w:rsid w:val="002962BC"/>
    <w:rsid w:val="002A093D"/>
    <w:rsid w:val="002A0DD0"/>
    <w:rsid w:val="002A49AC"/>
    <w:rsid w:val="002A64FD"/>
    <w:rsid w:val="002B1EF4"/>
    <w:rsid w:val="002B72B5"/>
    <w:rsid w:val="002B730F"/>
    <w:rsid w:val="002C7A84"/>
    <w:rsid w:val="002D2F07"/>
    <w:rsid w:val="002E2BF8"/>
    <w:rsid w:val="002E4FD9"/>
    <w:rsid w:val="002E6104"/>
    <w:rsid w:val="002F4390"/>
    <w:rsid w:val="002F4750"/>
    <w:rsid w:val="00303331"/>
    <w:rsid w:val="0030657A"/>
    <w:rsid w:val="00322A85"/>
    <w:rsid w:val="00324168"/>
    <w:rsid w:val="00330834"/>
    <w:rsid w:val="003356E7"/>
    <w:rsid w:val="0033599C"/>
    <w:rsid w:val="003448F4"/>
    <w:rsid w:val="00345DEC"/>
    <w:rsid w:val="003504CF"/>
    <w:rsid w:val="0036284D"/>
    <w:rsid w:val="0037015E"/>
    <w:rsid w:val="00374F5E"/>
    <w:rsid w:val="00377E3E"/>
    <w:rsid w:val="00391C30"/>
    <w:rsid w:val="00397E8F"/>
    <w:rsid w:val="003A681A"/>
    <w:rsid w:val="003A779E"/>
    <w:rsid w:val="003D0F4D"/>
    <w:rsid w:val="003D5B0D"/>
    <w:rsid w:val="003E0499"/>
    <w:rsid w:val="003E1AFE"/>
    <w:rsid w:val="003E4F80"/>
    <w:rsid w:val="003E6439"/>
    <w:rsid w:val="003F3941"/>
    <w:rsid w:val="00406575"/>
    <w:rsid w:val="00406ACE"/>
    <w:rsid w:val="00414C74"/>
    <w:rsid w:val="0042722E"/>
    <w:rsid w:val="004404FA"/>
    <w:rsid w:val="0044528D"/>
    <w:rsid w:val="0045316A"/>
    <w:rsid w:val="00466E39"/>
    <w:rsid w:val="004810BE"/>
    <w:rsid w:val="004811C8"/>
    <w:rsid w:val="004A1847"/>
    <w:rsid w:val="004A305D"/>
    <w:rsid w:val="004B4E88"/>
    <w:rsid w:val="004D62C6"/>
    <w:rsid w:val="004E3BC3"/>
    <w:rsid w:val="004E5BE9"/>
    <w:rsid w:val="004E5CD4"/>
    <w:rsid w:val="004F21C4"/>
    <w:rsid w:val="004F685F"/>
    <w:rsid w:val="00503FCD"/>
    <w:rsid w:val="0051097E"/>
    <w:rsid w:val="00552660"/>
    <w:rsid w:val="005566E8"/>
    <w:rsid w:val="00574867"/>
    <w:rsid w:val="00591460"/>
    <w:rsid w:val="00597308"/>
    <w:rsid w:val="005A65E0"/>
    <w:rsid w:val="005C3777"/>
    <w:rsid w:val="005C5BC1"/>
    <w:rsid w:val="005C5CDC"/>
    <w:rsid w:val="005D476C"/>
    <w:rsid w:val="006200BF"/>
    <w:rsid w:val="006219F8"/>
    <w:rsid w:val="006302F7"/>
    <w:rsid w:val="0063475B"/>
    <w:rsid w:val="006420BD"/>
    <w:rsid w:val="00646B9F"/>
    <w:rsid w:val="00663450"/>
    <w:rsid w:val="006650F0"/>
    <w:rsid w:val="00665D70"/>
    <w:rsid w:val="006745D3"/>
    <w:rsid w:val="006827DE"/>
    <w:rsid w:val="00685A2C"/>
    <w:rsid w:val="006900D9"/>
    <w:rsid w:val="006A334B"/>
    <w:rsid w:val="006B3B98"/>
    <w:rsid w:val="006D0463"/>
    <w:rsid w:val="006E530D"/>
    <w:rsid w:val="00706C16"/>
    <w:rsid w:val="007340C3"/>
    <w:rsid w:val="0075235A"/>
    <w:rsid w:val="00755561"/>
    <w:rsid w:val="00756841"/>
    <w:rsid w:val="0076049D"/>
    <w:rsid w:val="007649AB"/>
    <w:rsid w:val="00771D0C"/>
    <w:rsid w:val="007833AC"/>
    <w:rsid w:val="007A1830"/>
    <w:rsid w:val="007A7FF9"/>
    <w:rsid w:val="007B268C"/>
    <w:rsid w:val="007B7171"/>
    <w:rsid w:val="007C0C0F"/>
    <w:rsid w:val="007C3DC2"/>
    <w:rsid w:val="007D5B3F"/>
    <w:rsid w:val="007E5497"/>
    <w:rsid w:val="00806F5F"/>
    <w:rsid w:val="00820278"/>
    <w:rsid w:val="008258C9"/>
    <w:rsid w:val="00844AE9"/>
    <w:rsid w:val="0086345B"/>
    <w:rsid w:val="00867F95"/>
    <w:rsid w:val="008843B6"/>
    <w:rsid w:val="00886DAE"/>
    <w:rsid w:val="00891928"/>
    <w:rsid w:val="008A446D"/>
    <w:rsid w:val="008A5497"/>
    <w:rsid w:val="008B1BD7"/>
    <w:rsid w:val="008B25F1"/>
    <w:rsid w:val="008D180B"/>
    <w:rsid w:val="008F0EA7"/>
    <w:rsid w:val="008F3DCB"/>
    <w:rsid w:val="00900737"/>
    <w:rsid w:val="00923EEF"/>
    <w:rsid w:val="009419F9"/>
    <w:rsid w:val="009501C8"/>
    <w:rsid w:val="00950D14"/>
    <w:rsid w:val="0095685E"/>
    <w:rsid w:val="00957C34"/>
    <w:rsid w:val="00961B09"/>
    <w:rsid w:val="00965334"/>
    <w:rsid w:val="0097093E"/>
    <w:rsid w:val="0097106B"/>
    <w:rsid w:val="0098174A"/>
    <w:rsid w:val="009A0DFA"/>
    <w:rsid w:val="009A3571"/>
    <w:rsid w:val="009B2D26"/>
    <w:rsid w:val="009B4089"/>
    <w:rsid w:val="009C71FA"/>
    <w:rsid w:val="009C72E7"/>
    <w:rsid w:val="009C7F7E"/>
    <w:rsid w:val="009D3058"/>
    <w:rsid w:val="009F1A00"/>
    <w:rsid w:val="009F3A13"/>
    <w:rsid w:val="00A122D3"/>
    <w:rsid w:val="00A14468"/>
    <w:rsid w:val="00A17F13"/>
    <w:rsid w:val="00A20739"/>
    <w:rsid w:val="00A23AF9"/>
    <w:rsid w:val="00A27C82"/>
    <w:rsid w:val="00A33C78"/>
    <w:rsid w:val="00A766D7"/>
    <w:rsid w:val="00A919BE"/>
    <w:rsid w:val="00AB0ADB"/>
    <w:rsid w:val="00AE420E"/>
    <w:rsid w:val="00AF2692"/>
    <w:rsid w:val="00B00C0E"/>
    <w:rsid w:val="00B01B1A"/>
    <w:rsid w:val="00B16B6B"/>
    <w:rsid w:val="00B3295E"/>
    <w:rsid w:val="00B44A47"/>
    <w:rsid w:val="00B72CD3"/>
    <w:rsid w:val="00B72FFF"/>
    <w:rsid w:val="00B8103B"/>
    <w:rsid w:val="00B85D74"/>
    <w:rsid w:val="00BC3D36"/>
    <w:rsid w:val="00BD54A6"/>
    <w:rsid w:val="00BD7F72"/>
    <w:rsid w:val="00BF7425"/>
    <w:rsid w:val="00C04FB3"/>
    <w:rsid w:val="00C11D8B"/>
    <w:rsid w:val="00C23EA8"/>
    <w:rsid w:val="00C330EB"/>
    <w:rsid w:val="00C50D69"/>
    <w:rsid w:val="00C5365C"/>
    <w:rsid w:val="00C754BE"/>
    <w:rsid w:val="00C76B1C"/>
    <w:rsid w:val="00C805E2"/>
    <w:rsid w:val="00C85EFE"/>
    <w:rsid w:val="00C925AC"/>
    <w:rsid w:val="00CB6357"/>
    <w:rsid w:val="00CC1B26"/>
    <w:rsid w:val="00CD1657"/>
    <w:rsid w:val="00CF0369"/>
    <w:rsid w:val="00D04613"/>
    <w:rsid w:val="00D361FD"/>
    <w:rsid w:val="00D423A2"/>
    <w:rsid w:val="00D44E26"/>
    <w:rsid w:val="00D520D8"/>
    <w:rsid w:val="00D532F2"/>
    <w:rsid w:val="00D56B89"/>
    <w:rsid w:val="00D62B39"/>
    <w:rsid w:val="00D63AC2"/>
    <w:rsid w:val="00D72B5A"/>
    <w:rsid w:val="00D7383B"/>
    <w:rsid w:val="00D7788A"/>
    <w:rsid w:val="00D85536"/>
    <w:rsid w:val="00D86DED"/>
    <w:rsid w:val="00DA231B"/>
    <w:rsid w:val="00DB442D"/>
    <w:rsid w:val="00DC39FC"/>
    <w:rsid w:val="00DF2A39"/>
    <w:rsid w:val="00DF5254"/>
    <w:rsid w:val="00E02524"/>
    <w:rsid w:val="00E16080"/>
    <w:rsid w:val="00E16408"/>
    <w:rsid w:val="00E2021F"/>
    <w:rsid w:val="00E20894"/>
    <w:rsid w:val="00E245AB"/>
    <w:rsid w:val="00E2764C"/>
    <w:rsid w:val="00E27F2E"/>
    <w:rsid w:val="00E42599"/>
    <w:rsid w:val="00E456B3"/>
    <w:rsid w:val="00E50AFE"/>
    <w:rsid w:val="00E55491"/>
    <w:rsid w:val="00E55C32"/>
    <w:rsid w:val="00E75C92"/>
    <w:rsid w:val="00E771DC"/>
    <w:rsid w:val="00E8772A"/>
    <w:rsid w:val="00E90F6B"/>
    <w:rsid w:val="00E92C27"/>
    <w:rsid w:val="00EA0E3D"/>
    <w:rsid w:val="00EA2550"/>
    <w:rsid w:val="00EC38A7"/>
    <w:rsid w:val="00EE1AA8"/>
    <w:rsid w:val="00EE78D2"/>
    <w:rsid w:val="00F11799"/>
    <w:rsid w:val="00F23FEA"/>
    <w:rsid w:val="00F27B7B"/>
    <w:rsid w:val="00F31EDC"/>
    <w:rsid w:val="00F462B3"/>
    <w:rsid w:val="00F54E0C"/>
    <w:rsid w:val="00F5664F"/>
    <w:rsid w:val="00F666C4"/>
    <w:rsid w:val="00F76AFC"/>
    <w:rsid w:val="00F8569A"/>
    <w:rsid w:val="00F91FC3"/>
    <w:rsid w:val="00F93BFD"/>
    <w:rsid w:val="00F96AEA"/>
    <w:rsid w:val="00FA47C0"/>
    <w:rsid w:val="00FB1E2C"/>
    <w:rsid w:val="00FB5DD1"/>
    <w:rsid w:val="00FB6EFD"/>
    <w:rsid w:val="00FC2B5D"/>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5BE9"/>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customStyle="1" w:styleId="NormalWebCar">
    <w:name w:val="Normal (Web) Car"/>
    <w:link w:val="NormalWeb"/>
    <w:uiPriority w:val="99"/>
    <w:locked/>
    <w:rsid w:val="00C23EA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ontratacion-con-entidades-sin-animo-de-lucro-y-de-reconocida-idoneidad"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valentinabermudez96@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A853C-1485-4C5A-BC2E-5B6D0D789498}"/>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D6E89B2F-BA87-49AE-879D-398368390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38</Pages>
  <Words>12725</Words>
  <Characters>72538</Characters>
  <Application>Microsoft Office Word</Application>
  <DocSecurity>0</DocSecurity>
  <Lines>604</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2026-03-25T12:13:00Z</dcterms:created>
  <dcterms:modified xsi:type="dcterms:W3CDTF">2026-03-25T23:04:00Z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