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CA775" w14:textId="77777777" w:rsidR="00223D33" w:rsidRPr="007E15C3" w:rsidRDefault="00223D33" w:rsidP="00223D33">
      <w:pPr>
        <w:spacing w:after="0"/>
        <w:jc w:val="both"/>
        <w:rPr>
          <w:rFonts w:ascii="Verdana" w:hAnsi="Verdana"/>
          <w:b/>
          <w:bCs/>
        </w:rPr>
      </w:pPr>
      <w:bookmarkStart w:id="0" w:name="_Hlk143780582"/>
      <w:r w:rsidRPr="007E15C3">
        <w:rPr>
          <w:rFonts w:ascii="Verdana" w:hAnsi="Verdana"/>
          <w:b/>
          <w:bCs/>
        </w:rPr>
        <w:t>PROMOCIÓN AL DESARROLLO – Ley 2069 de 2020</w:t>
      </w:r>
    </w:p>
    <w:p w14:paraId="531123AC" w14:textId="77777777" w:rsidR="00223D33" w:rsidRDefault="00223D33" w:rsidP="00223D33">
      <w:pPr>
        <w:spacing w:after="0"/>
        <w:jc w:val="both"/>
        <w:rPr>
          <w:rFonts w:ascii="Verdana" w:hAnsi="Verdana"/>
          <w:b/>
          <w:bCs/>
          <w:sz w:val="20"/>
          <w:szCs w:val="20"/>
        </w:rPr>
      </w:pPr>
    </w:p>
    <w:p w14:paraId="5392541A" w14:textId="77777777" w:rsidR="00223D33" w:rsidRDefault="00223D33" w:rsidP="00223D33">
      <w:pPr>
        <w:spacing w:after="0" w:line="240" w:lineRule="auto"/>
        <w:jc w:val="both"/>
        <w:rPr>
          <w:rFonts w:ascii="Verdana" w:eastAsia="Geomanist Light" w:hAnsi="Verdana" w:cs="Arial"/>
          <w:color w:val="000000" w:themeColor="text1"/>
          <w:sz w:val="20"/>
          <w:szCs w:val="20"/>
        </w:rPr>
      </w:pPr>
      <w:r w:rsidRPr="00151B96">
        <w:rPr>
          <w:rFonts w:ascii="Verdana" w:eastAsia="Geomanist Light" w:hAnsi="Verdana" w:cs="Arial"/>
          <w:color w:val="000000" w:themeColor="text1"/>
          <w:sz w:val="20"/>
          <w:szCs w:val="20"/>
        </w:rPr>
        <w:t xml:space="preserve">La Ley 2069 del 31 de diciembre de 2020, “Por medio de la cual se impulsa el emprendimiento en Colombia”, establece un marco regulatorio que propicia el emprendimiento, el crecimiento, la consolidación y la sostenibilidad de las empresas, con el fin de aumentar el bienestar social y generar equidad. El “Capítulo III – Compras públicas” de la Ley 2069 de 2020 contiene normas que modifican algunos aspectos de la contratación estatal para promover el emprendimiento.  </w:t>
      </w:r>
    </w:p>
    <w:p w14:paraId="2FB14263" w14:textId="77777777" w:rsidR="00223D33" w:rsidRDefault="00223D33" w:rsidP="00223D33">
      <w:pPr>
        <w:spacing w:after="0" w:line="240" w:lineRule="auto"/>
        <w:jc w:val="both"/>
        <w:rPr>
          <w:rFonts w:ascii="Verdana" w:hAnsi="Verdana"/>
          <w:b/>
          <w:bCs/>
          <w:sz w:val="20"/>
          <w:szCs w:val="20"/>
        </w:rPr>
      </w:pPr>
    </w:p>
    <w:p w14:paraId="3E4C9ABE" w14:textId="77777777" w:rsidR="00223D33" w:rsidRPr="007E15C3" w:rsidRDefault="00223D33" w:rsidP="00223D33">
      <w:pPr>
        <w:jc w:val="both"/>
        <w:rPr>
          <w:rFonts w:ascii="Verdana" w:hAnsi="Verdana"/>
          <w:b/>
          <w:bCs/>
          <w:spacing w:val="-59"/>
        </w:rPr>
      </w:pPr>
      <w:r w:rsidRPr="007E15C3">
        <w:rPr>
          <w:rFonts w:ascii="Verdana" w:hAnsi="Verdana"/>
          <w:b/>
          <w:bCs/>
        </w:rPr>
        <w:t>ESAL –</w:t>
      </w:r>
      <w:r w:rsidRPr="007E15C3">
        <w:rPr>
          <w:rFonts w:ascii="Verdana" w:hAnsi="Verdana"/>
          <w:b/>
          <w:bCs/>
          <w:spacing w:val="37"/>
        </w:rPr>
        <w:t xml:space="preserve"> </w:t>
      </w:r>
      <w:r w:rsidRPr="007E15C3">
        <w:rPr>
          <w:rFonts w:ascii="Verdana" w:hAnsi="Verdana"/>
          <w:b/>
          <w:bCs/>
        </w:rPr>
        <w:t>MiPymes</w:t>
      </w:r>
      <w:r w:rsidRPr="007E15C3">
        <w:rPr>
          <w:rFonts w:ascii="Verdana" w:hAnsi="Verdana"/>
          <w:b/>
          <w:bCs/>
          <w:spacing w:val="37"/>
        </w:rPr>
        <w:t xml:space="preserve"> </w:t>
      </w:r>
      <w:r w:rsidRPr="007E15C3">
        <w:rPr>
          <w:rFonts w:ascii="Verdana" w:hAnsi="Verdana"/>
          <w:b/>
          <w:bCs/>
        </w:rPr>
        <w:t>–</w:t>
      </w:r>
      <w:r w:rsidRPr="007E15C3">
        <w:rPr>
          <w:rFonts w:ascii="Verdana" w:hAnsi="Verdana"/>
          <w:b/>
          <w:bCs/>
          <w:spacing w:val="37"/>
        </w:rPr>
        <w:t xml:space="preserve"> </w:t>
      </w:r>
      <w:r w:rsidRPr="007E15C3">
        <w:rPr>
          <w:rFonts w:ascii="Verdana" w:hAnsi="Verdana"/>
          <w:b/>
          <w:bCs/>
        </w:rPr>
        <w:t>Reparto</w:t>
      </w:r>
      <w:r w:rsidRPr="007E15C3">
        <w:rPr>
          <w:rFonts w:ascii="Verdana" w:hAnsi="Verdana"/>
          <w:b/>
          <w:bCs/>
          <w:spacing w:val="37"/>
        </w:rPr>
        <w:t xml:space="preserve"> </w:t>
      </w:r>
      <w:r w:rsidRPr="007E15C3">
        <w:rPr>
          <w:rFonts w:ascii="Verdana" w:hAnsi="Verdana"/>
          <w:b/>
          <w:bCs/>
        </w:rPr>
        <w:t>de</w:t>
      </w:r>
      <w:r w:rsidRPr="007E15C3">
        <w:rPr>
          <w:rFonts w:ascii="Verdana" w:hAnsi="Verdana"/>
          <w:b/>
          <w:bCs/>
          <w:spacing w:val="37"/>
        </w:rPr>
        <w:t xml:space="preserve"> </w:t>
      </w:r>
      <w:r w:rsidRPr="007E15C3">
        <w:rPr>
          <w:rFonts w:ascii="Verdana" w:hAnsi="Verdana"/>
          <w:b/>
          <w:bCs/>
        </w:rPr>
        <w:t>utilidades</w:t>
      </w:r>
      <w:r w:rsidRPr="007E15C3">
        <w:rPr>
          <w:rFonts w:ascii="Verdana" w:hAnsi="Verdana"/>
          <w:b/>
          <w:bCs/>
          <w:spacing w:val="37"/>
        </w:rPr>
        <w:t xml:space="preserve"> </w:t>
      </w:r>
      <w:r w:rsidRPr="007E15C3">
        <w:rPr>
          <w:rFonts w:ascii="Verdana" w:hAnsi="Verdana"/>
          <w:b/>
          <w:bCs/>
        </w:rPr>
        <w:t>–</w:t>
      </w:r>
      <w:r w:rsidRPr="007E15C3">
        <w:rPr>
          <w:rFonts w:ascii="Verdana" w:hAnsi="Verdana"/>
          <w:b/>
          <w:bCs/>
          <w:spacing w:val="37"/>
        </w:rPr>
        <w:t xml:space="preserve"> </w:t>
      </w:r>
      <w:r w:rsidRPr="007E15C3">
        <w:rPr>
          <w:rFonts w:ascii="Verdana" w:hAnsi="Verdana"/>
          <w:b/>
          <w:bCs/>
        </w:rPr>
        <w:t>Distinción</w:t>
      </w:r>
      <w:r w:rsidRPr="007E15C3">
        <w:rPr>
          <w:rFonts w:ascii="Verdana" w:hAnsi="Verdana"/>
          <w:b/>
          <w:bCs/>
          <w:spacing w:val="37"/>
        </w:rPr>
        <w:t xml:space="preserve"> </w:t>
      </w:r>
      <w:r w:rsidRPr="007E15C3">
        <w:rPr>
          <w:rFonts w:ascii="Verdana" w:hAnsi="Verdana"/>
          <w:b/>
          <w:bCs/>
          <w:spacing w:val="-59"/>
        </w:rPr>
        <w:t xml:space="preserve"> </w:t>
      </w:r>
    </w:p>
    <w:p w14:paraId="1BD94F81" w14:textId="77777777" w:rsidR="00223D33" w:rsidRPr="00EF6D29" w:rsidRDefault="00223D33" w:rsidP="00223D33">
      <w:pPr>
        <w:spacing w:after="0" w:line="240" w:lineRule="auto"/>
        <w:jc w:val="both"/>
        <w:rPr>
          <w:rFonts w:ascii="Verdana" w:eastAsia="Geomanist Light" w:hAnsi="Verdana" w:cs="Arial"/>
          <w:color w:val="000000" w:themeColor="text1"/>
          <w:sz w:val="20"/>
          <w:szCs w:val="20"/>
        </w:rPr>
      </w:pPr>
      <w:r w:rsidRPr="00EF6D29">
        <w:rPr>
          <w:rFonts w:ascii="Verdana" w:eastAsia="Geomanist Light" w:hAnsi="Verdana" w:cs="Arial"/>
          <w:color w:val="000000" w:themeColor="text1"/>
          <w:sz w:val="20"/>
          <w:szCs w:val="20"/>
        </w:rPr>
        <w:t xml:space="preserve">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acceder a los criterios diferenciales a favor de las </w:t>
      </w:r>
      <w:r>
        <w:rPr>
          <w:rFonts w:ascii="Verdana" w:eastAsia="Geomanist Light" w:hAnsi="Verdana" w:cs="Arial"/>
          <w:color w:val="000000" w:themeColor="text1"/>
          <w:sz w:val="20"/>
          <w:szCs w:val="20"/>
        </w:rPr>
        <w:t>MiPymes</w:t>
      </w:r>
      <w:r w:rsidRPr="0018077C">
        <w:rPr>
          <w:rFonts w:ascii="Verdana" w:eastAsia="Geomanist Light" w:hAnsi="Verdana" w:cs="Arial"/>
          <w:color w:val="000000" w:themeColor="text1"/>
          <w:sz w:val="20"/>
          <w:szCs w:val="20"/>
        </w:rPr>
        <w:t xml:space="preserve"> </w:t>
      </w:r>
      <w:r w:rsidRPr="00EF6D29">
        <w:rPr>
          <w:rFonts w:ascii="Verdana" w:eastAsia="Geomanist Light" w:hAnsi="Verdana" w:cs="Arial"/>
          <w:color w:val="000000" w:themeColor="text1"/>
          <w:sz w:val="20"/>
          <w:szCs w:val="20"/>
        </w:rPr>
        <w:t xml:space="preserve">en el sistema de compras públicas, ni podrán participar en los procesos de contratación limitados a </w:t>
      </w:r>
      <w:r>
        <w:rPr>
          <w:rFonts w:ascii="Verdana" w:eastAsia="Geomanist Light" w:hAnsi="Verdana" w:cs="Arial"/>
          <w:color w:val="000000" w:themeColor="text1"/>
          <w:sz w:val="20"/>
          <w:szCs w:val="20"/>
        </w:rPr>
        <w:t>MiPymes</w:t>
      </w:r>
      <w:r w:rsidRPr="00EF6D29">
        <w:rPr>
          <w:rFonts w:ascii="Verdana" w:eastAsia="Geomanist Light" w:hAnsi="Verdana" w:cs="Arial"/>
          <w:color w:val="000000" w:themeColor="text1"/>
          <w:sz w:val="20"/>
          <w:szCs w:val="20"/>
        </w:rPr>
        <w:t xml:space="preserve">. Lo anterior, teniendo en cuenta que no responden al concepto de empresa por no ejercer una actividad con ánimo de lucro, por lo que no resulta jurídicamente válido aplicar a las ESAL las normas dirigidas a las </w:t>
      </w:r>
      <w:r>
        <w:rPr>
          <w:rFonts w:ascii="Verdana" w:eastAsia="Geomanist Light" w:hAnsi="Verdana" w:cs="Arial"/>
          <w:color w:val="000000" w:themeColor="text1"/>
          <w:sz w:val="20"/>
          <w:szCs w:val="20"/>
        </w:rPr>
        <w:t>MiPymes</w:t>
      </w:r>
      <w:r w:rsidRPr="00EF6D29">
        <w:rPr>
          <w:rFonts w:ascii="Verdana" w:eastAsia="Geomanist Light" w:hAnsi="Verdana" w:cs="Arial"/>
          <w:color w:val="000000" w:themeColor="text1"/>
          <w:sz w:val="20"/>
          <w:szCs w:val="20"/>
        </w:rPr>
        <w:t>.</w:t>
      </w:r>
    </w:p>
    <w:p w14:paraId="7ACBD197" w14:textId="77777777" w:rsidR="00223D33" w:rsidRPr="00EF6D29" w:rsidRDefault="00223D33" w:rsidP="00223D33">
      <w:pPr>
        <w:spacing w:after="0" w:line="240" w:lineRule="auto"/>
        <w:jc w:val="both"/>
        <w:rPr>
          <w:rFonts w:ascii="Verdana" w:eastAsia="Geomanist Light" w:hAnsi="Verdana" w:cs="Arial"/>
          <w:color w:val="000000" w:themeColor="text1"/>
          <w:sz w:val="20"/>
          <w:szCs w:val="20"/>
        </w:rPr>
      </w:pPr>
      <w:r w:rsidRPr="00EF6D29">
        <w:rPr>
          <w:rFonts w:ascii="Verdana" w:eastAsia="Geomanist Light" w:hAnsi="Verdana" w:cs="Arial"/>
          <w:color w:val="000000" w:themeColor="text1"/>
          <w:sz w:val="20"/>
          <w:szCs w:val="20"/>
        </w:rPr>
        <w:t> </w:t>
      </w:r>
    </w:p>
    <w:p w14:paraId="783483DD" w14:textId="77777777" w:rsidR="00223D33" w:rsidRPr="007E15C3" w:rsidRDefault="00223D33" w:rsidP="00223D33">
      <w:pPr>
        <w:jc w:val="both"/>
        <w:rPr>
          <w:rFonts w:ascii="Verdana" w:hAnsi="Verdana"/>
          <w:b/>
          <w:bCs/>
        </w:rPr>
      </w:pPr>
      <w:r w:rsidRPr="007E15C3">
        <w:rPr>
          <w:rFonts w:ascii="Verdana" w:hAnsi="Verdana"/>
          <w:b/>
          <w:bCs/>
        </w:rPr>
        <w:t xml:space="preserve">DECRETO 1860 DE 2021 – Criterios diferenciales – MiPymes </w:t>
      </w:r>
    </w:p>
    <w:p w14:paraId="11B3B8CA" w14:textId="77777777" w:rsidR="00223D33" w:rsidRDefault="00223D33" w:rsidP="00223D33">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lang w:val="es-ES"/>
        </w:rPr>
        <w:t>e</w:t>
      </w:r>
      <w:r w:rsidRPr="00697617">
        <w:rPr>
          <w:rFonts w:ascii="Verdana" w:eastAsia="Geomanist Light" w:hAnsi="Verdana" w:cs="Arial"/>
          <w:color w:val="000000" w:themeColor="text1"/>
          <w:sz w:val="20"/>
          <w:szCs w:val="20"/>
          <w:lang w:val="es-ES"/>
        </w:rPr>
        <w:t>l artículo 3 del Decreto 1860 de 2021</w:t>
      </w:r>
      <w:r w:rsidRPr="00697617">
        <w:rPr>
          <w:rFonts w:ascii="Verdana" w:eastAsia="Geomanist Light" w:hAnsi="Verdana" w:cs="Arial"/>
          <w:color w:val="000000" w:themeColor="text1"/>
          <w:sz w:val="20"/>
          <w:szCs w:val="20"/>
        </w:rPr>
        <w:t xml:space="preserve">, que adicionó </w:t>
      </w:r>
      <w:r w:rsidRPr="00697617">
        <w:rPr>
          <w:rFonts w:ascii="Verdana" w:eastAsia="Geomanist Light" w:hAnsi="Verdana" w:cs="Arial"/>
          <w:bCs/>
          <w:color w:val="000000" w:themeColor="text1"/>
          <w:sz w:val="20"/>
          <w:szCs w:val="20"/>
        </w:rPr>
        <w:t xml:space="preserve">el artículo 2.2.1.2.4.2.18 al </w:t>
      </w:r>
      <w:r w:rsidRPr="00697617">
        <w:rPr>
          <w:rFonts w:ascii="Verdana" w:eastAsia="Geomanist Light" w:hAnsi="Verdana" w:cs="Arial"/>
          <w:color w:val="000000" w:themeColor="text1"/>
          <w:sz w:val="20"/>
          <w:szCs w:val="20"/>
        </w:rPr>
        <w:t xml:space="preserve">Decreto 1082 de 2015 reglamentó los criterios diferenciales para </w:t>
      </w:r>
      <w:r>
        <w:rPr>
          <w:rFonts w:ascii="Verdana" w:eastAsia="Geomanist Light" w:hAnsi="Verdana" w:cs="Arial"/>
          <w:color w:val="000000" w:themeColor="text1"/>
          <w:sz w:val="20"/>
          <w:szCs w:val="20"/>
        </w:rPr>
        <w:t>MiPymes</w:t>
      </w:r>
      <w:r w:rsidRPr="00697617">
        <w:rPr>
          <w:rFonts w:ascii="Verdana" w:eastAsia="Geomanist Light" w:hAnsi="Verdana" w:cs="Arial"/>
          <w:color w:val="000000" w:themeColor="text1"/>
          <w:sz w:val="20"/>
          <w:szCs w:val="20"/>
        </w:rPr>
        <w:t xml:space="preserve"> en el sistema de compras públicas. Conforme a esta norma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r>
        <w:rPr>
          <w:rFonts w:ascii="Verdana" w:eastAsia="Geomanist Light" w:hAnsi="Verdana" w:cs="Arial"/>
          <w:color w:val="000000" w:themeColor="text1"/>
          <w:sz w:val="20"/>
          <w:szCs w:val="20"/>
        </w:rPr>
        <w:t>MiPymes</w:t>
      </w:r>
      <w:r w:rsidRPr="00697617">
        <w:rPr>
          <w:rFonts w:ascii="Verdana" w:eastAsia="Geomanist Light" w:hAnsi="Verdana" w:cs="Arial"/>
          <w:color w:val="000000" w:themeColor="text1"/>
          <w:sz w:val="20"/>
          <w:szCs w:val="20"/>
        </w:rPr>
        <w:t xml:space="preserve"> domiciliadas en Colombia. </w:t>
      </w:r>
    </w:p>
    <w:p w14:paraId="36C4C878" w14:textId="77777777" w:rsidR="00223D33" w:rsidRDefault="00223D33" w:rsidP="00223D33">
      <w:pPr>
        <w:spacing w:after="0" w:line="240" w:lineRule="auto"/>
        <w:jc w:val="both"/>
        <w:rPr>
          <w:rFonts w:ascii="Verdana" w:eastAsia="Geomanist Light" w:hAnsi="Verdana" w:cs="Arial"/>
          <w:color w:val="000000" w:themeColor="text1"/>
          <w:sz w:val="20"/>
          <w:szCs w:val="20"/>
        </w:rPr>
      </w:pPr>
    </w:p>
    <w:p w14:paraId="364B6814" w14:textId="77777777" w:rsidR="00223D33" w:rsidRDefault="00223D33" w:rsidP="00223D33">
      <w:pPr>
        <w:spacing w:after="0" w:line="240" w:lineRule="auto"/>
        <w:jc w:val="both"/>
        <w:rPr>
          <w:rFonts w:ascii="Verdana" w:eastAsia="Geomanist Light" w:hAnsi="Verdana" w:cs="Arial"/>
          <w:color w:val="000000" w:themeColor="text1"/>
          <w:sz w:val="20"/>
          <w:szCs w:val="20"/>
        </w:rPr>
      </w:pPr>
      <w:r w:rsidRPr="00F22104">
        <w:rPr>
          <w:rFonts w:ascii="Verdana" w:eastAsia="Geomanist Light" w:hAnsi="Verdana" w:cs="Arial"/>
          <w:color w:val="000000" w:themeColor="text1"/>
          <w:sz w:val="20"/>
          <w:szCs w:val="20"/>
        </w:rPr>
        <w:t>[…]</w:t>
      </w:r>
    </w:p>
    <w:p w14:paraId="05E4A1DC" w14:textId="77777777" w:rsidR="00223D33" w:rsidRPr="00697617" w:rsidRDefault="00223D33" w:rsidP="00223D33">
      <w:pPr>
        <w:spacing w:after="0" w:line="240" w:lineRule="auto"/>
        <w:jc w:val="both"/>
        <w:rPr>
          <w:rFonts w:ascii="Verdana" w:eastAsia="Geomanist Light" w:hAnsi="Verdana" w:cs="Arial"/>
          <w:color w:val="000000" w:themeColor="text1"/>
          <w:sz w:val="20"/>
          <w:szCs w:val="20"/>
        </w:rPr>
      </w:pPr>
    </w:p>
    <w:p w14:paraId="2F221930" w14:textId="77777777" w:rsidR="00223D33" w:rsidRPr="00EF6D29" w:rsidRDefault="00223D33" w:rsidP="00223D33">
      <w:pPr>
        <w:spacing w:after="0" w:line="240" w:lineRule="auto"/>
        <w:jc w:val="both"/>
        <w:rPr>
          <w:rFonts w:ascii="Verdana" w:eastAsia="Geomanist Light" w:hAnsi="Verdana" w:cs="Arial"/>
          <w:color w:val="000000" w:themeColor="text1"/>
          <w:sz w:val="20"/>
          <w:szCs w:val="20"/>
        </w:rPr>
      </w:pPr>
      <w:r>
        <w:rPr>
          <w:rFonts w:ascii="Verdana" w:eastAsia="Geomanist Light" w:hAnsi="Verdana" w:cs="Arial"/>
          <w:color w:val="000000" w:themeColor="text1"/>
          <w:sz w:val="20"/>
          <w:szCs w:val="20"/>
          <w:lang w:val="es-ES_tradnl"/>
        </w:rPr>
        <w:t>E</w:t>
      </w:r>
      <w:r w:rsidRPr="00F22104">
        <w:rPr>
          <w:rFonts w:ascii="Verdana" w:eastAsia="Geomanist Light" w:hAnsi="Verdana" w:cs="Arial"/>
          <w:color w:val="000000" w:themeColor="text1"/>
          <w:sz w:val="20"/>
          <w:szCs w:val="20"/>
          <w:lang w:val="es-ES_tradnl"/>
        </w:rPr>
        <w:t xml:space="preserve">s importante precisar que esta Agencia ha sostenido de forma reiterada la tesis consistente en que las ESAL no pueden acceder a los beneficios a favor de las </w:t>
      </w:r>
      <w:r>
        <w:rPr>
          <w:rFonts w:ascii="Verdana" w:eastAsia="Geomanist Light" w:hAnsi="Verdana" w:cs="Arial"/>
          <w:color w:val="000000" w:themeColor="text1"/>
          <w:sz w:val="20"/>
          <w:szCs w:val="20"/>
          <w:lang w:val="es-ES_tradnl"/>
        </w:rPr>
        <w:t>MiPymes</w:t>
      </w:r>
      <w:r w:rsidRPr="00F22104">
        <w:rPr>
          <w:rFonts w:ascii="Verdana" w:eastAsia="Geomanist Light" w:hAnsi="Verdana" w:cs="Arial"/>
          <w:color w:val="000000" w:themeColor="text1"/>
          <w:sz w:val="20"/>
          <w:szCs w:val="20"/>
          <w:lang w:val="es-ES_tradnl"/>
        </w:rPr>
        <w:t xml:space="preserve"> ni participar en los procesos contractuales limitados a estas, considerando que “</w:t>
      </w:r>
      <w:r w:rsidRPr="00F22104">
        <w:rPr>
          <w:rFonts w:ascii="Verdana" w:eastAsia="Geomanist Light" w:hAnsi="Verdana" w:cs="Arial"/>
          <w:color w:val="000000" w:themeColor="text1"/>
          <w:sz w:val="20"/>
          <w:szCs w:val="20"/>
        </w:rPr>
        <w:t xml:space="preserve">en virtud del artículo 43 de la Ley 1450 de 2011, que modificó el artículo 2 de la Ley 590 de 2000, </w:t>
      </w:r>
      <w:bookmarkStart w:id="1" w:name="_Hlk194411107"/>
      <w:r w:rsidRPr="00F22104">
        <w:rPr>
          <w:rFonts w:ascii="Verdana" w:eastAsia="Geomanist Light" w:hAnsi="Verdana" w:cs="Arial"/>
          <w:color w:val="000000" w:themeColor="text1"/>
          <w:sz w:val="20"/>
          <w:szCs w:val="20"/>
        </w:rPr>
        <w:t>[…]</w:t>
      </w:r>
      <w:bookmarkEnd w:id="1"/>
      <w:r w:rsidRPr="00F22104">
        <w:rPr>
          <w:rFonts w:ascii="Verdana" w:eastAsia="Geomanist Light" w:hAnsi="Verdana" w:cs="Arial"/>
          <w:color w:val="000000" w:themeColor="text1"/>
          <w:sz w:val="20"/>
          <w:szCs w:val="20"/>
        </w:rPr>
        <w:t xml:space="preserve"> puede decirse que solo podrán ser </w:t>
      </w:r>
      <w:r>
        <w:rPr>
          <w:rFonts w:ascii="Verdana" w:eastAsia="Geomanist Light" w:hAnsi="Verdana" w:cs="Arial"/>
          <w:color w:val="000000" w:themeColor="text1"/>
          <w:sz w:val="20"/>
          <w:szCs w:val="20"/>
        </w:rPr>
        <w:t xml:space="preserve">MiPymes </w:t>
      </w:r>
      <w:r w:rsidRPr="00F22104">
        <w:rPr>
          <w:rFonts w:ascii="Verdana" w:eastAsia="Geomanist Light" w:hAnsi="Verdana" w:cs="Arial"/>
          <w:color w:val="000000" w:themeColor="text1"/>
          <w:sz w:val="20"/>
          <w:szCs w:val="20"/>
        </w:rPr>
        <w:t xml:space="preserve">las empresas, entendidas estas como las unidades de explotación económica que buscan el reparto de utilidades entre los miembros de la empresa. </w:t>
      </w:r>
    </w:p>
    <w:p w14:paraId="4A2D1CFB" w14:textId="77777777" w:rsidR="00223D33" w:rsidRPr="00EF6D29" w:rsidRDefault="00223D33" w:rsidP="00223D33">
      <w:pPr>
        <w:spacing w:after="0" w:line="240" w:lineRule="auto"/>
        <w:jc w:val="both"/>
        <w:rPr>
          <w:rFonts w:ascii="Verdana" w:hAnsi="Verdana"/>
          <w:b/>
          <w:bCs/>
          <w:sz w:val="20"/>
          <w:szCs w:val="20"/>
        </w:rPr>
      </w:pPr>
    </w:p>
    <w:p w14:paraId="3FBD9B28" w14:textId="77777777" w:rsidR="00223D33" w:rsidRPr="007E15C3" w:rsidRDefault="00223D33" w:rsidP="00223D33">
      <w:pPr>
        <w:spacing w:after="0" w:line="240" w:lineRule="auto"/>
        <w:jc w:val="both"/>
        <w:rPr>
          <w:rFonts w:ascii="Verdana" w:hAnsi="Verdana"/>
          <w:b/>
          <w:bCs/>
        </w:rPr>
      </w:pPr>
      <w:r w:rsidRPr="007E15C3">
        <w:rPr>
          <w:rFonts w:ascii="Verdana" w:hAnsi="Verdana"/>
          <w:b/>
          <w:bCs/>
        </w:rPr>
        <w:t>ENTIDADES</w:t>
      </w:r>
      <w:r w:rsidRPr="007E15C3">
        <w:rPr>
          <w:rFonts w:ascii="Verdana" w:hAnsi="Verdana"/>
          <w:b/>
          <w:bCs/>
          <w:spacing w:val="14"/>
        </w:rPr>
        <w:t xml:space="preserve"> </w:t>
      </w:r>
      <w:r w:rsidRPr="007E15C3">
        <w:rPr>
          <w:rFonts w:ascii="Verdana" w:hAnsi="Verdana"/>
          <w:b/>
          <w:bCs/>
        </w:rPr>
        <w:t>DE ECONOMÍA SOLIDARIA -Asimilación a MiPymes – Cooperativas</w:t>
      </w:r>
      <w:r w:rsidRPr="007E15C3">
        <w:rPr>
          <w:rFonts w:ascii="Verdana" w:hAnsi="Verdana"/>
          <w:b/>
          <w:bCs/>
          <w:spacing w:val="-10"/>
        </w:rPr>
        <w:t xml:space="preserve"> </w:t>
      </w:r>
      <w:r w:rsidRPr="007E15C3">
        <w:rPr>
          <w:rFonts w:ascii="Verdana" w:hAnsi="Verdana"/>
          <w:b/>
          <w:bCs/>
        </w:rPr>
        <w:t>–</w:t>
      </w:r>
      <w:r w:rsidRPr="007E15C3">
        <w:rPr>
          <w:rFonts w:ascii="Verdana" w:hAnsi="Verdana"/>
          <w:b/>
          <w:bCs/>
          <w:spacing w:val="-11"/>
        </w:rPr>
        <w:t xml:space="preserve"> </w:t>
      </w:r>
      <w:r w:rsidRPr="007E15C3">
        <w:rPr>
          <w:rFonts w:ascii="Verdana" w:hAnsi="Verdana"/>
          <w:b/>
          <w:bCs/>
        </w:rPr>
        <w:t>Asociaciones</w:t>
      </w:r>
      <w:r w:rsidRPr="007E15C3">
        <w:rPr>
          <w:rFonts w:ascii="Verdana" w:hAnsi="Verdana"/>
          <w:b/>
          <w:bCs/>
          <w:spacing w:val="-8"/>
        </w:rPr>
        <w:t xml:space="preserve"> </w:t>
      </w:r>
      <w:r w:rsidRPr="007E15C3">
        <w:rPr>
          <w:rFonts w:ascii="Verdana" w:hAnsi="Verdana"/>
          <w:b/>
          <w:bCs/>
        </w:rPr>
        <w:t>mutualistas</w:t>
      </w:r>
      <w:r w:rsidRPr="007E15C3">
        <w:rPr>
          <w:rFonts w:ascii="Verdana" w:hAnsi="Verdana"/>
          <w:b/>
          <w:bCs/>
          <w:spacing w:val="-10"/>
        </w:rPr>
        <w:t xml:space="preserve"> </w:t>
      </w:r>
      <w:r w:rsidRPr="007E15C3">
        <w:rPr>
          <w:rFonts w:ascii="Verdana" w:hAnsi="Verdana"/>
          <w:b/>
          <w:bCs/>
        </w:rPr>
        <w:t>–</w:t>
      </w:r>
      <w:r w:rsidRPr="007E15C3">
        <w:rPr>
          <w:rFonts w:ascii="Verdana" w:hAnsi="Verdana"/>
          <w:b/>
          <w:bCs/>
          <w:spacing w:val="-11"/>
        </w:rPr>
        <w:t xml:space="preserve"> </w:t>
      </w:r>
      <w:r w:rsidRPr="007E15C3">
        <w:rPr>
          <w:rFonts w:ascii="Verdana" w:hAnsi="Verdana"/>
          <w:b/>
          <w:bCs/>
        </w:rPr>
        <w:t>Demás</w:t>
      </w:r>
      <w:r w:rsidRPr="007E15C3">
        <w:rPr>
          <w:rFonts w:ascii="Verdana" w:hAnsi="Verdana"/>
          <w:b/>
          <w:bCs/>
          <w:spacing w:val="-11"/>
        </w:rPr>
        <w:t xml:space="preserve"> </w:t>
      </w:r>
      <w:r w:rsidRPr="007E15C3">
        <w:rPr>
          <w:rFonts w:ascii="Verdana" w:hAnsi="Verdana"/>
          <w:b/>
          <w:bCs/>
        </w:rPr>
        <w:t>entidades</w:t>
      </w:r>
      <w:r w:rsidRPr="007E15C3">
        <w:rPr>
          <w:rFonts w:ascii="Verdana" w:hAnsi="Verdana"/>
          <w:b/>
          <w:bCs/>
          <w:spacing w:val="-9"/>
        </w:rPr>
        <w:t xml:space="preserve"> </w:t>
      </w:r>
      <w:r w:rsidRPr="007E15C3">
        <w:rPr>
          <w:rFonts w:ascii="Verdana" w:hAnsi="Verdana"/>
          <w:b/>
          <w:bCs/>
        </w:rPr>
        <w:t>de</w:t>
      </w:r>
      <w:r w:rsidRPr="007E15C3">
        <w:rPr>
          <w:rFonts w:ascii="Verdana" w:hAnsi="Verdana"/>
          <w:b/>
          <w:bCs/>
          <w:spacing w:val="-58"/>
        </w:rPr>
        <w:t xml:space="preserve"> </w:t>
      </w:r>
      <w:r w:rsidRPr="007E15C3">
        <w:rPr>
          <w:rFonts w:ascii="Verdana" w:hAnsi="Verdana"/>
          <w:b/>
          <w:bCs/>
        </w:rPr>
        <w:t>economía solidaria – Ley 2069 – Criterios diferenciales</w:t>
      </w:r>
    </w:p>
    <w:p w14:paraId="67F61C6E" w14:textId="77777777" w:rsidR="00223D33" w:rsidRPr="00EF6D29" w:rsidRDefault="00223D33" w:rsidP="00223D33">
      <w:pPr>
        <w:spacing w:after="0" w:line="240" w:lineRule="auto"/>
        <w:rPr>
          <w:rFonts w:ascii="Verdana" w:eastAsia="Geomanist Light" w:hAnsi="Verdana" w:cs="Arial"/>
          <w:color w:val="000000" w:themeColor="text1"/>
          <w:sz w:val="20"/>
          <w:szCs w:val="20"/>
        </w:rPr>
      </w:pPr>
    </w:p>
    <w:p w14:paraId="67AD8C10" w14:textId="77777777" w:rsidR="00223D33" w:rsidRPr="00EF6D29" w:rsidRDefault="00223D33" w:rsidP="00223D33">
      <w:pPr>
        <w:spacing w:after="0" w:line="240" w:lineRule="auto"/>
        <w:jc w:val="both"/>
        <w:rPr>
          <w:rFonts w:ascii="Verdana" w:eastAsia="Geomanist Light" w:hAnsi="Verdana" w:cs="Arial"/>
          <w:color w:val="000000" w:themeColor="text1"/>
          <w:sz w:val="20"/>
          <w:szCs w:val="20"/>
        </w:rPr>
      </w:pPr>
      <w:r w:rsidRPr="00EF6D29">
        <w:rPr>
          <w:rFonts w:ascii="Verdana" w:eastAsia="Geomanist Light" w:hAnsi="Verdana" w:cs="Arial"/>
          <w:color w:val="000000" w:themeColor="text1"/>
          <w:sz w:val="20"/>
          <w:szCs w:val="20"/>
        </w:rPr>
        <w:t>Ahora bien, el artículo 23 de la Ley 2069 de 2020, para efectos de la aplicación de su contenido, asimila las cooperativas y las </w:t>
      </w:r>
      <w:r w:rsidRPr="00EF6D29">
        <w:rPr>
          <w:rFonts w:ascii="Verdana" w:eastAsia="Geomanist Light" w:hAnsi="Verdana" w:cs="Arial"/>
          <w:i/>
          <w:iCs/>
          <w:color w:val="000000" w:themeColor="text1"/>
          <w:sz w:val="20"/>
          <w:szCs w:val="20"/>
        </w:rPr>
        <w:t>demás entidades de economía solidaria</w:t>
      </w:r>
      <w:r w:rsidRPr="00EF6D29">
        <w:rPr>
          <w:rFonts w:ascii="Verdana" w:eastAsia="Geomanist Light" w:hAnsi="Verdana" w:cs="Arial"/>
          <w:color w:val="000000" w:themeColor="text1"/>
          <w:sz w:val="20"/>
          <w:szCs w:val="20"/>
        </w:rPr>
        <w:t xml:space="preserve"> a </w:t>
      </w:r>
      <w:r w:rsidRPr="00EF6D29">
        <w:rPr>
          <w:rFonts w:ascii="Verdana" w:eastAsia="Geomanist Light" w:hAnsi="Verdana" w:cs="Arial"/>
          <w:color w:val="000000" w:themeColor="text1"/>
          <w:sz w:val="20"/>
          <w:szCs w:val="20"/>
        </w:rPr>
        <w:lastRenderedPageBreak/>
        <w:t xml:space="preserve">empresas –dentro de las cuales se encuentran las asociaciones mutualistas–, disponiendo, además, que estas deberán ser clasificadas como </w:t>
      </w:r>
      <w:r>
        <w:rPr>
          <w:rFonts w:ascii="Verdana" w:eastAsia="Geomanist Light" w:hAnsi="Verdana" w:cs="Arial"/>
          <w:color w:val="000000" w:themeColor="text1"/>
          <w:sz w:val="20"/>
          <w:szCs w:val="20"/>
        </w:rPr>
        <w:t>MiPymes</w:t>
      </w:r>
      <w:r w:rsidRPr="00EF6D29">
        <w:rPr>
          <w:rFonts w:ascii="Verdana" w:eastAsia="Geomanist Light" w:hAnsi="Verdana" w:cs="Arial"/>
          <w:color w:val="000000" w:themeColor="text1"/>
          <w:sz w:val="20"/>
          <w:szCs w:val="20"/>
        </w:rPr>
        <w:t xml:space="preserve">, de conformidad con el artículo 2 de la Ley 590 de 2000 y el Decreto 957 de 2019, los cuales desarrollan la clasificación en las categorías micro, pequeña y mediana en función del tamaño empresarial. El principal efecto de esta norma es que, a las cooperativas, las asociaciones mutualistas y a las demás entidades de economía solidaria –al ser consideradas como </w:t>
      </w:r>
      <w:r>
        <w:rPr>
          <w:rFonts w:ascii="Verdana" w:eastAsia="Geomanist Light" w:hAnsi="Verdana" w:cs="Arial"/>
          <w:color w:val="000000" w:themeColor="text1"/>
          <w:sz w:val="20"/>
          <w:szCs w:val="20"/>
        </w:rPr>
        <w:t>MiPymes</w:t>
      </w:r>
      <w:r w:rsidRPr="00EF6D29">
        <w:rPr>
          <w:rFonts w:ascii="Verdana" w:eastAsia="Geomanist Light" w:hAnsi="Verdana" w:cs="Arial"/>
          <w:color w:val="000000" w:themeColor="text1"/>
          <w:sz w:val="20"/>
          <w:szCs w:val="20"/>
        </w:rPr>
        <w:t>– les son aplicables las disposiciones alusivas a estas contenidas en la Ley 2069 de 2020.</w:t>
      </w:r>
    </w:p>
    <w:p w14:paraId="07E3356E" w14:textId="77777777" w:rsidR="00223D33" w:rsidRPr="00EF6D29" w:rsidRDefault="00223D33" w:rsidP="00223D33">
      <w:pPr>
        <w:spacing w:after="0" w:line="240" w:lineRule="auto"/>
        <w:jc w:val="both"/>
        <w:rPr>
          <w:rFonts w:ascii="Verdana" w:eastAsia="Geomanist Light" w:hAnsi="Verdana" w:cs="Arial"/>
          <w:color w:val="000000" w:themeColor="text1"/>
          <w:sz w:val="20"/>
          <w:szCs w:val="20"/>
        </w:rPr>
      </w:pPr>
      <w:r w:rsidRPr="00EF6D29">
        <w:rPr>
          <w:rFonts w:ascii="Verdana" w:eastAsia="Geomanist Light" w:hAnsi="Verdana" w:cs="Arial"/>
          <w:color w:val="000000" w:themeColor="text1"/>
          <w:sz w:val="20"/>
          <w:szCs w:val="20"/>
        </w:rPr>
        <w:t> </w:t>
      </w:r>
    </w:p>
    <w:p w14:paraId="32857ADA" w14:textId="77777777" w:rsidR="00223D33" w:rsidRPr="00EF6D29" w:rsidRDefault="00223D33" w:rsidP="00223D33">
      <w:pPr>
        <w:spacing w:after="0" w:line="240" w:lineRule="auto"/>
        <w:jc w:val="both"/>
        <w:rPr>
          <w:rFonts w:ascii="Verdana" w:eastAsia="Geomanist Light" w:hAnsi="Verdana" w:cs="Arial"/>
          <w:color w:val="000000" w:themeColor="text1"/>
          <w:sz w:val="20"/>
          <w:szCs w:val="20"/>
          <w:lang w:val="es-MX"/>
        </w:rPr>
      </w:pPr>
      <w:r w:rsidRPr="00EF6D29">
        <w:rPr>
          <w:rFonts w:ascii="Verdana" w:eastAsia="Geomanist Light" w:hAnsi="Verdana" w:cs="Arial"/>
          <w:color w:val="000000" w:themeColor="text1"/>
          <w:sz w:val="20"/>
          <w:szCs w:val="20"/>
        </w:rPr>
        <w:t xml:space="preserve">En ese sentido, la entrada en vigor del artículo 23 de la Ley 2069 de 2020 avala la posibilidad de que cooperativas, asociaciones mutuales y demás entes considerados de economía solidaria, según el artículo 6 de la Ley 454 de 1998 –al que alude el propio artículo 23 de la Ley de Emprendimiento–, que sean clasificados como </w:t>
      </w:r>
      <w:r>
        <w:rPr>
          <w:rFonts w:ascii="Verdana" w:eastAsia="Geomanist Light" w:hAnsi="Verdana" w:cs="Arial"/>
          <w:color w:val="000000" w:themeColor="text1"/>
          <w:sz w:val="20"/>
          <w:szCs w:val="20"/>
        </w:rPr>
        <w:t>MiPymes</w:t>
      </w:r>
      <w:r w:rsidRPr="00EF6D29">
        <w:rPr>
          <w:rFonts w:ascii="Verdana" w:eastAsia="Geomanist Light" w:hAnsi="Verdana" w:cs="Arial"/>
          <w:color w:val="000000" w:themeColor="text1"/>
          <w:sz w:val="20"/>
          <w:szCs w:val="20"/>
        </w:rPr>
        <w:t>, puedan ser beneficiarias de los criterios diferenciales incorporados en el artículo 32 de la Ley 2069 de 2020 y regulados en el Decreto 1860 de 2021, que incluyen los puntajes adicionales a los que se refiere en su consulta.</w:t>
      </w:r>
    </w:p>
    <w:p w14:paraId="45C6D862" w14:textId="77777777" w:rsidR="00223D33" w:rsidRDefault="00223D33" w:rsidP="00223D33">
      <w:pPr>
        <w:spacing w:after="0" w:line="240" w:lineRule="auto"/>
        <w:rPr>
          <w:rFonts w:ascii="Verdana" w:eastAsia="Geomanist Light" w:hAnsi="Verdana" w:cs="Arial"/>
          <w:color w:val="000000" w:themeColor="text1"/>
        </w:rPr>
      </w:pPr>
    </w:p>
    <w:p w14:paraId="7868039C" w14:textId="77777777" w:rsidR="00223D33" w:rsidRPr="007E15C3" w:rsidRDefault="00223D33" w:rsidP="00223D33">
      <w:pPr>
        <w:spacing w:after="0" w:line="240" w:lineRule="auto"/>
        <w:jc w:val="both"/>
        <w:rPr>
          <w:rFonts w:ascii="Verdana" w:hAnsi="Verdana"/>
          <w:b/>
          <w:bCs/>
        </w:rPr>
      </w:pPr>
      <w:r w:rsidRPr="007E15C3">
        <w:rPr>
          <w:rFonts w:ascii="Verdana" w:hAnsi="Verdana"/>
          <w:b/>
          <w:bCs/>
        </w:rPr>
        <w:t>CONVOCATORIAS LIMITADAS A MIPYMES NACIONALES – Requisitos</w:t>
      </w:r>
    </w:p>
    <w:p w14:paraId="495F79F9" w14:textId="77777777" w:rsidR="00223D33" w:rsidRPr="00454E4A" w:rsidRDefault="00223D33" w:rsidP="00223D33">
      <w:pPr>
        <w:spacing w:after="0"/>
        <w:jc w:val="both"/>
        <w:rPr>
          <w:rFonts w:ascii="Verdana" w:hAnsi="Verdana"/>
        </w:rPr>
      </w:pPr>
    </w:p>
    <w:p w14:paraId="6ED71A80" w14:textId="77777777" w:rsidR="00223D33" w:rsidRPr="00454E4A" w:rsidRDefault="00223D33" w:rsidP="00223D33">
      <w:pPr>
        <w:pStyle w:val="paragraph"/>
        <w:spacing w:before="0" w:beforeAutospacing="0" w:after="0" w:afterAutospacing="0"/>
        <w:jc w:val="both"/>
        <w:textAlignment w:val="baseline"/>
        <w:rPr>
          <w:rStyle w:val="eop"/>
          <w:rFonts w:ascii="Verdana" w:eastAsiaTheme="majorEastAsia" w:hAnsi="Verdana" w:cs="Arial"/>
          <w:color w:val="000000"/>
          <w:sz w:val="20"/>
          <w:szCs w:val="20"/>
        </w:rPr>
      </w:pPr>
      <w:r w:rsidRPr="00454E4A">
        <w:rPr>
          <w:rStyle w:val="normaltextrun"/>
          <w:rFonts w:ascii="Verdana" w:hAnsi="Verdana" w:cs="Arial"/>
          <w:color w:val="000000"/>
          <w:sz w:val="20"/>
          <w:szCs w:val="20"/>
        </w:rPr>
        <w:t xml:space="preserve">El artículo 2.2.1.2.4.2.2. del Decreto 1082 de 2015 establece los requisitos que se deben acreditar en las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convocatorias limitadas a MiPymes</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El primer elemento delimitador del ámbito de aplicación de esta norma deriva del primer inciso en donde se estable que la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Esta redacción obedece a un cambio introducido por el Decreto 1860 de 2021, el cual solo permitía la limitación a MiPymes nacionales en los procedimientos de licitación pública, selección abreviada y concurso de méritos. </w:t>
      </w:r>
      <w:r w:rsidRPr="00454E4A">
        <w:rPr>
          <w:rStyle w:val="eop"/>
          <w:rFonts w:ascii="Verdana" w:eastAsiaTheme="majorEastAsia" w:hAnsi="Verdana" w:cs="Arial"/>
          <w:color w:val="000000"/>
        </w:rPr>
        <w:t> </w:t>
      </w:r>
    </w:p>
    <w:p w14:paraId="4D20808F" w14:textId="77777777" w:rsidR="00223D33" w:rsidRPr="00573173" w:rsidRDefault="00223D33" w:rsidP="00223D33">
      <w:pPr>
        <w:spacing w:after="0"/>
        <w:jc w:val="both"/>
        <w:rPr>
          <w:rFonts w:ascii="Verdana" w:eastAsia="Calibri" w:hAnsi="Verdana" w:cs="Arial"/>
          <w:b/>
          <w:bCs/>
        </w:rPr>
      </w:pPr>
    </w:p>
    <w:p w14:paraId="72F0C2B1" w14:textId="77777777" w:rsidR="00223D33" w:rsidRPr="007E15C3" w:rsidRDefault="00223D33" w:rsidP="00223D33">
      <w:pPr>
        <w:spacing w:after="0" w:line="240" w:lineRule="auto"/>
        <w:jc w:val="both"/>
        <w:rPr>
          <w:rFonts w:ascii="Verdana" w:hAnsi="Verdana"/>
          <w:b/>
          <w:bCs/>
        </w:rPr>
      </w:pPr>
      <w:r w:rsidRPr="007E15C3">
        <w:rPr>
          <w:rFonts w:ascii="Verdana" w:hAnsi="Verdana"/>
          <w:b/>
          <w:bCs/>
        </w:rPr>
        <w:t>CONVOCATORIAS LIMITADAS A MIPYMES EN EL ÁMBITO TERRITORIAL – Limitación territorial – Facultad discrecional</w:t>
      </w:r>
    </w:p>
    <w:p w14:paraId="1969EADA" w14:textId="77777777" w:rsidR="00223D33" w:rsidRPr="00454E4A" w:rsidRDefault="00223D33" w:rsidP="00223D33">
      <w:pPr>
        <w:spacing w:after="0" w:line="240" w:lineRule="auto"/>
        <w:jc w:val="both"/>
        <w:rPr>
          <w:rFonts w:ascii="Verdana" w:hAnsi="Verdana"/>
        </w:rPr>
      </w:pPr>
    </w:p>
    <w:p w14:paraId="0F636C10" w14:textId="77777777" w:rsidR="00223D33" w:rsidRPr="00454E4A" w:rsidRDefault="00223D33" w:rsidP="00223D33">
      <w:pPr>
        <w:pStyle w:val="paragraph"/>
        <w:spacing w:before="0" w:beforeAutospacing="0" w:after="0" w:afterAutospacing="0"/>
        <w:jc w:val="both"/>
        <w:textAlignment w:val="baseline"/>
        <w:rPr>
          <w:rFonts w:ascii="Verdana" w:hAnsi="Verdana" w:cs="Segoe UI"/>
          <w:sz w:val="18"/>
          <w:szCs w:val="18"/>
        </w:rPr>
      </w:pPr>
      <w:r w:rsidRPr="00454E4A">
        <w:rPr>
          <w:rStyle w:val="normaltextrun"/>
          <w:rFonts w:ascii="Verdana" w:hAnsi="Verdana" w:cs="Arial"/>
          <w:color w:val="000000"/>
          <w:sz w:val="20"/>
          <w:szCs w:val="20"/>
        </w:rPr>
        <w:t xml:space="preserve">Cumplidos los dos requisitos del artículo 2.2.1.2.4.2.2. </w:t>
      </w:r>
      <w:r w:rsidRPr="00454E4A">
        <w:rPr>
          <w:rStyle w:val="normaltextrun"/>
          <w:rFonts w:ascii="Verdana" w:hAnsi="Verdana" w:cs="Arial"/>
          <w:i/>
          <w:iCs/>
          <w:color w:val="000000"/>
          <w:sz w:val="20"/>
          <w:szCs w:val="20"/>
        </w:rPr>
        <w:t>ibidem</w:t>
      </w:r>
      <w:r w:rsidRPr="00454E4A">
        <w:rPr>
          <w:rStyle w:val="normaltextrun"/>
          <w:rFonts w:ascii="Verdana" w:hAnsi="Verdana" w:cs="Arial"/>
          <w:color w:val="000000"/>
          <w:sz w:val="20"/>
          <w:szCs w:val="20"/>
        </w:rPr>
        <w:t>, la entidad puede ─no tiene que─ decidir si limita la convocatoria a las MiPymes nacionales domiciliadas en el municipio o departamento en el que se ejecutará el contrato</w:t>
      </w:r>
      <w:r w:rsidRPr="00454E4A">
        <w:rPr>
          <w:rStyle w:val="superscript"/>
          <w:rFonts w:ascii="Verdana" w:hAnsi="Verdana" w:cs="Arial"/>
          <w:color w:val="000000"/>
          <w:sz w:val="16"/>
          <w:szCs w:val="16"/>
          <w:vertAlign w:val="superscript"/>
        </w:rPr>
        <w:t>1</w:t>
      </w:r>
      <w:r w:rsidRPr="00454E4A">
        <w:rPr>
          <w:rStyle w:val="normaltextrun"/>
          <w:rFonts w:ascii="Verdana" w:hAnsi="Verdana" w:cs="Arial"/>
          <w:color w:val="000000"/>
          <w:sz w:val="20"/>
          <w:szCs w:val="20"/>
        </w:rPr>
        <w:t xml:space="preserve">. Esto de acuerdo con lo establecido en artículo 2.2.1.2.4.2.3. del Decreto 1082 de 2015, norma que se refiere a la facultad de la administración con el verbo infinitivo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poder</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no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deber</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En cualquier caso, Colombia Compra Eficiente ha sostenido que es discrecional la decisión de limitar territorialmente una convocatoria de MiPymes, y ha precisado que, de todos modos, la decisión debe estar justificada en los correspondientes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estudios del sector</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 los artículos 2.2.1.2.4.2.2 y 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w:t>
      </w:r>
      <w:r w:rsidRPr="00454E4A">
        <w:rPr>
          <w:rStyle w:val="normaltextrun"/>
          <w:rFonts w:ascii="Verdana" w:hAnsi="Verdana" w:cs="Arial"/>
          <w:color w:val="000000"/>
          <w:sz w:val="20"/>
          <w:szCs w:val="20"/>
        </w:rPr>
        <w:lastRenderedPageBreak/>
        <w:t>también los establecidos en el artículo 2.2.1.2.4.2.2 –valor del proceso de contratación en el rango indicado y solicitudes de al menos dos MiPymes presentadas oportunamente–. En ese sentido, para que proceda la limitación territorial es necesario que se presenten al menos dos solicitudes de MiPymes domiciliadas en el departamento o municipio en donde se va a ejecutar el contrato.  Este entendimiento de la norma, sin embargo, da lugar a dos interpretaciones sobre las que se deben hacer unas precisiones.</w:t>
      </w:r>
      <w:r w:rsidRPr="00454E4A">
        <w:rPr>
          <w:rStyle w:val="eop"/>
          <w:rFonts w:ascii="Verdana" w:eastAsiaTheme="majorEastAsia" w:hAnsi="Verdana" w:cs="Arial"/>
          <w:color w:val="000000"/>
          <w:sz w:val="20"/>
          <w:szCs w:val="20"/>
        </w:rPr>
        <w:t> </w:t>
      </w:r>
    </w:p>
    <w:p w14:paraId="7435647F" w14:textId="77777777" w:rsidR="00223D33" w:rsidRPr="00454E4A" w:rsidRDefault="00223D33" w:rsidP="00223D33">
      <w:pPr>
        <w:pStyle w:val="paragraph"/>
        <w:spacing w:before="0" w:beforeAutospacing="0" w:after="0" w:afterAutospacing="0"/>
        <w:jc w:val="both"/>
        <w:textAlignment w:val="baseline"/>
        <w:rPr>
          <w:rFonts w:ascii="Verdana" w:hAnsi="Verdana" w:cs="Segoe UI"/>
          <w:sz w:val="18"/>
          <w:szCs w:val="18"/>
        </w:rPr>
      </w:pPr>
    </w:p>
    <w:p w14:paraId="3F5D4F4D" w14:textId="77777777" w:rsidR="00223D33" w:rsidRPr="007E15C3" w:rsidRDefault="00223D33" w:rsidP="00223D33">
      <w:pPr>
        <w:spacing w:after="0" w:line="240" w:lineRule="auto"/>
        <w:jc w:val="both"/>
        <w:rPr>
          <w:rFonts w:ascii="Verdana" w:hAnsi="Verdana"/>
          <w:b/>
          <w:bCs/>
        </w:rPr>
      </w:pPr>
      <w:r w:rsidRPr="007E15C3">
        <w:rPr>
          <w:rFonts w:ascii="Verdana" w:hAnsi="Verdana"/>
          <w:b/>
          <w:bCs/>
        </w:rPr>
        <w:t>CONVOCATORIAS LIMITADAS A MIPYMES EN EL ÁMBITO TERRITORIAL – Presupuestos mínimos – Análisis del sector – Mecanismos de control</w:t>
      </w:r>
    </w:p>
    <w:p w14:paraId="79B81DDA" w14:textId="77777777" w:rsidR="00223D33" w:rsidRPr="00454E4A" w:rsidRDefault="00223D33" w:rsidP="00223D33">
      <w:pPr>
        <w:spacing w:after="0" w:line="240" w:lineRule="auto"/>
        <w:jc w:val="both"/>
        <w:rPr>
          <w:rFonts w:ascii="Verdana" w:hAnsi="Verdana"/>
        </w:rPr>
      </w:pPr>
    </w:p>
    <w:p w14:paraId="275E2F14" w14:textId="77777777" w:rsidR="00223D33" w:rsidRDefault="00223D33" w:rsidP="00223D33">
      <w:pPr>
        <w:spacing w:after="0" w:line="240" w:lineRule="auto"/>
        <w:jc w:val="both"/>
        <w:rPr>
          <w:rFonts w:ascii="Verdana" w:eastAsia="Arial" w:hAnsi="Verdana" w:cs="Arial"/>
          <w:sz w:val="20"/>
          <w:szCs w:val="20"/>
        </w:rPr>
      </w:pPr>
      <w:r>
        <w:rPr>
          <w:rFonts w:ascii="Verdana" w:eastAsia="Arial" w:hAnsi="Verdana" w:cs="Arial"/>
          <w:sz w:val="20"/>
          <w:szCs w:val="20"/>
        </w:rPr>
        <w:t>[…]</w:t>
      </w:r>
      <w:r w:rsidRPr="00454E4A">
        <w:rPr>
          <w:rFonts w:ascii="Verdana" w:eastAsia="Arial" w:hAnsi="Verdana" w:cs="Arial"/>
          <w:sz w:val="20"/>
          <w:szCs w:val="20"/>
        </w:rPr>
        <w:t xml:space="preserve">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6340E7E8" w14:textId="77777777" w:rsidR="00223D33" w:rsidRPr="00454E4A" w:rsidRDefault="00223D33" w:rsidP="00223D33">
      <w:pPr>
        <w:spacing w:after="0" w:line="240" w:lineRule="auto"/>
        <w:jc w:val="both"/>
        <w:rPr>
          <w:rFonts w:ascii="Verdana" w:eastAsia="Arial" w:hAnsi="Verdana" w:cs="Arial"/>
          <w:sz w:val="20"/>
          <w:szCs w:val="20"/>
        </w:rPr>
      </w:pPr>
    </w:p>
    <w:p w14:paraId="4C0DA0B9" w14:textId="77777777" w:rsidR="00223D33" w:rsidRPr="007E15C3" w:rsidRDefault="00223D33" w:rsidP="00223D33">
      <w:pPr>
        <w:spacing w:after="0" w:line="240" w:lineRule="auto"/>
        <w:jc w:val="both"/>
        <w:rPr>
          <w:rFonts w:ascii="Verdana" w:hAnsi="Verdana"/>
          <w:b/>
          <w:bCs/>
        </w:rPr>
      </w:pPr>
      <w:r w:rsidRPr="007E15C3">
        <w:rPr>
          <w:rFonts w:ascii="Verdana" w:hAnsi="Verdana"/>
          <w:b/>
          <w:bCs/>
        </w:rPr>
        <w:t>CONVOCATORIAS LIMITADAS A MIPYMES EN EL ÁMBITO TERRITORIAL – Práctica restrictiva</w:t>
      </w:r>
    </w:p>
    <w:p w14:paraId="41DBB332" w14:textId="77777777" w:rsidR="00223D33" w:rsidRDefault="00223D33" w:rsidP="00223D33">
      <w:pPr>
        <w:spacing w:after="0" w:line="240" w:lineRule="auto"/>
        <w:jc w:val="both"/>
        <w:rPr>
          <w:rFonts w:ascii="Verdana" w:eastAsia="Calibri" w:hAnsi="Verdana" w:cs="Arial"/>
          <w:b/>
          <w:bCs/>
        </w:rPr>
      </w:pPr>
    </w:p>
    <w:p w14:paraId="247664C6" w14:textId="77777777" w:rsidR="00223D33" w:rsidRPr="007E15C3" w:rsidRDefault="00223D33" w:rsidP="00223D33">
      <w:pPr>
        <w:spacing w:after="0" w:line="240" w:lineRule="auto"/>
        <w:jc w:val="both"/>
        <w:rPr>
          <w:rFonts w:ascii="Verdana" w:eastAsia="Arial" w:hAnsi="Verdana" w:cs="Arial"/>
          <w:sz w:val="20"/>
          <w:szCs w:val="20"/>
        </w:rPr>
      </w:pPr>
      <w:r w:rsidRPr="007E15C3">
        <w:rPr>
          <w:rFonts w:ascii="Verdana" w:eastAsia="Arial" w:hAnsi="Verdana" w:cs="Arial"/>
          <w:sz w:val="20"/>
          <w:szCs w:val="20"/>
        </w:rPr>
        <w:t>[…] de conformidad con el artículo 2.2.1.2.4.2.4. del Decreto 1082 de 2015, resulta posible que una persona natural acredite su condición de MiPymes y participe en el proceso de selección limitado para estas empresas. Sin embargo, será la entidad contratante la llamada a verificar de manera objetiva si la limitación territorial resultaría contraria al propósito de la norma, según la cual se pretende la promoción de las economías y la industria local, y más bien determine que la limitación territorial derive a prácticas restrictivas de la competencia, en observancia de los principios de igualdad y selección</w:t>
      </w:r>
      <w:r w:rsidRPr="007E15C3">
        <w:rPr>
          <w:rFonts w:ascii="Verdana" w:hAnsi="Verdana"/>
        </w:rPr>
        <w:t xml:space="preserve"> </w:t>
      </w:r>
      <w:r w:rsidRPr="007E15C3">
        <w:rPr>
          <w:rFonts w:ascii="Verdana" w:eastAsia="Arial" w:hAnsi="Verdana" w:cs="Arial"/>
          <w:sz w:val="20"/>
          <w:szCs w:val="20"/>
        </w:rPr>
        <w:t>objetiva, tendrá que abstenerse de hacer la limitación territorial.</w:t>
      </w:r>
    </w:p>
    <w:p w14:paraId="6D04D113" w14:textId="77777777" w:rsidR="00223D33" w:rsidRPr="002159E5" w:rsidRDefault="00223D33" w:rsidP="00223D33">
      <w:pPr>
        <w:spacing w:after="0" w:line="240" w:lineRule="auto"/>
        <w:jc w:val="both"/>
        <w:rPr>
          <w:rFonts w:ascii="Verdana" w:hAnsi="Verdana"/>
          <w:b/>
          <w:bCs/>
          <w:sz w:val="20"/>
          <w:szCs w:val="20"/>
        </w:rPr>
      </w:pPr>
    </w:p>
    <w:p w14:paraId="6CD5BB3D" w14:textId="77777777" w:rsidR="00223D33" w:rsidRDefault="00223D33" w:rsidP="00223D33">
      <w:pPr>
        <w:spacing w:after="0" w:line="240" w:lineRule="auto"/>
        <w:rPr>
          <w:rFonts w:ascii="Verdana" w:hAnsi="Verdana" w:cs="Arial"/>
          <w:b/>
          <w:lang w:eastAsia="es-CO"/>
        </w:rPr>
      </w:pPr>
    </w:p>
    <w:p w14:paraId="5E7CFE62" w14:textId="77777777" w:rsidR="00223D33" w:rsidRDefault="00223D33" w:rsidP="00223D33">
      <w:pPr>
        <w:spacing w:after="0" w:line="240" w:lineRule="auto"/>
        <w:rPr>
          <w:rFonts w:ascii="Verdana" w:eastAsia="Geomanist Light" w:hAnsi="Verdana" w:cs="Arial"/>
          <w:color w:val="000000" w:themeColor="text1"/>
          <w:lang w:val="es-MX"/>
        </w:rPr>
      </w:pPr>
    </w:p>
    <w:p w14:paraId="7C37CCBD" w14:textId="77777777" w:rsidR="00223D33" w:rsidRDefault="00223D33" w:rsidP="00223D33">
      <w:pPr>
        <w:spacing w:after="0" w:line="240" w:lineRule="auto"/>
        <w:rPr>
          <w:rFonts w:ascii="Verdana" w:eastAsia="Geomanist Light" w:hAnsi="Verdana" w:cs="Arial"/>
          <w:color w:val="000000" w:themeColor="text1"/>
          <w:lang w:val="es-MX"/>
        </w:rPr>
      </w:pPr>
    </w:p>
    <w:p w14:paraId="03B67862" w14:textId="77777777" w:rsidR="00223D33" w:rsidRDefault="00223D33" w:rsidP="00223D33">
      <w:pPr>
        <w:spacing w:after="0" w:line="240" w:lineRule="auto"/>
        <w:rPr>
          <w:rFonts w:ascii="Verdana" w:eastAsia="Geomanist Light" w:hAnsi="Verdana" w:cs="Arial"/>
          <w:color w:val="000000" w:themeColor="text1"/>
          <w:lang w:val="es-MX"/>
        </w:rPr>
      </w:pPr>
    </w:p>
    <w:p w14:paraId="0A34F5B0" w14:textId="77777777" w:rsidR="00223D33" w:rsidRDefault="00223D33" w:rsidP="00223D33">
      <w:pPr>
        <w:spacing w:after="0" w:line="240" w:lineRule="auto"/>
        <w:rPr>
          <w:rFonts w:ascii="Verdana" w:eastAsia="Geomanist Light" w:hAnsi="Verdana" w:cs="Arial"/>
          <w:color w:val="000000" w:themeColor="text1"/>
          <w:lang w:val="es-MX"/>
        </w:rPr>
      </w:pPr>
    </w:p>
    <w:p w14:paraId="2CC20940" w14:textId="77777777" w:rsidR="00223D33" w:rsidRDefault="00223D33" w:rsidP="00223D33">
      <w:pPr>
        <w:spacing w:after="0" w:line="240" w:lineRule="auto"/>
        <w:rPr>
          <w:rFonts w:ascii="Verdana" w:eastAsia="Geomanist Light" w:hAnsi="Verdana" w:cs="Arial"/>
          <w:color w:val="000000" w:themeColor="text1"/>
          <w:lang w:val="es-MX"/>
        </w:rPr>
      </w:pPr>
    </w:p>
    <w:p w14:paraId="2AE9AB73" w14:textId="77777777" w:rsidR="00223D33" w:rsidRDefault="00223D33" w:rsidP="00223D33">
      <w:pPr>
        <w:spacing w:after="0" w:line="240" w:lineRule="auto"/>
        <w:rPr>
          <w:rFonts w:ascii="Verdana" w:eastAsia="Geomanist Light" w:hAnsi="Verdana" w:cs="Arial"/>
          <w:color w:val="000000" w:themeColor="text1"/>
          <w:lang w:val="es-MX"/>
        </w:rPr>
      </w:pPr>
    </w:p>
    <w:p w14:paraId="61633464" w14:textId="77777777" w:rsidR="00223D33" w:rsidRDefault="00223D33" w:rsidP="00223D33">
      <w:pPr>
        <w:spacing w:after="0" w:line="240" w:lineRule="auto"/>
        <w:rPr>
          <w:rFonts w:ascii="Verdana" w:eastAsia="Geomanist Light" w:hAnsi="Verdana" w:cs="Arial"/>
        </w:rPr>
      </w:pPr>
    </w:p>
    <w:p w14:paraId="35DDC376" w14:textId="77777777" w:rsidR="00223D33" w:rsidRDefault="00223D33" w:rsidP="00223D33">
      <w:pPr>
        <w:spacing w:after="0" w:line="240" w:lineRule="auto"/>
        <w:rPr>
          <w:rFonts w:ascii="Verdana" w:eastAsia="Geomanist Light" w:hAnsi="Verdana" w:cs="Arial"/>
        </w:rPr>
      </w:pPr>
    </w:p>
    <w:p w14:paraId="17A04542" w14:textId="77777777" w:rsidR="00223D33" w:rsidRDefault="00223D33" w:rsidP="00223D33">
      <w:pPr>
        <w:spacing w:after="0" w:line="240" w:lineRule="auto"/>
        <w:rPr>
          <w:rFonts w:ascii="Verdana" w:eastAsia="Geomanist Light" w:hAnsi="Verdana" w:cs="Arial"/>
        </w:rPr>
      </w:pPr>
    </w:p>
    <w:p w14:paraId="7A8DC213" w14:textId="77777777" w:rsidR="00223D33" w:rsidRDefault="00223D33" w:rsidP="00223D33">
      <w:pPr>
        <w:spacing w:after="0" w:line="240" w:lineRule="auto"/>
        <w:rPr>
          <w:rFonts w:ascii="Verdana" w:eastAsia="Geomanist Light" w:hAnsi="Verdana" w:cs="Arial"/>
        </w:rPr>
      </w:pPr>
    </w:p>
    <w:p w14:paraId="2B5B4F96" w14:textId="77777777" w:rsidR="00223D33" w:rsidRDefault="00223D33" w:rsidP="00223D33">
      <w:pPr>
        <w:spacing w:after="0" w:line="240" w:lineRule="auto"/>
        <w:rPr>
          <w:rFonts w:ascii="Verdana" w:eastAsia="Geomanist Light" w:hAnsi="Verdana" w:cs="Arial"/>
        </w:rPr>
      </w:pPr>
    </w:p>
    <w:p w14:paraId="161B4B37" w14:textId="1E141F27" w:rsidR="00223D33" w:rsidRDefault="00DD0F8B" w:rsidP="00223D33">
      <w:pPr>
        <w:spacing w:after="0" w:line="240" w:lineRule="auto"/>
        <w:rPr>
          <w:rFonts w:ascii="Verdana" w:eastAsia="Calibri" w:hAnsi="Verdana" w:cs="Arial"/>
          <w:lang w:eastAsia="es-ES_tradnl"/>
        </w:rPr>
      </w:pPr>
      <w:r w:rsidRPr="00DD0F8B">
        <w:rPr>
          <w:rFonts w:ascii="Verdana" w:eastAsia="Calibri" w:hAnsi="Verdana" w:cs="Arial"/>
          <w:noProof/>
          <w:lang w:eastAsia="es-ES_tradnl"/>
        </w:rPr>
        <w:drawing>
          <wp:anchor distT="0" distB="0" distL="114300" distR="114300" simplePos="0" relativeHeight="251658240" behindDoc="1" locked="0" layoutInCell="1" allowOverlap="1" wp14:anchorId="6AFDE416" wp14:editId="5BC1A164">
            <wp:simplePos x="0" y="0"/>
            <wp:positionH relativeFrom="column">
              <wp:posOffset>3769995</wp:posOffset>
            </wp:positionH>
            <wp:positionV relativeFrom="paragraph">
              <wp:posOffset>0</wp:posOffset>
            </wp:positionV>
            <wp:extent cx="2667000" cy="789125"/>
            <wp:effectExtent l="0" t="0" r="0" b="0"/>
            <wp:wrapTight wrapText="bothSides">
              <wp:wrapPolygon edited="0">
                <wp:start x="0" y="0"/>
                <wp:lineTo x="0" y="20870"/>
                <wp:lineTo x="21446" y="20870"/>
                <wp:lineTo x="21446" y="0"/>
                <wp:lineTo x="0" y="0"/>
              </wp:wrapPolygon>
            </wp:wrapTight>
            <wp:docPr id="1677726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72609" name=""/>
                    <pic:cNvPicPr/>
                  </pic:nvPicPr>
                  <pic:blipFill>
                    <a:blip r:embed="rId11">
                      <a:extLst>
                        <a:ext uri="{28A0092B-C50C-407E-A947-70E740481C1C}">
                          <a14:useLocalDpi xmlns:a14="http://schemas.microsoft.com/office/drawing/2010/main" val="0"/>
                        </a:ext>
                      </a:extLst>
                    </a:blip>
                    <a:stretch>
                      <a:fillRect/>
                    </a:stretch>
                  </pic:blipFill>
                  <pic:spPr>
                    <a:xfrm>
                      <a:off x="0" y="0"/>
                      <a:ext cx="2667000" cy="789125"/>
                    </a:xfrm>
                    <a:prstGeom prst="rect">
                      <a:avLst/>
                    </a:prstGeom>
                  </pic:spPr>
                </pic:pic>
              </a:graphicData>
            </a:graphic>
            <wp14:sizeRelH relativeFrom="page">
              <wp14:pctWidth>0</wp14:pctWidth>
            </wp14:sizeRelH>
            <wp14:sizeRelV relativeFrom="page">
              <wp14:pctHeight>0</wp14:pctHeight>
            </wp14:sizeRelV>
          </wp:anchor>
        </w:drawing>
      </w:r>
      <w:r w:rsidR="00F47C0C" w:rsidRPr="00F47C0C">
        <w:rPr>
          <w:rFonts w:ascii="Verdana" w:eastAsia="Calibri" w:hAnsi="Verdana" w:cs="Arial"/>
          <w:lang w:eastAsia="es-ES_tradnl"/>
        </w:rPr>
        <w:t xml:space="preserve">Bogotá D.C., 07 de </w:t>
      </w:r>
      <w:proofErr w:type="gramStart"/>
      <w:r w:rsidR="00F47C0C" w:rsidRPr="00F47C0C">
        <w:rPr>
          <w:rFonts w:ascii="Verdana" w:eastAsia="Calibri" w:hAnsi="Verdana" w:cs="Arial"/>
          <w:lang w:eastAsia="es-ES_tradnl"/>
        </w:rPr>
        <w:t>Abril</w:t>
      </w:r>
      <w:proofErr w:type="gramEnd"/>
      <w:r w:rsidR="00F47C0C" w:rsidRPr="00F47C0C">
        <w:rPr>
          <w:rFonts w:ascii="Verdana" w:eastAsia="Calibri" w:hAnsi="Verdana" w:cs="Arial"/>
          <w:lang w:eastAsia="es-ES_tradnl"/>
        </w:rPr>
        <w:t xml:space="preserve"> de 2026</w:t>
      </w:r>
    </w:p>
    <w:p w14:paraId="6C1AF793" w14:textId="145EEAE7" w:rsidR="00DD0F8B" w:rsidRPr="000C7AAB" w:rsidRDefault="00DD0F8B" w:rsidP="00223D33">
      <w:pPr>
        <w:spacing w:after="0" w:line="240" w:lineRule="auto"/>
        <w:rPr>
          <w:rFonts w:ascii="Verdana" w:eastAsia="Calibri" w:hAnsi="Verdana" w:cs="Arial"/>
          <w:lang w:eastAsia="es-ES_tradnl"/>
        </w:rPr>
      </w:pPr>
    </w:p>
    <w:p w14:paraId="30213999" w14:textId="24A23DE1" w:rsidR="00223D33" w:rsidRDefault="00223D33" w:rsidP="00223D33">
      <w:pPr>
        <w:spacing w:after="0" w:line="240" w:lineRule="auto"/>
        <w:rPr>
          <w:rFonts w:ascii="Verdana" w:eastAsia="Calibri" w:hAnsi="Verdana" w:cs="Arial"/>
          <w:lang w:eastAsia="es-ES_tradnl"/>
        </w:rPr>
      </w:pPr>
      <w:r>
        <w:rPr>
          <w:rFonts w:ascii="Verdana" w:eastAsia="Calibri" w:hAnsi="Verdana" w:cs="Arial"/>
          <w:lang w:eastAsia="es-ES_tradnl"/>
        </w:rPr>
        <w:t>Señor</w:t>
      </w:r>
    </w:p>
    <w:p w14:paraId="05AB7A67" w14:textId="7C07021F" w:rsidR="00223D33" w:rsidRDefault="00223D33" w:rsidP="00223D33">
      <w:pPr>
        <w:spacing w:after="0" w:line="240" w:lineRule="auto"/>
        <w:rPr>
          <w:rFonts w:ascii="Verdana" w:eastAsia="Calibri" w:hAnsi="Verdana" w:cs="Arial"/>
          <w:b/>
          <w:bCs/>
          <w:lang w:eastAsia="es-ES_tradnl"/>
        </w:rPr>
      </w:pPr>
      <w:r>
        <w:rPr>
          <w:rFonts w:ascii="Verdana" w:eastAsia="Calibri" w:hAnsi="Verdana" w:cs="Arial"/>
          <w:b/>
          <w:bCs/>
          <w:lang w:eastAsia="es-ES_tradnl"/>
        </w:rPr>
        <w:t>Miguel Ángel Ruiz Gutiérrez</w:t>
      </w:r>
    </w:p>
    <w:p w14:paraId="1E837066" w14:textId="140C2E71" w:rsidR="00223D33" w:rsidRDefault="00223D33" w:rsidP="00223D33">
      <w:pPr>
        <w:spacing w:after="0" w:line="240" w:lineRule="auto"/>
        <w:rPr>
          <w:rFonts w:ascii="Verdana" w:eastAsia="Calibri" w:hAnsi="Verdana" w:cs="Arial"/>
          <w:lang w:eastAsia="es-ES_tradnl"/>
        </w:rPr>
      </w:pPr>
      <w:r>
        <w:rPr>
          <w:rFonts w:ascii="Verdana" w:eastAsia="Calibri" w:hAnsi="Verdana" w:cs="Arial"/>
          <w:lang w:eastAsia="es-ES_tradnl"/>
        </w:rPr>
        <w:t>Representante Legal</w:t>
      </w:r>
    </w:p>
    <w:p w14:paraId="337BCEA0" w14:textId="258929F8" w:rsidR="00223D33" w:rsidRPr="000C7AAB" w:rsidRDefault="00223D33" w:rsidP="000C7AAB">
      <w:pPr>
        <w:spacing w:after="0" w:line="240" w:lineRule="auto"/>
        <w:jc w:val="both"/>
        <w:rPr>
          <w:rFonts w:ascii="Verdana" w:eastAsia="Calibri" w:hAnsi="Verdana" w:cs="Arial"/>
          <w:b/>
          <w:lang w:eastAsia="es-ES_tradnl"/>
        </w:rPr>
      </w:pPr>
      <w:r w:rsidRPr="000C7AAB">
        <w:rPr>
          <w:rFonts w:ascii="Verdana" w:eastAsia="Calibri" w:hAnsi="Verdana" w:cs="Arial"/>
          <w:b/>
          <w:lang w:eastAsia="es-ES_tradnl"/>
        </w:rPr>
        <w:t>Corporación por el Desarrollo Sostenible de la Orinoquia y Territorios Aledaños</w:t>
      </w:r>
    </w:p>
    <w:p w14:paraId="2FB2943C" w14:textId="77777777" w:rsidR="00223D33" w:rsidRPr="007211E4" w:rsidRDefault="00223D33" w:rsidP="00223D33">
      <w:pPr>
        <w:spacing w:after="0" w:line="240" w:lineRule="auto"/>
        <w:rPr>
          <w:rFonts w:ascii="Verdana" w:eastAsia="Calibri" w:hAnsi="Verdana" w:cs="Arial"/>
          <w:lang w:eastAsia="es-ES_tradnl"/>
        </w:rPr>
      </w:pPr>
      <w:r>
        <w:rPr>
          <w:rFonts w:ascii="Verdana" w:eastAsia="Calibri" w:hAnsi="Verdana" w:cs="Arial"/>
          <w:lang w:eastAsia="es-ES_tradnl"/>
        </w:rPr>
        <w:t>corpodesarrollosostenibledelao@gmail.com</w:t>
      </w:r>
    </w:p>
    <w:p w14:paraId="70ED9FE7" w14:textId="77777777" w:rsidR="00223D33" w:rsidRDefault="00223D33" w:rsidP="00223D33">
      <w:pPr>
        <w:spacing w:after="0" w:line="240" w:lineRule="auto"/>
        <w:rPr>
          <w:rFonts w:ascii="Verdana" w:eastAsia="Calibri" w:hAnsi="Verdana" w:cs="Arial"/>
          <w:lang w:eastAsia="es-ES_tradnl"/>
        </w:rPr>
      </w:pPr>
      <w:r>
        <w:rPr>
          <w:rFonts w:ascii="Verdana" w:eastAsia="Calibri" w:hAnsi="Verdana" w:cs="Arial"/>
          <w:lang w:eastAsia="es-ES_tradnl"/>
        </w:rPr>
        <w:t>Villavicencio, Meta</w:t>
      </w:r>
    </w:p>
    <w:p w14:paraId="671C6683" w14:textId="77777777" w:rsidR="00223D33" w:rsidRPr="00514983" w:rsidRDefault="00223D33" w:rsidP="00223D33">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23D33" w:rsidRPr="00960F72" w14:paraId="357BF4C7" w14:textId="77777777" w:rsidTr="009D1EBD">
        <w:trPr>
          <w:trHeight w:val="190"/>
        </w:trPr>
        <w:tc>
          <w:tcPr>
            <w:tcW w:w="2689" w:type="dxa"/>
          </w:tcPr>
          <w:p w14:paraId="4795AAB2" w14:textId="77777777" w:rsidR="00223D33" w:rsidRPr="00960F72" w:rsidRDefault="00223D33" w:rsidP="009D1EBD">
            <w:pPr>
              <w:jc w:val="both"/>
              <w:rPr>
                <w:rFonts w:ascii="Verdana" w:eastAsia="Calibri" w:hAnsi="Verdana" w:cs="Arial"/>
                <w:b/>
                <w:bCs/>
                <w:lang w:eastAsia="es-ES_tradnl"/>
              </w:rPr>
            </w:pPr>
          </w:p>
        </w:tc>
        <w:tc>
          <w:tcPr>
            <w:tcW w:w="6100" w:type="dxa"/>
          </w:tcPr>
          <w:p w14:paraId="53C25936" w14:textId="77777777" w:rsidR="00223D33" w:rsidRPr="00960F72" w:rsidRDefault="00223D33" w:rsidP="009D1EBD">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294 </w:t>
            </w:r>
            <w:r w:rsidRPr="00960F72">
              <w:rPr>
                <w:rFonts w:ascii="Verdana" w:eastAsia="Calibri" w:hAnsi="Verdana" w:cs="Arial"/>
                <w:b/>
                <w:bCs/>
                <w:lang w:eastAsia="es-ES"/>
              </w:rPr>
              <w:t>de 202</w:t>
            </w:r>
            <w:r>
              <w:rPr>
                <w:rFonts w:ascii="Verdana" w:eastAsia="Calibri" w:hAnsi="Verdana" w:cs="Arial"/>
                <w:b/>
                <w:bCs/>
                <w:lang w:eastAsia="es-ES"/>
              </w:rPr>
              <w:t>6</w:t>
            </w:r>
          </w:p>
          <w:p w14:paraId="61E551B2" w14:textId="77777777" w:rsidR="00223D33" w:rsidRPr="00960F72" w:rsidRDefault="00223D33" w:rsidP="009D1EBD">
            <w:pPr>
              <w:jc w:val="both"/>
              <w:rPr>
                <w:rFonts w:ascii="Verdana" w:eastAsia="Calibri" w:hAnsi="Verdana" w:cs="Arial"/>
                <w:b/>
                <w:bCs/>
                <w:lang w:eastAsia="es-ES"/>
              </w:rPr>
            </w:pPr>
          </w:p>
        </w:tc>
      </w:tr>
      <w:tr w:rsidR="00223D33" w:rsidRPr="00960F72" w14:paraId="62D30F07" w14:textId="77777777" w:rsidTr="009D1EBD">
        <w:trPr>
          <w:trHeight w:val="884"/>
        </w:trPr>
        <w:tc>
          <w:tcPr>
            <w:tcW w:w="2689" w:type="dxa"/>
          </w:tcPr>
          <w:p w14:paraId="6F6A4B56" w14:textId="77777777" w:rsidR="00223D33" w:rsidRPr="00960F72" w:rsidRDefault="00223D33" w:rsidP="009D1EBD">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1D54F02C" w14:textId="0CF9F609" w:rsidR="00A70C26" w:rsidRPr="00B91D9E" w:rsidRDefault="00223D33" w:rsidP="000C7AAB">
            <w:pPr>
              <w:jc w:val="both"/>
              <w:rPr>
                <w:rFonts w:ascii="Verdana" w:eastAsia="Times New Roman" w:hAnsi="Verdana" w:cs="Arial"/>
                <w:lang w:eastAsia="es-ES_tradnl"/>
              </w:rPr>
            </w:pPr>
            <w:r w:rsidRPr="0044257F">
              <w:rPr>
                <w:rFonts w:ascii="Verdana" w:hAnsi="Verdana"/>
              </w:rPr>
              <w:t>PROMOCIÓN AL DESARROLLO – Ley 2069 de 2020</w:t>
            </w:r>
            <w:r>
              <w:rPr>
                <w:rFonts w:ascii="Verdana" w:hAnsi="Verdana"/>
              </w:rPr>
              <w:t xml:space="preserve"> / / </w:t>
            </w:r>
            <w:r w:rsidRPr="00624CCD">
              <w:rPr>
                <w:rFonts w:ascii="Verdana" w:eastAsia="Times New Roman" w:hAnsi="Verdana" w:cs="Arial"/>
                <w:lang w:eastAsia="es-ES_tradnl"/>
              </w:rPr>
              <w:t xml:space="preserve">CONVOCATORIAS LIMITADAS A MIPYMES NACIONALES – Requisitos / </w:t>
            </w:r>
            <w:r w:rsidR="00A70C26" w:rsidRPr="006E4191">
              <w:rPr>
                <w:rFonts w:ascii="Verdana" w:hAnsi="Verdana"/>
              </w:rPr>
              <w:t>ESAL –</w:t>
            </w:r>
            <w:r w:rsidR="00A70C26" w:rsidRPr="006E4191">
              <w:rPr>
                <w:rFonts w:ascii="Verdana" w:hAnsi="Verdana"/>
                <w:spacing w:val="37"/>
              </w:rPr>
              <w:t xml:space="preserve"> </w:t>
            </w:r>
            <w:r w:rsidR="00A70C26" w:rsidRPr="006E4191">
              <w:rPr>
                <w:rFonts w:ascii="Verdana" w:hAnsi="Verdana"/>
              </w:rPr>
              <w:t>MiPymes</w:t>
            </w:r>
            <w:r w:rsidR="00A70C26" w:rsidRPr="006E4191">
              <w:rPr>
                <w:rFonts w:ascii="Verdana" w:hAnsi="Verdana"/>
                <w:spacing w:val="37"/>
              </w:rPr>
              <w:t xml:space="preserve"> </w:t>
            </w:r>
            <w:r w:rsidR="00A70C26" w:rsidRPr="006E4191">
              <w:rPr>
                <w:rFonts w:ascii="Verdana" w:hAnsi="Verdana"/>
              </w:rPr>
              <w:t>–</w:t>
            </w:r>
            <w:r w:rsidR="00A70C26" w:rsidRPr="006E4191">
              <w:rPr>
                <w:rFonts w:ascii="Verdana" w:hAnsi="Verdana"/>
                <w:spacing w:val="37"/>
              </w:rPr>
              <w:t xml:space="preserve"> </w:t>
            </w:r>
            <w:r w:rsidR="00A70C26" w:rsidRPr="006E4191">
              <w:rPr>
                <w:rFonts w:ascii="Verdana" w:hAnsi="Verdana"/>
              </w:rPr>
              <w:t>Reparto</w:t>
            </w:r>
            <w:r w:rsidR="00A70C26" w:rsidRPr="006E4191">
              <w:rPr>
                <w:rFonts w:ascii="Verdana" w:hAnsi="Verdana"/>
                <w:spacing w:val="37"/>
              </w:rPr>
              <w:t xml:space="preserve"> </w:t>
            </w:r>
            <w:r w:rsidR="00A70C26" w:rsidRPr="006E4191">
              <w:rPr>
                <w:rFonts w:ascii="Verdana" w:hAnsi="Verdana"/>
              </w:rPr>
              <w:t>de</w:t>
            </w:r>
            <w:r w:rsidR="00A70C26" w:rsidRPr="006E4191">
              <w:rPr>
                <w:rFonts w:ascii="Verdana" w:hAnsi="Verdana"/>
                <w:spacing w:val="37"/>
              </w:rPr>
              <w:t xml:space="preserve"> </w:t>
            </w:r>
            <w:r w:rsidR="00A70C26" w:rsidRPr="006E4191">
              <w:rPr>
                <w:rFonts w:ascii="Verdana" w:hAnsi="Verdana"/>
              </w:rPr>
              <w:t>utilidades</w:t>
            </w:r>
            <w:r w:rsidR="00A70C26" w:rsidRPr="006E4191">
              <w:rPr>
                <w:rFonts w:ascii="Verdana" w:hAnsi="Verdana"/>
                <w:spacing w:val="37"/>
              </w:rPr>
              <w:t xml:space="preserve"> </w:t>
            </w:r>
            <w:r w:rsidR="00A70C26" w:rsidRPr="006E4191">
              <w:rPr>
                <w:rFonts w:ascii="Verdana" w:hAnsi="Verdana"/>
              </w:rPr>
              <w:t>–</w:t>
            </w:r>
            <w:r w:rsidR="00A70C26" w:rsidRPr="006E4191">
              <w:rPr>
                <w:rFonts w:ascii="Verdana" w:hAnsi="Verdana"/>
                <w:spacing w:val="37"/>
              </w:rPr>
              <w:t xml:space="preserve"> </w:t>
            </w:r>
            <w:r w:rsidR="00A70C26" w:rsidRPr="006E4191">
              <w:rPr>
                <w:rFonts w:ascii="Verdana" w:hAnsi="Verdana"/>
              </w:rPr>
              <w:t>Distinción</w:t>
            </w:r>
            <w:r w:rsidR="00A70C26" w:rsidRPr="006E4191">
              <w:rPr>
                <w:rFonts w:ascii="Verdana" w:hAnsi="Verdana"/>
                <w:spacing w:val="37"/>
              </w:rPr>
              <w:t xml:space="preserve"> </w:t>
            </w:r>
            <w:r w:rsidR="00A70C26" w:rsidRPr="006E4191">
              <w:rPr>
                <w:rFonts w:ascii="Verdana" w:hAnsi="Verdana"/>
              </w:rPr>
              <w:t>/</w:t>
            </w:r>
            <w:r w:rsidR="00A70C26" w:rsidRPr="006E4191">
              <w:rPr>
                <w:rFonts w:ascii="Verdana" w:hAnsi="Verdana"/>
                <w:spacing w:val="-59"/>
              </w:rPr>
              <w:t xml:space="preserve">   </w:t>
            </w:r>
            <w:r w:rsidR="00A70C26" w:rsidRPr="006E4191">
              <w:rPr>
                <w:rFonts w:ascii="Verdana" w:hAnsi="Verdana"/>
              </w:rPr>
              <w:t>ENTIDADES</w:t>
            </w:r>
            <w:r w:rsidR="00A70C26" w:rsidRPr="006E4191">
              <w:rPr>
                <w:rFonts w:ascii="Verdana" w:hAnsi="Verdana"/>
                <w:spacing w:val="14"/>
              </w:rPr>
              <w:t xml:space="preserve"> </w:t>
            </w:r>
            <w:r w:rsidR="00A70C26" w:rsidRPr="006E4191">
              <w:rPr>
                <w:rFonts w:ascii="Verdana" w:hAnsi="Verdana"/>
              </w:rPr>
              <w:t>DE ECONOMÍA SOLIDARIA -Asimilación a MiPymes – Cooperativas</w:t>
            </w:r>
            <w:r w:rsidR="00A70C26" w:rsidRPr="006E4191">
              <w:rPr>
                <w:rFonts w:ascii="Verdana" w:hAnsi="Verdana"/>
                <w:spacing w:val="-10"/>
              </w:rPr>
              <w:t xml:space="preserve"> </w:t>
            </w:r>
            <w:r w:rsidR="00A70C26" w:rsidRPr="006E4191">
              <w:rPr>
                <w:rFonts w:ascii="Verdana" w:hAnsi="Verdana"/>
              </w:rPr>
              <w:t>–</w:t>
            </w:r>
            <w:r w:rsidR="00A70C26" w:rsidRPr="006E4191">
              <w:rPr>
                <w:rFonts w:ascii="Verdana" w:hAnsi="Verdana"/>
                <w:spacing w:val="-11"/>
              </w:rPr>
              <w:t xml:space="preserve"> </w:t>
            </w:r>
            <w:r w:rsidR="00A70C26" w:rsidRPr="006E4191">
              <w:rPr>
                <w:rFonts w:ascii="Verdana" w:hAnsi="Verdana"/>
              </w:rPr>
              <w:t>Asociaciones</w:t>
            </w:r>
            <w:r w:rsidR="00A70C26" w:rsidRPr="006E4191">
              <w:rPr>
                <w:rFonts w:ascii="Verdana" w:hAnsi="Verdana"/>
                <w:spacing w:val="-8"/>
              </w:rPr>
              <w:t xml:space="preserve"> </w:t>
            </w:r>
            <w:r w:rsidR="00A70C26" w:rsidRPr="006E4191">
              <w:rPr>
                <w:rFonts w:ascii="Verdana" w:hAnsi="Verdana"/>
              </w:rPr>
              <w:t>mutualistas</w:t>
            </w:r>
            <w:r w:rsidR="00A70C26" w:rsidRPr="006E4191">
              <w:rPr>
                <w:rFonts w:ascii="Verdana" w:hAnsi="Verdana"/>
                <w:spacing w:val="-10"/>
              </w:rPr>
              <w:t xml:space="preserve"> </w:t>
            </w:r>
            <w:r w:rsidR="00A70C26" w:rsidRPr="006E4191">
              <w:rPr>
                <w:rFonts w:ascii="Verdana" w:hAnsi="Verdana"/>
              </w:rPr>
              <w:t>–</w:t>
            </w:r>
            <w:r w:rsidR="00A70C26" w:rsidRPr="006E4191">
              <w:rPr>
                <w:rFonts w:ascii="Verdana" w:hAnsi="Verdana"/>
                <w:spacing w:val="-11"/>
              </w:rPr>
              <w:t xml:space="preserve"> </w:t>
            </w:r>
            <w:r w:rsidR="00A70C26" w:rsidRPr="006E4191">
              <w:rPr>
                <w:rFonts w:ascii="Verdana" w:hAnsi="Verdana"/>
              </w:rPr>
              <w:t>Demás</w:t>
            </w:r>
            <w:r w:rsidR="00A70C26" w:rsidRPr="006E4191">
              <w:rPr>
                <w:rFonts w:ascii="Verdana" w:hAnsi="Verdana"/>
                <w:spacing w:val="-11"/>
              </w:rPr>
              <w:t xml:space="preserve"> </w:t>
            </w:r>
            <w:r w:rsidR="00A70C26" w:rsidRPr="006E4191">
              <w:rPr>
                <w:rFonts w:ascii="Verdana" w:hAnsi="Verdana"/>
              </w:rPr>
              <w:t>entidades</w:t>
            </w:r>
            <w:r w:rsidR="00A70C26" w:rsidRPr="006E4191">
              <w:rPr>
                <w:rFonts w:ascii="Verdana" w:hAnsi="Verdana"/>
                <w:spacing w:val="-9"/>
              </w:rPr>
              <w:t xml:space="preserve"> </w:t>
            </w:r>
            <w:r w:rsidR="00A70C26" w:rsidRPr="006E4191">
              <w:rPr>
                <w:rFonts w:ascii="Verdana" w:hAnsi="Verdana"/>
              </w:rPr>
              <w:t>de</w:t>
            </w:r>
            <w:r w:rsidR="00A70C26" w:rsidRPr="006E4191">
              <w:rPr>
                <w:rFonts w:ascii="Verdana" w:hAnsi="Verdana"/>
                <w:spacing w:val="-58"/>
              </w:rPr>
              <w:t xml:space="preserve"> </w:t>
            </w:r>
            <w:r w:rsidR="00A70C26" w:rsidRPr="006E4191">
              <w:rPr>
                <w:rFonts w:ascii="Verdana" w:hAnsi="Verdana"/>
              </w:rPr>
              <w:t xml:space="preserve">economía solidaria – Ley 2069 – </w:t>
            </w:r>
            <w:r w:rsidR="00A70C26">
              <w:rPr>
                <w:rFonts w:ascii="Verdana" w:hAnsi="Verdana"/>
              </w:rPr>
              <w:t>Convocatorias limitadas a MiPymes</w:t>
            </w:r>
            <w:r w:rsidR="00A70C26" w:rsidRPr="006E4191">
              <w:rPr>
                <w:rFonts w:ascii="Verdana" w:hAnsi="Verdana"/>
              </w:rPr>
              <w:t xml:space="preserve"> </w:t>
            </w:r>
          </w:p>
          <w:p w14:paraId="2F3A18B8" w14:textId="77777777" w:rsidR="00223D33" w:rsidRPr="001F1B6C" w:rsidRDefault="00223D33" w:rsidP="000C7AAB">
            <w:pPr>
              <w:jc w:val="both"/>
              <w:rPr>
                <w:rFonts w:ascii="Verdana" w:eastAsia="Calibri" w:hAnsi="Verdana" w:cs="Arial"/>
                <w:lang w:val="es-ES" w:eastAsia="es-ES"/>
              </w:rPr>
            </w:pPr>
          </w:p>
        </w:tc>
      </w:tr>
      <w:tr w:rsidR="00223D33" w:rsidRPr="00960F72" w14:paraId="700C206A" w14:textId="77777777" w:rsidTr="009D1EBD">
        <w:tc>
          <w:tcPr>
            <w:tcW w:w="2689" w:type="dxa"/>
          </w:tcPr>
          <w:p w14:paraId="55F4649F" w14:textId="77777777" w:rsidR="00223D33" w:rsidRPr="008149BA" w:rsidRDefault="00223D33" w:rsidP="009D1EBD">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1BC502E1" w14:textId="77777777" w:rsidR="00223D33" w:rsidRPr="008149BA" w:rsidRDefault="00223D33" w:rsidP="009D1EBD">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6B6507">
              <w:rPr>
                <w:rFonts w:ascii="Verdana" w:hAnsi="Verdana" w:cs="Segoe UI"/>
                <w:color w:val="2B2B2B"/>
                <w:shd w:val="clear" w:color="auto" w:fill="FFFFFF"/>
              </w:rPr>
              <w:t>1_2026_02_24_002584</w:t>
            </w:r>
          </w:p>
        </w:tc>
      </w:tr>
    </w:tbl>
    <w:p w14:paraId="1C4488EF" w14:textId="77777777" w:rsidR="00223D33" w:rsidRPr="00960F72" w:rsidRDefault="00223D33" w:rsidP="00223D33">
      <w:pPr>
        <w:spacing w:after="0" w:line="240" w:lineRule="auto"/>
        <w:jc w:val="both"/>
        <w:rPr>
          <w:rFonts w:ascii="Verdana" w:eastAsia="Calibri" w:hAnsi="Verdana" w:cs="Arial"/>
          <w:lang w:eastAsia="es-ES_tradnl"/>
        </w:rPr>
      </w:pPr>
    </w:p>
    <w:p w14:paraId="0C45E735" w14:textId="77777777" w:rsidR="00223D33" w:rsidRPr="00960F72" w:rsidRDefault="00223D33" w:rsidP="00223D33">
      <w:pPr>
        <w:spacing w:after="0" w:line="276" w:lineRule="auto"/>
        <w:jc w:val="both"/>
        <w:rPr>
          <w:rFonts w:ascii="Verdana" w:eastAsia="Calibri" w:hAnsi="Verdana" w:cs="Arial"/>
          <w:lang w:eastAsia="es-ES"/>
        </w:rPr>
      </w:pPr>
      <w:r>
        <w:rPr>
          <w:rFonts w:ascii="Verdana" w:eastAsia="Calibri" w:hAnsi="Verdana" w:cs="Arial"/>
          <w:lang w:eastAsia="es-ES"/>
        </w:rPr>
        <w:t>Estimado señor Ruiz:</w:t>
      </w:r>
    </w:p>
    <w:p w14:paraId="70C3A070" w14:textId="77777777" w:rsidR="00223D33" w:rsidRPr="00960F72" w:rsidRDefault="00223D33" w:rsidP="00223D33">
      <w:pPr>
        <w:tabs>
          <w:tab w:val="left" w:pos="3768"/>
        </w:tabs>
        <w:spacing w:after="0" w:line="276" w:lineRule="auto"/>
        <w:jc w:val="both"/>
        <w:rPr>
          <w:rFonts w:ascii="Verdana" w:eastAsia="Calibri" w:hAnsi="Verdana" w:cs="Arial"/>
          <w:lang w:eastAsia="es-ES"/>
        </w:rPr>
      </w:pPr>
    </w:p>
    <w:p w14:paraId="1BEECDC5" w14:textId="77777777" w:rsidR="00223D33" w:rsidRPr="00960F72" w:rsidRDefault="00223D33" w:rsidP="00223D33">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24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3358B364" w14:textId="77777777" w:rsidR="00223D33" w:rsidRPr="00960F72" w:rsidRDefault="00223D33" w:rsidP="00223D33">
      <w:pPr>
        <w:spacing w:after="0" w:line="276" w:lineRule="auto"/>
        <w:jc w:val="both"/>
        <w:rPr>
          <w:rFonts w:ascii="Verdana" w:eastAsia="Calibri" w:hAnsi="Verdana" w:cs="Arial"/>
          <w:lang w:eastAsia="es-ES"/>
        </w:rPr>
      </w:pPr>
    </w:p>
    <w:p w14:paraId="6CE6DF56"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6B6507">
        <w:rPr>
          <w:rFonts w:ascii="Verdana" w:eastAsia="Calibri" w:hAnsi="Verdana" w:cs="Arial"/>
          <w:sz w:val="20"/>
          <w:szCs w:val="20"/>
          <w:lang w:eastAsia="es-ES"/>
        </w:rPr>
        <w:t>En ejercicio del derecho de petición, solicito concepto técnico respecto</w:t>
      </w:r>
    </w:p>
    <w:p w14:paraId="7012E88A"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a la siguiente interpretación normativa:</w:t>
      </w:r>
    </w:p>
    <w:p w14:paraId="206FF18B"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¿La definición de “empresa” contenida en el artículo 2 de la Ley 590 de</w:t>
      </w:r>
    </w:p>
    <w:p w14:paraId="01921B45"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2000 exige que la persona jurídica tenga ánimo de lucro como elemento</w:t>
      </w:r>
    </w:p>
    <w:p w14:paraId="5D2CDB44" w14:textId="6BC07BC2"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estructural para ser considerada empresa?</w:t>
      </w:r>
    </w:p>
    <w:p w14:paraId="5258A475" w14:textId="77777777" w:rsidR="00670A15" w:rsidRPr="006B6507" w:rsidRDefault="00670A15" w:rsidP="000C7AAB">
      <w:pPr>
        <w:spacing w:after="0" w:line="240" w:lineRule="auto"/>
        <w:ind w:left="709" w:right="709"/>
        <w:jc w:val="both"/>
        <w:rPr>
          <w:rFonts w:ascii="Verdana" w:eastAsia="Calibri" w:hAnsi="Verdana" w:cs="Arial"/>
          <w:sz w:val="20"/>
          <w:szCs w:val="20"/>
          <w:lang w:eastAsia="es-ES"/>
        </w:rPr>
      </w:pPr>
    </w:p>
    <w:p w14:paraId="1CE49832"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¿Una entidad sin ánimo de lucro que desarrolla actividades económicas</w:t>
      </w:r>
    </w:p>
    <w:p w14:paraId="08AF88F7"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y cumple los rangos de ingresos establecidos en el artículo 2.2.1.13.2.1</w:t>
      </w:r>
    </w:p>
    <w:p w14:paraId="51261431"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del Decreto 1074 de 2015 puede ser clasificada como micro, pequeña o</w:t>
      </w:r>
    </w:p>
    <w:p w14:paraId="3CE178F0" w14:textId="2DA9F465"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lastRenderedPageBreak/>
        <w:t>mediana empresa?</w:t>
      </w:r>
    </w:p>
    <w:p w14:paraId="6C11A300" w14:textId="77777777" w:rsidR="00670A15" w:rsidRPr="006B6507" w:rsidRDefault="00670A15" w:rsidP="000C7AAB">
      <w:pPr>
        <w:spacing w:after="0" w:line="240" w:lineRule="auto"/>
        <w:ind w:left="709" w:right="709"/>
        <w:jc w:val="both"/>
        <w:rPr>
          <w:rFonts w:ascii="Verdana" w:eastAsia="Calibri" w:hAnsi="Verdana" w:cs="Arial"/>
          <w:sz w:val="20"/>
          <w:szCs w:val="20"/>
          <w:lang w:eastAsia="es-ES"/>
        </w:rPr>
      </w:pPr>
    </w:p>
    <w:p w14:paraId="30E96090"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 xml:space="preserve">En un proceso de contratación limitado a </w:t>
      </w:r>
      <w:proofErr w:type="spellStart"/>
      <w:r w:rsidRPr="006B6507">
        <w:rPr>
          <w:rFonts w:ascii="Verdana" w:eastAsia="Calibri" w:hAnsi="Verdana" w:cs="Arial"/>
          <w:sz w:val="20"/>
          <w:szCs w:val="20"/>
          <w:lang w:eastAsia="es-ES"/>
        </w:rPr>
        <w:t>Mipyme</w:t>
      </w:r>
      <w:proofErr w:type="spellEnd"/>
      <w:r w:rsidRPr="006B6507">
        <w:rPr>
          <w:rFonts w:ascii="Verdana" w:eastAsia="Calibri" w:hAnsi="Verdana" w:cs="Arial"/>
          <w:sz w:val="20"/>
          <w:szCs w:val="20"/>
          <w:lang w:eastAsia="es-ES"/>
        </w:rPr>
        <w:t xml:space="preserve"> conforme al artículo</w:t>
      </w:r>
    </w:p>
    <w:p w14:paraId="042A31D5"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2.2.1.2.4.2.2 del Decreto 1082 de 2015, ¿es jurídicamente procedente</w:t>
      </w:r>
    </w:p>
    <w:p w14:paraId="61C670B9" w14:textId="77777777"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excluir a una entidad sin ánimo de lucro únicamente por su naturaleza</w:t>
      </w:r>
    </w:p>
    <w:p w14:paraId="14DF59D4" w14:textId="7BA72ECF"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jurídica, aun cuando cumpla los criterios de clasificación empresarial?</w:t>
      </w:r>
    </w:p>
    <w:p w14:paraId="57BBA61F" w14:textId="77777777" w:rsidR="00670A15" w:rsidRPr="006B6507" w:rsidRDefault="00670A15" w:rsidP="000C7AAB">
      <w:pPr>
        <w:spacing w:after="0" w:line="240" w:lineRule="auto"/>
        <w:ind w:left="709" w:right="709"/>
        <w:jc w:val="both"/>
        <w:rPr>
          <w:rFonts w:ascii="Verdana" w:eastAsia="Calibri" w:hAnsi="Verdana" w:cs="Arial"/>
          <w:sz w:val="20"/>
          <w:szCs w:val="20"/>
          <w:lang w:eastAsia="es-ES"/>
        </w:rPr>
      </w:pPr>
    </w:p>
    <w:p w14:paraId="686E2879" w14:textId="5A4C17AF" w:rsidR="00223D33" w:rsidRPr="006B6507" w:rsidRDefault="00223D33" w:rsidP="000C7AAB">
      <w:pPr>
        <w:spacing w:after="0" w:line="240" w:lineRule="auto"/>
        <w:ind w:left="709" w:right="709"/>
        <w:jc w:val="both"/>
        <w:rPr>
          <w:rFonts w:ascii="Verdana" w:eastAsia="Calibri" w:hAnsi="Verdana" w:cs="Arial"/>
          <w:sz w:val="20"/>
          <w:szCs w:val="20"/>
          <w:lang w:eastAsia="es-ES"/>
        </w:rPr>
      </w:pPr>
      <w:r w:rsidRPr="006B6507">
        <w:rPr>
          <w:rFonts w:ascii="Verdana" w:eastAsia="Calibri" w:hAnsi="Verdana" w:cs="Arial"/>
          <w:sz w:val="20"/>
          <w:szCs w:val="20"/>
          <w:lang w:eastAsia="es-ES"/>
        </w:rPr>
        <w:t>¿La normativa vigente permite a las entidades estatales restringir la</w:t>
      </w:r>
      <w:r w:rsidR="00670A15">
        <w:rPr>
          <w:rFonts w:ascii="Verdana" w:eastAsia="Calibri" w:hAnsi="Verdana" w:cs="Arial"/>
          <w:sz w:val="20"/>
          <w:szCs w:val="20"/>
          <w:lang w:eastAsia="es-ES"/>
        </w:rPr>
        <w:t xml:space="preserve"> </w:t>
      </w:r>
      <w:r w:rsidRPr="006B6507">
        <w:rPr>
          <w:rFonts w:ascii="Verdana" w:eastAsia="Calibri" w:hAnsi="Verdana" w:cs="Arial"/>
          <w:sz w:val="20"/>
          <w:szCs w:val="20"/>
          <w:lang w:eastAsia="es-ES"/>
        </w:rPr>
        <w:t xml:space="preserve">participación en convocatorias limitadas a </w:t>
      </w:r>
      <w:proofErr w:type="spellStart"/>
      <w:r w:rsidRPr="006B6507">
        <w:rPr>
          <w:rFonts w:ascii="Verdana" w:eastAsia="Calibri" w:hAnsi="Verdana" w:cs="Arial"/>
          <w:sz w:val="20"/>
          <w:szCs w:val="20"/>
          <w:lang w:eastAsia="es-ES"/>
        </w:rPr>
        <w:t>Mipyme</w:t>
      </w:r>
      <w:proofErr w:type="spellEnd"/>
      <w:r w:rsidRPr="006B6507">
        <w:rPr>
          <w:rFonts w:ascii="Verdana" w:eastAsia="Calibri" w:hAnsi="Verdana" w:cs="Arial"/>
          <w:sz w:val="20"/>
          <w:szCs w:val="20"/>
          <w:lang w:eastAsia="es-ES"/>
        </w:rPr>
        <w:t xml:space="preserve"> únicamente a</w:t>
      </w:r>
      <w:r>
        <w:rPr>
          <w:rFonts w:ascii="Verdana" w:eastAsia="Calibri" w:hAnsi="Verdana" w:cs="Arial"/>
          <w:sz w:val="20"/>
          <w:szCs w:val="20"/>
          <w:lang w:eastAsia="es-ES"/>
        </w:rPr>
        <w:t xml:space="preserve"> </w:t>
      </w:r>
      <w:r w:rsidRPr="006B6507">
        <w:rPr>
          <w:rFonts w:ascii="Verdana" w:eastAsia="Calibri" w:hAnsi="Verdana" w:cs="Arial"/>
          <w:sz w:val="20"/>
          <w:szCs w:val="20"/>
          <w:lang w:eastAsia="es-ES"/>
        </w:rPr>
        <w:t>sociedades comerciales?</w:t>
      </w:r>
    </w:p>
    <w:p w14:paraId="65139FAB" w14:textId="77777777" w:rsidR="00223D33" w:rsidRPr="00755387" w:rsidRDefault="00223D33" w:rsidP="005D7D1D">
      <w:pPr>
        <w:spacing w:after="0" w:line="276" w:lineRule="auto"/>
        <w:ind w:right="709"/>
        <w:jc w:val="both"/>
        <w:rPr>
          <w:rFonts w:ascii="Verdana" w:eastAsia="Calibri" w:hAnsi="Verdana" w:cs="Arial"/>
          <w:lang w:eastAsia="es-ES"/>
        </w:rPr>
      </w:pPr>
    </w:p>
    <w:p w14:paraId="3CE14AAC" w14:textId="77777777" w:rsidR="00223D33" w:rsidRPr="00960F72" w:rsidRDefault="00223D33" w:rsidP="00223D33">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29FA8360" w14:textId="77777777" w:rsidR="00223D33" w:rsidRDefault="00223D33" w:rsidP="00223D33">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2082F183" w14:textId="77777777" w:rsidR="00223D33" w:rsidRPr="00960F72" w:rsidRDefault="00223D33" w:rsidP="000C7AAB">
      <w:pPr>
        <w:spacing w:after="0" w:line="276" w:lineRule="auto"/>
        <w:jc w:val="both"/>
        <w:rPr>
          <w:rFonts w:ascii="Verdana" w:eastAsia="Calibri" w:hAnsi="Verdana" w:cs="Arial"/>
          <w:lang w:eastAsia="es-ES"/>
        </w:rPr>
      </w:pPr>
    </w:p>
    <w:p w14:paraId="5A78020F" w14:textId="77777777" w:rsidR="00223D33" w:rsidRPr="00960F72" w:rsidRDefault="00223D33" w:rsidP="00223D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48F3E0A0" w14:textId="77777777" w:rsidR="00223D33" w:rsidRPr="00960F72" w:rsidRDefault="00223D33" w:rsidP="00223D33">
      <w:pPr>
        <w:tabs>
          <w:tab w:val="left" w:pos="426"/>
        </w:tabs>
        <w:spacing w:after="0" w:line="276" w:lineRule="auto"/>
        <w:jc w:val="both"/>
        <w:rPr>
          <w:rFonts w:ascii="Verdana" w:eastAsia="Century Gothic" w:hAnsi="Verdana" w:cs="Century Gothic"/>
        </w:rPr>
      </w:pPr>
    </w:p>
    <w:p w14:paraId="4EFD3889" w14:textId="77589DF6" w:rsidR="00223D33" w:rsidRPr="007801A6" w:rsidRDefault="00223D33" w:rsidP="00223D33">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7801A6">
        <w:rPr>
          <w:rFonts w:ascii="Verdana" w:eastAsia="Century Gothic" w:hAnsi="Verdana" w:cs="Century Gothic"/>
        </w:rPr>
        <w:t>¿</w:t>
      </w:r>
      <w:r w:rsidRPr="006B6507">
        <w:rPr>
          <w:rFonts w:ascii="Verdana" w:eastAsia="Century Gothic" w:hAnsi="Verdana" w:cs="Century Gothic"/>
        </w:rPr>
        <w:t>Las entidades sin ánimo de lucro que desarrollan actividades económicas y cumplen los criterios de ingresos previstos en la normativa vigente pueden ser clasificadas como micro, pequeñas o medianas empresas (</w:t>
      </w:r>
      <w:proofErr w:type="spellStart"/>
      <w:r w:rsidRPr="006B6507">
        <w:rPr>
          <w:rFonts w:ascii="Verdana" w:eastAsia="Century Gothic" w:hAnsi="Verdana" w:cs="Century Gothic"/>
        </w:rPr>
        <w:t>Mipyme</w:t>
      </w:r>
      <w:proofErr w:type="spellEnd"/>
      <w:r w:rsidRPr="006B6507">
        <w:rPr>
          <w:rFonts w:ascii="Verdana" w:eastAsia="Century Gothic" w:hAnsi="Verdana" w:cs="Century Gothic"/>
        </w:rPr>
        <w:t xml:space="preserve">) y, en consecuencia, participar en procesos de contratación estatal limitados a </w:t>
      </w:r>
      <w:proofErr w:type="spellStart"/>
      <w:r w:rsidRPr="006B6507">
        <w:rPr>
          <w:rFonts w:ascii="Verdana" w:eastAsia="Century Gothic" w:hAnsi="Verdana" w:cs="Century Gothic"/>
        </w:rPr>
        <w:t>Mipyme</w:t>
      </w:r>
      <w:proofErr w:type="spellEnd"/>
      <w:r w:rsidRPr="006B6507">
        <w:rPr>
          <w:rFonts w:ascii="Verdana" w:eastAsia="Century Gothic" w:hAnsi="Verdana" w:cs="Century Gothic"/>
        </w:rPr>
        <w:t>, o su naturaleza jurídica justifica su exclusión de dichos procesos</w:t>
      </w:r>
      <w:r w:rsidRPr="007801A6">
        <w:rPr>
          <w:rFonts w:ascii="Verdana" w:eastAsia="Century Gothic" w:hAnsi="Verdana" w:cs="Century Gothic"/>
        </w:rPr>
        <w:t>?</w:t>
      </w:r>
      <w:r w:rsidR="00F47C0C">
        <w:rPr>
          <w:rFonts w:ascii="Verdana" w:eastAsia="Century Gothic" w:hAnsi="Verdana" w:cs="Century Gothic"/>
        </w:rPr>
        <w:t xml:space="preserve"> </w:t>
      </w:r>
    </w:p>
    <w:p w14:paraId="636EB483" w14:textId="77777777" w:rsidR="00223D33" w:rsidRPr="00960F72" w:rsidRDefault="00223D33" w:rsidP="00223D33">
      <w:pPr>
        <w:spacing w:after="0" w:line="276" w:lineRule="auto"/>
        <w:jc w:val="both"/>
        <w:rPr>
          <w:rFonts w:ascii="Verdana" w:eastAsia="Century Gothic" w:hAnsi="Verdana" w:cs="Century Gothic"/>
        </w:rPr>
      </w:pPr>
    </w:p>
    <w:p w14:paraId="290FF024" w14:textId="77777777" w:rsidR="00223D33" w:rsidRDefault="00223D33" w:rsidP="00223D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637C53CB" w14:textId="77777777" w:rsidR="00223D33" w:rsidRPr="00027E7B" w:rsidRDefault="00223D33" w:rsidP="00223D33">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23D33" w:rsidRPr="00960F72" w14:paraId="3645E153" w14:textId="77777777" w:rsidTr="009D1EBD">
        <w:tc>
          <w:tcPr>
            <w:tcW w:w="8828" w:type="dxa"/>
          </w:tcPr>
          <w:p w14:paraId="4703C644" w14:textId="77777777" w:rsidR="00F02CB9" w:rsidRDefault="00223D33" w:rsidP="009D1EBD">
            <w:pPr>
              <w:spacing w:after="120" w:line="276" w:lineRule="auto"/>
              <w:jc w:val="both"/>
              <w:rPr>
                <w:rFonts w:ascii="Verdana" w:hAnsi="Verdana"/>
              </w:rPr>
            </w:pPr>
            <w:r w:rsidRPr="004D54F4">
              <w:rPr>
                <w:rFonts w:ascii="Verdana" w:hAnsi="Verdana"/>
                <w:lang w:val="es-ES"/>
              </w:rPr>
              <w:t>En</w:t>
            </w:r>
            <w:r w:rsidRPr="00C076C2">
              <w:rPr>
                <w:rFonts w:ascii="Verdana" w:hAnsi="Verdana"/>
              </w:rPr>
              <w:t xml:space="preserve"> principio</w:t>
            </w:r>
            <w:r w:rsidRPr="004D54F4">
              <w:rPr>
                <w:rFonts w:ascii="Verdana" w:hAnsi="Verdana"/>
              </w:rPr>
              <w:t xml:space="preserve">, </w:t>
            </w:r>
            <w:r>
              <w:rPr>
                <w:rFonts w:ascii="Verdana" w:hAnsi="Verdana"/>
              </w:rPr>
              <w:t>e</w:t>
            </w:r>
            <w:r w:rsidRPr="00B020FB">
              <w:rPr>
                <w:rFonts w:ascii="Verdana" w:hAnsi="Verdana"/>
              </w:rPr>
              <w:t>s importante señalar que esta Agencia ha mantenido de manera reiterada la postura de que las Entidades Sin Ánimo de Lucro (ESAL) no pueden acceder a los beneficios establecidos para las Micro, Pequeñas y Medianas Empresas (MiPymes), ni participar en los procesos contractuales restringidos a estas últimas</w:t>
            </w:r>
            <w:r>
              <w:rPr>
                <w:rFonts w:ascii="Verdana" w:hAnsi="Verdana"/>
              </w:rPr>
              <w:t>, lo cual significa que pueden contratar con el Estado y participar en todos los procesos de contratación salvo en los procesos limitados a MiPymes</w:t>
            </w:r>
            <w:r w:rsidRPr="00B020FB">
              <w:rPr>
                <w:rFonts w:ascii="Verdana" w:hAnsi="Verdana"/>
              </w:rPr>
              <w:t xml:space="preserve">. </w:t>
            </w:r>
          </w:p>
          <w:p w14:paraId="33D66A0B" w14:textId="77777777" w:rsidR="00F02CB9" w:rsidRDefault="00F02CB9" w:rsidP="00F02CB9">
            <w:pPr>
              <w:spacing w:after="120" w:line="276" w:lineRule="auto"/>
              <w:ind w:firstLine="709"/>
              <w:jc w:val="both"/>
              <w:rPr>
                <w:rFonts w:ascii="Verdana" w:hAnsi="Verdana"/>
              </w:rPr>
            </w:pPr>
            <w:r w:rsidRPr="005E36C6">
              <w:rPr>
                <w:rFonts w:ascii="Verdana" w:hAnsi="Verdana"/>
              </w:rPr>
              <w:t>Para abordar los interrogantes planteados, resulta pertinente partir del marco normativo que regula la limitación de los procesos de selección a MiPymes, el cual responde a una política pública orientada al fortalecimiento del tejido empresarial nacional y a la promoción de la participación de las micro, pequeñas y medianas empresas en la contratación estatal. Dicha política encuentra sustento, entre otras disposiciones, en la Ley 1450 de 2011, la Ley 2069 de 2020 y su desarrollo reglamentario en el Decreto 1082 de 2015, modificado por el Decreto 1860 de 2021.</w:t>
            </w:r>
          </w:p>
          <w:p w14:paraId="43AEE955" w14:textId="77777777" w:rsidR="00F02CB9" w:rsidRPr="00615896" w:rsidRDefault="00F02CB9" w:rsidP="00F02CB9">
            <w:pPr>
              <w:spacing w:after="120" w:line="276" w:lineRule="auto"/>
              <w:ind w:firstLine="709"/>
              <w:jc w:val="both"/>
              <w:rPr>
                <w:rFonts w:ascii="Verdana" w:eastAsia="Century Gothic" w:hAnsi="Verdana" w:cs="Century Gothic"/>
                <w:lang w:val="es-ES"/>
              </w:rPr>
            </w:pPr>
            <w:r w:rsidRPr="003C0B9F">
              <w:rPr>
                <w:rFonts w:ascii="Verdana" w:hAnsi="Verdana"/>
              </w:rPr>
              <w:t>Con el propósito de atender</w:t>
            </w:r>
            <w:r>
              <w:rPr>
                <w:rFonts w:ascii="Verdana" w:hAnsi="Verdana"/>
              </w:rPr>
              <w:t xml:space="preserve"> a detalle</w:t>
            </w:r>
            <w:r w:rsidRPr="003C0B9F">
              <w:rPr>
                <w:rFonts w:ascii="Verdana" w:hAnsi="Verdana"/>
              </w:rPr>
              <w:t xml:space="preserve"> los planteamientos de la consulta, en primer lugar, a propósito de la solicitud </w:t>
            </w:r>
            <w:r w:rsidRPr="003C0B9F">
              <w:rPr>
                <w:rFonts w:ascii="Verdana" w:eastAsia="Century Gothic" w:hAnsi="Verdana" w:cs="Century Gothic"/>
              </w:rPr>
              <w:t xml:space="preserve">para limitar un proceso de selección a MiPymes, es necesario destacar que el legislador reglamento en el </w:t>
            </w:r>
            <w:r w:rsidRPr="003C0B9F">
              <w:rPr>
                <w:rFonts w:ascii="Verdana" w:eastAsia="Century Gothic" w:hAnsi="Verdana" w:cs="Century Gothic"/>
                <w:lang w:val="es-ES"/>
              </w:rPr>
              <w:t xml:space="preserve">artículo 5 del Decreto 1860 de 2021, que modificó el artículo 2.2.1.2.4.2.2 del Decreto 1082 de 2015, los requisitos para realizar convocatorias limitadas a MiPymes nacionales que, por lo menos, tengan un (1) año de existencia. El primer requisito fija un tope cuantitativo de los procesos contractuales que son susceptibles de limitarse a MiPymes, en la medida en que el valor del proceso de contratación tendrá que ser “menor a ciento veinticinco mil dólares ($125.000 USD) de los Estados Unidos de América”. Esta limitante </w:t>
            </w:r>
            <w:r w:rsidRPr="00615896">
              <w:rPr>
                <w:rFonts w:ascii="Verdana" w:eastAsia="Century Gothic" w:hAnsi="Verdana" w:cs="Century Gothic"/>
                <w:lang w:val="es-ES"/>
              </w:rPr>
              <w:t>valga aclarar, es establecida de acuerdo con la tasa que, para el efecto, determine cada dos años el Ministerio de Comercio, Industria y Turismo.</w:t>
            </w:r>
          </w:p>
          <w:p w14:paraId="283A4AB5" w14:textId="77777777" w:rsidR="00F02CB9" w:rsidRPr="003C0B9F" w:rsidRDefault="00F02CB9" w:rsidP="00F02CB9">
            <w:pPr>
              <w:spacing w:after="120" w:line="276" w:lineRule="auto"/>
              <w:ind w:firstLine="709"/>
              <w:jc w:val="both"/>
              <w:rPr>
                <w:rFonts w:ascii="Verdana" w:eastAsia="Century Gothic" w:hAnsi="Verdana" w:cs="Century Gothic"/>
                <w:lang w:val="es-ES"/>
              </w:rPr>
            </w:pPr>
            <w:r>
              <w:rPr>
                <w:rFonts w:ascii="Verdana" w:eastAsia="Century Gothic" w:hAnsi="Verdana" w:cs="Century Gothic"/>
                <w:lang w:val="es-ES"/>
              </w:rPr>
              <w:t>El</w:t>
            </w:r>
            <w:r w:rsidRPr="00615896">
              <w:rPr>
                <w:rFonts w:ascii="Verdana" w:eastAsia="Century Gothic" w:hAnsi="Verdana" w:cs="Century Gothic"/>
                <w:lang w:val="es-ES"/>
              </w:rPr>
              <w:t xml:space="preserve"> segundo requisito</w:t>
            </w:r>
            <w:r w:rsidRPr="003C0B9F">
              <w:rPr>
                <w:rFonts w:ascii="Verdana" w:eastAsia="Century Gothic" w:hAnsi="Verdana" w:cs="Century Gothic"/>
                <w:lang w:val="es-ES"/>
              </w:rPr>
              <w:t xml:space="preserve">, </w:t>
            </w:r>
            <w:r w:rsidRPr="00665ACB">
              <w:rPr>
                <w:rFonts w:ascii="Verdana" w:eastAsia="Century Gothic" w:hAnsi="Verdana" w:cs="Century Gothic"/>
              </w:rPr>
              <w:t>directamente relacionado con el objeto de la consulta,</w:t>
            </w:r>
            <w:r>
              <w:rPr>
                <w:rFonts w:ascii="Verdana" w:eastAsia="Century Gothic" w:hAnsi="Verdana" w:cs="Century Gothic"/>
              </w:rPr>
              <w:t xml:space="preserve"> </w:t>
            </w:r>
            <w:r w:rsidRPr="00615896">
              <w:rPr>
                <w:rFonts w:ascii="Verdana" w:eastAsia="Century Gothic" w:hAnsi="Verdana" w:cs="Century Gothic"/>
                <w:lang w:val="es-ES"/>
              </w:rPr>
              <w:t xml:space="preserve">exige que al menos dos (2) </w:t>
            </w:r>
            <w:r w:rsidRPr="003C0B9F">
              <w:rPr>
                <w:rFonts w:ascii="Verdana" w:eastAsia="Century Gothic" w:hAnsi="Verdana" w:cs="Century Gothic"/>
                <w:lang w:val="es-ES"/>
              </w:rPr>
              <w:t>MiPymes</w:t>
            </w:r>
            <w:r w:rsidRPr="00615896">
              <w:rPr>
                <w:rFonts w:ascii="Verdana" w:eastAsia="Century Gothic" w:hAnsi="Verdana" w:cs="Century Gothic"/>
                <w:lang w:val="es-ES"/>
              </w:rPr>
              <w:t xml:space="preserve"> colombianas presenten a la Entidad Estatal la solicitud de limitar el proceso contractual. </w:t>
            </w:r>
            <w:r>
              <w:rPr>
                <w:rFonts w:ascii="Verdana" w:eastAsia="Century Gothic" w:hAnsi="Verdana" w:cs="Century Gothic"/>
                <w:lang w:val="es-ES"/>
              </w:rPr>
              <w:t>Finalmente</w:t>
            </w:r>
            <w:r w:rsidRPr="003C0B9F">
              <w:rPr>
                <w:rFonts w:ascii="Verdana" w:eastAsia="Century Gothic" w:hAnsi="Verdana" w:cs="Century Gothic"/>
                <w:lang w:val="es-ES"/>
              </w:rPr>
              <w:t xml:space="preserve">, </w:t>
            </w:r>
            <w:r w:rsidRPr="00615896">
              <w:rPr>
                <w:rFonts w:ascii="Verdana" w:eastAsia="Century Gothic" w:hAnsi="Verdana" w:cs="Century Gothic"/>
                <w:lang w:val="es-ES"/>
              </w:rPr>
              <w:t xml:space="preserve">el tercer requisito, establece que se haga la solicitud por lo menos un día (1) </w:t>
            </w:r>
            <w:r w:rsidRPr="00615896">
              <w:rPr>
                <w:rFonts w:ascii="Verdana" w:eastAsia="Century Gothic" w:hAnsi="Verdana" w:cs="Century Gothic"/>
                <w:lang w:val="es-ES"/>
              </w:rPr>
              <w:lastRenderedPageBreak/>
              <w:t>hábil antes de la expedición del acto administrativo de apertura del proceso de contratación.</w:t>
            </w:r>
          </w:p>
          <w:p w14:paraId="5F50B9A6" w14:textId="77777777" w:rsidR="00F02CB9" w:rsidRDefault="00F02CB9" w:rsidP="00F02CB9">
            <w:pPr>
              <w:spacing w:after="120" w:line="276" w:lineRule="auto"/>
              <w:ind w:firstLine="709"/>
              <w:jc w:val="both"/>
              <w:rPr>
                <w:rFonts w:ascii="Verdana" w:hAnsi="Verdana"/>
              </w:rPr>
            </w:pPr>
            <w:r w:rsidRPr="00665ACB">
              <w:rPr>
                <w:rFonts w:ascii="Verdana" w:eastAsia="Century Gothic" w:hAnsi="Verdana" w:cs="Century Gothic"/>
              </w:rPr>
              <w:t>Ahora bien, en relación con</w:t>
            </w:r>
            <w:r>
              <w:rPr>
                <w:rFonts w:ascii="Verdana" w:eastAsia="Century Gothic" w:hAnsi="Verdana" w:cs="Century Gothic"/>
              </w:rPr>
              <w:t xml:space="preserve"> </w:t>
            </w:r>
            <w:r w:rsidRPr="003C0B9F">
              <w:rPr>
                <w:rFonts w:ascii="Verdana" w:eastAsia="Century Gothic" w:hAnsi="Verdana" w:cs="Century Gothic"/>
                <w:lang w:val="es-ES"/>
              </w:rPr>
              <w:t>la calidad de MiPymes que deben ostentar quienes presenten la solicitud conviene señalar que, d</w:t>
            </w:r>
            <w:proofErr w:type="spellStart"/>
            <w:r w:rsidRPr="003C0B9F">
              <w:rPr>
                <w:rFonts w:ascii="Verdana" w:hAnsi="Verdana"/>
              </w:rPr>
              <w:t>e</w:t>
            </w:r>
            <w:proofErr w:type="spellEnd"/>
            <w:r w:rsidRPr="003C0B9F">
              <w:rPr>
                <w:rFonts w:ascii="Verdana" w:hAnsi="Verdana"/>
              </w:rPr>
              <w:t xml:space="preserve"> acuerdo con el artículo 43 de la Ley 1450 de 2011 solo podrán ser consideradas MiPymes aquellas unidades de explotación económica que busquen el reparto de utilidades entre sus miembros. </w:t>
            </w:r>
          </w:p>
          <w:p w14:paraId="36EF027A" w14:textId="77777777" w:rsidR="00F02CB9" w:rsidRPr="00B3609F" w:rsidRDefault="00F02CB9" w:rsidP="00F02CB9">
            <w:pPr>
              <w:spacing w:after="120" w:line="276" w:lineRule="auto"/>
              <w:ind w:firstLine="709"/>
              <w:jc w:val="both"/>
              <w:rPr>
                <w:rFonts w:ascii="Verdana" w:hAnsi="Verdana"/>
              </w:rPr>
            </w:pPr>
            <w:r w:rsidRPr="009D7D1B">
              <w:rPr>
                <w:rFonts w:ascii="Verdana" w:hAnsi="Verdana"/>
              </w:rPr>
              <w:t xml:space="preserve">En este contexto, las </w:t>
            </w:r>
            <w:r w:rsidRPr="00656D96">
              <w:rPr>
                <w:rFonts w:ascii="Verdana" w:hAnsi="Verdana"/>
              </w:rPr>
              <w:t>ESAL</w:t>
            </w:r>
            <w:r w:rsidRPr="009D7D1B">
              <w:rPr>
                <w:rFonts w:ascii="Verdana" w:hAnsi="Verdana"/>
              </w:rPr>
              <w:t>, por definición, no persiguen fines lucrativos, ni tienen como propósito el reparto de utilidades, sino la realización de actividades de interés general. En consecuencia, no pueden ostentar la calidad de MiPyme</w:t>
            </w:r>
            <w:r>
              <w:rPr>
                <w:rFonts w:ascii="Verdana" w:hAnsi="Verdana"/>
              </w:rPr>
              <w:t>s</w:t>
            </w:r>
            <w:r w:rsidRPr="009D7D1B">
              <w:rPr>
                <w:rFonts w:ascii="Verdana" w:hAnsi="Verdana"/>
              </w:rPr>
              <w:t>, razón por la cual no están habilitadas ni para solicitar la limitación del proceso a MiPymes ni para participar como oferentes en procesos de contratación limitados, en los términos del artículo 34 de la Ley 2069 de 2020.</w:t>
            </w:r>
          </w:p>
          <w:p w14:paraId="0A3ECEC0" w14:textId="77777777" w:rsidR="00F02CB9" w:rsidRDefault="00F02CB9" w:rsidP="00F02CB9">
            <w:pPr>
              <w:spacing w:after="120" w:line="276" w:lineRule="auto"/>
              <w:ind w:firstLine="709"/>
              <w:jc w:val="both"/>
              <w:rPr>
                <w:rFonts w:ascii="Verdana" w:hAnsi="Verdana" w:cs="Arial"/>
              </w:rPr>
            </w:pPr>
            <w:r w:rsidRPr="00B3609F">
              <w:rPr>
                <w:rFonts w:ascii="Verdana" w:hAnsi="Verdana" w:cs="Arial"/>
              </w:rPr>
              <w:t xml:space="preserve">Así las cosas, la exclusión de las </w:t>
            </w:r>
            <w:r>
              <w:rPr>
                <w:rFonts w:ascii="Verdana" w:hAnsi="Verdana" w:cs="Arial"/>
              </w:rPr>
              <w:t>ESAL</w:t>
            </w:r>
            <w:r w:rsidRPr="00B3609F">
              <w:rPr>
                <w:rFonts w:ascii="Verdana" w:hAnsi="Verdana" w:cs="Arial"/>
              </w:rPr>
              <w:t xml:space="preserve"> de los procesos de selección limitados a MiPymes se deriva de la aplicación estricta de la definición legal de MiPyme</w:t>
            </w:r>
            <w:r>
              <w:rPr>
                <w:rFonts w:ascii="Verdana" w:hAnsi="Verdana" w:cs="Arial"/>
              </w:rPr>
              <w:t xml:space="preserve">s, </w:t>
            </w:r>
            <w:r w:rsidRPr="00B3609F">
              <w:rPr>
                <w:rFonts w:ascii="Verdana" w:hAnsi="Verdana" w:cs="Arial"/>
              </w:rPr>
              <w:t xml:space="preserve">en la medida en que no cumplen con los presupuestos legales exigidos para ostentar </w:t>
            </w:r>
            <w:r>
              <w:rPr>
                <w:rFonts w:ascii="Verdana" w:hAnsi="Verdana" w:cs="Arial"/>
              </w:rPr>
              <w:t>dicha calidad</w:t>
            </w:r>
            <w:r w:rsidRPr="00B3609F">
              <w:rPr>
                <w:rFonts w:ascii="Verdana" w:hAnsi="Verdana" w:cs="Arial"/>
              </w:rPr>
              <w:t xml:space="preserve"> conforme al ordenamiento jurídico vigente.</w:t>
            </w:r>
          </w:p>
          <w:p w14:paraId="268E59B8" w14:textId="77777777" w:rsidR="00F02CB9" w:rsidRDefault="00F02CB9" w:rsidP="00F02CB9">
            <w:pPr>
              <w:spacing w:after="120" w:line="276" w:lineRule="auto"/>
              <w:ind w:firstLine="709"/>
              <w:jc w:val="both"/>
              <w:rPr>
                <w:rFonts w:ascii="Verdana" w:eastAsia="Calibri" w:hAnsi="Verdana" w:cs="Arial"/>
                <w:color w:val="000000" w:themeColor="text1"/>
                <w:lang w:val="es-ES"/>
              </w:rPr>
            </w:pPr>
            <w:r w:rsidRPr="00A6266A">
              <w:rPr>
                <w:rFonts w:ascii="Verdana" w:hAnsi="Verdana" w:cs="Arial"/>
              </w:rPr>
              <w:t xml:space="preserve">No </w:t>
            </w:r>
            <w:proofErr w:type="gramStart"/>
            <w:r w:rsidRPr="00A6266A">
              <w:rPr>
                <w:rFonts w:ascii="Verdana" w:hAnsi="Verdana" w:cs="Arial"/>
              </w:rPr>
              <w:t>obstante</w:t>
            </w:r>
            <w:proofErr w:type="gramEnd"/>
            <w:r w:rsidRPr="00A6266A">
              <w:rPr>
                <w:rFonts w:ascii="Verdana" w:hAnsi="Verdana" w:cs="Arial"/>
              </w:rPr>
              <w:t xml:space="preserve"> lo anterior, se debe precisar que </w:t>
            </w:r>
            <w:r w:rsidRPr="00A6266A">
              <w:rPr>
                <w:rFonts w:ascii="Verdana" w:hAnsi="Verdana" w:cs="Arial"/>
                <w:color w:val="000000" w:themeColor="text1"/>
                <w:lang w:val="es-ES"/>
              </w:rPr>
              <w:t xml:space="preserve">la Ley determinó un matiz para esta regla. </w:t>
            </w:r>
            <w:r w:rsidRPr="00A6266A">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A6266A">
              <w:rPr>
                <w:rFonts w:ascii="Verdana" w:eastAsia="Calibri" w:hAnsi="Verdana" w:cs="Arial"/>
                <w:i/>
                <w:iCs/>
                <w:color w:val="000000" w:themeColor="text1"/>
                <w:lang w:val="es-ES"/>
              </w:rPr>
              <w:t>-</w:t>
            </w:r>
            <w:r w:rsidRPr="00A6266A">
              <w:rPr>
                <w:rFonts w:ascii="Verdana" w:eastAsia="Calibri" w:hAnsi="Verdana" w:cs="Arial"/>
                <w:color w:val="000000" w:themeColor="text1"/>
                <w:lang w:val="es-ES"/>
              </w:rPr>
              <w:t xml:space="preserve"> a </w:t>
            </w:r>
            <w:r w:rsidRPr="00A6266A">
              <w:rPr>
                <w:rFonts w:ascii="Verdana" w:eastAsia="Calibri" w:hAnsi="Verdana" w:cs="Arial"/>
                <w:i/>
                <w:iCs/>
                <w:color w:val="000000" w:themeColor="text1"/>
                <w:lang w:val="es-ES"/>
              </w:rPr>
              <w:t>empresas, específicamente a MiPymes</w:t>
            </w:r>
            <w:r w:rsidRPr="00A6266A">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MiPymes sean aplicables a las cooperativas, las asociaciones mutualistas y a las demás entidades de economía solidaria.</w:t>
            </w:r>
          </w:p>
          <w:p w14:paraId="0E6DD990" w14:textId="4C3A5C70" w:rsidR="00F02CB9" w:rsidRPr="000C7AAB" w:rsidRDefault="00F02CB9" w:rsidP="000C7AAB">
            <w:pPr>
              <w:spacing w:after="120" w:line="276" w:lineRule="auto"/>
              <w:ind w:firstLine="709"/>
              <w:jc w:val="both"/>
              <w:rPr>
                <w:rFonts w:ascii="Verdana" w:eastAsia="Calibri" w:hAnsi="Verdana" w:cs="Arial"/>
                <w:color w:val="000000" w:themeColor="text1"/>
                <w:lang w:val="es-ES"/>
              </w:rPr>
            </w:pPr>
            <w:r w:rsidRPr="00D627A8">
              <w:rPr>
                <w:rFonts w:ascii="Verdana" w:eastAsia="Calibri" w:hAnsi="Verdana" w:cs="Arial"/>
                <w:color w:val="000000" w:themeColor="text1"/>
                <w:lang w:val="es-ES"/>
              </w:rPr>
              <w:t xml:space="preserve">De manera concordante con lo anterior, el parágrafo del Artículo 2.2.1.2.4.2.2, modificado por el artículo 5º del Decreto 1860 de 2021, se </w:t>
            </w:r>
            <w:r>
              <w:rPr>
                <w:rFonts w:ascii="Verdana" w:eastAsia="Calibri" w:hAnsi="Verdana" w:cs="Arial"/>
                <w:color w:val="000000" w:themeColor="text1"/>
                <w:lang w:val="es-ES"/>
              </w:rPr>
              <w:t xml:space="preserve">     r</w:t>
            </w:r>
            <w:r w:rsidRPr="00D627A8">
              <w:rPr>
                <w:rFonts w:ascii="Verdana" w:eastAsia="Calibri" w:hAnsi="Verdana" w:cs="Arial"/>
                <w:color w:val="000000" w:themeColor="text1"/>
                <w:lang w:val="es-ES"/>
              </w:rPr>
              <w:t xml:space="preserve">efirió a dicha asimilación en el caso específico de la limitación </w:t>
            </w:r>
            <w:proofErr w:type="gramStart"/>
            <w:r w:rsidRPr="00D627A8">
              <w:rPr>
                <w:rFonts w:ascii="Verdana" w:eastAsia="Calibri" w:hAnsi="Verdana" w:cs="Arial"/>
                <w:color w:val="000000" w:themeColor="text1"/>
                <w:lang w:val="es-ES"/>
              </w:rPr>
              <w:t xml:space="preserve">de </w:t>
            </w:r>
            <w:r>
              <w:rPr>
                <w:rFonts w:ascii="Verdana" w:eastAsia="Calibri" w:hAnsi="Verdana" w:cs="Arial"/>
                <w:color w:val="000000" w:themeColor="text1"/>
                <w:lang w:val="es-ES"/>
              </w:rPr>
              <w:t xml:space="preserve"> </w:t>
            </w:r>
            <w:r w:rsidRPr="00D627A8">
              <w:rPr>
                <w:rFonts w:ascii="Verdana" w:eastAsia="Calibri" w:hAnsi="Verdana" w:cs="Arial"/>
                <w:color w:val="000000" w:themeColor="text1"/>
                <w:lang w:val="es-ES"/>
              </w:rPr>
              <w:t>convocatorias</w:t>
            </w:r>
            <w:proofErr w:type="gramEnd"/>
            <w:r w:rsidRPr="00D627A8">
              <w:rPr>
                <w:rFonts w:ascii="Verdana" w:eastAsia="Calibri" w:hAnsi="Verdana" w:cs="Arial"/>
                <w:color w:val="000000" w:themeColor="text1"/>
                <w:lang w:val="es-ES"/>
              </w:rPr>
              <w:t xml:space="preserve"> a MiPymes. Esta norma determina que “</w:t>
            </w:r>
            <w:r w:rsidRPr="00D627A8">
              <w:rPr>
                <w:rFonts w:ascii="Verdana" w:eastAsia="Calibri" w:hAnsi="Verdana" w:cs="Arial"/>
                <w:color w:val="000000" w:themeColor="text1"/>
              </w:rPr>
              <w:t xml:space="preserve">Las cooperativas y demás entidades de economía solidaria, siempre que tengan la calidad de MiPymes, podrán solicitar y participar en las convocatorias limitadas en las </w:t>
            </w:r>
            <w:r w:rsidRPr="00D627A8">
              <w:rPr>
                <w:rFonts w:ascii="Verdana" w:eastAsia="Calibri" w:hAnsi="Verdana" w:cs="Arial"/>
                <w:color w:val="000000" w:themeColor="text1"/>
              </w:rPr>
              <w:lastRenderedPageBreak/>
              <w:t>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440A94CA" w14:textId="77777777" w:rsidR="00223D33" w:rsidRDefault="00223D33" w:rsidP="009D1EBD">
            <w:pPr>
              <w:widowControl w:val="0"/>
              <w:autoSpaceDE w:val="0"/>
              <w:autoSpaceDN w:val="0"/>
              <w:spacing w:after="120" w:line="276" w:lineRule="auto"/>
              <w:ind w:firstLine="708"/>
              <w:jc w:val="both"/>
              <w:rPr>
                <w:rFonts w:ascii="Verdana" w:eastAsia="Times New Roman" w:hAnsi="Verdana" w:cs="Arial"/>
                <w:szCs w:val="24"/>
                <w:lang w:eastAsia="es-MX"/>
              </w:rPr>
            </w:pPr>
            <w:r>
              <w:rPr>
                <w:rFonts w:ascii="Verdana" w:hAnsi="Verdana"/>
              </w:rPr>
              <w:t xml:space="preserve">En este sentido, </w:t>
            </w:r>
            <w:r w:rsidRPr="000D7475">
              <w:rPr>
                <w:rFonts w:ascii="Verdana" w:hAnsi="Verdana"/>
              </w:rPr>
              <w:t>si una ESAL, como las cooperativas</w:t>
            </w:r>
            <w:r>
              <w:rPr>
                <w:rFonts w:ascii="Verdana" w:hAnsi="Verdana"/>
              </w:rPr>
              <w:t xml:space="preserve"> y demás</w:t>
            </w:r>
            <w:r w:rsidRPr="00B020FB">
              <w:rPr>
                <w:rFonts w:ascii="Verdana" w:hAnsi="Verdana"/>
              </w:rPr>
              <w:t xml:space="preserve"> entidades de economía solidaria</w:t>
            </w:r>
            <w:r w:rsidRPr="000D7475">
              <w:rPr>
                <w:rFonts w:ascii="Verdana" w:hAnsi="Verdana"/>
              </w:rPr>
              <w:t xml:space="preserve">, </w:t>
            </w:r>
            <w:r>
              <w:rPr>
                <w:rFonts w:ascii="Verdana" w:hAnsi="Verdana"/>
              </w:rPr>
              <w:t>se</w:t>
            </w:r>
            <w:r w:rsidRPr="000D7475">
              <w:rPr>
                <w:rFonts w:ascii="Verdana" w:hAnsi="Verdana"/>
              </w:rPr>
              <w:t xml:space="preserve"> clasifica</w:t>
            </w:r>
            <w:r>
              <w:rPr>
                <w:rFonts w:ascii="Verdana" w:hAnsi="Verdana"/>
              </w:rPr>
              <w:t>n</w:t>
            </w:r>
            <w:r w:rsidRPr="000D7475">
              <w:rPr>
                <w:rFonts w:ascii="Verdana" w:hAnsi="Verdana"/>
              </w:rPr>
              <w:t xml:space="preserve"> como MiPymes conforme a las disposiciones legales, como lo establece el artículo 23 de la Ley 2069 de 2020, podría ser beneficiaria de los criterios diferenciales y puntajes adicionales en los procesos de contratación pública, siempre que </w:t>
            </w:r>
            <w:r>
              <w:rPr>
                <w:rFonts w:ascii="Verdana" w:hAnsi="Verdana"/>
              </w:rPr>
              <w:t>cuente con dicha c</w:t>
            </w:r>
            <w:r w:rsidRPr="000D7475">
              <w:rPr>
                <w:rFonts w:ascii="Verdana" w:hAnsi="Verdana"/>
              </w:rPr>
              <w:t>lasifi</w:t>
            </w:r>
            <w:r>
              <w:rPr>
                <w:rFonts w:ascii="Verdana" w:hAnsi="Verdana"/>
              </w:rPr>
              <w:t>cación</w:t>
            </w:r>
            <w:r w:rsidRPr="000D7475">
              <w:rPr>
                <w:rFonts w:ascii="Verdana" w:hAnsi="Verdana"/>
              </w:rPr>
              <w:t xml:space="preserve"> </w:t>
            </w:r>
            <w:r w:rsidRPr="0063211B">
              <w:rPr>
                <w:rFonts w:ascii="Verdana" w:eastAsia="Times New Roman" w:hAnsi="Verdana" w:cs="Arial"/>
                <w:szCs w:val="24"/>
                <w:lang w:eastAsia="es-MX"/>
              </w:rPr>
              <w:t>y cumpla con las condiciones establecidas para este tipo de empresas.</w:t>
            </w:r>
            <w:r>
              <w:rPr>
                <w:rFonts w:ascii="Verdana" w:eastAsia="Times New Roman" w:hAnsi="Verdana" w:cs="Arial"/>
                <w:szCs w:val="24"/>
                <w:lang w:eastAsia="es-MX"/>
              </w:rPr>
              <w:t xml:space="preserve"> </w:t>
            </w:r>
          </w:p>
          <w:p w14:paraId="5DB54585" w14:textId="77777777" w:rsidR="00223D33" w:rsidRPr="00434114" w:rsidRDefault="00223D33" w:rsidP="009D1EBD">
            <w:pPr>
              <w:widowControl w:val="0"/>
              <w:autoSpaceDE w:val="0"/>
              <w:autoSpaceDN w:val="0"/>
              <w:spacing w:after="120" w:line="276" w:lineRule="auto"/>
              <w:ind w:firstLine="708"/>
              <w:jc w:val="both"/>
              <w:rPr>
                <w:rFonts w:ascii="Verdana" w:hAnsi="Verdana"/>
              </w:rPr>
            </w:pPr>
            <w:r w:rsidRPr="00434114">
              <w:rPr>
                <w:rFonts w:ascii="Verdana" w:hAnsi="Verdana"/>
              </w:rPr>
              <w:t xml:space="preserve">A partir de ese contexto, las entidades estatales están llamadas a realizar la verificación de que las solicitudes de limitación de la convocatoria se efectúen por parte de MiPymes en calidad de personas jurídicas, que estén constituidas con objetos sociales que permitan la ejecución del objeto contractual, es decir, que tengan como empresa o negocio actividades principales o relacionadas con aquellas que deberán desarrollarse en el contrato por adjudicar. Lo anterior tiene sentido por cuanto no resultaría coherente con la voluntad del legislador el hecho de que las entidades estatales limiten un proceso de selección por solicitud de MiPymes que no tienen capacidad jurídica de cumplir el objeto contractual establecido, porque sus actividades principales son distintas o son indeterminadas, o no tiene relación directa con aquel, dado que eso supondría su inexistencia en el mercado y eventual imposibilidad de obtener ofertas competitivas que generen mayor valor por dinero para los intereses del Estado. </w:t>
            </w:r>
          </w:p>
          <w:p w14:paraId="0E38DB68" w14:textId="77777777" w:rsidR="00223D33" w:rsidRPr="009866F9" w:rsidRDefault="00223D33" w:rsidP="009D1EBD">
            <w:pPr>
              <w:widowControl w:val="0"/>
              <w:autoSpaceDE w:val="0"/>
              <w:autoSpaceDN w:val="0"/>
              <w:spacing w:after="120" w:line="276" w:lineRule="auto"/>
              <w:ind w:firstLine="708"/>
              <w:jc w:val="both"/>
              <w:rPr>
                <w:rFonts w:ascii="Verdana" w:hAnsi="Verdana"/>
              </w:rPr>
            </w:pPr>
            <w:r w:rsidRPr="00434114">
              <w:rPr>
                <w:rFonts w:ascii="Verdana" w:hAnsi="Verdana"/>
              </w:rPr>
              <w:t>Justamente, tanto las disposiciones del ordenamiento jurídico comercial como la jurisprudencia de las altas corporaciones judiciales están de acuerdo con que se tengan por ineficaces las estipulaciones que hagan extensivas las actividades sin relación directa con el objeto social. En ese caso, las entidades estatales no podrán limitar el proceso de selección hasta tanto constate que quienes eleven las solicitudes cumplan a cabalidad con lo señalado por el artículo 2.2.1.2.4.2.2. del Decreto 1082 de 2015.</w:t>
            </w:r>
          </w:p>
        </w:tc>
      </w:tr>
    </w:tbl>
    <w:p w14:paraId="31E1FE00" w14:textId="77777777" w:rsidR="00223D33" w:rsidRPr="00960F72" w:rsidRDefault="00223D33" w:rsidP="00223D33">
      <w:pPr>
        <w:tabs>
          <w:tab w:val="left" w:pos="142"/>
          <w:tab w:val="left" w:pos="284"/>
        </w:tabs>
        <w:spacing w:after="0" w:line="276" w:lineRule="auto"/>
        <w:jc w:val="both"/>
        <w:rPr>
          <w:rFonts w:ascii="Verdana" w:eastAsia="Century Gothic" w:hAnsi="Verdana" w:cs="Century Gothic"/>
          <w:b/>
          <w:bCs/>
        </w:rPr>
      </w:pPr>
    </w:p>
    <w:p w14:paraId="45DA1F77" w14:textId="77777777" w:rsidR="00223D33" w:rsidRDefault="00223D33" w:rsidP="00223D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BF5ED6C" w14:textId="77777777" w:rsidR="00223D33" w:rsidRDefault="00223D33" w:rsidP="00223D33">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04A2363C" w14:textId="77777777" w:rsidR="00223D33" w:rsidRDefault="00223D33" w:rsidP="00223D3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E0741C9" w14:textId="77777777" w:rsidR="00223D33" w:rsidRDefault="00223D33" w:rsidP="000C7AAB">
      <w:pPr>
        <w:spacing w:after="0" w:line="276" w:lineRule="auto"/>
        <w:jc w:val="both"/>
        <w:rPr>
          <w:rFonts w:ascii="Verdana" w:eastAsia="MS Mincho" w:hAnsi="Verdana"/>
          <w:lang w:eastAsia="es-CO"/>
        </w:rPr>
      </w:pPr>
    </w:p>
    <w:p w14:paraId="57739961" w14:textId="77777777" w:rsidR="00223D33" w:rsidRPr="00967EED" w:rsidRDefault="00223D33" w:rsidP="00223D33">
      <w:pPr>
        <w:widowControl w:val="0"/>
        <w:autoSpaceDE w:val="0"/>
        <w:autoSpaceDN w:val="0"/>
        <w:spacing w:after="120" w:line="276" w:lineRule="auto"/>
        <w:jc w:val="both"/>
        <w:rPr>
          <w:rFonts w:ascii="Verdana" w:eastAsia="Calibri" w:hAnsi="Verdana" w:cs="Arial"/>
          <w:lang w:val="es-ES"/>
        </w:rPr>
      </w:pPr>
      <w:r>
        <w:rPr>
          <w:rFonts w:ascii="Verdana" w:eastAsia="Calibri" w:hAnsi="Verdana" w:cs="Arial"/>
          <w:lang w:val="es-ES"/>
        </w:rPr>
        <w:t>L</w:t>
      </w:r>
      <w:r w:rsidRPr="00967EED">
        <w:rPr>
          <w:rFonts w:ascii="Verdana" w:eastAsia="Arial" w:hAnsi="Verdana" w:cs="Arial"/>
          <w:szCs w:val="24"/>
          <w:lang w:val="es-ES" w:eastAsia="es-CO"/>
        </w:rPr>
        <w:t>a Ley 2069 d</w:t>
      </w:r>
      <w:r w:rsidRPr="00967EED">
        <w:rPr>
          <w:rFonts w:ascii="Verdana" w:eastAsia="Arial" w:hAnsi="Verdana" w:cs="Arial"/>
          <w:szCs w:val="24"/>
          <w:lang w:eastAsia="es-CO"/>
        </w:rPr>
        <w:t>el 31 de diciembre de 2020,</w:t>
      </w:r>
      <w:r w:rsidRPr="00967EED">
        <w:rPr>
          <w:rFonts w:ascii="Verdana" w:eastAsia="Arial" w:hAnsi="Verdana" w:cs="Arial"/>
          <w:szCs w:val="24"/>
          <w:lang w:val="es-ES" w:eastAsia="es-CO"/>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Pr="00967EED">
        <w:rPr>
          <w:rFonts w:ascii="Verdana" w:eastAsia="Arial" w:hAnsi="Verdana" w:cs="Arial"/>
          <w:bCs/>
          <w:szCs w:val="24"/>
          <w:lang w:val="es-ES" w:eastAsia="es-CO"/>
        </w:rPr>
        <w:t xml:space="preserve">l “Capítulo III – Compras públicas” de la Ley 2069 de 2020 </w:t>
      </w:r>
      <w:r w:rsidRPr="00967EED">
        <w:rPr>
          <w:rFonts w:ascii="Verdana" w:eastAsia="Times New Roman" w:hAnsi="Verdana" w:cs="Arial"/>
          <w:szCs w:val="24"/>
          <w:lang w:eastAsia="es-MX"/>
        </w:rPr>
        <w:t>contiene normas que modifican</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algunos</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aspectos</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de</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la</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contratación</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estatal</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para</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promover</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el</w:t>
      </w:r>
      <w:r w:rsidRPr="00967EED">
        <w:rPr>
          <w:rFonts w:ascii="Verdana" w:eastAsia="Times New Roman" w:hAnsi="Verdana" w:cs="Arial"/>
          <w:spacing w:val="1"/>
          <w:szCs w:val="24"/>
          <w:lang w:eastAsia="es-MX"/>
        </w:rPr>
        <w:t xml:space="preserve"> </w:t>
      </w:r>
      <w:r w:rsidRPr="00967EED">
        <w:rPr>
          <w:rFonts w:ascii="Verdana" w:eastAsia="Times New Roman" w:hAnsi="Verdana" w:cs="Arial"/>
          <w:szCs w:val="24"/>
          <w:lang w:eastAsia="es-MX"/>
        </w:rPr>
        <w:t xml:space="preserve">emprendimiento. </w:t>
      </w:r>
      <w:r w:rsidRPr="00967EED">
        <w:rPr>
          <w:rFonts w:ascii="Verdana" w:eastAsia="Arial" w:hAnsi="Verdana" w:cs="Arial"/>
          <w:bCs/>
          <w:szCs w:val="24"/>
          <w:lang w:eastAsia="es-CO"/>
        </w:rPr>
        <w:t xml:space="preserve"> </w:t>
      </w:r>
    </w:p>
    <w:p w14:paraId="08D00485" w14:textId="77777777" w:rsidR="00223D33" w:rsidRPr="00967EED" w:rsidRDefault="00223D33" w:rsidP="00223D33">
      <w:pPr>
        <w:spacing w:after="120" w:line="276" w:lineRule="auto"/>
        <w:ind w:firstLine="708"/>
        <w:jc w:val="both"/>
        <w:rPr>
          <w:rFonts w:ascii="Verdana" w:eastAsia="Arial" w:hAnsi="Verdana" w:cs="Arial"/>
          <w:szCs w:val="24"/>
          <w:lang w:eastAsia="es-CO"/>
        </w:rPr>
      </w:pPr>
      <w:r w:rsidRPr="00967EED">
        <w:rPr>
          <w:rFonts w:ascii="Verdana" w:eastAsia="Arial" w:hAnsi="Verdana" w:cs="Arial"/>
          <w:szCs w:val="24"/>
          <w:lang w:val="es-ES" w:eastAsia="es-CO"/>
        </w:rPr>
        <w:t xml:space="preserve">Concretamente, el artículo 31 </w:t>
      </w:r>
      <w:r w:rsidRPr="00967EED">
        <w:rPr>
          <w:rFonts w:ascii="Verdana" w:eastAsia="Arial" w:hAnsi="Verdana" w:cs="Arial"/>
          <w:i/>
          <w:iCs/>
          <w:szCs w:val="24"/>
          <w:lang w:val="es-ES" w:eastAsia="es-CO"/>
        </w:rPr>
        <w:t>ibidem</w:t>
      </w:r>
      <w:r w:rsidRPr="00967EED">
        <w:rPr>
          <w:rFonts w:ascii="Verdana" w:eastAsia="Arial" w:hAnsi="Verdana" w:cs="Arial"/>
          <w:szCs w:val="24"/>
          <w:lang w:eastAsia="es-CO"/>
        </w:rPr>
        <w:t xml:space="preserve"> </w:t>
      </w:r>
      <w:r w:rsidRPr="00967EED">
        <w:rPr>
          <w:rFonts w:ascii="Verdana" w:eastAsia="Arial" w:hAnsi="Verdana" w:cs="Arial"/>
          <w:bCs/>
          <w:szCs w:val="24"/>
          <w:lang w:eastAsia="es-CO"/>
        </w:rPr>
        <w:t xml:space="preserve">introduce criterios diferenciales para el acceso de las </w:t>
      </w:r>
      <w:r>
        <w:rPr>
          <w:rFonts w:ascii="Verdana" w:eastAsia="Arial" w:hAnsi="Verdana" w:cs="Arial"/>
          <w:bCs/>
          <w:szCs w:val="24"/>
          <w:lang w:eastAsia="es-CO"/>
        </w:rPr>
        <w:t>MiPymes</w:t>
      </w:r>
      <w:r w:rsidRPr="00967EED">
        <w:rPr>
          <w:rFonts w:ascii="Verdana" w:eastAsia="Arial" w:hAnsi="Verdana" w:cs="Arial"/>
          <w:bCs/>
          <w:szCs w:val="24"/>
          <w:lang w:eastAsia="es-CO"/>
        </w:rPr>
        <w:t xml:space="preserve"> al sistema de compras y contratación pública. Para estos efectos, el inciso primero dispone que “Las Entidades Estatales de acuerdo con el análisis de sector </w:t>
      </w:r>
      <w:bookmarkStart w:id="2" w:name="_Hlk63767562"/>
      <w:r w:rsidRPr="00967EED">
        <w:rPr>
          <w:rFonts w:ascii="Verdana" w:eastAsia="Arial" w:hAnsi="Verdana" w:cs="Arial"/>
          <w:bCs/>
          <w:szCs w:val="24"/>
          <w:lang w:eastAsia="es-CO"/>
        </w:rPr>
        <w:t>podrán incluir, en los Documentos del Proceso, requisitos diferenciales y puntajes adicionales</w:t>
      </w:r>
      <w:bookmarkEnd w:id="2"/>
      <w:r w:rsidRPr="00967EED">
        <w:rPr>
          <w:rFonts w:ascii="Verdana" w:eastAsia="Arial" w:hAnsi="Verdana" w:cs="Arial"/>
          <w:bCs/>
          <w:szCs w:val="24"/>
          <w:lang w:eastAsia="es-CO"/>
        </w:rPr>
        <w:t xml:space="preserve">, en función del tamaño empresarial para la promoción del acceso de las </w:t>
      </w:r>
      <w:r>
        <w:rPr>
          <w:rFonts w:ascii="Verdana" w:eastAsia="Arial" w:hAnsi="Verdana" w:cs="Arial"/>
          <w:bCs/>
          <w:szCs w:val="24"/>
          <w:lang w:eastAsia="es-CO"/>
        </w:rPr>
        <w:t>MiPymes</w:t>
      </w:r>
      <w:r w:rsidRPr="00967EED">
        <w:rPr>
          <w:rFonts w:ascii="Verdana" w:eastAsia="Arial" w:hAnsi="Verdana" w:cs="Arial"/>
          <w:bCs/>
          <w:szCs w:val="24"/>
          <w:lang w:eastAsia="es-CO"/>
        </w:rPr>
        <w:t xml:space="preserve"> al mercado de Compras Públicas”. Esto significa que, la aplicación de los criterios diferenciales, los cuales incluyen tanto los requisitos diferenciales como los puntajes adicionales, depende de las conclusiones del estudio del sector. Así mismo, esta norma </w:t>
      </w:r>
      <w:r w:rsidRPr="00967EED">
        <w:rPr>
          <w:rFonts w:ascii="Verdana" w:eastAsia="Arial" w:hAnsi="Verdana" w:cs="Arial"/>
          <w:szCs w:val="24"/>
          <w:lang w:eastAsia="es-CO"/>
        </w:rPr>
        <w:t>dispuso que el Gobierno Nacional reglamentaría la definición de los criterios diferenciales</w:t>
      </w:r>
      <w:r w:rsidRPr="00967EED">
        <w:rPr>
          <w:rFonts w:ascii="Verdana" w:eastAsia="Arial" w:hAnsi="Verdana" w:cs="Arial"/>
          <w:szCs w:val="24"/>
          <w:lang w:val="es-ES" w:eastAsia="es-CO"/>
        </w:rPr>
        <w:t xml:space="preserve"> para promover y facilitar el acceso de las </w:t>
      </w:r>
      <w:r>
        <w:rPr>
          <w:rFonts w:ascii="Verdana" w:eastAsia="Arial" w:hAnsi="Verdana" w:cs="Arial"/>
          <w:szCs w:val="24"/>
          <w:lang w:val="es-ES" w:eastAsia="es-CO"/>
        </w:rPr>
        <w:t>MiPymes</w:t>
      </w:r>
      <w:r w:rsidRPr="00967EED">
        <w:rPr>
          <w:rFonts w:ascii="Verdana" w:eastAsia="Arial" w:hAnsi="Verdana" w:cs="Arial"/>
          <w:szCs w:val="24"/>
          <w:lang w:val="es-ES" w:eastAsia="es-CO"/>
        </w:rPr>
        <w:t xml:space="preserve"> al mercado de compras públicas</w:t>
      </w:r>
      <w:r w:rsidRPr="00967EED">
        <w:rPr>
          <w:rFonts w:ascii="Verdana" w:eastAsia="Arial" w:hAnsi="Verdana" w:cs="Arial"/>
          <w:szCs w:val="24"/>
          <w:lang w:eastAsia="es-CO"/>
        </w:rPr>
        <w:t xml:space="preserve">, estableciendo reglas objetivas para su implementación, las cuales priorizarían la contratación de producción nacional, sin perjuicio de los compromisos comerciales adquiridos con otros Estados. </w:t>
      </w:r>
    </w:p>
    <w:p w14:paraId="2F4A1379" w14:textId="50335539" w:rsidR="00223D33" w:rsidRPr="00967EED" w:rsidRDefault="00223D33" w:rsidP="00223D33">
      <w:pPr>
        <w:spacing w:after="120" w:line="276" w:lineRule="auto"/>
        <w:jc w:val="both"/>
        <w:rPr>
          <w:rFonts w:ascii="Verdana" w:eastAsia="Arial" w:hAnsi="Verdana" w:cs="Arial"/>
          <w:szCs w:val="24"/>
          <w:lang w:eastAsia="es-CO"/>
        </w:rPr>
      </w:pPr>
      <w:r w:rsidRPr="00967EED">
        <w:rPr>
          <w:rFonts w:ascii="Verdana" w:eastAsia="Arial" w:hAnsi="Verdana" w:cs="Arial"/>
          <w:szCs w:val="24"/>
          <w:lang w:val="es-ES" w:eastAsia="es-CO"/>
        </w:rPr>
        <w:tab/>
        <w:t>Con fundamento en lo anterior, el Gobierno Nacional expidió el Decreto 1860 de 2021 que</w:t>
      </w:r>
      <w:r w:rsidRPr="00967EED">
        <w:rPr>
          <w:rFonts w:ascii="Verdana" w:eastAsia="Arial" w:hAnsi="Verdana" w:cs="Arial"/>
          <w:szCs w:val="24"/>
          <w:lang w:eastAsia="es-CO"/>
        </w:rPr>
        <w:t xml:space="preserve"> modificó el Decreto 1082 de 2015, Único Reglamentario del Sector Administrativo de Planeación Nacional, incorporando una regulación detallada de las normas anteriormente citadas para la efectiva aplicación de la Ley 2069 de 2020 en el sistema de compras y contratación pública, </w:t>
      </w:r>
      <w:r w:rsidRPr="00967EED">
        <w:rPr>
          <w:rFonts w:ascii="Verdana" w:eastAsia="Times New Roman" w:hAnsi="Verdana" w:cs="Arial"/>
          <w:szCs w:val="24"/>
          <w:lang w:eastAsia="es-MX"/>
        </w:rPr>
        <w:t>además de incluir algunas disposiciones adicionales para la reglamentación efectiva de la citada Ley.</w:t>
      </w:r>
      <w:r w:rsidRPr="00967EED">
        <w:rPr>
          <w:rFonts w:ascii="Verdana" w:eastAsia="Arial" w:hAnsi="Verdana" w:cs="Arial"/>
          <w:szCs w:val="24"/>
          <w:lang w:eastAsia="es-CO"/>
        </w:rPr>
        <w:t xml:space="preserve"> </w:t>
      </w:r>
    </w:p>
    <w:p w14:paraId="47D9C26D" w14:textId="7719DB6B" w:rsidR="00223D33" w:rsidRPr="00967EED" w:rsidRDefault="00223D33" w:rsidP="00223D33">
      <w:pPr>
        <w:spacing w:after="120" w:line="276" w:lineRule="auto"/>
        <w:ind w:firstLine="708"/>
        <w:jc w:val="both"/>
        <w:rPr>
          <w:rFonts w:ascii="Verdana" w:eastAsia="Arial" w:hAnsi="Verdana" w:cs="Arial"/>
          <w:lang w:eastAsia="es-MX"/>
        </w:rPr>
      </w:pPr>
      <w:r w:rsidRPr="00967EED">
        <w:rPr>
          <w:rFonts w:ascii="Verdana" w:eastAsia="Arial" w:hAnsi="Verdana" w:cs="Arial"/>
          <w:szCs w:val="24"/>
          <w:lang w:val="es-ES" w:eastAsia="es-CO"/>
        </w:rPr>
        <w:t>De esta manera, el artículo 3 del Decreto 1860 de 2021</w:t>
      </w:r>
      <w:bookmarkStart w:id="3" w:name="_Hlk110840316"/>
      <w:r w:rsidRPr="00967EED">
        <w:rPr>
          <w:rFonts w:ascii="Verdana" w:eastAsia="Times New Roman" w:hAnsi="Verdana" w:cs="Arial"/>
          <w:lang w:eastAsia="es-MX"/>
        </w:rPr>
        <w:t xml:space="preserve">, que adicionó </w:t>
      </w:r>
      <w:r w:rsidRPr="00967EED">
        <w:rPr>
          <w:rFonts w:ascii="Verdana" w:eastAsia="Times New Roman" w:hAnsi="Verdana" w:cs="Arial"/>
          <w:bCs/>
          <w:lang w:eastAsia="es-MX"/>
        </w:rPr>
        <w:t xml:space="preserve">el artículo 2.2.1.2.4.2.18 al </w:t>
      </w:r>
      <w:r w:rsidRPr="00967EED">
        <w:rPr>
          <w:rFonts w:ascii="Verdana" w:eastAsia="Times New Roman" w:hAnsi="Verdana" w:cs="Arial"/>
          <w:lang w:eastAsia="es-MX"/>
        </w:rPr>
        <w:t xml:space="preserve">Decreto 1082 de 2015 reglamentó los criterios diferenciales para </w:t>
      </w:r>
      <w:r>
        <w:rPr>
          <w:rFonts w:ascii="Verdana" w:eastAsia="Times New Roman" w:hAnsi="Verdana" w:cs="Arial"/>
          <w:lang w:eastAsia="es-MX"/>
        </w:rPr>
        <w:t>MiPymes</w:t>
      </w:r>
      <w:r w:rsidRPr="00967EED">
        <w:rPr>
          <w:rFonts w:ascii="Verdana" w:eastAsia="Times New Roman" w:hAnsi="Verdana" w:cs="Arial"/>
          <w:lang w:eastAsia="es-MX"/>
        </w:rPr>
        <w:t xml:space="preserve"> en el sistema de compras públicas. Conforme a esta norma</w:t>
      </w:r>
      <w:r w:rsidR="00A96978">
        <w:rPr>
          <w:rFonts w:ascii="Verdana" w:eastAsia="Times New Roman" w:hAnsi="Verdana" w:cs="Arial"/>
          <w:lang w:eastAsia="es-MX"/>
        </w:rPr>
        <w:t>,</w:t>
      </w:r>
      <w:r w:rsidRPr="00967EED">
        <w:rPr>
          <w:rFonts w:ascii="Verdana" w:eastAsia="Times New Roman" w:hAnsi="Verdana" w:cs="Arial"/>
          <w:lang w:eastAsia="es-MX"/>
        </w:rPr>
        <w:t xml:space="preserve"> las Entidades Estatales indistintamente de su régimen de contratación, </w:t>
      </w:r>
      <w:r w:rsidRPr="00967EED">
        <w:rPr>
          <w:rFonts w:ascii="Verdana" w:eastAsia="Times New Roman" w:hAnsi="Verdana" w:cs="Arial"/>
          <w:lang w:eastAsia="es-MX"/>
        </w:rPr>
        <w:lastRenderedPageBreak/>
        <w:t>los patrimonios autónomos constituidos por Entidades Estatales y los particulares que ejecuten recursos públicos</w:t>
      </w:r>
      <w:r>
        <w:rPr>
          <w:rFonts w:ascii="Verdana" w:eastAsia="Times New Roman" w:hAnsi="Verdana" w:cs="Arial"/>
          <w:lang w:eastAsia="es-MX"/>
        </w:rPr>
        <w:t>,</w:t>
      </w:r>
      <w:r w:rsidRPr="00967EED">
        <w:rPr>
          <w:rFonts w:ascii="Verdana" w:eastAsia="Times New Roman" w:hAnsi="Verdana" w:cs="Arial"/>
          <w:lang w:eastAsia="es-MX"/>
        </w:rPr>
        <w:t xml:space="preserve"> establecerán condiciones habilitantes diferenciales que promuevan y faciliten la participación en los procedimientos de selección competitivos de las </w:t>
      </w:r>
      <w:r>
        <w:rPr>
          <w:rFonts w:ascii="Verdana" w:eastAsia="Times New Roman" w:hAnsi="Verdana" w:cs="Arial"/>
          <w:lang w:eastAsia="es-MX"/>
        </w:rPr>
        <w:t>MiPymes</w:t>
      </w:r>
      <w:r w:rsidRPr="00967EED">
        <w:rPr>
          <w:rFonts w:ascii="Verdana" w:eastAsia="Times New Roman" w:hAnsi="Verdana" w:cs="Arial"/>
          <w:lang w:eastAsia="es-MX"/>
        </w:rPr>
        <w:t xml:space="preserve"> domiciliadas en Colombia. </w:t>
      </w:r>
    </w:p>
    <w:p w14:paraId="0804B5A7" w14:textId="77777777" w:rsidR="00223D33" w:rsidRPr="00967EED" w:rsidRDefault="00223D33" w:rsidP="00223D33">
      <w:pPr>
        <w:spacing w:after="120" w:line="276" w:lineRule="auto"/>
        <w:jc w:val="both"/>
        <w:rPr>
          <w:rFonts w:ascii="Verdana" w:eastAsia="Times New Roman" w:hAnsi="Verdana" w:cs="Arial"/>
          <w:lang w:eastAsia="es-MX"/>
        </w:rPr>
      </w:pPr>
      <w:r w:rsidRPr="00967EED">
        <w:rPr>
          <w:rFonts w:ascii="Verdana" w:eastAsia="Arial" w:hAnsi="Verdana" w:cs="Arial"/>
          <w:lang w:eastAsia="es-MX"/>
        </w:rPr>
        <w:tab/>
      </w:r>
      <w:r w:rsidRPr="00967EED">
        <w:rPr>
          <w:rFonts w:ascii="Verdana" w:eastAsia="Times New Roman" w:hAnsi="Verdana" w:cs="Arial"/>
          <w:lang w:eastAsia="es-MX"/>
        </w:rPr>
        <w:t xml:space="preserve">Estos criterios en favor de las </w:t>
      </w:r>
      <w:r>
        <w:rPr>
          <w:rFonts w:ascii="Verdana" w:eastAsia="Times New Roman" w:hAnsi="Verdana" w:cs="Arial"/>
          <w:lang w:eastAsia="es-MX"/>
        </w:rPr>
        <w:t>MiPymes</w:t>
      </w:r>
      <w:r w:rsidRPr="00967EED">
        <w:rPr>
          <w:rFonts w:ascii="Verdana" w:eastAsia="Times New Roman" w:hAnsi="Verdana" w:cs="Arial"/>
          <w:lang w:eastAsia="es-MX"/>
        </w:rPr>
        <w:t xml:space="preserve"> buscan reducir las asimetrías entre estas y las grandes empresas para vincularse como proveedoras del mercado de compras públicas y, en consecuencia, promover y facilitar la participación en los procedimientos de selección competitivos de las </w:t>
      </w:r>
      <w:r>
        <w:rPr>
          <w:rFonts w:ascii="Verdana" w:eastAsia="Times New Roman" w:hAnsi="Verdana" w:cs="Arial"/>
          <w:lang w:eastAsia="es-MX"/>
        </w:rPr>
        <w:t>MiPymes</w:t>
      </w:r>
      <w:r w:rsidRPr="00967EED">
        <w:rPr>
          <w:rFonts w:ascii="Verdana" w:eastAsia="Times New Roman" w:hAnsi="Verdana" w:cs="Arial"/>
          <w:lang w:eastAsia="es-MX"/>
        </w:rPr>
        <w:t xml:space="preserve">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w:t>
      </w:r>
      <w:proofErr w:type="spellStart"/>
      <w:r w:rsidRPr="00967EED">
        <w:rPr>
          <w:rFonts w:ascii="Verdana" w:eastAsia="Times New Roman" w:hAnsi="Verdana" w:cs="Arial"/>
          <w:lang w:eastAsia="es-MX"/>
        </w:rPr>
        <w:t>ii</w:t>
      </w:r>
      <w:proofErr w:type="spellEnd"/>
      <w:r w:rsidRPr="00967EED">
        <w:rPr>
          <w:rFonts w:ascii="Verdana" w:eastAsia="Times New Roman" w:hAnsi="Verdana" w:cs="Arial"/>
          <w:lang w:eastAsia="es-MX"/>
        </w:rPr>
        <w:t xml:space="preserve">) número de contratos para la acreditación de la experiencia, </w:t>
      </w:r>
      <w:proofErr w:type="spellStart"/>
      <w:r w:rsidRPr="00967EED">
        <w:rPr>
          <w:rFonts w:ascii="Verdana" w:eastAsia="Times New Roman" w:hAnsi="Verdana" w:cs="Arial"/>
          <w:lang w:eastAsia="es-MX"/>
        </w:rPr>
        <w:t>iii</w:t>
      </w:r>
      <w:proofErr w:type="spellEnd"/>
      <w:r w:rsidRPr="00967EED">
        <w:rPr>
          <w:rFonts w:ascii="Verdana" w:eastAsia="Times New Roman" w:hAnsi="Verdana" w:cs="Arial"/>
          <w:lang w:eastAsia="es-MX"/>
        </w:rPr>
        <w:t xml:space="preserve">) índices de capacidad financiera, </w:t>
      </w:r>
      <w:proofErr w:type="spellStart"/>
      <w:r w:rsidRPr="00967EED">
        <w:rPr>
          <w:rFonts w:ascii="Verdana" w:eastAsia="Times New Roman" w:hAnsi="Verdana" w:cs="Arial"/>
          <w:lang w:eastAsia="es-MX"/>
        </w:rPr>
        <w:t>iv</w:t>
      </w:r>
      <w:proofErr w:type="spellEnd"/>
      <w:r w:rsidRPr="00967EED">
        <w:rPr>
          <w:rFonts w:ascii="Verdana" w:eastAsia="Times New Roman" w:hAnsi="Verdana" w:cs="Arial"/>
          <w:lang w:eastAsia="es-MX"/>
        </w:rPr>
        <w:t xml:space="preserve">) índices de capacidad organizacional y v) valor de la garantía de seriedad de la oferta. </w:t>
      </w:r>
    </w:p>
    <w:p w14:paraId="37B98A48" w14:textId="77777777" w:rsidR="00223D33" w:rsidRPr="00967EED" w:rsidRDefault="00223D33" w:rsidP="00223D33">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t xml:space="preserve">Lo anterior significa que, para determinar los criterios diferenciales para </w:t>
      </w:r>
      <w:r>
        <w:rPr>
          <w:rFonts w:ascii="Verdana" w:eastAsia="Times New Roman" w:hAnsi="Verdana" w:cs="Arial"/>
          <w:lang w:eastAsia="es-MX"/>
        </w:rPr>
        <w:t>MiPymes</w:t>
      </w:r>
      <w:r w:rsidRPr="00967EED">
        <w:rPr>
          <w:rFonts w:ascii="Verdana" w:eastAsia="Times New Roman" w:hAnsi="Verdana" w:cs="Arial"/>
          <w:lang w:eastAsia="es-MX"/>
        </w:rPr>
        <w:t xml:space="preserve">, las entidades podrán escoger uno o algunos de estos elementos relacionados con requisitos habilitantes, los cuales deberán fijarse respetando las condiciones habilitantes requeridas para el cumplimiento adecuado del contrato. En tal sentido, se establecerán condiciones más exigentes respecto a alguno o algunos de los criterios de participación antes enunciados frente a los demás proponentes que concurran al procedimiento de selección que no sean </w:t>
      </w:r>
      <w:r>
        <w:rPr>
          <w:rFonts w:ascii="Verdana" w:eastAsia="Times New Roman" w:hAnsi="Verdana" w:cs="Arial"/>
          <w:lang w:eastAsia="es-MX"/>
        </w:rPr>
        <w:t>MiPymes</w:t>
      </w:r>
      <w:r w:rsidRPr="00967EED">
        <w:rPr>
          <w:rFonts w:ascii="Verdana" w:eastAsia="Times New Roman" w:hAnsi="Verdana" w:cs="Arial"/>
          <w:lang w:eastAsia="es-MX"/>
        </w:rPr>
        <w:t xml:space="preserve">. </w:t>
      </w:r>
    </w:p>
    <w:bookmarkEnd w:id="3"/>
    <w:p w14:paraId="63FAB1FD" w14:textId="7F197F0C" w:rsidR="00223D33" w:rsidRPr="00967EED" w:rsidRDefault="00223D33" w:rsidP="00223D33">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t xml:space="preserve">Igualmente, el </w:t>
      </w:r>
      <w:r w:rsidR="008C7E7C">
        <w:rPr>
          <w:rFonts w:ascii="Verdana" w:eastAsia="Times New Roman" w:hAnsi="Verdana" w:cs="Arial"/>
          <w:lang w:eastAsia="es-MX"/>
        </w:rPr>
        <w:t>D</w:t>
      </w:r>
      <w:r w:rsidRPr="00967EED">
        <w:rPr>
          <w:rFonts w:ascii="Verdana" w:eastAsia="Times New Roman" w:hAnsi="Verdana" w:cs="Arial"/>
          <w:lang w:eastAsia="es-MX"/>
        </w:rPr>
        <w:t xml:space="preserve">ecreto dispone que, con excepción de los procedimientos de selección abreviada por subasta inversa y de mínima cuantía, las entidades sometidas al Estatuto General de Contratación de la Administración Pública – en adelante EGCAP –, teniendo en cuenta los criterios de clasificación empresarial, podrán establecer puntajes adicionales que en ningún caso podrán superar el cero punto veinticinco por ciento (0.25%) del valor total de los puntos establecidos en los Pliegos de Condiciones o documentos equivalentes. Como se observa, se estableció un porcentaje techo para el respectivo puntaje adicional, lo que significa que las entidades pueden otorgar el puntaje máximo de hasta el cero punto veinticinco por ciento (0.25%) del valor total de los puntos </w:t>
      </w:r>
      <w:r w:rsidRPr="00967EED">
        <w:rPr>
          <w:rFonts w:ascii="Verdana" w:eastAsia="Times New Roman" w:hAnsi="Verdana" w:cs="Arial"/>
          <w:lang w:eastAsia="es-MX"/>
        </w:rPr>
        <w:lastRenderedPageBreak/>
        <w:t xml:space="preserve">establecidos o un puntaje menor. Esto con el objeto de que la aplicación del incentivo no vaya en desmedro de la escogencia de la oferta más favorable para la entidad, conforme el deber de selección objetiva exige, por lo que el reglamento estimó como adecuado el porcentaje señalado. </w:t>
      </w:r>
    </w:p>
    <w:p w14:paraId="5D1F9157" w14:textId="77777777" w:rsidR="00670A15" w:rsidRDefault="00223D33" w:rsidP="00223D33">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t xml:space="preserve">En lo relativo a la aplicación de los criterios diferenciales y puntajes adicionales para proponentes plurales, solo se aplicarán si por lo menos uno de los integrantes acredita la calidad de </w:t>
      </w:r>
      <w:r>
        <w:rPr>
          <w:rFonts w:ascii="Verdana" w:eastAsia="Times New Roman" w:hAnsi="Verdana" w:cs="Arial"/>
          <w:lang w:eastAsia="es-MX"/>
        </w:rPr>
        <w:t>MiPymes</w:t>
      </w:r>
      <w:r w:rsidRPr="00967EED">
        <w:rPr>
          <w:rFonts w:ascii="Verdana" w:eastAsia="Times New Roman" w:hAnsi="Verdana" w:cs="Arial"/>
          <w:lang w:eastAsia="es-MX"/>
        </w:rPr>
        <w:t xml:space="preserve"> y tiene una participación igual o superior al diez por ciento (10%) en el consorcio o en la unión temporal. </w:t>
      </w:r>
    </w:p>
    <w:p w14:paraId="238B1BD7" w14:textId="7220879B" w:rsidR="00223D33" w:rsidRPr="00967EED" w:rsidRDefault="00223D33" w:rsidP="00223D33">
      <w:pPr>
        <w:spacing w:after="120" w:line="276" w:lineRule="auto"/>
        <w:ind w:firstLine="708"/>
        <w:jc w:val="both"/>
        <w:rPr>
          <w:rFonts w:ascii="Verdana" w:eastAsia="Times New Roman" w:hAnsi="Verdana" w:cs="Arial"/>
          <w:lang w:eastAsia="es-MX"/>
        </w:rPr>
      </w:pPr>
      <w:r w:rsidRPr="00967EED">
        <w:rPr>
          <w:rFonts w:ascii="Verdana" w:eastAsia="Times New Roman" w:hAnsi="Verdana" w:cs="Arial"/>
          <w:lang w:eastAsia="es-MX"/>
        </w:rPr>
        <w:t xml:space="preserve">Así mismo, de conformidad con el parágrafo 3 del artículo </w:t>
      </w:r>
      <w:r w:rsidRPr="00967EED">
        <w:rPr>
          <w:rFonts w:ascii="Verdana" w:eastAsia="Times New Roman" w:hAnsi="Verdana" w:cs="Arial"/>
          <w:bCs/>
          <w:lang w:eastAsia="es-MX"/>
        </w:rPr>
        <w:t xml:space="preserve">2.2.1.2.4.2.18 del </w:t>
      </w:r>
      <w:r w:rsidRPr="00967EED">
        <w:rPr>
          <w:rFonts w:ascii="Verdana" w:eastAsia="Times New Roman" w:hAnsi="Verdana" w:cs="Arial"/>
          <w:lang w:eastAsia="es-MX"/>
        </w:rPr>
        <w:t xml:space="preserve">Decreto 1082 de 2015 los criterios diferenciales y puntajes adicionales en favor de las micro, pequeñas y medianas empresas no se aplicarán cuando se limiten las convocatorias a </w:t>
      </w:r>
      <w:r>
        <w:rPr>
          <w:rFonts w:ascii="Verdana" w:eastAsia="Times New Roman" w:hAnsi="Verdana" w:cs="Arial"/>
          <w:lang w:eastAsia="es-MX"/>
        </w:rPr>
        <w:t>MiPymes</w:t>
      </w:r>
      <w:r w:rsidRPr="00967EED">
        <w:rPr>
          <w:rFonts w:ascii="Verdana" w:eastAsia="Times New Roman" w:hAnsi="Verdana" w:cs="Arial"/>
          <w:lang w:eastAsia="es-MX"/>
        </w:rPr>
        <w:t xml:space="preserve"> en los términos de los artículos 2.2.1.2.4.2.2 y 2.2.1.2.4.2.3 de este Decreto</w:t>
      </w:r>
      <w:r w:rsidR="00A134CF">
        <w:rPr>
          <w:rFonts w:ascii="Verdana" w:eastAsia="Times New Roman" w:hAnsi="Verdana" w:cs="Arial"/>
          <w:lang w:eastAsia="es-MX"/>
        </w:rPr>
        <w:t>, normas que se proceden a explicar</w:t>
      </w:r>
      <w:r w:rsidRPr="00967EED">
        <w:rPr>
          <w:rFonts w:ascii="Verdana" w:eastAsia="Times New Roman" w:hAnsi="Verdana" w:cs="Arial"/>
          <w:lang w:eastAsia="es-MX"/>
        </w:rPr>
        <w:t xml:space="preserve">. </w:t>
      </w:r>
    </w:p>
    <w:p w14:paraId="77C67D4F" w14:textId="48E5A1C9" w:rsidR="00F02CB9" w:rsidRDefault="00F02CB9" w:rsidP="00F02CB9">
      <w:pPr>
        <w:spacing w:after="120" w:line="276" w:lineRule="auto"/>
        <w:ind w:firstLine="708"/>
        <w:jc w:val="both"/>
        <w:rPr>
          <w:rFonts w:ascii="Verdana" w:eastAsia="Calibri" w:hAnsi="Verdana" w:cs="Arial"/>
          <w:color w:val="000000" w:themeColor="text1"/>
        </w:rPr>
      </w:pPr>
      <w:r>
        <w:rPr>
          <w:rFonts w:ascii="Verdana" w:eastAsia="Times New Roman" w:hAnsi="Verdana" w:cs="Arial"/>
          <w:lang w:eastAsia="es-MX"/>
        </w:rPr>
        <w:t xml:space="preserve">Por otro lado. </w:t>
      </w:r>
      <w:r w:rsidRPr="007A64AD">
        <w:rPr>
          <w:rFonts w:ascii="Verdana" w:eastAsia="Calibri" w:hAnsi="Verdana" w:cs="Arial"/>
          <w:bCs/>
          <w:lang w:eastAsia="es-ES_tradnl"/>
        </w:rPr>
        <w:t>se encuentra el artículo 34, en el cual se establecen unos</w:t>
      </w:r>
      <w:r w:rsidRPr="007A64AD">
        <w:rPr>
          <w:rFonts w:ascii="Verdana" w:eastAsia="Calibri" w:hAnsi="Verdana" w:cs="Arial"/>
          <w:lang w:eastAsia="es-ES_tradnl"/>
        </w:rPr>
        <w:t xml:space="preserve"> parámetros para la limitación de convocatorias a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con el fin de incentivar su participación en el </w:t>
      </w:r>
      <w:r w:rsidR="00C50C45">
        <w:rPr>
          <w:rFonts w:ascii="Verdana" w:eastAsia="Calibri" w:hAnsi="Verdana" w:cs="Arial"/>
          <w:lang w:eastAsia="es-ES_tradnl"/>
        </w:rPr>
        <w:t>s</w:t>
      </w:r>
      <w:r w:rsidRPr="007A64AD">
        <w:rPr>
          <w:rFonts w:ascii="Verdana" w:eastAsia="Calibri" w:hAnsi="Verdana" w:cs="Arial"/>
          <w:lang w:eastAsia="es-ES_tradnl"/>
        </w:rPr>
        <w:t xml:space="preserve">istema de </w:t>
      </w:r>
      <w:r w:rsidR="00C50C45">
        <w:rPr>
          <w:rFonts w:ascii="Verdana" w:eastAsia="Calibri" w:hAnsi="Verdana" w:cs="Arial"/>
          <w:lang w:eastAsia="es-ES_tradnl"/>
        </w:rPr>
        <w:t>c</w:t>
      </w:r>
      <w:r w:rsidRPr="007A64AD">
        <w:rPr>
          <w:rFonts w:ascii="Verdana" w:eastAsia="Calibri" w:hAnsi="Verdana" w:cs="Arial"/>
          <w:lang w:eastAsia="es-ES_tradnl"/>
        </w:rPr>
        <w:t xml:space="preserve">ompras y </w:t>
      </w:r>
      <w:r w:rsidR="00C50C45">
        <w:rPr>
          <w:rFonts w:ascii="Verdana" w:eastAsia="Calibri" w:hAnsi="Verdana" w:cs="Arial"/>
          <w:lang w:eastAsia="es-ES_tradnl"/>
        </w:rPr>
        <w:t>c</w:t>
      </w:r>
      <w:r w:rsidRPr="007A64AD">
        <w:rPr>
          <w:rFonts w:ascii="Verdana" w:eastAsia="Calibri" w:hAnsi="Verdana" w:cs="Arial"/>
          <w:lang w:eastAsia="es-ES_tradnl"/>
        </w:rPr>
        <w:t xml:space="preserve">ontratación </w:t>
      </w:r>
      <w:r w:rsidR="00C50C45">
        <w:rPr>
          <w:rFonts w:ascii="Verdana" w:eastAsia="Calibri" w:hAnsi="Verdana" w:cs="Arial"/>
          <w:lang w:eastAsia="es-ES_tradnl"/>
        </w:rPr>
        <w:t>p</w:t>
      </w:r>
      <w:r w:rsidRPr="007A64AD">
        <w:rPr>
          <w:rFonts w:ascii="Verdana" w:eastAsia="Calibri" w:hAnsi="Verdana" w:cs="Arial"/>
          <w:lang w:eastAsia="es-ES_tradnl"/>
        </w:rPr>
        <w:t xml:space="preserve">ública. </w:t>
      </w:r>
      <w:r>
        <w:rPr>
          <w:rFonts w:ascii="Verdana" w:eastAsia="Calibri" w:hAnsi="Verdana" w:cs="Arial"/>
          <w:lang w:eastAsia="es-ES_tradnl"/>
        </w:rPr>
        <w:t xml:space="preserve">Dicho artículo modifica </w:t>
      </w:r>
      <w:r w:rsidRPr="008845F4">
        <w:rPr>
          <w:rFonts w:ascii="Verdana" w:eastAsia="Calibri" w:hAnsi="Verdana" w:cs="Arial"/>
          <w:color w:val="000000" w:themeColor="text1"/>
        </w:rPr>
        <w:t xml:space="preserve">los requisitos esenciales para que procedan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8845F4">
        <w:rPr>
          <w:rFonts w:ascii="Verdana" w:eastAsia="Calibri" w:hAnsi="Verdana" w:cs="Arial"/>
          <w:color w:val="000000" w:themeColor="text1"/>
        </w:rPr>
        <w:t>ii</w:t>
      </w:r>
      <w:proofErr w:type="spellEnd"/>
      <w:r w:rsidRPr="008845F4">
        <w:rPr>
          <w:rFonts w:ascii="Verdana" w:eastAsia="Calibri" w:hAnsi="Verdana" w:cs="Arial"/>
          <w:color w:val="000000" w:themeColor="text1"/>
        </w:rPr>
        <w:t xml:space="preserve">) señaló que los patrimonios autónomos constituidos por Entidades Estatales y los particulares que ejecuten recursos públicos también son destinatarios de esta exigencia; y,  </w:t>
      </w:r>
      <w:proofErr w:type="spellStart"/>
      <w:r w:rsidRPr="008845F4">
        <w:rPr>
          <w:rFonts w:ascii="Verdana" w:eastAsia="Calibri" w:hAnsi="Verdana" w:cs="Arial"/>
          <w:color w:val="000000" w:themeColor="text1"/>
        </w:rPr>
        <w:t>iii</w:t>
      </w:r>
      <w:proofErr w:type="spellEnd"/>
      <w:r w:rsidRPr="008845F4">
        <w:rPr>
          <w:rFonts w:ascii="Verdana" w:eastAsia="Calibri" w:hAnsi="Verdana" w:cs="Arial"/>
          <w:color w:val="000000" w:themeColor="text1"/>
        </w:rPr>
        <w:t>) indicó que para que pueda haber convocatorias limitadas a MiPymes, dos (2) de ellas deben manifestar su interés.</w:t>
      </w:r>
    </w:p>
    <w:p w14:paraId="14C23005" w14:textId="220FB306" w:rsidR="00F02CB9" w:rsidRDefault="00F02CB9" w:rsidP="00701F69">
      <w:pPr>
        <w:spacing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E</w:t>
      </w:r>
      <w:r w:rsidR="005970F3">
        <w:rPr>
          <w:rFonts w:ascii="Verdana" w:eastAsia="Calibri" w:hAnsi="Verdana" w:cs="Arial"/>
          <w:color w:val="000000" w:themeColor="text1"/>
        </w:rPr>
        <w:t>n concordancia con lo anterior, e</w:t>
      </w:r>
      <w:r w:rsidRPr="00A4368E">
        <w:rPr>
          <w:rFonts w:ascii="Verdana" w:eastAsia="Calibri" w:hAnsi="Verdana" w:cs="Arial"/>
          <w:color w:val="000000" w:themeColor="text1"/>
        </w:rPr>
        <w:t>l artículo 2.2.1.2.4.2.2. del Decreto 1082 de 2015 modificado por el Decreto 1860 de 2021– establece los requisitos que se deben</w:t>
      </w:r>
      <w:r w:rsidRPr="004850B7">
        <w:t xml:space="preserve"> </w:t>
      </w:r>
      <w:r w:rsidRPr="004850B7">
        <w:rPr>
          <w:rFonts w:ascii="Verdana" w:eastAsia="Calibri" w:hAnsi="Verdana" w:cs="Arial"/>
          <w:color w:val="000000" w:themeColor="text1"/>
        </w:rPr>
        <w:t xml:space="preserve">acreditar en las “convocatorias limitadas a </w:t>
      </w:r>
      <w:proofErr w:type="spellStart"/>
      <w:r w:rsidRPr="004850B7">
        <w:rPr>
          <w:rFonts w:ascii="Verdana" w:eastAsia="Calibri" w:hAnsi="Verdana" w:cs="Arial"/>
          <w:color w:val="000000" w:themeColor="text1"/>
        </w:rPr>
        <w:t>Mipymes</w:t>
      </w:r>
      <w:proofErr w:type="spellEnd"/>
      <w:r w:rsidRPr="004850B7">
        <w:rPr>
          <w:rFonts w:ascii="Verdana" w:eastAsia="Calibri" w:hAnsi="Verdana" w:cs="Arial"/>
          <w:color w:val="000000" w:themeColor="text1"/>
        </w:rPr>
        <w:t xml:space="preserve">”. El inciso primero de la referida norma exige que las </w:t>
      </w:r>
      <w:r w:rsidR="00701F69">
        <w:rPr>
          <w:rFonts w:ascii="Verdana" w:eastAsia="Calibri" w:hAnsi="Verdana" w:cs="Arial"/>
          <w:color w:val="000000" w:themeColor="text1"/>
        </w:rPr>
        <w:t>E</w:t>
      </w:r>
      <w:r w:rsidRPr="004850B7">
        <w:rPr>
          <w:rFonts w:ascii="Verdana" w:eastAsia="Calibri" w:hAnsi="Verdana" w:cs="Arial"/>
          <w:color w:val="000000" w:themeColor="text1"/>
        </w:rPr>
        <w:t xml:space="preserve">ntidades </w:t>
      </w:r>
      <w:r w:rsidR="00701F69">
        <w:rPr>
          <w:rFonts w:ascii="Verdana" w:eastAsia="Calibri" w:hAnsi="Verdana" w:cs="Arial"/>
          <w:color w:val="000000" w:themeColor="text1"/>
        </w:rPr>
        <w:t>E</w:t>
      </w:r>
      <w:r w:rsidRPr="004850B7">
        <w:rPr>
          <w:rFonts w:ascii="Verdana" w:eastAsia="Calibri" w:hAnsi="Verdana" w:cs="Arial"/>
          <w:color w:val="000000" w:themeColor="text1"/>
        </w:rPr>
        <w:t xml:space="preserve">statales independientemente de su régimen de contratación, los patrimonios autónomos constituidos por entidades estatales y los particulares que ejecuten recursos públicos, </w:t>
      </w:r>
      <w:r w:rsidR="00701F69">
        <w:rPr>
          <w:rFonts w:ascii="Verdana" w:eastAsia="Calibri" w:hAnsi="Verdana" w:cs="Arial"/>
          <w:color w:val="000000" w:themeColor="text1"/>
        </w:rPr>
        <w:t xml:space="preserve">deben </w:t>
      </w:r>
      <w:r w:rsidRPr="004850B7">
        <w:rPr>
          <w:rFonts w:ascii="Verdana" w:eastAsia="Calibri" w:hAnsi="Verdana" w:cs="Arial"/>
          <w:color w:val="000000" w:themeColor="text1"/>
        </w:rPr>
        <w:t>limit</w:t>
      </w:r>
      <w:r w:rsidR="00701F69">
        <w:rPr>
          <w:rFonts w:ascii="Verdana" w:eastAsia="Calibri" w:hAnsi="Verdana" w:cs="Arial"/>
          <w:color w:val="000000" w:themeColor="text1"/>
        </w:rPr>
        <w:t>ar</w:t>
      </w:r>
      <w:r w:rsidRPr="004850B7">
        <w:rPr>
          <w:rFonts w:ascii="Verdana" w:eastAsia="Calibri" w:hAnsi="Verdana" w:cs="Arial"/>
          <w:color w:val="000000" w:themeColor="text1"/>
        </w:rPr>
        <w:t xml:space="preserve"> las convocatorias de los procesos de contratación a las MiPymes colombianas con mínimo un (1) año de existencia, siempre que se cumplan los requisitos señalados allí. Al respecto indica lo siguiente: </w:t>
      </w:r>
    </w:p>
    <w:p w14:paraId="22DE545D" w14:textId="77777777" w:rsidR="00701F69" w:rsidRDefault="00701F69" w:rsidP="000C7AAB">
      <w:pPr>
        <w:spacing w:after="0" w:line="276" w:lineRule="auto"/>
        <w:ind w:firstLine="708"/>
        <w:jc w:val="both"/>
        <w:rPr>
          <w:rFonts w:ascii="Verdana" w:eastAsia="Calibri" w:hAnsi="Verdana" w:cs="Arial"/>
          <w:color w:val="000000" w:themeColor="text1"/>
        </w:rPr>
      </w:pPr>
    </w:p>
    <w:p w14:paraId="78B8EE14" w14:textId="1716BF45" w:rsidR="00F02CB9" w:rsidRDefault="00F02CB9" w:rsidP="00701F69">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“Artículo 2.2.1.2.4.2.2. Convocatorias Imitadas a MiPymes.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concurran los siguientes requisitos: </w:t>
      </w:r>
    </w:p>
    <w:p w14:paraId="5EB46513" w14:textId="77777777" w:rsidR="00701F69" w:rsidRPr="00970F36" w:rsidRDefault="00701F69" w:rsidP="000C7AAB">
      <w:pPr>
        <w:spacing w:after="0" w:line="276" w:lineRule="auto"/>
        <w:ind w:left="708" w:right="709"/>
        <w:jc w:val="both"/>
        <w:rPr>
          <w:rFonts w:ascii="Verdana" w:eastAsia="Calibri" w:hAnsi="Verdana" w:cs="Arial"/>
          <w:color w:val="000000" w:themeColor="text1"/>
          <w:sz w:val="20"/>
          <w:szCs w:val="20"/>
        </w:rPr>
      </w:pPr>
    </w:p>
    <w:p w14:paraId="6992734B" w14:textId="49966DC8" w:rsidR="00F02CB9" w:rsidRDefault="00F02CB9" w:rsidP="00701F69">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2AFE705E" w14:textId="77777777" w:rsidR="00701F69" w:rsidRPr="00970F36" w:rsidRDefault="00701F69" w:rsidP="000C7AAB">
      <w:pPr>
        <w:spacing w:after="0" w:line="276" w:lineRule="auto"/>
        <w:ind w:left="708" w:right="709"/>
        <w:jc w:val="both"/>
        <w:rPr>
          <w:rFonts w:ascii="Verdana" w:eastAsia="Calibri" w:hAnsi="Verdana" w:cs="Arial"/>
          <w:color w:val="000000" w:themeColor="text1"/>
          <w:sz w:val="20"/>
          <w:szCs w:val="20"/>
        </w:rPr>
      </w:pPr>
    </w:p>
    <w:p w14:paraId="178A0B92" w14:textId="77777777" w:rsidR="00701F69" w:rsidRDefault="00F02CB9" w:rsidP="00701F69">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2. Se hayan recibido solicitudes de por lo menos dos (2)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para limitar la convocatoria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378DEE0F" w14:textId="77777777" w:rsidR="00701F69" w:rsidRDefault="00701F69" w:rsidP="00701F69">
      <w:pPr>
        <w:spacing w:after="0" w:line="276" w:lineRule="auto"/>
        <w:ind w:left="708" w:right="709"/>
        <w:jc w:val="both"/>
        <w:rPr>
          <w:rFonts w:ascii="Verdana" w:eastAsia="Calibri" w:hAnsi="Verdana" w:cs="Arial"/>
          <w:color w:val="000000" w:themeColor="text1"/>
          <w:sz w:val="20"/>
          <w:szCs w:val="20"/>
        </w:rPr>
      </w:pPr>
    </w:p>
    <w:p w14:paraId="265BBC76" w14:textId="77777777" w:rsidR="00701F69" w:rsidRDefault="00F02CB9" w:rsidP="00701F69">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Tratándose de personas jurídicas, las solicitudes solo las podrán realizar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cuyo objeto social les permita ejecutar el contrato relacionado con el proceso contractual. </w:t>
      </w:r>
    </w:p>
    <w:p w14:paraId="17C3A6A1" w14:textId="77777777" w:rsidR="00701F69" w:rsidRDefault="00701F69" w:rsidP="00701F69">
      <w:pPr>
        <w:spacing w:after="0" w:line="276" w:lineRule="auto"/>
        <w:ind w:left="708" w:right="709"/>
        <w:jc w:val="both"/>
        <w:rPr>
          <w:rFonts w:ascii="Verdana" w:eastAsia="Calibri" w:hAnsi="Verdana" w:cs="Arial"/>
          <w:color w:val="000000" w:themeColor="text1"/>
          <w:sz w:val="20"/>
          <w:szCs w:val="20"/>
        </w:rPr>
      </w:pPr>
    </w:p>
    <w:p w14:paraId="1E758A2B" w14:textId="2859CABE" w:rsidR="00701F69" w:rsidRDefault="00F02CB9" w:rsidP="00701F69">
      <w:pPr>
        <w:spacing w:after="0" w:line="276" w:lineRule="auto"/>
        <w:ind w:left="708" w:right="709"/>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Parágrafo. Las cooperativas y demás entidades de economía solidaria, siempre que tengan la calidad de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podrán solicitar y participar en las convocatorias limitadas en las mismas condiciones dispuestas en el presente artículo”. Según se evidencia, el numeral primero limita cuantitativamente los procesos contractuales en los que se puede hacer esa convocatoria limitada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en la medida en que el valor del proceso de contratación tendrá que ser “menor a ciento veinticinco mil dólares de los Estados Unidos de América”</w:t>
      </w:r>
    </w:p>
    <w:p w14:paraId="72299F2C" w14:textId="77777777" w:rsidR="00701F69" w:rsidRDefault="00701F69" w:rsidP="00701F69">
      <w:pPr>
        <w:spacing w:after="0" w:line="276" w:lineRule="auto"/>
        <w:ind w:left="708" w:right="709"/>
        <w:jc w:val="both"/>
        <w:rPr>
          <w:rFonts w:ascii="Verdana" w:eastAsia="Calibri" w:hAnsi="Verdana" w:cs="Arial"/>
          <w:color w:val="000000" w:themeColor="text1"/>
          <w:sz w:val="20"/>
          <w:szCs w:val="20"/>
        </w:rPr>
      </w:pPr>
    </w:p>
    <w:p w14:paraId="325DF22B" w14:textId="2FACE695" w:rsidR="00F02CB9" w:rsidRPr="00C118AC" w:rsidRDefault="00701F69" w:rsidP="000C7AAB">
      <w:pPr>
        <w:spacing w:after="0" w:line="276" w:lineRule="auto"/>
        <w:ind w:left="708"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00F02CB9" w:rsidRPr="00970F36">
        <w:rPr>
          <w:rFonts w:ascii="Verdana" w:eastAsia="Calibri" w:hAnsi="Verdana" w:cs="Arial"/>
          <w:color w:val="000000" w:themeColor="text1"/>
          <w:sz w:val="20"/>
          <w:szCs w:val="20"/>
        </w:rPr>
        <w:t xml:space="preserve">. </w:t>
      </w:r>
    </w:p>
    <w:p w14:paraId="59202101" w14:textId="77777777" w:rsidR="00F02CB9" w:rsidRDefault="00F02CB9" w:rsidP="00F02CB9">
      <w:pPr>
        <w:spacing w:after="0" w:line="276" w:lineRule="auto"/>
        <w:ind w:firstLine="709"/>
        <w:jc w:val="both"/>
        <w:rPr>
          <w:rFonts w:ascii="Verdana" w:eastAsia="Calibri" w:hAnsi="Verdana" w:cs="Arial"/>
          <w:color w:val="000000" w:themeColor="text1"/>
        </w:rPr>
      </w:pPr>
    </w:p>
    <w:p w14:paraId="409F04D8" w14:textId="77777777" w:rsidR="00F02CB9" w:rsidRPr="0076578A" w:rsidRDefault="00F02CB9" w:rsidP="00F02CB9">
      <w:pPr>
        <w:spacing w:after="120" w:line="276" w:lineRule="auto"/>
        <w:ind w:firstLine="709"/>
        <w:jc w:val="both"/>
        <w:rPr>
          <w:rFonts w:ascii="Verdana" w:eastAsia="Calibri" w:hAnsi="Verdana" w:cs="Arial"/>
          <w:color w:val="000000" w:themeColor="text1"/>
        </w:rPr>
      </w:pPr>
      <w:r w:rsidRPr="007876E8">
        <w:rPr>
          <w:rFonts w:ascii="Verdana" w:eastAsia="Calibri" w:hAnsi="Verdana" w:cs="Arial"/>
          <w:color w:val="000000" w:themeColor="text1"/>
        </w:rPr>
        <w:t xml:space="preserve">Según se evidencia, el numeral primero limita cuantitativamente los procesos contractuales en los que se puede hacer esa convocatoria limitada a </w:t>
      </w:r>
      <w:r w:rsidRPr="007876E8">
        <w:rPr>
          <w:rFonts w:ascii="Verdana" w:eastAsia="Calibri" w:hAnsi="Verdana" w:cs="Arial"/>
          <w:color w:val="000000" w:themeColor="text1"/>
        </w:rPr>
        <w:lastRenderedPageBreak/>
        <w:t xml:space="preserve">MiPymes, en la medida en que el valor del proceso de contratación tendrá que ser “menor a ciento veinticinco mil dólares de los Estados Unidos de América”. Esta limitante, valga la pena aclarar, es establecida de acuerdo con la tasa que, </w:t>
      </w:r>
      <w:r w:rsidRPr="00915BD7">
        <w:rPr>
          <w:rFonts w:ascii="Verdana" w:eastAsia="Calibri" w:hAnsi="Verdana" w:cs="Arial"/>
          <w:color w:val="000000" w:themeColor="text1"/>
        </w:rPr>
        <w:t>para</w:t>
      </w:r>
      <w:r w:rsidRPr="0076578A">
        <w:rPr>
          <w:rFonts w:ascii="Verdana" w:eastAsia="Calibri" w:hAnsi="Verdana" w:cs="Arial"/>
          <w:color w:val="000000" w:themeColor="text1"/>
        </w:rPr>
        <w:t xml:space="preserve"> el efecto, determine cada dos años el Ministerio de Comercio, Industria y Turismo</w:t>
      </w:r>
      <w:r>
        <w:rPr>
          <w:rStyle w:val="Refdenotaalpie"/>
          <w:rFonts w:ascii="Verdana" w:eastAsia="Calibri" w:hAnsi="Verdana" w:cs="Arial"/>
          <w:color w:val="000000" w:themeColor="text1"/>
        </w:rPr>
        <w:footnoteReference w:id="2"/>
      </w:r>
      <w:r w:rsidRPr="0076578A">
        <w:rPr>
          <w:rFonts w:ascii="Verdana" w:eastAsia="Calibri" w:hAnsi="Verdana" w:cs="Arial"/>
          <w:color w:val="000000" w:themeColor="text1"/>
        </w:rPr>
        <w:t xml:space="preserve">. </w:t>
      </w:r>
    </w:p>
    <w:p w14:paraId="2F89B85F" w14:textId="77777777" w:rsidR="00F02CB9" w:rsidRDefault="00F02CB9" w:rsidP="00F02CB9">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w:t>
      </w:r>
    </w:p>
    <w:p w14:paraId="5172EF8D" w14:textId="77777777" w:rsidR="00F02CB9" w:rsidRPr="0076578A" w:rsidRDefault="00F02CB9" w:rsidP="00F02CB9">
      <w:pPr>
        <w:spacing w:after="120" w:line="276" w:lineRule="auto"/>
        <w:ind w:firstLine="709"/>
        <w:jc w:val="both"/>
        <w:rPr>
          <w:rFonts w:ascii="Verdana" w:eastAsia="Calibri" w:hAnsi="Verdana" w:cs="Arial"/>
          <w:color w:val="000000" w:themeColor="text1"/>
        </w:rPr>
      </w:pPr>
      <w:r w:rsidRPr="00220E50">
        <w:rPr>
          <w:rFonts w:ascii="Verdana" w:eastAsia="Calibri" w:hAnsi="Verdana" w:cs="Arial"/>
          <w:color w:val="000000" w:themeColor="text1"/>
        </w:rPr>
        <w:t xml:space="preserve">Por lo demás, este artículo incluye a las cooperativas y demás entidades de economía solidaria dentro de los sujetos que pueden solicitar y participar en las convocatorias limitadas a </w:t>
      </w:r>
      <w:proofErr w:type="spellStart"/>
      <w:r w:rsidRPr="00220E50">
        <w:rPr>
          <w:rFonts w:ascii="Verdana" w:eastAsia="Calibri" w:hAnsi="Verdana" w:cs="Arial"/>
          <w:color w:val="000000" w:themeColor="text1"/>
        </w:rPr>
        <w:t>Mipyme</w:t>
      </w:r>
      <w:proofErr w:type="spellEnd"/>
      <w:r w:rsidRPr="00220E50">
        <w:rPr>
          <w:rFonts w:ascii="Verdana" w:eastAsia="Calibri" w:hAnsi="Verdana" w:cs="Arial"/>
          <w:color w:val="000000" w:themeColor="text1"/>
        </w:rPr>
        <w:t>, siempre que estas cumplan con las condiciones señaladas en el artículo.</w:t>
      </w:r>
    </w:p>
    <w:p w14:paraId="415CC24C" w14:textId="1BA00A04" w:rsidR="00F02CB9" w:rsidRDefault="00F02CB9" w:rsidP="00F02CB9">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Así las cosas,</w:t>
      </w:r>
      <w:r>
        <w:rPr>
          <w:rFonts w:ascii="Verdana" w:eastAsia="Calibri" w:hAnsi="Verdana" w:cs="Arial"/>
          <w:color w:val="000000" w:themeColor="text1"/>
        </w:rPr>
        <w:t xml:space="preserve"> es claro que</w:t>
      </w:r>
      <w:r w:rsidRPr="0076578A">
        <w:rPr>
          <w:rFonts w:ascii="Verdana" w:eastAsia="Calibri" w:hAnsi="Verdana" w:cs="Arial"/>
          <w:color w:val="000000" w:themeColor="text1"/>
        </w:rPr>
        <w:t xml:space="preserve"> las entidades independientemente de su régimen de contratación, los patrimonios autónomos constituidos por </w:t>
      </w:r>
      <w:r w:rsidR="00701F69">
        <w:rPr>
          <w:rFonts w:ascii="Verdana" w:eastAsia="Calibri" w:hAnsi="Verdana" w:cs="Arial"/>
          <w:color w:val="000000" w:themeColor="text1"/>
        </w:rPr>
        <w:t>E</w:t>
      </w:r>
      <w:r w:rsidRPr="0076578A">
        <w:rPr>
          <w:rFonts w:ascii="Verdana" w:eastAsia="Calibri" w:hAnsi="Verdana" w:cs="Arial"/>
          <w:color w:val="000000" w:themeColor="text1"/>
        </w:rPr>
        <w:t xml:space="preserve">ntidades </w:t>
      </w:r>
      <w:r w:rsidR="00701F69">
        <w:rPr>
          <w:rFonts w:ascii="Verdana" w:eastAsia="Calibri" w:hAnsi="Verdana" w:cs="Arial"/>
          <w:color w:val="000000" w:themeColor="text1"/>
        </w:rPr>
        <w:t>E</w:t>
      </w:r>
      <w:r w:rsidRPr="0076578A">
        <w:rPr>
          <w:rFonts w:ascii="Verdana" w:eastAsia="Calibri" w:hAnsi="Verdana" w:cs="Arial"/>
          <w:color w:val="000000" w:themeColor="text1"/>
        </w:rPr>
        <w:t>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w:t>
      </w:r>
      <w:r>
        <w:rPr>
          <w:rFonts w:ascii="Verdana" w:eastAsia="Calibri" w:hAnsi="Verdana" w:cs="Arial"/>
          <w:color w:val="000000" w:themeColor="text1"/>
        </w:rPr>
        <w:t>n</w:t>
      </w:r>
      <w:r w:rsidRPr="0076578A">
        <w:rPr>
          <w:rFonts w:ascii="Verdana" w:eastAsia="Calibri" w:hAnsi="Verdana" w:cs="Arial"/>
          <w:color w:val="000000" w:themeColor="text1"/>
        </w:rPr>
        <w:t>te señalado.</w:t>
      </w:r>
    </w:p>
    <w:p w14:paraId="58AD9A04" w14:textId="77777777" w:rsidR="009C5620" w:rsidRDefault="00223D33" w:rsidP="00223D33">
      <w:pPr>
        <w:spacing w:after="120" w:line="276" w:lineRule="auto"/>
        <w:ind w:firstLine="708"/>
        <w:jc w:val="both"/>
        <w:rPr>
          <w:rFonts w:ascii="Verdana" w:eastAsia="Arial" w:hAnsi="Verdana" w:cs="Arial"/>
          <w:lang w:val="es-ES_tradnl"/>
        </w:rPr>
      </w:pPr>
      <w:r w:rsidRPr="00967EED">
        <w:rPr>
          <w:rFonts w:ascii="Verdana" w:hAnsi="Verdana" w:cs="Arial"/>
          <w:lang w:val="es-ES_tradnl"/>
        </w:rPr>
        <w:t xml:space="preserve">Ahora bien, teniendo en cuenta que </w:t>
      </w:r>
      <w:r>
        <w:rPr>
          <w:rFonts w:ascii="Verdana" w:hAnsi="Verdana" w:cs="Arial"/>
          <w:lang w:val="es-ES_tradnl"/>
        </w:rPr>
        <w:t xml:space="preserve">algunos de los interrogantes planteados en su consulta giran en </w:t>
      </w:r>
      <w:r w:rsidRPr="00967EED">
        <w:rPr>
          <w:rFonts w:ascii="Verdana" w:hAnsi="Verdana" w:cs="Arial"/>
          <w:lang w:val="es-ES_tradnl"/>
        </w:rPr>
        <w:t xml:space="preserve">torno a determinar si las ESAL pueden beneficiarse de dichos criterios diferenciales, resulta indispensable señalar que, el artículo 2 de la Ley 590 de 2000, modificado por el artículo 43 de la Ley 1450 de 2011, define la </w:t>
      </w:r>
      <w:r w:rsidRPr="00967EED">
        <w:rPr>
          <w:rFonts w:ascii="Verdana" w:hAnsi="Verdana" w:cs="Arial"/>
          <w:i/>
          <w:iCs/>
          <w:lang w:val="es-ES_tradnl"/>
        </w:rPr>
        <w:t>empresa</w:t>
      </w:r>
      <w:r w:rsidRPr="00967EED">
        <w:rPr>
          <w:rFonts w:ascii="Verdana" w:hAnsi="Verdana" w:cs="Arial"/>
          <w:lang w:val="es-ES_tradnl"/>
        </w:rPr>
        <w:t xml:space="preserve"> como toda unidad de explotación económica que realiza una persona natural o jurídica en actividades agropecuarias, industriales, </w:t>
      </w:r>
      <w:r w:rsidRPr="00967EED">
        <w:rPr>
          <w:rFonts w:ascii="Verdana" w:hAnsi="Verdana" w:cs="Arial"/>
          <w:lang w:val="es-ES_tradnl"/>
        </w:rPr>
        <w:lastRenderedPageBreak/>
        <w:t>comerciales o de servicios</w:t>
      </w:r>
      <w:r w:rsidRPr="00967EED">
        <w:rPr>
          <w:rFonts w:ascii="Verdana" w:hAnsi="Verdana" w:cs="Arial"/>
          <w:vertAlign w:val="superscript"/>
          <w:lang w:val="es-ES_tradnl"/>
        </w:rPr>
        <w:footnoteReference w:id="3"/>
      </w:r>
      <w:r w:rsidRPr="00967EED">
        <w:rPr>
          <w:rFonts w:ascii="Verdana" w:hAnsi="Verdana" w:cs="Arial"/>
          <w:lang w:val="es-ES_tradnl"/>
        </w:rPr>
        <w:t>. Además, establece que estas se clasifican en micro, pequeña, mediana y gran empresa, de acuerdo con los criterios del número de trabajadores totales, el valor de ventas brutales anuales y el valor de activos totales.</w:t>
      </w:r>
      <w:r w:rsidRPr="00967EED">
        <w:rPr>
          <w:rFonts w:ascii="Verdana" w:eastAsia="Arial" w:hAnsi="Verdana" w:cs="Arial"/>
          <w:lang w:val="es-ES_tradnl"/>
        </w:rPr>
        <w:t xml:space="preserve"> </w:t>
      </w:r>
    </w:p>
    <w:p w14:paraId="2AB7D449" w14:textId="7C69D325" w:rsidR="00223D33" w:rsidRPr="00967EED" w:rsidRDefault="009C5620" w:rsidP="00223D33">
      <w:pPr>
        <w:spacing w:after="120" w:line="276" w:lineRule="auto"/>
        <w:ind w:firstLine="708"/>
        <w:jc w:val="both"/>
        <w:rPr>
          <w:rFonts w:ascii="Verdana" w:eastAsia="Arial" w:hAnsi="Verdana" w:cs="Arial"/>
          <w:lang w:val="es-ES_tradnl"/>
        </w:rPr>
      </w:pPr>
      <w:r>
        <w:rPr>
          <w:rFonts w:ascii="Verdana" w:eastAsia="Arial" w:hAnsi="Verdana" w:cs="Arial"/>
          <w:lang w:val="es-ES_tradnl"/>
        </w:rPr>
        <w:t>En atención a lo anterior</w:t>
      </w:r>
      <w:r w:rsidR="00223D33" w:rsidRPr="00967EED">
        <w:rPr>
          <w:rFonts w:ascii="Verdana" w:eastAsia="Arial" w:hAnsi="Verdana" w:cs="Arial"/>
          <w:lang w:val="es-ES_tradnl"/>
        </w:rPr>
        <w:t xml:space="preserve">, el artículo 2.2.1.13.2.2. del Decreto 1074 de 2015, adicionado por el Decreto 957 de 2019, establece que: </w:t>
      </w:r>
    </w:p>
    <w:p w14:paraId="6957AB71" w14:textId="77777777" w:rsidR="00223D33" w:rsidRPr="00967EED" w:rsidRDefault="00223D33" w:rsidP="00223D33">
      <w:pPr>
        <w:spacing w:after="120" w:line="276" w:lineRule="auto"/>
        <w:ind w:firstLine="709"/>
        <w:jc w:val="both"/>
        <w:rPr>
          <w:rFonts w:ascii="Verdana" w:eastAsia="Arial" w:hAnsi="Verdana" w:cs="Arial"/>
          <w:lang w:val="es-ES_tradnl"/>
        </w:rPr>
      </w:pPr>
      <w:r w:rsidRPr="00967EED">
        <w:rPr>
          <w:rFonts w:ascii="Verdana" w:eastAsia="Arial" w:hAnsi="Verdana" w:cs="Arial"/>
          <w:lang w:val="es-ES_tradnl"/>
        </w:rPr>
        <w:t xml:space="preserve">i) La </w:t>
      </w:r>
      <w:r w:rsidRPr="00967EED">
        <w:rPr>
          <w:rFonts w:ascii="Verdana" w:eastAsia="Arial" w:hAnsi="Verdana" w:cs="Arial"/>
          <w:i/>
          <w:iCs/>
          <w:lang w:val="es-ES_tradnl"/>
        </w:rPr>
        <w:t>mediana empresa</w:t>
      </w:r>
      <w:r w:rsidRPr="00967EED">
        <w:rPr>
          <w:rFonts w:ascii="Verdana" w:eastAsia="Arial" w:hAnsi="Verdana" w:cs="Arial"/>
          <w:lang w:val="es-ES_tradnl"/>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6358ED5C" w14:textId="77777777" w:rsidR="00223D33" w:rsidRPr="00967EED" w:rsidRDefault="00223D33" w:rsidP="00223D33">
      <w:pPr>
        <w:spacing w:after="120" w:line="276" w:lineRule="auto"/>
        <w:ind w:firstLine="709"/>
        <w:jc w:val="both"/>
        <w:rPr>
          <w:rFonts w:ascii="Verdana" w:eastAsia="Arial" w:hAnsi="Verdana" w:cs="Arial"/>
          <w:lang w:val="es-ES"/>
        </w:rPr>
      </w:pPr>
      <w:proofErr w:type="spellStart"/>
      <w:r w:rsidRPr="037F31CB">
        <w:rPr>
          <w:rFonts w:ascii="Verdana" w:eastAsia="Arial" w:hAnsi="Verdana" w:cs="Arial"/>
          <w:lang w:val="es-ES"/>
        </w:rPr>
        <w:t>ii</w:t>
      </w:r>
      <w:proofErr w:type="spellEnd"/>
      <w:r w:rsidRPr="037F31CB">
        <w:rPr>
          <w:rFonts w:ascii="Verdana" w:eastAsia="Arial" w:hAnsi="Verdana" w:cs="Arial"/>
          <w:lang w:val="es-ES"/>
        </w:rPr>
        <w:t xml:space="preserve">) La </w:t>
      </w:r>
      <w:r w:rsidRPr="037F31CB">
        <w:rPr>
          <w:rFonts w:ascii="Verdana" w:eastAsia="Arial" w:hAnsi="Verdana" w:cs="Arial"/>
          <w:i/>
          <w:iCs/>
          <w:lang w:val="es-ES"/>
        </w:rPr>
        <w:t>pequeña empresa</w:t>
      </w:r>
      <w:r w:rsidRPr="037F31CB">
        <w:rPr>
          <w:rFonts w:ascii="Verdana" w:eastAsia="Arial" w:hAnsi="Verdana" w:cs="Arial"/>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w:t>
      </w:r>
      <w:r w:rsidRPr="037F31CB">
        <w:rPr>
          <w:rFonts w:ascii="Verdana" w:eastAsia="Arial" w:hAnsi="Verdana" w:cs="Arial"/>
          <w:lang w:val="es-ES"/>
        </w:rPr>
        <w:lastRenderedPageBreak/>
        <w:t>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6596BE0F" w14:textId="77777777" w:rsidR="00223D33" w:rsidRPr="00967EED" w:rsidRDefault="00223D33" w:rsidP="00223D33">
      <w:pPr>
        <w:spacing w:after="120" w:line="276" w:lineRule="auto"/>
        <w:ind w:firstLine="709"/>
        <w:jc w:val="both"/>
        <w:rPr>
          <w:rFonts w:ascii="Verdana" w:eastAsia="Arial" w:hAnsi="Verdana" w:cs="Arial"/>
          <w:lang w:val="es-ES"/>
        </w:rPr>
      </w:pPr>
      <w:proofErr w:type="spellStart"/>
      <w:r w:rsidRPr="037F31CB">
        <w:rPr>
          <w:rFonts w:ascii="Verdana" w:eastAsia="Arial" w:hAnsi="Verdana" w:cs="Arial"/>
          <w:lang w:val="es-ES"/>
        </w:rPr>
        <w:t>iii</w:t>
      </w:r>
      <w:proofErr w:type="spellEnd"/>
      <w:r w:rsidRPr="037F31CB">
        <w:rPr>
          <w:rFonts w:ascii="Verdana" w:eastAsia="Arial" w:hAnsi="Verdana" w:cs="Arial"/>
          <w:lang w:val="es-ES"/>
        </w:rPr>
        <w:t xml:space="preserve">) La </w:t>
      </w:r>
      <w:r w:rsidRPr="037F31CB">
        <w:rPr>
          <w:rFonts w:ascii="Verdana" w:eastAsia="Arial" w:hAnsi="Verdana" w:cs="Arial"/>
          <w:i/>
          <w:iCs/>
          <w:lang w:val="es-ES"/>
        </w:rPr>
        <w:t>microempresa</w:t>
      </w:r>
      <w:r w:rsidRPr="037F31CB">
        <w:rPr>
          <w:rFonts w:ascii="Verdana" w:eastAsia="Arial" w:hAnsi="Verdana" w:cs="Arial"/>
          <w:lang w:val="es-ES"/>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r w:rsidRPr="037F31CB">
        <w:rPr>
          <w:rFonts w:ascii="Verdana" w:hAnsi="Verdana" w:cs="Arial"/>
          <w:vertAlign w:val="superscript"/>
          <w:lang w:val="es-ES"/>
        </w:rPr>
        <w:footnoteReference w:id="4"/>
      </w:r>
      <w:r w:rsidRPr="037F31CB">
        <w:rPr>
          <w:rFonts w:ascii="Verdana" w:eastAsia="Arial" w:hAnsi="Verdana" w:cs="Arial"/>
          <w:lang w:val="es-ES"/>
        </w:rPr>
        <w:t>.</w:t>
      </w:r>
    </w:p>
    <w:p w14:paraId="630624E8" w14:textId="77777777" w:rsidR="00223D33" w:rsidRPr="00967EED" w:rsidRDefault="00223D33" w:rsidP="00223D33">
      <w:pPr>
        <w:spacing w:after="120" w:line="276" w:lineRule="auto"/>
        <w:ind w:firstLine="709"/>
        <w:jc w:val="both"/>
        <w:rPr>
          <w:rFonts w:ascii="Verdana" w:hAnsi="Verdana" w:cs="Arial"/>
        </w:rPr>
      </w:pPr>
      <w:r w:rsidRPr="00967EED">
        <w:rPr>
          <w:rFonts w:ascii="Verdana" w:hAnsi="Verdana" w:cs="Arial"/>
          <w:lang w:val="es-ES_tradnl"/>
        </w:rPr>
        <w:t xml:space="preserve">Conforme a lo anterior, es importante precisar que esta Agencia ha sostenido de forma reiterada la tesis consistente en que las ESAL no pueden acceder a los beneficios a favor de las </w:t>
      </w:r>
      <w:r>
        <w:rPr>
          <w:rFonts w:ascii="Verdana" w:hAnsi="Verdana" w:cs="Arial"/>
          <w:lang w:val="es-ES_tradnl"/>
        </w:rPr>
        <w:t>MiPymes</w:t>
      </w:r>
      <w:r w:rsidRPr="00967EED">
        <w:rPr>
          <w:rFonts w:ascii="Verdana" w:hAnsi="Verdana" w:cs="Arial"/>
          <w:lang w:val="es-ES_tradnl"/>
        </w:rPr>
        <w:t xml:space="preserve"> ni participar en los procesos contractuales limitados a estas, considerando que “</w:t>
      </w:r>
      <w:r w:rsidRPr="00967EED">
        <w:rPr>
          <w:rFonts w:ascii="Verdana" w:hAnsi="Verdana" w:cs="Arial"/>
        </w:rPr>
        <w:t xml:space="preserve">en virtud del artículo 43 de la Ley 1450 de 2011, que modificó el artículo 2 de la Ley 590 de 2000, […] puede decirse que solo podrán ser </w:t>
      </w:r>
      <w:r>
        <w:rPr>
          <w:rFonts w:ascii="Verdana" w:hAnsi="Verdana" w:cs="Arial"/>
        </w:rPr>
        <w:t>MiPymes</w:t>
      </w:r>
      <w:r w:rsidRPr="00967EED">
        <w:rPr>
          <w:rFonts w:ascii="Verdana" w:hAnsi="Verdana" w:cs="Arial"/>
        </w:rPr>
        <w:t xml:space="preserve">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r>
        <w:rPr>
          <w:rFonts w:ascii="Verdana" w:hAnsi="Verdana" w:cs="Arial"/>
        </w:rPr>
        <w:t>MiPymes</w:t>
      </w:r>
      <w:r w:rsidRPr="00967EED">
        <w:rPr>
          <w:rFonts w:ascii="Verdana" w:hAnsi="Verdana" w:cs="Arial"/>
        </w:rPr>
        <w:t>. Lo anterior teniendo en cuenta que</w:t>
      </w:r>
      <w:r w:rsidRPr="00EF135A">
        <w:rPr>
          <w:rFonts w:ascii="Verdana" w:hAnsi="Verdana" w:cs="Arial"/>
        </w:rPr>
        <w:t xml:space="preserve"> no responden al concepto de empresa que involucra dicha categoría con ánimo de lucro, por lo que no resulta jurídicamente válido aplicar a las ESAL las normas dirigidas a las </w:t>
      </w:r>
      <w:r>
        <w:rPr>
          <w:rFonts w:ascii="Verdana" w:hAnsi="Verdana" w:cs="Arial"/>
        </w:rPr>
        <w:t>MiPymes</w:t>
      </w:r>
      <w:r w:rsidRPr="00EF135A">
        <w:rPr>
          <w:rFonts w:ascii="Verdana" w:hAnsi="Verdana" w:cs="Arial"/>
        </w:rPr>
        <w:t>.</w:t>
      </w:r>
      <w:r w:rsidRPr="00967EED">
        <w:rPr>
          <w:rFonts w:ascii="Verdana" w:hAnsi="Verdana" w:cs="Arial"/>
        </w:rPr>
        <w:t xml:space="preserve"> </w:t>
      </w:r>
    </w:p>
    <w:p w14:paraId="7DC2C1DA" w14:textId="77777777" w:rsidR="00223D33" w:rsidRPr="00967EED" w:rsidRDefault="00223D33" w:rsidP="00223D33">
      <w:pPr>
        <w:spacing w:after="120" w:line="276" w:lineRule="auto"/>
        <w:ind w:firstLine="709"/>
        <w:jc w:val="both"/>
        <w:rPr>
          <w:rFonts w:ascii="Verdana" w:hAnsi="Verdana" w:cs="Arial"/>
          <w:lang w:val="es-ES"/>
        </w:rPr>
      </w:pPr>
      <w:r w:rsidRPr="037F31CB">
        <w:rPr>
          <w:rFonts w:ascii="Verdana" w:hAnsi="Verdana" w:cs="Arial"/>
          <w:lang w:val="es-ES"/>
        </w:rPr>
        <w:lastRenderedPageBreak/>
        <w:t>Retomando la postura indicada, debe aclararse que</w:t>
      </w:r>
      <w:r>
        <w:rPr>
          <w:rFonts w:ascii="Verdana" w:hAnsi="Verdana" w:cs="Arial"/>
          <w:lang w:val="es-ES"/>
        </w:rPr>
        <w:t>,</w:t>
      </w:r>
      <w:r w:rsidRPr="037F31CB">
        <w:rPr>
          <w:rFonts w:ascii="Verdana" w:hAnsi="Verdana" w:cs="Arial"/>
          <w:lang w:val="es-ES"/>
        </w:rPr>
        <w:t xml:space="preserve"> en virtud del artículo 43 de la Ley 1450 de 2011, que modificó el artículo 2 de la Ley 590 de 2000, y a la luz de las consideraciones contenidas en los párrafos precedentes, solo podrán ser </w:t>
      </w:r>
      <w:r>
        <w:rPr>
          <w:rFonts w:ascii="Verdana" w:hAnsi="Verdana" w:cs="Arial"/>
          <w:lang w:val="es-ES"/>
        </w:rPr>
        <w:t>MiPymes</w:t>
      </w:r>
      <w:r w:rsidRPr="037F31CB">
        <w:rPr>
          <w:rFonts w:ascii="Verdana" w:hAnsi="Verdana" w:cs="Arial"/>
          <w:lang w:val="es-ES"/>
        </w:rPr>
        <w:t xml:space="preserve"> las empresas, entendidas estas como las unidades de explotación económica que buscan el reparto de utilidades entre los miembros de la empresa, sin perjuicio de las precisiones que se realizarán más adelante en relación con el artículo 23 de la Ley 2069 de 2020. 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acceder a los criterios diferenciales a favor de las </w:t>
      </w:r>
      <w:r>
        <w:rPr>
          <w:rFonts w:ascii="Verdana" w:hAnsi="Verdana" w:cs="Arial"/>
          <w:lang w:val="es-ES"/>
        </w:rPr>
        <w:t>MiPymes</w:t>
      </w:r>
      <w:r w:rsidRPr="037F31CB">
        <w:rPr>
          <w:rFonts w:ascii="Verdana" w:hAnsi="Verdana" w:cs="Arial"/>
          <w:lang w:val="es-ES"/>
        </w:rPr>
        <w:t xml:space="preserve"> en el sistema de compras públicas, ni podrán participar en los procesos de contratación limitados a </w:t>
      </w:r>
      <w:r>
        <w:rPr>
          <w:rFonts w:ascii="Verdana" w:hAnsi="Verdana" w:cs="Arial"/>
          <w:lang w:val="es-ES"/>
        </w:rPr>
        <w:t>MiPymes</w:t>
      </w:r>
      <w:r w:rsidRPr="037F31CB">
        <w:rPr>
          <w:rFonts w:ascii="Verdana" w:hAnsi="Verdana" w:cs="Arial"/>
          <w:lang w:val="es-ES"/>
        </w:rPr>
        <w:t xml:space="preserve">. Lo anterior, teniendo en cuenta que no responden al concepto de empresa por no ejercer una actividad con ánimo de lucro, por lo que no resulta jurídicamente válido aplicar a las ESAL las normas dirigidas a las </w:t>
      </w:r>
      <w:r>
        <w:rPr>
          <w:rFonts w:ascii="Verdana" w:hAnsi="Verdana" w:cs="Arial"/>
          <w:lang w:val="es-ES"/>
        </w:rPr>
        <w:t>MiPymes</w:t>
      </w:r>
      <w:r w:rsidRPr="037F31CB">
        <w:rPr>
          <w:rFonts w:ascii="Verdana" w:hAnsi="Verdana" w:cs="Arial"/>
          <w:lang w:val="es-ES"/>
        </w:rPr>
        <w:t xml:space="preserve">. </w:t>
      </w:r>
    </w:p>
    <w:p w14:paraId="3393C5C7" w14:textId="02D61E1F" w:rsidR="00223D33" w:rsidRPr="00967EED" w:rsidRDefault="00E14AA6" w:rsidP="00223D33">
      <w:pPr>
        <w:spacing w:after="120" w:line="276" w:lineRule="auto"/>
        <w:ind w:firstLine="708"/>
        <w:jc w:val="both"/>
        <w:rPr>
          <w:rFonts w:ascii="Verdana" w:hAnsi="Verdana" w:cs="Arial"/>
          <w:lang w:val="es-ES"/>
        </w:rPr>
      </w:pPr>
      <w:r>
        <w:rPr>
          <w:rFonts w:ascii="Verdana" w:hAnsi="Verdana" w:cs="Arial"/>
          <w:lang w:val="es-ES"/>
        </w:rPr>
        <w:t>Lo expuesto</w:t>
      </w:r>
      <w:r w:rsidR="00223D33" w:rsidRPr="037F31CB">
        <w:rPr>
          <w:rFonts w:ascii="Verdana" w:hAnsi="Verdana" w:cs="Arial"/>
          <w:lang w:val="es-ES"/>
        </w:rPr>
        <w:t xml:space="preserve"> no quiere decir que las ESAL no sean personas jurídicas o que no tengan capacidad contractual. De hecho, el Decreto 092 de 2017 reguló su régimen especial de contratación e, incluso, nada obsta para que las ESAL participen, en términos de igualdad con los demás oferentes, en los diferentes procesos contractuales que regula el EGCAP, salvo aquellos procesos contractuales limitados a </w:t>
      </w:r>
      <w:r w:rsidR="00223D33">
        <w:rPr>
          <w:rFonts w:ascii="Verdana" w:hAnsi="Verdana" w:cs="Arial"/>
          <w:lang w:val="es-ES"/>
        </w:rPr>
        <w:t>MiPymes</w:t>
      </w:r>
      <w:r w:rsidR="00223D33" w:rsidRPr="037F31CB">
        <w:rPr>
          <w:rFonts w:ascii="Verdana" w:hAnsi="Verdana" w:cs="Arial"/>
          <w:lang w:val="es-ES"/>
        </w:rPr>
        <w:t xml:space="preserve">, con excepción de lo que se explicará a continuación en relación con las cooperativas y demás entidades de economía solidaria. </w:t>
      </w:r>
    </w:p>
    <w:p w14:paraId="47172741" w14:textId="6B4E300D" w:rsidR="00223D33" w:rsidRPr="00967EED" w:rsidRDefault="00055AE4" w:rsidP="00223D33">
      <w:pPr>
        <w:spacing w:after="0"/>
        <w:ind w:firstLine="709"/>
        <w:jc w:val="both"/>
        <w:rPr>
          <w:rFonts w:ascii="Verdana" w:eastAsia="Calibri" w:hAnsi="Verdana" w:cs="Arial"/>
          <w:color w:val="000000" w:themeColor="text1"/>
          <w:lang w:val="es-ES_tradnl"/>
        </w:rPr>
      </w:pPr>
      <w:r>
        <w:rPr>
          <w:rFonts w:ascii="Verdana" w:hAnsi="Verdana" w:cs="Arial"/>
          <w:color w:val="000000" w:themeColor="text1"/>
          <w:lang w:val="es-ES_tradnl"/>
        </w:rPr>
        <w:t>La anterior postura tiene un matiz que consagra la misma Ley de Emprendimiento. En efecto, l</w:t>
      </w:r>
      <w:r w:rsidR="00223D33" w:rsidRPr="00967EED">
        <w:rPr>
          <w:rFonts w:ascii="Verdana" w:hAnsi="Verdana" w:cs="Arial"/>
          <w:color w:val="000000" w:themeColor="text1"/>
          <w:lang w:val="es-ES_tradnl"/>
        </w:rPr>
        <w:t>a Ley 2069 de 2020 contiene varias normas en las que se hacen referencias expresas a las cooperativas y las asociaciones mutuales, algunas incluidas en el capítulo alusivo a sistemas de compras públicas y otras en el capítulo precedente sobre medidas para la racionalización y simplificación de procesos. Para determinar los efectos de tales disposiciones es necesario precisar los conceptos de estas modalidades asociativas. De esta manera, e</w:t>
      </w:r>
      <w:r w:rsidR="00223D33" w:rsidRPr="00967EED">
        <w:rPr>
          <w:rFonts w:ascii="Verdana" w:eastAsia="Calibri" w:hAnsi="Verdana" w:cs="Arial"/>
          <w:color w:val="000000" w:themeColor="text1"/>
          <w:lang w:val="es-ES_tradnl"/>
        </w:rPr>
        <w:t>l artículo 2 de la Ley 2143 de 2021 actualmente establece la definición y naturaleza de las asociaciones mutualistas, estableciendo que:</w:t>
      </w:r>
    </w:p>
    <w:p w14:paraId="5E49B8C9" w14:textId="77777777" w:rsidR="00223D33" w:rsidRPr="00967EED" w:rsidRDefault="00223D33" w:rsidP="00223D33">
      <w:pPr>
        <w:spacing w:after="0" w:line="276" w:lineRule="auto"/>
        <w:ind w:left="709" w:right="760"/>
        <w:jc w:val="both"/>
        <w:rPr>
          <w:rFonts w:ascii="Verdana" w:hAnsi="Verdana" w:cs="Arial"/>
          <w:color w:val="000000" w:themeColor="text1"/>
          <w:lang w:val="es-ES_tradnl"/>
        </w:rPr>
      </w:pPr>
    </w:p>
    <w:p w14:paraId="4D42DE7F" w14:textId="77777777" w:rsidR="00223D33" w:rsidRPr="00967EED" w:rsidRDefault="00223D33" w:rsidP="00223D33">
      <w:pPr>
        <w:spacing w:after="0" w:line="240" w:lineRule="auto"/>
        <w:ind w:left="709" w:right="709"/>
        <w:jc w:val="both"/>
        <w:rPr>
          <w:rFonts w:ascii="Verdana" w:hAnsi="Verdana" w:cs="Arial"/>
          <w:color w:val="000000" w:themeColor="text1"/>
          <w:sz w:val="20"/>
          <w:szCs w:val="20"/>
          <w:lang w:val="es-ES_tradnl"/>
        </w:rPr>
      </w:pPr>
      <w:r w:rsidRPr="00967EED">
        <w:rPr>
          <w:rFonts w:ascii="Verdana" w:hAnsi="Verdana" w:cs="Arial"/>
          <w:i/>
          <w:iCs/>
          <w:color w:val="000000" w:themeColor="text1"/>
          <w:sz w:val="20"/>
          <w:szCs w:val="20"/>
          <w:lang w:val="es-ES_tradnl"/>
        </w:rPr>
        <w:t>“Las asociaciones mutualistas son empresas de economía solidaria, de derecho privado, cuya naturaleza es sin ánimo de lucro</w:t>
      </w:r>
      <w:r w:rsidRPr="00967EED">
        <w:rPr>
          <w:rFonts w:ascii="Verdana" w:hAnsi="Verdana" w:cs="Arial"/>
          <w:color w:val="000000" w:themeColor="text1"/>
          <w:sz w:val="20"/>
          <w:szCs w:val="20"/>
          <w:lang w:val="es-ES_tradnl"/>
        </w:rPr>
        <w:t xml:space="preserve">, inspiradas en la solidaridad, con fines de interés social, constituidas libre y </w:t>
      </w:r>
      <w:r w:rsidRPr="00967EED">
        <w:rPr>
          <w:rFonts w:ascii="Verdana" w:hAnsi="Verdana" w:cs="Arial"/>
          <w:color w:val="000000" w:themeColor="text1"/>
          <w:sz w:val="20"/>
          <w:szCs w:val="20"/>
          <w:lang w:val="es-ES_tradnl"/>
        </w:rPr>
        <w:lastRenderedPageBreak/>
        <w:t xml:space="preserve">democráticamente por la asociación de personas naturales, personas jurídicas sin ánimo de lucro, o la mezcla de las anteriores, que se comprometen a realizar contribuciones al fondo social mutual, con el objeto de ayudarse mutuamente para la satisfacción de sus necesidades y de la comunidad en general, siempre en razón del interés social o del bienestar colectivo. </w:t>
      </w:r>
    </w:p>
    <w:p w14:paraId="195E820F" w14:textId="77777777" w:rsidR="00223D33" w:rsidRPr="00967EED" w:rsidRDefault="00223D33" w:rsidP="00223D33">
      <w:pPr>
        <w:spacing w:after="0" w:line="240" w:lineRule="auto"/>
        <w:ind w:left="709" w:right="709"/>
        <w:jc w:val="both"/>
        <w:rPr>
          <w:rFonts w:ascii="Verdana" w:hAnsi="Verdana" w:cs="Arial"/>
          <w:color w:val="000000" w:themeColor="text1"/>
          <w:sz w:val="20"/>
          <w:szCs w:val="20"/>
          <w:lang w:val="es-ES_tradnl"/>
        </w:rPr>
      </w:pPr>
    </w:p>
    <w:p w14:paraId="59B03DB5" w14:textId="77777777" w:rsidR="00223D33" w:rsidRPr="00967EED" w:rsidRDefault="00223D33" w:rsidP="00223D33">
      <w:pPr>
        <w:spacing w:after="0" w:line="240" w:lineRule="auto"/>
        <w:ind w:left="709" w:right="709"/>
        <w:jc w:val="both"/>
        <w:rPr>
          <w:rFonts w:ascii="Verdana" w:eastAsia="Calibri" w:hAnsi="Verdana" w:cs="Arial"/>
          <w:color w:val="000000" w:themeColor="text1"/>
          <w:sz w:val="20"/>
          <w:szCs w:val="20"/>
          <w:lang w:val="es-ES_tradnl"/>
        </w:rPr>
      </w:pPr>
      <w:r w:rsidRPr="00967EED">
        <w:rPr>
          <w:rFonts w:ascii="Verdana" w:hAnsi="Verdana" w:cs="Arial"/>
          <w:color w:val="000000" w:themeColor="text1"/>
          <w:sz w:val="20"/>
          <w:szCs w:val="20"/>
          <w:lang w:val="es-ES_tradnl"/>
        </w:rPr>
        <w:t>Las asociaciones mutualistas podrán realizar todo tipo de actividades relacionadas con la previsión, la promoción, la protección social, así como constituir y organizar emprendimientos asociativos para la producción de bienes y otros servicios buscando el mejoramiento económico, cultural y social de sus asociados y la comunidad”</w:t>
      </w:r>
      <w:r w:rsidRPr="00967EED">
        <w:rPr>
          <w:rFonts w:ascii="Verdana" w:eastAsia="Calibri" w:hAnsi="Verdana" w:cs="Arial"/>
          <w:color w:val="000000" w:themeColor="text1"/>
          <w:sz w:val="20"/>
          <w:szCs w:val="20"/>
          <w:lang w:val="es-ES_tradnl"/>
        </w:rPr>
        <w:t>.</w:t>
      </w:r>
    </w:p>
    <w:p w14:paraId="593C34CD" w14:textId="77777777" w:rsidR="00223D33" w:rsidRPr="00967EED" w:rsidRDefault="00223D33" w:rsidP="00223D33">
      <w:pPr>
        <w:spacing w:after="0" w:line="276" w:lineRule="auto"/>
        <w:ind w:left="709" w:right="709"/>
        <w:jc w:val="both"/>
        <w:rPr>
          <w:rFonts w:ascii="Verdana" w:eastAsia="Calibri" w:hAnsi="Verdana" w:cs="Arial"/>
          <w:color w:val="000000" w:themeColor="text1"/>
          <w:lang w:val="es-ES_tradnl"/>
        </w:rPr>
      </w:pPr>
    </w:p>
    <w:p w14:paraId="75C27376" w14:textId="77777777" w:rsidR="00223D33" w:rsidRPr="00967EED" w:rsidRDefault="00223D33" w:rsidP="00223D33">
      <w:pPr>
        <w:spacing w:after="120" w:line="276" w:lineRule="auto"/>
        <w:jc w:val="both"/>
        <w:rPr>
          <w:rFonts w:ascii="Verdana" w:eastAsia="Calibri" w:hAnsi="Verdana" w:cs="Arial"/>
          <w:color w:val="000000" w:themeColor="text1"/>
          <w:lang w:val="es-ES_tradnl"/>
        </w:rPr>
      </w:pPr>
      <w:r w:rsidRPr="00967EED">
        <w:rPr>
          <w:rFonts w:ascii="Verdana" w:eastAsia="Calibri" w:hAnsi="Verdana" w:cs="Arial"/>
          <w:color w:val="000000" w:themeColor="text1"/>
          <w:lang w:val="es-ES_tradnl"/>
        </w:rPr>
        <w:tab/>
        <w:t>Además de lo anterior, la Ley 2143 de 2021, “por la cual se dota a las asociaciones mutualistas de identidad, autonomía y vinculación a la economía del país como empresas solidarias y se establecen otras disposiciones”, se encarga de regular el régimen de las asociaciones mutualistas, siendo importante destacar que estas son concebidas como empresas de economía solidaria.</w:t>
      </w:r>
    </w:p>
    <w:p w14:paraId="3FD471A6" w14:textId="77777777" w:rsidR="00223D33" w:rsidRPr="00967EED" w:rsidRDefault="00223D33" w:rsidP="00223D33">
      <w:pPr>
        <w:spacing w:after="120" w:line="276" w:lineRule="auto"/>
        <w:jc w:val="both"/>
        <w:rPr>
          <w:rFonts w:ascii="Verdana" w:eastAsia="Calibri" w:hAnsi="Verdana" w:cs="Arial"/>
          <w:color w:val="000000" w:themeColor="text1"/>
          <w:lang w:val="es-ES_tradnl"/>
        </w:rPr>
      </w:pPr>
      <w:r w:rsidRPr="00967EED">
        <w:rPr>
          <w:rFonts w:ascii="Verdana" w:eastAsia="Calibri" w:hAnsi="Verdana" w:cs="Arial"/>
          <w:color w:val="000000" w:themeColor="text1"/>
          <w:lang w:val="es-ES_tradnl"/>
        </w:rPr>
        <w:tab/>
        <w:t>Por otro lado, el artículo 4 de la Ley 79 de 1988 establece que “Es cooperativa la empresa asociativa sin ánimo de lucro; en la cual los trabajadores o los usuarios, según el caso, son simultáneamente los aportantes y los gestores de la empresa, creada con el objeto de producir o distribuir conjunta y eficientemente bienes o servicios para satisfacer las necesidades de sus asociados y de la comunidad en general”. El artículo 14 de la Ley 79 de 1988</w:t>
      </w:r>
      <w:r w:rsidRPr="00967EED">
        <w:rPr>
          <w:rFonts w:ascii="Verdana" w:hAnsi="Verdana" w:cs="Arial"/>
          <w:color w:val="000000" w:themeColor="text1"/>
          <w:vertAlign w:val="superscript"/>
          <w:lang w:val="es-ES_tradnl"/>
        </w:rPr>
        <w:footnoteReference w:id="5"/>
      </w:r>
      <w:r w:rsidRPr="00967EED">
        <w:rPr>
          <w:rFonts w:ascii="Verdana" w:eastAsia="Calibri" w:hAnsi="Verdana" w:cs="Arial"/>
          <w:color w:val="000000" w:themeColor="text1"/>
          <w:lang w:val="es-ES_tradnl"/>
        </w:rPr>
        <w:t xml:space="preserve"> establece que las cooperativas deben ser constituidas en asamblea en la que se aprueben sus estatutos, se conformen los órganos de administración y se levante acta suscrita por un mínimo de veinte (20) fundadores. No obstante, de manera análoga a lo dispuesto por el artículo 20 de la Ley 2069 de 2020 respecto de las asociaciones mutuales, el artículo 22 de dicha norma modifica el número mínimo de socios fundadores, reduciéndolo a tres (3), disponiendo, además, </w:t>
      </w:r>
      <w:r w:rsidRPr="00967EED">
        <w:rPr>
          <w:rFonts w:ascii="Verdana" w:eastAsia="Calibri" w:hAnsi="Verdana" w:cs="Arial"/>
          <w:color w:val="000000" w:themeColor="text1"/>
          <w:lang w:val="es-ES_tradnl"/>
        </w:rPr>
        <w:lastRenderedPageBreak/>
        <w:t>algunas medidas dirigidas a regular la concentración de la participación en las cooperativas con menos de diez (10) socios</w:t>
      </w:r>
      <w:r w:rsidRPr="00967EED">
        <w:rPr>
          <w:rFonts w:ascii="Verdana" w:hAnsi="Verdana" w:cs="Arial"/>
          <w:color w:val="000000" w:themeColor="text1"/>
          <w:vertAlign w:val="superscript"/>
          <w:lang w:val="es-ES_tradnl"/>
        </w:rPr>
        <w:footnoteReference w:id="6"/>
      </w:r>
      <w:r w:rsidRPr="00967EED">
        <w:rPr>
          <w:rFonts w:ascii="Verdana" w:eastAsia="Calibri" w:hAnsi="Verdana" w:cs="Arial"/>
          <w:color w:val="000000" w:themeColor="text1"/>
          <w:lang w:val="es-ES_tradnl"/>
        </w:rPr>
        <w:t>.</w:t>
      </w:r>
    </w:p>
    <w:p w14:paraId="5418C9D7" w14:textId="77777777" w:rsidR="00223D33" w:rsidRPr="00967EED" w:rsidRDefault="00223D33" w:rsidP="00223D33">
      <w:pPr>
        <w:spacing w:after="120" w:line="276" w:lineRule="auto"/>
        <w:jc w:val="both"/>
        <w:rPr>
          <w:rFonts w:ascii="Verdana" w:eastAsia="Calibri" w:hAnsi="Verdana" w:cs="Arial"/>
          <w:color w:val="000000" w:themeColor="text1"/>
          <w:lang w:val="es-ES_tradnl"/>
        </w:rPr>
      </w:pPr>
      <w:r w:rsidRPr="00967EED">
        <w:rPr>
          <w:rFonts w:ascii="Verdana" w:eastAsia="Calibri" w:hAnsi="Verdana" w:cs="Arial"/>
          <w:color w:val="000000" w:themeColor="text1"/>
          <w:lang w:val="es-ES_tradnl"/>
        </w:rPr>
        <w:tab/>
        <w:t xml:space="preserve"> Es necesario destacar que tanto las asociaciones mutualistas como las cooperativas tienen la calidad de empresas de economía solidaria de conformidad con el artículo 6 de la Ley 454 de 1998</w:t>
      </w:r>
      <w:r w:rsidRPr="00967EED">
        <w:rPr>
          <w:rFonts w:ascii="Verdana" w:hAnsi="Verdana" w:cs="Arial"/>
          <w:color w:val="000000" w:themeColor="text1"/>
          <w:vertAlign w:val="superscript"/>
          <w:lang w:val="es-ES_tradnl"/>
        </w:rPr>
        <w:footnoteReference w:id="7"/>
      </w:r>
      <w:r w:rsidRPr="00967EED">
        <w:rPr>
          <w:rFonts w:ascii="Verdana" w:eastAsia="Calibri" w:hAnsi="Verdana" w:cs="Arial"/>
          <w:color w:val="000000" w:themeColor="text1"/>
          <w:lang w:val="es-ES_tradnl"/>
        </w:rPr>
        <w:t xml:space="preserve">, lo que además es </w:t>
      </w:r>
      <w:r w:rsidRPr="00967EED">
        <w:rPr>
          <w:rFonts w:ascii="Verdana" w:eastAsia="Calibri" w:hAnsi="Verdana" w:cs="Arial"/>
          <w:color w:val="000000" w:themeColor="text1"/>
          <w:lang w:val="es-ES_tradnl"/>
        </w:rPr>
        <w:lastRenderedPageBreak/>
        <w:t xml:space="preserve">confirmado por la Ley 2143 de 2021 respecto de las asociaciones mutualistas. De esta manera, el artículo 2 de la Ley 454 de 1998 define la economía solidaria como el “sistema socioeconómico, cultural y ambiental conformado por el conjunto de fuerzas sociales organizadas en formas asociativas identificadas por prácticas autogestionarias solidarias, democráticas y humanistas, sin ánimo de lucro para el desarrollo integral del ser humano como sujeto, actor y fin de la economía”. </w:t>
      </w:r>
    </w:p>
    <w:p w14:paraId="56042375" w14:textId="77777777" w:rsidR="00223D33" w:rsidRPr="00967EED" w:rsidRDefault="00223D33" w:rsidP="00223D33">
      <w:pPr>
        <w:spacing w:after="120" w:line="276" w:lineRule="auto"/>
        <w:jc w:val="both"/>
        <w:rPr>
          <w:rFonts w:ascii="Verdana" w:eastAsia="Calibri" w:hAnsi="Verdana" w:cs="Arial"/>
          <w:color w:val="000000" w:themeColor="text1"/>
          <w:lang w:val="es-ES"/>
        </w:rPr>
      </w:pPr>
      <w:r w:rsidRPr="00967EED">
        <w:rPr>
          <w:rFonts w:ascii="Verdana" w:eastAsia="Calibri" w:hAnsi="Verdana" w:cs="Arial"/>
          <w:color w:val="000000" w:themeColor="text1"/>
          <w:lang w:val="es-ES_tradnl"/>
        </w:rPr>
        <w:tab/>
      </w:r>
      <w:r w:rsidRPr="037F31CB">
        <w:rPr>
          <w:rFonts w:ascii="Verdana" w:eastAsia="Calibri" w:hAnsi="Verdana" w:cs="Arial"/>
          <w:color w:val="000000" w:themeColor="text1"/>
          <w:lang w:val="es-ES"/>
        </w:rPr>
        <w:t xml:space="preserve">Ahora bien, el artículo 23 de la Ley 2069 de 2020, para efectos de la aplicación de su contenido, asimila las cooperativas y las </w:t>
      </w:r>
      <w:r w:rsidRPr="037F31CB">
        <w:rPr>
          <w:rFonts w:ascii="Verdana" w:eastAsia="Calibri" w:hAnsi="Verdana" w:cs="Arial"/>
          <w:i/>
          <w:iCs/>
          <w:color w:val="000000" w:themeColor="text1"/>
          <w:lang w:val="es-ES"/>
        </w:rPr>
        <w:t>demás entidades de economía solidaria</w:t>
      </w:r>
      <w:r w:rsidRPr="037F31CB">
        <w:rPr>
          <w:rFonts w:ascii="Verdana" w:eastAsia="Calibri" w:hAnsi="Verdana" w:cs="Arial"/>
          <w:color w:val="000000" w:themeColor="text1"/>
          <w:lang w:val="es-ES"/>
        </w:rPr>
        <w:t xml:space="preserve"> a empresas –dentro de las cuales se encuentran las asociaciones mutualistas–, disponiendo, además, que estas deberán ser clasificadas como </w:t>
      </w:r>
      <w:r>
        <w:rPr>
          <w:rFonts w:ascii="Verdana" w:eastAsia="Calibri" w:hAnsi="Verdana" w:cs="Arial"/>
          <w:color w:val="000000" w:themeColor="text1"/>
          <w:lang w:val="es-ES"/>
        </w:rPr>
        <w:t>MiPymes</w:t>
      </w:r>
      <w:r w:rsidRPr="037F31CB">
        <w:rPr>
          <w:rFonts w:ascii="Verdana" w:eastAsia="Calibri" w:hAnsi="Verdana" w:cs="Arial"/>
          <w:color w:val="000000" w:themeColor="text1"/>
          <w:lang w:val="es-ES"/>
        </w:rPr>
        <w:t>, de conformidad con el artículo 2 de la Ley 590 de 2000 y el Decreto 957 de 2019, los cuales desarrollan la clasificación en las categorías micro, pequeña y mediana en función del tamaño empresarial</w:t>
      </w:r>
      <w:r w:rsidRPr="037F31CB">
        <w:rPr>
          <w:rFonts w:ascii="Verdana" w:hAnsi="Verdana" w:cs="Arial"/>
          <w:color w:val="000000" w:themeColor="text1"/>
          <w:vertAlign w:val="superscript"/>
          <w:lang w:val="es-ES"/>
        </w:rPr>
        <w:footnoteReference w:id="8"/>
      </w:r>
      <w:r w:rsidRPr="037F31CB">
        <w:rPr>
          <w:rFonts w:ascii="Verdana" w:eastAsia="Calibri" w:hAnsi="Verdana" w:cs="Arial"/>
          <w:color w:val="000000" w:themeColor="text1"/>
          <w:lang w:val="es-ES"/>
        </w:rPr>
        <w:t xml:space="preserve">. El principal efecto de esta norma es que, a las cooperativas, las asociaciones mutualistas y a las demás entidades de economía solidaria –al ser consideradas como </w:t>
      </w:r>
      <w:r>
        <w:rPr>
          <w:rFonts w:ascii="Verdana" w:eastAsia="Calibri" w:hAnsi="Verdana" w:cs="Arial"/>
          <w:color w:val="000000" w:themeColor="text1"/>
          <w:lang w:val="es-ES"/>
        </w:rPr>
        <w:t>MiPymes</w:t>
      </w:r>
      <w:r w:rsidRPr="037F31CB">
        <w:rPr>
          <w:rFonts w:ascii="Verdana" w:eastAsia="Calibri" w:hAnsi="Verdana" w:cs="Arial"/>
          <w:color w:val="000000" w:themeColor="text1"/>
          <w:lang w:val="es-ES"/>
        </w:rPr>
        <w:t>– les son aplicables las disposiciones alusivas a estas contenidas en la Ley 2069 de 2020.</w:t>
      </w:r>
    </w:p>
    <w:p w14:paraId="77D11DFC" w14:textId="77777777" w:rsidR="00223D33" w:rsidRPr="00967EED" w:rsidRDefault="00223D33" w:rsidP="00223D33">
      <w:pPr>
        <w:spacing w:after="120" w:line="276" w:lineRule="auto"/>
        <w:ind w:firstLine="708"/>
        <w:jc w:val="both"/>
        <w:rPr>
          <w:rFonts w:ascii="Verdana" w:eastAsia="Calibri" w:hAnsi="Verdana" w:cs="Arial"/>
          <w:color w:val="000000" w:themeColor="text1"/>
          <w:lang w:val="es-ES"/>
        </w:rPr>
      </w:pPr>
      <w:r w:rsidRPr="037F31CB">
        <w:rPr>
          <w:rFonts w:ascii="Verdana" w:eastAsia="Calibri" w:hAnsi="Verdana" w:cs="Arial"/>
          <w:color w:val="000000" w:themeColor="text1"/>
          <w:lang w:val="es-ES"/>
        </w:rPr>
        <w:t xml:space="preserve">Es necesario mencionar que la asimilación dispuesta por el artículo 23 </w:t>
      </w:r>
      <w:r w:rsidRPr="037F31CB">
        <w:rPr>
          <w:rFonts w:ascii="Verdana" w:eastAsia="Calibri" w:hAnsi="Verdana" w:cs="Arial"/>
          <w:i/>
          <w:iCs/>
          <w:color w:val="000000" w:themeColor="text1"/>
          <w:lang w:val="es-ES"/>
        </w:rPr>
        <w:t xml:space="preserve">ibidem </w:t>
      </w:r>
      <w:r w:rsidRPr="037F31CB">
        <w:rPr>
          <w:rFonts w:ascii="Verdana" w:eastAsia="Calibri" w:hAnsi="Verdana" w:cs="Arial"/>
          <w:color w:val="000000" w:themeColor="text1"/>
          <w:lang w:val="es-ES"/>
        </w:rPr>
        <w:t xml:space="preserve">no implica una alteración sustantiva de la naturaleza jurídica de las asociaciones mutualistas, las cooperativas y las empresas de economía solidaria, concebidas por la ley como entidades sin ánimo de lucro, toda vez que tal asimilación está circunscrita a la aplicación de las materias reguladas por la Ley 2069 de 2020. En ese sentido, el mandato de considerar este tipo de entidades como empresas y clasificarlas como </w:t>
      </w:r>
      <w:r>
        <w:rPr>
          <w:rFonts w:ascii="Verdana" w:eastAsia="Calibri" w:hAnsi="Verdana" w:cs="Arial"/>
          <w:color w:val="000000" w:themeColor="text1"/>
          <w:lang w:val="es-ES"/>
        </w:rPr>
        <w:t>MiPymes</w:t>
      </w:r>
      <w:r w:rsidRPr="037F31CB">
        <w:rPr>
          <w:rFonts w:ascii="Verdana" w:eastAsia="Calibri" w:hAnsi="Verdana" w:cs="Arial"/>
          <w:color w:val="000000" w:themeColor="text1"/>
          <w:lang w:val="es-ES"/>
        </w:rPr>
        <w:t xml:space="preserve"> es </w:t>
      </w:r>
      <w:proofErr w:type="gramStart"/>
      <w:r w:rsidRPr="037F31CB">
        <w:rPr>
          <w:rFonts w:ascii="Verdana" w:eastAsia="Calibri" w:hAnsi="Verdana" w:cs="Arial"/>
          <w:color w:val="000000" w:themeColor="text1"/>
          <w:lang w:val="es-ES"/>
        </w:rPr>
        <w:t>una acción tendiente a vincularlas</w:t>
      </w:r>
      <w:proofErr w:type="gramEnd"/>
      <w:r w:rsidRPr="037F31CB">
        <w:rPr>
          <w:rFonts w:ascii="Verdana" w:eastAsia="Calibri" w:hAnsi="Verdana" w:cs="Arial"/>
          <w:color w:val="000000" w:themeColor="text1"/>
          <w:lang w:val="es-ES"/>
        </w:rPr>
        <w:t xml:space="preserve"> como proveedoras del mercado de compra pública dentro del ámbito </w:t>
      </w:r>
      <w:r w:rsidRPr="037F31CB">
        <w:rPr>
          <w:rFonts w:ascii="Verdana" w:eastAsia="Calibri" w:hAnsi="Verdana" w:cs="Arial"/>
          <w:color w:val="000000" w:themeColor="text1"/>
          <w:lang w:val="es-ES"/>
        </w:rPr>
        <w:lastRenderedPageBreak/>
        <w:t xml:space="preserve">de explotación económica que la ley les ha concedido a estas entidades del sector solidario, el cual ha sido ampliado por la Ley 2069 de 2020. </w:t>
      </w:r>
    </w:p>
    <w:p w14:paraId="2C784EA0" w14:textId="77777777" w:rsidR="00223D33" w:rsidRPr="00967EED" w:rsidRDefault="00223D33" w:rsidP="00223D33">
      <w:pPr>
        <w:spacing w:after="120" w:line="276" w:lineRule="auto"/>
        <w:jc w:val="both"/>
        <w:rPr>
          <w:rFonts w:ascii="Verdana" w:hAnsi="Verdana" w:cs="Arial"/>
          <w:color w:val="000000" w:themeColor="text1"/>
          <w:lang w:val="es-ES"/>
        </w:rPr>
      </w:pPr>
      <w:r w:rsidRPr="00967EED">
        <w:rPr>
          <w:rFonts w:ascii="Verdana" w:eastAsia="Calibri" w:hAnsi="Verdana" w:cs="Arial"/>
          <w:color w:val="000000" w:themeColor="text1"/>
          <w:lang w:val="es-ES_tradnl"/>
        </w:rPr>
        <w:tab/>
      </w:r>
      <w:r w:rsidRPr="037F31CB">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37F31CB">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1E6D1031" w14:textId="77777777" w:rsidR="00223D33" w:rsidRDefault="00223D33" w:rsidP="00223D33">
      <w:pPr>
        <w:spacing w:after="120" w:line="276" w:lineRule="auto"/>
        <w:ind w:firstLine="708"/>
        <w:jc w:val="both"/>
        <w:rPr>
          <w:rFonts w:ascii="Verdana" w:hAnsi="Verdana" w:cs="Arial"/>
          <w:color w:val="000000" w:themeColor="text1"/>
          <w:lang w:val="es-ES"/>
        </w:rPr>
      </w:pPr>
      <w:r w:rsidRPr="037F31CB">
        <w:rPr>
          <w:rFonts w:ascii="Verdana" w:hAnsi="Verdana" w:cs="Arial"/>
          <w:color w:val="000000" w:themeColor="text1"/>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objeto de producir, distribuir y consumir conjuntamente bienes y servicios para satisfacer las necesidades de sus miembros y desarrollar obras de servicio a la comunidad en general, para lo cual deben estar constituidas como empresas.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5912E6E4" w14:textId="6CAF5CC6" w:rsidR="00223D33" w:rsidRDefault="00223D33" w:rsidP="00223D33">
      <w:pPr>
        <w:spacing w:after="120" w:line="276" w:lineRule="auto"/>
        <w:ind w:firstLine="708"/>
        <w:jc w:val="both"/>
        <w:rPr>
          <w:rFonts w:ascii="Verdana" w:eastAsia="Calibri" w:hAnsi="Verdana" w:cs="Arial"/>
          <w:color w:val="000000" w:themeColor="text1"/>
          <w:lang w:val="es-ES_tradnl"/>
        </w:rPr>
      </w:pPr>
      <w:r>
        <w:rPr>
          <w:rFonts w:ascii="Verdana" w:hAnsi="Verdana" w:cs="Arial"/>
          <w:color w:val="000000" w:themeColor="text1"/>
          <w:lang w:val="es-ES"/>
        </w:rPr>
        <w:t>Así las cosas</w:t>
      </w:r>
      <w:r w:rsidRPr="00967EED">
        <w:rPr>
          <w:rFonts w:ascii="Verdana" w:eastAsia="Calibri" w:hAnsi="Verdana" w:cs="Arial"/>
          <w:color w:val="000000" w:themeColor="text1"/>
          <w:lang w:val="es-ES_tradnl"/>
        </w:rPr>
        <w:t xml:space="preserve">, la entrada en vigor del artículo 23 de la Ley 2069 de 2020 avala la posibilidad de que cooperativas, asociaciones mutuales y demás entes considerados de economía solidaria, según el artículo 6 de la Ley 454 de 1998 –al que alude el propio artículo 23 de la Ley de Emprendimiento–, que sean clasificados como </w:t>
      </w:r>
      <w:r>
        <w:rPr>
          <w:rFonts w:ascii="Verdana" w:eastAsia="Calibri" w:hAnsi="Verdana" w:cs="Arial"/>
          <w:color w:val="000000" w:themeColor="text1"/>
          <w:lang w:val="es-ES_tradnl"/>
        </w:rPr>
        <w:t>MiPymes</w:t>
      </w:r>
      <w:r w:rsidRPr="00967EED">
        <w:rPr>
          <w:rFonts w:ascii="Verdana" w:eastAsia="Calibri" w:hAnsi="Verdana" w:cs="Arial"/>
          <w:color w:val="000000" w:themeColor="text1"/>
          <w:lang w:val="es-ES_tradnl"/>
        </w:rPr>
        <w:t>, puedan ser beneficiarias de los criterios diferenciales incorporados en el artículo 32 de la Ley 2069 de 2020 y regulados en el</w:t>
      </w:r>
      <w:r>
        <w:rPr>
          <w:rFonts w:ascii="Verdana" w:eastAsia="Calibri" w:hAnsi="Verdana" w:cs="Arial"/>
          <w:color w:val="000000" w:themeColor="text1"/>
          <w:lang w:val="es-ES_tradnl"/>
        </w:rPr>
        <w:t xml:space="preserve"> artículo </w:t>
      </w:r>
      <w:bookmarkStart w:id="4" w:name="_Hlk194089059"/>
      <w:r w:rsidRPr="00967EED">
        <w:rPr>
          <w:rFonts w:ascii="Verdana" w:eastAsia="Times New Roman" w:hAnsi="Verdana" w:cs="Arial"/>
          <w:bCs/>
          <w:lang w:eastAsia="es-MX"/>
        </w:rPr>
        <w:t xml:space="preserve">2.2.1.2.4.2.18 </w:t>
      </w:r>
      <w:bookmarkEnd w:id="4"/>
      <w:r>
        <w:rPr>
          <w:rFonts w:ascii="Verdana" w:eastAsia="Times New Roman" w:hAnsi="Verdana" w:cs="Arial"/>
          <w:bCs/>
          <w:lang w:eastAsia="es-MX"/>
        </w:rPr>
        <w:t xml:space="preserve">del Decreto </w:t>
      </w:r>
      <w:r w:rsidRPr="00967EED">
        <w:rPr>
          <w:rFonts w:ascii="Verdana" w:eastAsia="Times New Roman" w:hAnsi="Verdana" w:cs="Arial"/>
          <w:lang w:eastAsia="es-MX"/>
        </w:rPr>
        <w:t>1082 de 2015</w:t>
      </w:r>
      <w:r w:rsidRPr="00967EED">
        <w:rPr>
          <w:rFonts w:ascii="Verdana" w:eastAsia="Calibri" w:hAnsi="Verdana" w:cs="Arial"/>
          <w:color w:val="000000" w:themeColor="text1"/>
          <w:lang w:val="es-ES_tradnl"/>
        </w:rPr>
        <w:t xml:space="preserve">, </w:t>
      </w:r>
      <w:r w:rsidR="0023350E">
        <w:rPr>
          <w:rFonts w:ascii="Verdana" w:eastAsia="Calibri" w:hAnsi="Verdana" w:cs="Arial"/>
          <w:color w:val="000000" w:themeColor="text1"/>
          <w:lang w:val="es-ES_tradnl"/>
        </w:rPr>
        <w:t>así como de las convocatorias limitadas</w:t>
      </w:r>
      <w:r w:rsidRPr="00967EED">
        <w:rPr>
          <w:rFonts w:ascii="Verdana" w:eastAsia="Calibri" w:hAnsi="Verdana" w:cs="Arial"/>
          <w:color w:val="000000" w:themeColor="text1"/>
          <w:lang w:val="es-ES_tradnl"/>
        </w:rPr>
        <w:t xml:space="preserve"> a </w:t>
      </w:r>
      <w:proofErr w:type="spellStart"/>
      <w:r w:rsidR="0023350E">
        <w:rPr>
          <w:rFonts w:ascii="Verdana" w:eastAsia="Calibri" w:hAnsi="Verdana" w:cs="Arial"/>
          <w:color w:val="000000" w:themeColor="text1"/>
          <w:lang w:val="es-ES_tradnl"/>
        </w:rPr>
        <w:t>Mipymes</w:t>
      </w:r>
      <w:proofErr w:type="spellEnd"/>
      <w:r w:rsidR="0023350E">
        <w:rPr>
          <w:rFonts w:ascii="Verdana" w:eastAsia="Calibri" w:hAnsi="Verdana" w:cs="Arial"/>
          <w:color w:val="000000" w:themeColor="text1"/>
          <w:lang w:val="es-ES_tradnl"/>
        </w:rPr>
        <w:t xml:space="preserve"> </w:t>
      </w:r>
      <w:r w:rsidRPr="00967EED">
        <w:rPr>
          <w:rFonts w:ascii="Verdana" w:eastAsia="Calibri" w:hAnsi="Verdana" w:cs="Arial"/>
          <w:color w:val="000000" w:themeColor="text1"/>
          <w:lang w:val="es-ES_tradnl"/>
        </w:rPr>
        <w:t>a l</w:t>
      </w:r>
      <w:r w:rsidR="0023350E">
        <w:rPr>
          <w:rFonts w:ascii="Verdana" w:eastAsia="Calibri" w:hAnsi="Verdana" w:cs="Arial"/>
          <w:color w:val="000000" w:themeColor="text1"/>
          <w:lang w:val="es-ES_tradnl"/>
        </w:rPr>
        <w:t>a</w:t>
      </w:r>
      <w:r w:rsidRPr="00967EED">
        <w:rPr>
          <w:rFonts w:ascii="Verdana" w:eastAsia="Calibri" w:hAnsi="Verdana" w:cs="Arial"/>
          <w:color w:val="000000" w:themeColor="text1"/>
          <w:lang w:val="es-ES_tradnl"/>
        </w:rPr>
        <w:t>s que se refiere en su consulta.</w:t>
      </w:r>
    </w:p>
    <w:p w14:paraId="439038D5" w14:textId="0C15E64E" w:rsidR="00F02CB9" w:rsidRPr="00414ACE" w:rsidRDefault="00F02CB9" w:rsidP="0023350E">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 xml:space="preserve">De conformidad con el análisis realizado, se concluye que, en términos generales, las ESAL </w:t>
      </w:r>
      <w:r w:rsidRPr="000C7AAB">
        <w:rPr>
          <w:rFonts w:ascii="Verdana" w:eastAsia="Calibri" w:hAnsi="Verdana" w:cs="Arial"/>
          <w:color w:val="000000" w:themeColor="text1"/>
        </w:rPr>
        <w:t xml:space="preserve">no pueden participar como oferentes en procesos contractuales limitados a </w:t>
      </w:r>
      <w:proofErr w:type="spellStart"/>
      <w:r w:rsidR="0023350E" w:rsidRPr="000C7AAB">
        <w:rPr>
          <w:rFonts w:ascii="Verdana" w:eastAsia="Calibri" w:hAnsi="Verdana" w:cs="Arial"/>
          <w:color w:val="000000" w:themeColor="text1"/>
        </w:rPr>
        <w:t>Mipymes</w:t>
      </w:r>
      <w:proofErr w:type="spellEnd"/>
      <w:r w:rsidRPr="00414ACE">
        <w:rPr>
          <w:rFonts w:ascii="Verdana" w:eastAsia="Calibri" w:hAnsi="Verdana" w:cs="Arial"/>
          <w:color w:val="000000" w:themeColor="text1"/>
        </w:rPr>
        <w:t>, dado que, por su naturaleza jurídica, carecen de ánimo de lucro y no cumplen con los requisitos establecidos para ser consideradas MiPymes, según lo previsto en la Ley 590 de 2000, la Ley 1450 de 2011, el Decreto 1082 de 2015 y la Ley 2069 de 2020.</w:t>
      </w:r>
      <w:r>
        <w:rPr>
          <w:rFonts w:ascii="Verdana" w:eastAsia="Calibri" w:hAnsi="Verdana" w:cs="Arial"/>
          <w:color w:val="000000" w:themeColor="text1"/>
        </w:rPr>
        <w:t xml:space="preserve"> </w:t>
      </w:r>
      <w:r w:rsidRPr="00414ACE">
        <w:rPr>
          <w:rFonts w:ascii="Verdana" w:eastAsia="Calibri" w:hAnsi="Verdana" w:cs="Arial"/>
          <w:color w:val="000000" w:themeColor="text1"/>
        </w:rPr>
        <w:t xml:space="preserve">No obstante, la normativa contempla una excepción específica: las cooperativas y demás entidades de </w:t>
      </w:r>
      <w:r w:rsidRPr="00414ACE">
        <w:rPr>
          <w:rFonts w:ascii="Verdana" w:eastAsia="Calibri" w:hAnsi="Verdana" w:cs="Arial"/>
          <w:color w:val="000000" w:themeColor="text1"/>
        </w:rPr>
        <w:lastRenderedPageBreak/>
        <w:t>economía solidaria que cumplan con los criterios legales para ser clasificadas como MiPymes sí pueden solicitar la limitación de procesos y participar en convocatorias limitadas</w:t>
      </w:r>
      <w:r>
        <w:rPr>
          <w:rFonts w:ascii="Verdana" w:eastAsia="Calibri" w:hAnsi="Verdana" w:cs="Arial"/>
          <w:color w:val="000000" w:themeColor="text1"/>
        </w:rPr>
        <w:t>.</w:t>
      </w:r>
    </w:p>
    <w:p w14:paraId="77798E1B" w14:textId="70EB645D" w:rsidR="00223D33" w:rsidRDefault="00223D33" w:rsidP="000C7AAB">
      <w:pPr>
        <w:spacing w:before="120" w:after="0" w:line="276" w:lineRule="auto"/>
        <w:ind w:firstLine="709"/>
        <w:jc w:val="both"/>
        <w:rPr>
          <w:rFonts w:ascii="Verdana" w:eastAsia="Calibri" w:hAnsi="Verdana" w:cs="Arial"/>
        </w:rPr>
      </w:pPr>
      <w:r w:rsidRPr="00CE650F">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w:t>
      </w:r>
      <w:r w:rsidR="00EA310C">
        <w:rPr>
          <w:rFonts w:ascii="Verdana" w:eastAsia="Calibri" w:hAnsi="Verdana" w:cs="Arial"/>
        </w:rPr>
        <w:t>s</w:t>
      </w:r>
      <w:r w:rsidRPr="00CE650F">
        <w:rPr>
          <w:rFonts w:ascii="Verdana" w:eastAsia="Calibri" w:hAnsi="Verdana" w:cs="Arial"/>
        </w:rPr>
        <w:t xml:space="preserve">istema de </w:t>
      </w:r>
      <w:r w:rsidR="00EA310C">
        <w:rPr>
          <w:rFonts w:ascii="Verdana" w:eastAsia="Calibri" w:hAnsi="Verdana" w:cs="Arial"/>
        </w:rPr>
        <w:t>c</w:t>
      </w:r>
      <w:r w:rsidRPr="00CE650F">
        <w:rPr>
          <w:rFonts w:ascii="Verdana" w:eastAsia="Calibri" w:hAnsi="Verdana" w:cs="Arial"/>
        </w:rPr>
        <w:t xml:space="preserve">ompras y </w:t>
      </w:r>
      <w:r w:rsidR="00EA310C">
        <w:rPr>
          <w:rFonts w:ascii="Verdana" w:eastAsia="Calibri" w:hAnsi="Verdana" w:cs="Arial"/>
        </w:rPr>
        <w:t>c</w:t>
      </w:r>
      <w:r w:rsidRPr="00CE650F">
        <w:rPr>
          <w:rFonts w:ascii="Verdana" w:eastAsia="Calibri" w:hAnsi="Verdana" w:cs="Arial"/>
        </w:rPr>
        <w:t xml:space="preserve">ontratación </w:t>
      </w:r>
      <w:r w:rsidR="00EA310C">
        <w:rPr>
          <w:rFonts w:ascii="Verdana" w:eastAsia="Calibri" w:hAnsi="Verdana" w:cs="Arial"/>
        </w:rPr>
        <w:t>p</w:t>
      </w:r>
      <w:r w:rsidRPr="00CE650F">
        <w:rPr>
          <w:rFonts w:ascii="Verdana" w:eastAsia="Calibri" w:hAnsi="Verdana" w:cs="Arial"/>
        </w:rPr>
        <w:t xml:space="preserve">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99BC441" w14:textId="77777777" w:rsidR="00223D33" w:rsidRPr="003D391E" w:rsidRDefault="00223D33" w:rsidP="000C7AAB">
      <w:pPr>
        <w:spacing w:after="0" w:line="276" w:lineRule="auto"/>
        <w:ind w:firstLine="708"/>
        <w:jc w:val="both"/>
        <w:rPr>
          <w:rFonts w:ascii="Verdana" w:eastAsia="Calibri" w:hAnsi="Verdana" w:cs="Arial"/>
        </w:rPr>
      </w:pPr>
    </w:p>
    <w:p w14:paraId="0D4D9F04" w14:textId="7F50DA33" w:rsidR="00223D33" w:rsidRPr="009925B5" w:rsidRDefault="00223D33" w:rsidP="00C27CEF">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593A5F">
        <w:rPr>
          <w:rFonts w:ascii="Verdana" w:eastAsia="Century Gothic" w:hAnsi="Verdana" w:cs="Century Gothic"/>
          <w:b/>
          <w:bCs/>
        </w:rPr>
        <w:t>Referencias normativas, jurisprudenciales y otras fuentes:</w:t>
      </w:r>
    </w:p>
    <w:p w14:paraId="5BCFD382" w14:textId="77777777" w:rsidR="001F32F1" w:rsidRPr="00F02CB9" w:rsidRDefault="001F32F1" w:rsidP="000C7AAB">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3D33" w:rsidRPr="00593A5F" w14:paraId="0C9688EB" w14:textId="77777777" w:rsidTr="009D1EBD">
        <w:trPr>
          <w:trHeight w:val="870"/>
        </w:trPr>
        <w:tc>
          <w:tcPr>
            <w:tcW w:w="8647" w:type="dxa"/>
          </w:tcPr>
          <w:p w14:paraId="2D04369A" w14:textId="0B1404BE" w:rsidR="001F32F1" w:rsidRPr="001F32F1" w:rsidRDefault="001F32F1" w:rsidP="001F32F1">
            <w:pPr>
              <w:widowControl w:val="0"/>
              <w:numPr>
                <w:ilvl w:val="0"/>
                <w:numId w:val="17"/>
              </w:numPr>
              <w:autoSpaceDE w:val="0"/>
              <w:autoSpaceDN w:val="0"/>
              <w:spacing w:line="276" w:lineRule="auto"/>
              <w:jc w:val="both"/>
              <w:rPr>
                <w:rFonts w:ascii="Verdana" w:hAnsi="Verdana" w:cs="Arial"/>
              </w:rPr>
            </w:pPr>
            <w:r w:rsidRPr="001F32F1">
              <w:rPr>
                <w:rFonts w:ascii="Verdana" w:hAnsi="Verdana" w:cs="Arial"/>
              </w:rPr>
              <w:t>Código de Comercio, artículos 99 y 110</w:t>
            </w:r>
            <w:r>
              <w:rPr>
                <w:rFonts w:ascii="Verdana" w:hAnsi="Verdana" w:cs="Arial"/>
              </w:rPr>
              <w:t>.</w:t>
            </w:r>
          </w:p>
          <w:p w14:paraId="75DA2402" w14:textId="180C5ACD" w:rsidR="00223D33" w:rsidRPr="00D21179" w:rsidRDefault="00223D33" w:rsidP="00223D33">
            <w:pPr>
              <w:widowControl w:val="0"/>
              <w:numPr>
                <w:ilvl w:val="0"/>
                <w:numId w:val="17"/>
              </w:numPr>
              <w:autoSpaceDE w:val="0"/>
              <w:autoSpaceDN w:val="0"/>
              <w:spacing w:line="276" w:lineRule="auto"/>
              <w:jc w:val="both"/>
              <w:rPr>
                <w:rFonts w:ascii="Verdana" w:hAnsi="Verdana"/>
              </w:rPr>
            </w:pPr>
            <w:r w:rsidRPr="00D21179">
              <w:rPr>
                <w:rFonts w:ascii="Verdana" w:hAnsi="Verdana"/>
              </w:rPr>
              <w:t>Ley 80 de 1993</w:t>
            </w:r>
            <w:r>
              <w:rPr>
                <w:rFonts w:ascii="Verdana" w:hAnsi="Verdana"/>
              </w:rPr>
              <w:t>,</w:t>
            </w:r>
            <w:r w:rsidRPr="00D21179">
              <w:rPr>
                <w:rFonts w:ascii="Verdana" w:hAnsi="Verdana"/>
              </w:rPr>
              <w:t xml:space="preserve"> artículo 77</w:t>
            </w:r>
            <w:r w:rsidR="001F32F1">
              <w:rPr>
                <w:rFonts w:ascii="Verdana" w:hAnsi="Verdana"/>
              </w:rPr>
              <w:t>.</w:t>
            </w:r>
          </w:p>
          <w:p w14:paraId="4C0E14C8" w14:textId="5EB70045" w:rsidR="001F32F1" w:rsidRPr="006E4191" w:rsidRDefault="001F32F1" w:rsidP="001F32F1">
            <w:pPr>
              <w:widowControl w:val="0"/>
              <w:numPr>
                <w:ilvl w:val="0"/>
                <w:numId w:val="17"/>
              </w:numPr>
              <w:autoSpaceDE w:val="0"/>
              <w:autoSpaceDN w:val="0"/>
              <w:spacing w:line="276" w:lineRule="auto"/>
              <w:jc w:val="both"/>
              <w:rPr>
                <w:rFonts w:ascii="Verdana" w:hAnsi="Verdana"/>
              </w:rPr>
            </w:pPr>
            <w:r w:rsidRPr="006E4191">
              <w:rPr>
                <w:rFonts w:ascii="Verdana" w:hAnsi="Verdana"/>
              </w:rPr>
              <w:t>Ley 79 de 1988, artículo 4</w:t>
            </w:r>
            <w:r>
              <w:rPr>
                <w:rFonts w:ascii="Verdana" w:hAnsi="Verdana"/>
              </w:rPr>
              <w:t>.</w:t>
            </w:r>
          </w:p>
          <w:p w14:paraId="53402422" w14:textId="2D9241B1" w:rsidR="001F32F1" w:rsidRPr="006E4191" w:rsidRDefault="001F32F1" w:rsidP="001F32F1">
            <w:pPr>
              <w:widowControl w:val="0"/>
              <w:numPr>
                <w:ilvl w:val="0"/>
                <w:numId w:val="17"/>
              </w:numPr>
              <w:autoSpaceDE w:val="0"/>
              <w:autoSpaceDN w:val="0"/>
              <w:spacing w:line="276" w:lineRule="auto"/>
              <w:jc w:val="both"/>
              <w:rPr>
                <w:rFonts w:ascii="Verdana" w:hAnsi="Verdana" w:cs="Arial"/>
              </w:rPr>
            </w:pPr>
            <w:r w:rsidRPr="006E4191">
              <w:rPr>
                <w:rFonts w:ascii="Verdana" w:hAnsi="Verdana"/>
              </w:rPr>
              <w:t>Ley 454 de 1998, artículo 2 y 6</w:t>
            </w:r>
            <w:r>
              <w:rPr>
                <w:rFonts w:ascii="Verdana" w:hAnsi="Verdana"/>
              </w:rPr>
              <w:t>.</w:t>
            </w:r>
          </w:p>
          <w:p w14:paraId="215D5D1A" w14:textId="77777777" w:rsidR="001F32F1" w:rsidRPr="001F32F1" w:rsidRDefault="001F32F1" w:rsidP="001F32F1">
            <w:pPr>
              <w:widowControl w:val="0"/>
              <w:numPr>
                <w:ilvl w:val="0"/>
                <w:numId w:val="17"/>
              </w:numPr>
              <w:autoSpaceDE w:val="0"/>
              <w:autoSpaceDN w:val="0"/>
              <w:spacing w:line="276" w:lineRule="auto"/>
              <w:jc w:val="both"/>
              <w:rPr>
                <w:rFonts w:ascii="Verdana" w:hAnsi="Verdana" w:cs="Arial"/>
              </w:rPr>
            </w:pPr>
            <w:r w:rsidRPr="001F32F1">
              <w:rPr>
                <w:rFonts w:ascii="Verdana" w:hAnsi="Verdana"/>
              </w:rPr>
              <w:t>Ley 590 de 2000</w:t>
            </w:r>
            <w:r w:rsidRPr="006E4191">
              <w:rPr>
                <w:rFonts w:ascii="Verdana" w:hAnsi="Verdana"/>
              </w:rPr>
              <w:t>, artículo 2</w:t>
            </w:r>
            <w:r>
              <w:rPr>
                <w:rFonts w:ascii="Verdana" w:hAnsi="Verdana"/>
              </w:rPr>
              <w:t>.</w:t>
            </w:r>
          </w:p>
          <w:p w14:paraId="4CA44C79" w14:textId="78E3E38D" w:rsidR="00223D33" w:rsidRPr="00DD1448" w:rsidRDefault="00223D33" w:rsidP="00223D33">
            <w:pPr>
              <w:widowControl w:val="0"/>
              <w:numPr>
                <w:ilvl w:val="0"/>
                <w:numId w:val="17"/>
              </w:numPr>
              <w:autoSpaceDE w:val="0"/>
              <w:autoSpaceDN w:val="0"/>
              <w:spacing w:line="276" w:lineRule="auto"/>
              <w:jc w:val="both"/>
              <w:rPr>
                <w:rFonts w:ascii="Verdana" w:hAnsi="Verdana" w:cs="Arial"/>
              </w:rPr>
            </w:pPr>
            <w:r w:rsidRPr="00B83613">
              <w:rPr>
                <w:rFonts w:ascii="Verdana" w:hAnsi="Verdana"/>
              </w:rPr>
              <w:t>Ley 1150 de 2007</w:t>
            </w:r>
            <w:r>
              <w:rPr>
                <w:rFonts w:ascii="Verdana" w:hAnsi="Verdana"/>
              </w:rPr>
              <w:t>, artículo 3</w:t>
            </w:r>
            <w:r w:rsidR="001F32F1">
              <w:rPr>
                <w:rFonts w:ascii="Verdana" w:hAnsi="Verdana"/>
              </w:rPr>
              <w:t>.</w:t>
            </w:r>
          </w:p>
          <w:p w14:paraId="13C713EB" w14:textId="77777777" w:rsidR="001F32F1" w:rsidRPr="001F32F1" w:rsidRDefault="001F32F1" w:rsidP="001F32F1">
            <w:pPr>
              <w:widowControl w:val="0"/>
              <w:numPr>
                <w:ilvl w:val="0"/>
                <w:numId w:val="17"/>
              </w:numPr>
              <w:autoSpaceDE w:val="0"/>
              <w:autoSpaceDN w:val="0"/>
              <w:spacing w:line="276" w:lineRule="auto"/>
              <w:jc w:val="both"/>
              <w:rPr>
                <w:rFonts w:ascii="Verdana" w:hAnsi="Verdana" w:cs="Arial"/>
              </w:rPr>
            </w:pPr>
            <w:r w:rsidRPr="006E4191">
              <w:rPr>
                <w:rFonts w:ascii="Verdana" w:hAnsi="Verdana"/>
              </w:rPr>
              <w:t>Ley 1437 de 2011, artículo 28 y 44</w:t>
            </w:r>
            <w:r>
              <w:rPr>
                <w:rFonts w:ascii="Verdana" w:hAnsi="Verdana"/>
              </w:rPr>
              <w:t>.</w:t>
            </w:r>
          </w:p>
          <w:p w14:paraId="32F6B370" w14:textId="77777777" w:rsidR="001F32F1" w:rsidRPr="001F32F1" w:rsidRDefault="001F32F1" w:rsidP="001F32F1">
            <w:pPr>
              <w:widowControl w:val="0"/>
              <w:numPr>
                <w:ilvl w:val="0"/>
                <w:numId w:val="17"/>
              </w:numPr>
              <w:autoSpaceDE w:val="0"/>
              <w:autoSpaceDN w:val="0"/>
              <w:spacing w:line="276" w:lineRule="auto"/>
              <w:jc w:val="both"/>
              <w:rPr>
                <w:rFonts w:ascii="Verdana" w:hAnsi="Verdana"/>
              </w:rPr>
            </w:pPr>
            <w:r w:rsidRPr="0061163E">
              <w:rPr>
                <w:rFonts w:ascii="Verdana" w:hAnsi="Verdana"/>
              </w:rPr>
              <w:t>Ley 1450 de 2011, artículo 43</w:t>
            </w:r>
            <w:r>
              <w:rPr>
                <w:rFonts w:ascii="Verdana" w:hAnsi="Verdana"/>
              </w:rPr>
              <w:t>.</w:t>
            </w:r>
          </w:p>
          <w:p w14:paraId="6638D025" w14:textId="00590EB4" w:rsidR="001F32F1" w:rsidRPr="001F32F1" w:rsidRDefault="001F32F1" w:rsidP="001F32F1">
            <w:pPr>
              <w:widowControl w:val="0"/>
              <w:numPr>
                <w:ilvl w:val="0"/>
                <w:numId w:val="17"/>
              </w:numPr>
              <w:autoSpaceDE w:val="0"/>
              <w:autoSpaceDN w:val="0"/>
              <w:spacing w:line="276" w:lineRule="auto"/>
              <w:jc w:val="both"/>
              <w:rPr>
                <w:rFonts w:ascii="Verdana" w:hAnsi="Verdana" w:cs="Arial"/>
              </w:rPr>
            </w:pPr>
            <w:r w:rsidRPr="00577C15">
              <w:rPr>
                <w:rFonts w:ascii="Verdana" w:hAnsi="Verdana" w:cs="Arial"/>
              </w:rPr>
              <w:t>Ley 1712 de 2014, literal g) del artículo 11</w:t>
            </w:r>
            <w:r>
              <w:rPr>
                <w:rFonts w:ascii="Verdana" w:hAnsi="Verdana" w:cs="Arial"/>
              </w:rPr>
              <w:t>.</w:t>
            </w:r>
          </w:p>
          <w:p w14:paraId="382CF416" w14:textId="77777777" w:rsidR="001F32F1" w:rsidRPr="001F32F1" w:rsidRDefault="001F32F1" w:rsidP="001F32F1">
            <w:pPr>
              <w:widowControl w:val="0"/>
              <w:numPr>
                <w:ilvl w:val="0"/>
                <w:numId w:val="17"/>
              </w:numPr>
              <w:autoSpaceDE w:val="0"/>
              <w:autoSpaceDN w:val="0"/>
              <w:spacing w:line="276" w:lineRule="auto"/>
              <w:jc w:val="both"/>
              <w:rPr>
                <w:rFonts w:ascii="Verdana" w:hAnsi="Verdana"/>
              </w:rPr>
            </w:pPr>
            <w:r w:rsidRPr="001F32F1">
              <w:rPr>
                <w:rFonts w:ascii="Verdana" w:hAnsi="Verdana"/>
              </w:rPr>
              <w:t>Ley 1755 de 2015, artículo 1</w:t>
            </w:r>
            <w:r>
              <w:rPr>
                <w:rFonts w:ascii="Verdana" w:hAnsi="Verdana"/>
              </w:rPr>
              <w:t>.</w:t>
            </w:r>
          </w:p>
          <w:p w14:paraId="18D5E09A" w14:textId="77E6A445" w:rsidR="001F32F1" w:rsidRPr="003C7036" w:rsidRDefault="001F32F1" w:rsidP="001F32F1">
            <w:pPr>
              <w:widowControl w:val="0"/>
              <w:numPr>
                <w:ilvl w:val="0"/>
                <w:numId w:val="17"/>
              </w:numPr>
              <w:autoSpaceDE w:val="0"/>
              <w:autoSpaceDN w:val="0"/>
              <w:spacing w:line="276" w:lineRule="auto"/>
              <w:jc w:val="both"/>
              <w:rPr>
                <w:rFonts w:ascii="Verdana" w:hAnsi="Verdana" w:cs="Arial"/>
              </w:rPr>
            </w:pPr>
            <w:r w:rsidRPr="003C7036">
              <w:rPr>
                <w:rFonts w:ascii="Verdana" w:hAnsi="Verdana"/>
              </w:rPr>
              <w:t>Ley 2069 de 2020, artículo 23</w:t>
            </w:r>
            <w:r>
              <w:rPr>
                <w:rFonts w:ascii="Verdana" w:hAnsi="Verdana"/>
              </w:rPr>
              <w:t>.</w:t>
            </w:r>
          </w:p>
          <w:p w14:paraId="4D977846" w14:textId="77777777" w:rsidR="001F32F1" w:rsidRPr="001F32F1" w:rsidRDefault="001F32F1" w:rsidP="001F32F1">
            <w:pPr>
              <w:widowControl w:val="0"/>
              <w:numPr>
                <w:ilvl w:val="0"/>
                <w:numId w:val="17"/>
              </w:numPr>
              <w:autoSpaceDE w:val="0"/>
              <w:autoSpaceDN w:val="0"/>
              <w:spacing w:line="276" w:lineRule="auto"/>
              <w:jc w:val="both"/>
              <w:rPr>
                <w:rFonts w:ascii="Verdana" w:hAnsi="Verdana"/>
              </w:rPr>
            </w:pPr>
            <w:r w:rsidRPr="001F32F1">
              <w:rPr>
                <w:rFonts w:ascii="Verdana" w:eastAsia="Arial" w:hAnsi="Verdana" w:cs="Arial"/>
                <w:lang w:val="es-ES_tradnl"/>
              </w:rPr>
              <w:t>Decreto 1074 de 2015, artículo 2.2.1.13.2.2.</w:t>
            </w:r>
          </w:p>
          <w:p w14:paraId="4755C858" w14:textId="77777777" w:rsidR="001F32F1" w:rsidRPr="00444E11" w:rsidRDefault="001F32F1" w:rsidP="001F32F1">
            <w:pPr>
              <w:widowControl w:val="0"/>
              <w:numPr>
                <w:ilvl w:val="0"/>
                <w:numId w:val="17"/>
              </w:numPr>
              <w:autoSpaceDE w:val="0"/>
              <w:autoSpaceDN w:val="0"/>
              <w:spacing w:line="276" w:lineRule="auto"/>
              <w:jc w:val="both"/>
              <w:rPr>
                <w:rFonts w:ascii="Verdana" w:hAnsi="Verdana" w:cs="Arial"/>
              </w:rPr>
            </w:pPr>
            <w:r w:rsidRPr="00444E11">
              <w:rPr>
                <w:rFonts w:ascii="Verdana" w:hAnsi="Verdana" w:cs="Arial"/>
              </w:rPr>
              <w:t>Decreto 1081 de 2015, artículo 2.1.1.2.1.7.</w:t>
            </w:r>
          </w:p>
          <w:p w14:paraId="56169F96" w14:textId="77777777" w:rsidR="00223D33" w:rsidRPr="00945657" w:rsidRDefault="00223D33" w:rsidP="00223D33">
            <w:pPr>
              <w:widowControl w:val="0"/>
              <w:numPr>
                <w:ilvl w:val="0"/>
                <w:numId w:val="17"/>
              </w:numPr>
              <w:autoSpaceDE w:val="0"/>
              <w:autoSpaceDN w:val="0"/>
              <w:spacing w:line="276" w:lineRule="auto"/>
              <w:jc w:val="both"/>
              <w:rPr>
                <w:rFonts w:ascii="Verdana" w:hAnsi="Verdana" w:cs="Arial"/>
              </w:rPr>
            </w:pPr>
            <w:r w:rsidRPr="004D2081">
              <w:rPr>
                <w:rFonts w:ascii="Verdana" w:eastAsia="Century Gothic" w:hAnsi="Verdana" w:cs="Century Gothic"/>
              </w:rPr>
              <w:t>Decreto 1082 de 2015</w:t>
            </w:r>
            <w:r>
              <w:rPr>
                <w:rFonts w:ascii="Verdana" w:eastAsia="Century Gothic" w:hAnsi="Verdana" w:cs="Century Gothic"/>
              </w:rPr>
              <w:t xml:space="preserve">, artículos </w:t>
            </w:r>
            <w:r w:rsidRPr="00007A8C">
              <w:rPr>
                <w:rFonts w:ascii="Verdana" w:eastAsia="Century Gothic" w:hAnsi="Verdana" w:cs="Century Gothic"/>
              </w:rPr>
              <w:t>2.2.1.2.4.2.2.</w:t>
            </w:r>
            <w:r w:rsidRPr="004B6FBD">
              <w:rPr>
                <w:rFonts w:ascii="Verdana" w:hAnsi="Verdana"/>
              </w:rPr>
              <w:t xml:space="preserve"> numerales 1 y 2</w:t>
            </w:r>
            <w:r>
              <w:rPr>
                <w:rFonts w:ascii="Verdana" w:eastAsia="Century Gothic" w:hAnsi="Verdana" w:cs="Century Gothic"/>
              </w:rPr>
              <w:t xml:space="preserve">, </w:t>
            </w:r>
            <w:r w:rsidRPr="004B6FBD">
              <w:rPr>
                <w:rFonts w:ascii="Verdana" w:hAnsi="Verdana"/>
              </w:rPr>
              <w:t>2.2.1.2.4.2.3</w:t>
            </w:r>
            <w:r>
              <w:rPr>
                <w:rFonts w:ascii="Verdana" w:hAnsi="Verdana"/>
              </w:rPr>
              <w:t>.,</w:t>
            </w:r>
            <w:r w:rsidRPr="004B6FBD">
              <w:rPr>
                <w:rFonts w:ascii="Verdana" w:hAnsi="Verdana"/>
              </w:rPr>
              <w:t xml:space="preserve"> </w:t>
            </w:r>
            <w:r>
              <w:rPr>
                <w:rFonts w:ascii="Verdana" w:hAnsi="Verdana"/>
              </w:rPr>
              <w:t>2.2.1.2.4.2.18.,</w:t>
            </w:r>
            <w:r w:rsidRPr="00654313">
              <w:rPr>
                <w:rFonts w:ascii="Verdana" w:hAnsi="Verdana"/>
              </w:rPr>
              <w:t xml:space="preserve"> </w:t>
            </w:r>
            <w:r w:rsidRPr="003762E4">
              <w:rPr>
                <w:rFonts w:ascii="Verdana" w:hAnsi="Verdana"/>
              </w:rPr>
              <w:t>2.2.1.2.4.2.4.</w:t>
            </w:r>
            <w:r>
              <w:rPr>
                <w:rFonts w:ascii="Verdana" w:hAnsi="Verdana"/>
              </w:rPr>
              <w:t xml:space="preserve">, </w:t>
            </w:r>
            <w:r w:rsidRPr="00B83613">
              <w:rPr>
                <w:rFonts w:ascii="Verdana" w:hAnsi="Verdana"/>
              </w:rPr>
              <w:t>2.2.1.1.1.7.1.</w:t>
            </w:r>
            <w:r>
              <w:rPr>
                <w:rFonts w:ascii="Verdana" w:hAnsi="Verdana"/>
              </w:rPr>
              <w:t xml:space="preserve"> y</w:t>
            </w:r>
            <w:r w:rsidRPr="00B83613">
              <w:rPr>
                <w:rFonts w:ascii="Verdana" w:hAnsi="Verdana"/>
              </w:rPr>
              <w:t xml:space="preserve"> </w:t>
            </w:r>
            <w:r w:rsidRPr="003762E4">
              <w:rPr>
                <w:rFonts w:ascii="Verdana" w:hAnsi="Verdana"/>
              </w:rPr>
              <w:t>2.2.1.2.4.2.3.</w:t>
            </w:r>
          </w:p>
          <w:p w14:paraId="2AD67BA8" w14:textId="77777777" w:rsidR="001F32F1" w:rsidRPr="001F32F1" w:rsidRDefault="001F32F1" w:rsidP="001F32F1">
            <w:pPr>
              <w:widowControl w:val="0"/>
              <w:numPr>
                <w:ilvl w:val="0"/>
                <w:numId w:val="17"/>
              </w:numPr>
              <w:autoSpaceDE w:val="0"/>
              <w:autoSpaceDN w:val="0"/>
              <w:spacing w:line="276" w:lineRule="auto"/>
              <w:jc w:val="both"/>
              <w:rPr>
                <w:rFonts w:ascii="Verdana" w:hAnsi="Verdana" w:cs="Arial"/>
              </w:rPr>
            </w:pPr>
            <w:r w:rsidRPr="00DC3D07">
              <w:rPr>
                <w:rFonts w:ascii="Verdana" w:hAnsi="Verdana" w:cs="Arial"/>
              </w:rPr>
              <w:t>Decreto 957 de 2019</w:t>
            </w:r>
            <w:r>
              <w:rPr>
                <w:rFonts w:ascii="Verdana" w:hAnsi="Verdana" w:cs="Arial"/>
              </w:rPr>
              <w:t>.</w:t>
            </w:r>
          </w:p>
          <w:p w14:paraId="25725CAD" w14:textId="40F3A479" w:rsidR="00223D33" w:rsidRPr="00EC5426" w:rsidRDefault="00223D33" w:rsidP="00223D33">
            <w:pPr>
              <w:widowControl w:val="0"/>
              <w:numPr>
                <w:ilvl w:val="0"/>
                <w:numId w:val="17"/>
              </w:numPr>
              <w:autoSpaceDE w:val="0"/>
              <w:autoSpaceDN w:val="0"/>
              <w:spacing w:line="276" w:lineRule="auto"/>
              <w:jc w:val="both"/>
              <w:rPr>
                <w:rFonts w:ascii="Verdana" w:hAnsi="Verdana" w:cs="Arial"/>
              </w:rPr>
            </w:pPr>
            <w:r w:rsidRPr="008E72D9">
              <w:rPr>
                <w:rFonts w:ascii="Verdana" w:eastAsia="Century Gothic" w:hAnsi="Verdana" w:cs="Century Gothic"/>
              </w:rPr>
              <w:t>Decreto 1860 de 2021</w:t>
            </w:r>
            <w:r>
              <w:rPr>
                <w:rFonts w:ascii="Verdana" w:eastAsia="Century Gothic" w:hAnsi="Verdana" w:cs="Century Gothic"/>
              </w:rPr>
              <w:t>, artículo 5</w:t>
            </w:r>
            <w:r w:rsidR="001F32F1">
              <w:rPr>
                <w:rFonts w:ascii="Verdana" w:eastAsia="Century Gothic" w:hAnsi="Verdana" w:cs="Century Gothic"/>
              </w:rPr>
              <w:t>.</w:t>
            </w:r>
          </w:p>
          <w:p w14:paraId="7B195750" w14:textId="77777777" w:rsidR="00223D33" w:rsidRPr="004B3056" w:rsidRDefault="00223D33" w:rsidP="00223D33">
            <w:pPr>
              <w:widowControl w:val="0"/>
              <w:numPr>
                <w:ilvl w:val="0"/>
                <w:numId w:val="17"/>
              </w:numPr>
              <w:autoSpaceDE w:val="0"/>
              <w:autoSpaceDN w:val="0"/>
              <w:spacing w:line="276" w:lineRule="auto"/>
              <w:jc w:val="both"/>
              <w:rPr>
                <w:rFonts w:ascii="Verdana" w:hAnsi="Verdana"/>
              </w:rPr>
            </w:pPr>
            <w:r w:rsidRPr="004B3056">
              <w:rPr>
                <w:rFonts w:ascii="Verdana" w:hAnsi="Verdana"/>
              </w:rPr>
              <w:t xml:space="preserve">CORTE SUPREMA DE JUSTICIA, Sala de Casación Civil, sentencia del 30 de noviembre de 1998, </w:t>
            </w:r>
            <w:proofErr w:type="spellStart"/>
            <w:r w:rsidRPr="004B3056">
              <w:rPr>
                <w:rFonts w:ascii="Verdana" w:hAnsi="Verdana"/>
              </w:rPr>
              <w:t>exp</w:t>
            </w:r>
            <w:proofErr w:type="spellEnd"/>
            <w:r w:rsidRPr="004B3056">
              <w:rPr>
                <w:rFonts w:ascii="Verdana" w:hAnsi="Verdana"/>
              </w:rPr>
              <w:t>. 4.826, M.P. Jorge Antonio Castillo Rugeles.</w:t>
            </w:r>
          </w:p>
          <w:p w14:paraId="1637939F" w14:textId="77777777" w:rsidR="00223D33" w:rsidRPr="004B3056" w:rsidRDefault="00223D33" w:rsidP="00223D33">
            <w:pPr>
              <w:widowControl w:val="0"/>
              <w:numPr>
                <w:ilvl w:val="0"/>
                <w:numId w:val="17"/>
              </w:numPr>
              <w:autoSpaceDE w:val="0"/>
              <w:autoSpaceDN w:val="0"/>
              <w:spacing w:line="276" w:lineRule="auto"/>
              <w:jc w:val="both"/>
              <w:rPr>
                <w:rFonts w:ascii="Verdana" w:hAnsi="Verdana"/>
              </w:rPr>
            </w:pPr>
            <w:r w:rsidRPr="004B3056">
              <w:rPr>
                <w:rFonts w:ascii="Verdana" w:hAnsi="Verdana"/>
              </w:rPr>
              <w:lastRenderedPageBreak/>
              <w:t xml:space="preserve">CORTE CONSTITUCIONAL. Sentencia C-190 del 27 de febrero de 2008, </w:t>
            </w:r>
            <w:proofErr w:type="spellStart"/>
            <w:r w:rsidRPr="004B3056">
              <w:rPr>
                <w:rFonts w:ascii="Verdana" w:hAnsi="Verdana"/>
              </w:rPr>
              <w:t>exp</w:t>
            </w:r>
            <w:proofErr w:type="spellEnd"/>
            <w:r w:rsidRPr="004B3056">
              <w:rPr>
                <w:rFonts w:ascii="Verdana" w:hAnsi="Verdana"/>
              </w:rPr>
              <w:t>. D-6967, M.P. Marco Gerardo Monroy Cabra.</w:t>
            </w:r>
          </w:p>
          <w:p w14:paraId="6D270277" w14:textId="77777777" w:rsidR="00223D33" w:rsidRPr="009866F9" w:rsidRDefault="00223D33" w:rsidP="000C7AAB">
            <w:pPr>
              <w:pStyle w:val="Prrafodelista"/>
              <w:numPr>
                <w:ilvl w:val="0"/>
                <w:numId w:val="17"/>
              </w:numPr>
              <w:spacing w:line="276" w:lineRule="auto"/>
              <w:jc w:val="both"/>
              <w:rPr>
                <w:rFonts w:ascii="Verdana" w:hAnsi="Verdana" w:cs="Arial"/>
                <w:color w:val="000000" w:themeColor="text1"/>
                <w:lang w:val="es-ES_tradnl"/>
              </w:rPr>
            </w:pPr>
            <w:r w:rsidRPr="004B3056">
              <w:rPr>
                <w:rFonts w:ascii="Verdana" w:hAnsi="Verdana"/>
              </w:rPr>
              <w:t>CONSEJO DE ESTADO, Sala de Consulta y Servicio Civil, concepto del 29 de mayo de 2003, rad. 1.488, M.P. Susana Montes de Echeverri.</w:t>
            </w:r>
            <w:r w:rsidRPr="009866F9">
              <w:rPr>
                <w:rFonts w:ascii="Verdana" w:hAnsi="Verdana"/>
              </w:rPr>
              <w:t xml:space="preserve"> </w:t>
            </w:r>
          </w:p>
        </w:tc>
      </w:tr>
    </w:tbl>
    <w:p w14:paraId="060F5240" w14:textId="77777777" w:rsidR="00223D33" w:rsidRPr="00593A5F" w:rsidRDefault="00223D33" w:rsidP="00223D33">
      <w:pPr>
        <w:widowControl w:val="0"/>
        <w:autoSpaceDE w:val="0"/>
        <w:autoSpaceDN w:val="0"/>
        <w:spacing w:after="0" w:line="276" w:lineRule="auto"/>
        <w:jc w:val="both"/>
        <w:rPr>
          <w:rFonts w:ascii="Verdana" w:hAnsi="Verdana" w:cs="Arial"/>
        </w:rPr>
      </w:pPr>
    </w:p>
    <w:p w14:paraId="14D3218B" w14:textId="77777777" w:rsidR="00223D33" w:rsidRPr="004B55E1" w:rsidRDefault="00223D33" w:rsidP="00223D33">
      <w:pPr>
        <w:tabs>
          <w:tab w:val="left" w:pos="142"/>
          <w:tab w:val="left" w:pos="284"/>
        </w:tabs>
        <w:spacing w:after="0" w:line="276" w:lineRule="auto"/>
        <w:ind w:left="142"/>
        <w:jc w:val="both"/>
        <w:rPr>
          <w:rFonts w:ascii="Verdana" w:eastAsia="Century Gothic" w:hAnsi="Verdana" w:cs="Century Gothic"/>
          <w:b/>
          <w:bCs/>
        </w:rPr>
      </w:pPr>
      <w:r>
        <w:rPr>
          <w:rFonts w:ascii="Verdana" w:eastAsia="Century Gothic" w:hAnsi="Verdana" w:cs="Century Gothic"/>
          <w:b/>
          <w:bCs/>
        </w:rPr>
        <w:t xml:space="preserve">5. </w:t>
      </w:r>
      <w:r w:rsidRPr="004B55E1">
        <w:rPr>
          <w:rFonts w:ascii="Verdana" w:eastAsia="Century Gothic" w:hAnsi="Verdana" w:cs="Century Gothic"/>
          <w:b/>
          <w:bCs/>
        </w:rPr>
        <w:t>Doctrina de la Agencia Nacional de Contratación Pública:</w:t>
      </w:r>
    </w:p>
    <w:p w14:paraId="02BA7F22" w14:textId="77777777" w:rsidR="00223D33" w:rsidRDefault="00223D33" w:rsidP="00223D33">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47ABE037" w14:textId="77777777" w:rsidR="00223D33" w:rsidRDefault="00223D33" w:rsidP="000C7AAB">
      <w:pPr>
        <w:widowControl w:val="0"/>
        <w:autoSpaceDE w:val="0"/>
        <w:autoSpaceDN w:val="0"/>
        <w:spacing w:after="0" w:line="276" w:lineRule="auto"/>
        <w:jc w:val="both"/>
        <w:rPr>
          <w:rFonts w:ascii="Verdana" w:hAnsi="Verdana"/>
        </w:rPr>
      </w:pPr>
      <w:r w:rsidRPr="00967EED">
        <w:rPr>
          <w:rFonts w:ascii="Verdana" w:eastAsia="Calibri" w:hAnsi="Verdana" w:cs="Arial"/>
          <w:shd w:val="clear" w:color="auto" w:fill="FFFFFF"/>
          <w:lang w:val="es-ES"/>
        </w:rPr>
        <w:t xml:space="preserve">La Agencia Nacional de Contratación Pública − Colombia Compra Eficiente se pronunció </w:t>
      </w:r>
      <w:r w:rsidRPr="00967EED">
        <w:rPr>
          <w:rFonts w:ascii="Verdana" w:eastAsia="Calibri" w:hAnsi="Verdana" w:cs="Arial"/>
          <w:shd w:val="clear" w:color="auto" w:fill="FFFFFF"/>
        </w:rPr>
        <w:t>en diferentes conceptos sobre la participación de las entidades sin ánimo de lucro –desde ahora ESAL– en procesos contractuales. Al respecto expidió el concepto del 21 de julio de 2016 −radicado No. E20161300000072−, reiterado en los conceptos del 20, 21 y 22 de agosto y el 17 de septiembre de 2019 −radicados Nos. 2201913000006007, 2201913000006081, 2201913000006151 y 2201913000006895−, C-258 del 17 de abril, C-413 de 30 de junio de 2020, C-705 del 7 de diciembre de 2020, C-728 del 14 de diciembre de 2020, C-160 del 20 de abril de 2021, C-474 del 26 de julio de 2022, C-020 del 14 de febrero de 2023, C-587 de septiembre de 2022, C-094 de junio de 2024 y C-206 de agosto de 2024</w:t>
      </w:r>
      <w:r w:rsidRPr="00967EED">
        <w:rPr>
          <w:rFonts w:ascii="Verdana" w:eastAsia="Calibri" w:hAnsi="Verdana" w:cs="Arial"/>
          <w:shd w:val="clear" w:color="auto" w:fill="FFFFFF"/>
          <w:lang w:val="es-ES"/>
        </w:rPr>
        <w:t xml:space="preserve">, C-1034 de 19 de diciembre de 2024, </w:t>
      </w:r>
      <w:r>
        <w:rPr>
          <w:rFonts w:ascii="Verdana" w:eastAsia="Calibri" w:hAnsi="Verdana" w:cs="Arial"/>
          <w:shd w:val="clear" w:color="auto" w:fill="FFFFFF"/>
          <w:lang w:val="es-ES"/>
        </w:rPr>
        <w:t xml:space="preserve">C-081 del 19 de febrero de 2025, C-127 del 11 de marzo de 2025 y C-257 del 1 de abril de 2025, </w:t>
      </w:r>
      <w:r w:rsidRPr="00967EED">
        <w:rPr>
          <w:rFonts w:ascii="Verdana" w:eastAsia="Calibri" w:hAnsi="Verdana" w:cs="Arial"/>
          <w:shd w:val="clear" w:color="auto" w:fill="FFFFFF"/>
          <w:lang w:val="es-ES"/>
        </w:rPr>
        <w:t>entre otros</w:t>
      </w:r>
      <w:r>
        <w:rPr>
          <w:rFonts w:ascii="Verdana" w:eastAsia="Calibri" w:hAnsi="Verdana" w:cs="Arial"/>
          <w:shd w:val="clear" w:color="auto" w:fill="FFFFFF"/>
          <w:lang w:val="es-ES"/>
        </w:rPr>
        <w:t xml:space="preserve">. </w:t>
      </w:r>
      <w:r w:rsidRPr="003248CC">
        <w:rPr>
          <w:rFonts w:ascii="Verdana" w:hAnsi="Verdana" w:cs="Arial"/>
          <w:shd w:val="clear" w:color="auto" w:fill="FFFFFF"/>
        </w:rPr>
        <w:t>Es</w:t>
      </w:r>
      <w:r w:rsidRPr="003248CC">
        <w:rPr>
          <w:rFonts w:ascii="Verdana" w:hAnsi="Verdana"/>
        </w:rPr>
        <w:t>tos y otros conceptos se encuentran disponibles para consulta en el Sistema de relatoría de la Agencia, al cual se puede acceder a través del siguiente enlace:</w:t>
      </w:r>
    </w:p>
    <w:p w14:paraId="27C585E9" w14:textId="77777777" w:rsidR="00223D33" w:rsidRPr="0065720B" w:rsidRDefault="00223D33" w:rsidP="00223D33">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C27CEF">
          <w:rPr>
            <w:rStyle w:val="Hipervnculo"/>
            <w:rFonts w:ascii="Verdana" w:eastAsia="Calibri" w:hAnsi="Verdana" w:cs="Times New Roman"/>
            <w:lang w:val="es-ES"/>
          </w:rPr>
          <w:t>https://relatoria.colombiacompra.gov.co/busqueda/conceptos</w:t>
        </w:r>
      </w:hyperlink>
      <w:r w:rsidRPr="00C27CEF">
        <w:rPr>
          <w:rFonts w:ascii="Verdana" w:eastAsia="Calibri" w:hAnsi="Verdana" w:cs="Times New Roman"/>
        </w:rPr>
        <w:t>.</w:t>
      </w:r>
    </w:p>
    <w:p w14:paraId="5FAF03A6" w14:textId="77777777" w:rsidR="00223D33" w:rsidRPr="00925D13" w:rsidRDefault="00223D33" w:rsidP="00223D33">
      <w:pPr>
        <w:widowControl w:val="0"/>
        <w:autoSpaceDE w:val="0"/>
        <w:autoSpaceDN w:val="0"/>
        <w:spacing w:after="0" w:line="276" w:lineRule="auto"/>
        <w:jc w:val="both"/>
        <w:rPr>
          <w:rFonts w:ascii="Verdana" w:hAnsi="Verdana" w:cs="Arial"/>
          <w:color w:val="FF0000"/>
          <w:shd w:val="clear" w:color="auto" w:fill="FFFFFF"/>
          <w:lang w:val="es-MX"/>
        </w:rPr>
      </w:pPr>
    </w:p>
    <w:p w14:paraId="582BE67F" w14:textId="7B4F053E" w:rsidR="00223D33" w:rsidRDefault="00223D33" w:rsidP="00C27CEF">
      <w:pPr>
        <w:spacing w:after="0" w:line="276" w:lineRule="auto"/>
        <w:jc w:val="both"/>
        <w:rPr>
          <w:rFonts w:ascii="Verdana" w:hAnsi="Verdana"/>
          <w:color w:val="0000FF"/>
          <w:u w:val="single"/>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3" w:tgtFrame="_new" w:history="1">
        <w:r w:rsidRPr="00C27CEF">
          <w:rPr>
            <w:rFonts w:ascii="Verdana" w:hAnsi="Verdana"/>
            <w:color w:val="0000FF"/>
            <w:u w:val="single"/>
          </w:rPr>
          <w:t>https://formacionvirtual.colombiacompra.gov.co/mod/page/view.php?id=3718</w:t>
        </w:r>
      </w:hyperlink>
    </w:p>
    <w:p w14:paraId="21890998" w14:textId="77777777" w:rsidR="00C27CEF" w:rsidRPr="00C27CEF" w:rsidRDefault="00C27CEF" w:rsidP="000C7AAB">
      <w:pPr>
        <w:spacing w:after="0" w:line="276" w:lineRule="auto"/>
        <w:jc w:val="both"/>
        <w:rPr>
          <w:rFonts w:ascii="Verdana" w:hAnsi="Verdana"/>
        </w:rPr>
      </w:pPr>
    </w:p>
    <w:p w14:paraId="27368542" w14:textId="2141DF9E" w:rsidR="00223D33" w:rsidRDefault="00223D33" w:rsidP="00C27CEF">
      <w:pPr>
        <w:spacing w:after="0" w:line="276" w:lineRule="auto"/>
        <w:jc w:val="both"/>
        <w:rPr>
          <w:rFonts w:ascii="Verdana" w:hAnsi="Verdana"/>
          <w:color w:val="0000FF"/>
          <w:u w:val="single"/>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 xml:space="preserve">mediante las cuales </w:t>
      </w:r>
      <w:r w:rsidRPr="00C15525">
        <w:rPr>
          <w:rFonts w:ascii="Verdana" w:hAnsi="Verdana"/>
          <w:b/>
          <w:bCs/>
        </w:rPr>
        <w:lastRenderedPageBreak/>
        <w:t>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w:t>
      </w:r>
      <w:r w:rsidRPr="00C27CEF">
        <w:rPr>
          <w:rFonts w:ascii="Verdana" w:hAnsi="Verdana"/>
        </w:rPr>
        <w:t xml:space="preserve">Consulta y descarga los documentos aquí: </w:t>
      </w:r>
      <w:hyperlink r:id="rId14" w:tgtFrame="_new" w:history="1">
        <w:r w:rsidRPr="00C27CEF">
          <w:rPr>
            <w:rFonts w:ascii="Verdana" w:hAnsi="Verdana"/>
            <w:color w:val="0000FF"/>
            <w:u w:val="single"/>
          </w:rPr>
          <w:t>https://www.colombiacompra.gov.co/normativa-y-relatoria/documentos-tipo</w:t>
        </w:r>
      </w:hyperlink>
    </w:p>
    <w:p w14:paraId="772C6A3D" w14:textId="77777777" w:rsidR="00C27CEF" w:rsidRPr="00C27CEF" w:rsidRDefault="00C27CEF" w:rsidP="000C7AAB">
      <w:pPr>
        <w:spacing w:after="0" w:line="276" w:lineRule="auto"/>
        <w:jc w:val="both"/>
        <w:rPr>
          <w:rFonts w:ascii="Verdana" w:hAnsi="Verdana"/>
        </w:rPr>
      </w:pPr>
    </w:p>
    <w:p w14:paraId="71A2F6C3" w14:textId="7DF4AF0D" w:rsidR="00223D33" w:rsidRDefault="00223D33" w:rsidP="00C27CEF">
      <w:pPr>
        <w:spacing w:after="0" w:line="276" w:lineRule="auto"/>
        <w:jc w:val="both"/>
        <w:rPr>
          <w:rFonts w:ascii="Verdana" w:hAnsi="Verdana"/>
          <w:color w:val="0000FF"/>
          <w:u w:val="single"/>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r w:rsidRPr="0023350E">
        <w:rPr>
          <w:rFonts w:ascii="Verdana" w:hAnsi="Verdana"/>
        </w:rPr>
        <w:t xml:space="preserve">Además se incluyeron lineamientos que orientan la implementación de </w:t>
      </w:r>
      <w:r w:rsidRPr="00B91D9E">
        <w:rPr>
          <w:rFonts w:ascii="Verdana" w:hAnsi="Verdana"/>
        </w:rPr>
        <w:t>los criterios ambientales y sociales incluidos en los documentos tipo: Consulta la guía aquí:</w:t>
      </w:r>
      <w:r w:rsidRPr="00B91D9E">
        <w:rPr>
          <w:rFonts w:ascii="Verdana" w:hAnsi="Verdana"/>
        </w:rPr>
        <w:br/>
      </w:r>
      <w:hyperlink r:id="rId15" w:tgtFrame="_new" w:history="1">
        <w:r w:rsidRPr="00C27CEF">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EEC8088" w14:textId="77777777" w:rsidR="00C27CEF" w:rsidRPr="00C27CEF" w:rsidRDefault="00C27CEF" w:rsidP="000C7AAB">
      <w:pPr>
        <w:spacing w:after="0" w:line="276" w:lineRule="auto"/>
        <w:jc w:val="both"/>
        <w:rPr>
          <w:rFonts w:ascii="Verdana" w:hAnsi="Verdana"/>
          <w:color w:val="000000"/>
          <w:lang w:val="es-ES_tradnl"/>
        </w:rPr>
      </w:pPr>
    </w:p>
    <w:p w14:paraId="13E1831D" w14:textId="77777777" w:rsidR="00223D33" w:rsidRPr="00C15525" w:rsidRDefault="00223D33" w:rsidP="000C7AAB">
      <w:pPr>
        <w:spacing w:after="0" w:line="276" w:lineRule="auto"/>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D6FB525" w14:textId="77777777" w:rsidR="00223D33" w:rsidRPr="00C15525" w:rsidRDefault="00223D33" w:rsidP="000C7AAB">
      <w:pPr>
        <w:spacing w:after="0" w:line="276" w:lineRule="auto"/>
        <w:jc w:val="both"/>
        <w:rPr>
          <w:rFonts w:ascii="Verdana" w:hAnsi="Verdana"/>
        </w:rPr>
      </w:pPr>
    </w:p>
    <w:p w14:paraId="51851C77" w14:textId="77777777" w:rsidR="00223D33" w:rsidRPr="00C15525" w:rsidRDefault="00223D33" w:rsidP="000C7AAB">
      <w:pPr>
        <w:numPr>
          <w:ilvl w:val="0"/>
          <w:numId w:val="15"/>
        </w:numPr>
        <w:spacing w:after="0" w:line="276"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7AA1DAC4" w14:textId="77777777" w:rsidR="00223D33" w:rsidRPr="00C15525" w:rsidRDefault="00223D33" w:rsidP="000C7AAB">
      <w:pPr>
        <w:numPr>
          <w:ilvl w:val="0"/>
          <w:numId w:val="15"/>
        </w:numPr>
        <w:spacing w:after="0" w:line="27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2E5293BB" w14:textId="77777777" w:rsidR="00223D33" w:rsidRPr="00C15525" w:rsidRDefault="00223D33" w:rsidP="000C7AAB">
      <w:pPr>
        <w:numPr>
          <w:ilvl w:val="0"/>
          <w:numId w:val="15"/>
        </w:numPr>
        <w:spacing w:after="0" w:line="276" w:lineRule="auto"/>
        <w:contextualSpacing/>
        <w:rPr>
          <w:rFonts w:ascii="Verdana" w:eastAsia="Verdana" w:hAnsi="Verdana" w:cs="Verdana"/>
          <w:color w:val="0000FF"/>
          <w:u w:val="single"/>
          <w:lang w:val="es-MX"/>
        </w:rPr>
      </w:pPr>
      <w:r w:rsidRPr="00C27CEF">
        <w:rPr>
          <w:rFonts w:ascii="Verdana" w:eastAsia="Verdana" w:hAnsi="Verdana" w:cs="Verdana"/>
          <w:lang w:val="es-MX"/>
        </w:rPr>
        <w:t xml:space="preserve">Correo de radicación de correspondencia: </w:t>
      </w:r>
      <w:hyperlink r:id="rId16" w:history="1">
        <w:r w:rsidRPr="00C27CEF">
          <w:rPr>
            <w:rFonts w:ascii="Verdana" w:eastAsia="Verdana" w:hAnsi="Verdana" w:cs="Verdana"/>
            <w:color w:val="0000FF"/>
            <w:u w:val="single"/>
            <w:lang w:val="es-MX"/>
          </w:rPr>
          <w:t>ventanilladeradicacion@colombiacompra.gov.co</w:t>
        </w:r>
      </w:hyperlink>
    </w:p>
    <w:p w14:paraId="30FA3098" w14:textId="77777777" w:rsidR="00223D33" w:rsidRPr="00C15525" w:rsidRDefault="00223D33" w:rsidP="000C7AAB">
      <w:pPr>
        <w:numPr>
          <w:ilvl w:val="0"/>
          <w:numId w:val="15"/>
        </w:numPr>
        <w:spacing w:after="0" w:line="276" w:lineRule="auto"/>
        <w:contextualSpacing/>
        <w:rPr>
          <w:rFonts w:ascii="Verdana" w:eastAsia="Verdana" w:hAnsi="Verdana" w:cs="Verdana"/>
          <w:color w:val="0000FF"/>
          <w:u w:val="single"/>
          <w:lang w:val="es-MX"/>
        </w:rPr>
      </w:pPr>
      <w:r w:rsidRPr="00C27CEF">
        <w:rPr>
          <w:rFonts w:ascii="Verdana" w:eastAsia="Verdana" w:hAnsi="Verdana" w:cs="Verdana"/>
          <w:lang w:val="es-ES"/>
        </w:rPr>
        <w:t xml:space="preserve">Formulario web para PQRSD: </w:t>
      </w:r>
      <w:hyperlink r:id="rId17" w:history="1">
        <w:r w:rsidRPr="00C27CEF">
          <w:rPr>
            <w:rFonts w:ascii="Verdana" w:eastAsia="Verdana" w:hAnsi="Verdana" w:cs="Verdana"/>
            <w:color w:val="0000FF"/>
            <w:u w:val="single"/>
            <w:lang w:val="es-MX"/>
          </w:rPr>
          <w:t>https://www.colombiacompra.gov.co/pqrsd/informacion-importante-antes-de-formular-una-pqrsd</w:t>
        </w:r>
      </w:hyperlink>
    </w:p>
    <w:p w14:paraId="092711E3" w14:textId="77777777" w:rsidR="00223D33" w:rsidRPr="00C15525" w:rsidRDefault="00223D33" w:rsidP="000C7AAB">
      <w:pPr>
        <w:spacing w:after="0" w:line="276" w:lineRule="auto"/>
        <w:ind w:left="720"/>
        <w:jc w:val="both"/>
        <w:rPr>
          <w:rFonts w:ascii="Verdana" w:hAnsi="Verdana"/>
        </w:rPr>
      </w:pPr>
    </w:p>
    <w:p w14:paraId="3AE5DCB3" w14:textId="77777777" w:rsidR="00223D33" w:rsidRPr="00C15525" w:rsidRDefault="00223D33" w:rsidP="000C7AAB">
      <w:pPr>
        <w:spacing w:after="0" w:line="276"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8" w:tgtFrame="_blank" w:tooltip="https://forms.office.com/r/pphywvs2sz" w:history="1">
        <w:r w:rsidRPr="00C27CEF">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1F509173" w14:textId="77777777" w:rsidR="00223D33" w:rsidRPr="00C15525" w:rsidRDefault="00223D33" w:rsidP="000C7AAB">
      <w:pPr>
        <w:spacing w:after="0" w:line="276" w:lineRule="auto"/>
        <w:rPr>
          <w:rFonts w:ascii="Verdana" w:hAnsi="Verdana"/>
        </w:rPr>
      </w:pPr>
    </w:p>
    <w:p w14:paraId="70E8BB1F" w14:textId="77777777" w:rsidR="00223D33" w:rsidRPr="00C15525" w:rsidRDefault="00223D33" w:rsidP="000C7AAB">
      <w:pPr>
        <w:spacing w:after="0" w:line="276"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2B5F8601" w14:textId="77777777" w:rsidR="00223D33" w:rsidRPr="00C15525" w:rsidRDefault="00223D33" w:rsidP="000C7AAB">
      <w:pPr>
        <w:spacing w:after="0" w:line="276" w:lineRule="auto"/>
        <w:jc w:val="both"/>
        <w:rPr>
          <w:rFonts w:ascii="Verdana" w:hAnsi="Verdana"/>
        </w:rPr>
      </w:pPr>
    </w:p>
    <w:p w14:paraId="0AA4A404" w14:textId="77777777" w:rsidR="00223D33" w:rsidRPr="00C15525" w:rsidRDefault="00223D33" w:rsidP="000C7AAB">
      <w:pPr>
        <w:spacing w:after="0" w:line="276"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6934E426" w14:textId="77777777" w:rsidR="00223D33" w:rsidRPr="00C15525" w:rsidRDefault="00223D33" w:rsidP="000C7AAB">
      <w:pPr>
        <w:spacing w:after="0" w:line="276"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2D217693" w14:textId="77777777" w:rsidR="00223D33" w:rsidRPr="00C15525" w:rsidRDefault="00223D33" w:rsidP="000C7AAB">
      <w:pPr>
        <w:spacing w:after="0" w:line="276"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77CEA709" w14:textId="77777777" w:rsidR="00223D33" w:rsidRPr="00C15525" w:rsidRDefault="00223D33" w:rsidP="000C7AAB">
      <w:pPr>
        <w:widowControl w:val="0"/>
        <w:autoSpaceDE w:val="0"/>
        <w:autoSpaceDN w:val="0"/>
        <w:spacing w:after="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p w14:paraId="11731631" w14:textId="77777777" w:rsidR="00223D33" w:rsidRPr="00C15525" w:rsidRDefault="00223D33" w:rsidP="00223D33">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7271006" w14:textId="77777777" w:rsidR="00223D33" w:rsidRPr="00C15525" w:rsidRDefault="00223D33" w:rsidP="00223D33">
      <w:pPr>
        <w:widowControl w:val="0"/>
        <w:autoSpaceDE w:val="0"/>
        <w:autoSpaceDN w:val="0"/>
        <w:spacing w:after="0" w:line="276" w:lineRule="auto"/>
        <w:jc w:val="both"/>
        <w:rPr>
          <w:rFonts w:ascii="Verdana" w:hAnsi="Verdana" w:cs="Arial"/>
          <w:lang w:val="es-ES_tradnl"/>
        </w:rPr>
      </w:pPr>
    </w:p>
    <w:p w14:paraId="009E6ED4" w14:textId="77777777" w:rsidR="00223D33" w:rsidRPr="00C15525" w:rsidRDefault="00223D33" w:rsidP="000C7AAB">
      <w:pPr>
        <w:spacing w:after="0" w:line="276"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590E7AC7" w14:textId="77777777" w:rsidR="00223D33" w:rsidRDefault="00223D33" w:rsidP="000C7AAB">
      <w:pPr>
        <w:spacing w:after="0" w:line="276" w:lineRule="auto"/>
        <w:rPr>
          <w:rFonts w:ascii="Verdana" w:hAnsi="Verdana"/>
        </w:rPr>
      </w:pPr>
    </w:p>
    <w:p w14:paraId="1B89143D" w14:textId="74BF6269" w:rsidR="00223D33" w:rsidRDefault="00F47C0C" w:rsidP="00223D33">
      <w:pPr>
        <w:spacing w:after="0" w:line="276" w:lineRule="auto"/>
        <w:jc w:val="center"/>
        <w:rPr>
          <w:rFonts w:ascii="Verdana" w:hAnsi="Verdana"/>
          <w:lang w:val="es-ES_tradnl"/>
        </w:rPr>
      </w:pPr>
      <w:r>
        <w:rPr>
          <w:rFonts w:ascii="Verdana" w:eastAsia="Verdana" w:hAnsi="Verdana" w:cs="Verdana"/>
          <w:noProof/>
          <w:lang w:eastAsia="es-CO"/>
        </w:rPr>
        <w:drawing>
          <wp:inline distT="0" distB="0" distL="0" distR="0" wp14:anchorId="6D2F39A6" wp14:editId="30CDA1B4">
            <wp:extent cx="3639058" cy="1343212"/>
            <wp:effectExtent l="0" t="0" r="0" b="0"/>
            <wp:docPr id="201963303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633037"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23D33" w:rsidRPr="00D53651" w14:paraId="5AA27347" w14:textId="77777777" w:rsidTr="009D1EBD">
        <w:trPr>
          <w:trHeight w:val="315"/>
        </w:trPr>
        <w:tc>
          <w:tcPr>
            <w:tcW w:w="893" w:type="dxa"/>
            <w:vAlign w:val="center"/>
            <w:hideMark/>
          </w:tcPr>
          <w:p w14:paraId="74DA3555" w14:textId="77777777" w:rsidR="00223D33" w:rsidRPr="00D53651" w:rsidRDefault="00223D33" w:rsidP="009D1EBD">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23D0186" w14:textId="107C64A2" w:rsidR="00223D33" w:rsidRPr="00D53651" w:rsidRDefault="00223D33" w:rsidP="009D1EBD">
            <w:pPr>
              <w:spacing w:line="276" w:lineRule="auto"/>
              <w:jc w:val="both"/>
              <w:rPr>
                <w:rFonts w:ascii="Verdana" w:hAnsi="Verdana"/>
                <w:sz w:val="16"/>
                <w:szCs w:val="16"/>
              </w:rPr>
            </w:pPr>
            <w:r>
              <w:rPr>
                <w:rFonts w:ascii="Verdana" w:hAnsi="Verdana"/>
                <w:sz w:val="16"/>
                <w:szCs w:val="16"/>
              </w:rPr>
              <w:t>Gloria Elizabeth Arango Builes</w:t>
            </w:r>
          </w:p>
          <w:p w14:paraId="2970776E" w14:textId="77777777" w:rsidR="00223D33" w:rsidRPr="00D53651" w:rsidRDefault="00223D33" w:rsidP="009D1EBD">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223D33" w:rsidRPr="00D53651" w14:paraId="0BE389AE" w14:textId="77777777" w:rsidTr="009D1EBD">
        <w:trPr>
          <w:trHeight w:val="330"/>
        </w:trPr>
        <w:tc>
          <w:tcPr>
            <w:tcW w:w="893" w:type="dxa"/>
            <w:vAlign w:val="center"/>
            <w:hideMark/>
          </w:tcPr>
          <w:p w14:paraId="252D4D1A" w14:textId="77777777" w:rsidR="00223D33" w:rsidRPr="00D53651" w:rsidRDefault="00223D33" w:rsidP="009D1EBD">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55F39DE9" w14:textId="77777777" w:rsidR="00223D33" w:rsidRPr="00D53651" w:rsidRDefault="00223D33" w:rsidP="009D1EBD">
            <w:pPr>
              <w:spacing w:line="276" w:lineRule="auto"/>
              <w:jc w:val="both"/>
              <w:rPr>
                <w:rFonts w:ascii="Verdana" w:hAnsi="Verdana"/>
                <w:sz w:val="16"/>
                <w:szCs w:val="16"/>
              </w:rPr>
            </w:pPr>
            <w:r>
              <w:rPr>
                <w:rFonts w:ascii="Verdana" w:hAnsi="Verdana"/>
                <w:sz w:val="16"/>
                <w:szCs w:val="16"/>
              </w:rPr>
              <w:t>Diana Lucía Saavedra Castañeda</w:t>
            </w:r>
          </w:p>
          <w:p w14:paraId="7DFDC7B6" w14:textId="77777777" w:rsidR="00223D33" w:rsidRPr="00D53651" w:rsidRDefault="00223D33" w:rsidP="009D1EBD">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223D33" w:rsidRPr="00D53651" w14:paraId="470C7135" w14:textId="77777777" w:rsidTr="009D1EBD">
        <w:trPr>
          <w:trHeight w:val="300"/>
        </w:trPr>
        <w:tc>
          <w:tcPr>
            <w:tcW w:w="893" w:type="dxa"/>
            <w:vAlign w:val="center"/>
            <w:hideMark/>
          </w:tcPr>
          <w:p w14:paraId="332595BA" w14:textId="77777777" w:rsidR="00223D33" w:rsidRPr="00D53651" w:rsidRDefault="00223D33" w:rsidP="009D1EBD">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43EDDF48" w14:textId="77777777" w:rsidR="00223D33" w:rsidRPr="00D53651" w:rsidRDefault="00223D33" w:rsidP="009D1EBD">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179B976A" w14:textId="77777777" w:rsidR="00223D33" w:rsidRPr="00D53651" w:rsidRDefault="00223D33" w:rsidP="009D1EBD">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6754672B" w14:textId="77777777" w:rsidR="00223D33" w:rsidRPr="000E2B93" w:rsidRDefault="00223D33" w:rsidP="00223D33">
      <w:pPr>
        <w:spacing w:after="0" w:line="240" w:lineRule="auto"/>
        <w:jc w:val="both"/>
        <w:textAlignment w:val="baseline"/>
        <w:rPr>
          <w:rFonts w:ascii="Verdana" w:eastAsia="Verdana" w:hAnsi="Verdana" w:cs="Verdana"/>
          <w:lang w:eastAsia="es-CO"/>
        </w:rPr>
      </w:pPr>
    </w:p>
    <w:p w14:paraId="2C06D123" w14:textId="7EC35B7F" w:rsidR="00223D33" w:rsidRPr="000E2B93" w:rsidRDefault="00223D33" w:rsidP="00223D3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3B27AFCD" w14:textId="77777777" w:rsidR="002A0DD0" w:rsidRPr="00E02524" w:rsidRDefault="002A0DD0" w:rsidP="30821638">
      <w:pPr>
        <w:spacing w:after="0" w:line="240" w:lineRule="auto"/>
        <w:jc w:val="both"/>
        <w:rPr>
          <w:rFonts w:ascii="Verdana" w:eastAsia="Verdana" w:hAnsi="Verdana" w:cs="Verdana"/>
          <w:b/>
          <w:bCs/>
          <w:lang w:val="es-MX"/>
        </w:rPr>
      </w:pPr>
    </w:p>
    <w:bookmarkEnd w:id="0"/>
    <w:p w14:paraId="7C9026E2" w14:textId="77777777" w:rsidR="002A0DD0" w:rsidRPr="00E02524" w:rsidRDefault="002A0DD0" w:rsidP="30821638">
      <w:pPr>
        <w:spacing w:after="0" w:line="240" w:lineRule="auto"/>
        <w:jc w:val="both"/>
        <w:rPr>
          <w:rFonts w:ascii="Verdana" w:eastAsia="Verdana" w:hAnsi="Verdana" w:cs="Verdana"/>
          <w:b/>
          <w:bCs/>
          <w:lang w:val="es-MX"/>
        </w:rPr>
      </w:pPr>
    </w:p>
    <w:sectPr w:rsidR="002A0DD0" w:rsidRPr="00E02524"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5B3A8" w14:textId="77777777" w:rsidR="0060258E" w:rsidRDefault="0060258E" w:rsidP="004A1847">
      <w:pPr>
        <w:spacing w:after="0" w:line="240" w:lineRule="auto"/>
      </w:pPr>
      <w:r>
        <w:separator/>
      </w:r>
    </w:p>
  </w:endnote>
  <w:endnote w:type="continuationSeparator" w:id="0">
    <w:p w14:paraId="07789012" w14:textId="77777777" w:rsidR="0060258E" w:rsidRDefault="0060258E" w:rsidP="004A1847">
      <w:pPr>
        <w:spacing w:after="0" w:line="240" w:lineRule="auto"/>
      </w:pPr>
      <w:r>
        <w:continuationSeparator/>
      </w:r>
    </w:p>
  </w:endnote>
  <w:endnote w:type="continuationNotice" w:id="1">
    <w:p w14:paraId="0832CF98" w14:textId="77777777" w:rsidR="0060258E" w:rsidRDefault="006025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7DCDB" w14:textId="77777777" w:rsidR="0060258E" w:rsidRDefault="0060258E" w:rsidP="004A1847">
      <w:pPr>
        <w:spacing w:after="0" w:line="240" w:lineRule="auto"/>
      </w:pPr>
      <w:r>
        <w:separator/>
      </w:r>
    </w:p>
  </w:footnote>
  <w:footnote w:type="continuationSeparator" w:id="0">
    <w:p w14:paraId="4F7A3510" w14:textId="77777777" w:rsidR="0060258E" w:rsidRDefault="0060258E" w:rsidP="004A1847">
      <w:pPr>
        <w:spacing w:after="0" w:line="240" w:lineRule="auto"/>
      </w:pPr>
      <w:r>
        <w:continuationSeparator/>
      </w:r>
    </w:p>
  </w:footnote>
  <w:footnote w:type="continuationNotice" w:id="1">
    <w:p w14:paraId="5FB685F9" w14:textId="77777777" w:rsidR="0060258E" w:rsidRDefault="0060258E">
      <w:pPr>
        <w:spacing w:after="0" w:line="240" w:lineRule="auto"/>
      </w:pPr>
    </w:p>
  </w:footnote>
  <w:footnote w:id="2">
    <w:p w14:paraId="2F5C9214" w14:textId="77777777" w:rsidR="00F02CB9" w:rsidRPr="00FC10D3" w:rsidRDefault="00F02CB9" w:rsidP="000C7AAB">
      <w:pPr>
        <w:pStyle w:val="Default"/>
        <w:ind w:right="-2" w:firstLine="709"/>
        <w:jc w:val="both"/>
        <w:rPr>
          <w:rFonts w:ascii="Verdana" w:hAnsi="Verdana" w:cs="Verdana"/>
          <w:color w:val="0000FF"/>
          <w:sz w:val="13"/>
          <w:szCs w:val="13"/>
        </w:rPr>
      </w:pPr>
      <w:r w:rsidRPr="00FC10D3">
        <w:rPr>
          <w:rStyle w:val="Refdenotaalpie"/>
          <w:sz w:val="14"/>
          <w:szCs w:val="14"/>
        </w:rPr>
        <w:footnoteRef/>
      </w:r>
      <w:r w:rsidRPr="00FC10D3">
        <w:rPr>
          <w:sz w:val="14"/>
          <w:szCs w:val="14"/>
        </w:rPr>
        <w:t xml:space="preserve"> </w:t>
      </w:r>
      <w:r w:rsidRPr="00FC10D3">
        <w:rPr>
          <w:rFonts w:ascii="Verdana" w:hAnsi="Verdana" w:cs="Verdana"/>
          <w:sz w:val="13"/>
          <w:szCs w:val="13"/>
        </w:rPr>
        <w:t xml:space="preserve">Este monto fue publicado por la Agencia Nacional de Contratación Pública – Colombia Compra Eficiente, de acuerdo con la información remitida por el Ministerio de Comercio Industria y Turismo, disponible en el siguiente enlace: </w:t>
      </w:r>
      <w:r w:rsidRPr="00FC10D3">
        <w:rPr>
          <w:rFonts w:ascii="Verdana" w:hAnsi="Verdana" w:cs="Verdana"/>
          <w:color w:val="0000FF"/>
          <w:sz w:val="13"/>
          <w:szCs w:val="13"/>
        </w:rPr>
        <w:t>umbral_de_mipymes_2025_oali.pdf</w:t>
      </w:r>
    </w:p>
    <w:p w14:paraId="0D5CE4D5" w14:textId="77777777" w:rsidR="00F02CB9" w:rsidRPr="00FC10D3" w:rsidRDefault="00F02CB9" w:rsidP="000C7AAB">
      <w:pPr>
        <w:pStyle w:val="Default"/>
        <w:ind w:firstLine="709"/>
        <w:rPr>
          <w:rFonts w:ascii="Verdana" w:hAnsi="Verdana" w:cs="Verdana"/>
          <w:sz w:val="15"/>
          <w:szCs w:val="15"/>
        </w:rPr>
      </w:pPr>
    </w:p>
  </w:footnote>
  <w:footnote w:id="3">
    <w:p w14:paraId="79DE7199" w14:textId="77777777" w:rsidR="00223D33" w:rsidRPr="000C7AAB" w:rsidRDefault="00223D33" w:rsidP="000C7AAB">
      <w:pPr>
        <w:pStyle w:val="Textonotapie"/>
        <w:ind w:firstLine="709"/>
        <w:jc w:val="both"/>
        <w:rPr>
          <w:rFonts w:ascii="Verdana" w:hAnsi="Verdana" w:cs="Arial"/>
          <w:sz w:val="16"/>
          <w:szCs w:val="16"/>
        </w:rPr>
      </w:pPr>
      <w:r w:rsidRPr="000C7AAB">
        <w:rPr>
          <w:rStyle w:val="Refdenotaalpie"/>
          <w:rFonts w:ascii="Verdana" w:hAnsi="Verdana" w:cs="Arial"/>
          <w:sz w:val="16"/>
          <w:szCs w:val="16"/>
        </w:rPr>
        <w:footnoteRef/>
      </w:r>
      <w:r w:rsidRPr="000C7AAB">
        <w:rPr>
          <w:rFonts w:ascii="Verdana" w:hAnsi="Verdana" w:cs="Arial"/>
          <w:sz w:val="16"/>
          <w:szCs w:val="16"/>
        </w:rPr>
        <w:t xml:space="preserve"> Ley 1450 de 2011. “Artículo 43. Definiciones de tamaño empresarial. El artículo 2° de la Ley 590 de 2000, quedará así: </w:t>
      </w:r>
    </w:p>
    <w:p w14:paraId="65B8F4DD"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0396ACEA"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1. Número de trabajadores totales. </w:t>
      </w:r>
    </w:p>
    <w:p w14:paraId="46742C54"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 </w:t>
      </w:r>
      <w:r w:rsidRPr="000C7AAB">
        <w:rPr>
          <w:rFonts w:ascii="Verdana" w:hAnsi="Verdana" w:cs="Arial"/>
          <w:sz w:val="16"/>
          <w:szCs w:val="16"/>
        </w:rPr>
        <w:tab/>
        <w:t xml:space="preserve">2. Valor de ventas brutas anuales. </w:t>
      </w:r>
    </w:p>
    <w:p w14:paraId="71D56981"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3. Valor activos totales. </w:t>
      </w:r>
    </w:p>
    <w:p w14:paraId="233D75A6"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07D7177B"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61AC89AC"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332A69F8" w14:textId="77777777" w:rsidR="00223D33" w:rsidRPr="000C7AAB" w:rsidRDefault="00223D33" w:rsidP="000C7AAB">
      <w:pPr>
        <w:pStyle w:val="Textonotapie"/>
        <w:ind w:firstLine="709"/>
        <w:jc w:val="both"/>
        <w:rPr>
          <w:rFonts w:ascii="Verdana" w:hAnsi="Verdana" w:cs="Arial"/>
          <w:sz w:val="16"/>
          <w:szCs w:val="16"/>
          <w:lang w:val="es-CO"/>
        </w:rPr>
      </w:pPr>
    </w:p>
  </w:footnote>
  <w:footnote w:id="4">
    <w:p w14:paraId="7D302ACD" w14:textId="77777777" w:rsidR="00223D33" w:rsidRPr="000C7AAB" w:rsidRDefault="00223D33" w:rsidP="000C7AAB">
      <w:pPr>
        <w:spacing w:after="0" w:line="240" w:lineRule="auto"/>
        <w:ind w:firstLine="709"/>
        <w:jc w:val="both"/>
        <w:rPr>
          <w:rFonts w:ascii="Verdana" w:eastAsia="Arial" w:hAnsi="Verdana" w:cs="Arial"/>
          <w:color w:val="000000"/>
          <w:sz w:val="16"/>
          <w:szCs w:val="16"/>
        </w:rPr>
      </w:pPr>
      <w:r w:rsidRPr="000C7AAB">
        <w:rPr>
          <w:rStyle w:val="Refdenotaalpie"/>
          <w:rFonts w:ascii="Verdana" w:hAnsi="Verdana" w:cs="Arial"/>
          <w:sz w:val="16"/>
          <w:szCs w:val="16"/>
        </w:rPr>
        <w:footnoteRef/>
      </w:r>
      <w:r w:rsidRPr="000C7AAB">
        <w:rPr>
          <w:rFonts w:ascii="Verdana" w:eastAsia="Arial" w:hAnsi="Verdana" w:cs="Arial"/>
          <w:color w:val="000000"/>
          <w:sz w:val="16"/>
          <w:szCs w:val="16"/>
        </w:rPr>
        <w:t xml:space="preserve"> Artículo 2.2.1.13.2.2. del Decreto 1074 de 2015, adicionado por el Decreto 957 de 2019.</w:t>
      </w:r>
    </w:p>
    <w:p w14:paraId="3BE70743" w14:textId="77777777" w:rsidR="00223D33" w:rsidRPr="000C7AAB" w:rsidRDefault="00223D33" w:rsidP="000C7AAB">
      <w:pPr>
        <w:spacing w:after="0" w:line="240" w:lineRule="auto"/>
        <w:ind w:firstLine="709"/>
        <w:jc w:val="both"/>
        <w:rPr>
          <w:rFonts w:ascii="Verdana" w:eastAsia="Arial" w:hAnsi="Verdana" w:cs="Arial"/>
          <w:color w:val="000000"/>
          <w:sz w:val="16"/>
          <w:szCs w:val="16"/>
        </w:rPr>
      </w:pPr>
    </w:p>
  </w:footnote>
  <w:footnote w:id="5">
    <w:p w14:paraId="290E7ADF" w14:textId="77777777" w:rsidR="00223D33" w:rsidRPr="000C7AAB" w:rsidRDefault="00223D33" w:rsidP="000C7AAB">
      <w:pPr>
        <w:pStyle w:val="NormalWeb"/>
        <w:spacing w:before="0" w:beforeAutospacing="0" w:after="0" w:afterAutospacing="0"/>
        <w:ind w:firstLine="709"/>
        <w:jc w:val="both"/>
        <w:rPr>
          <w:rFonts w:ascii="Verdana" w:hAnsi="Verdana" w:cs="Arial"/>
          <w:color w:val="000000"/>
          <w:sz w:val="16"/>
          <w:szCs w:val="16"/>
        </w:rPr>
      </w:pPr>
      <w:r w:rsidRPr="000C7AAB">
        <w:rPr>
          <w:rStyle w:val="Refdenotaalpie"/>
          <w:rFonts w:ascii="Verdana" w:eastAsiaTheme="majorEastAsia" w:hAnsi="Verdana" w:cs="Arial"/>
          <w:sz w:val="16"/>
          <w:szCs w:val="16"/>
        </w:rPr>
        <w:footnoteRef/>
      </w:r>
      <w:r w:rsidRPr="000C7AAB">
        <w:rPr>
          <w:rFonts w:ascii="Verdana" w:hAnsi="Verdana" w:cs="Arial"/>
          <w:sz w:val="16"/>
          <w:szCs w:val="16"/>
        </w:rPr>
        <w:t xml:space="preserve"> “</w:t>
      </w:r>
      <w:r w:rsidRPr="000C7AAB">
        <w:rPr>
          <w:rFonts w:ascii="Verdana" w:hAnsi="Verdana" w:cs="Arial"/>
          <w:color w:val="000000"/>
          <w:sz w:val="16"/>
          <w:szCs w:val="16"/>
        </w:rPr>
        <w:t>Artículo 14. La constitución de toda cooperativa se hará en asamblea de constitución, en la cual serán aprobados los estatutos y nombrados en prioridad los órganos de administración y vigilancia. </w:t>
      </w:r>
    </w:p>
    <w:p w14:paraId="2B8C7536" w14:textId="77777777" w:rsidR="00223D33" w:rsidRPr="000C7AAB" w:rsidRDefault="00223D33" w:rsidP="000C7AAB">
      <w:pPr>
        <w:pStyle w:val="NormalWeb"/>
        <w:spacing w:before="0" w:beforeAutospacing="0" w:after="0" w:afterAutospacing="0"/>
        <w:ind w:firstLine="709"/>
        <w:jc w:val="both"/>
        <w:rPr>
          <w:rFonts w:ascii="Verdana" w:hAnsi="Verdana" w:cs="Arial"/>
          <w:color w:val="000000"/>
          <w:sz w:val="16"/>
          <w:szCs w:val="16"/>
        </w:rPr>
      </w:pPr>
      <w:r w:rsidRPr="000C7AAB">
        <w:rPr>
          <w:rFonts w:ascii="Verdana" w:hAnsi="Verdana" w:cs="Arial"/>
          <w:color w:val="000000"/>
          <w:sz w:val="16"/>
          <w:szCs w:val="16"/>
        </w:rPr>
        <w:t>El Consejo de Administración allí designado nombrará el representante legal de la entidad, quien será responsable de tramitar el reconocimiento de la personería jurídica. </w:t>
      </w:r>
    </w:p>
    <w:p w14:paraId="467954EF" w14:textId="77777777" w:rsidR="00223D33" w:rsidRPr="000C7AAB" w:rsidRDefault="00223D33" w:rsidP="000C7AAB">
      <w:pPr>
        <w:pStyle w:val="NormalWeb"/>
        <w:spacing w:before="0" w:beforeAutospacing="0" w:after="0" w:afterAutospacing="0"/>
        <w:ind w:firstLine="709"/>
        <w:jc w:val="both"/>
        <w:rPr>
          <w:rFonts w:ascii="Verdana" w:hAnsi="Verdana" w:cs="Arial"/>
          <w:color w:val="000000"/>
          <w:sz w:val="16"/>
          <w:szCs w:val="16"/>
        </w:rPr>
      </w:pPr>
      <w:r w:rsidRPr="000C7AAB">
        <w:rPr>
          <w:rFonts w:ascii="Verdana" w:hAnsi="Verdana" w:cs="Arial"/>
          <w:color w:val="000000"/>
          <w:sz w:val="16"/>
          <w:szCs w:val="16"/>
        </w:rPr>
        <w:t>El acta de la asamblea de constitución será firmado por los asociados fundadores, anotando su documento de identificación legal y el valor de los aportes iniciales. </w:t>
      </w:r>
    </w:p>
    <w:p w14:paraId="37BC3722" w14:textId="1D682C19" w:rsidR="00223D33" w:rsidRDefault="00223D33" w:rsidP="00732452">
      <w:pPr>
        <w:pStyle w:val="NormalWeb"/>
        <w:spacing w:before="0" w:beforeAutospacing="0" w:after="0" w:afterAutospacing="0"/>
        <w:ind w:firstLine="709"/>
        <w:jc w:val="both"/>
        <w:rPr>
          <w:rFonts w:ascii="Verdana" w:hAnsi="Verdana" w:cs="Arial"/>
          <w:color w:val="000000"/>
          <w:sz w:val="16"/>
          <w:szCs w:val="16"/>
        </w:rPr>
      </w:pPr>
      <w:r w:rsidRPr="000C7AAB">
        <w:rPr>
          <w:rFonts w:ascii="Verdana" w:hAnsi="Verdana" w:cs="Arial"/>
          <w:color w:val="000000"/>
          <w:sz w:val="16"/>
          <w:szCs w:val="16"/>
        </w:rPr>
        <w:t>El número mínimo de fundadores será de veinte, salvo las excepciones consagradas en normas especiales”.</w:t>
      </w:r>
    </w:p>
    <w:p w14:paraId="407071DB" w14:textId="77777777" w:rsidR="00223D33" w:rsidRPr="000C7AAB" w:rsidRDefault="00223D33" w:rsidP="00D800EF">
      <w:pPr>
        <w:pStyle w:val="NormalWeb"/>
        <w:spacing w:before="0" w:beforeAutospacing="0" w:after="0" w:afterAutospacing="0"/>
        <w:ind w:firstLine="709"/>
        <w:jc w:val="both"/>
        <w:rPr>
          <w:rFonts w:ascii="Verdana" w:hAnsi="Verdana" w:cs="Arial"/>
          <w:sz w:val="16"/>
          <w:szCs w:val="16"/>
        </w:rPr>
      </w:pPr>
    </w:p>
  </w:footnote>
  <w:footnote w:id="6">
    <w:p w14:paraId="4A9BD2D1" w14:textId="77777777" w:rsidR="00223D33" w:rsidRPr="000C7AAB" w:rsidRDefault="00223D33" w:rsidP="000C7AAB">
      <w:pPr>
        <w:pStyle w:val="Textonotapie"/>
        <w:ind w:firstLine="709"/>
        <w:jc w:val="both"/>
        <w:rPr>
          <w:rFonts w:ascii="Verdana" w:hAnsi="Verdana" w:cs="Arial"/>
          <w:sz w:val="16"/>
          <w:szCs w:val="16"/>
        </w:rPr>
      </w:pPr>
      <w:r w:rsidRPr="000C7AAB">
        <w:rPr>
          <w:rStyle w:val="Refdenotaalpie"/>
          <w:rFonts w:ascii="Verdana" w:hAnsi="Verdana" w:cs="Arial"/>
          <w:sz w:val="16"/>
          <w:szCs w:val="16"/>
        </w:rPr>
        <w:footnoteRef/>
      </w:r>
      <w:r w:rsidRPr="000C7AAB">
        <w:rPr>
          <w:rFonts w:ascii="Verdana" w:hAnsi="Verdana" w:cs="Arial"/>
          <w:sz w:val="16"/>
          <w:szCs w:val="16"/>
        </w:rPr>
        <w:t xml:space="preserve"> “Artículo 22. Constitución de cooperativas. Modifíquese el inciso 4° del artículo 14 de la ley 79 de 1988, el cual quedará así: </w:t>
      </w:r>
    </w:p>
    <w:p w14:paraId="56F36FFF"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“El número mínimo de fundadores será de tres, salvo las excepciones consagradas en normas especiales. </w:t>
      </w:r>
    </w:p>
    <w:p w14:paraId="541C5BD5"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Para su inscripción en el registro público solo se requerirá la solicitud firmada por el representante legal, acompañada del acta de constitución y copia de los estatutos. </w:t>
      </w:r>
    </w:p>
    <w:p w14:paraId="5EFBDE2F"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En las cooperativas que tengan 10 o menos asociados, ninguna persona natural podrá tener más del 33% de los aportes sociales y ninguna persona jurídica más del cuarenta y nueve por ciento (49%) de los mismos. </w:t>
      </w:r>
    </w:p>
    <w:p w14:paraId="7F8788D0"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 xml:space="preserve">En aquellas cooperativas cuyo número de asociados sea inferior a 10, en el estatuto o reglamentos se deberán adecuar los órganos de administración y vigilancia a las características de la cooperativa y al tamaño del grupo asociado. A falta de estipulación estatutaria sobre la creación de un consejo de administración, la totalidad de las funciones de administración y representación legal le corresponderán al representante legal designado por la asamblea. </w:t>
      </w:r>
    </w:p>
    <w:p w14:paraId="0D98884E" w14:textId="77777777" w:rsidR="00223D33" w:rsidRPr="000C7AAB" w:rsidRDefault="00223D33" w:rsidP="000C7AAB">
      <w:pPr>
        <w:pStyle w:val="Textonotapie"/>
        <w:ind w:firstLine="709"/>
        <w:jc w:val="both"/>
        <w:rPr>
          <w:rFonts w:ascii="Verdana" w:hAnsi="Verdana" w:cs="Arial"/>
          <w:sz w:val="16"/>
          <w:szCs w:val="16"/>
          <w:lang w:val="es-CO"/>
        </w:rPr>
      </w:pPr>
      <w:r w:rsidRPr="000C7AAB">
        <w:rPr>
          <w:rFonts w:ascii="Verdana" w:hAnsi="Verdana" w:cs="Arial"/>
          <w:sz w:val="16"/>
          <w:szCs w:val="16"/>
        </w:rPr>
        <w:t>Parágrafo primero. Cuando la Cooperativa supere los 10 asociados, deberá en un término máximo improrrogable de 6 meses, ajustar el monto mínimo de aportes que debe tener cada asociado y nombrar los órganos de administración y vigilancia, conforme a las reglas de la Ley 79 de 1988”.</w:t>
      </w:r>
    </w:p>
  </w:footnote>
  <w:footnote w:id="7">
    <w:p w14:paraId="2FB1CBD0" w14:textId="77777777" w:rsidR="00223D33" w:rsidRPr="000C7AAB" w:rsidRDefault="00223D33" w:rsidP="000C7AAB">
      <w:pPr>
        <w:pStyle w:val="Textonotapie"/>
        <w:ind w:firstLine="709"/>
        <w:jc w:val="both"/>
        <w:rPr>
          <w:rFonts w:ascii="Verdana" w:hAnsi="Verdana" w:cs="Arial"/>
          <w:sz w:val="16"/>
          <w:szCs w:val="16"/>
        </w:rPr>
      </w:pPr>
    </w:p>
    <w:p w14:paraId="52E4BC3C" w14:textId="77777777" w:rsidR="00223D33" w:rsidRPr="000C7AAB" w:rsidRDefault="00223D33" w:rsidP="000C7AAB">
      <w:pPr>
        <w:pStyle w:val="Textonotapie"/>
        <w:ind w:firstLine="709"/>
        <w:jc w:val="both"/>
        <w:rPr>
          <w:rFonts w:ascii="Verdana" w:hAnsi="Verdana" w:cs="Arial"/>
          <w:sz w:val="16"/>
          <w:szCs w:val="16"/>
        </w:rPr>
      </w:pPr>
      <w:r w:rsidRPr="000C7AAB">
        <w:rPr>
          <w:rStyle w:val="Refdenotaalpie"/>
          <w:rFonts w:ascii="Verdana" w:hAnsi="Verdana" w:cs="Arial"/>
          <w:sz w:val="16"/>
          <w:szCs w:val="16"/>
        </w:rPr>
        <w:footnoteRef/>
      </w:r>
      <w:r w:rsidRPr="000C7AAB">
        <w:rPr>
          <w:rFonts w:ascii="Verdana" w:hAnsi="Verdana" w:cs="Arial"/>
          <w:sz w:val="16"/>
          <w:szCs w:val="16"/>
        </w:rPr>
        <w:t xml:space="preserve"> “Artículo 6o. Características de las organizaciones de economía solidaria. Son sujetos de la presente ley las personas jurídicas organizadas para realizar actividades sin ánimo de lucro, en las cuales los trabajadores o los usuarios según el caso, son simultáneamente sus aportantes y gestores, creadas con el objeto de producir, distribuir y consumir conjunta y eficientemente, bienes y servicios para satisfacer las necesidades de sus miembros y al desarrollo de obras de servicio a la comunidad en general, observando en su funcionamiento las siguientes características:</w:t>
      </w:r>
    </w:p>
    <w:p w14:paraId="2C162330"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1. Estar organizada como empresa que contemple en su objeto social, el ejercicio de una actividad socioeconómica, tendiente a satisfacer necesidades de sus asociados y el desarrollo de obras de servicio comunitario.</w:t>
      </w:r>
    </w:p>
    <w:p w14:paraId="6850B6A9"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2. Tener establecido un vínculo asociativo, fundado en los principios y fines contemplados en la presente ley.</w:t>
      </w:r>
    </w:p>
    <w:p w14:paraId="7B7C6382"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3. Tener incluido en sus estatutos o reglas básicas de funcionamiento la ausencia de ánimo de lucro, movida por la solidaridad, el servicio social o comunitario.</w:t>
      </w:r>
    </w:p>
    <w:p w14:paraId="6E026491"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4. Garantizar la igualdad de derechos y obligaciones de sus miembros sin consideración a sus aportes.</w:t>
      </w:r>
    </w:p>
    <w:p w14:paraId="6CD8EFB5"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5. Establecer en sus estatutos un monto mínimo de aportes sociales no reducibles, debidamente pagados, durante su existencia.</w:t>
      </w:r>
    </w:p>
    <w:p w14:paraId="5970D549"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6. Integrarse social y económicamente, sin perjuicio de sus vínculos con otras entidades sin ánimo de lucro que tengan por fin promover el desarrollo integral del ser humano.</w:t>
      </w:r>
    </w:p>
    <w:p w14:paraId="58B325F6"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Parágrafo 1o. En todo caso, las organizaciones de la economía solidaria deberán cumplir con los siguientes principios económicos:</w:t>
      </w:r>
    </w:p>
    <w:p w14:paraId="6BC44367"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1. Establecer la irrepartibilidad de las reservas sociales y, en caso de liquidación, la del remanente patrimonial.</w:t>
      </w:r>
    </w:p>
    <w:p w14:paraId="635ABBFB"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2. Destinar sus excedentes a la prestación de servicios de carácter social, al crecimiento de sus reservas y fondos, y a reintegrar a sus asociados parte de los mismos en proporción al uso de los servicios o a la participación en el trabajo de la empresa, sin perjuicio de amortizar los aportes y conservarlos en su valor real.</w:t>
      </w:r>
    </w:p>
    <w:p w14:paraId="2AEA65E0" w14:textId="77777777" w:rsidR="00223D33" w:rsidRPr="000C7AAB" w:rsidRDefault="00223D33" w:rsidP="000C7AAB">
      <w:pPr>
        <w:pStyle w:val="Textonotapie"/>
        <w:ind w:firstLine="709"/>
        <w:jc w:val="both"/>
        <w:rPr>
          <w:rFonts w:ascii="Verdana" w:hAnsi="Verdana" w:cs="Arial"/>
          <w:sz w:val="16"/>
          <w:szCs w:val="16"/>
        </w:rPr>
      </w:pPr>
      <w:r w:rsidRPr="000C7AAB">
        <w:rPr>
          <w:rFonts w:ascii="Verdana" w:hAnsi="Verdana" w:cs="Arial"/>
          <w:sz w:val="16"/>
          <w:szCs w:val="16"/>
        </w:rPr>
        <w:t>Parágrafo 2o. Tienen el carácter de organizaciones solidarias entre otras: cooperativas, los organismos de segundo y tercer grado que agrupen cooperativas u otras formas asociativas y solidarias de propiedad, las instituciones auxiliares de la Economía solidaria, las empresas comunitarias, las empresas solidarias de salud, las precooperativas, los fondos de empleados, las asociaciones mutualistas, las empresas de servicios en las formas de administraciones públicas cooperativas, las empresas asociativas de trabajo y todas aquellas formas asociativas solidarias que cumplan con las características mencionadas en el presente capítulo”.</w:t>
      </w:r>
    </w:p>
    <w:p w14:paraId="7D53061B" w14:textId="77777777" w:rsidR="00223D33" w:rsidRPr="000C7AAB" w:rsidRDefault="00223D33" w:rsidP="000C7AAB">
      <w:pPr>
        <w:pStyle w:val="Textonotapie"/>
        <w:ind w:firstLine="709"/>
        <w:jc w:val="both"/>
        <w:rPr>
          <w:rFonts w:ascii="Verdana" w:hAnsi="Verdana" w:cs="Arial"/>
          <w:sz w:val="16"/>
          <w:szCs w:val="16"/>
          <w:lang w:val="es-CO"/>
        </w:rPr>
      </w:pPr>
    </w:p>
  </w:footnote>
  <w:footnote w:id="8">
    <w:p w14:paraId="751E41CD" w14:textId="77777777" w:rsidR="00223D33" w:rsidRPr="000C7AAB" w:rsidRDefault="00223D33" w:rsidP="000C7AAB">
      <w:pPr>
        <w:pStyle w:val="Textonotapie"/>
        <w:ind w:firstLine="709"/>
        <w:jc w:val="both"/>
        <w:rPr>
          <w:rFonts w:ascii="Verdana" w:hAnsi="Verdana" w:cs="Arial"/>
          <w:sz w:val="16"/>
          <w:szCs w:val="16"/>
          <w:lang w:val="es-CO"/>
        </w:rPr>
      </w:pPr>
      <w:r w:rsidRPr="000C7AAB">
        <w:rPr>
          <w:rStyle w:val="Refdenotaalpie"/>
          <w:rFonts w:ascii="Verdana" w:hAnsi="Verdana" w:cs="Arial"/>
          <w:sz w:val="16"/>
          <w:szCs w:val="16"/>
        </w:rPr>
        <w:footnoteRef/>
      </w:r>
      <w:r w:rsidRPr="000C7AAB">
        <w:rPr>
          <w:rFonts w:ascii="Verdana" w:hAnsi="Verdana" w:cs="Arial"/>
          <w:sz w:val="16"/>
          <w:szCs w:val="16"/>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2906233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82D"/>
    <w:rsid w:val="00046945"/>
    <w:rsid w:val="00051392"/>
    <w:rsid w:val="00055AE4"/>
    <w:rsid w:val="00061B2A"/>
    <w:rsid w:val="00082362"/>
    <w:rsid w:val="000A683E"/>
    <w:rsid w:val="000B19B9"/>
    <w:rsid w:val="000C7AAB"/>
    <w:rsid w:val="000D0334"/>
    <w:rsid w:val="000D5DA7"/>
    <w:rsid w:val="000F6486"/>
    <w:rsid w:val="00116940"/>
    <w:rsid w:val="00125105"/>
    <w:rsid w:val="00127233"/>
    <w:rsid w:val="0015699B"/>
    <w:rsid w:val="001A261B"/>
    <w:rsid w:val="001A33BF"/>
    <w:rsid w:val="001E4177"/>
    <w:rsid w:val="001F0B24"/>
    <w:rsid w:val="001F32F1"/>
    <w:rsid w:val="001F7DC6"/>
    <w:rsid w:val="00223D33"/>
    <w:rsid w:val="0022400B"/>
    <w:rsid w:val="0023350E"/>
    <w:rsid w:val="002421BB"/>
    <w:rsid w:val="00253713"/>
    <w:rsid w:val="0025796E"/>
    <w:rsid w:val="002707A2"/>
    <w:rsid w:val="002951A0"/>
    <w:rsid w:val="002962BC"/>
    <w:rsid w:val="002A093D"/>
    <w:rsid w:val="002A0DD0"/>
    <w:rsid w:val="002A49AC"/>
    <w:rsid w:val="002A64FD"/>
    <w:rsid w:val="002C7A84"/>
    <w:rsid w:val="002D7C88"/>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0372"/>
    <w:rsid w:val="0044528D"/>
    <w:rsid w:val="00466E39"/>
    <w:rsid w:val="00483BB2"/>
    <w:rsid w:val="004A1847"/>
    <w:rsid w:val="004A305D"/>
    <w:rsid w:val="004F21C4"/>
    <w:rsid w:val="004F685F"/>
    <w:rsid w:val="0054650C"/>
    <w:rsid w:val="005566E8"/>
    <w:rsid w:val="00574867"/>
    <w:rsid w:val="00591460"/>
    <w:rsid w:val="005970F3"/>
    <w:rsid w:val="005A65E0"/>
    <w:rsid w:val="005C30BA"/>
    <w:rsid w:val="005C3777"/>
    <w:rsid w:val="005C5CDC"/>
    <w:rsid w:val="005D476C"/>
    <w:rsid w:val="005D7D1D"/>
    <w:rsid w:val="0060258E"/>
    <w:rsid w:val="00614130"/>
    <w:rsid w:val="006200BF"/>
    <w:rsid w:val="006219F8"/>
    <w:rsid w:val="006302F7"/>
    <w:rsid w:val="00646B9F"/>
    <w:rsid w:val="006544A9"/>
    <w:rsid w:val="00665D70"/>
    <w:rsid w:val="00670A15"/>
    <w:rsid w:val="006900D9"/>
    <w:rsid w:val="006F12A1"/>
    <w:rsid w:val="00701F69"/>
    <w:rsid w:val="00706C16"/>
    <w:rsid w:val="00732452"/>
    <w:rsid w:val="007340C3"/>
    <w:rsid w:val="0075235A"/>
    <w:rsid w:val="00756841"/>
    <w:rsid w:val="007649AB"/>
    <w:rsid w:val="00771D0C"/>
    <w:rsid w:val="007833AC"/>
    <w:rsid w:val="007B268C"/>
    <w:rsid w:val="007B7171"/>
    <w:rsid w:val="007C0C0F"/>
    <w:rsid w:val="007C3DC2"/>
    <w:rsid w:val="007E15C3"/>
    <w:rsid w:val="007E5497"/>
    <w:rsid w:val="00806F5F"/>
    <w:rsid w:val="0081120D"/>
    <w:rsid w:val="00816903"/>
    <w:rsid w:val="00820278"/>
    <w:rsid w:val="008258C9"/>
    <w:rsid w:val="00844AE9"/>
    <w:rsid w:val="00867F95"/>
    <w:rsid w:val="008843B6"/>
    <w:rsid w:val="00891928"/>
    <w:rsid w:val="008A2BA1"/>
    <w:rsid w:val="008A446D"/>
    <w:rsid w:val="008B25F1"/>
    <w:rsid w:val="008C7E7C"/>
    <w:rsid w:val="008D180B"/>
    <w:rsid w:val="008F0EA7"/>
    <w:rsid w:val="00923EEF"/>
    <w:rsid w:val="009419F9"/>
    <w:rsid w:val="0095685E"/>
    <w:rsid w:val="00961B09"/>
    <w:rsid w:val="00965334"/>
    <w:rsid w:val="0097093E"/>
    <w:rsid w:val="009A0DFA"/>
    <w:rsid w:val="009A1C6F"/>
    <w:rsid w:val="009B2D26"/>
    <w:rsid w:val="009C5620"/>
    <w:rsid w:val="009C71FA"/>
    <w:rsid w:val="009C72E7"/>
    <w:rsid w:val="009C7F7E"/>
    <w:rsid w:val="009D1EBD"/>
    <w:rsid w:val="009D3058"/>
    <w:rsid w:val="009F3A13"/>
    <w:rsid w:val="00A122D3"/>
    <w:rsid w:val="00A134CF"/>
    <w:rsid w:val="00A14468"/>
    <w:rsid w:val="00A17F13"/>
    <w:rsid w:val="00A20739"/>
    <w:rsid w:val="00A23AF9"/>
    <w:rsid w:val="00A33C78"/>
    <w:rsid w:val="00A70C26"/>
    <w:rsid w:val="00A96978"/>
    <w:rsid w:val="00AB0ADB"/>
    <w:rsid w:val="00AC0184"/>
    <w:rsid w:val="00AC5B95"/>
    <w:rsid w:val="00AE390A"/>
    <w:rsid w:val="00AF3FAC"/>
    <w:rsid w:val="00B0013F"/>
    <w:rsid w:val="00B00C0E"/>
    <w:rsid w:val="00B01434"/>
    <w:rsid w:val="00B01B1A"/>
    <w:rsid w:val="00B0381D"/>
    <w:rsid w:val="00B44A47"/>
    <w:rsid w:val="00B4565E"/>
    <w:rsid w:val="00B72CD3"/>
    <w:rsid w:val="00B72FFF"/>
    <w:rsid w:val="00B91D9E"/>
    <w:rsid w:val="00BC3D36"/>
    <w:rsid w:val="00BD54A6"/>
    <w:rsid w:val="00BD7F72"/>
    <w:rsid w:val="00BE3972"/>
    <w:rsid w:val="00BF59CC"/>
    <w:rsid w:val="00BF7425"/>
    <w:rsid w:val="00C04FB3"/>
    <w:rsid w:val="00C11D8B"/>
    <w:rsid w:val="00C15139"/>
    <w:rsid w:val="00C27CEF"/>
    <w:rsid w:val="00C330EB"/>
    <w:rsid w:val="00C50C45"/>
    <w:rsid w:val="00C50D69"/>
    <w:rsid w:val="00C5365C"/>
    <w:rsid w:val="00C754BE"/>
    <w:rsid w:val="00C76B1C"/>
    <w:rsid w:val="00C925AC"/>
    <w:rsid w:val="00CB6357"/>
    <w:rsid w:val="00CC1B26"/>
    <w:rsid w:val="00CE105D"/>
    <w:rsid w:val="00D361FD"/>
    <w:rsid w:val="00D423A2"/>
    <w:rsid w:val="00D44E26"/>
    <w:rsid w:val="00D520D8"/>
    <w:rsid w:val="00D63AC2"/>
    <w:rsid w:val="00D7383B"/>
    <w:rsid w:val="00D7788A"/>
    <w:rsid w:val="00D800EF"/>
    <w:rsid w:val="00DA231B"/>
    <w:rsid w:val="00DC39FC"/>
    <w:rsid w:val="00DD0F8B"/>
    <w:rsid w:val="00DF5254"/>
    <w:rsid w:val="00E02524"/>
    <w:rsid w:val="00E14AA6"/>
    <w:rsid w:val="00E16408"/>
    <w:rsid w:val="00E20894"/>
    <w:rsid w:val="00E245AB"/>
    <w:rsid w:val="00E2764C"/>
    <w:rsid w:val="00E27F2E"/>
    <w:rsid w:val="00E50AFE"/>
    <w:rsid w:val="00E75C92"/>
    <w:rsid w:val="00E771DC"/>
    <w:rsid w:val="00E8772A"/>
    <w:rsid w:val="00E90F6B"/>
    <w:rsid w:val="00E92C27"/>
    <w:rsid w:val="00EA0E3D"/>
    <w:rsid w:val="00EA310C"/>
    <w:rsid w:val="00EA6763"/>
    <w:rsid w:val="00EA76FA"/>
    <w:rsid w:val="00EC38A7"/>
    <w:rsid w:val="00EE1AA8"/>
    <w:rsid w:val="00F02CB9"/>
    <w:rsid w:val="00F23FEA"/>
    <w:rsid w:val="00F31EDC"/>
    <w:rsid w:val="00F462B3"/>
    <w:rsid w:val="00F47C0C"/>
    <w:rsid w:val="00F5664F"/>
    <w:rsid w:val="00F60F16"/>
    <w:rsid w:val="00F6421F"/>
    <w:rsid w:val="00F666C4"/>
    <w:rsid w:val="00F73B0B"/>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6AA1E86-D0D8-4CC1-8F0A-4BF2EF008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23D3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23D33"/>
    <w:rPr>
      <w:rFonts w:ascii="Geomanist Light" w:hAnsi="Geomanist Light"/>
      <w:lang w:val="es-ES"/>
    </w:rPr>
  </w:style>
  <w:style w:type="character" w:customStyle="1" w:styleId="superscript">
    <w:name w:val="superscript"/>
    <w:basedOn w:val="Fuentedeprrafopredeter"/>
    <w:rsid w:val="00223D33"/>
  </w:style>
  <w:style w:type="character" w:customStyle="1" w:styleId="NormalWebCar">
    <w:name w:val="Normal (Web) Car"/>
    <w:link w:val="NormalWeb"/>
    <w:uiPriority w:val="99"/>
    <w:rsid w:val="00223D33"/>
    <w:rPr>
      <w:rFonts w:ascii="Times New Roman" w:eastAsia="Times New Roman" w:hAnsi="Times New Roman" w:cs="Times New Roman"/>
      <w:sz w:val="24"/>
      <w:szCs w:val="24"/>
      <w:lang w:eastAsia="es-CO"/>
    </w:rPr>
  </w:style>
  <w:style w:type="paragraph" w:styleId="Sinespaciado">
    <w:name w:val="No Spacing"/>
    <w:link w:val="SinespaciadoCar"/>
    <w:uiPriority w:val="1"/>
    <w:qFormat/>
    <w:rsid w:val="00223D33"/>
    <w:pPr>
      <w:spacing w:after="0" w:line="240" w:lineRule="auto"/>
    </w:pPr>
    <w:rPr>
      <w:rFonts w:ascii="Calibri" w:eastAsia="Calibri" w:hAnsi="Calibri" w:cs="Times New Roman"/>
      <w:lang w:val="es-ES"/>
    </w:rPr>
  </w:style>
  <w:style w:type="character" w:customStyle="1" w:styleId="SinespaciadoCar">
    <w:name w:val="Sin espaciado Car"/>
    <w:link w:val="Sinespaciado"/>
    <w:uiPriority w:val="1"/>
    <w:rsid w:val="00223D33"/>
    <w:rPr>
      <w:rFonts w:ascii="Calibri" w:eastAsia="Calibri" w:hAnsi="Calibri" w:cs="Times New Roman"/>
      <w:lang w:val="es-ES"/>
    </w:rPr>
  </w:style>
  <w:style w:type="character" w:styleId="Refdecomentario">
    <w:name w:val="annotation reference"/>
    <w:basedOn w:val="Fuentedeprrafopredeter"/>
    <w:uiPriority w:val="99"/>
    <w:semiHidden/>
    <w:unhideWhenUsed/>
    <w:rsid w:val="00D800EF"/>
    <w:rPr>
      <w:sz w:val="16"/>
      <w:szCs w:val="16"/>
    </w:rPr>
  </w:style>
  <w:style w:type="paragraph" w:styleId="Textocomentario">
    <w:name w:val="annotation text"/>
    <w:basedOn w:val="Normal"/>
    <w:link w:val="TextocomentarioCar"/>
    <w:uiPriority w:val="99"/>
    <w:semiHidden/>
    <w:unhideWhenUsed/>
    <w:rsid w:val="00D800E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800EF"/>
    <w:rPr>
      <w:sz w:val="20"/>
      <w:szCs w:val="20"/>
    </w:rPr>
  </w:style>
  <w:style w:type="paragraph" w:styleId="Asuntodelcomentario">
    <w:name w:val="annotation subject"/>
    <w:basedOn w:val="Textocomentario"/>
    <w:next w:val="Textocomentario"/>
    <w:link w:val="AsuntodelcomentarioCar"/>
    <w:uiPriority w:val="99"/>
    <w:semiHidden/>
    <w:unhideWhenUsed/>
    <w:rsid w:val="00D800EF"/>
    <w:rPr>
      <w:b/>
      <w:bCs/>
    </w:rPr>
  </w:style>
  <w:style w:type="character" w:customStyle="1" w:styleId="AsuntodelcomentarioCar">
    <w:name w:val="Asunto del comentario Car"/>
    <w:basedOn w:val="TextocomentarioCar"/>
    <w:link w:val="Asuntodelcomentario"/>
    <w:uiPriority w:val="99"/>
    <w:semiHidden/>
    <w:rsid w:val="00D800E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0C66B6-7CDA-4354-A020-B50D1CA041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1635BE1-054D-46CA-9661-5EF04A7822C3}">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24</Pages>
  <Words>7956</Words>
  <Characters>44080</Characters>
  <Application>Microsoft Office Word</Application>
  <DocSecurity>0</DocSecurity>
  <Lines>847</Lines>
  <Paragraphs>186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2026-04-15T02:10:00Z</dcterms:created>
  <dcterms:modified xsi:type="dcterms:W3CDTF">2026-04-15T14:08:00Z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