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FD7F6" w14:textId="77777777" w:rsidR="003B7666" w:rsidRPr="00A34D96" w:rsidRDefault="003B7666" w:rsidP="003B7666">
      <w:pPr>
        <w:spacing w:after="0" w:line="240" w:lineRule="auto"/>
        <w:ind w:left="6"/>
        <w:contextualSpacing/>
        <w:jc w:val="both"/>
        <w:rPr>
          <w:rFonts w:ascii="Verdana" w:eastAsia="Calibri" w:hAnsi="Verdana" w:cs="Arial"/>
          <w:b/>
          <w:bCs/>
          <w:color w:val="000000" w:themeColor="text1"/>
          <w:lang w:val="es-ES" w:eastAsia="es-ES"/>
        </w:rPr>
      </w:pPr>
      <w:bookmarkStart w:id="0" w:name="_Hlk143780582"/>
      <w:r w:rsidRPr="00A34D96">
        <w:rPr>
          <w:rFonts w:ascii="Verdana" w:eastAsia="Calibri" w:hAnsi="Verdana" w:cs="Arial"/>
          <w:b/>
          <w:bCs/>
          <w:color w:val="000000" w:themeColor="text1"/>
          <w:lang w:val="es-ES" w:eastAsia="es-ES"/>
        </w:rPr>
        <w:t>ASOCIACIONES PÚBLICO PRIVADAS – Ámbito de aplicación</w:t>
      </w:r>
    </w:p>
    <w:p w14:paraId="468CD893" w14:textId="77777777" w:rsidR="003B7666" w:rsidRDefault="003B7666" w:rsidP="003B7666">
      <w:pPr>
        <w:contextualSpacing/>
        <w:jc w:val="both"/>
        <w:rPr>
          <w:rFonts w:ascii="Verdana" w:eastAsia="Arial" w:hAnsi="Verdana" w:cs="Arial"/>
          <w:bCs/>
          <w:sz w:val="20"/>
          <w:szCs w:val="20"/>
          <w:lang w:val="es-ES"/>
        </w:rPr>
      </w:pPr>
    </w:p>
    <w:p w14:paraId="245D61EF" w14:textId="77777777" w:rsidR="003B7666" w:rsidRPr="00A34D96" w:rsidRDefault="003B7666" w:rsidP="003B7666">
      <w:pPr>
        <w:spacing w:after="0" w:line="240" w:lineRule="auto"/>
        <w:contextualSpacing/>
        <w:jc w:val="both"/>
        <w:rPr>
          <w:rFonts w:ascii="Verdana" w:eastAsia="Calibri" w:hAnsi="Verdana" w:cs="Arial"/>
          <w:sz w:val="20"/>
          <w:szCs w:val="20"/>
          <w:lang w:val="es-ES"/>
        </w:rPr>
      </w:pPr>
      <w:r w:rsidRPr="00A34D96">
        <w:rPr>
          <w:rFonts w:ascii="Verdana" w:eastAsia="Arial" w:hAnsi="Verdana" w:cs="Arial"/>
          <w:bCs/>
          <w:sz w:val="20"/>
          <w:szCs w:val="20"/>
          <w:lang w:val="es-ES"/>
        </w:rPr>
        <w:t>[…] los proyectos que promuevan la inversión de capital privado se regirán por la Ley 1508 de 2012 cuando cumplan los presupuestos señalados en el artículo 3 referente al ámbito de aplicación.</w:t>
      </w:r>
      <w:r w:rsidRPr="00A34D96">
        <w:rPr>
          <w:rFonts w:ascii="Verdana" w:eastAsia="Calibri" w:hAnsi="Verdana" w:cs="Arial"/>
          <w:bCs/>
          <w:sz w:val="20"/>
          <w:szCs w:val="20"/>
          <w:lang w:val="es-ES"/>
        </w:rPr>
        <w:t xml:space="preserve"> Para esto, las Entidades Estatales deben analizar si: i) versan sobre la provisión de bienes públicos y servicios relacionados; </w:t>
      </w:r>
      <w:proofErr w:type="spellStart"/>
      <w:r w:rsidRPr="00A34D96">
        <w:rPr>
          <w:rFonts w:ascii="Verdana" w:eastAsia="Calibri" w:hAnsi="Verdana" w:cs="Arial"/>
          <w:bCs/>
          <w:sz w:val="20"/>
          <w:szCs w:val="20"/>
          <w:lang w:val="es-ES"/>
        </w:rPr>
        <w:t>ii</w:t>
      </w:r>
      <w:proofErr w:type="spellEnd"/>
      <w:r w:rsidRPr="00A34D96">
        <w:rPr>
          <w:rFonts w:ascii="Verdana" w:eastAsia="Calibri" w:hAnsi="Verdana" w:cs="Arial"/>
          <w:bCs/>
          <w:sz w:val="20"/>
          <w:szCs w:val="20"/>
          <w:lang w:val="es-ES"/>
        </w:rPr>
        <w:t xml:space="preserve">) si corresponden a infraestructura y; </w:t>
      </w:r>
      <w:proofErr w:type="spellStart"/>
      <w:r w:rsidRPr="00A34D96">
        <w:rPr>
          <w:rFonts w:ascii="Verdana" w:eastAsia="Calibri" w:hAnsi="Verdana" w:cs="Arial"/>
          <w:bCs/>
          <w:sz w:val="20"/>
          <w:szCs w:val="20"/>
          <w:lang w:val="es-ES"/>
        </w:rPr>
        <w:t>iii</w:t>
      </w:r>
      <w:proofErr w:type="spellEnd"/>
      <w:r w:rsidRPr="00A34D96">
        <w:rPr>
          <w:rFonts w:ascii="Verdana" w:eastAsia="Calibri" w:hAnsi="Verdana" w:cs="Arial"/>
          <w:bCs/>
          <w:sz w:val="20"/>
          <w:szCs w:val="20"/>
          <w:lang w:val="es-ES"/>
        </w:rPr>
        <w:t xml:space="preserve">) si son superiores a la cuantía de que trata el parágrafo 1 del artículo 3 de la Ley 1508 de 2012. </w:t>
      </w:r>
      <w:r w:rsidRPr="00A34D96">
        <w:rPr>
          <w:rFonts w:ascii="Verdana" w:eastAsia="Calibri" w:hAnsi="Verdana" w:cs="Arial"/>
          <w:sz w:val="20"/>
          <w:szCs w:val="20"/>
          <w:lang w:val="es-ES"/>
        </w:rPr>
        <w:t>En todo caso, en los proyectos que se implementen con sujeción a esta normativa, las entidades podrán incluir actividades tendientes a la conservación y preservación de los ecosistemas. Por otra parte, s</w:t>
      </w:r>
      <w:r w:rsidRPr="00A34D96">
        <w:rPr>
          <w:rFonts w:ascii="Verdana" w:eastAsia="Calibri" w:hAnsi="Verdana" w:cs="Arial"/>
          <w:bCs/>
          <w:sz w:val="20"/>
          <w:szCs w:val="20"/>
          <w:lang w:val="es-ES"/>
        </w:rPr>
        <w:t xml:space="preserve">i el proyecto no cumple tales condiciones, la consecuencia es que son aplicables las normas del contrato de concesión de que trata el numeral 4 del artículo 32 de la Ley 80 de 1993 o demás normas especiales y complementarias. Adicionalmente, las entidades podrán suscribir contratos que correspondan a las tipologías establecidas en la ley civil o comercial, en virtud de lo previsto en los artículos 13 y 40 de la Ley 80 de 1993. </w:t>
      </w:r>
    </w:p>
    <w:p w14:paraId="2D82E232" w14:textId="77777777" w:rsidR="003B7666" w:rsidRPr="00D23A8B" w:rsidRDefault="003B7666" w:rsidP="003B7666">
      <w:pPr>
        <w:spacing w:after="0" w:line="240" w:lineRule="auto"/>
        <w:jc w:val="both"/>
        <w:rPr>
          <w:rFonts w:ascii="Verdana" w:eastAsia="Times New Roman" w:hAnsi="Verdana" w:cs="Arial"/>
          <w:sz w:val="20"/>
          <w:szCs w:val="20"/>
          <w:highlight w:val="yellow"/>
          <w:lang w:val="es-MX" w:eastAsia="es-CO"/>
        </w:rPr>
      </w:pPr>
    </w:p>
    <w:p w14:paraId="112C5FE0" w14:textId="77777777" w:rsidR="003B7666" w:rsidRPr="004620D9" w:rsidRDefault="003B7666" w:rsidP="003B7666">
      <w:pPr>
        <w:spacing w:after="0" w:line="240" w:lineRule="auto"/>
        <w:jc w:val="both"/>
        <w:rPr>
          <w:rFonts w:ascii="Verdana" w:eastAsia="Times New Roman" w:hAnsi="Verdana" w:cs="Arial"/>
          <w:b/>
          <w:bCs/>
          <w:sz w:val="20"/>
          <w:szCs w:val="20"/>
          <w:lang w:eastAsia="es-CO"/>
        </w:rPr>
      </w:pPr>
      <w:r w:rsidRPr="0029743D">
        <w:rPr>
          <w:rFonts w:ascii="Verdana" w:eastAsia="Times New Roman" w:hAnsi="Verdana" w:cs="Arial"/>
          <w:b/>
          <w:bCs/>
          <w:sz w:val="20"/>
          <w:szCs w:val="20"/>
          <w:lang w:eastAsia="es-CO"/>
        </w:rPr>
        <w:t xml:space="preserve">ASOCIACIONES PÚBLICO PRIVADAS – Actividades culturales </w:t>
      </w:r>
    </w:p>
    <w:p w14:paraId="6E66C154" w14:textId="77777777" w:rsidR="003B7666" w:rsidRPr="0029743D" w:rsidRDefault="003B7666" w:rsidP="003B7666">
      <w:pPr>
        <w:spacing w:after="0" w:line="240" w:lineRule="auto"/>
        <w:jc w:val="both"/>
        <w:rPr>
          <w:rFonts w:ascii="Verdana" w:eastAsia="Times New Roman" w:hAnsi="Verdana" w:cs="Arial"/>
          <w:sz w:val="20"/>
          <w:szCs w:val="20"/>
          <w:lang w:eastAsia="es-CO"/>
        </w:rPr>
      </w:pPr>
    </w:p>
    <w:p w14:paraId="7713B31E" w14:textId="77777777" w:rsidR="003B7666" w:rsidRPr="0029743D" w:rsidRDefault="003B7666" w:rsidP="003B7666">
      <w:pPr>
        <w:spacing w:after="0" w:line="240" w:lineRule="auto"/>
        <w:jc w:val="both"/>
        <w:rPr>
          <w:rFonts w:ascii="Verdana" w:eastAsia="Times New Roman" w:hAnsi="Verdana" w:cs="Arial"/>
          <w:sz w:val="20"/>
          <w:szCs w:val="20"/>
          <w:lang w:eastAsia="es-CO"/>
        </w:rPr>
      </w:pPr>
      <w:r w:rsidRPr="0029743D">
        <w:rPr>
          <w:rFonts w:ascii="Verdana" w:eastAsia="Times New Roman" w:hAnsi="Verdana" w:cs="Arial"/>
          <w:sz w:val="20"/>
          <w:szCs w:val="20"/>
          <w:lang w:eastAsia="es-CO"/>
        </w:rPr>
        <w:t>[…] el artículo primero de la Ley 1508 de 2012 señala que las Asociaciones Público-Privadas (APP) tienen como característica esencial la retención y transferencia de riesgos entre las partes, así como la existencia de mecanismos de pago relacionados con la disponibilidad y el nivel de servicio de la infraestructura y/o del servicio. En este sentido, se contemplan esquemas como el derecho al recaudo de recursos por la explotación económica del proyecto, la recepción de desembolsos de recursos públicos o cualquier otra forma de retribución, condicionadas al cumplimiento de estándares de calidad, niveles de servicio y disponibilidad durante las distintas etapas del proyecto (artículo 5).</w:t>
      </w:r>
    </w:p>
    <w:p w14:paraId="49CB6CA0" w14:textId="77777777" w:rsidR="003B7666" w:rsidRPr="0029743D" w:rsidRDefault="003B7666" w:rsidP="003B7666">
      <w:pPr>
        <w:spacing w:after="0" w:line="240" w:lineRule="auto"/>
        <w:jc w:val="both"/>
        <w:rPr>
          <w:rFonts w:ascii="Verdana" w:eastAsia="Times New Roman" w:hAnsi="Verdana" w:cs="Arial"/>
          <w:sz w:val="20"/>
          <w:szCs w:val="20"/>
          <w:lang w:eastAsia="es-CO"/>
        </w:rPr>
      </w:pPr>
      <w:r w:rsidRPr="0029743D">
        <w:rPr>
          <w:rFonts w:ascii="Verdana" w:eastAsia="Times New Roman" w:hAnsi="Verdana" w:cs="Arial"/>
          <w:sz w:val="20"/>
          <w:szCs w:val="20"/>
          <w:lang w:eastAsia="es-CO"/>
        </w:rPr>
        <w:t>En efecto, las APP implican la vinculación de capital privado que debe ser remunerado a través de aportes públicos (por ejemplo, vigencias futuras), explotación económica (como tarifas a usuarios o ingresos por operación) o una combinación de ambos. Por tanto, aquellos esquemas que no incorporen estos elementos estructurales no se encuentran dentro del alcance y definición de las APP previstas en la Ley 1508 de 2012.</w:t>
      </w:r>
    </w:p>
    <w:p w14:paraId="1C13112A" w14:textId="77777777" w:rsidR="003B7666" w:rsidRDefault="003B7666" w:rsidP="003B7666">
      <w:pPr>
        <w:spacing w:after="0" w:line="240" w:lineRule="auto"/>
        <w:jc w:val="both"/>
        <w:rPr>
          <w:rFonts w:ascii="Verdana" w:eastAsia="Times New Roman" w:hAnsi="Verdana" w:cs="Arial"/>
          <w:sz w:val="20"/>
          <w:szCs w:val="20"/>
          <w:lang w:eastAsia="es-CO"/>
        </w:rPr>
      </w:pPr>
      <w:r w:rsidRPr="0029743D">
        <w:rPr>
          <w:rFonts w:ascii="Verdana" w:eastAsia="Times New Roman" w:hAnsi="Verdana" w:cs="Arial"/>
          <w:sz w:val="20"/>
          <w:szCs w:val="20"/>
          <w:lang w:eastAsia="es-CO"/>
        </w:rPr>
        <w:t>Ahora bien, tratándose de alianzas entre entidades públicas del sector cultura y particulares para la realización de actividades como puestas en escena, debe advertirse que, en principio, este tipo de iniciativas no encuadran dentro del modelo de APP, en la medida en que no se estructuran necesariamente sobre el desarrollo y operación de infraestructura bajo esquemas de pago por disponibilidad o niveles de servicio, ni implican, en todos los casos, la vinculación de capital privado en los términos exigidos por la citada Ley.</w:t>
      </w:r>
    </w:p>
    <w:p w14:paraId="22864656" w14:textId="77777777" w:rsidR="003B7666" w:rsidRPr="0029743D" w:rsidRDefault="003B7666" w:rsidP="003B7666">
      <w:pPr>
        <w:spacing w:after="0" w:line="240" w:lineRule="auto"/>
        <w:jc w:val="both"/>
        <w:rPr>
          <w:rFonts w:ascii="Verdana" w:eastAsia="Times New Roman" w:hAnsi="Verdana" w:cs="Arial"/>
          <w:sz w:val="20"/>
          <w:szCs w:val="20"/>
          <w:lang w:eastAsia="es-CO"/>
        </w:rPr>
      </w:pPr>
    </w:p>
    <w:p w14:paraId="14450F10" w14:textId="77777777" w:rsidR="003B7666" w:rsidRDefault="003B7666" w:rsidP="003B7666">
      <w:pPr>
        <w:spacing w:after="0" w:line="240" w:lineRule="auto"/>
        <w:jc w:val="both"/>
        <w:rPr>
          <w:rFonts w:ascii="Verdana" w:eastAsia="Times New Roman" w:hAnsi="Verdana" w:cs="Arial"/>
          <w:sz w:val="20"/>
          <w:szCs w:val="20"/>
          <w:lang w:eastAsia="es-CO"/>
        </w:rPr>
      </w:pPr>
      <w:r w:rsidRPr="0029743D">
        <w:rPr>
          <w:rFonts w:ascii="Verdana" w:eastAsia="Times New Roman" w:hAnsi="Verdana" w:cs="Arial"/>
          <w:sz w:val="20"/>
          <w:szCs w:val="20"/>
          <w:lang w:eastAsia="es-CO"/>
        </w:rPr>
        <w:t>Lo anterior no significa que las entidades públicas no puedan estructurar esquemas de colaboración con particulares para el desarrollo de actividades culturales. Sin embargo, para que una iniciativa de este tipo sea jurídicamente viable como APP, deberá enmarcarse dentro del ámbito de aplicación del artículo 3 de la Ley 1508 de 2012 y estructurarse con los mecanismos de pago y distribución de riesgos propios de este modelo.</w:t>
      </w:r>
    </w:p>
    <w:p w14:paraId="385F86AB" w14:textId="77777777" w:rsidR="003B7666" w:rsidRPr="0029743D" w:rsidRDefault="003B7666" w:rsidP="003B7666">
      <w:pPr>
        <w:spacing w:after="0" w:line="240" w:lineRule="auto"/>
        <w:jc w:val="both"/>
        <w:rPr>
          <w:rFonts w:ascii="Verdana" w:eastAsia="Times New Roman" w:hAnsi="Verdana" w:cs="Arial"/>
          <w:sz w:val="20"/>
          <w:szCs w:val="20"/>
          <w:lang w:eastAsia="es-CO"/>
        </w:rPr>
      </w:pPr>
    </w:p>
    <w:p w14:paraId="43BE2E41" w14:textId="77777777" w:rsidR="003B7666" w:rsidRPr="0029743D" w:rsidRDefault="003B7666" w:rsidP="003B7666">
      <w:pPr>
        <w:spacing w:after="0" w:line="240" w:lineRule="auto"/>
        <w:jc w:val="both"/>
        <w:rPr>
          <w:rFonts w:ascii="Verdana" w:eastAsia="Times New Roman" w:hAnsi="Verdana" w:cs="Arial"/>
          <w:sz w:val="20"/>
          <w:szCs w:val="20"/>
          <w:lang w:eastAsia="es-CO"/>
        </w:rPr>
      </w:pPr>
      <w:r w:rsidRPr="0029743D">
        <w:rPr>
          <w:rFonts w:ascii="Verdana" w:eastAsia="Times New Roman" w:hAnsi="Verdana" w:cs="Arial"/>
          <w:sz w:val="20"/>
          <w:szCs w:val="20"/>
          <w:lang w:eastAsia="es-CO"/>
        </w:rPr>
        <w:lastRenderedPageBreak/>
        <w:t>En cualquier caso, las entidades públicas podrán acudir a otras tipologías contractuales que resulten más adecuadas para el desarrollo de actividades culturales, tales como contratos de prestación de servicios, contratos de apoyo a actividades artísticas, contratos de aprovechamiento económico o esquemas de colaboración o coproducción. En virtud de la autonomía de la voluntad, consagrada en los artículos 13 y 40 de la Ley 80 de 1993, las entidades podrán pactar los contratos permitidos por el derecho civil y comercial que resulten idóneos para la realización, producción o circulación de contenidos culturales, incluyendo la definición de obligaciones recíprocas y contraprestaciones acordes con la naturaleza del proyecto.</w:t>
      </w:r>
    </w:p>
    <w:p w14:paraId="72014F2C" w14:textId="77777777" w:rsidR="003B7666" w:rsidRPr="004620D9" w:rsidRDefault="003B7666" w:rsidP="003B7666">
      <w:pPr>
        <w:spacing w:after="0" w:line="240" w:lineRule="auto"/>
        <w:jc w:val="both"/>
        <w:rPr>
          <w:rFonts w:ascii="Verdana" w:eastAsia="Times New Roman" w:hAnsi="Verdana" w:cs="Arial"/>
          <w:sz w:val="20"/>
          <w:szCs w:val="20"/>
          <w:lang w:eastAsia="es-CO"/>
        </w:rPr>
      </w:pPr>
    </w:p>
    <w:p w14:paraId="374749D7" w14:textId="77777777" w:rsidR="003B7666" w:rsidRDefault="003B7666" w:rsidP="003B7666">
      <w:pPr>
        <w:spacing w:after="0" w:line="240" w:lineRule="auto"/>
        <w:rPr>
          <w:rFonts w:ascii="Verdana" w:hAnsi="Verdana"/>
          <w:sz w:val="20"/>
          <w:szCs w:val="20"/>
        </w:rPr>
      </w:pPr>
    </w:p>
    <w:p w14:paraId="44E88483" w14:textId="77777777" w:rsidR="003B7666" w:rsidRDefault="003B7666" w:rsidP="003B7666">
      <w:pPr>
        <w:spacing w:after="0" w:line="240" w:lineRule="auto"/>
        <w:rPr>
          <w:rFonts w:ascii="Verdana" w:hAnsi="Verdana"/>
          <w:sz w:val="20"/>
          <w:szCs w:val="20"/>
        </w:rPr>
      </w:pPr>
    </w:p>
    <w:p w14:paraId="27307367" w14:textId="77777777" w:rsidR="003B7666" w:rsidRDefault="003B7666" w:rsidP="003B7666">
      <w:pPr>
        <w:spacing w:after="0" w:line="240" w:lineRule="auto"/>
        <w:rPr>
          <w:rFonts w:ascii="Verdana" w:hAnsi="Verdana"/>
          <w:sz w:val="20"/>
          <w:szCs w:val="20"/>
        </w:rPr>
      </w:pPr>
    </w:p>
    <w:p w14:paraId="08C7F9C8" w14:textId="77777777" w:rsidR="003B7666" w:rsidRDefault="003B7666" w:rsidP="003B7666">
      <w:pPr>
        <w:spacing w:after="0" w:line="240" w:lineRule="auto"/>
        <w:rPr>
          <w:rFonts w:ascii="Verdana" w:hAnsi="Verdana"/>
          <w:sz w:val="20"/>
          <w:szCs w:val="20"/>
        </w:rPr>
      </w:pPr>
    </w:p>
    <w:p w14:paraId="7AC62C71" w14:textId="77777777" w:rsidR="003B7666" w:rsidRDefault="003B7666" w:rsidP="003B7666">
      <w:pPr>
        <w:spacing w:after="0" w:line="240" w:lineRule="auto"/>
        <w:rPr>
          <w:rFonts w:ascii="Verdana" w:hAnsi="Verdana"/>
          <w:sz w:val="20"/>
          <w:szCs w:val="20"/>
        </w:rPr>
      </w:pPr>
    </w:p>
    <w:p w14:paraId="1FA3F37F" w14:textId="77777777" w:rsidR="003B7666" w:rsidRDefault="003B7666" w:rsidP="003B7666">
      <w:pPr>
        <w:spacing w:after="0" w:line="240" w:lineRule="auto"/>
        <w:rPr>
          <w:rFonts w:ascii="Verdana" w:hAnsi="Verdana"/>
          <w:sz w:val="20"/>
          <w:szCs w:val="20"/>
        </w:rPr>
      </w:pPr>
    </w:p>
    <w:p w14:paraId="6FC12022" w14:textId="77777777" w:rsidR="003B7666" w:rsidRDefault="003B7666" w:rsidP="003B7666">
      <w:pPr>
        <w:spacing w:after="0" w:line="240" w:lineRule="auto"/>
        <w:rPr>
          <w:rFonts w:ascii="Verdana" w:hAnsi="Verdana"/>
          <w:sz w:val="20"/>
          <w:szCs w:val="20"/>
        </w:rPr>
      </w:pPr>
    </w:p>
    <w:p w14:paraId="5EFA9FC0" w14:textId="77777777" w:rsidR="003B7666" w:rsidRDefault="003B7666" w:rsidP="003B7666">
      <w:pPr>
        <w:spacing w:after="0" w:line="240" w:lineRule="auto"/>
        <w:rPr>
          <w:rFonts w:ascii="Verdana" w:hAnsi="Verdana"/>
          <w:sz w:val="20"/>
          <w:szCs w:val="20"/>
        </w:rPr>
      </w:pPr>
    </w:p>
    <w:p w14:paraId="4FCF7C10" w14:textId="77777777" w:rsidR="003B7666" w:rsidRDefault="003B7666" w:rsidP="003B7666">
      <w:pPr>
        <w:spacing w:after="0" w:line="240" w:lineRule="auto"/>
        <w:rPr>
          <w:rFonts w:ascii="Verdana" w:hAnsi="Verdana"/>
          <w:sz w:val="20"/>
          <w:szCs w:val="20"/>
        </w:rPr>
      </w:pPr>
    </w:p>
    <w:p w14:paraId="65D7608E" w14:textId="77777777" w:rsidR="003B7666" w:rsidRDefault="003B7666" w:rsidP="003B7666">
      <w:pPr>
        <w:spacing w:after="0" w:line="240" w:lineRule="auto"/>
        <w:rPr>
          <w:rFonts w:ascii="Verdana" w:hAnsi="Verdana"/>
          <w:sz w:val="20"/>
          <w:szCs w:val="20"/>
        </w:rPr>
      </w:pPr>
    </w:p>
    <w:p w14:paraId="12A01343" w14:textId="77777777" w:rsidR="003B7666" w:rsidRDefault="003B7666" w:rsidP="003B7666">
      <w:pPr>
        <w:spacing w:after="0" w:line="240" w:lineRule="auto"/>
        <w:rPr>
          <w:rFonts w:ascii="Verdana" w:hAnsi="Verdana"/>
          <w:sz w:val="20"/>
          <w:szCs w:val="20"/>
        </w:rPr>
      </w:pPr>
    </w:p>
    <w:p w14:paraId="220FA57E" w14:textId="77777777" w:rsidR="003B7666" w:rsidRDefault="003B7666" w:rsidP="003B7666">
      <w:pPr>
        <w:spacing w:after="0" w:line="240" w:lineRule="auto"/>
        <w:rPr>
          <w:rFonts w:ascii="Verdana" w:hAnsi="Verdana"/>
          <w:sz w:val="20"/>
          <w:szCs w:val="20"/>
        </w:rPr>
      </w:pPr>
    </w:p>
    <w:p w14:paraId="4D4C966F" w14:textId="77777777" w:rsidR="003B7666" w:rsidRDefault="003B7666" w:rsidP="003B7666">
      <w:pPr>
        <w:spacing w:after="0" w:line="240" w:lineRule="auto"/>
        <w:rPr>
          <w:rFonts w:ascii="Verdana" w:hAnsi="Verdana"/>
          <w:sz w:val="20"/>
          <w:szCs w:val="20"/>
        </w:rPr>
      </w:pPr>
    </w:p>
    <w:p w14:paraId="0E33FAFE" w14:textId="77777777" w:rsidR="003B7666" w:rsidRDefault="003B7666" w:rsidP="003B7666">
      <w:pPr>
        <w:spacing w:after="0" w:line="240" w:lineRule="auto"/>
        <w:rPr>
          <w:rFonts w:ascii="Verdana" w:hAnsi="Verdana"/>
          <w:sz w:val="20"/>
          <w:szCs w:val="20"/>
        </w:rPr>
      </w:pPr>
    </w:p>
    <w:p w14:paraId="7B308D81" w14:textId="77777777" w:rsidR="003B7666" w:rsidRDefault="003B7666" w:rsidP="003B7666">
      <w:pPr>
        <w:spacing w:after="0" w:line="240" w:lineRule="auto"/>
        <w:rPr>
          <w:rFonts w:ascii="Verdana" w:hAnsi="Verdana"/>
          <w:sz w:val="20"/>
          <w:szCs w:val="20"/>
        </w:rPr>
      </w:pPr>
    </w:p>
    <w:p w14:paraId="10B186A7" w14:textId="77777777" w:rsidR="003B7666" w:rsidRDefault="003B7666" w:rsidP="003B7666">
      <w:pPr>
        <w:spacing w:after="0" w:line="240" w:lineRule="auto"/>
        <w:rPr>
          <w:rFonts w:ascii="Verdana" w:hAnsi="Verdana"/>
          <w:sz w:val="20"/>
          <w:szCs w:val="20"/>
        </w:rPr>
      </w:pPr>
    </w:p>
    <w:p w14:paraId="058760A8" w14:textId="77777777" w:rsidR="003B7666" w:rsidRDefault="003B7666" w:rsidP="003B7666">
      <w:pPr>
        <w:spacing w:after="0" w:line="240" w:lineRule="auto"/>
        <w:rPr>
          <w:rFonts w:ascii="Verdana" w:hAnsi="Verdana"/>
          <w:sz w:val="20"/>
          <w:szCs w:val="20"/>
        </w:rPr>
      </w:pPr>
    </w:p>
    <w:p w14:paraId="3593B20C" w14:textId="77777777" w:rsidR="003B7666" w:rsidRDefault="003B7666" w:rsidP="003B7666">
      <w:pPr>
        <w:spacing w:after="0" w:line="240" w:lineRule="auto"/>
        <w:rPr>
          <w:rFonts w:ascii="Verdana" w:hAnsi="Verdana"/>
          <w:sz w:val="20"/>
          <w:szCs w:val="20"/>
        </w:rPr>
      </w:pPr>
    </w:p>
    <w:p w14:paraId="7E2245DB" w14:textId="77777777" w:rsidR="003B7666" w:rsidRDefault="003B7666" w:rsidP="003B7666">
      <w:pPr>
        <w:spacing w:after="0" w:line="240" w:lineRule="auto"/>
        <w:rPr>
          <w:rFonts w:ascii="Verdana" w:hAnsi="Verdana"/>
          <w:sz w:val="20"/>
          <w:szCs w:val="20"/>
        </w:rPr>
      </w:pPr>
    </w:p>
    <w:p w14:paraId="03DED80D" w14:textId="77777777" w:rsidR="003B7666" w:rsidRDefault="003B7666" w:rsidP="003B7666">
      <w:pPr>
        <w:spacing w:after="0" w:line="240" w:lineRule="auto"/>
        <w:rPr>
          <w:rFonts w:ascii="Verdana" w:hAnsi="Verdana"/>
          <w:sz w:val="20"/>
          <w:szCs w:val="20"/>
        </w:rPr>
      </w:pPr>
    </w:p>
    <w:p w14:paraId="17131702" w14:textId="77777777" w:rsidR="003B7666" w:rsidRDefault="003B7666" w:rsidP="003B7666">
      <w:pPr>
        <w:spacing w:after="0" w:line="240" w:lineRule="auto"/>
        <w:rPr>
          <w:rFonts w:ascii="Verdana" w:hAnsi="Verdana"/>
          <w:sz w:val="20"/>
          <w:szCs w:val="20"/>
        </w:rPr>
      </w:pPr>
    </w:p>
    <w:p w14:paraId="5266689D" w14:textId="77777777" w:rsidR="003B7666" w:rsidRDefault="003B7666" w:rsidP="003B7666">
      <w:pPr>
        <w:spacing w:after="0" w:line="240" w:lineRule="auto"/>
        <w:rPr>
          <w:rFonts w:ascii="Verdana" w:hAnsi="Verdana"/>
          <w:sz w:val="20"/>
          <w:szCs w:val="20"/>
        </w:rPr>
      </w:pPr>
    </w:p>
    <w:p w14:paraId="3DC8346A" w14:textId="77777777" w:rsidR="003B7666" w:rsidRDefault="003B7666" w:rsidP="003B7666">
      <w:pPr>
        <w:spacing w:after="0" w:line="240" w:lineRule="auto"/>
        <w:rPr>
          <w:rFonts w:ascii="Verdana" w:hAnsi="Verdana"/>
          <w:sz w:val="20"/>
          <w:szCs w:val="20"/>
        </w:rPr>
      </w:pPr>
    </w:p>
    <w:p w14:paraId="448F9721" w14:textId="77777777" w:rsidR="003B7666" w:rsidRDefault="003B7666" w:rsidP="003B7666">
      <w:pPr>
        <w:spacing w:after="0" w:line="240" w:lineRule="auto"/>
        <w:rPr>
          <w:rFonts w:ascii="Verdana" w:hAnsi="Verdana"/>
          <w:sz w:val="20"/>
          <w:szCs w:val="20"/>
        </w:rPr>
      </w:pPr>
    </w:p>
    <w:p w14:paraId="53A5B7E9" w14:textId="77777777" w:rsidR="003B7666" w:rsidRDefault="003B7666" w:rsidP="003B7666">
      <w:pPr>
        <w:spacing w:after="0" w:line="240" w:lineRule="auto"/>
        <w:rPr>
          <w:rFonts w:ascii="Verdana" w:hAnsi="Verdana"/>
          <w:sz w:val="20"/>
          <w:szCs w:val="20"/>
        </w:rPr>
      </w:pPr>
    </w:p>
    <w:p w14:paraId="178D4734" w14:textId="77777777" w:rsidR="003B7666" w:rsidRDefault="003B7666" w:rsidP="003B7666">
      <w:pPr>
        <w:spacing w:after="0" w:line="240" w:lineRule="auto"/>
        <w:rPr>
          <w:rFonts w:ascii="Verdana" w:hAnsi="Verdana"/>
          <w:sz w:val="20"/>
          <w:szCs w:val="20"/>
        </w:rPr>
      </w:pPr>
    </w:p>
    <w:p w14:paraId="21F15C66" w14:textId="77777777" w:rsidR="003B7666" w:rsidRDefault="003B7666" w:rsidP="003B7666">
      <w:pPr>
        <w:spacing w:after="0" w:line="240" w:lineRule="auto"/>
        <w:rPr>
          <w:rFonts w:ascii="Verdana" w:hAnsi="Verdana"/>
          <w:sz w:val="20"/>
          <w:szCs w:val="20"/>
        </w:rPr>
      </w:pPr>
    </w:p>
    <w:p w14:paraId="43728BF9" w14:textId="77777777" w:rsidR="003B7666" w:rsidRDefault="003B7666" w:rsidP="003B7666">
      <w:pPr>
        <w:spacing w:after="0" w:line="240" w:lineRule="auto"/>
        <w:rPr>
          <w:rFonts w:ascii="Verdana" w:hAnsi="Verdana"/>
          <w:sz w:val="20"/>
          <w:szCs w:val="20"/>
        </w:rPr>
      </w:pPr>
    </w:p>
    <w:p w14:paraId="1C709DE9" w14:textId="77777777" w:rsidR="003B7666" w:rsidRDefault="003B7666" w:rsidP="003B7666">
      <w:pPr>
        <w:spacing w:after="0" w:line="240" w:lineRule="auto"/>
        <w:rPr>
          <w:rFonts w:ascii="Verdana" w:hAnsi="Verdana"/>
          <w:sz w:val="20"/>
          <w:szCs w:val="20"/>
        </w:rPr>
      </w:pPr>
    </w:p>
    <w:p w14:paraId="2766ADF1" w14:textId="77777777" w:rsidR="003B7666" w:rsidRDefault="003B7666" w:rsidP="003B7666">
      <w:pPr>
        <w:spacing w:after="0" w:line="240" w:lineRule="auto"/>
        <w:rPr>
          <w:rFonts w:ascii="Verdana" w:hAnsi="Verdana"/>
          <w:sz w:val="20"/>
          <w:szCs w:val="20"/>
        </w:rPr>
      </w:pPr>
    </w:p>
    <w:p w14:paraId="292BB62B" w14:textId="77777777" w:rsidR="003B7666" w:rsidRDefault="003B7666" w:rsidP="003B7666">
      <w:pPr>
        <w:spacing w:after="0" w:line="240" w:lineRule="auto"/>
        <w:rPr>
          <w:rFonts w:ascii="Verdana" w:hAnsi="Verdana"/>
          <w:sz w:val="20"/>
          <w:szCs w:val="20"/>
        </w:rPr>
      </w:pPr>
    </w:p>
    <w:p w14:paraId="0CF84B44" w14:textId="77777777" w:rsidR="003B7666" w:rsidRDefault="003B7666" w:rsidP="003B7666">
      <w:pPr>
        <w:spacing w:after="0" w:line="240" w:lineRule="auto"/>
        <w:rPr>
          <w:rFonts w:ascii="Verdana" w:hAnsi="Verdana"/>
          <w:sz w:val="20"/>
          <w:szCs w:val="20"/>
        </w:rPr>
      </w:pPr>
    </w:p>
    <w:p w14:paraId="2C6C39A9" w14:textId="77777777" w:rsidR="003B7666" w:rsidRDefault="003B7666" w:rsidP="003B7666">
      <w:pPr>
        <w:spacing w:after="0" w:line="240" w:lineRule="auto"/>
        <w:rPr>
          <w:rFonts w:ascii="Verdana" w:hAnsi="Verdana"/>
          <w:sz w:val="20"/>
          <w:szCs w:val="20"/>
        </w:rPr>
      </w:pPr>
    </w:p>
    <w:p w14:paraId="4EECC696" w14:textId="77777777" w:rsidR="003B7666" w:rsidRDefault="003B7666" w:rsidP="003B7666">
      <w:pPr>
        <w:spacing w:after="0" w:line="240" w:lineRule="auto"/>
        <w:rPr>
          <w:rFonts w:ascii="Verdana" w:hAnsi="Verdana"/>
          <w:sz w:val="20"/>
          <w:szCs w:val="20"/>
        </w:rPr>
      </w:pPr>
    </w:p>
    <w:p w14:paraId="6C8B3930" w14:textId="77777777" w:rsidR="003B7666" w:rsidRDefault="003B7666" w:rsidP="003B7666">
      <w:pPr>
        <w:spacing w:after="0" w:line="240" w:lineRule="auto"/>
        <w:rPr>
          <w:rFonts w:ascii="Verdana" w:hAnsi="Verdana"/>
          <w:sz w:val="20"/>
          <w:szCs w:val="20"/>
        </w:rPr>
      </w:pPr>
    </w:p>
    <w:p w14:paraId="341DD854" w14:textId="77777777" w:rsidR="003B7666" w:rsidRDefault="003B7666" w:rsidP="003B7666">
      <w:pPr>
        <w:spacing w:after="0" w:line="240" w:lineRule="auto"/>
        <w:rPr>
          <w:rFonts w:ascii="Verdana" w:hAnsi="Verdana"/>
          <w:sz w:val="20"/>
          <w:szCs w:val="20"/>
        </w:rPr>
      </w:pPr>
    </w:p>
    <w:p w14:paraId="7800EBF3" w14:textId="77777777" w:rsidR="003B7666" w:rsidRDefault="003B7666" w:rsidP="003B7666">
      <w:pPr>
        <w:spacing w:after="0" w:line="240" w:lineRule="auto"/>
        <w:rPr>
          <w:rFonts w:ascii="Verdana" w:hAnsi="Verdana"/>
          <w:sz w:val="20"/>
          <w:szCs w:val="20"/>
        </w:rPr>
      </w:pPr>
    </w:p>
    <w:p w14:paraId="5668B686" w14:textId="6334B9BD" w:rsidR="003B7666" w:rsidRPr="00E31648" w:rsidRDefault="003B7666" w:rsidP="003B7666">
      <w:pPr>
        <w:spacing w:after="0" w:line="240" w:lineRule="auto"/>
      </w:pPr>
      <w:r w:rsidRPr="00C562D4">
        <w:rPr>
          <w:rFonts w:ascii="Verdana" w:eastAsia="Calibri" w:hAnsi="Verdana" w:cs="Arial"/>
          <w:color w:val="000000" w:themeColor="text1"/>
        </w:rPr>
        <w:t xml:space="preserve">Bogotá D.C., </w:t>
      </w:r>
      <w:r w:rsidR="00097430">
        <w:rPr>
          <w:rFonts w:ascii="Verdana" w:eastAsia="Calibri" w:hAnsi="Verdana" w:cs="Arial"/>
          <w:color w:val="000000" w:themeColor="text1"/>
        </w:rPr>
        <w:t>09</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sidR="00097430">
        <w:rPr>
          <w:rFonts w:ascii="Verdana" w:eastAsia="Calibri" w:hAnsi="Verdana" w:cs="Arial"/>
          <w:color w:val="000000" w:themeColor="text1"/>
        </w:rPr>
        <w:t>abril</w:t>
      </w:r>
      <w:r>
        <w:rPr>
          <w:rFonts w:ascii="Verdana" w:eastAsia="Calibri" w:hAnsi="Verdana" w:cs="Arial"/>
          <w:color w:val="000000" w:themeColor="text1"/>
        </w:rPr>
        <w:t xml:space="preserve">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0A2F063A" w14:textId="77777777" w:rsidR="003B7666" w:rsidRDefault="003B7666" w:rsidP="003B7666">
      <w:pPr>
        <w:spacing w:after="0" w:line="240" w:lineRule="auto"/>
        <w:jc w:val="both"/>
        <w:rPr>
          <w:rFonts w:ascii="Verdana" w:eastAsia="Calibri" w:hAnsi="Verdana" w:cs="Arial"/>
          <w:color w:val="000000" w:themeColor="text1"/>
          <w:lang w:val="es-ES"/>
        </w:rPr>
      </w:pPr>
    </w:p>
    <w:p w14:paraId="490EA6DA" w14:textId="7A1B5D6E" w:rsidR="003B7666" w:rsidRDefault="00B3025A" w:rsidP="00B3025A">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436122D6" wp14:editId="395B2EB3">
            <wp:extent cx="2609850" cy="809625"/>
            <wp:effectExtent l="0" t="0" r="0" b="9525"/>
            <wp:docPr id="9062940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09850" cy="809625"/>
                    </a:xfrm>
                    <a:prstGeom prst="rect">
                      <a:avLst/>
                    </a:prstGeom>
                    <a:noFill/>
                    <a:ln>
                      <a:noFill/>
                    </a:ln>
                  </pic:spPr>
                </pic:pic>
              </a:graphicData>
            </a:graphic>
          </wp:inline>
        </w:drawing>
      </w:r>
    </w:p>
    <w:p w14:paraId="5223D37C" w14:textId="77777777" w:rsidR="003B7666" w:rsidRPr="00115E3D" w:rsidRDefault="003B7666" w:rsidP="003B7666">
      <w:pPr>
        <w:spacing w:after="0" w:line="240" w:lineRule="auto"/>
        <w:jc w:val="both"/>
        <w:rPr>
          <w:rFonts w:ascii="Verdana" w:eastAsia="Calibri" w:hAnsi="Verdana" w:cs="Arial"/>
          <w:color w:val="000000" w:themeColor="text1"/>
          <w:lang w:val="es-ES"/>
        </w:rPr>
      </w:pPr>
    </w:p>
    <w:p w14:paraId="4375112A" w14:textId="77777777" w:rsidR="003B7666" w:rsidRPr="00D23A8B" w:rsidRDefault="003B7666" w:rsidP="003B7666">
      <w:pPr>
        <w:spacing w:after="0" w:line="240" w:lineRule="auto"/>
        <w:jc w:val="both"/>
        <w:rPr>
          <w:rFonts w:ascii="Verdana" w:eastAsia="Calibri" w:hAnsi="Verdana" w:cs="Arial"/>
          <w:color w:val="000000" w:themeColor="text1"/>
          <w:lang w:val="es-ES" w:eastAsia="es-ES"/>
        </w:rPr>
      </w:pPr>
      <w:r w:rsidRPr="00D23A8B">
        <w:rPr>
          <w:rFonts w:ascii="Verdana" w:eastAsia="Calibri" w:hAnsi="Verdana" w:cs="Arial"/>
          <w:color w:val="000000" w:themeColor="text1"/>
          <w:lang w:val="es-ES" w:eastAsia="es-ES"/>
        </w:rPr>
        <w:t>Señora</w:t>
      </w:r>
    </w:p>
    <w:p w14:paraId="7D205F48" w14:textId="77777777" w:rsidR="003B7666" w:rsidRPr="00D23A8B" w:rsidRDefault="003B7666" w:rsidP="003B7666">
      <w:pPr>
        <w:spacing w:after="0" w:line="240" w:lineRule="auto"/>
        <w:rPr>
          <w:rFonts w:ascii="Verdana" w:eastAsia="Calibri" w:hAnsi="Verdana" w:cs="Arial"/>
          <w:b/>
          <w:bCs/>
          <w:color w:val="000000" w:themeColor="text1"/>
          <w:lang w:eastAsia="es-ES"/>
        </w:rPr>
      </w:pPr>
      <w:r w:rsidRPr="00D23A8B">
        <w:rPr>
          <w:rFonts w:ascii="Verdana" w:eastAsia="Calibri" w:hAnsi="Verdana" w:cs="Arial"/>
          <w:b/>
          <w:bCs/>
          <w:color w:val="000000" w:themeColor="text1"/>
          <w:lang w:eastAsia="es-ES"/>
        </w:rPr>
        <w:t>CAROLINA ROJAS CARVAJAL</w:t>
      </w:r>
    </w:p>
    <w:p w14:paraId="5DF443FE" w14:textId="404BF9F2" w:rsidR="003B7666" w:rsidRPr="00D23A8B" w:rsidRDefault="00CC45D3" w:rsidP="003B7666">
      <w:pPr>
        <w:spacing w:after="0" w:line="240" w:lineRule="auto"/>
        <w:rPr>
          <w:rStyle w:val="Hipervnculo"/>
        </w:rPr>
      </w:pPr>
      <w:hyperlink r:id="rId11" w:history="1">
        <w:r w:rsidR="003B7666" w:rsidRPr="00D23A8B">
          <w:rPr>
            <w:rStyle w:val="Hipervnculo"/>
            <w:rFonts w:ascii="Verdana" w:hAnsi="Verdana"/>
          </w:rPr>
          <w:t>carolinarojascarvajal@gmail.com</w:t>
        </w:r>
      </w:hyperlink>
    </w:p>
    <w:p w14:paraId="7EE14468" w14:textId="77777777" w:rsidR="003B7666" w:rsidRPr="00385D7A" w:rsidRDefault="003B7666" w:rsidP="003B7666">
      <w:pPr>
        <w:spacing w:after="0" w:line="240" w:lineRule="auto"/>
        <w:rPr>
          <w:rFonts w:ascii="Verdana" w:eastAsia="Calibri" w:hAnsi="Verdana" w:cs="Arial"/>
          <w:color w:val="000000" w:themeColor="text1"/>
          <w:lang w:eastAsia="es-ES"/>
        </w:rPr>
      </w:pPr>
      <w:r w:rsidRPr="00D23A8B">
        <w:rPr>
          <w:rFonts w:ascii="Verdana" w:eastAsia="Calibri" w:hAnsi="Verdana" w:cs="Arial"/>
          <w:color w:val="000000" w:themeColor="text1"/>
          <w:lang w:eastAsia="es-ES"/>
        </w:rPr>
        <w:t>Bogotá D.C.</w:t>
      </w:r>
    </w:p>
    <w:p w14:paraId="230A4185" w14:textId="77777777" w:rsidR="003B7666" w:rsidRPr="00CB7ABE" w:rsidRDefault="003B7666" w:rsidP="003B7666">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3B7666" w:rsidRPr="00115E3D" w14:paraId="41BEFA64" w14:textId="77777777" w:rsidTr="00AB3039">
        <w:trPr>
          <w:trHeight w:val="615"/>
        </w:trPr>
        <w:tc>
          <w:tcPr>
            <w:tcW w:w="2270" w:type="dxa"/>
          </w:tcPr>
          <w:p w14:paraId="5B8048FB" w14:textId="77777777" w:rsidR="003B7666" w:rsidRPr="00CB7ABE" w:rsidRDefault="003B7666" w:rsidP="00AB3039">
            <w:pPr>
              <w:jc w:val="both"/>
              <w:rPr>
                <w:rFonts w:ascii="Verdana" w:eastAsia="Calibri" w:hAnsi="Verdana" w:cs="Arial"/>
                <w:b/>
                <w:bCs/>
                <w:color w:val="000000" w:themeColor="text1"/>
                <w:lang w:eastAsia="es-ES_tradnl"/>
              </w:rPr>
            </w:pPr>
          </w:p>
        </w:tc>
        <w:tc>
          <w:tcPr>
            <w:tcW w:w="6547" w:type="dxa"/>
          </w:tcPr>
          <w:p w14:paraId="637CB1D4" w14:textId="77777777" w:rsidR="003B7666" w:rsidRPr="008A209A" w:rsidRDefault="003B7666" w:rsidP="00AB3039">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310</w:t>
            </w:r>
            <w:r w:rsidRPr="008A209A">
              <w:rPr>
                <w:rFonts w:ascii="Verdana" w:eastAsia="Calibri" w:hAnsi="Verdana" w:cs="Arial"/>
                <w:b/>
                <w:bCs/>
                <w:color w:val="000000" w:themeColor="text1"/>
                <w:lang w:val="es-ES" w:eastAsia="es-ES"/>
              </w:rPr>
              <w:t xml:space="preserve"> de 2026</w:t>
            </w:r>
          </w:p>
        </w:tc>
      </w:tr>
      <w:tr w:rsidR="003B7666" w:rsidRPr="007E403E" w14:paraId="14DB2F14" w14:textId="77777777" w:rsidTr="00AB3039">
        <w:trPr>
          <w:trHeight w:val="1071"/>
        </w:trPr>
        <w:tc>
          <w:tcPr>
            <w:tcW w:w="2270" w:type="dxa"/>
          </w:tcPr>
          <w:p w14:paraId="5698A924" w14:textId="77777777" w:rsidR="003B7666" w:rsidRPr="001B36DA" w:rsidRDefault="003B7666" w:rsidP="00AB3039">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399DA99D" w14:textId="77777777" w:rsidR="003B7666" w:rsidRDefault="003B7666" w:rsidP="00AB3039">
            <w:pPr>
              <w:spacing w:line="276" w:lineRule="auto"/>
              <w:ind w:left="3"/>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ASOCIACIONES PÚBLICO PRIVADAS – Ámbito de aplicación / ASOCIACIONES PÚBLICO PRIVADAS –</w:t>
            </w:r>
            <w:r>
              <w:t xml:space="preserve"> </w:t>
            </w:r>
            <w:r w:rsidRPr="009E47C5">
              <w:rPr>
                <w:rFonts w:ascii="Verdana" w:eastAsia="Calibri" w:hAnsi="Verdana" w:cs="Arial"/>
                <w:color w:val="000000" w:themeColor="text1"/>
                <w:lang w:val="es-ES" w:eastAsia="es-ES"/>
              </w:rPr>
              <w:t>Actividades culturales</w:t>
            </w:r>
            <w:r>
              <w:rPr>
                <w:rFonts w:ascii="Verdana" w:eastAsia="Calibri" w:hAnsi="Verdana" w:cs="Arial"/>
                <w:color w:val="000000" w:themeColor="text1"/>
                <w:lang w:val="es-ES" w:eastAsia="es-ES"/>
              </w:rPr>
              <w:t>.</w:t>
            </w:r>
          </w:p>
          <w:p w14:paraId="7080B636" w14:textId="77777777" w:rsidR="003B7666" w:rsidRPr="008A209A" w:rsidRDefault="003B7666" w:rsidP="00AB3039">
            <w:pPr>
              <w:spacing w:line="276" w:lineRule="auto"/>
              <w:jc w:val="both"/>
              <w:rPr>
                <w:rFonts w:ascii="Verdana" w:eastAsia="Calibri" w:hAnsi="Verdana" w:cs="Arial"/>
                <w:color w:val="000000" w:themeColor="text1"/>
                <w:lang w:val="es-ES" w:eastAsia="es-ES"/>
              </w:rPr>
            </w:pPr>
          </w:p>
        </w:tc>
      </w:tr>
      <w:tr w:rsidR="003B7666" w:rsidRPr="00115E3D" w14:paraId="5BF35623" w14:textId="77777777" w:rsidTr="00AB3039">
        <w:trPr>
          <w:trHeight w:val="653"/>
        </w:trPr>
        <w:tc>
          <w:tcPr>
            <w:tcW w:w="2270" w:type="dxa"/>
          </w:tcPr>
          <w:p w14:paraId="37A9D6AD" w14:textId="77777777" w:rsidR="003B7666" w:rsidRPr="00CB7ABE" w:rsidRDefault="003B7666" w:rsidP="00AB3039">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099D7E79" w14:textId="77777777" w:rsidR="003B7666" w:rsidRPr="00E4271C" w:rsidRDefault="003B7666" w:rsidP="00AB3039">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D23A8B">
              <w:rPr>
                <w:rFonts w:ascii="Verdana" w:eastAsia="Calibri" w:hAnsi="Verdana" w:cs="Arial"/>
                <w:color w:val="000000" w:themeColor="text1"/>
                <w:lang w:val="es-ES_tradnl" w:eastAsia="es-ES_tradnl"/>
              </w:rPr>
              <w:t>1_2026_02_26_002699</w:t>
            </w:r>
            <w:r>
              <w:rPr>
                <w:rFonts w:ascii="Verdana" w:hAnsi="Verdana"/>
                <w:color w:val="2B2B2B"/>
              </w:rPr>
              <w:t>.</w:t>
            </w:r>
          </w:p>
          <w:p w14:paraId="7A099057" w14:textId="77777777" w:rsidR="003B7666" w:rsidRPr="00CB7ABE" w:rsidRDefault="003B7666" w:rsidP="00AB3039">
            <w:pPr>
              <w:ind w:right="1"/>
              <w:jc w:val="both"/>
              <w:rPr>
                <w:rFonts w:ascii="Verdana" w:hAnsi="Verdana"/>
                <w:color w:val="000000"/>
              </w:rPr>
            </w:pPr>
          </w:p>
        </w:tc>
      </w:tr>
    </w:tbl>
    <w:p w14:paraId="213C525C" w14:textId="77777777" w:rsidR="003B7666" w:rsidRPr="00115E3D" w:rsidRDefault="003B7666" w:rsidP="003B766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p>
    <w:p w14:paraId="22305E81" w14:textId="77777777" w:rsidR="003B7666" w:rsidRPr="00115E3D" w:rsidRDefault="003B7666" w:rsidP="003B7666">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34A62E7D" w14:textId="77777777" w:rsidR="003B7666" w:rsidRPr="00115E3D" w:rsidRDefault="003B7666" w:rsidP="003B766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26 de febrero de 2026 </w:t>
      </w:r>
      <w:r w:rsidRPr="00115E3D">
        <w:rPr>
          <w:rFonts w:ascii="Verdana" w:eastAsia="Calibri" w:hAnsi="Verdana" w:cs="Arial"/>
          <w:color w:val="000000" w:themeColor="text1"/>
          <w:lang w:val="es-ES" w:eastAsia="es-ES"/>
        </w:rPr>
        <w:t xml:space="preserve">en la cual manifiesta lo siguiente: </w:t>
      </w:r>
    </w:p>
    <w:p w14:paraId="66525104" w14:textId="77777777" w:rsidR="003B7666" w:rsidRDefault="003B7666" w:rsidP="003B7666">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7EFAFDF6" w14:textId="77777777" w:rsidR="003B7666" w:rsidRPr="00E1242B" w:rsidRDefault="003B7666" w:rsidP="003B7666">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t>“</w:t>
      </w:r>
      <w:r w:rsidRPr="00E1242B">
        <w:rPr>
          <w:rFonts w:ascii="Verdana" w:eastAsia="Century Gothic" w:hAnsi="Verdana" w:cs="Century Gothic"/>
          <w:i/>
          <w:iCs/>
          <w:color w:val="000000" w:themeColor="text1"/>
          <w:sz w:val="20"/>
          <w:szCs w:val="20"/>
        </w:rPr>
        <w:t>Si una entidad pública del sector cultura requiere poder realizar la</w:t>
      </w:r>
      <w:r>
        <w:rPr>
          <w:rFonts w:ascii="Verdana" w:eastAsia="Century Gothic" w:hAnsi="Verdana" w:cs="Century Gothic"/>
          <w:i/>
          <w:iCs/>
          <w:color w:val="000000" w:themeColor="text1"/>
          <w:sz w:val="20"/>
          <w:szCs w:val="20"/>
        </w:rPr>
        <w:t xml:space="preserve"> </w:t>
      </w:r>
      <w:r w:rsidRPr="00E1242B">
        <w:rPr>
          <w:rFonts w:ascii="Verdana" w:eastAsia="Century Gothic" w:hAnsi="Verdana" w:cs="Century Gothic"/>
          <w:i/>
          <w:iCs/>
          <w:color w:val="000000" w:themeColor="text1"/>
          <w:sz w:val="20"/>
          <w:szCs w:val="20"/>
        </w:rPr>
        <w:t>asociación o alianza con una entidad privada, en la que ambas partes</w:t>
      </w:r>
      <w:r>
        <w:rPr>
          <w:rFonts w:ascii="Verdana" w:eastAsia="Century Gothic" w:hAnsi="Verdana" w:cs="Century Gothic"/>
          <w:i/>
          <w:iCs/>
          <w:color w:val="000000" w:themeColor="text1"/>
          <w:sz w:val="20"/>
          <w:szCs w:val="20"/>
        </w:rPr>
        <w:t xml:space="preserve">  </w:t>
      </w:r>
      <w:r w:rsidRPr="00E1242B">
        <w:rPr>
          <w:rFonts w:ascii="Verdana" w:eastAsia="Century Gothic" w:hAnsi="Verdana" w:cs="Century Gothic"/>
          <w:i/>
          <w:iCs/>
          <w:color w:val="000000" w:themeColor="text1"/>
          <w:sz w:val="20"/>
          <w:szCs w:val="20"/>
        </w:rPr>
        <w:t>tengan obligaciones de manera reciproca, pero, principalmente</w:t>
      </w:r>
      <w:r>
        <w:rPr>
          <w:rFonts w:ascii="Verdana" w:eastAsia="Century Gothic" w:hAnsi="Verdana" w:cs="Century Gothic"/>
          <w:i/>
          <w:iCs/>
          <w:color w:val="000000" w:themeColor="text1"/>
          <w:sz w:val="20"/>
          <w:szCs w:val="20"/>
        </w:rPr>
        <w:t xml:space="preserve">  </w:t>
      </w:r>
      <w:r w:rsidRPr="00E1242B">
        <w:rPr>
          <w:rFonts w:ascii="Verdana" w:eastAsia="Century Gothic" w:hAnsi="Verdana" w:cs="Century Gothic"/>
          <w:i/>
          <w:iCs/>
          <w:color w:val="000000" w:themeColor="text1"/>
          <w:sz w:val="20"/>
          <w:szCs w:val="20"/>
        </w:rPr>
        <w:t>para la</w:t>
      </w:r>
      <w:r>
        <w:rPr>
          <w:rFonts w:ascii="Verdana" w:eastAsia="Century Gothic" w:hAnsi="Verdana" w:cs="Century Gothic"/>
          <w:i/>
          <w:iCs/>
          <w:color w:val="000000" w:themeColor="text1"/>
          <w:sz w:val="20"/>
          <w:szCs w:val="20"/>
        </w:rPr>
        <w:t xml:space="preserve"> </w:t>
      </w:r>
      <w:r w:rsidRPr="00E1242B">
        <w:rPr>
          <w:rFonts w:ascii="Verdana" w:eastAsia="Century Gothic" w:hAnsi="Verdana" w:cs="Century Gothic"/>
          <w:i/>
          <w:iCs/>
          <w:color w:val="000000" w:themeColor="text1"/>
          <w:sz w:val="20"/>
          <w:szCs w:val="20"/>
        </w:rPr>
        <w:t>entidad estría la carga de realizar diferentes puestas en escena. Me</w:t>
      </w:r>
      <w:r>
        <w:rPr>
          <w:rFonts w:ascii="Verdana" w:eastAsia="Century Gothic" w:hAnsi="Verdana" w:cs="Century Gothic"/>
          <w:i/>
          <w:iCs/>
          <w:color w:val="000000" w:themeColor="text1"/>
          <w:sz w:val="20"/>
          <w:szCs w:val="20"/>
        </w:rPr>
        <w:t xml:space="preserve"> </w:t>
      </w:r>
      <w:r w:rsidRPr="00E1242B">
        <w:rPr>
          <w:rFonts w:ascii="Verdana" w:eastAsia="Century Gothic" w:hAnsi="Verdana" w:cs="Century Gothic"/>
          <w:i/>
          <w:iCs/>
          <w:color w:val="000000" w:themeColor="text1"/>
          <w:sz w:val="20"/>
          <w:szCs w:val="20"/>
        </w:rPr>
        <w:t>permito preguntar:</w:t>
      </w:r>
    </w:p>
    <w:p w14:paraId="7DEDBBB4" w14:textId="77777777" w:rsidR="003B7666" w:rsidRPr="00E1242B" w:rsidRDefault="003B7666" w:rsidP="003B7666">
      <w:pPr>
        <w:spacing w:after="0" w:line="240" w:lineRule="auto"/>
        <w:ind w:left="709" w:right="709"/>
        <w:jc w:val="both"/>
        <w:rPr>
          <w:rFonts w:ascii="Verdana" w:eastAsia="Century Gothic" w:hAnsi="Verdana" w:cs="Century Gothic"/>
          <w:i/>
          <w:iCs/>
          <w:color w:val="000000" w:themeColor="text1"/>
          <w:sz w:val="20"/>
          <w:szCs w:val="20"/>
        </w:rPr>
      </w:pPr>
      <w:r w:rsidRPr="00E1242B">
        <w:rPr>
          <w:rFonts w:ascii="Verdana" w:eastAsia="Century Gothic" w:hAnsi="Verdana" w:cs="Century Gothic"/>
          <w:i/>
          <w:iCs/>
          <w:color w:val="000000" w:themeColor="text1"/>
          <w:sz w:val="20"/>
          <w:szCs w:val="20"/>
        </w:rPr>
        <w:t>1- Qué tipo de contraprestaciones a favor de la entidad?</w:t>
      </w:r>
    </w:p>
    <w:p w14:paraId="2446D39D" w14:textId="77777777" w:rsidR="003B7666" w:rsidRPr="00E1242B" w:rsidRDefault="003B7666" w:rsidP="003B7666">
      <w:pPr>
        <w:spacing w:after="0" w:line="240" w:lineRule="auto"/>
        <w:ind w:left="709" w:right="709"/>
        <w:jc w:val="both"/>
        <w:rPr>
          <w:rFonts w:ascii="Verdana" w:eastAsia="Century Gothic" w:hAnsi="Verdana" w:cs="Century Gothic"/>
          <w:i/>
          <w:iCs/>
          <w:color w:val="000000" w:themeColor="text1"/>
          <w:sz w:val="20"/>
          <w:szCs w:val="20"/>
        </w:rPr>
      </w:pPr>
      <w:r w:rsidRPr="00E1242B">
        <w:rPr>
          <w:rFonts w:ascii="Verdana" w:eastAsia="Century Gothic" w:hAnsi="Verdana" w:cs="Century Gothic"/>
          <w:i/>
          <w:iCs/>
          <w:color w:val="000000" w:themeColor="text1"/>
          <w:sz w:val="20"/>
          <w:szCs w:val="20"/>
        </w:rPr>
        <w:t>2- Que figura jurídica se debería o recomienda utilizar?</w:t>
      </w:r>
    </w:p>
    <w:p w14:paraId="4C31052D" w14:textId="77777777" w:rsidR="003B7666" w:rsidRPr="00E1242B" w:rsidRDefault="003B7666" w:rsidP="003B7666">
      <w:pPr>
        <w:spacing w:after="0" w:line="240" w:lineRule="auto"/>
        <w:ind w:left="709" w:right="709"/>
        <w:jc w:val="both"/>
        <w:rPr>
          <w:rFonts w:ascii="Verdana" w:eastAsia="Century Gothic" w:hAnsi="Verdana" w:cs="Century Gothic"/>
          <w:i/>
          <w:iCs/>
          <w:color w:val="000000" w:themeColor="text1"/>
          <w:sz w:val="20"/>
          <w:szCs w:val="20"/>
        </w:rPr>
      </w:pPr>
      <w:r w:rsidRPr="00E1242B">
        <w:rPr>
          <w:rFonts w:ascii="Verdana" w:eastAsia="Century Gothic" w:hAnsi="Verdana" w:cs="Century Gothic"/>
          <w:i/>
          <w:iCs/>
          <w:color w:val="000000" w:themeColor="text1"/>
          <w:sz w:val="20"/>
          <w:szCs w:val="20"/>
        </w:rPr>
        <w:t>3- En caso de requerirse, ¿Cuál sería su trámite o procedimiento para</w:t>
      </w:r>
    </w:p>
    <w:p w14:paraId="0FA072B5" w14:textId="77777777" w:rsidR="003B7666" w:rsidRPr="00970C7D" w:rsidRDefault="003B7666" w:rsidP="003B7666">
      <w:pPr>
        <w:spacing w:after="0" w:line="240" w:lineRule="auto"/>
        <w:ind w:left="709" w:right="709"/>
        <w:jc w:val="both"/>
        <w:rPr>
          <w:rFonts w:ascii="Verdana" w:eastAsia="Century Gothic" w:hAnsi="Verdana" w:cs="Century Gothic"/>
          <w:i/>
          <w:iCs/>
          <w:color w:val="000000" w:themeColor="text1"/>
          <w:sz w:val="20"/>
          <w:szCs w:val="20"/>
        </w:rPr>
      </w:pPr>
      <w:r w:rsidRPr="00E1242B">
        <w:rPr>
          <w:rFonts w:ascii="Verdana" w:eastAsia="Century Gothic" w:hAnsi="Verdana" w:cs="Century Gothic"/>
          <w:i/>
          <w:iCs/>
          <w:color w:val="000000" w:themeColor="text1"/>
          <w:sz w:val="20"/>
          <w:szCs w:val="20"/>
        </w:rPr>
        <w:t>cargue en SECOP II?</w:t>
      </w:r>
      <w:r>
        <w:rPr>
          <w:rFonts w:ascii="Verdana" w:eastAsia="Century Gothic" w:hAnsi="Verdana" w:cs="Century Gothic"/>
          <w:i/>
          <w:iCs/>
          <w:color w:val="000000" w:themeColor="text1"/>
          <w:sz w:val="20"/>
          <w:szCs w:val="20"/>
        </w:rPr>
        <w:t>”</w:t>
      </w:r>
      <w:r w:rsidRPr="00970C7D">
        <w:rPr>
          <w:rFonts w:ascii="Verdana" w:eastAsia="Century Gothic" w:hAnsi="Verdana" w:cs="Century Gothic"/>
          <w:i/>
          <w:iCs/>
          <w:color w:val="000000" w:themeColor="text1"/>
          <w:sz w:val="20"/>
          <w:szCs w:val="20"/>
        </w:rPr>
        <w:t xml:space="preserve"> </w:t>
      </w:r>
    </w:p>
    <w:p w14:paraId="195D37B0" w14:textId="77777777" w:rsidR="003B7666" w:rsidRDefault="003B7666" w:rsidP="003B7666">
      <w:pPr>
        <w:spacing w:after="0" w:line="240" w:lineRule="auto"/>
        <w:ind w:left="709" w:right="709"/>
        <w:jc w:val="both"/>
        <w:rPr>
          <w:rFonts w:ascii="Verdana" w:eastAsia="Century Gothic" w:hAnsi="Verdana" w:cs="Century Gothic"/>
          <w:i/>
          <w:iCs/>
          <w:color w:val="000000" w:themeColor="text1"/>
          <w:sz w:val="20"/>
          <w:szCs w:val="20"/>
        </w:rPr>
      </w:pPr>
    </w:p>
    <w:p w14:paraId="282E1BAD" w14:textId="77777777" w:rsidR="003B7666" w:rsidRDefault="003B7666" w:rsidP="003B7666">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0BE8934B" w14:textId="77777777" w:rsidR="003B7666" w:rsidRPr="00115E3D" w:rsidRDefault="003B7666" w:rsidP="003B7666">
      <w:pPr>
        <w:spacing w:after="0" w:line="240" w:lineRule="auto"/>
        <w:ind w:right="49"/>
        <w:jc w:val="both"/>
        <w:rPr>
          <w:rFonts w:ascii="Verdana" w:eastAsia="Calibri" w:hAnsi="Verdana" w:cs="Arial"/>
          <w:color w:val="000000" w:themeColor="text1"/>
          <w:szCs w:val="24"/>
          <w:lang w:val="es-ES_tradnl" w:eastAsia="es-ES_tradnl"/>
        </w:rPr>
      </w:pPr>
    </w:p>
    <w:p w14:paraId="746756BF" w14:textId="77777777" w:rsidR="003B7666" w:rsidRPr="00115E3D" w:rsidRDefault="003B7666" w:rsidP="003B7666">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3B77C790" w14:textId="77777777" w:rsidR="003B7666" w:rsidRPr="00115E3D" w:rsidRDefault="003B7666" w:rsidP="003B7666">
      <w:pPr>
        <w:spacing w:after="0" w:line="276" w:lineRule="auto"/>
        <w:ind w:firstLine="709"/>
        <w:jc w:val="both"/>
        <w:rPr>
          <w:rFonts w:ascii="Verdana" w:eastAsia="Calibri" w:hAnsi="Verdana" w:cs="Arial"/>
          <w:color w:val="000000" w:themeColor="text1"/>
          <w:lang w:val="es-ES" w:eastAsia="es-ES"/>
        </w:rPr>
      </w:pPr>
    </w:p>
    <w:p w14:paraId="7D2FA19F" w14:textId="77777777" w:rsidR="003B7666" w:rsidRPr="00115E3D" w:rsidRDefault="003B7666" w:rsidP="003B766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27584773" w14:textId="77777777" w:rsidR="003B7666" w:rsidRPr="00115E3D" w:rsidRDefault="003B7666" w:rsidP="003B7666">
      <w:pPr>
        <w:tabs>
          <w:tab w:val="left" w:pos="426"/>
        </w:tabs>
        <w:spacing w:after="0" w:line="276" w:lineRule="auto"/>
        <w:jc w:val="both"/>
        <w:rPr>
          <w:rFonts w:ascii="Verdana" w:eastAsia="Century Gothic" w:hAnsi="Verdana" w:cs="Century Gothic"/>
          <w:color w:val="000000" w:themeColor="text1"/>
          <w:lang w:val="es-ES"/>
        </w:rPr>
      </w:pPr>
    </w:p>
    <w:p w14:paraId="00B9D5D5" w14:textId="77777777" w:rsidR="003B7666" w:rsidRDefault="003B7666" w:rsidP="003B7666">
      <w:pPr>
        <w:spacing w:after="0" w:line="276" w:lineRule="auto"/>
        <w:jc w:val="both"/>
        <w:rPr>
          <w:rFonts w:ascii="Verdana" w:eastAsia="Calibri" w:hAnsi="Verdana" w:cs="Arial"/>
          <w:color w:val="000000"/>
          <w:lang w:eastAsia="es-ES"/>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1E65F1">
        <w:rPr>
          <w:rFonts w:ascii="Verdana" w:eastAsia="Verdana" w:hAnsi="Verdana" w:cs="Verdana"/>
        </w:rPr>
        <w:t>¿Cuál es el marco jurídico aplicable para la celebración de esquemas de asociación o colaboración entre entidades públicas y particulares, y bajo qué condiciones pueden estructurarse estos acuerdos dentro del régimen de contratación estatal?</w:t>
      </w:r>
    </w:p>
    <w:p w14:paraId="744CF1B1" w14:textId="77777777" w:rsidR="003B7666" w:rsidRDefault="003B7666" w:rsidP="003B7666">
      <w:pPr>
        <w:spacing w:after="0" w:line="276" w:lineRule="auto"/>
        <w:jc w:val="both"/>
        <w:rPr>
          <w:rFonts w:ascii="Verdana" w:eastAsia="Verdana" w:hAnsi="Verdana" w:cs="Verdana"/>
          <w:lang w:val="es-ES"/>
        </w:rPr>
      </w:pPr>
    </w:p>
    <w:p w14:paraId="46E0FEAD" w14:textId="77777777" w:rsidR="003B7666" w:rsidRPr="00115E3D" w:rsidRDefault="003B7666" w:rsidP="003B76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096FD1A" w14:textId="77777777" w:rsidR="003B7666" w:rsidRPr="00115E3D" w:rsidRDefault="003B7666" w:rsidP="003B766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B7666" w:rsidRPr="00115E3D" w14:paraId="4CE587DF" w14:textId="77777777" w:rsidTr="00AB3039">
        <w:trPr>
          <w:trHeight w:val="774"/>
        </w:trPr>
        <w:tc>
          <w:tcPr>
            <w:tcW w:w="8828" w:type="dxa"/>
          </w:tcPr>
          <w:p w14:paraId="7B78A881" w14:textId="77777777" w:rsidR="003B7666" w:rsidRPr="001E65F1" w:rsidRDefault="003B7666" w:rsidP="00AB3039">
            <w:pPr>
              <w:spacing w:after="120" w:line="276" w:lineRule="auto"/>
              <w:ind w:firstLine="709"/>
              <w:jc w:val="both"/>
              <w:rPr>
                <w:rFonts w:ascii="Verdana" w:hAnsi="Verdana"/>
              </w:rPr>
            </w:pPr>
            <w:r>
              <w:rPr>
                <w:rFonts w:ascii="Verdana" w:hAnsi="Verdana" w:cs="Arial"/>
              </w:rPr>
              <w:t xml:space="preserve">  </w:t>
            </w:r>
            <w:r w:rsidRPr="001E65F1">
              <w:rPr>
                <w:rFonts w:ascii="Verdana" w:hAnsi="Verdana"/>
              </w:rPr>
              <w:t>De acuerdo con el artículo 3 de la Ley 1508 de 2012, el ámbito de aplicación de las Asociaciones Público-Privadas (APP) recae sobre los contratos que tengan por objeto: (i) el diseño y construcción de una infraestructura y sus servicios asociados, o (</w:t>
            </w:r>
            <w:proofErr w:type="spellStart"/>
            <w:r w:rsidRPr="001E65F1">
              <w:rPr>
                <w:rFonts w:ascii="Verdana" w:hAnsi="Verdana"/>
              </w:rPr>
              <w:t>ii</w:t>
            </w:r>
            <w:proofErr w:type="spellEnd"/>
            <w:r w:rsidRPr="001E65F1">
              <w:rPr>
                <w:rFonts w:ascii="Verdana" w:hAnsi="Verdana"/>
              </w:rPr>
              <w:t xml:space="preserve">) la construcción, reparación, mejoramiento o </w:t>
            </w:r>
            <w:r w:rsidRPr="001E65F1">
              <w:rPr>
                <w:rFonts w:ascii="Verdana" w:hAnsi="Verdana"/>
              </w:rPr>
              <w:lastRenderedPageBreak/>
              <w:t>equipamiento, actividades que deben involucrar la operación y mantenimiento de dicha infraestructura.</w:t>
            </w:r>
          </w:p>
          <w:p w14:paraId="5EE569CD" w14:textId="77777777" w:rsidR="003B7666" w:rsidRDefault="003B7666" w:rsidP="00AB3039">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Ahora bien, en línea con lo previsto en el concepto C-1253 del 16 de octubre de 2025 expedido por esta Subdirección Contractual se</w:t>
            </w:r>
            <w:r w:rsidRPr="00165AE2">
              <w:rPr>
                <w:rFonts w:ascii="Verdana" w:eastAsia="Calibri" w:hAnsi="Verdana" w:cs="Arial"/>
                <w:color w:val="000000" w:themeColor="text1"/>
                <w:lang w:val="es-ES"/>
              </w:rPr>
              <w:t xml:space="preserve"> ha señalado </w:t>
            </w:r>
            <w:r>
              <w:rPr>
                <w:rFonts w:ascii="Verdana" w:eastAsia="Calibri" w:hAnsi="Verdana" w:cs="Arial"/>
                <w:color w:val="000000" w:themeColor="text1"/>
                <w:lang w:val="es-ES"/>
              </w:rPr>
              <w:t xml:space="preserve">por </w:t>
            </w:r>
            <w:r w:rsidRPr="00165AE2">
              <w:rPr>
                <w:rFonts w:ascii="Verdana" w:eastAsia="Calibri" w:hAnsi="Verdana" w:cs="Arial"/>
                <w:color w:val="000000" w:themeColor="text1"/>
                <w:lang w:val="es-ES"/>
              </w:rPr>
              <w:t xml:space="preserve">la doctrina que “en la Ley en cuestión no se expone un determinado sector que se encuentre cubierto por esta norma. En efecto concibe las APP como una universalidad, como un mecanismo a utilizar en cualquier sector. Ello es así debido a que lo que se pretende es el aumento de la provisión de infraestructura en todos los sectores”. En tal sentido, para efectos de la aplicación de la Ley 1508 de 2012 es indiferente el sector en el cual se ejecute el proyecto de APP, siempre que el contrato se enmarque en los objetos señalados. </w:t>
            </w:r>
          </w:p>
          <w:p w14:paraId="2218D0F0" w14:textId="77777777" w:rsidR="003B7666" w:rsidRPr="001E65F1" w:rsidRDefault="003B7666" w:rsidP="00AB3039">
            <w:pPr>
              <w:spacing w:after="120" w:line="276" w:lineRule="auto"/>
              <w:ind w:firstLine="709"/>
              <w:jc w:val="both"/>
              <w:rPr>
                <w:rFonts w:ascii="Verdana" w:hAnsi="Verdana"/>
              </w:rPr>
            </w:pPr>
            <w:r w:rsidRPr="001E65F1">
              <w:rPr>
                <w:rFonts w:ascii="Verdana" w:hAnsi="Verdana"/>
              </w:rPr>
              <w:t>No obstante, tratándose del caso consultado —esto es, la celebración de alianzas entre una entidad pública del sector cultura y un particular para la realización de puestas en escena—, debe advertirse que este tipo de actividades, en principio, no encajan de manera directa dentro del ámbito de aplicación de la Ley 1508 de 2012, en la medida en que no tienen como objeto principal el desarrollo de infraestructura en los términos exigidos por la norma</w:t>
            </w:r>
            <w:r>
              <w:rPr>
                <w:rFonts w:ascii="Verdana" w:hAnsi="Verdana"/>
              </w:rPr>
              <w:t>.</w:t>
            </w:r>
          </w:p>
          <w:p w14:paraId="2D145D82" w14:textId="77777777" w:rsidR="003B7666" w:rsidRPr="001E65F1" w:rsidRDefault="003B7666" w:rsidP="00AB3039">
            <w:pPr>
              <w:spacing w:after="120" w:line="276" w:lineRule="auto"/>
              <w:ind w:firstLine="709"/>
              <w:jc w:val="both"/>
              <w:rPr>
                <w:rFonts w:ascii="Verdana" w:hAnsi="Verdana"/>
              </w:rPr>
            </w:pPr>
            <w:r w:rsidRPr="001E65F1">
              <w:rPr>
                <w:rFonts w:ascii="Verdana" w:hAnsi="Verdana"/>
              </w:rPr>
              <w:t>A pesar de lo anterior, es importante resaltar que uno de los elementos esenciales de las APP, conforme al artículo 1 de la Ley 1508 de 2012, consiste en la existencia de mecanismos de pago asociados a la disponibilidad y nivel de servicio de la infraestructura, así como la distribución y transferencia de riesgos entre las partes. En este sentido, las APP suponen la vinculación de capital privado que se remunera mediante esquemas como la explotación económica del proyecto, pagos con recursos públicos o una combinación de ambos, condicionados al cumplimiento de estándares de calidad.</w:t>
            </w:r>
          </w:p>
          <w:p w14:paraId="0154014C" w14:textId="77777777" w:rsidR="003B7666" w:rsidRPr="001E65F1" w:rsidRDefault="003B7666" w:rsidP="00AB3039">
            <w:pPr>
              <w:spacing w:after="120" w:line="276" w:lineRule="auto"/>
              <w:ind w:firstLine="709"/>
              <w:jc w:val="both"/>
              <w:rPr>
                <w:rFonts w:ascii="Verdana" w:hAnsi="Verdana"/>
              </w:rPr>
            </w:pPr>
            <w:r w:rsidRPr="001E65F1">
              <w:rPr>
                <w:rFonts w:ascii="Verdana" w:hAnsi="Verdana"/>
              </w:rPr>
              <w:t>Por consiguiente, en la medida en que el esquema planteado en la consulta se fundamenta principalmente en la realización de actividades culturales y no en la estructuración, financiación, operación y mantenimiento de infraestructura bajo esquemas de pago por disponibilidad o niveles de servicio, no correspondería, en principio, a una APP en los términos de la Ley 1508 de 2012.</w:t>
            </w:r>
          </w:p>
          <w:p w14:paraId="0EC27583" w14:textId="77777777" w:rsidR="003B7666" w:rsidRPr="001E65F1" w:rsidRDefault="003B7666" w:rsidP="00AB3039">
            <w:pPr>
              <w:spacing w:after="120" w:line="276" w:lineRule="auto"/>
              <w:ind w:firstLine="709"/>
              <w:jc w:val="both"/>
              <w:rPr>
                <w:rFonts w:ascii="Verdana" w:hAnsi="Verdana"/>
              </w:rPr>
            </w:pPr>
            <w:r w:rsidRPr="001E65F1">
              <w:rPr>
                <w:rFonts w:ascii="Verdana" w:hAnsi="Verdana"/>
              </w:rPr>
              <w:t xml:space="preserve">Lo anterior no implica que las entidades públicas del sector cultura no puedan estructurar alianzas con particulares que contemplen obligaciones </w:t>
            </w:r>
            <w:r w:rsidRPr="001E65F1">
              <w:rPr>
                <w:rFonts w:ascii="Verdana" w:hAnsi="Verdana"/>
              </w:rPr>
              <w:lastRenderedPageBreak/>
              <w:t>recíprocas. Por el contrario, dichas entidades pueden acudir a otras tipologías contractuales que resulten más adecuadas a la naturaleza del objeto, tales como contratos de prestación de servicios, contratos de apoyo a actividades artísticas y culturales, contratos de aprovechamiento económico de bienes públicos, o incluso contratos atípicos de colaboración o coproducción, en los cuales se establezcan aportes mutuos entre las partes.</w:t>
            </w:r>
          </w:p>
          <w:p w14:paraId="5522DF35" w14:textId="77777777" w:rsidR="003B7666" w:rsidRPr="001E65F1" w:rsidRDefault="003B7666" w:rsidP="00AB3039">
            <w:pPr>
              <w:spacing w:after="120" w:line="276" w:lineRule="auto"/>
              <w:ind w:firstLine="709"/>
              <w:jc w:val="both"/>
              <w:rPr>
                <w:rFonts w:ascii="Verdana" w:hAnsi="Verdana"/>
              </w:rPr>
            </w:pPr>
            <w:r w:rsidRPr="001E65F1">
              <w:rPr>
                <w:rFonts w:ascii="Verdana" w:hAnsi="Verdana"/>
              </w:rPr>
              <w:t>En este sentido, las entidades sometidas al Estatuto General de Contratación de la Administración Pública pueden, en ejercicio de la autonomía de la voluntad, estructurar contratos que respondan a las necesidades del sector cultura, en los términos de los artículos 13 y 40 de la Ley 80 de 1993, siempre que se respeten los principios de transparencia, economía y responsabilidad, y que las contraprestaciones pactadas sean claras, proporcionales y verificables.</w:t>
            </w:r>
          </w:p>
          <w:p w14:paraId="35D9D793" w14:textId="77777777" w:rsidR="003B7666" w:rsidRPr="001E65F1" w:rsidRDefault="003B7666" w:rsidP="00AB3039">
            <w:pPr>
              <w:spacing w:after="120" w:line="276" w:lineRule="auto"/>
              <w:ind w:firstLine="709"/>
              <w:jc w:val="both"/>
              <w:rPr>
                <w:rFonts w:ascii="Verdana" w:hAnsi="Verdana"/>
              </w:rPr>
            </w:pPr>
            <w:r w:rsidRPr="001E65F1">
              <w:rPr>
                <w:rFonts w:ascii="Verdana" w:hAnsi="Verdana"/>
              </w:rPr>
              <w:t>Así mismo, cuando la alianza se pretenda celebrar con entidades sin ánimo de lucro y tenga por objeto el desarrollo de actividades de interés público cultural, podría evaluarse la procedencia de convenios de asociación en los términos del artículo 355 de la Constitución Política y el Decreto 092 de 2017, siempre que se cumplan sus requisitos y no se utilicen para eludir los procedimientos de selección objetiva.</w:t>
            </w:r>
          </w:p>
          <w:p w14:paraId="012FDFFF" w14:textId="77777777" w:rsidR="003B7666" w:rsidRPr="001E65F1" w:rsidRDefault="003B7666" w:rsidP="00AB3039">
            <w:pPr>
              <w:spacing w:after="120" w:line="276" w:lineRule="auto"/>
              <w:ind w:firstLine="709"/>
              <w:jc w:val="both"/>
              <w:rPr>
                <w:rFonts w:ascii="Verdana" w:eastAsia="Calibri" w:hAnsi="Verdana" w:cs="Arial"/>
              </w:rPr>
            </w:pPr>
            <w:r w:rsidRPr="001E65F1">
              <w:rPr>
                <w:rFonts w:ascii="Verdana" w:hAnsi="Verdana"/>
              </w:rPr>
              <w:t>En conclusión, los esquemas de asociación entre entidades públicas del sector cultura y particulares para la realización de puestas en escena no se enmarcan, por regla general, en el ámbito de aplicación de la Ley 1508 de 2012, salvo que incorporen de manera estructural el desarrollo de infraestructura bajo los supuestos de dicha norma. En estos casos, las entidades deberán acudir a otras tipologías contractuales más adecuadas a la naturaleza del objeto, garantizando en todo momento el cumplimiento del régimen de contratación estatal y la adecuada estructuración de las obligaciones recíprocas y contraprestaciones.</w:t>
            </w:r>
          </w:p>
          <w:p w14:paraId="24B0F8F4" w14:textId="77777777" w:rsidR="003B7666" w:rsidRPr="009326F6" w:rsidRDefault="003B7666" w:rsidP="00AB3039">
            <w:pPr>
              <w:spacing w:after="120" w:line="276" w:lineRule="auto"/>
              <w:jc w:val="both"/>
              <w:rPr>
                <w:rFonts w:ascii="Verdana" w:eastAsia="Calibri" w:hAnsi="Verdana" w:cs="Arial"/>
              </w:rPr>
            </w:pPr>
            <w:r>
              <w:rPr>
                <w:rFonts w:ascii="Verdana" w:eastAsia="Calibri" w:hAnsi="Verdana" w:cs="Arial"/>
              </w:rPr>
              <w:t xml:space="preserve">       </w:t>
            </w:r>
            <w:r w:rsidRPr="00DD53C0">
              <w:rPr>
                <w:rFonts w:ascii="Verdana" w:eastAsia="Calibri" w:hAnsi="Verdana" w:cs="Arial"/>
              </w:rPr>
              <w:t xml:space="preserve">Finalmente,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DD53C0">
              <w:rPr>
                <w:rFonts w:ascii="Verdana" w:eastAsia="Calibri" w:hAnsi="Verdana" w:cs="Arial"/>
              </w:rPr>
              <w:lastRenderedPageBreak/>
              <w:t>interesados de adoptar la decisión y, en caso de conflicto, a las autoridades judiciales, fiscales y disciplinarias.</w:t>
            </w:r>
            <w:r>
              <w:rPr>
                <w:rFonts w:ascii="Verdana" w:eastAsia="Calibri" w:hAnsi="Verdana" w:cs="Arial"/>
              </w:rPr>
              <w:t xml:space="preserve">    </w:t>
            </w:r>
          </w:p>
          <w:p w14:paraId="344B6EC7" w14:textId="77777777" w:rsidR="003B7666" w:rsidRPr="0029110A" w:rsidRDefault="003B7666" w:rsidP="00AB3039">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3B7666" w:rsidRPr="00115E3D" w14:paraId="64C9F8DA" w14:textId="77777777" w:rsidTr="00AB3039">
        <w:trPr>
          <w:trHeight w:val="162"/>
        </w:trPr>
        <w:tc>
          <w:tcPr>
            <w:tcW w:w="8828" w:type="dxa"/>
          </w:tcPr>
          <w:p w14:paraId="1C9A415B" w14:textId="77777777" w:rsidR="003B7666" w:rsidRDefault="003B7666" w:rsidP="00AB3039">
            <w:pPr>
              <w:spacing w:line="276" w:lineRule="auto"/>
              <w:jc w:val="both"/>
              <w:rPr>
                <w:rFonts w:ascii="Verdana" w:eastAsia="Calibri" w:hAnsi="Verdana" w:cs="Arial"/>
              </w:rPr>
            </w:pPr>
          </w:p>
        </w:tc>
      </w:tr>
    </w:tbl>
    <w:p w14:paraId="335CB743" w14:textId="77777777" w:rsidR="003B7666" w:rsidRDefault="003B7666" w:rsidP="003B766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6EF46AE" w14:textId="77777777" w:rsidR="003B7666" w:rsidRDefault="003B7666" w:rsidP="003B76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247743AD" w14:textId="77777777" w:rsidR="003B7666" w:rsidRPr="00115E3D" w:rsidRDefault="003B7666" w:rsidP="003B7666">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E6BFBBF" w14:textId="77777777" w:rsidR="003B7666" w:rsidRPr="00B547DE" w:rsidRDefault="003B7666" w:rsidP="003B7666">
      <w:pPr>
        <w:widowControl w:val="0"/>
        <w:autoSpaceDE w:val="0"/>
        <w:autoSpaceDN w:val="0"/>
        <w:spacing w:after="0" w:line="276" w:lineRule="auto"/>
        <w:ind w:right="98"/>
        <w:jc w:val="both"/>
        <w:rPr>
          <w:rFonts w:ascii="Verdana" w:eastAsia="Arial MT" w:hAnsi="Verdana" w:cs="Arial"/>
          <w:lang w:val="es-ES"/>
        </w:rPr>
      </w:pPr>
      <w:bookmarkStart w:id="2" w:name="_Hlk204856061"/>
      <w:bookmarkStart w:id="3" w:name="_Hlk78820161"/>
      <w:r>
        <w:rPr>
          <w:rFonts w:ascii="Verdana" w:eastAsia="Arial MT" w:hAnsi="Verdana" w:cs="Arial"/>
          <w:lang w:val="es-ES"/>
        </w:rPr>
        <w:t>De manera preliminar es pertinente indicar que e</w:t>
      </w:r>
      <w:r w:rsidRPr="00B547DE">
        <w:rPr>
          <w:rFonts w:ascii="Verdana" w:eastAsia="Arial MT" w:hAnsi="Verdana" w:cs="Arial"/>
          <w:lang w:val="es-ES"/>
        </w:rPr>
        <w:t>l</w:t>
      </w:r>
      <w:r w:rsidRPr="00B547DE">
        <w:rPr>
          <w:rFonts w:ascii="Verdana" w:eastAsia="Arial MT" w:hAnsi="Verdana" w:cs="Arial"/>
          <w:spacing w:val="1"/>
          <w:lang w:val="es-ES"/>
        </w:rPr>
        <w:t xml:space="preserve"> </w:t>
      </w:r>
      <w:r w:rsidRPr="00B547DE">
        <w:rPr>
          <w:rFonts w:ascii="Verdana" w:eastAsia="Arial MT" w:hAnsi="Verdana" w:cs="Arial"/>
          <w:lang w:val="es-ES"/>
        </w:rPr>
        <w:t>contrato</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1"/>
          <w:lang w:val="es-ES"/>
        </w:rPr>
        <w:t xml:space="preserve"> </w:t>
      </w:r>
      <w:r w:rsidRPr="00B547DE">
        <w:rPr>
          <w:rFonts w:ascii="Verdana" w:eastAsia="Arial MT" w:hAnsi="Verdana" w:cs="Arial"/>
          <w:lang w:val="es-ES"/>
        </w:rPr>
        <w:t>concesión</w:t>
      </w:r>
      <w:r w:rsidRPr="00B547DE">
        <w:rPr>
          <w:rFonts w:ascii="Verdana" w:eastAsia="Arial MT" w:hAnsi="Verdana" w:cs="Arial"/>
          <w:spacing w:val="1"/>
          <w:lang w:val="es-ES"/>
        </w:rPr>
        <w:t xml:space="preserve"> </w:t>
      </w:r>
      <w:r w:rsidRPr="00B547DE">
        <w:rPr>
          <w:rFonts w:ascii="Verdana" w:eastAsia="Arial MT" w:hAnsi="Verdana" w:cs="Arial"/>
          <w:lang w:val="es-ES"/>
        </w:rPr>
        <w:t>ha</w:t>
      </w:r>
      <w:r w:rsidRPr="00B547DE">
        <w:rPr>
          <w:rFonts w:ascii="Verdana" w:eastAsia="Arial MT" w:hAnsi="Verdana" w:cs="Arial"/>
          <w:spacing w:val="1"/>
          <w:lang w:val="es-ES"/>
        </w:rPr>
        <w:t xml:space="preserve"> </w:t>
      </w:r>
      <w:r w:rsidRPr="00B547DE">
        <w:rPr>
          <w:rFonts w:ascii="Verdana" w:eastAsia="Arial MT" w:hAnsi="Verdana" w:cs="Arial"/>
          <w:lang w:val="es-ES"/>
        </w:rPr>
        <w:t>sido</w:t>
      </w:r>
      <w:r w:rsidRPr="00B547DE">
        <w:rPr>
          <w:rFonts w:ascii="Verdana" w:eastAsia="Arial MT" w:hAnsi="Verdana" w:cs="Arial"/>
          <w:spacing w:val="1"/>
          <w:lang w:val="es-ES"/>
        </w:rPr>
        <w:t xml:space="preserve"> </w:t>
      </w:r>
      <w:r w:rsidRPr="00B547DE">
        <w:rPr>
          <w:rFonts w:ascii="Verdana" w:eastAsia="Arial MT" w:hAnsi="Verdana" w:cs="Arial"/>
          <w:lang w:val="es-ES"/>
        </w:rPr>
        <w:t>tradicionalmente</w:t>
      </w:r>
      <w:r w:rsidRPr="00B547DE">
        <w:rPr>
          <w:rFonts w:ascii="Verdana" w:eastAsia="Arial MT" w:hAnsi="Verdana" w:cs="Arial"/>
          <w:spacing w:val="1"/>
          <w:lang w:val="es-ES"/>
        </w:rPr>
        <w:t xml:space="preserve"> </w:t>
      </w:r>
      <w:r w:rsidRPr="00B547DE">
        <w:rPr>
          <w:rFonts w:ascii="Verdana" w:eastAsia="Arial MT" w:hAnsi="Verdana" w:cs="Arial"/>
          <w:lang w:val="es-ES"/>
        </w:rPr>
        <w:t>uno</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1"/>
          <w:lang w:val="es-ES"/>
        </w:rPr>
        <w:t xml:space="preserve"> </w:t>
      </w:r>
      <w:r w:rsidRPr="00B547DE">
        <w:rPr>
          <w:rFonts w:ascii="Verdana" w:eastAsia="Arial MT" w:hAnsi="Verdana" w:cs="Arial"/>
          <w:lang w:val="es-ES"/>
        </w:rPr>
        <w:t>los</w:t>
      </w:r>
      <w:r w:rsidRPr="00B547DE">
        <w:rPr>
          <w:rFonts w:ascii="Verdana" w:eastAsia="Arial MT" w:hAnsi="Verdana" w:cs="Arial"/>
          <w:spacing w:val="1"/>
          <w:lang w:val="es-ES"/>
        </w:rPr>
        <w:t xml:space="preserve"> </w:t>
      </w:r>
      <w:r w:rsidRPr="00B547DE">
        <w:rPr>
          <w:rFonts w:ascii="Verdana" w:eastAsia="Arial MT" w:hAnsi="Verdana" w:cs="Arial"/>
          <w:lang w:val="es-ES"/>
        </w:rPr>
        <w:t>contratos</w:t>
      </w:r>
      <w:r w:rsidRPr="00B547DE">
        <w:rPr>
          <w:rFonts w:ascii="Verdana" w:eastAsia="Arial MT" w:hAnsi="Verdana" w:cs="Arial"/>
          <w:spacing w:val="1"/>
          <w:lang w:val="es-ES"/>
        </w:rPr>
        <w:t xml:space="preserve"> </w:t>
      </w:r>
      <w:r w:rsidRPr="00B547DE">
        <w:rPr>
          <w:rFonts w:ascii="Verdana" w:eastAsia="Arial MT" w:hAnsi="Verdana" w:cs="Arial"/>
          <w:lang w:val="es-ES"/>
        </w:rPr>
        <w:t>estatales</w:t>
      </w:r>
      <w:r w:rsidRPr="00B547DE">
        <w:rPr>
          <w:rFonts w:ascii="Verdana" w:eastAsia="Arial MT" w:hAnsi="Verdana" w:cs="Arial"/>
          <w:spacing w:val="1"/>
          <w:lang w:val="es-ES"/>
        </w:rPr>
        <w:t xml:space="preserve"> </w:t>
      </w:r>
      <w:r w:rsidRPr="00B547DE">
        <w:rPr>
          <w:rFonts w:ascii="Verdana" w:eastAsia="Arial MT" w:hAnsi="Verdana" w:cs="Arial"/>
          <w:lang w:val="es-ES"/>
        </w:rPr>
        <w:t>paradigmáticos, ya que a través de él las Entidades Públicas reciben el apoyo de los</w:t>
      </w:r>
      <w:r w:rsidRPr="00B547DE">
        <w:rPr>
          <w:rFonts w:ascii="Verdana" w:eastAsia="Arial MT" w:hAnsi="Verdana" w:cs="Arial"/>
          <w:spacing w:val="1"/>
          <w:lang w:val="es-ES"/>
        </w:rPr>
        <w:t xml:space="preserve"> </w:t>
      </w:r>
      <w:r w:rsidRPr="00B547DE">
        <w:rPr>
          <w:rFonts w:ascii="Verdana" w:eastAsia="Arial MT" w:hAnsi="Verdana" w:cs="Arial"/>
          <w:spacing w:val="-1"/>
          <w:lang w:val="es-ES"/>
        </w:rPr>
        <w:t>particulares</w:t>
      </w:r>
      <w:r w:rsidRPr="00B547DE">
        <w:rPr>
          <w:rFonts w:ascii="Verdana" w:eastAsia="Arial MT" w:hAnsi="Verdana" w:cs="Arial"/>
          <w:spacing w:val="-15"/>
          <w:lang w:val="es-ES"/>
        </w:rPr>
        <w:t xml:space="preserve"> </w:t>
      </w:r>
      <w:r w:rsidRPr="00B547DE">
        <w:rPr>
          <w:rFonts w:ascii="Verdana" w:eastAsia="Arial MT" w:hAnsi="Verdana" w:cs="Arial"/>
          <w:spacing w:val="-1"/>
          <w:lang w:val="es-ES"/>
        </w:rPr>
        <w:t>para</w:t>
      </w:r>
      <w:r w:rsidRPr="00B547DE">
        <w:rPr>
          <w:rFonts w:ascii="Verdana" w:eastAsia="Arial MT" w:hAnsi="Verdana" w:cs="Arial"/>
          <w:spacing w:val="-14"/>
          <w:lang w:val="es-ES"/>
        </w:rPr>
        <w:t xml:space="preserve"> </w:t>
      </w:r>
      <w:r w:rsidRPr="00B547DE">
        <w:rPr>
          <w:rFonts w:ascii="Verdana" w:eastAsia="Arial MT" w:hAnsi="Verdana" w:cs="Arial"/>
          <w:spacing w:val="-1"/>
          <w:lang w:val="es-ES"/>
        </w:rPr>
        <w:t>el</w:t>
      </w:r>
      <w:r w:rsidRPr="00B547DE">
        <w:rPr>
          <w:rFonts w:ascii="Verdana" w:eastAsia="Arial MT" w:hAnsi="Verdana" w:cs="Arial"/>
          <w:spacing w:val="-14"/>
          <w:lang w:val="es-ES"/>
        </w:rPr>
        <w:t xml:space="preserve"> </w:t>
      </w:r>
      <w:r w:rsidRPr="00B547DE">
        <w:rPr>
          <w:rFonts w:ascii="Verdana" w:eastAsia="Arial MT" w:hAnsi="Verdana" w:cs="Arial"/>
          <w:spacing w:val="-1"/>
          <w:lang w:val="es-ES"/>
        </w:rPr>
        <w:t>cumplimiento</w:t>
      </w:r>
      <w:r w:rsidRPr="00B547DE">
        <w:rPr>
          <w:rFonts w:ascii="Verdana" w:eastAsia="Arial MT" w:hAnsi="Verdana" w:cs="Arial"/>
          <w:spacing w:val="-14"/>
          <w:lang w:val="es-ES"/>
        </w:rPr>
        <w:t xml:space="preserve"> </w:t>
      </w:r>
      <w:r w:rsidRPr="00B547DE">
        <w:rPr>
          <w:rFonts w:ascii="Verdana" w:eastAsia="Arial MT" w:hAnsi="Verdana" w:cs="Arial"/>
          <w:lang w:val="es-ES"/>
        </w:rPr>
        <w:t>de</w:t>
      </w:r>
      <w:r w:rsidRPr="00B547DE">
        <w:rPr>
          <w:rFonts w:ascii="Verdana" w:eastAsia="Arial MT" w:hAnsi="Verdana" w:cs="Arial"/>
          <w:spacing w:val="-14"/>
          <w:lang w:val="es-ES"/>
        </w:rPr>
        <w:t xml:space="preserve"> </w:t>
      </w:r>
      <w:r w:rsidRPr="00B547DE">
        <w:rPr>
          <w:rFonts w:ascii="Verdana" w:eastAsia="Arial MT" w:hAnsi="Verdana" w:cs="Arial"/>
          <w:lang w:val="es-ES"/>
        </w:rPr>
        <w:t>los</w:t>
      </w:r>
      <w:r w:rsidRPr="00B547DE">
        <w:rPr>
          <w:rFonts w:ascii="Verdana" w:eastAsia="Arial MT" w:hAnsi="Verdana" w:cs="Arial"/>
          <w:spacing w:val="-14"/>
          <w:lang w:val="es-ES"/>
        </w:rPr>
        <w:t xml:space="preserve"> </w:t>
      </w:r>
      <w:r w:rsidRPr="00B547DE">
        <w:rPr>
          <w:rFonts w:ascii="Verdana" w:eastAsia="Arial MT" w:hAnsi="Verdana" w:cs="Arial"/>
          <w:lang w:val="es-ES"/>
        </w:rPr>
        <w:t>fines</w:t>
      </w:r>
      <w:r w:rsidRPr="00B547DE">
        <w:rPr>
          <w:rFonts w:ascii="Verdana" w:eastAsia="Arial MT" w:hAnsi="Verdana" w:cs="Arial"/>
          <w:spacing w:val="-13"/>
          <w:lang w:val="es-ES"/>
        </w:rPr>
        <w:t xml:space="preserve"> </w:t>
      </w:r>
      <w:r w:rsidRPr="00B547DE">
        <w:rPr>
          <w:rFonts w:ascii="Verdana" w:eastAsia="Arial MT" w:hAnsi="Verdana" w:cs="Arial"/>
          <w:lang w:val="es-ES"/>
        </w:rPr>
        <w:t>del</w:t>
      </w:r>
      <w:r w:rsidRPr="00B547DE">
        <w:rPr>
          <w:rFonts w:ascii="Verdana" w:eastAsia="Arial MT" w:hAnsi="Verdana" w:cs="Arial"/>
          <w:spacing w:val="-14"/>
          <w:lang w:val="es-ES"/>
        </w:rPr>
        <w:t xml:space="preserve"> </w:t>
      </w:r>
      <w:r w:rsidRPr="00B547DE">
        <w:rPr>
          <w:rFonts w:ascii="Verdana" w:eastAsia="Arial MT" w:hAnsi="Verdana" w:cs="Arial"/>
          <w:lang w:val="es-ES"/>
        </w:rPr>
        <w:t>Estado,</w:t>
      </w:r>
      <w:r w:rsidRPr="00B547DE">
        <w:rPr>
          <w:rFonts w:ascii="Verdana" w:eastAsia="Arial MT" w:hAnsi="Verdana" w:cs="Arial"/>
          <w:spacing w:val="-13"/>
          <w:lang w:val="es-ES"/>
        </w:rPr>
        <w:t xml:space="preserve"> </w:t>
      </w:r>
      <w:r w:rsidRPr="00B547DE">
        <w:rPr>
          <w:rFonts w:ascii="Verdana" w:eastAsia="Arial MT" w:hAnsi="Verdana" w:cs="Arial"/>
          <w:lang w:val="es-ES"/>
        </w:rPr>
        <w:t>permitiendo</w:t>
      </w:r>
      <w:r w:rsidRPr="00B547DE">
        <w:rPr>
          <w:rFonts w:ascii="Verdana" w:eastAsia="Arial MT" w:hAnsi="Verdana" w:cs="Arial"/>
          <w:spacing w:val="-15"/>
          <w:lang w:val="es-ES"/>
        </w:rPr>
        <w:t xml:space="preserve"> </w:t>
      </w:r>
      <w:r w:rsidRPr="00B547DE">
        <w:rPr>
          <w:rFonts w:ascii="Verdana" w:eastAsia="Arial MT" w:hAnsi="Verdana" w:cs="Arial"/>
          <w:lang w:val="es-ES"/>
        </w:rPr>
        <w:t>que</w:t>
      </w:r>
      <w:r w:rsidRPr="00B547DE">
        <w:rPr>
          <w:rFonts w:ascii="Verdana" w:eastAsia="Arial MT" w:hAnsi="Verdana" w:cs="Arial"/>
          <w:spacing w:val="-14"/>
          <w:lang w:val="es-ES"/>
        </w:rPr>
        <w:t xml:space="preserve"> </w:t>
      </w:r>
      <w:r w:rsidRPr="00B547DE">
        <w:rPr>
          <w:rFonts w:ascii="Verdana" w:eastAsia="Arial MT" w:hAnsi="Verdana" w:cs="Arial"/>
          <w:lang w:val="es-ES"/>
        </w:rPr>
        <w:t>aquellos</w:t>
      </w:r>
      <w:r w:rsidRPr="00B547DE">
        <w:rPr>
          <w:rFonts w:ascii="Verdana" w:eastAsia="Arial MT" w:hAnsi="Verdana" w:cs="Arial"/>
          <w:spacing w:val="-14"/>
          <w:lang w:val="es-ES"/>
        </w:rPr>
        <w:t xml:space="preserve"> </w:t>
      </w:r>
      <w:r w:rsidRPr="00B547DE">
        <w:rPr>
          <w:rFonts w:ascii="Verdana" w:eastAsia="Arial MT" w:hAnsi="Verdana" w:cs="Arial"/>
          <w:lang w:val="es-ES"/>
        </w:rPr>
        <w:t>exploten,</w:t>
      </w:r>
      <w:r w:rsidRPr="00B547DE">
        <w:rPr>
          <w:rFonts w:ascii="Verdana" w:eastAsia="Arial MT" w:hAnsi="Verdana" w:cs="Arial"/>
          <w:spacing w:val="1"/>
          <w:lang w:val="es-ES"/>
        </w:rPr>
        <w:t xml:space="preserve"> </w:t>
      </w:r>
      <w:r w:rsidRPr="00B547DE">
        <w:rPr>
          <w:rFonts w:ascii="Verdana" w:eastAsia="Arial MT" w:hAnsi="Verdana" w:cs="Arial"/>
          <w:lang w:val="es-ES"/>
        </w:rPr>
        <w:t>operen, organicen, construyan, conserven o gestionen un determinado bien o servicio de</w:t>
      </w:r>
      <w:r w:rsidRPr="00B547DE">
        <w:rPr>
          <w:rFonts w:ascii="Verdana" w:eastAsia="Arial MT" w:hAnsi="Verdana" w:cs="Arial"/>
          <w:spacing w:val="1"/>
          <w:lang w:val="es-ES"/>
        </w:rPr>
        <w:t xml:space="preserve"> </w:t>
      </w:r>
      <w:r w:rsidRPr="00B547DE">
        <w:rPr>
          <w:rFonts w:ascii="Verdana" w:eastAsia="Arial MT" w:hAnsi="Verdana" w:cs="Arial"/>
          <w:lang w:val="es-ES"/>
        </w:rPr>
        <w:t>propiedad estatal, en la medida de lo posible con sus propios recursos privados y con la</w:t>
      </w:r>
      <w:r w:rsidRPr="00B547DE">
        <w:rPr>
          <w:rFonts w:ascii="Verdana" w:eastAsia="Arial MT" w:hAnsi="Verdana" w:cs="Arial"/>
          <w:spacing w:val="1"/>
          <w:lang w:val="es-ES"/>
        </w:rPr>
        <w:t xml:space="preserve"> </w:t>
      </w:r>
      <w:r w:rsidRPr="00B547DE">
        <w:rPr>
          <w:rFonts w:ascii="Verdana" w:eastAsia="Arial MT" w:hAnsi="Verdana" w:cs="Arial"/>
          <w:lang w:val="es-ES"/>
        </w:rPr>
        <w:t>oportunidad de recuperar su inversión durante el plazo del contrato. En tal sentido, el</w:t>
      </w:r>
      <w:r w:rsidRPr="00B547DE">
        <w:rPr>
          <w:rFonts w:ascii="Verdana" w:eastAsia="Arial MT" w:hAnsi="Verdana" w:cs="Arial"/>
          <w:spacing w:val="1"/>
          <w:lang w:val="es-ES"/>
        </w:rPr>
        <w:t xml:space="preserve"> </w:t>
      </w:r>
      <w:r w:rsidRPr="00B547DE">
        <w:rPr>
          <w:rFonts w:ascii="Verdana" w:eastAsia="Arial MT" w:hAnsi="Verdana" w:cs="Arial"/>
          <w:lang w:val="es-ES"/>
        </w:rPr>
        <w:t>artículo</w:t>
      </w:r>
      <w:r w:rsidRPr="00B547DE">
        <w:rPr>
          <w:rFonts w:ascii="Verdana" w:eastAsia="Arial MT" w:hAnsi="Verdana" w:cs="Arial"/>
          <w:spacing w:val="-2"/>
          <w:lang w:val="es-ES"/>
        </w:rPr>
        <w:t xml:space="preserve"> </w:t>
      </w:r>
      <w:r w:rsidRPr="00B547DE">
        <w:rPr>
          <w:rFonts w:ascii="Verdana" w:eastAsia="Arial MT" w:hAnsi="Verdana" w:cs="Arial"/>
          <w:lang w:val="es-ES"/>
        </w:rPr>
        <w:t>32,</w:t>
      </w:r>
      <w:r w:rsidRPr="00B547DE">
        <w:rPr>
          <w:rFonts w:ascii="Verdana" w:eastAsia="Arial MT" w:hAnsi="Verdana" w:cs="Arial"/>
          <w:spacing w:val="-2"/>
          <w:lang w:val="es-ES"/>
        </w:rPr>
        <w:t xml:space="preserve"> </w:t>
      </w:r>
      <w:r w:rsidRPr="00B547DE">
        <w:rPr>
          <w:rFonts w:ascii="Verdana" w:eastAsia="Arial MT" w:hAnsi="Verdana" w:cs="Arial"/>
          <w:lang w:val="es-ES"/>
        </w:rPr>
        <w:t>numeral</w:t>
      </w:r>
      <w:r w:rsidRPr="00B547DE">
        <w:rPr>
          <w:rFonts w:ascii="Verdana" w:eastAsia="Arial MT" w:hAnsi="Verdana" w:cs="Arial"/>
          <w:spacing w:val="-1"/>
          <w:lang w:val="es-ES"/>
        </w:rPr>
        <w:t xml:space="preserve"> </w:t>
      </w:r>
      <w:r w:rsidRPr="00B547DE">
        <w:rPr>
          <w:rFonts w:ascii="Verdana" w:eastAsia="Arial MT" w:hAnsi="Verdana" w:cs="Arial"/>
          <w:lang w:val="es-ES"/>
        </w:rPr>
        <w:t>4º,</w:t>
      </w:r>
      <w:r w:rsidRPr="00B547DE">
        <w:rPr>
          <w:rFonts w:ascii="Verdana" w:eastAsia="Arial MT" w:hAnsi="Verdana" w:cs="Arial"/>
          <w:spacing w:val="-2"/>
          <w:lang w:val="es-ES"/>
        </w:rPr>
        <w:t xml:space="preserve"> </w:t>
      </w:r>
      <w:r w:rsidRPr="00B547DE">
        <w:rPr>
          <w:rFonts w:ascii="Verdana" w:eastAsia="Arial MT" w:hAnsi="Verdana" w:cs="Arial"/>
          <w:lang w:val="es-ES"/>
        </w:rPr>
        <w:t>de</w:t>
      </w:r>
      <w:r w:rsidRPr="00B547DE">
        <w:rPr>
          <w:rFonts w:ascii="Verdana" w:eastAsia="Arial MT" w:hAnsi="Verdana" w:cs="Arial"/>
          <w:spacing w:val="-1"/>
          <w:lang w:val="es-ES"/>
        </w:rPr>
        <w:t xml:space="preserve"> </w:t>
      </w:r>
      <w:r w:rsidRPr="00B547DE">
        <w:rPr>
          <w:rFonts w:ascii="Verdana" w:eastAsia="Arial MT" w:hAnsi="Verdana" w:cs="Arial"/>
          <w:lang w:val="es-ES"/>
        </w:rPr>
        <w:t>la</w:t>
      </w:r>
      <w:r w:rsidRPr="00B547DE">
        <w:rPr>
          <w:rFonts w:ascii="Verdana" w:eastAsia="Arial MT" w:hAnsi="Verdana" w:cs="Arial"/>
          <w:spacing w:val="-2"/>
          <w:lang w:val="es-ES"/>
        </w:rPr>
        <w:t xml:space="preserve"> </w:t>
      </w:r>
      <w:r w:rsidRPr="00B547DE">
        <w:rPr>
          <w:rFonts w:ascii="Verdana" w:eastAsia="Arial MT" w:hAnsi="Verdana" w:cs="Arial"/>
          <w:lang w:val="es-ES"/>
        </w:rPr>
        <w:t>Ley</w:t>
      </w:r>
      <w:r w:rsidRPr="00B547DE">
        <w:rPr>
          <w:rFonts w:ascii="Verdana" w:eastAsia="Arial MT" w:hAnsi="Verdana" w:cs="Arial"/>
          <w:spacing w:val="-2"/>
          <w:lang w:val="es-ES"/>
        </w:rPr>
        <w:t xml:space="preserve"> </w:t>
      </w:r>
      <w:r w:rsidRPr="00B547DE">
        <w:rPr>
          <w:rFonts w:ascii="Verdana" w:eastAsia="Arial MT" w:hAnsi="Verdana" w:cs="Arial"/>
          <w:lang w:val="es-ES"/>
        </w:rPr>
        <w:t>80</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2"/>
          <w:lang w:val="es-ES"/>
        </w:rPr>
        <w:t xml:space="preserve"> </w:t>
      </w:r>
      <w:r w:rsidRPr="00B547DE">
        <w:rPr>
          <w:rFonts w:ascii="Verdana" w:eastAsia="Arial MT" w:hAnsi="Verdana" w:cs="Arial"/>
          <w:lang w:val="es-ES"/>
        </w:rPr>
        <w:t>1993,</w:t>
      </w:r>
      <w:r w:rsidRPr="00B547DE">
        <w:rPr>
          <w:rFonts w:ascii="Verdana" w:eastAsia="Arial MT" w:hAnsi="Verdana" w:cs="Arial"/>
          <w:spacing w:val="-1"/>
          <w:lang w:val="es-ES"/>
        </w:rPr>
        <w:t xml:space="preserve"> </w:t>
      </w:r>
      <w:r w:rsidRPr="00B547DE">
        <w:rPr>
          <w:rFonts w:ascii="Verdana" w:eastAsia="Arial MT" w:hAnsi="Verdana" w:cs="Arial"/>
          <w:lang w:val="es-ES"/>
        </w:rPr>
        <w:t>los</w:t>
      </w:r>
      <w:r w:rsidRPr="00B547DE">
        <w:rPr>
          <w:rFonts w:ascii="Verdana" w:eastAsia="Arial MT" w:hAnsi="Verdana" w:cs="Arial"/>
          <w:spacing w:val="-2"/>
          <w:lang w:val="es-ES"/>
        </w:rPr>
        <w:t xml:space="preserve"> </w:t>
      </w:r>
      <w:r w:rsidRPr="00B547DE">
        <w:rPr>
          <w:rFonts w:ascii="Verdana" w:eastAsia="Arial MT" w:hAnsi="Verdana" w:cs="Arial"/>
          <w:lang w:val="es-ES"/>
        </w:rPr>
        <w:t>define</w:t>
      </w:r>
      <w:r w:rsidRPr="00B547DE">
        <w:rPr>
          <w:rFonts w:ascii="Verdana" w:eastAsia="Arial MT" w:hAnsi="Verdana" w:cs="Arial"/>
          <w:spacing w:val="-2"/>
          <w:lang w:val="es-ES"/>
        </w:rPr>
        <w:t xml:space="preserve"> </w:t>
      </w:r>
      <w:r w:rsidRPr="00B547DE">
        <w:rPr>
          <w:rFonts w:ascii="Verdana" w:eastAsia="Arial MT" w:hAnsi="Verdana" w:cs="Arial"/>
          <w:lang w:val="es-ES"/>
        </w:rPr>
        <w:t>así:</w:t>
      </w:r>
    </w:p>
    <w:p w14:paraId="5FA59531" w14:textId="77777777" w:rsidR="003B7666" w:rsidRPr="00B547DE" w:rsidRDefault="003B7666" w:rsidP="003B7666">
      <w:pPr>
        <w:widowControl w:val="0"/>
        <w:autoSpaceDE w:val="0"/>
        <w:autoSpaceDN w:val="0"/>
        <w:spacing w:before="4" w:after="0" w:line="240" w:lineRule="auto"/>
        <w:rPr>
          <w:rFonts w:ascii="Verdana" w:eastAsia="Arial MT" w:hAnsi="Verdana" w:cs="Arial"/>
          <w:sz w:val="25"/>
          <w:lang w:val="es-ES"/>
        </w:rPr>
      </w:pPr>
    </w:p>
    <w:p w14:paraId="6E596B97" w14:textId="77777777" w:rsidR="003B7666" w:rsidRPr="00B547DE" w:rsidRDefault="003B7666" w:rsidP="003B7666">
      <w:pPr>
        <w:spacing w:after="0" w:line="240" w:lineRule="auto"/>
        <w:ind w:left="870" w:right="869"/>
        <w:jc w:val="both"/>
        <w:rPr>
          <w:rFonts w:ascii="Verdana" w:hAnsi="Verdana" w:cs="Arial"/>
          <w:sz w:val="20"/>
          <w:szCs w:val="20"/>
          <w:lang w:val="es-ES"/>
        </w:rPr>
      </w:pPr>
      <w:r w:rsidRPr="00B547DE">
        <w:rPr>
          <w:rFonts w:ascii="Verdana" w:hAnsi="Verdana" w:cs="Arial"/>
          <w:sz w:val="20"/>
          <w:szCs w:val="20"/>
          <w:lang w:val="es-ES"/>
        </w:rPr>
        <w:t>“4. Son contratos de concesión los que celebran las entidades estatales con el</w:t>
      </w:r>
      <w:r w:rsidRPr="00B547DE">
        <w:rPr>
          <w:rFonts w:ascii="Verdana" w:hAnsi="Verdana" w:cs="Arial"/>
          <w:spacing w:val="1"/>
          <w:sz w:val="20"/>
          <w:szCs w:val="20"/>
          <w:lang w:val="es-ES"/>
        </w:rPr>
        <w:t xml:space="preserve"> </w:t>
      </w:r>
      <w:r w:rsidRPr="00B547DE">
        <w:rPr>
          <w:rFonts w:ascii="Verdana" w:hAnsi="Verdana" w:cs="Arial"/>
          <w:sz w:val="20"/>
          <w:szCs w:val="20"/>
          <w:lang w:val="es-ES"/>
        </w:rPr>
        <w:t>objeto</w:t>
      </w:r>
      <w:r w:rsidRPr="00B547DE">
        <w:rPr>
          <w:rFonts w:ascii="Verdana" w:hAnsi="Verdana" w:cs="Arial"/>
          <w:spacing w:val="-12"/>
          <w:sz w:val="20"/>
          <w:szCs w:val="20"/>
          <w:lang w:val="es-ES"/>
        </w:rPr>
        <w:t xml:space="preserve"> </w:t>
      </w:r>
      <w:r w:rsidRPr="00B547DE">
        <w:rPr>
          <w:rFonts w:ascii="Verdana" w:hAnsi="Verdana" w:cs="Arial"/>
          <w:sz w:val="20"/>
          <w:szCs w:val="20"/>
          <w:lang w:val="es-ES"/>
        </w:rPr>
        <w:t>de</w:t>
      </w:r>
      <w:r w:rsidRPr="00B547DE">
        <w:rPr>
          <w:rFonts w:ascii="Verdana" w:hAnsi="Verdana" w:cs="Arial"/>
          <w:spacing w:val="-11"/>
          <w:sz w:val="20"/>
          <w:szCs w:val="20"/>
          <w:lang w:val="es-ES"/>
        </w:rPr>
        <w:t xml:space="preserve"> </w:t>
      </w:r>
      <w:r w:rsidRPr="00B547DE">
        <w:rPr>
          <w:rFonts w:ascii="Verdana" w:hAnsi="Verdana" w:cs="Arial"/>
          <w:sz w:val="20"/>
          <w:szCs w:val="20"/>
          <w:lang w:val="es-ES"/>
        </w:rPr>
        <w:t>otorgar</w:t>
      </w:r>
      <w:r w:rsidRPr="00B547DE">
        <w:rPr>
          <w:rFonts w:ascii="Verdana" w:hAnsi="Verdana" w:cs="Arial"/>
          <w:spacing w:val="-11"/>
          <w:sz w:val="20"/>
          <w:szCs w:val="20"/>
          <w:lang w:val="es-ES"/>
        </w:rPr>
        <w:t xml:space="preserve"> </w:t>
      </w:r>
      <w:r w:rsidRPr="00B547DE">
        <w:rPr>
          <w:rFonts w:ascii="Verdana" w:hAnsi="Verdana" w:cs="Arial"/>
          <w:sz w:val="20"/>
          <w:szCs w:val="20"/>
          <w:lang w:val="es-ES"/>
        </w:rPr>
        <w:t>a</w:t>
      </w:r>
      <w:r w:rsidRPr="00B547DE">
        <w:rPr>
          <w:rFonts w:ascii="Verdana" w:hAnsi="Verdana" w:cs="Arial"/>
          <w:spacing w:val="-11"/>
          <w:sz w:val="20"/>
          <w:szCs w:val="20"/>
          <w:lang w:val="es-ES"/>
        </w:rPr>
        <w:t xml:space="preserve"> </w:t>
      </w:r>
      <w:r w:rsidRPr="00B547DE">
        <w:rPr>
          <w:rFonts w:ascii="Verdana" w:hAnsi="Verdana" w:cs="Arial"/>
          <w:sz w:val="20"/>
          <w:szCs w:val="20"/>
          <w:lang w:val="es-ES"/>
        </w:rPr>
        <w:t>una</w:t>
      </w:r>
      <w:r w:rsidRPr="00B547DE">
        <w:rPr>
          <w:rFonts w:ascii="Verdana" w:hAnsi="Verdana" w:cs="Arial"/>
          <w:spacing w:val="-12"/>
          <w:sz w:val="20"/>
          <w:szCs w:val="20"/>
          <w:lang w:val="es-ES"/>
        </w:rPr>
        <w:t xml:space="preserve"> </w:t>
      </w:r>
      <w:r w:rsidRPr="00B547DE">
        <w:rPr>
          <w:rFonts w:ascii="Verdana" w:hAnsi="Verdana" w:cs="Arial"/>
          <w:sz w:val="20"/>
          <w:szCs w:val="20"/>
          <w:lang w:val="es-ES"/>
        </w:rPr>
        <w:t>persona</w:t>
      </w:r>
      <w:r w:rsidRPr="00B547DE">
        <w:rPr>
          <w:rFonts w:ascii="Verdana" w:hAnsi="Verdana" w:cs="Arial"/>
          <w:spacing w:val="-11"/>
          <w:sz w:val="20"/>
          <w:szCs w:val="20"/>
          <w:lang w:val="es-ES"/>
        </w:rPr>
        <w:t xml:space="preserve"> </w:t>
      </w:r>
      <w:r w:rsidRPr="00B547DE">
        <w:rPr>
          <w:rFonts w:ascii="Verdana" w:hAnsi="Verdana" w:cs="Arial"/>
          <w:sz w:val="20"/>
          <w:szCs w:val="20"/>
          <w:lang w:val="es-ES"/>
        </w:rPr>
        <w:t>llamada</w:t>
      </w:r>
      <w:r w:rsidRPr="00B547DE">
        <w:rPr>
          <w:rFonts w:ascii="Verdana" w:hAnsi="Verdana" w:cs="Arial"/>
          <w:spacing w:val="-11"/>
          <w:sz w:val="20"/>
          <w:szCs w:val="20"/>
          <w:lang w:val="es-ES"/>
        </w:rPr>
        <w:t xml:space="preserve"> </w:t>
      </w:r>
      <w:r w:rsidRPr="00B547DE">
        <w:rPr>
          <w:rFonts w:ascii="Verdana" w:hAnsi="Verdana" w:cs="Arial"/>
          <w:sz w:val="20"/>
          <w:szCs w:val="20"/>
          <w:lang w:val="es-ES"/>
        </w:rPr>
        <w:t>concesionario</w:t>
      </w:r>
      <w:r w:rsidRPr="00B547DE">
        <w:rPr>
          <w:rFonts w:ascii="Verdana" w:hAnsi="Verdana" w:cs="Arial"/>
          <w:spacing w:val="-11"/>
          <w:sz w:val="20"/>
          <w:szCs w:val="20"/>
          <w:lang w:val="es-ES"/>
        </w:rPr>
        <w:t xml:space="preserve"> </w:t>
      </w:r>
      <w:r w:rsidRPr="00B547DE">
        <w:rPr>
          <w:rFonts w:ascii="Verdana" w:hAnsi="Verdana" w:cs="Arial"/>
          <w:sz w:val="20"/>
          <w:szCs w:val="20"/>
          <w:lang w:val="es-ES"/>
        </w:rPr>
        <w:t>la</w:t>
      </w:r>
      <w:r w:rsidRPr="00B547DE">
        <w:rPr>
          <w:rFonts w:ascii="Verdana" w:hAnsi="Verdana" w:cs="Arial"/>
          <w:spacing w:val="-12"/>
          <w:sz w:val="20"/>
          <w:szCs w:val="20"/>
          <w:lang w:val="es-ES"/>
        </w:rPr>
        <w:t xml:space="preserve"> </w:t>
      </w:r>
      <w:r w:rsidRPr="00B547DE">
        <w:rPr>
          <w:rFonts w:ascii="Verdana" w:hAnsi="Verdana" w:cs="Arial"/>
          <w:sz w:val="20"/>
          <w:szCs w:val="20"/>
          <w:lang w:val="es-ES"/>
        </w:rPr>
        <w:t>prestación,</w:t>
      </w:r>
      <w:r w:rsidRPr="00B547DE">
        <w:rPr>
          <w:rFonts w:ascii="Verdana" w:hAnsi="Verdana" w:cs="Arial"/>
          <w:spacing w:val="-10"/>
          <w:sz w:val="20"/>
          <w:szCs w:val="20"/>
          <w:lang w:val="es-ES"/>
        </w:rPr>
        <w:t xml:space="preserve"> </w:t>
      </w:r>
      <w:r w:rsidRPr="00B547DE">
        <w:rPr>
          <w:rFonts w:ascii="Verdana" w:hAnsi="Verdana" w:cs="Arial"/>
          <w:sz w:val="20"/>
          <w:szCs w:val="20"/>
          <w:lang w:val="es-ES"/>
        </w:rPr>
        <w:t>operación,</w:t>
      </w:r>
      <w:r w:rsidRPr="00B547DE">
        <w:rPr>
          <w:rFonts w:ascii="Verdana" w:hAnsi="Verdana" w:cs="Arial"/>
          <w:spacing w:val="-56"/>
          <w:sz w:val="20"/>
          <w:szCs w:val="20"/>
          <w:lang w:val="es-ES"/>
        </w:rPr>
        <w:t xml:space="preserve"> </w:t>
      </w:r>
      <w:r w:rsidRPr="00B547DE">
        <w:rPr>
          <w:rFonts w:ascii="Verdana" w:hAnsi="Verdana" w:cs="Arial"/>
          <w:sz w:val="20"/>
          <w:szCs w:val="20"/>
          <w:lang w:val="es-ES"/>
        </w:rPr>
        <w:t>explotación, organización o gestión, total o parcial, de un servicio público, o la</w:t>
      </w:r>
      <w:r w:rsidRPr="00B547DE">
        <w:rPr>
          <w:rFonts w:ascii="Verdana" w:hAnsi="Verdana" w:cs="Arial"/>
          <w:spacing w:val="1"/>
          <w:sz w:val="20"/>
          <w:szCs w:val="20"/>
          <w:lang w:val="es-ES"/>
        </w:rPr>
        <w:t xml:space="preserve"> </w:t>
      </w:r>
      <w:r w:rsidRPr="00B547DE">
        <w:rPr>
          <w:rFonts w:ascii="Verdana" w:hAnsi="Verdana" w:cs="Arial"/>
          <w:sz w:val="20"/>
          <w:szCs w:val="20"/>
          <w:lang w:val="es-ES"/>
        </w:rPr>
        <w:t>construcción, explotación o conservación total o parcial, de una obra o bien</w:t>
      </w:r>
      <w:r w:rsidRPr="00B547DE">
        <w:rPr>
          <w:rFonts w:ascii="Verdana" w:hAnsi="Verdana" w:cs="Arial"/>
          <w:spacing w:val="1"/>
          <w:sz w:val="20"/>
          <w:szCs w:val="20"/>
          <w:lang w:val="es-ES"/>
        </w:rPr>
        <w:t xml:space="preserve"> </w:t>
      </w:r>
      <w:r w:rsidRPr="00B547DE">
        <w:rPr>
          <w:rFonts w:ascii="Verdana" w:hAnsi="Verdana" w:cs="Arial"/>
          <w:sz w:val="20"/>
          <w:szCs w:val="20"/>
          <w:lang w:val="es-ES"/>
        </w:rPr>
        <w:t>destinados</w:t>
      </w:r>
      <w:r w:rsidRPr="00B547DE">
        <w:rPr>
          <w:rFonts w:ascii="Verdana" w:hAnsi="Verdana" w:cs="Arial"/>
          <w:spacing w:val="1"/>
          <w:sz w:val="20"/>
          <w:szCs w:val="20"/>
          <w:lang w:val="es-ES"/>
        </w:rPr>
        <w:t xml:space="preserve"> </w:t>
      </w:r>
      <w:r w:rsidRPr="00B547DE">
        <w:rPr>
          <w:rFonts w:ascii="Verdana" w:hAnsi="Verdana" w:cs="Arial"/>
          <w:sz w:val="20"/>
          <w:szCs w:val="20"/>
          <w:lang w:val="es-ES"/>
        </w:rPr>
        <w:t>al</w:t>
      </w:r>
      <w:r w:rsidRPr="00B547DE">
        <w:rPr>
          <w:rFonts w:ascii="Verdana" w:hAnsi="Verdana" w:cs="Arial"/>
          <w:spacing w:val="1"/>
          <w:sz w:val="20"/>
          <w:szCs w:val="20"/>
          <w:lang w:val="es-ES"/>
        </w:rPr>
        <w:t xml:space="preserve"> </w:t>
      </w:r>
      <w:r w:rsidRPr="00B547DE">
        <w:rPr>
          <w:rFonts w:ascii="Verdana" w:hAnsi="Verdana" w:cs="Arial"/>
          <w:sz w:val="20"/>
          <w:szCs w:val="20"/>
          <w:lang w:val="es-ES"/>
        </w:rPr>
        <w:t>servicio</w:t>
      </w:r>
      <w:r w:rsidRPr="00B547DE">
        <w:rPr>
          <w:rFonts w:ascii="Verdana" w:hAnsi="Verdana" w:cs="Arial"/>
          <w:spacing w:val="1"/>
          <w:sz w:val="20"/>
          <w:szCs w:val="20"/>
          <w:lang w:val="es-ES"/>
        </w:rPr>
        <w:t xml:space="preserve"> </w:t>
      </w:r>
      <w:r w:rsidRPr="00B547DE">
        <w:rPr>
          <w:rFonts w:ascii="Verdana" w:hAnsi="Verdana" w:cs="Arial"/>
          <w:sz w:val="20"/>
          <w:szCs w:val="20"/>
          <w:lang w:val="es-ES"/>
        </w:rPr>
        <w:t>o</w:t>
      </w:r>
      <w:r w:rsidRPr="00B547DE">
        <w:rPr>
          <w:rFonts w:ascii="Verdana" w:hAnsi="Verdana" w:cs="Arial"/>
          <w:spacing w:val="1"/>
          <w:sz w:val="20"/>
          <w:szCs w:val="20"/>
          <w:lang w:val="es-ES"/>
        </w:rPr>
        <w:t xml:space="preserve"> </w:t>
      </w:r>
      <w:r w:rsidRPr="00B547DE">
        <w:rPr>
          <w:rFonts w:ascii="Verdana" w:hAnsi="Verdana" w:cs="Arial"/>
          <w:sz w:val="20"/>
          <w:szCs w:val="20"/>
          <w:lang w:val="es-ES"/>
        </w:rPr>
        <w:t>uso</w:t>
      </w:r>
      <w:r w:rsidRPr="00B547DE">
        <w:rPr>
          <w:rFonts w:ascii="Verdana" w:hAnsi="Verdana" w:cs="Arial"/>
          <w:spacing w:val="1"/>
          <w:sz w:val="20"/>
          <w:szCs w:val="20"/>
          <w:lang w:val="es-ES"/>
        </w:rPr>
        <w:t xml:space="preserve"> </w:t>
      </w:r>
      <w:r w:rsidRPr="00B547DE">
        <w:rPr>
          <w:rFonts w:ascii="Verdana" w:hAnsi="Verdana" w:cs="Arial"/>
          <w:sz w:val="20"/>
          <w:szCs w:val="20"/>
          <w:lang w:val="es-ES"/>
        </w:rPr>
        <w:t>público,</w:t>
      </w:r>
      <w:r w:rsidRPr="00B547DE">
        <w:rPr>
          <w:rFonts w:ascii="Verdana" w:hAnsi="Verdana" w:cs="Arial"/>
          <w:spacing w:val="1"/>
          <w:sz w:val="20"/>
          <w:szCs w:val="20"/>
          <w:lang w:val="es-ES"/>
        </w:rPr>
        <w:t xml:space="preserve"> </w:t>
      </w:r>
      <w:r w:rsidRPr="00B547DE">
        <w:rPr>
          <w:rFonts w:ascii="Verdana" w:hAnsi="Verdana" w:cs="Arial"/>
          <w:sz w:val="20"/>
          <w:szCs w:val="20"/>
          <w:lang w:val="es-ES"/>
        </w:rPr>
        <w:t>así</w:t>
      </w:r>
      <w:r w:rsidRPr="00B547DE">
        <w:rPr>
          <w:rFonts w:ascii="Verdana" w:hAnsi="Verdana" w:cs="Arial"/>
          <w:spacing w:val="1"/>
          <w:sz w:val="20"/>
          <w:szCs w:val="20"/>
          <w:lang w:val="es-ES"/>
        </w:rPr>
        <w:t xml:space="preserve"> </w:t>
      </w:r>
      <w:r w:rsidRPr="00B547DE">
        <w:rPr>
          <w:rFonts w:ascii="Verdana" w:hAnsi="Verdana" w:cs="Arial"/>
          <w:sz w:val="20"/>
          <w:szCs w:val="20"/>
          <w:lang w:val="es-ES"/>
        </w:rPr>
        <w:t>como</w:t>
      </w:r>
      <w:r w:rsidRPr="00B547DE">
        <w:rPr>
          <w:rFonts w:ascii="Verdana" w:hAnsi="Verdana" w:cs="Arial"/>
          <w:spacing w:val="1"/>
          <w:sz w:val="20"/>
          <w:szCs w:val="20"/>
          <w:lang w:val="es-ES"/>
        </w:rPr>
        <w:t xml:space="preserve"> </w:t>
      </w:r>
      <w:r w:rsidRPr="00B547DE">
        <w:rPr>
          <w:rFonts w:ascii="Verdana" w:hAnsi="Verdana" w:cs="Arial"/>
          <w:sz w:val="20"/>
          <w:szCs w:val="20"/>
          <w:lang w:val="es-ES"/>
        </w:rPr>
        <w:t>todas</w:t>
      </w:r>
      <w:r w:rsidRPr="00B547DE">
        <w:rPr>
          <w:rFonts w:ascii="Verdana" w:hAnsi="Verdana" w:cs="Arial"/>
          <w:spacing w:val="1"/>
          <w:sz w:val="20"/>
          <w:szCs w:val="20"/>
          <w:lang w:val="es-ES"/>
        </w:rPr>
        <w:t xml:space="preserve"> </w:t>
      </w:r>
      <w:r w:rsidRPr="00B547DE">
        <w:rPr>
          <w:rFonts w:ascii="Verdana" w:hAnsi="Verdana" w:cs="Arial"/>
          <w:sz w:val="20"/>
          <w:szCs w:val="20"/>
          <w:lang w:val="es-ES"/>
        </w:rPr>
        <w:t>aquellas</w:t>
      </w:r>
      <w:r w:rsidRPr="00B547DE">
        <w:rPr>
          <w:rFonts w:ascii="Verdana" w:hAnsi="Verdana" w:cs="Arial"/>
          <w:spacing w:val="1"/>
          <w:sz w:val="20"/>
          <w:szCs w:val="20"/>
          <w:lang w:val="es-ES"/>
        </w:rPr>
        <w:t xml:space="preserve"> </w:t>
      </w:r>
      <w:r w:rsidRPr="00B547DE">
        <w:rPr>
          <w:rFonts w:ascii="Verdana" w:hAnsi="Verdana" w:cs="Arial"/>
          <w:sz w:val="20"/>
          <w:szCs w:val="20"/>
          <w:lang w:val="es-ES"/>
        </w:rPr>
        <w:t>actividades</w:t>
      </w:r>
      <w:r w:rsidRPr="00B547DE">
        <w:rPr>
          <w:rFonts w:ascii="Verdana" w:hAnsi="Verdana" w:cs="Arial"/>
          <w:spacing w:val="-56"/>
          <w:sz w:val="20"/>
          <w:szCs w:val="20"/>
          <w:lang w:val="es-ES"/>
        </w:rPr>
        <w:t xml:space="preserve"> </w:t>
      </w:r>
      <w:r w:rsidRPr="00B547DE">
        <w:rPr>
          <w:rFonts w:ascii="Verdana" w:hAnsi="Verdana" w:cs="Arial"/>
          <w:sz w:val="20"/>
          <w:szCs w:val="20"/>
          <w:lang w:val="es-ES"/>
        </w:rPr>
        <w:t>necesarias para la adecuada prestación o funcionamiento de la obra o servicio</w:t>
      </w:r>
      <w:r w:rsidRPr="00B547DE">
        <w:rPr>
          <w:rFonts w:ascii="Verdana" w:hAnsi="Verdana" w:cs="Arial"/>
          <w:spacing w:val="1"/>
          <w:sz w:val="20"/>
          <w:szCs w:val="20"/>
          <w:lang w:val="es-ES"/>
        </w:rPr>
        <w:t xml:space="preserve"> </w:t>
      </w:r>
      <w:r w:rsidRPr="00B547DE">
        <w:rPr>
          <w:rFonts w:ascii="Verdana" w:hAnsi="Verdana" w:cs="Arial"/>
          <w:sz w:val="20"/>
          <w:szCs w:val="20"/>
          <w:lang w:val="es-ES"/>
        </w:rPr>
        <w:t>por cuenta y riesgo del concesionario y bajo la vigilancia y control de la entidad</w:t>
      </w:r>
      <w:r w:rsidRPr="00B547DE">
        <w:rPr>
          <w:rFonts w:ascii="Verdana" w:hAnsi="Verdana" w:cs="Arial"/>
          <w:spacing w:val="1"/>
          <w:sz w:val="20"/>
          <w:szCs w:val="20"/>
          <w:lang w:val="es-ES"/>
        </w:rPr>
        <w:t xml:space="preserve"> </w:t>
      </w:r>
      <w:r w:rsidRPr="00B547DE">
        <w:rPr>
          <w:rFonts w:ascii="Verdana" w:hAnsi="Verdana" w:cs="Arial"/>
          <w:sz w:val="20"/>
          <w:szCs w:val="20"/>
          <w:lang w:val="es-ES"/>
        </w:rPr>
        <w:t>concedente, a cambio de una remuneración que puede consistir en derechos,</w:t>
      </w:r>
      <w:r w:rsidRPr="00B547DE">
        <w:rPr>
          <w:rFonts w:ascii="Verdana" w:hAnsi="Verdana" w:cs="Arial"/>
          <w:spacing w:val="1"/>
          <w:sz w:val="20"/>
          <w:szCs w:val="20"/>
          <w:lang w:val="es-ES"/>
        </w:rPr>
        <w:t xml:space="preserve"> </w:t>
      </w:r>
      <w:r w:rsidRPr="00B547DE">
        <w:rPr>
          <w:rFonts w:ascii="Verdana" w:hAnsi="Verdana" w:cs="Arial"/>
          <w:sz w:val="20"/>
          <w:szCs w:val="20"/>
          <w:lang w:val="es-ES"/>
        </w:rPr>
        <w:t>tarifas,</w:t>
      </w:r>
      <w:r w:rsidRPr="00B547DE">
        <w:rPr>
          <w:rFonts w:ascii="Verdana" w:hAnsi="Verdana" w:cs="Arial"/>
          <w:spacing w:val="1"/>
          <w:sz w:val="20"/>
          <w:szCs w:val="20"/>
          <w:lang w:val="es-ES"/>
        </w:rPr>
        <w:t xml:space="preserve"> </w:t>
      </w:r>
      <w:r w:rsidRPr="00B547DE">
        <w:rPr>
          <w:rFonts w:ascii="Verdana" w:hAnsi="Verdana" w:cs="Arial"/>
          <w:sz w:val="20"/>
          <w:szCs w:val="20"/>
          <w:lang w:val="es-ES"/>
        </w:rPr>
        <w:t>tasas,</w:t>
      </w:r>
      <w:r w:rsidRPr="00B547DE">
        <w:rPr>
          <w:rFonts w:ascii="Verdana" w:hAnsi="Verdana" w:cs="Arial"/>
          <w:spacing w:val="1"/>
          <w:sz w:val="20"/>
          <w:szCs w:val="20"/>
          <w:lang w:val="es-ES"/>
        </w:rPr>
        <w:t xml:space="preserve"> </w:t>
      </w:r>
      <w:r w:rsidRPr="00B547DE">
        <w:rPr>
          <w:rFonts w:ascii="Verdana" w:hAnsi="Verdana" w:cs="Arial"/>
          <w:sz w:val="20"/>
          <w:szCs w:val="20"/>
          <w:lang w:val="es-ES"/>
        </w:rPr>
        <w:t>valorización,</w:t>
      </w:r>
      <w:r w:rsidRPr="00B547DE">
        <w:rPr>
          <w:rFonts w:ascii="Verdana" w:hAnsi="Verdana" w:cs="Arial"/>
          <w:spacing w:val="1"/>
          <w:sz w:val="20"/>
          <w:szCs w:val="20"/>
          <w:lang w:val="es-ES"/>
        </w:rPr>
        <w:t xml:space="preserve"> </w:t>
      </w:r>
      <w:r w:rsidRPr="00B547DE">
        <w:rPr>
          <w:rFonts w:ascii="Verdana" w:hAnsi="Verdana" w:cs="Arial"/>
          <w:sz w:val="20"/>
          <w:szCs w:val="20"/>
          <w:lang w:val="es-ES"/>
        </w:rPr>
        <w:t>o</w:t>
      </w:r>
      <w:r w:rsidRPr="00B547DE">
        <w:rPr>
          <w:rFonts w:ascii="Verdana" w:hAnsi="Verdana" w:cs="Arial"/>
          <w:spacing w:val="1"/>
          <w:sz w:val="20"/>
          <w:szCs w:val="20"/>
          <w:lang w:val="es-ES"/>
        </w:rPr>
        <w:t xml:space="preserve"> </w:t>
      </w:r>
      <w:r w:rsidRPr="00B547DE">
        <w:rPr>
          <w:rFonts w:ascii="Verdana" w:hAnsi="Verdana" w:cs="Arial"/>
          <w:sz w:val="20"/>
          <w:szCs w:val="20"/>
          <w:lang w:val="es-ES"/>
        </w:rPr>
        <w:t>en</w:t>
      </w:r>
      <w:r w:rsidRPr="00B547DE">
        <w:rPr>
          <w:rFonts w:ascii="Verdana" w:hAnsi="Verdana" w:cs="Arial"/>
          <w:spacing w:val="1"/>
          <w:sz w:val="20"/>
          <w:szCs w:val="20"/>
          <w:lang w:val="es-ES"/>
        </w:rPr>
        <w:t xml:space="preserve"> </w:t>
      </w:r>
      <w:r w:rsidRPr="00B547DE">
        <w:rPr>
          <w:rFonts w:ascii="Verdana" w:hAnsi="Verdana" w:cs="Arial"/>
          <w:sz w:val="20"/>
          <w:szCs w:val="20"/>
          <w:lang w:val="es-ES"/>
        </w:rPr>
        <w:t>la</w:t>
      </w:r>
      <w:r w:rsidRPr="00B547DE">
        <w:rPr>
          <w:rFonts w:ascii="Verdana" w:hAnsi="Verdana" w:cs="Arial"/>
          <w:spacing w:val="1"/>
          <w:sz w:val="20"/>
          <w:szCs w:val="20"/>
          <w:lang w:val="es-ES"/>
        </w:rPr>
        <w:t xml:space="preserve"> </w:t>
      </w:r>
      <w:r w:rsidRPr="00B547DE">
        <w:rPr>
          <w:rFonts w:ascii="Verdana" w:hAnsi="Verdana" w:cs="Arial"/>
          <w:sz w:val="20"/>
          <w:szCs w:val="20"/>
          <w:lang w:val="es-ES"/>
        </w:rPr>
        <w:t>participación</w:t>
      </w:r>
      <w:r w:rsidRPr="00B547DE">
        <w:rPr>
          <w:rFonts w:ascii="Verdana" w:hAnsi="Verdana" w:cs="Arial"/>
          <w:spacing w:val="1"/>
          <w:sz w:val="20"/>
          <w:szCs w:val="20"/>
          <w:lang w:val="es-ES"/>
        </w:rPr>
        <w:t xml:space="preserve"> </w:t>
      </w:r>
      <w:r w:rsidRPr="00B547DE">
        <w:rPr>
          <w:rFonts w:ascii="Verdana" w:hAnsi="Verdana" w:cs="Arial"/>
          <w:sz w:val="20"/>
          <w:szCs w:val="20"/>
          <w:lang w:val="es-ES"/>
        </w:rPr>
        <w:t>que</w:t>
      </w:r>
      <w:r w:rsidRPr="00B547DE">
        <w:rPr>
          <w:rFonts w:ascii="Verdana" w:hAnsi="Verdana" w:cs="Arial"/>
          <w:spacing w:val="1"/>
          <w:sz w:val="20"/>
          <w:szCs w:val="20"/>
          <w:lang w:val="es-ES"/>
        </w:rPr>
        <w:t xml:space="preserve"> </w:t>
      </w:r>
      <w:r w:rsidRPr="00B547DE">
        <w:rPr>
          <w:rFonts w:ascii="Verdana" w:hAnsi="Verdana" w:cs="Arial"/>
          <w:sz w:val="20"/>
          <w:szCs w:val="20"/>
          <w:lang w:val="es-ES"/>
        </w:rPr>
        <w:t>se</w:t>
      </w:r>
      <w:r w:rsidRPr="00B547DE">
        <w:rPr>
          <w:rFonts w:ascii="Verdana" w:hAnsi="Verdana" w:cs="Arial"/>
          <w:spacing w:val="1"/>
          <w:sz w:val="20"/>
          <w:szCs w:val="20"/>
          <w:lang w:val="es-ES"/>
        </w:rPr>
        <w:t xml:space="preserve"> </w:t>
      </w:r>
      <w:r w:rsidRPr="00B547DE">
        <w:rPr>
          <w:rFonts w:ascii="Verdana" w:hAnsi="Verdana" w:cs="Arial"/>
          <w:sz w:val="20"/>
          <w:szCs w:val="20"/>
          <w:lang w:val="es-ES"/>
        </w:rPr>
        <w:t>le</w:t>
      </w:r>
      <w:r w:rsidRPr="00B547DE">
        <w:rPr>
          <w:rFonts w:ascii="Verdana" w:hAnsi="Verdana" w:cs="Arial"/>
          <w:spacing w:val="1"/>
          <w:sz w:val="20"/>
          <w:szCs w:val="20"/>
          <w:lang w:val="es-ES"/>
        </w:rPr>
        <w:t xml:space="preserve"> </w:t>
      </w:r>
      <w:r w:rsidRPr="00B547DE">
        <w:rPr>
          <w:rFonts w:ascii="Verdana" w:hAnsi="Verdana" w:cs="Arial"/>
          <w:sz w:val="20"/>
          <w:szCs w:val="20"/>
          <w:lang w:val="es-ES"/>
        </w:rPr>
        <w:t>otorgue</w:t>
      </w:r>
      <w:r w:rsidRPr="00B547DE">
        <w:rPr>
          <w:rFonts w:ascii="Verdana" w:hAnsi="Verdana" w:cs="Arial"/>
          <w:spacing w:val="1"/>
          <w:sz w:val="20"/>
          <w:szCs w:val="20"/>
          <w:lang w:val="es-ES"/>
        </w:rPr>
        <w:t xml:space="preserve"> </w:t>
      </w:r>
      <w:r w:rsidRPr="00B547DE">
        <w:rPr>
          <w:rFonts w:ascii="Verdana" w:hAnsi="Verdana" w:cs="Arial"/>
          <w:sz w:val="20"/>
          <w:szCs w:val="20"/>
          <w:lang w:val="es-ES"/>
        </w:rPr>
        <w:t>en</w:t>
      </w:r>
      <w:r w:rsidRPr="00B547DE">
        <w:rPr>
          <w:rFonts w:ascii="Verdana" w:hAnsi="Verdana" w:cs="Arial"/>
          <w:spacing w:val="1"/>
          <w:sz w:val="20"/>
          <w:szCs w:val="20"/>
          <w:lang w:val="es-ES"/>
        </w:rPr>
        <w:t xml:space="preserve"> </w:t>
      </w:r>
      <w:r w:rsidRPr="00B547DE">
        <w:rPr>
          <w:rFonts w:ascii="Verdana" w:hAnsi="Verdana" w:cs="Arial"/>
          <w:sz w:val="20"/>
          <w:szCs w:val="20"/>
          <w:lang w:val="es-ES"/>
        </w:rPr>
        <w:t>la</w:t>
      </w:r>
      <w:r w:rsidRPr="00B547DE">
        <w:rPr>
          <w:rFonts w:ascii="Verdana" w:hAnsi="Verdana" w:cs="Arial"/>
          <w:spacing w:val="1"/>
          <w:sz w:val="20"/>
          <w:szCs w:val="20"/>
          <w:lang w:val="es-ES"/>
        </w:rPr>
        <w:t xml:space="preserve"> </w:t>
      </w:r>
      <w:r w:rsidRPr="00B547DE">
        <w:rPr>
          <w:rFonts w:ascii="Verdana" w:hAnsi="Verdana" w:cs="Arial"/>
          <w:sz w:val="20"/>
          <w:szCs w:val="20"/>
          <w:lang w:val="es-ES"/>
        </w:rPr>
        <w:t>explotación</w:t>
      </w:r>
      <w:r w:rsidRPr="00B547DE">
        <w:rPr>
          <w:rFonts w:ascii="Verdana" w:hAnsi="Verdana" w:cs="Arial"/>
          <w:spacing w:val="-5"/>
          <w:sz w:val="20"/>
          <w:szCs w:val="20"/>
          <w:lang w:val="es-ES"/>
        </w:rPr>
        <w:t xml:space="preserve"> </w:t>
      </w:r>
      <w:r w:rsidRPr="00B547DE">
        <w:rPr>
          <w:rFonts w:ascii="Verdana" w:hAnsi="Verdana" w:cs="Arial"/>
          <w:sz w:val="20"/>
          <w:szCs w:val="20"/>
          <w:lang w:val="es-ES"/>
        </w:rPr>
        <w:t>del</w:t>
      </w:r>
      <w:r w:rsidRPr="00B547DE">
        <w:rPr>
          <w:rFonts w:ascii="Verdana" w:hAnsi="Verdana" w:cs="Arial"/>
          <w:spacing w:val="-6"/>
          <w:sz w:val="20"/>
          <w:szCs w:val="20"/>
          <w:lang w:val="es-ES"/>
        </w:rPr>
        <w:t xml:space="preserve"> </w:t>
      </w:r>
      <w:r w:rsidRPr="00B547DE">
        <w:rPr>
          <w:rFonts w:ascii="Verdana" w:hAnsi="Verdana" w:cs="Arial"/>
          <w:sz w:val="20"/>
          <w:szCs w:val="20"/>
          <w:lang w:val="es-ES"/>
        </w:rPr>
        <w:t>bien,</w:t>
      </w:r>
      <w:r w:rsidRPr="00B547DE">
        <w:rPr>
          <w:rFonts w:ascii="Verdana" w:hAnsi="Verdana" w:cs="Arial"/>
          <w:spacing w:val="-5"/>
          <w:sz w:val="20"/>
          <w:szCs w:val="20"/>
          <w:lang w:val="es-ES"/>
        </w:rPr>
        <w:t xml:space="preserve"> </w:t>
      </w:r>
      <w:r w:rsidRPr="00B547DE">
        <w:rPr>
          <w:rFonts w:ascii="Verdana" w:hAnsi="Verdana" w:cs="Arial"/>
          <w:sz w:val="20"/>
          <w:szCs w:val="20"/>
          <w:lang w:val="es-ES"/>
        </w:rPr>
        <w:t>o</w:t>
      </w:r>
      <w:r w:rsidRPr="00B547DE">
        <w:rPr>
          <w:rFonts w:ascii="Verdana" w:hAnsi="Verdana" w:cs="Arial"/>
          <w:spacing w:val="-6"/>
          <w:sz w:val="20"/>
          <w:szCs w:val="20"/>
          <w:lang w:val="es-ES"/>
        </w:rPr>
        <w:t xml:space="preserve"> </w:t>
      </w:r>
      <w:r w:rsidRPr="00B547DE">
        <w:rPr>
          <w:rFonts w:ascii="Verdana" w:hAnsi="Verdana" w:cs="Arial"/>
          <w:sz w:val="20"/>
          <w:szCs w:val="20"/>
          <w:lang w:val="es-ES"/>
        </w:rPr>
        <w:t>en</w:t>
      </w:r>
      <w:r w:rsidRPr="00B547DE">
        <w:rPr>
          <w:rFonts w:ascii="Verdana" w:hAnsi="Verdana" w:cs="Arial"/>
          <w:spacing w:val="-5"/>
          <w:sz w:val="20"/>
          <w:szCs w:val="20"/>
          <w:lang w:val="es-ES"/>
        </w:rPr>
        <w:t xml:space="preserve"> </w:t>
      </w:r>
      <w:r w:rsidRPr="00B547DE">
        <w:rPr>
          <w:rFonts w:ascii="Verdana" w:hAnsi="Verdana" w:cs="Arial"/>
          <w:sz w:val="20"/>
          <w:szCs w:val="20"/>
          <w:lang w:val="es-ES"/>
        </w:rPr>
        <w:t>una</w:t>
      </w:r>
      <w:r w:rsidRPr="00B547DE">
        <w:rPr>
          <w:rFonts w:ascii="Verdana" w:hAnsi="Verdana" w:cs="Arial"/>
          <w:spacing w:val="-6"/>
          <w:sz w:val="20"/>
          <w:szCs w:val="20"/>
          <w:lang w:val="es-ES"/>
        </w:rPr>
        <w:t xml:space="preserve"> </w:t>
      </w:r>
      <w:r w:rsidRPr="00B547DE">
        <w:rPr>
          <w:rFonts w:ascii="Verdana" w:hAnsi="Verdana" w:cs="Arial"/>
          <w:sz w:val="20"/>
          <w:szCs w:val="20"/>
          <w:lang w:val="es-ES"/>
        </w:rPr>
        <w:t>suma</w:t>
      </w:r>
      <w:r w:rsidRPr="00B547DE">
        <w:rPr>
          <w:rFonts w:ascii="Verdana" w:hAnsi="Verdana" w:cs="Arial"/>
          <w:spacing w:val="-5"/>
          <w:sz w:val="20"/>
          <w:szCs w:val="20"/>
          <w:lang w:val="es-ES"/>
        </w:rPr>
        <w:t xml:space="preserve"> </w:t>
      </w:r>
      <w:r w:rsidRPr="00B547DE">
        <w:rPr>
          <w:rFonts w:ascii="Verdana" w:hAnsi="Verdana" w:cs="Arial"/>
          <w:sz w:val="20"/>
          <w:szCs w:val="20"/>
          <w:lang w:val="es-ES"/>
        </w:rPr>
        <w:t>periódica,</w:t>
      </w:r>
      <w:r w:rsidRPr="00B547DE">
        <w:rPr>
          <w:rFonts w:ascii="Verdana" w:hAnsi="Verdana" w:cs="Arial"/>
          <w:spacing w:val="-5"/>
          <w:sz w:val="20"/>
          <w:szCs w:val="20"/>
          <w:lang w:val="es-ES"/>
        </w:rPr>
        <w:t xml:space="preserve"> </w:t>
      </w:r>
      <w:r w:rsidRPr="00B547DE">
        <w:rPr>
          <w:rFonts w:ascii="Verdana" w:hAnsi="Verdana" w:cs="Arial"/>
          <w:sz w:val="20"/>
          <w:szCs w:val="20"/>
          <w:lang w:val="es-ES"/>
        </w:rPr>
        <w:t>única</w:t>
      </w:r>
      <w:r w:rsidRPr="00B547DE">
        <w:rPr>
          <w:rFonts w:ascii="Verdana" w:hAnsi="Verdana" w:cs="Arial"/>
          <w:spacing w:val="-6"/>
          <w:sz w:val="20"/>
          <w:szCs w:val="20"/>
          <w:lang w:val="es-ES"/>
        </w:rPr>
        <w:t xml:space="preserve"> </w:t>
      </w:r>
      <w:r w:rsidRPr="00B547DE">
        <w:rPr>
          <w:rFonts w:ascii="Verdana" w:hAnsi="Verdana" w:cs="Arial"/>
          <w:sz w:val="20"/>
          <w:szCs w:val="20"/>
          <w:lang w:val="es-ES"/>
        </w:rPr>
        <w:t>o</w:t>
      </w:r>
      <w:r w:rsidRPr="00B547DE">
        <w:rPr>
          <w:rFonts w:ascii="Verdana" w:hAnsi="Verdana" w:cs="Arial"/>
          <w:spacing w:val="-5"/>
          <w:sz w:val="20"/>
          <w:szCs w:val="20"/>
          <w:lang w:val="es-ES"/>
        </w:rPr>
        <w:t xml:space="preserve"> </w:t>
      </w:r>
      <w:r w:rsidRPr="00B547DE">
        <w:rPr>
          <w:rFonts w:ascii="Verdana" w:hAnsi="Verdana" w:cs="Arial"/>
          <w:sz w:val="20"/>
          <w:szCs w:val="20"/>
          <w:lang w:val="es-ES"/>
        </w:rPr>
        <w:t>porcentual</w:t>
      </w:r>
      <w:r w:rsidRPr="00B547DE">
        <w:rPr>
          <w:rFonts w:ascii="Verdana" w:hAnsi="Verdana" w:cs="Arial"/>
          <w:spacing w:val="-5"/>
          <w:sz w:val="20"/>
          <w:szCs w:val="20"/>
          <w:lang w:val="es-ES"/>
        </w:rPr>
        <w:t xml:space="preserve"> </w:t>
      </w:r>
      <w:r w:rsidRPr="00B547DE">
        <w:rPr>
          <w:rFonts w:ascii="Verdana" w:hAnsi="Verdana" w:cs="Arial"/>
          <w:sz w:val="20"/>
          <w:szCs w:val="20"/>
          <w:lang w:val="es-ES"/>
        </w:rPr>
        <w:t>y,</w:t>
      </w:r>
      <w:r w:rsidRPr="00B547DE">
        <w:rPr>
          <w:rFonts w:ascii="Verdana" w:hAnsi="Verdana" w:cs="Arial"/>
          <w:spacing w:val="-5"/>
          <w:sz w:val="20"/>
          <w:szCs w:val="20"/>
          <w:lang w:val="es-ES"/>
        </w:rPr>
        <w:t xml:space="preserve"> </w:t>
      </w:r>
      <w:r w:rsidRPr="00B547DE">
        <w:rPr>
          <w:rFonts w:ascii="Verdana" w:hAnsi="Verdana" w:cs="Arial"/>
          <w:sz w:val="20"/>
          <w:szCs w:val="20"/>
          <w:lang w:val="es-ES"/>
        </w:rPr>
        <w:t>en</w:t>
      </w:r>
      <w:r w:rsidRPr="00B547DE">
        <w:rPr>
          <w:rFonts w:ascii="Verdana" w:hAnsi="Verdana" w:cs="Arial"/>
          <w:spacing w:val="-6"/>
          <w:sz w:val="20"/>
          <w:szCs w:val="20"/>
          <w:lang w:val="es-ES"/>
        </w:rPr>
        <w:t xml:space="preserve"> </w:t>
      </w:r>
      <w:r w:rsidRPr="00B547DE">
        <w:rPr>
          <w:rFonts w:ascii="Verdana" w:hAnsi="Verdana" w:cs="Arial"/>
          <w:sz w:val="20"/>
          <w:szCs w:val="20"/>
          <w:lang w:val="es-ES"/>
        </w:rPr>
        <w:t>general,</w:t>
      </w:r>
      <w:r w:rsidRPr="00B547DE">
        <w:rPr>
          <w:rFonts w:ascii="Verdana" w:hAnsi="Verdana" w:cs="Arial"/>
          <w:spacing w:val="-56"/>
          <w:sz w:val="20"/>
          <w:szCs w:val="20"/>
          <w:lang w:val="es-ES"/>
        </w:rPr>
        <w:t xml:space="preserve"> </w:t>
      </w:r>
      <w:r w:rsidRPr="00B547DE">
        <w:rPr>
          <w:rFonts w:ascii="Verdana" w:hAnsi="Verdana" w:cs="Arial"/>
          <w:sz w:val="20"/>
          <w:szCs w:val="20"/>
          <w:lang w:val="es-ES"/>
        </w:rPr>
        <w:t>en</w:t>
      </w:r>
      <w:r w:rsidRPr="00B547DE">
        <w:rPr>
          <w:rFonts w:ascii="Verdana" w:hAnsi="Verdana" w:cs="Arial"/>
          <w:spacing w:val="-2"/>
          <w:sz w:val="20"/>
          <w:szCs w:val="20"/>
          <w:lang w:val="es-ES"/>
        </w:rPr>
        <w:t xml:space="preserve"> </w:t>
      </w:r>
      <w:r w:rsidRPr="00B547DE">
        <w:rPr>
          <w:rFonts w:ascii="Verdana" w:hAnsi="Verdana" w:cs="Arial"/>
          <w:sz w:val="20"/>
          <w:szCs w:val="20"/>
          <w:lang w:val="es-ES"/>
        </w:rPr>
        <w:t>cualquier</w:t>
      </w:r>
      <w:r w:rsidRPr="00B547DE">
        <w:rPr>
          <w:rFonts w:ascii="Verdana" w:hAnsi="Verdana" w:cs="Arial"/>
          <w:spacing w:val="-2"/>
          <w:sz w:val="20"/>
          <w:szCs w:val="20"/>
          <w:lang w:val="es-ES"/>
        </w:rPr>
        <w:t xml:space="preserve"> </w:t>
      </w:r>
      <w:r w:rsidRPr="00B547DE">
        <w:rPr>
          <w:rFonts w:ascii="Verdana" w:hAnsi="Verdana" w:cs="Arial"/>
          <w:sz w:val="20"/>
          <w:szCs w:val="20"/>
          <w:lang w:val="es-ES"/>
        </w:rPr>
        <w:t>otra</w:t>
      </w:r>
      <w:r w:rsidRPr="00B547DE">
        <w:rPr>
          <w:rFonts w:ascii="Verdana" w:hAnsi="Verdana" w:cs="Arial"/>
          <w:spacing w:val="-2"/>
          <w:sz w:val="20"/>
          <w:szCs w:val="20"/>
          <w:lang w:val="es-ES"/>
        </w:rPr>
        <w:t xml:space="preserve"> </w:t>
      </w:r>
      <w:r w:rsidRPr="00B547DE">
        <w:rPr>
          <w:rFonts w:ascii="Verdana" w:hAnsi="Verdana" w:cs="Arial"/>
          <w:sz w:val="20"/>
          <w:szCs w:val="20"/>
          <w:lang w:val="es-ES"/>
        </w:rPr>
        <w:t>modalidad</w:t>
      </w:r>
      <w:r w:rsidRPr="00B547DE">
        <w:rPr>
          <w:rFonts w:ascii="Verdana" w:hAnsi="Verdana" w:cs="Arial"/>
          <w:spacing w:val="-2"/>
          <w:sz w:val="20"/>
          <w:szCs w:val="20"/>
          <w:lang w:val="es-ES"/>
        </w:rPr>
        <w:t xml:space="preserve"> </w:t>
      </w:r>
      <w:r w:rsidRPr="00B547DE">
        <w:rPr>
          <w:rFonts w:ascii="Verdana" w:hAnsi="Verdana" w:cs="Arial"/>
          <w:sz w:val="20"/>
          <w:szCs w:val="20"/>
          <w:lang w:val="es-ES"/>
        </w:rPr>
        <w:t>de</w:t>
      </w:r>
      <w:r w:rsidRPr="00B547DE">
        <w:rPr>
          <w:rFonts w:ascii="Verdana" w:hAnsi="Verdana" w:cs="Arial"/>
          <w:spacing w:val="-3"/>
          <w:sz w:val="20"/>
          <w:szCs w:val="20"/>
          <w:lang w:val="es-ES"/>
        </w:rPr>
        <w:t xml:space="preserve"> </w:t>
      </w:r>
      <w:r w:rsidRPr="00B547DE">
        <w:rPr>
          <w:rFonts w:ascii="Verdana" w:hAnsi="Verdana" w:cs="Arial"/>
          <w:sz w:val="20"/>
          <w:szCs w:val="20"/>
          <w:lang w:val="es-ES"/>
        </w:rPr>
        <w:t>contraprestación</w:t>
      </w:r>
      <w:r w:rsidRPr="00B547DE">
        <w:rPr>
          <w:rFonts w:ascii="Verdana" w:hAnsi="Verdana" w:cs="Arial"/>
          <w:spacing w:val="-2"/>
          <w:sz w:val="20"/>
          <w:szCs w:val="20"/>
          <w:lang w:val="es-ES"/>
        </w:rPr>
        <w:t xml:space="preserve"> </w:t>
      </w:r>
      <w:r w:rsidRPr="00B547DE">
        <w:rPr>
          <w:rFonts w:ascii="Verdana" w:hAnsi="Verdana" w:cs="Arial"/>
          <w:sz w:val="20"/>
          <w:szCs w:val="20"/>
          <w:lang w:val="es-ES"/>
        </w:rPr>
        <w:t>que</w:t>
      </w:r>
      <w:r w:rsidRPr="00B547DE">
        <w:rPr>
          <w:rFonts w:ascii="Verdana" w:hAnsi="Verdana" w:cs="Arial"/>
          <w:spacing w:val="-2"/>
          <w:sz w:val="20"/>
          <w:szCs w:val="20"/>
          <w:lang w:val="es-ES"/>
        </w:rPr>
        <w:t xml:space="preserve"> </w:t>
      </w:r>
      <w:r w:rsidRPr="00B547DE">
        <w:rPr>
          <w:rFonts w:ascii="Verdana" w:hAnsi="Verdana" w:cs="Arial"/>
          <w:sz w:val="20"/>
          <w:szCs w:val="20"/>
          <w:lang w:val="es-ES"/>
        </w:rPr>
        <w:t>las</w:t>
      </w:r>
      <w:r w:rsidRPr="00B547DE">
        <w:rPr>
          <w:rFonts w:ascii="Verdana" w:hAnsi="Verdana" w:cs="Arial"/>
          <w:spacing w:val="-2"/>
          <w:sz w:val="20"/>
          <w:szCs w:val="20"/>
          <w:lang w:val="es-ES"/>
        </w:rPr>
        <w:t xml:space="preserve"> </w:t>
      </w:r>
      <w:r w:rsidRPr="00B547DE">
        <w:rPr>
          <w:rFonts w:ascii="Verdana" w:hAnsi="Verdana" w:cs="Arial"/>
          <w:sz w:val="20"/>
          <w:szCs w:val="20"/>
          <w:lang w:val="es-ES"/>
        </w:rPr>
        <w:t>partes</w:t>
      </w:r>
      <w:r w:rsidRPr="00B547DE">
        <w:rPr>
          <w:rFonts w:ascii="Verdana" w:hAnsi="Verdana" w:cs="Arial"/>
          <w:spacing w:val="-2"/>
          <w:sz w:val="20"/>
          <w:szCs w:val="20"/>
          <w:lang w:val="es-ES"/>
        </w:rPr>
        <w:t xml:space="preserve"> </w:t>
      </w:r>
      <w:r w:rsidRPr="00B547DE">
        <w:rPr>
          <w:rFonts w:ascii="Verdana" w:hAnsi="Verdana" w:cs="Arial"/>
          <w:sz w:val="20"/>
          <w:szCs w:val="20"/>
          <w:lang w:val="es-ES"/>
        </w:rPr>
        <w:t>acuerden”.</w:t>
      </w:r>
    </w:p>
    <w:p w14:paraId="7781642E" w14:textId="77777777" w:rsidR="003B7666" w:rsidRPr="00B547DE" w:rsidRDefault="003B7666" w:rsidP="003B7666">
      <w:pPr>
        <w:widowControl w:val="0"/>
        <w:autoSpaceDE w:val="0"/>
        <w:autoSpaceDN w:val="0"/>
        <w:spacing w:after="0" w:line="276" w:lineRule="auto"/>
        <w:ind w:left="160" w:right="159" w:firstLine="709"/>
        <w:jc w:val="both"/>
        <w:rPr>
          <w:rFonts w:ascii="Verdana" w:eastAsia="Arial MT" w:hAnsi="Verdana" w:cs="Arial"/>
          <w:lang w:val="es-ES"/>
        </w:rPr>
      </w:pPr>
    </w:p>
    <w:p w14:paraId="39ED414E" w14:textId="77777777" w:rsidR="003B7666" w:rsidRPr="00B547DE" w:rsidRDefault="003B7666" w:rsidP="003B7666">
      <w:pPr>
        <w:widowControl w:val="0"/>
        <w:autoSpaceDE w:val="0"/>
        <w:autoSpaceDN w:val="0"/>
        <w:spacing w:after="0" w:line="276" w:lineRule="auto"/>
        <w:ind w:left="160" w:right="159" w:firstLine="709"/>
        <w:jc w:val="both"/>
        <w:rPr>
          <w:rFonts w:ascii="Verdana" w:eastAsia="Arial MT" w:hAnsi="Verdana" w:cs="Arial"/>
          <w:lang w:val="es-ES"/>
        </w:rPr>
      </w:pPr>
      <w:r w:rsidRPr="00B547DE">
        <w:rPr>
          <w:rFonts w:ascii="Verdana" w:eastAsia="Arial MT" w:hAnsi="Verdana" w:cs="Arial"/>
          <w:lang w:val="es-ES"/>
        </w:rPr>
        <w:lastRenderedPageBreak/>
        <w:t>Como</w:t>
      </w:r>
      <w:r w:rsidRPr="00B547DE">
        <w:rPr>
          <w:rFonts w:ascii="Verdana" w:eastAsia="Arial MT" w:hAnsi="Verdana" w:cs="Arial"/>
          <w:spacing w:val="-4"/>
          <w:lang w:val="es-ES"/>
        </w:rPr>
        <w:t xml:space="preserve"> </w:t>
      </w:r>
      <w:r w:rsidRPr="00B547DE">
        <w:rPr>
          <w:rFonts w:ascii="Verdana" w:eastAsia="Arial MT" w:hAnsi="Verdana" w:cs="Arial"/>
          <w:lang w:val="es-ES"/>
        </w:rPr>
        <w:t>se</w:t>
      </w:r>
      <w:r w:rsidRPr="00B547DE">
        <w:rPr>
          <w:rFonts w:ascii="Verdana" w:eastAsia="Arial MT" w:hAnsi="Verdana" w:cs="Arial"/>
          <w:spacing w:val="-5"/>
          <w:lang w:val="es-ES"/>
        </w:rPr>
        <w:t xml:space="preserve"> </w:t>
      </w:r>
      <w:r w:rsidRPr="00B547DE">
        <w:rPr>
          <w:rFonts w:ascii="Verdana" w:eastAsia="Arial MT" w:hAnsi="Verdana" w:cs="Arial"/>
          <w:lang w:val="es-ES"/>
        </w:rPr>
        <w:t>observa,</w:t>
      </w:r>
      <w:r w:rsidRPr="00B547DE">
        <w:rPr>
          <w:rFonts w:ascii="Verdana" w:eastAsia="Arial MT" w:hAnsi="Verdana" w:cs="Arial"/>
          <w:spacing w:val="-3"/>
          <w:lang w:val="es-ES"/>
        </w:rPr>
        <w:t xml:space="preserve"> </w:t>
      </w:r>
      <w:r w:rsidRPr="00B547DE">
        <w:rPr>
          <w:rFonts w:ascii="Verdana" w:eastAsia="Arial MT" w:hAnsi="Verdana" w:cs="Arial"/>
          <w:lang w:val="es-ES"/>
        </w:rPr>
        <w:t>en</w:t>
      </w:r>
      <w:r w:rsidRPr="00B547DE">
        <w:rPr>
          <w:rFonts w:ascii="Verdana" w:eastAsia="Arial MT" w:hAnsi="Verdana" w:cs="Arial"/>
          <w:spacing w:val="-5"/>
          <w:lang w:val="es-ES"/>
        </w:rPr>
        <w:t xml:space="preserve"> </w:t>
      </w:r>
      <w:r w:rsidRPr="00B547DE">
        <w:rPr>
          <w:rFonts w:ascii="Verdana" w:eastAsia="Arial MT" w:hAnsi="Verdana" w:cs="Arial"/>
          <w:lang w:val="es-ES"/>
        </w:rPr>
        <w:t>este</w:t>
      </w:r>
      <w:r w:rsidRPr="00B547DE">
        <w:rPr>
          <w:rFonts w:ascii="Verdana" w:eastAsia="Arial MT" w:hAnsi="Verdana" w:cs="Arial"/>
          <w:spacing w:val="-4"/>
          <w:lang w:val="es-ES"/>
        </w:rPr>
        <w:t xml:space="preserve"> </w:t>
      </w:r>
      <w:r w:rsidRPr="00B547DE">
        <w:rPr>
          <w:rFonts w:ascii="Verdana" w:eastAsia="Arial MT" w:hAnsi="Verdana" w:cs="Arial"/>
          <w:lang w:val="es-ES"/>
        </w:rPr>
        <w:t>tipo</w:t>
      </w:r>
      <w:r w:rsidRPr="00B547DE">
        <w:rPr>
          <w:rFonts w:ascii="Verdana" w:eastAsia="Arial MT" w:hAnsi="Verdana" w:cs="Arial"/>
          <w:spacing w:val="-4"/>
          <w:lang w:val="es-ES"/>
        </w:rPr>
        <w:t xml:space="preserve"> </w:t>
      </w:r>
      <w:r w:rsidRPr="00B547DE">
        <w:rPr>
          <w:rFonts w:ascii="Verdana" w:eastAsia="Arial MT" w:hAnsi="Verdana" w:cs="Arial"/>
          <w:lang w:val="es-ES"/>
        </w:rPr>
        <w:t>de</w:t>
      </w:r>
      <w:r w:rsidRPr="00B547DE">
        <w:rPr>
          <w:rFonts w:ascii="Verdana" w:eastAsia="Arial MT" w:hAnsi="Verdana" w:cs="Arial"/>
          <w:spacing w:val="-4"/>
          <w:lang w:val="es-ES"/>
        </w:rPr>
        <w:t xml:space="preserve"> </w:t>
      </w:r>
      <w:r w:rsidRPr="00B547DE">
        <w:rPr>
          <w:rFonts w:ascii="Verdana" w:eastAsia="Arial MT" w:hAnsi="Verdana" w:cs="Arial"/>
          <w:lang w:val="es-ES"/>
        </w:rPr>
        <w:t>contratos</w:t>
      </w:r>
      <w:r w:rsidRPr="00B547DE">
        <w:rPr>
          <w:rFonts w:ascii="Verdana" w:eastAsia="Arial MT" w:hAnsi="Verdana" w:cs="Arial"/>
          <w:spacing w:val="-5"/>
          <w:lang w:val="es-ES"/>
        </w:rPr>
        <w:t xml:space="preserve"> </w:t>
      </w:r>
      <w:r w:rsidRPr="00B547DE">
        <w:rPr>
          <w:rFonts w:ascii="Verdana" w:eastAsia="Arial MT" w:hAnsi="Verdana" w:cs="Arial"/>
          <w:lang w:val="es-ES"/>
        </w:rPr>
        <w:t>el</w:t>
      </w:r>
      <w:r w:rsidRPr="00B547DE">
        <w:rPr>
          <w:rFonts w:ascii="Verdana" w:eastAsia="Arial MT" w:hAnsi="Verdana" w:cs="Arial"/>
          <w:spacing w:val="-5"/>
          <w:lang w:val="es-ES"/>
        </w:rPr>
        <w:t xml:space="preserve"> </w:t>
      </w:r>
      <w:r w:rsidRPr="00B547DE">
        <w:rPr>
          <w:rFonts w:ascii="Verdana" w:eastAsia="Arial MT" w:hAnsi="Verdana" w:cs="Arial"/>
          <w:lang w:val="es-ES"/>
        </w:rPr>
        <w:t>contratista es, en principio, quien por su cuenta y riesgo ejecuta la prestación, operación, explotación u organización del servicio, así</w:t>
      </w:r>
      <w:r w:rsidRPr="00B547DE">
        <w:rPr>
          <w:rFonts w:ascii="Verdana" w:eastAsia="Arial MT" w:hAnsi="Verdana" w:cs="Arial"/>
          <w:spacing w:val="26"/>
          <w:lang w:val="es-ES"/>
        </w:rPr>
        <w:t xml:space="preserve"> </w:t>
      </w:r>
      <w:r w:rsidRPr="00B547DE">
        <w:rPr>
          <w:rFonts w:ascii="Verdana" w:eastAsia="Arial MT" w:hAnsi="Verdana" w:cs="Arial"/>
          <w:lang w:val="es-ES"/>
        </w:rPr>
        <w:t>como</w:t>
      </w:r>
      <w:r w:rsidRPr="00B547DE">
        <w:rPr>
          <w:rFonts w:ascii="Verdana" w:eastAsia="Arial MT" w:hAnsi="Verdana" w:cs="Arial"/>
          <w:spacing w:val="26"/>
          <w:lang w:val="es-ES"/>
        </w:rPr>
        <w:t xml:space="preserve"> </w:t>
      </w:r>
      <w:r w:rsidRPr="00B547DE">
        <w:rPr>
          <w:rFonts w:ascii="Verdana" w:eastAsia="Arial MT" w:hAnsi="Verdana" w:cs="Arial"/>
          <w:lang w:val="es-ES"/>
        </w:rPr>
        <w:t>la</w:t>
      </w:r>
      <w:r w:rsidRPr="00B547DE">
        <w:rPr>
          <w:rFonts w:ascii="Verdana" w:eastAsia="Arial MT" w:hAnsi="Verdana" w:cs="Arial"/>
          <w:spacing w:val="26"/>
          <w:lang w:val="es-ES"/>
        </w:rPr>
        <w:t xml:space="preserve"> </w:t>
      </w:r>
      <w:r w:rsidRPr="00B547DE">
        <w:rPr>
          <w:rFonts w:ascii="Verdana" w:eastAsia="Arial MT" w:hAnsi="Verdana" w:cs="Arial"/>
          <w:lang w:val="es-ES"/>
        </w:rPr>
        <w:t>construcción,</w:t>
      </w:r>
      <w:r w:rsidRPr="00B547DE">
        <w:rPr>
          <w:rFonts w:ascii="Verdana" w:eastAsia="Arial MT" w:hAnsi="Verdana" w:cs="Arial"/>
          <w:spacing w:val="26"/>
          <w:lang w:val="es-ES"/>
        </w:rPr>
        <w:t xml:space="preserve"> </w:t>
      </w:r>
      <w:r w:rsidRPr="00B547DE">
        <w:rPr>
          <w:rFonts w:ascii="Verdana" w:eastAsia="Arial MT" w:hAnsi="Verdana" w:cs="Arial"/>
          <w:lang w:val="es-ES"/>
        </w:rPr>
        <w:t>explotación</w:t>
      </w:r>
      <w:r w:rsidRPr="00B547DE">
        <w:rPr>
          <w:rFonts w:ascii="Verdana" w:eastAsia="Arial MT" w:hAnsi="Verdana" w:cs="Arial"/>
          <w:spacing w:val="26"/>
          <w:lang w:val="es-ES"/>
        </w:rPr>
        <w:t xml:space="preserve"> </w:t>
      </w:r>
      <w:r w:rsidRPr="00B547DE">
        <w:rPr>
          <w:rFonts w:ascii="Verdana" w:eastAsia="Arial MT" w:hAnsi="Verdana" w:cs="Arial"/>
          <w:lang w:val="es-ES"/>
        </w:rPr>
        <w:t>o</w:t>
      </w:r>
      <w:r w:rsidRPr="00B547DE">
        <w:rPr>
          <w:rFonts w:ascii="Verdana" w:eastAsia="Arial MT" w:hAnsi="Verdana" w:cs="Arial"/>
          <w:spacing w:val="26"/>
          <w:lang w:val="es-ES"/>
        </w:rPr>
        <w:t xml:space="preserve"> </w:t>
      </w:r>
      <w:r w:rsidRPr="00B547DE">
        <w:rPr>
          <w:rFonts w:ascii="Verdana" w:eastAsia="Arial MT" w:hAnsi="Verdana" w:cs="Arial"/>
          <w:lang w:val="es-ES"/>
        </w:rPr>
        <w:t>conservación</w:t>
      </w:r>
      <w:r w:rsidRPr="00B547DE">
        <w:rPr>
          <w:rFonts w:ascii="Verdana" w:eastAsia="Arial MT" w:hAnsi="Verdana" w:cs="Arial"/>
          <w:spacing w:val="26"/>
          <w:lang w:val="es-ES"/>
        </w:rPr>
        <w:t xml:space="preserve"> </w:t>
      </w:r>
      <w:r w:rsidRPr="00B547DE">
        <w:rPr>
          <w:rFonts w:ascii="Verdana" w:eastAsia="Arial MT" w:hAnsi="Verdana" w:cs="Arial"/>
          <w:lang w:val="es-ES"/>
        </w:rPr>
        <w:t>del</w:t>
      </w:r>
      <w:r w:rsidRPr="00B547DE">
        <w:rPr>
          <w:rFonts w:ascii="Verdana" w:eastAsia="Arial MT" w:hAnsi="Verdana" w:cs="Arial"/>
          <w:spacing w:val="26"/>
          <w:lang w:val="es-ES"/>
        </w:rPr>
        <w:t xml:space="preserve"> </w:t>
      </w:r>
      <w:r w:rsidRPr="00B547DE">
        <w:rPr>
          <w:rFonts w:ascii="Verdana" w:eastAsia="Arial MT" w:hAnsi="Verdana" w:cs="Arial"/>
          <w:lang w:val="es-ES"/>
        </w:rPr>
        <w:t>bien,</w:t>
      </w:r>
      <w:r w:rsidRPr="00B547DE">
        <w:rPr>
          <w:rFonts w:ascii="Verdana" w:eastAsia="Arial MT" w:hAnsi="Verdana" w:cs="Arial"/>
          <w:spacing w:val="26"/>
          <w:lang w:val="es-ES"/>
        </w:rPr>
        <w:t xml:space="preserve"> </w:t>
      </w:r>
      <w:r w:rsidRPr="00B547DE">
        <w:rPr>
          <w:rFonts w:ascii="Verdana" w:eastAsia="Arial MT" w:hAnsi="Verdana" w:cs="Arial"/>
          <w:lang w:val="es-ES"/>
        </w:rPr>
        <w:t>a</w:t>
      </w:r>
      <w:r w:rsidRPr="00B547DE">
        <w:rPr>
          <w:rFonts w:ascii="Verdana" w:eastAsia="Arial MT" w:hAnsi="Verdana" w:cs="Arial"/>
          <w:spacing w:val="26"/>
          <w:lang w:val="es-ES"/>
        </w:rPr>
        <w:t xml:space="preserve"> </w:t>
      </w:r>
      <w:r w:rsidRPr="00B547DE">
        <w:rPr>
          <w:rFonts w:ascii="Verdana" w:eastAsia="Arial MT" w:hAnsi="Verdana" w:cs="Arial"/>
          <w:lang w:val="es-ES"/>
        </w:rPr>
        <w:t>cambio de una remuneración</w:t>
      </w:r>
      <w:r w:rsidRPr="00B547DE">
        <w:rPr>
          <w:rFonts w:ascii="Verdana" w:eastAsia="Arial MT" w:hAnsi="Verdana" w:cs="Arial"/>
          <w:vertAlign w:val="superscript"/>
          <w:lang w:val="es-ES"/>
        </w:rPr>
        <w:footnoteReference w:id="1"/>
      </w:r>
      <w:r w:rsidRPr="00B547DE">
        <w:rPr>
          <w:rFonts w:ascii="Verdana" w:eastAsia="Arial MT" w:hAnsi="Verdana" w:cs="Arial"/>
          <w:lang w:val="es-ES"/>
        </w:rPr>
        <w:t>.</w:t>
      </w:r>
      <w:r w:rsidRPr="00B547DE">
        <w:rPr>
          <w:rFonts w:ascii="Verdana" w:eastAsia="Arial MT" w:hAnsi="Verdana" w:cs="Arial"/>
          <w:spacing w:val="-2"/>
          <w:lang w:val="es-ES"/>
        </w:rPr>
        <w:t xml:space="preserve"> </w:t>
      </w:r>
      <w:r w:rsidRPr="00B547DE">
        <w:rPr>
          <w:rFonts w:ascii="Verdana" w:eastAsia="Arial MT" w:hAnsi="Verdana" w:cs="Arial"/>
          <w:lang w:val="es-ES"/>
        </w:rPr>
        <w:t>En</w:t>
      </w:r>
      <w:r w:rsidRPr="00B547DE">
        <w:rPr>
          <w:rFonts w:ascii="Verdana" w:eastAsia="Arial MT" w:hAnsi="Verdana" w:cs="Arial"/>
          <w:spacing w:val="-1"/>
          <w:lang w:val="es-ES"/>
        </w:rPr>
        <w:t xml:space="preserve"> </w:t>
      </w:r>
      <w:r w:rsidRPr="00B547DE">
        <w:rPr>
          <w:rFonts w:ascii="Verdana" w:eastAsia="Arial MT" w:hAnsi="Verdana" w:cs="Arial"/>
          <w:lang w:val="es-ES"/>
        </w:rPr>
        <w:t>palabras</w:t>
      </w:r>
      <w:r w:rsidRPr="00B547DE">
        <w:rPr>
          <w:rFonts w:ascii="Verdana" w:eastAsia="Arial MT" w:hAnsi="Verdana" w:cs="Arial"/>
          <w:spacing w:val="-1"/>
          <w:lang w:val="es-ES"/>
        </w:rPr>
        <w:t xml:space="preserve"> </w:t>
      </w:r>
      <w:r w:rsidRPr="00B547DE">
        <w:rPr>
          <w:rFonts w:ascii="Verdana" w:eastAsia="Arial MT" w:hAnsi="Verdana" w:cs="Arial"/>
          <w:lang w:val="es-ES"/>
        </w:rPr>
        <w:t>de</w:t>
      </w:r>
      <w:r w:rsidRPr="00B547DE">
        <w:rPr>
          <w:rFonts w:ascii="Verdana" w:eastAsia="Arial MT" w:hAnsi="Verdana" w:cs="Arial"/>
          <w:spacing w:val="-2"/>
          <w:lang w:val="es-ES"/>
        </w:rPr>
        <w:t xml:space="preserve"> </w:t>
      </w:r>
      <w:r w:rsidRPr="00B547DE">
        <w:rPr>
          <w:rFonts w:ascii="Verdana" w:eastAsia="Arial MT" w:hAnsi="Verdana" w:cs="Arial"/>
          <w:lang w:val="es-ES"/>
        </w:rPr>
        <w:t>la</w:t>
      </w:r>
      <w:r w:rsidRPr="00B547DE">
        <w:rPr>
          <w:rFonts w:ascii="Verdana" w:eastAsia="Arial MT" w:hAnsi="Verdana" w:cs="Arial"/>
          <w:spacing w:val="-1"/>
          <w:lang w:val="es-ES"/>
        </w:rPr>
        <w:t xml:space="preserve"> </w:t>
      </w:r>
      <w:r w:rsidRPr="00B547DE">
        <w:rPr>
          <w:rFonts w:ascii="Verdana" w:eastAsia="Arial MT" w:hAnsi="Verdana" w:cs="Arial"/>
          <w:lang w:val="es-ES"/>
        </w:rPr>
        <w:t>Corte</w:t>
      </w:r>
      <w:r w:rsidRPr="00B547DE">
        <w:rPr>
          <w:rFonts w:ascii="Verdana" w:eastAsia="Arial MT" w:hAnsi="Verdana" w:cs="Arial"/>
          <w:spacing w:val="-1"/>
          <w:lang w:val="es-ES"/>
        </w:rPr>
        <w:t xml:space="preserve"> </w:t>
      </w:r>
      <w:r w:rsidRPr="00B547DE">
        <w:rPr>
          <w:rFonts w:ascii="Verdana" w:eastAsia="Arial MT" w:hAnsi="Verdana" w:cs="Arial"/>
          <w:lang w:val="es-ES"/>
        </w:rPr>
        <w:t>Constitucional:</w:t>
      </w:r>
    </w:p>
    <w:p w14:paraId="5DEF2C45" w14:textId="77777777" w:rsidR="003B7666" w:rsidRPr="00B547DE" w:rsidRDefault="003B7666" w:rsidP="003B7666">
      <w:pPr>
        <w:spacing w:after="0" w:line="240" w:lineRule="auto"/>
        <w:ind w:left="870" w:right="809"/>
        <w:jc w:val="both"/>
        <w:rPr>
          <w:rFonts w:ascii="Verdana" w:hAnsi="Verdana" w:cs="Arial"/>
          <w:lang w:val="es-ES"/>
        </w:rPr>
      </w:pPr>
    </w:p>
    <w:p w14:paraId="3B82323A" w14:textId="77777777" w:rsidR="003B7666" w:rsidRPr="00B547DE" w:rsidRDefault="003B7666" w:rsidP="003B7666">
      <w:pPr>
        <w:spacing w:after="0" w:line="240" w:lineRule="auto"/>
        <w:ind w:left="870" w:right="809"/>
        <w:jc w:val="both"/>
        <w:rPr>
          <w:rFonts w:ascii="Verdana" w:hAnsi="Verdana" w:cs="Arial"/>
          <w:sz w:val="21"/>
          <w:szCs w:val="21"/>
          <w:lang w:val="es-ES"/>
        </w:rPr>
      </w:pPr>
      <w:r w:rsidRPr="00B547DE">
        <w:rPr>
          <w:rFonts w:ascii="Verdana" w:hAnsi="Verdana" w:cs="Arial"/>
          <w:sz w:val="21"/>
          <w:szCs w:val="21"/>
          <w:lang w:val="es-ES"/>
        </w:rPr>
        <w:t>“Los</w:t>
      </w:r>
      <w:r w:rsidRPr="00B547DE">
        <w:rPr>
          <w:rFonts w:ascii="Verdana" w:hAnsi="Verdana" w:cs="Arial"/>
          <w:spacing w:val="9"/>
          <w:sz w:val="21"/>
          <w:szCs w:val="21"/>
          <w:lang w:val="es-ES"/>
        </w:rPr>
        <w:t xml:space="preserve"> </w:t>
      </w:r>
      <w:r w:rsidRPr="00B547DE">
        <w:rPr>
          <w:rFonts w:ascii="Verdana" w:hAnsi="Verdana" w:cs="Arial"/>
          <w:sz w:val="21"/>
          <w:szCs w:val="21"/>
          <w:lang w:val="es-ES"/>
        </w:rPr>
        <w:t>contratos</w:t>
      </w:r>
      <w:r w:rsidRPr="00B547DE">
        <w:rPr>
          <w:rFonts w:ascii="Verdana" w:hAnsi="Verdana" w:cs="Arial"/>
          <w:spacing w:val="10"/>
          <w:sz w:val="21"/>
          <w:szCs w:val="21"/>
          <w:lang w:val="es-ES"/>
        </w:rPr>
        <w:t xml:space="preserve"> </w:t>
      </w:r>
      <w:r w:rsidRPr="00B547DE">
        <w:rPr>
          <w:rFonts w:ascii="Verdana" w:hAnsi="Verdana" w:cs="Arial"/>
          <w:sz w:val="21"/>
          <w:szCs w:val="21"/>
          <w:lang w:val="es-ES"/>
        </w:rPr>
        <w:t>de</w:t>
      </w:r>
      <w:r w:rsidRPr="00B547DE">
        <w:rPr>
          <w:rFonts w:ascii="Verdana" w:hAnsi="Verdana" w:cs="Arial"/>
          <w:spacing w:val="9"/>
          <w:sz w:val="21"/>
          <w:szCs w:val="21"/>
          <w:lang w:val="es-ES"/>
        </w:rPr>
        <w:t xml:space="preserve"> </w:t>
      </w:r>
      <w:r w:rsidRPr="00B547DE">
        <w:rPr>
          <w:rFonts w:ascii="Verdana" w:hAnsi="Verdana" w:cs="Arial"/>
          <w:sz w:val="21"/>
          <w:szCs w:val="21"/>
          <w:lang w:val="es-ES"/>
        </w:rPr>
        <w:t>concesión</w:t>
      </w:r>
      <w:r w:rsidRPr="00B547DE">
        <w:rPr>
          <w:rFonts w:ascii="Verdana" w:hAnsi="Verdana" w:cs="Arial"/>
          <w:spacing w:val="10"/>
          <w:sz w:val="21"/>
          <w:szCs w:val="21"/>
          <w:lang w:val="es-ES"/>
        </w:rPr>
        <w:t xml:space="preserve"> </w:t>
      </w:r>
      <w:r w:rsidRPr="00B547DE">
        <w:rPr>
          <w:rFonts w:ascii="Verdana" w:hAnsi="Verdana" w:cs="Arial"/>
          <w:sz w:val="21"/>
          <w:szCs w:val="21"/>
          <w:lang w:val="es-ES"/>
        </w:rPr>
        <w:t>son</w:t>
      </w:r>
      <w:r w:rsidRPr="00B547DE">
        <w:rPr>
          <w:rFonts w:ascii="Verdana" w:hAnsi="Verdana" w:cs="Arial"/>
          <w:spacing w:val="10"/>
          <w:sz w:val="21"/>
          <w:szCs w:val="21"/>
          <w:lang w:val="es-ES"/>
        </w:rPr>
        <w:t xml:space="preserve"> </w:t>
      </w:r>
      <w:r w:rsidRPr="00B547DE">
        <w:rPr>
          <w:rFonts w:ascii="Verdana" w:hAnsi="Verdana" w:cs="Arial"/>
          <w:sz w:val="21"/>
          <w:szCs w:val="21"/>
          <w:lang w:val="es-ES"/>
        </w:rPr>
        <w:t>entonces</w:t>
      </w:r>
      <w:r w:rsidRPr="00B547DE">
        <w:rPr>
          <w:rFonts w:ascii="Verdana" w:hAnsi="Verdana" w:cs="Arial"/>
          <w:spacing w:val="9"/>
          <w:sz w:val="21"/>
          <w:szCs w:val="21"/>
          <w:lang w:val="es-ES"/>
        </w:rPr>
        <w:t xml:space="preserve"> </w:t>
      </w:r>
      <w:r w:rsidRPr="00B547DE">
        <w:rPr>
          <w:rFonts w:ascii="Verdana" w:hAnsi="Verdana" w:cs="Arial"/>
          <w:sz w:val="21"/>
          <w:szCs w:val="21"/>
          <w:lang w:val="es-ES"/>
        </w:rPr>
        <w:t>instrumentos</w:t>
      </w:r>
      <w:r w:rsidRPr="00B547DE">
        <w:rPr>
          <w:rFonts w:ascii="Verdana" w:hAnsi="Verdana" w:cs="Arial"/>
          <w:spacing w:val="10"/>
          <w:sz w:val="21"/>
          <w:szCs w:val="21"/>
          <w:lang w:val="es-ES"/>
        </w:rPr>
        <w:t xml:space="preserve"> </w:t>
      </w:r>
      <w:r w:rsidRPr="00B547DE">
        <w:rPr>
          <w:rFonts w:ascii="Verdana" w:hAnsi="Verdana" w:cs="Arial"/>
          <w:sz w:val="21"/>
          <w:szCs w:val="21"/>
          <w:lang w:val="es-ES"/>
        </w:rPr>
        <w:t>a</w:t>
      </w:r>
      <w:r w:rsidRPr="00B547DE">
        <w:rPr>
          <w:rFonts w:ascii="Verdana" w:hAnsi="Verdana" w:cs="Arial"/>
          <w:spacing w:val="10"/>
          <w:sz w:val="21"/>
          <w:szCs w:val="21"/>
          <w:lang w:val="es-ES"/>
        </w:rPr>
        <w:t xml:space="preserve"> </w:t>
      </w:r>
      <w:r w:rsidRPr="00B547DE">
        <w:rPr>
          <w:rFonts w:ascii="Verdana" w:hAnsi="Verdana" w:cs="Arial"/>
          <w:sz w:val="21"/>
          <w:szCs w:val="21"/>
          <w:lang w:val="es-ES"/>
        </w:rPr>
        <w:t>través</w:t>
      </w:r>
      <w:r w:rsidRPr="00B547DE">
        <w:rPr>
          <w:rFonts w:ascii="Verdana" w:hAnsi="Verdana" w:cs="Arial"/>
          <w:spacing w:val="10"/>
          <w:sz w:val="21"/>
          <w:szCs w:val="21"/>
          <w:lang w:val="es-ES"/>
        </w:rPr>
        <w:t xml:space="preserve"> </w:t>
      </w:r>
      <w:r w:rsidRPr="00B547DE">
        <w:rPr>
          <w:rFonts w:ascii="Verdana" w:hAnsi="Verdana" w:cs="Arial"/>
          <w:sz w:val="21"/>
          <w:szCs w:val="21"/>
          <w:lang w:val="es-ES"/>
        </w:rPr>
        <w:t>de</w:t>
      </w:r>
      <w:r w:rsidRPr="00B547DE">
        <w:rPr>
          <w:rFonts w:ascii="Verdana" w:hAnsi="Verdana" w:cs="Arial"/>
          <w:spacing w:val="10"/>
          <w:sz w:val="21"/>
          <w:szCs w:val="21"/>
          <w:lang w:val="es-ES"/>
        </w:rPr>
        <w:t xml:space="preserve"> </w:t>
      </w:r>
      <w:r w:rsidRPr="00B547DE">
        <w:rPr>
          <w:rFonts w:ascii="Verdana" w:hAnsi="Verdana" w:cs="Arial"/>
          <w:sz w:val="21"/>
          <w:szCs w:val="21"/>
          <w:lang w:val="es-ES"/>
        </w:rPr>
        <w:t>los</w:t>
      </w:r>
      <w:r w:rsidRPr="00B547DE">
        <w:rPr>
          <w:rFonts w:ascii="Verdana" w:hAnsi="Verdana" w:cs="Arial"/>
          <w:spacing w:val="10"/>
          <w:sz w:val="21"/>
          <w:szCs w:val="21"/>
          <w:lang w:val="es-ES"/>
        </w:rPr>
        <w:t xml:space="preserve"> </w:t>
      </w:r>
      <w:r w:rsidRPr="00B547DE">
        <w:rPr>
          <w:rFonts w:ascii="Verdana" w:hAnsi="Verdana" w:cs="Arial"/>
          <w:sz w:val="21"/>
          <w:szCs w:val="21"/>
          <w:lang w:val="es-ES"/>
        </w:rPr>
        <w:t>cuales</w:t>
      </w:r>
      <w:r w:rsidRPr="00B547DE">
        <w:rPr>
          <w:rFonts w:ascii="Verdana" w:hAnsi="Verdana" w:cs="Arial"/>
          <w:spacing w:val="1"/>
          <w:sz w:val="21"/>
          <w:szCs w:val="21"/>
          <w:lang w:val="es-ES"/>
        </w:rPr>
        <w:t xml:space="preserve"> </w:t>
      </w:r>
      <w:r w:rsidRPr="00B547DE">
        <w:rPr>
          <w:rFonts w:ascii="Verdana" w:hAnsi="Verdana" w:cs="Arial"/>
          <w:sz w:val="21"/>
          <w:szCs w:val="21"/>
          <w:lang w:val="es-ES"/>
        </w:rPr>
        <w:t>el Estado promueve el concurso de la inversión privada para el cumplimiento de sus fines. Estos contratos adquieren especial importancia en contextos en los</w:t>
      </w:r>
      <w:r w:rsidRPr="00B547DE">
        <w:rPr>
          <w:rFonts w:ascii="Verdana" w:hAnsi="Verdana" w:cs="Arial"/>
          <w:spacing w:val="1"/>
          <w:sz w:val="21"/>
          <w:szCs w:val="21"/>
          <w:lang w:val="es-ES"/>
        </w:rPr>
        <w:t xml:space="preserve"> </w:t>
      </w:r>
      <w:r w:rsidRPr="00B547DE">
        <w:rPr>
          <w:rFonts w:ascii="Verdana" w:hAnsi="Verdana" w:cs="Arial"/>
          <w:sz w:val="21"/>
          <w:szCs w:val="21"/>
          <w:lang w:val="es-ES"/>
        </w:rPr>
        <w:t>que</w:t>
      </w:r>
      <w:r w:rsidRPr="00B547DE">
        <w:rPr>
          <w:rFonts w:ascii="Verdana" w:hAnsi="Verdana" w:cs="Arial"/>
          <w:spacing w:val="1"/>
          <w:sz w:val="21"/>
          <w:szCs w:val="21"/>
          <w:lang w:val="es-ES"/>
        </w:rPr>
        <w:t xml:space="preserve"> </w:t>
      </w:r>
      <w:r w:rsidRPr="00B547DE">
        <w:rPr>
          <w:rFonts w:ascii="Verdana" w:hAnsi="Verdana" w:cs="Arial"/>
          <w:sz w:val="21"/>
          <w:szCs w:val="21"/>
          <w:lang w:val="es-ES"/>
        </w:rPr>
        <w:t>existen</w:t>
      </w:r>
      <w:r w:rsidRPr="00B547DE">
        <w:rPr>
          <w:rFonts w:ascii="Verdana" w:hAnsi="Verdana" w:cs="Arial"/>
          <w:spacing w:val="1"/>
          <w:sz w:val="21"/>
          <w:szCs w:val="21"/>
          <w:lang w:val="es-ES"/>
        </w:rPr>
        <w:t xml:space="preserve"> </w:t>
      </w:r>
      <w:r w:rsidRPr="00B547DE">
        <w:rPr>
          <w:rFonts w:ascii="Verdana" w:hAnsi="Verdana" w:cs="Arial"/>
          <w:sz w:val="21"/>
          <w:szCs w:val="21"/>
          <w:lang w:val="es-ES"/>
        </w:rPr>
        <w:t>restricciones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presupuestales,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pues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permiten</w:t>
      </w:r>
      <w:r w:rsidRPr="00B547DE">
        <w:rPr>
          <w:rFonts w:ascii="Verdana" w:hAnsi="Verdana" w:cs="Arial"/>
          <w:spacing w:val="1"/>
          <w:sz w:val="21"/>
          <w:szCs w:val="21"/>
          <w:lang w:val="es-ES"/>
        </w:rPr>
        <w:t xml:space="preserve"> </w:t>
      </w:r>
      <w:r w:rsidRPr="00B547DE">
        <w:rPr>
          <w:rFonts w:ascii="Verdana" w:hAnsi="Verdana" w:cs="Arial"/>
          <w:sz w:val="21"/>
          <w:szCs w:val="21"/>
          <w:lang w:val="es-ES"/>
        </w:rPr>
        <w:t>la</w:t>
      </w:r>
      <w:r w:rsidRPr="00B547DE">
        <w:rPr>
          <w:rFonts w:ascii="Verdana" w:hAnsi="Verdana" w:cs="Arial"/>
          <w:spacing w:val="1"/>
          <w:sz w:val="21"/>
          <w:szCs w:val="21"/>
          <w:lang w:val="es-ES"/>
        </w:rPr>
        <w:t xml:space="preserve"> </w:t>
      </w:r>
      <w:r w:rsidRPr="00B547DE">
        <w:rPr>
          <w:rFonts w:ascii="Verdana" w:hAnsi="Verdana" w:cs="Arial"/>
          <w:sz w:val="21"/>
          <w:szCs w:val="21"/>
          <w:lang w:val="es-ES"/>
        </w:rPr>
        <w:t>realización</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importantes</w:t>
      </w:r>
      <w:r w:rsidRPr="00B547DE">
        <w:rPr>
          <w:rFonts w:ascii="Verdana" w:hAnsi="Verdana" w:cs="Arial"/>
          <w:spacing w:val="1"/>
          <w:sz w:val="21"/>
          <w:szCs w:val="21"/>
          <w:lang w:val="es-ES"/>
        </w:rPr>
        <w:t xml:space="preserve"> </w:t>
      </w:r>
      <w:r w:rsidRPr="00B547DE">
        <w:rPr>
          <w:rFonts w:ascii="Verdana" w:hAnsi="Verdana" w:cs="Arial"/>
          <w:sz w:val="21"/>
          <w:szCs w:val="21"/>
          <w:lang w:val="es-ES"/>
        </w:rPr>
        <w:t>obras</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infraestructura</w:t>
      </w:r>
      <w:r w:rsidRPr="00B547DE">
        <w:rPr>
          <w:rFonts w:ascii="Verdana" w:hAnsi="Verdana" w:cs="Arial"/>
          <w:spacing w:val="1"/>
          <w:sz w:val="21"/>
          <w:szCs w:val="21"/>
          <w:lang w:val="es-ES"/>
        </w:rPr>
        <w:t xml:space="preserve"> </w:t>
      </w:r>
      <w:r w:rsidRPr="00B547DE">
        <w:rPr>
          <w:rFonts w:ascii="Verdana" w:hAnsi="Verdana" w:cs="Arial"/>
          <w:sz w:val="21"/>
          <w:szCs w:val="21"/>
          <w:lang w:val="es-ES"/>
        </w:rPr>
        <w:t>(vial,</w:t>
      </w:r>
      <w:r w:rsidRPr="00B547DE">
        <w:rPr>
          <w:rFonts w:ascii="Verdana" w:hAnsi="Verdana" w:cs="Arial"/>
          <w:spacing w:val="1"/>
          <w:sz w:val="21"/>
          <w:szCs w:val="21"/>
          <w:lang w:val="es-ES"/>
        </w:rPr>
        <w:t xml:space="preserve"> </w:t>
      </w:r>
      <w:r w:rsidRPr="00B547DE">
        <w:rPr>
          <w:rFonts w:ascii="Verdana" w:hAnsi="Verdana" w:cs="Arial"/>
          <w:sz w:val="21"/>
          <w:szCs w:val="21"/>
          <w:lang w:val="es-ES"/>
        </w:rPr>
        <w:t>energética,</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transporte,</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telecomunicaciones,</w:t>
      </w:r>
      <w:r w:rsidRPr="00B547DE">
        <w:rPr>
          <w:rFonts w:ascii="Verdana" w:hAnsi="Verdana" w:cs="Arial"/>
          <w:spacing w:val="-11"/>
          <w:sz w:val="21"/>
          <w:szCs w:val="21"/>
          <w:lang w:val="es-ES"/>
        </w:rPr>
        <w:t xml:space="preserve"> </w:t>
      </w:r>
      <w:r w:rsidRPr="00B547DE">
        <w:rPr>
          <w:rFonts w:ascii="Verdana" w:hAnsi="Verdana" w:cs="Arial"/>
          <w:sz w:val="21"/>
          <w:szCs w:val="21"/>
          <w:lang w:val="es-ES"/>
        </w:rPr>
        <w:t>etc.)</w:t>
      </w:r>
      <w:r w:rsidRPr="00B547DE">
        <w:rPr>
          <w:rFonts w:ascii="Verdana" w:hAnsi="Verdana" w:cs="Arial"/>
          <w:spacing w:val="-14"/>
          <w:sz w:val="21"/>
          <w:szCs w:val="21"/>
          <w:lang w:val="es-ES"/>
        </w:rPr>
        <w:t xml:space="preserve"> </w:t>
      </w:r>
      <w:r w:rsidRPr="00B547DE">
        <w:rPr>
          <w:rFonts w:ascii="Verdana" w:hAnsi="Verdana" w:cs="Arial"/>
          <w:sz w:val="21"/>
          <w:szCs w:val="21"/>
          <w:lang w:val="es-ES"/>
        </w:rPr>
        <w:t>con</w:t>
      </w:r>
      <w:r w:rsidRPr="00B547DE">
        <w:rPr>
          <w:rFonts w:ascii="Verdana" w:hAnsi="Verdana" w:cs="Arial"/>
          <w:spacing w:val="-13"/>
          <w:sz w:val="21"/>
          <w:szCs w:val="21"/>
          <w:lang w:val="es-ES"/>
        </w:rPr>
        <w:t xml:space="preserve"> </w:t>
      </w:r>
      <w:r w:rsidRPr="00B547DE">
        <w:rPr>
          <w:rFonts w:ascii="Verdana" w:hAnsi="Verdana" w:cs="Arial"/>
          <w:sz w:val="21"/>
          <w:szCs w:val="21"/>
          <w:lang w:val="es-ES"/>
        </w:rPr>
        <w:t>el</w:t>
      </w:r>
      <w:r w:rsidRPr="00B547DE">
        <w:rPr>
          <w:rFonts w:ascii="Verdana" w:hAnsi="Verdana" w:cs="Arial"/>
          <w:spacing w:val="-14"/>
          <w:sz w:val="21"/>
          <w:szCs w:val="21"/>
          <w:lang w:val="es-ES"/>
        </w:rPr>
        <w:t xml:space="preserve"> </w:t>
      </w:r>
      <w:r w:rsidRPr="00B547DE">
        <w:rPr>
          <w:rFonts w:ascii="Verdana" w:hAnsi="Verdana" w:cs="Arial"/>
          <w:sz w:val="21"/>
          <w:szCs w:val="21"/>
          <w:lang w:val="es-ES"/>
        </w:rPr>
        <w:t>apoyo</w:t>
      </w:r>
      <w:r w:rsidRPr="00B547DE">
        <w:rPr>
          <w:rFonts w:ascii="Verdana" w:hAnsi="Verdana" w:cs="Arial"/>
          <w:spacing w:val="-14"/>
          <w:sz w:val="21"/>
          <w:szCs w:val="21"/>
          <w:lang w:val="es-ES"/>
        </w:rPr>
        <w:t xml:space="preserve"> </w:t>
      </w:r>
      <w:r w:rsidRPr="00B547DE">
        <w:rPr>
          <w:rFonts w:ascii="Verdana" w:hAnsi="Verdana" w:cs="Arial"/>
          <w:sz w:val="21"/>
          <w:szCs w:val="21"/>
          <w:lang w:val="es-ES"/>
        </w:rPr>
        <w:t>de</w:t>
      </w:r>
      <w:r w:rsidRPr="00B547DE">
        <w:rPr>
          <w:rFonts w:ascii="Verdana" w:hAnsi="Verdana" w:cs="Arial"/>
          <w:spacing w:val="-13"/>
          <w:sz w:val="21"/>
          <w:szCs w:val="21"/>
          <w:lang w:val="es-ES"/>
        </w:rPr>
        <w:t xml:space="preserve"> </w:t>
      </w:r>
      <w:r w:rsidRPr="00B547DE">
        <w:rPr>
          <w:rFonts w:ascii="Verdana" w:hAnsi="Verdana" w:cs="Arial"/>
          <w:sz w:val="21"/>
          <w:szCs w:val="21"/>
          <w:lang w:val="es-ES"/>
        </w:rPr>
        <w:t>los</w:t>
      </w:r>
      <w:r w:rsidRPr="00B547DE">
        <w:rPr>
          <w:rFonts w:ascii="Verdana" w:hAnsi="Verdana" w:cs="Arial"/>
          <w:spacing w:val="-14"/>
          <w:sz w:val="21"/>
          <w:szCs w:val="21"/>
          <w:lang w:val="es-ES"/>
        </w:rPr>
        <w:t xml:space="preserve"> </w:t>
      </w:r>
      <w:r w:rsidRPr="00B547DE">
        <w:rPr>
          <w:rFonts w:ascii="Verdana" w:hAnsi="Verdana" w:cs="Arial"/>
          <w:sz w:val="21"/>
          <w:szCs w:val="21"/>
          <w:lang w:val="es-ES"/>
        </w:rPr>
        <w:t>recursos</w:t>
      </w:r>
      <w:r w:rsidRPr="00B547DE">
        <w:rPr>
          <w:rFonts w:ascii="Verdana" w:hAnsi="Verdana" w:cs="Arial"/>
          <w:spacing w:val="-13"/>
          <w:sz w:val="21"/>
          <w:szCs w:val="21"/>
          <w:lang w:val="es-ES"/>
        </w:rPr>
        <w:t xml:space="preserve"> </w:t>
      </w:r>
      <w:r w:rsidRPr="00B547DE">
        <w:rPr>
          <w:rFonts w:ascii="Verdana" w:hAnsi="Verdana" w:cs="Arial"/>
          <w:sz w:val="21"/>
          <w:szCs w:val="21"/>
          <w:lang w:val="es-ES"/>
        </w:rPr>
        <w:t>y</w:t>
      </w:r>
      <w:r w:rsidRPr="00B547DE">
        <w:rPr>
          <w:rFonts w:ascii="Verdana" w:hAnsi="Verdana" w:cs="Arial"/>
          <w:spacing w:val="-14"/>
          <w:sz w:val="21"/>
          <w:szCs w:val="21"/>
          <w:lang w:val="es-ES"/>
        </w:rPr>
        <w:t xml:space="preserve"> </w:t>
      </w:r>
      <w:r w:rsidRPr="00B547DE">
        <w:rPr>
          <w:rFonts w:ascii="Verdana" w:hAnsi="Verdana" w:cs="Arial"/>
          <w:sz w:val="21"/>
          <w:szCs w:val="21"/>
          <w:lang w:val="es-ES"/>
        </w:rPr>
        <w:t>conocimientos</w:t>
      </w:r>
      <w:r w:rsidRPr="00B547DE">
        <w:rPr>
          <w:rFonts w:ascii="Verdana" w:hAnsi="Verdana" w:cs="Arial"/>
          <w:spacing w:val="-13"/>
          <w:sz w:val="21"/>
          <w:szCs w:val="21"/>
          <w:lang w:val="es-ES"/>
        </w:rPr>
        <w:t xml:space="preserve"> </w:t>
      </w:r>
      <w:r w:rsidRPr="00B547DE">
        <w:rPr>
          <w:rFonts w:ascii="Verdana" w:hAnsi="Verdana" w:cs="Arial"/>
          <w:sz w:val="21"/>
          <w:szCs w:val="21"/>
          <w:lang w:val="es-ES"/>
        </w:rPr>
        <w:t>privados;</w:t>
      </w:r>
      <w:r w:rsidRPr="00B547DE">
        <w:rPr>
          <w:rFonts w:ascii="Verdana" w:hAnsi="Verdana" w:cs="Arial"/>
          <w:spacing w:val="-56"/>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este</w:t>
      </w:r>
      <w:r w:rsidRPr="00B547DE">
        <w:rPr>
          <w:rFonts w:ascii="Verdana" w:hAnsi="Verdana" w:cs="Arial"/>
          <w:spacing w:val="1"/>
          <w:sz w:val="21"/>
          <w:szCs w:val="21"/>
          <w:lang w:val="es-ES"/>
        </w:rPr>
        <w:t xml:space="preserve"> </w:t>
      </w:r>
      <w:r w:rsidRPr="00B547DE">
        <w:rPr>
          <w:rFonts w:ascii="Verdana" w:hAnsi="Verdana" w:cs="Arial"/>
          <w:sz w:val="21"/>
          <w:szCs w:val="21"/>
          <w:lang w:val="es-ES"/>
        </w:rPr>
        <w:t>modo</w:t>
      </w:r>
      <w:r w:rsidRPr="00B547DE">
        <w:rPr>
          <w:rFonts w:ascii="Verdana" w:hAnsi="Verdana" w:cs="Arial"/>
          <w:spacing w:val="1"/>
          <w:sz w:val="21"/>
          <w:szCs w:val="21"/>
          <w:lang w:val="es-ES"/>
        </w:rPr>
        <w:t xml:space="preserve"> </w:t>
      </w:r>
      <w:r w:rsidRPr="00B547DE">
        <w:rPr>
          <w:rFonts w:ascii="Verdana" w:hAnsi="Verdana" w:cs="Arial"/>
          <w:sz w:val="21"/>
          <w:szCs w:val="21"/>
          <w:lang w:val="es-ES"/>
        </w:rPr>
        <w:t>facilitan</w:t>
      </w:r>
      <w:r w:rsidRPr="00B547DE">
        <w:rPr>
          <w:rFonts w:ascii="Verdana" w:hAnsi="Verdana" w:cs="Arial"/>
          <w:spacing w:val="1"/>
          <w:sz w:val="21"/>
          <w:szCs w:val="21"/>
          <w:lang w:val="es-ES"/>
        </w:rPr>
        <w:t xml:space="preserve"> </w:t>
      </w:r>
      <w:r w:rsidRPr="00B547DE">
        <w:rPr>
          <w:rFonts w:ascii="Verdana" w:hAnsi="Verdana" w:cs="Arial"/>
          <w:sz w:val="21"/>
          <w:szCs w:val="21"/>
          <w:lang w:val="es-ES"/>
        </w:rPr>
        <w:t>que</w:t>
      </w:r>
      <w:r w:rsidRPr="00B547DE">
        <w:rPr>
          <w:rFonts w:ascii="Verdana" w:hAnsi="Verdana" w:cs="Arial"/>
          <w:spacing w:val="1"/>
          <w:sz w:val="21"/>
          <w:szCs w:val="21"/>
          <w:lang w:val="es-ES"/>
        </w:rPr>
        <w:t xml:space="preserve"> </w:t>
      </w:r>
      <w:r w:rsidRPr="00B547DE">
        <w:rPr>
          <w:rFonts w:ascii="Verdana" w:hAnsi="Verdana" w:cs="Arial"/>
          <w:sz w:val="21"/>
          <w:szCs w:val="21"/>
          <w:lang w:val="es-ES"/>
        </w:rPr>
        <w:t>los</w:t>
      </w:r>
      <w:r w:rsidRPr="00B547DE">
        <w:rPr>
          <w:rFonts w:ascii="Verdana" w:hAnsi="Verdana" w:cs="Arial"/>
          <w:spacing w:val="1"/>
          <w:sz w:val="21"/>
          <w:szCs w:val="21"/>
          <w:lang w:val="es-ES"/>
        </w:rPr>
        <w:t xml:space="preserve"> </w:t>
      </w:r>
      <w:r w:rsidRPr="00B547DE">
        <w:rPr>
          <w:rFonts w:ascii="Verdana" w:hAnsi="Verdana" w:cs="Arial"/>
          <w:sz w:val="21"/>
          <w:szCs w:val="21"/>
          <w:lang w:val="es-ES"/>
        </w:rPr>
        <w:t>recursos</w:t>
      </w:r>
      <w:r w:rsidRPr="00B547DE">
        <w:rPr>
          <w:rFonts w:ascii="Verdana" w:hAnsi="Verdana" w:cs="Arial"/>
          <w:spacing w:val="1"/>
          <w:sz w:val="21"/>
          <w:szCs w:val="21"/>
          <w:lang w:val="es-ES"/>
        </w:rPr>
        <w:t xml:space="preserve"> </w:t>
      </w:r>
      <w:r w:rsidRPr="00B547DE">
        <w:rPr>
          <w:rFonts w:ascii="Verdana" w:hAnsi="Verdana" w:cs="Arial"/>
          <w:sz w:val="21"/>
          <w:szCs w:val="21"/>
          <w:lang w:val="es-ES"/>
        </w:rPr>
        <w:t>públicos</w:t>
      </w:r>
      <w:r w:rsidRPr="00B547DE">
        <w:rPr>
          <w:rFonts w:ascii="Verdana" w:hAnsi="Verdana" w:cs="Arial"/>
          <w:spacing w:val="1"/>
          <w:sz w:val="21"/>
          <w:szCs w:val="21"/>
          <w:lang w:val="es-ES"/>
        </w:rPr>
        <w:t xml:space="preserve"> </w:t>
      </w:r>
      <w:r w:rsidRPr="00B547DE">
        <w:rPr>
          <w:rFonts w:ascii="Verdana" w:hAnsi="Verdana" w:cs="Arial"/>
          <w:sz w:val="21"/>
          <w:szCs w:val="21"/>
          <w:lang w:val="es-ES"/>
        </w:rPr>
        <w:t>se</w:t>
      </w:r>
      <w:r w:rsidRPr="00B547DE">
        <w:rPr>
          <w:rFonts w:ascii="Verdana" w:hAnsi="Verdana" w:cs="Arial"/>
          <w:spacing w:val="1"/>
          <w:sz w:val="21"/>
          <w:szCs w:val="21"/>
          <w:lang w:val="es-ES"/>
        </w:rPr>
        <w:t xml:space="preserve"> </w:t>
      </w:r>
      <w:r w:rsidRPr="00B547DE">
        <w:rPr>
          <w:rFonts w:ascii="Verdana" w:hAnsi="Verdana" w:cs="Arial"/>
          <w:sz w:val="21"/>
          <w:szCs w:val="21"/>
          <w:lang w:val="es-ES"/>
        </w:rPr>
        <w:t>enfoquen</w:t>
      </w:r>
      <w:r w:rsidRPr="00B547DE">
        <w:rPr>
          <w:rFonts w:ascii="Verdana" w:hAnsi="Verdana" w:cs="Arial"/>
          <w:spacing w:val="1"/>
          <w:sz w:val="21"/>
          <w:szCs w:val="21"/>
          <w:lang w:val="es-ES"/>
        </w:rPr>
        <w:t xml:space="preserve"> </w:t>
      </w:r>
      <w:r w:rsidRPr="00B547DE">
        <w:rPr>
          <w:rFonts w:ascii="Verdana" w:hAnsi="Verdana" w:cs="Arial"/>
          <w:sz w:val="21"/>
          <w:szCs w:val="21"/>
          <w:lang w:val="es-ES"/>
        </w:rPr>
        <w:t>en</w:t>
      </w:r>
      <w:r w:rsidRPr="00B547DE">
        <w:rPr>
          <w:rFonts w:ascii="Verdana" w:hAnsi="Verdana" w:cs="Arial"/>
          <w:spacing w:val="1"/>
          <w:sz w:val="21"/>
          <w:szCs w:val="21"/>
          <w:lang w:val="es-ES"/>
        </w:rPr>
        <w:t xml:space="preserve"> </w:t>
      </w:r>
      <w:r w:rsidRPr="00B547DE">
        <w:rPr>
          <w:rFonts w:ascii="Verdana" w:hAnsi="Verdana" w:cs="Arial"/>
          <w:sz w:val="21"/>
          <w:szCs w:val="21"/>
          <w:lang w:val="es-ES"/>
        </w:rPr>
        <w:t>otras</w:t>
      </w:r>
      <w:r w:rsidRPr="00B547DE">
        <w:rPr>
          <w:rFonts w:ascii="Verdana" w:hAnsi="Verdana" w:cs="Arial"/>
          <w:spacing w:val="1"/>
          <w:sz w:val="21"/>
          <w:szCs w:val="21"/>
          <w:lang w:val="es-ES"/>
        </w:rPr>
        <w:t xml:space="preserve"> </w:t>
      </w:r>
      <w:r w:rsidRPr="00B547DE">
        <w:rPr>
          <w:rFonts w:ascii="Verdana" w:hAnsi="Verdana" w:cs="Arial"/>
          <w:sz w:val="21"/>
          <w:szCs w:val="21"/>
          <w:lang w:val="es-ES"/>
        </w:rPr>
        <w:t>necesidades</w:t>
      </w:r>
      <w:r w:rsidRPr="00B547DE">
        <w:rPr>
          <w:rFonts w:ascii="Verdana" w:hAnsi="Verdana" w:cs="Arial"/>
          <w:spacing w:val="-2"/>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la</w:t>
      </w:r>
      <w:r w:rsidRPr="00B547DE">
        <w:rPr>
          <w:rFonts w:ascii="Verdana" w:hAnsi="Verdana" w:cs="Arial"/>
          <w:spacing w:val="-1"/>
          <w:sz w:val="21"/>
          <w:szCs w:val="21"/>
          <w:lang w:val="es-ES"/>
        </w:rPr>
        <w:t xml:space="preserve"> </w:t>
      </w:r>
      <w:r w:rsidRPr="00B547DE">
        <w:rPr>
          <w:rFonts w:ascii="Verdana" w:hAnsi="Verdana" w:cs="Arial"/>
          <w:sz w:val="21"/>
          <w:szCs w:val="21"/>
          <w:lang w:val="es-ES"/>
        </w:rPr>
        <w:t>actuación</w:t>
      </w:r>
      <w:r w:rsidRPr="00B547DE">
        <w:rPr>
          <w:rFonts w:ascii="Verdana" w:hAnsi="Verdana" w:cs="Arial"/>
          <w:spacing w:val="-2"/>
          <w:sz w:val="21"/>
          <w:szCs w:val="21"/>
          <w:lang w:val="es-ES"/>
        </w:rPr>
        <w:t xml:space="preserve"> </w:t>
      </w:r>
      <w:r w:rsidRPr="00B547DE">
        <w:rPr>
          <w:rFonts w:ascii="Verdana" w:hAnsi="Verdana" w:cs="Arial"/>
          <w:sz w:val="21"/>
          <w:szCs w:val="21"/>
          <w:lang w:val="es-ES"/>
        </w:rPr>
        <w:t>estatal”</w:t>
      </w:r>
      <w:r w:rsidRPr="00B547DE">
        <w:rPr>
          <w:rFonts w:ascii="Verdana" w:hAnsi="Verdana" w:cs="Arial"/>
          <w:sz w:val="21"/>
          <w:szCs w:val="21"/>
          <w:vertAlign w:val="superscript"/>
          <w:lang w:val="es-ES"/>
        </w:rPr>
        <w:footnoteReference w:id="2"/>
      </w:r>
      <w:r w:rsidRPr="00B547DE">
        <w:rPr>
          <w:rFonts w:ascii="Verdana" w:hAnsi="Verdana" w:cs="Arial"/>
          <w:sz w:val="21"/>
          <w:szCs w:val="21"/>
          <w:lang w:val="es-ES"/>
        </w:rPr>
        <w:t>.</w:t>
      </w:r>
    </w:p>
    <w:p w14:paraId="0CCDA8C6" w14:textId="77777777" w:rsidR="003B7666" w:rsidRPr="00B547DE" w:rsidRDefault="003B7666" w:rsidP="003B7666">
      <w:pPr>
        <w:spacing w:after="0" w:line="276" w:lineRule="auto"/>
        <w:ind w:left="870" w:right="809"/>
        <w:jc w:val="both"/>
        <w:rPr>
          <w:rFonts w:ascii="Verdana" w:hAnsi="Verdana" w:cs="Arial"/>
          <w:lang w:val="es-ES"/>
        </w:rPr>
      </w:pPr>
    </w:p>
    <w:p w14:paraId="48D07544" w14:textId="77777777" w:rsidR="003B7666" w:rsidRPr="00B547DE" w:rsidRDefault="003B7666" w:rsidP="003B7666">
      <w:pPr>
        <w:spacing w:after="120" w:line="276" w:lineRule="auto"/>
        <w:ind w:left="159" w:right="159" w:firstLine="709"/>
        <w:jc w:val="both"/>
        <w:rPr>
          <w:rFonts w:ascii="Verdana" w:hAnsi="Verdana" w:cs="Arial"/>
          <w:lang w:val="es-ES"/>
        </w:rPr>
      </w:pPr>
      <w:r w:rsidRPr="00B547DE">
        <w:rPr>
          <w:rFonts w:ascii="Verdana" w:hAnsi="Verdana" w:cs="Arial"/>
          <w:lang w:val="es-ES"/>
        </w:rPr>
        <w:t>De esta manera, como característica fundamental de estos contratos se resalta “</w:t>
      </w:r>
      <w:r w:rsidRPr="00B547DE">
        <w:rPr>
          <w:rFonts w:ascii="Verdana" w:hAnsi="Verdana" w:cs="Arial"/>
          <w:i/>
          <w:lang w:val="es-ES"/>
        </w:rPr>
        <w:t>la</w:t>
      </w:r>
      <w:r w:rsidRPr="00B547DE">
        <w:rPr>
          <w:rFonts w:ascii="Verdana" w:hAnsi="Verdana" w:cs="Arial"/>
          <w:i/>
          <w:spacing w:val="1"/>
          <w:lang w:val="es-ES"/>
        </w:rPr>
        <w:t xml:space="preserve"> </w:t>
      </w:r>
      <w:r w:rsidRPr="00B547DE">
        <w:rPr>
          <w:rFonts w:ascii="Verdana" w:hAnsi="Verdana" w:cs="Arial"/>
          <w:i/>
          <w:lang w:val="es-ES"/>
        </w:rPr>
        <w:t>vinculación de recursos del sector privado, a manera de inversión, en proyectos de interés</w:t>
      </w:r>
      <w:r w:rsidRPr="00B547DE">
        <w:rPr>
          <w:rFonts w:ascii="Verdana" w:hAnsi="Verdana" w:cs="Arial"/>
          <w:i/>
          <w:spacing w:val="-59"/>
          <w:lang w:val="es-ES"/>
        </w:rPr>
        <w:t xml:space="preserve"> </w:t>
      </w:r>
      <w:r w:rsidRPr="00B547DE">
        <w:rPr>
          <w:rFonts w:ascii="Verdana" w:hAnsi="Verdana" w:cs="Arial"/>
          <w:i/>
          <w:lang w:val="es-ES"/>
        </w:rPr>
        <w:t>público que permitan maximizar el gasto estatal en la satisfacción de otras necesidades”</w:t>
      </w:r>
      <w:r w:rsidRPr="00B547DE">
        <w:rPr>
          <w:rFonts w:ascii="Verdana" w:hAnsi="Verdana" w:cs="Arial"/>
          <w:i/>
          <w:vertAlign w:val="superscript"/>
          <w:lang w:val="es-ES"/>
        </w:rPr>
        <w:footnoteReference w:id="3"/>
      </w:r>
      <w:r w:rsidRPr="00B547DE">
        <w:rPr>
          <w:rFonts w:ascii="Verdana" w:hAnsi="Verdana" w:cs="Arial"/>
          <w:i/>
          <w:lang w:val="es-ES"/>
        </w:rPr>
        <w:t>.</w:t>
      </w:r>
      <w:r w:rsidRPr="00B547DE">
        <w:rPr>
          <w:rFonts w:ascii="Verdana" w:hAnsi="Verdana" w:cs="Arial"/>
          <w:i/>
          <w:spacing w:val="1"/>
          <w:lang w:val="es-ES"/>
        </w:rPr>
        <w:t xml:space="preserve"> </w:t>
      </w:r>
      <w:r w:rsidRPr="00B547DE">
        <w:rPr>
          <w:rFonts w:ascii="Verdana" w:hAnsi="Verdana" w:cs="Arial"/>
          <w:lang w:val="es-ES"/>
        </w:rPr>
        <w:t>As</w:t>
      </w:r>
      <w:r w:rsidRPr="00B547DE">
        <w:rPr>
          <w:rFonts w:ascii="Verdana" w:hAnsi="Verdana" w:cs="Arial"/>
          <w:spacing w:val="-3"/>
          <w:lang w:val="es-ES"/>
        </w:rPr>
        <w:t>i</w:t>
      </w:r>
      <w:r w:rsidRPr="00B547DE">
        <w:rPr>
          <w:rFonts w:ascii="Verdana" w:hAnsi="Verdana" w:cs="Arial"/>
          <w:lang w:val="es-ES"/>
        </w:rPr>
        <w:t>mismo,</w:t>
      </w:r>
      <w:r w:rsidRPr="00B547DE">
        <w:rPr>
          <w:rFonts w:ascii="Verdana" w:hAnsi="Verdana" w:cs="Arial"/>
          <w:spacing w:val="-3"/>
          <w:lang w:val="es-ES"/>
        </w:rPr>
        <w:t xml:space="preserve"> </w:t>
      </w:r>
      <w:r w:rsidRPr="00B547DE">
        <w:rPr>
          <w:rFonts w:ascii="Verdana" w:hAnsi="Verdana" w:cs="Arial"/>
          <w:lang w:val="es-ES"/>
        </w:rPr>
        <w:t>es</w:t>
      </w:r>
      <w:r w:rsidRPr="00B547DE">
        <w:rPr>
          <w:rFonts w:ascii="Verdana" w:hAnsi="Verdana" w:cs="Arial"/>
          <w:spacing w:val="-3"/>
          <w:lang w:val="es-ES"/>
        </w:rPr>
        <w:t xml:space="preserve"> </w:t>
      </w:r>
      <w:r w:rsidRPr="00B547DE">
        <w:rPr>
          <w:rFonts w:ascii="Verdana" w:hAnsi="Verdana" w:cs="Arial"/>
          <w:lang w:val="es-ES"/>
        </w:rPr>
        <w:t>de</w:t>
      </w:r>
      <w:r w:rsidRPr="00B547DE">
        <w:rPr>
          <w:rFonts w:ascii="Verdana" w:hAnsi="Verdana" w:cs="Arial"/>
          <w:spacing w:val="-3"/>
          <w:lang w:val="es-ES"/>
        </w:rPr>
        <w:t xml:space="preserve"> </w:t>
      </w:r>
      <w:r w:rsidRPr="00B547DE">
        <w:rPr>
          <w:rFonts w:ascii="Verdana" w:hAnsi="Verdana" w:cs="Arial"/>
          <w:lang w:val="es-ES"/>
        </w:rPr>
        <w:t>la</w:t>
      </w:r>
      <w:r w:rsidRPr="00B547DE">
        <w:rPr>
          <w:rFonts w:ascii="Verdana" w:hAnsi="Verdana" w:cs="Arial"/>
          <w:spacing w:val="-3"/>
          <w:lang w:val="es-ES"/>
        </w:rPr>
        <w:t xml:space="preserve"> </w:t>
      </w:r>
      <w:r w:rsidRPr="00B547DE">
        <w:rPr>
          <w:rFonts w:ascii="Verdana" w:hAnsi="Verdana" w:cs="Arial"/>
          <w:lang w:val="es-ES"/>
        </w:rPr>
        <w:t>esencia</w:t>
      </w:r>
      <w:r w:rsidRPr="00B547DE">
        <w:rPr>
          <w:rFonts w:ascii="Verdana" w:hAnsi="Verdana" w:cs="Arial"/>
          <w:spacing w:val="-3"/>
          <w:lang w:val="es-ES"/>
        </w:rPr>
        <w:t xml:space="preserve"> </w:t>
      </w:r>
      <w:r w:rsidRPr="00B547DE">
        <w:rPr>
          <w:rFonts w:ascii="Verdana" w:hAnsi="Verdana" w:cs="Arial"/>
          <w:lang w:val="es-ES"/>
        </w:rPr>
        <w:t>del</w:t>
      </w:r>
      <w:r w:rsidRPr="00B547DE">
        <w:rPr>
          <w:rFonts w:ascii="Verdana" w:hAnsi="Verdana" w:cs="Arial"/>
          <w:spacing w:val="-3"/>
          <w:lang w:val="es-ES"/>
        </w:rPr>
        <w:t xml:space="preserve"> </w:t>
      </w:r>
      <w:r w:rsidRPr="00B547DE">
        <w:rPr>
          <w:rFonts w:ascii="Verdana" w:hAnsi="Verdana" w:cs="Arial"/>
          <w:lang w:val="es-ES"/>
        </w:rPr>
        <w:t>contrato</w:t>
      </w:r>
      <w:r w:rsidRPr="00B547DE">
        <w:rPr>
          <w:rFonts w:ascii="Verdana" w:hAnsi="Verdana" w:cs="Arial"/>
          <w:spacing w:val="-3"/>
          <w:lang w:val="es-ES"/>
        </w:rPr>
        <w:t xml:space="preserve"> </w:t>
      </w:r>
      <w:r w:rsidRPr="00B547DE">
        <w:rPr>
          <w:rFonts w:ascii="Verdana" w:hAnsi="Verdana" w:cs="Arial"/>
          <w:lang w:val="es-ES"/>
        </w:rPr>
        <w:t>de</w:t>
      </w:r>
      <w:r w:rsidRPr="00B547DE">
        <w:rPr>
          <w:rFonts w:ascii="Verdana" w:hAnsi="Verdana" w:cs="Arial"/>
          <w:spacing w:val="-3"/>
          <w:lang w:val="es-ES"/>
        </w:rPr>
        <w:t xml:space="preserve"> </w:t>
      </w:r>
      <w:r w:rsidRPr="00B547DE">
        <w:rPr>
          <w:rFonts w:ascii="Verdana" w:hAnsi="Verdana" w:cs="Arial"/>
          <w:lang w:val="es-ES"/>
        </w:rPr>
        <w:t>concesión</w:t>
      </w:r>
      <w:r w:rsidRPr="00B547DE">
        <w:rPr>
          <w:rFonts w:ascii="Verdana" w:hAnsi="Verdana" w:cs="Arial"/>
          <w:spacing w:val="-3"/>
          <w:lang w:val="es-ES"/>
        </w:rPr>
        <w:t xml:space="preserve"> </w:t>
      </w:r>
      <w:r w:rsidRPr="00B547DE">
        <w:rPr>
          <w:rFonts w:ascii="Verdana" w:hAnsi="Verdana" w:cs="Arial"/>
          <w:lang w:val="es-ES"/>
        </w:rPr>
        <w:t>la</w:t>
      </w:r>
      <w:r w:rsidRPr="00B547DE">
        <w:rPr>
          <w:rFonts w:ascii="Verdana" w:hAnsi="Verdana" w:cs="Arial"/>
          <w:spacing w:val="-3"/>
          <w:lang w:val="es-ES"/>
        </w:rPr>
        <w:t xml:space="preserve"> </w:t>
      </w:r>
      <w:r w:rsidRPr="00B547DE">
        <w:rPr>
          <w:rFonts w:ascii="Verdana" w:hAnsi="Verdana" w:cs="Arial"/>
          <w:lang w:val="es-ES"/>
        </w:rPr>
        <w:t>asunción</w:t>
      </w:r>
      <w:r w:rsidRPr="00B547DE">
        <w:rPr>
          <w:rFonts w:ascii="Verdana" w:hAnsi="Verdana" w:cs="Arial"/>
          <w:spacing w:val="-3"/>
          <w:lang w:val="es-ES"/>
        </w:rPr>
        <w:t xml:space="preserve"> </w:t>
      </w:r>
      <w:r w:rsidRPr="00B547DE">
        <w:rPr>
          <w:rFonts w:ascii="Verdana" w:hAnsi="Verdana" w:cs="Arial"/>
          <w:lang w:val="es-ES"/>
        </w:rPr>
        <w:t>de</w:t>
      </w:r>
      <w:r w:rsidRPr="00B547DE">
        <w:rPr>
          <w:rFonts w:ascii="Verdana" w:hAnsi="Verdana" w:cs="Arial"/>
          <w:spacing w:val="-3"/>
          <w:lang w:val="es-ES"/>
        </w:rPr>
        <w:t xml:space="preserve"> </w:t>
      </w:r>
      <w:r w:rsidRPr="00B547DE">
        <w:rPr>
          <w:rFonts w:ascii="Verdana" w:hAnsi="Verdana" w:cs="Arial"/>
          <w:lang w:val="es-ES"/>
        </w:rPr>
        <w:t>riesgos</w:t>
      </w:r>
      <w:r w:rsidRPr="00B547DE">
        <w:rPr>
          <w:rFonts w:ascii="Verdana" w:hAnsi="Verdana" w:cs="Arial"/>
          <w:spacing w:val="-3"/>
          <w:lang w:val="es-ES"/>
        </w:rPr>
        <w:t xml:space="preserve"> </w:t>
      </w:r>
      <w:r w:rsidRPr="00B547DE">
        <w:rPr>
          <w:rFonts w:ascii="Verdana" w:hAnsi="Verdana" w:cs="Arial"/>
          <w:lang w:val="es-ES"/>
        </w:rPr>
        <w:t>por</w:t>
      </w:r>
      <w:r w:rsidRPr="00B547DE">
        <w:rPr>
          <w:rFonts w:ascii="Verdana" w:hAnsi="Verdana" w:cs="Arial"/>
          <w:spacing w:val="-2"/>
          <w:lang w:val="es-ES"/>
        </w:rPr>
        <w:t xml:space="preserve"> </w:t>
      </w:r>
      <w:r w:rsidRPr="00B547DE">
        <w:rPr>
          <w:rFonts w:ascii="Verdana" w:hAnsi="Verdana" w:cs="Arial"/>
          <w:lang w:val="es-ES"/>
        </w:rPr>
        <w:t>parte</w:t>
      </w:r>
      <w:r w:rsidRPr="00B547DE">
        <w:rPr>
          <w:rFonts w:ascii="Verdana" w:hAnsi="Verdana" w:cs="Arial"/>
          <w:spacing w:val="-3"/>
          <w:lang w:val="es-ES"/>
        </w:rPr>
        <w:t xml:space="preserve"> </w:t>
      </w:r>
      <w:r w:rsidRPr="00B547DE">
        <w:rPr>
          <w:rFonts w:ascii="Verdana" w:hAnsi="Verdana" w:cs="Arial"/>
          <w:lang w:val="es-ES"/>
        </w:rPr>
        <w:t>del concesionario, lo que significa que tendrá derecho a la utilidad generada pero también</w:t>
      </w:r>
      <w:r w:rsidRPr="00B547DE">
        <w:rPr>
          <w:rFonts w:ascii="Verdana" w:hAnsi="Verdana" w:cs="Arial"/>
          <w:spacing w:val="1"/>
          <w:lang w:val="es-ES"/>
        </w:rPr>
        <w:t xml:space="preserve"> </w:t>
      </w:r>
      <w:r w:rsidRPr="00B547DE">
        <w:rPr>
          <w:rFonts w:ascii="Verdana" w:hAnsi="Verdana" w:cs="Arial"/>
          <w:lang w:val="es-ES"/>
        </w:rPr>
        <w:t>asumirá</w:t>
      </w:r>
      <w:r w:rsidRPr="00B547DE">
        <w:rPr>
          <w:rFonts w:ascii="Verdana" w:hAnsi="Verdana" w:cs="Arial"/>
          <w:spacing w:val="-3"/>
          <w:lang w:val="es-ES"/>
        </w:rPr>
        <w:t xml:space="preserve"> </w:t>
      </w:r>
      <w:r w:rsidRPr="00B547DE">
        <w:rPr>
          <w:rFonts w:ascii="Verdana" w:hAnsi="Verdana" w:cs="Arial"/>
          <w:lang w:val="es-ES"/>
        </w:rPr>
        <w:t>las</w:t>
      </w:r>
      <w:r w:rsidRPr="00B547DE">
        <w:rPr>
          <w:rFonts w:ascii="Verdana" w:hAnsi="Verdana" w:cs="Arial"/>
          <w:spacing w:val="-2"/>
          <w:lang w:val="es-ES"/>
        </w:rPr>
        <w:t xml:space="preserve"> </w:t>
      </w:r>
      <w:r w:rsidRPr="00B547DE">
        <w:rPr>
          <w:rFonts w:ascii="Verdana" w:hAnsi="Verdana" w:cs="Arial"/>
          <w:lang w:val="es-ES"/>
        </w:rPr>
        <w:t>pérdidas</w:t>
      </w:r>
      <w:r w:rsidRPr="00B547DE">
        <w:rPr>
          <w:rFonts w:ascii="Verdana" w:hAnsi="Verdana" w:cs="Arial"/>
          <w:spacing w:val="-2"/>
          <w:lang w:val="es-ES"/>
        </w:rPr>
        <w:t xml:space="preserve"> </w:t>
      </w:r>
      <w:r w:rsidRPr="00B547DE">
        <w:rPr>
          <w:rFonts w:ascii="Verdana" w:hAnsi="Verdana" w:cs="Arial"/>
          <w:lang w:val="es-ES"/>
        </w:rPr>
        <w:t>derivadas</w:t>
      </w:r>
      <w:r w:rsidRPr="00B547DE">
        <w:rPr>
          <w:rFonts w:ascii="Verdana" w:hAnsi="Verdana" w:cs="Arial"/>
          <w:spacing w:val="-2"/>
          <w:lang w:val="es-ES"/>
        </w:rPr>
        <w:t xml:space="preserve"> </w:t>
      </w:r>
      <w:r w:rsidRPr="00B547DE">
        <w:rPr>
          <w:rFonts w:ascii="Verdana" w:hAnsi="Verdana" w:cs="Arial"/>
          <w:lang w:val="es-ES"/>
        </w:rPr>
        <w:t>de</w:t>
      </w:r>
      <w:r w:rsidRPr="00B547DE">
        <w:rPr>
          <w:rFonts w:ascii="Verdana" w:hAnsi="Verdana" w:cs="Arial"/>
          <w:spacing w:val="-2"/>
          <w:lang w:val="es-ES"/>
        </w:rPr>
        <w:t xml:space="preserve"> </w:t>
      </w:r>
      <w:r w:rsidRPr="00B547DE">
        <w:rPr>
          <w:rFonts w:ascii="Verdana" w:hAnsi="Verdana" w:cs="Arial"/>
          <w:lang w:val="es-ES"/>
        </w:rPr>
        <w:t>la</w:t>
      </w:r>
      <w:r w:rsidRPr="00B547DE">
        <w:rPr>
          <w:rFonts w:ascii="Verdana" w:hAnsi="Verdana" w:cs="Arial"/>
          <w:spacing w:val="-2"/>
          <w:lang w:val="es-ES"/>
        </w:rPr>
        <w:t xml:space="preserve"> </w:t>
      </w:r>
      <w:r w:rsidRPr="00B547DE">
        <w:rPr>
          <w:rFonts w:ascii="Verdana" w:hAnsi="Verdana" w:cs="Arial"/>
          <w:lang w:val="es-ES"/>
        </w:rPr>
        <w:t>gestión</w:t>
      </w:r>
      <w:r w:rsidRPr="00B547DE">
        <w:rPr>
          <w:rFonts w:ascii="Verdana" w:hAnsi="Verdana" w:cs="Arial"/>
          <w:spacing w:val="-2"/>
          <w:lang w:val="es-ES"/>
        </w:rPr>
        <w:t xml:space="preserve"> </w:t>
      </w:r>
      <w:r w:rsidRPr="00B547DE">
        <w:rPr>
          <w:rFonts w:ascii="Verdana" w:hAnsi="Verdana" w:cs="Arial"/>
          <w:lang w:val="es-ES"/>
        </w:rPr>
        <w:t>del</w:t>
      </w:r>
      <w:r w:rsidRPr="00B547DE">
        <w:rPr>
          <w:rFonts w:ascii="Verdana" w:hAnsi="Verdana" w:cs="Arial"/>
          <w:spacing w:val="-3"/>
          <w:lang w:val="es-ES"/>
        </w:rPr>
        <w:t xml:space="preserve"> </w:t>
      </w:r>
      <w:r w:rsidRPr="00B547DE">
        <w:rPr>
          <w:rFonts w:ascii="Verdana" w:hAnsi="Verdana" w:cs="Arial"/>
          <w:lang w:val="es-ES"/>
        </w:rPr>
        <w:t>servicio</w:t>
      </w:r>
      <w:r w:rsidRPr="00B547DE">
        <w:rPr>
          <w:rFonts w:ascii="Verdana" w:hAnsi="Verdana" w:cs="Arial"/>
          <w:spacing w:val="-2"/>
          <w:lang w:val="es-ES"/>
        </w:rPr>
        <w:t xml:space="preserve"> </w:t>
      </w:r>
      <w:r w:rsidRPr="00B547DE">
        <w:rPr>
          <w:rFonts w:ascii="Verdana" w:hAnsi="Verdana" w:cs="Arial"/>
          <w:lang w:val="es-ES"/>
        </w:rPr>
        <w:t>o</w:t>
      </w:r>
      <w:r w:rsidRPr="00B547DE">
        <w:rPr>
          <w:rFonts w:ascii="Verdana" w:hAnsi="Verdana" w:cs="Arial"/>
          <w:spacing w:val="-2"/>
          <w:lang w:val="es-ES"/>
        </w:rPr>
        <w:t xml:space="preserve"> </w:t>
      </w:r>
      <w:r w:rsidRPr="00B547DE">
        <w:rPr>
          <w:rFonts w:ascii="Verdana" w:hAnsi="Verdana" w:cs="Arial"/>
          <w:lang w:val="es-ES"/>
        </w:rPr>
        <w:t>bien</w:t>
      </w:r>
      <w:r w:rsidRPr="00B547DE">
        <w:rPr>
          <w:rFonts w:ascii="Verdana" w:hAnsi="Verdana" w:cs="Arial"/>
          <w:spacing w:val="-2"/>
          <w:lang w:val="es-ES"/>
        </w:rPr>
        <w:t xml:space="preserve"> </w:t>
      </w:r>
      <w:r w:rsidRPr="00B547DE">
        <w:rPr>
          <w:rFonts w:ascii="Verdana" w:hAnsi="Verdana" w:cs="Arial"/>
          <w:lang w:val="es-ES"/>
        </w:rPr>
        <w:t>concesionado.</w:t>
      </w:r>
    </w:p>
    <w:p w14:paraId="002F9A88" w14:textId="77777777" w:rsidR="003B7666" w:rsidRPr="00B547DE" w:rsidRDefault="003B7666" w:rsidP="003B7666">
      <w:pPr>
        <w:spacing w:before="120" w:after="0" w:line="276" w:lineRule="auto"/>
        <w:ind w:right="159" w:firstLine="708"/>
        <w:jc w:val="both"/>
        <w:rPr>
          <w:rFonts w:ascii="Verdana" w:hAnsi="Verdana" w:cs="Arial"/>
          <w:lang w:val="es-ES"/>
        </w:rPr>
      </w:pPr>
      <w:r w:rsidRPr="00B547DE">
        <w:rPr>
          <w:rFonts w:ascii="Verdana" w:hAnsi="Verdana" w:cs="Arial"/>
          <w:lang w:val="es-ES"/>
        </w:rPr>
        <w:t>A partir de la tipificación de este contrato, en el artículo citado, y sin perjuicio de la</w:t>
      </w:r>
      <w:r w:rsidRPr="00B547DE">
        <w:rPr>
          <w:rFonts w:ascii="Verdana" w:hAnsi="Verdana" w:cs="Arial"/>
          <w:spacing w:val="1"/>
          <w:lang w:val="es-ES"/>
        </w:rPr>
        <w:t xml:space="preserve"> </w:t>
      </w:r>
      <w:r w:rsidRPr="00B547DE">
        <w:rPr>
          <w:rFonts w:ascii="Verdana" w:hAnsi="Verdana" w:cs="Arial"/>
          <w:lang w:val="es-ES"/>
        </w:rPr>
        <w:t>existencia de regímenes especiales, las disposiciones del EGCAP eran las que aplicaban</w:t>
      </w:r>
      <w:r w:rsidRPr="00B547DE">
        <w:rPr>
          <w:rFonts w:ascii="Verdana" w:hAnsi="Verdana" w:cs="Arial"/>
          <w:spacing w:val="1"/>
          <w:lang w:val="es-ES"/>
        </w:rPr>
        <w:t xml:space="preserve"> </w:t>
      </w:r>
      <w:r w:rsidRPr="00B547DE">
        <w:rPr>
          <w:rFonts w:ascii="Verdana" w:hAnsi="Verdana" w:cs="Arial"/>
          <w:lang w:val="es-ES"/>
        </w:rPr>
        <w:t>principalmente</w:t>
      </w:r>
      <w:r w:rsidRPr="00B547DE">
        <w:rPr>
          <w:rFonts w:ascii="Verdana" w:hAnsi="Verdana" w:cs="Arial"/>
          <w:spacing w:val="-4"/>
          <w:lang w:val="es-ES"/>
        </w:rPr>
        <w:t xml:space="preserve"> </w:t>
      </w:r>
      <w:r w:rsidRPr="00B547DE">
        <w:rPr>
          <w:rFonts w:ascii="Verdana" w:hAnsi="Verdana" w:cs="Arial"/>
          <w:lang w:val="es-ES"/>
        </w:rPr>
        <w:t>las</w:t>
      </w:r>
      <w:r w:rsidRPr="00B547DE">
        <w:rPr>
          <w:rFonts w:ascii="Verdana" w:hAnsi="Verdana" w:cs="Arial"/>
          <w:spacing w:val="-4"/>
          <w:lang w:val="es-ES"/>
        </w:rPr>
        <w:t xml:space="preserve"> </w:t>
      </w:r>
      <w:r w:rsidRPr="00B547DE">
        <w:rPr>
          <w:rFonts w:ascii="Verdana" w:hAnsi="Verdana" w:cs="Arial"/>
          <w:lang w:val="es-ES"/>
        </w:rPr>
        <w:t>Entidades</w:t>
      </w:r>
      <w:r w:rsidRPr="00B547DE">
        <w:rPr>
          <w:rFonts w:ascii="Verdana" w:hAnsi="Verdana" w:cs="Arial"/>
          <w:spacing w:val="-2"/>
          <w:lang w:val="es-ES"/>
        </w:rPr>
        <w:t xml:space="preserve"> </w:t>
      </w:r>
      <w:r w:rsidRPr="00B547DE">
        <w:rPr>
          <w:rFonts w:ascii="Verdana" w:hAnsi="Verdana" w:cs="Arial"/>
          <w:lang w:val="es-ES"/>
        </w:rPr>
        <w:t>Públicas</w:t>
      </w:r>
      <w:r w:rsidRPr="00B547DE">
        <w:rPr>
          <w:rFonts w:ascii="Verdana" w:hAnsi="Verdana" w:cs="Arial"/>
          <w:spacing w:val="-2"/>
          <w:lang w:val="es-ES"/>
        </w:rPr>
        <w:t xml:space="preserve"> </w:t>
      </w:r>
      <w:r w:rsidRPr="00B547DE">
        <w:rPr>
          <w:rFonts w:ascii="Verdana" w:hAnsi="Verdana" w:cs="Arial"/>
          <w:lang w:val="es-ES"/>
        </w:rPr>
        <w:t>en</w:t>
      </w:r>
      <w:r w:rsidRPr="00B547DE">
        <w:rPr>
          <w:rFonts w:ascii="Verdana" w:hAnsi="Verdana" w:cs="Arial"/>
          <w:spacing w:val="-4"/>
          <w:lang w:val="es-ES"/>
        </w:rPr>
        <w:t xml:space="preserve"> </w:t>
      </w:r>
      <w:r w:rsidRPr="00B547DE">
        <w:rPr>
          <w:rFonts w:ascii="Verdana" w:hAnsi="Verdana" w:cs="Arial"/>
          <w:lang w:val="es-ES"/>
        </w:rPr>
        <w:t>la</w:t>
      </w:r>
      <w:r w:rsidRPr="00B547DE">
        <w:rPr>
          <w:rFonts w:ascii="Verdana" w:hAnsi="Verdana" w:cs="Arial"/>
          <w:spacing w:val="-4"/>
          <w:lang w:val="es-ES"/>
        </w:rPr>
        <w:t xml:space="preserve"> </w:t>
      </w:r>
      <w:r w:rsidRPr="00B547DE">
        <w:rPr>
          <w:rFonts w:ascii="Verdana" w:hAnsi="Verdana" w:cs="Arial"/>
          <w:lang w:val="es-ES"/>
        </w:rPr>
        <w:t>celebración</w:t>
      </w:r>
      <w:r w:rsidRPr="00B547DE">
        <w:rPr>
          <w:rFonts w:ascii="Verdana" w:hAnsi="Verdana" w:cs="Arial"/>
          <w:spacing w:val="-4"/>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los</w:t>
      </w:r>
      <w:r w:rsidRPr="00B547DE">
        <w:rPr>
          <w:rFonts w:ascii="Verdana" w:hAnsi="Verdana" w:cs="Arial"/>
          <w:spacing w:val="-4"/>
          <w:lang w:val="es-ES"/>
        </w:rPr>
        <w:t xml:space="preserve"> </w:t>
      </w:r>
      <w:r w:rsidRPr="00B547DE">
        <w:rPr>
          <w:rFonts w:ascii="Verdana" w:hAnsi="Verdana" w:cs="Arial"/>
          <w:lang w:val="es-ES"/>
        </w:rPr>
        <w:t>contratos</w:t>
      </w:r>
      <w:r w:rsidRPr="00B547DE">
        <w:rPr>
          <w:rFonts w:ascii="Verdana" w:hAnsi="Verdana" w:cs="Arial"/>
          <w:spacing w:val="-4"/>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 xml:space="preserve">concesión. Sin embargo, con posterioridad se expidió la Ley </w:t>
      </w:r>
      <w:r w:rsidRPr="00B547DE">
        <w:rPr>
          <w:rFonts w:ascii="Verdana" w:hAnsi="Verdana" w:cs="Arial"/>
          <w:lang w:val="es-ES"/>
        </w:rPr>
        <w:lastRenderedPageBreak/>
        <w:t xml:space="preserve">1508 de 2012, </w:t>
      </w:r>
      <w:r w:rsidRPr="00B547DE">
        <w:rPr>
          <w:rFonts w:ascii="Verdana" w:hAnsi="Verdana" w:cs="Arial"/>
          <w:i/>
          <w:lang w:val="es-ES"/>
        </w:rPr>
        <w:t>“Por la cual se establece el régimen jurídico de las Asociaciones Público-Privadas, se dictan normas orgánicas de presupuesto y se dictan otras disposiciones”,</w:t>
      </w:r>
      <w:r w:rsidRPr="00B547DE">
        <w:rPr>
          <w:rFonts w:ascii="Verdana" w:hAnsi="Verdana" w:cs="Arial"/>
          <w:lang w:val="es-ES"/>
        </w:rPr>
        <w:t xml:space="preserve"> que en el artículo 1 definió las asociaciones</w:t>
      </w:r>
      <w:r w:rsidRPr="00B547DE">
        <w:rPr>
          <w:rFonts w:ascii="Verdana" w:hAnsi="Verdana" w:cs="Arial"/>
          <w:spacing w:val="1"/>
          <w:lang w:val="es-ES"/>
        </w:rPr>
        <w:t xml:space="preserve"> </w:t>
      </w:r>
      <w:r w:rsidRPr="00B547DE">
        <w:rPr>
          <w:rFonts w:ascii="Verdana" w:hAnsi="Verdana" w:cs="Arial"/>
          <w:lang w:val="es-ES"/>
        </w:rPr>
        <w:t>público-privadas –APP–</w:t>
      </w:r>
      <w:r w:rsidRPr="00B547DE">
        <w:rPr>
          <w:rFonts w:ascii="Verdana" w:hAnsi="Verdana" w:cs="Arial"/>
          <w:spacing w:val="-1"/>
          <w:lang w:val="es-ES"/>
        </w:rPr>
        <w:t xml:space="preserve"> </w:t>
      </w:r>
      <w:r w:rsidRPr="00B547DE">
        <w:rPr>
          <w:rFonts w:ascii="Verdana" w:hAnsi="Verdana" w:cs="Arial"/>
          <w:lang w:val="es-ES"/>
        </w:rPr>
        <w:t>de</w:t>
      </w:r>
      <w:r w:rsidRPr="00B547DE">
        <w:rPr>
          <w:rFonts w:ascii="Verdana" w:hAnsi="Verdana" w:cs="Arial"/>
          <w:spacing w:val="-1"/>
          <w:lang w:val="es-ES"/>
        </w:rPr>
        <w:t xml:space="preserve"> </w:t>
      </w:r>
      <w:r w:rsidRPr="00B547DE">
        <w:rPr>
          <w:rFonts w:ascii="Verdana" w:hAnsi="Verdana" w:cs="Arial"/>
          <w:lang w:val="es-ES"/>
        </w:rPr>
        <w:t>la</w:t>
      </w:r>
      <w:r w:rsidRPr="00B547DE">
        <w:rPr>
          <w:rFonts w:ascii="Verdana" w:hAnsi="Verdana" w:cs="Arial"/>
          <w:spacing w:val="-2"/>
          <w:lang w:val="es-ES"/>
        </w:rPr>
        <w:t xml:space="preserve"> </w:t>
      </w:r>
      <w:r w:rsidRPr="00B547DE">
        <w:rPr>
          <w:rFonts w:ascii="Verdana" w:hAnsi="Verdana" w:cs="Arial"/>
          <w:lang w:val="es-ES"/>
        </w:rPr>
        <w:t>siguiente</w:t>
      </w:r>
      <w:r w:rsidRPr="00B547DE">
        <w:rPr>
          <w:rFonts w:ascii="Verdana" w:hAnsi="Verdana" w:cs="Arial"/>
          <w:spacing w:val="-1"/>
          <w:lang w:val="es-ES"/>
        </w:rPr>
        <w:t xml:space="preserve"> </w:t>
      </w:r>
      <w:r w:rsidRPr="00B547DE">
        <w:rPr>
          <w:rFonts w:ascii="Verdana" w:hAnsi="Verdana" w:cs="Arial"/>
          <w:lang w:val="es-ES"/>
        </w:rPr>
        <w:t xml:space="preserve">manera: </w:t>
      </w:r>
    </w:p>
    <w:p w14:paraId="3D480B4E" w14:textId="77777777" w:rsidR="003B7666" w:rsidRPr="00B547DE" w:rsidRDefault="003B7666" w:rsidP="003B7666">
      <w:pPr>
        <w:spacing w:after="0" w:line="276" w:lineRule="auto"/>
        <w:ind w:right="159" w:firstLine="708"/>
        <w:jc w:val="both"/>
        <w:rPr>
          <w:rFonts w:ascii="Verdana" w:hAnsi="Verdana" w:cs="Arial"/>
          <w:lang w:val="es-ES"/>
        </w:rPr>
      </w:pPr>
    </w:p>
    <w:p w14:paraId="0FE67626" w14:textId="77777777" w:rsidR="003B7666" w:rsidRPr="00B547DE" w:rsidRDefault="003B7666" w:rsidP="003B7666">
      <w:pPr>
        <w:spacing w:after="0" w:line="240" w:lineRule="auto"/>
        <w:ind w:left="870" w:right="869"/>
        <w:jc w:val="both"/>
        <w:rPr>
          <w:rFonts w:ascii="Verdana" w:hAnsi="Verdana" w:cs="Arial"/>
          <w:sz w:val="21"/>
          <w:szCs w:val="21"/>
          <w:lang w:val="es-ES"/>
        </w:rPr>
      </w:pPr>
      <w:r w:rsidRPr="00B547DE">
        <w:rPr>
          <w:rFonts w:ascii="Verdana" w:hAnsi="Verdana" w:cs="Arial"/>
          <w:sz w:val="21"/>
          <w:szCs w:val="21"/>
          <w:lang w:val="es-ES"/>
        </w:rPr>
        <w:t>“Artículo</w:t>
      </w:r>
      <w:r w:rsidRPr="00B547DE">
        <w:rPr>
          <w:rFonts w:ascii="Verdana" w:hAnsi="Verdana" w:cs="Arial"/>
          <w:spacing w:val="1"/>
          <w:sz w:val="21"/>
          <w:szCs w:val="21"/>
          <w:lang w:val="es-ES"/>
        </w:rPr>
        <w:t xml:space="preserve"> </w:t>
      </w:r>
      <w:r w:rsidRPr="00B547DE">
        <w:rPr>
          <w:rFonts w:ascii="Verdana" w:hAnsi="Verdana" w:cs="Arial"/>
          <w:sz w:val="21"/>
          <w:szCs w:val="21"/>
          <w:lang w:val="es-ES"/>
        </w:rPr>
        <w:t>1.</w:t>
      </w:r>
      <w:r w:rsidRPr="00B547DE">
        <w:rPr>
          <w:rFonts w:ascii="Verdana" w:hAnsi="Verdana" w:cs="Arial"/>
          <w:spacing w:val="1"/>
          <w:sz w:val="21"/>
          <w:szCs w:val="21"/>
          <w:lang w:val="es-ES"/>
        </w:rPr>
        <w:t xml:space="preserve"> </w:t>
      </w:r>
      <w:r w:rsidRPr="00B547DE">
        <w:rPr>
          <w:rFonts w:ascii="Verdana" w:hAnsi="Verdana" w:cs="Arial"/>
          <w:sz w:val="21"/>
          <w:szCs w:val="21"/>
          <w:lang w:val="es-ES"/>
        </w:rPr>
        <w:t>Las</w:t>
      </w:r>
      <w:r w:rsidRPr="00B547DE">
        <w:rPr>
          <w:rFonts w:ascii="Verdana" w:hAnsi="Verdana" w:cs="Arial"/>
          <w:spacing w:val="1"/>
          <w:sz w:val="21"/>
          <w:szCs w:val="21"/>
          <w:lang w:val="es-ES"/>
        </w:rPr>
        <w:t xml:space="preserve"> </w:t>
      </w:r>
      <w:r w:rsidRPr="00B547DE">
        <w:rPr>
          <w:rFonts w:ascii="Verdana" w:hAnsi="Verdana" w:cs="Arial"/>
          <w:sz w:val="21"/>
          <w:szCs w:val="21"/>
          <w:lang w:val="es-ES"/>
        </w:rPr>
        <w:t>Asociaciones</w:t>
      </w:r>
      <w:r w:rsidRPr="00B547DE">
        <w:rPr>
          <w:rFonts w:ascii="Verdana" w:hAnsi="Verdana" w:cs="Arial"/>
          <w:spacing w:val="1"/>
          <w:sz w:val="21"/>
          <w:szCs w:val="21"/>
          <w:lang w:val="es-ES"/>
        </w:rPr>
        <w:t xml:space="preserve"> </w:t>
      </w:r>
      <w:r w:rsidRPr="00B547DE">
        <w:rPr>
          <w:rFonts w:ascii="Verdana" w:hAnsi="Verdana" w:cs="Arial"/>
          <w:sz w:val="21"/>
          <w:szCs w:val="21"/>
          <w:lang w:val="es-ES"/>
        </w:rPr>
        <w:t>Público-Privadas</w:t>
      </w:r>
      <w:r w:rsidRPr="00B547DE">
        <w:rPr>
          <w:rFonts w:ascii="Verdana" w:hAnsi="Verdana" w:cs="Arial"/>
          <w:spacing w:val="1"/>
          <w:sz w:val="21"/>
          <w:szCs w:val="21"/>
          <w:lang w:val="es-ES"/>
        </w:rPr>
        <w:t xml:space="preserve"> </w:t>
      </w:r>
      <w:r w:rsidRPr="00B547DE">
        <w:rPr>
          <w:rFonts w:ascii="Verdana" w:hAnsi="Verdana" w:cs="Arial"/>
          <w:sz w:val="21"/>
          <w:szCs w:val="21"/>
          <w:lang w:val="es-ES"/>
        </w:rPr>
        <w:t>son</w:t>
      </w:r>
      <w:r w:rsidRPr="00B547DE">
        <w:rPr>
          <w:rFonts w:ascii="Verdana" w:hAnsi="Verdana" w:cs="Arial"/>
          <w:spacing w:val="1"/>
          <w:sz w:val="21"/>
          <w:szCs w:val="21"/>
          <w:lang w:val="es-ES"/>
        </w:rPr>
        <w:t xml:space="preserve"> </w:t>
      </w:r>
      <w:r w:rsidRPr="00B547DE">
        <w:rPr>
          <w:rFonts w:ascii="Verdana" w:hAnsi="Verdana" w:cs="Arial"/>
          <w:sz w:val="21"/>
          <w:szCs w:val="21"/>
          <w:lang w:val="es-ES"/>
        </w:rPr>
        <w:t>un</w:t>
      </w:r>
      <w:r w:rsidRPr="00B547DE">
        <w:rPr>
          <w:rFonts w:ascii="Verdana" w:hAnsi="Verdana" w:cs="Arial"/>
          <w:spacing w:val="1"/>
          <w:sz w:val="21"/>
          <w:szCs w:val="21"/>
          <w:lang w:val="es-ES"/>
        </w:rPr>
        <w:t xml:space="preserve"> </w:t>
      </w:r>
      <w:r w:rsidRPr="00B547DE">
        <w:rPr>
          <w:rFonts w:ascii="Verdana" w:hAnsi="Verdana" w:cs="Arial"/>
          <w:sz w:val="21"/>
          <w:szCs w:val="21"/>
          <w:lang w:val="es-ES"/>
        </w:rPr>
        <w:t>instrumento</w:t>
      </w:r>
      <w:r w:rsidRPr="00B547DE">
        <w:rPr>
          <w:rFonts w:ascii="Verdana" w:hAnsi="Verdana" w:cs="Arial"/>
          <w:spacing w:val="1"/>
          <w:sz w:val="21"/>
          <w:szCs w:val="21"/>
          <w:lang w:val="es-ES"/>
        </w:rPr>
        <w:t xml:space="preserve"> </w:t>
      </w:r>
      <w:r w:rsidRPr="00B547DE">
        <w:rPr>
          <w:rFonts w:ascii="Verdana" w:hAnsi="Verdana" w:cs="Arial"/>
          <w:sz w:val="21"/>
          <w:szCs w:val="21"/>
          <w:lang w:val="es-ES"/>
        </w:rPr>
        <w:t>de</w:t>
      </w:r>
      <w:r w:rsidRPr="00B547DE">
        <w:rPr>
          <w:rFonts w:ascii="Verdana" w:hAnsi="Verdana" w:cs="Arial"/>
          <w:spacing w:val="1"/>
          <w:sz w:val="21"/>
          <w:szCs w:val="21"/>
          <w:lang w:val="es-ES"/>
        </w:rPr>
        <w:t xml:space="preserve"> </w:t>
      </w:r>
      <w:r w:rsidRPr="00B547DE">
        <w:rPr>
          <w:rFonts w:ascii="Verdana" w:hAnsi="Verdana" w:cs="Arial"/>
          <w:sz w:val="21"/>
          <w:szCs w:val="21"/>
          <w:lang w:val="es-ES"/>
        </w:rPr>
        <w:t>vinculación de capital privado, que se materializan en un contrato entre una</w:t>
      </w:r>
      <w:r w:rsidRPr="00B547DE">
        <w:rPr>
          <w:rFonts w:ascii="Verdana" w:hAnsi="Verdana" w:cs="Arial"/>
          <w:spacing w:val="1"/>
          <w:sz w:val="21"/>
          <w:szCs w:val="21"/>
          <w:lang w:val="es-ES"/>
        </w:rPr>
        <w:t xml:space="preserve"> </w:t>
      </w:r>
      <w:r w:rsidRPr="00B547DE">
        <w:rPr>
          <w:rFonts w:ascii="Verdana" w:hAnsi="Verdana" w:cs="Arial"/>
          <w:sz w:val="21"/>
          <w:szCs w:val="21"/>
          <w:lang w:val="es-ES"/>
        </w:rPr>
        <w:t>entidad estatal y una persona natural o jurídica de derecho privado, para la</w:t>
      </w:r>
      <w:r w:rsidRPr="00B547DE">
        <w:rPr>
          <w:rFonts w:ascii="Verdana" w:hAnsi="Verdana" w:cs="Arial"/>
          <w:spacing w:val="1"/>
          <w:sz w:val="21"/>
          <w:szCs w:val="21"/>
          <w:lang w:val="es-ES"/>
        </w:rPr>
        <w:t xml:space="preserve"> </w:t>
      </w:r>
      <w:r w:rsidRPr="00B547DE">
        <w:rPr>
          <w:rFonts w:ascii="Verdana" w:hAnsi="Verdana" w:cs="Arial"/>
          <w:sz w:val="21"/>
          <w:szCs w:val="21"/>
          <w:lang w:val="es-ES"/>
        </w:rPr>
        <w:t>provisión de bienes públicos y de sus servicios relacionados, que involucra la</w:t>
      </w:r>
      <w:r w:rsidRPr="00B547DE">
        <w:rPr>
          <w:rFonts w:ascii="Verdana" w:hAnsi="Verdana" w:cs="Arial"/>
          <w:spacing w:val="1"/>
          <w:sz w:val="21"/>
          <w:szCs w:val="21"/>
          <w:lang w:val="es-ES"/>
        </w:rPr>
        <w:t xml:space="preserve"> </w:t>
      </w:r>
      <w:r w:rsidRPr="00B547DE">
        <w:rPr>
          <w:rFonts w:ascii="Verdana" w:hAnsi="Verdana" w:cs="Arial"/>
          <w:sz w:val="21"/>
          <w:szCs w:val="21"/>
          <w:lang w:val="es-ES"/>
        </w:rPr>
        <w:t>retención y transferencia de riesgos entre las partes y mecanismos de pago,</w:t>
      </w:r>
      <w:r w:rsidRPr="00B547DE">
        <w:rPr>
          <w:rFonts w:ascii="Verdana" w:hAnsi="Verdana" w:cs="Arial"/>
          <w:spacing w:val="1"/>
          <w:sz w:val="21"/>
          <w:szCs w:val="21"/>
          <w:lang w:val="es-ES"/>
        </w:rPr>
        <w:t xml:space="preserve"> </w:t>
      </w:r>
      <w:r w:rsidRPr="00B547DE">
        <w:rPr>
          <w:rFonts w:ascii="Verdana" w:hAnsi="Verdana" w:cs="Arial"/>
          <w:sz w:val="21"/>
          <w:szCs w:val="21"/>
          <w:lang w:val="es-ES"/>
        </w:rPr>
        <w:t>relacionados con la disponibilidad y el nivel de servicio de la infraestructura y/o</w:t>
      </w:r>
      <w:r w:rsidRPr="00B547DE">
        <w:rPr>
          <w:rFonts w:ascii="Verdana" w:hAnsi="Verdana" w:cs="Arial"/>
          <w:spacing w:val="1"/>
          <w:sz w:val="21"/>
          <w:szCs w:val="21"/>
          <w:lang w:val="es-ES"/>
        </w:rPr>
        <w:t xml:space="preserve"> </w:t>
      </w:r>
      <w:r w:rsidRPr="00B547DE">
        <w:rPr>
          <w:rFonts w:ascii="Verdana" w:hAnsi="Verdana" w:cs="Arial"/>
          <w:sz w:val="21"/>
          <w:szCs w:val="21"/>
          <w:lang w:val="es-ES"/>
        </w:rPr>
        <w:t>servicio”.</w:t>
      </w:r>
    </w:p>
    <w:p w14:paraId="174F4442" w14:textId="77777777" w:rsidR="003B7666" w:rsidRPr="00B547DE" w:rsidRDefault="003B7666" w:rsidP="003B7666">
      <w:pPr>
        <w:spacing w:after="0" w:line="240" w:lineRule="auto"/>
        <w:ind w:left="870" w:right="869"/>
        <w:jc w:val="both"/>
        <w:rPr>
          <w:rFonts w:ascii="Verdana" w:hAnsi="Verdana" w:cs="Arial"/>
          <w:sz w:val="20"/>
          <w:szCs w:val="20"/>
          <w:lang w:val="es-ES"/>
        </w:rPr>
      </w:pPr>
    </w:p>
    <w:p w14:paraId="56FA5125" w14:textId="77777777" w:rsidR="003B7666" w:rsidRPr="00B547DE" w:rsidRDefault="003B7666" w:rsidP="003B7666">
      <w:pPr>
        <w:ind w:firstLine="708"/>
        <w:jc w:val="both"/>
        <w:rPr>
          <w:rFonts w:ascii="Verdana" w:hAnsi="Verdana" w:cs="Arial"/>
          <w:i/>
          <w:color w:val="000000"/>
          <w:lang w:val="es-ES"/>
        </w:rPr>
      </w:pPr>
      <w:r w:rsidRPr="00B547DE">
        <w:rPr>
          <w:rFonts w:ascii="Verdana" w:hAnsi="Verdana" w:cs="Arial"/>
          <w:lang w:val="es-ES"/>
        </w:rPr>
        <w:t>Con fundamento en dicha noción, el legislador estableció que, cuando se den los</w:t>
      </w:r>
      <w:r w:rsidRPr="00B547DE">
        <w:rPr>
          <w:rFonts w:ascii="Verdana" w:hAnsi="Verdana" w:cs="Arial"/>
          <w:spacing w:val="1"/>
          <w:lang w:val="es-ES"/>
        </w:rPr>
        <w:t xml:space="preserve"> </w:t>
      </w:r>
      <w:r w:rsidRPr="00B547DE">
        <w:rPr>
          <w:rFonts w:ascii="Verdana" w:hAnsi="Verdana" w:cs="Arial"/>
          <w:spacing w:val="-1"/>
          <w:lang w:val="es-ES"/>
        </w:rPr>
        <w:t>presupuestos</w:t>
      </w:r>
      <w:r w:rsidRPr="00B547DE">
        <w:rPr>
          <w:rFonts w:ascii="Verdana" w:hAnsi="Verdana" w:cs="Arial"/>
          <w:spacing w:val="-15"/>
          <w:lang w:val="es-ES"/>
        </w:rPr>
        <w:t xml:space="preserve"> </w:t>
      </w:r>
      <w:r w:rsidRPr="00B547DE">
        <w:rPr>
          <w:rFonts w:ascii="Verdana" w:hAnsi="Verdana" w:cs="Arial"/>
          <w:spacing w:val="-1"/>
          <w:lang w:val="es-ES"/>
        </w:rPr>
        <w:t>de</w:t>
      </w:r>
      <w:r w:rsidRPr="00B547DE">
        <w:rPr>
          <w:rFonts w:ascii="Verdana" w:hAnsi="Verdana" w:cs="Arial"/>
          <w:spacing w:val="-15"/>
          <w:lang w:val="es-ES"/>
        </w:rPr>
        <w:t xml:space="preserve"> </w:t>
      </w:r>
      <w:r w:rsidRPr="00B547DE">
        <w:rPr>
          <w:rFonts w:ascii="Verdana" w:hAnsi="Verdana" w:cs="Arial"/>
          <w:spacing w:val="-1"/>
          <w:lang w:val="es-ES"/>
        </w:rPr>
        <w:t>la</w:t>
      </w:r>
      <w:r w:rsidRPr="00B547DE">
        <w:rPr>
          <w:rFonts w:ascii="Verdana" w:hAnsi="Verdana" w:cs="Arial"/>
          <w:spacing w:val="-15"/>
          <w:lang w:val="es-ES"/>
        </w:rPr>
        <w:t xml:space="preserve"> </w:t>
      </w:r>
      <w:r w:rsidRPr="00B547DE">
        <w:rPr>
          <w:rFonts w:ascii="Verdana" w:hAnsi="Verdana" w:cs="Arial"/>
          <w:spacing w:val="-1"/>
          <w:lang w:val="es-ES"/>
        </w:rPr>
        <w:t>Ley</w:t>
      </w:r>
      <w:r w:rsidRPr="00B547DE">
        <w:rPr>
          <w:rFonts w:ascii="Verdana" w:hAnsi="Verdana" w:cs="Arial"/>
          <w:spacing w:val="-15"/>
          <w:lang w:val="es-ES"/>
        </w:rPr>
        <w:t xml:space="preserve"> </w:t>
      </w:r>
      <w:r w:rsidRPr="00B547DE">
        <w:rPr>
          <w:rFonts w:ascii="Verdana" w:hAnsi="Verdana" w:cs="Arial"/>
          <w:spacing w:val="-1"/>
          <w:lang w:val="es-ES"/>
        </w:rPr>
        <w:t>1508</w:t>
      </w:r>
      <w:r w:rsidRPr="00B547DE">
        <w:rPr>
          <w:rFonts w:ascii="Verdana" w:hAnsi="Verdana" w:cs="Arial"/>
          <w:spacing w:val="-15"/>
          <w:lang w:val="es-ES"/>
        </w:rPr>
        <w:t xml:space="preserve"> </w:t>
      </w:r>
      <w:r w:rsidRPr="00B547DE">
        <w:rPr>
          <w:rFonts w:ascii="Verdana" w:hAnsi="Verdana" w:cs="Arial"/>
          <w:spacing w:val="-1"/>
          <w:lang w:val="es-ES"/>
        </w:rPr>
        <w:t>de</w:t>
      </w:r>
      <w:r w:rsidRPr="00B547DE">
        <w:rPr>
          <w:rFonts w:ascii="Verdana" w:hAnsi="Verdana" w:cs="Arial"/>
          <w:spacing w:val="-15"/>
          <w:lang w:val="es-ES"/>
        </w:rPr>
        <w:t xml:space="preserve"> </w:t>
      </w:r>
      <w:r w:rsidRPr="00B547DE">
        <w:rPr>
          <w:rFonts w:ascii="Verdana" w:hAnsi="Verdana" w:cs="Arial"/>
          <w:spacing w:val="-1"/>
          <w:lang w:val="es-ES"/>
        </w:rPr>
        <w:t>2012,</w:t>
      </w:r>
      <w:r w:rsidRPr="00B547DE">
        <w:rPr>
          <w:rFonts w:ascii="Verdana" w:hAnsi="Verdana" w:cs="Arial"/>
          <w:spacing w:val="-15"/>
          <w:lang w:val="es-ES"/>
        </w:rPr>
        <w:t xml:space="preserve"> </w:t>
      </w:r>
      <w:r w:rsidRPr="00B547DE">
        <w:rPr>
          <w:rFonts w:ascii="Verdana" w:hAnsi="Verdana" w:cs="Arial"/>
          <w:lang w:val="es-ES"/>
        </w:rPr>
        <w:t>la</w:t>
      </w:r>
      <w:r w:rsidRPr="00B547DE">
        <w:rPr>
          <w:rFonts w:ascii="Verdana" w:hAnsi="Verdana" w:cs="Arial"/>
          <w:spacing w:val="-15"/>
          <w:lang w:val="es-ES"/>
        </w:rPr>
        <w:t xml:space="preserve"> </w:t>
      </w:r>
      <w:r w:rsidRPr="00B547DE">
        <w:rPr>
          <w:rFonts w:ascii="Verdana" w:hAnsi="Verdana" w:cs="Arial"/>
          <w:lang w:val="es-ES"/>
        </w:rPr>
        <w:t>concesión</w:t>
      </w:r>
      <w:r w:rsidRPr="00B547DE">
        <w:rPr>
          <w:rFonts w:ascii="Verdana" w:hAnsi="Verdana" w:cs="Arial"/>
          <w:spacing w:val="-14"/>
          <w:lang w:val="es-ES"/>
        </w:rPr>
        <w:t xml:space="preserve"> </w:t>
      </w:r>
      <w:r w:rsidRPr="00B547DE">
        <w:rPr>
          <w:rFonts w:ascii="Verdana" w:hAnsi="Verdana" w:cs="Arial"/>
          <w:lang w:val="es-ES"/>
        </w:rPr>
        <w:t>sería</w:t>
      </w:r>
      <w:r w:rsidRPr="00B547DE">
        <w:rPr>
          <w:rFonts w:ascii="Verdana" w:hAnsi="Verdana" w:cs="Arial"/>
          <w:spacing w:val="-15"/>
          <w:lang w:val="es-ES"/>
        </w:rPr>
        <w:t xml:space="preserve"> </w:t>
      </w:r>
      <w:r w:rsidRPr="00B547DE">
        <w:rPr>
          <w:rFonts w:ascii="Verdana" w:hAnsi="Verdana" w:cs="Arial"/>
          <w:lang w:val="es-ES"/>
        </w:rPr>
        <w:t>el</w:t>
      </w:r>
      <w:r w:rsidRPr="00B547DE">
        <w:rPr>
          <w:rFonts w:ascii="Verdana" w:hAnsi="Verdana" w:cs="Arial"/>
          <w:spacing w:val="-15"/>
          <w:lang w:val="es-ES"/>
        </w:rPr>
        <w:t xml:space="preserve"> </w:t>
      </w:r>
      <w:r w:rsidRPr="00B547DE">
        <w:rPr>
          <w:rFonts w:ascii="Verdana" w:hAnsi="Verdana" w:cs="Arial"/>
          <w:lang w:val="es-ES"/>
        </w:rPr>
        <w:t>medio</w:t>
      </w:r>
      <w:r w:rsidRPr="00B547DE">
        <w:rPr>
          <w:rFonts w:ascii="Verdana" w:hAnsi="Verdana" w:cs="Arial"/>
          <w:spacing w:val="-15"/>
          <w:lang w:val="es-ES"/>
        </w:rPr>
        <w:t xml:space="preserve"> </w:t>
      </w:r>
      <w:r w:rsidRPr="00B547DE">
        <w:rPr>
          <w:rFonts w:ascii="Verdana" w:hAnsi="Verdana" w:cs="Arial"/>
          <w:lang w:val="es-ES"/>
        </w:rPr>
        <w:t>por</w:t>
      </w:r>
      <w:r w:rsidRPr="00B547DE">
        <w:rPr>
          <w:rFonts w:ascii="Verdana" w:hAnsi="Verdana" w:cs="Arial"/>
          <w:spacing w:val="-15"/>
          <w:lang w:val="es-ES"/>
        </w:rPr>
        <w:t xml:space="preserve"> </w:t>
      </w:r>
      <w:r w:rsidRPr="00B547DE">
        <w:rPr>
          <w:rFonts w:ascii="Verdana" w:hAnsi="Verdana" w:cs="Arial"/>
          <w:lang w:val="es-ES"/>
        </w:rPr>
        <w:t>el</w:t>
      </w:r>
      <w:r w:rsidRPr="00B547DE">
        <w:rPr>
          <w:rFonts w:ascii="Verdana" w:hAnsi="Verdana" w:cs="Arial"/>
          <w:spacing w:val="-15"/>
          <w:lang w:val="es-ES"/>
        </w:rPr>
        <w:t xml:space="preserve"> </w:t>
      </w:r>
      <w:r w:rsidRPr="00B547DE">
        <w:rPr>
          <w:rFonts w:ascii="Verdana" w:hAnsi="Verdana" w:cs="Arial"/>
          <w:lang w:val="es-ES"/>
        </w:rPr>
        <w:t>cual</w:t>
      </w:r>
      <w:r w:rsidRPr="00B547DE">
        <w:rPr>
          <w:rFonts w:ascii="Verdana" w:hAnsi="Verdana" w:cs="Arial"/>
          <w:spacing w:val="-15"/>
          <w:lang w:val="es-ES"/>
        </w:rPr>
        <w:t xml:space="preserve"> </w:t>
      </w:r>
      <w:r w:rsidRPr="00B547DE">
        <w:rPr>
          <w:rFonts w:ascii="Verdana" w:hAnsi="Verdana" w:cs="Arial"/>
          <w:lang w:val="es-ES"/>
        </w:rPr>
        <w:t>se</w:t>
      </w:r>
      <w:r w:rsidRPr="00B547DE">
        <w:rPr>
          <w:rFonts w:ascii="Verdana" w:hAnsi="Verdana" w:cs="Arial"/>
          <w:spacing w:val="-15"/>
          <w:lang w:val="es-ES"/>
        </w:rPr>
        <w:t xml:space="preserve"> </w:t>
      </w:r>
      <w:r w:rsidRPr="00B547DE">
        <w:rPr>
          <w:rFonts w:ascii="Verdana" w:hAnsi="Verdana" w:cs="Arial"/>
          <w:lang w:val="es-ES"/>
        </w:rPr>
        <w:t>contratarían</w:t>
      </w:r>
      <w:r w:rsidRPr="00B547DE">
        <w:rPr>
          <w:rFonts w:ascii="Verdana" w:hAnsi="Verdana" w:cs="Arial"/>
          <w:spacing w:val="-58"/>
          <w:lang w:val="es-ES"/>
        </w:rPr>
        <w:t xml:space="preserve"> </w:t>
      </w:r>
      <w:r w:rsidRPr="00B547DE">
        <w:rPr>
          <w:rFonts w:ascii="Verdana" w:hAnsi="Verdana" w:cs="Arial"/>
          <w:lang w:val="es-ES"/>
        </w:rPr>
        <w:t>estas colaboraciones público-privadas</w:t>
      </w:r>
      <w:r w:rsidRPr="00B547DE">
        <w:rPr>
          <w:rFonts w:ascii="Verdana" w:hAnsi="Verdana" w:cs="Arial"/>
          <w:vertAlign w:val="superscript"/>
          <w:lang w:val="es-ES"/>
        </w:rPr>
        <w:t>10,</w:t>
      </w:r>
      <w:r w:rsidRPr="00B547DE">
        <w:rPr>
          <w:rFonts w:ascii="Verdana" w:hAnsi="Verdana" w:cs="Arial"/>
          <w:lang w:val="es-ES"/>
        </w:rPr>
        <w:t xml:space="preserve"> es decir, como un mecanismo a través del cual el</w:t>
      </w:r>
      <w:r w:rsidRPr="00B547DE">
        <w:rPr>
          <w:rFonts w:ascii="Verdana" w:hAnsi="Verdana" w:cs="Arial"/>
          <w:spacing w:val="-59"/>
          <w:lang w:val="es-ES"/>
        </w:rPr>
        <w:t xml:space="preserve"> </w:t>
      </w:r>
      <w:r w:rsidRPr="00B547DE">
        <w:rPr>
          <w:rFonts w:ascii="Verdana" w:hAnsi="Verdana" w:cs="Arial"/>
          <w:spacing w:val="-1"/>
          <w:lang w:val="es-ES"/>
        </w:rPr>
        <w:t>sector</w:t>
      </w:r>
      <w:r w:rsidRPr="00B547DE">
        <w:rPr>
          <w:rFonts w:ascii="Verdana" w:hAnsi="Verdana" w:cs="Arial"/>
          <w:spacing w:val="-15"/>
          <w:lang w:val="es-ES"/>
        </w:rPr>
        <w:t xml:space="preserve"> </w:t>
      </w:r>
      <w:r w:rsidRPr="00B547DE">
        <w:rPr>
          <w:rFonts w:ascii="Verdana" w:hAnsi="Verdana" w:cs="Arial"/>
          <w:spacing w:val="-1"/>
          <w:lang w:val="es-ES"/>
        </w:rPr>
        <w:t>privado</w:t>
      </w:r>
      <w:r w:rsidRPr="00B547DE">
        <w:rPr>
          <w:rFonts w:ascii="Verdana" w:hAnsi="Verdana" w:cs="Arial"/>
          <w:spacing w:val="-15"/>
          <w:lang w:val="es-ES"/>
        </w:rPr>
        <w:t xml:space="preserve"> </w:t>
      </w:r>
      <w:r w:rsidRPr="00B547DE">
        <w:rPr>
          <w:rFonts w:ascii="Verdana" w:hAnsi="Verdana" w:cs="Arial"/>
          <w:spacing w:val="-1"/>
          <w:lang w:val="es-ES"/>
        </w:rPr>
        <w:t>participaría</w:t>
      </w:r>
      <w:r w:rsidRPr="00B547DE">
        <w:rPr>
          <w:rFonts w:ascii="Verdana" w:hAnsi="Verdana" w:cs="Arial"/>
          <w:spacing w:val="-15"/>
          <w:lang w:val="es-ES"/>
        </w:rPr>
        <w:t xml:space="preserve"> </w:t>
      </w:r>
      <w:r w:rsidRPr="00B547DE">
        <w:rPr>
          <w:rFonts w:ascii="Verdana" w:hAnsi="Verdana" w:cs="Arial"/>
          <w:spacing w:val="-1"/>
          <w:lang w:val="es-ES"/>
        </w:rPr>
        <w:t>en</w:t>
      </w:r>
      <w:r w:rsidRPr="00B547DE">
        <w:rPr>
          <w:rFonts w:ascii="Verdana" w:hAnsi="Verdana" w:cs="Arial"/>
          <w:spacing w:val="-15"/>
          <w:lang w:val="es-ES"/>
        </w:rPr>
        <w:t xml:space="preserve"> </w:t>
      </w:r>
      <w:r w:rsidRPr="00B547DE">
        <w:rPr>
          <w:rFonts w:ascii="Verdana" w:hAnsi="Verdana" w:cs="Arial"/>
          <w:spacing w:val="-1"/>
          <w:lang w:val="es-ES"/>
        </w:rPr>
        <w:t>la</w:t>
      </w:r>
      <w:r w:rsidRPr="00B547DE">
        <w:rPr>
          <w:rFonts w:ascii="Verdana" w:hAnsi="Verdana" w:cs="Arial"/>
          <w:spacing w:val="-15"/>
          <w:lang w:val="es-ES"/>
        </w:rPr>
        <w:t xml:space="preserve"> </w:t>
      </w:r>
      <w:r w:rsidRPr="00B547DE">
        <w:rPr>
          <w:rFonts w:ascii="Verdana" w:hAnsi="Verdana" w:cs="Arial"/>
          <w:spacing w:val="-1"/>
          <w:lang w:val="es-ES"/>
        </w:rPr>
        <w:t>gestión</w:t>
      </w:r>
      <w:r w:rsidRPr="00B547DE">
        <w:rPr>
          <w:rFonts w:ascii="Verdana" w:hAnsi="Verdana" w:cs="Arial"/>
          <w:spacing w:val="-15"/>
          <w:lang w:val="es-ES"/>
        </w:rPr>
        <w:t xml:space="preserve"> </w:t>
      </w:r>
      <w:r w:rsidRPr="00B547DE">
        <w:rPr>
          <w:rFonts w:ascii="Verdana" w:hAnsi="Verdana" w:cs="Arial"/>
          <w:spacing w:val="-1"/>
          <w:lang w:val="es-ES"/>
        </w:rPr>
        <w:t>pública,</w:t>
      </w:r>
      <w:r w:rsidRPr="00B547DE">
        <w:rPr>
          <w:rFonts w:ascii="Verdana" w:hAnsi="Verdana" w:cs="Arial"/>
          <w:spacing w:val="-14"/>
          <w:lang w:val="es-ES"/>
        </w:rPr>
        <w:t xml:space="preserve"> </w:t>
      </w:r>
      <w:r w:rsidRPr="00B547DE">
        <w:rPr>
          <w:rFonts w:ascii="Verdana" w:hAnsi="Verdana" w:cs="Arial"/>
          <w:spacing w:val="-1"/>
          <w:lang w:val="es-ES"/>
        </w:rPr>
        <w:t>representada</w:t>
      </w:r>
      <w:r w:rsidRPr="00B547DE">
        <w:rPr>
          <w:rFonts w:ascii="Verdana" w:hAnsi="Verdana" w:cs="Arial"/>
          <w:spacing w:val="-15"/>
          <w:lang w:val="es-ES"/>
        </w:rPr>
        <w:t xml:space="preserve"> </w:t>
      </w:r>
      <w:r w:rsidRPr="00B547DE">
        <w:rPr>
          <w:rFonts w:ascii="Verdana" w:hAnsi="Verdana" w:cs="Arial"/>
          <w:lang w:val="es-ES"/>
        </w:rPr>
        <w:t>en</w:t>
      </w:r>
      <w:r w:rsidRPr="00B547DE">
        <w:rPr>
          <w:rFonts w:ascii="Verdana" w:hAnsi="Verdana" w:cs="Arial"/>
          <w:spacing w:val="-15"/>
          <w:lang w:val="es-ES"/>
        </w:rPr>
        <w:t xml:space="preserve"> </w:t>
      </w:r>
      <w:r w:rsidRPr="00B547DE">
        <w:rPr>
          <w:rFonts w:ascii="Verdana" w:hAnsi="Verdana" w:cs="Arial"/>
          <w:lang w:val="es-ES"/>
        </w:rPr>
        <w:t>la</w:t>
      </w:r>
      <w:r w:rsidRPr="00B547DE">
        <w:rPr>
          <w:rFonts w:ascii="Verdana" w:hAnsi="Verdana" w:cs="Arial"/>
          <w:spacing w:val="-15"/>
          <w:lang w:val="es-ES"/>
        </w:rPr>
        <w:t xml:space="preserve"> </w:t>
      </w:r>
      <w:r w:rsidRPr="00B547DE">
        <w:rPr>
          <w:rFonts w:ascii="Verdana" w:hAnsi="Verdana" w:cs="Arial"/>
          <w:lang w:val="es-ES"/>
        </w:rPr>
        <w:t>ejecución</w:t>
      </w:r>
      <w:r w:rsidRPr="00B547DE">
        <w:rPr>
          <w:rFonts w:ascii="Verdana" w:hAnsi="Verdana" w:cs="Arial"/>
          <w:spacing w:val="-15"/>
          <w:lang w:val="es-ES"/>
        </w:rPr>
        <w:t xml:space="preserve"> </w:t>
      </w:r>
      <w:r w:rsidRPr="00B547DE">
        <w:rPr>
          <w:rFonts w:ascii="Verdana" w:hAnsi="Verdana" w:cs="Arial"/>
          <w:lang w:val="es-ES"/>
        </w:rPr>
        <w:t>de</w:t>
      </w:r>
      <w:r w:rsidRPr="00B547DE">
        <w:rPr>
          <w:rFonts w:ascii="Verdana" w:hAnsi="Verdana" w:cs="Arial"/>
          <w:spacing w:val="-15"/>
          <w:lang w:val="es-ES"/>
        </w:rPr>
        <w:t xml:space="preserve"> </w:t>
      </w:r>
      <w:r w:rsidRPr="00B547DE">
        <w:rPr>
          <w:rFonts w:ascii="Verdana" w:hAnsi="Verdana" w:cs="Arial"/>
          <w:lang w:val="es-ES"/>
        </w:rPr>
        <w:t>actividades</w:t>
      </w:r>
      <w:r w:rsidRPr="00B547DE">
        <w:rPr>
          <w:rFonts w:ascii="Verdana" w:hAnsi="Verdana" w:cs="Arial"/>
          <w:spacing w:val="1"/>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infraestructura</w:t>
      </w:r>
      <w:r w:rsidRPr="00B547DE">
        <w:rPr>
          <w:rFonts w:ascii="Verdana" w:hAnsi="Verdana" w:cs="Arial"/>
          <w:spacing w:val="-3"/>
          <w:lang w:val="es-ES"/>
        </w:rPr>
        <w:t xml:space="preserve"> </w:t>
      </w:r>
      <w:r w:rsidRPr="00B547DE">
        <w:rPr>
          <w:rFonts w:ascii="Verdana" w:hAnsi="Verdana" w:cs="Arial"/>
          <w:lang w:val="es-ES"/>
        </w:rPr>
        <w:t>o</w:t>
      </w:r>
      <w:r w:rsidRPr="00B547DE">
        <w:rPr>
          <w:rFonts w:ascii="Verdana" w:hAnsi="Verdana" w:cs="Arial"/>
          <w:spacing w:val="-4"/>
          <w:lang w:val="es-ES"/>
        </w:rPr>
        <w:t xml:space="preserve"> </w:t>
      </w:r>
      <w:r w:rsidRPr="00B547DE">
        <w:rPr>
          <w:rFonts w:ascii="Verdana" w:hAnsi="Verdana" w:cs="Arial"/>
          <w:lang w:val="es-ES"/>
        </w:rPr>
        <w:t>de</w:t>
      </w:r>
      <w:r w:rsidRPr="00B547DE">
        <w:rPr>
          <w:rFonts w:ascii="Verdana" w:hAnsi="Verdana" w:cs="Arial"/>
          <w:spacing w:val="-4"/>
          <w:lang w:val="es-ES"/>
        </w:rPr>
        <w:t xml:space="preserve"> </w:t>
      </w:r>
      <w:r w:rsidRPr="00B547DE">
        <w:rPr>
          <w:rFonts w:ascii="Verdana" w:hAnsi="Verdana" w:cs="Arial"/>
          <w:lang w:val="es-ES"/>
        </w:rPr>
        <w:t>otros</w:t>
      </w:r>
      <w:r w:rsidRPr="00B547DE">
        <w:rPr>
          <w:rFonts w:ascii="Verdana" w:hAnsi="Verdana" w:cs="Arial"/>
          <w:spacing w:val="-4"/>
          <w:lang w:val="es-ES"/>
        </w:rPr>
        <w:t xml:space="preserve"> </w:t>
      </w:r>
      <w:r w:rsidRPr="00B547DE">
        <w:rPr>
          <w:rFonts w:ascii="Verdana" w:hAnsi="Verdana" w:cs="Arial"/>
          <w:lang w:val="es-ES"/>
        </w:rPr>
        <w:t>servicios,</w:t>
      </w:r>
      <w:r w:rsidRPr="00B547DE">
        <w:rPr>
          <w:rFonts w:ascii="Verdana" w:hAnsi="Verdana" w:cs="Arial"/>
          <w:spacing w:val="-4"/>
          <w:lang w:val="es-ES"/>
        </w:rPr>
        <w:t xml:space="preserve"> </w:t>
      </w:r>
      <w:r w:rsidRPr="00B547DE">
        <w:rPr>
          <w:rFonts w:ascii="Verdana" w:hAnsi="Verdana" w:cs="Arial"/>
          <w:lang w:val="es-ES"/>
        </w:rPr>
        <w:t>vinculando</w:t>
      </w:r>
      <w:r w:rsidRPr="00B547DE">
        <w:rPr>
          <w:rFonts w:ascii="Verdana" w:hAnsi="Verdana" w:cs="Arial"/>
          <w:spacing w:val="-4"/>
          <w:lang w:val="es-ES"/>
        </w:rPr>
        <w:t xml:space="preserve"> </w:t>
      </w:r>
      <w:r w:rsidRPr="00B547DE">
        <w:rPr>
          <w:rFonts w:ascii="Verdana" w:hAnsi="Verdana" w:cs="Arial"/>
          <w:lang w:val="es-ES"/>
        </w:rPr>
        <w:t>capital,</w:t>
      </w:r>
      <w:r w:rsidRPr="00B547DE">
        <w:rPr>
          <w:rFonts w:ascii="Verdana" w:hAnsi="Verdana" w:cs="Arial"/>
          <w:spacing w:val="-4"/>
          <w:lang w:val="es-ES"/>
        </w:rPr>
        <w:t xml:space="preserve"> </w:t>
      </w:r>
      <w:r w:rsidRPr="00B547DE">
        <w:rPr>
          <w:rFonts w:ascii="Verdana" w:hAnsi="Verdana" w:cs="Arial"/>
          <w:lang w:val="es-ES"/>
        </w:rPr>
        <w:t>conocimientos</w:t>
      </w:r>
      <w:r w:rsidRPr="00B547DE">
        <w:rPr>
          <w:rFonts w:ascii="Verdana" w:hAnsi="Verdana" w:cs="Arial"/>
          <w:spacing w:val="-4"/>
          <w:lang w:val="es-ES"/>
        </w:rPr>
        <w:t xml:space="preserve"> </w:t>
      </w:r>
      <w:r w:rsidRPr="00B547DE">
        <w:rPr>
          <w:rFonts w:ascii="Verdana" w:hAnsi="Verdana" w:cs="Arial"/>
          <w:lang w:val="es-ES"/>
        </w:rPr>
        <w:t>y</w:t>
      </w:r>
      <w:r w:rsidRPr="00B547DE">
        <w:rPr>
          <w:rFonts w:ascii="Verdana" w:hAnsi="Verdana" w:cs="Arial"/>
          <w:spacing w:val="-3"/>
          <w:lang w:val="es-ES"/>
        </w:rPr>
        <w:t xml:space="preserve"> </w:t>
      </w:r>
      <w:r w:rsidRPr="00B547DE">
        <w:rPr>
          <w:rFonts w:ascii="Verdana" w:hAnsi="Verdana" w:cs="Arial"/>
          <w:lang w:val="es-ES"/>
        </w:rPr>
        <w:t>experiencia,</w:t>
      </w:r>
      <w:r w:rsidRPr="00B547DE">
        <w:rPr>
          <w:rFonts w:ascii="Verdana" w:hAnsi="Verdana" w:cs="Arial"/>
          <w:spacing w:val="-3"/>
          <w:lang w:val="es-ES"/>
        </w:rPr>
        <w:t xml:space="preserve"> </w:t>
      </w:r>
      <w:r w:rsidRPr="00B547DE">
        <w:rPr>
          <w:rFonts w:ascii="Verdana" w:hAnsi="Verdana" w:cs="Arial"/>
          <w:lang w:val="es-ES"/>
        </w:rPr>
        <w:t xml:space="preserve">así </w:t>
      </w:r>
      <w:r w:rsidRPr="00B547DE">
        <w:rPr>
          <w:rFonts w:ascii="Verdana" w:hAnsi="Verdana" w:cs="Arial"/>
          <w:spacing w:val="-59"/>
          <w:lang w:val="es-ES"/>
        </w:rPr>
        <w:t xml:space="preserve"> </w:t>
      </w:r>
      <w:r w:rsidRPr="00B547DE">
        <w:rPr>
          <w:rFonts w:ascii="Verdana" w:hAnsi="Verdana" w:cs="Arial"/>
          <w:lang w:val="es-ES"/>
        </w:rPr>
        <w:t>como</w:t>
      </w:r>
      <w:r w:rsidRPr="00B547DE">
        <w:rPr>
          <w:rFonts w:ascii="Verdana" w:hAnsi="Verdana" w:cs="Arial"/>
          <w:spacing w:val="1"/>
          <w:lang w:val="es-ES"/>
        </w:rPr>
        <w:t xml:space="preserve"> </w:t>
      </w:r>
      <w:r w:rsidRPr="00B547DE">
        <w:rPr>
          <w:rFonts w:ascii="Verdana" w:hAnsi="Verdana" w:cs="Arial"/>
          <w:lang w:val="es-ES"/>
        </w:rPr>
        <w:t>un</w:t>
      </w:r>
      <w:r w:rsidRPr="00B547DE">
        <w:rPr>
          <w:rFonts w:ascii="Verdana" w:hAnsi="Verdana" w:cs="Arial"/>
          <w:spacing w:val="1"/>
          <w:lang w:val="es-ES"/>
        </w:rPr>
        <w:t xml:space="preserve"> </w:t>
      </w:r>
      <w:r w:rsidRPr="00B547DE">
        <w:rPr>
          <w:rFonts w:ascii="Verdana" w:hAnsi="Verdana" w:cs="Arial"/>
          <w:lang w:val="es-ES"/>
        </w:rPr>
        <w:t>mayor</w:t>
      </w:r>
      <w:r w:rsidRPr="00B547DE">
        <w:rPr>
          <w:rFonts w:ascii="Verdana" w:hAnsi="Verdana" w:cs="Arial"/>
          <w:spacing w:val="1"/>
          <w:lang w:val="es-ES"/>
        </w:rPr>
        <w:t xml:space="preserve"> </w:t>
      </w:r>
      <w:r w:rsidRPr="00B547DE">
        <w:rPr>
          <w:rFonts w:ascii="Verdana" w:hAnsi="Verdana" w:cs="Arial"/>
          <w:lang w:val="es-ES"/>
        </w:rPr>
        <w:t>riesgo</w:t>
      </w:r>
      <w:r w:rsidRPr="00B547DE">
        <w:rPr>
          <w:rFonts w:ascii="Verdana" w:hAnsi="Verdana" w:cs="Arial"/>
          <w:spacing w:val="1"/>
          <w:lang w:val="es-ES"/>
        </w:rPr>
        <w:t xml:space="preserve"> </w:t>
      </w:r>
      <w:r w:rsidRPr="00B547DE">
        <w:rPr>
          <w:rFonts w:ascii="Verdana" w:hAnsi="Verdana" w:cs="Arial"/>
          <w:lang w:val="es-ES"/>
        </w:rPr>
        <w:t>que</w:t>
      </w:r>
      <w:r w:rsidRPr="00B547DE">
        <w:rPr>
          <w:rFonts w:ascii="Verdana" w:hAnsi="Verdana" w:cs="Arial"/>
          <w:spacing w:val="1"/>
          <w:lang w:val="es-ES"/>
        </w:rPr>
        <w:t xml:space="preserve"> </w:t>
      </w:r>
      <w:r w:rsidRPr="00B547DE">
        <w:rPr>
          <w:rFonts w:ascii="Verdana" w:hAnsi="Verdana" w:cs="Arial"/>
          <w:lang w:val="es-ES"/>
        </w:rPr>
        <w:t>el</w:t>
      </w:r>
      <w:r w:rsidRPr="00B547DE">
        <w:rPr>
          <w:rFonts w:ascii="Verdana" w:hAnsi="Verdana" w:cs="Arial"/>
          <w:spacing w:val="1"/>
          <w:lang w:val="es-ES"/>
        </w:rPr>
        <w:t xml:space="preserve"> </w:t>
      </w:r>
      <w:r w:rsidRPr="00B547DE">
        <w:rPr>
          <w:rFonts w:ascii="Verdana" w:hAnsi="Verdana" w:cs="Arial"/>
          <w:lang w:val="es-ES"/>
        </w:rPr>
        <w:t>que</w:t>
      </w:r>
      <w:r w:rsidRPr="00B547DE">
        <w:rPr>
          <w:rFonts w:ascii="Verdana" w:hAnsi="Verdana" w:cs="Arial"/>
          <w:spacing w:val="1"/>
          <w:lang w:val="es-ES"/>
        </w:rPr>
        <w:t xml:space="preserve"> </w:t>
      </w:r>
      <w:r w:rsidRPr="00B547DE">
        <w:rPr>
          <w:rFonts w:ascii="Verdana" w:hAnsi="Verdana" w:cs="Arial"/>
          <w:lang w:val="es-ES"/>
        </w:rPr>
        <w:t>ordinariamente</w:t>
      </w:r>
      <w:r w:rsidRPr="00B547DE">
        <w:rPr>
          <w:rFonts w:ascii="Verdana" w:hAnsi="Verdana" w:cs="Arial"/>
          <w:spacing w:val="1"/>
          <w:lang w:val="es-ES"/>
        </w:rPr>
        <w:t xml:space="preserve"> </w:t>
      </w:r>
      <w:r w:rsidRPr="00B547DE">
        <w:rPr>
          <w:rFonts w:ascii="Verdana" w:hAnsi="Verdana" w:cs="Arial"/>
          <w:lang w:val="es-ES"/>
        </w:rPr>
        <w:t>se</w:t>
      </w:r>
      <w:r w:rsidRPr="00B547DE">
        <w:rPr>
          <w:rFonts w:ascii="Verdana" w:hAnsi="Verdana" w:cs="Arial"/>
          <w:spacing w:val="1"/>
          <w:lang w:val="es-ES"/>
        </w:rPr>
        <w:t xml:space="preserve"> </w:t>
      </w:r>
      <w:r w:rsidRPr="00B547DE">
        <w:rPr>
          <w:rFonts w:ascii="Verdana" w:hAnsi="Verdana" w:cs="Arial"/>
          <w:lang w:val="es-ES"/>
        </w:rPr>
        <w:t>asume</w:t>
      </w:r>
      <w:r w:rsidRPr="00B547DE">
        <w:rPr>
          <w:rFonts w:ascii="Verdana" w:hAnsi="Verdana" w:cs="Arial"/>
          <w:spacing w:val="1"/>
          <w:lang w:val="es-ES"/>
        </w:rPr>
        <w:t xml:space="preserve"> </w:t>
      </w:r>
      <w:r w:rsidRPr="00B547DE">
        <w:rPr>
          <w:rFonts w:ascii="Verdana" w:hAnsi="Verdana" w:cs="Arial"/>
          <w:lang w:val="es-ES"/>
        </w:rPr>
        <w:t xml:space="preserve">en otras tipologías contractuales. Esta idea se consagró en el artículo 2 de la Ley 1508 de 2012, que expresa que: </w:t>
      </w:r>
      <w:r w:rsidRPr="00B547DE">
        <w:rPr>
          <w:rFonts w:ascii="Verdana" w:hAnsi="Verdana" w:cs="Arial"/>
          <w:i/>
          <w:lang w:val="es-ES"/>
        </w:rPr>
        <w:t>“</w:t>
      </w:r>
      <w:r w:rsidRPr="00B547DE">
        <w:rPr>
          <w:rFonts w:ascii="Verdana" w:hAnsi="Verdana" w:cs="Arial"/>
          <w:i/>
          <w:color w:val="000000"/>
          <w:lang w:val="es-ES"/>
        </w:rPr>
        <w:t>Las concesiones de que trata el numeral 4 del artículo 32 de la Ley 80 de 1993, se encuentran comprendidas dentro de los esquemas de Asociación Público Privadas”.</w:t>
      </w:r>
    </w:p>
    <w:p w14:paraId="5C07E8FB" w14:textId="77777777" w:rsidR="003B7666" w:rsidRPr="00B547DE" w:rsidRDefault="003B7666" w:rsidP="003B7666">
      <w:pPr>
        <w:spacing w:after="0" w:line="276" w:lineRule="auto"/>
        <w:ind w:firstLine="708"/>
        <w:jc w:val="both"/>
        <w:rPr>
          <w:rFonts w:ascii="Verdana" w:eastAsia="Calibri" w:hAnsi="Verdana" w:cs="Arial"/>
          <w:color w:val="000000" w:themeColor="text1"/>
          <w:lang w:val="es-ES"/>
        </w:rPr>
      </w:pPr>
      <w:r w:rsidRPr="00B547DE">
        <w:rPr>
          <w:rFonts w:ascii="Verdana" w:hAnsi="Verdana" w:cs="Arial"/>
          <w:iCs/>
          <w:color w:val="000000"/>
          <w:lang w:val="es-ES"/>
        </w:rPr>
        <w:t xml:space="preserve">De esta forma, </w:t>
      </w:r>
      <w:r w:rsidRPr="00B547DE">
        <w:rPr>
          <w:rFonts w:ascii="Verdana" w:hAnsi="Verdana" w:cs="Arial"/>
          <w:iCs/>
          <w:lang w:val="es-ES"/>
        </w:rPr>
        <w:t>las</w:t>
      </w:r>
      <w:r w:rsidRPr="00B547DE">
        <w:rPr>
          <w:rFonts w:ascii="Verdana" w:hAnsi="Verdana" w:cs="Arial"/>
          <w:lang w:val="es-ES"/>
        </w:rPr>
        <w:t xml:space="preserve"> </w:t>
      </w:r>
      <w:r w:rsidRPr="00B547DE">
        <w:rPr>
          <w:rFonts w:ascii="Verdana" w:eastAsia="Calibri" w:hAnsi="Verdana" w:cs="Arial"/>
          <w:color w:val="000000" w:themeColor="text1"/>
          <w:lang w:val="es-ES"/>
        </w:rPr>
        <w:t>Asociaciones Público Privadas –APP– de la Ley 1508 de 2012 fueron concebidas como formas de colaboración entre el sector público y el privado para la ejecución de proyectos estatales, a través de las cuales se retienen y transfieren riesgos entre las partes. Se trata de modalidades de negocio en las cuales la disponibilidad y el nivel de la infraestructura o servicio resultan determinantes. Así lo consideró la Corte Constitucional, expresando lo siguiente:</w:t>
      </w:r>
    </w:p>
    <w:p w14:paraId="3681DEA5" w14:textId="77777777" w:rsidR="003B7666" w:rsidRPr="00B547DE" w:rsidRDefault="003B7666" w:rsidP="003B7666">
      <w:pPr>
        <w:tabs>
          <w:tab w:val="left" w:pos="0"/>
        </w:tabs>
        <w:spacing w:after="0" w:line="276" w:lineRule="auto"/>
        <w:jc w:val="both"/>
        <w:rPr>
          <w:rFonts w:ascii="Verdana" w:eastAsia="Calibri" w:hAnsi="Verdana" w:cs="Arial"/>
          <w:bCs/>
          <w:color w:val="000000" w:themeColor="text1"/>
          <w:lang w:val="es-ES"/>
        </w:rPr>
      </w:pPr>
    </w:p>
    <w:p w14:paraId="2F472447" w14:textId="77777777" w:rsidR="003B7666" w:rsidRPr="00B547DE" w:rsidRDefault="003B7666" w:rsidP="003B7666">
      <w:pPr>
        <w:spacing w:after="0" w:line="240" w:lineRule="auto"/>
        <w:ind w:left="709" w:right="709"/>
        <w:jc w:val="both"/>
        <w:rPr>
          <w:rFonts w:ascii="Verdana" w:eastAsia="Calibri" w:hAnsi="Verdana" w:cs="Arial"/>
          <w:color w:val="000000" w:themeColor="text1"/>
          <w:sz w:val="21"/>
          <w:szCs w:val="21"/>
          <w:lang w:val="es-ES"/>
        </w:rPr>
      </w:pPr>
      <w:r w:rsidRPr="00B547DE">
        <w:rPr>
          <w:rFonts w:ascii="Verdana" w:eastAsia="Calibri" w:hAnsi="Verdana" w:cs="Arial"/>
          <w:color w:val="000000" w:themeColor="text1"/>
          <w:sz w:val="21"/>
          <w:szCs w:val="21"/>
          <w:lang w:val="es-ES"/>
        </w:rPr>
        <w:t>“Las APP se caracterizan por: (i) tener una larga duración; (</w:t>
      </w:r>
      <w:proofErr w:type="spellStart"/>
      <w:r w:rsidRPr="00B547DE">
        <w:rPr>
          <w:rFonts w:ascii="Verdana" w:eastAsia="Calibri" w:hAnsi="Verdana" w:cs="Arial"/>
          <w:color w:val="000000" w:themeColor="text1"/>
          <w:sz w:val="21"/>
          <w:szCs w:val="21"/>
          <w:lang w:val="es-ES"/>
        </w:rPr>
        <w:t>ii</w:t>
      </w:r>
      <w:proofErr w:type="spellEnd"/>
      <w:r w:rsidRPr="00B547DE">
        <w:rPr>
          <w:rFonts w:ascii="Verdana" w:eastAsia="Calibri" w:hAnsi="Verdana" w:cs="Arial"/>
          <w:color w:val="000000" w:themeColor="text1"/>
          <w:sz w:val="21"/>
          <w:szCs w:val="21"/>
          <w:lang w:val="es-ES"/>
        </w:rPr>
        <w:t>) definir sus objetos alrededor de proyectos, lo que conlleva la previsión de actividades como el diseño, construcción y mantenimiento de la infraestructura pública sobre la que verse el contrato y/o los servicios asociados; (</w:t>
      </w:r>
      <w:proofErr w:type="spellStart"/>
      <w:r w:rsidRPr="00B547DE">
        <w:rPr>
          <w:rFonts w:ascii="Verdana" w:eastAsia="Calibri" w:hAnsi="Verdana" w:cs="Arial"/>
          <w:color w:val="000000" w:themeColor="text1"/>
          <w:sz w:val="21"/>
          <w:szCs w:val="21"/>
          <w:lang w:val="es-ES"/>
        </w:rPr>
        <w:t>iii</w:t>
      </w:r>
      <w:proofErr w:type="spellEnd"/>
      <w:r w:rsidRPr="00B547DE">
        <w:rPr>
          <w:rFonts w:ascii="Verdana" w:eastAsia="Calibri" w:hAnsi="Verdana" w:cs="Arial"/>
          <w:color w:val="000000" w:themeColor="text1"/>
          <w:sz w:val="21"/>
          <w:szCs w:val="21"/>
          <w:lang w:val="es-ES"/>
        </w:rPr>
        <w:t>) contar con financiación privada o público-privada; (</w:t>
      </w:r>
      <w:proofErr w:type="spellStart"/>
      <w:r w:rsidRPr="00B547DE">
        <w:rPr>
          <w:rFonts w:ascii="Verdana" w:eastAsia="Calibri" w:hAnsi="Verdana" w:cs="Arial"/>
          <w:color w:val="000000" w:themeColor="text1"/>
          <w:sz w:val="21"/>
          <w:szCs w:val="21"/>
          <w:lang w:val="es-ES"/>
        </w:rPr>
        <w:t>iv</w:t>
      </w:r>
      <w:proofErr w:type="spellEnd"/>
      <w:r w:rsidRPr="00B547DE">
        <w:rPr>
          <w:rFonts w:ascii="Verdana" w:eastAsia="Calibri" w:hAnsi="Verdana" w:cs="Arial"/>
          <w:color w:val="000000" w:themeColor="text1"/>
          <w:sz w:val="21"/>
          <w:szCs w:val="21"/>
          <w:lang w:val="es-ES"/>
        </w:rPr>
        <w:t xml:space="preserve">) establecer como forma de remuneración el otorgamiento del derecho </w:t>
      </w:r>
      <w:r w:rsidRPr="00B547DE">
        <w:rPr>
          <w:rFonts w:ascii="Verdana" w:eastAsia="Calibri" w:hAnsi="Verdana" w:cs="Arial"/>
          <w:color w:val="000000" w:themeColor="text1"/>
          <w:sz w:val="21"/>
          <w:szCs w:val="21"/>
          <w:lang w:val="es-ES"/>
        </w:rPr>
        <w:lastRenderedPageBreak/>
        <w:t>a la explotación de la infraestructura o servicio, aunque en algunos casos es posible pactar el desembolso de recursos públicos; (v) condicionar la remuneración a niveles de calidad; (vi) trasladar parte importante de los riesgos al contratista –por ejemplo, los asociados al diseño, niveles de demanda, deterioro y mantenimiento de la infraestructura- según su capacidad y experiencia; y (</w:t>
      </w:r>
      <w:proofErr w:type="spellStart"/>
      <w:r w:rsidRPr="00B547DE">
        <w:rPr>
          <w:rFonts w:ascii="Verdana" w:eastAsia="Calibri" w:hAnsi="Verdana" w:cs="Arial"/>
          <w:color w:val="000000" w:themeColor="text1"/>
          <w:sz w:val="21"/>
          <w:szCs w:val="21"/>
          <w:lang w:val="es-ES"/>
        </w:rPr>
        <w:t>vii</w:t>
      </w:r>
      <w:proofErr w:type="spellEnd"/>
      <w:r w:rsidRPr="00B547DE">
        <w:rPr>
          <w:rFonts w:ascii="Verdana" w:eastAsia="Calibri" w:hAnsi="Verdana" w:cs="Arial"/>
          <w:color w:val="000000" w:themeColor="text1"/>
          <w:sz w:val="21"/>
          <w:szCs w:val="21"/>
          <w:lang w:val="es-ES"/>
        </w:rPr>
        <w:t>) distribuir las tareas entre las partes de acuerdo con su experiencia y ventaja competitiva”</w:t>
      </w:r>
      <w:r w:rsidRPr="00B547DE">
        <w:rPr>
          <w:rStyle w:val="Refdenotaalpie"/>
          <w:rFonts w:ascii="Verdana" w:eastAsia="Calibri" w:hAnsi="Verdana" w:cs="Arial"/>
          <w:color w:val="000000" w:themeColor="text1"/>
          <w:sz w:val="21"/>
          <w:szCs w:val="21"/>
          <w:lang w:val="es-ES"/>
        </w:rPr>
        <w:footnoteReference w:id="4"/>
      </w:r>
      <w:r w:rsidRPr="00B547DE">
        <w:rPr>
          <w:rFonts w:ascii="Verdana" w:eastAsia="Calibri" w:hAnsi="Verdana" w:cs="Arial"/>
          <w:color w:val="000000" w:themeColor="text1"/>
          <w:sz w:val="21"/>
          <w:szCs w:val="21"/>
          <w:lang w:val="es-ES"/>
        </w:rPr>
        <w:t>.</w:t>
      </w:r>
    </w:p>
    <w:p w14:paraId="57478472" w14:textId="77777777" w:rsidR="003B7666" w:rsidRPr="00B547DE" w:rsidRDefault="003B7666" w:rsidP="003B7666">
      <w:pPr>
        <w:spacing w:after="0" w:line="240" w:lineRule="auto"/>
        <w:ind w:left="709" w:right="709"/>
        <w:jc w:val="both"/>
        <w:rPr>
          <w:rFonts w:ascii="Verdana" w:eastAsia="Calibri" w:hAnsi="Verdana" w:cs="Arial"/>
          <w:color w:val="000000" w:themeColor="text1"/>
          <w:sz w:val="21"/>
          <w:szCs w:val="21"/>
          <w:lang w:val="es-ES"/>
        </w:rPr>
      </w:pPr>
    </w:p>
    <w:p w14:paraId="6DB0DC48" w14:textId="77777777" w:rsidR="003B7666" w:rsidRPr="00B547DE" w:rsidRDefault="003B7666" w:rsidP="003B7666">
      <w:pPr>
        <w:spacing w:after="0" w:line="276" w:lineRule="auto"/>
        <w:ind w:firstLine="709"/>
        <w:jc w:val="both"/>
        <w:rPr>
          <w:rFonts w:ascii="Verdana" w:eastAsia="Calibri" w:hAnsi="Verdana" w:cs="Arial"/>
          <w:color w:val="000000" w:themeColor="text1"/>
          <w:lang w:val="es-ES"/>
        </w:rPr>
      </w:pPr>
      <w:r w:rsidRPr="00B547DE">
        <w:rPr>
          <w:rFonts w:ascii="Verdana" w:eastAsia="Calibri" w:hAnsi="Verdana" w:cs="Arial"/>
          <w:color w:val="000000" w:themeColor="text1"/>
          <w:lang w:val="es-ES"/>
        </w:rPr>
        <w:t xml:space="preserve"> Con fundamento en la definición del artículo primero, la colaboración público-privada es un mecanismo a través del cual el sector privado participa en la gestión pública, representada en la ejecución de actividades de infraestructura o de otros servicios, vinculando capital, conocimientos y experiencia, así como un mayor riesgo que el ordinariamente asumido en otras tipologías contractuales</w:t>
      </w:r>
      <w:r w:rsidRPr="00B547DE">
        <w:rPr>
          <w:rStyle w:val="Refdenotaalpie"/>
          <w:rFonts w:ascii="Verdana" w:eastAsia="Calibri" w:hAnsi="Verdana" w:cs="Arial"/>
          <w:color w:val="000000" w:themeColor="text1"/>
          <w:lang w:val="es-ES"/>
        </w:rPr>
        <w:footnoteReference w:id="5"/>
      </w:r>
      <w:r w:rsidRPr="00B547DE">
        <w:rPr>
          <w:rFonts w:ascii="Verdana" w:eastAsia="Calibri" w:hAnsi="Verdana" w:cs="Arial"/>
          <w:color w:val="000000" w:themeColor="text1"/>
          <w:lang w:val="es-ES"/>
        </w:rPr>
        <w:t>. Por lo anterior, la doctrina nacional ha expresado que “[…] las APP no constituyen un instrumento absolutamente novedoso en el derecho colombiano, pues los contratos con los que se pretende instrumentarlas –ya sea el caso de una concesión u otro tipo contractual– son figuras que ya existían en nuestra legislación”</w:t>
      </w:r>
      <w:r w:rsidRPr="00B547DE">
        <w:rPr>
          <w:rStyle w:val="Refdenotaalpie"/>
          <w:rFonts w:ascii="Verdana" w:eastAsia="Calibri" w:hAnsi="Verdana" w:cs="Arial"/>
          <w:color w:val="000000" w:themeColor="text1"/>
          <w:lang w:val="es-ES"/>
        </w:rPr>
        <w:footnoteReference w:id="6"/>
      </w:r>
      <w:r w:rsidRPr="00B547DE">
        <w:rPr>
          <w:rFonts w:ascii="Verdana" w:eastAsia="Calibri" w:hAnsi="Verdana" w:cs="Arial"/>
          <w:color w:val="000000" w:themeColor="text1"/>
          <w:lang w:val="es-ES"/>
        </w:rPr>
        <w:t xml:space="preserve">. Es por ello que, refiriéndose a la Ley 1508 de 2012, la Sala de Consulta y Servicio Civil del Consejo de Estado ha afirmado: </w:t>
      </w:r>
    </w:p>
    <w:p w14:paraId="34FFB250" w14:textId="77777777" w:rsidR="003B7666" w:rsidRPr="00B547DE" w:rsidRDefault="003B7666" w:rsidP="003B7666">
      <w:pPr>
        <w:spacing w:after="0"/>
        <w:ind w:left="709" w:right="709"/>
        <w:jc w:val="both"/>
        <w:rPr>
          <w:rFonts w:ascii="Verdana" w:eastAsia="Calibri" w:hAnsi="Verdana" w:cs="Arial"/>
          <w:bCs/>
          <w:color w:val="000000" w:themeColor="text1"/>
          <w:sz w:val="21"/>
          <w:szCs w:val="21"/>
          <w:lang w:val="es-ES"/>
        </w:rPr>
      </w:pPr>
    </w:p>
    <w:p w14:paraId="50688027" w14:textId="77777777" w:rsidR="003B7666" w:rsidRPr="00B547DE" w:rsidRDefault="003B7666" w:rsidP="003B7666">
      <w:pPr>
        <w:spacing w:after="0" w:line="240" w:lineRule="auto"/>
        <w:ind w:left="709" w:right="709"/>
        <w:jc w:val="both"/>
        <w:rPr>
          <w:rFonts w:ascii="Verdana" w:eastAsia="Calibri" w:hAnsi="Verdana" w:cs="Arial"/>
          <w:color w:val="000000" w:themeColor="text1"/>
          <w:sz w:val="21"/>
          <w:szCs w:val="21"/>
          <w:lang w:val="es-ES"/>
        </w:rPr>
      </w:pPr>
      <w:r w:rsidRPr="00B547DE">
        <w:rPr>
          <w:rFonts w:ascii="Verdana" w:eastAsia="Calibri" w:hAnsi="Verdana" w:cs="Arial"/>
          <w:color w:val="000000" w:themeColor="text1"/>
          <w:sz w:val="21"/>
          <w:szCs w:val="21"/>
          <w:lang w:val="es-ES"/>
        </w:rPr>
        <w:t>“Según los antecedentes legislativos, la citada normatividad tiene por objeto promover nuevos esquemas de participación privada y optimizar los mecanismos existentes para la provisión de servicios de infraestructura productiva y social en diferentes sectores, tales como (i) infraestructura, mantenimiento de equipos y desarrollo de capacidades estratégicas en el sector de defensa; (</w:t>
      </w:r>
      <w:proofErr w:type="spellStart"/>
      <w:r w:rsidRPr="00B547DE">
        <w:rPr>
          <w:rFonts w:ascii="Verdana" w:eastAsia="Calibri" w:hAnsi="Verdana" w:cs="Arial"/>
          <w:color w:val="000000" w:themeColor="text1"/>
          <w:sz w:val="21"/>
          <w:szCs w:val="21"/>
          <w:lang w:val="es-ES"/>
        </w:rPr>
        <w:t>ii</w:t>
      </w:r>
      <w:proofErr w:type="spellEnd"/>
      <w:r w:rsidRPr="00B547DE">
        <w:rPr>
          <w:rFonts w:ascii="Verdana" w:eastAsia="Calibri" w:hAnsi="Verdana" w:cs="Arial"/>
          <w:color w:val="000000" w:themeColor="text1"/>
          <w:sz w:val="21"/>
          <w:szCs w:val="21"/>
          <w:lang w:val="es-ES"/>
        </w:rPr>
        <w:t>) distritos de riego y adecuación de tierras; (</w:t>
      </w:r>
      <w:proofErr w:type="spellStart"/>
      <w:r w:rsidRPr="00B547DE">
        <w:rPr>
          <w:rFonts w:ascii="Verdana" w:eastAsia="Calibri" w:hAnsi="Verdana" w:cs="Arial"/>
          <w:color w:val="000000" w:themeColor="text1"/>
          <w:sz w:val="21"/>
          <w:szCs w:val="21"/>
          <w:lang w:val="es-ES"/>
        </w:rPr>
        <w:t>iii</w:t>
      </w:r>
      <w:proofErr w:type="spellEnd"/>
      <w:r w:rsidRPr="00B547DE">
        <w:rPr>
          <w:rFonts w:ascii="Verdana" w:eastAsia="Calibri" w:hAnsi="Verdana" w:cs="Arial"/>
          <w:color w:val="000000" w:themeColor="text1"/>
          <w:sz w:val="21"/>
          <w:szCs w:val="21"/>
          <w:lang w:val="es-ES"/>
        </w:rPr>
        <w:t>) infraestructura social en educación, salud y atención integral a la primera infancia; (</w:t>
      </w:r>
      <w:proofErr w:type="spellStart"/>
      <w:r w:rsidRPr="00B547DE">
        <w:rPr>
          <w:rFonts w:ascii="Verdana" w:eastAsia="Calibri" w:hAnsi="Verdana" w:cs="Arial"/>
          <w:color w:val="000000" w:themeColor="text1"/>
          <w:sz w:val="21"/>
          <w:szCs w:val="21"/>
          <w:lang w:val="es-ES"/>
        </w:rPr>
        <w:t>iv</w:t>
      </w:r>
      <w:proofErr w:type="spellEnd"/>
      <w:r w:rsidRPr="00B547DE">
        <w:rPr>
          <w:rFonts w:ascii="Verdana" w:eastAsia="Calibri" w:hAnsi="Verdana" w:cs="Arial"/>
          <w:color w:val="000000" w:themeColor="text1"/>
          <w:sz w:val="21"/>
          <w:szCs w:val="21"/>
          <w:lang w:val="es-ES"/>
        </w:rPr>
        <w:t xml:space="preserve">) infraestructura física de </w:t>
      </w:r>
      <w:r w:rsidRPr="00B547DE">
        <w:rPr>
          <w:rFonts w:ascii="Verdana" w:eastAsia="Calibri" w:hAnsi="Verdana" w:cs="Arial"/>
          <w:color w:val="000000" w:themeColor="text1"/>
          <w:sz w:val="21"/>
          <w:szCs w:val="21"/>
          <w:lang w:val="es-ES"/>
        </w:rPr>
        <w:lastRenderedPageBreak/>
        <w:t>entidades públicas; (v) rehabilitación y mantenimiento vial y (vi) desarrollo de infraestructura logística, entre otros”</w:t>
      </w:r>
      <w:r w:rsidRPr="00B547DE">
        <w:rPr>
          <w:rStyle w:val="Refdenotaalpie"/>
          <w:rFonts w:ascii="Verdana" w:eastAsia="Calibri" w:hAnsi="Verdana" w:cs="Arial"/>
          <w:color w:val="000000" w:themeColor="text1"/>
          <w:sz w:val="21"/>
          <w:szCs w:val="21"/>
          <w:lang w:val="es-ES"/>
        </w:rPr>
        <w:footnoteReference w:id="7"/>
      </w:r>
      <w:r w:rsidRPr="00B547DE">
        <w:rPr>
          <w:rFonts w:ascii="Verdana" w:eastAsia="Calibri" w:hAnsi="Verdana" w:cs="Arial"/>
          <w:color w:val="000000" w:themeColor="text1"/>
          <w:sz w:val="21"/>
          <w:szCs w:val="21"/>
          <w:lang w:val="es-ES"/>
        </w:rPr>
        <w:t>.</w:t>
      </w:r>
    </w:p>
    <w:p w14:paraId="540930E2" w14:textId="77777777" w:rsidR="003B7666" w:rsidRPr="00B547DE" w:rsidRDefault="003B7666" w:rsidP="003B7666">
      <w:pPr>
        <w:ind w:firstLine="708"/>
        <w:jc w:val="both"/>
        <w:rPr>
          <w:rFonts w:ascii="Verdana" w:eastAsia="Calibri" w:hAnsi="Verdana" w:cs="Arial"/>
          <w:color w:val="000000" w:themeColor="text1"/>
          <w:lang w:val="es-ES"/>
        </w:rPr>
      </w:pPr>
    </w:p>
    <w:p w14:paraId="7FA52A56" w14:textId="77777777" w:rsidR="003B7666" w:rsidRPr="00B547DE" w:rsidRDefault="003B7666" w:rsidP="003B7666">
      <w:pPr>
        <w:tabs>
          <w:tab w:val="left" w:pos="426"/>
        </w:tabs>
        <w:spacing w:after="120" w:line="276" w:lineRule="auto"/>
        <w:ind w:firstLine="709"/>
        <w:jc w:val="both"/>
        <w:rPr>
          <w:rFonts w:ascii="Verdana" w:eastAsia="Calibri" w:hAnsi="Verdana" w:cs="Arial"/>
          <w:szCs w:val="24"/>
          <w:lang w:val="es-ES" w:eastAsia="es-ES_tradnl"/>
        </w:rPr>
      </w:pPr>
      <w:r w:rsidRPr="00B547DE">
        <w:rPr>
          <w:rFonts w:ascii="Verdana" w:eastAsia="Calibri" w:hAnsi="Verdana" w:cs="Arial"/>
          <w:szCs w:val="24"/>
          <w:lang w:val="es-ES" w:eastAsia="es-ES_tradnl"/>
        </w:rPr>
        <w:t xml:space="preserve">Ahora bien, la Ley 1508 de 2012 regula dos tipos de proyecto de asociación público-privada: i) los de iniciativa pública y </w:t>
      </w:r>
      <w:proofErr w:type="spellStart"/>
      <w:r w:rsidRPr="00B547DE">
        <w:rPr>
          <w:rFonts w:ascii="Verdana" w:eastAsia="Calibri" w:hAnsi="Verdana" w:cs="Arial"/>
          <w:szCs w:val="24"/>
          <w:lang w:val="es-ES" w:eastAsia="es-ES_tradnl"/>
        </w:rPr>
        <w:t>ii</w:t>
      </w:r>
      <w:proofErr w:type="spellEnd"/>
      <w:r w:rsidRPr="00B547DE">
        <w:rPr>
          <w:rFonts w:ascii="Verdana" w:eastAsia="Calibri" w:hAnsi="Verdana" w:cs="Arial"/>
          <w:szCs w:val="24"/>
          <w:lang w:val="es-ES" w:eastAsia="es-ES_tradnl"/>
        </w:rPr>
        <w:t xml:space="preserve">) los de iniciativa privada. En relación con los primeros, es la entidad estatal la que estructura el proyecto y realiza la invitación a participar en el proceso de selección. En los segundos, son los particulares quienes elaboran la propuesta, previa estructuración del proyecto, por su cuenta y riesgo. Los proyectos de asociación pública privada de iniciativa </w:t>
      </w:r>
      <w:r w:rsidRPr="00B547DE">
        <w:rPr>
          <w:rFonts w:ascii="Verdana" w:eastAsia="Calibri" w:hAnsi="Verdana" w:cs="Arial"/>
          <w:i/>
          <w:szCs w:val="24"/>
          <w:lang w:val="es-ES" w:eastAsia="es-ES_tradnl"/>
        </w:rPr>
        <w:t>pública</w:t>
      </w:r>
      <w:r w:rsidRPr="00B547DE">
        <w:rPr>
          <w:rFonts w:ascii="Verdana" w:eastAsia="Calibri" w:hAnsi="Verdana" w:cs="Arial"/>
          <w:szCs w:val="24"/>
          <w:lang w:val="es-ES" w:eastAsia="es-ES_tradnl"/>
        </w:rPr>
        <w:t xml:space="preserve"> o </w:t>
      </w:r>
      <w:r w:rsidRPr="00B547DE">
        <w:rPr>
          <w:rFonts w:ascii="Verdana" w:eastAsia="Calibri" w:hAnsi="Verdana" w:cs="Arial"/>
          <w:i/>
          <w:szCs w:val="24"/>
          <w:lang w:val="es-ES" w:eastAsia="es-ES_tradnl"/>
        </w:rPr>
        <w:t>privada</w:t>
      </w:r>
      <w:r w:rsidRPr="00B547DE">
        <w:rPr>
          <w:rFonts w:ascii="Verdana" w:eastAsia="Calibri" w:hAnsi="Verdana" w:cs="Arial"/>
          <w:szCs w:val="24"/>
          <w:lang w:val="es-ES" w:eastAsia="es-ES_tradnl"/>
        </w:rPr>
        <w:t>, a su vez, se clasifican en dos modalidades: a) los que requieren el desembolso de recursos públicos y b) los que no necesitan dicho desembolso</w:t>
      </w:r>
      <w:r w:rsidRPr="00B547DE">
        <w:rPr>
          <w:rFonts w:ascii="Verdana" w:eastAsia="Calibri" w:hAnsi="Verdana" w:cs="Arial"/>
          <w:szCs w:val="24"/>
          <w:vertAlign w:val="superscript"/>
          <w:lang w:val="es-ES" w:eastAsia="es-ES_tradnl"/>
        </w:rPr>
        <w:footnoteReference w:id="8"/>
      </w:r>
      <w:r w:rsidRPr="00B547DE">
        <w:rPr>
          <w:rFonts w:ascii="Verdana" w:eastAsia="Calibri" w:hAnsi="Verdana" w:cs="Arial"/>
          <w:szCs w:val="24"/>
          <w:lang w:val="es-ES" w:eastAsia="es-ES_tradnl"/>
        </w:rPr>
        <w:t>.</w:t>
      </w:r>
    </w:p>
    <w:p w14:paraId="7E561615" w14:textId="77777777" w:rsidR="003B7666" w:rsidRPr="00B547DE" w:rsidRDefault="003B7666" w:rsidP="003B7666">
      <w:pPr>
        <w:spacing w:after="120" w:line="276" w:lineRule="auto"/>
        <w:jc w:val="both"/>
        <w:rPr>
          <w:rFonts w:ascii="Verdana" w:eastAsia="Times New Roman" w:hAnsi="Verdana" w:cs="Arial"/>
          <w:lang w:val="es-ES" w:eastAsia="es-CO"/>
        </w:rPr>
      </w:pPr>
      <w:r w:rsidRPr="00B547DE">
        <w:rPr>
          <w:rFonts w:ascii="Verdana" w:eastAsia="Calibri" w:hAnsi="Verdana" w:cs="Arial"/>
          <w:szCs w:val="24"/>
          <w:lang w:val="es-ES" w:eastAsia="es-CO"/>
        </w:rPr>
        <w:tab/>
        <w:t xml:space="preserve">Sobre los procedimientos de escogencia, reglas para la celebración y ejecución aplicables a las asociaciones público-privadas es importante destacar que el artículo 3 de la Ley 1508 de 2012, al regular el ámbito de aplicación de dicha Ley, determina que los contratos que involucren este tipo de esquemas asociativos se regirán por lo dispuesto en las </w:t>
      </w:r>
      <w:r w:rsidRPr="00B547DE">
        <w:rPr>
          <w:rFonts w:ascii="Verdana" w:eastAsia="Times New Roman" w:hAnsi="Verdana" w:cs="Arial"/>
          <w:lang w:val="es-ES" w:eastAsia="es-CO"/>
        </w:rPr>
        <w:t>Leyes 80 de 1993 y 1150 de 2007, “salvo en las materias particularmente reguladas en la presente ley”</w:t>
      </w:r>
      <w:r w:rsidRPr="00B547DE">
        <w:rPr>
          <w:rFonts w:ascii="Verdana" w:eastAsia="Times New Roman" w:hAnsi="Verdana" w:cs="Arial"/>
          <w:vertAlign w:val="superscript"/>
          <w:lang w:val="es-ES" w:eastAsia="es-CO"/>
        </w:rPr>
        <w:footnoteReference w:id="9"/>
      </w:r>
      <w:r w:rsidRPr="00B547DE">
        <w:rPr>
          <w:rFonts w:ascii="Verdana" w:eastAsia="Times New Roman" w:hAnsi="Verdana" w:cs="Arial"/>
          <w:lang w:val="es-ES" w:eastAsia="es-CO"/>
        </w:rPr>
        <w:t xml:space="preserve">. Conforme </w:t>
      </w:r>
      <w:r w:rsidRPr="00B547DE">
        <w:rPr>
          <w:rFonts w:ascii="Verdana" w:eastAsia="Times New Roman" w:hAnsi="Verdana" w:cs="Arial"/>
          <w:lang w:val="es-ES" w:eastAsia="es-CO"/>
        </w:rPr>
        <w:lastRenderedPageBreak/>
        <w:t>a esto, en el articulado de la Ley 1508 de 2012 y en el reglamento, hay una serie de reglas especiales para el desarrollo de procesos de selección diferentes para cada uno de las modalidades de asociación público-privada antes precisadas, las cuales son de aplicación prevalente y se complementan con disposiciones del Estatuto General de Contratación de la Administración Pública –EGCAP</w:t>
      </w:r>
      <w:r w:rsidRPr="00B547DE">
        <w:rPr>
          <w:rFonts w:ascii="Verdana" w:eastAsia="Times New Roman" w:hAnsi="Verdana" w:cs="Arial"/>
          <w:lang w:val="es-ES" w:eastAsia="es-CO"/>
        </w:rPr>
        <w:softHyphen/>
      </w:r>
      <w:r w:rsidRPr="00B547DE">
        <w:rPr>
          <w:rFonts w:ascii="Verdana" w:eastAsia="Times New Roman" w:hAnsi="Verdana" w:cs="Arial"/>
          <w:lang w:val="es-ES" w:eastAsia="es-CO"/>
        </w:rPr>
        <w:softHyphen/>
        <w:t xml:space="preserve">–. </w:t>
      </w:r>
    </w:p>
    <w:p w14:paraId="479A12BF" w14:textId="77777777" w:rsidR="003B7666" w:rsidRPr="00B547DE" w:rsidRDefault="003B7666" w:rsidP="003B7666">
      <w:pPr>
        <w:spacing w:after="120" w:line="276" w:lineRule="auto"/>
        <w:ind w:firstLine="708"/>
        <w:jc w:val="both"/>
        <w:rPr>
          <w:rFonts w:ascii="Verdana" w:eastAsia="Times New Roman" w:hAnsi="Verdana" w:cs="Arial"/>
          <w:lang w:val="es-ES" w:eastAsia="es-CO"/>
        </w:rPr>
      </w:pPr>
      <w:r w:rsidRPr="00B547DE">
        <w:rPr>
          <w:rFonts w:ascii="Verdana" w:eastAsia="Times New Roman" w:hAnsi="Verdana" w:cs="Arial"/>
          <w:lang w:val="es-ES" w:eastAsia="es-CO"/>
        </w:rPr>
        <w:t>Lo referente a proyectos de asociación público privada de iniciativa pública está regulado en el Titulo II de la Ley 1508 de 2012, en donde se establecen disposiciones que ratifican la articulación normativa entre dicha Ley y lo dispuesto en el EGCAP, en cuanto a procedimientos de selección, tal como se desprende del artículo 9</w:t>
      </w:r>
      <w:r w:rsidRPr="00B547DE">
        <w:rPr>
          <w:rFonts w:ascii="Verdana" w:eastAsia="Times New Roman" w:hAnsi="Verdana" w:cs="Arial"/>
          <w:vertAlign w:val="superscript"/>
          <w:lang w:val="es-ES" w:eastAsia="es-CO"/>
        </w:rPr>
        <w:footnoteReference w:id="10"/>
      </w:r>
      <w:r w:rsidRPr="00B547DE">
        <w:rPr>
          <w:rFonts w:ascii="Verdana" w:eastAsia="Times New Roman" w:hAnsi="Verdana" w:cs="Arial"/>
          <w:lang w:val="es-ES" w:eastAsia="es-CO"/>
        </w:rPr>
        <w:t>. Por su parte, el artículo 10 estipula la posibilidad de acudir a sistemas de precalificación</w:t>
      </w:r>
      <w:r w:rsidRPr="00B547DE">
        <w:rPr>
          <w:rFonts w:ascii="Verdana" w:eastAsia="Times New Roman" w:hAnsi="Verdana" w:cs="Arial"/>
          <w:vertAlign w:val="superscript"/>
          <w:lang w:val="es-ES" w:eastAsia="es-CO"/>
        </w:rPr>
        <w:footnoteReference w:id="11"/>
      </w:r>
      <w:r w:rsidRPr="00B547DE">
        <w:rPr>
          <w:rFonts w:ascii="Verdana" w:eastAsia="Times New Roman" w:hAnsi="Verdana" w:cs="Arial"/>
          <w:lang w:val="es-ES" w:eastAsia="es-CO"/>
        </w:rPr>
        <w:t>, el artículo 11 prevé los requisitos necesarios para que una entidad abra un proceso de selección para la ejecución de proyectos de asociación público-privada</w:t>
      </w:r>
      <w:r w:rsidRPr="00B547DE">
        <w:rPr>
          <w:rFonts w:ascii="Verdana" w:eastAsia="Times New Roman" w:hAnsi="Verdana" w:cs="Arial"/>
          <w:vertAlign w:val="superscript"/>
          <w:lang w:val="es-ES" w:eastAsia="es-CO"/>
        </w:rPr>
        <w:footnoteReference w:id="12"/>
      </w:r>
      <w:r w:rsidRPr="00B547DE">
        <w:rPr>
          <w:rFonts w:ascii="Verdana" w:eastAsia="Times New Roman" w:hAnsi="Verdana" w:cs="Arial"/>
          <w:lang w:val="es-ES" w:eastAsia="es-CO"/>
        </w:rPr>
        <w:t xml:space="preserve">, el artículo 12 determina los </w:t>
      </w:r>
      <w:r w:rsidRPr="00B547DE">
        <w:rPr>
          <w:rFonts w:ascii="Verdana" w:eastAsia="Times New Roman" w:hAnsi="Verdana" w:cs="Arial"/>
          <w:lang w:val="es-ES" w:eastAsia="es-CO"/>
        </w:rPr>
        <w:lastRenderedPageBreak/>
        <w:t>requisitos habilitantes, factores técnicos y económicos de escogencia aplicables</w:t>
      </w:r>
      <w:r w:rsidRPr="00B547DE">
        <w:rPr>
          <w:rFonts w:ascii="Verdana" w:eastAsia="Times New Roman" w:hAnsi="Verdana" w:cs="Arial"/>
          <w:vertAlign w:val="superscript"/>
          <w:lang w:val="es-ES" w:eastAsia="es-CO"/>
        </w:rPr>
        <w:footnoteReference w:id="13"/>
      </w:r>
      <w:r w:rsidRPr="00B547DE">
        <w:rPr>
          <w:rFonts w:ascii="Verdana" w:eastAsia="Times New Roman" w:hAnsi="Verdana" w:cs="Arial"/>
          <w:lang w:val="es-ES" w:eastAsia="es-CO"/>
        </w:rPr>
        <w:t xml:space="preserve"> y el  artículo 13 regula las condiciones requeridas para efectuar adiciones o prórrogas</w:t>
      </w:r>
      <w:r w:rsidRPr="00B547DE">
        <w:rPr>
          <w:rFonts w:ascii="Verdana" w:eastAsia="Times New Roman" w:hAnsi="Verdana" w:cs="Arial"/>
          <w:vertAlign w:val="superscript"/>
          <w:lang w:val="es-ES" w:eastAsia="es-CO"/>
        </w:rPr>
        <w:footnoteReference w:id="14"/>
      </w:r>
      <w:r w:rsidRPr="00B547DE">
        <w:rPr>
          <w:rFonts w:ascii="Verdana" w:eastAsia="Times New Roman" w:hAnsi="Verdana" w:cs="Arial"/>
          <w:lang w:val="es-ES" w:eastAsia="es-CO"/>
        </w:rPr>
        <w:t xml:space="preserve">. </w:t>
      </w:r>
    </w:p>
    <w:p w14:paraId="7CCE119C" w14:textId="77777777" w:rsidR="003B7666" w:rsidRPr="00B547DE" w:rsidRDefault="003B7666" w:rsidP="003B7666">
      <w:pPr>
        <w:spacing w:after="120" w:line="276" w:lineRule="auto"/>
        <w:jc w:val="both"/>
        <w:rPr>
          <w:rFonts w:ascii="Verdana" w:eastAsia="Times New Roman" w:hAnsi="Verdana" w:cs="Arial"/>
          <w:lang w:val="es-ES" w:eastAsia="es-CO"/>
        </w:rPr>
      </w:pPr>
      <w:r w:rsidRPr="00B547DE">
        <w:rPr>
          <w:rFonts w:ascii="Verdana" w:eastAsia="Times New Roman" w:hAnsi="Verdana" w:cs="Arial"/>
          <w:lang w:val="es-ES" w:eastAsia="es-CO"/>
        </w:rPr>
        <w:tab/>
        <w:t>Esto a la vez es reglamentado en el Titulo 2 del Libro 2 del Decreto 1082 de 2015, en cuya Sección 4 se ubica el artículo 2.2.2.1.4.1, el cual dispone como procedimiento de selección para proyectos de asociación público-privada de iniciativa pública el de licitación pública, remitiendo de manera expresa al artículo 30 de la Ley 80 de 1993, y ratificando la aplicación prevalente de la Ley 1508 de 2012 en lo específicamente regulado por esta</w:t>
      </w:r>
      <w:r w:rsidRPr="00B547DE">
        <w:rPr>
          <w:rFonts w:ascii="Verdana" w:eastAsia="Times New Roman" w:hAnsi="Verdana" w:cs="Arial"/>
          <w:vertAlign w:val="superscript"/>
          <w:lang w:val="es-ES" w:eastAsia="es-CO"/>
        </w:rPr>
        <w:footnoteReference w:id="15"/>
      </w:r>
      <w:r w:rsidRPr="00B547DE">
        <w:rPr>
          <w:rFonts w:ascii="Verdana" w:eastAsia="Times New Roman" w:hAnsi="Verdana" w:cs="Arial"/>
          <w:lang w:val="es-ES" w:eastAsia="es-CO"/>
        </w:rPr>
        <w:t xml:space="preserve">. </w:t>
      </w:r>
    </w:p>
    <w:p w14:paraId="088680EA" w14:textId="77777777" w:rsidR="003B7666" w:rsidRPr="00B547DE" w:rsidRDefault="003B7666" w:rsidP="003B7666">
      <w:pPr>
        <w:spacing w:after="0" w:line="276" w:lineRule="auto"/>
        <w:jc w:val="both"/>
        <w:rPr>
          <w:rFonts w:ascii="Verdana" w:eastAsia="Calibri" w:hAnsi="Verdana" w:cs="Arial"/>
          <w:szCs w:val="24"/>
          <w:lang w:val="es-ES" w:eastAsia="es-CO"/>
        </w:rPr>
      </w:pPr>
      <w:r w:rsidRPr="00B547DE">
        <w:rPr>
          <w:rFonts w:ascii="Verdana" w:eastAsia="Times New Roman" w:hAnsi="Verdana" w:cs="Arial"/>
          <w:lang w:val="es-ES" w:eastAsia="es-CO"/>
        </w:rPr>
        <w:lastRenderedPageBreak/>
        <w:tab/>
      </w:r>
      <w:r w:rsidRPr="00B547DE">
        <w:rPr>
          <w:rFonts w:ascii="Verdana" w:eastAsia="Calibri" w:hAnsi="Verdana" w:cs="Arial"/>
          <w:szCs w:val="24"/>
          <w:lang w:val="es-ES" w:eastAsia="es-CO"/>
        </w:rPr>
        <w:t>De otra parte, en cuanto a los contratos que tengan por objeto la elaboración de estudios, la evaluación de proyectos de iniciativa privada y las interventorías de los contratos, el artículo 33 de la Ley 1508 de 2012 establece que estos deberán ser celebrados previo desarrollo de procedimientos de selección abreviada de menor cuantía o mínima cuantía, según el valor del contrato</w:t>
      </w:r>
      <w:r w:rsidRPr="00B547DE">
        <w:rPr>
          <w:rFonts w:ascii="Verdana" w:eastAsia="Calibri" w:hAnsi="Verdana" w:cs="Arial"/>
          <w:szCs w:val="24"/>
          <w:vertAlign w:val="superscript"/>
          <w:lang w:val="es-ES" w:eastAsia="es-CO"/>
        </w:rPr>
        <w:footnoteReference w:id="16"/>
      </w:r>
      <w:r w:rsidRPr="00B547DE">
        <w:rPr>
          <w:rFonts w:ascii="Verdana" w:eastAsia="Calibri" w:hAnsi="Verdana" w:cs="Arial"/>
          <w:szCs w:val="24"/>
          <w:lang w:val="es-ES" w:eastAsia="es-CO"/>
        </w:rPr>
        <w:t>, a los cuales de conformidad con el artículo 2.2.2.1.8.2, les serán aplicables los factores de selección establecidos en el artículo 5 de la Ley 1150 de 2007 y lo previsto en el Título I del Decreto 1082 de 2015</w:t>
      </w:r>
      <w:r w:rsidRPr="00B547DE">
        <w:rPr>
          <w:rFonts w:ascii="Verdana" w:eastAsia="Calibri" w:hAnsi="Verdana" w:cs="Arial"/>
          <w:szCs w:val="24"/>
          <w:vertAlign w:val="superscript"/>
          <w:lang w:val="es-ES" w:eastAsia="es-CO"/>
        </w:rPr>
        <w:footnoteReference w:id="17"/>
      </w:r>
      <w:r w:rsidRPr="00B547DE">
        <w:rPr>
          <w:rFonts w:ascii="Verdana" w:eastAsia="Calibri" w:hAnsi="Verdana" w:cs="Arial"/>
          <w:szCs w:val="24"/>
          <w:lang w:val="es-ES" w:eastAsia="es-CO"/>
        </w:rPr>
        <w:t>.</w:t>
      </w:r>
    </w:p>
    <w:p w14:paraId="2B0C5292" w14:textId="77777777" w:rsidR="003B7666" w:rsidRPr="00B547DE" w:rsidRDefault="003B7666" w:rsidP="003B7666">
      <w:pPr>
        <w:spacing w:after="0" w:line="276" w:lineRule="auto"/>
        <w:jc w:val="both"/>
        <w:rPr>
          <w:rFonts w:ascii="Verdana" w:eastAsia="Calibri" w:hAnsi="Verdana" w:cs="Arial"/>
          <w:szCs w:val="24"/>
          <w:lang w:val="es-ES" w:eastAsia="es-CO"/>
        </w:rPr>
      </w:pPr>
    </w:p>
    <w:p w14:paraId="12C88269" w14:textId="77777777" w:rsidR="003B7666" w:rsidRPr="00B547DE" w:rsidRDefault="003B7666" w:rsidP="003B7666">
      <w:pPr>
        <w:spacing w:line="276" w:lineRule="auto"/>
        <w:jc w:val="both"/>
        <w:rPr>
          <w:rFonts w:ascii="Verdana" w:eastAsia="Calibri" w:hAnsi="Verdana" w:cs="Arial"/>
          <w:szCs w:val="24"/>
          <w:lang w:val="es-ES" w:eastAsia="es-ES_tradnl"/>
        </w:rPr>
      </w:pPr>
      <w:r w:rsidRPr="00B547DE">
        <w:rPr>
          <w:rFonts w:ascii="Verdana" w:eastAsia="Calibri" w:hAnsi="Verdana" w:cs="Arial"/>
          <w:szCs w:val="24"/>
          <w:lang w:val="es-ES" w:eastAsia="es-ES_tradnl"/>
        </w:rPr>
        <w:t xml:space="preserve">De lo anterior se desprende que, conforme al régimen de aplicación prevalente de las disposiciones de la Ley 1508 de 2012 y supletiva o complementaria de las Leyes 80 de 1993 y 1150 de 2007, las Asociaciones Público-Privadas (APP) de iniciativa pública están regidas por unas reglas y procedimientos de selección específicos y de obligatoria observancia. En efecto, el ámbito de aplicación de los esquemas de asociación previstos en la Ley 1508 de 2012 se encuentra sujeto de manera estricta al marco jurídico allí dispuesto. </w:t>
      </w:r>
    </w:p>
    <w:p w14:paraId="313FA1AE" w14:textId="77777777" w:rsidR="003B7666" w:rsidRPr="00B547DE" w:rsidRDefault="003B7666" w:rsidP="003B7666">
      <w:pPr>
        <w:spacing w:line="276" w:lineRule="auto"/>
        <w:ind w:firstLine="708"/>
        <w:jc w:val="both"/>
        <w:rPr>
          <w:rFonts w:ascii="Verdana" w:eastAsia="Calibri" w:hAnsi="Verdana" w:cs="Arial"/>
          <w:szCs w:val="24"/>
          <w:lang w:val="es-ES" w:eastAsia="es-ES_tradnl"/>
        </w:rPr>
      </w:pPr>
      <w:r w:rsidRPr="00B547DE">
        <w:rPr>
          <w:rFonts w:ascii="Verdana" w:eastAsia="Calibri" w:hAnsi="Verdana" w:cs="Arial"/>
          <w:szCs w:val="24"/>
          <w:lang w:val="es-ES" w:eastAsia="es-ES_tradnl"/>
        </w:rPr>
        <w:t xml:space="preserve">El artículo tercero delimita la aplicación de la Ley 1508 de 2012 a los </w:t>
      </w:r>
      <w:r w:rsidRPr="00B547DE">
        <w:rPr>
          <w:rFonts w:ascii="Verdana" w:eastAsia="Calibri" w:hAnsi="Verdana" w:cs="Arial"/>
          <w:lang w:val="es-ES" w:eastAsia="es-ES_tradnl"/>
        </w:rPr>
        <w:t xml:space="preserve">contratos en los cuales las entidades estatales encarguen a un inversionista privado el diseño y construcción de una </w:t>
      </w:r>
      <w:r w:rsidRPr="00B547DE">
        <w:rPr>
          <w:rFonts w:ascii="Verdana" w:eastAsia="Calibri" w:hAnsi="Verdana" w:cs="Arial"/>
          <w:i/>
          <w:iCs/>
          <w:lang w:val="es-ES" w:eastAsia="es-ES_tradnl"/>
        </w:rPr>
        <w:t xml:space="preserve">infraestructura </w:t>
      </w:r>
      <w:r w:rsidRPr="00B547DE">
        <w:rPr>
          <w:rFonts w:ascii="Verdana" w:eastAsia="Calibri" w:hAnsi="Verdana" w:cs="Arial"/>
          <w:lang w:val="es-ES" w:eastAsia="es-ES_tradnl"/>
        </w:rPr>
        <w:t xml:space="preserve">y sus servicios asociados, o su construcción, reparación, mejoramiento o equipamiento, siempre que involucren la operación y mantenimiento de dicha infraestructura. </w:t>
      </w:r>
      <w:r w:rsidRPr="00B547DE">
        <w:rPr>
          <w:rFonts w:ascii="Verdana" w:eastAsia="Geomanist Light" w:hAnsi="Verdana" w:cs="Arial"/>
          <w:bCs/>
          <w:lang w:val="es-ES" w:bidi="es-ES"/>
        </w:rPr>
        <w:t xml:space="preserve">Vale la pena </w:t>
      </w:r>
      <w:r w:rsidRPr="00B547DE">
        <w:rPr>
          <w:rFonts w:ascii="Verdana" w:eastAsia="Geomanist Light" w:hAnsi="Verdana" w:cs="Arial"/>
          <w:bCs/>
          <w:lang w:val="es-ES" w:bidi="es-ES"/>
        </w:rPr>
        <w:lastRenderedPageBreak/>
        <w:t xml:space="preserve">resaltar que el mencionado cuerpo normativo también aplica cuando el contrato verse </w:t>
      </w:r>
      <w:r w:rsidRPr="00B547DE">
        <w:rPr>
          <w:rFonts w:ascii="Verdana" w:eastAsia="Geomanist Light" w:hAnsi="Verdana" w:cs="Arial"/>
          <w:bCs/>
          <w:lang w:val="es-ES"/>
        </w:rPr>
        <w:t>“</w:t>
      </w:r>
      <w:r w:rsidRPr="00B547DE">
        <w:rPr>
          <w:rFonts w:ascii="Verdana" w:eastAsia="Geomanist Light" w:hAnsi="Verdana" w:cs="Arial"/>
          <w:bCs/>
          <w:lang w:val="es-ES" w:bidi="es-ES"/>
        </w:rPr>
        <w:t>sobre infraestructura para la prestación de servicios públicos</w:t>
      </w:r>
      <w:r w:rsidRPr="00B547DE">
        <w:rPr>
          <w:rFonts w:ascii="Verdana" w:eastAsia="Geomanist Light" w:hAnsi="Verdana" w:cs="Arial"/>
          <w:bCs/>
          <w:lang w:val="es-ES"/>
        </w:rPr>
        <w:t>”</w:t>
      </w:r>
      <w:r w:rsidRPr="00B547DE">
        <w:rPr>
          <w:rFonts w:ascii="Verdana" w:eastAsia="Geomanist Light" w:hAnsi="Verdana" w:cs="Arial"/>
          <w:bCs/>
          <w:lang w:val="es-ES" w:bidi="es-ES"/>
        </w:rPr>
        <w:t xml:space="preserve">, como lo señala el inciso segundo del artículo 3. </w:t>
      </w:r>
    </w:p>
    <w:p w14:paraId="712A5824" w14:textId="77777777" w:rsidR="003B7666" w:rsidRPr="00B547DE" w:rsidRDefault="003B7666" w:rsidP="003B7666">
      <w:pPr>
        <w:spacing w:line="276" w:lineRule="auto"/>
        <w:ind w:firstLine="708"/>
        <w:jc w:val="both"/>
        <w:rPr>
          <w:rFonts w:ascii="Verdana" w:eastAsia="Geomanist Light" w:hAnsi="Verdana" w:cs="Arial"/>
          <w:bCs/>
          <w:lang w:val="es-ES"/>
        </w:rPr>
      </w:pPr>
      <w:r w:rsidRPr="00B547DE">
        <w:rPr>
          <w:rFonts w:ascii="Verdana" w:eastAsia="Geomanist Light" w:hAnsi="Verdana" w:cs="Arial"/>
          <w:bCs/>
          <w:lang w:val="es-ES" w:bidi="es-ES"/>
        </w:rPr>
        <w:t xml:space="preserve">Como se advierte del artículo 3 en comento, el ámbito de aplicación de las APP versa sobre los contratos que tengan por objeto i) el </w:t>
      </w:r>
      <w:r w:rsidRPr="00B547DE">
        <w:rPr>
          <w:rFonts w:ascii="Verdana" w:eastAsia="Geomanist Light" w:hAnsi="Verdana" w:cs="Arial"/>
          <w:bCs/>
          <w:i/>
          <w:iCs/>
          <w:lang w:val="es-ES"/>
        </w:rPr>
        <w:t xml:space="preserve">diseño y construcción de una infraestructura </w:t>
      </w:r>
      <w:r w:rsidRPr="00B547DE">
        <w:rPr>
          <w:rFonts w:ascii="Verdana" w:eastAsia="Geomanist Light" w:hAnsi="Verdana" w:cs="Arial"/>
          <w:bCs/>
          <w:lang w:val="es-ES"/>
        </w:rPr>
        <w:t xml:space="preserve">y sus servicios asociados, o </w:t>
      </w:r>
      <w:proofErr w:type="spellStart"/>
      <w:r w:rsidRPr="00B547DE">
        <w:rPr>
          <w:rFonts w:ascii="Verdana" w:eastAsia="Geomanist Light" w:hAnsi="Verdana" w:cs="Arial"/>
          <w:bCs/>
          <w:lang w:val="es-ES"/>
        </w:rPr>
        <w:t>ii</w:t>
      </w:r>
      <w:proofErr w:type="spellEnd"/>
      <w:r w:rsidRPr="00B547DE">
        <w:rPr>
          <w:rFonts w:ascii="Verdana" w:eastAsia="Geomanist Light" w:hAnsi="Verdana" w:cs="Arial"/>
          <w:bCs/>
          <w:lang w:val="es-ES"/>
        </w:rPr>
        <w:t xml:space="preserve">) la construcción, reparación, mejoramiento o equipamiento, actividades todas estas que deberán involucrar la operación y mantenimiento de dicha infraestructura, lo cual incluye también la infraestructura para la prestación de servicios públicos. </w:t>
      </w:r>
    </w:p>
    <w:p w14:paraId="0084454F" w14:textId="77777777" w:rsidR="003B7666" w:rsidRDefault="003B7666" w:rsidP="003B7666">
      <w:pPr>
        <w:spacing w:line="276" w:lineRule="auto"/>
        <w:ind w:firstLine="708"/>
        <w:jc w:val="both"/>
        <w:rPr>
          <w:rFonts w:ascii="Verdana" w:eastAsia="Calibri" w:hAnsi="Verdana" w:cs="Arial"/>
          <w:lang w:val="es-ES" w:eastAsia="es-ES_tradnl"/>
        </w:rPr>
      </w:pPr>
      <w:r w:rsidRPr="00B547DE">
        <w:rPr>
          <w:rFonts w:ascii="Verdana" w:eastAsia="Geomanist Light" w:hAnsi="Verdana" w:cs="Arial"/>
          <w:bCs/>
          <w:lang w:val="es-ES"/>
        </w:rPr>
        <w:t xml:space="preserve">Sobre el particular, ha señalado la doctrina que </w:t>
      </w:r>
      <w:r w:rsidRPr="00B547DE">
        <w:rPr>
          <w:rFonts w:ascii="Verdana" w:eastAsia="Geomanist Light" w:hAnsi="Verdana" w:cs="Arial"/>
          <w:bCs/>
          <w:lang w:val="es-ES" w:bidi="es-ES"/>
        </w:rPr>
        <w:t>“</w:t>
      </w:r>
      <w:r w:rsidRPr="00B547DE">
        <w:rPr>
          <w:rFonts w:ascii="Verdana" w:eastAsia="Geomanist Light" w:hAnsi="Verdana" w:cs="Arial"/>
          <w:bCs/>
          <w:lang w:val="es-ES"/>
        </w:rPr>
        <w:t xml:space="preserve">en la Ley en cuestión no se expone un determinado sector que se encuentre cubierto por esta norma. En efecto concibe las APP como una universalidad, como un mecanismo a utilizar en cualquier sector. Ello es así debido a que lo que se pretende es el aumento de la provisión de infraestructura en todos los sectores”. En tal sentido, para efectos de la aplicación de la Ley 1508 de 2012 es indiferente el sector en el cual se ejecute el proyecto de APP, siempre que el contrato se enmarque en los objetos señalados. Lo anterior indica que </w:t>
      </w:r>
      <w:r w:rsidRPr="00B547DE">
        <w:rPr>
          <w:rFonts w:ascii="Verdana" w:eastAsia="Calibri" w:hAnsi="Verdana" w:cs="Arial"/>
          <w:lang w:val="es-ES" w:eastAsia="es-ES_tradnl"/>
        </w:rPr>
        <w:t xml:space="preserve">el ámbito de aplicación de la Ley no se enfoca en </w:t>
      </w:r>
      <w:r w:rsidRPr="00B547DE">
        <w:rPr>
          <w:rFonts w:ascii="Verdana" w:eastAsia="Calibri" w:hAnsi="Verdana" w:cs="Arial"/>
          <w:i/>
          <w:iCs/>
          <w:lang w:val="es-ES" w:eastAsia="es-ES_tradnl"/>
        </w:rPr>
        <w:t>un tipo</w:t>
      </w:r>
      <w:r w:rsidRPr="00B547DE">
        <w:rPr>
          <w:rFonts w:ascii="Verdana" w:eastAsia="Calibri" w:hAnsi="Verdana" w:cs="Arial"/>
          <w:lang w:val="es-ES" w:eastAsia="es-ES_tradnl"/>
        </w:rPr>
        <w:t xml:space="preserve"> de infraestructura específico, como transporte, sino que se extiende a otros sectores de infraestructura</w:t>
      </w:r>
      <w:r>
        <w:rPr>
          <w:rFonts w:ascii="Verdana" w:eastAsia="Calibri" w:hAnsi="Verdana" w:cs="Arial"/>
          <w:lang w:val="es-ES" w:eastAsia="es-ES_tradnl"/>
        </w:rPr>
        <w:t xml:space="preserve"> </w:t>
      </w:r>
      <w:r w:rsidRPr="00B547DE">
        <w:rPr>
          <w:rFonts w:ascii="Verdana" w:eastAsia="Calibri" w:hAnsi="Verdana" w:cs="Arial"/>
          <w:lang w:val="es-ES" w:eastAsia="es-ES_tradnl"/>
        </w:rPr>
        <w:t>productiva</w:t>
      </w:r>
      <w:r>
        <w:rPr>
          <w:rFonts w:ascii="Verdana" w:eastAsia="Calibri" w:hAnsi="Verdana" w:cs="Arial"/>
          <w:lang w:val="es-ES" w:eastAsia="es-ES_tradnl"/>
        </w:rPr>
        <w:t xml:space="preserve"> y social</w:t>
      </w:r>
      <w:r w:rsidRPr="00B547DE">
        <w:rPr>
          <w:rFonts w:ascii="Verdana" w:eastAsia="Calibri" w:hAnsi="Verdana" w:cs="Arial"/>
          <w:lang w:val="es-ES" w:eastAsia="es-ES_tradnl"/>
        </w:rPr>
        <w:t xml:space="preserve">, junto con sus servicios relacionados. </w:t>
      </w:r>
    </w:p>
    <w:p w14:paraId="6D638E49" w14:textId="77777777" w:rsidR="003B7666" w:rsidRPr="00B547DE" w:rsidRDefault="003B7666" w:rsidP="003B7666">
      <w:pPr>
        <w:spacing w:line="276" w:lineRule="auto"/>
        <w:ind w:firstLine="708"/>
        <w:jc w:val="both"/>
        <w:rPr>
          <w:rFonts w:ascii="Verdana" w:eastAsia="Calibri" w:hAnsi="Verdana" w:cs="Arial"/>
          <w:lang w:val="es-ES" w:eastAsia="es-ES_tradnl"/>
        </w:rPr>
      </w:pPr>
      <w:r>
        <w:rPr>
          <w:rFonts w:ascii="Verdana" w:eastAsia="Calibri" w:hAnsi="Verdana" w:cs="Arial"/>
          <w:lang w:val="es-ES" w:eastAsia="es-ES_tradnl"/>
        </w:rPr>
        <w:t>Por e</w:t>
      </w:r>
      <w:r w:rsidRPr="00B547DE">
        <w:rPr>
          <w:rFonts w:ascii="Verdana" w:eastAsia="Calibri" w:hAnsi="Verdana" w:cs="Arial"/>
          <w:lang w:val="es-ES" w:eastAsia="es-ES_tradnl"/>
        </w:rPr>
        <w:t xml:space="preserve">sta última </w:t>
      </w:r>
      <w:r>
        <w:rPr>
          <w:rFonts w:ascii="Verdana" w:eastAsia="Calibri" w:hAnsi="Verdana" w:cs="Arial"/>
          <w:lang w:val="es-ES" w:eastAsia="es-ES_tradnl"/>
        </w:rPr>
        <w:t xml:space="preserve">se entiende </w:t>
      </w:r>
      <w:r w:rsidRPr="00B547DE">
        <w:rPr>
          <w:rFonts w:ascii="Verdana" w:eastAsia="Calibri" w:hAnsi="Verdana" w:cs="Arial"/>
          <w:lang w:val="es-ES" w:eastAsia="es-ES_tradnl"/>
        </w:rPr>
        <w:t>aquella conformada por obras que increment</w:t>
      </w:r>
      <w:r>
        <w:rPr>
          <w:rFonts w:ascii="Verdana" w:eastAsia="Calibri" w:hAnsi="Verdana" w:cs="Arial"/>
          <w:lang w:val="es-ES" w:eastAsia="es-ES_tradnl"/>
        </w:rPr>
        <w:t>en</w:t>
      </w:r>
      <w:r w:rsidRPr="00B547DE">
        <w:rPr>
          <w:rFonts w:ascii="Verdana" w:eastAsia="Calibri" w:hAnsi="Verdana" w:cs="Arial"/>
          <w:lang w:val="es-ES" w:eastAsia="es-ES_tradnl"/>
        </w:rPr>
        <w:t xml:space="preserve"> el capital social de una comunidad, tales como hospitales, centros educativos, escenarios deportivos, centros de detención, entre otros. Por su parte, la infraestructura productiva es concebida como aquella conformada por obras que elevaran los niveles de eficiencia y producción del Estado como es el caso de aeropuertos, vías y plantas de tratamiento</w:t>
      </w:r>
      <w:r w:rsidRPr="00B547DE">
        <w:rPr>
          <w:rStyle w:val="Refdenotaalpie"/>
          <w:rFonts w:ascii="Verdana" w:eastAsia="Calibri" w:hAnsi="Verdana" w:cs="Arial"/>
          <w:lang w:val="es-ES" w:eastAsia="es-ES_tradnl"/>
        </w:rPr>
        <w:footnoteReference w:id="18"/>
      </w:r>
      <w:r w:rsidRPr="00B547DE">
        <w:rPr>
          <w:rFonts w:ascii="Verdana" w:eastAsia="Calibri" w:hAnsi="Verdana" w:cs="Arial"/>
          <w:lang w:val="es-ES" w:eastAsia="es-ES_tradnl"/>
        </w:rPr>
        <w:t>.</w:t>
      </w:r>
      <w:r w:rsidRPr="00423A9B">
        <w:rPr>
          <w:rFonts w:ascii="Verdana" w:eastAsia="Calibri" w:hAnsi="Verdana" w:cs="Arial"/>
          <w:color w:val="000000" w:themeColor="text1"/>
          <w:lang w:val="es-ES"/>
        </w:rPr>
        <w:t xml:space="preserve"> </w:t>
      </w:r>
      <w:r w:rsidRPr="00EA6734">
        <w:rPr>
          <w:rFonts w:ascii="Verdana" w:eastAsia="Calibri" w:hAnsi="Verdana" w:cs="Arial"/>
          <w:color w:val="000000" w:themeColor="text1"/>
          <w:lang w:val="es-ES"/>
        </w:rPr>
        <w:t>En ese sentido, si bien el mencionado artículo no prev</w:t>
      </w:r>
      <w:r>
        <w:rPr>
          <w:rFonts w:ascii="Verdana" w:eastAsia="Calibri" w:hAnsi="Verdana" w:cs="Arial"/>
          <w:color w:val="000000" w:themeColor="text1"/>
          <w:lang w:val="es-ES"/>
        </w:rPr>
        <w:t>ió</w:t>
      </w:r>
      <w:r w:rsidRPr="00EA6734">
        <w:rPr>
          <w:rFonts w:ascii="Verdana" w:eastAsia="Calibri" w:hAnsi="Verdana" w:cs="Arial"/>
          <w:color w:val="000000" w:themeColor="text1"/>
          <w:lang w:val="es-ES"/>
        </w:rPr>
        <w:t xml:space="preserve"> de manera expresa actividades tendientes a la conservación o preservación de ecosistemas naturales, como es el caso de bosques, humedales o áreas protegidas, tampoco </w:t>
      </w:r>
      <w:r>
        <w:rPr>
          <w:rFonts w:ascii="Verdana" w:eastAsia="Calibri" w:hAnsi="Verdana" w:cs="Arial"/>
          <w:color w:val="000000" w:themeColor="text1"/>
          <w:lang w:val="es-ES"/>
        </w:rPr>
        <w:t>excluyó este tipo de intervenciones como parte del</w:t>
      </w:r>
      <w:r w:rsidRPr="00EA6734">
        <w:rPr>
          <w:rFonts w:ascii="Verdana" w:eastAsia="Calibri" w:hAnsi="Verdana" w:cs="Arial"/>
          <w:color w:val="000000" w:themeColor="text1"/>
          <w:lang w:val="es-ES"/>
        </w:rPr>
        <w:t xml:space="preserve"> concepto de </w:t>
      </w:r>
      <w:r>
        <w:rPr>
          <w:rFonts w:ascii="Verdana" w:eastAsia="Calibri" w:hAnsi="Verdana" w:cs="Arial"/>
          <w:color w:val="000000" w:themeColor="text1"/>
          <w:lang w:val="es-ES"/>
        </w:rPr>
        <w:t>“</w:t>
      </w:r>
      <w:r w:rsidRPr="00EA6734">
        <w:rPr>
          <w:rFonts w:ascii="Verdana" w:eastAsia="Calibri" w:hAnsi="Verdana" w:cs="Arial"/>
          <w:color w:val="000000" w:themeColor="text1"/>
          <w:lang w:val="es-ES"/>
        </w:rPr>
        <w:t>diseño y construcción de infraestructura</w:t>
      </w:r>
      <w:r>
        <w:rPr>
          <w:rFonts w:ascii="Verdana" w:eastAsia="Calibri" w:hAnsi="Verdana" w:cs="Arial"/>
          <w:color w:val="000000" w:themeColor="text1"/>
          <w:lang w:val="es-ES"/>
        </w:rPr>
        <w:t>”</w:t>
      </w:r>
      <w:r w:rsidRPr="00EA6734">
        <w:rPr>
          <w:rFonts w:ascii="Verdana" w:eastAsia="Calibri" w:hAnsi="Verdana" w:cs="Arial"/>
          <w:color w:val="000000" w:themeColor="text1"/>
          <w:lang w:val="es-ES"/>
        </w:rPr>
        <w:t>.</w:t>
      </w:r>
    </w:p>
    <w:p w14:paraId="1F567544" w14:textId="77777777" w:rsidR="003B7666" w:rsidRPr="001E65F1" w:rsidRDefault="003B7666" w:rsidP="003B7666">
      <w:pPr>
        <w:spacing w:after="120" w:line="276" w:lineRule="auto"/>
        <w:ind w:firstLine="709"/>
        <w:jc w:val="both"/>
        <w:rPr>
          <w:rFonts w:ascii="Verdana" w:hAnsi="Verdana"/>
        </w:rPr>
      </w:pPr>
      <w:r>
        <w:rPr>
          <w:rFonts w:ascii="Verdana" w:hAnsi="Verdana"/>
        </w:rPr>
        <w:lastRenderedPageBreak/>
        <w:t>Ahora bien</w:t>
      </w:r>
      <w:r w:rsidRPr="001E65F1">
        <w:rPr>
          <w:rFonts w:ascii="Verdana" w:hAnsi="Verdana"/>
        </w:rPr>
        <w:t>, tratándose del caso consultado —esto es, la celebración de alianzas entre una entidad pública del sector cultura y un particular para la realización de puestas en escena—, debe advertirse que este tipo de actividades, en principio, no encajan de manera directa dentro del ámbito de aplicación de la Ley 1508 de 2012, en la medida en que no tienen como objeto principal el desarrollo de infraestructura en los términos exigidos por la norma</w:t>
      </w:r>
      <w:r>
        <w:rPr>
          <w:rFonts w:ascii="Verdana" w:hAnsi="Verdana"/>
        </w:rPr>
        <w:t>.</w:t>
      </w:r>
    </w:p>
    <w:p w14:paraId="52DD828D" w14:textId="77777777" w:rsidR="003B7666" w:rsidRPr="001E65F1" w:rsidRDefault="003B7666" w:rsidP="003B7666">
      <w:pPr>
        <w:spacing w:after="120" w:line="276" w:lineRule="auto"/>
        <w:ind w:firstLine="709"/>
        <w:jc w:val="both"/>
        <w:rPr>
          <w:rFonts w:ascii="Verdana" w:hAnsi="Verdana"/>
        </w:rPr>
      </w:pPr>
      <w:r w:rsidRPr="001E65F1">
        <w:rPr>
          <w:rFonts w:ascii="Verdana" w:hAnsi="Verdana"/>
        </w:rPr>
        <w:t>A pesar de lo anterior, es importante resaltar que uno de los elementos esenciales de las APP, conforme al artículo 1 de la Ley 1508 de 2012, consiste en la existencia de mecanismos de pago asociados a la disponibilidad y nivel de servicio de la infraestructura, así como la distribución y transferencia de riesgos entre las partes. En este sentido, las APP suponen la vinculación de capital privado que se remunera mediante esquemas como la explotación económica del proyecto, pagos con recursos públicos o una combinación de ambos, condicionados al cumplimiento de estándares de calidad.</w:t>
      </w:r>
    </w:p>
    <w:p w14:paraId="16E634B1" w14:textId="77777777" w:rsidR="003B7666" w:rsidRPr="001E65F1" w:rsidRDefault="003B7666" w:rsidP="003B7666">
      <w:pPr>
        <w:spacing w:after="120" w:line="276" w:lineRule="auto"/>
        <w:ind w:firstLine="709"/>
        <w:jc w:val="both"/>
        <w:rPr>
          <w:rFonts w:ascii="Verdana" w:hAnsi="Verdana"/>
        </w:rPr>
      </w:pPr>
      <w:r w:rsidRPr="001E65F1">
        <w:rPr>
          <w:rFonts w:ascii="Verdana" w:hAnsi="Verdana"/>
        </w:rPr>
        <w:t>Por consiguiente, en la medida en que el esquema planteado en la consulta se fundamenta principalmente en la realización de actividades culturales y no en la estructuración, financiación, operación y mantenimiento de infraestructura bajo esquemas de pago por disponibilidad o niveles de servicio, no correspondería, en principio, a una APP en los términos de la Ley 1508 de 2012.</w:t>
      </w:r>
    </w:p>
    <w:p w14:paraId="18801922" w14:textId="77777777" w:rsidR="003B7666" w:rsidRPr="001E65F1" w:rsidRDefault="003B7666" w:rsidP="003B7666">
      <w:pPr>
        <w:spacing w:after="120" w:line="276" w:lineRule="auto"/>
        <w:ind w:firstLine="709"/>
        <w:jc w:val="both"/>
        <w:rPr>
          <w:rFonts w:ascii="Verdana" w:hAnsi="Verdana"/>
        </w:rPr>
      </w:pPr>
      <w:r w:rsidRPr="001E65F1">
        <w:rPr>
          <w:rFonts w:ascii="Verdana" w:hAnsi="Verdana"/>
        </w:rPr>
        <w:t>Lo anterior no implica que las entidades públicas del sector cultura no puedan estructurar alianzas con particulares que contemplen obligaciones recíprocas. Por el contrario, dichas entidades pueden acudir a otras tipologías contractuales que resulten más adecuadas a la naturaleza del objeto, tales como contratos de prestación de servicios, contratos de apoyo a actividades artísticas y culturales, contratos de aprovechamiento económico de bienes públicos, o incluso contratos atípicos de colaboración o coproducción, en los cuales se establezcan aportes mutuos entre las partes.</w:t>
      </w:r>
    </w:p>
    <w:p w14:paraId="0550F4FD" w14:textId="77777777" w:rsidR="003B7666" w:rsidRPr="001E65F1" w:rsidRDefault="003B7666" w:rsidP="003B7666">
      <w:pPr>
        <w:spacing w:after="120" w:line="276" w:lineRule="auto"/>
        <w:ind w:firstLine="709"/>
        <w:jc w:val="both"/>
        <w:rPr>
          <w:rFonts w:ascii="Verdana" w:hAnsi="Verdana"/>
        </w:rPr>
      </w:pPr>
      <w:r w:rsidRPr="001E65F1">
        <w:rPr>
          <w:rFonts w:ascii="Verdana" w:hAnsi="Verdana"/>
        </w:rPr>
        <w:t>En este sentido, las entidades sometidas al Estatuto General de Contratación de la Administración Pública pueden, en ejercicio de la autonomía de la voluntad, estructurar contratos que respondan a las necesidades del sector cultura, en los términos de los artículos 13 y 40 de la Ley 80 de 1993, siempre que se respeten los principios de transparencia, economía y responsabilidad, y que las contraprestaciones pactadas sean claras, proporcionales y verificables.</w:t>
      </w:r>
    </w:p>
    <w:p w14:paraId="0DD333E7" w14:textId="77777777" w:rsidR="003B7666" w:rsidRPr="001E65F1" w:rsidRDefault="003B7666" w:rsidP="003B7666">
      <w:pPr>
        <w:spacing w:after="120" w:line="276" w:lineRule="auto"/>
        <w:ind w:firstLine="709"/>
        <w:jc w:val="both"/>
        <w:rPr>
          <w:rFonts w:ascii="Verdana" w:hAnsi="Verdana"/>
        </w:rPr>
      </w:pPr>
      <w:r w:rsidRPr="001E65F1">
        <w:rPr>
          <w:rFonts w:ascii="Verdana" w:hAnsi="Verdana"/>
        </w:rPr>
        <w:lastRenderedPageBreak/>
        <w:t>Así mismo, cuando la alianza se pretenda celebrar con entidades sin ánimo de lucro y tenga por objeto el desarrollo de actividades de interés público cultural, podría evaluarse la procedencia de convenios de asociación en los términos del artículo 355 de la Constitución Política y el Decreto 092 de 2017, siempre que se cumplan sus requisitos y no se utilicen para eludir los procedimientos de selección objetiva.</w:t>
      </w:r>
    </w:p>
    <w:p w14:paraId="7A7ADBE9" w14:textId="77777777" w:rsidR="003B7666" w:rsidRPr="001E65F1" w:rsidRDefault="003B7666" w:rsidP="003B7666">
      <w:pPr>
        <w:spacing w:after="120" w:line="276" w:lineRule="auto"/>
        <w:ind w:firstLine="709"/>
        <w:jc w:val="both"/>
        <w:rPr>
          <w:rFonts w:ascii="Verdana" w:eastAsia="Calibri" w:hAnsi="Verdana" w:cs="Arial"/>
        </w:rPr>
      </w:pPr>
      <w:r w:rsidRPr="001E65F1">
        <w:rPr>
          <w:rFonts w:ascii="Verdana" w:hAnsi="Verdana"/>
        </w:rPr>
        <w:t>En conclusión, los esquemas de asociación entre entidades públicas del sector cultura y particulares para la realización de puestas en escena no se enmarcan, por regla general, en el ámbito de aplicación de la Ley 1508 de 2012, salvo que incorporen de manera estructural el desarrollo de infraestructura bajo los supuestos de dicha norma. En estos casos, las entidades deberán acudir a otras tipologías contractuales más adecuadas a la naturaleza del objeto, garantizando en todo momento el cumplimiento del régimen de contratación estatal y la adecuada estructuración de las obligaciones recíprocas y contraprestaciones.</w:t>
      </w:r>
    </w:p>
    <w:p w14:paraId="56538649" w14:textId="77777777" w:rsidR="003B7666" w:rsidRPr="00B547DE" w:rsidRDefault="003B7666" w:rsidP="003B7666">
      <w:pPr>
        <w:spacing w:after="120" w:line="276" w:lineRule="auto"/>
        <w:ind w:firstLine="708"/>
        <w:jc w:val="both"/>
        <w:rPr>
          <w:rFonts w:ascii="Verdana" w:hAnsi="Verdana" w:cs="Arial"/>
          <w:lang w:val="es-ES"/>
        </w:rPr>
      </w:pPr>
      <w:r w:rsidRPr="00B547DE">
        <w:rPr>
          <w:rFonts w:ascii="Verdana" w:hAnsi="Verdana" w:cs="Arial"/>
          <w:lang w:val="es-ES"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5D53761C" w14:textId="77777777" w:rsidR="003B7666" w:rsidRDefault="003B7666" w:rsidP="003B7666">
      <w:pPr>
        <w:spacing w:after="0" w:line="276" w:lineRule="auto"/>
        <w:ind w:firstLine="709"/>
        <w:jc w:val="both"/>
        <w:rPr>
          <w:rFonts w:ascii="Verdana" w:hAnsi="Verdana" w:cs="Arial"/>
          <w:lang w:val="es-ES" w:eastAsia="es-ES"/>
        </w:rPr>
      </w:pPr>
      <w:r w:rsidRPr="00B547DE">
        <w:rPr>
          <w:rFonts w:ascii="Verdana" w:hAnsi="Verdana" w:cs="Arial"/>
          <w:lang w:val="es-ES"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5E6F6F9" w14:textId="77777777" w:rsidR="003B7666" w:rsidRDefault="003B7666" w:rsidP="003B7666">
      <w:pPr>
        <w:spacing w:after="0" w:line="276" w:lineRule="auto"/>
        <w:ind w:firstLine="709"/>
        <w:jc w:val="both"/>
        <w:rPr>
          <w:rFonts w:ascii="Verdana" w:hAnsi="Verdana" w:cs="Arial"/>
          <w:lang w:val="es-ES" w:eastAsia="es-ES"/>
        </w:rPr>
      </w:pPr>
    </w:p>
    <w:p w14:paraId="689D9063" w14:textId="77777777" w:rsidR="003B7666" w:rsidRPr="005850C4" w:rsidRDefault="003B7666" w:rsidP="003B7666">
      <w:pPr>
        <w:spacing w:after="0" w:line="276" w:lineRule="auto"/>
        <w:ind w:firstLine="709"/>
        <w:jc w:val="both"/>
        <w:rPr>
          <w:rFonts w:ascii="Verdana" w:hAnsi="Verdana" w:cs="Arial"/>
          <w:lang w:val="es-ES" w:eastAsia="es-ES"/>
        </w:rPr>
      </w:pPr>
      <w:r w:rsidRPr="005055D5">
        <w:rPr>
          <w:rFonts w:ascii="Verdana" w:eastAsia="Calibri" w:hAnsi="Verdana" w:cs="Arial"/>
          <w:bCs/>
          <w:color w:val="000000"/>
        </w:rPr>
        <w:lastRenderedPageBreak/>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FB90F4F" w14:textId="77777777" w:rsidR="003B7666" w:rsidRDefault="003B7666" w:rsidP="003B7666">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98D58BC" w14:textId="77777777" w:rsidR="003B7666" w:rsidRPr="00742A56" w:rsidRDefault="003B7666" w:rsidP="003B7666">
      <w:pPr>
        <w:spacing w:after="0" w:line="276" w:lineRule="auto"/>
        <w:jc w:val="both"/>
        <w:rPr>
          <w:rFonts w:ascii="Verdana" w:hAnsi="Verdana" w:cs="Arial"/>
          <w:bCs/>
          <w:color w:val="000000" w:themeColor="text1"/>
        </w:rPr>
      </w:pPr>
    </w:p>
    <w:bookmarkEnd w:id="2"/>
    <w:bookmarkEnd w:id="3"/>
    <w:p w14:paraId="3E921B0F" w14:textId="77777777" w:rsidR="003B7666" w:rsidRPr="00115E3D" w:rsidRDefault="003B7666" w:rsidP="003B76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624E48C" w14:textId="77777777" w:rsidR="003B7666" w:rsidRPr="00115E3D" w:rsidRDefault="003B7666" w:rsidP="003B7666">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B7666" w:rsidRPr="00115E3D" w14:paraId="14964B53" w14:textId="77777777" w:rsidTr="00AB3039">
        <w:trPr>
          <w:trHeight w:val="335"/>
        </w:trPr>
        <w:tc>
          <w:tcPr>
            <w:tcW w:w="8647" w:type="dxa"/>
          </w:tcPr>
          <w:p w14:paraId="50607705" w14:textId="77777777" w:rsidR="003B7666" w:rsidRPr="001B4669" w:rsidRDefault="003B7666" w:rsidP="003B7666">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eastAsia="Arial MT" w:hAnsi="Verdana" w:cs="Arial"/>
              </w:rPr>
              <w:t>Ley</w:t>
            </w:r>
            <w:r w:rsidRPr="001B4669">
              <w:rPr>
                <w:rFonts w:ascii="Verdana" w:eastAsia="Arial MT" w:hAnsi="Verdana" w:cs="Arial"/>
                <w:spacing w:val="-2"/>
              </w:rPr>
              <w:t xml:space="preserve"> </w:t>
            </w:r>
            <w:r w:rsidRPr="001B4669">
              <w:rPr>
                <w:rFonts w:ascii="Verdana" w:eastAsia="Arial MT" w:hAnsi="Verdana" w:cs="Arial"/>
              </w:rPr>
              <w:t>80</w:t>
            </w:r>
            <w:r w:rsidRPr="001B4669">
              <w:rPr>
                <w:rFonts w:ascii="Verdana" w:eastAsia="Arial MT" w:hAnsi="Verdana" w:cs="Arial"/>
                <w:spacing w:val="-1"/>
              </w:rPr>
              <w:t xml:space="preserve"> </w:t>
            </w:r>
            <w:r w:rsidRPr="001B4669">
              <w:rPr>
                <w:rFonts w:ascii="Verdana" w:eastAsia="Arial MT" w:hAnsi="Verdana" w:cs="Arial"/>
              </w:rPr>
              <w:t>de</w:t>
            </w:r>
            <w:r w:rsidRPr="001B4669">
              <w:rPr>
                <w:rFonts w:ascii="Verdana" w:eastAsia="Arial MT" w:hAnsi="Verdana" w:cs="Arial"/>
                <w:spacing w:val="-2"/>
              </w:rPr>
              <w:t xml:space="preserve"> </w:t>
            </w:r>
            <w:r w:rsidRPr="001B4669">
              <w:rPr>
                <w:rFonts w:ascii="Verdana" w:eastAsia="Arial MT" w:hAnsi="Verdana" w:cs="Arial"/>
              </w:rPr>
              <w:t>1993, artículos 13, 32 y 40.</w:t>
            </w:r>
          </w:p>
          <w:p w14:paraId="1FC2E272" w14:textId="77777777" w:rsidR="003B7666" w:rsidRPr="001B4669" w:rsidRDefault="003B7666" w:rsidP="003B7666">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hAnsi="Verdana" w:cs="Arial"/>
                <w:spacing w:val="-1"/>
              </w:rPr>
              <w:t>Ley</w:t>
            </w:r>
            <w:r w:rsidRPr="001B4669">
              <w:rPr>
                <w:rFonts w:ascii="Verdana" w:hAnsi="Verdana" w:cs="Arial"/>
                <w:spacing w:val="-15"/>
              </w:rPr>
              <w:t xml:space="preserve"> </w:t>
            </w:r>
            <w:r w:rsidRPr="001B4669">
              <w:rPr>
                <w:rFonts w:ascii="Verdana" w:hAnsi="Verdana" w:cs="Arial"/>
                <w:spacing w:val="-1"/>
              </w:rPr>
              <w:t>1508</w:t>
            </w:r>
            <w:r w:rsidRPr="001B4669">
              <w:rPr>
                <w:rFonts w:ascii="Verdana" w:hAnsi="Verdana" w:cs="Arial"/>
                <w:spacing w:val="-15"/>
              </w:rPr>
              <w:t xml:space="preserve"> </w:t>
            </w:r>
            <w:r w:rsidRPr="001B4669">
              <w:rPr>
                <w:rFonts w:ascii="Verdana" w:hAnsi="Verdana" w:cs="Arial"/>
                <w:spacing w:val="-1"/>
              </w:rPr>
              <w:t>de</w:t>
            </w:r>
            <w:r w:rsidRPr="001B4669">
              <w:rPr>
                <w:rFonts w:ascii="Verdana" w:hAnsi="Verdana" w:cs="Arial"/>
                <w:spacing w:val="-15"/>
              </w:rPr>
              <w:t xml:space="preserve"> </w:t>
            </w:r>
            <w:r w:rsidRPr="001B4669">
              <w:rPr>
                <w:rFonts w:ascii="Verdana" w:hAnsi="Verdana" w:cs="Arial"/>
                <w:spacing w:val="-1"/>
              </w:rPr>
              <w:t>2012</w:t>
            </w:r>
          </w:p>
          <w:p w14:paraId="1275EAE9" w14:textId="77777777" w:rsidR="003B7666" w:rsidRPr="001B4669" w:rsidRDefault="003B7666" w:rsidP="003B7666">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eastAsia="Times New Roman" w:hAnsi="Verdana" w:cs="Arial"/>
                <w:lang w:eastAsia="es-CO"/>
              </w:rPr>
              <w:t xml:space="preserve">Decreto 1082 de 2015, artículo 2.2.2.1.4.1 y </w:t>
            </w:r>
            <w:r w:rsidRPr="001B4669">
              <w:rPr>
                <w:rFonts w:ascii="Verdana" w:eastAsia="Calibri" w:hAnsi="Verdana" w:cs="Arial"/>
                <w:lang w:eastAsia="es-CO"/>
              </w:rPr>
              <w:t>2.2.2.1.8.2</w:t>
            </w:r>
          </w:p>
          <w:p w14:paraId="50C1A8A9" w14:textId="77777777" w:rsidR="003B7666" w:rsidRPr="001B4669" w:rsidRDefault="003B7666" w:rsidP="003B7666">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hAnsi="Verdana" w:cs="Arial"/>
              </w:rPr>
              <w:t>El Consejo de Estado, Sección Tercera en Sentencia del 23 de octubre de 2017 con consejero</w:t>
            </w:r>
            <w:r w:rsidRPr="001B4669">
              <w:rPr>
                <w:rFonts w:ascii="Verdana" w:hAnsi="Verdana" w:cs="Arial"/>
                <w:spacing w:val="1"/>
              </w:rPr>
              <w:t xml:space="preserve"> </w:t>
            </w:r>
            <w:r w:rsidRPr="001B4669">
              <w:rPr>
                <w:rFonts w:ascii="Verdana" w:hAnsi="Verdana" w:cs="Arial"/>
              </w:rPr>
              <w:t>ponente:</w:t>
            </w:r>
            <w:r w:rsidRPr="001B4669">
              <w:rPr>
                <w:rFonts w:ascii="Verdana" w:hAnsi="Verdana" w:cs="Arial"/>
                <w:spacing w:val="1"/>
              </w:rPr>
              <w:t xml:space="preserve"> </w:t>
            </w:r>
            <w:r w:rsidRPr="001B4669">
              <w:rPr>
                <w:rFonts w:ascii="Verdana" w:hAnsi="Verdana" w:cs="Arial"/>
              </w:rPr>
              <w:t>Jaime</w:t>
            </w:r>
            <w:r w:rsidRPr="001B4669">
              <w:rPr>
                <w:rFonts w:ascii="Verdana" w:hAnsi="Verdana" w:cs="Arial"/>
                <w:spacing w:val="1"/>
              </w:rPr>
              <w:t xml:space="preserve"> </w:t>
            </w:r>
            <w:r w:rsidRPr="001B4669">
              <w:rPr>
                <w:rFonts w:ascii="Verdana" w:hAnsi="Verdana" w:cs="Arial"/>
              </w:rPr>
              <w:t>Orlando</w:t>
            </w:r>
            <w:r w:rsidRPr="001B4669">
              <w:rPr>
                <w:rFonts w:ascii="Verdana" w:hAnsi="Verdana" w:cs="Arial"/>
                <w:spacing w:val="1"/>
              </w:rPr>
              <w:t xml:space="preserve"> </w:t>
            </w:r>
            <w:r w:rsidRPr="001B4669">
              <w:rPr>
                <w:rFonts w:ascii="Verdana" w:hAnsi="Verdana" w:cs="Arial"/>
              </w:rPr>
              <w:t>Santofimio</w:t>
            </w:r>
            <w:r w:rsidRPr="001B4669">
              <w:rPr>
                <w:rFonts w:ascii="Verdana" w:hAnsi="Verdana" w:cs="Arial"/>
                <w:spacing w:val="1"/>
              </w:rPr>
              <w:t xml:space="preserve"> </w:t>
            </w:r>
            <w:r w:rsidRPr="001B4669">
              <w:rPr>
                <w:rFonts w:ascii="Verdana" w:hAnsi="Verdana" w:cs="Arial"/>
              </w:rPr>
              <w:t>Gamboa.</w:t>
            </w:r>
            <w:r w:rsidRPr="001B4669">
              <w:rPr>
                <w:rFonts w:ascii="Verdana" w:hAnsi="Verdana" w:cs="Arial"/>
                <w:spacing w:val="1"/>
              </w:rPr>
              <w:t xml:space="preserve"> </w:t>
            </w:r>
            <w:proofErr w:type="spellStart"/>
            <w:r w:rsidRPr="001B4669">
              <w:rPr>
                <w:rFonts w:ascii="Verdana" w:hAnsi="Verdana" w:cs="Arial"/>
              </w:rPr>
              <w:t>Exp</w:t>
            </w:r>
            <w:proofErr w:type="spellEnd"/>
            <w:r w:rsidRPr="001B4669">
              <w:rPr>
                <w:rFonts w:ascii="Verdana" w:hAnsi="Verdana" w:cs="Arial"/>
              </w:rPr>
              <w:t>.</w:t>
            </w:r>
            <w:r w:rsidRPr="001B4669">
              <w:rPr>
                <w:rFonts w:ascii="Verdana" w:hAnsi="Verdana" w:cs="Arial"/>
                <w:spacing w:val="1"/>
              </w:rPr>
              <w:t xml:space="preserve"> </w:t>
            </w:r>
            <w:r w:rsidRPr="001B4669">
              <w:rPr>
                <w:rFonts w:ascii="Verdana" w:hAnsi="Verdana" w:cs="Arial"/>
              </w:rPr>
              <w:t>53.477</w:t>
            </w:r>
          </w:p>
          <w:p w14:paraId="30704831" w14:textId="77777777" w:rsidR="003B7666" w:rsidRDefault="003B7666" w:rsidP="003B7666">
            <w:pPr>
              <w:pStyle w:val="Prrafodelista"/>
              <w:numPr>
                <w:ilvl w:val="0"/>
                <w:numId w:val="17"/>
              </w:numPr>
              <w:spacing w:before="120" w:after="120" w:line="276" w:lineRule="auto"/>
              <w:ind w:left="714" w:hanging="357"/>
              <w:contextualSpacing w:val="0"/>
              <w:jc w:val="both"/>
              <w:rPr>
                <w:rFonts w:ascii="Verdana" w:hAnsi="Verdana" w:cs="Arial"/>
              </w:rPr>
            </w:pPr>
            <w:r w:rsidRPr="001B4669">
              <w:rPr>
                <w:rFonts w:ascii="Verdana" w:hAnsi="Verdana" w:cs="Arial"/>
              </w:rPr>
              <w:t>CORTE</w:t>
            </w:r>
            <w:r w:rsidRPr="001B4669">
              <w:rPr>
                <w:rFonts w:ascii="Verdana" w:hAnsi="Verdana" w:cs="Arial"/>
                <w:spacing w:val="-6"/>
              </w:rPr>
              <w:t xml:space="preserve"> </w:t>
            </w:r>
            <w:r w:rsidRPr="001B4669">
              <w:rPr>
                <w:rFonts w:ascii="Verdana" w:hAnsi="Verdana" w:cs="Arial"/>
              </w:rPr>
              <w:t>CONSTITUCIONAL,</w:t>
            </w:r>
            <w:r w:rsidRPr="001B4669">
              <w:rPr>
                <w:rFonts w:ascii="Verdana" w:hAnsi="Verdana" w:cs="Arial"/>
                <w:spacing w:val="-6"/>
              </w:rPr>
              <w:t xml:space="preserve"> </w:t>
            </w:r>
            <w:r w:rsidRPr="001B4669">
              <w:rPr>
                <w:rFonts w:ascii="Verdana" w:hAnsi="Verdana" w:cs="Arial"/>
              </w:rPr>
              <w:t>Sentencia</w:t>
            </w:r>
            <w:r w:rsidRPr="001B4669">
              <w:rPr>
                <w:rFonts w:ascii="Verdana" w:hAnsi="Verdana" w:cs="Arial"/>
                <w:spacing w:val="-5"/>
              </w:rPr>
              <w:t xml:space="preserve"> </w:t>
            </w:r>
            <w:r w:rsidRPr="001B4669">
              <w:rPr>
                <w:rFonts w:ascii="Verdana" w:hAnsi="Verdana" w:cs="Arial"/>
              </w:rPr>
              <w:t>C-300</w:t>
            </w:r>
            <w:r w:rsidRPr="001B4669">
              <w:rPr>
                <w:rFonts w:ascii="Verdana" w:hAnsi="Verdana" w:cs="Arial"/>
                <w:spacing w:val="-6"/>
              </w:rPr>
              <w:t xml:space="preserve"> </w:t>
            </w:r>
            <w:r w:rsidRPr="001B4669">
              <w:rPr>
                <w:rFonts w:ascii="Verdana" w:hAnsi="Verdana" w:cs="Arial"/>
              </w:rPr>
              <w:t>de</w:t>
            </w:r>
            <w:r w:rsidRPr="001B4669">
              <w:rPr>
                <w:rFonts w:ascii="Verdana" w:hAnsi="Verdana" w:cs="Arial"/>
                <w:spacing w:val="-6"/>
              </w:rPr>
              <w:t xml:space="preserve"> </w:t>
            </w:r>
            <w:r w:rsidRPr="001B4669">
              <w:rPr>
                <w:rFonts w:ascii="Verdana" w:hAnsi="Verdana" w:cs="Arial"/>
              </w:rPr>
              <w:t>2012.</w:t>
            </w:r>
            <w:r w:rsidRPr="001B4669">
              <w:rPr>
                <w:rFonts w:ascii="Verdana" w:hAnsi="Verdana" w:cs="Arial"/>
                <w:spacing w:val="-5"/>
              </w:rPr>
              <w:t xml:space="preserve"> </w:t>
            </w:r>
            <w:r w:rsidRPr="001B4669">
              <w:rPr>
                <w:rFonts w:ascii="Verdana" w:hAnsi="Verdana" w:cs="Arial"/>
              </w:rPr>
              <w:t>Magistrado</w:t>
            </w:r>
            <w:r w:rsidRPr="001B4669">
              <w:rPr>
                <w:rFonts w:ascii="Verdana" w:hAnsi="Verdana" w:cs="Arial"/>
                <w:spacing w:val="-6"/>
              </w:rPr>
              <w:t xml:space="preserve"> </w:t>
            </w:r>
            <w:r w:rsidRPr="001B4669">
              <w:rPr>
                <w:rFonts w:ascii="Verdana" w:hAnsi="Verdana" w:cs="Arial"/>
              </w:rPr>
              <w:t>Ponente:</w:t>
            </w:r>
            <w:r w:rsidRPr="001B4669">
              <w:rPr>
                <w:rFonts w:ascii="Verdana" w:hAnsi="Verdana" w:cs="Arial"/>
                <w:spacing w:val="-6"/>
              </w:rPr>
              <w:t xml:space="preserve"> </w:t>
            </w:r>
            <w:r w:rsidRPr="001B4669">
              <w:rPr>
                <w:rFonts w:ascii="Verdana" w:hAnsi="Verdana" w:cs="Arial"/>
              </w:rPr>
              <w:t>Jorge</w:t>
            </w:r>
            <w:r w:rsidRPr="001B4669">
              <w:rPr>
                <w:rFonts w:ascii="Verdana" w:hAnsi="Verdana" w:cs="Arial"/>
                <w:spacing w:val="-5"/>
              </w:rPr>
              <w:t xml:space="preserve"> </w:t>
            </w:r>
            <w:r w:rsidRPr="001B4669">
              <w:rPr>
                <w:rFonts w:ascii="Verdana" w:hAnsi="Verdana" w:cs="Arial"/>
              </w:rPr>
              <w:t>Ignacio</w:t>
            </w:r>
            <w:r w:rsidRPr="001B4669">
              <w:rPr>
                <w:rFonts w:ascii="Verdana" w:hAnsi="Verdana" w:cs="Arial"/>
                <w:spacing w:val="-6"/>
              </w:rPr>
              <w:t xml:space="preserve"> </w:t>
            </w:r>
            <w:r w:rsidRPr="001B4669">
              <w:rPr>
                <w:rFonts w:ascii="Verdana" w:hAnsi="Verdana" w:cs="Arial"/>
              </w:rPr>
              <w:t>Pretelt</w:t>
            </w:r>
            <w:r w:rsidRPr="001B4669">
              <w:rPr>
                <w:rFonts w:ascii="Verdana" w:hAnsi="Verdana" w:cs="Arial"/>
                <w:spacing w:val="-6"/>
              </w:rPr>
              <w:t xml:space="preserve"> </w:t>
            </w:r>
            <w:r w:rsidRPr="001B4669">
              <w:rPr>
                <w:rFonts w:ascii="Verdana" w:hAnsi="Verdana" w:cs="Arial"/>
              </w:rPr>
              <w:t>Chaljub.</w:t>
            </w:r>
          </w:p>
          <w:p w14:paraId="5E8E4FBF" w14:textId="77777777" w:rsidR="003B7666" w:rsidRPr="00D81159" w:rsidRDefault="003B7666" w:rsidP="00AB3039">
            <w:pPr>
              <w:spacing w:line="276" w:lineRule="auto"/>
              <w:ind w:left="615"/>
              <w:jc w:val="both"/>
              <w:rPr>
                <w:rFonts w:ascii="Verdana" w:hAnsi="Verdana" w:cs="Arial"/>
              </w:rPr>
            </w:pPr>
            <w:r w:rsidRPr="001B4669">
              <w:rPr>
                <w:rFonts w:ascii="Verdana" w:hAnsi="Verdana" w:cs="Arial"/>
                <w:lang w:val="pt-BR"/>
              </w:rPr>
              <w:t xml:space="preserve">CORTE CONSTITUCIONAL. Sentencia C-595 de 2014. M.P. Jorge Ignacio </w:t>
            </w:r>
            <w:proofErr w:type="spellStart"/>
            <w:r w:rsidRPr="001B4669">
              <w:rPr>
                <w:rFonts w:ascii="Verdana" w:hAnsi="Verdana" w:cs="Arial"/>
                <w:lang w:val="pt-BR"/>
              </w:rPr>
              <w:t>Pretelt</w:t>
            </w:r>
            <w:proofErr w:type="spellEnd"/>
            <w:r w:rsidRPr="001B4669">
              <w:rPr>
                <w:rFonts w:ascii="Verdana" w:hAnsi="Verdana" w:cs="Arial"/>
                <w:lang w:val="pt-BR"/>
              </w:rPr>
              <w:t xml:space="preserve"> </w:t>
            </w:r>
            <w:proofErr w:type="spellStart"/>
            <w:r w:rsidRPr="001B4669">
              <w:rPr>
                <w:rFonts w:ascii="Verdana" w:hAnsi="Verdana" w:cs="Arial"/>
                <w:lang w:val="pt-BR"/>
              </w:rPr>
              <w:t>Chaljub</w:t>
            </w:r>
            <w:proofErr w:type="spellEnd"/>
            <w:r w:rsidRPr="001B4669">
              <w:rPr>
                <w:rFonts w:ascii="Verdana" w:hAnsi="Verdana" w:cs="Arial"/>
                <w:lang w:val="pt-BR"/>
              </w:rPr>
              <w:t xml:space="preserve">. </w:t>
            </w:r>
          </w:p>
        </w:tc>
      </w:tr>
    </w:tbl>
    <w:p w14:paraId="64D46912" w14:textId="77777777" w:rsidR="003B7666" w:rsidRPr="00115E3D" w:rsidRDefault="003B7666" w:rsidP="003B7666">
      <w:pPr>
        <w:widowControl w:val="0"/>
        <w:autoSpaceDE w:val="0"/>
        <w:autoSpaceDN w:val="0"/>
        <w:spacing w:after="0" w:line="276" w:lineRule="auto"/>
        <w:jc w:val="both"/>
        <w:rPr>
          <w:rFonts w:ascii="Verdana" w:hAnsi="Verdana" w:cs="Arial"/>
          <w:color w:val="000000" w:themeColor="text1"/>
        </w:rPr>
      </w:pPr>
    </w:p>
    <w:p w14:paraId="43CFC10A" w14:textId="77777777" w:rsidR="003B7666" w:rsidRPr="00115E3D" w:rsidRDefault="003B7666" w:rsidP="003B76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142D6CE2" w14:textId="77777777" w:rsidR="003B7666" w:rsidRPr="00115E3D" w:rsidRDefault="003B7666" w:rsidP="003B7666">
      <w:pPr>
        <w:widowControl w:val="0"/>
        <w:autoSpaceDE w:val="0"/>
        <w:autoSpaceDN w:val="0"/>
        <w:spacing w:after="0" w:line="276" w:lineRule="auto"/>
        <w:jc w:val="both"/>
        <w:rPr>
          <w:rFonts w:ascii="Verdana" w:hAnsi="Verdana" w:cs="Arial"/>
          <w:color w:val="000000" w:themeColor="text1"/>
        </w:rPr>
      </w:pPr>
    </w:p>
    <w:p w14:paraId="2DB6E22F" w14:textId="77777777" w:rsidR="003B7666" w:rsidRPr="00AB30E0" w:rsidRDefault="003B7666" w:rsidP="003B7666">
      <w:pPr>
        <w:widowControl w:val="0"/>
        <w:autoSpaceDE w:val="0"/>
        <w:autoSpaceDN w:val="0"/>
        <w:spacing w:after="0" w:line="276" w:lineRule="auto"/>
        <w:jc w:val="both"/>
        <w:rPr>
          <w:rStyle w:val="normaltextrun"/>
          <w:rFonts w:ascii="Verdana" w:eastAsia="Aptos" w:hAnsi="Verdana" w:cs="Arial"/>
          <w:shd w:val="clear" w:color="auto" w:fill="FFFFFF"/>
        </w:rPr>
      </w:pPr>
      <w:r w:rsidRPr="00B547DE">
        <w:rPr>
          <w:rFonts w:ascii="Verdana" w:eastAsia="Calibri" w:hAnsi="Verdana" w:cs="Arial"/>
          <w:lang w:val="es-ES"/>
        </w:rPr>
        <w:t>La Agencia Nacional de Contratación Pública – Colombia Compra Eficiente se ha</w:t>
      </w:r>
      <w:r>
        <w:rPr>
          <w:rFonts w:ascii="Verdana" w:eastAsia="Calibri" w:hAnsi="Verdana" w:cs="Arial"/>
          <w:lang w:val="es-ES"/>
        </w:rPr>
        <w:t xml:space="preserve"> pronunciado sobre las</w:t>
      </w:r>
      <w:r w:rsidRPr="005F0612">
        <w:rPr>
          <w:rFonts w:ascii="Verdana" w:eastAsia="Aptos" w:hAnsi="Verdana" w:cs="Arial"/>
          <w:shd w:val="clear" w:color="auto" w:fill="FFFFFF"/>
          <w:lang w:val="es-ES"/>
        </w:rPr>
        <w:t xml:space="preserve"> </w:t>
      </w:r>
      <w:r>
        <w:rPr>
          <w:rFonts w:ascii="Verdana" w:eastAsia="Aptos" w:hAnsi="Verdana" w:cs="Arial"/>
          <w:shd w:val="clear" w:color="auto" w:fill="FFFFFF"/>
          <w:lang w:val="es-ES"/>
        </w:rPr>
        <w:t>asociaciones público privadas</w:t>
      </w:r>
      <w:r w:rsidRPr="005F0612">
        <w:rPr>
          <w:rFonts w:ascii="Verdana" w:eastAsia="Aptos" w:hAnsi="Verdana" w:cs="Arial"/>
          <w:shd w:val="clear" w:color="auto" w:fill="FFFFFF"/>
          <w:lang w:val="es-ES"/>
        </w:rPr>
        <w:t xml:space="preserve"> </w:t>
      </w:r>
      <w:r w:rsidRPr="005F0612">
        <w:rPr>
          <w:rFonts w:ascii="Verdana" w:eastAsia="Calibri" w:hAnsi="Verdana" w:cs="Arial"/>
          <w:lang w:val="es-ES_tradnl" w:eastAsia="es-MX"/>
        </w:rPr>
        <w:t>C-251 del 27 de mayo de 2020, C-400 del 30 de junio de 2020, C-507 del 13 de agosto de 2020, C-718 del 20 de diciembre de 2020</w:t>
      </w:r>
      <w:r>
        <w:rPr>
          <w:rFonts w:ascii="Verdana" w:eastAsia="Calibri" w:hAnsi="Verdana" w:cs="Arial"/>
          <w:lang w:val="es-ES_tradnl" w:eastAsia="es-MX"/>
        </w:rPr>
        <w:t>,</w:t>
      </w:r>
      <w:r w:rsidRPr="005F0612">
        <w:rPr>
          <w:rFonts w:ascii="Verdana" w:eastAsia="Calibri" w:hAnsi="Verdana" w:cs="Arial"/>
          <w:lang w:val="es-ES_tradnl" w:eastAsia="es-MX"/>
        </w:rPr>
        <w:t xml:space="preserve"> C-077 del 16 de marzo de 2021, C-566 del 13 de noviembre de 2024</w:t>
      </w:r>
      <w:r w:rsidRPr="005F0612">
        <w:rPr>
          <w:rFonts w:ascii="Verdana" w:eastAsia="Aptos" w:hAnsi="Verdana" w:cs="Arial"/>
          <w:shd w:val="clear" w:color="auto" w:fill="FFFFFF"/>
          <w:lang w:val="es-ES"/>
        </w:rPr>
        <w:t>,</w:t>
      </w:r>
      <w:r>
        <w:rPr>
          <w:rFonts w:ascii="Verdana" w:eastAsia="Aptos" w:hAnsi="Verdana" w:cs="Arial"/>
          <w:shd w:val="clear" w:color="auto" w:fill="FFFFFF"/>
          <w:lang w:val="es-ES"/>
        </w:rPr>
        <w:t xml:space="preserve"> </w:t>
      </w:r>
      <w:r w:rsidRPr="008D776B">
        <w:rPr>
          <w:rFonts w:ascii="Verdana" w:eastAsia="Calibri" w:hAnsi="Verdana" w:cs="Arial"/>
          <w:lang w:val="es-ES" w:eastAsia="es-ES"/>
        </w:rPr>
        <w:t>C-412 del 12 de mayo de 2025</w:t>
      </w:r>
      <w:r>
        <w:rPr>
          <w:rFonts w:ascii="Verdana" w:eastAsia="Calibri" w:hAnsi="Verdana" w:cs="Arial"/>
          <w:lang w:val="es-ES" w:eastAsia="es-ES"/>
        </w:rPr>
        <w:t xml:space="preserve"> y C-1253 del 16 de octubre de 2025</w:t>
      </w:r>
      <w:r>
        <w:rPr>
          <w:rFonts w:ascii="Verdana" w:eastAsia="Calibri" w:hAnsi="Verdana" w:cs="Arial"/>
        </w:rPr>
        <w:t>.</w:t>
      </w:r>
      <w:r w:rsidRPr="00DC4B8E">
        <w:rPr>
          <w:rFonts w:ascii="Verdana" w:hAnsi="Verdana" w:cs="Arial"/>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2" w:history="1">
        <w:r w:rsidRPr="00DC4B8E">
          <w:rPr>
            <w:rStyle w:val="Hipervnculo"/>
            <w:rFonts w:ascii="Verdana" w:hAnsi="Verdana" w:cs="Arial"/>
            <w:shd w:val="clear" w:color="auto" w:fill="FFFFFF"/>
            <w:lang w:val="es-ES"/>
          </w:rPr>
          <w:t>https://relatoria.colombiacompra.gov.co/busqueda/conceptos</w:t>
        </w:r>
      </w:hyperlink>
    </w:p>
    <w:p w14:paraId="5C0FF4DF" w14:textId="77777777" w:rsidR="003B7666" w:rsidRPr="00115E3D" w:rsidRDefault="003B7666" w:rsidP="003B766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6B31FA02" w14:textId="77777777" w:rsidR="003B7666" w:rsidRPr="009A385A" w:rsidRDefault="003B7666" w:rsidP="003B7666">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7510740" w14:textId="77777777" w:rsidR="003B7666" w:rsidRDefault="003B7666" w:rsidP="003B7666">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7A900B12" w14:textId="77777777" w:rsidR="003B7666" w:rsidRPr="009A385A" w:rsidRDefault="003B7666" w:rsidP="003B7666">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305B63E" w14:textId="77777777" w:rsidR="003B7666" w:rsidRPr="00115E3D" w:rsidRDefault="003B7666" w:rsidP="003B7666">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0D2D1004" w14:textId="77777777" w:rsidR="003B7666" w:rsidRPr="00115E3D" w:rsidRDefault="003B7666" w:rsidP="003B7666">
      <w:pPr>
        <w:spacing w:after="0" w:line="240" w:lineRule="auto"/>
        <w:jc w:val="both"/>
        <w:rPr>
          <w:rFonts w:ascii="Verdana" w:hAnsi="Verdana"/>
          <w:color w:val="000000" w:themeColor="text1"/>
        </w:rPr>
      </w:pPr>
    </w:p>
    <w:p w14:paraId="14CC125F" w14:textId="77777777" w:rsidR="003B7666" w:rsidRPr="00115E3D" w:rsidRDefault="003B7666" w:rsidP="003B7666">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73E9715C" w14:textId="77777777" w:rsidR="003B7666" w:rsidRPr="00115E3D" w:rsidRDefault="003B7666" w:rsidP="003B7666">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5DAEC37B" w14:textId="77777777" w:rsidR="003B7666" w:rsidRPr="00115E3D" w:rsidRDefault="003B7666" w:rsidP="003B7666">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148E1AE1" w14:textId="77777777" w:rsidR="003B7666" w:rsidRPr="00115E3D" w:rsidRDefault="003B7666" w:rsidP="003B7666">
      <w:pPr>
        <w:widowControl w:val="0"/>
        <w:autoSpaceDE w:val="0"/>
        <w:autoSpaceDN w:val="0"/>
        <w:spacing w:after="0" w:line="276" w:lineRule="auto"/>
        <w:jc w:val="both"/>
        <w:rPr>
          <w:rFonts w:ascii="Verdana" w:hAnsi="Verdana" w:cs="Arial"/>
          <w:color w:val="000000" w:themeColor="text1"/>
        </w:rPr>
      </w:pPr>
    </w:p>
    <w:p w14:paraId="2AA9F15F" w14:textId="77777777" w:rsidR="003B7666" w:rsidRPr="00115E3D" w:rsidRDefault="003B7666" w:rsidP="003B7666">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549D95DD" w14:textId="77777777" w:rsidR="003B7666" w:rsidRPr="00115E3D" w:rsidRDefault="003B7666" w:rsidP="003B7666">
      <w:pPr>
        <w:widowControl w:val="0"/>
        <w:autoSpaceDE w:val="0"/>
        <w:autoSpaceDN w:val="0"/>
        <w:spacing w:after="0" w:line="276" w:lineRule="auto"/>
        <w:jc w:val="both"/>
        <w:rPr>
          <w:rFonts w:ascii="Verdana" w:hAnsi="Verdana" w:cs="Arial"/>
          <w:color w:val="000000" w:themeColor="text1"/>
        </w:rPr>
      </w:pPr>
    </w:p>
    <w:p w14:paraId="3C8B1CA5" w14:textId="77777777" w:rsidR="003B7666" w:rsidRPr="00115E3D" w:rsidRDefault="003B7666" w:rsidP="003B7666">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0AF4182F" w14:textId="77777777" w:rsidR="00B3025A" w:rsidRDefault="00B3025A" w:rsidP="003B7666">
      <w:pPr>
        <w:spacing w:line="276" w:lineRule="auto"/>
        <w:jc w:val="center"/>
        <w:rPr>
          <w:noProof/>
        </w:rPr>
      </w:pPr>
    </w:p>
    <w:p w14:paraId="188FFD80" w14:textId="0D9F4342" w:rsidR="00B3025A" w:rsidRDefault="00B3025A" w:rsidP="003B7666">
      <w:pPr>
        <w:spacing w:line="276" w:lineRule="auto"/>
        <w:jc w:val="center"/>
        <w:rPr>
          <w:noProof/>
        </w:rPr>
      </w:pPr>
      <w:r>
        <w:rPr>
          <w:noProof/>
        </w:rPr>
        <w:drawing>
          <wp:inline distT="0" distB="0" distL="0" distR="0" wp14:anchorId="30CEBC70" wp14:editId="5DD0C417">
            <wp:extent cx="3459480" cy="1485095"/>
            <wp:effectExtent l="0" t="0" r="7620" b="1270"/>
            <wp:docPr id="95405521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67503" cy="1488539"/>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B7666" w:rsidRPr="00115E3D" w14:paraId="4041CF3F" w14:textId="77777777" w:rsidTr="00AB3039">
        <w:trPr>
          <w:trHeight w:val="315"/>
        </w:trPr>
        <w:tc>
          <w:tcPr>
            <w:tcW w:w="893" w:type="dxa"/>
            <w:vAlign w:val="center"/>
            <w:hideMark/>
          </w:tcPr>
          <w:p w14:paraId="00E872C2" w14:textId="77777777" w:rsidR="003B7666" w:rsidRPr="00115E3D" w:rsidRDefault="003B7666" w:rsidP="00AB30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0873C2A" w14:textId="77777777" w:rsidR="003B7666" w:rsidRPr="00115E3D" w:rsidRDefault="003B7666" w:rsidP="00AB3039">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0F1C003D" w14:textId="77777777" w:rsidR="003B7666" w:rsidRPr="00115E3D" w:rsidRDefault="003B7666" w:rsidP="00AB3039">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3B7666" w:rsidRPr="00115E3D" w14:paraId="3B59B672" w14:textId="77777777" w:rsidTr="00AB3039">
        <w:trPr>
          <w:trHeight w:val="330"/>
        </w:trPr>
        <w:tc>
          <w:tcPr>
            <w:tcW w:w="893" w:type="dxa"/>
            <w:vAlign w:val="center"/>
            <w:hideMark/>
          </w:tcPr>
          <w:p w14:paraId="37B8685F" w14:textId="77777777" w:rsidR="003B7666" w:rsidRPr="00115E3D" w:rsidRDefault="003B7666" w:rsidP="00AB30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88DF1A" w14:textId="77777777" w:rsidR="003B7666" w:rsidRPr="00B37171" w:rsidRDefault="003B7666" w:rsidP="00AB3039">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75E3B312" w14:textId="77777777" w:rsidR="003B7666" w:rsidRPr="00115E3D" w:rsidRDefault="003B7666" w:rsidP="00AB3039">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3B7666" w:rsidRPr="00115E3D" w14:paraId="74BD7085" w14:textId="77777777" w:rsidTr="00AB3039">
        <w:trPr>
          <w:trHeight w:val="300"/>
        </w:trPr>
        <w:tc>
          <w:tcPr>
            <w:tcW w:w="893" w:type="dxa"/>
            <w:vAlign w:val="center"/>
          </w:tcPr>
          <w:p w14:paraId="7BB90575" w14:textId="77777777" w:rsidR="003B7666" w:rsidRPr="00115E3D" w:rsidRDefault="003B7666" w:rsidP="00AB3039">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41355BD" w14:textId="77777777" w:rsidR="003B7666" w:rsidRPr="00115E3D" w:rsidRDefault="003B7666" w:rsidP="00AB3039">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74CCED6D" w14:textId="77777777" w:rsidR="003B7666" w:rsidRPr="00115E3D" w:rsidRDefault="003B7666" w:rsidP="00AB3039">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w:t>
            </w:r>
            <w:proofErr w:type="spellStart"/>
            <w:r w:rsidRPr="00115E3D">
              <w:rPr>
                <w:rFonts w:ascii="Verdana" w:eastAsia="Calibri" w:hAnsi="Verdana" w:cs="Arial"/>
                <w:color w:val="000000" w:themeColor="text1"/>
                <w:sz w:val="16"/>
                <w:szCs w:val="16"/>
                <w:lang w:val="pt-BR" w:eastAsia="es-ES"/>
              </w:rPr>
              <w:t>Gestión</w:t>
            </w:r>
            <w:proofErr w:type="spellEnd"/>
            <w:r w:rsidRPr="00115E3D">
              <w:rPr>
                <w:rFonts w:ascii="Verdana" w:eastAsia="Calibri" w:hAnsi="Verdana" w:cs="Arial"/>
                <w:color w:val="000000" w:themeColor="text1"/>
                <w:sz w:val="16"/>
                <w:szCs w:val="16"/>
                <w:lang w:val="pt-BR" w:eastAsia="es-ES"/>
              </w:rPr>
              <w:t xml:space="preserve">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3B27AFCD" w14:textId="77777777" w:rsidR="002A0DD0" w:rsidRPr="003B7666" w:rsidRDefault="002A0DD0" w:rsidP="30821638">
      <w:pPr>
        <w:spacing w:after="0" w:line="240" w:lineRule="auto"/>
        <w:jc w:val="both"/>
        <w:rPr>
          <w:rFonts w:ascii="Verdana" w:eastAsia="Verdana" w:hAnsi="Verdana" w:cs="Verdana"/>
          <w:b/>
          <w:bCs/>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A80C90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5DF0FF7B" w14:textId="3BF1D3B9" w:rsidR="545B112A" w:rsidRDefault="545B112A"/>
    <w:p w14:paraId="26A0CB84" w14:textId="77777777" w:rsidR="002E2BF8" w:rsidRPr="00E02524" w:rsidRDefault="002E2BF8" w:rsidP="30821638">
      <w:pPr>
        <w:spacing w:after="0"/>
        <w:jc w:val="both"/>
        <w:rPr>
          <w:rFonts w:ascii="Verdana" w:eastAsia="Verdana" w:hAnsi="Verdana" w:cs="Verdana"/>
          <w:lang w:val="es-ES"/>
        </w:rPr>
      </w:pPr>
    </w:p>
    <w:p w14:paraId="493E8921" w14:textId="77777777" w:rsidR="002E2BF8" w:rsidRPr="00E02524" w:rsidRDefault="002E2BF8" w:rsidP="30821638">
      <w:pPr>
        <w:spacing w:after="0"/>
        <w:jc w:val="both"/>
        <w:rPr>
          <w:rFonts w:ascii="Verdana" w:eastAsia="Verdana" w:hAnsi="Verdana" w:cs="Verdana"/>
          <w:lang w:val="es-ES"/>
        </w:rPr>
      </w:pP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2D59C859" w:rsidR="00127233" w:rsidRPr="0015699B" w:rsidRDefault="00127233" w:rsidP="00801F97">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0E75D" w14:textId="77777777" w:rsidR="00CC45D3" w:rsidRDefault="00CC45D3" w:rsidP="004A1847">
      <w:pPr>
        <w:spacing w:after="0" w:line="240" w:lineRule="auto"/>
      </w:pPr>
      <w:r>
        <w:separator/>
      </w:r>
    </w:p>
  </w:endnote>
  <w:endnote w:type="continuationSeparator" w:id="0">
    <w:p w14:paraId="3371F5BF" w14:textId="77777777" w:rsidR="00CC45D3" w:rsidRDefault="00CC45D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3F9C0" w14:textId="77777777" w:rsidR="00CC45D3" w:rsidRDefault="00CC45D3" w:rsidP="004A1847">
      <w:pPr>
        <w:spacing w:after="0" w:line="240" w:lineRule="auto"/>
      </w:pPr>
      <w:r>
        <w:separator/>
      </w:r>
    </w:p>
  </w:footnote>
  <w:footnote w:type="continuationSeparator" w:id="0">
    <w:p w14:paraId="32773C6D" w14:textId="77777777" w:rsidR="00CC45D3" w:rsidRDefault="00CC45D3" w:rsidP="004A1847">
      <w:pPr>
        <w:spacing w:after="0" w:line="240" w:lineRule="auto"/>
      </w:pPr>
      <w:r>
        <w:continuationSeparator/>
      </w:r>
    </w:p>
  </w:footnote>
  <w:footnote w:id="1">
    <w:p w14:paraId="2C02A2FF" w14:textId="77777777" w:rsidR="003B7666" w:rsidRPr="005648B4" w:rsidRDefault="003B7666" w:rsidP="003B7666">
      <w:pPr>
        <w:snapToGrid w:val="0"/>
        <w:spacing w:after="0" w:line="240" w:lineRule="auto"/>
        <w:ind w:left="160" w:right="160" w:firstLine="709"/>
        <w:contextualSpacing/>
        <w:jc w:val="both"/>
        <w:rPr>
          <w:rFonts w:ascii="Verdana" w:hAnsi="Verdana" w:cs="Arial"/>
          <w:i/>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cs="Arial"/>
          <w:sz w:val="16"/>
          <w:szCs w:val="16"/>
        </w:rPr>
        <w:t>El Consejo de Estado, Sección Tercera en Sentencia del 23 de octubre de 2017 con consejero</w:t>
      </w:r>
      <w:r w:rsidRPr="005648B4">
        <w:rPr>
          <w:rFonts w:ascii="Verdana" w:hAnsi="Verdana" w:cs="Arial"/>
          <w:spacing w:val="1"/>
          <w:sz w:val="16"/>
          <w:szCs w:val="16"/>
        </w:rPr>
        <w:t xml:space="preserve"> </w:t>
      </w:r>
      <w:r w:rsidRPr="005648B4">
        <w:rPr>
          <w:rFonts w:ascii="Verdana" w:hAnsi="Verdana" w:cs="Arial"/>
          <w:sz w:val="16"/>
          <w:szCs w:val="16"/>
        </w:rPr>
        <w:t>ponente:</w:t>
      </w:r>
      <w:r w:rsidRPr="005648B4">
        <w:rPr>
          <w:rFonts w:ascii="Verdana" w:hAnsi="Verdana" w:cs="Arial"/>
          <w:spacing w:val="1"/>
          <w:sz w:val="16"/>
          <w:szCs w:val="16"/>
        </w:rPr>
        <w:t xml:space="preserve"> </w:t>
      </w:r>
      <w:r w:rsidRPr="005648B4">
        <w:rPr>
          <w:rFonts w:ascii="Verdana" w:hAnsi="Verdana" w:cs="Arial"/>
          <w:sz w:val="16"/>
          <w:szCs w:val="16"/>
        </w:rPr>
        <w:t>Jaime</w:t>
      </w:r>
      <w:r w:rsidRPr="005648B4">
        <w:rPr>
          <w:rFonts w:ascii="Verdana" w:hAnsi="Verdana" w:cs="Arial"/>
          <w:spacing w:val="1"/>
          <w:sz w:val="16"/>
          <w:szCs w:val="16"/>
        </w:rPr>
        <w:t xml:space="preserve"> </w:t>
      </w:r>
      <w:r w:rsidRPr="005648B4">
        <w:rPr>
          <w:rFonts w:ascii="Verdana" w:hAnsi="Verdana" w:cs="Arial"/>
          <w:sz w:val="16"/>
          <w:szCs w:val="16"/>
        </w:rPr>
        <w:t>Orlando</w:t>
      </w:r>
      <w:r w:rsidRPr="005648B4">
        <w:rPr>
          <w:rFonts w:ascii="Verdana" w:hAnsi="Verdana" w:cs="Arial"/>
          <w:spacing w:val="1"/>
          <w:sz w:val="16"/>
          <w:szCs w:val="16"/>
        </w:rPr>
        <w:t xml:space="preserve"> </w:t>
      </w:r>
      <w:r w:rsidRPr="005648B4">
        <w:rPr>
          <w:rFonts w:ascii="Verdana" w:hAnsi="Verdana" w:cs="Arial"/>
          <w:sz w:val="16"/>
          <w:szCs w:val="16"/>
        </w:rPr>
        <w:t>Santofimio</w:t>
      </w:r>
      <w:r w:rsidRPr="005648B4">
        <w:rPr>
          <w:rFonts w:ascii="Verdana" w:hAnsi="Verdana" w:cs="Arial"/>
          <w:spacing w:val="1"/>
          <w:sz w:val="16"/>
          <w:szCs w:val="16"/>
        </w:rPr>
        <w:t xml:space="preserve"> </w:t>
      </w:r>
      <w:r w:rsidRPr="005648B4">
        <w:rPr>
          <w:rFonts w:ascii="Verdana" w:hAnsi="Verdana" w:cs="Arial"/>
          <w:sz w:val="16"/>
          <w:szCs w:val="16"/>
        </w:rPr>
        <w:t>Gamboa.</w:t>
      </w:r>
      <w:r w:rsidRPr="005648B4">
        <w:rPr>
          <w:rFonts w:ascii="Verdana" w:hAnsi="Verdana" w:cs="Arial"/>
          <w:spacing w:val="1"/>
          <w:sz w:val="16"/>
          <w:szCs w:val="16"/>
        </w:rPr>
        <w:t xml:space="preserve"> </w:t>
      </w:r>
      <w:r w:rsidRPr="005648B4">
        <w:rPr>
          <w:rFonts w:ascii="Verdana" w:hAnsi="Verdana" w:cs="Arial"/>
          <w:sz w:val="16"/>
          <w:szCs w:val="16"/>
        </w:rPr>
        <w:t>Exp.</w:t>
      </w:r>
      <w:r w:rsidRPr="005648B4">
        <w:rPr>
          <w:rFonts w:ascii="Verdana" w:hAnsi="Verdana" w:cs="Arial"/>
          <w:spacing w:val="1"/>
          <w:sz w:val="16"/>
          <w:szCs w:val="16"/>
        </w:rPr>
        <w:t xml:space="preserve"> </w:t>
      </w:r>
      <w:r w:rsidRPr="005648B4">
        <w:rPr>
          <w:rFonts w:ascii="Verdana" w:hAnsi="Verdana" w:cs="Arial"/>
          <w:sz w:val="16"/>
          <w:szCs w:val="16"/>
        </w:rPr>
        <w:t>53.477</w:t>
      </w:r>
      <w:r w:rsidRPr="005648B4">
        <w:rPr>
          <w:rFonts w:ascii="Verdana" w:hAnsi="Verdana" w:cs="Arial"/>
          <w:spacing w:val="1"/>
          <w:sz w:val="16"/>
          <w:szCs w:val="16"/>
        </w:rPr>
        <w:t xml:space="preserve"> </w:t>
      </w:r>
      <w:r w:rsidRPr="005648B4">
        <w:rPr>
          <w:rFonts w:ascii="Verdana" w:hAnsi="Verdana" w:cs="Arial"/>
          <w:sz w:val="16"/>
          <w:szCs w:val="16"/>
        </w:rPr>
        <w:t>ha</w:t>
      </w:r>
      <w:r w:rsidRPr="005648B4">
        <w:rPr>
          <w:rFonts w:ascii="Verdana" w:hAnsi="Verdana" w:cs="Arial"/>
          <w:spacing w:val="1"/>
          <w:sz w:val="16"/>
          <w:szCs w:val="16"/>
        </w:rPr>
        <w:t xml:space="preserve"> </w:t>
      </w:r>
      <w:r w:rsidRPr="005648B4">
        <w:rPr>
          <w:rFonts w:ascii="Verdana" w:hAnsi="Verdana" w:cs="Arial"/>
          <w:sz w:val="16"/>
          <w:szCs w:val="16"/>
        </w:rPr>
        <w:t>destacado</w:t>
      </w:r>
      <w:r w:rsidRPr="005648B4">
        <w:rPr>
          <w:rFonts w:ascii="Verdana" w:hAnsi="Verdana" w:cs="Arial"/>
          <w:spacing w:val="1"/>
          <w:sz w:val="16"/>
          <w:szCs w:val="16"/>
        </w:rPr>
        <w:t xml:space="preserve"> </w:t>
      </w:r>
      <w:r w:rsidRPr="005648B4">
        <w:rPr>
          <w:rFonts w:ascii="Verdana" w:hAnsi="Verdana" w:cs="Arial"/>
          <w:sz w:val="16"/>
          <w:szCs w:val="16"/>
        </w:rPr>
        <w:t>sus</w:t>
      </w:r>
      <w:r w:rsidRPr="005648B4">
        <w:rPr>
          <w:rFonts w:ascii="Verdana" w:hAnsi="Verdana" w:cs="Arial"/>
          <w:spacing w:val="1"/>
          <w:sz w:val="16"/>
          <w:szCs w:val="16"/>
        </w:rPr>
        <w:t xml:space="preserve"> </w:t>
      </w:r>
      <w:r w:rsidRPr="005648B4">
        <w:rPr>
          <w:rFonts w:ascii="Verdana" w:hAnsi="Verdana" w:cs="Arial"/>
          <w:sz w:val="16"/>
          <w:szCs w:val="16"/>
        </w:rPr>
        <w:t>características</w:t>
      </w:r>
      <w:r w:rsidRPr="005648B4">
        <w:rPr>
          <w:rFonts w:ascii="Verdana" w:hAnsi="Verdana" w:cs="Arial"/>
          <w:i/>
          <w:sz w:val="16"/>
          <w:szCs w:val="16"/>
        </w:rPr>
        <w:t>:</w:t>
      </w:r>
      <w:r w:rsidRPr="005648B4">
        <w:rPr>
          <w:rFonts w:ascii="Verdana" w:hAnsi="Verdana" w:cs="Arial"/>
          <w:i/>
          <w:spacing w:val="1"/>
          <w:sz w:val="16"/>
          <w:szCs w:val="16"/>
        </w:rPr>
        <w:t xml:space="preserve"> </w:t>
      </w:r>
      <w:r w:rsidRPr="005648B4">
        <w:rPr>
          <w:rFonts w:ascii="Verdana" w:hAnsi="Verdana" w:cs="Arial"/>
          <w:i/>
          <w:sz w:val="16"/>
          <w:szCs w:val="16"/>
        </w:rPr>
        <w:t>“[…]</w:t>
      </w:r>
      <w:r w:rsidRPr="005648B4">
        <w:rPr>
          <w:rFonts w:ascii="Verdana" w:hAnsi="Verdana" w:cs="Arial"/>
          <w:i/>
          <w:spacing w:val="1"/>
          <w:sz w:val="16"/>
          <w:szCs w:val="16"/>
        </w:rPr>
        <w:t xml:space="preserve"> </w:t>
      </w:r>
      <w:r w:rsidRPr="005648B4">
        <w:rPr>
          <w:rFonts w:ascii="Verdana" w:hAnsi="Verdana" w:cs="Arial"/>
          <w:i/>
          <w:sz w:val="16"/>
          <w:szCs w:val="16"/>
        </w:rPr>
        <w:t>la</w:t>
      </w:r>
      <w:r w:rsidRPr="005648B4">
        <w:rPr>
          <w:rFonts w:ascii="Verdana" w:hAnsi="Verdana" w:cs="Arial"/>
          <w:i/>
          <w:spacing w:val="1"/>
          <w:sz w:val="16"/>
          <w:szCs w:val="16"/>
        </w:rPr>
        <w:t xml:space="preserve"> </w:t>
      </w:r>
      <w:r w:rsidRPr="005648B4">
        <w:rPr>
          <w:rFonts w:ascii="Verdana" w:hAnsi="Verdana" w:cs="Arial"/>
          <w:i/>
          <w:sz w:val="16"/>
          <w:szCs w:val="16"/>
        </w:rPr>
        <w:t>jurisprudencia</w:t>
      </w:r>
      <w:r w:rsidRPr="005648B4">
        <w:rPr>
          <w:rFonts w:ascii="Verdana" w:hAnsi="Verdana" w:cs="Arial"/>
          <w:i/>
          <w:spacing w:val="-12"/>
          <w:sz w:val="16"/>
          <w:szCs w:val="16"/>
        </w:rPr>
        <w:t xml:space="preserve"> </w:t>
      </w:r>
      <w:r w:rsidRPr="005648B4">
        <w:rPr>
          <w:rFonts w:ascii="Verdana" w:hAnsi="Verdana" w:cs="Arial"/>
          <w:i/>
          <w:sz w:val="16"/>
          <w:szCs w:val="16"/>
        </w:rPr>
        <w:t>de</w:t>
      </w:r>
      <w:r w:rsidRPr="005648B4">
        <w:rPr>
          <w:rFonts w:ascii="Verdana" w:hAnsi="Verdana" w:cs="Arial"/>
          <w:i/>
          <w:spacing w:val="-12"/>
          <w:sz w:val="16"/>
          <w:szCs w:val="16"/>
        </w:rPr>
        <w:t xml:space="preserve"> </w:t>
      </w:r>
      <w:r w:rsidRPr="005648B4">
        <w:rPr>
          <w:rFonts w:ascii="Verdana" w:hAnsi="Verdana" w:cs="Arial"/>
          <w:i/>
          <w:sz w:val="16"/>
          <w:szCs w:val="16"/>
        </w:rPr>
        <w:t>la</w:t>
      </w:r>
      <w:r w:rsidRPr="005648B4">
        <w:rPr>
          <w:rFonts w:ascii="Verdana" w:hAnsi="Verdana" w:cs="Arial"/>
          <w:i/>
          <w:spacing w:val="-12"/>
          <w:sz w:val="16"/>
          <w:szCs w:val="16"/>
        </w:rPr>
        <w:t xml:space="preserve"> </w:t>
      </w:r>
      <w:r w:rsidRPr="005648B4">
        <w:rPr>
          <w:rFonts w:ascii="Verdana" w:hAnsi="Verdana" w:cs="Arial"/>
          <w:i/>
          <w:sz w:val="16"/>
          <w:szCs w:val="16"/>
        </w:rPr>
        <w:t>Sección</w:t>
      </w:r>
      <w:r w:rsidRPr="005648B4">
        <w:rPr>
          <w:rFonts w:ascii="Verdana" w:hAnsi="Verdana" w:cs="Arial"/>
          <w:i/>
          <w:spacing w:val="-12"/>
          <w:sz w:val="16"/>
          <w:szCs w:val="16"/>
        </w:rPr>
        <w:t xml:space="preserve"> </w:t>
      </w:r>
      <w:r w:rsidRPr="005648B4">
        <w:rPr>
          <w:rFonts w:ascii="Verdana" w:hAnsi="Verdana" w:cs="Arial"/>
          <w:i/>
          <w:sz w:val="16"/>
          <w:szCs w:val="16"/>
        </w:rPr>
        <w:t>Tercera</w:t>
      </w:r>
      <w:r w:rsidRPr="005648B4">
        <w:rPr>
          <w:rFonts w:ascii="Verdana" w:hAnsi="Verdana" w:cs="Arial"/>
          <w:i/>
          <w:spacing w:val="-11"/>
          <w:sz w:val="16"/>
          <w:szCs w:val="16"/>
        </w:rPr>
        <w:t xml:space="preserve"> </w:t>
      </w:r>
      <w:r w:rsidRPr="005648B4">
        <w:rPr>
          <w:rFonts w:ascii="Verdana" w:hAnsi="Verdana" w:cs="Arial"/>
          <w:i/>
          <w:sz w:val="16"/>
          <w:szCs w:val="16"/>
        </w:rPr>
        <w:t>de</w:t>
      </w:r>
      <w:r w:rsidRPr="005648B4">
        <w:rPr>
          <w:rFonts w:ascii="Verdana" w:hAnsi="Verdana" w:cs="Arial"/>
          <w:i/>
          <w:spacing w:val="-12"/>
          <w:sz w:val="16"/>
          <w:szCs w:val="16"/>
        </w:rPr>
        <w:t xml:space="preserve"> </w:t>
      </w:r>
      <w:r w:rsidRPr="005648B4">
        <w:rPr>
          <w:rFonts w:ascii="Verdana" w:hAnsi="Verdana" w:cs="Arial"/>
          <w:i/>
          <w:sz w:val="16"/>
          <w:szCs w:val="16"/>
        </w:rPr>
        <w:t>esta</w:t>
      </w:r>
      <w:r w:rsidRPr="005648B4">
        <w:rPr>
          <w:rFonts w:ascii="Verdana" w:hAnsi="Verdana" w:cs="Arial"/>
          <w:i/>
          <w:spacing w:val="-12"/>
          <w:sz w:val="16"/>
          <w:szCs w:val="16"/>
        </w:rPr>
        <w:t xml:space="preserve"> </w:t>
      </w:r>
      <w:r w:rsidRPr="005648B4">
        <w:rPr>
          <w:rFonts w:ascii="Verdana" w:hAnsi="Verdana" w:cs="Arial"/>
          <w:i/>
          <w:sz w:val="16"/>
          <w:szCs w:val="16"/>
        </w:rPr>
        <w:t>Corporación</w:t>
      </w:r>
      <w:r w:rsidRPr="005648B4">
        <w:rPr>
          <w:rFonts w:ascii="Verdana" w:hAnsi="Verdana" w:cs="Arial"/>
          <w:i/>
          <w:spacing w:val="-13"/>
          <w:sz w:val="16"/>
          <w:szCs w:val="16"/>
        </w:rPr>
        <w:t xml:space="preserve"> </w:t>
      </w:r>
      <w:r w:rsidRPr="005648B4">
        <w:rPr>
          <w:rFonts w:ascii="Verdana" w:hAnsi="Verdana" w:cs="Arial"/>
          <w:i/>
          <w:sz w:val="16"/>
          <w:szCs w:val="16"/>
        </w:rPr>
        <w:t>ha</w:t>
      </w:r>
      <w:r w:rsidRPr="005648B4">
        <w:rPr>
          <w:rFonts w:ascii="Verdana" w:hAnsi="Verdana" w:cs="Arial"/>
          <w:i/>
          <w:spacing w:val="-12"/>
          <w:sz w:val="16"/>
          <w:szCs w:val="16"/>
        </w:rPr>
        <w:t xml:space="preserve"> </w:t>
      </w:r>
      <w:r w:rsidRPr="005648B4">
        <w:rPr>
          <w:rFonts w:ascii="Verdana" w:hAnsi="Verdana" w:cs="Arial"/>
          <w:i/>
          <w:sz w:val="16"/>
          <w:szCs w:val="16"/>
        </w:rPr>
        <w:t>señalado</w:t>
      </w:r>
      <w:r w:rsidRPr="005648B4">
        <w:rPr>
          <w:rFonts w:ascii="Verdana" w:hAnsi="Verdana" w:cs="Arial"/>
          <w:i/>
          <w:spacing w:val="-12"/>
          <w:sz w:val="16"/>
          <w:szCs w:val="16"/>
        </w:rPr>
        <w:t xml:space="preserve"> </w:t>
      </w:r>
      <w:r w:rsidRPr="005648B4">
        <w:rPr>
          <w:rFonts w:ascii="Verdana" w:hAnsi="Verdana" w:cs="Arial"/>
          <w:i/>
          <w:sz w:val="16"/>
          <w:szCs w:val="16"/>
        </w:rPr>
        <w:t>como</w:t>
      </w:r>
      <w:r w:rsidRPr="005648B4">
        <w:rPr>
          <w:rFonts w:ascii="Verdana" w:hAnsi="Verdana" w:cs="Arial"/>
          <w:i/>
          <w:spacing w:val="-12"/>
          <w:sz w:val="16"/>
          <w:szCs w:val="16"/>
        </w:rPr>
        <w:t xml:space="preserve"> </w:t>
      </w:r>
      <w:r w:rsidRPr="005648B4">
        <w:rPr>
          <w:rFonts w:ascii="Verdana" w:hAnsi="Verdana" w:cs="Arial"/>
          <w:i/>
          <w:sz w:val="16"/>
          <w:szCs w:val="16"/>
        </w:rPr>
        <w:t>características</w:t>
      </w:r>
      <w:r w:rsidRPr="005648B4">
        <w:rPr>
          <w:rFonts w:ascii="Verdana" w:hAnsi="Verdana" w:cs="Arial"/>
          <w:i/>
          <w:spacing w:val="-12"/>
          <w:sz w:val="16"/>
          <w:szCs w:val="16"/>
        </w:rPr>
        <w:t xml:space="preserve"> </w:t>
      </w:r>
      <w:r w:rsidRPr="005648B4">
        <w:rPr>
          <w:rFonts w:ascii="Verdana" w:hAnsi="Verdana" w:cs="Arial"/>
          <w:i/>
          <w:sz w:val="16"/>
          <w:szCs w:val="16"/>
        </w:rPr>
        <w:t>propias</w:t>
      </w:r>
      <w:r w:rsidRPr="005648B4">
        <w:rPr>
          <w:rFonts w:ascii="Verdana" w:hAnsi="Verdana" w:cs="Arial"/>
          <w:i/>
          <w:spacing w:val="-13"/>
          <w:sz w:val="16"/>
          <w:szCs w:val="16"/>
        </w:rPr>
        <w:t xml:space="preserve"> </w:t>
      </w:r>
      <w:r w:rsidRPr="005648B4">
        <w:rPr>
          <w:rFonts w:ascii="Verdana" w:hAnsi="Verdana" w:cs="Arial"/>
          <w:i/>
          <w:sz w:val="16"/>
          <w:szCs w:val="16"/>
        </w:rPr>
        <w:t>del</w:t>
      </w:r>
      <w:r w:rsidRPr="005648B4">
        <w:rPr>
          <w:rFonts w:ascii="Verdana" w:hAnsi="Verdana" w:cs="Arial"/>
          <w:i/>
          <w:spacing w:val="-12"/>
          <w:sz w:val="16"/>
          <w:szCs w:val="16"/>
        </w:rPr>
        <w:t xml:space="preserve"> </w:t>
      </w:r>
      <w:r w:rsidRPr="005648B4">
        <w:rPr>
          <w:rFonts w:ascii="Verdana" w:hAnsi="Verdana" w:cs="Arial"/>
          <w:i/>
          <w:sz w:val="16"/>
          <w:szCs w:val="16"/>
        </w:rPr>
        <w:t>contrato</w:t>
      </w:r>
      <w:r w:rsidRPr="005648B4">
        <w:rPr>
          <w:rFonts w:ascii="Verdana" w:hAnsi="Verdana" w:cs="Arial"/>
          <w:i/>
          <w:spacing w:val="1"/>
          <w:sz w:val="16"/>
          <w:szCs w:val="16"/>
        </w:rPr>
        <w:t xml:space="preserve"> </w:t>
      </w:r>
      <w:r w:rsidRPr="005648B4">
        <w:rPr>
          <w:rFonts w:ascii="Verdana" w:hAnsi="Verdana" w:cs="Arial"/>
          <w:i/>
          <w:sz w:val="16"/>
          <w:szCs w:val="16"/>
        </w:rPr>
        <w:t>de concesión que: i) dentro de su celebración interviene una entidad estatal que actúa como concedente y una</w:t>
      </w:r>
      <w:r w:rsidRPr="005648B4">
        <w:rPr>
          <w:rFonts w:ascii="Verdana" w:hAnsi="Verdana" w:cs="Arial"/>
          <w:i/>
          <w:spacing w:val="-47"/>
          <w:sz w:val="16"/>
          <w:szCs w:val="16"/>
        </w:rPr>
        <w:t xml:space="preserve"> </w:t>
      </w:r>
      <w:r w:rsidRPr="005648B4">
        <w:rPr>
          <w:rFonts w:ascii="Verdana" w:hAnsi="Verdana" w:cs="Arial"/>
          <w:i/>
          <w:sz w:val="16"/>
          <w:szCs w:val="16"/>
        </w:rPr>
        <w:t>persona</w:t>
      </w:r>
      <w:r w:rsidRPr="005648B4">
        <w:rPr>
          <w:rFonts w:ascii="Verdana" w:hAnsi="Verdana" w:cs="Arial"/>
          <w:i/>
          <w:spacing w:val="-8"/>
          <w:sz w:val="16"/>
          <w:szCs w:val="16"/>
        </w:rPr>
        <w:t xml:space="preserve"> </w:t>
      </w:r>
      <w:r w:rsidRPr="005648B4">
        <w:rPr>
          <w:rFonts w:ascii="Verdana" w:hAnsi="Verdana" w:cs="Arial"/>
          <w:i/>
          <w:sz w:val="16"/>
          <w:szCs w:val="16"/>
        </w:rPr>
        <w:t>natural</w:t>
      </w:r>
      <w:r w:rsidRPr="005648B4">
        <w:rPr>
          <w:rFonts w:ascii="Verdana" w:hAnsi="Verdana" w:cs="Arial"/>
          <w:i/>
          <w:spacing w:val="-8"/>
          <w:sz w:val="16"/>
          <w:szCs w:val="16"/>
        </w:rPr>
        <w:t xml:space="preserve"> </w:t>
      </w:r>
      <w:r w:rsidRPr="005648B4">
        <w:rPr>
          <w:rFonts w:ascii="Verdana" w:hAnsi="Verdana" w:cs="Arial"/>
          <w:i/>
          <w:sz w:val="16"/>
          <w:szCs w:val="16"/>
        </w:rPr>
        <w:t>o</w:t>
      </w:r>
      <w:r w:rsidRPr="005648B4">
        <w:rPr>
          <w:rFonts w:ascii="Verdana" w:hAnsi="Verdana" w:cs="Arial"/>
          <w:i/>
          <w:spacing w:val="-8"/>
          <w:sz w:val="16"/>
          <w:szCs w:val="16"/>
        </w:rPr>
        <w:t xml:space="preserve"> </w:t>
      </w:r>
      <w:r w:rsidRPr="005648B4">
        <w:rPr>
          <w:rFonts w:ascii="Verdana" w:hAnsi="Verdana" w:cs="Arial"/>
          <w:i/>
          <w:sz w:val="16"/>
          <w:szCs w:val="16"/>
        </w:rPr>
        <w:t>jurídica</w:t>
      </w:r>
      <w:r w:rsidRPr="005648B4">
        <w:rPr>
          <w:rFonts w:ascii="Verdana" w:hAnsi="Verdana" w:cs="Arial"/>
          <w:i/>
          <w:spacing w:val="-8"/>
          <w:sz w:val="16"/>
          <w:szCs w:val="16"/>
        </w:rPr>
        <w:t xml:space="preserve"> </w:t>
      </w:r>
      <w:r w:rsidRPr="005648B4">
        <w:rPr>
          <w:rFonts w:ascii="Verdana" w:hAnsi="Verdana" w:cs="Arial"/>
          <w:i/>
          <w:sz w:val="16"/>
          <w:szCs w:val="16"/>
        </w:rPr>
        <w:t>denominada</w:t>
      </w:r>
      <w:r w:rsidRPr="005648B4">
        <w:rPr>
          <w:rFonts w:ascii="Verdana" w:hAnsi="Verdana" w:cs="Arial"/>
          <w:i/>
          <w:spacing w:val="-7"/>
          <w:sz w:val="16"/>
          <w:szCs w:val="16"/>
        </w:rPr>
        <w:t xml:space="preserve"> </w:t>
      </w:r>
      <w:r w:rsidRPr="005648B4">
        <w:rPr>
          <w:rFonts w:ascii="Verdana" w:hAnsi="Verdana" w:cs="Arial"/>
          <w:i/>
          <w:sz w:val="16"/>
          <w:szCs w:val="16"/>
        </w:rPr>
        <w:t>concesionario;</w:t>
      </w:r>
      <w:r w:rsidRPr="005648B4">
        <w:rPr>
          <w:rFonts w:ascii="Verdana" w:hAnsi="Verdana" w:cs="Arial"/>
          <w:i/>
          <w:spacing w:val="-8"/>
          <w:sz w:val="16"/>
          <w:szCs w:val="16"/>
        </w:rPr>
        <w:t xml:space="preserve"> </w:t>
      </w:r>
      <w:r w:rsidRPr="005648B4">
        <w:rPr>
          <w:rFonts w:ascii="Verdana" w:hAnsi="Verdana" w:cs="Arial"/>
          <w:i/>
          <w:sz w:val="16"/>
          <w:szCs w:val="16"/>
        </w:rPr>
        <w:t>ii)</w:t>
      </w:r>
      <w:r w:rsidRPr="005648B4">
        <w:rPr>
          <w:rFonts w:ascii="Verdana" w:hAnsi="Verdana" w:cs="Arial"/>
          <w:i/>
          <w:spacing w:val="-8"/>
          <w:sz w:val="16"/>
          <w:szCs w:val="16"/>
        </w:rPr>
        <w:t xml:space="preserve"> </w:t>
      </w:r>
      <w:r w:rsidRPr="005648B4">
        <w:rPr>
          <w:rFonts w:ascii="Verdana" w:hAnsi="Verdana" w:cs="Arial"/>
          <w:i/>
          <w:sz w:val="16"/>
          <w:szCs w:val="16"/>
        </w:rPr>
        <w:t>El</w:t>
      </w:r>
      <w:r w:rsidRPr="005648B4">
        <w:rPr>
          <w:rFonts w:ascii="Verdana" w:hAnsi="Verdana" w:cs="Arial"/>
          <w:i/>
          <w:spacing w:val="-8"/>
          <w:sz w:val="16"/>
          <w:szCs w:val="16"/>
        </w:rPr>
        <w:t xml:space="preserve"> </w:t>
      </w:r>
      <w:r w:rsidRPr="005648B4">
        <w:rPr>
          <w:rFonts w:ascii="Verdana" w:hAnsi="Verdana" w:cs="Arial"/>
          <w:i/>
          <w:sz w:val="16"/>
          <w:szCs w:val="16"/>
        </w:rPr>
        <w:t>concesionario</w:t>
      </w:r>
      <w:r w:rsidRPr="005648B4">
        <w:rPr>
          <w:rFonts w:ascii="Verdana" w:hAnsi="Verdana" w:cs="Arial"/>
          <w:i/>
          <w:spacing w:val="-8"/>
          <w:sz w:val="16"/>
          <w:szCs w:val="16"/>
        </w:rPr>
        <w:t xml:space="preserve"> </w:t>
      </w:r>
      <w:r w:rsidRPr="005648B4">
        <w:rPr>
          <w:rFonts w:ascii="Verdana" w:hAnsi="Verdana" w:cs="Arial"/>
          <w:i/>
          <w:sz w:val="16"/>
          <w:szCs w:val="16"/>
        </w:rPr>
        <w:t>es</w:t>
      </w:r>
      <w:r w:rsidRPr="005648B4">
        <w:rPr>
          <w:rFonts w:ascii="Verdana" w:hAnsi="Verdana" w:cs="Arial"/>
          <w:i/>
          <w:spacing w:val="-7"/>
          <w:sz w:val="16"/>
          <w:szCs w:val="16"/>
        </w:rPr>
        <w:t xml:space="preserve"> </w:t>
      </w:r>
      <w:r w:rsidRPr="005648B4">
        <w:rPr>
          <w:rFonts w:ascii="Verdana" w:hAnsi="Verdana" w:cs="Arial"/>
          <w:i/>
          <w:sz w:val="16"/>
          <w:szCs w:val="16"/>
        </w:rPr>
        <w:t>quien</w:t>
      </w:r>
      <w:r w:rsidRPr="005648B4">
        <w:rPr>
          <w:rFonts w:ascii="Verdana" w:hAnsi="Verdana" w:cs="Arial"/>
          <w:i/>
          <w:spacing w:val="-8"/>
          <w:sz w:val="16"/>
          <w:szCs w:val="16"/>
        </w:rPr>
        <w:t xml:space="preserve"> </w:t>
      </w:r>
      <w:r w:rsidRPr="005648B4">
        <w:rPr>
          <w:rFonts w:ascii="Verdana" w:hAnsi="Verdana" w:cs="Arial"/>
          <w:i/>
          <w:sz w:val="16"/>
          <w:szCs w:val="16"/>
        </w:rPr>
        <w:t>asume</w:t>
      </w:r>
      <w:r w:rsidRPr="005648B4">
        <w:rPr>
          <w:rFonts w:ascii="Verdana" w:hAnsi="Verdana" w:cs="Arial"/>
          <w:i/>
          <w:spacing w:val="-8"/>
          <w:sz w:val="16"/>
          <w:szCs w:val="16"/>
        </w:rPr>
        <w:t xml:space="preserve"> </w:t>
      </w:r>
      <w:r w:rsidRPr="005648B4">
        <w:rPr>
          <w:rFonts w:ascii="Verdana" w:hAnsi="Verdana" w:cs="Arial"/>
          <w:i/>
          <w:sz w:val="16"/>
          <w:szCs w:val="16"/>
        </w:rPr>
        <w:t>la</w:t>
      </w:r>
      <w:r w:rsidRPr="005648B4">
        <w:rPr>
          <w:rFonts w:ascii="Verdana" w:hAnsi="Verdana" w:cs="Arial"/>
          <w:i/>
          <w:spacing w:val="-8"/>
          <w:sz w:val="16"/>
          <w:szCs w:val="16"/>
        </w:rPr>
        <w:t xml:space="preserve"> </w:t>
      </w:r>
      <w:r w:rsidRPr="005648B4">
        <w:rPr>
          <w:rFonts w:ascii="Verdana" w:hAnsi="Verdana" w:cs="Arial"/>
          <w:i/>
          <w:sz w:val="16"/>
          <w:szCs w:val="16"/>
        </w:rPr>
        <w:t>gestión</w:t>
      </w:r>
      <w:r w:rsidRPr="005648B4">
        <w:rPr>
          <w:rFonts w:ascii="Verdana" w:hAnsi="Verdana" w:cs="Arial"/>
          <w:i/>
          <w:spacing w:val="-8"/>
          <w:sz w:val="16"/>
          <w:szCs w:val="16"/>
        </w:rPr>
        <w:t xml:space="preserve"> </w:t>
      </w:r>
      <w:r w:rsidRPr="005648B4">
        <w:rPr>
          <w:rFonts w:ascii="Verdana" w:hAnsi="Verdana" w:cs="Arial"/>
          <w:i/>
          <w:sz w:val="16"/>
          <w:szCs w:val="16"/>
        </w:rPr>
        <w:t>y</w:t>
      </w:r>
      <w:r w:rsidRPr="005648B4">
        <w:rPr>
          <w:rFonts w:ascii="Verdana" w:hAnsi="Verdana" w:cs="Arial"/>
          <w:i/>
          <w:spacing w:val="-7"/>
          <w:sz w:val="16"/>
          <w:szCs w:val="16"/>
        </w:rPr>
        <w:t xml:space="preserve"> </w:t>
      </w:r>
      <w:r w:rsidRPr="005648B4">
        <w:rPr>
          <w:rFonts w:ascii="Verdana" w:hAnsi="Verdana" w:cs="Arial"/>
          <w:i/>
          <w:sz w:val="16"/>
          <w:szCs w:val="16"/>
        </w:rPr>
        <w:t>riesgo</w:t>
      </w:r>
      <w:r w:rsidRPr="005648B4">
        <w:rPr>
          <w:rFonts w:ascii="Verdana" w:hAnsi="Verdana" w:cs="Arial"/>
          <w:i/>
          <w:spacing w:val="-8"/>
          <w:sz w:val="16"/>
          <w:szCs w:val="16"/>
        </w:rPr>
        <w:t xml:space="preserve"> </w:t>
      </w:r>
      <w:r w:rsidRPr="005648B4">
        <w:rPr>
          <w:rFonts w:ascii="Verdana" w:hAnsi="Verdana" w:cs="Arial"/>
          <w:i/>
          <w:sz w:val="16"/>
          <w:szCs w:val="16"/>
        </w:rPr>
        <w:t>de</w:t>
      </w:r>
      <w:r w:rsidRPr="005648B4">
        <w:rPr>
          <w:rFonts w:ascii="Verdana" w:hAnsi="Verdana" w:cs="Arial"/>
          <w:i/>
          <w:spacing w:val="-48"/>
          <w:sz w:val="16"/>
          <w:szCs w:val="16"/>
        </w:rPr>
        <w:t xml:space="preserve"> </w:t>
      </w:r>
      <w:r w:rsidRPr="005648B4">
        <w:rPr>
          <w:rFonts w:ascii="Verdana" w:hAnsi="Verdana" w:cs="Arial"/>
          <w:i/>
          <w:sz w:val="16"/>
          <w:szCs w:val="16"/>
        </w:rPr>
        <w:t>un servicio que corresponde al Estado sustituyendo a éste en el cumplimiento de dicha carga; iii) La entidad</w:t>
      </w:r>
      <w:r w:rsidRPr="005648B4">
        <w:rPr>
          <w:rFonts w:ascii="Verdana" w:hAnsi="Verdana" w:cs="Arial"/>
          <w:i/>
          <w:spacing w:val="1"/>
          <w:sz w:val="16"/>
          <w:szCs w:val="16"/>
        </w:rPr>
        <w:t xml:space="preserve"> </w:t>
      </w:r>
      <w:r w:rsidRPr="005648B4">
        <w:rPr>
          <w:rFonts w:ascii="Verdana" w:hAnsi="Verdana" w:cs="Arial"/>
          <w:i/>
          <w:sz w:val="16"/>
          <w:szCs w:val="16"/>
        </w:rPr>
        <w:t>estatal mantiene durante la ejecución del contrato la inspección, vigilancia y control de la labor a ejecutar por</w:t>
      </w:r>
      <w:r w:rsidRPr="005648B4">
        <w:rPr>
          <w:rFonts w:ascii="Verdana" w:hAnsi="Verdana" w:cs="Arial"/>
          <w:i/>
          <w:spacing w:val="1"/>
          <w:sz w:val="16"/>
          <w:szCs w:val="16"/>
        </w:rPr>
        <w:t xml:space="preserve"> </w:t>
      </w:r>
      <w:r w:rsidRPr="005648B4">
        <w:rPr>
          <w:rFonts w:ascii="Verdana" w:hAnsi="Verdana" w:cs="Arial"/>
          <w:i/>
          <w:sz w:val="16"/>
          <w:szCs w:val="16"/>
        </w:rPr>
        <w:t>parte del concesionario; iv) el concesionario recibe una remuneración o contraprestación, la cual se pacta, de</w:t>
      </w:r>
      <w:r w:rsidRPr="005648B4">
        <w:rPr>
          <w:rFonts w:ascii="Verdana" w:hAnsi="Verdana" w:cs="Arial"/>
          <w:i/>
          <w:spacing w:val="1"/>
          <w:sz w:val="16"/>
          <w:szCs w:val="16"/>
        </w:rPr>
        <w:t xml:space="preserve"> </w:t>
      </w:r>
      <w:r w:rsidRPr="005648B4">
        <w:rPr>
          <w:rFonts w:ascii="Verdana" w:hAnsi="Verdana" w:cs="Arial"/>
          <w:i/>
          <w:sz w:val="16"/>
          <w:szCs w:val="16"/>
        </w:rPr>
        <w:t>diversas maneras (tasas, tarifas, derechos, participación en la explotación del bien, entre otros); y que v) los</w:t>
      </w:r>
      <w:r w:rsidRPr="005648B4">
        <w:rPr>
          <w:rFonts w:ascii="Verdana" w:hAnsi="Verdana" w:cs="Arial"/>
          <w:i/>
          <w:spacing w:val="1"/>
          <w:sz w:val="16"/>
          <w:szCs w:val="16"/>
        </w:rPr>
        <w:t xml:space="preserve"> </w:t>
      </w:r>
      <w:r w:rsidRPr="005648B4">
        <w:rPr>
          <w:rFonts w:ascii="Verdana" w:hAnsi="Verdana" w:cs="Arial"/>
          <w:i/>
          <w:sz w:val="16"/>
          <w:szCs w:val="16"/>
        </w:rPr>
        <w:t>bienes construidos o adecuados durante la concesión deben revertirse al Estado, aunque ello no se pacte</w:t>
      </w:r>
      <w:r w:rsidRPr="005648B4">
        <w:rPr>
          <w:rFonts w:ascii="Verdana" w:hAnsi="Verdana" w:cs="Arial"/>
          <w:i/>
          <w:spacing w:val="1"/>
          <w:sz w:val="16"/>
          <w:szCs w:val="16"/>
        </w:rPr>
        <w:t xml:space="preserve"> </w:t>
      </w:r>
      <w:r w:rsidRPr="005648B4">
        <w:rPr>
          <w:rFonts w:ascii="Verdana" w:hAnsi="Verdana" w:cs="Arial"/>
          <w:i/>
          <w:sz w:val="16"/>
          <w:szCs w:val="16"/>
        </w:rPr>
        <w:t>expresamente</w:t>
      </w:r>
      <w:r w:rsidRPr="005648B4">
        <w:rPr>
          <w:rFonts w:ascii="Verdana" w:hAnsi="Verdana" w:cs="Arial"/>
          <w:i/>
          <w:spacing w:val="-2"/>
          <w:sz w:val="16"/>
          <w:szCs w:val="16"/>
        </w:rPr>
        <w:t xml:space="preserve"> </w:t>
      </w:r>
      <w:r w:rsidRPr="005648B4">
        <w:rPr>
          <w:rFonts w:ascii="Verdana" w:hAnsi="Verdana" w:cs="Arial"/>
          <w:i/>
          <w:sz w:val="16"/>
          <w:szCs w:val="16"/>
        </w:rPr>
        <w:t>en</w:t>
      </w:r>
      <w:r w:rsidRPr="005648B4">
        <w:rPr>
          <w:rFonts w:ascii="Verdana" w:hAnsi="Verdana" w:cs="Arial"/>
          <w:i/>
          <w:spacing w:val="-1"/>
          <w:sz w:val="16"/>
          <w:szCs w:val="16"/>
        </w:rPr>
        <w:t xml:space="preserve"> </w:t>
      </w:r>
      <w:r w:rsidRPr="005648B4">
        <w:rPr>
          <w:rFonts w:ascii="Verdana" w:hAnsi="Verdana" w:cs="Arial"/>
          <w:i/>
          <w:sz w:val="16"/>
          <w:szCs w:val="16"/>
        </w:rPr>
        <w:t>el</w:t>
      </w:r>
      <w:r w:rsidRPr="005648B4">
        <w:rPr>
          <w:rFonts w:ascii="Verdana" w:hAnsi="Verdana" w:cs="Arial"/>
          <w:i/>
          <w:spacing w:val="-1"/>
          <w:sz w:val="16"/>
          <w:szCs w:val="16"/>
        </w:rPr>
        <w:t xml:space="preserve"> </w:t>
      </w:r>
      <w:r w:rsidRPr="005648B4">
        <w:rPr>
          <w:rFonts w:ascii="Verdana" w:hAnsi="Verdana" w:cs="Arial"/>
          <w:i/>
          <w:sz w:val="16"/>
          <w:szCs w:val="16"/>
        </w:rPr>
        <w:t>contrato”.</w:t>
      </w:r>
    </w:p>
  </w:footnote>
  <w:footnote w:id="2">
    <w:p w14:paraId="7C33D651" w14:textId="77777777" w:rsidR="003B7666" w:rsidRPr="005648B4" w:rsidRDefault="003B7666" w:rsidP="003B7666">
      <w:pPr>
        <w:snapToGrid w:val="0"/>
        <w:spacing w:after="0" w:line="240" w:lineRule="auto"/>
        <w:ind w:left="142" w:firstLine="728"/>
        <w:contextualSpacing/>
        <w:jc w:val="both"/>
        <w:rPr>
          <w:rFonts w:ascii="Verdana" w:hAnsi="Verdana" w:cs="Arial"/>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cs="Arial"/>
          <w:sz w:val="16"/>
          <w:szCs w:val="16"/>
        </w:rPr>
        <w:t>CORTE</w:t>
      </w:r>
      <w:r w:rsidRPr="005648B4">
        <w:rPr>
          <w:rFonts w:ascii="Verdana" w:hAnsi="Verdana" w:cs="Arial"/>
          <w:spacing w:val="-6"/>
          <w:sz w:val="16"/>
          <w:szCs w:val="16"/>
        </w:rPr>
        <w:t xml:space="preserve"> </w:t>
      </w:r>
      <w:r w:rsidRPr="005648B4">
        <w:rPr>
          <w:rFonts w:ascii="Verdana" w:hAnsi="Verdana" w:cs="Arial"/>
          <w:sz w:val="16"/>
          <w:szCs w:val="16"/>
        </w:rPr>
        <w:t>CONSTITUCIONAL,</w:t>
      </w:r>
      <w:r w:rsidRPr="005648B4">
        <w:rPr>
          <w:rFonts w:ascii="Verdana" w:hAnsi="Verdana" w:cs="Arial"/>
          <w:spacing w:val="-6"/>
          <w:sz w:val="16"/>
          <w:szCs w:val="16"/>
        </w:rPr>
        <w:t xml:space="preserve"> </w:t>
      </w:r>
      <w:r w:rsidRPr="005648B4">
        <w:rPr>
          <w:rFonts w:ascii="Verdana" w:hAnsi="Verdana" w:cs="Arial"/>
          <w:sz w:val="16"/>
          <w:szCs w:val="16"/>
        </w:rPr>
        <w:t>Sentencia</w:t>
      </w:r>
      <w:r w:rsidRPr="005648B4">
        <w:rPr>
          <w:rFonts w:ascii="Verdana" w:hAnsi="Verdana" w:cs="Arial"/>
          <w:spacing w:val="-5"/>
          <w:sz w:val="16"/>
          <w:szCs w:val="16"/>
        </w:rPr>
        <w:t xml:space="preserve"> </w:t>
      </w:r>
      <w:r w:rsidRPr="005648B4">
        <w:rPr>
          <w:rFonts w:ascii="Verdana" w:hAnsi="Verdana" w:cs="Arial"/>
          <w:sz w:val="16"/>
          <w:szCs w:val="16"/>
        </w:rPr>
        <w:t>C-300</w:t>
      </w:r>
      <w:r w:rsidRPr="005648B4">
        <w:rPr>
          <w:rFonts w:ascii="Verdana" w:hAnsi="Verdana" w:cs="Arial"/>
          <w:spacing w:val="-6"/>
          <w:sz w:val="16"/>
          <w:szCs w:val="16"/>
        </w:rPr>
        <w:t xml:space="preserve"> </w:t>
      </w:r>
      <w:r w:rsidRPr="005648B4">
        <w:rPr>
          <w:rFonts w:ascii="Verdana" w:hAnsi="Verdana" w:cs="Arial"/>
          <w:sz w:val="16"/>
          <w:szCs w:val="16"/>
        </w:rPr>
        <w:t>de</w:t>
      </w:r>
      <w:r w:rsidRPr="005648B4">
        <w:rPr>
          <w:rFonts w:ascii="Verdana" w:hAnsi="Verdana" w:cs="Arial"/>
          <w:spacing w:val="-6"/>
          <w:sz w:val="16"/>
          <w:szCs w:val="16"/>
        </w:rPr>
        <w:t xml:space="preserve"> </w:t>
      </w:r>
      <w:r w:rsidRPr="005648B4">
        <w:rPr>
          <w:rFonts w:ascii="Verdana" w:hAnsi="Verdana" w:cs="Arial"/>
          <w:sz w:val="16"/>
          <w:szCs w:val="16"/>
        </w:rPr>
        <w:t>2012.</w:t>
      </w:r>
      <w:r w:rsidRPr="005648B4">
        <w:rPr>
          <w:rFonts w:ascii="Verdana" w:hAnsi="Verdana" w:cs="Arial"/>
          <w:spacing w:val="-5"/>
          <w:sz w:val="16"/>
          <w:szCs w:val="16"/>
        </w:rPr>
        <w:t xml:space="preserve"> </w:t>
      </w:r>
      <w:r w:rsidRPr="005648B4">
        <w:rPr>
          <w:rFonts w:ascii="Verdana" w:hAnsi="Verdana" w:cs="Arial"/>
          <w:sz w:val="16"/>
          <w:szCs w:val="16"/>
        </w:rPr>
        <w:t>Magistrado</w:t>
      </w:r>
      <w:r w:rsidRPr="005648B4">
        <w:rPr>
          <w:rFonts w:ascii="Verdana" w:hAnsi="Verdana" w:cs="Arial"/>
          <w:spacing w:val="-6"/>
          <w:sz w:val="16"/>
          <w:szCs w:val="16"/>
        </w:rPr>
        <w:t xml:space="preserve"> </w:t>
      </w:r>
      <w:r w:rsidRPr="005648B4">
        <w:rPr>
          <w:rFonts w:ascii="Verdana" w:hAnsi="Verdana" w:cs="Arial"/>
          <w:sz w:val="16"/>
          <w:szCs w:val="16"/>
        </w:rPr>
        <w:t>Ponente:</w:t>
      </w:r>
      <w:r w:rsidRPr="005648B4">
        <w:rPr>
          <w:rFonts w:ascii="Verdana" w:hAnsi="Verdana" w:cs="Arial"/>
          <w:spacing w:val="-6"/>
          <w:sz w:val="16"/>
          <w:szCs w:val="16"/>
        </w:rPr>
        <w:t xml:space="preserve"> </w:t>
      </w:r>
      <w:r w:rsidRPr="005648B4">
        <w:rPr>
          <w:rFonts w:ascii="Verdana" w:hAnsi="Verdana" w:cs="Arial"/>
          <w:sz w:val="16"/>
          <w:szCs w:val="16"/>
        </w:rPr>
        <w:t>Jorge</w:t>
      </w:r>
      <w:r w:rsidRPr="005648B4">
        <w:rPr>
          <w:rFonts w:ascii="Verdana" w:hAnsi="Verdana" w:cs="Arial"/>
          <w:spacing w:val="-5"/>
          <w:sz w:val="16"/>
          <w:szCs w:val="16"/>
        </w:rPr>
        <w:t xml:space="preserve"> </w:t>
      </w:r>
      <w:r w:rsidRPr="005648B4">
        <w:rPr>
          <w:rFonts w:ascii="Verdana" w:hAnsi="Verdana" w:cs="Arial"/>
          <w:sz w:val="16"/>
          <w:szCs w:val="16"/>
        </w:rPr>
        <w:t>Ignacio</w:t>
      </w:r>
      <w:r w:rsidRPr="005648B4">
        <w:rPr>
          <w:rFonts w:ascii="Verdana" w:hAnsi="Verdana" w:cs="Arial"/>
          <w:spacing w:val="-6"/>
          <w:sz w:val="16"/>
          <w:szCs w:val="16"/>
        </w:rPr>
        <w:t xml:space="preserve"> </w:t>
      </w:r>
      <w:r w:rsidRPr="005648B4">
        <w:rPr>
          <w:rFonts w:ascii="Verdana" w:hAnsi="Verdana" w:cs="Arial"/>
          <w:sz w:val="16"/>
          <w:szCs w:val="16"/>
        </w:rPr>
        <w:t>Pretelt</w:t>
      </w:r>
      <w:r w:rsidRPr="005648B4">
        <w:rPr>
          <w:rFonts w:ascii="Verdana" w:hAnsi="Verdana" w:cs="Arial"/>
          <w:spacing w:val="-6"/>
          <w:sz w:val="16"/>
          <w:szCs w:val="16"/>
        </w:rPr>
        <w:t xml:space="preserve"> </w:t>
      </w:r>
      <w:r w:rsidRPr="005648B4">
        <w:rPr>
          <w:rFonts w:ascii="Verdana" w:hAnsi="Verdana" w:cs="Arial"/>
          <w:sz w:val="16"/>
          <w:szCs w:val="16"/>
        </w:rPr>
        <w:t>Chaljub.</w:t>
      </w:r>
    </w:p>
  </w:footnote>
  <w:footnote w:id="3">
    <w:p w14:paraId="6BB1DEC7" w14:textId="77777777" w:rsidR="003B7666" w:rsidRPr="005648B4" w:rsidRDefault="003B7666" w:rsidP="003B7666">
      <w:pPr>
        <w:snapToGrid w:val="0"/>
        <w:spacing w:after="0" w:line="240" w:lineRule="auto"/>
        <w:ind w:left="160" w:right="30" w:firstLine="709"/>
        <w:contextualSpacing/>
        <w:jc w:val="both"/>
        <w:rPr>
          <w:rFonts w:ascii="Verdana" w:hAnsi="Verdana" w:cs="Arial"/>
          <w:sz w:val="16"/>
          <w:szCs w:val="16"/>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cs="Arial"/>
          <w:sz w:val="16"/>
          <w:szCs w:val="16"/>
        </w:rPr>
        <w:t>QUIÑONES GUZMÁN, Juan Carlos. Contratos de Asociación Publico–Privada e Infraestructura de</w:t>
      </w:r>
      <w:r w:rsidRPr="005648B4">
        <w:rPr>
          <w:rFonts w:ascii="Verdana" w:hAnsi="Verdana" w:cs="Arial"/>
          <w:spacing w:val="1"/>
          <w:sz w:val="16"/>
          <w:szCs w:val="16"/>
        </w:rPr>
        <w:t xml:space="preserve"> </w:t>
      </w:r>
      <w:r w:rsidRPr="005648B4">
        <w:rPr>
          <w:rFonts w:ascii="Verdana" w:hAnsi="Verdana" w:cs="Arial"/>
          <w:sz w:val="16"/>
          <w:szCs w:val="16"/>
        </w:rPr>
        <w:t>Transporte.</w:t>
      </w:r>
      <w:r w:rsidRPr="005648B4">
        <w:rPr>
          <w:rFonts w:ascii="Verdana" w:hAnsi="Verdana" w:cs="Arial"/>
          <w:spacing w:val="2"/>
          <w:sz w:val="16"/>
          <w:szCs w:val="16"/>
        </w:rPr>
        <w:t xml:space="preserve"> </w:t>
      </w:r>
      <w:r w:rsidRPr="005648B4">
        <w:rPr>
          <w:rFonts w:ascii="Verdana" w:hAnsi="Verdana" w:cs="Arial"/>
          <w:sz w:val="16"/>
          <w:szCs w:val="16"/>
        </w:rPr>
        <w:t>Primera</w:t>
      </w:r>
      <w:r w:rsidRPr="005648B4">
        <w:rPr>
          <w:rFonts w:ascii="Verdana" w:hAnsi="Verdana" w:cs="Arial"/>
          <w:spacing w:val="-1"/>
          <w:sz w:val="16"/>
          <w:szCs w:val="16"/>
        </w:rPr>
        <w:t xml:space="preserve"> </w:t>
      </w:r>
      <w:r w:rsidRPr="005648B4">
        <w:rPr>
          <w:rFonts w:ascii="Verdana" w:hAnsi="Verdana" w:cs="Arial"/>
          <w:sz w:val="16"/>
          <w:szCs w:val="16"/>
        </w:rPr>
        <w:t>edición</w:t>
      </w:r>
      <w:r w:rsidRPr="005648B4">
        <w:rPr>
          <w:rFonts w:ascii="Verdana" w:hAnsi="Verdana" w:cs="Arial"/>
          <w:spacing w:val="-1"/>
          <w:sz w:val="16"/>
          <w:szCs w:val="16"/>
        </w:rPr>
        <w:t xml:space="preserve"> </w:t>
      </w:r>
      <w:r w:rsidRPr="005648B4">
        <w:rPr>
          <w:rFonts w:ascii="Verdana" w:hAnsi="Verdana" w:cs="Arial"/>
          <w:sz w:val="16"/>
          <w:szCs w:val="16"/>
        </w:rPr>
        <w:t>20202.</w:t>
      </w:r>
      <w:r w:rsidRPr="005648B4">
        <w:rPr>
          <w:rFonts w:ascii="Verdana" w:hAnsi="Verdana" w:cs="Arial"/>
          <w:spacing w:val="-2"/>
          <w:sz w:val="16"/>
          <w:szCs w:val="16"/>
        </w:rPr>
        <w:t xml:space="preserve"> </w:t>
      </w:r>
      <w:r w:rsidRPr="005648B4">
        <w:rPr>
          <w:rFonts w:ascii="Verdana" w:hAnsi="Verdana" w:cs="Arial"/>
          <w:sz w:val="16"/>
          <w:szCs w:val="16"/>
        </w:rPr>
        <w:t>p.</w:t>
      </w:r>
      <w:r w:rsidRPr="005648B4">
        <w:rPr>
          <w:rFonts w:ascii="Verdana" w:hAnsi="Verdana" w:cs="Arial"/>
          <w:spacing w:val="-1"/>
          <w:sz w:val="16"/>
          <w:szCs w:val="16"/>
        </w:rPr>
        <w:t xml:space="preserve"> </w:t>
      </w:r>
      <w:r w:rsidRPr="005648B4">
        <w:rPr>
          <w:rFonts w:ascii="Verdana" w:hAnsi="Verdana" w:cs="Arial"/>
          <w:sz w:val="16"/>
          <w:szCs w:val="16"/>
        </w:rPr>
        <w:t>6.</w:t>
      </w:r>
    </w:p>
  </w:footnote>
  <w:footnote w:id="4">
    <w:p w14:paraId="21BC7427" w14:textId="77777777" w:rsidR="003B7666" w:rsidRPr="005648B4" w:rsidRDefault="003B7666" w:rsidP="003B7666">
      <w:pPr>
        <w:pStyle w:val="Textonotapie"/>
        <w:snapToGrid w:val="0"/>
        <w:ind w:firstLine="709"/>
        <w:contextualSpacing/>
        <w:jc w:val="both"/>
        <w:rPr>
          <w:rFonts w:ascii="Verdana" w:hAnsi="Verdana" w:cs="Arial"/>
          <w:sz w:val="16"/>
          <w:szCs w:val="16"/>
          <w:lang w:val="pt-BR"/>
        </w:rPr>
      </w:pPr>
      <w:r w:rsidRPr="005648B4">
        <w:rPr>
          <w:rStyle w:val="Refdenotaalpie"/>
          <w:rFonts w:ascii="Verdana" w:hAnsi="Verdana" w:cs="Arial"/>
          <w:sz w:val="16"/>
          <w:szCs w:val="16"/>
        </w:rPr>
        <w:footnoteRef/>
      </w:r>
      <w:r w:rsidRPr="005648B4">
        <w:rPr>
          <w:rFonts w:ascii="Verdana" w:hAnsi="Verdana" w:cs="Arial"/>
          <w:sz w:val="16"/>
          <w:szCs w:val="16"/>
          <w:lang w:val="pt-BR"/>
        </w:rPr>
        <w:t xml:space="preserve"> CORTE CONSTITUCIONAL. Sentencia C-595 de 2014. M.P. Jorge Ignacio Pretelt Chaljub. </w:t>
      </w:r>
    </w:p>
  </w:footnote>
  <w:footnote w:id="5">
    <w:p w14:paraId="55C0B962" w14:textId="77777777" w:rsidR="003B7666" w:rsidRPr="005648B4" w:rsidRDefault="003B7666" w:rsidP="003B7666">
      <w:pPr>
        <w:pStyle w:val="Textonotapie"/>
        <w:snapToGrid w:val="0"/>
        <w:ind w:firstLine="709"/>
        <w:contextualSpacing/>
        <w:jc w:val="both"/>
        <w:rPr>
          <w:rFonts w:ascii="Verdana" w:hAnsi="Verdana" w:cs="Arial"/>
          <w:sz w:val="16"/>
          <w:szCs w:val="16"/>
          <w:lang w:val="es-ES"/>
        </w:rPr>
      </w:pPr>
      <w:r w:rsidRPr="09B170F3">
        <w:rPr>
          <w:rStyle w:val="Refdenotaalpie"/>
          <w:rFonts w:ascii="Verdana" w:hAnsi="Verdana" w:cs="Arial"/>
          <w:sz w:val="16"/>
          <w:szCs w:val="16"/>
          <w:lang w:val="es-ES"/>
        </w:rPr>
        <w:footnoteRef/>
      </w:r>
      <w:r w:rsidRPr="09B170F3">
        <w:rPr>
          <w:rFonts w:ascii="Verdana" w:hAnsi="Verdana" w:cs="Arial"/>
          <w:sz w:val="16"/>
          <w:szCs w:val="16"/>
          <w:lang w:val="es-ES"/>
        </w:rPr>
        <w:t xml:space="preserve"> La doctrina ha señalado que “[…] durante la década de los ochenta y de los noventa, las más variadas instituciones anglosajonas empiezan a proponer toda una serie de definiciones de la citada colaboración público privada (o en términos anglosajones </w:t>
      </w:r>
      <w:r w:rsidRPr="09B170F3">
        <w:rPr>
          <w:rFonts w:ascii="Verdana" w:hAnsi="Verdana" w:cs="Arial"/>
          <w:i/>
          <w:sz w:val="16"/>
          <w:szCs w:val="16"/>
          <w:lang w:val="es-ES"/>
        </w:rPr>
        <w:t>public private partnerships –</w:t>
      </w:r>
      <w:r w:rsidRPr="09B170F3">
        <w:rPr>
          <w:rFonts w:ascii="Verdana" w:hAnsi="Verdana" w:cs="Arial"/>
          <w:sz w:val="16"/>
          <w:szCs w:val="16"/>
          <w:lang w:val="es-ES"/>
        </w:rPr>
        <w:t>PPP–, en adelante), para hacer referencia a una amplia gama de operaciones, técnicas y metodologías aglutinadas bajo un enfoque o idea común: incentivar el interés particular en la ejecución de cometidos públicos asumiendo los riesgos inherentes a dicha ejecución, de modo que cada sector aporta sus recursos y conocimientos con el fin de acometer la construcción de una infraestructura o la gestión de un servicio público de la manera más eficiente posible” (HERNANDO RYDINGS, María. La colaboración público privada. Fórmulas contractuales. Madrid: Civitas. pp. 37-38).</w:t>
      </w:r>
    </w:p>
  </w:footnote>
  <w:footnote w:id="6">
    <w:p w14:paraId="5D94CDCD" w14:textId="77777777" w:rsidR="003B7666" w:rsidRPr="005648B4" w:rsidRDefault="003B7666" w:rsidP="003B7666">
      <w:pPr>
        <w:pStyle w:val="Textonotapie"/>
        <w:snapToGrid w:val="0"/>
        <w:ind w:firstLine="709"/>
        <w:contextualSpacing/>
        <w:jc w:val="both"/>
        <w:rPr>
          <w:rFonts w:ascii="Verdana" w:hAnsi="Verdana" w:cs="Arial"/>
          <w:sz w:val="16"/>
          <w:szCs w:val="16"/>
          <w:lang w:val="es-ES"/>
        </w:rPr>
      </w:pPr>
      <w:r w:rsidRPr="005648B4">
        <w:rPr>
          <w:rStyle w:val="Refdenotaalpie"/>
          <w:rFonts w:ascii="Verdana" w:hAnsi="Verdana" w:cs="Arial"/>
          <w:sz w:val="16"/>
          <w:szCs w:val="16"/>
        </w:rPr>
        <w:footnoteRef/>
      </w:r>
      <w:r w:rsidRPr="005648B4">
        <w:rPr>
          <w:rFonts w:ascii="Verdana" w:hAnsi="Verdana" w:cs="Arial"/>
          <w:sz w:val="16"/>
          <w:szCs w:val="16"/>
        </w:rPr>
        <w:t xml:space="preserve"> </w:t>
      </w:r>
      <w:r w:rsidRPr="005648B4">
        <w:rPr>
          <w:rFonts w:ascii="Verdana" w:hAnsi="Verdana" w:cs="Arial"/>
          <w:sz w:val="16"/>
          <w:szCs w:val="16"/>
          <w:lang w:val="es-ES"/>
        </w:rPr>
        <w:t xml:space="preserve">BENAVIDES, José Luis. Presentación. En: BENAVIDES, José Luis (compilador). Estudio sobre el régimen jurídico de las asociaciones público-privadas. Bogotá: Universidad Externado de Colombia, 2014, p. 13. </w:t>
      </w:r>
    </w:p>
  </w:footnote>
  <w:footnote w:id="7">
    <w:p w14:paraId="30A80C36" w14:textId="77777777" w:rsidR="003B7666" w:rsidRPr="005648B4" w:rsidRDefault="003B7666" w:rsidP="003B7666">
      <w:pPr>
        <w:pStyle w:val="Textonotapie"/>
        <w:snapToGrid w:val="0"/>
        <w:ind w:firstLine="709"/>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CONSEJO DE ESTADO. Sala de Consulta y Servicio Civil. Concepto del 8 de mayo de 2018. Número único: 11001-03-06-000-2018-00095-00. Radicación interna: 2382</w:t>
      </w:r>
    </w:p>
  </w:footnote>
  <w:footnote w:id="8">
    <w:p w14:paraId="39E94C2F" w14:textId="77777777" w:rsidR="003B7666" w:rsidRPr="005648B4" w:rsidRDefault="003B7666" w:rsidP="003B7666">
      <w:pPr>
        <w:pStyle w:val="Textonotapie"/>
        <w:snapToGrid w:val="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Agencia Nacional de Contratación Pública – Colombia Compra Eficiente. Concepto C-663 del 30 de noviembre de 2020. Radicado de entrada No. 4202013000009345. Radicado de salida No. 2202013000011799.</w:t>
      </w:r>
    </w:p>
  </w:footnote>
  <w:footnote w:id="9">
    <w:p w14:paraId="461C7560"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“Artículo 3o. Ámbito de aplicación. La presente ley es aplicable a todos aquellos contratos en los cuales las entidades estatales encarguen a un inversionista privado el diseño y construcción de una infraestructura y sus servicios asociados, o su construcción, reparación, mejoramiento o equipamiento, actividades todas estas que deberán involucrar la operación y mantenimiento de dicha infraestructura.</w:t>
      </w:r>
    </w:p>
    <w:p w14:paraId="4CCFB698"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“También podrán versar sobre infraestructura para la prestación de servicios públicos.</w:t>
      </w:r>
    </w:p>
    <w:p w14:paraId="579CD370"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“En estos contratos se retribuirá la actividad con el derecho a la explotación económica de esa infraestructura o servicio, en las condiciones que se pacte, por el tiempo que se acuerde, con aportes del Estado cuando la naturaleza del proyecto lo requiera.</w:t>
      </w:r>
    </w:p>
    <w:p w14:paraId="366850F2"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“Los procesos de selección y las reglas para la celebración y ejecución de los contratos que incluyan esquemas de Asociación Público Privada se regirán por lo dispuesto en la Ley 80 de 1993 y la Ley 1150 de 2007, salvo en las materias particularmente reguladas en la presente ley.</w:t>
      </w:r>
    </w:p>
    <w:p w14:paraId="5AF624E9"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w:t>
      </w:r>
      <w:r w:rsidRPr="005648B4">
        <w:rPr>
          <w:rStyle w:val="baj"/>
          <w:rFonts w:ascii="Verdana" w:hAnsi="Verdana" w:cs="Arial"/>
          <w:sz w:val="16"/>
          <w:szCs w:val="16"/>
        </w:rPr>
        <w:t>PARÁGRAFO 1o.</w:t>
      </w:r>
      <w:r w:rsidRPr="005648B4">
        <w:rPr>
          <w:rFonts w:ascii="Verdana" w:hAnsi="Verdana" w:cs="Arial"/>
          <w:sz w:val="16"/>
          <w:szCs w:val="16"/>
        </w:rPr>
        <w:t> Sólo se podrán realizar proyectos bajo esquemas de Asociación Público Privada cuyo monto de inversión sea superior a seis mil (6.000) smmlv.</w:t>
      </w:r>
    </w:p>
    <w:p w14:paraId="2FF2E60C"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baj"/>
          <w:rFonts w:ascii="Verdana" w:hAnsi="Verdana" w:cs="Arial"/>
          <w:sz w:val="16"/>
          <w:szCs w:val="16"/>
        </w:rPr>
        <w:t>“Parágrafo 2o.</w:t>
      </w:r>
      <w:r w:rsidRPr="005648B4">
        <w:rPr>
          <w:rFonts w:ascii="Verdana" w:hAnsi="Verdana" w:cs="Arial"/>
          <w:sz w:val="16"/>
          <w:szCs w:val="16"/>
        </w:rPr>
        <w:t> Aquellos sectores y entidades para las cuales existan normas especiales que regulen la vinculación de capital privado para el desarrollo de proyectos, continuarán rigiéndose por dichas normas o darán cumplimiento a lo previsto en la presente ley, una vez se encuentren reglamentadas las particularidades aplicadas en dichos sectores.</w:t>
      </w:r>
    </w:p>
    <w:p w14:paraId="14702750"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w:t>
      </w:r>
      <w:r w:rsidRPr="005648B4">
        <w:rPr>
          <w:rStyle w:val="baj"/>
          <w:rFonts w:ascii="Verdana" w:hAnsi="Verdana" w:cs="Arial"/>
          <w:sz w:val="16"/>
          <w:szCs w:val="16"/>
        </w:rPr>
        <w:t>Parágrafo 3o.</w:t>
      </w:r>
      <w:r w:rsidRPr="005648B4">
        <w:rPr>
          <w:rFonts w:ascii="Verdana" w:hAnsi="Verdana" w:cs="Arial"/>
          <w:sz w:val="16"/>
          <w:szCs w:val="16"/>
        </w:rPr>
        <w:t> El Gobierno Nacional podrá reglamentar las condiciones para el cumplimiento de la disponibilidad, los niveles de servicio, estándares de calidad, garantía de continuidad del servicio y más elementos que se consideren necesarios para el desarrollo de los esquemas de Asociación Pública Privada a que se refiere la presente ley, pudiendo aplicar criterios diferenciales por sectores”.</w:t>
      </w:r>
    </w:p>
  </w:footnote>
  <w:footnote w:id="10">
    <w:p w14:paraId="2DA0F072" w14:textId="77777777" w:rsidR="003B7666" w:rsidRPr="005648B4" w:rsidRDefault="003B7666" w:rsidP="003B7666">
      <w:pPr>
        <w:pStyle w:val="Textonotapie"/>
        <w:snapToGrid w:val="0"/>
        <w:ind w:firstLine="708"/>
        <w:contextualSpacing/>
        <w:jc w:val="both"/>
        <w:rPr>
          <w:rFonts w:ascii="Verdana" w:hAnsi="Verdana" w:cs="Arial"/>
          <w:sz w:val="16"/>
          <w:szCs w:val="16"/>
          <w:lang w:val="es-CO"/>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“Artículo 9o. Procedimiento de selección en proyectos de asociación público privada de iniciativa pública. El procedimiento de selección en los proyectos de asociación público privada de iniciativa pública será el establecido en la presente ley y en lo no contemplado en ella se regirá por lo dispuesto en el Estatuto General de Contratación Pública”.</w:t>
      </w:r>
    </w:p>
  </w:footnote>
  <w:footnote w:id="11">
    <w:p w14:paraId="12350ABA"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w:t>
      </w:r>
      <w:bookmarkStart w:id="4" w:name="10"/>
      <w:r w:rsidRPr="005648B4">
        <w:rPr>
          <w:rFonts w:ascii="Verdana" w:hAnsi="Verdana" w:cs="Arial"/>
          <w:sz w:val="16"/>
          <w:szCs w:val="16"/>
        </w:rPr>
        <w:t>“Artículo 10. Sistema abierto o de precalificación.</w:t>
      </w:r>
      <w:bookmarkEnd w:id="4"/>
      <w:r w:rsidRPr="005648B4">
        <w:rPr>
          <w:rFonts w:ascii="Verdana" w:hAnsi="Verdana" w:cs="Arial"/>
          <w:sz w:val="16"/>
          <w:szCs w:val="16"/>
        </w:rPr>
        <w:t xml:space="preserve"> Para la selección de contratistas de proyectos de asociación público privada de iniciativa pública, podrá utilizarse el sistema de precalificación, en las condiciones que establezca el reglament</w:t>
      </w:r>
      <w:r>
        <w:rPr>
          <w:rFonts w:ascii="Verdana" w:hAnsi="Verdana" w:cs="Arial"/>
          <w:sz w:val="16"/>
          <w:szCs w:val="16"/>
        </w:rPr>
        <w:t>o […]</w:t>
      </w:r>
    </w:p>
    <w:p w14:paraId="17E935B9"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“Para el sistema de precalificación, se conformará una lista de precalificados mediante convocatoria pública, estableciendo un grupo limitado de oferentes para participar en el proceso de selección.</w:t>
      </w:r>
    </w:p>
    <w:p w14:paraId="68BEBDDD"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“El reglamento podrá establecer mecanismos para que en caso de requerirse estudios adicionales, estos puedan realizarse o contratarse por los precalificados. El reglamento también podrá establecer mecanismos por medio de los cuales se pueden excluir a precalificados cuando estos no participen en la realización de estudios adicionales”.</w:t>
      </w:r>
    </w:p>
  </w:footnote>
  <w:footnote w:id="12">
    <w:p w14:paraId="7886C84F" w14:textId="77777777" w:rsidR="003B7666" w:rsidRPr="005648B4" w:rsidRDefault="003B7666" w:rsidP="003B7666">
      <w:pPr>
        <w:pStyle w:val="Textonotapie"/>
        <w:snapToGrid w:val="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“Artículo 11. Requisitos para abrir procesos de selección de contratistas para la ejecución de proyectos de asociación público privada, de iniciativa pública. En los proyectos de asociación público privada de iniciativa pública, la entidad que invita a participar en el proceso de selección, deberá contar antes de la iniciación del proceso de selección co</w:t>
      </w:r>
      <w:r>
        <w:rPr>
          <w:rFonts w:ascii="Verdana" w:hAnsi="Verdana" w:cs="Arial"/>
          <w:sz w:val="16"/>
          <w:szCs w:val="16"/>
        </w:rPr>
        <w:t>n:</w:t>
      </w:r>
    </w:p>
    <w:p w14:paraId="65BF76A8" w14:textId="77777777" w:rsidR="003B7666" w:rsidRPr="005648B4" w:rsidRDefault="003B7666" w:rsidP="003B7666">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“11.1 Los estudios vigentes de carácter técnico, socioeconómico, ambiental, predial, financiero y jurídico acordes con el proyecto, la descripción completa del proyecto incluyendo diseño, construcción, operación, mantenimiento, organización o explotación del mismo, el modelo financiero detallado y formulado que fundamente el valor del proyecto, descripción detallada de las fases y duración del proyecto y justificación del plazo del contrato. El modelo financiero estatal tendrá reserva legal.</w:t>
      </w:r>
    </w:p>
    <w:p w14:paraId="7D3803E3" w14:textId="77777777" w:rsidR="003B7666" w:rsidRPr="005648B4" w:rsidRDefault="003B7666" w:rsidP="003B7666">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“11.2 Evaluación costo beneficio del proyecto analizando su impacto social, económico y ambiental sobre la población directamente afectada, evaluando los beneficios socioeconómicos esperados.</w:t>
      </w:r>
    </w:p>
    <w:p w14:paraId="68FA1B24" w14:textId="77777777" w:rsidR="003B7666" w:rsidRPr="005648B4" w:rsidRDefault="003B7666" w:rsidP="003B7666">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“11.3 Justificación de utilizar el mecanismo de asociación público privada como una modalidad para la ejecución del proyecto, de conformidad con los parámetros definidos por el Departamento Nacional de Planeación. Los análisis señalados en este numeral deberán contar con concepto previo favorable del Departamento Nacional de Planeación o de la entidad de planeación de la respectiva entidad territorial. Para el anterior concepto, se deberá contar con la aprobación del Ministerio de Hacienda y Crédito Público respecto de las valoraciones de las obligaciones contingentes que realicen las Entidades Estatales, en desarrollo de los Esquemas de Asociación Público Privada, en los términos definidos en la Ley 448 de 1998.</w:t>
      </w:r>
    </w:p>
    <w:p w14:paraId="5DF021B2" w14:textId="77777777" w:rsidR="003B7666" w:rsidRPr="005648B4" w:rsidRDefault="003B7666" w:rsidP="003B7666">
      <w:pPr>
        <w:pStyle w:val="Textonotapie"/>
        <w:snapToGrid w:val="0"/>
        <w:ind w:firstLine="708"/>
        <w:contextualSpacing/>
        <w:jc w:val="both"/>
        <w:rPr>
          <w:rFonts w:ascii="Verdana" w:hAnsi="Verdana" w:cs="Arial"/>
          <w:sz w:val="16"/>
          <w:szCs w:val="16"/>
        </w:rPr>
      </w:pPr>
      <w:r w:rsidRPr="005648B4">
        <w:rPr>
          <w:rFonts w:ascii="Verdana" w:hAnsi="Verdana" w:cs="Arial"/>
          <w:sz w:val="16"/>
          <w:szCs w:val="16"/>
        </w:rPr>
        <w:t>“11.4 Análisis de amenaza y vulnerabilidad con el fin de garantizar la no generación o reproducción de condiciones de riesgo de desastre.</w:t>
      </w:r>
    </w:p>
    <w:p w14:paraId="60499FE6" w14:textId="77777777" w:rsidR="003B7666" w:rsidRPr="005648B4" w:rsidRDefault="003B7666" w:rsidP="003B7666">
      <w:pPr>
        <w:pStyle w:val="Textonotapie"/>
        <w:snapToGrid w:val="0"/>
        <w:ind w:firstLine="708"/>
        <w:contextualSpacing/>
        <w:jc w:val="both"/>
        <w:rPr>
          <w:rFonts w:ascii="Verdana" w:hAnsi="Verdana" w:cs="Arial"/>
          <w:sz w:val="16"/>
          <w:szCs w:val="16"/>
          <w:lang w:val="es-CO"/>
        </w:rPr>
      </w:pPr>
      <w:r w:rsidRPr="005648B4">
        <w:rPr>
          <w:rFonts w:ascii="Verdana" w:hAnsi="Verdana" w:cs="Arial"/>
          <w:sz w:val="16"/>
          <w:szCs w:val="16"/>
        </w:rPr>
        <w:t>“11.5 La adecuada tipificación, estimación y asignación de los riesgos, posibles contingencias, la respectiva matriz de riesgos asociados al proyecto”.</w:t>
      </w:r>
    </w:p>
  </w:footnote>
  <w:footnote w:id="13">
    <w:p w14:paraId="03882C86"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w:t>
      </w:r>
      <w:bookmarkStart w:id="5" w:name="12"/>
      <w:r w:rsidRPr="005648B4">
        <w:rPr>
          <w:rFonts w:ascii="Verdana" w:hAnsi="Verdana" w:cs="Arial"/>
          <w:sz w:val="16"/>
          <w:szCs w:val="16"/>
        </w:rPr>
        <w:t>“Artículo 12. Factores de selección objetiva.</w:t>
      </w:r>
      <w:bookmarkEnd w:id="5"/>
      <w:r w:rsidRPr="005648B4">
        <w:rPr>
          <w:rFonts w:ascii="Verdana" w:hAnsi="Verdana" w:cs="Arial"/>
          <w:sz w:val="16"/>
          <w:szCs w:val="16"/>
        </w:rPr>
        <w:t> En los procesos de selección que se estructuren para la ejecución de proyectos de asociación público privada de iniciativa pública o que requieran desembolsos de recursos públicos, la selección objetiva se materializará mediante la selección del ofrecimiento más favorable a la entidad y a los fines que ella busca.</w:t>
      </w:r>
    </w:p>
    <w:p w14:paraId="1A20CEB9"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“Los factores de escogencia y calificación que establezcan las entidades en los pliegos de condiciones o sus equivalentes en estas contrataciones, tendrán en cuenta los siguientes criterios:</w:t>
      </w:r>
    </w:p>
    <w:p w14:paraId="77A751F7"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“12.1 La capacidad jurídica, la capacidad financiera o de financiación y la experiencia en inversión o en estructuración de proyectos</w:t>
      </w:r>
      <w:r>
        <w:rPr>
          <w:rFonts w:ascii="Verdana" w:hAnsi="Verdana" w:cs="Arial"/>
          <w:sz w:val="16"/>
          <w:szCs w:val="16"/>
        </w:rPr>
        <w:t xml:space="preserve"> […]</w:t>
      </w:r>
    </w:p>
    <w:p w14:paraId="69006ADD"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“12.2 La oferta más favorable será aquella que, teniendo en cuenta los factores técnicos y económicos de escogencia y la ponderación precisa y detallada de los mismos, contenida en los pliegos de condiciones o sus equivalentes, represente la mejor oferta o la mejor relación costo-beneficio para la entidad, sin que la favorabilidad la constituyan factores diferentes a los contenidos en dichos documentos. Dentro de tales criterios las entidades podrán considerar los niveles de servicio y estándares de calidad, el valor presente del ingreso esperado, los menores aportes estatales o mayor aporte al Estado según sea el caso, contraprestaciones ofrecidas por el oferente salvo en caso de contraprestaciones reguladas o tarifas a ser cobradas a los usuarios, entre otros, de acuerdo con la naturaleza del contrato”.</w:t>
      </w:r>
    </w:p>
  </w:footnote>
  <w:footnote w:id="14">
    <w:p w14:paraId="50107D1F"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Ley 1508 de 2012 </w:t>
      </w:r>
      <w:bookmarkStart w:id="6" w:name="13"/>
      <w:r w:rsidRPr="005648B4">
        <w:rPr>
          <w:rFonts w:ascii="Verdana" w:hAnsi="Verdana" w:cs="Arial"/>
          <w:sz w:val="16"/>
          <w:szCs w:val="16"/>
        </w:rPr>
        <w:t>“Artículo 13. Adiciones y prórrogas de los contratos para proyectos de asociación público privada de iniciativa pública.</w:t>
      </w:r>
      <w:bookmarkEnd w:id="6"/>
      <w:r w:rsidRPr="005648B4">
        <w:rPr>
          <w:rFonts w:ascii="Verdana" w:hAnsi="Verdana" w:cs="Arial"/>
          <w:sz w:val="16"/>
          <w:szCs w:val="16"/>
        </w:rPr>
        <w:t> En los contratos para la ejecución de proyectos de asociación público privada de iniciativa pública, las adiciones de recursos del Presupuesto General de la Nación, de las entidades territoriales o de otros fondos públicos al proyecto no podrán superar el 20% del valor del contrato originalmente pactado. En dichos contratos, las prórrogas en tiempo deberán ser valoradas por la entidad estatal competente. Las solicitudes de adiciones de recursos y el valor de las prórrogas en tiempo sumadas, no podrán superar el 20% del valor del contrato originalmente pactado.</w:t>
      </w:r>
    </w:p>
    <w:p w14:paraId="239CEA20"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“El valor del contrato para estos efectos deberá estar expresamente determinado en el mismo, y basarse en el presupuesto estimado de inversión o en los criterios que se establezca en los casos de proyectos de prestación de servicios públicos.</w:t>
      </w:r>
    </w:p>
    <w:p w14:paraId="55CE9BA0"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“Todas aquellas inversiones que no impliquen desembolsos de recursos públicos, ni modificaciones en plazo podrán ser realizadas por el ejecutor del proyecto por su cuenta y riesgo, sin que ello comprometa o genere obligación alguna de la entidad estatal competente de reconocer, compensar o retribuir dicha inversión. En todo caso, dichas inversiones deben ser previamente autorizadas por la entidad competente cuando impliquen una modificación de las condiciones del contrato inicialmente pactado y cumplir con</w:t>
      </w:r>
      <w:r w:rsidRPr="005648B4">
        <w:rPr>
          <w:rFonts w:ascii="Verdana" w:hAnsi="Verdana"/>
          <w:sz w:val="16"/>
          <w:szCs w:val="16"/>
        </w:rPr>
        <w:t xml:space="preserve"> </w:t>
      </w:r>
      <w:r w:rsidRPr="005648B4">
        <w:rPr>
          <w:rFonts w:ascii="Verdana" w:hAnsi="Verdana" w:cs="Arial"/>
          <w:sz w:val="16"/>
          <w:szCs w:val="16"/>
        </w:rPr>
        <w:t>los requisitos exigidos por la Ley 448 de 1998 que les resulten aplicables”.</w:t>
      </w:r>
    </w:p>
  </w:footnote>
  <w:footnote w:id="15">
    <w:p w14:paraId="72352655" w14:textId="77777777" w:rsidR="003B7666" w:rsidRPr="005648B4" w:rsidRDefault="003B7666" w:rsidP="003B7666">
      <w:pPr>
        <w:pStyle w:val="Textonotapie"/>
        <w:snapToGrid w:val="0"/>
        <w:ind w:firstLine="708"/>
        <w:contextualSpacing/>
        <w:jc w:val="both"/>
        <w:rPr>
          <w:rFonts w:ascii="Verdana" w:hAnsi="Verdana" w:cs="Arial"/>
          <w:sz w:val="16"/>
          <w:szCs w:val="16"/>
          <w:lang w:val="es-CO"/>
        </w:rPr>
      </w:pPr>
      <w:r w:rsidRPr="005648B4">
        <w:rPr>
          <w:rStyle w:val="Refdenotaalpie"/>
          <w:rFonts w:ascii="Verdana" w:hAnsi="Verdana" w:cs="Arial"/>
          <w:sz w:val="16"/>
          <w:szCs w:val="16"/>
        </w:rPr>
        <w:footnoteRef/>
      </w:r>
      <w:r w:rsidRPr="005648B4">
        <w:rPr>
          <w:rFonts w:ascii="Verdana" w:hAnsi="Verdana" w:cs="Arial"/>
          <w:sz w:val="16"/>
          <w:szCs w:val="16"/>
        </w:rPr>
        <w:t xml:space="preserve"> Decreto 1082 de 2015: “Artículo 2.2.2.1.4.1. Procedimiento de selección en proyectos de Asociación Público Privada de iniciativa pública. El procedimiento de selección para los proyectos de Asociación Público Privada de iniciativa pública será el de licitación pública, señalado en el artículo 30 de la Ley 80 de 1993 y en sus normas reglamentarias, salvo lo previsto en la Ley 1508 de 2012 y en el presente título, o las normas que lo sustituyan, modiﬁquen o adicionen”.</w:t>
      </w:r>
    </w:p>
  </w:footnote>
  <w:footnote w:id="16">
    <w:p w14:paraId="7C0C8994"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w:t>
      </w:r>
      <w:bookmarkStart w:id="7" w:name="33"/>
      <w:r w:rsidRPr="005648B4">
        <w:rPr>
          <w:rFonts w:ascii="Verdana" w:hAnsi="Verdana" w:cs="Arial"/>
          <w:sz w:val="16"/>
          <w:szCs w:val="16"/>
        </w:rPr>
        <w:t>Ley 1508 de 2012: “Artículo 33. Contratos para la elaboración de estudios, la evaluación de proyectos de iniciativa privada y las interventorías.</w:t>
      </w:r>
      <w:bookmarkEnd w:id="7"/>
      <w:r w:rsidRPr="005648B4">
        <w:rPr>
          <w:rFonts w:ascii="Verdana" w:hAnsi="Verdana" w:cs="Arial"/>
          <w:sz w:val="16"/>
          <w:szCs w:val="16"/>
        </w:rPr>
        <w:t>  La elaboración de estudios, la evaluación de proyectos de iniciativa privada y las interventorías de los contratos, se podrán contratar mediante el procedimiento de selección abreviada de menor cuantía o mínima cuantía según su valor.</w:t>
      </w:r>
    </w:p>
    <w:p w14:paraId="0806F8F7" w14:textId="77777777" w:rsidR="003B7666" w:rsidRPr="005648B4" w:rsidRDefault="003B7666" w:rsidP="003B7666">
      <w:pPr>
        <w:pStyle w:val="NormalWeb"/>
        <w:snapToGrid w:val="0"/>
        <w:spacing w:before="0" w:beforeAutospacing="0" w:after="0" w:afterAutospacing="0"/>
        <w:ind w:firstLine="708"/>
        <w:contextualSpacing/>
        <w:jc w:val="both"/>
        <w:rPr>
          <w:rFonts w:ascii="Verdana" w:hAnsi="Verdana" w:cs="Arial"/>
          <w:sz w:val="16"/>
          <w:szCs w:val="16"/>
        </w:rPr>
      </w:pPr>
      <w:r w:rsidRPr="005648B4">
        <w:rPr>
          <w:rFonts w:ascii="Verdana" w:hAnsi="Verdana" w:cs="Arial"/>
          <w:sz w:val="16"/>
          <w:szCs w:val="16"/>
        </w:rPr>
        <w:t>“En los contratos para la ejecución de proyectos de asociación público-privada la interventoría deberá contratarse con una persona independiente de la entidad contratante y del contratista. Dichos interventores responden civil, fiscal, penal y disciplinariamente, tanto por el cumplimiento de las obligaciones derivadas del contrato de interventoría, como por los hechos u omisiones que les sean imputables y causen daño o perjuicio a las entidades, derivados de la celebración y ejecución de contratos respecto de los cuales hayan ejercido o ejerzan las funciones de interventoría, siempre y cuando tales perjuicios provengan del incumplimiento o responsabilidad directa, por parte del interventor, de las obligaciones que a este le corresponden con el contrato de interventoría”.</w:t>
      </w:r>
    </w:p>
  </w:footnote>
  <w:footnote w:id="17">
    <w:p w14:paraId="0E89DB7F" w14:textId="77777777" w:rsidR="003B7666" w:rsidRPr="005648B4" w:rsidRDefault="003B7666" w:rsidP="003B7666">
      <w:pPr>
        <w:snapToGrid w:val="0"/>
        <w:spacing w:after="0" w:line="240" w:lineRule="auto"/>
        <w:ind w:firstLine="708"/>
        <w:contextualSpacing/>
        <w:jc w:val="both"/>
        <w:rPr>
          <w:rFonts w:ascii="Verdana" w:hAnsi="Verdana" w:cs="Arial"/>
          <w:sz w:val="16"/>
          <w:szCs w:val="16"/>
        </w:rPr>
      </w:pPr>
      <w:r w:rsidRPr="005648B4">
        <w:rPr>
          <w:rStyle w:val="Refdenotaalpie"/>
          <w:rFonts w:ascii="Verdana" w:hAnsi="Verdana" w:cs="Arial"/>
          <w:sz w:val="16"/>
          <w:szCs w:val="16"/>
        </w:rPr>
        <w:footnoteRef/>
      </w:r>
      <w:r w:rsidRPr="005648B4">
        <w:rPr>
          <w:rFonts w:ascii="Verdana" w:hAnsi="Verdana" w:cs="Arial"/>
          <w:sz w:val="16"/>
          <w:szCs w:val="16"/>
        </w:rPr>
        <w:t xml:space="preserve"> </w:t>
      </w:r>
      <w:r w:rsidRPr="005648B4">
        <w:rPr>
          <w:rFonts w:ascii="Verdana" w:eastAsia="Calibri" w:hAnsi="Verdana" w:cs="Arial"/>
          <w:sz w:val="16"/>
          <w:szCs w:val="16"/>
          <w:lang w:val="es-ES"/>
        </w:rPr>
        <w:t>Decreto 1082 de 2015. “</w:t>
      </w:r>
      <w:r w:rsidRPr="005648B4">
        <w:rPr>
          <w:rFonts w:ascii="Verdana" w:hAnsi="Verdana" w:cs="Arial"/>
          <w:sz w:val="16"/>
          <w:szCs w:val="16"/>
        </w:rPr>
        <w:t>Artículo 2.2.2.1.8.2. Contratos para la elaboración de estudios, la evaluación de proyectos de iniciativa privada y las interventorías.</w:t>
      </w:r>
      <w:r w:rsidRPr="005648B4">
        <w:rPr>
          <w:rFonts w:ascii="Verdana" w:hAnsi="Verdana" w:cs="Arial"/>
          <w:spacing w:val="-2"/>
          <w:sz w:val="16"/>
          <w:szCs w:val="16"/>
        </w:rPr>
        <w:t xml:space="preserve"> </w:t>
      </w:r>
      <w:r w:rsidRPr="005648B4">
        <w:rPr>
          <w:rFonts w:ascii="Verdana" w:hAnsi="Verdana" w:cs="Arial"/>
          <w:sz w:val="16"/>
          <w:szCs w:val="16"/>
        </w:rPr>
        <w:t>De</w:t>
      </w:r>
      <w:r w:rsidRPr="005648B4">
        <w:rPr>
          <w:rFonts w:ascii="Verdana" w:hAnsi="Verdana" w:cs="Arial"/>
          <w:spacing w:val="-1"/>
          <w:sz w:val="16"/>
          <w:szCs w:val="16"/>
        </w:rPr>
        <w:t xml:space="preserve"> </w:t>
      </w:r>
      <w:r w:rsidRPr="005648B4">
        <w:rPr>
          <w:rFonts w:ascii="Verdana" w:hAnsi="Verdana" w:cs="Arial"/>
          <w:sz w:val="16"/>
          <w:szCs w:val="16"/>
        </w:rPr>
        <w:t>conformidad</w:t>
      </w:r>
      <w:r w:rsidRPr="005648B4">
        <w:rPr>
          <w:rFonts w:ascii="Verdana" w:hAnsi="Verdana" w:cs="Arial"/>
          <w:spacing w:val="-1"/>
          <w:sz w:val="16"/>
          <w:szCs w:val="16"/>
        </w:rPr>
        <w:t xml:space="preserve"> </w:t>
      </w:r>
      <w:r w:rsidRPr="005648B4">
        <w:rPr>
          <w:rFonts w:ascii="Verdana" w:hAnsi="Verdana" w:cs="Arial"/>
          <w:sz w:val="16"/>
          <w:szCs w:val="16"/>
        </w:rPr>
        <w:t>con</w:t>
      </w:r>
      <w:r w:rsidRPr="005648B4">
        <w:rPr>
          <w:rFonts w:ascii="Verdana" w:hAnsi="Verdana" w:cs="Arial"/>
          <w:spacing w:val="-1"/>
          <w:sz w:val="16"/>
          <w:szCs w:val="16"/>
        </w:rPr>
        <w:t xml:space="preserve"> </w:t>
      </w:r>
      <w:r w:rsidRPr="005648B4">
        <w:rPr>
          <w:rFonts w:ascii="Verdana" w:hAnsi="Verdana" w:cs="Arial"/>
          <w:sz w:val="16"/>
          <w:szCs w:val="16"/>
        </w:rPr>
        <w:t>lo</w:t>
      </w:r>
      <w:r w:rsidRPr="005648B4">
        <w:rPr>
          <w:rFonts w:ascii="Verdana" w:hAnsi="Verdana" w:cs="Arial"/>
          <w:spacing w:val="-1"/>
          <w:sz w:val="16"/>
          <w:szCs w:val="16"/>
        </w:rPr>
        <w:t xml:space="preserve"> </w:t>
      </w:r>
      <w:r w:rsidRPr="005648B4">
        <w:rPr>
          <w:rFonts w:ascii="Verdana" w:hAnsi="Verdana" w:cs="Arial"/>
          <w:sz w:val="16"/>
          <w:szCs w:val="16"/>
        </w:rPr>
        <w:t>previsto</w:t>
      </w:r>
      <w:r w:rsidRPr="005648B4">
        <w:rPr>
          <w:rFonts w:ascii="Verdana" w:hAnsi="Verdana" w:cs="Arial"/>
          <w:spacing w:val="-2"/>
          <w:sz w:val="16"/>
          <w:szCs w:val="16"/>
        </w:rPr>
        <w:t xml:space="preserve"> </w:t>
      </w:r>
      <w:r w:rsidRPr="005648B4">
        <w:rPr>
          <w:rFonts w:ascii="Verdana" w:hAnsi="Verdana" w:cs="Arial"/>
          <w:sz w:val="16"/>
          <w:szCs w:val="16"/>
        </w:rPr>
        <w:t>en</w:t>
      </w:r>
      <w:r w:rsidRPr="005648B4">
        <w:rPr>
          <w:rFonts w:ascii="Verdana" w:hAnsi="Verdana" w:cs="Arial"/>
          <w:spacing w:val="-1"/>
          <w:sz w:val="16"/>
          <w:szCs w:val="16"/>
        </w:rPr>
        <w:t xml:space="preserve"> </w:t>
      </w:r>
      <w:r w:rsidRPr="005648B4">
        <w:rPr>
          <w:rFonts w:ascii="Verdana" w:hAnsi="Verdana" w:cs="Arial"/>
          <w:sz w:val="16"/>
          <w:szCs w:val="16"/>
        </w:rPr>
        <w:t>el</w:t>
      </w:r>
      <w:r w:rsidRPr="005648B4">
        <w:rPr>
          <w:rFonts w:ascii="Verdana" w:hAnsi="Verdana" w:cs="Arial"/>
          <w:spacing w:val="-1"/>
          <w:sz w:val="16"/>
          <w:szCs w:val="16"/>
        </w:rPr>
        <w:t xml:space="preserve"> </w:t>
      </w:r>
      <w:r w:rsidRPr="005648B4">
        <w:rPr>
          <w:rFonts w:ascii="Verdana" w:hAnsi="Verdana" w:cs="Arial"/>
          <w:sz w:val="16"/>
          <w:szCs w:val="16"/>
        </w:rPr>
        <w:t>artículo</w:t>
      </w:r>
      <w:r w:rsidRPr="005648B4">
        <w:rPr>
          <w:rFonts w:ascii="Verdana" w:hAnsi="Verdana" w:cs="Arial"/>
          <w:spacing w:val="-2"/>
          <w:sz w:val="16"/>
          <w:szCs w:val="16"/>
        </w:rPr>
        <w:t xml:space="preserve"> </w:t>
      </w:r>
      <w:r w:rsidRPr="005648B4">
        <w:rPr>
          <w:rFonts w:ascii="Verdana" w:hAnsi="Verdana" w:cs="Arial"/>
          <w:sz w:val="16"/>
          <w:szCs w:val="16"/>
        </w:rPr>
        <w:t>33</w:t>
      </w:r>
      <w:r w:rsidRPr="005648B4">
        <w:rPr>
          <w:rFonts w:ascii="Verdana" w:hAnsi="Verdana" w:cs="Arial"/>
          <w:spacing w:val="-2"/>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la</w:t>
      </w:r>
      <w:r w:rsidRPr="005648B4">
        <w:rPr>
          <w:rFonts w:ascii="Verdana" w:hAnsi="Verdana" w:cs="Arial"/>
          <w:spacing w:val="-1"/>
          <w:sz w:val="16"/>
          <w:szCs w:val="16"/>
        </w:rPr>
        <w:t xml:space="preserve"> </w:t>
      </w:r>
      <w:r w:rsidRPr="005648B4">
        <w:rPr>
          <w:rFonts w:ascii="Verdana" w:hAnsi="Verdana" w:cs="Arial"/>
          <w:sz w:val="16"/>
          <w:szCs w:val="16"/>
        </w:rPr>
        <w:t>Ley</w:t>
      </w:r>
      <w:r w:rsidRPr="005648B4">
        <w:rPr>
          <w:rFonts w:ascii="Verdana" w:hAnsi="Verdana" w:cs="Arial"/>
          <w:spacing w:val="-2"/>
          <w:sz w:val="16"/>
          <w:szCs w:val="16"/>
        </w:rPr>
        <w:t xml:space="preserve"> </w:t>
      </w:r>
      <w:r w:rsidRPr="005648B4">
        <w:rPr>
          <w:rFonts w:ascii="Verdana" w:hAnsi="Verdana" w:cs="Arial"/>
          <w:sz w:val="16"/>
          <w:szCs w:val="16"/>
        </w:rPr>
        <w:t>1508</w:t>
      </w:r>
      <w:r w:rsidRPr="005648B4">
        <w:rPr>
          <w:rFonts w:ascii="Verdana" w:hAnsi="Verdana" w:cs="Arial"/>
          <w:spacing w:val="-2"/>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2012,</w:t>
      </w:r>
      <w:r w:rsidRPr="005648B4">
        <w:rPr>
          <w:rFonts w:ascii="Verdana" w:hAnsi="Verdana" w:cs="Arial"/>
          <w:spacing w:val="-2"/>
          <w:sz w:val="16"/>
          <w:szCs w:val="16"/>
        </w:rPr>
        <w:t xml:space="preserve"> </w:t>
      </w:r>
      <w:r w:rsidRPr="005648B4">
        <w:rPr>
          <w:rFonts w:ascii="Verdana" w:hAnsi="Verdana" w:cs="Arial"/>
          <w:sz w:val="16"/>
          <w:szCs w:val="16"/>
        </w:rPr>
        <w:t>la</w:t>
      </w:r>
      <w:r w:rsidRPr="005648B4">
        <w:rPr>
          <w:rFonts w:ascii="Verdana" w:hAnsi="Verdana" w:cs="Arial"/>
          <w:spacing w:val="-1"/>
          <w:sz w:val="16"/>
          <w:szCs w:val="16"/>
        </w:rPr>
        <w:t xml:space="preserve"> </w:t>
      </w:r>
      <w:r w:rsidRPr="005648B4">
        <w:rPr>
          <w:rFonts w:ascii="Verdana" w:hAnsi="Verdana" w:cs="Arial"/>
          <w:sz w:val="16"/>
          <w:szCs w:val="16"/>
        </w:rPr>
        <w:t>contratación</w:t>
      </w:r>
      <w:r w:rsidRPr="005648B4">
        <w:rPr>
          <w:rFonts w:ascii="Verdana" w:hAnsi="Verdana" w:cs="Arial"/>
          <w:spacing w:val="-1"/>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la</w:t>
      </w:r>
      <w:r w:rsidRPr="005648B4">
        <w:rPr>
          <w:rFonts w:ascii="Verdana" w:hAnsi="Verdana" w:cs="Arial"/>
          <w:spacing w:val="-1"/>
          <w:sz w:val="16"/>
          <w:szCs w:val="16"/>
        </w:rPr>
        <w:t xml:space="preserve"> </w:t>
      </w:r>
      <w:r w:rsidRPr="005648B4">
        <w:rPr>
          <w:rFonts w:ascii="Verdana" w:hAnsi="Verdana" w:cs="Arial"/>
          <w:sz w:val="16"/>
          <w:szCs w:val="16"/>
        </w:rPr>
        <w:t>elaboración</w:t>
      </w:r>
      <w:r w:rsidRPr="005648B4">
        <w:rPr>
          <w:rFonts w:ascii="Verdana" w:hAnsi="Verdana" w:cs="Arial"/>
          <w:spacing w:val="-1"/>
          <w:sz w:val="16"/>
          <w:szCs w:val="16"/>
        </w:rPr>
        <w:t xml:space="preserve"> </w:t>
      </w:r>
      <w:r w:rsidRPr="005648B4">
        <w:rPr>
          <w:rFonts w:ascii="Verdana" w:hAnsi="Verdana" w:cs="Arial"/>
          <w:sz w:val="16"/>
          <w:szCs w:val="16"/>
        </w:rPr>
        <w:t>de</w:t>
      </w:r>
      <w:r w:rsidRPr="005648B4">
        <w:rPr>
          <w:rFonts w:ascii="Verdana" w:hAnsi="Verdana" w:cs="Arial"/>
          <w:spacing w:val="-2"/>
          <w:sz w:val="16"/>
          <w:szCs w:val="16"/>
        </w:rPr>
        <w:t xml:space="preserve"> </w:t>
      </w:r>
      <w:r w:rsidRPr="005648B4">
        <w:rPr>
          <w:rFonts w:ascii="Verdana" w:hAnsi="Verdana" w:cs="Arial"/>
          <w:sz w:val="16"/>
          <w:szCs w:val="16"/>
        </w:rPr>
        <w:t>estudios,</w:t>
      </w:r>
      <w:r w:rsidRPr="005648B4">
        <w:rPr>
          <w:rFonts w:ascii="Verdana" w:hAnsi="Verdana" w:cs="Arial"/>
          <w:spacing w:val="-1"/>
          <w:sz w:val="16"/>
          <w:szCs w:val="16"/>
        </w:rPr>
        <w:t xml:space="preserve"> </w:t>
      </w:r>
      <w:r w:rsidRPr="005648B4">
        <w:rPr>
          <w:rFonts w:ascii="Verdana" w:hAnsi="Verdana" w:cs="Arial"/>
          <w:sz w:val="16"/>
          <w:szCs w:val="16"/>
        </w:rPr>
        <w:t>la evaluación de proyectos de iniciativa privada y las interventorías de los mismos, se realizarán bajo el procedimiento de Selección Abreviada de Menor Cuantía, salvo que su monto no exceda del diez por ciento (10%) de la menor cuantía para la entidad estatal competente, caso en el cual, se aplicará el procedimiento previsto para la mínima cuantía en el en el Libro 2, Parte 2, Título I del presente decreto.</w:t>
      </w:r>
    </w:p>
    <w:p w14:paraId="59B660B7" w14:textId="77777777" w:rsidR="003B7666" w:rsidRPr="005648B4" w:rsidRDefault="003B7666" w:rsidP="003B7666">
      <w:pPr>
        <w:pStyle w:val="Textoindependiente"/>
        <w:snapToGrid w:val="0"/>
        <w:spacing w:after="0" w:line="240" w:lineRule="auto"/>
        <w:ind w:firstLine="708"/>
        <w:contextualSpacing/>
        <w:jc w:val="both"/>
        <w:rPr>
          <w:rFonts w:ascii="Verdana" w:hAnsi="Verdana"/>
          <w:sz w:val="16"/>
          <w:szCs w:val="16"/>
        </w:rPr>
      </w:pPr>
      <w:r w:rsidRPr="005648B4">
        <w:rPr>
          <w:rFonts w:ascii="Verdana" w:hAnsi="Verdana"/>
          <w:sz w:val="16"/>
          <w:szCs w:val="16"/>
        </w:rPr>
        <w:t>“Los factores de selección del contratista serán los establecidos en el artículo 5 de la Ley 1150 de 2007 y lo previsto en el Título 1 del presente decreto”.</w:t>
      </w:r>
    </w:p>
    <w:p w14:paraId="44A9348E" w14:textId="77777777" w:rsidR="003B7666" w:rsidRPr="005648B4" w:rsidRDefault="003B7666" w:rsidP="003B7666">
      <w:pPr>
        <w:pStyle w:val="Textonotapie"/>
        <w:snapToGrid w:val="0"/>
        <w:contextualSpacing/>
        <w:jc w:val="both"/>
        <w:rPr>
          <w:rFonts w:ascii="Verdana" w:hAnsi="Verdana" w:cs="Arial"/>
          <w:sz w:val="16"/>
          <w:szCs w:val="16"/>
          <w:lang w:val="es-CO"/>
        </w:rPr>
      </w:pPr>
    </w:p>
  </w:footnote>
  <w:footnote w:id="18">
    <w:p w14:paraId="2A5210E4" w14:textId="77777777" w:rsidR="003B7666" w:rsidRPr="005648B4" w:rsidRDefault="003B7666" w:rsidP="003B7666">
      <w:pPr>
        <w:pStyle w:val="Textonotapie"/>
        <w:snapToGrid w:val="0"/>
        <w:ind w:firstLine="708"/>
        <w:contextualSpacing/>
        <w:jc w:val="both"/>
        <w:rPr>
          <w:rFonts w:ascii="Verdana" w:hAnsi="Verdana"/>
          <w:sz w:val="16"/>
          <w:szCs w:val="16"/>
          <w:lang w:val="es-ES"/>
        </w:rPr>
      </w:pPr>
      <w:r w:rsidRPr="005648B4">
        <w:rPr>
          <w:rStyle w:val="Refdenotaalpie"/>
          <w:rFonts w:ascii="Verdana" w:hAnsi="Verdana"/>
          <w:sz w:val="16"/>
          <w:szCs w:val="16"/>
        </w:rPr>
        <w:footnoteRef/>
      </w:r>
      <w:r w:rsidRPr="005648B4">
        <w:rPr>
          <w:rFonts w:ascii="Verdana" w:hAnsi="Verdana"/>
          <w:sz w:val="16"/>
          <w:szCs w:val="16"/>
        </w:rPr>
        <w:t xml:space="preserve"> </w:t>
      </w:r>
      <w:r w:rsidRPr="005648B4">
        <w:rPr>
          <w:rFonts w:ascii="Verdana" w:hAnsi="Verdana"/>
          <w:sz w:val="16"/>
          <w:szCs w:val="16"/>
          <w:lang w:val="es-ES"/>
        </w:rPr>
        <w:t xml:space="preserve">Departamento Nacional de Planeación (2021), </w:t>
      </w:r>
      <w:r w:rsidRPr="005648B4">
        <w:rPr>
          <w:rFonts w:ascii="Verdana" w:hAnsi="Verdana"/>
          <w:sz w:val="16"/>
          <w:szCs w:val="16"/>
          <w:lang w:val="es-CO"/>
        </w:rPr>
        <w:t xml:space="preserve">Asociaciones Público Privadas (APP) en Infraestructura.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430"/>
    <w:rsid w:val="000A683E"/>
    <w:rsid w:val="000B19B9"/>
    <w:rsid w:val="000D0334"/>
    <w:rsid w:val="000D5DA7"/>
    <w:rsid w:val="000F6486"/>
    <w:rsid w:val="00116940"/>
    <w:rsid w:val="00125105"/>
    <w:rsid w:val="00127233"/>
    <w:rsid w:val="0015699B"/>
    <w:rsid w:val="001A33BF"/>
    <w:rsid w:val="001E4177"/>
    <w:rsid w:val="001F0B24"/>
    <w:rsid w:val="001F335E"/>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2C76"/>
    <w:rsid w:val="003A779E"/>
    <w:rsid w:val="003B7666"/>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1F97"/>
    <w:rsid w:val="00806F5F"/>
    <w:rsid w:val="00820278"/>
    <w:rsid w:val="008258C9"/>
    <w:rsid w:val="00844AE9"/>
    <w:rsid w:val="00867F95"/>
    <w:rsid w:val="008843B6"/>
    <w:rsid w:val="00891928"/>
    <w:rsid w:val="008A446D"/>
    <w:rsid w:val="008B25F1"/>
    <w:rsid w:val="008D180B"/>
    <w:rsid w:val="008F0EA7"/>
    <w:rsid w:val="008F7BD2"/>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3025A"/>
    <w:rsid w:val="00B44A47"/>
    <w:rsid w:val="00B72CD3"/>
    <w:rsid w:val="00B72FFF"/>
    <w:rsid w:val="00BC3D36"/>
    <w:rsid w:val="00BD54A6"/>
    <w:rsid w:val="00BD7F72"/>
    <w:rsid w:val="00BF7425"/>
    <w:rsid w:val="00C04FB3"/>
    <w:rsid w:val="00C11D8B"/>
    <w:rsid w:val="00C15139"/>
    <w:rsid w:val="00C330EB"/>
    <w:rsid w:val="00C35D03"/>
    <w:rsid w:val="00C50D69"/>
    <w:rsid w:val="00C5365C"/>
    <w:rsid w:val="00C754BE"/>
    <w:rsid w:val="00C76B1C"/>
    <w:rsid w:val="00C925AC"/>
    <w:rsid w:val="00CB6357"/>
    <w:rsid w:val="00CC1B26"/>
    <w:rsid w:val="00CC45D3"/>
    <w:rsid w:val="00CD5FE5"/>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2B0C"/>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B766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B7666"/>
    <w:rPr>
      <w:rFonts w:ascii="Geomanist Light" w:hAnsi="Geomanist Light"/>
      <w:lang w:val="es-ES"/>
    </w:rPr>
  </w:style>
  <w:style w:type="character" w:customStyle="1" w:styleId="baj">
    <w:name w:val="b_aj"/>
    <w:basedOn w:val="Fuentedeprrafopredeter"/>
    <w:rsid w:val="003B7666"/>
  </w:style>
  <w:style w:type="character" w:customStyle="1" w:styleId="NormalWebCar">
    <w:name w:val="Normal (Web) Car"/>
    <w:link w:val="NormalWeb"/>
    <w:uiPriority w:val="99"/>
    <w:locked/>
    <w:rsid w:val="003B7666"/>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unhideWhenUsed/>
    <w:rsid w:val="003B7666"/>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3B7666"/>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ceficiente.sharepoint.com/sites/SGDEA/OUTGOING_RECORD_TEMPLATES_5/carolinarojascarvajal@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BD3BB6E-41DD-4B5D-9873-80E0D740B5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21</Pages>
  <Words>5853</Words>
  <Characters>32192</Characters>
  <Application>Microsoft Office Word</Application>
  <DocSecurity>0</DocSecurity>
  <Lines>268</Lines>
  <Paragraphs>75</Paragraphs>
  <ScaleCrop>false</ScaleCrop>
  <Company/>
  <LinksUpToDate>false</LinksUpToDate>
  <CharactersWithSpaces>37970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4</cp:revision>
  <cp:lastPrinted>2023-01-10T21:18:00Z</cp:lastPrinted>
  <dcterms:created xsi:type="dcterms:W3CDTF">2026-04-14T22:33:00Z</dcterms:created>
  <dcterms:modified xsi:type="dcterms:W3CDTF">2026-04-15T21:30:00Z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