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50A1C" w14:textId="192948FE" w:rsidR="00581024" w:rsidRPr="00581024" w:rsidRDefault="00581024" w:rsidP="00581024">
      <w:pPr>
        <w:spacing w:after="0"/>
        <w:jc w:val="both"/>
        <w:rPr>
          <w:rFonts w:ascii="Verdana" w:eastAsia="Verdana" w:hAnsi="Verdana" w:cs="Verdana"/>
        </w:rPr>
      </w:pPr>
      <w:bookmarkStart w:id="0" w:name="_Hlk143780582"/>
      <w:r w:rsidRPr="00581024">
        <w:rPr>
          <w:rFonts w:ascii="Verdana" w:eastAsia="Calibri" w:hAnsi="Verdana" w:cs="Arial"/>
          <w:b/>
          <w:noProof/>
          <w:color w:val="1A1A1A"/>
          <w:kern w:val="2"/>
          <w:lang w:val="es-ES_tradnl"/>
          <w14:ligatures w14:val="standardContextual"/>
        </w:rPr>
        <w:t xml:space="preserve">SEGURIDAD SOCIAL – Alcance – Servicio público </w:t>
      </w:r>
    </w:p>
    <w:p w14:paraId="0EB1A6BF" w14:textId="77777777" w:rsidR="00581024" w:rsidRPr="00581024" w:rsidRDefault="00581024" w:rsidP="00581024">
      <w:pPr>
        <w:spacing w:after="0" w:line="240" w:lineRule="auto"/>
        <w:contextualSpacing/>
        <w:jc w:val="both"/>
        <w:rPr>
          <w:rFonts w:ascii="Verdana" w:eastAsia="Aptos" w:hAnsi="Verdana" w:cs="Arial"/>
          <w:kern w:val="2"/>
          <w:sz w:val="20"/>
          <w:szCs w:val="20"/>
          <w:lang w:val="es-ES"/>
          <w14:ligatures w14:val="standardContextual"/>
        </w:rPr>
      </w:pPr>
    </w:p>
    <w:p w14:paraId="6B614445" w14:textId="77777777" w:rsidR="00B1234C" w:rsidRPr="00D62D7A" w:rsidRDefault="00B1234C" w:rsidP="0005192A">
      <w:pPr>
        <w:snapToGrid w:val="0"/>
        <w:spacing w:after="0" w:line="240" w:lineRule="auto"/>
        <w:jc w:val="both"/>
        <w:rPr>
          <w:rFonts w:ascii="Verdana" w:eastAsia="Calibri" w:hAnsi="Verdana" w:cs="Arial"/>
          <w:kern w:val="2"/>
          <w:sz w:val="20"/>
          <w:szCs w:val="20"/>
          <w:lang w:val="es-ES_tradnl" w:eastAsia="es-ES_tradnl"/>
          <w14:ligatures w14:val="standardContextual"/>
        </w:rPr>
      </w:pPr>
      <w:r w:rsidRPr="00D62D7A">
        <w:rPr>
          <w:rFonts w:ascii="Verdana" w:eastAsia="Arial" w:hAnsi="Verdana" w:cs="Arial"/>
          <w:kern w:val="2"/>
          <w:sz w:val="20"/>
          <w:szCs w:val="20"/>
          <w:lang w:val="es-ES"/>
          <w14:ligatures w14:val="standardContextual"/>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D62D7A">
        <w:rPr>
          <w:rFonts w:ascii="Verdana" w:eastAsia="Arial" w:hAnsi="Verdana" w:cs="Arial"/>
          <w:spacing w:val="-6"/>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la</w:t>
      </w:r>
      <w:r w:rsidRPr="00D62D7A">
        <w:rPr>
          <w:rFonts w:ascii="Verdana" w:eastAsia="Arial" w:hAnsi="Verdana" w:cs="Arial"/>
          <w:spacing w:val="-5"/>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reducción</w:t>
      </w:r>
      <w:r w:rsidRPr="00D62D7A">
        <w:rPr>
          <w:rFonts w:ascii="Verdana" w:eastAsia="Arial" w:hAnsi="Verdana" w:cs="Arial"/>
          <w:spacing w:val="-6"/>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o</w:t>
      </w:r>
      <w:r w:rsidRPr="00D62D7A">
        <w:rPr>
          <w:rFonts w:ascii="Verdana" w:eastAsia="Arial" w:hAnsi="Verdana" w:cs="Arial"/>
          <w:spacing w:val="-5"/>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la</w:t>
      </w:r>
      <w:r w:rsidRPr="00D62D7A">
        <w:rPr>
          <w:rFonts w:ascii="Verdana" w:eastAsia="Arial" w:hAnsi="Verdana" w:cs="Arial"/>
          <w:spacing w:val="-6"/>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pérdida</w:t>
      </w:r>
      <w:r w:rsidRPr="00D62D7A">
        <w:rPr>
          <w:rFonts w:ascii="Verdana" w:eastAsia="Arial" w:hAnsi="Verdana" w:cs="Arial"/>
          <w:spacing w:val="-4"/>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de</w:t>
      </w:r>
      <w:r w:rsidRPr="00D62D7A">
        <w:rPr>
          <w:rFonts w:ascii="Verdana" w:eastAsia="Arial" w:hAnsi="Verdana" w:cs="Arial"/>
          <w:spacing w:val="-6"/>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los</w:t>
      </w:r>
      <w:r w:rsidRPr="00D62D7A">
        <w:rPr>
          <w:rFonts w:ascii="Verdana" w:eastAsia="Arial" w:hAnsi="Verdana" w:cs="Arial"/>
          <w:spacing w:val="-5"/>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ingresos</w:t>
      </w:r>
      <w:r w:rsidRPr="00D62D7A">
        <w:rPr>
          <w:rFonts w:ascii="Verdana" w:eastAsia="Arial" w:hAnsi="Verdana" w:cs="Arial"/>
          <w:spacing w:val="-4"/>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por</w:t>
      </w:r>
      <w:r w:rsidRPr="00D62D7A">
        <w:rPr>
          <w:rFonts w:ascii="Verdana" w:eastAsia="Arial" w:hAnsi="Verdana" w:cs="Arial"/>
          <w:spacing w:val="-6"/>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causa</w:t>
      </w:r>
      <w:r w:rsidRPr="00D62D7A">
        <w:rPr>
          <w:rFonts w:ascii="Verdana" w:eastAsia="Arial" w:hAnsi="Verdana" w:cs="Arial"/>
          <w:spacing w:val="-5"/>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de</w:t>
      </w:r>
      <w:r w:rsidRPr="00D62D7A">
        <w:rPr>
          <w:rFonts w:ascii="Verdana" w:eastAsia="Arial" w:hAnsi="Verdana" w:cs="Arial"/>
          <w:spacing w:val="-6"/>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contingencias</w:t>
      </w:r>
      <w:r w:rsidRPr="00D62D7A">
        <w:rPr>
          <w:rFonts w:ascii="Verdana" w:eastAsia="Arial" w:hAnsi="Verdana" w:cs="Arial"/>
          <w:spacing w:val="-5"/>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como</w:t>
      </w:r>
      <w:r w:rsidRPr="00D62D7A">
        <w:rPr>
          <w:rFonts w:ascii="Verdana" w:eastAsia="Arial" w:hAnsi="Verdana" w:cs="Arial"/>
          <w:spacing w:val="-6"/>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la enfermedad,</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los</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accidentes,</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la</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maternidad</w:t>
      </w:r>
      <w:r w:rsidRPr="00D62D7A">
        <w:rPr>
          <w:rFonts w:ascii="Verdana" w:eastAsia="Arial" w:hAnsi="Verdana" w:cs="Arial"/>
          <w:spacing w:val="-7"/>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o</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el</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desempleo,</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entre</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otras.</w:t>
      </w:r>
      <w:r w:rsidRPr="00D62D7A">
        <w:rPr>
          <w:rFonts w:ascii="Verdana" w:eastAsia="Arial" w:hAnsi="Verdana" w:cs="Arial"/>
          <w:spacing w:val="-7"/>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De</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acuerdo</w:t>
      </w:r>
      <w:r w:rsidRPr="00D62D7A">
        <w:rPr>
          <w:rFonts w:ascii="Verdana" w:eastAsia="Arial" w:hAnsi="Verdana" w:cs="Arial"/>
          <w:spacing w:val="-8"/>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con la Ley 100 de 1993, el Sistema de Seguridad Social Integral en Colombia se</w:t>
      </w:r>
      <w:r w:rsidRPr="00D62D7A">
        <w:rPr>
          <w:rFonts w:ascii="Verdana" w:eastAsia="Arial" w:hAnsi="Verdana" w:cs="Arial"/>
          <w:spacing w:val="59"/>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compone de</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los</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sistemas</w:t>
      </w:r>
      <w:r w:rsidRPr="00D62D7A">
        <w:rPr>
          <w:rFonts w:ascii="Verdana" w:eastAsia="Arial" w:hAnsi="Verdana" w:cs="Arial"/>
          <w:spacing w:val="-10"/>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de</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pensiones,</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de</w:t>
      </w:r>
      <w:r w:rsidRPr="00D62D7A">
        <w:rPr>
          <w:rFonts w:ascii="Verdana" w:eastAsia="Arial" w:hAnsi="Verdana" w:cs="Arial"/>
          <w:spacing w:val="-10"/>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salud</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y</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de</w:t>
      </w:r>
      <w:r w:rsidRPr="00D62D7A">
        <w:rPr>
          <w:rFonts w:ascii="Verdana" w:eastAsia="Arial" w:hAnsi="Verdana" w:cs="Arial"/>
          <w:spacing w:val="-10"/>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riesgos</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laborales</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y</w:t>
      </w:r>
      <w:r w:rsidRPr="00D62D7A">
        <w:rPr>
          <w:rFonts w:ascii="Verdana" w:eastAsia="Arial" w:hAnsi="Verdana" w:cs="Arial"/>
          <w:spacing w:val="-10"/>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de</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los</w:t>
      </w:r>
      <w:r w:rsidRPr="00D62D7A">
        <w:rPr>
          <w:rFonts w:ascii="Verdana" w:eastAsia="Arial" w:hAnsi="Verdana" w:cs="Arial"/>
          <w:spacing w:val="-11"/>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servicios</w:t>
      </w:r>
      <w:r w:rsidRPr="00D62D7A">
        <w:rPr>
          <w:rFonts w:ascii="Verdana" w:eastAsia="Arial" w:hAnsi="Verdana" w:cs="Arial"/>
          <w:spacing w:val="-10"/>
          <w:kern w:val="2"/>
          <w:sz w:val="20"/>
          <w:szCs w:val="20"/>
          <w:lang w:val="es-ES"/>
          <w14:ligatures w14:val="standardContextual"/>
        </w:rPr>
        <w:t xml:space="preserve"> </w:t>
      </w:r>
      <w:r w:rsidRPr="00D62D7A">
        <w:rPr>
          <w:rFonts w:ascii="Verdana" w:eastAsia="Arial" w:hAnsi="Verdana" w:cs="Arial"/>
          <w:kern w:val="2"/>
          <w:sz w:val="20"/>
          <w:szCs w:val="20"/>
          <w:lang w:val="es-ES"/>
          <w14:ligatures w14:val="standardContextual"/>
        </w:rPr>
        <w:t>sociales complementarios.</w:t>
      </w:r>
    </w:p>
    <w:p w14:paraId="275D44D6" w14:textId="77777777" w:rsidR="00581024" w:rsidRPr="00581024" w:rsidRDefault="00581024" w:rsidP="00581024">
      <w:pPr>
        <w:spacing w:after="0" w:line="276" w:lineRule="auto"/>
        <w:contextualSpacing/>
        <w:jc w:val="both"/>
        <w:rPr>
          <w:rFonts w:ascii="Verdana" w:eastAsia="Aptos" w:hAnsi="Verdana" w:cs="Arial"/>
          <w:kern w:val="2"/>
          <w:lang w:val="es-ES"/>
          <w14:ligatures w14:val="standardContextual"/>
        </w:rPr>
      </w:pPr>
    </w:p>
    <w:p w14:paraId="402695FE" w14:textId="77777777" w:rsidR="00581024" w:rsidRPr="00581024" w:rsidRDefault="00581024" w:rsidP="00581024">
      <w:pPr>
        <w:spacing w:after="0" w:line="276" w:lineRule="auto"/>
        <w:jc w:val="both"/>
        <w:rPr>
          <w:rFonts w:ascii="Verdana" w:eastAsia="Calibri" w:hAnsi="Verdana" w:cs="Arial"/>
          <w:b/>
          <w:noProof/>
          <w:color w:val="1A1A1A"/>
          <w:kern w:val="2"/>
          <w:lang w:val="es-ES_tradnl"/>
          <w14:ligatures w14:val="standardContextual"/>
        </w:rPr>
      </w:pPr>
      <w:r w:rsidRPr="00581024">
        <w:rPr>
          <w:rFonts w:ascii="Verdana" w:eastAsia="Calibri" w:hAnsi="Verdana" w:cs="Arial"/>
          <w:b/>
          <w:noProof/>
          <w:color w:val="1A1A1A"/>
          <w:kern w:val="2"/>
          <w:lang w:val="es-ES_tradnl"/>
          <w14:ligatures w14:val="standardContextual"/>
        </w:rPr>
        <w:t>SEGURIDAD SOCIAL – Verificación – Oportunidad</w:t>
      </w:r>
    </w:p>
    <w:p w14:paraId="2354F95B" w14:textId="77777777" w:rsidR="00581024" w:rsidRPr="00581024" w:rsidRDefault="00581024" w:rsidP="00581024">
      <w:pPr>
        <w:spacing w:after="0" w:line="276" w:lineRule="auto"/>
        <w:jc w:val="both"/>
        <w:rPr>
          <w:rFonts w:ascii="Verdana" w:eastAsia="Calibri" w:hAnsi="Verdana" w:cs="Arial"/>
          <w:b/>
          <w:noProof/>
          <w:color w:val="1A1A1A"/>
          <w:kern w:val="2"/>
          <w:lang w:val="es-ES_tradnl"/>
          <w14:ligatures w14:val="standardContextual"/>
        </w:rPr>
      </w:pPr>
    </w:p>
    <w:p w14:paraId="7D585830" w14:textId="77777777" w:rsidR="00B1234C" w:rsidRDefault="00B1234C" w:rsidP="0005192A">
      <w:pPr>
        <w:widowControl w:val="0"/>
        <w:autoSpaceDE w:val="0"/>
        <w:autoSpaceDN w:val="0"/>
        <w:adjustRightInd w:val="0"/>
        <w:snapToGrid w:val="0"/>
        <w:spacing w:after="0" w:line="240" w:lineRule="auto"/>
        <w:jc w:val="both"/>
        <w:rPr>
          <w:rFonts w:ascii="Verdana" w:eastAsia="Arial" w:hAnsi="Verdana" w:cs="Arial"/>
          <w:kern w:val="2"/>
          <w:sz w:val="20"/>
          <w:szCs w:val="20"/>
          <w:lang w:val="es-ES"/>
          <w14:ligatures w14:val="standardContextual"/>
        </w:rPr>
      </w:pPr>
      <w:r w:rsidRPr="0005192A">
        <w:rPr>
          <w:rFonts w:ascii="Verdana" w:eastAsia="Arial" w:hAnsi="Verdana" w:cs="Arial"/>
          <w:kern w:val="2"/>
          <w:sz w:val="20"/>
          <w:szCs w:val="20"/>
          <w:lang w:val="es-ES"/>
          <w14:ligatures w14:val="standardContextual"/>
        </w:rPr>
        <w:t xml:space="preserve">Del artículo 23 de la Ley 1150 de 2007 se concluye que, si bien los proponentes y los contratistas deben estar al día en el pago al Sistema de Seguridad Social, la verificación de este requisito, por parte de las Entidades Estatales, se realizará como presupuesto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2C53E037" w14:textId="77777777" w:rsidR="0005192A" w:rsidRPr="0005192A" w:rsidRDefault="0005192A" w:rsidP="0005192A">
      <w:pPr>
        <w:widowControl w:val="0"/>
        <w:autoSpaceDE w:val="0"/>
        <w:autoSpaceDN w:val="0"/>
        <w:adjustRightInd w:val="0"/>
        <w:snapToGrid w:val="0"/>
        <w:spacing w:after="0" w:line="240" w:lineRule="auto"/>
        <w:jc w:val="both"/>
        <w:rPr>
          <w:rFonts w:ascii="Verdana" w:eastAsia="Arial" w:hAnsi="Verdana" w:cs="Arial"/>
          <w:kern w:val="2"/>
          <w:sz w:val="20"/>
          <w:szCs w:val="20"/>
          <w:lang w:val="es-ES"/>
          <w14:ligatures w14:val="standardContextual"/>
        </w:rPr>
      </w:pPr>
    </w:p>
    <w:p w14:paraId="6EC5DB1C" w14:textId="5EE4979F" w:rsidR="00581024" w:rsidRPr="0005192A" w:rsidRDefault="00B1234C" w:rsidP="0005192A">
      <w:pPr>
        <w:widowControl w:val="0"/>
        <w:autoSpaceDE w:val="0"/>
        <w:autoSpaceDN w:val="0"/>
        <w:adjustRightInd w:val="0"/>
        <w:snapToGrid w:val="0"/>
        <w:spacing w:after="0" w:line="240" w:lineRule="auto"/>
        <w:jc w:val="both"/>
        <w:rPr>
          <w:rFonts w:ascii="Verdana" w:eastAsia="Arial" w:hAnsi="Verdana" w:cs="Arial"/>
          <w:kern w:val="2"/>
          <w:sz w:val="20"/>
          <w:szCs w:val="20"/>
          <w:lang w:val="es-ES"/>
          <w14:ligatures w14:val="standardContextual"/>
        </w:rPr>
      </w:pPr>
      <w:r w:rsidRPr="0005192A">
        <w:rPr>
          <w:rFonts w:ascii="Verdana" w:eastAsia="Arial" w:hAnsi="Verdana" w:cs="Arial"/>
          <w:kern w:val="2"/>
          <w:sz w:val="20"/>
          <w:szCs w:val="20"/>
          <w:lang w:val="es-ES"/>
          <w14:ligatures w14:val="standardContextual"/>
        </w:rPr>
        <w:t>De esta manera, integrando las diferentes disposiciones que regulan el deber de acreditar el cumplimiento de las obligaciones relacionadas con el Sistema de Seguridad Social Integral, en concreto, el artículo 50 de la Ley 789 de 2002, modificado por el artículo 1 de la Ley 828 de 2003 y el artículo 41 de la Ley 80 de 1993, modificado por el artículo 23 de la Ley 1150 de 2007, es posible concluir</w:t>
      </w:r>
      <w:r w:rsidRPr="0005192A" w:rsidDel="006B64E9">
        <w:rPr>
          <w:rFonts w:ascii="Verdana" w:eastAsia="Arial" w:hAnsi="Verdana" w:cs="Arial"/>
          <w:kern w:val="2"/>
          <w:sz w:val="20"/>
          <w:szCs w:val="20"/>
          <w:lang w:val="es-ES"/>
          <w14:ligatures w14:val="standardContextual"/>
        </w:rPr>
        <w:t xml:space="preserve"> </w:t>
      </w:r>
      <w:r w:rsidRPr="0005192A">
        <w:rPr>
          <w:rFonts w:ascii="Verdana" w:eastAsia="Arial" w:hAnsi="Verdana" w:cs="Arial"/>
          <w:kern w:val="2"/>
          <w:sz w:val="20"/>
          <w:szCs w:val="20"/>
          <w:lang w:val="es-ES"/>
          <w14:ligatures w14:val="standardContextual"/>
        </w:rPr>
        <w:t xml:space="preserve">que la acreditación de dicho requisito se realiza en diferentes momentos del proceso contractual, tal como se detalla a continuación: </w:t>
      </w:r>
      <w:r w:rsidR="00581024" w:rsidRPr="0005192A">
        <w:rPr>
          <w:rFonts w:ascii="Verdana" w:eastAsia="Arial" w:hAnsi="Verdana" w:cs="Arial"/>
          <w:kern w:val="2"/>
          <w:sz w:val="20"/>
          <w:szCs w:val="20"/>
          <w:lang w:val="es-ES"/>
          <w14:ligatures w14:val="standardContextual"/>
        </w:rPr>
        <w:t>[…]</w:t>
      </w:r>
    </w:p>
    <w:p w14:paraId="3773A9EC" w14:textId="77777777" w:rsidR="00581024" w:rsidRPr="00581024" w:rsidRDefault="00581024" w:rsidP="00581024">
      <w:pPr>
        <w:spacing w:after="0" w:line="276" w:lineRule="auto"/>
        <w:jc w:val="both"/>
        <w:rPr>
          <w:rFonts w:ascii="Verdana" w:eastAsia="Calibri" w:hAnsi="Verdana" w:cs="Arial"/>
          <w:b/>
          <w:noProof/>
          <w:color w:val="1A1A1A"/>
          <w:kern w:val="2"/>
          <w:lang w:val="es-ES_tradnl"/>
          <w14:ligatures w14:val="standardContextual"/>
        </w:rPr>
      </w:pPr>
    </w:p>
    <w:p w14:paraId="6B4A9A2C" w14:textId="77777777" w:rsidR="00581024" w:rsidRPr="00581024" w:rsidRDefault="00581024" w:rsidP="00581024">
      <w:pPr>
        <w:spacing w:after="0" w:line="276" w:lineRule="auto"/>
        <w:jc w:val="both"/>
        <w:rPr>
          <w:rFonts w:ascii="Verdana" w:eastAsia="Calibri" w:hAnsi="Verdana" w:cs="Arial"/>
          <w:b/>
          <w:color w:val="1A1A1A"/>
          <w:kern w:val="2"/>
          <w:lang w:val="es-ES_tradnl"/>
          <w14:ligatures w14:val="standardContextual"/>
        </w:rPr>
      </w:pPr>
      <w:r w:rsidRPr="00581024">
        <w:rPr>
          <w:rFonts w:ascii="Verdana" w:eastAsia="Calibri" w:hAnsi="Verdana" w:cs="Arial"/>
          <w:b/>
          <w:noProof/>
          <w:color w:val="1A1A1A"/>
          <w:kern w:val="2"/>
          <w:lang w:val="es-ES_tradnl"/>
          <w14:ligatures w14:val="standardContextual"/>
        </w:rPr>
        <w:t xml:space="preserve">DOCUMENTOS TIPO – Seguridad social – Requisitos – Verificación – Persona natural – Persona jurídica – Licitación de obra pública Versión 4 </w:t>
      </w:r>
    </w:p>
    <w:p w14:paraId="28098937" w14:textId="77777777" w:rsidR="00581024" w:rsidRPr="00581024" w:rsidRDefault="00581024" w:rsidP="00581024">
      <w:pPr>
        <w:spacing w:after="0" w:line="276" w:lineRule="auto"/>
        <w:jc w:val="both"/>
        <w:rPr>
          <w:rFonts w:ascii="Verdana" w:eastAsia="Geomanist Light" w:hAnsi="Verdana" w:cs="Arial"/>
          <w:lang w:val="es-MX"/>
        </w:rPr>
      </w:pPr>
    </w:p>
    <w:p w14:paraId="11C6A896" w14:textId="77777777" w:rsidR="006E3129" w:rsidRDefault="006E3129" w:rsidP="0005192A">
      <w:pPr>
        <w:snapToGrid w:val="0"/>
        <w:spacing w:after="0" w:line="240" w:lineRule="auto"/>
        <w:jc w:val="both"/>
        <w:rPr>
          <w:rFonts w:ascii="Verdana" w:eastAsia="MS Mincho" w:hAnsi="Verdana" w:cs="Arial"/>
          <w:kern w:val="2"/>
          <w:sz w:val="20"/>
          <w:szCs w:val="20"/>
          <w:shd w:val="clear" w:color="auto" w:fill="FFFFFF"/>
          <w:lang w:val="es-ES_tradnl" w:eastAsia="es-CO"/>
          <w14:ligatures w14:val="standardContextual"/>
        </w:rPr>
      </w:pPr>
      <w:r w:rsidRPr="0005192A">
        <w:rPr>
          <w:rFonts w:ascii="Verdana" w:eastAsia="Arial" w:hAnsi="Verdana" w:cs="Arial"/>
          <w:kern w:val="2"/>
          <w:sz w:val="20"/>
          <w:szCs w:val="20"/>
          <w:lang w:val="es-ES"/>
          <w14:ligatures w14:val="standardContextual"/>
        </w:rPr>
        <w:t xml:space="preserve">En este sentido, en los numerales 3.4, 3.4.1, 3.4.2, 3.4.3 y 3.4.4 se establecen: i) las reglas para la acreditación de aportes al Sistema de Seguridad Social Integral y parafiscales; </w:t>
      </w:r>
      <w:proofErr w:type="spellStart"/>
      <w:r w:rsidRPr="0005192A">
        <w:rPr>
          <w:rFonts w:ascii="Verdana" w:eastAsia="Arial" w:hAnsi="Verdana" w:cs="Arial"/>
          <w:kern w:val="2"/>
          <w:sz w:val="20"/>
          <w:szCs w:val="20"/>
          <w:lang w:val="es-ES"/>
          <w14:ligatures w14:val="standardContextual"/>
        </w:rPr>
        <w:t>ii</w:t>
      </w:r>
      <w:proofErr w:type="spellEnd"/>
      <w:r w:rsidRPr="0005192A">
        <w:rPr>
          <w:rFonts w:ascii="Verdana" w:eastAsia="Arial" w:hAnsi="Verdana" w:cs="Arial"/>
          <w:kern w:val="2"/>
          <w:sz w:val="20"/>
          <w:szCs w:val="20"/>
          <w:lang w:val="es-ES"/>
          <w14:ligatures w14:val="standardContextual"/>
        </w:rPr>
        <w:t xml:space="preserve">) los proponentes personas jurídicas deben acreditar este requisito con la suscripción y presentación del “Formato 6 – Pagos de seguridad social y aportes legales”; </w:t>
      </w:r>
      <w:proofErr w:type="spellStart"/>
      <w:r w:rsidRPr="0005192A">
        <w:rPr>
          <w:rFonts w:ascii="Verdana" w:eastAsia="Arial" w:hAnsi="Verdana" w:cs="Arial"/>
          <w:kern w:val="2"/>
          <w:sz w:val="20"/>
          <w:szCs w:val="20"/>
          <w:lang w:val="es-ES"/>
          <w14:ligatures w14:val="standardContextual"/>
        </w:rPr>
        <w:t>iii</w:t>
      </w:r>
      <w:proofErr w:type="spellEnd"/>
      <w:r w:rsidRPr="0005192A">
        <w:rPr>
          <w:rFonts w:ascii="Verdana" w:eastAsia="Arial" w:hAnsi="Verdana" w:cs="Arial"/>
          <w:kern w:val="2"/>
          <w:sz w:val="20"/>
          <w:szCs w:val="20"/>
          <w:lang w:val="es-ES"/>
          <w14:ligatures w14:val="standardContextual"/>
        </w:rPr>
        <w:t xml:space="preserve">) los proponentes personas naturales </w:t>
      </w:r>
      <w:r w:rsidRPr="0005192A">
        <w:rPr>
          <w:rFonts w:ascii="Verdana" w:eastAsia="Calibri" w:hAnsi="Verdana" w:cs="Arial"/>
          <w:bCs/>
          <w:noProof/>
          <w:kern w:val="2"/>
          <w:sz w:val="20"/>
          <w:szCs w:val="20"/>
          <w:lang w:val="es-ES_tradnl"/>
          <w14:ligatures w14:val="standardContextual"/>
        </w:rPr>
        <w:t>deben acreditar la afiliación a los sistemas de seguridad social en salud y pensiones, aportando los certificados de afiliación respectivos o el certificado de pago de la correspondiente planilla</w:t>
      </w:r>
      <w:r w:rsidRPr="0005192A">
        <w:rPr>
          <w:rFonts w:ascii="Verdana" w:eastAsia="Arial" w:hAnsi="Verdana" w:cs="Arial"/>
          <w:kern w:val="2"/>
          <w:sz w:val="20"/>
          <w:szCs w:val="20"/>
          <w:lang w:val="es-ES"/>
          <w14:ligatures w14:val="standardContextual"/>
        </w:rPr>
        <w:t xml:space="preserve">; </w:t>
      </w:r>
      <w:proofErr w:type="spellStart"/>
      <w:r w:rsidRPr="0005192A">
        <w:rPr>
          <w:rFonts w:ascii="Verdana" w:eastAsia="Arial" w:hAnsi="Verdana" w:cs="Arial"/>
          <w:kern w:val="2"/>
          <w:sz w:val="20"/>
          <w:szCs w:val="20"/>
          <w:lang w:val="es-ES"/>
          <w14:ligatures w14:val="standardContextual"/>
        </w:rPr>
        <w:t>iv</w:t>
      </w:r>
      <w:proofErr w:type="spellEnd"/>
      <w:r w:rsidRPr="0005192A">
        <w:rPr>
          <w:rFonts w:ascii="Verdana" w:eastAsia="Arial" w:hAnsi="Verdana" w:cs="Arial"/>
          <w:kern w:val="2"/>
          <w:sz w:val="20"/>
          <w:szCs w:val="20"/>
          <w:lang w:val="es-ES"/>
          <w14:ligatures w14:val="standardContextual"/>
        </w:rPr>
        <w:t xml:space="preserve">) los integrantes de los proponentes plurales deben acreditar el cumplimiento con las obligaciones al Sistema de Seguridad Social Integral de manera independiente, según se trate de personas naturales o jurídicas, en la forma enunciada anteriormente, y v) para efectos de la </w:t>
      </w:r>
      <w:r w:rsidRPr="0005192A">
        <w:rPr>
          <w:rFonts w:ascii="Verdana" w:eastAsia="Arial" w:hAnsi="Verdana" w:cs="Arial"/>
          <w:kern w:val="2"/>
          <w:sz w:val="20"/>
          <w:szCs w:val="20"/>
          <w:lang w:val="es-ES"/>
          <w14:ligatures w14:val="standardContextual"/>
        </w:rPr>
        <w:lastRenderedPageBreak/>
        <w:t>suscripción del contrato, el adjudicatario debe presentar declaración donde acredite el pago correspondiente a seguridad social y aportes legales cuando a ello haya l</w:t>
      </w:r>
      <w:proofErr w:type="spellStart"/>
      <w:r w:rsidRPr="0005192A">
        <w:rPr>
          <w:rFonts w:ascii="Verdana" w:eastAsia="MS Mincho" w:hAnsi="Verdana" w:cs="Arial"/>
          <w:kern w:val="2"/>
          <w:sz w:val="20"/>
          <w:szCs w:val="20"/>
          <w:shd w:val="clear" w:color="auto" w:fill="FFFFFF"/>
          <w:lang w:val="es-ES_tradnl" w:eastAsia="es-CO"/>
          <w14:ligatures w14:val="standardContextual"/>
        </w:rPr>
        <w:t>ugar</w:t>
      </w:r>
      <w:proofErr w:type="spellEnd"/>
      <w:r w:rsidRPr="0005192A">
        <w:rPr>
          <w:rFonts w:ascii="Verdana" w:eastAsia="MS Mincho" w:hAnsi="Verdana" w:cs="Arial"/>
          <w:kern w:val="2"/>
          <w:sz w:val="20"/>
          <w:szCs w:val="20"/>
          <w:shd w:val="clear" w:color="auto" w:fill="FFFFFF"/>
          <w:lang w:val="es-ES_tradnl" w:eastAsia="es-CO"/>
          <w14:ligatures w14:val="standardContextual"/>
        </w:rPr>
        <w:t>.</w:t>
      </w:r>
    </w:p>
    <w:p w14:paraId="4D2E9FD0" w14:textId="77777777" w:rsidR="0005192A" w:rsidRPr="0005192A" w:rsidRDefault="0005192A" w:rsidP="0005192A">
      <w:pPr>
        <w:snapToGrid w:val="0"/>
        <w:spacing w:after="0" w:line="240" w:lineRule="auto"/>
        <w:jc w:val="both"/>
        <w:rPr>
          <w:rFonts w:ascii="Verdana" w:eastAsia="MS Mincho" w:hAnsi="Verdana" w:cs="Arial"/>
          <w:kern w:val="2"/>
          <w:sz w:val="20"/>
          <w:szCs w:val="20"/>
          <w:shd w:val="clear" w:color="auto" w:fill="FFFFFF"/>
          <w:lang w:val="es-ES_tradnl" w:eastAsia="es-CO"/>
          <w14:ligatures w14:val="standardContextual"/>
        </w:rPr>
      </w:pPr>
    </w:p>
    <w:p w14:paraId="0D3E4BA0" w14:textId="77777777" w:rsidR="006E3129" w:rsidRPr="0005192A" w:rsidRDefault="006E3129" w:rsidP="0005192A">
      <w:pPr>
        <w:snapToGrid w:val="0"/>
        <w:spacing w:after="0" w:line="240" w:lineRule="auto"/>
        <w:jc w:val="both"/>
        <w:rPr>
          <w:rFonts w:ascii="Verdana" w:eastAsia="Calibri" w:hAnsi="Verdana" w:cs="Arial"/>
          <w:b/>
          <w:kern w:val="2"/>
          <w:sz w:val="20"/>
          <w:szCs w:val="20"/>
          <w:lang w:val="es-ES_tradnl" w:eastAsia="es-CO"/>
          <w14:ligatures w14:val="standardContextual"/>
        </w:rPr>
      </w:pPr>
      <w:r w:rsidRPr="0005192A">
        <w:rPr>
          <w:rFonts w:ascii="Verdana" w:eastAsia="MS Mincho" w:hAnsi="Verdana" w:cs="Arial"/>
          <w:kern w:val="2"/>
          <w:sz w:val="20"/>
          <w:szCs w:val="20"/>
          <w:shd w:val="clear" w:color="auto" w:fill="FFFFFF"/>
          <w:lang w:val="es-ES_tradnl" w:eastAsia="es-CO"/>
          <w14:ligatures w14:val="standardContextual"/>
        </w:rPr>
        <w:t>De conformidad con lo anterior, la forma como se acredita el cumplimiento de las obligaciones frente al Sistema de Seguridad Social Integral, particularmente, durante el procedimiento de selección, es atendiendo las reglas establecidas en los numeral 3.4, 3.4.1, 3.4.2, 3.4.3, 3.4.4 y 3.4.5, cuyo contenido es inalterable, pues en dichos aspectos el Documento Tipo no permite su modificación por parte de las entidades estatales.</w:t>
      </w:r>
    </w:p>
    <w:p w14:paraId="3525207F" w14:textId="77777777" w:rsidR="00581024" w:rsidRPr="0005192A" w:rsidRDefault="00581024" w:rsidP="00581024">
      <w:pPr>
        <w:spacing w:after="0" w:line="276" w:lineRule="auto"/>
        <w:jc w:val="both"/>
        <w:rPr>
          <w:rFonts w:ascii="Verdana" w:eastAsia="Geomanist Light" w:hAnsi="Verdana" w:cs="Arial"/>
          <w:b/>
          <w:bCs/>
          <w:lang w:val="es-MX"/>
        </w:rPr>
      </w:pPr>
    </w:p>
    <w:p w14:paraId="6C5C6C65" w14:textId="77777777" w:rsidR="00581024" w:rsidRPr="00581024" w:rsidRDefault="00581024" w:rsidP="00581024">
      <w:pPr>
        <w:spacing w:after="0" w:line="276" w:lineRule="auto"/>
        <w:jc w:val="both"/>
        <w:rPr>
          <w:rFonts w:ascii="Verdana" w:eastAsia="Geomanist Light" w:hAnsi="Verdana" w:cs="Arial"/>
          <w:b/>
          <w:bCs/>
          <w:lang w:val="es-MX"/>
        </w:rPr>
      </w:pPr>
      <w:r w:rsidRPr="00581024">
        <w:rPr>
          <w:rFonts w:ascii="Verdana" w:eastAsia="Geomanist Light" w:hAnsi="Verdana" w:cs="Arial"/>
          <w:b/>
          <w:bCs/>
          <w:lang w:val="es-MX"/>
        </w:rPr>
        <w:t>DOCUMENTOS TIPO – Seguridad social – Subsanabilidad – Rechazo de la oferta</w:t>
      </w:r>
    </w:p>
    <w:p w14:paraId="30B74ABD" w14:textId="77777777" w:rsidR="00581024" w:rsidRPr="00581024" w:rsidRDefault="00581024" w:rsidP="00581024">
      <w:pPr>
        <w:snapToGrid w:val="0"/>
        <w:spacing w:after="0" w:line="276" w:lineRule="auto"/>
        <w:jc w:val="both"/>
        <w:rPr>
          <w:rFonts w:ascii="Verdana" w:eastAsia="Geomanist Light" w:hAnsi="Verdana" w:cs="Arial"/>
          <w:lang w:val="es-MX"/>
        </w:rPr>
      </w:pPr>
    </w:p>
    <w:p w14:paraId="02BB0BCE" w14:textId="2A4C4271" w:rsidR="00581024" w:rsidRPr="0005192A" w:rsidRDefault="006E3129" w:rsidP="0005192A">
      <w:pPr>
        <w:snapToGrid w:val="0"/>
        <w:spacing w:after="0" w:line="240" w:lineRule="auto"/>
        <w:jc w:val="both"/>
        <w:rPr>
          <w:rFonts w:ascii="Verdana" w:eastAsia="Calibri" w:hAnsi="Verdana" w:cs="Arial"/>
          <w:bCs/>
          <w:kern w:val="2"/>
          <w:sz w:val="20"/>
          <w:szCs w:val="20"/>
          <w:lang w:val="es-ES_tradnl" w:eastAsia="es-CO"/>
          <w14:ligatures w14:val="standardContextual"/>
        </w:rPr>
      </w:pPr>
      <w:r w:rsidRPr="0005192A">
        <w:rPr>
          <w:rFonts w:ascii="Verdana" w:eastAsia="Calibri" w:hAnsi="Verdana" w:cs="Arial"/>
          <w:bCs/>
          <w:kern w:val="2"/>
          <w:sz w:val="20"/>
          <w:szCs w:val="20"/>
          <w:lang w:val="es-ES_tradnl" w:eastAsia="es-CO"/>
          <w14:ligatures w14:val="standardContextual"/>
        </w:rPr>
        <w:t>Con todo, debe advertirse que, la acreditación de pago de aportes a seguridad social constituye un requisito habilitante, por lo que, en principio, sería susceptible de subsanación, conforme a lo señalado en el parágrafo 1 del artículo 5 de la Ley 1150 de 2007 y el numeral 1.6 del documento base. Sobre el particular, el documento base señala:</w:t>
      </w:r>
    </w:p>
    <w:p w14:paraId="5CC09AD3" w14:textId="77777777" w:rsidR="00581024" w:rsidRPr="0005192A" w:rsidRDefault="00581024" w:rsidP="0005192A">
      <w:pPr>
        <w:spacing w:line="240" w:lineRule="auto"/>
        <w:contextualSpacing/>
        <w:jc w:val="both"/>
        <w:rPr>
          <w:rFonts w:ascii="Verdana" w:eastAsia="Calibri" w:hAnsi="Verdana" w:cs="Arial"/>
          <w:bCs/>
          <w:kern w:val="2"/>
          <w:sz w:val="20"/>
          <w:szCs w:val="20"/>
          <w:lang w:val="es-ES_tradnl" w:eastAsia="es-CO"/>
          <w14:ligatures w14:val="standardContextual"/>
        </w:rPr>
      </w:pPr>
      <w:r w:rsidRPr="0005192A">
        <w:rPr>
          <w:rFonts w:ascii="Verdana" w:eastAsia="Calibri" w:hAnsi="Verdana" w:cs="Arial"/>
          <w:bCs/>
          <w:kern w:val="2"/>
          <w:sz w:val="20"/>
          <w:szCs w:val="20"/>
          <w:lang w:val="es-ES_tradnl" w:eastAsia="es-CO"/>
          <w14:ligatures w14:val="standardContextual"/>
        </w:rPr>
        <w:t>[…]</w:t>
      </w:r>
    </w:p>
    <w:p w14:paraId="7DC865E5" w14:textId="77777777" w:rsidR="006E3129" w:rsidRPr="0005192A" w:rsidRDefault="006E3129" w:rsidP="0005192A">
      <w:pPr>
        <w:spacing w:after="0" w:line="240" w:lineRule="auto"/>
        <w:contextualSpacing/>
        <w:jc w:val="both"/>
        <w:rPr>
          <w:rFonts w:ascii="Verdana" w:eastAsia="Calibri" w:hAnsi="Verdana" w:cs="Arial"/>
          <w:bCs/>
          <w:kern w:val="2"/>
          <w:sz w:val="20"/>
          <w:szCs w:val="20"/>
          <w:lang w:val="es-ES_tradnl" w:eastAsia="es-CO"/>
          <w14:ligatures w14:val="standardContextual"/>
        </w:rPr>
      </w:pPr>
      <w:r w:rsidRPr="0005192A">
        <w:rPr>
          <w:rFonts w:ascii="Verdana" w:eastAsia="Calibri" w:hAnsi="Verdana" w:cs="Arial"/>
          <w:bCs/>
          <w:kern w:val="2"/>
          <w:sz w:val="20"/>
          <w:szCs w:val="20"/>
          <w:lang w:val="es-ES_tradnl" w:eastAsia="es-CO"/>
          <w14:ligatures w14:val="standardContextual"/>
        </w:rPr>
        <w:t>Por lo tanto, tratándose de los pagos de seguridad social y aportes legales del capítulo 3.4 de los documentos tipo de licitación de infraestructura de transporte –Versión 4–, cuando lo que sea objeto de subsanación no sea subsanado en debida forma por el proponente, puede configurarse el rechazo de la oferta. En todo caso, conviene precisar que, la subsanación no será válida cuando comporte la acreditación de circunstancias ocurridas con posterioridad al cierre del proceso.</w:t>
      </w:r>
    </w:p>
    <w:p w14:paraId="64008B4F" w14:textId="5611A3DE" w:rsidR="00581024" w:rsidRPr="00581024" w:rsidRDefault="00581024" w:rsidP="00581024">
      <w:pPr>
        <w:spacing w:after="0" w:line="240" w:lineRule="auto"/>
        <w:contextualSpacing/>
        <w:jc w:val="both"/>
        <w:rPr>
          <w:rFonts w:ascii="Verdana" w:eastAsia="Calibri" w:hAnsi="Verdana" w:cs="Arial"/>
          <w:bCs/>
          <w:kern w:val="2"/>
          <w:sz w:val="20"/>
          <w:szCs w:val="20"/>
          <w:lang w:val="es-ES_tradnl" w:eastAsia="es-CO"/>
          <w14:ligatures w14:val="standardContextual"/>
        </w:rPr>
      </w:pPr>
    </w:p>
    <w:p w14:paraId="03ED53CF" w14:textId="77777777" w:rsidR="00581024" w:rsidRPr="00581024" w:rsidRDefault="00581024" w:rsidP="00581024">
      <w:pPr>
        <w:spacing w:after="0" w:line="240" w:lineRule="auto"/>
        <w:rPr>
          <w:rFonts w:ascii="Verdana" w:eastAsia="Geomanist Light" w:hAnsi="Verdana" w:cs="Arial"/>
          <w:lang w:val="es-MX"/>
        </w:rPr>
      </w:pPr>
    </w:p>
    <w:p w14:paraId="42B4D436" w14:textId="77777777" w:rsidR="00581024" w:rsidRPr="00581024" w:rsidRDefault="00581024" w:rsidP="00581024">
      <w:pPr>
        <w:spacing w:after="0" w:line="240" w:lineRule="auto"/>
        <w:rPr>
          <w:rFonts w:ascii="Verdana" w:eastAsia="Geomanist Light" w:hAnsi="Verdana" w:cs="Arial"/>
          <w:lang w:val="es-MX"/>
        </w:rPr>
      </w:pPr>
    </w:p>
    <w:p w14:paraId="2E3DF54F" w14:textId="77777777" w:rsidR="00581024" w:rsidRPr="00581024" w:rsidRDefault="00581024" w:rsidP="00581024">
      <w:pPr>
        <w:spacing w:after="0" w:line="240" w:lineRule="auto"/>
        <w:jc w:val="both"/>
        <w:rPr>
          <w:rFonts w:ascii="Verdana" w:eastAsia="Geomanist Light" w:hAnsi="Verdana" w:cs="Arial"/>
          <w:lang w:val="es-MX"/>
        </w:rPr>
      </w:pPr>
    </w:p>
    <w:p w14:paraId="19F89B70" w14:textId="77777777" w:rsidR="00581024" w:rsidRPr="00581024" w:rsidRDefault="00581024" w:rsidP="00581024">
      <w:pPr>
        <w:spacing w:after="0" w:line="240" w:lineRule="auto"/>
        <w:jc w:val="both"/>
        <w:rPr>
          <w:rFonts w:ascii="Verdana" w:eastAsia="Calibri" w:hAnsi="Verdana" w:cs="Times New Roman"/>
        </w:rPr>
      </w:pPr>
    </w:p>
    <w:p w14:paraId="716FD2F4" w14:textId="77777777" w:rsidR="00581024" w:rsidRPr="00581024" w:rsidRDefault="00581024" w:rsidP="00581024">
      <w:pPr>
        <w:spacing w:after="0" w:line="240" w:lineRule="auto"/>
        <w:jc w:val="both"/>
        <w:rPr>
          <w:rFonts w:ascii="Verdana" w:eastAsia="Calibri" w:hAnsi="Verdana" w:cs="Times New Roman"/>
        </w:rPr>
      </w:pPr>
    </w:p>
    <w:p w14:paraId="69FCCE7A" w14:textId="77777777" w:rsidR="00581024" w:rsidRPr="00581024" w:rsidRDefault="00581024" w:rsidP="00581024">
      <w:pPr>
        <w:spacing w:after="0" w:line="240" w:lineRule="auto"/>
        <w:jc w:val="both"/>
        <w:rPr>
          <w:rFonts w:ascii="Verdana" w:eastAsia="Calibri" w:hAnsi="Verdana" w:cs="Times New Roman"/>
        </w:rPr>
      </w:pPr>
    </w:p>
    <w:p w14:paraId="228A17A2" w14:textId="77777777" w:rsidR="00581024" w:rsidRPr="00581024" w:rsidRDefault="00581024" w:rsidP="00581024">
      <w:pPr>
        <w:spacing w:after="0" w:line="240" w:lineRule="auto"/>
        <w:jc w:val="both"/>
        <w:rPr>
          <w:rFonts w:ascii="Verdana" w:eastAsia="Calibri" w:hAnsi="Verdana" w:cs="Times New Roman"/>
        </w:rPr>
      </w:pPr>
    </w:p>
    <w:p w14:paraId="26B95840" w14:textId="77777777" w:rsidR="00581024" w:rsidRPr="00581024" w:rsidRDefault="00581024" w:rsidP="00581024">
      <w:pPr>
        <w:spacing w:after="0" w:line="240" w:lineRule="auto"/>
        <w:jc w:val="both"/>
        <w:rPr>
          <w:rFonts w:ascii="Verdana" w:eastAsia="Calibri" w:hAnsi="Verdana" w:cs="Times New Roman"/>
        </w:rPr>
      </w:pPr>
    </w:p>
    <w:p w14:paraId="2F7B6425" w14:textId="77777777" w:rsidR="00581024" w:rsidRPr="00581024" w:rsidRDefault="00581024" w:rsidP="00581024">
      <w:pPr>
        <w:spacing w:after="0" w:line="240" w:lineRule="auto"/>
        <w:jc w:val="both"/>
        <w:rPr>
          <w:rFonts w:ascii="Verdana" w:eastAsia="Calibri" w:hAnsi="Verdana" w:cs="Times New Roman"/>
        </w:rPr>
      </w:pPr>
    </w:p>
    <w:p w14:paraId="2BBDB190" w14:textId="77777777" w:rsidR="00581024" w:rsidRPr="00581024" w:rsidRDefault="00581024" w:rsidP="00581024">
      <w:pPr>
        <w:spacing w:after="0" w:line="240" w:lineRule="auto"/>
        <w:jc w:val="both"/>
        <w:rPr>
          <w:rFonts w:ascii="Verdana" w:eastAsia="Calibri" w:hAnsi="Verdana" w:cs="Times New Roman"/>
        </w:rPr>
      </w:pPr>
    </w:p>
    <w:p w14:paraId="2751BE27" w14:textId="77777777" w:rsidR="00581024" w:rsidRPr="00581024" w:rsidRDefault="00581024" w:rsidP="00581024">
      <w:pPr>
        <w:spacing w:after="0" w:line="240" w:lineRule="auto"/>
        <w:jc w:val="both"/>
        <w:rPr>
          <w:rFonts w:ascii="Verdana" w:eastAsia="Calibri" w:hAnsi="Verdana" w:cs="Times New Roman"/>
        </w:rPr>
      </w:pPr>
    </w:p>
    <w:p w14:paraId="05F893AC" w14:textId="77777777" w:rsidR="00581024" w:rsidRDefault="00581024" w:rsidP="00581024">
      <w:pPr>
        <w:spacing w:after="0" w:line="240" w:lineRule="auto"/>
        <w:jc w:val="both"/>
        <w:rPr>
          <w:rFonts w:ascii="Verdana" w:eastAsia="Calibri" w:hAnsi="Verdana" w:cs="Times New Roman"/>
        </w:rPr>
      </w:pPr>
    </w:p>
    <w:p w14:paraId="04ECCA70" w14:textId="77777777" w:rsidR="00581024" w:rsidRPr="00581024" w:rsidRDefault="00581024" w:rsidP="00581024">
      <w:pPr>
        <w:spacing w:after="0" w:line="240" w:lineRule="auto"/>
        <w:jc w:val="both"/>
        <w:rPr>
          <w:rFonts w:ascii="Verdana" w:eastAsia="Calibri" w:hAnsi="Verdana" w:cs="Times New Roman"/>
        </w:rPr>
      </w:pPr>
    </w:p>
    <w:p w14:paraId="2C45D51F" w14:textId="77777777" w:rsidR="00581024" w:rsidRDefault="00581024" w:rsidP="00581024">
      <w:pPr>
        <w:spacing w:after="0" w:line="240" w:lineRule="auto"/>
        <w:jc w:val="both"/>
        <w:rPr>
          <w:rFonts w:ascii="Verdana" w:eastAsia="Calibri" w:hAnsi="Verdana" w:cs="Times New Roman"/>
        </w:rPr>
      </w:pPr>
    </w:p>
    <w:p w14:paraId="599D588C" w14:textId="77777777" w:rsidR="00945D5C" w:rsidRPr="00581024" w:rsidRDefault="00945D5C" w:rsidP="00581024">
      <w:pPr>
        <w:spacing w:after="0" w:line="240" w:lineRule="auto"/>
        <w:jc w:val="both"/>
        <w:rPr>
          <w:rFonts w:ascii="Verdana" w:eastAsia="Calibri" w:hAnsi="Verdana" w:cs="Times New Roman"/>
        </w:rPr>
      </w:pPr>
    </w:p>
    <w:p w14:paraId="0E0DE37A" w14:textId="77777777" w:rsidR="00581024" w:rsidRPr="00581024" w:rsidRDefault="00581024" w:rsidP="00581024">
      <w:pPr>
        <w:spacing w:after="0" w:line="240" w:lineRule="auto"/>
        <w:jc w:val="both"/>
        <w:rPr>
          <w:rFonts w:ascii="Verdana" w:eastAsia="Calibri" w:hAnsi="Verdana" w:cs="Times New Roman"/>
        </w:rPr>
      </w:pPr>
    </w:p>
    <w:p w14:paraId="45DC714C" w14:textId="77777777" w:rsidR="00581024" w:rsidRPr="00581024" w:rsidRDefault="00581024" w:rsidP="00581024">
      <w:pPr>
        <w:spacing w:after="0" w:line="240" w:lineRule="auto"/>
        <w:jc w:val="both"/>
        <w:rPr>
          <w:rFonts w:ascii="Verdana" w:eastAsia="Calibri" w:hAnsi="Verdana" w:cs="Times New Roman"/>
        </w:rPr>
      </w:pPr>
    </w:p>
    <w:p w14:paraId="12A89427" w14:textId="77777777" w:rsidR="00581024" w:rsidRDefault="00581024" w:rsidP="00581024">
      <w:pPr>
        <w:spacing w:after="0" w:line="240" w:lineRule="auto"/>
        <w:jc w:val="both"/>
        <w:rPr>
          <w:rFonts w:ascii="Verdana" w:eastAsia="Calibri" w:hAnsi="Verdana" w:cs="Times New Roman"/>
        </w:rPr>
      </w:pPr>
    </w:p>
    <w:p w14:paraId="143522C5" w14:textId="16BCC28F" w:rsidR="00581024" w:rsidRPr="00581024" w:rsidRDefault="00581024" w:rsidP="00581024">
      <w:pPr>
        <w:spacing w:after="0" w:line="240" w:lineRule="auto"/>
        <w:jc w:val="both"/>
        <w:rPr>
          <w:rFonts w:ascii="Verdana" w:eastAsia="Calibri" w:hAnsi="Verdana" w:cs="Arial"/>
          <w:lang w:val="es-ES"/>
        </w:rPr>
      </w:pPr>
      <w:r w:rsidRPr="30821638">
        <w:rPr>
          <w:rFonts w:ascii="Verdana" w:eastAsia="Verdana" w:hAnsi="Verdana" w:cs="Verdana"/>
        </w:rPr>
        <w:lastRenderedPageBreak/>
        <w:t>Bogotá D.C.,</w:t>
      </w:r>
      <w:r w:rsidR="00EF345C">
        <w:rPr>
          <w:rFonts w:ascii="Verdana" w:eastAsia="Verdana" w:hAnsi="Verdana" w:cs="Verdana"/>
        </w:rPr>
        <w:t xml:space="preserve"> 09 </w:t>
      </w:r>
      <w:proofErr w:type="gramStart"/>
      <w:r w:rsidR="00EF345C">
        <w:rPr>
          <w:rFonts w:ascii="Verdana" w:eastAsia="Verdana" w:hAnsi="Verdana" w:cs="Verdana"/>
        </w:rPr>
        <w:t>Abril</w:t>
      </w:r>
      <w:proofErr w:type="gramEnd"/>
      <w:r w:rsidR="00EF345C">
        <w:rPr>
          <w:rFonts w:ascii="Verdana" w:eastAsia="Verdana" w:hAnsi="Verdana" w:cs="Verdana"/>
        </w:rPr>
        <w:t xml:space="preserve"> 2026</w:t>
      </w:r>
      <w:r w:rsidRPr="00581024">
        <w:rPr>
          <w:rFonts w:ascii="Verdana" w:eastAsia="Calibri" w:hAnsi="Verdana" w:cs="Times New Roman"/>
        </w:rPr>
        <w:tab/>
      </w:r>
    </w:p>
    <w:p w14:paraId="558388C7" w14:textId="65CF4034" w:rsidR="00581024" w:rsidRPr="00581024" w:rsidRDefault="00EF345C" w:rsidP="00EF345C">
      <w:pPr>
        <w:spacing w:after="0" w:line="240" w:lineRule="auto"/>
        <w:jc w:val="right"/>
        <w:rPr>
          <w:rFonts w:ascii="Verdana" w:eastAsia="Calibri" w:hAnsi="Verdana" w:cs="Arial"/>
          <w:lang w:val="es-ES"/>
        </w:rPr>
      </w:pPr>
      <w:r w:rsidRPr="00EF345C">
        <w:rPr>
          <w:rFonts w:ascii="Verdana" w:eastAsia="Calibri" w:hAnsi="Verdana" w:cs="Arial"/>
          <w:lang w:val="es-ES"/>
        </w:rPr>
        <w:drawing>
          <wp:inline distT="0" distB="0" distL="0" distR="0" wp14:anchorId="5ADEF5BD" wp14:editId="020042F5">
            <wp:extent cx="2362200" cy="694234"/>
            <wp:effectExtent l="0" t="0" r="0" b="0"/>
            <wp:docPr id="1138299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29955" name=""/>
                    <pic:cNvPicPr/>
                  </pic:nvPicPr>
                  <pic:blipFill>
                    <a:blip r:embed="rId10"/>
                    <a:stretch>
                      <a:fillRect/>
                    </a:stretch>
                  </pic:blipFill>
                  <pic:spPr>
                    <a:xfrm>
                      <a:off x="0" y="0"/>
                      <a:ext cx="2372084" cy="697139"/>
                    </a:xfrm>
                    <a:prstGeom prst="rect">
                      <a:avLst/>
                    </a:prstGeom>
                  </pic:spPr>
                </pic:pic>
              </a:graphicData>
            </a:graphic>
          </wp:inline>
        </w:drawing>
      </w:r>
    </w:p>
    <w:p w14:paraId="32231063" w14:textId="77777777" w:rsidR="00581024" w:rsidRPr="00581024" w:rsidRDefault="00581024" w:rsidP="00581024">
      <w:pPr>
        <w:spacing w:after="0" w:line="240" w:lineRule="auto"/>
        <w:jc w:val="both"/>
        <w:rPr>
          <w:rFonts w:ascii="Verdana" w:eastAsia="Calibri" w:hAnsi="Verdana" w:cs="Arial"/>
          <w:lang w:val="es-ES" w:eastAsia="es-ES"/>
        </w:rPr>
      </w:pPr>
      <w:r w:rsidRPr="00581024">
        <w:rPr>
          <w:rFonts w:ascii="Verdana" w:eastAsia="Calibri" w:hAnsi="Verdana" w:cs="Arial"/>
          <w:lang w:val="es-ES" w:eastAsia="es-ES"/>
        </w:rPr>
        <w:t>Señor</w:t>
      </w:r>
    </w:p>
    <w:p w14:paraId="0638747E" w14:textId="77777777" w:rsidR="00581024" w:rsidRPr="00581024" w:rsidRDefault="00581024" w:rsidP="00581024">
      <w:pPr>
        <w:spacing w:after="0" w:line="240" w:lineRule="auto"/>
        <w:rPr>
          <w:rFonts w:ascii="Verdana" w:eastAsia="Calibri" w:hAnsi="Verdana" w:cs="Arial"/>
          <w:b/>
          <w:lang w:val="es-ES_tradnl" w:eastAsia="es-ES_tradnl"/>
        </w:rPr>
      </w:pPr>
      <w:r w:rsidRPr="00581024">
        <w:rPr>
          <w:rFonts w:ascii="Verdana" w:eastAsia="Calibri" w:hAnsi="Verdana" w:cs="Arial"/>
          <w:b/>
          <w:lang w:val="es-ES_tradnl" w:eastAsia="es-ES_tradnl"/>
        </w:rPr>
        <w:t>Jorge Eliecer Monroy Zabaleta</w:t>
      </w:r>
    </w:p>
    <w:p w14:paraId="3ED9C709" w14:textId="77777777" w:rsidR="00581024" w:rsidRPr="00581024" w:rsidRDefault="00581024" w:rsidP="00581024">
      <w:pPr>
        <w:spacing w:after="0" w:line="240" w:lineRule="auto"/>
        <w:rPr>
          <w:rFonts w:ascii="Verdana" w:eastAsia="Calibri" w:hAnsi="Verdana" w:cs="Arial"/>
          <w:lang w:val="es-ES" w:eastAsia="es-ES"/>
        </w:rPr>
      </w:pPr>
      <w:r w:rsidRPr="00581024">
        <w:rPr>
          <w:rFonts w:ascii="Verdana" w:eastAsia="Calibri" w:hAnsi="Verdana" w:cs="Arial"/>
          <w:lang w:val="es-ES" w:eastAsia="es-ES"/>
        </w:rPr>
        <w:t>Cartagena, Bolívar</w:t>
      </w:r>
    </w:p>
    <w:p w14:paraId="43B58620" w14:textId="77777777" w:rsidR="00581024" w:rsidRPr="00581024" w:rsidRDefault="00581024" w:rsidP="00581024">
      <w:pPr>
        <w:spacing w:after="0" w:line="240" w:lineRule="auto"/>
        <w:rPr>
          <w:rFonts w:ascii="Verdana" w:eastAsia="Calibri" w:hAnsi="Verdana" w:cs="Arial"/>
          <w:b/>
          <w:bCs/>
          <w:lang w:val="es-ES_tradnl" w:eastAsia="es-ES_tradnl"/>
        </w:rPr>
      </w:pPr>
    </w:p>
    <w:p w14:paraId="25E75C02" w14:textId="77777777" w:rsidR="00581024" w:rsidRPr="00581024" w:rsidRDefault="00581024" w:rsidP="00581024">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81024" w:rsidRPr="00581024" w14:paraId="23F78C0B" w14:textId="77777777" w:rsidTr="0042204E">
        <w:trPr>
          <w:trHeight w:val="884"/>
        </w:trPr>
        <w:tc>
          <w:tcPr>
            <w:tcW w:w="2689" w:type="dxa"/>
          </w:tcPr>
          <w:p w14:paraId="37C17F29" w14:textId="77777777" w:rsidR="00581024" w:rsidRPr="00581024" w:rsidRDefault="00581024" w:rsidP="00581024">
            <w:pPr>
              <w:jc w:val="both"/>
              <w:rPr>
                <w:rFonts w:ascii="Verdana" w:eastAsia="Calibri" w:hAnsi="Verdana" w:cs="Arial"/>
                <w:b/>
                <w:bCs/>
                <w:lang w:val="es-ES_tradnl" w:eastAsia="es-ES_tradnl"/>
              </w:rPr>
            </w:pPr>
          </w:p>
        </w:tc>
        <w:tc>
          <w:tcPr>
            <w:tcW w:w="6100" w:type="dxa"/>
          </w:tcPr>
          <w:p w14:paraId="153817D9" w14:textId="77777777" w:rsidR="00581024" w:rsidRPr="00581024" w:rsidRDefault="00581024" w:rsidP="00581024">
            <w:pPr>
              <w:jc w:val="both"/>
              <w:rPr>
                <w:rFonts w:ascii="Verdana" w:eastAsia="Calibri" w:hAnsi="Verdana" w:cs="Arial"/>
                <w:b/>
                <w:bCs/>
                <w:lang w:val="es-ES" w:eastAsia="es-ES"/>
              </w:rPr>
            </w:pPr>
            <w:r w:rsidRPr="00581024">
              <w:rPr>
                <w:rFonts w:ascii="Verdana" w:eastAsia="Calibri" w:hAnsi="Verdana" w:cs="Arial"/>
                <w:b/>
                <w:bCs/>
                <w:lang w:val="es-ES" w:eastAsia="es-ES"/>
              </w:rPr>
              <w:t>Concepto C – 312 de 2026</w:t>
            </w:r>
          </w:p>
        </w:tc>
      </w:tr>
      <w:tr w:rsidR="00581024" w:rsidRPr="00581024" w14:paraId="1026C068" w14:textId="77777777" w:rsidTr="0042204E">
        <w:trPr>
          <w:trHeight w:val="884"/>
        </w:trPr>
        <w:tc>
          <w:tcPr>
            <w:tcW w:w="2689" w:type="dxa"/>
          </w:tcPr>
          <w:p w14:paraId="6AC43BEA" w14:textId="77777777" w:rsidR="00581024" w:rsidRPr="00581024" w:rsidRDefault="00581024" w:rsidP="00581024">
            <w:pPr>
              <w:jc w:val="both"/>
              <w:rPr>
                <w:rFonts w:ascii="Verdana" w:eastAsia="Calibri" w:hAnsi="Verdana" w:cs="Arial"/>
                <w:lang w:val="es-ES_tradnl" w:eastAsia="es-ES_tradnl"/>
              </w:rPr>
            </w:pPr>
            <w:r w:rsidRPr="00581024">
              <w:rPr>
                <w:rFonts w:ascii="Verdana" w:eastAsia="Calibri" w:hAnsi="Verdana" w:cs="Arial"/>
                <w:b/>
                <w:lang w:val="es-ES_tradnl" w:eastAsia="es-ES_tradnl"/>
              </w:rPr>
              <w:t>Temas:</w:t>
            </w:r>
            <w:r w:rsidRPr="00581024">
              <w:rPr>
                <w:rFonts w:ascii="Verdana" w:eastAsia="Calibri" w:hAnsi="Verdana" w:cs="Arial"/>
                <w:lang w:val="es-ES_tradnl" w:eastAsia="es-ES_tradnl"/>
              </w:rPr>
              <w:t xml:space="preserve">                   </w:t>
            </w:r>
          </w:p>
        </w:tc>
        <w:tc>
          <w:tcPr>
            <w:tcW w:w="6100" w:type="dxa"/>
          </w:tcPr>
          <w:p w14:paraId="053B6983" w14:textId="77777777" w:rsidR="00581024" w:rsidRPr="00581024" w:rsidRDefault="00581024" w:rsidP="00581024">
            <w:pPr>
              <w:spacing w:line="276" w:lineRule="auto"/>
              <w:jc w:val="both"/>
              <w:rPr>
                <w:rFonts w:ascii="Verdana" w:eastAsia="Geomanist Light" w:hAnsi="Verdana" w:cs="Arial"/>
                <w:bCs/>
                <w:lang w:val="es-MX"/>
              </w:rPr>
            </w:pPr>
            <w:r w:rsidRPr="00581024">
              <w:rPr>
                <w:rFonts w:ascii="Verdana" w:eastAsia="Calibri" w:hAnsi="Verdana" w:cs="Arial"/>
                <w:bCs/>
                <w:noProof/>
                <w:color w:val="1A1A1A"/>
                <w:lang w:val="es-ES_tradnl"/>
              </w:rPr>
              <w:t xml:space="preserve">SEGURIDAD SOCIAL – Alcance – Servicio público / SEGURIDAD SOCIAL – Verificación – Oportunidad / DOCUMENTOS TIPO – Seguridad social – Requisitos – Verificación – Persona natural – Persona jurídica – Licitación de obra pública Versión 4 / </w:t>
            </w:r>
            <w:r w:rsidRPr="00581024">
              <w:rPr>
                <w:rFonts w:ascii="Verdana" w:eastAsia="Geomanist Light" w:hAnsi="Verdana" w:cs="Arial"/>
                <w:bCs/>
                <w:lang w:val="es-MX"/>
              </w:rPr>
              <w:t>DOCUMENTOS TIPO – Seguridad social – Subsanabilidad – Rechazo de la oferta</w:t>
            </w:r>
          </w:p>
          <w:p w14:paraId="534B7079" w14:textId="77777777" w:rsidR="00581024" w:rsidRPr="00581024" w:rsidRDefault="00581024" w:rsidP="00581024">
            <w:pPr>
              <w:spacing w:line="276" w:lineRule="auto"/>
              <w:jc w:val="both"/>
              <w:rPr>
                <w:rFonts w:ascii="Verdana" w:eastAsia="Calibri" w:hAnsi="Verdana" w:cs="Arial"/>
                <w:lang w:val="es-ES" w:eastAsia="es-ES"/>
              </w:rPr>
            </w:pPr>
          </w:p>
        </w:tc>
      </w:tr>
      <w:tr w:rsidR="00581024" w:rsidRPr="00581024" w14:paraId="11441E59" w14:textId="77777777" w:rsidTr="0042204E">
        <w:tc>
          <w:tcPr>
            <w:tcW w:w="2689" w:type="dxa"/>
          </w:tcPr>
          <w:p w14:paraId="39AFFF38" w14:textId="77777777" w:rsidR="00581024" w:rsidRPr="00581024" w:rsidRDefault="00581024" w:rsidP="00581024">
            <w:pPr>
              <w:jc w:val="both"/>
              <w:rPr>
                <w:rFonts w:ascii="Verdana" w:eastAsia="Calibri" w:hAnsi="Verdana" w:cs="Arial"/>
                <w:b/>
                <w:lang w:val="es-ES_tradnl" w:eastAsia="es-ES_tradnl"/>
              </w:rPr>
            </w:pPr>
            <w:r w:rsidRPr="00581024">
              <w:rPr>
                <w:rFonts w:ascii="Verdana" w:eastAsia="Calibri" w:hAnsi="Verdana" w:cs="Arial"/>
                <w:b/>
                <w:lang w:val="es-ES_tradnl" w:eastAsia="es-ES_tradnl"/>
              </w:rPr>
              <w:t>Radicación:</w:t>
            </w:r>
            <w:r w:rsidRPr="00581024">
              <w:rPr>
                <w:rFonts w:ascii="Verdana" w:eastAsia="Calibri" w:hAnsi="Verdana" w:cs="Arial"/>
                <w:lang w:val="es-ES_tradnl" w:eastAsia="es-ES_tradnl"/>
              </w:rPr>
              <w:t xml:space="preserve">               </w:t>
            </w:r>
          </w:p>
        </w:tc>
        <w:tc>
          <w:tcPr>
            <w:tcW w:w="6100" w:type="dxa"/>
          </w:tcPr>
          <w:p w14:paraId="2FDECBFB" w14:textId="77777777" w:rsidR="00581024" w:rsidRPr="00581024" w:rsidRDefault="00581024" w:rsidP="00581024">
            <w:pPr>
              <w:jc w:val="both"/>
              <w:rPr>
                <w:rFonts w:ascii="Verdana" w:eastAsia="Calibri" w:hAnsi="Verdana" w:cs="Arial"/>
                <w:lang w:val="es-ES_tradnl" w:eastAsia="es-ES_tradnl"/>
              </w:rPr>
            </w:pPr>
            <w:r w:rsidRPr="00581024">
              <w:rPr>
                <w:rFonts w:ascii="Verdana" w:eastAsia="Calibri" w:hAnsi="Verdana" w:cs="Arial"/>
                <w:lang w:val="es-ES_tradnl" w:eastAsia="es-ES_tradnl"/>
              </w:rPr>
              <w:t>Respuesta a consulta con radicado No. 1_2026_02_26_002708</w:t>
            </w:r>
          </w:p>
        </w:tc>
      </w:tr>
    </w:tbl>
    <w:p w14:paraId="7D4CFEB7" w14:textId="77777777" w:rsidR="00581024" w:rsidRPr="00581024" w:rsidRDefault="00581024" w:rsidP="00581024">
      <w:pPr>
        <w:spacing w:after="0" w:line="240" w:lineRule="auto"/>
        <w:jc w:val="both"/>
        <w:rPr>
          <w:rFonts w:ascii="Verdana" w:eastAsia="Calibri" w:hAnsi="Verdana" w:cs="Arial"/>
          <w:lang w:val="es-ES_tradnl" w:eastAsia="es-ES_tradnl"/>
        </w:rPr>
      </w:pPr>
    </w:p>
    <w:p w14:paraId="0DD4B023" w14:textId="77777777" w:rsidR="00581024" w:rsidRPr="00581024" w:rsidRDefault="00581024" w:rsidP="00581024">
      <w:pPr>
        <w:spacing w:after="0" w:line="240" w:lineRule="auto"/>
        <w:jc w:val="both"/>
        <w:rPr>
          <w:rFonts w:ascii="Verdana" w:eastAsia="Calibri" w:hAnsi="Verdana" w:cs="Arial"/>
          <w:lang w:val="es-ES_tradnl" w:eastAsia="es-ES_tradnl"/>
        </w:rPr>
      </w:pPr>
    </w:p>
    <w:p w14:paraId="3375F9B8" w14:textId="77777777" w:rsidR="00581024" w:rsidRPr="00581024" w:rsidRDefault="00581024" w:rsidP="00581024">
      <w:pPr>
        <w:spacing w:after="0" w:line="276" w:lineRule="auto"/>
        <w:jc w:val="both"/>
        <w:rPr>
          <w:rFonts w:ascii="Verdana" w:eastAsia="Calibri" w:hAnsi="Verdana" w:cs="Arial"/>
          <w:lang w:val="es-ES" w:eastAsia="es-ES"/>
        </w:rPr>
      </w:pPr>
      <w:r w:rsidRPr="00581024">
        <w:rPr>
          <w:rFonts w:ascii="Verdana" w:eastAsia="Calibri" w:hAnsi="Verdana" w:cs="Arial"/>
          <w:lang w:val="es-ES" w:eastAsia="es-ES"/>
        </w:rPr>
        <w:t xml:space="preserve">Estimado señor Monroy Zabaleta: </w:t>
      </w:r>
    </w:p>
    <w:p w14:paraId="4FF9DADD" w14:textId="77777777" w:rsidR="00581024" w:rsidRPr="00581024" w:rsidRDefault="00581024" w:rsidP="00581024">
      <w:pPr>
        <w:tabs>
          <w:tab w:val="left" w:pos="3768"/>
        </w:tabs>
        <w:spacing w:after="0" w:line="276" w:lineRule="auto"/>
        <w:jc w:val="both"/>
        <w:rPr>
          <w:rFonts w:ascii="Verdana" w:eastAsia="Calibri" w:hAnsi="Verdana" w:cs="Arial"/>
          <w:lang w:val="es-ES" w:eastAsia="es-ES"/>
        </w:rPr>
      </w:pPr>
      <w:r w:rsidRPr="00581024">
        <w:rPr>
          <w:rFonts w:ascii="Verdana" w:eastAsia="Calibri" w:hAnsi="Verdana" w:cs="Arial"/>
          <w:lang w:val="es-ES" w:eastAsia="es-ES"/>
        </w:rPr>
        <w:tab/>
      </w:r>
    </w:p>
    <w:p w14:paraId="3F4E3404" w14:textId="77777777" w:rsidR="00581024" w:rsidRPr="00581024" w:rsidRDefault="00581024" w:rsidP="00581024">
      <w:pPr>
        <w:spacing w:after="0" w:line="276" w:lineRule="auto"/>
        <w:jc w:val="both"/>
        <w:rPr>
          <w:rFonts w:ascii="Verdana" w:eastAsia="Calibri" w:hAnsi="Verdana" w:cs="Arial"/>
          <w:lang w:val="es-ES" w:eastAsia="es-ES"/>
        </w:rPr>
      </w:pPr>
      <w:r w:rsidRPr="00581024">
        <w:rPr>
          <w:rFonts w:ascii="Verdana" w:eastAsia="Calibri" w:hAnsi="Verdana" w:cs="Arial"/>
          <w:lang w:val="es-ES" w:eastAsia="es-ES"/>
        </w:rPr>
        <w:t>En ejercicio de la competencia otorgada por los artículos 3, numeral 5º, y 11, numeral 8º, del Decreto Ley 4170 de 2011,</w:t>
      </w:r>
      <w:r w:rsidRPr="00581024">
        <w:rPr>
          <w:rFonts w:ascii="Verdana" w:eastAsia="Arial MT" w:hAnsi="Verdana" w:cs="Arial MT"/>
          <w:lang w:val="es-ES" w:eastAsia="es-ES"/>
        </w:rPr>
        <w:t xml:space="preserve"> </w:t>
      </w:r>
      <w:r w:rsidRPr="00581024">
        <w:rPr>
          <w:rFonts w:ascii="Verdana" w:eastAsia="Calibri" w:hAnsi="Verdana" w:cs="Arial"/>
        </w:rPr>
        <w:t>así como lo establecido en</w:t>
      </w:r>
      <w:r w:rsidRPr="00581024">
        <w:rPr>
          <w:rFonts w:ascii="Verdana" w:eastAsia="Calibri" w:hAnsi="Verdana" w:cs="Arial"/>
          <w:lang w:val="es-ES_tradnl" w:eastAsia="es-MX"/>
        </w:rPr>
        <w:t xml:space="preserve"> la Resolución 469 de 2025 </w:t>
      </w:r>
      <w:r w:rsidRPr="00581024">
        <w:rPr>
          <w:rFonts w:ascii="Verdana" w:eastAsia="Calibri" w:hAnsi="Verdana" w:cs="Arial"/>
        </w:rPr>
        <w:t xml:space="preserve">expedida por esta Entidad, </w:t>
      </w:r>
      <w:r w:rsidRPr="00581024">
        <w:rPr>
          <w:rFonts w:ascii="Verdana" w:eastAsia="Calibri" w:hAnsi="Verdana" w:cs="Arial"/>
          <w:lang w:val="es-ES" w:eastAsia="es-ES"/>
        </w:rPr>
        <w:t>la Agencia Nacional de Contratación Pública –Colombia Compra Eficiente– responde su solicitud de consulta de fecha 26 de febrero de 2026. En relación con la acreditación de pagos de seguridad social y aportes legales en los documentos tipo, usted manifiesta lo siguiente:</w:t>
      </w:r>
    </w:p>
    <w:p w14:paraId="362E4E3A" w14:textId="77777777" w:rsidR="00581024" w:rsidRPr="00581024" w:rsidRDefault="00581024" w:rsidP="00581024">
      <w:pPr>
        <w:tabs>
          <w:tab w:val="left" w:pos="142"/>
          <w:tab w:val="left" w:pos="284"/>
        </w:tabs>
        <w:spacing w:line="276" w:lineRule="auto"/>
        <w:contextualSpacing/>
        <w:jc w:val="both"/>
        <w:rPr>
          <w:rFonts w:ascii="Verdana" w:eastAsia="Century Gothic" w:hAnsi="Verdana" w:cs="Century Gothic"/>
          <w:b/>
          <w:bCs/>
          <w:lang w:val="es-ES"/>
        </w:rPr>
      </w:pPr>
    </w:p>
    <w:p w14:paraId="297BD991" w14:textId="77777777" w:rsidR="00581024" w:rsidRPr="00581024" w:rsidRDefault="00581024" w:rsidP="00581024">
      <w:pPr>
        <w:spacing w:after="0" w:line="240" w:lineRule="auto"/>
        <w:ind w:left="709" w:right="709"/>
        <w:jc w:val="both"/>
        <w:rPr>
          <w:rFonts w:ascii="Verdana" w:eastAsia="Century Gothic" w:hAnsi="Verdana" w:cs="Century Gothic"/>
          <w:sz w:val="21"/>
          <w:szCs w:val="21"/>
          <w:lang w:val="es-ES"/>
        </w:rPr>
      </w:pPr>
      <w:r w:rsidRPr="00581024">
        <w:rPr>
          <w:rFonts w:ascii="Verdana" w:eastAsia="Century Gothic" w:hAnsi="Verdana" w:cs="Century Gothic"/>
          <w:sz w:val="21"/>
          <w:szCs w:val="21"/>
          <w:lang w:val="es-ES"/>
        </w:rPr>
        <w:t>“1</w:t>
      </w:r>
      <w:r w:rsidRPr="00581024">
        <w:rPr>
          <w:rFonts w:ascii="Verdana" w:eastAsia="Aptos" w:hAnsi="Verdana" w:cs="Times New Roman"/>
          <w:kern w:val="2"/>
          <w:sz w:val="21"/>
          <w:szCs w:val="21"/>
          <w:lang w:val="es-ES_tradnl"/>
          <w14:ligatures w14:val="standardContextual"/>
        </w:rPr>
        <w:t xml:space="preserve">. </w:t>
      </w:r>
      <w:r w:rsidRPr="00581024">
        <w:rPr>
          <w:rFonts w:ascii="Verdana" w:eastAsia="Century Gothic" w:hAnsi="Verdana" w:cs="Century Gothic"/>
          <w:sz w:val="21"/>
          <w:szCs w:val="21"/>
          <w:lang w:val="es-ES"/>
        </w:rPr>
        <w:t>Si, conforme a los Documentos Tipo y su carácter obligatorio y jerárquicamente prevalente, la acreditación del pago de aportes a la Seguridad Social constituye un requisito habilitante subsanable.</w:t>
      </w:r>
    </w:p>
    <w:p w14:paraId="0F5668FE" w14:textId="77777777" w:rsidR="00581024" w:rsidRPr="00581024" w:rsidRDefault="00581024" w:rsidP="00581024">
      <w:pPr>
        <w:spacing w:after="0" w:line="240" w:lineRule="auto"/>
        <w:ind w:left="709" w:right="709"/>
        <w:jc w:val="both"/>
        <w:rPr>
          <w:rFonts w:ascii="Verdana" w:eastAsia="Century Gothic" w:hAnsi="Verdana" w:cs="Century Gothic"/>
          <w:sz w:val="21"/>
          <w:szCs w:val="21"/>
          <w:lang w:val="es-ES"/>
        </w:rPr>
      </w:pPr>
    </w:p>
    <w:p w14:paraId="01069F89" w14:textId="77777777" w:rsidR="00581024" w:rsidRPr="00581024" w:rsidRDefault="00581024" w:rsidP="00581024">
      <w:pPr>
        <w:spacing w:after="0" w:line="240" w:lineRule="auto"/>
        <w:ind w:left="709" w:right="709"/>
        <w:jc w:val="both"/>
        <w:rPr>
          <w:rFonts w:ascii="Verdana" w:eastAsia="Century Gothic" w:hAnsi="Verdana" w:cs="Century Gothic"/>
          <w:sz w:val="21"/>
          <w:szCs w:val="21"/>
          <w:lang w:val="es-ES"/>
        </w:rPr>
      </w:pPr>
      <w:r w:rsidRPr="00581024">
        <w:rPr>
          <w:rFonts w:ascii="Verdana" w:eastAsia="Century Gothic" w:hAnsi="Verdana" w:cs="Century Gothic"/>
          <w:sz w:val="21"/>
          <w:szCs w:val="21"/>
          <w:lang w:val="es-ES"/>
        </w:rPr>
        <w:lastRenderedPageBreak/>
        <w:t>2.nSi el pago de aportes efectuado durante el traslado del informe de evaluación puede considerarse un saneamiento válido del requisito, siempre que el pliego permita la subsanación.</w:t>
      </w:r>
    </w:p>
    <w:p w14:paraId="7622F447" w14:textId="77777777" w:rsidR="00581024" w:rsidRPr="00581024" w:rsidRDefault="00581024" w:rsidP="00581024">
      <w:pPr>
        <w:spacing w:after="0" w:line="240" w:lineRule="auto"/>
        <w:ind w:left="709" w:right="709"/>
        <w:jc w:val="both"/>
        <w:rPr>
          <w:rFonts w:ascii="Verdana" w:eastAsia="Century Gothic" w:hAnsi="Verdana" w:cs="Century Gothic"/>
          <w:sz w:val="21"/>
          <w:szCs w:val="21"/>
          <w:lang w:val="es-ES"/>
        </w:rPr>
      </w:pPr>
    </w:p>
    <w:p w14:paraId="360239C3" w14:textId="77777777" w:rsidR="00581024" w:rsidRPr="00581024" w:rsidRDefault="00581024" w:rsidP="00581024">
      <w:pPr>
        <w:spacing w:after="0" w:line="240" w:lineRule="auto"/>
        <w:ind w:left="709" w:right="709"/>
        <w:jc w:val="both"/>
        <w:rPr>
          <w:rFonts w:ascii="Verdana" w:eastAsia="Century Gothic" w:hAnsi="Verdana" w:cs="Century Gothic"/>
          <w:sz w:val="21"/>
          <w:szCs w:val="21"/>
          <w:lang w:val="es-ES"/>
        </w:rPr>
      </w:pPr>
      <w:r w:rsidRPr="00581024">
        <w:rPr>
          <w:rFonts w:ascii="Verdana" w:eastAsia="Century Gothic" w:hAnsi="Verdana" w:cs="Century Gothic"/>
          <w:sz w:val="21"/>
          <w:szCs w:val="21"/>
          <w:lang w:val="es-ES"/>
        </w:rPr>
        <w:t>3. Si existe en el ordenamiento jurídico colombiano alguna norma legal o reglamentaria vigente que:</w:t>
      </w:r>
    </w:p>
    <w:p w14:paraId="0E6EB77F" w14:textId="77777777" w:rsidR="00581024" w:rsidRPr="00581024" w:rsidRDefault="00581024" w:rsidP="00581024">
      <w:pPr>
        <w:spacing w:after="0" w:line="240" w:lineRule="auto"/>
        <w:ind w:left="709" w:right="709"/>
        <w:jc w:val="both"/>
        <w:rPr>
          <w:rFonts w:ascii="Verdana" w:eastAsia="Century Gothic" w:hAnsi="Verdana" w:cs="Century Gothic"/>
          <w:sz w:val="21"/>
          <w:szCs w:val="21"/>
          <w:lang w:val="es-ES"/>
        </w:rPr>
      </w:pPr>
    </w:p>
    <w:p w14:paraId="48824BD1" w14:textId="77777777" w:rsidR="00581024" w:rsidRPr="00581024" w:rsidRDefault="00581024" w:rsidP="00581024">
      <w:pPr>
        <w:spacing w:after="0" w:line="240" w:lineRule="auto"/>
        <w:ind w:left="709" w:right="709"/>
        <w:jc w:val="both"/>
        <w:rPr>
          <w:rFonts w:ascii="Verdana" w:eastAsia="Century Gothic" w:hAnsi="Verdana" w:cs="Century Gothic"/>
          <w:sz w:val="21"/>
          <w:szCs w:val="21"/>
          <w:lang w:val="es-ES"/>
        </w:rPr>
      </w:pPr>
      <w:r w:rsidRPr="00581024">
        <w:rPr>
          <w:rFonts w:ascii="Verdana" w:eastAsia="Century Gothic" w:hAnsi="Verdana" w:cs="Century Gothic"/>
          <w:sz w:val="21"/>
          <w:szCs w:val="21"/>
          <w:lang w:val="es-ES"/>
        </w:rPr>
        <w:t>- Exija de manera expresa que el pago de aportes a la Seguridad Social deba haberse efectuado antes del cierre del plazo de presentación de ofertas, y</w:t>
      </w:r>
    </w:p>
    <w:p w14:paraId="49A3721C" w14:textId="77777777" w:rsidR="00581024" w:rsidRPr="00581024" w:rsidRDefault="00581024" w:rsidP="00581024">
      <w:pPr>
        <w:spacing w:after="0" w:line="240" w:lineRule="auto"/>
        <w:ind w:left="709" w:right="709"/>
        <w:jc w:val="both"/>
        <w:rPr>
          <w:rFonts w:ascii="Verdana" w:eastAsia="Century Gothic" w:hAnsi="Verdana" w:cs="Century Gothic"/>
          <w:sz w:val="21"/>
          <w:szCs w:val="21"/>
          <w:lang w:val="es-ES"/>
        </w:rPr>
      </w:pPr>
      <w:r w:rsidRPr="00581024">
        <w:rPr>
          <w:rFonts w:ascii="Verdana" w:eastAsia="Century Gothic" w:hAnsi="Verdana" w:cs="Century Gothic"/>
          <w:sz w:val="21"/>
          <w:szCs w:val="21"/>
          <w:lang w:val="es-ES"/>
        </w:rPr>
        <w:t>- prohíba su subsanación posterior dentro del proceso de evaluación.</w:t>
      </w:r>
    </w:p>
    <w:p w14:paraId="1E5D6634" w14:textId="77777777" w:rsidR="00581024" w:rsidRPr="00581024" w:rsidRDefault="00581024" w:rsidP="00581024">
      <w:pPr>
        <w:spacing w:after="0" w:line="240" w:lineRule="auto"/>
        <w:ind w:left="709" w:right="709"/>
        <w:jc w:val="both"/>
        <w:rPr>
          <w:rFonts w:ascii="Verdana" w:eastAsia="Century Gothic" w:hAnsi="Verdana" w:cs="Century Gothic"/>
          <w:sz w:val="21"/>
          <w:szCs w:val="21"/>
          <w:lang w:val="es-ES"/>
        </w:rPr>
      </w:pPr>
      <w:r w:rsidRPr="00581024">
        <w:rPr>
          <w:rFonts w:ascii="Verdana" w:eastAsia="Century Gothic" w:hAnsi="Verdana" w:cs="Century Gothic"/>
          <w:sz w:val="21"/>
          <w:szCs w:val="21"/>
          <w:lang w:val="es-ES"/>
        </w:rPr>
        <w:t>- Si, a falta de una disposición legal expresa que consagre el rechazo automático, resulta jurídicamente procedente que las Entidades creen o apliquen consecuencias no previstas en los Documentos Tipo, en contravía del principio de legalidad y del artículo 84 de la Constitución Política”.</w:t>
      </w:r>
    </w:p>
    <w:p w14:paraId="00269E0E" w14:textId="77777777" w:rsidR="00581024" w:rsidRPr="00581024" w:rsidRDefault="00581024" w:rsidP="00581024">
      <w:pPr>
        <w:spacing w:after="0" w:line="240" w:lineRule="auto"/>
        <w:ind w:right="709"/>
        <w:jc w:val="both"/>
        <w:rPr>
          <w:rFonts w:ascii="Verdana" w:eastAsia="Century Gothic" w:hAnsi="Verdana" w:cs="Century Gothic"/>
          <w:lang w:val="es-ES"/>
        </w:rPr>
      </w:pPr>
    </w:p>
    <w:p w14:paraId="648A254C" w14:textId="77777777" w:rsidR="00581024" w:rsidRPr="00581024" w:rsidRDefault="00581024" w:rsidP="00581024">
      <w:pPr>
        <w:spacing w:after="120" w:line="276" w:lineRule="auto"/>
        <w:ind w:firstLine="709"/>
        <w:jc w:val="both"/>
        <w:rPr>
          <w:rFonts w:ascii="Verdana" w:eastAsia="Calibri" w:hAnsi="Verdana" w:cs="Arial"/>
          <w:szCs w:val="24"/>
          <w:lang w:val="es-ES_tradnl" w:eastAsia="es-ES_tradnl"/>
        </w:rPr>
      </w:pPr>
      <w:r w:rsidRPr="0058102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81024">
        <w:rPr>
          <w:rFonts w:ascii="Verdana" w:eastAsia="Calibri" w:hAnsi="Verdana" w:cs="Arial"/>
          <w:szCs w:val="24"/>
          <w:lang w:val="es-ES_tradnl" w:eastAsia="es-ES_tradnl"/>
        </w:rPr>
        <w:tab/>
      </w:r>
    </w:p>
    <w:p w14:paraId="22C5C6E1" w14:textId="77777777" w:rsidR="00581024" w:rsidRPr="00581024" w:rsidRDefault="00581024" w:rsidP="00581024">
      <w:pPr>
        <w:spacing w:after="0" w:line="276" w:lineRule="auto"/>
        <w:ind w:firstLine="709"/>
        <w:jc w:val="both"/>
        <w:rPr>
          <w:rFonts w:ascii="Verdana" w:eastAsia="Calibri" w:hAnsi="Verdana" w:cs="Arial"/>
          <w:lang w:val="es-ES" w:eastAsia="es-ES"/>
        </w:rPr>
      </w:pPr>
      <w:r w:rsidRPr="00581024">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86B67AE" w14:textId="77777777" w:rsidR="00581024" w:rsidRPr="00581024" w:rsidRDefault="00581024" w:rsidP="00581024">
      <w:pPr>
        <w:spacing w:after="0" w:line="276" w:lineRule="auto"/>
        <w:ind w:firstLine="709"/>
        <w:jc w:val="both"/>
        <w:rPr>
          <w:rFonts w:ascii="Verdana" w:eastAsia="Calibri" w:hAnsi="Verdana" w:cs="Arial"/>
          <w:lang w:val="es-ES" w:eastAsia="es-ES"/>
        </w:rPr>
      </w:pPr>
    </w:p>
    <w:p w14:paraId="6B752BB1" w14:textId="77777777" w:rsidR="00581024" w:rsidRPr="00581024" w:rsidRDefault="00581024" w:rsidP="00581024">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581024">
        <w:rPr>
          <w:rFonts w:ascii="Verdana" w:eastAsia="Century Gothic" w:hAnsi="Verdana" w:cs="Century Gothic"/>
          <w:b/>
          <w:bCs/>
          <w:lang w:val="es-ES"/>
        </w:rPr>
        <w:t>Problema planteado:</w:t>
      </w:r>
    </w:p>
    <w:p w14:paraId="091A08F6" w14:textId="77777777" w:rsidR="00581024" w:rsidRPr="00581024" w:rsidRDefault="00581024" w:rsidP="00581024">
      <w:pPr>
        <w:tabs>
          <w:tab w:val="left" w:pos="426"/>
        </w:tabs>
        <w:spacing w:after="0" w:line="276" w:lineRule="auto"/>
        <w:jc w:val="both"/>
        <w:rPr>
          <w:rFonts w:ascii="Verdana" w:eastAsia="Century Gothic" w:hAnsi="Verdana" w:cs="Century Gothic"/>
          <w:lang w:val="es-ES"/>
        </w:rPr>
      </w:pPr>
    </w:p>
    <w:p w14:paraId="46D668F5" w14:textId="77777777" w:rsidR="00581024" w:rsidRPr="00581024" w:rsidRDefault="00581024" w:rsidP="00581024">
      <w:pPr>
        <w:snapToGrid w:val="0"/>
        <w:spacing w:after="0" w:line="276" w:lineRule="auto"/>
        <w:jc w:val="both"/>
        <w:rPr>
          <w:rFonts w:ascii="Verdana" w:eastAsia="Century Gothic" w:hAnsi="Verdana" w:cs="Century Gothic"/>
        </w:rPr>
      </w:pPr>
      <w:r w:rsidRPr="00581024">
        <w:rPr>
          <w:rFonts w:ascii="Verdana" w:eastAsia="Century Gothic" w:hAnsi="Verdana" w:cs="Century Gothic"/>
        </w:rPr>
        <w:t xml:space="preserve">De acuerdo con el contenido de su solicitud, esta Agencia resolverá el siguiente problema jurídico: ¿cuál es el alcance de la acreditación de los pagos de </w:t>
      </w:r>
      <w:r w:rsidRPr="00581024">
        <w:rPr>
          <w:rFonts w:ascii="Verdana" w:eastAsia="Century Gothic" w:hAnsi="Verdana" w:cs="Century Gothic"/>
        </w:rPr>
        <w:lastRenderedPageBreak/>
        <w:t>seguridad social y aportes legales, así como el eventual rechazo de la oferta relacionado con estos aspectos, en los documentos tipo?</w:t>
      </w:r>
    </w:p>
    <w:p w14:paraId="2A85638F" w14:textId="77777777" w:rsidR="00581024" w:rsidRPr="00581024" w:rsidRDefault="00581024" w:rsidP="00581024">
      <w:pPr>
        <w:snapToGrid w:val="0"/>
        <w:spacing w:after="0" w:line="276" w:lineRule="auto"/>
        <w:jc w:val="both"/>
        <w:rPr>
          <w:rFonts w:ascii="Verdana" w:eastAsia="Calibri" w:hAnsi="Verdana" w:cs="Arial"/>
          <w:lang w:val="es-ES"/>
        </w:rPr>
      </w:pPr>
    </w:p>
    <w:p w14:paraId="5A4935A5" w14:textId="77777777" w:rsidR="00581024" w:rsidRPr="00581024" w:rsidRDefault="00581024" w:rsidP="00581024">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581024">
        <w:rPr>
          <w:rFonts w:ascii="Verdana" w:eastAsia="Century Gothic" w:hAnsi="Verdana" w:cs="Century Gothic"/>
          <w:b/>
          <w:bCs/>
          <w:lang w:val="es-ES"/>
        </w:rPr>
        <w:t>Respuesta:</w:t>
      </w:r>
    </w:p>
    <w:p w14:paraId="459BECD5" w14:textId="77777777" w:rsidR="00581024" w:rsidRPr="00581024" w:rsidRDefault="00581024" w:rsidP="00581024">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81024" w:rsidRPr="00581024" w14:paraId="33D78B81" w14:textId="77777777" w:rsidTr="0042204E">
        <w:tc>
          <w:tcPr>
            <w:tcW w:w="8828" w:type="dxa"/>
          </w:tcPr>
          <w:p w14:paraId="09D984D1" w14:textId="77777777" w:rsidR="00581024" w:rsidRPr="00581024" w:rsidRDefault="00581024" w:rsidP="00581024">
            <w:pPr>
              <w:snapToGrid w:val="0"/>
              <w:spacing w:after="120" w:line="276" w:lineRule="auto"/>
              <w:jc w:val="both"/>
              <w:rPr>
                <w:rFonts w:ascii="Verdana" w:eastAsia="MS Mincho" w:hAnsi="Verdana" w:cs="Arial"/>
                <w:shd w:val="clear" w:color="auto" w:fill="FFFFFF"/>
                <w:lang w:val="es-ES_tradnl" w:eastAsia="es-CO"/>
              </w:rPr>
            </w:pPr>
            <w:r w:rsidRPr="00581024">
              <w:rPr>
                <w:rFonts w:ascii="Verdana" w:eastAsia="Arial" w:hAnsi="Verdana" w:cs="Arial"/>
                <w:lang w:val="es-ES"/>
              </w:rPr>
              <w:t xml:space="preserve">En los numerales 3.4, 3.4.1, 3.4.2, 3.4.3 y 3.4.4 del “Documento Base” de los documentos tipo de licitación de obra pública de infraestructura de transporte –Versión 4–, se establecen: i) las reglas para la acreditación de aportes al Sistema de Seguridad Social Integral y parafiscales; </w:t>
            </w:r>
            <w:proofErr w:type="spellStart"/>
            <w:r w:rsidRPr="00581024">
              <w:rPr>
                <w:rFonts w:ascii="Verdana" w:eastAsia="Arial" w:hAnsi="Verdana" w:cs="Arial"/>
                <w:lang w:val="es-ES"/>
              </w:rPr>
              <w:t>ii</w:t>
            </w:r>
            <w:proofErr w:type="spellEnd"/>
            <w:r w:rsidRPr="00581024">
              <w:rPr>
                <w:rFonts w:ascii="Verdana" w:eastAsia="Arial" w:hAnsi="Verdana" w:cs="Arial"/>
                <w:lang w:val="es-ES"/>
              </w:rPr>
              <w:t xml:space="preserve">) los proponentes personas jurídicas deben acreditar este requisito con la suscripción y presentación del “Formato 6 – Pagos de seguridad social y aportes legales”; </w:t>
            </w:r>
            <w:proofErr w:type="spellStart"/>
            <w:r w:rsidRPr="00581024">
              <w:rPr>
                <w:rFonts w:ascii="Verdana" w:eastAsia="Arial" w:hAnsi="Verdana" w:cs="Arial"/>
                <w:lang w:val="es-ES"/>
              </w:rPr>
              <w:t>iii</w:t>
            </w:r>
            <w:proofErr w:type="spellEnd"/>
            <w:r w:rsidRPr="00581024">
              <w:rPr>
                <w:rFonts w:ascii="Verdana" w:eastAsia="Arial" w:hAnsi="Verdana" w:cs="Arial"/>
                <w:lang w:val="es-ES"/>
              </w:rPr>
              <w:t xml:space="preserve">) los proponentes personas naturales </w:t>
            </w:r>
            <w:r w:rsidRPr="00581024">
              <w:rPr>
                <w:rFonts w:ascii="Verdana" w:eastAsia="Calibri" w:hAnsi="Verdana" w:cs="Arial"/>
                <w:bCs/>
                <w:noProof/>
                <w:lang w:val="es-ES_tradnl"/>
              </w:rPr>
              <w:t>deben acreditar la afiliación a los sistemas de seguridad social en salud y pensiones, aportando los certificados de afiliación respectivos o el certificado de pago de la correspondiente planilla</w:t>
            </w:r>
            <w:r w:rsidRPr="00581024">
              <w:rPr>
                <w:rFonts w:ascii="Verdana" w:eastAsia="Arial" w:hAnsi="Verdana" w:cs="Arial"/>
                <w:lang w:val="es-ES"/>
              </w:rPr>
              <w:t xml:space="preserve">; </w:t>
            </w:r>
            <w:proofErr w:type="spellStart"/>
            <w:r w:rsidRPr="00581024">
              <w:rPr>
                <w:rFonts w:ascii="Verdana" w:eastAsia="Arial" w:hAnsi="Verdana" w:cs="Arial"/>
                <w:lang w:val="es-ES"/>
              </w:rPr>
              <w:t>iv</w:t>
            </w:r>
            <w:proofErr w:type="spellEnd"/>
            <w:r w:rsidRPr="00581024">
              <w:rPr>
                <w:rFonts w:ascii="Verdana" w:eastAsia="Arial" w:hAnsi="Verdana" w:cs="Arial"/>
                <w:lang w:val="es-ES"/>
              </w:rPr>
              <w:t>) los integrantes de los proponentes plurales deben acreditar el cumplimiento con las obligaciones al Sistema de Seguridad Social Integral de manera independiente, según se trate de personas naturales o jurídicas, en la forma enunciada anteriormente, y v) para efectos de la suscripción del contrato, el adjudicatario debe presentar declaración donde acredite el pago correspondiente a seguridad social y aportes legales cuando a ello haya l</w:t>
            </w:r>
            <w:proofErr w:type="spellStart"/>
            <w:r w:rsidRPr="00581024">
              <w:rPr>
                <w:rFonts w:ascii="Verdana" w:eastAsia="MS Mincho" w:hAnsi="Verdana" w:cs="Arial"/>
                <w:shd w:val="clear" w:color="auto" w:fill="FFFFFF"/>
                <w:lang w:val="es-ES_tradnl" w:eastAsia="es-CO"/>
              </w:rPr>
              <w:t>ugar</w:t>
            </w:r>
            <w:proofErr w:type="spellEnd"/>
            <w:r w:rsidRPr="00581024">
              <w:rPr>
                <w:rFonts w:ascii="Verdana" w:eastAsia="MS Mincho" w:hAnsi="Verdana" w:cs="Arial"/>
                <w:shd w:val="clear" w:color="auto" w:fill="FFFFFF"/>
                <w:lang w:val="es-ES_tradnl" w:eastAsia="es-CO"/>
              </w:rPr>
              <w:t>.</w:t>
            </w:r>
          </w:p>
          <w:p w14:paraId="78C90CCE" w14:textId="77777777" w:rsidR="00581024" w:rsidRPr="00581024" w:rsidRDefault="00581024" w:rsidP="00581024">
            <w:pPr>
              <w:snapToGrid w:val="0"/>
              <w:spacing w:after="120" w:line="276" w:lineRule="auto"/>
              <w:ind w:firstLine="709"/>
              <w:jc w:val="both"/>
              <w:rPr>
                <w:rFonts w:ascii="Verdana" w:eastAsia="Calibri" w:hAnsi="Verdana" w:cs="Arial"/>
                <w:b/>
                <w:lang w:val="es-ES_tradnl" w:eastAsia="es-CO"/>
              </w:rPr>
            </w:pPr>
            <w:r w:rsidRPr="00581024">
              <w:rPr>
                <w:rFonts w:ascii="Verdana" w:eastAsia="MS Mincho" w:hAnsi="Verdana" w:cs="Arial"/>
                <w:shd w:val="clear" w:color="auto" w:fill="FFFFFF"/>
                <w:lang w:val="es-ES_tradnl" w:eastAsia="es-CO"/>
              </w:rPr>
              <w:t>De conformidad con lo anterior, la forma como se acredita el cumplimiento de las obligaciones frente al Sistema de Seguridad Social Integral, particularmente, durante el procedimiento de selección, es atendiendo las reglas establecidas en los numeral 3.4, 3.4.1, 3.4.2, 3.4.3, 3.4.4 y 3.4.5, cuyo contenido es inalterable, pues en dichos aspectos el Documento Tipo no permite su modificación por parte de las entidades estatales.</w:t>
            </w:r>
          </w:p>
          <w:p w14:paraId="53FD3498" w14:textId="77777777" w:rsidR="00581024" w:rsidRPr="00581024" w:rsidRDefault="00581024" w:rsidP="00581024">
            <w:pPr>
              <w:snapToGrid w:val="0"/>
              <w:spacing w:line="276" w:lineRule="auto"/>
              <w:ind w:firstLine="709"/>
              <w:jc w:val="both"/>
              <w:rPr>
                <w:rFonts w:ascii="Verdana" w:eastAsia="Calibri" w:hAnsi="Verdana" w:cs="Arial"/>
                <w:color w:val="000000"/>
                <w:sz w:val="21"/>
                <w:szCs w:val="21"/>
                <w:lang w:val="es-MX"/>
              </w:rPr>
            </w:pPr>
            <w:r w:rsidRPr="00581024">
              <w:rPr>
                <w:rFonts w:ascii="Verdana" w:eastAsia="Calibri" w:hAnsi="Verdana" w:cs="Arial"/>
                <w:bCs/>
                <w:lang w:val="es-ES_tradnl" w:eastAsia="es-CO"/>
              </w:rPr>
              <w:t xml:space="preserve">Con todo, debe advertirse que, la acreditación de pago de aportes a seguridad social constituye un requisito habilitante, por lo que, en principio, sería susceptible de subsanación, conforme a lo señalado en el parágrafo 1 del artículo 5 de la Ley 1150 de 2007 y el numeral 1.6 del documento base. Por lo tanto, tratándose de los pagos de seguridad social y aportes legales del capítulo 3.4 de los documentos tipo de licitación de infraestructura de transporte –Versión 4–, cuando lo que sea objeto de subsanación no sea subsanado en debida forma por el proponente, puede configurarse el rechazo </w:t>
            </w:r>
            <w:r w:rsidRPr="00581024">
              <w:rPr>
                <w:rFonts w:ascii="Verdana" w:eastAsia="Calibri" w:hAnsi="Verdana" w:cs="Arial"/>
                <w:bCs/>
                <w:lang w:val="es-ES_tradnl" w:eastAsia="es-CO"/>
              </w:rPr>
              <w:lastRenderedPageBreak/>
              <w:t>de la oferta. En todo caso, conviene precisar que, la subsanación no será válida cuando comporte la acreditación de circunstancias ocurridas con posterioridad al cierre del proceso.</w:t>
            </w:r>
          </w:p>
        </w:tc>
      </w:tr>
    </w:tbl>
    <w:p w14:paraId="6F0F96FF" w14:textId="77777777" w:rsidR="00581024" w:rsidRPr="00581024" w:rsidRDefault="00581024" w:rsidP="00581024">
      <w:pPr>
        <w:tabs>
          <w:tab w:val="left" w:pos="142"/>
          <w:tab w:val="left" w:pos="284"/>
        </w:tabs>
        <w:snapToGrid w:val="0"/>
        <w:spacing w:after="0" w:line="276" w:lineRule="auto"/>
        <w:jc w:val="both"/>
        <w:rPr>
          <w:rFonts w:ascii="Verdana" w:eastAsia="Century Gothic" w:hAnsi="Verdana" w:cs="Century Gothic"/>
          <w:b/>
          <w:bCs/>
          <w:lang w:val="es-ES"/>
        </w:rPr>
      </w:pPr>
    </w:p>
    <w:p w14:paraId="4420AB40" w14:textId="77777777" w:rsidR="00581024" w:rsidRPr="00581024" w:rsidRDefault="00581024" w:rsidP="00581024">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581024">
        <w:rPr>
          <w:rFonts w:ascii="Verdana" w:eastAsia="Century Gothic" w:hAnsi="Verdana" w:cs="Century Gothic"/>
          <w:b/>
          <w:bCs/>
          <w:lang w:val="es-ES"/>
        </w:rPr>
        <w:t>Razones de la respuesta:</w:t>
      </w:r>
    </w:p>
    <w:p w14:paraId="34567E68" w14:textId="77777777" w:rsidR="00581024" w:rsidRPr="00581024" w:rsidRDefault="00581024" w:rsidP="00581024">
      <w:pPr>
        <w:tabs>
          <w:tab w:val="left" w:pos="142"/>
          <w:tab w:val="left" w:pos="284"/>
        </w:tabs>
        <w:snapToGrid w:val="0"/>
        <w:spacing w:after="0" w:line="276" w:lineRule="auto"/>
        <w:ind w:left="357"/>
        <w:jc w:val="both"/>
        <w:rPr>
          <w:rFonts w:ascii="Verdana" w:eastAsia="Century Gothic" w:hAnsi="Verdana" w:cs="Century Gothic"/>
          <w:b/>
          <w:bCs/>
          <w:lang w:val="es-ES"/>
        </w:rPr>
      </w:pPr>
    </w:p>
    <w:p w14:paraId="753C328C" w14:textId="77777777" w:rsidR="00581024" w:rsidRPr="00581024" w:rsidRDefault="00581024" w:rsidP="00581024">
      <w:pPr>
        <w:snapToGrid w:val="0"/>
        <w:spacing w:after="0" w:line="276" w:lineRule="auto"/>
        <w:jc w:val="both"/>
        <w:rPr>
          <w:rFonts w:ascii="Verdana" w:eastAsia="Calibri" w:hAnsi="Verdana" w:cs="Arial"/>
          <w:lang w:val="es-ES"/>
        </w:rPr>
      </w:pPr>
      <w:r w:rsidRPr="00581024">
        <w:rPr>
          <w:rFonts w:ascii="Verdana" w:eastAsia="Calibri" w:hAnsi="Verdana" w:cs="Arial"/>
          <w:lang w:val="es-ES"/>
        </w:rPr>
        <w:t>Lo anterior se sustenta en las siguientes consideraciones:</w:t>
      </w:r>
    </w:p>
    <w:p w14:paraId="216C0BBD" w14:textId="77777777" w:rsidR="00581024" w:rsidRPr="00581024" w:rsidRDefault="00581024" w:rsidP="00581024">
      <w:pPr>
        <w:snapToGrid w:val="0"/>
        <w:spacing w:after="0" w:line="276" w:lineRule="auto"/>
        <w:jc w:val="both"/>
        <w:rPr>
          <w:rFonts w:ascii="Verdana" w:eastAsia="Calibri" w:hAnsi="Verdana" w:cs="Arial"/>
          <w:lang w:val="es-ES"/>
        </w:rPr>
      </w:pPr>
      <w:r w:rsidRPr="00581024">
        <w:rPr>
          <w:rFonts w:ascii="Verdana" w:eastAsia="Calibri" w:hAnsi="Verdana" w:cs="Arial"/>
          <w:lang w:val="es-ES"/>
        </w:rPr>
        <w:t xml:space="preserve"> </w:t>
      </w:r>
    </w:p>
    <w:p w14:paraId="490B1445" w14:textId="77777777" w:rsidR="00581024" w:rsidRPr="00581024" w:rsidRDefault="00581024" w:rsidP="00581024">
      <w:pPr>
        <w:snapToGrid w:val="0"/>
        <w:spacing w:after="120" w:line="276" w:lineRule="auto"/>
        <w:jc w:val="both"/>
        <w:rPr>
          <w:rFonts w:ascii="Verdana" w:eastAsia="Calibri" w:hAnsi="Verdana" w:cs="Arial"/>
          <w:kern w:val="2"/>
          <w:lang w:val="es-ES_tradnl" w:eastAsia="es-ES_tradnl"/>
          <w14:ligatures w14:val="standardContextual"/>
        </w:rPr>
      </w:pPr>
      <w:r w:rsidRPr="00581024">
        <w:rPr>
          <w:rFonts w:ascii="Verdana" w:eastAsia="Arial" w:hAnsi="Verdana" w:cs="Arial"/>
          <w:kern w:val="2"/>
          <w:lang w:val="es-ES"/>
          <w14:ligatures w14:val="standardContextual"/>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la</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reducción</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o</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la</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pérdida</w:t>
      </w:r>
      <w:r w:rsidRPr="00581024">
        <w:rPr>
          <w:rFonts w:ascii="Verdana" w:eastAsia="Arial" w:hAnsi="Verdana" w:cs="Arial"/>
          <w:spacing w:val="-4"/>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los</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ingresos</w:t>
      </w:r>
      <w:r w:rsidRPr="00581024">
        <w:rPr>
          <w:rFonts w:ascii="Verdana" w:eastAsia="Arial" w:hAnsi="Verdana" w:cs="Arial"/>
          <w:spacing w:val="-4"/>
          <w:kern w:val="2"/>
          <w:lang w:val="es-ES"/>
          <w14:ligatures w14:val="standardContextual"/>
        </w:rPr>
        <w:t xml:space="preserve"> </w:t>
      </w:r>
      <w:r w:rsidRPr="00581024">
        <w:rPr>
          <w:rFonts w:ascii="Verdana" w:eastAsia="Arial" w:hAnsi="Verdana" w:cs="Arial"/>
          <w:kern w:val="2"/>
          <w:lang w:val="es-ES"/>
          <w14:ligatures w14:val="standardContextual"/>
        </w:rPr>
        <w:t>por</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causa</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contingencias</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como</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la enfermedad,</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los</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accidentes,</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la</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maternidad</w:t>
      </w:r>
      <w:r w:rsidRPr="00581024">
        <w:rPr>
          <w:rFonts w:ascii="Verdana" w:eastAsia="Arial" w:hAnsi="Verdana" w:cs="Arial"/>
          <w:spacing w:val="-7"/>
          <w:kern w:val="2"/>
          <w:lang w:val="es-ES"/>
          <w14:ligatures w14:val="standardContextual"/>
        </w:rPr>
        <w:t xml:space="preserve"> </w:t>
      </w:r>
      <w:r w:rsidRPr="00581024">
        <w:rPr>
          <w:rFonts w:ascii="Verdana" w:eastAsia="Arial" w:hAnsi="Verdana" w:cs="Arial"/>
          <w:kern w:val="2"/>
          <w:lang w:val="es-ES"/>
          <w14:ligatures w14:val="standardContextual"/>
        </w:rPr>
        <w:t>o</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el</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desempleo,</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entre</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otras.</w:t>
      </w:r>
      <w:r w:rsidRPr="00581024">
        <w:rPr>
          <w:rFonts w:ascii="Verdana" w:eastAsia="Arial" w:hAnsi="Verdana" w:cs="Arial"/>
          <w:spacing w:val="-7"/>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acuerdo</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con la Ley 100 de 1993, el Sistema de Seguridad Social Integral en Colombia se</w:t>
      </w:r>
      <w:r w:rsidRPr="00581024">
        <w:rPr>
          <w:rFonts w:ascii="Verdana" w:eastAsia="Arial" w:hAnsi="Verdana" w:cs="Arial"/>
          <w:spacing w:val="59"/>
          <w:kern w:val="2"/>
          <w:lang w:val="es-ES"/>
          <w14:ligatures w14:val="standardContextual"/>
        </w:rPr>
        <w:t xml:space="preserve"> </w:t>
      </w:r>
      <w:r w:rsidRPr="00581024">
        <w:rPr>
          <w:rFonts w:ascii="Verdana" w:eastAsia="Arial" w:hAnsi="Verdana" w:cs="Arial"/>
          <w:kern w:val="2"/>
          <w:lang w:val="es-ES"/>
          <w14:ligatures w14:val="standardContextual"/>
        </w:rPr>
        <w:t>compone de</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los</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sistemas</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pensiones,</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salud</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y</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riesgos</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laborales</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y</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los</w:t>
      </w:r>
      <w:r w:rsidRPr="00581024">
        <w:rPr>
          <w:rFonts w:ascii="Verdana" w:eastAsia="Arial" w:hAnsi="Verdana" w:cs="Arial"/>
          <w:spacing w:val="-11"/>
          <w:kern w:val="2"/>
          <w:lang w:val="es-ES"/>
          <w14:ligatures w14:val="standardContextual"/>
        </w:rPr>
        <w:t xml:space="preserve"> </w:t>
      </w:r>
      <w:r w:rsidRPr="00581024">
        <w:rPr>
          <w:rFonts w:ascii="Verdana" w:eastAsia="Arial" w:hAnsi="Verdana" w:cs="Arial"/>
          <w:kern w:val="2"/>
          <w:lang w:val="es-ES"/>
          <w14:ligatures w14:val="standardContextual"/>
        </w:rPr>
        <w:t>servicios</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sociales complementarios.</w:t>
      </w:r>
    </w:p>
    <w:p w14:paraId="49158743"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kern w:val="2"/>
          <w:lang w:val="es-ES"/>
          <w14:ligatures w14:val="standardContextual"/>
        </w:rPr>
        <w:t>En materia de contratación estatal, el texto original del artículo 41 de la Ley 80 de 1993 dispuso que los requisitos para perfeccionar</w:t>
      </w:r>
      <w:r w:rsidRPr="00581024">
        <w:rPr>
          <w:rFonts w:ascii="Verdana" w:eastAsia="Arial" w:hAnsi="Verdana" w:cs="Arial"/>
          <w:spacing w:val="-7"/>
          <w:kern w:val="2"/>
          <w:lang w:val="es-ES"/>
          <w14:ligatures w14:val="standardContextual"/>
        </w:rPr>
        <w:t xml:space="preserve"> </w:t>
      </w:r>
      <w:r w:rsidRPr="00581024">
        <w:rPr>
          <w:rFonts w:ascii="Verdana" w:eastAsia="Arial" w:hAnsi="Verdana" w:cs="Arial"/>
          <w:kern w:val="2"/>
          <w:lang w:val="es-ES"/>
          <w14:ligatures w14:val="standardContextual"/>
        </w:rPr>
        <w:t>el</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contrato</w:t>
      </w:r>
      <w:r w:rsidRPr="00581024">
        <w:rPr>
          <w:rFonts w:ascii="Verdana" w:eastAsia="Arial" w:hAnsi="Verdana" w:cs="Arial"/>
          <w:spacing w:val="-7"/>
          <w:kern w:val="2"/>
          <w:lang w:val="es-ES"/>
          <w14:ligatures w14:val="standardContextual"/>
        </w:rPr>
        <w:t xml:space="preserve"> </w:t>
      </w:r>
      <w:r w:rsidRPr="00581024">
        <w:rPr>
          <w:rFonts w:ascii="Verdana" w:eastAsia="Arial" w:hAnsi="Verdana" w:cs="Arial"/>
          <w:kern w:val="2"/>
          <w:lang w:val="es-ES"/>
          <w14:ligatures w14:val="standardContextual"/>
        </w:rPr>
        <w:t>son:</w:t>
      </w:r>
      <w:r w:rsidRPr="00581024">
        <w:rPr>
          <w:rFonts w:ascii="Verdana" w:eastAsia="Arial" w:hAnsi="Verdana" w:cs="Arial"/>
          <w:spacing w:val="-7"/>
          <w:kern w:val="2"/>
          <w:lang w:val="es-ES"/>
          <w14:ligatures w14:val="standardContextual"/>
        </w:rPr>
        <w:t xml:space="preserve"> </w:t>
      </w:r>
      <w:r w:rsidRPr="00581024">
        <w:rPr>
          <w:rFonts w:ascii="Verdana" w:eastAsia="Arial" w:hAnsi="Verdana" w:cs="Arial"/>
          <w:kern w:val="2"/>
          <w:lang w:val="es-ES"/>
          <w14:ligatures w14:val="standardContextual"/>
        </w:rPr>
        <w:t>i)</w:t>
      </w:r>
      <w:r w:rsidRPr="00581024">
        <w:rPr>
          <w:rFonts w:ascii="Verdana" w:eastAsia="Arial" w:hAnsi="Verdana" w:cs="Arial"/>
          <w:spacing w:val="-7"/>
          <w:kern w:val="2"/>
          <w:lang w:val="es-ES"/>
          <w14:ligatures w14:val="standardContextual"/>
        </w:rPr>
        <w:t xml:space="preserve"> </w:t>
      </w:r>
      <w:r w:rsidRPr="00581024">
        <w:rPr>
          <w:rFonts w:ascii="Verdana" w:eastAsia="Arial" w:hAnsi="Verdana" w:cs="Arial"/>
          <w:kern w:val="2"/>
          <w:lang w:val="es-ES"/>
          <w14:ligatures w14:val="standardContextual"/>
        </w:rPr>
        <w:t>el</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acuerdo</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sobre</w:t>
      </w:r>
      <w:r w:rsidRPr="00581024">
        <w:rPr>
          <w:rFonts w:ascii="Verdana" w:eastAsia="Arial" w:hAnsi="Verdana" w:cs="Arial"/>
          <w:spacing w:val="-7"/>
          <w:kern w:val="2"/>
          <w:lang w:val="es-ES"/>
          <w14:ligatures w14:val="standardContextual"/>
        </w:rPr>
        <w:t xml:space="preserve"> </w:t>
      </w:r>
      <w:r w:rsidRPr="00581024">
        <w:rPr>
          <w:rFonts w:ascii="Verdana" w:eastAsia="Arial" w:hAnsi="Verdana" w:cs="Arial"/>
          <w:kern w:val="2"/>
          <w:lang w:val="es-ES"/>
          <w14:ligatures w14:val="standardContextual"/>
        </w:rPr>
        <w:t>el</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objeto</w:t>
      </w:r>
      <w:r w:rsidRPr="00581024">
        <w:rPr>
          <w:rFonts w:ascii="Verdana" w:eastAsia="Arial" w:hAnsi="Verdana" w:cs="Arial"/>
          <w:spacing w:val="-7"/>
          <w:kern w:val="2"/>
          <w:lang w:val="es-ES"/>
          <w14:ligatures w14:val="standardContextual"/>
        </w:rPr>
        <w:t xml:space="preserve"> </w:t>
      </w:r>
      <w:r w:rsidRPr="00581024">
        <w:rPr>
          <w:rFonts w:ascii="Verdana" w:eastAsia="Arial" w:hAnsi="Verdana" w:cs="Arial"/>
          <w:kern w:val="2"/>
          <w:lang w:val="es-ES"/>
          <w14:ligatures w14:val="standardContextual"/>
        </w:rPr>
        <w:t>y</w:t>
      </w:r>
      <w:r w:rsidRPr="00581024">
        <w:rPr>
          <w:rFonts w:ascii="Verdana" w:eastAsia="Arial" w:hAnsi="Verdana" w:cs="Arial"/>
          <w:spacing w:val="-7"/>
          <w:kern w:val="2"/>
          <w:lang w:val="es-ES"/>
          <w14:ligatures w14:val="standardContextual"/>
        </w:rPr>
        <w:t xml:space="preserve"> </w:t>
      </w:r>
      <w:r w:rsidRPr="00581024">
        <w:rPr>
          <w:rFonts w:ascii="Verdana" w:eastAsia="Arial" w:hAnsi="Verdana" w:cs="Arial"/>
          <w:kern w:val="2"/>
          <w:lang w:val="es-ES"/>
          <w14:ligatures w14:val="standardContextual"/>
        </w:rPr>
        <w:t>la</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 xml:space="preserve">contraprestación, y </w:t>
      </w:r>
      <w:proofErr w:type="spellStart"/>
      <w:r w:rsidRPr="00581024">
        <w:rPr>
          <w:rFonts w:ascii="Verdana" w:eastAsia="Arial" w:hAnsi="Verdana" w:cs="Arial"/>
          <w:kern w:val="2"/>
          <w:lang w:val="es-ES"/>
          <w14:ligatures w14:val="standardContextual"/>
        </w:rPr>
        <w:t>ii</w:t>
      </w:r>
      <w:proofErr w:type="spellEnd"/>
      <w:r w:rsidRPr="00581024">
        <w:rPr>
          <w:rFonts w:ascii="Verdana" w:eastAsia="Arial" w:hAnsi="Verdana" w:cs="Arial"/>
          <w:kern w:val="2"/>
          <w:lang w:val="es-ES"/>
          <w14:ligatures w14:val="standardContextual"/>
        </w:rPr>
        <w:t>) que conste por escrito. Por su parte, para iniciar la ejecución se requiere: i) la constitución</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y</w:t>
      </w:r>
      <w:r w:rsidRPr="00581024">
        <w:rPr>
          <w:rFonts w:ascii="Verdana" w:eastAsia="Arial" w:hAnsi="Verdana" w:cs="Arial"/>
          <w:spacing w:val="-17"/>
          <w:kern w:val="2"/>
          <w:lang w:val="es-ES"/>
          <w14:ligatures w14:val="standardContextual"/>
        </w:rPr>
        <w:t xml:space="preserve"> </w:t>
      </w:r>
      <w:r w:rsidRPr="00581024">
        <w:rPr>
          <w:rFonts w:ascii="Verdana" w:eastAsia="Arial" w:hAnsi="Verdana" w:cs="Arial"/>
          <w:kern w:val="2"/>
          <w:lang w:val="es-ES"/>
          <w14:ligatures w14:val="standardContextual"/>
        </w:rPr>
        <w:t>aprobación</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la</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garantía</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y</w:t>
      </w:r>
      <w:r w:rsidRPr="00581024">
        <w:rPr>
          <w:rFonts w:ascii="Verdana" w:eastAsia="Arial" w:hAnsi="Verdana" w:cs="Arial"/>
          <w:spacing w:val="-16"/>
          <w:kern w:val="2"/>
          <w:lang w:val="es-ES"/>
          <w14:ligatures w14:val="standardContextual"/>
        </w:rPr>
        <w:t xml:space="preserve"> </w:t>
      </w:r>
      <w:proofErr w:type="spellStart"/>
      <w:r w:rsidRPr="00581024">
        <w:rPr>
          <w:rFonts w:ascii="Verdana" w:eastAsia="Arial" w:hAnsi="Verdana" w:cs="Arial"/>
          <w:kern w:val="2"/>
          <w:lang w:val="es-ES"/>
          <w14:ligatures w14:val="standardContextual"/>
        </w:rPr>
        <w:t>ii</w:t>
      </w:r>
      <w:proofErr w:type="spellEnd"/>
      <w:r w:rsidRPr="00581024">
        <w:rPr>
          <w:rFonts w:ascii="Verdana" w:eastAsia="Arial" w:hAnsi="Verdana" w:cs="Arial"/>
          <w:kern w:val="2"/>
          <w:lang w:val="es-ES"/>
          <w14:ligatures w14:val="standardContextual"/>
        </w:rPr>
        <w:t>)</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la</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existencia</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del</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registro</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presupuestal,</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581024">
        <w:rPr>
          <w:rFonts w:ascii="Verdana" w:eastAsia="Arial" w:hAnsi="Verdana" w:cs="Arial"/>
          <w:spacing w:val="-26"/>
          <w:kern w:val="2"/>
          <w:lang w:val="es-ES"/>
          <w14:ligatures w14:val="standardContextual"/>
        </w:rPr>
        <w:t xml:space="preserve"> </w:t>
      </w:r>
      <w:r w:rsidRPr="00581024">
        <w:rPr>
          <w:rFonts w:ascii="Verdana" w:eastAsia="Arial" w:hAnsi="Verdana" w:cs="Arial"/>
          <w:kern w:val="2"/>
          <w:lang w:val="es-ES"/>
          <w14:ligatures w14:val="standardContextual"/>
        </w:rPr>
        <w:t>Integral.</w:t>
      </w:r>
    </w:p>
    <w:p w14:paraId="59F2FA44"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kern w:val="2"/>
          <w:lang w:val="es-ES"/>
          <w14:ligatures w14:val="standardContextual"/>
        </w:rPr>
        <w:t>Por su parte, el artículo 50 de la</w:t>
      </w:r>
      <w:r w:rsidRPr="00581024">
        <w:rPr>
          <w:rFonts w:ascii="Verdana" w:eastAsia="Arial" w:hAnsi="Verdana" w:cs="Arial"/>
          <w:spacing w:val="-17"/>
          <w:kern w:val="2"/>
          <w:lang w:val="es-ES"/>
          <w14:ligatures w14:val="standardContextual"/>
        </w:rPr>
        <w:t xml:space="preserve"> </w:t>
      </w:r>
      <w:r w:rsidRPr="00581024">
        <w:rPr>
          <w:rFonts w:ascii="Verdana" w:eastAsia="Arial" w:hAnsi="Verdana" w:cs="Arial"/>
          <w:kern w:val="2"/>
          <w:lang w:val="es-ES"/>
          <w14:ligatures w14:val="standardContextual"/>
        </w:rPr>
        <w:t>Ley</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789</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17"/>
          <w:kern w:val="2"/>
          <w:lang w:val="es-ES"/>
          <w14:ligatures w14:val="standardContextual"/>
        </w:rPr>
        <w:t xml:space="preserve"> </w:t>
      </w:r>
      <w:r w:rsidRPr="00581024">
        <w:rPr>
          <w:rFonts w:ascii="Verdana" w:eastAsia="Arial" w:hAnsi="Verdana" w:cs="Arial"/>
          <w:kern w:val="2"/>
          <w:lang w:val="es-ES"/>
          <w14:ligatures w14:val="standardContextual"/>
        </w:rPr>
        <w:t>2002, modificado por el artículo 1 de la Ley 828 de 2003, reguló lo referente al control de la evasión de los recursos parafiscales, estableciendo como</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obligación</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16"/>
          <w:kern w:val="2"/>
          <w:lang w:val="es-ES"/>
          <w14:ligatures w14:val="standardContextual"/>
        </w:rPr>
        <w:t xml:space="preserve"> </w:t>
      </w:r>
      <w:r w:rsidRPr="00581024">
        <w:rPr>
          <w:rFonts w:ascii="Verdana" w:eastAsia="Arial" w:hAnsi="Verdana" w:cs="Arial"/>
          <w:kern w:val="2"/>
          <w:lang w:val="es-ES"/>
          <w14:ligatures w14:val="standardContextual"/>
        </w:rPr>
        <w:t>quien</w:t>
      </w:r>
      <w:r w:rsidRPr="00581024">
        <w:rPr>
          <w:rFonts w:ascii="Verdana" w:eastAsia="Arial" w:hAnsi="Verdana" w:cs="Arial"/>
          <w:spacing w:val="-17"/>
          <w:kern w:val="2"/>
          <w:lang w:val="es-ES"/>
          <w14:ligatures w14:val="standardContextual"/>
        </w:rPr>
        <w:t xml:space="preserve"> </w:t>
      </w:r>
      <w:r w:rsidRPr="00581024">
        <w:rPr>
          <w:rFonts w:ascii="Verdana" w:eastAsia="Arial" w:hAnsi="Verdana" w:cs="Arial"/>
          <w:kern w:val="2"/>
          <w:lang w:val="es-ES"/>
          <w14:ligatures w14:val="standardContextual"/>
        </w:rPr>
        <w:t xml:space="preserve">quiere </w:t>
      </w:r>
      <w:r w:rsidRPr="00581024">
        <w:rPr>
          <w:rFonts w:ascii="Verdana" w:eastAsia="Arial" w:hAnsi="Verdana" w:cs="Arial"/>
          <w:i/>
          <w:iCs/>
          <w:kern w:val="2"/>
          <w:lang w:val="es-ES"/>
          <w14:ligatures w14:val="standardContextual"/>
        </w:rPr>
        <w:t>celebrar, renovar o liquidar</w:t>
      </w:r>
      <w:r w:rsidRPr="00581024">
        <w:rPr>
          <w:rFonts w:ascii="Verdana" w:eastAsia="Arial" w:hAnsi="Verdana" w:cs="Arial"/>
          <w:kern w:val="2"/>
          <w:lang w:val="es-ES"/>
          <w14:ligatures w14:val="standardContextual"/>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w:t>
      </w:r>
      <w:r w:rsidRPr="00581024">
        <w:rPr>
          <w:rFonts w:ascii="Verdana" w:eastAsia="Arial" w:hAnsi="Verdana" w:cs="Arial"/>
          <w:kern w:val="2"/>
          <w:lang w:val="es-ES"/>
          <w14:ligatures w14:val="standardContextual"/>
        </w:rPr>
        <w:lastRenderedPageBreak/>
        <w:t xml:space="preserve">faculta a la Entidad Estatal, al momento de </w:t>
      </w:r>
      <w:r w:rsidRPr="00581024">
        <w:rPr>
          <w:rFonts w:ascii="Verdana" w:eastAsia="Arial" w:hAnsi="Verdana" w:cs="Arial"/>
          <w:i/>
          <w:iCs/>
          <w:kern w:val="2"/>
          <w:lang w:val="es-ES"/>
          <w14:ligatures w14:val="standardContextual"/>
        </w:rPr>
        <w:t>liquidar</w:t>
      </w:r>
      <w:r w:rsidRPr="00581024">
        <w:rPr>
          <w:rFonts w:ascii="Verdana" w:eastAsia="Arial" w:hAnsi="Verdana" w:cs="Arial"/>
          <w:kern w:val="2"/>
          <w:lang w:val="es-ES"/>
          <w14:ligatures w14:val="standardContextual"/>
        </w:rPr>
        <w:t xml:space="preserve"> los contratos, para verificar y dejar constancia del cumplimiento de las obligaciones del contratista frente a los aportes mencionados durante</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toda</w:t>
      </w:r>
      <w:r w:rsidRPr="00581024">
        <w:rPr>
          <w:rFonts w:ascii="Verdana" w:eastAsia="Arial" w:hAnsi="Verdana" w:cs="Arial"/>
          <w:spacing w:val="-4"/>
          <w:kern w:val="2"/>
          <w:lang w:val="es-ES"/>
          <w14:ligatures w14:val="standardContextual"/>
        </w:rPr>
        <w:t xml:space="preserve"> </w:t>
      </w:r>
      <w:r w:rsidRPr="00581024">
        <w:rPr>
          <w:rFonts w:ascii="Verdana" w:eastAsia="Arial" w:hAnsi="Verdana" w:cs="Arial"/>
          <w:kern w:val="2"/>
          <w:lang w:val="es-ES"/>
          <w14:ligatures w14:val="standardContextual"/>
        </w:rPr>
        <w:t>su</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vigencia,</w:t>
      </w:r>
      <w:r w:rsidRPr="00581024">
        <w:rPr>
          <w:rFonts w:ascii="Verdana" w:eastAsia="Arial" w:hAnsi="Verdana" w:cs="Arial"/>
          <w:spacing w:val="-4"/>
          <w:kern w:val="2"/>
          <w:lang w:val="es-ES"/>
          <w14:ligatures w14:val="standardContextual"/>
        </w:rPr>
        <w:t xml:space="preserve"> </w:t>
      </w:r>
      <w:r w:rsidRPr="00581024">
        <w:rPr>
          <w:rFonts w:ascii="Verdana" w:eastAsia="Arial" w:hAnsi="Verdana" w:cs="Arial"/>
          <w:kern w:val="2"/>
          <w:lang w:val="es-ES"/>
          <w14:ligatures w14:val="standardContextual"/>
        </w:rPr>
        <w:t>estableciendo</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una</w:t>
      </w:r>
      <w:r w:rsidRPr="00581024">
        <w:rPr>
          <w:rFonts w:ascii="Verdana" w:eastAsia="Arial" w:hAnsi="Verdana" w:cs="Arial"/>
          <w:spacing w:val="-4"/>
          <w:kern w:val="2"/>
          <w:lang w:val="es-ES"/>
          <w14:ligatures w14:val="standardContextual"/>
        </w:rPr>
        <w:t xml:space="preserve"> </w:t>
      </w:r>
      <w:r w:rsidRPr="00581024">
        <w:rPr>
          <w:rFonts w:ascii="Verdana" w:eastAsia="Arial" w:hAnsi="Verdana" w:cs="Arial"/>
          <w:kern w:val="2"/>
          <w:lang w:val="es-ES"/>
          <w14:ligatures w14:val="standardContextual"/>
        </w:rPr>
        <w:t>correcta</w:t>
      </w:r>
      <w:r w:rsidRPr="00581024">
        <w:rPr>
          <w:rFonts w:ascii="Verdana" w:eastAsia="Arial" w:hAnsi="Verdana" w:cs="Arial"/>
          <w:spacing w:val="-4"/>
          <w:kern w:val="2"/>
          <w:lang w:val="es-ES"/>
          <w14:ligatures w14:val="standardContextual"/>
        </w:rPr>
        <w:t xml:space="preserve"> </w:t>
      </w:r>
      <w:r w:rsidRPr="00581024">
        <w:rPr>
          <w:rFonts w:ascii="Verdana" w:eastAsia="Arial" w:hAnsi="Verdana" w:cs="Arial"/>
          <w:kern w:val="2"/>
          <w:lang w:val="es-ES"/>
          <w14:ligatures w14:val="standardContextual"/>
        </w:rPr>
        <w:t>relación</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entre</w:t>
      </w:r>
      <w:r w:rsidRPr="00581024">
        <w:rPr>
          <w:rFonts w:ascii="Verdana" w:eastAsia="Arial" w:hAnsi="Verdana" w:cs="Arial"/>
          <w:spacing w:val="-4"/>
          <w:kern w:val="2"/>
          <w:lang w:val="es-ES"/>
          <w14:ligatures w14:val="standardContextual"/>
        </w:rPr>
        <w:t xml:space="preserve"> </w:t>
      </w:r>
      <w:r w:rsidRPr="00581024">
        <w:rPr>
          <w:rFonts w:ascii="Verdana" w:eastAsia="Arial" w:hAnsi="Verdana" w:cs="Arial"/>
          <w:kern w:val="2"/>
          <w:lang w:val="es-ES"/>
          <w14:ligatures w14:val="standardContextual"/>
        </w:rPr>
        <w:t>el</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monto</w:t>
      </w:r>
      <w:r w:rsidRPr="00581024">
        <w:rPr>
          <w:rFonts w:ascii="Verdana" w:eastAsia="Arial" w:hAnsi="Verdana" w:cs="Arial"/>
          <w:spacing w:val="-4"/>
          <w:kern w:val="2"/>
          <w:lang w:val="es-ES"/>
          <w14:ligatures w14:val="standardContextual"/>
        </w:rPr>
        <w:t xml:space="preserve"> </w:t>
      </w:r>
      <w:r w:rsidRPr="00581024">
        <w:rPr>
          <w:rFonts w:ascii="Verdana" w:eastAsia="Arial" w:hAnsi="Verdana" w:cs="Arial"/>
          <w:kern w:val="2"/>
          <w:lang w:val="es-ES"/>
          <w14:ligatures w14:val="standardContextual"/>
        </w:rPr>
        <w:t>cancelado y las sumas que debió</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cotizar</w:t>
      </w:r>
      <w:r w:rsidRPr="00581024">
        <w:rPr>
          <w:rFonts w:ascii="Verdana" w:eastAsia="Aptos" w:hAnsi="Verdana" w:cs="Times New Roman"/>
          <w:kern w:val="2"/>
          <w:vertAlign w:val="superscript"/>
          <w:lang w:val="es-ES"/>
          <w14:ligatures w14:val="standardContextual"/>
        </w:rPr>
        <w:footnoteReference w:id="1"/>
      </w:r>
      <w:r w:rsidRPr="00581024">
        <w:rPr>
          <w:rFonts w:ascii="Verdana" w:eastAsia="Arial" w:hAnsi="Verdana" w:cs="Arial"/>
          <w:kern w:val="2"/>
          <w:lang w:val="es-ES"/>
          <w14:ligatures w14:val="standardContextual"/>
        </w:rPr>
        <w:t>.</w:t>
      </w:r>
    </w:p>
    <w:p w14:paraId="5977F63E"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kern w:val="2"/>
          <w:lang w:val="es-ES"/>
          <w14:ligatures w14:val="standardContextual"/>
        </w:rPr>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i/>
          <w:iCs/>
          <w:kern w:val="2"/>
          <w:lang w:val="es-ES"/>
          <w14:ligatures w14:val="standardContextual"/>
        </w:rPr>
        <w:t>para</w:t>
      </w:r>
      <w:r w:rsidRPr="00581024">
        <w:rPr>
          <w:rFonts w:ascii="Verdana" w:eastAsia="Arial" w:hAnsi="Verdana" w:cs="Arial"/>
          <w:i/>
          <w:iCs/>
          <w:spacing w:val="-10"/>
          <w:kern w:val="2"/>
          <w:lang w:val="es-ES"/>
          <w14:ligatures w14:val="standardContextual"/>
        </w:rPr>
        <w:t xml:space="preserve"> </w:t>
      </w:r>
      <w:r w:rsidRPr="00581024">
        <w:rPr>
          <w:rFonts w:ascii="Verdana" w:eastAsia="Arial" w:hAnsi="Verdana" w:cs="Arial"/>
          <w:i/>
          <w:iCs/>
          <w:kern w:val="2"/>
          <w:lang w:val="es-ES"/>
          <w14:ligatures w14:val="standardContextual"/>
        </w:rPr>
        <w:t>presentar</w:t>
      </w:r>
      <w:r w:rsidRPr="00581024">
        <w:rPr>
          <w:rFonts w:ascii="Verdana" w:eastAsia="Arial" w:hAnsi="Verdana" w:cs="Arial"/>
          <w:i/>
          <w:iCs/>
          <w:spacing w:val="-10"/>
          <w:kern w:val="2"/>
          <w:lang w:val="es-ES"/>
          <w14:ligatures w14:val="standardContextual"/>
        </w:rPr>
        <w:t xml:space="preserve"> </w:t>
      </w:r>
      <w:r w:rsidRPr="00581024">
        <w:rPr>
          <w:rFonts w:ascii="Verdana" w:eastAsia="Arial" w:hAnsi="Verdana" w:cs="Arial"/>
          <w:i/>
          <w:iCs/>
          <w:kern w:val="2"/>
          <w:lang w:val="es-ES"/>
          <w14:ligatures w14:val="standardContextual"/>
        </w:rPr>
        <w:t>la</w:t>
      </w:r>
      <w:r w:rsidRPr="00581024">
        <w:rPr>
          <w:rFonts w:ascii="Verdana" w:eastAsia="Arial" w:hAnsi="Verdana" w:cs="Arial"/>
          <w:i/>
          <w:iCs/>
          <w:spacing w:val="-10"/>
          <w:kern w:val="2"/>
          <w:lang w:val="es-ES"/>
          <w14:ligatures w14:val="standardContextual"/>
        </w:rPr>
        <w:t xml:space="preserve"> </w:t>
      </w:r>
      <w:r w:rsidRPr="00581024">
        <w:rPr>
          <w:rFonts w:ascii="Verdana" w:eastAsia="Arial" w:hAnsi="Verdana" w:cs="Arial"/>
          <w:i/>
          <w:iCs/>
          <w:kern w:val="2"/>
          <w:lang w:val="es-ES"/>
          <w14:ligatures w14:val="standardContextual"/>
        </w:rPr>
        <w:t>oferta</w:t>
      </w:r>
      <w:r w:rsidRPr="00581024">
        <w:rPr>
          <w:rFonts w:ascii="Verdana" w:eastAsia="Arial" w:hAnsi="Verdana" w:cs="Arial"/>
          <w:spacing w:val="-9"/>
          <w:kern w:val="2"/>
          <w:lang w:val="es-ES"/>
          <w14:ligatures w14:val="standardContextual"/>
        </w:rPr>
        <w:t xml:space="preserve"> </w:t>
      </w:r>
      <w:r w:rsidRPr="00581024">
        <w:rPr>
          <w:rFonts w:ascii="Verdana" w:eastAsia="Arial" w:hAnsi="Verdana" w:cs="Arial"/>
          <w:kern w:val="2"/>
          <w:lang w:val="es-ES"/>
          <w14:ligatures w14:val="standardContextual"/>
        </w:rPr>
        <w:t>las</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personas</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jurídicas</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deben</w:t>
      </w:r>
      <w:r w:rsidRPr="00581024">
        <w:rPr>
          <w:rFonts w:ascii="Verdana" w:eastAsia="Arial" w:hAnsi="Verdana" w:cs="Arial"/>
          <w:spacing w:val="-9"/>
          <w:kern w:val="2"/>
          <w:lang w:val="es-ES"/>
          <w14:ligatures w14:val="standardContextual"/>
        </w:rPr>
        <w:t xml:space="preserve"> </w:t>
      </w:r>
      <w:r w:rsidRPr="00581024">
        <w:rPr>
          <w:rFonts w:ascii="Verdana" w:eastAsia="Arial" w:hAnsi="Verdana" w:cs="Arial"/>
          <w:kern w:val="2"/>
          <w:lang w:val="es-ES"/>
          <w14:ligatures w14:val="standardContextual"/>
        </w:rPr>
        <w:t>acreditar</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el</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requisito</w:t>
      </w:r>
      <w:r w:rsidRPr="00581024">
        <w:rPr>
          <w:rFonts w:ascii="Verdana" w:eastAsia="Arial" w:hAnsi="Verdana" w:cs="Arial"/>
          <w:spacing w:val="-10"/>
          <w:kern w:val="2"/>
          <w:lang w:val="es-ES"/>
          <w14:ligatures w14:val="standardContextual"/>
        </w:rPr>
        <w:t xml:space="preserve"> </w:t>
      </w:r>
      <w:r w:rsidRPr="00581024">
        <w:rPr>
          <w:rFonts w:ascii="Verdana" w:eastAsia="Arial" w:hAnsi="Verdana" w:cs="Arial"/>
          <w:kern w:val="2"/>
          <w:lang w:val="es-ES"/>
          <w14:ligatures w14:val="standardContextual"/>
        </w:rPr>
        <w:t>señalado anteriormente.</w:t>
      </w:r>
    </w:p>
    <w:p w14:paraId="6A2E85CF"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kern w:val="2"/>
          <w:lang w:val="es-ES"/>
          <w14:ligatures w14:val="standardContextual"/>
        </w:rPr>
        <w:t xml:space="preserve">Del artículo 23 de la Ley 1150 de 2007 se concluye que, si bien los proponentes y los contratistas deben estar al día en el pago al Sistema de Seguridad Social, la verificación de este requisito, por parte de las Entidades Estatales, se realizará como presupuesto para iniciar la ejecución de los </w:t>
      </w:r>
      <w:r w:rsidRPr="00581024">
        <w:rPr>
          <w:rFonts w:ascii="Verdana" w:eastAsia="Arial" w:hAnsi="Verdana" w:cs="Arial"/>
          <w:kern w:val="2"/>
          <w:lang w:val="es-ES"/>
          <w14:ligatures w14:val="standardContextual"/>
        </w:rPr>
        <w:lastRenderedPageBreak/>
        <w:t xml:space="preserve">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15D03583"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kern w:val="2"/>
          <w:lang w:val="es-ES"/>
          <w14:ligatures w14:val="standardContextual"/>
        </w:rPr>
        <w:t>De esta manera, integrando las diferentes disposiciones que regulan el deber de acreditar el cumplimiento de las obligaciones relacionadas con el Sistema de Seguridad Social Integral, en concreto, el artículo 50 de la Ley 789 de 2002, modificado por el artículo 1 de la Ley 828 de 2003 y el artículo 41 de la Ley 80 de 1993, modificado por el artículo 23 de la Ley 1150 de 2007, es posible concluir</w:t>
      </w:r>
      <w:r w:rsidRPr="00581024" w:rsidDel="006B64E9">
        <w:rPr>
          <w:rFonts w:ascii="Verdana" w:eastAsia="Arial" w:hAnsi="Verdana" w:cs="Arial"/>
          <w:kern w:val="2"/>
          <w:lang w:val="es-ES"/>
          <w14:ligatures w14:val="standardContextual"/>
        </w:rPr>
        <w:t xml:space="preserve"> </w:t>
      </w:r>
      <w:r w:rsidRPr="00581024">
        <w:rPr>
          <w:rFonts w:ascii="Verdana" w:eastAsia="Arial" w:hAnsi="Verdana" w:cs="Arial"/>
          <w:kern w:val="2"/>
          <w:lang w:val="es-ES"/>
          <w14:ligatures w14:val="standardContextual"/>
        </w:rPr>
        <w:t xml:space="preserve">que la acreditación de dicho requisito se realiza en diferentes momentos del proceso contractual, tal como se detalla a continuación: </w:t>
      </w:r>
    </w:p>
    <w:p w14:paraId="6FA197DC"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bCs/>
          <w:kern w:val="2"/>
          <w:lang w:val="es-ES"/>
          <w14:ligatures w14:val="standardContextual"/>
        </w:rPr>
        <w:t>1.</w:t>
      </w:r>
      <w:r w:rsidRPr="00581024">
        <w:rPr>
          <w:rFonts w:ascii="Verdana" w:eastAsia="Arial" w:hAnsi="Verdana" w:cs="Arial"/>
          <w:kern w:val="2"/>
          <w:lang w:val="es-ES"/>
          <w14:ligatures w14:val="standardContextual"/>
        </w:rPr>
        <w:t xml:space="preserve"> </w:t>
      </w:r>
      <w:r w:rsidRPr="00581024">
        <w:rPr>
          <w:rFonts w:ascii="Verdana" w:eastAsia="Arial" w:hAnsi="Verdana" w:cs="Arial"/>
          <w:i/>
          <w:iCs/>
          <w:kern w:val="2"/>
          <w:lang w:val="es-ES"/>
          <w14:ligatures w14:val="standardContextual"/>
        </w:rPr>
        <w:t>Para presentar la oferta</w:t>
      </w:r>
      <w:r w:rsidRPr="00581024">
        <w:rPr>
          <w:rFonts w:ascii="Verdana" w:eastAsia="Arial" w:hAnsi="Verdana" w:cs="Arial"/>
          <w:kern w:val="2"/>
          <w:lang w:val="es-ES"/>
          <w14:ligatures w14:val="standardContextual"/>
        </w:rPr>
        <w:t xml:space="preserve"> los proponentes deben acreditar el pago de los aportes de sus</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empleados,</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mediante</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certificación</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expedida</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por</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el</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revisor</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fiscal,</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cuando</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este</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exista de</w:t>
      </w:r>
      <w:r w:rsidRPr="00581024">
        <w:rPr>
          <w:rFonts w:ascii="Verdana" w:eastAsia="Arial" w:hAnsi="Verdana" w:cs="Arial"/>
          <w:spacing w:val="-9"/>
          <w:kern w:val="2"/>
          <w:lang w:val="es-ES"/>
          <w14:ligatures w14:val="standardContextual"/>
        </w:rPr>
        <w:t xml:space="preserve"> </w:t>
      </w:r>
      <w:r w:rsidRPr="00581024">
        <w:rPr>
          <w:rFonts w:ascii="Verdana" w:eastAsia="Arial" w:hAnsi="Verdana" w:cs="Arial"/>
          <w:kern w:val="2"/>
          <w:lang w:val="es-ES"/>
          <w14:ligatures w14:val="standardContextual"/>
        </w:rPr>
        <w:t>acuerdo</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con</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los</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requerimientos</w:t>
      </w:r>
      <w:r w:rsidRPr="00581024">
        <w:rPr>
          <w:rFonts w:ascii="Verdana" w:eastAsia="Arial" w:hAnsi="Verdana" w:cs="Arial"/>
          <w:spacing w:val="-9"/>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ley,</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o</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por</w:t>
      </w:r>
      <w:r w:rsidRPr="00581024">
        <w:rPr>
          <w:rFonts w:ascii="Verdana" w:eastAsia="Arial" w:hAnsi="Verdana" w:cs="Arial"/>
          <w:spacing w:val="-9"/>
          <w:kern w:val="2"/>
          <w:lang w:val="es-ES"/>
          <w14:ligatures w14:val="standardContextual"/>
        </w:rPr>
        <w:t xml:space="preserve"> </w:t>
      </w:r>
      <w:r w:rsidRPr="00581024">
        <w:rPr>
          <w:rFonts w:ascii="Verdana" w:eastAsia="Arial" w:hAnsi="Verdana" w:cs="Arial"/>
          <w:kern w:val="2"/>
          <w:lang w:val="es-ES"/>
          <w14:ligatures w14:val="standardContextual"/>
        </w:rPr>
        <w:t>el</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representante</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legal,</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durante</w:t>
      </w:r>
      <w:r w:rsidRPr="00581024">
        <w:rPr>
          <w:rFonts w:ascii="Verdana" w:eastAsia="Arial" w:hAnsi="Verdana" w:cs="Arial"/>
          <w:spacing w:val="-9"/>
          <w:kern w:val="2"/>
          <w:lang w:val="es-ES"/>
          <w14:ligatures w14:val="standardContextual"/>
        </w:rPr>
        <w:t xml:space="preserve"> </w:t>
      </w:r>
      <w:r w:rsidRPr="00581024">
        <w:rPr>
          <w:rFonts w:ascii="Verdana" w:eastAsia="Arial" w:hAnsi="Verdana" w:cs="Arial"/>
          <w:kern w:val="2"/>
          <w:lang w:val="es-ES"/>
          <w14:ligatures w14:val="standardContextual"/>
        </w:rPr>
        <w:t>un</w:t>
      </w:r>
      <w:r w:rsidRPr="00581024">
        <w:rPr>
          <w:rFonts w:ascii="Verdana" w:eastAsia="Arial" w:hAnsi="Verdana" w:cs="Arial"/>
          <w:spacing w:val="-8"/>
          <w:kern w:val="2"/>
          <w:lang w:val="es-ES"/>
          <w14:ligatures w14:val="standardContextual"/>
        </w:rPr>
        <w:t xml:space="preserve"> </w:t>
      </w:r>
      <w:r w:rsidRPr="00581024">
        <w:rPr>
          <w:rFonts w:ascii="Verdana" w:eastAsia="Arial" w:hAnsi="Verdana" w:cs="Arial"/>
          <w:kern w:val="2"/>
          <w:lang w:val="es-ES"/>
          <w14:ligatures w14:val="standardContextual"/>
        </w:rPr>
        <w:t>lapso equivalente al que exija el respectivo régimen de contratación para el que se hubiera constituido la sociedad, el cual, en todo caso, no será inferior a los seis (6) meses anteriores a la celebración del contrato</w:t>
      </w:r>
      <w:r w:rsidRPr="00581024">
        <w:rPr>
          <w:rFonts w:ascii="Verdana" w:eastAsia="Aptos" w:hAnsi="Verdana" w:cs="Times New Roman"/>
          <w:kern w:val="2"/>
          <w:vertAlign w:val="superscript"/>
          <w:lang w:val="es-ES"/>
          <w14:ligatures w14:val="standardContextual"/>
        </w:rPr>
        <w:footnoteReference w:id="2"/>
      </w:r>
      <w:r w:rsidRPr="00581024">
        <w:rPr>
          <w:rFonts w:ascii="Verdana" w:eastAsia="Arial" w:hAnsi="Verdana" w:cs="Arial"/>
          <w:kern w:val="2"/>
          <w:lang w:val="es-ES"/>
          <w14:ligatures w14:val="standardContextual"/>
        </w:rPr>
        <w:t>. Si bien este certificado no es un requisito</w:t>
      </w:r>
      <w:r w:rsidRPr="00581024">
        <w:rPr>
          <w:rFonts w:ascii="Verdana" w:eastAsia="Arial" w:hAnsi="Verdana" w:cs="Arial"/>
          <w:spacing w:val="45"/>
          <w:kern w:val="2"/>
          <w:lang w:val="es-ES"/>
          <w14:ligatures w14:val="standardContextual"/>
        </w:rPr>
        <w:t xml:space="preserve"> </w:t>
      </w:r>
      <w:r w:rsidRPr="00581024">
        <w:rPr>
          <w:rFonts w:ascii="Verdana" w:eastAsia="Arial" w:hAnsi="Verdana" w:cs="Arial"/>
          <w:kern w:val="2"/>
          <w:lang w:val="es-ES"/>
          <w14:ligatures w14:val="standardContextual"/>
        </w:rPr>
        <w:t xml:space="preserve">para perfeccionar ni para ejecutarlo, sí lo es para admitir la oferta en el procedimiento de selección. Cabe señalar que la acreditación en los términos indicado solo procede frente a las </w:t>
      </w:r>
      <w:r w:rsidRPr="00581024">
        <w:rPr>
          <w:rFonts w:ascii="Verdana" w:eastAsia="Arial" w:hAnsi="Verdana" w:cs="Arial"/>
          <w:i/>
          <w:iCs/>
          <w:kern w:val="2"/>
          <w:lang w:val="es-ES"/>
          <w14:ligatures w14:val="standardContextual"/>
        </w:rPr>
        <w:t xml:space="preserve">personas jurídicas </w:t>
      </w:r>
      <w:r w:rsidRPr="00581024">
        <w:rPr>
          <w:rFonts w:ascii="Verdana" w:eastAsia="Arial" w:hAnsi="Verdana" w:cs="Arial"/>
          <w:kern w:val="2"/>
          <w:lang w:val="es-ES"/>
          <w14:ligatures w14:val="standardContextual"/>
        </w:rPr>
        <w:t>–Ley 789 de 2002, art. 50, inciso 3°–.</w:t>
      </w:r>
    </w:p>
    <w:p w14:paraId="254BD8BF"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bCs/>
          <w:kern w:val="2"/>
          <w:lang w:val="es-ES"/>
          <w14:ligatures w14:val="standardContextual"/>
        </w:rPr>
        <w:t>2.</w:t>
      </w:r>
      <w:r w:rsidRPr="00581024">
        <w:rPr>
          <w:rFonts w:ascii="Verdana" w:eastAsia="Arial" w:hAnsi="Verdana" w:cs="Arial"/>
          <w:kern w:val="2"/>
          <w:lang w:val="es-ES"/>
          <w14:ligatures w14:val="standardContextual"/>
        </w:rPr>
        <w:t xml:space="preserve"> En el momento del </w:t>
      </w:r>
      <w:r w:rsidRPr="00581024">
        <w:rPr>
          <w:rFonts w:ascii="Verdana" w:eastAsia="Arial" w:hAnsi="Verdana" w:cs="Arial"/>
          <w:i/>
          <w:iCs/>
          <w:kern w:val="2"/>
          <w:lang w:val="es-ES"/>
          <w14:ligatures w14:val="standardContextual"/>
        </w:rPr>
        <w:t>perfeccionamiento del contrato estatal</w:t>
      </w:r>
      <w:r w:rsidRPr="00581024">
        <w:rPr>
          <w:rFonts w:ascii="Verdana" w:eastAsia="Arial" w:hAnsi="Verdana" w:cs="Arial"/>
          <w:kern w:val="2"/>
          <w:lang w:val="es-ES"/>
          <w14:ligatures w14:val="standardContextual"/>
        </w:rPr>
        <w:t xml:space="preserve"> se hace necesario que la entidad pública verifique que se encuentra a paz y salvo del pago de seguridad social. En este sentido, esta obligación legal no se constituye </w:t>
      </w:r>
      <w:r w:rsidRPr="00581024">
        <w:rPr>
          <w:rFonts w:ascii="Verdana" w:eastAsia="Arial" w:hAnsi="Verdana" w:cs="Arial"/>
          <w:kern w:val="2"/>
          <w:lang w:val="es-ES"/>
          <w14:ligatures w14:val="standardContextual"/>
        </w:rPr>
        <w:lastRenderedPageBreak/>
        <w:t>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69C6DABF"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bCs/>
          <w:kern w:val="2"/>
          <w:lang w:val="es-ES"/>
          <w14:ligatures w14:val="standardContextual"/>
        </w:rPr>
        <w:t>3.</w:t>
      </w:r>
      <w:r w:rsidRPr="00581024">
        <w:rPr>
          <w:rFonts w:ascii="Verdana" w:eastAsia="Arial" w:hAnsi="Verdana" w:cs="Arial"/>
          <w:kern w:val="2"/>
          <w:lang w:val="es-ES"/>
          <w14:ligatures w14:val="standardContextual"/>
        </w:rPr>
        <w:t xml:space="preserve"> El pago de los aportes de seguridad social es un </w:t>
      </w:r>
      <w:r w:rsidRPr="00581024">
        <w:rPr>
          <w:rFonts w:ascii="Verdana" w:eastAsia="Arial" w:hAnsi="Verdana" w:cs="Arial"/>
          <w:i/>
          <w:iCs/>
          <w:kern w:val="2"/>
          <w:lang w:val="es-ES"/>
          <w14:ligatures w14:val="standardContextual"/>
        </w:rPr>
        <w:t>requisito de ejecución</w:t>
      </w:r>
      <w:r w:rsidRPr="00581024">
        <w:rPr>
          <w:rFonts w:ascii="Verdana" w:eastAsia="Arial" w:hAnsi="Verdana" w:cs="Arial"/>
          <w:kern w:val="2"/>
          <w:lang w:val="es-ES"/>
          <w14:ligatures w14:val="standardContextual"/>
        </w:rPr>
        <w:t xml:space="preserve"> del contrato, es decir, es un elemento </w:t>
      </w:r>
      <w:r w:rsidRPr="00581024">
        <w:rPr>
          <w:rFonts w:ascii="Verdana" w:eastAsia="Arial" w:hAnsi="Verdana" w:cs="Arial"/>
          <w:i/>
          <w:kern w:val="2"/>
          <w:lang w:val="es-ES"/>
          <w14:ligatures w14:val="standardContextual"/>
        </w:rPr>
        <w:t>sine qua non</w:t>
      </w:r>
      <w:r w:rsidRPr="00581024">
        <w:rPr>
          <w:rFonts w:ascii="Verdana" w:eastAsia="Arial" w:hAnsi="Verdana" w:cs="Arial"/>
          <w:kern w:val="2"/>
          <w:lang w:val="es-ES"/>
          <w14:ligatures w14:val="standardContextual"/>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0CC2B68B"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bCs/>
          <w:kern w:val="2"/>
          <w:lang w:val="es-ES"/>
          <w14:ligatures w14:val="standardContextual"/>
        </w:rPr>
        <w:t xml:space="preserve">4. </w:t>
      </w:r>
      <w:r w:rsidRPr="00581024">
        <w:rPr>
          <w:rFonts w:ascii="Verdana" w:eastAsia="Arial" w:hAnsi="Verdana" w:cs="Arial"/>
          <w:bCs/>
          <w:i/>
          <w:iCs/>
          <w:kern w:val="2"/>
          <w:lang w:val="es-ES"/>
          <w14:ligatures w14:val="standardContextual"/>
        </w:rPr>
        <w:t>Durante</w:t>
      </w:r>
      <w:r w:rsidRPr="00581024">
        <w:rPr>
          <w:rFonts w:ascii="Verdana" w:eastAsia="Arial" w:hAnsi="Verdana" w:cs="Arial"/>
          <w:i/>
          <w:iCs/>
          <w:kern w:val="2"/>
          <w:lang w:val="es-ES"/>
          <w14:ligatures w14:val="standardContextual"/>
        </w:rPr>
        <w:t xml:space="preserve"> la ejecución del contrato</w:t>
      </w:r>
      <w:r w:rsidRPr="00581024">
        <w:rPr>
          <w:rFonts w:ascii="Verdana" w:eastAsia="Arial" w:hAnsi="Verdana" w:cs="Arial"/>
          <w:kern w:val="2"/>
          <w:lang w:val="es-ES"/>
          <w14:ligatures w14:val="standardContextual"/>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24E1AE37" w14:textId="77777777" w:rsidR="00581024" w:rsidRPr="00581024" w:rsidRDefault="00581024" w:rsidP="00581024">
      <w:pPr>
        <w:widowControl w:val="0"/>
        <w:autoSpaceDE w:val="0"/>
        <w:autoSpaceDN w:val="0"/>
        <w:adjustRightInd w:val="0"/>
        <w:snapToGrid w:val="0"/>
        <w:spacing w:before="120" w:after="12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kern w:val="2"/>
          <w:lang w:val="es-ES"/>
          <w14:ligatures w14:val="standardContextual"/>
        </w:rPr>
        <w:t>Finalmente,</w:t>
      </w:r>
      <w:r w:rsidRPr="00581024">
        <w:rPr>
          <w:rFonts w:ascii="Verdana" w:eastAsia="Arial" w:hAnsi="Verdana" w:cs="Arial"/>
          <w:spacing w:val="-4"/>
          <w:kern w:val="2"/>
          <w:lang w:val="es-ES"/>
          <w14:ligatures w14:val="standardContextual"/>
        </w:rPr>
        <w:t xml:space="preserve"> </w:t>
      </w:r>
      <w:r w:rsidRPr="00581024">
        <w:rPr>
          <w:rFonts w:ascii="Verdana" w:eastAsia="Arial" w:hAnsi="Verdana" w:cs="Arial"/>
          <w:kern w:val="2"/>
          <w:lang w:val="es-ES"/>
          <w14:ligatures w14:val="standardContextual"/>
        </w:rPr>
        <w:t>en</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virtud</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del</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artículo</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50</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la</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Ley</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789</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de</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2002,</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la</w:t>
      </w:r>
      <w:r w:rsidRPr="00581024">
        <w:rPr>
          <w:rFonts w:ascii="Verdana" w:eastAsia="Arial" w:hAnsi="Verdana" w:cs="Arial"/>
          <w:spacing w:val="-6"/>
          <w:kern w:val="2"/>
          <w:lang w:val="es-ES"/>
          <w14:ligatures w14:val="standardContextual"/>
        </w:rPr>
        <w:t xml:space="preserve"> </w:t>
      </w:r>
      <w:r w:rsidRPr="00581024">
        <w:rPr>
          <w:rFonts w:ascii="Verdana" w:eastAsia="Arial" w:hAnsi="Verdana" w:cs="Arial"/>
          <w:kern w:val="2"/>
          <w:lang w:val="es-ES"/>
          <w14:ligatures w14:val="standardContextual"/>
        </w:rPr>
        <w:t>Entidad</w:t>
      </w:r>
      <w:r w:rsidRPr="00581024">
        <w:rPr>
          <w:rFonts w:ascii="Verdana" w:eastAsia="Arial" w:hAnsi="Verdana" w:cs="Arial"/>
          <w:spacing w:val="-5"/>
          <w:kern w:val="2"/>
          <w:lang w:val="es-ES"/>
          <w14:ligatures w14:val="standardContextual"/>
        </w:rPr>
        <w:t xml:space="preserve"> </w:t>
      </w:r>
      <w:r w:rsidRPr="00581024">
        <w:rPr>
          <w:rFonts w:ascii="Verdana" w:eastAsia="Arial" w:hAnsi="Verdana" w:cs="Arial"/>
          <w:kern w:val="2"/>
          <w:lang w:val="es-ES"/>
          <w14:ligatures w14:val="standardContextual"/>
        </w:rPr>
        <w:t xml:space="preserve">verificará, tanto para las personas naturales como para las jurídicas, la realización de los aportes al Sistema de Seguridad Social Integral, al </w:t>
      </w:r>
      <w:r w:rsidRPr="00581024">
        <w:rPr>
          <w:rFonts w:ascii="Verdana" w:eastAsia="Arial" w:hAnsi="Verdana" w:cs="Arial"/>
          <w:i/>
          <w:iCs/>
          <w:kern w:val="2"/>
          <w:lang w:val="es-ES"/>
          <w14:ligatures w14:val="standardContextual"/>
        </w:rPr>
        <w:t>momento de su liquidación</w:t>
      </w:r>
      <w:r w:rsidRPr="00581024">
        <w:rPr>
          <w:rFonts w:ascii="Verdana" w:eastAsia="Arial" w:hAnsi="Verdana" w:cs="Arial"/>
          <w:kern w:val="2"/>
          <w:lang w:val="es-ES"/>
          <w14:ligatures w14:val="standardContextual"/>
        </w:rPr>
        <w:t>, y dejará constancia del cumplimiento de las obligaciones del contratista frente a los aportes mencionados durante toda su vigencia, estableciendo una correcta relación entre el monto cancelado y las sumas que debieron</w:t>
      </w:r>
      <w:r w:rsidRPr="00581024">
        <w:rPr>
          <w:rFonts w:ascii="Verdana" w:eastAsia="Arial" w:hAnsi="Verdana" w:cs="Arial"/>
          <w:spacing w:val="-9"/>
          <w:kern w:val="2"/>
          <w:lang w:val="es-ES"/>
          <w14:ligatures w14:val="standardContextual"/>
        </w:rPr>
        <w:t xml:space="preserve"> </w:t>
      </w:r>
      <w:r w:rsidRPr="00581024">
        <w:rPr>
          <w:rFonts w:ascii="Verdana" w:eastAsia="Arial" w:hAnsi="Verdana" w:cs="Arial"/>
          <w:kern w:val="2"/>
          <w:lang w:val="es-ES"/>
          <w14:ligatures w14:val="standardContextual"/>
        </w:rPr>
        <w:t>cotizar.</w:t>
      </w:r>
    </w:p>
    <w:p w14:paraId="00E544E8" w14:textId="77777777" w:rsidR="00581024" w:rsidRPr="00581024" w:rsidRDefault="00581024" w:rsidP="00581024">
      <w:pPr>
        <w:widowControl w:val="0"/>
        <w:autoSpaceDE w:val="0"/>
        <w:autoSpaceDN w:val="0"/>
        <w:adjustRightInd w:val="0"/>
        <w:snapToGrid w:val="0"/>
        <w:spacing w:before="120" w:after="0" w:line="276" w:lineRule="auto"/>
        <w:ind w:firstLine="709"/>
        <w:jc w:val="both"/>
        <w:rPr>
          <w:rFonts w:ascii="Verdana" w:eastAsia="Arial" w:hAnsi="Verdana" w:cs="Arial"/>
          <w:kern w:val="2"/>
          <w:lang w:val="es-ES"/>
          <w14:ligatures w14:val="standardContextual"/>
        </w:rPr>
      </w:pPr>
      <w:r w:rsidRPr="00581024">
        <w:rPr>
          <w:rFonts w:ascii="Verdana" w:eastAsia="Arial" w:hAnsi="Verdana" w:cs="Arial"/>
          <w:kern w:val="2"/>
          <w:lang w:val="es-ES"/>
          <w14:ligatures w14:val="standardContextual"/>
        </w:rPr>
        <w:t xml:space="preserve">En virtud de lo anterior, en el </w:t>
      </w:r>
      <w:r w:rsidRPr="00581024">
        <w:rPr>
          <w:rFonts w:ascii="Verdana" w:eastAsia="Calibri" w:hAnsi="Verdana" w:cs="Arial"/>
          <w:noProof/>
          <w:kern w:val="2"/>
          <w:lang w:val="es-ES_tradnl"/>
          <w14:ligatures w14:val="standardContextual"/>
        </w:rPr>
        <w:t xml:space="preserve">“Documento Base” de los </w:t>
      </w:r>
      <w:r w:rsidRPr="00581024">
        <w:rPr>
          <w:rFonts w:ascii="Verdana" w:eastAsia="Aptos" w:hAnsi="Verdana" w:cs="Arial"/>
          <w:kern w:val="2"/>
          <w:lang w:val="es-ES"/>
          <w14:ligatures w14:val="standardContextual"/>
        </w:rPr>
        <w:t>documentos tipo de licitación de obra pública de infraestructura de transporte –Versión 4–</w:t>
      </w:r>
      <w:r w:rsidRPr="00581024">
        <w:rPr>
          <w:rFonts w:ascii="Verdana" w:eastAsia="Aptos" w:hAnsi="Verdana" w:cs="Arial"/>
          <w:kern w:val="2"/>
          <w:vertAlign w:val="superscript"/>
          <w:lang w:val="es-ES"/>
          <w14:ligatures w14:val="standardContextual"/>
        </w:rPr>
        <w:footnoteReference w:id="3"/>
      </w:r>
      <w:r w:rsidRPr="00581024">
        <w:rPr>
          <w:rFonts w:ascii="Verdana" w:eastAsia="Aptos" w:hAnsi="Verdana" w:cs="Arial"/>
          <w:kern w:val="2"/>
          <w:lang w:val="es-ES"/>
          <w14:ligatures w14:val="standardContextual"/>
        </w:rPr>
        <w:t>,</w:t>
      </w:r>
      <w:r w:rsidRPr="00581024">
        <w:rPr>
          <w:rFonts w:ascii="Verdana" w:eastAsia="Aptos" w:hAnsi="Verdana" w:cs="Arial"/>
          <w:kern w:val="2"/>
          <w:lang w:val="es-ES_tradnl"/>
          <w14:ligatures w14:val="standardContextual"/>
        </w:rPr>
        <w:t xml:space="preserve"> </w:t>
      </w:r>
      <w:r w:rsidRPr="00581024">
        <w:rPr>
          <w:rFonts w:ascii="Verdana" w:eastAsia="Arial" w:hAnsi="Verdana" w:cs="Arial"/>
          <w:kern w:val="2"/>
          <w:lang w:val="es-ES"/>
          <w14:ligatures w14:val="standardContextual"/>
        </w:rPr>
        <w:t xml:space="preserve">se establecen los requisitos habilitantes y los criterios para la ponderación de las </w:t>
      </w:r>
      <w:r w:rsidRPr="00581024">
        <w:rPr>
          <w:rFonts w:ascii="Verdana" w:eastAsia="Arial" w:hAnsi="Verdana" w:cs="Arial"/>
          <w:kern w:val="2"/>
          <w:lang w:val="es-ES"/>
          <w14:ligatures w14:val="standardContextual"/>
        </w:rPr>
        <w:lastRenderedPageBreak/>
        <w:t>propuestas, dentro de los cuales se encuentra la acreditación de pagos al Sistema de Seguridad Social, de la siguiente forma:</w:t>
      </w:r>
    </w:p>
    <w:p w14:paraId="76913259" w14:textId="77777777" w:rsidR="00581024" w:rsidRPr="00581024" w:rsidRDefault="00581024" w:rsidP="00581024">
      <w:pPr>
        <w:widowControl w:val="0"/>
        <w:autoSpaceDE w:val="0"/>
        <w:autoSpaceDN w:val="0"/>
        <w:spacing w:after="0" w:line="276" w:lineRule="auto"/>
        <w:ind w:left="720"/>
        <w:jc w:val="both"/>
        <w:rPr>
          <w:rFonts w:ascii="Verdana" w:eastAsia="Arial" w:hAnsi="Verdana" w:cs="Arial"/>
          <w:kern w:val="2"/>
          <w:lang w:val="es-ES"/>
          <w14:ligatures w14:val="standardContextual"/>
        </w:rPr>
      </w:pPr>
    </w:p>
    <w:p w14:paraId="3B4577C5" w14:textId="77777777" w:rsidR="00581024" w:rsidRPr="00581024" w:rsidRDefault="00581024" w:rsidP="00581024">
      <w:pPr>
        <w:keepNext/>
        <w:keepLines/>
        <w:adjustRightInd w:val="0"/>
        <w:spacing w:line="240" w:lineRule="auto"/>
        <w:ind w:left="709" w:right="709"/>
        <w:jc w:val="both"/>
        <w:outlineLvl w:val="1"/>
        <w:rPr>
          <w:rFonts w:ascii="Verdana" w:eastAsia="Yu Gothic Light" w:hAnsi="Verdana" w:cs="Times New Roman"/>
          <w:b/>
          <w:color w:val="000000"/>
          <w:sz w:val="21"/>
          <w:szCs w:val="21"/>
          <w:lang w:val="es-MX"/>
        </w:rPr>
      </w:pPr>
      <w:r w:rsidRPr="00581024">
        <w:rPr>
          <w:rFonts w:ascii="Verdana" w:eastAsia="Yu Gothic Light" w:hAnsi="Verdana" w:cs="Times New Roman"/>
          <w:b/>
          <w:color w:val="000000"/>
          <w:sz w:val="21"/>
          <w:szCs w:val="21"/>
          <w:lang w:val="es-MX"/>
        </w:rPr>
        <w:t>“3.4 CERTIFICACIÓN DE PAGOS DE SEGURIDAD SOCIAL Y APORTES LEGALES</w:t>
      </w:r>
    </w:p>
    <w:p w14:paraId="7310941C" w14:textId="77777777" w:rsidR="00581024" w:rsidRPr="00581024" w:rsidRDefault="00581024" w:rsidP="00581024">
      <w:pPr>
        <w:keepNext/>
        <w:keepLines/>
        <w:adjustRightInd w:val="0"/>
        <w:spacing w:line="240" w:lineRule="auto"/>
        <w:ind w:left="709" w:right="709"/>
        <w:jc w:val="both"/>
        <w:outlineLvl w:val="2"/>
        <w:rPr>
          <w:rFonts w:ascii="Verdana" w:eastAsia="Yu Gothic Light" w:hAnsi="Verdana" w:cs="Times New Roman"/>
          <w:b/>
          <w:color w:val="000000"/>
          <w:sz w:val="21"/>
          <w:szCs w:val="21"/>
          <w:lang w:val="es-MX"/>
        </w:rPr>
      </w:pPr>
      <w:bookmarkStart w:id="1" w:name="_Toc176242671"/>
      <w:r w:rsidRPr="00581024">
        <w:rPr>
          <w:rFonts w:ascii="Verdana" w:eastAsia="Yu Gothic Light" w:hAnsi="Verdana" w:cs="Times New Roman"/>
          <w:b/>
          <w:color w:val="000000"/>
          <w:sz w:val="21"/>
          <w:szCs w:val="21"/>
          <w:lang w:val="es-MX"/>
        </w:rPr>
        <w:t>3.4.1 PERSONAS JURÍDICAS</w:t>
      </w:r>
      <w:bookmarkEnd w:id="1"/>
    </w:p>
    <w:p w14:paraId="5E0EE451"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 xml:space="preserve">El proponente persona jurídica debe presentar el Formato 6 – Pagos de seguridad social y aportes legales suscrito por el revisor fiscal, de acuerdo con los requerimientos de ley o por el representante legal, bajo la gravedad del juramento, cuando no se requiera revisor fiscal, en el que conste el pago de los aportes de sus empleados a los sistemas de salud, riesgos profesionales, pensiones y aportes a las Cajas de Compensación Familiar, al Instituto Colombiano de Bienestar Familiar, al Servicio Nacional de Aprendizaje y  al Fondo Nacional de Formación Profesional para la Industria de Construcción, cuando a ello haya lugar. </w:t>
      </w:r>
    </w:p>
    <w:p w14:paraId="7C59D1DC"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 xml:space="preserve">La entidad no exigirá las planillas de pago. Bastará el certificado suscrito por el revisor fiscal, en los casos requeridos por la ley, o por el representante legal que así lo acredite. </w:t>
      </w:r>
    </w:p>
    <w:p w14:paraId="1CD4EE58"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Cuando la persona jurídica está exonerada en los términos previstos en el artículo 65 de la Ley 1819 de 2016 debe indicarlo en el Formato 6 – Pagos de seguridad social y aportes legales.</w:t>
      </w:r>
    </w:p>
    <w:p w14:paraId="2FC85E8A"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Esta misma previsión aplica para las personas jurídicas extranjeras con domicilio o sucursal en Colombia, las cuales deben acreditar este requisito respecto del personal vinculado en Colombia.</w:t>
      </w:r>
    </w:p>
    <w:p w14:paraId="34DFB34B" w14:textId="77777777" w:rsidR="00581024" w:rsidRPr="00581024" w:rsidRDefault="00581024" w:rsidP="00581024">
      <w:pPr>
        <w:keepNext/>
        <w:keepLines/>
        <w:adjustRightInd w:val="0"/>
        <w:spacing w:line="240" w:lineRule="auto"/>
        <w:ind w:left="709" w:right="709"/>
        <w:jc w:val="both"/>
        <w:outlineLvl w:val="2"/>
        <w:rPr>
          <w:rFonts w:ascii="Verdana" w:eastAsia="Yu Gothic Light" w:hAnsi="Verdana" w:cs="Times New Roman"/>
          <w:b/>
          <w:color w:val="000000"/>
          <w:sz w:val="21"/>
          <w:szCs w:val="21"/>
          <w:lang w:val="es-MX"/>
        </w:rPr>
      </w:pPr>
      <w:bookmarkStart w:id="2" w:name="_Toc176242672"/>
      <w:r w:rsidRPr="00581024">
        <w:rPr>
          <w:rFonts w:ascii="Verdana" w:eastAsia="Yu Gothic Light" w:hAnsi="Verdana" w:cs="Times New Roman"/>
          <w:b/>
          <w:color w:val="000000"/>
          <w:sz w:val="21"/>
          <w:szCs w:val="21"/>
          <w:lang w:val="es-MX"/>
        </w:rPr>
        <w:t>3.4.2 PERSONAS NATURALES</w:t>
      </w:r>
      <w:bookmarkEnd w:id="2"/>
    </w:p>
    <w:p w14:paraId="04EE11F3"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proofErr w:type="gramStart"/>
      <w:r w:rsidRPr="00581024">
        <w:rPr>
          <w:rFonts w:ascii="Verdana" w:eastAsia="Calibri" w:hAnsi="Verdana" w:cs="Arial"/>
          <w:color w:val="000000"/>
          <w:sz w:val="21"/>
          <w:szCs w:val="21"/>
          <w:lang w:val="es-MX"/>
        </w:rPr>
        <w:t>El proponente persona natural</w:t>
      </w:r>
      <w:proofErr w:type="gramEnd"/>
      <w:r w:rsidRPr="00581024">
        <w:rPr>
          <w:rFonts w:ascii="Verdana" w:eastAsia="Calibri" w:hAnsi="Verdana" w:cs="Arial"/>
          <w:color w:val="000000"/>
          <w:sz w:val="21"/>
          <w:szCs w:val="21"/>
          <w:lang w:val="es-MX"/>
        </w:rPr>
        <w:t xml:space="preserve"> debe acreditar la afiliación a los sistemas de seguridad social en salud y pensiones, aportando los certificados de afiliación respectivos o con el certificado de pago de la correspondiente planilla con fecha de expedición no mayor a treinta (30) días calendario, anteriores a la fecha de cierre del Proceso de contratación o copia de la planilla de seguridad social paga. </w:t>
      </w:r>
    </w:p>
    <w:p w14:paraId="3C33589E"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En caso de modificarse la fecha de cierre del proceso, se tendrá como referencia para establecer el plazo de vigencia de los certificados de afiliación la fecha originalmente establecida en el pliego de condiciones definitivo.</w:t>
      </w:r>
    </w:p>
    <w:p w14:paraId="18DB67DD"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lastRenderedPageBreak/>
        <w:t xml:space="preserve">La persona natural que reúna los requisitos para acceder a la pensión de vejez, o presente resolución de reconocimiento de pensión o indemnización sustitutiva, presentará el documento que lo acredite y, además, la afiliación al sistema de salud. </w:t>
      </w:r>
    </w:p>
    <w:p w14:paraId="342C412F" w14:textId="77777777" w:rsidR="00581024" w:rsidRPr="00581024" w:rsidRDefault="00581024" w:rsidP="00581024">
      <w:pPr>
        <w:adjustRightInd w:val="0"/>
        <w:spacing w:line="240" w:lineRule="auto"/>
        <w:ind w:left="709" w:right="709"/>
        <w:jc w:val="both"/>
        <w:rPr>
          <w:rFonts w:ascii="Verdana" w:eastAsia="Arial" w:hAnsi="Verdana" w:cs="Arial"/>
          <w:color w:val="000000"/>
          <w:sz w:val="21"/>
          <w:szCs w:val="21"/>
          <w:lang w:val="es-MX"/>
        </w:rPr>
      </w:pPr>
      <w:r w:rsidRPr="00581024">
        <w:rPr>
          <w:rFonts w:ascii="Verdana" w:eastAsia="Arial" w:hAnsi="Verdana" w:cs="Arial"/>
          <w:color w:val="000000"/>
          <w:sz w:val="21"/>
          <w:szCs w:val="21"/>
          <w:lang w:val="es-MX"/>
        </w:rPr>
        <w:t>De igual forma, quienes se encuentren en condición legal de no estar obligados a realizar cotización de pensión tendrán que presentar el documento que así lo acredite y, adicionalmente, el certificado de afiliación al sistema de salud.</w:t>
      </w:r>
    </w:p>
    <w:p w14:paraId="20CD6EE2"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Esta misma previsión aplica para las personas naturales extranjeras con domicilio en Colombia las cuales deberán acreditar este requisito respecto del personal vinculado en Colombia.</w:t>
      </w:r>
    </w:p>
    <w:p w14:paraId="0423A088" w14:textId="77777777" w:rsidR="00581024" w:rsidRPr="00581024" w:rsidRDefault="00581024" w:rsidP="00581024">
      <w:pPr>
        <w:keepNext/>
        <w:keepLines/>
        <w:adjustRightInd w:val="0"/>
        <w:spacing w:line="240" w:lineRule="auto"/>
        <w:ind w:left="709" w:right="709"/>
        <w:jc w:val="both"/>
        <w:outlineLvl w:val="2"/>
        <w:rPr>
          <w:rFonts w:ascii="Verdana" w:eastAsia="Yu Gothic Light" w:hAnsi="Verdana" w:cs="Times New Roman"/>
          <w:b/>
          <w:color w:val="000000"/>
          <w:sz w:val="21"/>
          <w:szCs w:val="21"/>
          <w:lang w:val="es-MX"/>
        </w:rPr>
      </w:pPr>
      <w:bookmarkStart w:id="3" w:name="_Toc176242673"/>
      <w:r w:rsidRPr="00581024">
        <w:rPr>
          <w:rFonts w:ascii="Verdana" w:eastAsia="Yu Gothic Light" w:hAnsi="Verdana" w:cs="Times New Roman"/>
          <w:b/>
          <w:color w:val="000000"/>
          <w:sz w:val="21"/>
          <w:szCs w:val="21"/>
          <w:lang w:val="es-MX"/>
        </w:rPr>
        <w:t>3.4.3 PROPONENTES PLURALES</w:t>
      </w:r>
      <w:bookmarkEnd w:id="3"/>
    </w:p>
    <w:p w14:paraId="65D23F5F"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Cada uno de los integrantes del proponente plural debe acreditar por separado los requisitos de que tratan los numerales anteriores.</w:t>
      </w:r>
    </w:p>
    <w:p w14:paraId="4DD601AB" w14:textId="77777777" w:rsidR="00581024" w:rsidRPr="00581024" w:rsidRDefault="00581024" w:rsidP="00581024">
      <w:pPr>
        <w:keepNext/>
        <w:keepLines/>
        <w:adjustRightInd w:val="0"/>
        <w:spacing w:line="240" w:lineRule="auto"/>
        <w:ind w:left="709" w:right="709"/>
        <w:jc w:val="both"/>
        <w:outlineLvl w:val="2"/>
        <w:rPr>
          <w:rFonts w:ascii="Verdana" w:eastAsia="Yu Gothic Light" w:hAnsi="Verdana" w:cs="Times New Roman"/>
          <w:b/>
          <w:color w:val="000000"/>
          <w:sz w:val="21"/>
          <w:szCs w:val="21"/>
          <w:lang w:val="es-MX"/>
        </w:rPr>
      </w:pPr>
      <w:bookmarkStart w:id="4" w:name="_Toc176242674"/>
      <w:r w:rsidRPr="00581024">
        <w:rPr>
          <w:rFonts w:ascii="Verdana" w:eastAsia="Yu Gothic Light" w:hAnsi="Verdana" w:cs="Times New Roman"/>
          <w:b/>
          <w:color w:val="000000"/>
          <w:sz w:val="21"/>
          <w:szCs w:val="21"/>
          <w:lang w:val="es-MX"/>
        </w:rPr>
        <w:t>3.4.4 SEGURIDAD SOCIAL PARA LA SUSCRIPCIÓN DEL CONTRATO</w:t>
      </w:r>
      <w:bookmarkEnd w:id="4"/>
    </w:p>
    <w:p w14:paraId="260AD504"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 xml:space="preserve">El adjudicatario debe presentar, para la suscripción del respectivo contrato, ante la dependencia respectiva, la declaración donde acredite el pago correspondiente a seguridad social y aportes legales cuando a ello haya lugar. </w:t>
      </w:r>
    </w:p>
    <w:p w14:paraId="089AB068" w14:textId="77777777" w:rsidR="00581024" w:rsidRPr="00581024" w:rsidRDefault="00581024" w:rsidP="00581024">
      <w:pPr>
        <w:adjustRightInd w:val="0"/>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En caso de que el adjudicatario, persona natural o jurídica, no tenga o haya tenido dentro de los seis (6) meses anteriores a la fecha de firma del contrato personal a cargo y por ende no esté obligado a efectuar el pago de aportes legales y seguridad social debe indicar esta circunstancia en la mencionada certificación, bajo la gravedad de juramento.</w:t>
      </w:r>
    </w:p>
    <w:p w14:paraId="316E30DE" w14:textId="77777777" w:rsidR="00581024" w:rsidRPr="00581024" w:rsidRDefault="00581024" w:rsidP="00581024">
      <w:pPr>
        <w:keepNext/>
        <w:keepLines/>
        <w:adjustRightInd w:val="0"/>
        <w:spacing w:line="240" w:lineRule="auto"/>
        <w:ind w:left="709" w:right="709"/>
        <w:jc w:val="both"/>
        <w:outlineLvl w:val="2"/>
        <w:rPr>
          <w:rFonts w:ascii="Verdana" w:eastAsia="Yu Gothic Light" w:hAnsi="Verdana" w:cs="Times New Roman"/>
          <w:b/>
          <w:color w:val="000000"/>
          <w:sz w:val="21"/>
          <w:szCs w:val="21"/>
          <w:lang w:val="es-MX"/>
        </w:rPr>
      </w:pPr>
      <w:bookmarkStart w:id="5" w:name="_Toc176242675"/>
      <w:r w:rsidRPr="00581024">
        <w:rPr>
          <w:rFonts w:ascii="Verdana" w:eastAsia="Yu Gothic Light" w:hAnsi="Verdana" w:cs="Times New Roman"/>
          <w:b/>
          <w:color w:val="000000"/>
          <w:sz w:val="21"/>
          <w:szCs w:val="21"/>
          <w:lang w:val="es-MX"/>
        </w:rPr>
        <w:t>3.4.5 ACREDITACIÓN DEL PAGO AL SISTEMA DE SEGURIDAD SOCIAL DURANTE LA EJECUCIÓN DEL CONTRATO</w:t>
      </w:r>
      <w:bookmarkEnd w:id="5"/>
    </w:p>
    <w:p w14:paraId="6B557921" w14:textId="77777777" w:rsidR="00581024" w:rsidRPr="00581024" w:rsidRDefault="00581024" w:rsidP="00581024">
      <w:pPr>
        <w:adjustRightInd w:val="0"/>
        <w:spacing w:after="0" w:line="240" w:lineRule="auto"/>
        <w:ind w:left="709" w:right="709"/>
        <w:jc w:val="both"/>
        <w:rPr>
          <w:rFonts w:ascii="Arial" w:eastAsia="Calibri" w:hAnsi="Arial" w:cs="Arial"/>
          <w:color w:val="000000"/>
          <w:sz w:val="20"/>
          <w:lang w:val="es-MX"/>
        </w:rPr>
      </w:pPr>
      <w:r w:rsidRPr="00581024">
        <w:rPr>
          <w:rFonts w:ascii="Verdana" w:eastAsia="Calibri" w:hAnsi="Verdana" w:cs="Arial"/>
          <w:color w:val="000000"/>
          <w:sz w:val="21"/>
          <w:szCs w:val="21"/>
          <w:lang w:val="es-MX"/>
        </w:rPr>
        <w:t xml:space="preserve">El contratista debe acreditar, para realizar cada pago del contrato, que se encuentra al día en los aportes parafiscales relativos al Sistema de Seguridad Social Integral, así como los propios del Sena, ICBF y Cajas de Compensación Familiar, cuando corresponda”. </w:t>
      </w:r>
    </w:p>
    <w:p w14:paraId="4914E7F1" w14:textId="77777777" w:rsidR="00581024" w:rsidRPr="00581024" w:rsidRDefault="00581024" w:rsidP="00581024">
      <w:pPr>
        <w:spacing w:after="0" w:line="276" w:lineRule="auto"/>
        <w:ind w:left="720" w:right="709"/>
        <w:jc w:val="both"/>
        <w:rPr>
          <w:rFonts w:ascii="Verdana" w:eastAsia="Calibri" w:hAnsi="Verdana" w:cs="Arial"/>
          <w:color w:val="000000"/>
          <w:lang w:val="es-MX"/>
        </w:rPr>
      </w:pPr>
    </w:p>
    <w:p w14:paraId="4212D341" w14:textId="77777777" w:rsidR="00581024" w:rsidRPr="00581024" w:rsidRDefault="00581024" w:rsidP="00581024">
      <w:pPr>
        <w:snapToGrid w:val="0"/>
        <w:spacing w:after="120" w:line="276" w:lineRule="auto"/>
        <w:ind w:firstLine="709"/>
        <w:jc w:val="both"/>
        <w:rPr>
          <w:rFonts w:ascii="Verdana" w:eastAsia="MS Mincho" w:hAnsi="Verdana" w:cs="Arial"/>
          <w:kern w:val="2"/>
          <w:shd w:val="clear" w:color="auto" w:fill="FFFFFF"/>
          <w:lang w:val="es-ES_tradnl" w:eastAsia="es-CO"/>
          <w14:ligatures w14:val="standardContextual"/>
        </w:rPr>
      </w:pPr>
      <w:r w:rsidRPr="00581024">
        <w:rPr>
          <w:rFonts w:ascii="Verdana" w:eastAsia="Arial" w:hAnsi="Verdana" w:cs="Arial"/>
          <w:kern w:val="2"/>
          <w:lang w:val="es-ES"/>
          <w14:ligatures w14:val="standardContextual"/>
        </w:rPr>
        <w:t xml:space="preserve">En este sentido, en los numerales 3.4, 3.4.1, 3.4.2, 3.4.3 y 3.4.4 se establecen: i) las reglas para la acreditación de aportes al Sistema de Seguridad Social Integral y parafiscales; </w:t>
      </w:r>
      <w:proofErr w:type="spellStart"/>
      <w:r w:rsidRPr="00581024">
        <w:rPr>
          <w:rFonts w:ascii="Verdana" w:eastAsia="Arial" w:hAnsi="Verdana" w:cs="Arial"/>
          <w:kern w:val="2"/>
          <w:lang w:val="es-ES"/>
          <w14:ligatures w14:val="standardContextual"/>
        </w:rPr>
        <w:t>ii</w:t>
      </w:r>
      <w:proofErr w:type="spellEnd"/>
      <w:r w:rsidRPr="00581024">
        <w:rPr>
          <w:rFonts w:ascii="Verdana" w:eastAsia="Arial" w:hAnsi="Verdana" w:cs="Arial"/>
          <w:kern w:val="2"/>
          <w:lang w:val="es-ES"/>
          <w14:ligatures w14:val="standardContextual"/>
        </w:rPr>
        <w:t xml:space="preserve">) los proponentes personas jurídicas deben acreditar este requisito con la suscripción y presentación del “Formato 6 – Pagos </w:t>
      </w:r>
      <w:r w:rsidRPr="00581024">
        <w:rPr>
          <w:rFonts w:ascii="Verdana" w:eastAsia="Arial" w:hAnsi="Verdana" w:cs="Arial"/>
          <w:kern w:val="2"/>
          <w:lang w:val="es-ES"/>
          <w14:ligatures w14:val="standardContextual"/>
        </w:rPr>
        <w:lastRenderedPageBreak/>
        <w:t xml:space="preserve">de seguridad social y aportes legales”; </w:t>
      </w:r>
      <w:proofErr w:type="spellStart"/>
      <w:r w:rsidRPr="00581024">
        <w:rPr>
          <w:rFonts w:ascii="Verdana" w:eastAsia="Arial" w:hAnsi="Verdana" w:cs="Arial"/>
          <w:kern w:val="2"/>
          <w:lang w:val="es-ES"/>
          <w14:ligatures w14:val="standardContextual"/>
        </w:rPr>
        <w:t>iii</w:t>
      </w:r>
      <w:proofErr w:type="spellEnd"/>
      <w:r w:rsidRPr="00581024">
        <w:rPr>
          <w:rFonts w:ascii="Verdana" w:eastAsia="Arial" w:hAnsi="Verdana" w:cs="Arial"/>
          <w:kern w:val="2"/>
          <w:lang w:val="es-ES"/>
          <w14:ligatures w14:val="standardContextual"/>
        </w:rPr>
        <w:t xml:space="preserve">) los proponentes personas naturales </w:t>
      </w:r>
      <w:r w:rsidRPr="00581024">
        <w:rPr>
          <w:rFonts w:ascii="Verdana" w:eastAsia="Calibri" w:hAnsi="Verdana" w:cs="Arial"/>
          <w:bCs/>
          <w:noProof/>
          <w:kern w:val="2"/>
          <w:lang w:val="es-ES_tradnl"/>
          <w14:ligatures w14:val="standardContextual"/>
        </w:rPr>
        <w:t>deben acreditar la afiliación a los sistemas de seguridad social en salud y pensiones, aportando los certificados de afiliación respectivos o el certificado de pago de la correspondiente planilla</w:t>
      </w:r>
      <w:r w:rsidRPr="00581024">
        <w:rPr>
          <w:rFonts w:ascii="Verdana" w:eastAsia="Arial" w:hAnsi="Verdana" w:cs="Arial"/>
          <w:kern w:val="2"/>
          <w:lang w:val="es-ES"/>
          <w14:ligatures w14:val="standardContextual"/>
        </w:rPr>
        <w:t xml:space="preserve">; </w:t>
      </w:r>
      <w:proofErr w:type="spellStart"/>
      <w:r w:rsidRPr="00581024">
        <w:rPr>
          <w:rFonts w:ascii="Verdana" w:eastAsia="Arial" w:hAnsi="Verdana" w:cs="Arial"/>
          <w:kern w:val="2"/>
          <w:lang w:val="es-ES"/>
          <w14:ligatures w14:val="standardContextual"/>
        </w:rPr>
        <w:t>iv</w:t>
      </w:r>
      <w:proofErr w:type="spellEnd"/>
      <w:r w:rsidRPr="00581024">
        <w:rPr>
          <w:rFonts w:ascii="Verdana" w:eastAsia="Arial" w:hAnsi="Verdana" w:cs="Arial"/>
          <w:kern w:val="2"/>
          <w:lang w:val="es-ES"/>
          <w14:ligatures w14:val="standardContextual"/>
        </w:rPr>
        <w:t>) los integrantes de los proponentes plurales deben acreditar el cumplimiento con las obligaciones al Sistema de Seguridad Social Integral de manera independiente, según se trate de personas naturales o jurídicas, en la forma enunciada anteriormente, y v) para efectos de la suscripción del contrato, el adjudicatario debe presentar declaración donde acredite el pago correspondiente a seguridad social y aportes legales cuando a ello haya l</w:t>
      </w:r>
      <w:proofErr w:type="spellStart"/>
      <w:r w:rsidRPr="00581024">
        <w:rPr>
          <w:rFonts w:ascii="Verdana" w:eastAsia="MS Mincho" w:hAnsi="Verdana" w:cs="Arial"/>
          <w:kern w:val="2"/>
          <w:shd w:val="clear" w:color="auto" w:fill="FFFFFF"/>
          <w:lang w:val="es-ES_tradnl" w:eastAsia="es-CO"/>
          <w14:ligatures w14:val="standardContextual"/>
        </w:rPr>
        <w:t>ugar</w:t>
      </w:r>
      <w:proofErr w:type="spellEnd"/>
      <w:r w:rsidRPr="00581024">
        <w:rPr>
          <w:rFonts w:ascii="Verdana" w:eastAsia="MS Mincho" w:hAnsi="Verdana" w:cs="Arial"/>
          <w:kern w:val="2"/>
          <w:shd w:val="clear" w:color="auto" w:fill="FFFFFF"/>
          <w:lang w:val="es-ES_tradnl" w:eastAsia="es-CO"/>
          <w14:ligatures w14:val="standardContextual"/>
        </w:rPr>
        <w:t>.</w:t>
      </w:r>
    </w:p>
    <w:p w14:paraId="673F421F" w14:textId="77777777" w:rsidR="00581024" w:rsidRPr="00581024" w:rsidRDefault="00581024" w:rsidP="00581024">
      <w:pPr>
        <w:snapToGrid w:val="0"/>
        <w:spacing w:after="120" w:line="276" w:lineRule="auto"/>
        <w:ind w:firstLine="709"/>
        <w:jc w:val="both"/>
        <w:rPr>
          <w:rFonts w:ascii="Verdana" w:eastAsia="Calibri" w:hAnsi="Verdana" w:cs="Arial"/>
          <w:b/>
          <w:kern w:val="2"/>
          <w:lang w:val="es-ES_tradnl" w:eastAsia="es-CO"/>
          <w14:ligatures w14:val="standardContextual"/>
        </w:rPr>
      </w:pPr>
      <w:r w:rsidRPr="00581024">
        <w:rPr>
          <w:rFonts w:ascii="Verdana" w:eastAsia="MS Mincho" w:hAnsi="Verdana" w:cs="Arial"/>
          <w:kern w:val="2"/>
          <w:shd w:val="clear" w:color="auto" w:fill="FFFFFF"/>
          <w:lang w:val="es-ES_tradnl" w:eastAsia="es-CO"/>
          <w14:ligatures w14:val="standardContextual"/>
        </w:rPr>
        <w:t>De conformidad con lo anterior, la forma como se acredita el cumplimiento de las obligaciones frente al Sistema de Seguridad Social Integral, particularmente, durante el procedimiento de selección, es atendiendo las reglas establecidas en los numeral 3.4, 3.4.1, 3.4.2, 3.4.3, 3.4.4 y 3.4.5, cuyo contenido es inalterable, pues en dichos aspectos el Documento Tipo no permite su modificación por parte de las entidades estatales.</w:t>
      </w:r>
    </w:p>
    <w:p w14:paraId="00D8937B" w14:textId="77777777" w:rsidR="00581024" w:rsidRPr="00581024" w:rsidRDefault="00581024" w:rsidP="00581024">
      <w:pPr>
        <w:snapToGrid w:val="0"/>
        <w:spacing w:after="120" w:line="276" w:lineRule="auto"/>
        <w:ind w:firstLine="709"/>
        <w:jc w:val="both"/>
        <w:rPr>
          <w:rFonts w:ascii="Verdana" w:eastAsia="Calibri" w:hAnsi="Verdana" w:cs="Arial"/>
          <w:b/>
          <w:kern w:val="2"/>
          <w:lang w:val="es-ES_tradnl" w:eastAsia="es-CO"/>
          <w14:ligatures w14:val="standardContextual"/>
        </w:rPr>
      </w:pPr>
      <w:r w:rsidRPr="00581024">
        <w:rPr>
          <w:rFonts w:ascii="Verdana" w:eastAsia="Arial" w:hAnsi="Verdana" w:cs="Arial"/>
          <w:color w:val="000000"/>
          <w:kern w:val="2"/>
          <w:lang w:val="es-ES" w:eastAsia="es-MX"/>
          <w14:ligatures w14:val="standardContextual"/>
        </w:rPr>
        <w:t xml:space="preserve">Teniendo en cuenta lo expuesto, es importante resaltar que </w:t>
      </w:r>
      <w:r w:rsidRPr="00581024">
        <w:rPr>
          <w:rFonts w:ascii="Verdana" w:eastAsia="Times New Roman" w:hAnsi="Verdana" w:cs="Arial"/>
          <w:kern w:val="2"/>
          <w:lang w:val="es-ES_tradnl" w:eastAsia="es-ES_tradnl"/>
          <w14:ligatures w14:val="standardContextual"/>
        </w:rPr>
        <w:t>el principio de inalterabilidad de los documentos tipo impone, a los partícipes de los procesos de contratación adelantados con documentos tipo, el deber de respetar el contenido del documento base y las instrucciones allí contenidas, particularmente en lo que respecta a los requisitos habilitantes. Esta es una regla que está consagrada en las resoluciones expedidas por la Agencia Nacional de Contratación Pública – Colombia Compra Eficiente, mediante las cuales se han adoptado los distintos documentos. Por ello, la inalterabilidad es una prohibición que consiste en que las entidades estatales no pueden incluir o modificar en los Documentos del Proceso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su alcance y ámbito de aplicación está definido en las resoluciones que los adoptan.</w:t>
      </w:r>
    </w:p>
    <w:p w14:paraId="0F9E7E99" w14:textId="77777777" w:rsidR="00581024" w:rsidRPr="00581024" w:rsidRDefault="00581024" w:rsidP="00581024">
      <w:pPr>
        <w:snapToGrid w:val="0"/>
        <w:spacing w:after="0" w:line="276" w:lineRule="auto"/>
        <w:ind w:firstLine="709"/>
        <w:jc w:val="both"/>
        <w:rPr>
          <w:rFonts w:ascii="Verdana" w:eastAsia="Calibri" w:hAnsi="Verdana" w:cs="Arial"/>
          <w:bCs/>
          <w:kern w:val="2"/>
          <w:lang w:val="es-ES_tradnl" w:eastAsia="es-CO"/>
          <w14:ligatures w14:val="standardContextual"/>
        </w:rPr>
      </w:pPr>
      <w:r w:rsidRPr="00581024">
        <w:rPr>
          <w:rFonts w:ascii="Verdana" w:eastAsia="Calibri" w:hAnsi="Verdana" w:cs="Arial"/>
          <w:bCs/>
          <w:kern w:val="2"/>
          <w:lang w:val="es-ES_tradnl" w:eastAsia="es-CO"/>
          <w14:ligatures w14:val="standardContextual"/>
        </w:rPr>
        <w:t xml:space="preserve">Con todo, debe advertirse que, la acreditación de pago de aportes a seguridad social constituye un requisito habilitante, por lo que, en principio, sería susceptible de subsanación, conforme a lo señalado en el parágrafo 1 del artículo </w:t>
      </w:r>
      <w:r w:rsidRPr="00581024">
        <w:rPr>
          <w:rFonts w:ascii="Verdana" w:eastAsia="Calibri" w:hAnsi="Verdana" w:cs="Arial"/>
          <w:bCs/>
          <w:kern w:val="2"/>
          <w:lang w:val="es-ES_tradnl" w:eastAsia="es-CO"/>
          <w14:ligatures w14:val="standardContextual"/>
        </w:rPr>
        <w:lastRenderedPageBreak/>
        <w:t>5 de la Ley 1150 de 2007 y el numeral 1.6 del documento base. Sobre el particular, el documento base señala:</w:t>
      </w:r>
    </w:p>
    <w:p w14:paraId="4E6B6DCD" w14:textId="77777777" w:rsidR="00581024" w:rsidRPr="00581024" w:rsidRDefault="00581024" w:rsidP="00581024">
      <w:pPr>
        <w:spacing w:line="276" w:lineRule="auto"/>
        <w:contextualSpacing/>
        <w:jc w:val="both"/>
        <w:rPr>
          <w:rFonts w:ascii="Verdana" w:eastAsia="Calibri" w:hAnsi="Verdana" w:cs="Arial"/>
          <w:bCs/>
          <w:kern w:val="2"/>
          <w:lang w:val="es-ES_tradnl" w:eastAsia="es-CO"/>
          <w14:ligatures w14:val="standardContextual"/>
        </w:rPr>
      </w:pPr>
    </w:p>
    <w:p w14:paraId="0A603BFD" w14:textId="77777777" w:rsidR="00581024" w:rsidRPr="00581024" w:rsidRDefault="00581024" w:rsidP="00581024">
      <w:pPr>
        <w:keepNext/>
        <w:keepLines/>
        <w:numPr>
          <w:ilvl w:val="1"/>
          <w:numId w:val="0"/>
        </w:numPr>
        <w:spacing w:line="240" w:lineRule="auto"/>
        <w:ind w:left="709" w:right="709" w:firstLine="16"/>
        <w:jc w:val="both"/>
        <w:outlineLvl w:val="1"/>
        <w:rPr>
          <w:rFonts w:ascii="Verdana" w:eastAsia="Yu Gothic Light" w:hAnsi="Verdana" w:cs="Times New Roman"/>
          <w:b/>
          <w:caps/>
          <w:color w:val="000000"/>
          <w:sz w:val="21"/>
          <w:szCs w:val="21"/>
          <w:lang w:val="es-MX"/>
        </w:rPr>
      </w:pPr>
      <w:bookmarkStart w:id="6" w:name="_Toc176242628"/>
      <w:r w:rsidRPr="00581024">
        <w:rPr>
          <w:rFonts w:ascii="Verdana" w:eastAsia="Yu Gothic Light" w:hAnsi="Verdana" w:cs="Times New Roman"/>
          <w:b/>
          <w:color w:val="000000"/>
          <w:sz w:val="21"/>
          <w:szCs w:val="21"/>
          <w:lang w:val="es-MX"/>
        </w:rPr>
        <w:t>“1.6. REGLAS DE SUBSANABILIDAD, EXPLICACIONES Y ACLARACIONES</w:t>
      </w:r>
      <w:bookmarkEnd w:id="6"/>
    </w:p>
    <w:p w14:paraId="28EA00EC" w14:textId="77777777" w:rsidR="00581024" w:rsidRPr="00581024" w:rsidRDefault="00581024" w:rsidP="00581024">
      <w:pPr>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El proponente tiene la responsabilidad y carga de presentar su oferta en forma completa e íntegra, esto es, respondiendo todos los puntos del pliego de condiciones y adjuntando todos los documentos de soporte o prueba de las condiciones que pretenda hacer valer en el proceso.</w:t>
      </w:r>
    </w:p>
    <w:p w14:paraId="3432376D" w14:textId="77777777" w:rsidR="00581024" w:rsidRPr="00581024" w:rsidRDefault="00581024" w:rsidP="00581024">
      <w:pPr>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 xml:space="preserve">En caso de ser necesario, la entidad debe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los cuales podrán ser objeto de aclaraciones y explicaciones. Los proponentes deberán allegar las aclaraciones o documentos requeridos en el momento en el que fueron solicitados y a más tardar hasta el término de traslado del informe de evaluación, es decir, dentro de los cinco (5) días hábiles siguientes, contados a partir del día hábil siguiente a la expedición del informe de evaluación. </w:t>
      </w:r>
    </w:p>
    <w:p w14:paraId="05851456" w14:textId="77777777" w:rsidR="00581024" w:rsidRPr="00581024" w:rsidRDefault="00581024" w:rsidP="00581024">
      <w:pPr>
        <w:spacing w:line="240" w:lineRule="auto"/>
        <w:ind w:left="709" w:right="709"/>
        <w:jc w:val="both"/>
        <w:rPr>
          <w:rFonts w:ascii="Verdana" w:eastAsia="Calibri" w:hAnsi="Verdana" w:cs="Arial"/>
          <w:color w:val="000000"/>
          <w:sz w:val="21"/>
          <w:szCs w:val="21"/>
        </w:rPr>
      </w:pPr>
      <w:r w:rsidRPr="00581024">
        <w:rPr>
          <w:rFonts w:ascii="Verdana" w:eastAsia="Calibri" w:hAnsi="Verdana" w:cs="Arial"/>
          <w:color w:val="000000"/>
          <w:sz w:val="21"/>
          <w:szCs w:val="21"/>
        </w:rPr>
        <w:t xml:space="preserve">En caso de que la </w:t>
      </w:r>
      <w:r w:rsidRPr="00581024" w:rsidDel="00E41DBB">
        <w:rPr>
          <w:rFonts w:ascii="Verdana" w:eastAsia="Calibri" w:hAnsi="Verdana" w:cs="Arial"/>
          <w:color w:val="000000"/>
          <w:sz w:val="21"/>
          <w:szCs w:val="21"/>
        </w:rPr>
        <w:t>Entidad</w:t>
      </w:r>
      <w:r w:rsidRPr="00581024">
        <w:rPr>
          <w:rFonts w:ascii="Verdana" w:eastAsia="Calibri" w:hAnsi="Verdana" w:cs="Arial"/>
          <w:color w:val="000000"/>
          <w:sz w:val="21"/>
          <w:szCs w:val="21"/>
        </w:rPr>
        <w:t xml:space="preserve">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w:t>
      </w:r>
      <w:r w:rsidRPr="00581024" w:rsidDel="008C5B46">
        <w:rPr>
          <w:rFonts w:ascii="Verdana" w:eastAsia="Calibri" w:hAnsi="Verdana" w:cs="Arial"/>
          <w:color w:val="000000"/>
          <w:sz w:val="21"/>
          <w:szCs w:val="21"/>
        </w:rPr>
        <w:t xml:space="preserve"> </w:t>
      </w:r>
      <w:r w:rsidRPr="00581024">
        <w:rPr>
          <w:rFonts w:ascii="Verdana" w:eastAsia="Calibri" w:hAnsi="Verdana" w:cs="Arial"/>
          <w:color w:val="000000"/>
          <w:sz w:val="21"/>
          <w:szCs w:val="21"/>
        </w:rPr>
        <w:t>con el fin de que los allegue. En caso de que sea necesario, la E</w:t>
      </w:r>
      <w:r w:rsidRPr="00581024" w:rsidDel="00E41DBB">
        <w:rPr>
          <w:rFonts w:ascii="Verdana" w:eastAsia="Calibri" w:hAnsi="Verdana" w:cs="Arial"/>
          <w:color w:val="000000"/>
          <w:sz w:val="21"/>
          <w:szCs w:val="21"/>
        </w:rPr>
        <w:t>ntidad</w:t>
      </w:r>
      <w:r w:rsidRPr="00581024">
        <w:rPr>
          <w:rFonts w:ascii="Verdana" w:eastAsia="Calibri" w:hAnsi="Verdana" w:cs="Arial"/>
          <w:color w:val="000000"/>
          <w:sz w:val="21"/>
          <w:szCs w:val="21"/>
        </w:rPr>
        <w:t xml:space="preserve"> ajustará el Cronograma. Lo aquí descrito también aplicará cuando la observación a la oferta provenga de otro Proponente y se hubiere realizado en el traslado del informe de evaluación.</w:t>
      </w:r>
    </w:p>
    <w:p w14:paraId="5D69E282" w14:textId="77777777" w:rsidR="00581024" w:rsidRPr="00581024" w:rsidRDefault="00581024" w:rsidP="00581024">
      <w:pPr>
        <w:spacing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t>En los procesos adelantados en el SECOP I, las subsanaciones, explicaciones y aclaraciones se presentarán por cualquier medio: en físico, entre las horas de atención al público; o por correo electrónico hasta las 11:59 p. m. del día establecido en el cronograma. Los adelantados en el SECOP II se subsanarán por medio de mensajes, en la forma prevista en la plataforma.</w:t>
      </w:r>
    </w:p>
    <w:p w14:paraId="42238911" w14:textId="77777777" w:rsidR="00581024" w:rsidRPr="00581024" w:rsidRDefault="00581024" w:rsidP="00581024">
      <w:pPr>
        <w:spacing w:after="0" w:line="240" w:lineRule="auto"/>
        <w:ind w:left="709" w:right="709"/>
        <w:jc w:val="both"/>
        <w:rPr>
          <w:rFonts w:ascii="Verdana" w:eastAsia="Calibri" w:hAnsi="Verdana" w:cs="Arial"/>
          <w:color w:val="000000"/>
          <w:sz w:val="21"/>
          <w:szCs w:val="21"/>
          <w:lang w:val="es-MX"/>
        </w:rPr>
      </w:pPr>
      <w:r w:rsidRPr="00581024">
        <w:rPr>
          <w:rFonts w:ascii="Verdana" w:eastAsia="Calibri" w:hAnsi="Verdana" w:cs="Arial"/>
          <w:color w:val="000000"/>
          <w:sz w:val="21"/>
          <w:szCs w:val="21"/>
          <w:lang w:val="es-MX"/>
        </w:rPr>
        <w:lastRenderedPageBreak/>
        <w:t xml:space="preserve">Todos aquellos requisitos de la oferta que afecten la asignación de puntaje, incluyendo los necesarios para acreditar requisitos de desempate, no son subsanables, por lo que los mismos deben ser aportados por los proponentes desde la presentación de la oferta”. </w:t>
      </w:r>
    </w:p>
    <w:p w14:paraId="684E23F8" w14:textId="77777777" w:rsidR="00581024" w:rsidRPr="00581024" w:rsidRDefault="00581024" w:rsidP="00581024">
      <w:pPr>
        <w:spacing w:line="276" w:lineRule="auto"/>
        <w:contextualSpacing/>
        <w:jc w:val="both"/>
        <w:rPr>
          <w:rFonts w:ascii="Verdana" w:eastAsia="Calibri" w:hAnsi="Verdana" w:cs="Arial"/>
          <w:bCs/>
          <w:kern w:val="2"/>
          <w:lang w:val="es-ES_tradnl" w:eastAsia="es-CO"/>
          <w14:ligatures w14:val="standardContextual"/>
        </w:rPr>
      </w:pPr>
    </w:p>
    <w:p w14:paraId="18C6D649" w14:textId="77777777" w:rsidR="00581024" w:rsidRPr="00581024" w:rsidRDefault="00581024" w:rsidP="00581024">
      <w:pPr>
        <w:spacing w:after="0" w:line="276" w:lineRule="auto"/>
        <w:ind w:firstLine="709"/>
        <w:contextualSpacing/>
        <w:jc w:val="both"/>
        <w:rPr>
          <w:rFonts w:ascii="Verdana" w:eastAsia="Calibri" w:hAnsi="Verdana" w:cs="Arial"/>
          <w:bCs/>
          <w:kern w:val="2"/>
          <w:lang w:val="es-ES_tradnl" w:eastAsia="es-CO"/>
          <w14:ligatures w14:val="standardContextual"/>
        </w:rPr>
      </w:pPr>
      <w:r w:rsidRPr="00581024">
        <w:rPr>
          <w:rFonts w:ascii="Verdana" w:eastAsia="Calibri" w:hAnsi="Verdana" w:cs="Arial"/>
          <w:bCs/>
          <w:kern w:val="2"/>
          <w:lang w:val="es-ES_tradnl" w:eastAsia="es-CO"/>
          <w14:ligatures w14:val="standardContextual"/>
        </w:rPr>
        <w:t>Por lo tanto, tratándose de los pagos de seguridad social y aportes legales del capítulo 3.4 de los documentos tipo de licitación de infraestructura de transporte –Versión 4–, cuando lo que sea objeto de subsanación no sea subsanado en debida forma por el proponente, puede configurarse el rechazo de la oferta. En todo caso, conviene precisar que, la subsanación no será válida cuando comporte la acreditación de circunstancias ocurridas con posterioridad al cierre del proceso.</w:t>
      </w:r>
    </w:p>
    <w:p w14:paraId="1F17654B" w14:textId="77777777" w:rsidR="00581024" w:rsidRPr="00581024" w:rsidRDefault="00581024" w:rsidP="00581024">
      <w:pPr>
        <w:spacing w:after="0" w:line="276" w:lineRule="auto"/>
        <w:ind w:left="720"/>
        <w:contextualSpacing/>
        <w:jc w:val="both"/>
        <w:rPr>
          <w:rFonts w:ascii="Verdana" w:eastAsia="Calibri" w:hAnsi="Verdana" w:cs="Arial"/>
          <w:b/>
          <w:kern w:val="2"/>
          <w:lang w:val="es-ES_tradnl" w:eastAsia="es-CO"/>
          <w14:ligatures w14:val="standardContextual"/>
        </w:rPr>
      </w:pPr>
    </w:p>
    <w:p w14:paraId="5F95BF9E" w14:textId="77777777" w:rsidR="00581024" w:rsidRPr="00581024" w:rsidRDefault="00581024" w:rsidP="00581024">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581024">
        <w:rPr>
          <w:rFonts w:ascii="Verdana" w:eastAsia="Century Gothic" w:hAnsi="Verdana" w:cs="Century Gothic"/>
          <w:b/>
          <w:bCs/>
          <w:lang w:val="es-ES"/>
        </w:rPr>
        <w:t>Referencias normativas, jurisprudenciales y otras fuentes:</w:t>
      </w:r>
    </w:p>
    <w:p w14:paraId="0EE4F448" w14:textId="77777777" w:rsidR="00581024" w:rsidRPr="00581024" w:rsidRDefault="00581024" w:rsidP="00581024">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581024" w:rsidRPr="00581024" w14:paraId="4122563F" w14:textId="77777777" w:rsidTr="0042204E">
        <w:trPr>
          <w:trHeight w:val="870"/>
        </w:trPr>
        <w:tc>
          <w:tcPr>
            <w:tcW w:w="8647" w:type="dxa"/>
          </w:tcPr>
          <w:p w14:paraId="007C2682" w14:textId="77777777" w:rsidR="00581024" w:rsidRPr="00581024" w:rsidRDefault="00581024" w:rsidP="00581024">
            <w:pPr>
              <w:widowControl w:val="0"/>
              <w:numPr>
                <w:ilvl w:val="0"/>
                <w:numId w:val="17"/>
              </w:numPr>
              <w:autoSpaceDE w:val="0"/>
              <w:autoSpaceDN w:val="0"/>
              <w:spacing w:after="120" w:line="276" w:lineRule="auto"/>
              <w:jc w:val="both"/>
              <w:rPr>
                <w:rFonts w:ascii="Verdana" w:eastAsia="Calibri" w:hAnsi="Verdana" w:cs="Arial"/>
              </w:rPr>
            </w:pPr>
            <w:r w:rsidRPr="00581024">
              <w:rPr>
                <w:rFonts w:ascii="Verdana" w:eastAsia="Calibri" w:hAnsi="Verdana" w:cs="Arial"/>
              </w:rPr>
              <w:t>Ley 80 de 1993, artículo 41.</w:t>
            </w:r>
          </w:p>
          <w:p w14:paraId="35DDED1E" w14:textId="77777777" w:rsidR="00581024" w:rsidRPr="00581024" w:rsidRDefault="00581024" w:rsidP="00581024">
            <w:pPr>
              <w:widowControl w:val="0"/>
              <w:numPr>
                <w:ilvl w:val="0"/>
                <w:numId w:val="17"/>
              </w:numPr>
              <w:autoSpaceDE w:val="0"/>
              <w:autoSpaceDN w:val="0"/>
              <w:spacing w:after="120" w:line="276" w:lineRule="auto"/>
              <w:jc w:val="both"/>
              <w:rPr>
                <w:rFonts w:ascii="Verdana" w:eastAsia="Calibri" w:hAnsi="Verdana" w:cs="Arial"/>
              </w:rPr>
            </w:pPr>
            <w:r w:rsidRPr="00581024">
              <w:rPr>
                <w:rFonts w:ascii="Verdana" w:eastAsia="Calibri" w:hAnsi="Verdana" w:cs="Arial"/>
              </w:rPr>
              <w:t>Ley 1150 de 2007, artículos 5 y 23.</w:t>
            </w:r>
          </w:p>
          <w:p w14:paraId="1DDE71F7" w14:textId="77777777" w:rsidR="00581024" w:rsidRPr="00581024" w:rsidRDefault="00581024" w:rsidP="00581024">
            <w:pPr>
              <w:widowControl w:val="0"/>
              <w:numPr>
                <w:ilvl w:val="0"/>
                <w:numId w:val="17"/>
              </w:numPr>
              <w:autoSpaceDE w:val="0"/>
              <w:autoSpaceDN w:val="0"/>
              <w:spacing w:after="120" w:line="276" w:lineRule="auto"/>
              <w:jc w:val="both"/>
              <w:rPr>
                <w:rFonts w:ascii="Verdana" w:eastAsia="Calibri" w:hAnsi="Verdana" w:cs="Arial"/>
              </w:rPr>
            </w:pPr>
            <w:r w:rsidRPr="00581024">
              <w:rPr>
                <w:rFonts w:ascii="Verdana" w:eastAsia="Calibri" w:hAnsi="Verdana" w:cs="Arial"/>
              </w:rPr>
              <w:t>Ley 789 de 2002, artículo 50.</w:t>
            </w:r>
          </w:p>
          <w:p w14:paraId="79C6DC68" w14:textId="77777777" w:rsidR="00581024" w:rsidRPr="00581024" w:rsidRDefault="00581024" w:rsidP="00581024">
            <w:pPr>
              <w:widowControl w:val="0"/>
              <w:numPr>
                <w:ilvl w:val="0"/>
                <w:numId w:val="17"/>
              </w:numPr>
              <w:autoSpaceDE w:val="0"/>
              <w:autoSpaceDN w:val="0"/>
              <w:spacing w:after="120" w:line="276" w:lineRule="auto"/>
              <w:jc w:val="both"/>
              <w:rPr>
                <w:rFonts w:ascii="Verdana" w:eastAsia="Calibri" w:hAnsi="Verdana" w:cs="Arial"/>
              </w:rPr>
            </w:pPr>
            <w:r w:rsidRPr="00581024">
              <w:rPr>
                <w:rFonts w:ascii="Verdana" w:eastAsia="Calibri" w:hAnsi="Verdana" w:cs="Arial"/>
              </w:rPr>
              <w:t>Ley 828 de 2003, artículo 1.</w:t>
            </w:r>
          </w:p>
          <w:p w14:paraId="5D026D27" w14:textId="77777777" w:rsidR="00581024" w:rsidRPr="00581024" w:rsidRDefault="00581024" w:rsidP="00581024">
            <w:pPr>
              <w:widowControl w:val="0"/>
              <w:numPr>
                <w:ilvl w:val="0"/>
                <w:numId w:val="17"/>
              </w:numPr>
              <w:autoSpaceDE w:val="0"/>
              <w:autoSpaceDN w:val="0"/>
              <w:spacing w:after="120" w:line="276" w:lineRule="auto"/>
              <w:jc w:val="both"/>
              <w:rPr>
                <w:rFonts w:ascii="Verdana" w:eastAsia="Calibri" w:hAnsi="Verdana" w:cs="Arial"/>
              </w:rPr>
            </w:pPr>
            <w:r w:rsidRPr="00581024">
              <w:rPr>
                <w:rFonts w:ascii="Verdana" w:eastAsia="Calibri" w:hAnsi="Verdana" w:cs="Arial"/>
              </w:rPr>
              <w:t xml:space="preserve">Documentos tipo de licitación de obra pública de infraestructura de transporte –Versión 4–. Disponibles en: </w:t>
            </w:r>
            <w:hyperlink r:id="rId11" w:history="1">
              <w:r w:rsidRPr="00581024">
                <w:rPr>
                  <w:rFonts w:ascii="Verdana" w:eastAsia="Calibri" w:hAnsi="Verdana" w:cs="Arial"/>
                  <w:color w:val="467886"/>
                  <w:u w:val="single"/>
                </w:rPr>
                <w:t>https://www.colombiacompra.gov.co/normativa-y-relatoria/documentos-tipo</w:t>
              </w:r>
            </w:hyperlink>
            <w:r w:rsidRPr="00581024">
              <w:rPr>
                <w:rFonts w:ascii="Verdana" w:eastAsia="Calibri" w:hAnsi="Verdana" w:cs="Arial"/>
              </w:rPr>
              <w:t xml:space="preserve">. </w:t>
            </w:r>
          </w:p>
        </w:tc>
      </w:tr>
    </w:tbl>
    <w:p w14:paraId="5D538A00" w14:textId="77777777" w:rsidR="00581024" w:rsidRPr="00581024" w:rsidRDefault="00581024" w:rsidP="00581024">
      <w:pPr>
        <w:widowControl w:val="0"/>
        <w:autoSpaceDE w:val="0"/>
        <w:autoSpaceDN w:val="0"/>
        <w:spacing w:after="0" w:line="276" w:lineRule="auto"/>
        <w:jc w:val="both"/>
        <w:rPr>
          <w:rFonts w:ascii="Verdana" w:eastAsia="Calibri" w:hAnsi="Verdana" w:cs="Arial"/>
        </w:rPr>
      </w:pPr>
    </w:p>
    <w:p w14:paraId="68E1F70B" w14:textId="77777777" w:rsidR="00581024" w:rsidRPr="00581024" w:rsidRDefault="00581024" w:rsidP="00581024">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581024">
        <w:rPr>
          <w:rFonts w:ascii="Verdana" w:eastAsia="Century Gothic" w:hAnsi="Verdana" w:cs="Century Gothic"/>
          <w:b/>
          <w:bCs/>
          <w:lang w:val="es-ES"/>
        </w:rPr>
        <w:t>Doctrina de la Agencia Nacional de Contratación Pública:</w:t>
      </w:r>
    </w:p>
    <w:p w14:paraId="3FCF410E" w14:textId="77777777" w:rsidR="00581024" w:rsidRPr="00581024" w:rsidRDefault="00581024" w:rsidP="00581024">
      <w:pPr>
        <w:widowControl w:val="0"/>
        <w:autoSpaceDE w:val="0"/>
        <w:autoSpaceDN w:val="0"/>
        <w:spacing w:after="0" w:line="276" w:lineRule="auto"/>
        <w:jc w:val="both"/>
        <w:rPr>
          <w:rFonts w:ascii="Verdana" w:eastAsia="Calibri" w:hAnsi="Verdana" w:cs="Arial"/>
        </w:rPr>
      </w:pPr>
    </w:p>
    <w:p w14:paraId="0CFF8AAF" w14:textId="77777777" w:rsidR="00581024" w:rsidRPr="00581024" w:rsidRDefault="00581024" w:rsidP="00581024">
      <w:pPr>
        <w:widowControl w:val="0"/>
        <w:autoSpaceDE w:val="0"/>
        <w:autoSpaceDN w:val="0"/>
        <w:spacing w:after="0" w:line="276" w:lineRule="auto"/>
        <w:jc w:val="both"/>
        <w:rPr>
          <w:rFonts w:ascii="Verdana" w:eastAsia="Calibri" w:hAnsi="Verdana" w:cs="Times New Roman"/>
        </w:rPr>
      </w:pPr>
      <w:r w:rsidRPr="00581024">
        <w:rPr>
          <w:rFonts w:ascii="Verdana" w:eastAsia="Calibri" w:hAnsi="Verdana" w:cs="Arial"/>
          <w:shd w:val="clear" w:color="auto" w:fill="FFFFFF"/>
          <w:lang w:val="es-ES"/>
        </w:rPr>
        <w:t>La Agencia Nacional de Contratación Pública − Colombia Compra Eficiente se pronunció sobre la acreditación de pagos al Sistema de Seguridad Social Integral en procesos de contratación en los conceptos con radicados 2201913000006970 del 19 de septiembre de 2019, 42019130000005594 de 30 de septiembre de 2019, 4201913000006384 de 21 de octubre de 2019, 4201912000007492 de 17 de diciembre de 2019, C-040 de 5 de febrero de 2020, C-042 de 5 de febrero de 2020, C-205 del 7 de abril de 2020, C-614 del 16 de septiembre de 2020, C-747 del 6 de enero de 2021, C-096 del  24 de marzo de 2021, C-134 del 7 de abril 2021, C-624 del 8 de noviembre de 2021, C-181 del 7 de abril de 2022, C-</w:t>
      </w:r>
      <w:r w:rsidRPr="00581024">
        <w:rPr>
          <w:rFonts w:ascii="Verdana" w:eastAsia="Calibri" w:hAnsi="Verdana" w:cs="Arial"/>
          <w:shd w:val="clear" w:color="auto" w:fill="FFFFFF"/>
          <w:lang w:val="es-ES"/>
        </w:rPr>
        <w:lastRenderedPageBreak/>
        <w:t>778 del 29 de noviembre de 2022,</w:t>
      </w:r>
      <w:r w:rsidRPr="00581024">
        <w:rPr>
          <w:rFonts w:ascii="Aptos" w:eastAsia="Aptos" w:hAnsi="Aptos" w:cs="Times New Roman"/>
          <w:kern w:val="2"/>
          <w:sz w:val="24"/>
          <w:szCs w:val="24"/>
          <w:lang w:val="es-ES_tradnl"/>
          <w14:ligatures w14:val="standardContextual"/>
        </w:rPr>
        <w:t xml:space="preserve"> </w:t>
      </w:r>
      <w:r w:rsidRPr="00581024">
        <w:rPr>
          <w:rFonts w:ascii="Verdana" w:eastAsia="Calibri" w:hAnsi="Verdana" w:cs="Arial"/>
          <w:shd w:val="clear" w:color="auto" w:fill="FFFFFF"/>
          <w:lang w:val="es-ES"/>
        </w:rPr>
        <w:t xml:space="preserve">C-192 del 13 de junio del 2023, C-054 del 19 de abril del 2023, C-423 del 12 de octubre de 2023, C-448 del 26 de diciembre de 2023, C-110 del 14 de junio de 2024, C-130 del 29 de julio de 2024, entre otros. </w:t>
      </w:r>
      <w:r w:rsidRPr="00581024">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581024">
          <w:rPr>
            <w:rFonts w:ascii="Verdana" w:eastAsia="Times New Roman" w:hAnsi="Verdana" w:cs="Arial"/>
            <w:kern w:val="2"/>
            <w:shd w:val="clear" w:color="auto" w:fill="FFFFFF"/>
            <w:lang w:val="es-ES"/>
            <w14:ligatures w14:val="standardContextual"/>
          </w:rPr>
          <w:t>https://relatoria.colombiacompra.gov.co/</w:t>
        </w:r>
      </w:hyperlink>
      <w:r w:rsidRPr="00581024">
        <w:rPr>
          <w:rFonts w:ascii="Verdana" w:eastAsia="Times New Roman" w:hAnsi="Verdana" w:cs="Arial"/>
          <w:kern w:val="2"/>
          <w:shd w:val="clear" w:color="auto" w:fill="FFFFFF"/>
          <w:lang w:val="es-ES"/>
          <w14:ligatures w14:val="standardContextual"/>
        </w:rPr>
        <w:t>.</w:t>
      </w:r>
    </w:p>
    <w:p w14:paraId="427811D3" w14:textId="77777777" w:rsidR="00581024" w:rsidRPr="00581024" w:rsidRDefault="00581024" w:rsidP="00581024">
      <w:pPr>
        <w:spacing w:after="0" w:line="240" w:lineRule="auto"/>
        <w:jc w:val="both"/>
        <w:rPr>
          <w:rFonts w:ascii="Verdana" w:eastAsia="Calibri" w:hAnsi="Verdana" w:cs="Arial"/>
          <w:color w:val="000000"/>
          <w:kern w:val="2"/>
          <w:shd w:val="clear" w:color="auto" w:fill="FFFFFF"/>
          <w:lang w:val="es-ES_tradnl"/>
          <w14:ligatures w14:val="standardContextual"/>
        </w:rPr>
      </w:pPr>
    </w:p>
    <w:p w14:paraId="1350929D" w14:textId="77777777" w:rsidR="00581024" w:rsidRPr="00581024" w:rsidRDefault="00581024" w:rsidP="00581024">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581024">
        <w:rPr>
          <w:rFonts w:ascii="Verdana" w:eastAsia="Calibri" w:hAnsi="Verdana" w:cs="Arial"/>
          <w:kern w:val="2"/>
          <w:shd w:val="clear" w:color="auto" w:fill="FFFFFF"/>
          <w:lang w:val="es-ES_tradnl"/>
          <w14:ligatures w14:val="standardContextual"/>
        </w:rPr>
        <w:t>La</w:t>
      </w:r>
      <w:r w:rsidRPr="00581024">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581024">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581024">
        <w:rPr>
          <w:rFonts w:ascii="Verdana" w:eastAsia="Calibri" w:hAnsi="Verdana" w:cs="Arial"/>
          <w:b/>
          <w:bCs/>
          <w:kern w:val="2"/>
          <w:shd w:val="clear" w:color="auto" w:fill="FFFFFF"/>
          <w:lang w:val="es-ES_tradnl"/>
          <w14:ligatures w14:val="standardContextual"/>
        </w:rPr>
        <w:t>Documentos Tipo</w:t>
      </w:r>
      <w:r w:rsidRPr="00581024">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581024">
        <w:rPr>
          <w:rFonts w:ascii="Verdana" w:eastAsia="Calibri" w:hAnsi="Verdana" w:cs="Arial"/>
          <w:b/>
          <w:bCs/>
          <w:kern w:val="2"/>
          <w:shd w:val="clear" w:color="auto" w:fill="FFFFFF"/>
          <w:lang w:val="es-ES_tradnl"/>
          <w14:ligatures w14:val="standardContextual"/>
        </w:rPr>
        <w:t>transparencia</w:t>
      </w:r>
      <w:r w:rsidRPr="00581024">
        <w:rPr>
          <w:rFonts w:ascii="Verdana" w:eastAsia="Calibri" w:hAnsi="Verdana" w:cs="Arial"/>
          <w:kern w:val="2"/>
          <w:shd w:val="clear" w:color="auto" w:fill="FFFFFF"/>
          <w:lang w:val="es-ES_tradnl"/>
          <w14:ligatures w14:val="standardContextual"/>
        </w:rPr>
        <w:t> y promover un proceso de </w:t>
      </w:r>
      <w:r w:rsidRPr="00581024">
        <w:rPr>
          <w:rFonts w:ascii="Verdana" w:eastAsia="Calibri" w:hAnsi="Verdana" w:cs="Arial"/>
          <w:b/>
          <w:bCs/>
          <w:kern w:val="2"/>
          <w:shd w:val="clear" w:color="auto" w:fill="FFFFFF"/>
          <w:lang w:val="es-ES_tradnl"/>
          <w14:ligatures w14:val="standardContextual"/>
        </w:rPr>
        <w:t>selección objetiva</w:t>
      </w:r>
      <w:r w:rsidRPr="00581024">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1515450A" w14:textId="77777777" w:rsidR="00581024" w:rsidRPr="00581024" w:rsidRDefault="00581024" w:rsidP="00581024">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C06465B" w14:textId="77777777" w:rsidR="00581024" w:rsidRPr="00581024" w:rsidRDefault="00581024" w:rsidP="00581024">
      <w:pPr>
        <w:spacing w:after="0" w:line="276" w:lineRule="auto"/>
        <w:jc w:val="both"/>
        <w:rPr>
          <w:rFonts w:ascii="Verdana" w:eastAsia="Aptos" w:hAnsi="Verdana" w:cs="Times New Roman"/>
          <w:kern w:val="2"/>
          <w:lang w:val="es-ES_tradnl"/>
          <w14:ligatures w14:val="standardContextual"/>
        </w:rPr>
      </w:pPr>
      <w:r w:rsidRPr="00581024">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581024">
        <w:rPr>
          <w:rFonts w:ascii="Verdana" w:eastAsia="Aptos" w:hAnsi="Verdana" w:cs="Times New Roman"/>
          <w:b/>
          <w:bCs/>
          <w:kern w:val="2"/>
          <w:lang w:val="es-ES_tradnl"/>
          <w14:ligatures w14:val="standardContextual"/>
        </w:rPr>
        <w:t>Curso de Contratación Pública Sostenible y Socialmente Responsable</w:t>
      </w:r>
      <w:r w:rsidRPr="00581024">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581024">
        <w:rPr>
          <w:rFonts w:ascii="Verdana" w:eastAsia="Aptos" w:hAnsi="Verdana" w:cs="Times New Roman"/>
          <w:kern w:val="2"/>
          <w:lang w:val="es-ES_tradnl"/>
          <w14:ligatures w14:val="standardContextual"/>
        </w:rPr>
        <w:br/>
      </w:r>
      <w:hyperlink r:id="rId13" w:tgtFrame="_new" w:history="1">
        <w:r w:rsidRPr="00581024">
          <w:rPr>
            <w:rFonts w:ascii="Verdana" w:eastAsia="Aptos" w:hAnsi="Verdana" w:cs="Times New Roman"/>
            <w:color w:val="0000FF"/>
            <w:kern w:val="2"/>
            <w:u w:val="single"/>
            <w:lang w:val="es-ES_tradnl"/>
            <w14:ligatures w14:val="standardContextual"/>
          </w:rPr>
          <w:t>https://formacionvirtual.colombiacompra.gov.co/mod/page/view.php?id=3718</w:t>
        </w:r>
      </w:hyperlink>
    </w:p>
    <w:p w14:paraId="47C5F3F7" w14:textId="77777777" w:rsidR="00581024" w:rsidRPr="00581024" w:rsidRDefault="00581024" w:rsidP="00581024">
      <w:pPr>
        <w:spacing w:after="0" w:line="276" w:lineRule="auto"/>
        <w:jc w:val="both"/>
        <w:rPr>
          <w:rFonts w:ascii="Verdana" w:eastAsia="Aptos" w:hAnsi="Verdana" w:cs="Times New Roman"/>
          <w:kern w:val="2"/>
          <w:lang w:val="es-ES_tradnl"/>
          <w14:ligatures w14:val="standardContextual"/>
        </w:rPr>
      </w:pPr>
    </w:p>
    <w:p w14:paraId="102D1B95" w14:textId="77777777" w:rsidR="00581024" w:rsidRPr="00581024" w:rsidRDefault="00581024" w:rsidP="00581024">
      <w:pPr>
        <w:spacing w:after="0" w:line="276" w:lineRule="auto"/>
        <w:jc w:val="both"/>
        <w:rPr>
          <w:rFonts w:ascii="Verdana" w:eastAsia="Aptos" w:hAnsi="Verdana" w:cs="Times New Roman"/>
          <w:kern w:val="2"/>
          <w:lang w:val="es-ES_tradnl"/>
          <w14:ligatures w14:val="standardContextual"/>
        </w:rPr>
      </w:pPr>
      <w:r w:rsidRPr="00581024">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581024">
        <w:rPr>
          <w:rFonts w:ascii="Verdana" w:eastAsia="Aptos" w:hAnsi="Verdana" w:cs="Times New Roman"/>
          <w:b/>
          <w:bCs/>
          <w:kern w:val="2"/>
          <w:lang w:val="es-ES_tradnl"/>
          <w14:ligatures w14:val="standardContextual"/>
        </w:rPr>
        <w:t>sector  social</w:t>
      </w:r>
      <w:r w:rsidRPr="00581024">
        <w:rPr>
          <w:rFonts w:ascii="Verdana" w:eastAsia="Aptos" w:hAnsi="Verdana" w:cs="Times New Roman"/>
          <w:kern w:val="2"/>
          <w:lang w:val="es-ES_tradnl"/>
          <w14:ligatures w14:val="standardContextual"/>
        </w:rPr>
        <w:t xml:space="preserve"> con la expedición de las </w:t>
      </w:r>
      <w:r w:rsidRPr="00581024">
        <w:rPr>
          <w:rFonts w:ascii="Verdana" w:eastAsia="Aptos" w:hAnsi="Verdana" w:cs="Times New Roman"/>
          <w:b/>
          <w:bCs/>
          <w:kern w:val="2"/>
          <w:lang w:val="es-ES_tradnl"/>
          <w14:ligatures w14:val="standardContextual"/>
        </w:rPr>
        <w:t>Resoluciones 539, 540, 541, 952 y 953 de 2025</w:t>
      </w:r>
      <w:r w:rsidRPr="00581024">
        <w:rPr>
          <w:rFonts w:ascii="Verdana" w:eastAsia="Aptos" w:hAnsi="Verdana" w:cs="Times New Roman"/>
          <w:kern w:val="2"/>
          <w:lang w:val="es-ES_tradnl"/>
          <w14:ligatures w14:val="standardContextual"/>
        </w:rPr>
        <w:t xml:space="preserve">, </w:t>
      </w:r>
      <w:r w:rsidRPr="00581024">
        <w:rPr>
          <w:rFonts w:ascii="Verdana" w:eastAsia="Aptos" w:hAnsi="Verdana" w:cs="Times New Roman"/>
          <w:b/>
          <w:bCs/>
          <w:kern w:val="2"/>
          <w:lang w:val="es-ES_tradnl"/>
          <w14:ligatures w14:val="standardContextual"/>
        </w:rPr>
        <w:t>mediante las cuales adoptó Documentos Tipo</w:t>
      </w:r>
      <w:r w:rsidRPr="00581024">
        <w:rPr>
          <w:rFonts w:ascii="Verdana" w:eastAsia="Aptos" w:hAnsi="Verdana" w:cs="Times New Roman"/>
          <w:kern w:val="2"/>
          <w:lang w:val="es-ES_tradnl"/>
          <w14:ligatures w14:val="standardContextual"/>
        </w:rPr>
        <w:t xml:space="preserve"> para las modalidades de selección de</w:t>
      </w:r>
      <w:r w:rsidRPr="00581024">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581024">
        <w:rPr>
          <w:rFonts w:ascii="Verdana" w:eastAsia="Aptos" w:hAnsi="Verdana" w:cs="Times New Roman"/>
          <w:kern w:val="2"/>
          <w:lang w:val="es-ES_tradnl"/>
          <w14:ligatures w14:val="standardContextual"/>
        </w:rPr>
        <w:t xml:space="preserve">, promoviendo procesos más transparentes, eficientes, competitivos y sostenibles en sectores estratégicos </w:t>
      </w:r>
      <w:r w:rsidRPr="00581024">
        <w:rPr>
          <w:rFonts w:ascii="Verdana" w:eastAsia="Aptos" w:hAnsi="Verdana" w:cs="Times New Roman"/>
          <w:kern w:val="2"/>
          <w:lang w:val="es-ES_tradnl"/>
          <w14:ligatures w14:val="standardContextual"/>
        </w:rPr>
        <w:lastRenderedPageBreak/>
        <w:t xml:space="preserve">como educación, salud, cultura, recreación, deporte, institucional y vivienda. Consulta y descarga los documentos aquí: </w:t>
      </w:r>
      <w:hyperlink r:id="rId14" w:tgtFrame="_new" w:history="1">
        <w:r w:rsidRPr="00581024">
          <w:rPr>
            <w:rFonts w:ascii="Verdana" w:eastAsia="Aptos" w:hAnsi="Verdana" w:cs="Times New Roman"/>
            <w:color w:val="0000FF"/>
            <w:kern w:val="2"/>
            <w:u w:val="single"/>
            <w:lang w:val="es-ES_tradnl"/>
            <w14:ligatures w14:val="standardContextual"/>
          </w:rPr>
          <w:t>https://www.colombiacompra.gov.co/normativa-y-relatoria/documentos-tipo</w:t>
        </w:r>
      </w:hyperlink>
    </w:p>
    <w:p w14:paraId="2D87D63B" w14:textId="77777777" w:rsidR="00581024" w:rsidRPr="00581024" w:rsidRDefault="00581024" w:rsidP="00581024">
      <w:pPr>
        <w:spacing w:after="0" w:line="276" w:lineRule="auto"/>
        <w:jc w:val="both"/>
        <w:rPr>
          <w:rFonts w:ascii="Verdana" w:eastAsia="Aptos" w:hAnsi="Verdana" w:cs="Times New Roman"/>
          <w:kern w:val="2"/>
          <w:lang w:val="es-ES_tradnl"/>
          <w14:ligatures w14:val="standardContextual"/>
        </w:rPr>
      </w:pPr>
    </w:p>
    <w:p w14:paraId="4F326AA0" w14:textId="77777777" w:rsidR="00581024" w:rsidRPr="00581024" w:rsidRDefault="00581024" w:rsidP="00581024">
      <w:pPr>
        <w:spacing w:after="0" w:line="276" w:lineRule="auto"/>
        <w:jc w:val="both"/>
        <w:rPr>
          <w:rFonts w:ascii="Verdana" w:eastAsia="Aptos" w:hAnsi="Verdana" w:cs="Times New Roman"/>
          <w:kern w:val="2"/>
          <w:lang w:val="es-ES_tradnl"/>
          <w14:ligatures w14:val="standardContextual"/>
        </w:rPr>
      </w:pPr>
      <w:r w:rsidRPr="00581024">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581024">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581024">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581024">
        <w:rPr>
          <w:rFonts w:ascii="Verdana" w:eastAsia="Aptos" w:hAnsi="Verdana" w:cs="Times New Roman"/>
          <w:kern w:val="2"/>
          <w:lang w:val="es-ES_tradnl"/>
          <w14:ligatures w14:val="standardContextual"/>
        </w:rPr>
        <w:t>Además</w:t>
      </w:r>
      <w:proofErr w:type="gramEnd"/>
      <w:r w:rsidRPr="00581024">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581024">
        <w:rPr>
          <w:rFonts w:ascii="Verdana" w:eastAsia="Aptos" w:hAnsi="Verdana" w:cs="Times New Roman"/>
          <w:kern w:val="2"/>
          <w:lang w:val="es-ES_tradnl"/>
          <w14:ligatures w14:val="standardContextual"/>
        </w:rPr>
        <w:br/>
      </w:r>
      <w:hyperlink r:id="rId15" w:tgtFrame="_new" w:history="1">
        <w:r w:rsidRPr="00581024">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5C316A1E" w14:textId="77777777" w:rsidR="00581024" w:rsidRPr="00581024" w:rsidRDefault="00581024" w:rsidP="00581024">
      <w:pPr>
        <w:widowControl w:val="0"/>
        <w:autoSpaceDE w:val="0"/>
        <w:autoSpaceDN w:val="0"/>
        <w:spacing w:after="0" w:line="276" w:lineRule="auto"/>
        <w:jc w:val="both"/>
        <w:rPr>
          <w:rFonts w:ascii="Verdana" w:eastAsia="Calibri" w:hAnsi="Verdana" w:cs="Arial"/>
          <w:shd w:val="clear" w:color="auto" w:fill="FFFFFF"/>
          <w:lang w:val="es-ES_tradnl"/>
        </w:rPr>
      </w:pPr>
    </w:p>
    <w:p w14:paraId="6EC0F39C" w14:textId="77777777" w:rsidR="00581024" w:rsidRPr="00581024" w:rsidRDefault="00581024" w:rsidP="00581024">
      <w:pPr>
        <w:spacing w:after="0" w:line="276" w:lineRule="auto"/>
        <w:jc w:val="both"/>
        <w:rPr>
          <w:rFonts w:ascii="Verdana" w:eastAsia="Calibri" w:hAnsi="Verdana" w:cs="Times New Roman"/>
          <w:lang w:val="es-ES_tradnl"/>
        </w:rPr>
      </w:pPr>
      <w:r w:rsidRPr="00581024">
        <w:rPr>
          <w:rFonts w:ascii="Verdana" w:eastAsia="Calibri" w:hAnsi="Verdana" w:cs="Times New Roman"/>
          <w:lang w:val="es-ES_tradnl"/>
        </w:rPr>
        <w:t xml:space="preserve">Por último, los invitamos a seguirnos en las redes sociales, en las cuales se difunde información institucional: </w:t>
      </w:r>
    </w:p>
    <w:p w14:paraId="7B4EAB64" w14:textId="77777777" w:rsidR="00581024" w:rsidRPr="00581024" w:rsidRDefault="00581024" w:rsidP="00581024">
      <w:pPr>
        <w:spacing w:after="0" w:line="240" w:lineRule="auto"/>
        <w:jc w:val="both"/>
        <w:rPr>
          <w:rFonts w:ascii="Verdana" w:eastAsia="Calibri" w:hAnsi="Verdana" w:cs="Times New Roman"/>
          <w:lang w:val="es-ES_tradnl"/>
        </w:rPr>
      </w:pPr>
    </w:p>
    <w:p w14:paraId="1412281F" w14:textId="77777777" w:rsidR="00581024" w:rsidRPr="00581024" w:rsidRDefault="00581024" w:rsidP="00581024">
      <w:pPr>
        <w:spacing w:after="0" w:line="240" w:lineRule="auto"/>
        <w:jc w:val="both"/>
        <w:rPr>
          <w:rFonts w:ascii="Verdana" w:eastAsia="Calibri" w:hAnsi="Verdana" w:cs="Times New Roman"/>
          <w:lang w:val="es-ES_tradnl"/>
        </w:rPr>
      </w:pPr>
      <w:r w:rsidRPr="00581024">
        <w:rPr>
          <w:rFonts w:ascii="Verdana" w:eastAsia="Calibri" w:hAnsi="Verdana" w:cs="Times New Roman"/>
          <w:lang w:val="es-ES_tradnl"/>
        </w:rPr>
        <w:t xml:space="preserve">X: </w:t>
      </w:r>
      <w:r w:rsidRPr="00581024">
        <w:rPr>
          <w:rFonts w:ascii="Verdana" w:eastAsia="Calibri" w:hAnsi="Verdana" w:cs="Times New Roman"/>
          <w:u w:val="single"/>
          <w:lang w:val="es-ES_tradnl"/>
        </w:rPr>
        <w:t>@colombiacompra</w:t>
      </w:r>
      <w:r w:rsidRPr="00581024">
        <w:rPr>
          <w:rFonts w:ascii="Verdana" w:eastAsia="Calibri" w:hAnsi="Verdana" w:cs="Times New Roman"/>
          <w:lang w:val="es-ES_tradnl"/>
        </w:rPr>
        <w:t xml:space="preserve"> </w:t>
      </w:r>
    </w:p>
    <w:p w14:paraId="1799EC6E" w14:textId="77777777" w:rsidR="00581024" w:rsidRPr="00581024" w:rsidRDefault="00581024" w:rsidP="00581024">
      <w:pPr>
        <w:spacing w:after="0" w:line="240" w:lineRule="auto"/>
        <w:jc w:val="both"/>
        <w:rPr>
          <w:rFonts w:ascii="Verdana" w:eastAsia="Calibri" w:hAnsi="Verdana" w:cs="Times New Roman"/>
          <w:lang w:val="es-ES"/>
        </w:rPr>
      </w:pPr>
      <w:r w:rsidRPr="00581024">
        <w:rPr>
          <w:rFonts w:ascii="Verdana" w:eastAsia="Calibri" w:hAnsi="Verdana" w:cs="Times New Roman"/>
          <w:lang w:val="es-ES"/>
        </w:rPr>
        <w:t xml:space="preserve">Facebook: </w:t>
      </w:r>
      <w:proofErr w:type="spellStart"/>
      <w:r w:rsidRPr="00581024">
        <w:rPr>
          <w:rFonts w:ascii="Verdana" w:eastAsia="Calibri" w:hAnsi="Verdana" w:cs="Times New Roman"/>
          <w:u w:val="single"/>
          <w:lang w:val="es-ES"/>
        </w:rPr>
        <w:t>ColombiaCompraEficiente</w:t>
      </w:r>
      <w:proofErr w:type="spellEnd"/>
    </w:p>
    <w:p w14:paraId="070FF029" w14:textId="77777777" w:rsidR="00581024" w:rsidRPr="00581024" w:rsidRDefault="00581024" w:rsidP="00581024">
      <w:pPr>
        <w:spacing w:after="0" w:line="240" w:lineRule="auto"/>
        <w:jc w:val="both"/>
        <w:rPr>
          <w:rFonts w:ascii="Verdana" w:eastAsia="Calibri" w:hAnsi="Verdana" w:cs="Times New Roman"/>
          <w:lang w:val="es-ES_tradnl"/>
        </w:rPr>
      </w:pPr>
      <w:r w:rsidRPr="00581024">
        <w:rPr>
          <w:rFonts w:ascii="Verdana" w:eastAsia="Calibri" w:hAnsi="Verdana" w:cs="Times New Roman"/>
          <w:lang w:val="es-ES_tradnl"/>
        </w:rPr>
        <w:t xml:space="preserve">LinkedIn: </w:t>
      </w:r>
      <w:r w:rsidRPr="00581024">
        <w:rPr>
          <w:rFonts w:ascii="Verdana" w:eastAsia="Calibri" w:hAnsi="Verdana" w:cs="Times New Roman"/>
          <w:u w:val="single"/>
          <w:lang w:val="es-ES_tradnl"/>
        </w:rPr>
        <w:t>Agencia Nacional de Contratación Pública - Colombia Compra Eficiente</w:t>
      </w:r>
      <w:r w:rsidRPr="00581024">
        <w:rPr>
          <w:rFonts w:ascii="Verdana" w:eastAsia="Calibri" w:hAnsi="Verdana" w:cs="Times New Roman"/>
          <w:lang w:val="es-ES_tradnl"/>
        </w:rPr>
        <w:t xml:space="preserve"> Instagram: </w:t>
      </w:r>
      <w:r w:rsidRPr="00581024">
        <w:rPr>
          <w:rFonts w:ascii="Verdana" w:eastAsia="Calibri" w:hAnsi="Verdana" w:cs="Times New Roman"/>
          <w:u w:val="single"/>
          <w:lang w:val="es-ES_tradnl"/>
        </w:rPr>
        <w:t>@colombiacompraeficiente_cce</w:t>
      </w:r>
    </w:p>
    <w:p w14:paraId="097D1137" w14:textId="77777777" w:rsidR="00581024" w:rsidRPr="00581024" w:rsidRDefault="00581024" w:rsidP="00581024">
      <w:pPr>
        <w:widowControl w:val="0"/>
        <w:autoSpaceDE w:val="0"/>
        <w:autoSpaceDN w:val="0"/>
        <w:spacing w:after="0" w:line="276" w:lineRule="auto"/>
        <w:jc w:val="both"/>
        <w:rPr>
          <w:rFonts w:ascii="Verdana" w:eastAsia="Calibri" w:hAnsi="Verdana" w:cs="Arial"/>
        </w:rPr>
      </w:pPr>
    </w:p>
    <w:p w14:paraId="1E0A26ED" w14:textId="77777777" w:rsidR="00581024" w:rsidRPr="00581024" w:rsidRDefault="00581024" w:rsidP="00581024">
      <w:pPr>
        <w:widowControl w:val="0"/>
        <w:autoSpaceDE w:val="0"/>
        <w:autoSpaceDN w:val="0"/>
        <w:spacing w:after="0" w:line="276" w:lineRule="auto"/>
        <w:jc w:val="both"/>
        <w:rPr>
          <w:rFonts w:ascii="Verdana" w:eastAsia="Calibri" w:hAnsi="Verdana" w:cs="Arial"/>
          <w:lang w:val="es-ES_tradnl"/>
        </w:rPr>
      </w:pPr>
      <w:r w:rsidRPr="00581024">
        <w:rPr>
          <w:rFonts w:ascii="Verdana" w:eastAsia="Calibri" w:hAnsi="Verdana" w:cs="Arial"/>
        </w:rPr>
        <w:t xml:space="preserve">Este concepto tiene el alcance previsto en el artículo 28 del Código de Procedimiento Administrativo y de lo Contencioso Administrativo </w:t>
      </w:r>
      <w:r w:rsidRPr="00581024">
        <w:rPr>
          <w:rFonts w:ascii="Verdana" w:eastAsia="Calibri" w:hAnsi="Verdana" w:cs="Arial"/>
          <w:lang w:val="es-ES_tradnl"/>
        </w:rPr>
        <w:t>y las expresiones aquí utilizadas con mayúscula inicial deben ser entendidas con el significado que les otorga el artículo 2.2.1.1.1.3.1. del Decreto 1082 de 2015.</w:t>
      </w:r>
    </w:p>
    <w:p w14:paraId="06841191" w14:textId="77777777" w:rsidR="00581024" w:rsidRPr="00581024" w:rsidRDefault="00581024" w:rsidP="00581024">
      <w:pPr>
        <w:widowControl w:val="0"/>
        <w:autoSpaceDE w:val="0"/>
        <w:autoSpaceDN w:val="0"/>
        <w:spacing w:after="0" w:line="276" w:lineRule="auto"/>
        <w:jc w:val="both"/>
        <w:rPr>
          <w:rFonts w:ascii="Verdana" w:eastAsia="Calibri" w:hAnsi="Verdana" w:cs="Arial"/>
        </w:rPr>
      </w:pPr>
    </w:p>
    <w:p w14:paraId="13A29563" w14:textId="77777777" w:rsidR="00581024" w:rsidRPr="00581024" w:rsidRDefault="00581024" w:rsidP="00581024">
      <w:pPr>
        <w:spacing w:after="0" w:line="240" w:lineRule="auto"/>
        <w:rPr>
          <w:rFonts w:ascii="Verdana" w:eastAsia="Calibri" w:hAnsi="Verdana" w:cs="Arial"/>
          <w:lang w:eastAsia="es-CO"/>
        </w:rPr>
      </w:pPr>
      <w:r w:rsidRPr="00581024">
        <w:rPr>
          <w:rFonts w:ascii="Verdana" w:eastAsia="Times New Roman" w:hAnsi="Verdana" w:cs="Arial"/>
          <w:lang w:eastAsia="es-CO"/>
        </w:rPr>
        <w:t>Atentamente,</w:t>
      </w:r>
      <w:r w:rsidRPr="00581024">
        <w:rPr>
          <w:rFonts w:ascii="Verdana" w:eastAsia="Calibri" w:hAnsi="Verdana" w:cs="Arial"/>
          <w:lang w:eastAsia="es-CO"/>
        </w:rPr>
        <w:t xml:space="preserve"> </w:t>
      </w:r>
    </w:p>
    <w:p w14:paraId="5F49A2CC" w14:textId="3D34FE1E" w:rsidR="00581024" w:rsidRPr="00581024" w:rsidRDefault="00B808D6" w:rsidP="00581024">
      <w:pPr>
        <w:spacing w:line="276" w:lineRule="auto"/>
        <w:jc w:val="center"/>
        <w:rPr>
          <w:rFonts w:ascii="Verdana" w:eastAsia="Calibri" w:hAnsi="Verdana" w:cs="Arial"/>
          <w:lang w:val="es-ES_tradnl" w:eastAsia="es-CO"/>
        </w:rPr>
      </w:pPr>
      <w:r>
        <w:rPr>
          <w:noProof/>
        </w:rPr>
        <w:lastRenderedPageBreak/>
        <w:drawing>
          <wp:inline distT="0" distB="0" distL="0" distR="0" wp14:anchorId="3505A3D5" wp14:editId="346B018A">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81024" w:rsidRPr="00581024" w14:paraId="09961C78" w14:textId="77777777" w:rsidTr="0042204E">
        <w:trPr>
          <w:trHeight w:val="315"/>
        </w:trPr>
        <w:tc>
          <w:tcPr>
            <w:tcW w:w="893" w:type="dxa"/>
            <w:vAlign w:val="center"/>
            <w:hideMark/>
          </w:tcPr>
          <w:p w14:paraId="26F74FEA" w14:textId="77777777" w:rsidR="00581024" w:rsidRPr="00581024" w:rsidRDefault="00581024" w:rsidP="00581024">
            <w:pPr>
              <w:rPr>
                <w:rFonts w:ascii="Verdana" w:eastAsia="Calibri" w:hAnsi="Verdana" w:cs="Arial"/>
                <w:sz w:val="16"/>
                <w:szCs w:val="16"/>
                <w:lang w:val="es-ES" w:eastAsia="es-ES"/>
              </w:rPr>
            </w:pPr>
            <w:r w:rsidRPr="00581024">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78C19BBF" w14:textId="77777777" w:rsidR="00581024" w:rsidRPr="00581024" w:rsidRDefault="00581024" w:rsidP="00581024">
            <w:pPr>
              <w:rPr>
                <w:rFonts w:ascii="Verdana" w:eastAsia="Arial" w:hAnsi="Verdana" w:cs="Arial"/>
                <w:sz w:val="16"/>
                <w:szCs w:val="16"/>
              </w:rPr>
            </w:pPr>
            <w:r w:rsidRPr="00581024">
              <w:rPr>
                <w:rFonts w:ascii="Verdana" w:eastAsia="Arial" w:hAnsi="Verdana" w:cs="Arial"/>
                <w:sz w:val="16"/>
                <w:szCs w:val="16"/>
              </w:rPr>
              <w:t>Kevin Arlid Herrera Santa</w:t>
            </w:r>
          </w:p>
          <w:p w14:paraId="3680E320" w14:textId="77777777" w:rsidR="00581024" w:rsidRPr="00581024" w:rsidRDefault="00581024" w:rsidP="00581024">
            <w:pPr>
              <w:rPr>
                <w:rFonts w:ascii="Verdana" w:eastAsia="Arial" w:hAnsi="Verdana" w:cs="Arial"/>
                <w:sz w:val="16"/>
                <w:szCs w:val="16"/>
              </w:rPr>
            </w:pPr>
            <w:r w:rsidRPr="00581024">
              <w:rPr>
                <w:rFonts w:ascii="Verdana" w:eastAsia="Arial" w:hAnsi="Verdana" w:cs="Arial"/>
                <w:sz w:val="16"/>
                <w:szCs w:val="16"/>
              </w:rPr>
              <w:t>Contratista de la Subdirección de Gestión Contractual</w:t>
            </w:r>
          </w:p>
        </w:tc>
      </w:tr>
      <w:tr w:rsidR="00581024" w:rsidRPr="00581024" w14:paraId="4BB56CDA" w14:textId="77777777" w:rsidTr="0042204E">
        <w:trPr>
          <w:trHeight w:val="330"/>
        </w:trPr>
        <w:tc>
          <w:tcPr>
            <w:tcW w:w="893" w:type="dxa"/>
            <w:vAlign w:val="center"/>
            <w:hideMark/>
          </w:tcPr>
          <w:p w14:paraId="5ECED2E7" w14:textId="77777777" w:rsidR="00581024" w:rsidRPr="00581024" w:rsidRDefault="00581024" w:rsidP="00581024">
            <w:pPr>
              <w:rPr>
                <w:rFonts w:ascii="Verdana" w:eastAsia="Calibri" w:hAnsi="Verdana" w:cs="Arial"/>
                <w:sz w:val="16"/>
                <w:szCs w:val="16"/>
                <w:lang w:val="es-ES" w:eastAsia="es-ES"/>
              </w:rPr>
            </w:pPr>
            <w:r w:rsidRPr="00581024">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3F7DC14F" w14:textId="77777777" w:rsidR="00581024" w:rsidRPr="00581024" w:rsidRDefault="00581024" w:rsidP="00581024">
            <w:pPr>
              <w:textAlignment w:val="baseline"/>
              <w:rPr>
                <w:rFonts w:ascii="Verdana" w:eastAsia="Times New Roman" w:hAnsi="Verdana" w:cs="Segoe UI"/>
                <w:sz w:val="16"/>
                <w:szCs w:val="16"/>
                <w:lang w:eastAsia="es-ES_tradnl"/>
              </w:rPr>
            </w:pPr>
            <w:r w:rsidRPr="00581024">
              <w:rPr>
                <w:rFonts w:ascii="Verdana" w:eastAsia="Times New Roman" w:hAnsi="Verdana" w:cs="Segoe UI"/>
                <w:sz w:val="16"/>
                <w:szCs w:val="16"/>
                <w:lang w:eastAsia="es-ES_tradnl"/>
              </w:rPr>
              <w:t>Juan David Cárdenas Cabeza</w:t>
            </w:r>
          </w:p>
          <w:p w14:paraId="566DC1EC" w14:textId="77777777" w:rsidR="00581024" w:rsidRPr="00581024" w:rsidRDefault="00581024" w:rsidP="00581024">
            <w:pPr>
              <w:textAlignment w:val="baseline"/>
              <w:rPr>
                <w:rFonts w:ascii="Verdana" w:eastAsia="Times New Roman" w:hAnsi="Verdana" w:cs="Segoe UI"/>
                <w:sz w:val="16"/>
                <w:szCs w:val="16"/>
                <w:lang w:eastAsia="es-ES_tradnl"/>
              </w:rPr>
            </w:pPr>
            <w:r w:rsidRPr="00581024">
              <w:rPr>
                <w:rFonts w:ascii="Verdana" w:eastAsia="Times New Roman" w:hAnsi="Verdana" w:cs="Arial"/>
                <w:sz w:val="16"/>
                <w:szCs w:val="16"/>
                <w:lang w:val="es-ES" w:eastAsia="es-ES_tradnl"/>
              </w:rPr>
              <w:t>Contratista de la Subdirección de Gestión Contractual</w:t>
            </w:r>
            <w:r w:rsidRPr="00581024">
              <w:rPr>
                <w:rFonts w:ascii="Verdana" w:eastAsia="Times New Roman" w:hAnsi="Verdana" w:cs="Arial"/>
                <w:sz w:val="16"/>
                <w:szCs w:val="16"/>
                <w:lang w:eastAsia="es-ES_tradnl"/>
              </w:rPr>
              <w:t> </w:t>
            </w:r>
          </w:p>
        </w:tc>
      </w:tr>
      <w:tr w:rsidR="00581024" w:rsidRPr="00581024" w14:paraId="6BD61343" w14:textId="77777777" w:rsidTr="0042204E">
        <w:trPr>
          <w:trHeight w:val="300"/>
        </w:trPr>
        <w:tc>
          <w:tcPr>
            <w:tcW w:w="893" w:type="dxa"/>
            <w:vAlign w:val="center"/>
          </w:tcPr>
          <w:p w14:paraId="0A1DB32D" w14:textId="77777777" w:rsidR="00581024" w:rsidRPr="00581024" w:rsidRDefault="00581024" w:rsidP="00581024">
            <w:pPr>
              <w:rPr>
                <w:rFonts w:ascii="Verdana" w:eastAsia="Calibri" w:hAnsi="Verdana" w:cs="Arial"/>
                <w:sz w:val="16"/>
                <w:szCs w:val="16"/>
                <w:lang w:val="es-ES" w:eastAsia="es-ES"/>
              </w:rPr>
            </w:pPr>
            <w:r w:rsidRPr="00581024">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306F7FDE" w14:textId="77777777" w:rsidR="00581024" w:rsidRPr="00581024" w:rsidRDefault="00581024" w:rsidP="00581024">
            <w:pPr>
              <w:rPr>
                <w:rFonts w:ascii="Verdana" w:eastAsia="Calibri" w:hAnsi="Verdana" w:cs="Arial"/>
                <w:sz w:val="16"/>
                <w:szCs w:val="16"/>
                <w:lang w:val="pt-BR" w:eastAsia="es-ES"/>
              </w:rPr>
            </w:pPr>
            <w:r w:rsidRPr="00581024">
              <w:rPr>
                <w:rFonts w:ascii="Verdana" w:eastAsia="Calibri" w:hAnsi="Verdana" w:cs="Arial"/>
                <w:sz w:val="16"/>
                <w:szCs w:val="16"/>
                <w:lang w:val="pt-BR" w:eastAsia="es-ES"/>
              </w:rPr>
              <w:t xml:space="preserve">Carolina Quintero </w:t>
            </w:r>
            <w:proofErr w:type="spellStart"/>
            <w:r w:rsidRPr="00581024">
              <w:rPr>
                <w:rFonts w:ascii="Verdana" w:eastAsia="Calibri" w:hAnsi="Verdana" w:cs="Arial"/>
                <w:sz w:val="16"/>
                <w:szCs w:val="16"/>
                <w:lang w:val="pt-BR" w:eastAsia="es-ES"/>
              </w:rPr>
              <w:t>Gacharná</w:t>
            </w:r>
            <w:proofErr w:type="spellEnd"/>
          </w:p>
          <w:p w14:paraId="40893C2B" w14:textId="77777777" w:rsidR="00581024" w:rsidRPr="00581024" w:rsidRDefault="00581024" w:rsidP="00581024">
            <w:pPr>
              <w:rPr>
                <w:rFonts w:ascii="Verdana" w:eastAsia="Calibri" w:hAnsi="Verdana" w:cs="Arial"/>
                <w:sz w:val="16"/>
                <w:szCs w:val="16"/>
                <w:lang w:val="pt-BR" w:eastAsia="es-ES"/>
              </w:rPr>
            </w:pPr>
            <w:r w:rsidRPr="00581024">
              <w:rPr>
                <w:rFonts w:ascii="Verdana" w:eastAsia="Calibri" w:hAnsi="Verdana" w:cs="Arial"/>
                <w:sz w:val="16"/>
                <w:szCs w:val="16"/>
                <w:lang w:eastAsia="es-ES"/>
              </w:rPr>
              <w:t>Subdirectora</w:t>
            </w:r>
            <w:r w:rsidRPr="00581024">
              <w:rPr>
                <w:rFonts w:ascii="Verdana" w:eastAsia="Calibri" w:hAnsi="Verdana" w:cs="Arial"/>
                <w:sz w:val="16"/>
                <w:szCs w:val="16"/>
                <w:lang w:val="pt-BR" w:eastAsia="es-ES"/>
              </w:rPr>
              <w:t xml:space="preserve"> de Gestión Contratual ANCP – CCE</w:t>
            </w:r>
          </w:p>
        </w:tc>
      </w:tr>
    </w:tbl>
    <w:p w14:paraId="3FE1ECCC" w14:textId="77777777" w:rsidR="00581024" w:rsidRPr="00581024" w:rsidRDefault="00581024" w:rsidP="00581024">
      <w:pPr>
        <w:spacing w:after="0" w:line="240" w:lineRule="auto"/>
        <w:rPr>
          <w:rFonts w:ascii="Aptos" w:eastAsia="Aptos" w:hAnsi="Aptos" w:cs="Times New Roman"/>
          <w:kern w:val="2"/>
          <w:sz w:val="24"/>
          <w:szCs w:val="24"/>
          <w:lang w:val="es-ES_tradnl"/>
          <w14:ligatures w14:val="standardContextual"/>
        </w:rPr>
      </w:pPr>
    </w:p>
    <w:p w14:paraId="69BC4D14" w14:textId="09D0B992"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EE5CF" w14:textId="77777777" w:rsidR="00E95623" w:rsidRDefault="00E95623" w:rsidP="004A1847">
      <w:pPr>
        <w:spacing w:after="0" w:line="240" w:lineRule="auto"/>
      </w:pPr>
      <w:r>
        <w:separator/>
      </w:r>
    </w:p>
  </w:endnote>
  <w:endnote w:type="continuationSeparator" w:id="0">
    <w:p w14:paraId="3D44EB56" w14:textId="77777777" w:rsidR="00E95623" w:rsidRDefault="00E9562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3E029" w14:textId="77777777" w:rsidR="00E95623" w:rsidRDefault="00E95623" w:rsidP="004A1847">
      <w:pPr>
        <w:spacing w:after="0" w:line="240" w:lineRule="auto"/>
      </w:pPr>
      <w:r>
        <w:separator/>
      </w:r>
    </w:p>
  </w:footnote>
  <w:footnote w:type="continuationSeparator" w:id="0">
    <w:p w14:paraId="6FCA6C72" w14:textId="77777777" w:rsidR="00E95623" w:rsidRDefault="00E95623" w:rsidP="004A1847">
      <w:pPr>
        <w:spacing w:after="0" w:line="240" w:lineRule="auto"/>
      </w:pPr>
      <w:r>
        <w:continuationSeparator/>
      </w:r>
    </w:p>
  </w:footnote>
  <w:footnote w:id="1">
    <w:p w14:paraId="043852E5" w14:textId="77777777" w:rsidR="00581024" w:rsidRPr="006440F4" w:rsidRDefault="00581024" w:rsidP="00417FDC">
      <w:pPr>
        <w:widowControl w:val="0"/>
        <w:autoSpaceDE w:val="0"/>
        <w:autoSpaceDN w:val="0"/>
        <w:spacing w:after="0"/>
        <w:ind w:firstLine="709"/>
        <w:jc w:val="both"/>
        <w:rPr>
          <w:rFonts w:ascii="Verdana" w:eastAsia="Arial" w:hAnsi="Verdana" w:cs="Arial"/>
          <w:sz w:val="18"/>
          <w:szCs w:val="18"/>
          <w:lang w:val="es-ES"/>
        </w:rPr>
      </w:pPr>
      <w:r w:rsidRPr="006440F4">
        <w:rPr>
          <w:rStyle w:val="Refdenotaalpie"/>
          <w:rFonts w:ascii="Verdana" w:hAnsi="Verdana" w:cs="Arial"/>
          <w:sz w:val="18"/>
          <w:szCs w:val="18"/>
        </w:rPr>
        <w:footnoteRef/>
      </w:r>
      <w:r w:rsidRPr="006440F4">
        <w:rPr>
          <w:rFonts w:ascii="Verdana" w:eastAsia="Arial" w:hAnsi="Verdana" w:cs="Arial"/>
          <w:sz w:val="18"/>
          <w:szCs w:val="18"/>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sus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obligaciones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con</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los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sistemas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de</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salud,</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riesgos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profesionales,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pensiones</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y</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aportes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a</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las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Cajas de Compensación Familiar, Instituto Colombiano de Bienestar Familiar y Servicio Nacional de Aprendizaje,</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cuando</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a</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ello</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haya</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lugar.</w:t>
      </w:r>
      <w:r w:rsidRPr="006440F4">
        <w:rPr>
          <w:rFonts w:ascii="Verdana" w:eastAsia="Arial" w:hAnsi="Verdana" w:cs="Arial"/>
          <w:spacing w:val="-11"/>
          <w:sz w:val="18"/>
          <w:szCs w:val="18"/>
          <w:lang w:val="es-ES"/>
        </w:rPr>
        <w:t xml:space="preserve"> </w:t>
      </w:r>
      <w:r w:rsidRPr="006440F4">
        <w:rPr>
          <w:rFonts w:ascii="Verdana" w:eastAsia="Arial" w:hAnsi="Verdana" w:cs="Arial"/>
          <w:sz w:val="18"/>
          <w:szCs w:val="18"/>
          <w:lang w:val="es-ES"/>
        </w:rPr>
        <w:t>Las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Entidades</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públicas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en</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el</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momento</w:t>
      </w:r>
      <w:r w:rsidRPr="006440F4">
        <w:rPr>
          <w:rFonts w:ascii="Verdana" w:eastAsia="Arial" w:hAnsi="Verdana" w:cs="Arial"/>
          <w:spacing w:val="-11"/>
          <w:sz w:val="18"/>
          <w:szCs w:val="18"/>
          <w:lang w:val="es-ES"/>
        </w:rPr>
        <w:t xml:space="preserve"> </w:t>
      </w:r>
      <w:r w:rsidRPr="006440F4">
        <w:rPr>
          <w:rFonts w:ascii="Verdana" w:eastAsia="Arial" w:hAnsi="Verdana" w:cs="Arial"/>
          <w:sz w:val="18"/>
          <w:szCs w:val="18"/>
          <w:lang w:val="es-ES"/>
        </w:rPr>
        <w:t>de</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liquidar</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los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cotizadas.</w:t>
      </w:r>
    </w:p>
    <w:p w14:paraId="7FD0D8DB" w14:textId="77777777" w:rsidR="00581024" w:rsidRPr="006440F4" w:rsidRDefault="00581024" w:rsidP="00417FDC">
      <w:pPr>
        <w:widowControl w:val="0"/>
        <w:autoSpaceDE w:val="0"/>
        <w:autoSpaceDN w:val="0"/>
        <w:spacing w:after="0"/>
        <w:ind w:firstLine="709"/>
        <w:jc w:val="both"/>
        <w:rPr>
          <w:rFonts w:ascii="Verdana" w:eastAsia="Arial" w:hAnsi="Verdana" w:cs="Arial"/>
          <w:sz w:val="18"/>
          <w:szCs w:val="18"/>
          <w:lang w:val="es-ES"/>
        </w:rPr>
      </w:pPr>
      <w:r w:rsidRPr="006440F4">
        <w:rPr>
          <w:rFonts w:ascii="Verdana" w:eastAsia="Arial" w:hAnsi="Verdana" w:cs="Arial"/>
          <w:sz w:val="18"/>
          <w:szCs w:val="18"/>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0A1C3635" w14:textId="77777777" w:rsidR="00581024" w:rsidRPr="006440F4" w:rsidRDefault="00581024" w:rsidP="00417FDC">
      <w:pPr>
        <w:widowControl w:val="0"/>
        <w:autoSpaceDE w:val="0"/>
        <w:autoSpaceDN w:val="0"/>
        <w:spacing w:after="0"/>
        <w:ind w:firstLine="709"/>
        <w:jc w:val="both"/>
        <w:rPr>
          <w:rFonts w:ascii="Verdana" w:eastAsia="Arial" w:hAnsi="Verdana" w:cs="Arial"/>
          <w:sz w:val="18"/>
          <w:szCs w:val="18"/>
          <w:lang w:val="es-ES"/>
        </w:rPr>
      </w:pPr>
      <w:r w:rsidRPr="006440F4">
        <w:rPr>
          <w:rFonts w:ascii="Verdana" w:eastAsia="Arial" w:hAnsi="Verdana" w:cs="Arial"/>
          <w:sz w:val="18"/>
          <w:szCs w:val="18"/>
          <w:lang w:val="es-ES"/>
        </w:rPr>
        <w:t>Cuando</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la</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contratación</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se</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realice</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con</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personas</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jurídicas,</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se</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deberá</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acreditar</w:t>
      </w:r>
      <w:r w:rsidRPr="006440F4">
        <w:rPr>
          <w:rFonts w:ascii="Verdana" w:eastAsia="Arial" w:hAnsi="Verdana" w:cs="Arial"/>
          <w:spacing w:val="-7"/>
          <w:sz w:val="18"/>
          <w:szCs w:val="18"/>
          <w:lang w:val="es-ES"/>
        </w:rPr>
        <w:t xml:space="preserve"> </w:t>
      </w:r>
      <w:r w:rsidRPr="006440F4">
        <w:rPr>
          <w:rFonts w:ascii="Verdana" w:eastAsia="Arial" w:hAnsi="Verdana" w:cs="Arial"/>
          <w:sz w:val="18"/>
          <w:szCs w:val="18"/>
          <w:lang w:val="es-ES"/>
        </w:rPr>
        <w:t>el</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pago</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de</w:t>
      </w:r>
      <w:r w:rsidRPr="006440F4">
        <w:rPr>
          <w:rFonts w:ascii="Verdana" w:eastAsia="Arial" w:hAnsi="Verdana" w:cs="Arial"/>
          <w:spacing w:val="-8"/>
          <w:sz w:val="18"/>
          <w:szCs w:val="18"/>
          <w:lang w:val="es-ES"/>
        </w:rPr>
        <w:t xml:space="preserve"> </w:t>
      </w:r>
      <w:r w:rsidRPr="006440F4">
        <w:rPr>
          <w:rFonts w:ascii="Verdana" w:eastAsia="Arial" w:hAnsi="Verdana" w:cs="Arial"/>
          <w:sz w:val="18"/>
          <w:szCs w:val="18"/>
          <w:lang w:val="es-ES"/>
        </w:rPr>
        <w:t>los aportes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de</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sus</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empleados,</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a</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los</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sistemas</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mencionados</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mediante</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certificación</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expedida</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por</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el</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6440F4">
        <w:rPr>
          <w:rFonts w:ascii="Verdana" w:eastAsia="Arial" w:hAnsi="Verdana" w:cs="Arial"/>
          <w:spacing w:val="-20"/>
          <w:sz w:val="18"/>
          <w:szCs w:val="18"/>
          <w:lang w:val="es-ES"/>
        </w:rPr>
        <w:t xml:space="preserve"> </w:t>
      </w:r>
      <w:r w:rsidRPr="006440F4">
        <w:rPr>
          <w:rFonts w:ascii="Verdana" w:eastAsia="Arial" w:hAnsi="Verdana" w:cs="Arial"/>
          <w:sz w:val="18"/>
          <w:szCs w:val="18"/>
          <w:lang w:val="es-ES"/>
        </w:rPr>
        <w:t>constitución.</w:t>
      </w:r>
    </w:p>
    <w:p w14:paraId="7758516A" w14:textId="77777777" w:rsidR="00581024" w:rsidRPr="006440F4" w:rsidRDefault="00581024" w:rsidP="00417FDC">
      <w:pPr>
        <w:pStyle w:val="Textonotapie"/>
        <w:ind w:firstLine="709"/>
        <w:jc w:val="both"/>
        <w:rPr>
          <w:rFonts w:ascii="Verdana" w:eastAsia="Arial" w:hAnsi="Verdana" w:cs="Arial"/>
          <w:sz w:val="18"/>
          <w:szCs w:val="18"/>
          <w:lang w:val="es-ES"/>
        </w:rPr>
      </w:pPr>
      <w:r w:rsidRPr="006440F4">
        <w:rPr>
          <w:rFonts w:ascii="Verdana" w:eastAsia="Arial" w:hAnsi="Verdana" w:cs="Arial"/>
          <w:sz w:val="18"/>
          <w:szCs w:val="18"/>
          <w:lang w:val="es-ES"/>
        </w:rPr>
        <w:t>Para</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la</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presentación</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de</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ofertas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por</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parte</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de</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personas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jurídicas</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será</w:t>
      </w:r>
      <w:r w:rsidRPr="006440F4">
        <w:rPr>
          <w:rFonts w:ascii="Verdana" w:eastAsia="Arial" w:hAnsi="Verdana" w:cs="Arial"/>
          <w:spacing w:val="-10"/>
          <w:sz w:val="18"/>
          <w:szCs w:val="18"/>
          <w:lang w:val="es-ES"/>
        </w:rPr>
        <w:t xml:space="preserve"> </w:t>
      </w:r>
      <w:r w:rsidRPr="006440F4">
        <w:rPr>
          <w:rFonts w:ascii="Verdana" w:eastAsia="Arial" w:hAnsi="Verdana" w:cs="Arial"/>
          <w:sz w:val="18"/>
          <w:szCs w:val="18"/>
          <w:lang w:val="es-ES"/>
        </w:rPr>
        <w:t>indispensable</w:t>
      </w:r>
      <w:r w:rsidRPr="006440F4">
        <w:rPr>
          <w:rFonts w:ascii="Verdana" w:eastAsia="Arial" w:hAnsi="Verdana" w:cs="Arial"/>
          <w:spacing w:val="-9"/>
          <w:sz w:val="18"/>
          <w:szCs w:val="18"/>
          <w:lang w:val="es-ES"/>
        </w:rPr>
        <w:t xml:space="preserve"> </w:t>
      </w:r>
      <w:r w:rsidRPr="006440F4">
        <w:rPr>
          <w:rFonts w:ascii="Verdana" w:eastAsia="Arial" w:hAnsi="Verdana" w:cs="Arial"/>
          <w:sz w:val="18"/>
          <w:szCs w:val="18"/>
          <w:lang w:val="es-ES"/>
        </w:rPr>
        <w:t>acreditar el requisito señalado anteriormente. El funcionario que no deje constancia de la verificación del cumplimiento de este requisito incurrirá en causal de mala</w:t>
      </w:r>
      <w:r w:rsidRPr="006440F4">
        <w:rPr>
          <w:rFonts w:ascii="Verdana" w:eastAsia="Arial" w:hAnsi="Verdana" w:cs="Arial"/>
          <w:spacing w:val="-12"/>
          <w:sz w:val="18"/>
          <w:szCs w:val="18"/>
          <w:lang w:val="es-ES"/>
        </w:rPr>
        <w:t xml:space="preserve"> </w:t>
      </w:r>
      <w:r w:rsidRPr="006440F4">
        <w:rPr>
          <w:rFonts w:ascii="Verdana" w:eastAsia="Arial" w:hAnsi="Verdana" w:cs="Arial"/>
          <w:sz w:val="18"/>
          <w:szCs w:val="18"/>
          <w:lang w:val="es-ES"/>
        </w:rPr>
        <w:t>conducta.</w:t>
      </w:r>
    </w:p>
    <w:p w14:paraId="12383843" w14:textId="77777777" w:rsidR="00581024" w:rsidRPr="006440F4" w:rsidRDefault="00581024" w:rsidP="00417FDC">
      <w:pPr>
        <w:pStyle w:val="Textonotapie"/>
        <w:ind w:firstLine="709"/>
        <w:jc w:val="both"/>
        <w:rPr>
          <w:rFonts w:ascii="Verdana" w:eastAsia="Arial" w:hAnsi="Verdana" w:cs="Arial"/>
          <w:sz w:val="18"/>
          <w:szCs w:val="18"/>
          <w:lang w:val="es-ES"/>
        </w:rPr>
      </w:pPr>
      <w:r w:rsidRPr="006440F4">
        <w:rPr>
          <w:rFonts w:ascii="Verdana" w:eastAsia="Arial" w:hAnsi="Verdana" w:cs="Arial"/>
          <w:sz w:val="18"/>
          <w:szCs w:val="18"/>
          <w:lang w:val="es-ES"/>
        </w:rPr>
        <w:t>[…]”</w:t>
      </w:r>
    </w:p>
  </w:footnote>
  <w:footnote w:id="2">
    <w:p w14:paraId="11D3136C" w14:textId="77777777" w:rsidR="00581024" w:rsidRPr="006440F4" w:rsidRDefault="00581024" w:rsidP="00417FDC">
      <w:pPr>
        <w:pStyle w:val="Textonotapie"/>
        <w:ind w:firstLine="709"/>
        <w:jc w:val="both"/>
        <w:rPr>
          <w:rFonts w:ascii="Verdana" w:hAnsi="Verdana" w:cs="Arial"/>
          <w:sz w:val="18"/>
          <w:szCs w:val="18"/>
          <w:lang w:val="es-CO"/>
        </w:rPr>
      </w:pPr>
      <w:r w:rsidRPr="006440F4">
        <w:rPr>
          <w:rStyle w:val="Refdenotaalpie"/>
          <w:rFonts w:ascii="Verdana" w:hAnsi="Verdana" w:cs="Arial"/>
          <w:sz w:val="18"/>
          <w:szCs w:val="18"/>
        </w:rPr>
        <w:footnoteRef/>
      </w:r>
      <w:r w:rsidRPr="006440F4">
        <w:rPr>
          <w:rFonts w:ascii="Verdana" w:hAnsi="Verdana" w:cs="Arial"/>
          <w:sz w:val="18"/>
          <w:szCs w:val="18"/>
        </w:rPr>
        <w:t xml:space="preserve"> Respecto a la revisoría fiscal de las sociedades extranjeras con sucursal en Colombia, el artículo 472.6 del Código de Comercio dispone que </w:t>
      </w:r>
      <w:r w:rsidRPr="006440F4">
        <w:rPr>
          <w:rFonts w:ascii="Verdana" w:hAnsi="Verdana" w:cs="Arial"/>
          <w:sz w:val="18"/>
          <w:szCs w:val="18"/>
          <w:lang w:val="es-CO"/>
        </w:rPr>
        <w:t xml:space="preserve">la resolución o acto en que la sociedad acuerda establecer negocios permanentes en Colombia expresará “La designación del revisor fiscal, quien será persona natural con residencia permanente en Colombia”. </w:t>
      </w:r>
    </w:p>
    <w:p w14:paraId="699CC8BC" w14:textId="77777777" w:rsidR="00581024" w:rsidRPr="006440F4" w:rsidRDefault="00581024" w:rsidP="00417FDC">
      <w:pPr>
        <w:pStyle w:val="Textonotapie"/>
        <w:ind w:firstLine="709"/>
        <w:jc w:val="both"/>
        <w:rPr>
          <w:rFonts w:ascii="Verdana" w:hAnsi="Verdana" w:cs="Arial"/>
          <w:sz w:val="18"/>
          <w:szCs w:val="18"/>
        </w:rPr>
      </w:pPr>
      <w:r w:rsidRPr="006440F4">
        <w:rPr>
          <w:rFonts w:ascii="Verdana" w:hAnsi="Verdana" w:cs="Arial"/>
          <w:sz w:val="18"/>
          <w:szCs w:val="18"/>
          <w:lang w:val="es-CO"/>
        </w:rPr>
        <w:t xml:space="preserve">Por lo demás, el artículo el artículo 489 </w:t>
      </w:r>
      <w:r w:rsidRPr="006440F4">
        <w:rPr>
          <w:rFonts w:ascii="Verdana" w:hAnsi="Verdana" w:cs="Arial"/>
          <w:i/>
          <w:iCs/>
          <w:sz w:val="18"/>
          <w:szCs w:val="18"/>
          <w:lang w:val="es-CO"/>
        </w:rPr>
        <w:t>ibidem</w:t>
      </w:r>
      <w:r w:rsidRPr="006440F4">
        <w:rPr>
          <w:rFonts w:ascii="Verdana" w:hAnsi="Verdana" w:cs="Arial"/>
          <w:sz w:val="18"/>
          <w:szCs w:val="18"/>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3">
    <w:p w14:paraId="3ECDBE78" w14:textId="77777777" w:rsidR="00581024" w:rsidRPr="006440F4" w:rsidRDefault="00581024" w:rsidP="00417FDC">
      <w:pPr>
        <w:pStyle w:val="Textonotapie"/>
        <w:ind w:firstLine="709"/>
        <w:rPr>
          <w:rFonts w:ascii="Verdana" w:hAnsi="Verdana"/>
          <w:sz w:val="18"/>
          <w:szCs w:val="18"/>
        </w:rPr>
      </w:pPr>
      <w:r w:rsidRPr="006440F4">
        <w:rPr>
          <w:rStyle w:val="Refdenotaalpie"/>
          <w:rFonts w:ascii="Verdana" w:hAnsi="Verdana"/>
          <w:sz w:val="18"/>
          <w:szCs w:val="18"/>
        </w:rPr>
        <w:footnoteRef/>
      </w:r>
      <w:r w:rsidRPr="006440F4">
        <w:rPr>
          <w:rFonts w:ascii="Verdana" w:hAnsi="Verdana"/>
          <w:sz w:val="18"/>
          <w:szCs w:val="18"/>
        </w:rPr>
        <w:t xml:space="preserve"> Para el desarrollo del presente concepto, se tendrán en cuenta los documentos tipo de licitación de obra pública de infraestructura de transporte –versión </w:t>
      </w:r>
      <w:r>
        <w:rPr>
          <w:rFonts w:ascii="Verdana" w:hAnsi="Verdana"/>
          <w:sz w:val="18"/>
          <w:szCs w:val="18"/>
        </w:rPr>
        <w:t>4</w:t>
      </w:r>
      <w:r w:rsidRPr="006440F4">
        <w:rPr>
          <w:rFonts w:ascii="Verdana" w:hAnsi="Verdana"/>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92A"/>
    <w:rsid w:val="00054EB9"/>
    <w:rsid w:val="00061B2A"/>
    <w:rsid w:val="00082362"/>
    <w:rsid w:val="000A683E"/>
    <w:rsid w:val="000B19B9"/>
    <w:rsid w:val="000D0334"/>
    <w:rsid w:val="000D5DA7"/>
    <w:rsid w:val="000F6486"/>
    <w:rsid w:val="00116940"/>
    <w:rsid w:val="00125105"/>
    <w:rsid w:val="00127233"/>
    <w:rsid w:val="0015699B"/>
    <w:rsid w:val="001A33BF"/>
    <w:rsid w:val="001C7778"/>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46829"/>
    <w:rsid w:val="00374F5E"/>
    <w:rsid w:val="00377E3E"/>
    <w:rsid w:val="003A779E"/>
    <w:rsid w:val="003D0F4D"/>
    <w:rsid w:val="003D5B0D"/>
    <w:rsid w:val="003E0499"/>
    <w:rsid w:val="003E4F80"/>
    <w:rsid w:val="003E6439"/>
    <w:rsid w:val="003F3941"/>
    <w:rsid w:val="00406575"/>
    <w:rsid w:val="00414C74"/>
    <w:rsid w:val="00417FDC"/>
    <w:rsid w:val="0042722E"/>
    <w:rsid w:val="0044528D"/>
    <w:rsid w:val="00466E39"/>
    <w:rsid w:val="004A1847"/>
    <w:rsid w:val="004A305D"/>
    <w:rsid w:val="004F21C4"/>
    <w:rsid w:val="004F685F"/>
    <w:rsid w:val="005566E8"/>
    <w:rsid w:val="00574867"/>
    <w:rsid w:val="00581024"/>
    <w:rsid w:val="00591460"/>
    <w:rsid w:val="005A65E0"/>
    <w:rsid w:val="005C3777"/>
    <w:rsid w:val="005C5CDC"/>
    <w:rsid w:val="005D476C"/>
    <w:rsid w:val="006200BF"/>
    <w:rsid w:val="006219F8"/>
    <w:rsid w:val="006302F7"/>
    <w:rsid w:val="00646B9F"/>
    <w:rsid w:val="00665D70"/>
    <w:rsid w:val="006900D9"/>
    <w:rsid w:val="006E312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45D5C"/>
    <w:rsid w:val="0095685E"/>
    <w:rsid w:val="00961B09"/>
    <w:rsid w:val="00965334"/>
    <w:rsid w:val="0097093E"/>
    <w:rsid w:val="00992751"/>
    <w:rsid w:val="009A0DFA"/>
    <w:rsid w:val="009A1C6F"/>
    <w:rsid w:val="009B2D26"/>
    <w:rsid w:val="009C71FA"/>
    <w:rsid w:val="009C72E7"/>
    <w:rsid w:val="009C7F7E"/>
    <w:rsid w:val="009D3058"/>
    <w:rsid w:val="009F3A13"/>
    <w:rsid w:val="00A027BC"/>
    <w:rsid w:val="00A122D3"/>
    <w:rsid w:val="00A14468"/>
    <w:rsid w:val="00A17F13"/>
    <w:rsid w:val="00A20739"/>
    <w:rsid w:val="00A23AF9"/>
    <w:rsid w:val="00A2689C"/>
    <w:rsid w:val="00A33C78"/>
    <w:rsid w:val="00AB0ADB"/>
    <w:rsid w:val="00B00C0E"/>
    <w:rsid w:val="00B01B1A"/>
    <w:rsid w:val="00B0381D"/>
    <w:rsid w:val="00B1234C"/>
    <w:rsid w:val="00B44A47"/>
    <w:rsid w:val="00B72CD3"/>
    <w:rsid w:val="00B72FFF"/>
    <w:rsid w:val="00B808D6"/>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54EB"/>
    <w:rsid w:val="00D361FD"/>
    <w:rsid w:val="00D423A2"/>
    <w:rsid w:val="00D44E26"/>
    <w:rsid w:val="00D520D8"/>
    <w:rsid w:val="00D62D7A"/>
    <w:rsid w:val="00D63AC2"/>
    <w:rsid w:val="00D7383B"/>
    <w:rsid w:val="00D7788A"/>
    <w:rsid w:val="00DA231B"/>
    <w:rsid w:val="00DC39FC"/>
    <w:rsid w:val="00DF0B11"/>
    <w:rsid w:val="00DF5254"/>
    <w:rsid w:val="00E02524"/>
    <w:rsid w:val="00E16408"/>
    <w:rsid w:val="00E20894"/>
    <w:rsid w:val="00E245AB"/>
    <w:rsid w:val="00E2764C"/>
    <w:rsid w:val="00E27F2E"/>
    <w:rsid w:val="00E50AFE"/>
    <w:rsid w:val="00E75C92"/>
    <w:rsid w:val="00E771DC"/>
    <w:rsid w:val="00E8772A"/>
    <w:rsid w:val="00E90F6B"/>
    <w:rsid w:val="00E92C27"/>
    <w:rsid w:val="00E95623"/>
    <w:rsid w:val="00EA0E3D"/>
    <w:rsid w:val="00EC38A7"/>
    <w:rsid w:val="00EE1AA8"/>
    <w:rsid w:val="00EF345C"/>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8102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F2083E2-C9CB-4AEF-B3F6-3A73CA3504E6}"/>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17</Pages>
  <Words>5344</Words>
  <Characters>29343</Characters>
  <Application>Microsoft Office Word</Application>
  <DocSecurity>0</DocSecurity>
  <Lines>598</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2026-04-09T17:17:00Z</dcterms:created>
  <dcterms:modified xsi:type="dcterms:W3CDTF">2026-04-09T17:27:00Z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