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CFD35" w14:textId="77777777" w:rsidR="00B457AE" w:rsidRPr="00B457AE" w:rsidRDefault="00B457AE" w:rsidP="00B457AE">
      <w:pPr>
        <w:spacing w:after="0" w:line="276" w:lineRule="auto"/>
        <w:jc w:val="both"/>
        <w:rPr>
          <w:rFonts w:ascii="Verdana" w:eastAsia="Calibri" w:hAnsi="Verdana" w:cs="Arial"/>
          <w:b/>
          <w:bCs/>
          <w:lang w:val="es-ES_tradnl"/>
        </w:rPr>
      </w:pPr>
      <w:bookmarkStart w:id="0" w:name="_Hlk143780582"/>
      <w:r w:rsidRPr="00B457AE">
        <w:rPr>
          <w:rFonts w:ascii="Verdana" w:eastAsia="Calibri" w:hAnsi="Verdana" w:cs="Arial"/>
          <w:b/>
          <w:bCs/>
          <w:lang w:val="es-ES_tradnl"/>
        </w:rPr>
        <w:t xml:space="preserve">DOCUMENTOS TIPO – Fundamento normativo – Obligatoriedad </w:t>
      </w:r>
    </w:p>
    <w:p w14:paraId="114AC448" w14:textId="77777777" w:rsidR="00B457AE" w:rsidRPr="00B457AE" w:rsidRDefault="00B457AE" w:rsidP="00B457AE">
      <w:pPr>
        <w:spacing w:after="0" w:line="276" w:lineRule="auto"/>
        <w:jc w:val="both"/>
        <w:rPr>
          <w:rFonts w:ascii="Verdana" w:eastAsia="Calibri" w:hAnsi="Verdana" w:cs="Arial"/>
          <w:b/>
          <w:bCs/>
          <w:sz w:val="20"/>
          <w:szCs w:val="20"/>
          <w:lang w:val="es-ES_tradnl"/>
        </w:rPr>
      </w:pPr>
    </w:p>
    <w:p w14:paraId="7C58B287" w14:textId="77777777" w:rsidR="00B457AE" w:rsidRPr="00B457AE" w:rsidRDefault="00B457AE" w:rsidP="00B457AE">
      <w:pPr>
        <w:tabs>
          <w:tab w:val="left" w:pos="709"/>
        </w:tabs>
        <w:spacing w:after="0" w:line="240" w:lineRule="auto"/>
        <w:jc w:val="both"/>
        <w:rPr>
          <w:rFonts w:ascii="Verdana" w:eastAsia="Calibri" w:hAnsi="Verdana" w:cs="Arial"/>
          <w:sz w:val="20"/>
          <w:szCs w:val="20"/>
          <w:lang w:val="es-ES"/>
        </w:rPr>
      </w:pPr>
      <w:r w:rsidRPr="00B457AE">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1C5E3F8" w14:textId="77777777" w:rsidR="00B457AE" w:rsidRPr="00B457AE" w:rsidRDefault="00B457AE" w:rsidP="00B457AE">
      <w:pPr>
        <w:spacing w:after="0" w:line="276" w:lineRule="auto"/>
        <w:jc w:val="both"/>
        <w:rPr>
          <w:rFonts w:ascii="Verdana" w:eastAsia="Calibri" w:hAnsi="Verdana" w:cs="Arial"/>
          <w:b/>
          <w:bCs/>
          <w:lang w:val="es-ES_tradnl"/>
        </w:rPr>
      </w:pPr>
    </w:p>
    <w:p w14:paraId="4FC795C2" w14:textId="77777777" w:rsidR="00B457AE" w:rsidRPr="00B457AE" w:rsidRDefault="00B457AE" w:rsidP="00B457AE">
      <w:pPr>
        <w:spacing w:after="0" w:line="276" w:lineRule="auto"/>
        <w:jc w:val="both"/>
        <w:rPr>
          <w:rFonts w:ascii="Verdana" w:eastAsia="Calibri" w:hAnsi="Verdana" w:cs="Arial"/>
          <w:b/>
          <w:bCs/>
          <w:lang w:val="es-ES_tradnl"/>
        </w:rPr>
      </w:pPr>
      <w:r w:rsidRPr="00B457AE">
        <w:rPr>
          <w:rFonts w:ascii="Verdana" w:eastAsia="Calibri" w:hAnsi="Verdana" w:cs="Arial"/>
          <w:b/>
          <w:bCs/>
          <w:lang w:val="es-ES_tradnl"/>
        </w:rPr>
        <w:t>SECTOR TRANSPORTE – Documentos tipo – Licitación pública – Vigentes</w:t>
      </w:r>
    </w:p>
    <w:p w14:paraId="36C90646" w14:textId="77777777" w:rsidR="00B457AE" w:rsidRPr="00B457AE" w:rsidRDefault="00B457AE" w:rsidP="00B457AE">
      <w:pPr>
        <w:spacing w:after="0" w:line="276" w:lineRule="auto"/>
        <w:jc w:val="both"/>
        <w:rPr>
          <w:rFonts w:ascii="Verdana" w:eastAsia="Calibri" w:hAnsi="Verdana" w:cs="Arial"/>
          <w:b/>
          <w:bCs/>
          <w:lang w:val="es-ES_tradnl"/>
        </w:rPr>
      </w:pPr>
    </w:p>
    <w:p w14:paraId="59027A41" w14:textId="77777777" w:rsidR="00B457AE" w:rsidRPr="00B457AE" w:rsidRDefault="00B457AE" w:rsidP="00B457AE">
      <w:pPr>
        <w:tabs>
          <w:tab w:val="left" w:pos="709"/>
        </w:tabs>
        <w:spacing w:after="0" w:line="240" w:lineRule="auto"/>
        <w:jc w:val="both"/>
        <w:rPr>
          <w:rFonts w:ascii="Verdana" w:eastAsia="Calibri" w:hAnsi="Verdana" w:cs="Arial"/>
          <w:sz w:val="20"/>
          <w:szCs w:val="20"/>
          <w:lang w:val="es-ES"/>
        </w:rPr>
      </w:pPr>
      <w:r w:rsidRPr="00B457AE">
        <w:rPr>
          <w:rFonts w:ascii="Verdana" w:eastAsia="Calibri" w:hAnsi="Verdana" w:cs="Arial"/>
          <w:sz w:val="20"/>
          <w:szCs w:val="20"/>
          <w:lang w:val="es-ES"/>
        </w:rPr>
        <w:t xml:space="preserve">En relación con los documentos tipo de licitación de obra pública de infraestructura de transporte, mediante la Resolución 465 del 10 de septiembre de 2024, se adoptó la versión 4 de estos documentos y se derogó la Resolución 240 de 2020. </w:t>
      </w:r>
    </w:p>
    <w:p w14:paraId="4F18ECC0" w14:textId="77777777" w:rsidR="00B457AE" w:rsidRPr="00B457AE" w:rsidRDefault="00B457AE" w:rsidP="00B457AE">
      <w:pPr>
        <w:spacing w:after="0" w:line="276" w:lineRule="auto"/>
        <w:jc w:val="both"/>
        <w:rPr>
          <w:rFonts w:ascii="Verdana" w:eastAsia="Calibri" w:hAnsi="Verdana" w:cs="Arial"/>
          <w:b/>
          <w:bCs/>
          <w:lang w:val="es-ES"/>
        </w:rPr>
      </w:pPr>
    </w:p>
    <w:p w14:paraId="0A3F5320" w14:textId="77777777" w:rsidR="00B457AE" w:rsidRPr="00B457AE" w:rsidRDefault="00B457AE" w:rsidP="00B457AE">
      <w:pPr>
        <w:widowControl w:val="0"/>
        <w:autoSpaceDE w:val="0"/>
        <w:autoSpaceDN w:val="0"/>
        <w:spacing w:after="0" w:line="276" w:lineRule="auto"/>
        <w:jc w:val="both"/>
        <w:rPr>
          <w:rFonts w:ascii="Verdana" w:eastAsia="Calibri" w:hAnsi="Verdana" w:cs="Times New Roman"/>
          <w:b/>
          <w:bCs/>
          <w:lang w:val="es-ES"/>
        </w:rPr>
      </w:pPr>
      <w:r w:rsidRPr="00B457AE">
        <w:rPr>
          <w:rFonts w:ascii="Verdana" w:eastAsia="Calibri" w:hAnsi="Verdana" w:cs="Arial"/>
          <w:b/>
          <w:bCs/>
          <w:lang w:val="es-ES_tradnl"/>
        </w:rPr>
        <w:t>SECTOR SOCIAL</w:t>
      </w:r>
      <w:r w:rsidRPr="00B457AE">
        <w:rPr>
          <w:rFonts w:ascii="Verdana" w:eastAsia="Calibri" w:hAnsi="Verdana" w:cs="Times New Roman"/>
          <w:lang w:val="es-ES"/>
        </w:rPr>
        <w:t xml:space="preserve"> </w:t>
      </w:r>
      <w:r w:rsidRPr="00B457AE">
        <w:rPr>
          <w:rFonts w:ascii="Verdana" w:eastAsia="Calibri" w:hAnsi="Verdana" w:cs="Times New Roman"/>
          <w:b/>
          <w:bCs/>
          <w:lang w:val="es-ES"/>
        </w:rPr>
        <w:t xml:space="preserve">– Documentos tipo – </w:t>
      </w:r>
      <w:r w:rsidRPr="00B457AE">
        <w:rPr>
          <w:rFonts w:ascii="Verdana" w:eastAsia="Calibri" w:hAnsi="Verdana" w:cs="Arial"/>
          <w:b/>
          <w:bCs/>
          <w:lang w:val="es-ES_tradnl"/>
        </w:rPr>
        <w:t>Licitación pública</w:t>
      </w:r>
      <w:r w:rsidRPr="00B457AE">
        <w:rPr>
          <w:rFonts w:ascii="Verdana" w:eastAsia="Calibri" w:hAnsi="Verdana" w:cs="Times New Roman"/>
          <w:b/>
          <w:bCs/>
          <w:lang w:val="es-ES"/>
        </w:rPr>
        <w:t xml:space="preserve"> – Vigentes</w:t>
      </w:r>
    </w:p>
    <w:p w14:paraId="3A64B024" w14:textId="77777777" w:rsidR="00B457AE" w:rsidRPr="00B457AE" w:rsidRDefault="00B457AE" w:rsidP="00B457AE">
      <w:pPr>
        <w:widowControl w:val="0"/>
        <w:autoSpaceDE w:val="0"/>
        <w:autoSpaceDN w:val="0"/>
        <w:spacing w:after="0" w:line="276" w:lineRule="auto"/>
        <w:jc w:val="both"/>
        <w:rPr>
          <w:rFonts w:ascii="Verdana" w:eastAsia="Calibri" w:hAnsi="Verdana" w:cs="Times New Roman"/>
          <w:b/>
          <w:bCs/>
          <w:lang w:val="es-ES"/>
        </w:rPr>
      </w:pPr>
    </w:p>
    <w:p w14:paraId="43C633CA" w14:textId="77777777" w:rsidR="00B457AE" w:rsidRPr="00B457AE" w:rsidRDefault="00B457AE" w:rsidP="00B457AE">
      <w:pPr>
        <w:widowControl w:val="0"/>
        <w:autoSpaceDE w:val="0"/>
        <w:autoSpaceDN w:val="0"/>
        <w:spacing w:after="0" w:line="240" w:lineRule="auto"/>
        <w:jc w:val="both"/>
        <w:rPr>
          <w:rFonts w:ascii="Verdana" w:eastAsia="Times New Roman" w:hAnsi="Verdana" w:cs="Times New Roman"/>
          <w:color w:val="000000"/>
          <w:sz w:val="20"/>
          <w:szCs w:val="20"/>
          <w:lang w:eastAsia="es-CO"/>
        </w:rPr>
      </w:pPr>
      <w:r w:rsidRPr="00B457AE">
        <w:rPr>
          <w:rFonts w:ascii="Verdana" w:eastAsia="Times New Roman" w:hAnsi="Verdana" w:cs="Times New Roman"/>
          <w:color w:val="000000"/>
          <w:sz w:val="20"/>
          <w:szCs w:val="20"/>
          <w:lang w:eastAsia="es-CO"/>
        </w:rPr>
        <w:t>En relación con su solicitud, debe indicarse que, mediante la Resolución 539 del 21 de agosto de 2015 se adoptó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25BD96A4" w14:textId="77777777" w:rsidR="00B457AE" w:rsidRPr="00B457AE" w:rsidRDefault="00B457AE" w:rsidP="00B457AE">
      <w:pPr>
        <w:widowControl w:val="0"/>
        <w:autoSpaceDE w:val="0"/>
        <w:autoSpaceDN w:val="0"/>
        <w:spacing w:after="0" w:line="276" w:lineRule="auto"/>
        <w:jc w:val="both"/>
        <w:rPr>
          <w:rFonts w:ascii="Verdana" w:eastAsia="Calibri" w:hAnsi="Verdana" w:cs="Times New Roman"/>
          <w:lang w:val="es-ES"/>
        </w:rPr>
      </w:pPr>
    </w:p>
    <w:p w14:paraId="7548C547" w14:textId="77777777" w:rsidR="00B457AE" w:rsidRPr="00B457AE" w:rsidRDefault="00B457AE" w:rsidP="00B457AE">
      <w:pPr>
        <w:spacing w:after="0" w:line="276" w:lineRule="auto"/>
        <w:jc w:val="both"/>
        <w:rPr>
          <w:rFonts w:ascii="Verdana" w:eastAsia="Calibri" w:hAnsi="Verdana" w:cs="Times New Roman"/>
          <w:sz w:val="20"/>
          <w:szCs w:val="20"/>
          <w:lang w:val="es-ES"/>
        </w:rPr>
      </w:pPr>
      <w:r w:rsidRPr="00B457AE">
        <w:rPr>
          <w:rFonts w:ascii="Verdana" w:eastAsia="Calibri" w:hAnsi="Verdana" w:cs="Times New Roman"/>
          <w:b/>
          <w:bCs/>
          <w:lang w:val="es-ES"/>
        </w:rPr>
        <w:t xml:space="preserve">DOCUMENTOS TIPO – Aplicación – Matriz de Experiencia </w:t>
      </w:r>
    </w:p>
    <w:p w14:paraId="03C51B60" w14:textId="77777777" w:rsidR="00B457AE" w:rsidRPr="00B457AE" w:rsidRDefault="00B457AE" w:rsidP="00B457AE">
      <w:pPr>
        <w:spacing w:after="0" w:line="240" w:lineRule="auto"/>
        <w:rPr>
          <w:rFonts w:ascii="Verdana" w:eastAsia="Geomanist Light" w:hAnsi="Verdana" w:cs="Arial"/>
          <w:lang w:val="es-MX"/>
        </w:rPr>
      </w:pPr>
    </w:p>
    <w:p w14:paraId="3BB7D89D" w14:textId="77777777" w:rsidR="00B457AE" w:rsidRPr="00B457AE" w:rsidRDefault="00B457AE" w:rsidP="00B457AE">
      <w:pPr>
        <w:widowControl w:val="0"/>
        <w:autoSpaceDE w:val="0"/>
        <w:autoSpaceDN w:val="0"/>
        <w:spacing w:after="0" w:line="240" w:lineRule="auto"/>
        <w:jc w:val="both"/>
        <w:rPr>
          <w:rFonts w:ascii="Verdana" w:eastAsia="Calibri" w:hAnsi="Verdana" w:cs="Times New Roman"/>
          <w:sz w:val="20"/>
          <w:szCs w:val="20"/>
          <w:lang w:val="es-ES"/>
        </w:rPr>
      </w:pPr>
      <w:r w:rsidRPr="00B457AE">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6FDD55B" w14:textId="77777777" w:rsidR="00B457AE" w:rsidRPr="00B457AE" w:rsidRDefault="00B457AE" w:rsidP="00B457AE">
      <w:pPr>
        <w:widowControl w:val="0"/>
        <w:autoSpaceDE w:val="0"/>
        <w:autoSpaceDN w:val="0"/>
        <w:spacing w:after="0" w:line="240" w:lineRule="auto"/>
        <w:jc w:val="both"/>
        <w:rPr>
          <w:rFonts w:ascii="Verdana" w:eastAsia="Calibri" w:hAnsi="Verdana" w:cs="Times New Roman"/>
          <w:sz w:val="20"/>
          <w:szCs w:val="20"/>
          <w:lang w:val="es-ES"/>
        </w:rPr>
      </w:pPr>
    </w:p>
    <w:p w14:paraId="22EEC121" w14:textId="77777777" w:rsidR="00B457AE" w:rsidRPr="00B457AE" w:rsidRDefault="00B457AE" w:rsidP="00B457AE">
      <w:pPr>
        <w:widowControl w:val="0"/>
        <w:autoSpaceDE w:val="0"/>
        <w:autoSpaceDN w:val="0"/>
        <w:spacing w:after="0" w:line="240" w:lineRule="auto"/>
        <w:jc w:val="both"/>
        <w:rPr>
          <w:rFonts w:ascii="Verdana" w:eastAsia="Calibri" w:hAnsi="Verdana" w:cs="Times New Roman"/>
          <w:sz w:val="20"/>
          <w:szCs w:val="20"/>
          <w:lang w:val="es-ES"/>
        </w:rPr>
      </w:pPr>
      <w:r w:rsidRPr="00B457AE">
        <w:rPr>
          <w:rFonts w:ascii="Verdana" w:eastAsia="Calibri" w:hAnsi="Verdana" w:cs="Times New Roman"/>
          <w:sz w:val="20"/>
          <w:szCs w:val="20"/>
          <w:lang w:val="es-ES"/>
        </w:rPr>
        <w:t xml:space="preserve">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w:t>
      </w:r>
      <w:r w:rsidRPr="00B457AE">
        <w:rPr>
          <w:rFonts w:ascii="Verdana" w:eastAsia="Calibri" w:hAnsi="Verdana" w:cs="Times New Roman"/>
          <w:sz w:val="20"/>
          <w:szCs w:val="20"/>
          <w:lang w:val="es-ES"/>
        </w:rPr>
        <w:lastRenderedPageBreak/>
        <w:t>estatal puede definir si el objeto a contratarse debe emplear los documentos tipo adoptados por esta Agencia.</w:t>
      </w:r>
    </w:p>
    <w:p w14:paraId="3C73C3E3" w14:textId="77777777" w:rsidR="00B457AE" w:rsidRPr="00B457AE" w:rsidRDefault="00B457AE" w:rsidP="00B457AE">
      <w:pPr>
        <w:widowControl w:val="0"/>
        <w:autoSpaceDE w:val="0"/>
        <w:autoSpaceDN w:val="0"/>
        <w:spacing w:after="0" w:line="240" w:lineRule="auto"/>
        <w:jc w:val="both"/>
        <w:rPr>
          <w:rFonts w:ascii="Verdana" w:eastAsia="Calibri" w:hAnsi="Verdana" w:cs="Times New Roman"/>
          <w:sz w:val="20"/>
          <w:szCs w:val="20"/>
          <w:lang w:val="es-ES"/>
        </w:rPr>
      </w:pPr>
    </w:p>
    <w:p w14:paraId="402EBE72" w14:textId="77777777" w:rsidR="00B457AE" w:rsidRPr="00B457AE" w:rsidRDefault="00B457AE" w:rsidP="00B457AE">
      <w:pPr>
        <w:widowControl w:val="0"/>
        <w:autoSpaceDE w:val="0"/>
        <w:autoSpaceDN w:val="0"/>
        <w:spacing w:after="0" w:line="240" w:lineRule="auto"/>
        <w:jc w:val="both"/>
        <w:rPr>
          <w:rFonts w:ascii="Verdana" w:eastAsia="Calibri" w:hAnsi="Verdana" w:cs="Arial"/>
          <w:b/>
          <w:bCs/>
          <w:lang w:val="es-ES_tradnl"/>
        </w:rPr>
      </w:pPr>
      <w:r w:rsidRPr="00B457AE">
        <w:rPr>
          <w:rFonts w:ascii="Verdana" w:eastAsia="Calibri" w:hAnsi="Verdana" w:cs="Arial"/>
          <w:b/>
          <w:bCs/>
          <w:lang w:val="es-ES_tradnl"/>
        </w:rPr>
        <w:t xml:space="preserve">DOCUMENTOS TIPO – Sector transporte – Matriz 1 – Experiencia – Obras de protección de orilla – Obras hidráulicas </w:t>
      </w:r>
    </w:p>
    <w:p w14:paraId="5C4CF33B" w14:textId="77777777" w:rsidR="00B457AE" w:rsidRPr="00B457AE" w:rsidRDefault="00B457AE" w:rsidP="00B457AE">
      <w:pPr>
        <w:widowControl w:val="0"/>
        <w:autoSpaceDE w:val="0"/>
        <w:autoSpaceDN w:val="0"/>
        <w:spacing w:after="0" w:line="240" w:lineRule="auto"/>
        <w:jc w:val="both"/>
        <w:rPr>
          <w:rFonts w:ascii="Verdana" w:eastAsia="Calibri" w:hAnsi="Verdana" w:cs="Arial"/>
          <w:b/>
          <w:bCs/>
          <w:lang w:val="es-ES_tradnl"/>
        </w:rPr>
      </w:pPr>
    </w:p>
    <w:p w14:paraId="0F1BF3C8" w14:textId="77777777" w:rsidR="00B457AE" w:rsidRPr="00B457AE" w:rsidRDefault="00B457AE" w:rsidP="00B457AE">
      <w:pPr>
        <w:tabs>
          <w:tab w:val="left" w:pos="709"/>
          <w:tab w:val="left" w:pos="2662"/>
        </w:tabs>
        <w:spacing w:after="0" w:line="240" w:lineRule="auto"/>
        <w:jc w:val="both"/>
        <w:rPr>
          <w:rFonts w:ascii="Verdana" w:eastAsia="Calibri" w:hAnsi="Verdana" w:cs="Arial"/>
          <w:color w:val="0D0D0D"/>
          <w:sz w:val="20"/>
          <w:szCs w:val="20"/>
          <w:lang w:val="es-MX"/>
        </w:rPr>
      </w:pPr>
      <w:r w:rsidRPr="00B457AE">
        <w:rPr>
          <w:rFonts w:ascii="Verdana" w:eastAsia="Calibri" w:hAnsi="Verdana" w:cs="Arial"/>
          <w:color w:val="0D0D0D"/>
          <w:sz w:val="20"/>
          <w:szCs w:val="20"/>
          <w:lang w:val="es-MX"/>
        </w:rPr>
        <w:t xml:space="preserve">(…) la actividad 3.3 podría enmarcarse el objeto de la actividad por la que usted indaga en su solicitud, considerando que esta contempla los proyectos de </w:t>
      </w:r>
      <w:proofErr w:type="spellStart"/>
      <w:r w:rsidRPr="00B457AE">
        <w:rPr>
          <w:rFonts w:ascii="Verdana" w:eastAsia="Calibri" w:hAnsi="Verdana" w:cs="Arial"/>
          <w:color w:val="0D0D0D"/>
          <w:sz w:val="20"/>
          <w:szCs w:val="20"/>
          <w:lang w:val="es-MX"/>
        </w:rPr>
        <w:t>construccion</w:t>
      </w:r>
      <w:proofErr w:type="spellEnd"/>
      <w:r w:rsidRPr="00B457AE">
        <w:rPr>
          <w:rFonts w:ascii="Verdana" w:eastAsia="Calibri" w:hAnsi="Verdana" w:cs="Arial"/>
          <w:color w:val="0D0D0D"/>
          <w:sz w:val="20"/>
          <w:szCs w:val="20"/>
          <w:lang w:val="es-MX"/>
        </w:rPr>
        <w:t xml:space="preserve"> o mejoramiento o </w:t>
      </w:r>
      <w:proofErr w:type="spellStart"/>
      <w:r w:rsidRPr="00B457AE">
        <w:rPr>
          <w:rFonts w:ascii="Verdana" w:eastAsia="Calibri" w:hAnsi="Verdana" w:cs="Arial"/>
          <w:color w:val="0D0D0D"/>
          <w:sz w:val="20"/>
          <w:szCs w:val="20"/>
          <w:lang w:val="es-MX"/>
        </w:rPr>
        <w:t>rehabilitacion</w:t>
      </w:r>
      <w:proofErr w:type="spellEnd"/>
      <w:r w:rsidRPr="00B457AE">
        <w:rPr>
          <w:rFonts w:ascii="Verdana" w:eastAsia="Calibri" w:hAnsi="Verdana" w:cs="Arial"/>
          <w:color w:val="0D0D0D"/>
          <w:sz w:val="20"/>
          <w:szCs w:val="20"/>
          <w:lang w:val="es-MX"/>
        </w:rPr>
        <w:t xml:space="preserve"> o </w:t>
      </w:r>
      <w:proofErr w:type="spellStart"/>
      <w:r w:rsidRPr="00B457AE">
        <w:rPr>
          <w:rFonts w:ascii="Verdana" w:eastAsia="Calibri" w:hAnsi="Verdana" w:cs="Arial"/>
          <w:color w:val="0D0D0D"/>
          <w:sz w:val="20"/>
          <w:szCs w:val="20"/>
          <w:lang w:val="es-MX"/>
        </w:rPr>
        <w:t>reconstruccion</w:t>
      </w:r>
      <w:proofErr w:type="spellEnd"/>
      <w:r w:rsidRPr="00B457AE">
        <w:rPr>
          <w:rFonts w:ascii="Verdana" w:eastAsia="Calibri" w:hAnsi="Verdana" w:cs="Arial"/>
          <w:color w:val="0D0D0D"/>
          <w:sz w:val="20"/>
          <w:szCs w:val="20"/>
          <w:lang w:val="es-MX"/>
        </w:rPr>
        <w:t xml:space="preserve"> o mantenimiento de obras de </w:t>
      </w:r>
      <w:proofErr w:type="spellStart"/>
      <w:r w:rsidRPr="00B457AE">
        <w:rPr>
          <w:rFonts w:ascii="Verdana" w:eastAsia="Calibri" w:hAnsi="Verdana" w:cs="Arial"/>
          <w:color w:val="0D0D0D"/>
          <w:sz w:val="20"/>
          <w:szCs w:val="20"/>
          <w:lang w:val="es-MX"/>
        </w:rPr>
        <w:t>proteccion</w:t>
      </w:r>
      <w:proofErr w:type="spellEnd"/>
      <w:r w:rsidRPr="00B457AE">
        <w:rPr>
          <w:rFonts w:ascii="Verdana" w:eastAsia="Calibri" w:hAnsi="Verdana" w:cs="Arial"/>
          <w:color w:val="0D0D0D"/>
          <w:sz w:val="20"/>
          <w:szCs w:val="20"/>
          <w:lang w:val="es-MX"/>
        </w:rPr>
        <w:t xml:space="preserve"> de orilla o control de inundaciones o de encauzamiento. Así, los gaviones puedan considerarse como una alternativa dentro de los proyectos de protección de </w:t>
      </w:r>
      <w:proofErr w:type="spellStart"/>
      <w:r w:rsidRPr="00B457AE">
        <w:rPr>
          <w:rFonts w:ascii="Verdana" w:eastAsia="Calibri" w:hAnsi="Verdana" w:cs="Arial"/>
          <w:color w:val="0D0D0D"/>
          <w:sz w:val="20"/>
          <w:szCs w:val="20"/>
          <w:lang w:val="es-MX"/>
        </w:rPr>
        <w:t>orrillas</w:t>
      </w:r>
      <w:proofErr w:type="spellEnd"/>
      <w:r w:rsidRPr="00B457AE">
        <w:rPr>
          <w:rFonts w:ascii="Verdana" w:eastAsia="Calibri" w:hAnsi="Verdana" w:cs="Arial"/>
          <w:color w:val="0D0D0D"/>
          <w:sz w:val="20"/>
          <w:szCs w:val="20"/>
          <w:lang w:val="es-MX"/>
        </w:rPr>
        <w:t xml:space="preserve"> o encauzamientos, considerando que estos, corresponden a estructuras que se dan como solución a condiciones del terreno en donde se exige una capacidad de soporte.</w:t>
      </w:r>
    </w:p>
    <w:p w14:paraId="3E63EEDD" w14:textId="77777777" w:rsidR="00B457AE" w:rsidRPr="00B457AE" w:rsidRDefault="00B457AE" w:rsidP="00B457AE">
      <w:pPr>
        <w:tabs>
          <w:tab w:val="left" w:pos="709"/>
          <w:tab w:val="left" w:pos="2662"/>
        </w:tabs>
        <w:spacing w:after="0" w:line="240" w:lineRule="auto"/>
        <w:jc w:val="both"/>
        <w:rPr>
          <w:rFonts w:ascii="Verdana" w:eastAsia="Calibri" w:hAnsi="Verdana" w:cs="Arial"/>
          <w:color w:val="0D0D0D"/>
          <w:sz w:val="20"/>
          <w:szCs w:val="20"/>
          <w:lang w:val="es-MX"/>
        </w:rPr>
      </w:pPr>
    </w:p>
    <w:p w14:paraId="1ACF5866" w14:textId="77777777" w:rsidR="00B457AE" w:rsidRPr="00B457AE" w:rsidRDefault="00B457AE" w:rsidP="00B457AE">
      <w:pPr>
        <w:widowControl w:val="0"/>
        <w:autoSpaceDE w:val="0"/>
        <w:autoSpaceDN w:val="0"/>
        <w:spacing w:after="0" w:line="240" w:lineRule="auto"/>
        <w:jc w:val="both"/>
        <w:rPr>
          <w:rFonts w:ascii="Verdana" w:eastAsia="Calibri" w:hAnsi="Verdana" w:cs="Times New Roman"/>
          <w:sz w:val="20"/>
          <w:szCs w:val="20"/>
          <w:lang w:val="es-ES"/>
        </w:rPr>
      </w:pPr>
      <w:r w:rsidRPr="00B457AE">
        <w:rPr>
          <w:rFonts w:ascii="Verdana" w:eastAsia="Calibri" w:hAnsi="Verdana" w:cs="Arial"/>
          <w:color w:val="0D0D0D"/>
          <w:sz w:val="20"/>
          <w:szCs w:val="20"/>
          <w:lang w:val="es-MX"/>
        </w:rPr>
        <w:t xml:space="preserve">Por su parte, la actividad 3.4 recae sobre la construcción o rehabilitación, o mejoramiento o mantenimiento de estructuras hidráulicas. Para establecer el alcance esta actividad es necesario comprender la noción de </w:t>
      </w:r>
      <w:r w:rsidRPr="00B457AE">
        <w:rPr>
          <w:rFonts w:ascii="Verdana" w:eastAsia="Calibri" w:hAnsi="Verdana" w:cs="Arial"/>
          <w:i/>
          <w:iCs/>
          <w:color w:val="0D0D0D"/>
          <w:sz w:val="20"/>
          <w:szCs w:val="20"/>
          <w:lang w:val="es-MX"/>
        </w:rPr>
        <w:t>estructura hidráulica</w:t>
      </w:r>
      <w:r w:rsidRPr="00B457AE">
        <w:rPr>
          <w:rFonts w:ascii="Verdana" w:eastAsia="Calibri" w:hAnsi="Verdana" w:cs="Arial"/>
          <w:color w:val="0D0D0D"/>
          <w:sz w:val="20"/>
          <w:szCs w:val="20"/>
          <w:lang w:val="es-MX"/>
        </w:rPr>
        <w:t>.</w:t>
      </w:r>
    </w:p>
    <w:p w14:paraId="1F7EF8CE" w14:textId="77777777" w:rsidR="00B457AE" w:rsidRPr="00B457AE" w:rsidRDefault="00B457AE" w:rsidP="00B457AE">
      <w:pPr>
        <w:widowControl w:val="0"/>
        <w:autoSpaceDE w:val="0"/>
        <w:autoSpaceDN w:val="0"/>
        <w:spacing w:after="0" w:line="240" w:lineRule="auto"/>
        <w:jc w:val="both"/>
        <w:rPr>
          <w:rFonts w:ascii="Verdana" w:eastAsia="Calibri" w:hAnsi="Verdana" w:cs="Times New Roman"/>
          <w:sz w:val="20"/>
          <w:szCs w:val="20"/>
          <w:lang w:val="es-ES"/>
        </w:rPr>
      </w:pPr>
    </w:p>
    <w:p w14:paraId="651BAFB4" w14:textId="77777777" w:rsidR="00B457AE" w:rsidRPr="00B457AE" w:rsidRDefault="00B457AE" w:rsidP="00B457AE">
      <w:pPr>
        <w:widowControl w:val="0"/>
        <w:autoSpaceDE w:val="0"/>
        <w:autoSpaceDN w:val="0"/>
        <w:spacing w:after="0" w:line="240" w:lineRule="auto"/>
        <w:jc w:val="both"/>
        <w:rPr>
          <w:rFonts w:ascii="Arial" w:eastAsia="Calibri" w:hAnsi="Arial" w:cs="Arial"/>
          <w:b/>
          <w:bCs/>
          <w:color w:val="000000"/>
          <w:kern w:val="2"/>
          <w14:ligatures w14:val="standardContextual"/>
        </w:rPr>
      </w:pPr>
      <w:r w:rsidRPr="00B457AE">
        <w:rPr>
          <w:rFonts w:ascii="Verdana" w:eastAsia="Calibri" w:hAnsi="Verdana" w:cs="Times New Roman"/>
          <w:b/>
          <w:bCs/>
          <w:lang w:val="es-ES"/>
        </w:rPr>
        <w:t>SECTOR VIVIENDA – Documentos tipo – Matriz 1 – Actividades –</w:t>
      </w:r>
      <w:r w:rsidRPr="00B457AE">
        <w:rPr>
          <w:rFonts w:ascii="Verdana" w:eastAsia="Calibri" w:hAnsi="Verdana" w:cs="Times New Roman"/>
          <w:b/>
          <w:bCs/>
          <w:kern w:val="2"/>
          <w:lang w:val="es-ES"/>
          <w14:ligatures w14:val="standardContextual"/>
        </w:rPr>
        <w:t>Atención – Prevención – Mitigación de emergencias</w:t>
      </w:r>
    </w:p>
    <w:p w14:paraId="7230876C" w14:textId="77777777" w:rsidR="00B457AE" w:rsidRPr="00B457AE" w:rsidRDefault="00B457AE" w:rsidP="00B457AE">
      <w:pPr>
        <w:spacing w:after="0" w:line="240" w:lineRule="auto"/>
        <w:rPr>
          <w:rFonts w:ascii="Arial" w:eastAsia="Calibri" w:hAnsi="Arial" w:cs="Arial"/>
          <w:b/>
          <w:bCs/>
          <w:color w:val="000000"/>
          <w:kern w:val="2"/>
          <w:sz w:val="24"/>
          <w:szCs w:val="24"/>
          <w14:ligatures w14:val="standardContextual"/>
        </w:rPr>
      </w:pPr>
    </w:p>
    <w:p w14:paraId="4AC81DD0" w14:textId="77777777" w:rsidR="00B457AE" w:rsidRPr="00085795" w:rsidRDefault="00B457AE" w:rsidP="00B457AE">
      <w:pPr>
        <w:spacing w:after="0" w:line="276" w:lineRule="auto"/>
        <w:jc w:val="both"/>
        <w:rPr>
          <w:rFonts w:ascii="Verdana" w:eastAsia="Calibri" w:hAnsi="Verdana" w:cs="Times New Roman"/>
          <w:kern w:val="2"/>
          <w:sz w:val="20"/>
          <w:szCs w:val="20"/>
          <w:lang w:val="es-ES"/>
          <w14:ligatures w14:val="standardContextual"/>
        </w:rPr>
      </w:pPr>
      <w:r w:rsidRPr="00085795">
        <w:rPr>
          <w:rFonts w:ascii="Verdana" w:eastAsia="Calibri" w:hAnsi="Verdana" w:cs="Times New Roman"/>
          <w:kern w:val="2"/>
          <w:sz w:val="20"/>
          <w:szCs w:val="20"/>
          <w:lang w:val="es-ES"/>
          <w14:ligatures w14:val="standardContextual"/>
        </w:rPr>
        <w:t xml:space="preserve">Las actividades señaladas recaen sobre proyecto de atención y/o prevención y/o mitigación de obras de emergencias: i) por eventos y/o fenómenos de origen natural u origen socio natural u origen biosanitario u origen humano no intencional y/o por eventos climáticos y/o atmosféricos y/o hidrológicos y/o tecnológico y/o sísmicos y/o por fallas estructurales y/o técnicas y/o fugas de gas y/o incendios y/o explosión, </w:t>
      </w:r>
      <w:proofErr w:type="spellStart"/>
      <w:r w:rsidRPr="00085795">
        <w:rPr>
          <w:rFonts w:ascii="Verdana" w:eastAsia="Calibri" w:hAnsi="Verdana" w:cs="Times New Roman"/>
          <w:kern w:val="2"/>
          <w:sz w:val="20"/>
          <w:szCs w:val="20"/>
          <w:lang w:val="es-ES"/>
          <w14:ligatures w14:val="standardContextual"/>
        </w:rPr>
        <w:t>ii</w:t>
      </w:r>
      <w:proofErr w:type="spellEnd"/>
      <w:r w:rsidRPr="00085795">
        <w:rPr>
          <w:rFonts w:ascii="Verdana" w:eastAsia="Calibri" w:hAnsi="Verdana" w:cs="Times New Roman"/>
          <w:kern w:val="2"/>
          <w:sz w:val="20"/>
          <w:szCs w:val="20"/>
          <w:lang w:val="es-ES"/>
          <w14:ligatures w14:val="standardContextual"/>
        </w:rPr>
        <w:t xml:space="preserve">) obras de estabilización de taludes y/o recuperación de banca en el ámbito de vivienda(s) urbana(s) - vivienda(s) rural(es) - vivienda(s) rural(es) dispersa(s), </w:t>
      </w:r>
      <w:proofErr w:type="spellStart"/>
      <w:r w:rsidRPr="00085795">
        <w:rPr>
          <w:rFonts w:ascii="Verdana" w:eastAsia="Calibri" w:hAnsi="Verdana" w:cs="Times New Roman"/>
          <w:kern w:val="2"/>
          <w:sz w:val="20"/>
          <w:szCs w:val="20"/>
          <w:lang w:val="es-ES"/>
          <w14:ligatures w14:val="standardContextual"/>
        </w:rPr>
        <w:t>iii</w:t>
      </w:r>
      <w:proofErr w:type="spellEnd"/>
      <w:r w:rsidRPr="00085795">
        <w:rPr>
          <w:rFonts w:ascii="Verdana" w:eastAsia="Calibri" w:hAnsi="Verdana" w:cs="Times New Roman"/>
          <w:kern w:val="2"/>
          <w:sz w:val="20"/>
          <w:szCs w:val="20"/>
          <w:lang w:val="es-ES"/>
          <w14:ligatures w14:val="standardContextual"/>
        </w:rPr>
        <w:t xml:space="preserve">) obras de remoción de derrumbes y/o movimientos en masa en el ámbito de vivienda(s) urbana(s) - vivienda(s) rural(es) - vivienda(s) rural(es) dispersa(s), y </w:t>
      </w:r>
      <w:proofErr w:type="spellStart"/>
      <w:r w:rsidRPr="00085795">
        <w:rPr>
          <w:rFonts w:ascii="Verdana" w:eastAsia="Calibri" w:hAnsi="Verdana" w:cs="Times New Roman"/>
          <w:kern w:val="2"/>
          <w:sz w:val="20"/>
          <w:szCs w:val="20"/>
          <w:lang w:val="es-ES"/>
          <w14:ligatures w14:val="standardContextual"/>
        </w:rPr>
        <w:t>iv</w:t>
      </w:r>
      <w:proofErr w:type="spellEnd"/>
      <w:r w:rsidRPr="00085795">
        <w:rPr>
          <w:rFonts w:ascii="Verdana" w:eastAsia="Calibri" w:hAnsi="Verdana" w:cs="Times New Roman"/>
          <w:kern w:val="2"/>
          <w:sz w:val="20"/>
          <w:szCs w:val="20"/>
          <w:lang w:val="es-ES"/>
          <w14:ligatures w14:val="standardContextual"/>
        </w:rPr>
        <w:t xml:space="preserve">) de inundaciones, y/o heladas y/o vendavales y/o sequias y/o desbordamientos y/o avenidas torrenciales mediante obras hidráulicas; todas estas actividades sobre vivienda(s) urbana(s) - vivienda(s) rural(es) - vivienda(s) rural(es) dispersa(s). </w:t>
      </w:r>
    </w:p>
    <w:p w14:paraId="7A2C9DD5" w14:textId="77777777" w:rsidR="00B457AE" w:rsidRPr="00B457AE" w:rsidRDefault="00B457AE" w:rsidP="00B457AE">
      <w:pPr>
        <w:spacing w:after="0" w:line="276" w:lineRule="auto"/>
        <w:jc w:val="both"/>
        <w:rPr>
          <w:rFonts w:ascii="Verdana" w:eastAsia="Calibri" w:hAnsi="Verdana" w:cs="Times New Roman"/>
          <w:kern w:val="2"/>
          <w:lang w:val="es-ES"/>
          <w14:ligatures w14:val="standardContextual"/>
        </w:rPr>
      </w:pPr>
    </w:p>
    <w:p w14:paraId="1CAFFC73" w14:textId="77777777" w:rsidR="00B457AE" w:rsidRPr="00B457AE" w:rsidRDefault="00B457AE" w:rsidP="00B457AE">
      <w:pPr>
        <w:spacing w:after="0" w:line="276" w:lineRule="auto"/>
        <w:jc w:val="both"/>
        <w:rPr>
          <w:rFonts w:ascii="Verdana" w:eastAsia="Calibri" w:hAnsi="Verdana" w:cs="Times New Roman"/>
          <w:b/>
          <w:bCs/>
          <w:lang w:val="es-ES"/>
        </w:rPr>
      </w:pPr>
      <w:r w:rsidRPr="00B457AE">
        <w:rPr>
          <w:rFonts w:ascii="Verdana" w:eastAsia="Calibri" w:hAnsi="Verdana" w:cs="Times New Roman"/>
          <w:b/>
          <w:bCs/>
          <w:lang w:val="es-ES"/>
        </w:rPr>
        <w:t>SECTOR VIVIENDA – Documentos tipo – Matriz 1 – Actividad 3.4 – Obras de emergencias – Inundaciones – Obras hidráulicas</w:t>
      </w:r>
    </w:p>
    <w:p w14:paraId="26749C39" w14:textId="77777777" w:rsidR="00B457AE" w:rsidRPr="00B457AE" w:rsidRDefault="00B457AE" w:rsidP="00B457AE">
      <w:pPr>
        <w:spacing w:after="0" w:line="276" w:lineRule="auto"/>
        <w:jc w:val="both"/>
        <w:rPr>
          <w:rFonts w:ascii="Verdana" w:eastAsia="Calibri" w:hAnsi="Verdana" w:cs="Times New Roman"/>
          <w:kern w:val="2"/>
          <w:lang w:val="es-ES"/>
          <w14:ligatures w14:val="standardContextual"/>
        </w:rPr>
      </w:pPr>
    </w:p>
    <w:p w14:paraId="629A0561" w14:textId="77777777" w:rsidR="00B457AE" w:rsidRPr="00B457AE" w:rsidRDefault="00B457AE" w:rsidP="00B457AE">
      <w:pPr>
        <w:spacing w:after="0" w:line="276" w:lineRule="auto"/>
        <w:jc w:val="both"/>
        <w:rPr>
          <w:rFonts w:ascii="Verdana" w:eastAsia="Calibri" w:hAnsi="Verdana" w:cs="Times New Roman"/>
          <w:kern w:val="2"/>
          <w:sz w:val="20"/>
          <w:szCs w:val="20"/>
          <w:lang w:val="es-ES"/>
          <w14:ligatures w14:val="standardContextual"/>
        </w:rPr>
      </w:pPr>
      <w:r w:rsidRPr="00B457AE">
        <w:rPr>
          <w:rFonts w:ascii="Verdana" w:eastAsia="Calibri" w:hAnsi="Verdana" w:cs="Times New Roman"/>
          <w:kern w:val="2"/>
          <w:sz w:val="20"/>
          <w:szCs w:val="20"/>
          <w:lang w:val="es-ES"/>
          <w14:ligatures w14:val="standardContextual"/>
        </w:rPr>
        <w:t xml:space="preserve">Particularmente, para efectos del problema jurídico planteado en este concepto, debe indicarse que, la actividad 3.4. podría enmarcar el proceso de selección de “construcción de gaviones para la prevención de inundaciones en viviendas y protección de márgenes del río”. Esto considerando que, esta aplica, entre otras actividades, para proyectos de atención y/o prevención y/o mitigación de obras de emergencias de inundaciones y/o </w:t>
      </w:r>
      <w:r w:rsidRPr="00B457AE">
        <w:rPr>
          <w:rFonts w:ascii="Verdana" w:eastAsia="Calibri" w:hAnsi="Verdana" w:cs="Times New Roman"/>
          <w:kern w:val="2"/>
          <w:sz w:val="20"/>
          <w:szCs w:val="20"/>
          <w:lang w:val="es-ES"/>
          <w14:ligatures w14:val="standardContextual"/>
        </w:rPr>
        <w:lastRenderedPageBreak/>
        <w:t xml:space="preserve">desbordamientos mediante obras hidráulicas en el ámbito de vivienda(s) urbana(s) - vivienda(s) rural(es) - vivienda(s) rural(es) dispersa(s). </w:t>
      </w:r>
    </w:p>
    <w:p w14:paraId="49CD4FCD"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647B4516"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6816401F"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38A6CB04"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71C7258D"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7FF88EE6"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7D8F1758"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757F8CAB"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39446625"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100F742F"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3BE8E147"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70172F17"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44767E71"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10DD7CE9"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1C0DB18A"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5460CC21"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2083F564"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0169CA49"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5281F489"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5E8F1771"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32833008"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6DD65E8C"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53F6112D"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21FDCFFA"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2120817D"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77145FD0"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63ACB2BC"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7351C005"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224064F9"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1B6E602D" w14:textId="77777777" w:rsidR="00B457AE" w:rsidRPr="00B457AE" w:rsidRDefault="00B457AE" w:rsidP="00B457AE">
      <w:pPr>
        <w:spacing w:after="0" w:line="240" w:lineRule="auto"/>
        <w:rPr>
          <w:rFonts w:ascii="Arial" w:eastAsia="Calibri" w:hAnsi="Arial" w:cs="Arial"/>
          <w:b/>
          <w:bCs/>
          <w:color w:val="000000"/>
          <w:kern w:val="2"/>
          <w:sz w:val="24"/>
          <w:szCs w:val="24"/>
          <w:lang w:val="es-ES"/>
          <w14:ligatures w14:val="standardContextual"/>
        </w:rPr>
      </w:pPr>
    </w:p>
    <w:p w14:paraId="746C6F44" w14:textId="77777777" w:rsidR="00B457AE" w:rsidRPr="00B457AE" w:rsidRDefault="00B457AE" w:rsidP="00B457AE">
      <w:pPr>
        <w:spacing w:after="0" w:line="240" w:lineRule="auto"/>
        <w:rPr>
          <w:rFonts w:ascii="Arial" w:eastAsia="Calibri" w:hAnsi="Arial" w:cs="Arial"/>
          <w:b/>
          <w:bCs/>
          <w:color w:val="000000"/>
          <w:kern w:val="2"/>
          <w:sz w:val="24"/>
          <w:szCs w:val="24"/>
          <w14:ligatures w14:val="standardContextual"/>
        </w:rPr>
      </w:pPr>
    </w:p>
    <w:p w14:paraId="7EF58A7F" w14:textId="77777777" w:rsidR="00B457AE" w:rsidRPr="00B457AE" w:rsidRDefault="00B457AE" w:rsidP="00B457AE">
      <w:pPr>
        <w:spacing w:after="0" w:line="240" w:lineRule="auto"/>
        <w:rPr>
          <w:rFonts w:ascii="Arial" w:eastAsia="Calibri" w:hAnsi="Arial" w:cs="Arial"/>
          <w:b/>
          <w:bCs/>
          <w:color w:val="000000"/>
          <w:kern w:val="2"/>
          <w:sz w:val="24"/>
          <w:szCs w:val="24"/>
          <w14:ligatures w14:val="standardContextual"/>
        </w:rPr>
      </w:pPr>
    </w:p>
    <w:p w14:paraId="2CCF21A6" w14:textId="77777777" w:rsidR="00B457AE" w:rsidRPr="00B457AE" w:rsidRDefault="00B457AE" w:rsidP="00B457AE">
      <w:pPr>
        <w:spacing w:after="0" w:line="240" w:lineRule="auto"/>
        <w:rPr>
          <w:rFonts w:ascii="Arial" w:eastAsia="Calibri" w:hAnsi="Arial" w:cs="Arial"/>
          <w:b/>
          <w:bCs/>
          <w:color w:val="000000"/>
          <w:kern w:val="2"/>
          <w:sz w:val="24"/>
          <w:szCs w:val="24"/>
          <w14:ligatures w14:val="standardContextual"/>
        </w:rPr>
      </w:pPr>
    </w:p>
    <w:p w14:paraId="214AAC5B" w14:textId="77777777" w:rsidR="00B457AE" w:rsidRPr="00B457AE" w:rsidRDefault="00B457AE" w:rsidP="00B457AE">
      <w:pPr>
        <w:spacing w:after="0" w:line="240" w:lineRule="auto"/>
        <w:rPr>
          <w:rFonts w:ascii="Arial" w:eastAsia="Calibri" w:hAnsi="Arial" w:cs="Arial"/>
          <w:b/>
          <w:bCs/>
          <w:color w:val="000000"/>
          <w:kern w:val="2"/>
          <w:sz w:val="24"/>
          <w:szCs w:val="24"/>
          <w14:ligatures w14:val="standardContextual"/>
        </w:rPr>
      </w:pPr>
    </w:p>
    <w:p w14:paraId="48C2EABC" w14:textId="77777777" w:rsidR="00B457AE" w:rsidRPr="00B457AE" w:rsidRDefault="00B457AE" w:rsidP="00B457AE">
      <w:pPr>
        <w:spacing w:after="0" w:line="240" w:lineRule="auto"/>
        <w:rPr>
          <w:rFonts w:ascii="Verdana" w:eastAsia="Geomanist Light" w:hAnsi="Verdana" w:cs="Arial"/>
          <w:lang w:val="es-ES_tradnl"/>
        </w:rPr>
      </w:pPr>
    </w:p>
    <w:p w14:paraId="46FF6A01" w14:textId="77777777" w:rsidR="00085795" w:rsidRDefault="00085795" w:rsidP="00B457AE">
      <w:pPr>
        <w:spacing w:after="0" w:line="240" w:lineRule="auto"/>
        <w:rPr>
          <w:rFonts w:ascii="Verdana" w:eastAsia="Aptos" w:hAnsi="Verdana" w:cs="Times New Roman"/>
          <w:kern w:val="2"/>
          <w:sz w:val="24"/>
          <w:szCs w:val="24"/>
          <w14:ligatures w14:val="standardContextual"/>
        </w:rPr>
      </w:pPr>
    </w:p>
    <w:p w14:paraId="44A4FF06" w14:textId="77777777" w:rsidR="00085795" w:rsidRDefault="00085795" w:rsidP="00B457AE">
      <w:pPr>
        <w:spacing w:after="0" w:line="240" w:lineRule="auto"/>
        <w:rPr>
          <w:rFonts w:ascii="Verdana" w:eastAsia="Aptos" w:hAnsi="Verdana" w:cs="Times New Roman"/>
          <w:kern w:val="2"/>
          <w:sz w:val="24"/>
          <w:szCs w:val="24"/>
          <w14:ligatures w14:val="standardContextual"/>
        </w:rPr>
      </w:pPr>
    </w:p>
    <w:p w14:paraId="72DF6B84" w14:textId="77777777" w:rsidR="00085795" w:rsidRDefault="00085795" w:rsidP="00B457AE">
      <w:pPr>
        <w:spacing w:after="0" w:line="240" w:lineRule="auto"/>
        <w:rPr>
          <w:rFonts w:ascii="Verdana" w:eastAsia="Aptos" w:hAnsi="Verdana" w:cs="Times New Roman"/>
          <w:kern w:val="2"/>
          <w:sz w:val="24"/>
          <w:szCs w:val="24"/>
          <w14:ligatures w14:val="standardContextual"/>
        </w:rPr>
      </w:pPr>
    </w:p>
    <w:p w14:paraId="78B419AA" w14:textId="08D873CE" w:rsidR="00B457AE" w:rsidRDefault="00B457AE" w:rsidP="00B457AE">
      <w:pPr>
        <w:spacing w:after="0" w:line="240" w:lineRule="auto"/>
        <w:rPr>
          <w:rFonts w:ascii="Verdana" w:eastAsia="Aptos" w:hAnsi="Verdana" w:cs="Times New Roman"/>
          <w:kern w:val="2"/>
          <w:sz w:val="24"/>
          <w:szCs w:val="24"/>
          <w14:ligatures w14:val="standardContextual"/>
        </w:rPr>
      </w:pPr>
      <w:r w:rsidRPr="00B457AE">
        <w:rPr>
          <w:rFonts w:ascii="Verdana" w:eastAsia="Aptos" w:hAnsi="Verdana" w:cs="Times New Roman"/>
          <w:kern w:val="2"/>
          <w:sz w:val="24"/>
          <w:szCs w:val="24"/>
          <w14:ligatures w14:val="standardContextual"/>
        </w:rPr>
        <w:lastRenderedPageBreak/>
        <w:t xml:space="preserve">Bogotá D.C., </w:t>
      </w:r>
      <w:r w:rsidR="0059576B">
        <w:rPr>
          <w:rFonts w:ascii="Verdana" w:eastAsia="Aptos" w:hAnsi="Verdana" w:cs="Times New Roman"/>
          <w:kern w:val="2"/>
          <w:sz w:val="24"/>
          <w:szCs w:val="24"/>
          <w14:ligatures w14:val="standardContextual"/>
        </w:rPr>
        <w:t>8 de abril de 2026</w:t>
      </w:r>
    </w:p>
    <w:p w14:paraId="326EF1C7" w14:textId="77777777" w:rsidR="0059576B" w:rsidRDefault="0059576B" w:rsidP="00B457AE">
      <w:pPr>
        <w:spacing w:after="0" w:line="240" w:lineRule="auto"/>
        <w:rPr>
          <w:rFonts w:ascii="Verdana" w:eastAsia="Aptos" w:hAnsi="Verdana" w:cs="Times New Roman"/>
          <w:kern w:val="2"/>
          <w:sz w:val="24"/>
          <w:szCs w:val="24"/>
          <w14:ligatures w14:val="standardContextual"/>
        </w:rPr>
      </w:pPr>
    </w:p>
    <w:p w14:paraId="1AEFA666" w14:textId="59D5391B" w:rsidR="0059576B" w:rsidRPr="00B457AE" w:rsidRDefault="0059576B" w:rsidP="0059576B">
      <w:pPr>
        <w:spacing w:after="0" w:line="240" w:lineRule="auto"/>
        <w:jc w:val="right"/>
        <w:rPr>
          <w:rFonts w:ascii="Verdana" w:eastAsia="Aptos" w:hAnsi="Verdana" w:cs="Times New Roman"/>
          <w:kern w:val="2"/>
          <w:sz w:val="24"/>
          <w:szCs w:val="24"/>
          <w14:ligatures w14:val="standardContextual"/>
        </w:rPr>
      </w:pPr>
    </w:p>
    <w:p w14:paraId="30499A20" w14:textId="1A8EFDD9" w:rsidR="00B457AE" w:rsidRPr="00B457AE" w:rsidRDefault="00085795" w:rsidP="00B457AE">
      <w:pPr>
        <w:spacing w:after="0" w:line="240" w:lineRule="auto"/>
        <w:rPr>
          <w:rFonts w:ascii="Verdana" w:eastAsia="Calibri" w:hAnsi="Verdana" w:cs="Arial"/>
          <w:lang w:val="es-ES" w:eastAsia="es-ES"/>
        </w:rPr>
      </w:pPr>
      <w:r w:rsidRPr="0059576B">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7A59F133" wp14:editId="3BB3BCEC">
            <wp:simplePos x="0" y="0"/>
            <wp:positionH relativeFrom="margin">
              <wp:posOffset>2894965</wp:posOffset>
            </wp:positionH>
            <wp:positionV relativeFrom="paragraph">
              <wp:posOffset>10160</wp:posOffset>
            </wp:positionV>
            <wp:extent cx="2710815" cy="829945"/>
            <wp:effectExtent l="0" t="0" r="0" b="8255"/>
            <wp:wrapSquare wrapText="bothSides"/>
            <wp:docPr id="4278124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12425" name=""/>
                    <pic:cNvPicPr/>
                  </pic:nvPicPr>
                  <pic:blipFill>
                    <a:blip r:embed="rId11">
                      <a:extLst>
                        <a:ext uri="{28A0092B-C50C-407E-A947-70E740481C1C}">
                          <a14:useLocalDpi xmlns:a14="http://schemas.microsoft.com/office/drawing/2010/main" val="0"/>
                        </a:ext>
                      </a:extLst>
                    </a:blip>
                    <a:stretch>
                      <a:fillRect/>
                    </a:stretch>
                  </pic:blipFill>
                  <pic:spPr>
                    <a:xfrm>
                      <a:off x="0" y="0"/>
                      <a:ext cx="2710815" cy="829945"/>
                    </a:xfrm>
                    <a:prstGeom prst="rect">
                      <a:avLst/>
                    </a:prstGeom>
                  </pic:spPr>
                </pic:pic>
              </a:graphicData>
            </a:graphic>
            <wp14:sizeRelH relativeFrom="margin">
              <wp14:pctWidth>0</wp14:pctWidth>
            </wp14:sizeRelH>
            <wp14:sizeRelV relativeFrom="margin">
              <wp14:pctHeight>0</wp14:pctHeight>
            </wp14:sizeRelV>
          </wp:anchor>
        </w:drawing>
      </w:r>
    </w:p>
    <w:p w14:paraId="12AA91C6" w14:textId="622E0552" w:rsidR="00B457AE" w:rsidRPr="00B457AE" w:rsidRDefault="00B457AE" w:rsidP="00B457AE">
      <w:pPr>
        <w:spacing w:after="0" w:line="240" w:lineRule="auto"/>
        <w:rPr>
          <w:rFonts w:ascii="Verdana" w:eastAsia="Calibri" w:hAnsi="Verdana" w:cs="Arial"/>
          <w:lang w:val="es-ES" w:eastAsia="es-ES"/>
        </w:rPr>
      </w:pPr>
      <w:r w:rsidRPr="00B457AE">
        <w:rPr>
          <w:rFonts w:ascii="Verdana" w:eastAsia="Calibri" w:hAnsi="Verdana" w:cs="Arial"/>
          <w:lang w:val="es-ES" w:eastAsia="es-ES"/>
        </w:rPr>
        <w:t>Señor(a)</w:t>
      </w:r>
    </w:p>
    <w:p w14:paraId="34A70BBB" w14:textId="77777777" w:rsidR="00B457AE" w:rsidRPr="00B457AE" w:rsidRDefault="00B457AE" w:rsidP="00B457AE">
      <w:pPr>
        <w:spacing w:after="0" w:line="240" w:lineRule="auto"/>
        <w:rPr>
          <w:rFonts w:ascii="Verdana" w:eastAsia="Aptos" w:hAnsi="Verdana" w:cs="Times New Roman"/>
          <w:b/>
          <w:bCs/>
          <w:kern w:val="2"/>
          <w14:ligatures w14:val="standardContextual"/>
        </w:rPr>
      </w:pPr>
      <w:r w:rsidRPr="00B457AE">
        <w:rPr>
          <w:rFonts w:ascii="Verdana" w:eastAsia="Aptos" w:hAnsi="Verdana" w:cs="Times New Roman"/>
          <w:b/>
          <w:bCs/>
          <w:kern w:val="2"/>
          <w14:ligatures w14:val="standardContextual"/>
        </w:rPr>
        <w:t xml:space="preserve">Ciudadano(a) anónimo(a) </w:t>
      </w:r>
    </w:p>
    <w:p w14:paraId="0779E49F" w14:textId="77777777" w:rsidR="00B457AE" w:rsidRPr="00B457AE" w:rsidRDefault="00B457AE" w:rsidP="00B457AE">
      <w:pPr>
        <w:spacing w:after="0" w:line="240" w:lineRule="auto"/>
        <w:rPr>
          <w:rFonts w:ascii="Verdana" w:eastAsia="Aptos" w:hAnsi="Verdana" w:cs="Times New Roman"/>
          <w:color w:val="0070C0"/>
          <w:kern w:val="2"/>
          <w14:ligatures w14:val="standardContextual"/>
        </w:rPr>
      </w:pPr>
      <w:r w:rsidRPr="00B457AE">
        <w:rPr>
          <w:rFonts w:ascii="Verdana" w:eastAsia="Aptos" w:hAnsi="Verdana" w:cs="Times New Roman"/>
          <w:color w:val="0070C0"/>
          <w:kern w:val="2"/>
          <w14:ligatures w14:val="standardContextual"/>
        </w:rPr>
        <w:t>daissylilianac@gmail.com</w:t>
      </w:r>
    </w:p>
    <w:p w14:paraId="6A445983" w14:textId="77777777" w:rsidR="00B457AE" w:rsidRPr="00B457AE" w:rsidRDefault="00B457AE" w:rsidP="00B457AE">
      <w:pPr>
        <w:spacing w:after="0" w:line="240" w:lineRule="auto"/>
        <w:rPr>
          <w:rFonts w:ascii="Verdana" w:eastAsia="Aptos" w:hAnsi="Verdana" w:cs="Times New Roman"/>
          <w:kern w:val="2"/>
          <w14:ligatures w14:val="standardContextual"/>
        </w:rPr>
      </w:pPr>
      <w:r w:rsidRPr="00B457AE">
        <w:rPr>
          <w:rFonts w:ascii="Verdana" w:eastAsia="Aptos" w:hAnsi="Verdana" w:cs="Times New Roman"/>
          <w:kern w:val="2"/>
          <w14:ligatures w14:val="standardContextual"/>
        </w:rPr>
        <w:t>Ciudad</w:t>
      </w:r>
    </w:p>
    <w:p w14:paraId="5B2AE7CE" w14:textId="77777777" w:rsidR="00B457AE" w:rsidRPr="00B457AE" w:rsidRDefault="00B457AE" w:rsidP="00B457AE">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B457AE" w:rsidRPr="00B457AE" w14:paraId="70EB35A0" w14:textId="77777777" w:rsidTr="008A62F8">
        <w:trPr>
          <w:trHeight w:val="229"/>
        </w:trPr>
        <w:tc>
          <w:tcPr>
            <w:tcW w:w="2268" w:type="dxa"/>
          </w:tcPr>
          <w:p w14:paraId="180BB549" w14:textId="77777777" w:rsidR="00B457AE" w:rsidRPr="00B457AE" w:rsidRDefault="00B457AE" w:rsidP="00B457AE">
            <w:pPr>
              <w:jc w:val="both"/>
              <w:rPr>
                <w:rFonts w:ascii="Verdana" w:eastAsia="Calibri" w:hAnsi="Verdana" w:cs="Arial"/>
                <w:b/>
                <w:bCs/>
                <w:lang w:val="es-ES_tradnl" w:eastAsia="es-ES_tradnl"/>
              </w:rPr>
            </w:pPr>
          </w:p>
        </w:tc>
        <w:tc>
          <w:tcPr>
            <w:tcW w:w="6100" w:type="dxa"/>
          </w:tcPr>
          <w:p w14:paraId="14367722" w14:textId="77777777" w:rsidR="00B457AE" w:rsidRPr="00B457AE" w:rsidRDefault="00B457AE" w:rsidP="00B457AE">
            <w:pPr>
              <w:jc w:val="both"/>
              <w:rPr>
                <w:rFonts w:ascii="Verdana" w:eastAsia="Calibri" w:hAnsi="Verdana" w:cs="Arial"/>
                <w:b/>
                <w:bCs/>
                <w:lang w:val="es-ES" w:eastAsia="es-ES"/>
              </w:rPr>
            </w:pPr>
            <w:r w:rsidRPr="00B457AE">
              <w:rPr>
                <w:rFonts w:ascii="Verdana" w:eastAsia="Calibri" w:hAnsi="Verdana" w:cs="Arial"/>
                <w:b/>
                <w:bCs/>
                <w:lang w:val="es-ES" w:eastAsia="es-ES"/>
              </w:rPr>
              <w:t xml:space="preserve">Concepto </w:t>
            </w:r>
            <w:bookmarkStart w:id="1" w:name="OLE_LINK1"/>
            <w:r w:rsidRPr="00B457AE">
              <w:rPr>
                <w:rFonts w:ascii="Verdana" w:eastAsia="Calibri" w:hAnsi="Verdana" w:cs="Arial"/>
                <w:b/>
                <w:bCs/>
                <w:lang w:val="es-ES" w:eastAsia="es-ES"/>
              </w:rPr>
              <w:t>C-325 de 2026</w:t>
            </w:r>
            <w:bookmarkEnd w:id="1"/>
          </w:p>
          <w:p w14:paraId="0884FD04" w14:textId="77777777" w:rsidR="00B457AE" w:rsidRPr="00B457AE" w:rsidRDefault="00B457AE" w:rsidP="00B457AE">
            <w:pPr>
              <w:jc w:val="both"/>
              <w:rPr>
                <w:rFonts w:ascii="Verdana" w:eastAsia="Calibri" w:hAnsi="Verdana" w:cs="Arial"/>
                <w:b/>
                <w:bCs/>
                <w:lang w:val="es-ES" w:eastAsia="es-ES"/>
              </w:rPr>
            </w:pPr>
          </w:p>
        </w:tc>
      </w:tr>
      <w:tr w:rsidR="00B457AE" w:rsidRPr="00B457AE" w14:paraId="5D4ABA86" w14:textId="77777777" w:rsidTr="008A62F8">
        <w:trPr>
          <w:trHeight w:val="884"/>
        </w:trPr>
        <w:tc>
          <w:tcPr>
            <w:tcW w:w="2268" w:type="dxa"/>
          </w:tcPr>
          <w:p w14:paraId="0A753DA7" w14:textId="77777777" w:rsidR="00B457AE" w:rsidRPr="00B457AE" w:rsidRDefault="00B457AE" w:rsidP="00B457AE">
            <w:pPr>
              <w:jc w:val="both"/>
              <w:rPr>
                <w:rFonts w:ascii="Verdana" w:eastAsia="Calibri" w:hAnsi="Verdana" w:cs="Arial"/>
                <w:lang w:val="es-ES_tradnl" w:eastAsia="es-ES_tradnl"/>
              </w:rPr>
            </w:pPr>
            <w:r w:rsidRPr="00B457AE">
              <w:rPr>
                <w:rFonts w:ascii="Verdana" w:eastAsia="Calibri" w:hAnsi="Verdana" w:cs="Arial"/>
                <w:b/>
                <w:lang w:val="es-ES_tradnl" w:eastAsia="es-ES_tradnl"/>
              </w:rPr>
              <w:t>Temas:</w:t>
            </w:r>
            <w:r w:rsidRPr="00B457AE">
              <w:rPr>
                <w:rFonts w:ascii="Verdana" w:eastAsia="Calibri" w:hAnsi="Verdana" w:cs="Arial"/>
                <w:lang w:val="es-ES_tradnl" w:eastAsia="es-ES_tradnl"/>
              </w:rPr>
              <w:t xml:space="preserve">                   </w:t>
            </w:r>
          </w:p>
        </w:tc>
        <w:tc>
          <w:tcPr>
            <w:tcW w:w="6100" w:type="dxa"/>
          </w:tcPr>
          <w:p w14:paraId="4ECAF32E" w14:textId="77777777" w:rsidR="00B457AE" w:rsidRPr="00B457AE" w:rsidRDefault="00B457AE" w:rsidP="00B457AE">
            <w:pPr>
              <w:jc w:val="both"/>
              <w:rPr>
                <w:rFonts w:ascii="Verdana" w:eastAsia="Calibri" w:hAnsi="Verdana" w:cs="Times New Roman"/>
                <w:lang w:val="es-ES"/>
              </w:rPr>
            </w:pPr>
            <w:r w:rsidRPr="00B457AE">
              <w:rPr>
                <w:rFonts w:ascii="Verdana" w:eastAsia="Calibri" w:hAnsi="Verdana" w:cs="Arial"/>
                <w:lang w:val="es-ES_tradnl"/>
              </w:rPr>
              <w:t>DOCUMENTOS TIPO – Fundamento normativo – Obligatoriedad / SECTOR TRANSPORTE – Documentos tipo – Licitación pública – Vigentes / SECTOR SOCIAL</w:t>
            </w:r>
            <w:r w:rsidRPr="00B457AE">
              <w:rPr>
                <w:rFonts w:ascii="Verdana" w:eastAsia="Calibri" w:hAnsi="Verdana" w:cs="Times New Roman"/>
                <w:lang w:val="es-ES"/>
              </w:rPr>
              <w:t xml:space="preserve"> – Documentos tipo – </w:t>
            </w:r>
            <w:r w:rsidRPr="00B457AE">
              <w:rPr>
                <w:rFonts w:ascii="Verdana" w:eastAsia="Calibri" w:hAnsi="Verdana" w:cs="Arial"/>
                <w:lang w:val="es-ES_tradnl"/>
              </w:rPr>
              <w:t>Licitación pública</w:t>
            </w:r>
            <w:r w:rsidRPr="00B457AE">
              <w:rPr>
                <w:rFonts w:ascii="Verdana" w:eastAsia="Calibri" w:hAnsi="Verdana" w:cs="Times New Roman"/>
                <w:lang w:val="es-ES"/>
              </w:rPr>
              <w:t xml:space="preserve"> – Vigentes / DOCUMENTOS TIPO – Aplicación – Matriz de Experiencia / </w:t>
            </w:r>
            <w:r w:rsidRPr="00B457AE">
              <w:rPr>
                <w:rFonts w:ascii="Verdana" w:eastAsia="Calibri" w:hAnsi="Verdana" w:cs="Arial"/>
                <w:lang w:val="es-ES_tradnl"/>
              </w:rPr>
              <w:t xml:space="preserve">DOCUMENTOS TIPO – Sector transporte – Matriz 1 – Experiencia – Obras de protección de orilla – Obras hidráulicas  / </w:t>
            </w:r>
            <w:r w:rsidRPr="00B457AE">
              <w:rPr>
                <w:rFonts w:ascii="Verdana" w:eastAsia="Calibri" w:hAnsi="Verdana" w:cs="Times New Roman"/>
                <w:lang w:val="es-ES"/>
              </w:rPr>
              <w:t>SECTOR VIVIENDA – Documentos tipo – Matriz 1 – Actividades –Atención – Prevención – Mitigación de emergencias</w:t>
            </w:r>
            <w:r w:rsidRPr="00B457AE">
              <w:rPr>
                <w:rFonts w:ascii="Verdana" w:eastAsia="Calibri" w:hAnsi="Verdana" w:cs="Arial"/>
                <w:color w:val="000000"/>
              </w:rPr>
              <w:t xml:space="preserve"> / </w:t>
            </w:r>
            <w:r w:rsidRPr="00B457AE">
              <w:rPr>
                <w:rFonts w:ascii="Verdana" w:eastAsia="Calibri" w:hAnsi="Verdana" w:cs="Times New Roman"/>
                <w:lang w:val="es-ES"/>
              </w:rPr>
              <w:t>SECTOR VIVIENDA – Documentos tipo – Matriz 1 – Actividad 3.4 – Obras de emergencias – Inundaciones – Obras hidráulicas</w:t>
            </w:r>
          </w:p>
          <w:p w14:paraId="5ADFF870" w14:textId="77777777" w:rsidR="00B457AE" w:rsidRPr="00B457AE" w:rsidRDefault="00B457AE" w:rsidP="00B457AE">
            <w:pPr>
              <w:jc w:val="both"/>
              <w:rPr>
                <w:rFonts w:ascii="Verdana" w:eastAsia="Calibri" w:hAnsi="Verdana" w:cs="Arial"/>
                <w:bCs/>
                <w:lang w:val="es-ES" w:eastAsia="es-ES"/>
              </w:rPr>
            </w:pPr>
          </w:p>
        </w:tc>
      </w:tr>
      <w:tr w:rsidR="00B457AE" w:rsidRPr="00B457AE" w14:paraId="1BA1583D" w14:textId="77777777" w:rsidTr="008A62F8">
        <w:tc>
          <w:tcPr>
            <w:tcW w:w="2268" w:type="dxa"/>
          </w:tcPr>
          <w:p w14:paraId="16E29EB8" w14:textId="77777777" w:rsidR="00B457AE" w:rsidRPr="00B457AE" w:rsidRDefault="00B457AE" w:rsidP="00B457AE">
            <w:pPr>
              <w:jc w:val="both"/>
              <w:rPr>
                <w:rFonts w:ascii="Verdana" w:eastAsia="Calibri" w:hAnsi="Verdana" w:cs="Arial"/>
                <w:b/>
                <w:lang w:val="es-ES_tradnl" w:eastAsia="es-ES_tradnl"/>
              </w:rPr>
            </w:pPr>
            <w:r w:rsidRPr="00B457AE">
              <w:rPr>
                <w:rFonts w:ascii="Verdana" w:eastAsia="Calibri" w:hAnsi="Verdana" w:cs="Arial"/>
                <w:b/>
                <w:lang w:val="es-ES_tradnl" w:eastAsia="es-ES_tradnl"/>
              </w:rPr>
              <w:t>Radicación:</w:t>
            </w:r>
            <w:r w:rsidRPr="00B457AE">
              <w:rPr>
                <w:rFonts w:ascii="Verdana" w:eastAsia="Calibri" w:hAnsi="Verdana" w:cs="Arial"/>
                <w:lang w:val="es-ES_tradnl" w:eastAsia="es-ES_tradnl"/>
              </w:rPr>
              <w:t xml:space="preserve">               </w:t>
            </w:r>
          </w:p>
        </w:tc>
        <w:tc>
          <w:tcPr>
            <w:tcW w:w="6100" w:type="dxa"/>
          </w:tcPr>
          <w:p w14:paraId="0EEFABE0" w14:textId="77777777" w:rsidR="00B457AE" w:rsidRPr="00B457AE" w:rsidRDefault="00B457AE" w:rsidP="00B457AE">
            <w:pPr>
              <w:ind w:left="3" w:hanging="3"/>
              <w:jc w:val="both"/>
              <w:rPr>
                <w:rFonts w:ascii="Verdana" w:eastAsia="Calibri" w:hAnsi="Verdana" w:cs="Arial"/>
                <w:lang w:val="es-ES_tradnl" w:eastAsia="es-ES_tradnl"/>
              </w:rPr>
            </w:pPr>
            <w:r w:rsidRPr="00B457AE">
              <w:rPr>
                <w:rFonts w:ascii="Verdana" w:eastAsia="Calibri" w:hAnsi="Verdana" w:cs="Arial"/>
                <w:lang w:val="es-ES_tradnl" w:eastAsia="es-ES_tradnl"/>
              </w:rPr>
              <w:t>Respuesta a consulta con radicado No. 1_2026_03_02_002839</w:t>
            </w:r>
          </w:p>
        </w:tc>
      </w:tr>
    </w:tbl>
    <w:p w14:paraId="17C2E7EA" w14:textId="77777777" w:rsidR="00B457AE" w:rsidRPr="00B457AE" w:rsidRDefault="00B457AE" w:rsidP="00B457AE">
      <w:pPr>
        <w:spacing w:after="0" w:line="240" w:lineRule="auto"/>
        <w:jc w:val="both"/>
        <w:rPr>
          <w:rFonts w:ascii="Verdana" w:eastAsia="Calibri" w:hAnsi="Verdana" w:cs="Arial"/>
          <w:lang w:val="es-ES_tradnl" w:eastAsia="es-ES_tradnl"/>
        </w:rPr>
      </w:pPr>
    </w:p>
    <w:p w14:paraId="2B47C7FD" w14:textId="77777777" w:rsidR="00B457AE" w:rsidRPr="00B457AE" w:rsidRDefault="00B457AE" w:rsidP="00B457AE">
      <w:pPr>
        <w:spacing w:after="0" w:line="276" w:lineRule="auto"/>
        <w:jc w:val="both"/>
        <w:rPr>
          <w:rFonts w:ascii="Verdana" w:eastAsia="Calibri" w:hAnsi="Verdana" w:cs="Arial"/>
          <w:lang w:val="es-ES" w:eastAsia="es-ES"/>
        </w:rPr>
      </w:pPr>
      <w:r w:rsidRPr="00B457AE">
        <w:rPr>
          <w:rFonts w:ascii="Verdana" w:eastAsia="Calibri" w:hAnsi="Verdana" w:cs="Arial"/>
          <w:lang w:val="es-ES" w:eastAsia="es-ES"/>
        </w:rPr>
        <w:t xml:space="preserve">Estimado(a) señor(a): </w:t>
      </w:r>
    </w:p>
    <w:p w14:paraId="7BCFEF6D" w14:textId="77777777" w:rsidR="00B457AE" w:rsidRPr="00B457AE" w:rsidRDefault="00B457AE" w:rsidP="00B457AE">
      <w:pPr>
        <w:tabs>
          <w:tab w:val="left" w:pos="3768"/>
        </w:tabs>
        <w:spacing w:after="0" w:line="276" w:lineRule="auto"/>
        <w:jc w:val="both"/>
        <w:rPr>
          <w:rFonts w:ascii="Verdana" w:eastAsia="Calibri" w:hAnsi="Verdana" w:cs="Arial"/>
          <w:lang w:val="es-ES" w:eastAsia="es-ES"/>
        </w:rPr>
      </w:pPr>
      <w:r w:rsidRPr="00B457AE">
        <w:rPr>
          <w:rFonts w:ascii="Verdana" w:eastAsia="Calibri" w:hAnsi="Verdana" w:cs="Arial"/>
          <w:lang w:val="es-ES" w:eastAsia="es-ES"/>
        </w:rPr>
        <w:tab/>
      </w:r>
    </w:p>
    <w:p w14:paraId="7321237A" w14:textId="77777777" w:rsidR="00B457AE" w:rsidRPr="00B457AE" w:rsidRDefault="00B457AE" w:rsidP="00B457AE">
      <w:pPr>
        <w:spacing w:after="0" w:line="276" w:lineRule="auto"/>
        <w:jc w:val="both"/>
        <w:rPr>
          <w:rFonts w:ascii="Verdana" w:eastAsia="Calibri" w:hAnsi="Verdana" w:cs="Arial"/>
          <w:lang w:val="es-ES" w:eastAsia="es-ES"/>
        </w:rPr>
      </w:pPr>
      <w:r w:rsidRPr="00B457AE">
        <w:rPr>
          <w:rFonts w:ascii="Verdana" w:eastAsia="Calibri" w:hAnsi="Verdana" w:cs="Arial"/>
          <w:lang w:val="es-ES" w:eastAsia="es-ES"/>
        </w:rPr>
        <w:t>En ejercicio de la competencia otorgada por los artículos 3, numeral 5º, y 11, numeral 8º, del Decreto Ley 4170 de 2011,</w:t>
      </w:r>
      <w:r w:rsidRPr="00B457AE">
        <w:rPr>
          <w:rFonts w:ascii="Verdana" w:eastAsia="Arial MT" w:hAnsi="Verdana" w:cs="Arial MT"/>
          <w:lang w:val="es-ES" w:eastAsia="es-ES"/>
        </w:rPr>
        <w:t xml:space="preserve"> </w:t>
      </w:r>
      <w:r w:rsidRPr="00B457AE">
        <w:rPr>
          <w:rFonts w:ascii="Verdana" w:eastAsia="Calibri" w:hAnsi="Verdana" w:cs="Arial"/>
        </w:rPr>
        <w:t xml:space="preserve">así como lo establecido por la </w:t>
      </w:r>
      <w:r w:rsidRPr="00B457AE">
        <w:rPr>
          <w:rFonts w:ascii="Verdana" w:eastAsia="Aptos" w:hAnsi="Verdana" w:cs="Arial"/>
          <w:bCs/>
          <w:kern w:val="2"/>
          <w:lang w:eastAsia="es-ES" w:bidi="es-ES"/>
          <w14:ligatures w14:val="standardContextual"/>
        </w:rPr>
        <w:t>Resolución 469 de 2025 expedida por esta Entidad</w:t>
      </w:r>
      <w:r w:rsidRPr="00B457AE">
        <w:rPr>
          <w:rFonts w:ascii="Verdana" w:eastAsia="Calibri" w:hAnsi="Verdana" w:cs="Arial"/>
        </w:rPr>
        <w:t xml:space="preserve">, </w:t>
      </w:r>
      <w:r w:rsidRPr="00B457AE">
        <w:rPr>
          <w:rFonts w:ascii="Verdana" w:eastAsia="Calibri" w:hAnsi="Verdana" w:cs="Arial"/>
          <w:lang w:val="es-ES" w:eastAsia="es-ES"/>
        </w:rPr>
        <w:t xml:space="preserve">la Agencia Nacional de Contratación Pública – Colombia Compra Eficiente– responde su solicitud de consulta del 2 de marzo de 2026, en la cual manifiesta lo siguiente: </w:t>
      </w:r>
    </w:p>
    <w:p w14:paraId="595AFB53" w14:textId="77777777" w:rsidR="00B457AE" w:rsidRPr="00B457AE" w:rsidRDefault="00B457AE" w:rsidP="00B457AE">
      <w:pPr>
        <w:tabs>
          <w:tab w:val="left" w:pos="142"/>
          <w:tab w:val="left" w:pos="284"/>
        </w:tabs>
        <w:spacing w:after="0" w:line="276" w:lineRule="auto"/>
        <w:ind w:left="709" w:right="709"/>
        <w:jc w:val="both"/>
        <w:rPr>
          <w:rFonts w:ascii="Verdana" w:eastAsia="Century Gothic" w:hAnsi="Verdana" w:cs="Century Gothic"/>
          <w:b/>
          <w:bCs/>
        </w:rPr>
      </w:pPr>
    </w:p>
    <w:p w14:paraId="126890AC" w14:textId="77777777" w:rsidR="00B457AE" w:rsidRPr="00B457AE" w:rsidRDefault="00B457AE" w:rsidP="00B457AE">
      <w:pPr>
        <w:spacing w:after="0" w:line="240" w:lineRule="auto"/>
        <w:ind w:left="709" w:right="709"/>
        <w:jc w:val="both"/>
        <w:rPr>
          <w:rFonts w:ascii="Verdana" w:eastAsia="Aptos" w:hAnsi="Verdana" w:cs="Times New Roman"/>
          <w:kern w:val="2"/>
          <w:sz w:val="20"/>
          <w:szCs w:val="20"/>
          <w14:ligatures w14:val="standardContextual"/>
        </w:rPr>
      </w:pPr>
      <w:r w:rsidRPr="00B457AE">
        <w:rPr>
          <w:rFonts w:ascii="Verdana" w:eastAsia="Aptos" w:hAnsi="Verdana" w:cs="Arial"/>
          <w:kern w:val="2"/>
          <w:sz w:val="20"/>
          <w:szCs w:val="20"/>
          <w14:ligatures w14:val="standardContextual"/>
        </w:rPr>
        <w:t xml:space="preserve">“Se pretende adelantar un proceso de licitación </w:t>
      </w:r>
      <w:proofErr w:type="spellStart"/>
      <w:r w:rsidRPr="00B457AE">
        <w:rPr>
          <w:rFonts w:ascii="Verdana" w:eastAsia="Aptos" w:hAnsi="Verdana" w:cs="Arial"/>
          <w:kern w:val="2"/>
          <w:sz w:val="20"/>
          <w:szCs w:val="20"/>
          <w14:ligatures w14:val="standardContextual"/>
        </w:rPr>
        <w:t>publica</w:t>
      </w:r>
      <w:proofErr w:type="spellEnd"/>
      <w:r w:rsidRPr="00B457AE">
        <w:rPr>
          <w:rFonts w:ascii="Verdana" w:eastAsia="Aptos" w:hAnsi="Verdana" w:cs="Arial"/>
          <w:kern w:val="2"/>
          <w:sz w:val="20"/>
          <w:szCs w:val="20"/>
          <w14:ligatures w14:val="standardContextual"/>
        </w:rPr>
        <w:t xml:space="preserve"> para realizar unas obras de protección "gaviones", con el fin de prevenir inundaciones a las viviendas y en general protección de las márgenes del Río. Teniendo en cuenta que este rio no es un rio navegable de conformidad con el listado de infraestructura pluvial del Ministerio del Transporte, y sabiendo que la “ Guía para la comprensión e implementación de los Documentos Tipo de </w:t>
      </w:r>
      <w:r w:rsidRPr="00B457AE">
        <w:rPr>
          <w:rFonts w:ascii="Verdana" w:eastAsia="Aptos" w:hAnsi="Verdana" w:cs="Arial"/>
          <w:kern w:val="2"/>
          <w:sz w:val="20"/>
          <w:szCs w:val="20"/>
          <w14:ligatures w14:val="standardContextual"/>
        </w:rPr>
        <w:lastRenderedPageBreak/>
        <w:t xml:space="preserve">obra pública de infraestructura de transporte bajo las diferentes modalidades de contratación vigentes ” , en su numeral 3, estableció: “ Los mencionados documentos tipo se encuentran enfocados por sectores, para el caso puntual de esta guía se trata de los relacionados con la Infraestructura de Transporte, entendida en los términos de la Ley 1682 de 2013... ” , podemos concluir que para este caso no </w:t>
      </w:r>
      <w:proofErr w:type="spellStart"/>
      <w:r w:rsidRPr="00B457AE">
        <w:rPr>
          <w:rFonts w:ascii="Verdana" w:eastAsia="Aptos" w:hAnsi="Verdana" w:cs="Arial"/>
          <w:kern w:val="2"/>
          <w:sz w:val="20"/>
          <w:szCs w:val="20"/>
          <w14:ligatures w14:val="standardContextual"/>
        </w:rPr>
        <w:t>seria</w:t>
      </w:r>
      <w:proofErr w:type="spellEnd"/>
      <w:r w:rsidRPr="00B457AE">
        <w:rPr>
          <w:rFonts w:ascii="Verdana" w:eastAsia="Aptos" w:hAnsi="Verdana" w:cs="Arial"/>
          <w:kern w:val="2"/>
          <w:sz w:val="20"/>
          <w:szCs w:val="20"/>
          <w14:ligatures w14:val="standardContextual"/>
        </w:rPr>
        <w:t xml:space="preserve"> obligatorio emplear los documentos tipo, ya que el </w:t>
      </w:r>
      <w:proofErr w:type="spellStart"/>
      <w:r w:rsidRPr="00B457AE">
        <w:rPr>
          <w:rFonts w:ascii="Verdana" w:eastAsia="Aptos" w:hAnsi="Verdana" w:cs="Arial"/>
          <w:kern w:val="2"/>
          <w:sz w:val="20"/>
          <w:szCs w:val="20"/>
          <w14:ligatures w14:val="standardContextual"/>
        </w:rPr>
        <w:t>articulo</w:t>
      </w:r>
      <w:proofErr w:type="spellEnd"/>
      <w:r w:rsidRPr="00B457AE">
        <w:rPr>
          <w:rFonts w:ascii="Verdana" w:eastAsia="Aptos" w:hAnsi="Verdana" w:cs="Arial"/>
          <w:kern w:val="2"/>
          <w:sz w:val="20"/>
          <w:szCs w:val="20"/>
          <w14:ligatures w14:val="standardContextual"/>
        </w:rPr>
        <w:t xml:space="preserve"> 2 de la Ley 1682 de 2013 se establece que el rio debe facilitar el transporte de bienes o persona</w:t>
      </w:r>
      <w:r w:rsidRPr="00B457AE">
        <w:rPr>
          <w:rFonts w:ascii="Verdana" w:eastAsia="Aptos" w:hAnsi="Verdana" w:cs="Times New Roman"/>
          <w:kern w:val="2"/>
          <w:sz w:val="20"/>
          <w:szCs w:val="20"/>
          <w14:ligatures w14:val="standardContextual"/>
        </w:rPr>
        <w:t>”.</w:t>
      </w:r>
    </w:p>
    <w:p w14:paraId="5082D114" w14:textId="77777777" w:rsidR="00B457AE" w:rsidRPr="00B457AE" w:rsidRDefault="00B457AE" w:rsidP="00B457AE">
      <w:pPr>
        <w:spacing w:after="0" w:line="240" w:lineRule="auto"/>
        <w:ind w:left="709" w:right="709"/>
        <w:jc w:val="both"/>
        <w:rPr>
          <w:rFonts w:ascii="Arial" w:eastAsia="Aptos" w:hAnsi="Arial" w:cs="Arial"/>
          <w:kern w:val="2"/>
          <w:sz w:val="21"/>
          <w:szCs w:val="21"/>
          <w14:ligatures w14:val="standardContextual"/>
        </w:rPr>
      </w:pPr>
    </w:p>
    <w:p w14:paraId="459BC7C1" w14:textId="77777777" w:rsidR="00B457AE" w:rsidRPr="00B457AE" w:rsidRDefault="00B457AE" w:rsidP="00B457AE">
      <w:pPr>
        <w:spacing w:after="120" w:line="276" w:lineRule="auto"/>
        <w:ind w:firstLine="709"/>
        <w:jc w:val="both"/>
        <w:rPr>
          <w:rFonts w:ascii="Verdana" w:eastAsia="Calibri" w:hAnsi="Verdana" w:cs="Arial"/>
          <w:color w:val="000000"/>
          <w:kern w:val="2"/>
          <w:lang w:val="es-ES" w:eastAsia="es-ES"/>
          <w14:ligatures w14:val="standardContextual"/>
        </w:rPr>
      </w:pPr>
      <w:r w:rsidRPr="00B457AE">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457AE">
        <w:rPr>
          <w:rFonts w:ascii="Verdana" w:eastAsia="Calibri" w:hAnsi="Verdana" w:cs="Arial"/>
          <w:color w:val="000000"/>
          <w:kern w:val="2"/>
          <w:lang w:val="es-ES_tradnl" w:eastAsia="es-ES_tradnl"/>
          <w14:ligatures w14:val="standardContextual"/>
        </w:rPr>
        <w:tab/>
      </w:r>
    </w:p>
    <w:p w14:paraId="044B08A4" w14:textId="77777777" w:rsidR="00B457AE" w:rsidRPr="00B457AE" w:rsidRDefault="00B457AE" w:rsidP="00B457AE">
      <w:pPr>
        <w:spacing w:after="0" w:line="276" w:lineRule="auto"/>
        <w:ind w:firstLine="709"/>
        <w:jc w:val="both"/>
        <w:rPr>
          <w:rFonts w:ascii="Verdana" w:eastAsia="Calibri" w:hAnsi="Verdana" w:cs="Arial"/>
          <w:color w:val="000000"/>
          <w:kern w:val="2"/>
          <w:lang w:val="es-ES" w:eastAsia="es-ES"/>
          <w14:ligatures w14:val="standardContextual"/>
        </w:rPr>
      </w:pPr>
      <w:r w:rsidRPr="00B457AE">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B457AE">
        <w:rPr>
          <w:rFonts w:ascii="Verdana" w:eastAsia="Calibri" w:hAnsi="Verdana" w:cs="Arial"/>
          <w:color w:val="7030A0"/>
          <w:kern w:val="2"/>
          <w:lang w:val="es-ES" w:eastAsia="es-ES"/>
          <w14:ligatures w14:val="standardContextual"/>
        </w:rPr>
        <w:t xml:space="preserve"> </w:t>
      </w:r>
      <w:r w:rsidRPr="00B457AE">
        <w:rPr>
          <w:rFonts w:ascii="Verdana" w:eastAsia="Calibri" w:hAnsi="Verdana" w:cs="Arial"/>
          <w:color w:val="000000"/>
          <w:kern w:val="2"/>
          <w:lang w:val="es-ES" w:eastAsia="es-ES"/>
          <w14:ligatures w14:val="standardContextual"/>
        </w:rPr>
        <w:t>problema</w:t>
      </w:r>
      <w:r w:rsidRPr="00B457AE">
        <w:rPr>
          <w:rFonts w:ascii="Verdana" w:eastAsia="Calibri" w:hAnsi="Verdana" w:cs="Arial"/>
          <w:color w:val="7030A0"/>
          <w:kern w:val="2"/>
          <w:lang w:val="es-ES" w:eastAsia="es-ES"/>
          <w14:ligatures w14:val="standardContextual"/>
        </w:rPr>
        <w:t xml:space="preserve"> </w:t>
      </w:r>
      <w:r w:rsidRPr="00B457AE">
        <w:rPr>
          <w:rFonts w:ascii="Verdana" w:eastAsia="Calibri" w:hAnsi="Verdana" w:cs="Arial"/>
          <w:color w:val="000000"/>
          <w:kern w:val="2"/>
          <w:lang w:val="es-ES" w:eastAsia="es-ES"/>
          <w14:ligatures w14:val="standardContextual"/>
        </w:rPr>
        <w:t>jurídico</w:t>
      </w:r>
      <w:r w:rsidRPr="00B457AE">
        <w:rPr>
          <w:rFonts w:ascii="Verdana" w:eastAsia="Calibri" w:hAnsi="Verdana" w:cs="Arial"/>
          <w:color w:val="7030A0"/>
          <w:kern w:val="2"/>
          <w:lang w:val="es-ES" w:eastAsia="es-ES"/>
          <w14:ligatures w14:val="standardContextual"/>
        </w:rPr>
        <w:t xml:space="preserve"> </w:t>
      </w:r>
      <w:r w:rsidRPr="00B457AE">
        <w:rPr>
          <w:rFonts w:ascii="Verdana" w:eastAsia="Calibri" w:hAnsi="Verdana" w:cs="Arial"/>
          <w:color w:val="000000"/>
          <w:kern w:val="2"/>
          <w:lang w:val="es-ES" w:eastAsia="es-ES"/>
          <w14:ligatures w14:val="standardContextual"/>
        </w:rPr>
        <w:t xml:space="preserve">de su consulta. </w:t>
      </w:r>
    </w:p>
    <w:p w14:paraId="4D9720AB" w14:textId="77777777" w:rsidR="00B457AE" w:rsidRPr="00B457AE" w:rsidRDefault="00B457AE" w:rsidP="00B457AE">
      <w:pPr>
        <w:spacing w:after="0" w:line="276" w:lineRule="auto"/>
        <w:jc w:val="both"/>
        <w:rPr>
          <w:rFonts w:ascii="Verdana" w:eastAsia="Calibri" w:hAnsi="Verdana" w:cs="Arial"/>
          <w:lang w:val="es-ES" w:eastAsia="es-ES"/>
        </w:rPr>
      </w:pPr>
    </w:p>
    <w:p w14:paraId="39CD1697" w14:textId="77777777" w:rsidR="00B457AE" w:rsidRPr="00B457AE" w:rsidRDefault="00B457AE" w:rsidP="00B457AE">
      <w:pPr>
        <w:numPr>
          <w:ilvl w:val="0"/>
          <w:numId w:val="17"/>
        </w:numPr>
        <w:tabs>
          <w:tab w:val="left" w:pos="142"/>
          <w:tab w:val="left" w:pos="284"/>
        </w:tabs>
        <w:spacing w:after="0" w:line="276" w:lineRule="auto"/>
        <w:jc w:val="both"/>
        <w:rPr>
          <w:rFonts w:ascii="Verdana" w:eastAsia="Century Gothic" w:hAnsi="Verdana" w:cs="Century Gothic"/>
          <w:b/>
          <w:bCs/>
        </w:rPr>
      </w:pPr>
      <w:r w:rsidRPr="00B457AE">
        <w:rPr>
          <w:rFonts w:ascii="Verdana" w:eastAsia="Century Gothic" w:hAnsi="Verdana" w:cs="Century Gothic"/>
          <w:b/>
          <w:bCs/>
        </w:rPr>
        <w:t>Problema planteado:</w:t>
      </w:r>
    </w:p>
    <w:p w14:paraId="0BE869DD" w14:textId="77777777" w:rsidR="00B457AE" w:rsidRPr="00B457AE" w:rsidRDefault="00B457AE" w:rsidP="00B457AE">
      <w:pPr>
        <w:tabs>
          <w:tab w:val="left" w:pos="426"/>
        </w:tabs>
        <w:spacing w:after="0" w:line="276" w:lineRule="auto"/>
        <w:jc w:val="both"/>
        <w:rPr>
          <w:rFonts w:ascii="Verdana" w:eastAsia="Century Gothic" w:hAnsi="Verdana" w:cs="Century Gothic"/>
          <w:lang w:val="es-ES"/>
        </w:rPr>
      </w:pPr>
    </w:p>
    <w:p w14:paraId="6E31EFF1" w14:textId="77777777" w:rsidR="00B457AE" w:rsidRPr="00B457AE" w:rsidRDefault="00B457AE" w:rsidP="00B457AE">
      <w:pPr>
        <w:spacing w:after="0" w:line="276" w:lineRule="auto"/>
        <w:jc w:val="both"/>
        <w:rPr>
          <w:rFonts w:ascii="Verdana" w:eastAsia="Calibri" w:hAnsi="Verdana" w:cs="Arial"/>
          <w:bCs/>
          <w:kern w:val="2"/>
          <w:lang w:val="es-ES_tradnl" w:eastAsia="es-ES_tradnl"/>
          <w14:ligatures w14:val="standardContextual"/>
        </w:rPr>
      </w:pPr>
      <w:r w:rsidRPr="00B457AE">
        <w:rPr>
          <w:rFonts w:ascii="Verdana" w:eastAsia="Century Gothic" w:hAnsi="Verdana" w:cs="Century Gothic"/>
        </w:rPr>
        <w:t xml:space="preserve">De acuerdo con el contenido de su solicitud, esta Agencia resolverá los siguientes problemas jurídicos: i) ¿Aplican los Documentos Tipo del Sector Transporte para adelantar un proceso de selección que tiene por objeto la </w:t>
      </w:r>
      <w:r w:rsidRPr="00B457AE">
        <w:rPr>
          <w:rFonts w:ascii="Verdana" w:eastAsia="Calibri" w:hAnsi="Verdana" w:cs="Times New Roman"/>
          <w:kern w:val="2"/>
          <w:lang w:val="es-ES"/>
          <w14:ligatures w14:val="standardContextual"/>
        </w:rPr>
        <w:t>construcción de gaviones para la prevención de inundaciones en viviendas y protección de márgenes del río</w:t>
      </w:r>
      <w:r w:rsidRPr="00B457AE">
        <w:rPr>
          <w:rFonts w:ascii="Verdana" w:eastAsia="Aptos" w:hAnsi="Verdana" w:cs="Aptos"/>
          <w:kern w:val="2"/>
          <w14:ligatures w14:val="standardContextual"/>
        </w:rPr>
        <w:t xml:space="preserve">? y </w:t>
      </w:r>
      <w:proofErr w:type="spellStart"/>
      <w:r w:rsidRPr="00B457AE">
        <w:rPr>
          <w:rFonts w:ascii="Verdana" w:eastAsia="Aptos" w:hAnsi="Verdana" w:cs="Aptos"/>
          <w:kern w:val="2"/>
          <w14:ligatures w14:val="standardContextual"/>
        </w:rPr>
        <w:t>ii</w:t>
      </w:r>
      <w:proofErr w:type="spellEnd"/>
      <w:r w:rsidRPr="00B457AE">
        <w:rPr>
          <w:rFonts w:ascii="Verdana" w:eastAsia="Aptos" w:hAnsi="Verdana" w:cs="Aptos"/>
          <w:kern w:val="2"/>
          <w14:ligatures w14:val="standardContextual"/>
        </w:rPr>
        <w:t xml:space="preserve">) ¿Aplican los Documentos Tipo del Sector Social para un proceso de selección que tiene por objeto </w:t>
      </w:r>
      <w:r w:rsidRPr="00B457AE">
        <w:rPr>
          <w:rFonts w:ascii="Verdana" w:eastAsia="Calibri" w:hAnsi="Verdana" w:cs="Times New Roman"/>
          <w:kern w:val="2"/>
          <w:lang w:val="es-ES"/>
          <w14:ligatures w14:val="standardContextual"/>
        </w:rPr>
        <w:t>construcción de gaviones para la prevención de inundaciones en viviendas y protección de márgenes del río</w:t>
      </w:r>
      <w:r w:rsidRPr="00B457AE">
        <w:rPr>
          <w:rFonts w:ascii="Verdana" w:eastAsia="Aptos" w:hAnsi="Verdana" w:cs="Aptos"/>
          <w:kern w:val="2"/>
          <w14:ligatures w14:val="standardContextual"/>
        </w:rPr>
        <w:t xml:space="preserve">? </w:t>
      </w:r>
    </w:p>
    <w:p w14:paraId="0CCED449" w14:textId="77777777" w:rsidR="00B457AE" w:rsidRPr="00B457AE" w:rsidRDefault="00B457AE" w:rsidP="00B457AE">
      <w:pPr>
        <w:spacing w:after="0" w:line="276" w:lineRule="auto"/>
        <w:jc w:val="both"/>
        <w:rPr>
          <w:rFonts w:ascii="Verdana" w:eastAsia="Century Gothic" w:hAnsi="Verdana" w:cs="Century Gothic"/>
          <w:lang w:val="es-ES_tradnl"/>
        </w:rPr>
      </w:pPr>
    </w:p>
    <w:p w14:paraId="75B29F00" w14:textId="77777777" w:rsidR="00B457AE" w:rsidRPr="00B457AE" w:rsidRDefault="00B457AE" w:rsidP="00B457AE">
      <w:pPr>
        <w:tabs>
          <w:tab w:val="left" w:pos="142"/>
          <w:tab w:val="left" w:pos="284"/>
        </w:tabs>
        <w:spacing w:after="0" w:line="276" w:lineRule="auto"/>
        <w:contextualSpacing/>
        <w:jc w:val="both"/>
        <w:rPr>
          <w:rFonts w:ascii="Verdana" w:eastAsia="Century Gothic" w:hAnsi="Verdana" w:cs="Century Gothic"/>
          <w:b/>
          <w:bCs/>
          <w:lang w:val="es-ES"/>
        </w:rPr>
      </w:pPr>
      <w:r w:rsidRPr="00B457AE">
        <w:rPr>
          <w:rFonts w:ascii="Verdana" w:eastAsia="Century Gothic" w:hAnsi="Verdana" w:cs="Century Gothic"/>
          <w:b/>
          <w:bCs/>
          <w:lang w:val="es-ES"/>
        </w:rPr>
        <w:lastRenderedPageBreak/>
        <w:t>2. Respuestas:</w:t>
      </w:r>
    </w:p>
    <w:p w14:paraId="608AC2D3" w14:textId="77777777" w:rsidR="00B457AE" w:rsidRPr="00B457AE" w:rsidRDefault="00B457AE" w:rsidP="00B457AE">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457AE" w:rsidRPr="00B457AE" w14:paraId="5339FC75" w14:textId="77777777" w:rsidTr="008A62F8">
        <w:trPr>
          <w:trHeight w:val="40"/>
        </w:trPr>
        <w:tc>
          <w:tcPr>
            <w:tcW w:w="8828" w:type="dxa"/>
            <w:tcBorders>
              <w:top w:val="dotted" w:sz="4" w:space="0" w:color="auto"/>
              <w:left w:val="dotted" w:sz="4" w:space="0" w:color="auto"/>
              <w:bottom w:val="dotted" w:sz="4" w:space="0" w:color="auto"/>
              <w:right w:val="dotted" w:sz="4" w:space="0" w:color="auto"/>
            </w:tcBorders>
          </w:tcPr>
          <w:p w14:paraId="46611436" w14:textId="77777777" w:rsidR="00B457AE" w:rsidRPr="00B457AE" w:rsidRDefault="00B457AE" w:rsidP="00B457AE">
            <w:pPr>
              <w:spacing w:after="120" w:line="276" w:lineRule="auto"/>
              <w:jc w:val="both"/>
              <w:rPr>
                <w:rFonts w:ascii="Verdana" w:eastAsia="Calibri" w:hAnsi="Verdana" w:cs="Arial"/>
                <w:color w:val="0D0D0D"/>
                <w:lang w:val="es-MX"/>
              </w:rPr>
            </w:pPr>
            <w:r w:rsidRPr="00B457AE">
              <w:rPr>
                <w:rFonts w:ascii="Verdana" w:eastAsia="Calibri" w:hAnsi="Verdana" w:cs="Times New Roman"/>
                <w:lang w:val="es-ES"/>
              </w:rPr>
              <w:t>i</w:t>
            </w:r>
            <w:r w:rsidRPr="00B457AE">
              <w:rPr>
                <w:rFonts w:ascii="Verdana" w:eastAsia="Aptos" w:hAnsi="Verdana" w:cs="Arial"/>
                <w:lang w:val="es-ES"/>
              </w:rPr>
              <w:t xml:space="preserve">. </w:t>
            </w:r>
            <w:r w:rsidRPr="00B457AE">
              <w:rPr>
                <w:rFonts w:ascii="Verdana" w:eastAsia="Calibri" w:hAnsi="Verdana" w:cs="Arial"/>
                <w:color w:val="0D0D0D"/>
                <w:lang w:val="es-MX"/>
              </w:rPr>
              <w:t xml:space="preserve">La Matriz 1 y el Anexo 3 adoptados por la Resolución No. 465 de 2024 señalan que la infraestructura de transporte se refiere a obras realizadas en: </w:t>
            </w:r>
            <w:r w:rsidRPr="00B457AE">
              <w:rPr>
                <w:rFonts w:ascii="Verdana" w:eastAsia="Aptos" w:hAnsi="Verdana" w:cs="Arial"/>
                <w:color w:val="000000"/>
              </w:rPr>
              <w:t xml:space="preserve">i) vías primarias o secundarias, </w:t>
            </w:r>
            <w:proofErr w:type="spellStart"/>
            <w:r w:rsidRPr="00B457AE">
              <w:rPr>
                <w:rFonts w:ascii="Verdana" w:eastAsia="Aptos" w:hAnsi="Verdana" w:cs="Arial"/>
                <w:color w:val="000000"/>
              </w:rPr>
              <w:t>ii</w:t>
            </w:r>
            <w:proofErr w:type="spellEnd"/>
            <w:r w:rsidRPr="00B457AE">
              <w:rPr>
                <w:rFonts w:ascii="Verdana" w:eastAsia="Aptos" w:hAnsi="Verdana" w:cs="Arial"/>
                <w:color w:val="000000"/>
              </w:rPr>
              <w:t xml:space="preserve">) vías terciarias, </w:t>
            </w:r>
            <w:proofErr w:type="spellStart"/>
            <w:r w:rsidRPr="00B457AE">
              <w:rPr>
                <w:rFonts w:ascii="Verdana" w:eastAsia="Aptos" w:hAnsi="Verdana" w:cs="Arial"/>
                <w:color w:val="000000"/>
              </w:rPr>
              <w:t>iii</w:t>
            </w:r>
            <w:proofErr w:type="spellEnd"/>
            <w:r w:rsidRPr="00B457AE">
              <w:rPr>
                <w:rFonts w:ascii="Verdana" w:eastAsia="Aptos" w:hAnsi="Verdana" w:cs="Arial"/>
                <w:color w:val="000000"/>
              </w:rPr>
              <w:t xml:space="preserve">) obras marítimas y fluviales, </w:t>
            </w:r>
            <w:proofErr w:type="spellStart"/>
            <w:r w:rsidRPr="00B457AE">
              <w:rPr>
                <w:rFonts w:ascii="Verdana" w:eastAsia="Aptos" w:hAnsi="Verdana" w:cs="Arial"/>
                <w:color w:val="000000"/>
              </w:rPr>
              <w:t>iv</w:t>
            </w:r>
            <w:proofErr w:type="spellEnd"/>
            <w:r w:rsidRPr="00B457AE">
              <w:rPr>
                <w:rFonts w:ascii="Verdana" w:eastAsia="Aptos" w:hAnsi="Verdana" w:cs="Arial"/>
                <w:color w:val="000000"/>
              </w:rPr>
              <w:t xml:space="preserve">) vías primarias o secundarias o terciarias o urbanas para atención, prevención o mitigación de emergencias diferentes a contratación directa, v) férreas, vi) infraestructura vial urbana, </w:t>
            </w:r>
            <w:proofErr w:type="spellStart"/>
            <w:r w:rsidRPr="00B457AE">
              <w:rPr>
                <w:rFonts w:ascii="Verdana" w:eastAsia="Aptos" w:hAnsi="Verdana" w:cs="Arial"/>
                <w:color w:val="000000"/>
              </w:rPr>
              <w:t>vii</w:t>
            </w:r>
            <w:proofErr w:type="spellEnd"/>
            <w:r w:rsidRPr="00B457AE">
              <w:rPr>
                <w:rFonts w:ascii="Verdana" w:eastAsia="Aptos" w:hAnsi="Verdana" w:cs="Arial"/>
                <w:color w:val="000000"/>
              </w:rPr>
              <w:t xml:space="preserve">) puentes, </w:t>
            </w:r>
            <w:proofErr w:type="spellStart"/>
            <w:r w:rsidRPr="00B457AE">
              <w:rPr>
                <w:rFonts w:ascii="Verdana" w:eastAsia="Aptos" w:hAnsi="Verdana" w:cs="Arial"/>
                <w:color w:val="000000"/>
              </w:rPr>
              <w:t>viii</w:t>
            </w:r>
            <w:proofErr w:type="spellEnd"/>
            <w:r w:rsidRPr="00B457AE">
              <w:rPr>
                <w:rFonts w:ascii="Verdana" w:eastAsia="Aptos" w:hAnsi="Verdana" w:cs="Arial"/>
                <w:color w:val="000000"/>
              </w:rPr>
              <w:t xml:space="preserve">) aeroportuarias y </w:t>
            </w:r>
            <w:proofErr w:type="spellStart"/>
            <w:r w:rsidRPr="00B457AE">
              <w:rPr>
                <w:rFonts w:ascii="Verdana" w:eastAsia="Aptos" w:hAnsi="Verdana" w:cs="Arial"/>
                <w:color w:val="000000"/>
              </w:rPr>
              <w:t>ix</w:t>
            </w:r>
            <w:proofErr w:type="spellEnd"/>
            <w:r w:rsidRPr="00B457AE">
              <w:rPr>
                <w:rFonts w:ascii="Verdana" w:eastAsia="Aptos" w:hAnsi="Verdana" w:cs="Arial"/>
                <w:color w:val="000000"/>
              </w:rPr>
              <w:t>) túneles</w:t>
            </w:r>
            <w:r w:rsidRPr="00B457AE">
              <w:rPr>
                <w:rFonts w:ascii="Verdana" w:eastAsia="Calibri" w:hAnsi="Verdana" w:cs="Arial"/>
                <w:color w:val="0D0D0D"/>
                <w:lang w:val="es-MX"/>
              </w:rPr>
              <w:t>. En esta medida, la Ley 1682 de 2013 y los mencionados documentos hacen referencia a infraestructura fluvial y marítima como parte de la infraestructura de transporte, por lo que es posible que los diferentes tipos de actividades susceptibles de ser desarrolladas a través del contrato de obra, dirigidas a intervenir este tipo de infraestructura, deban ser contratadas aplicando los mencionados documentos tipo. Para constatar esto es necesario establecer si el objeto a contratarse es subsumible dentro de alguna de las actividades contempladas en la Matriz 1 para el respectivo tipo de obra.</w:t>
            </w:r>
          </w:p>
          <w:p w14:paraId="15512340" w14:textId="77777777" w:rsidR="00B457AE" w:rsidRPr="00B457AE" w:rsidRDefault="00B457AE" w:rsidP="00B457AE">
            <w:pPr>
              <w:tabs>
                <w:tab w:val="left" w:pos="709"/>
                <w:tab w:val="left" w:pos="2662"/>
              </w:tabs>
              <w:spacing w:line="276" w:lineRule="auto"/>
              <w:jc w:val="both"/>
              <w:rPr>
                <w:rFonts w:ascii="Verdana" w:eastAsia="Calibri" w:hAnsi="Verdana" w:cs="Arial"/>
                <w:color w:val="0D0D0D"/>
                <w:lang w:val="es-MX"/>
              </w:rPr>
            </w:pPr>
            <w:r w:rsidRPr="00B457AE">
              <w:rPr>
                <w:rFonts w:ascii="Verdana" w:eastAsia="Calibri" w:hAnsi="Verdana" w:cs="Arial"/>
                <w:color w:val="0D0D0D"/>
                <w:lang w:val="es-MX"/>
              </w:rPr>
              <w:tab/>
              <w:t>El tipo de obra tres (3) de infraestructura de transporte corresponde a: “3. OBRAS MARITIMAS Y FLUVIALES” y se subdivide en doce (12) actividades a contratar así. Para efectos de su solicitud, conviene mencionar las actividades 3.3 y 3.4:</w:t>
            </w:r>
          </w:p>
          <w:p w14:paraId="64C21A9A" w14:textId="77777777" w:rsidR="00B457AE" w:rsidRPr="00B457AE" w:rsidRDefault="00B457AE" w:rsidP="00B457AE">
            <w:pPr>
              <w:tabs>
                <w:tab w:val="left" w:pos="709"/>
                <w:tab w:val="left" w:pos="2662"/>
              </w:tabs>
              <w:spacing w:line="276" w:lineRule="auto"/>
              <w:jc w:val="both"/>
              <w:rPr>
                <w:rFonts w:ascii="Verdana" w:eastAsia="Calibri" w:hAnsi="Verdana" w:cs="Arial"/>
                <w:color w:val="0D0D0D"/>
                <w:lang w:val="es-MX"/>
              </w:rPr>
            </w:pPr>
          </w:p>
          <w:p w14:paraId="0583634F" w14:textId="77777777" w:rsidR="00B457AE" w:rsidRPr="00B457AE" w:rsidRDefault="00B457AE" w:rsidP="00B457AE">
            <w:pPr>
              <w:spacing w:after="120"/>
              <w:ind w:left="709" w:right="709"/>
              <w:contextualSpacing/>
              <w:jc w:val="both"/>
              <w:rPr>
                <w:rFonts w:ascii="Aptos" w:eastAsia="Aptos" w:hAnsi="Aptos" w:cs="Aptos"/>
                <w:kern w:val="2"/>
                <w14:ligatures w14:val="standardContextual"/>
              </w:rPr>
            </w:pPr>
            <w:r w:rsidRPr="00B457AE">
              <w:rPr>
                <w:rFonts w:ascii="Aptos" w:eastAsia="Aptos" w:hAnsi="Aptos" w:cs="Aptos"/>
                <w:kern w:val="2"/>
                <w14:ligatures w14:val="standardContextual"/>
              </w:rPr>
              <w:t>“3.3 PROYECTOS DE CONSTRUCCION O MEJORAMIENTO O REHABILITACION O RECONSTRUCCION O MANTENIMIENTO DE OBRAS COMPLEMENTARIAS A CANALES DE ACCESO MARITIMO, A CANALES NAVEGABLES FLUVIALES, OBRAS DE PROTECCION DE ORILLA O CONTROL DE INUNDACIONES O DE ENCAUZAMIENTO</w:t>
            </w:r>
          </w:p>
          <w:p w14:paraId="647FF039" w14:textId="06D1414A" w:rsidR="3E8B29DF" w:rsidRDefault="3E8B29DF" w:rsidP="3E8B29DF">
            <w:pPr>
              <w:spacing w:after="120"/>
              <w:ind w:left="709" w:right="709"/>
              <w:contextualSpacing/>
              <w:jc w:val="both"/>
              <w:rPr>
                <w:rFonts w:ascii="Aptos" w:eastAsia="Aptos" w:hAnsi="Aptos" w:cs="Aptos"/>
              </w:rPr>
            </w:pPr>
          </w:p>
          <w:p w14:paraId="1C858D9E" w14:textId="1259DF6D" w:rsidR="00B457AE" w:rsidRPr="00B457AE" w:rsidRDefault="00B457AE" w:rsidP="00B457AE">
            <w:pPr>
              <w:ind w:left="709" w:right="709"/>
              <w:contextualSpacing/>
              <w:jc w:val="both"/>
              <w:rPr>
                <w:rFonts w:ascii="Aptos" w:eastAsia="Aptos" w:hAnsi="Aptos" w:cs="Aptos"/>
              </w:rPr>
            </w:pPr>
            <w:r w:rsidRPr="00B457AE">
              <w:rPr>
                <w:rFonts w:ascii="Aptos" w:eastAsia="Aptos" w:hAnsi="Aptos" w:cs="Aptos"/>
              </w:rPr>
              <w:t xml:space="preserve">3.4 PROYECTOS DE CONSTRUCCION O RECONSTRUCCIÓN O REHABILITACION O MEJORAMIENTO O CONSERVACIÓN O MANTENIMIENTO DE OBRAS CIVILES O DE ESTRUCTURAS HIDRAULICAS EN PROYECTOS MARITIMOS Y FLUVIALES”. </w:t>
            </w:r>
          </w:p>
          <w:p w14:paraId="4A96978D" w14:textId="77777777" w:rsidR="00B457AE" w:rsidRPr="00B457AE" w:rsidRDefault="00B457AE" w:rsidP="00B457AE">
            <w:pPr>
              <w:tabs>
                <w:tab w:val="left" w:pos="709"/>
                <w:tab w:val="left" w:pos="2662"/>
              </w:tabs>
              <w:spacing w:line="276" w:lineRule="auto"/>
              <w:jc w:val="both"/>
              <w:rPr>
                <w:rFonts w:ascii="Verdana" w:eastAsia="Calibri" w:hAnsi="Verdana" w:cs="Arial"/>
                <w:color w:val="0D0D0D"/>
                <w:lang w:val="es-MX"/>
              </w:rPr>
            </w:pPr>
          </w:p>
          <w:p w14:paraId="0E40DC0F" w14:textId="58453B72" w:rsidR="00B457AE" w:rsidRPr="00B457AE" w:rsidRDefault="00B457AE" w:rsidP="00B457AE">
            <w:pPr>
              <w:tabs>
                <w:tab w:val="left" w:pos="709"/>
                <w:tab w:val="left" w:pos="2662"/>
              </w:tabs>
              <w:spacing w:after="120" w:line="276" w:lineRule="auto"/>
              <w:jc w:val="both"/>
              <w:rPr>
                <w:rFonts w:ascii="Verdana" w:eastAsia="Calibri" w:hAnsi="Verdana" w:cs="Arial"/>
                <w:color w:val="0D0D0D"/>
                <w:lang w:val="es-MX"/>
              </w:rPr>
            </w:pPr>
            <w:r w:rsidRPr="00B457AE">
              <w:rPr>
                <w:rFonts w:ascii="Verdana" w:eastAsia="Calibri" w:hAnsi="Verdana" w:cs="Arial"/>
                <w:color w:val="0D0D0D"/>
                <w:lang w:val="es-MX"/>
              </w:rPr>
              <w:tab/>
              <w:t xml:space="preserve">Como se aprecia, en la actividad 3.3 podría enmarcarse el objeto de la actividad por la que usted indaga en su solicitud, considerando que esta contempla los proyectos de </w:t>
            </w:r>
            <w:r w:rsidR="332D39BC" w:rsidRPr="00B457AE">
              <w:rPr>
                <w:rFonts w:ascii="Verdana" w:eastAsia="Calibri" w:hAnsi="Verdana" w:cs="Arial"/>
                <w:color w:val="0D0D0D"/>
                <w:lang w:val="es-MX"/>
              </w:rPr>
              <w:t>construcción</w:t>
            </w:r>
            <w:r w:rsidRPr="00B457AE">
              <w:rPr>
                <w:rFonts w:ascii="Verdana" w:eastAsia="Calibri" w:hAnsi="Verdana" w:cs="Arial"/>
                <w:color w:val="0D0D0D"/>
                <w:lang w:val="es-MX"/>
              </w:rPr>
              <w:t xml:space="preserve"> o mejoramiento o </w:t>
            </w:r>
            <w:r w:rsidR="08143D36" w:rsidRPr="00B457AE">
              <w:rPr>
                <w:rFonts w:ascii="Verdana" w:eastAsia="Calibri" w:hAnsi="Verdana" w:cs="Arial"/>
                <w:color w:val="0D0D0D"/>
                <w:lang w:val="es-MX"/>
              </w:rPr>
              <w:t>rehabilitación</w:t>
            </w:r>
            <w:r w:rsidRPr="00B457AE">
              <w:rPr>
                <w:rFonts w:ascii="Verdana" w:eastAsia="Calibri" w:hAnsi="Verdana" w:cs="Arial"/>
                <w:color w:val="0D0D0D"/>
                <w:lang w:val="es-MX"/>
              </w:rPr>
              <w:t xml:space="preserve"> o </w:t>
            </w:r>
            <w:r w:rsidR="024DE80D" w:rsidRPr="00B457AE">
              <w:rPr>
                <w:rFonts w:ascii="Verdana" w:eastAsia="Calibri" w:hAnsi="Verdana" w:cs="Arial"/>
                <w:color w:val="0D0D0D"/>
                <w:lang w:val="es-MX"/>
              </w:rPr>
              <w:t>reconstrucción</w:t>
            </w:r>
            <w:r w:rsidRPr="00B457AE">
              <w:rPr>
                <w:rFonts w:ascii="Verdana" w:eastAsia="Calibri" w:hAnsi="Verdana" w:cs="Arial"/>
                <w:color w:val="0D0D0D"/>
                <w:lang w:val="es-MX"/>
              </w:rPr>
              <w:t xml:space="preserve"> o mantenimiento de obras de </w:t>
            </w:r>
            <w:r w:rsidR="0C9815A4" w:rsidRPr="00B457AE">
              <w:rPr>
                <w:rFonts w:ascii="Verdana" w:eastAsia="Calibri" w:hAnsi="Verdana" w:cs="Arial"/>
                <w:color w:val="0D0D0D"/>
                <w:lang w:val="es-MX"/>
              </w:rPr>
              <w:t>protección</w:t>
            </w:r>
            <w:r w:rsidRPr="00B457AE">
              <w:rPr>
                <w:rFonts w:ascii="Verdana" w:eastAsia="Calibri" w:hAnsi="Verdana" w:cs="Arial"/>
                <w:color w:val="0D0D0D"/>
                <w:lang w:val="es-MX"/>
              </w:rPr>
              <w:t xml:space="preserve"> de orilla o control de inundaciones o de encauzamiento. Así, los gaviones puedan considerarse </w:t>
            </w:r>
            <w:r w:rsidRPr="00B457AE">
              <w:rPr>
                <w:rFonts w:ascii="Verdana" w:eastAsia="Calibri" w:hAnsi="Verdana" w:cs="Arial"/>
                <w:color w:val="0D0D0D"/>
                <w:lang w:val="es-MX"/>
              </w:rPr>
              <w:lastRenderedPageBreak/>
              <w:t xml:space="preserve">como una alternativa dentro de los proyectos de protección de </w:t>
            </w:r>
            <w:r w:rsidR="4ABF250C" w:rsidRPr="00B457AE">
              <w:rPr>
                <w:rFonts w:ascii="Verdana" w:eastAsia="Calibri" w:hAnsi="Verdana" w:cs="Arial"/>
                <w:color w:val="0D0D0D"/>
                <w:lang w:val="es-MX"/>
              </w:rPr>
              <w:t>orillas</w:t>
            </w:r>
            <w:r w:rsidRPr="00B457AE">
              <w:rPr>
                <w:rFonts w:ascii="Verdana" w:eastAsia="Calibri" w:hAnsi="Verdana" w:cs="Arial"/>
                <w:color w:val="0D0D0D"/>
                <w:lang w:val="es-MX"/>
              </w:rPr>
              <w:t xml:space="preserve"> o encauzamientos, considerando que estos, corresponden a estructuras que se dan como solución a condiciones del terreno en donde se exige una capacidad de soporte.</w:t>
            </w:r>
          </w:p>
          <w:p w14:paraId="6946EB23" w14:textId="7612B2F1" w:rsidR="00B457AE" w:rsidRPr="00B457AE" w:rsidRDefault="00B457AE" w:rsidP="00B457AE">
            <w:pPr>
              <w:tabs>
                <w:tab w:val="left" w:pos="709"/>
                <w:tab w:val="left" w:pos="2662"/>
              </w:tabs>
              <w:spacing w:after="120" w:line="276" w:lineRule="auto"/>
              <w:jc w:val="both"/>
              <w:rPr>
                <w:rFonts w:ascii="Verdana" w:eastAsia="Calibri" w:hAnsi="Verdana" w:cs="Arial"/>
                <w:color w:val="0D0D0D"/>
                <w:lang w:val="es-MX"/>
              </w:rPr>
            </w:pPr>
            <w:r w:rsidRPr="00B457AE">
              <w:rPr>
                <w:rFonts w:ascii="Verdana" w:eastAsia="Calibri" w:hAnsi="Verdana" w:cs="Arial"/>
                <w:color w:val="0D0D0D"/>
                <w:lang w:val="es-MX"/>
              </w:rPr>
              <w:tab/>
              <w:t>Por su parte, la actividad 3.4 recae sobre la construcción o rehabilitación, o mejoramiento o mantenimiento de estructuras hidráulicas. Ahora bien, los gaviones son “(…) elementos modulares con formas variadas, confeccionadas a partir de redes metálicas en malla, que son llenados con piedras de granulometría adecuada y cosidos juntos. Estos forman estructuras destinadas a la solución de problemas geotécnicos, hidráulicos y de control de erosión. El montaje y el llenado de estos elementos puede realizarse de forma manual o con equipos mecánicos comunes</w:t>
            </w:r>
            <w:r w:rsidR="0080110A">
              <w:rPr>
                <w:rFonts w:ascii="Verdana" w:eastAsia="Calibri" w:hAnsi="Verdana" w:cs="Arial"/>
                <w:color w:val="0D0D0D"/>
                <w:lang w:val="es-MX"/>
              </w:rPr>
              <w:t>”</w:t>
            </w:r>
            <w:r w:rsidR="0080110A">
              <w:rPr>
                <w:rStyle w:val="Refdenotaalpie"/>
                <w:rFonts w:ascii="Verdana" w:eastAsia="Calibri" w:hAnsi="Verdana" w:cs="Arial"/>
                <w:color w:val="0D0D0D"/>
                <w:lang w:val="es-MX"/>
              </w:rPr>
              <w:footnoteReference w:id="2"/>
            </w:r>
            <w:r w:rsidRPr="00B457AE">
              <w:rPr>
                <w:rFonts w:ascii="Verdana" w:eastAsia="Calibri" w:hAnsi="Verdana" w:cs="Arial"/>
                <w:color w:val="0D0D0D"/>
                <w:lang w:val="es-MX"/>
              </w:rPr>
              <w:t>.</w:t>
            </w:r>
          </w:p>
          <w:p w14:paraId="60B786B0" w14:textId="77777777" w:rsidR="00B457AE" w:rsidRPr="00B457AE" w:rsidRDefault="00B457AE" w:rsidP="00B457AE">
            <w:pPr>
              <w:tabs>
                <w:tab w:val="left" w:pos="709"/>
                <w:tab w:val="left" w:pos="2662"/>
              </w:tabs>
              <w:spacing w:before="120" w:after="120" w:line="276" w:lineRule="auto"/>
              <w:jc w:val="both"/>
              <w:rPr>
                <w:rFonts w:ascii="Verdana" w:eastAsia="Calibri" w:hAnsi="Verdana" w:cs="Arial"/>
                <w:color w:val="0D0D0D"/>
                <w:lang w:val="es-MX"/>
              </w:rPr>
            </w:pPr>
            <w:r w:rsidRPr="00B457AE">
              <w:rPr>
                <w:rFonts w:ascii="Verdana" w:eastAsia="Calibri" w:hAnsi="Verdana" w:cs="Arial"/>
                <w:color w:val="0D0D0D"/>
              </w:rPr>
              <w:t xml:space="preserve"> </w:t>
            </w:r>
            <w:r w:rsidRPr="00B457AE">
              <w:rPr>
                <w:rFonts w:ascii="Verdana" w:eastAsia="Calibri" w:hAnsi="Verdana" w:cs="Arial"/>
                <w:color w:val="0D0D0D"/>
              </w:rPr>
              <w:tab/>
              <w:t xml:space="preserve">Conforme a esto, es posible concluir que la construcción de </w:t>
            </w:r>
            <w:r w:rsidRPr="00B457AE">
              <w:rPr>
                <w:rFonts w:ascii="Verdana" w:eastAsia="Calibri" w:hAnsi="Verdana" w:cs="Arial"/>
                <w:i/>
                <w:iCs/>
                <w:color w:val="0D0D0D"/>
              </w:rPr>
              <w:t>“Gaviones”</w:t>
            </w:r>
            <w:r w:rsidRPr="00B457AE">
              <w:rPr>
                <w:rFonts w:ascii="Verdana" w:eastAsia="Calibri" w:hAnsi="Verdana" w:cs="Arial"/>
                <w:color w:val="0D0D0D"/>
                <w:lang w:val="es-MX"/>
              </w:rPr>
              <w:t xml:space="preserve"> a los que se alude en la consulta, está asociada a la protección de márgenes fluviales. Esto ante eventuales desbordamientos de determinados cauces de agua que pueden generar inundaciones en las zonas aledañas, razón por la que, de acuerdo con las especificaciones que se deriven del correspondiente estudio técnico, se puede optar por la construcción de este tipo de estructuras. </w:t>
            </w:r>
          </w:p>
          <w:p w14:paraId="7BB6FA21" w14:textId="2C8A3279" w:rsidR="00B457AE" w:rsidRPr="00B457AE" w:rsidRDefault="00B457AE" w:rsidP="00B457AE">
            <w:pPr>
              <w:tabs>
                <w:tab w:val="left" w:pos="709"/>
                <w:tab w:val="left" w:pos="2662"/>
              </w:tabs>
              <w:spacing w:before="120" w:line="276" w:lineRule="auto"/>
              <w:jc w:val="both"/>
              <w:rPr>
                <w:rFonts w:ascii="Verdana" w:eastAsia="Calibri" w:hAnsi="Verdana" w:cs="Arial"/>
                <w:color w:val="0D0D0D"/>
                <w:lang w:val="es-MX"/>
              </w:rPr>
            </w:pPr>
            <w:r w:rsidRPr="00B457AE">
              <w:rPr>
                <w:rFonts w:ascii="Verdana" w:eastAsia="Calibri" w:hAnsi="Verdana" w:cs="Arial"/>
                <w:color w:val="0D0D0D"/>
                <w:lang w:val="es-MX"/>
              </w:rPr>
              <w:tab/>
              <w:t xml:space="preserve">De acuerdo con lo anterior, la construcción de gaviones se encuentra comprendida dentro la noción de obra civil hidráulica. Esto comoquiera que el gavión sirve de muro de contención o de protección de márgenes fluviales, constituyendo una estructura hidráulica, conforme se menciona en </w:t>
            </w:r>
            <w:r w:rsidR="7E268EA3" w:rsidRPr="00B457AE">
              <w:rPr>
                <w:rFonts w:ascii="Verdana" w:eastAsia="Calibri" w:hAnsi="Verdana" w:cs="Arial"/>
                <w:color w:val="0D0D0D"/>
                <w:lang w:val="es-MX"/>
              </w:rPr>
              <w:t>la</w:t>
            </w:r>
            <w:r w:rsidRPr="00B457AE">
              <w:rPr>
                <w:rFonts w:ascii="Verdana" w:eastAsia="Calibri" w:hAnsi="Verdana" w:cs="Arial"/>
                <w:color w:val="0D0D0D"/>
                <w:lang w:val="es-MX"/>
              </w:rPr>
              <w:t xml:space="preserve"> actividad 3.4 de la Matriz 1 de los documentos tipo de licitación de obra pública de infraestructura de transporte – versión 4. </w:t>
            </w:r>
          </w:p>
          <w:p w14:paraId="35A6CF48" w14:textId="618447D5" w:rsidR="00B457AE" w:rsidRPr="00B457AE" w:rsidRDefault="00B457AE" w:rsidP="00B457AE">
            <w:pPr>
              <w:tabs>
                <w:tab w:val="left" w:pos="709"/>
                <w:tab w:val="left" w:pos="2662"/>
              </w:tabs>
              <w:spacing w:before="120" w:line="276" w:lineRule="auto"/>
              <w:jc w:val="both"/>
              <w:rPr>
                <w:rFonts w:ascii="Verdana" w:eastAsia="Calibri" w:hAnsi="Verdana" w:cs="Arial"/>
                <w:color w:val="0D0D0D"/>
                <w:lang w:val="es-MX"/>
              </w:rPr>
            </w:pPr>
            <w:r w:rsidRPr="00B457AE">
              <w:rPr>
                <w:rFonts w:ascii="Verdana" w:eastAsia="Calibri" w:hAnsi="Verdana" w:cs="Arial"/>
                <w:color w:val="0D0D0D"/>
                <w:lang w:val="es-MX"/>
              </w:rPr>
              <w:tab/>
              <w:t xml:space="preserve">Sin perjuicio de lo anterior, debe indicarse que, la Matriz 1 – Experiencia de los de los documentos tipo de licitación de obra pública de infraestructura de transporte – versión 4, en el </w:t>
            </w:r>
            <w:r w:rsidR="2604D60E" w:rsidRPr="00B457AE">
              <w:rPr>
                <w:rFonts w:ascii="Verdana" w:eastAsia="Calibri" w:hAnsi="Verdana" w:cs="Arial"/>
                <w:color w:val="0D0D0D"/>
                <w:lang w:val="es-MX"/>
              </w:rPr>
              <w:t>capítulo</w:t>
            </w:r>
            <w:r w:rsidRPr="00B457AE">
              <w:rPr>
                <w:rFonts w:ascii="Verdana" w:eastAsia="Calibri" w:hAnsi="Verdana" w:cs="Arial"/>
                <w:color w:val="0D0D0D"/>
                <w:lang w:val="es-MX"/>
              </w:rPr>
              <w:t xml:space="preserve"> 4 “obras en </w:t>
            </w:r>
            <w:r w:rsidR="49C6408B" w:rsidRPr="00B457AE">
              <w:rPr>
                <w:rFonts w:ascii="Verdana" w:eastAsia="Calibri" w:hAnsi="Verdana" w:cs="Arial"/>
                <w:color w:val="0D0D0D"/>
                <w:lang w:val="es-MX"/>
              </w:rPr>
              <w:t>vías</w:t>
            </w:r>
            <w:r w:rsidRPr="00B457AE">
              <w:rPr>
                <w:rFonts w:ascii="Verdana" w:eastAsia="Calibri" w:hAnsi="Verdana" w:cs="Arial"/>
                <w:color w:val="0D0D0D"/>
                <w:lang w:val="es-MX"/>
              </w:rPr>
              <w:t xml:space="preserve"> primarias o secundarias o terciarias o urbanas para atención, prevención o mitigación de emergencias diferentes a contratación directa”, dispone de la actividad 4.2 en la cual, eventualmente, podría enmarcarse el objeto de su </w:t>
            </w:r>
            <w:r w:rsidR="2C94EAB1" w:rsidRPr="00B457AE">
              <w:rPr>
                <w:rFonts w:ascii="Verdana" w:eastAsia="Calibri" w:hAnsi="Verdana" w:cs="Arial"/>
                <w:color w:val="0D0D0D"/>
                <w:lang w:val="es-MX"/>
              </w:rPr>
              <w:t>solicitud</w:t>
            </w:r>
            <w:r w:rsidRPr="00B457AE">
              <w:rPr>
                <w:rFonts w:ascii="Verdana" w:eastAsia="Calibri" w:hAnsi="Verdana" w:cs="Arial"/>
                <w:color w:val="0D0D0D"/>
                <w:lang w:val="es-MX"/>
              </w:rPr>
              <w:t xml:space="preserve">: “proyectos de </w:t>
            </w:r>
            <w:r w:rsidR="7C03FFF2" w:rsidRPr="00B457AE">
              <w:rPr>
                <w:rFonts w:ascii="Verdana" w:eastAsia="Calibri" w:hAnsi="Verdana" w:cs="Arial"/>
                <w:color w:val="0D0D0D"/>
                <w:lang w:val="es-MX"/>
              </w:rPr>
              <w:t>atención</w:t>
            </w:r>
            <w:r w:rsidRPr="00B457AE">
              <w:rPr>
                <w:rFonts w:ascii="Verdana" w:eastAsia="Calibri" w:hAnsi="Verdana" w:cs="Arial"/>
                <w:color w:val="0D0D0D"/>
                <w:lang w:val="es-MX"/>
              </w:rPr>
              <w:t xml:space="preserve">, prevención o mitigación de obras de emergencias mediante obras de </w:t>
            </w:r>
            <w:r w:rsidR="7912213A" w:rsidRPr="00B457AE">
              <w:rPr>
                <w:rFonts w:ascii="Verdana" w:eastAsia="Calibri" w:hAnsi="Verdana" w:cs="Arial"/>
                <w:color w:val="0D0D0D"/>
                <w:lang w:val="es-MX"/>
              </w:rPr>
              <w:t>estabilización</w:t>
            </w:r>
            <w:r w:rsidRPr="00B457AE">
              <w:rPr>
                <w:rFonts w:ascii="Verdana" w:eastAsia="Calibri" w:hAnsi="Verdana" w:cs="Arial"/>
                <w:color w:val="0D0D0D"/>
                <w:lang w:val="es-MX"/>
              </w:rPr>
              <w:t xml:space="preserve"> de taludes o </w:t>
            </w:r>
            <w:r w:rsidR="43DFB6EF" w:rsidRPr="00B457AE">
              <w:rPr>
                <w:rFonts w:ascii="Verdana" w:eastAsia="Calibri" w:hAnsi="Verdana" w:cs="Arial"/>
                <w:color w:val="0D0D0D"/>
                <w:lang w:val="es-MX"/>
              </w:rPr>
              <w:t>recuperación</w:t>
            </w:r>
            <w:r w:rsidRPr="00B457AE">
              <w:rPr>
                <w:rFonts w:ascii="Verdana" w:eastAsia="Calibri" w:hAnsi="Verdana" w:cs="Arial"/>
                <w:color w:val="0D0D0D"/>
                <w:lang w:val="es-MX"/>
              </w:rPr>
              <w:t xml:space="preserve"> de banca”. </w:t>
            </w:r>
          </w:p>
          <w:p w14:paraId="5B6ACA68" w14:textId="77777777" w:rsidR="00B457AE" w:rsidRPr="00B457AE" w:rsidRDefault="00B457AE" w:rsidP="00B457AE">
            <w:pPr>
              <w:tabs>
                <w:tab w:val="left" w:pos="709"/>
                <w:tab w:val="left" w:pos="2662"/>
              </w:tabs>
              <w:spacing w:before="120" w:line="276" w:lineRule="auto"/>
              <w:jc w:val="both"/>
              <w:rPr>
                <w:rFonts w:ascii="Verdana" w:eastAsia="Calibri" w:hAnsi="Verdana" w:cs="Arial"/>
                <w:color w:val="0D0D0D"/>
                <w:lang w:val="es-MX"/>
              </w:rPr>
            </w:pPr>
            <w:r w:rsidRPr="00B457AE">
              <w:rPr>
                <w:rFonts w:ascii="Verdana" w:eastAsia="Calibri" w:hAnsi="Verdana" w:cs="Arial"/>
                <w:color w:val="0D0D0D"/>
                <w:lang w:val="es-MX"/>
              </w:rPr>
              <w:lastRenderedPageBreak/>
              <w:tab/>
              <w:t>No obstante, debe indicarse que las actividades señaladas -3.3, 3.4 y 4.2- contenidas en los documentos tipo de licitación de obra pública de infraestructura de transporte – versión 4, aplican para infraestructura de transporte, concretamente, para efectos de la solicitud, estas recaen sobre los ríos, mares, canales de aguas navegables y los demás bienes de uso público asociados a estos.</w:t>
            </w:r>
          </w:p>
          <w:p w14:paraId="2AE3DC09" w14:textId="2C2C581A" w:rsidR="00B457AE" w:rsidRPr="00B457AE" w:rsidRDefault="00B457AE" w:rsidP="00B457AE">
            <w:pPr>
              <w:tabs>
                <w:tab w:val="left" w:pos="709"/>
                <w:tab w:val="left" w:pos="2662"/>
              </w:tabs>
              <w:spacing w:before="120" w:line="276" w:lineRule="auto"/>
              <w:jc w:val="both"/>
              <w:rPr>
                <w:rFonts w:ascii="Verdana" w:eastAsia="Calibri" w:hAnsi="Verdana" w:cs="Arial"/>
                <w:color w:val="000000"/>
                <w:lang w:eastAsia="en-GB"/>
              </w:rPr>
            </w:pPr>
            <w:r w:rsidRPr="00B457AE">
              <w:rPr>
                <w:rFonts w:ascii="Verdana" w:eastAsia="Calibri" w:hAnsi="Verdana" w:cs="Arial"/>
                <w:color w:val="000000"/>
                <w:lang w:val="es-ES" w:eastAsia="en-GB"/>
              </w:rPr>
              <w:tab/>
            </w:r>
            <w:r w:rsidR="00E86004" w:rsidRPr="00E86004">
              <w:rPr>
                <w:rFonts w:ascii="Verdana" w:eastAsia="Calibri" w:hAnsi="Verdana" w:cs="Arial"/>
                <w:color w:val="0D0D0D"/>
                <w:lang w:val="es-MX"/>
              </w:rPr>
              <w:t xml:space="preserve">Sin perjuicio del análisis anterior, corresponde a la entidad estatal, en el marco de la formulación del respectivo proyecto y de la planeación contractual que de él se derive, determinar, con base en las especificaciones técnicas de la obra, si la actividad a contratar efectivamente se encuentra subsumida en alguno de los tipos de infraestructura establecidos en la Matriz 1 – </w:t>
            </w:r>
            <w:r w:rsidR="00E86004" w:rsidRPr="00E86004">
              <w:rPr>
                <w:rFonts w:ascii="Verdana" w:eastAsia="Calibri" w:hAnsi="Verdana" w:cs="Arial"/>
                <w:i/>
                <w:iCs/>
                <w:color w:val="0D0D0D"/>
                <w:lang w:val="es-MX"/>
              </w:rPr>
              <w:t>Experiencia</w:t>
            </w:r>
            <w:r w:rsidR="00E86004" w:rsidRPr="00E86004">
              <w:rPr>
                <w:rFonts w:ascii="Verdana" w:eastAsia="Calibri" w:hAnsi="Verdana" w:cs="Arial"/>
                <w:color w:val="0D0D0D"/>
                <w:lang w:val="es-MX"/>
              </w:rPr>
              <w:t xml:space="preserve"> de los documentos tipo de licitación de obra pública de infraestructura de transporte, versión 4. Para ello, resultan pertinentes las consideraciones previamente expuestas.</w:t>
            </w:r>
          </w:p>
          <w:p w14:paraId="027D2076" w14:textId="77777777" w:rsidR="00B457AE" w:rsidRPr="00B457AE" w:rsidRDefault="00B457AE" w:rsidP="00B457AE">
            <w:pPr>
              <w:tabs>
                <w:tab w:val="left" w:pos="709"/>
                <w:tab w:val="left" w:pos="2662"/>
              </w:tabs>
              <w:spacing w:before="120" w:line="276" w:lineRule="auto"/>
              <w:jc w:val="both"/>
              <w:rPr>
                <w:rFonts w:ascii="Verdana" w:eastAsia="Calibri" w:hAnsi="Verdana" w:cs="Arial"/>
                <w:color w:val="000000"/>
                <w:lang w:eastAsia="en-GB"/>
              </w:rPr>
            </w:pPr>
            <w:r w:rsidRPr="00B457AE">
              <w:rPr>
                <w:rFonts w:ascii="Verdana" w:eastAsia="Calibri" w:hAnsi="Verdana" w:cs="Arial"/>
                <w:color w:val="000000"/>
                <w:lang w:eastAsia="en-GB"/>
              </w:rPr>
              <w:tab/>
              <w:t xml:space="preserve">En ese sentido, si la entidad estatal encuentra que técnicamente, lo que pretende contratar se adecua a alguna de las actividades y tipos de infraestructura señalados en dicha Matriz 1 – Experiencia, obligatoriamente, tendrá que aplicar los documentos tipo de licitación de obra pública de infraestructura de transporte.  </w:t>
            </w:r>
          </w:p>
          <w:p w14:paraId="15530485" w14:textId="77777777" w:rsidR="00B457AE" w:rsidRPr="00B457AE" w:rsidRDefault="00B457AE" w:rsidP="00B457AE">
            <w:pPr>
              <w:jc w:val="both"/>
              <w:rPr>
                <w:rFonts w:ascii="Verdana" w:eastAsia="Aptos" w:hAnsi="Verdana" w:cs="Aptos"/>
              </w:rPr>
            </w:pPr>
          </w:p>
          <w:p w14:paraId="2CE117E5" w14:textId="77777777" w:rsidR="00B457AE" w:rsidRPr="00B457AE" w:rsidRDefault="00B457AE" w:rsidP="00B457AE">
            <w:pPr>
              <w:snapToGrid w:val="0"/>
              <w:spacing w:after="120" w:line="276" w:lineRule="auto"/>
              <w:jc w:val="both"/>
              <w:rPr>
                <w:rFonts w:ascii="Verdana" w:eastAsia="Calibri" w:hAnsi="Verdana" w:cs="Times New Roman"/>
                <w:lang w:val="es-ES"/>
              </w:rPr>
            </w:pPr>
            <w:proofErr w:type="spellStart"/>
            <w:r w:rsidRPr="00B457AE">
              <w:rPr>
                <w:rFonts w:ascii="Verdana" w:eastAsia="Calibri" w:hAnsi="Verdana" w:cs="Times New Roman"/>
              </w:rPr>
              <w:t>ii</w:t>
            </w:r>
            <w:proofErr w:type="spellEnd"/>
            <w:r w:rsidRPr="00B457AE">
              <w:rPr>
                <w:rFonts w:ascii="Verdana" w:eastAsia="Calibri" w:hAnsi="Verdana" w:cs="Times New Roman"/>
              </w:rPr>
              <w:t xml:space="preserve">.  </w:t>
            </w:r>
            <w:r w:rsidRPr="00B457AE">
              <w:rPr>
                <w:rFonts w:ascii="Verdana" w:eastAsia="Calibri" w:hAnsi="Verdana" w:cs="Times New Roman"/>
                <w:lang w:val="es-ES"/>
              </w:rPr>
              <w:t xml:space="preserve">La Matriz 1 – Experiencia del Sector Vivienda, </w:t>
            </w:r>
            <w:r w:rsidRPr="00B457AE">
              <w:rPr>
                <w:rFonts w:ascii="Verdana" w:eastAsia="Aptos" w:hAnsi="Verdana" w:cs="Times New Roman"/>
                <w:color w:val="000000"/>
                <w:lang w:eastAsia="es-CO"/>
              </w:rPr>
              <w:t xml:space="preserve">en la modalidad de licitación pública, selección abreviada de menor cuantía y mínima cuantía dispone de las siguientes actividades </w:t>
            </w:r>
            <w:r w:rsidRPr="00B457AE">
              <w:rPr>
                <w:rFonts w:ascii="Verdana" w:eastAsia="Calibri" w:hAnsi="Verdana" w:cs="Times New Roman"/>
                <w:lang w:val="es-ES"/>
              </w:rPr>
              <w:t>sobre las cuales puede recaer el objeto que pretende adelantar la entidad, esto es, “construcción de gaviones para la prevención de inundaciones en viviendas y protección de márgenes del río”:</w:t>
            </w:r>
          </w:p>
          <w:p w14:paraId="525E71CD" w14:textId="77777777" w:rsidR="00B457AE" w:rsidRPr="00B457AE" w:rsidRDefault="00B457AE" w:rsidP="00B457AE">
            <w:pPr>
              <w:spacing w:line="240" w:lineRule="atLeast"/>
              <w:ind w:left="709" w:right="709" w:firstLine="708"/>
              <w:jc w:val="both"/>
              <w:rPr>
                <w:rFonts w:ascii="Verdana" w:eastAsia="Calibri" w:hAnsi="Verdana" w:cs="Times New Roman"/>
                <w:lang w:val="es-ES"/>
              </w:rPr>
            </w:pPr>
          </w:p>
          <w:p w14:paraId="0C409580" w14:textId="77777777" w:rsidR="00B457AE" w:rsidRPr="00B457AE" w:rsidRDefault="00B457AE" w:rsidP="00B457AE">
            <w:pPr>
              <w:snapToGrid w:val="0"/>
              <w:spacing w:after="120"/>
              <w:ind w:left="709" w:right="709"/>
              <w:jc w:val="both"/>
              <w:rPr>
                <w:rFonts w:ascii="Aptos" w:eastAsia="Aptos" w:hAnsi="Aptos" w:cs="Aptos"/>
                <w:i/>
                <w:iCs/>
              </w:rPr>
            </w:pPr>
            <w:r w:rsidRPr="00B457AE">
              <w:rPr>
                <w:rFonts w:ascii="Verdana" w:eastAsia="Aptos" w:hAnsi="Verdana" w:cs="Aptos"/>
                <w:sz w:val="21"/>
                <w:szCs w:val="21"/>
              </w:rPr>
              <w:t>“</w:t>
            </w:r>
            <w:r w:rsidRPr="00B457AE">
              <w:rPr>
                <w:rFonts w:ascii="Aptos" w:eastAsia="Aptos" w:hAnsi="Aptos" w:cs="Aptos"/>
                <w:i/>
                <w:iCs/>
              </w:rPr>
              <w:t>3.1. PROYECTOS DE ATENCIÓN Y/O PREVENCIÓN Y/O MITIGACIÓN DE OBRAS DE EMERGENCIAS POR EVENTOS Y/O FENÓMENOS DE ORIGEN NATURAL U ORIGEN SOCIO NATURAL U ORIGEN BIOSANITARIO U ORIGEN HUMANO NO INTENCIONAL Y/O POR EVENTOS CLIMÁTICOS Y/O ATMOSFÉRICOS Y/O HIDROLÓGICOS Y/O TECNOLÓGICO Y/O SÍSMICOS Y/O POR FALLAS ESTRUCTURALES Y/O TÉCNICAS Y/O FUGAS DE GAS Y/O INCENDIOS Y/O EXPLOSIÓN EN EL ÁMBITO DE VIVIENDA(S) URBANA (S) - VIVIENDA(S) RURAL(ES) - VIVIENDA(S) RURAL(ES) DISPERSA(S).</w:t>
            </w:r>
          </w:p>
          <w:p w14:paraId="24B402AE" w14:textId="77777777" w:rsidR="00B457AE" w:rsidRPr="00B457AE" w:rsidRDefault="00B457AE" w:rsidP="00B457AE">
            <w:pPr>
              <w:snapToGrid w:val="0"/>
              <w:spacing w:after="120"/>
              <w:ind w:left="709" w:right="709"/>
              <w:jc w:val="both"/>
              <w:rPr>
                <w:rFonts w:ascii="Aptos" w:eastAsia="Aptos" w:hAnsi="Aptos" w:cs="Aptos"/>
                <w:i/>
                <w:iCs/>
              </w:rPr>
            </w:pPr>
            <w:r w:rsidRPr="00B457AE">
              <w:rPr>
                <w:rFonts w:ascii="Aptos" w:eastAsia="Aptos" w:hAnsi="Aptos" w:cs="Aptos"/>
                <w:i/>
                <w:iCs/>
              </w:rPr>
              <w:t xml:space="preserve">3.2. PROYECTOS DE ATENCIÓN, PREVENCIÓN Y/O MITIGACIÓN DE OBRAS DE EMERGENCIAS MEDIANTE OBRAS DE ESTABILIZACIÓN DE TALUDES Y/O </w:t>
            </w:r>
            <w:r w:rsidRPr="00B457AE">
              <w:rPr>
                <w:rFonts w:ascii="Aptos" w:eastAsia="Aptos" w:hAnsi="Aptos" w:cs="Aptos"/>
                <w:i/>
                <w:iCs/>
              </w:rPr>
              <w:lastRenderedPageBreak/>
              <w:t>RECUPERACIÓN DE BANCA EN EL ÁMBITO DE VIVIENDA(S) URBANA(S) - VIVIENDA(S) RURAL(ES) - VIVIENDA(S) RURAL(ES) DISPERSA(S).</w:t>
            </w:r>
          </w:p>
          <w:p w14:paraId="28D78303" w14:textId="77777777" w:rsidR="00B457AE" w:rsidRPr="00B457AE" w:rsidRDefault="00B457AE" w:rsidP="00B457AE">
            <w:pPr>
              <w:snapToGrid w:val="0"/>
              <w:spacing w:after="120"/>
              <w:ind w:left="709" w:right="709"/>
              <w:jc w:val="both"/>
              <w:rPr>
                <w:rFonts w:ascii="Aptos" w:eastAsia="Aptos" w:hAnsi="Aptos" w:cs="Aptos"/>
                <w:i/>
                <w:iCs/>
              </w:rPr>
            </w:pPr>
            <w:r w:rsidRPr="00B457AE">
              <w:rPr>
                <w:rFonts w:ascii="Aptos" w:eastAsia="Aptos" w:hAnsi="Aptos" w:cs="Aptos"/>
                <w:i/>
                <w:iCs/>
              </w:rPr>
              <w:t>3.3. PROYECTOS DE ATENCIÓN, PREVENCIÓN Y/O MITIGACIÓN DE OBRAS DE EMERGENCIAS MEDIANTE OBRAS DE REMOCIÓN DE DERRUMBES Y/O MOVIMIENTOS EN MASA EN EL ÁMBITO DE VIVIENDA(S) URBANA(S) - VIVIENDA(S) RURAL(ES) - VIVIENDA(S) RURAL(ES) DISPERSA(S).</w:t>
            </w:r>
          </w:p>
          <w:p w14:paraId="6EC9CD99" w14:textId="77777777" w:rsidR="00B457AE" w:rsidRPr="00B457AE" w:rsidRDefault="00B457AE" w:rsidP="00B457AE">
            <w:pPr>
              <w:ind w:left="709" w:right="709"/>
              <w:contextualSpacing/>
              <w:jc w:val="both"/>
              <w:rPr>
                <w:rFonts w:ascii="Verdana" w:eastAsia="Aptos" w:hAnsi="Verdana" w:cs="Aptos"/>
                <w:sz w:val="21"/>
                <w:szCs w:val="21"/>
              </w:rPr>
            </w:pPr>
            <w:r w:rsidRPr="00B457AE">
              <w:rPr>
                <w:rFonts w:ascii="Aptos" w:eastAsia="Aptos" w:hAnsi="Aptos" w:cs="Aptos"/>
                <w:i/>
                <w:iCs/>
              </w:rPr>
              <w:t>3.4. PROYECTOS DE ATENCIÓN Y/O PREVENCIÓN Y/O MITIGACIÓN DE OBRAS DE EMERGENCIAS DE INUNDACIONES, Y/O HELADAS Y/O VENDAVALES Y/O SEQUIAS Y/O DESBORDAMIENTOS Y/O AVENIDAS TORRENCIALES MEDIANTE OBRAS HIDRÁULICAS EN EL ÁMBITO DE VIVIENDA(S) URBANA(S) - VIVIENDA(S) RURAL(ES) - VIVIENDA(S) RURAL(ES) DISPERSA(S)</w:t>
            </w:r>
            <w:r w:rsidRPr="00B457AE">
              <w:rPr>
                <w:rFonts w:ascii="Verdana" w:eastAsia="Aptos" w:hAnsi="Verdana" w:cs="Aptos"/>
                <w:sz w:val="21"/>
                <w:szCs w:val="21"/>
              </w:rPr>
              <w:t xml:space="preserve">”. </w:t>
            </w:r>
          </w:p>
          <w:p w14:paraId="4EE159AC" w14:textId="77777777" w:rsidR="00B457AE" w:rsidRPr="00B457AE" w:rsidRDefault="00B457AE" w:rsidP="00B457AE">
            <w:pPr>
              <w:ind w:left="709" w:right="709"/>
              <w:contextualSpacing/>
              <w:jc w:val="both"/>
              <w:rPr>
                <w:rFonts w:ascii="Aptos" w:eastAsia="Aptos" w:hAnsi="Aptos" w:cs="Aptos"/>
                <w:i/>
                <w:iCs/>
              </w:rPr>
            </w:pPr>
          </w:p>
          <w:p w14:paraId="3639F553" w14:textId="77777777" w:rsidR="00B457AE" w:rsidRPr="00B457AE" w:rsidRDefault="00B457AE" w:rsidP="00B457AE">
            <w:pPr>
              <w:spacing w:after="120" w:line="276" w:lineRule="auto"/>
              <w:ind w:firstLine="708"/>
              <w:jc w:val="both"/>
              <w:rPr>
                <w:rFonts w:ascii="Verdana" w:eastAsia="Calibri" w:hAnsi="Verdana" w:cs="Times New Roman"/>
                <w:lang w:val="es-ES"/>
              </w:rPr>
            </w:pPr>
            <w:r w:rsidRPr="00B457AE">
              <w:rPr>
                <w:rFonts w:ascii="Verdana" w:eastAsia="Calibri" w:hAnsi="Verdana" w:cs="Times New Roman"/>
                <w:lang w:val="es-ES"/>
              </w:rPr>
              <w:t xml:space="preserve">Las actividades señaladas recaen sobre proyecto de atención y/o prevención y/o mitigación de obras de emergencias: i) por eventos y/o fenómenos de origen natural u origen socio natural u origen biosanitario u origen humano no intencional y/o por eventos climáticos y/o atmosféricos y/o hidrológicos y/o tecnológico y/o sísmicos y/o por fallas estructurales y/o técnicas y/o fugas de gas y/o incendios y/o explosión, </w:t>
            </w:r>
            <w:proofErr w:type="spellStart"/>
            <w:r w:rsidRPr="00B457AE">
              <w:rPr>
                <w:rFonts w:ascii="Verdana" w:eastAsia="Calibri" w:hAnsi="Verdana" w:cs="Times New Roman"/>
                <w:lang w:val="es-ES"/>
              </w:rPr>
              <w:t>ii</w:t>
            </w:r>
            <w:proofErr w:type="spellEnd"/>
            <w:r w:rsidRPr="00B457AE">
              <w:rPr>
                <w:rFonts w:ascii="Verdana" w:eastAsia="Calibri" w:hAnsi="Verdana" w:cs="Times New Roman"/>
                <w:lang w:val="es-ES"/>
              </w:rPr>
              <w:t xml:space="preserve">) obras de estabilización de taludes y/o recuperación de banca en el ámbito de vivienda(s) urbana(s) - vivienda(s) rural(es) - vivienda(s) rural(es) dispersa(s), </w:t>
            </w:r>
            <w:proofErr w:type="spellStart"/>
            <w:r w:rsidRPr="00B457AE">
              <w:rPr>
                <w:rFonts w:ascii="Verdana" w:eastAsia="Calibri" w:hAnsi="Verdana" w:cs="Times New Roman"/>
                <w:lang w:val="es-ES"/>
              </w:rPr>
              <w:t>iii</w:t>
            </w:r>
            <w:proofErr w:type="spellEnd"/>
            <w:r w:rsidRPr="00B457AE">
              <w:rPr>
                <w:rFonts w:ascii="Verdana" w:eastAsia="Calibri" w:hAnsi="Verdana" w:cs="Times New Roman"/>
                <w:lang w:val="es-ES"/>
              </w:rPr>
              <w:t xml:space="preserve">) obras de remoción de derrumbes y/o movimientos en masa en el ámbito de vivienda(s) urbana(s) - vivienda(s) rural(es) - vivienda(s) rural(es) dispersa(s), y </w:t>
            </w:r>
            <w:proofErr w:type="spellStart"/>
            <w:r w:rsidRPr="00B457AE">
              <w:rPr>
                <w:rFonts w:ascii="Verdana" w:eastAsia="Calibri" w:hAnsi="Verdana" w:cs="Times New Roman"/>
                <w:lang w:val="es-ES"/>
              </w:rPr>
              <w:t>iv</w:t>
            </w:r>
            <w:proofErr w:type="spellEnd"/>
            <w:r w:rsidRPr="00B457AE">
              <w:rPr>
                <w:rFonts w:ascii="Verdana" w:eastAsia="Calibri" w:hAnsi="Verdana" w:cs="Times New Roman"/>
                <w:lang w:val="es-ES"/>
              </w:rPr>
              <w:t xml:space="preserve">) de inundaciones, y/o heladas y/o vendavales y/o sequias y/o desbordamientos y/o avenidas torrenciales mediante obras hidráulicas; todas estas actividades sobre vivienda(s) urbana(s) - vivienda(s) rural(es) - vivienda(s) rural(es) dispersa(s). </w:t>
            </w:r>
          </w:p>
          <w:p w14:paraId="688542D2" w14:textId="77777777" w:rsidR="00B457AE" w:rsidRPr="00B457AE" w:rsidRDefault="00B457AE" w:rsidP="00B457AE">
            <w:pPr>
              <w:spacing w:after="120" w:line="276" w:lineRule="auto"/>
              <w:ind w:firstLine="708"/>
              <w:jc w:val="both"/>
              <w:rPr>
                <w:rFonts w:ascii="Verdana" w:eastAsia="Calibri" w:hAnsi="Verdana" w:cs="Times New Roman"/>
                <w:lang w:val="es-ES"/>
              </w:rPr>
            </w:pPr>
            <w:r w:rsidRPr="00B457AE">
              <w:rPr>
                <w:rFonts w:ascii="Verdana" w:eastAsia="Calibri" w:hAnsi="Verdana" w:cs="Times New Roman"/>
                <w:lang w:val="es-ES"/>
              </w:rPr>
              <w:t xml:space="preserve">Particularmente, para efectos del problema jurídico planteado en este concepto, debe indicarse que, la actividad 3.4. podría enmarcar el proceso de selección de “construcción de gaviones para la prevención de inundaciones en viviendas y protección de márgenes del río”. Esto considerando que, esta aplica, entre otras actividades, para proyectos de atención y/o prevención y/o mitigación de obras de emergencias de inundaciones y/o desbordamientos mediante obras hidráulicas en el ámbito de vivienda(s) urbana(s) - vivienda(s) rural(es) - vivienda(s) rural(es) dispersa(s). </w:t>
            </w:r>
          </w:p>
          <w:p w14:paraId="5B61720A" w14:textId="77777777" w:rsidR="00B457AE" w:rsidRPr="00B457AE" w:rsidRDefault="00B457AE" w:rsidP="00B457AE">
            <w:pPr>
              <w:spacing w:after="120" w:line="278" w:lineRule="auto"/>
              <w:ind w:firstLine="708"/>
              <w:jc w:val="both"/>
              <w:rPr>
                <w:rFonts w:ascii="Verdana" w:eastAsia="Calibri" w:hAnsi="Verdana" w:cs="Times New Roman"/>
                <w:lang w:val="es-ES"/>
              </w:rPr>
            </w:pPr>
            <w:r w:rsidRPr="00B457AE">
              <w:rPr>
                <w:rFonts w:ascii="Verdana" w:eastAsia="Calibri" w:hAnsi="Verdana" w:cs="Times New Roman"/>
                <w:lang w:val="es-ES"/>
              </w:rPr>
              <w:lastRenderedPageBreak/>
              <w:t>No obstante, para efectos de la aplicación de las actividades señaladas sobre el objeto del proceso de selección que pretende adelantar la entidad, le corresponderá a esta definir, en cual de estas actividades podría enmarcarse de mejor forma el proceso de selección. Igualmente, si lo estima pertinente la entidad podrá dar aplicación de las reglas de combinación de experiencia incluidas en el numeral “3.5.1 Características de los contratos presentados para acreditar la experiencia exigida” del documento base de los documentos tipo de licitación de obra pública de infraestructura social – versión 2.</w:t>
            </w:r>
          </w:p>
          <w:p w14:paraId="4460DE39" w14:textId="77777777" w:rsidR="00B457AE" w:rsidRPr="00B457AE" w:rsidRDefault="00B457AE" w:rsidP="00B457AE">
            <w:pPr>
              <w:spacing w:after="120" w:line="278" w:lineRule="auto"/>
              <w:ind w:firstLine="708"/>
              <w:jc w:val="both"/>
              <w:rPr>
                <w:rFonts w:ascii="Verdana" w:eastAsia="Times New Roman" w:hAnsi="Verdana" w:cs="Arial"/>
                <w:shd w:val="clear" w:color="auto" w:fill="FFFFFF"/>
                <w:lang w:val="es-ES_tradnl" w:eastAsia="es-ES_tradnl"/>
              </w:rPr>
            </w:pPr>
            <w:r w:rsidRPr="00B457AE">
              <w:rPr>
                <w:rFonts w:ascii="Verdana" w:eastAsia="Calibri" w:hAnsi="Verdana" w:cs="Times New Roman"/>
                <w:lang w:val="es-ES"/>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B457AE">
              <w:rPr>
                <w:rFonts w:ascii="Verdana" w:eastAsia="Times New Roman" w:hAnsi="Verdana" w:cs="Arial"/>
                <w:shd w:val="clear" w:color="auto" w:fill="FFFFFF"/>
                <w:lang w:val="es-ES_tradnl" w:eastAsia="es-ES_tradnl"/>
              </w:rPr>
              <w:t xml:space="preserve"> </w:t>
            </w:r>
          </w:p>
        </w:tc>
      </w:tr>
    </w:tbl>
    <w:p w14:paraId="729706D7" w14:textId="77777777" w:rsidR="00B457AE" w:rsidRPr="00B457AE" w:rsidRDefault="00B457AE" w:rsidP="00B457AE">
      <w:pPr>
        <w:tabs>
          <w:tab w:val="left" w:pos="142"/>
          <w:tab w:val="left" w:pos="284"/>
        </w:tabs>
        <w:spacing w:after="0" w:line="276" w:lineRule="auto"/>
        <w:jc w:val="both"/>
        <w:rPr>
          <w:rFonts w:ascii="Verdana" w:eastAsia="Century Gothic" w:hAnsi="Verdana" w:cs="Century Gothic"/>
          <w:b/>
          <w:bCs/>
          <w:lang w:val="es-ES"/>
        </w:rPr>
      </w:pPr>
    </w:p>
    <w:p w14:paraId="26EE6D5A" w14:textId="77777777" w:rsidR="00B457AE" w:rsidRPr="00B457AE" w:rsidRDefault="00B457AE" w:rsidP="00B457AE">
      <w:pPr>
        <w:tabs>
          <w:tab w:val="left" w:pos="142"/>
          <w:tab w:val="left" w:pos="284"/>
        </w:tabs>
        <w:spacing w:after="0" w:line="276" w:lineRule="auto"/>
        <w:jc w:val="both"/>
        <w:rPr>
          <w:rFonts w:ascii="Verdana" w:eastAsia="Century Gothic" w:hAnsi="Verdana" w:cs="Century Gothic"/>
          <w:b/>
          <w:bCs/>
          <w:lang w:val="es-ES"/>
        </w:rPr>
      </w:pPr>
      <w:r w:rsidRPr="00B457AE">
        <w:rPr>
          <w:rFonts w:ascii="Verdana" w:eastAsia="Century Gothic" w:hAnsi="Verdana" w:cs="Century Gothic"/>
          <w:b/>
          <w:bCs/>
          <w:lang w:val="es-ES"/>
        </w:rPr>
        <w:t>3. Razones de la respuesta:</w:t>
      </w:r>
    </w:p>
    <w:p w14:paraId="23E5EA4B" w14:textId="77777777" w:rsidR="00B457AE" w:rsidRPr="00B457AE" w:rsidRDefault="00B457AE" w:rsidP="00B457AE">
      <w:pPr>
        <w:spacing w:after="0" w:line="276" w:lineRule="auto"/>
        <w:jc w:val="both"/>
        <w:rPr>
          <w:rFonts w:ascii="Verdana" w:eastAsia="Calibri" w:hAnsi="Verdana" w:cs="Arial"/>
          <w:lang w:val="es-ES"/>
        </w:rPr>
      </w:pPr>
    </w:p>
    <w:p w14:paraId="4659F57E" w14:textId="77777777" w:rsidR="00B457AE" w:rsidRPr="00B457AE" w:rsidRDefault="00B457AE" w:rsidP="00B457AE">
      <w:pPr>
        <w:spacing w:after="0" w:line="276" w:lineRule="auto"/>
        <w:jc w:val="both"/>
        <w:rPr>
          <w:rFonts w:ascii="Verdana" w:eastAsia="Calibri" w:hAnsi="Verdana" w:cs="Arial"/>
          <w:lang w:val="es-ES"/>
        </w:rPr>
      </w:pPr>
      <w:r w:rsidRPr="00B457AE">
        <w:rPr>
          <w:rFonts w:ascii="Verdana" w:eastAsia="Calibri" w:hAnsi="Verdana" w:cs="Arial"/>
          <w:lang w:val="es-ES"/>
        </w:rPr>
        <w:t xml:space="preserve">Lo anterior se sustenta en las siguientes consideraciones: </w:t>
      </w:r>
    </w:p>
    <w:p w14:paraId="042BD019" w14:textId="77777777" w:rsidR="00B457AE" w:rsidRPr="00B457AE" w:rsidRDefault="00B457AE" w:rsidP="00B457AE">
      <w:pPr>
        <w:spacing w:after="0" w:line="276" w:lineRule="auto"/>
        <w:jc w:val="both"/>
        <w:rPr>
          <w:rFonts w:ascii="Verdana" w:eastAsia="Calibri" w:hAnsi="Verdana" w:cs="Arial"/>
          <w:lang w:val="es-ES"/>
        </w:rPr>
      </w:pPr>
    </w:p>
    <w:p w14:paraId="1FDB0316" w14:textId="77777777" w:rsidR="00B457AE" w:rsidRPr="00B457AE" w:rsidRDefault="00B457AE" w:rsidP="00B457AE">
      <w:pPr>
        <w:spacing w:after="120" w:line="276" w:lineRule="auto"/>
        <w:jc w:val="both"/>
        <w:rPr>
          <w:rFonts w:ascii="Verdana" w:eastAsia="Aptos" w:hAnsi="Verdana" w:cs="Arial"/>
        </w:rPr>
      </w:pPr>
      <w:r w:rsidRPr="00B457AE">
        <w:rPr>
          <w:rFonts w:ascii="Verdana" w:eastAsia="Aptos" w:hAnsi="Verdana" w:cs="Arial"/>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01218B8" w14:textId="77777777" w:rsidR="00B457AE" w:rsidRPr="00B457AE" w:rsidRDefault="00B457AE" w:rsidP="00B457AE">
      <w:pPr>
        <w:spacing w:after="120" w:line="276" w:lineRule="auto"/>
        <w:ind w:firstLine="708"/>
        <w:jc w:val="both"/>
        <w:rPr>
          <w:rFonts w:ascii="Verdana" w:eastAsia="Aptos" w:hAnsi="Verdana" w:cs="Arial"/>
          <w:lang w:val="es-ES"/>
        </w:rPr>
      </w:pPr>
      <w:r w:rsidRPr="00B457AE">
        <w:rPr>
          <w:rFonts w:ascii="Verdana" w:eastAsia="Aptos" w:hAnsi="Verdana" w:cs="Arial"/>
          <w:lang w:val="es-ES"/>
        </w:rPr>
        <w:t xml:space="preserve">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w:t>
      </w:r>
      <w:r w:rsidRPr="00B457AE">
        <w:rPr>
          <w:rFonts w:ascii="Verdana" w:eastAsia="Aptos" w:hAnsi="Verdana" w:cs="Arial"/>
          <w:lang w:val="es-ES"/>
        </w:rPr>
        <w:lastRenderedPageBreak/>
        <w:t>2007, estos Documentos Tipo se han expedido para las modalidades de selección de licitación pública, selección abreviada de menor cuantía, mínima cuantía, concurso de méritos y contratación directa.</w:t>
      </w:r>
    </w:p>
    <w:p w14:paraId="414B0763" w14:textId="77777777" w:rsidR="00B457AE" w:rsidRPr="00B457AE" w:rsidRDefault="00B457AE" w:rsidP="00B457AE">
      <w:pPr>
        <w:spacing w:after="120" w:line="276" w:lineRule="auto"/>
        <w:ind w:firstLine="708"/>
        <w:jc w:val="both"/>
        <w:rPr>
          <w:rFonts w:ascii="Verdana" w:eastAsia="Aptos" w:hAnsi="Verdana" w:cs="ArialMT"/>
          <w:kern w:val="2"/>
          <w14:ligatures w14:val="standardContextual"/>
        </w:rPr>
      </w:pPr>
      <w:r w:rsidRPr="00B457AE">
        <w:rPr>
          <w:rFonts w:ascii="Verdana" w:eastAsia="Aptos" w:hAnsi="Verdana" w:cs="ArialMT"/>
          <w:kern w:val="2"/>
          <w14:ligatures w14:val="standardContextual"/>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B457AE">
        <w:rPr>
          <w:rFonts w:ascii="Verdana" w:eastAsia="Calibri" w:hAnsi="Verdana" w:cs="Times New Roman"/>
          <w:kern w:val="2"/>
          <w:vertAlign w:val="superscript"/>
          <w14:ligatures w14:val="standardContextual"/>
        </w:rPr>
        <w:footnoteReference w:id="3"/>
      </w:r>
      <w:r w:rsidRPr="00B457AE">
        <w:rPr>
          <w:rFonts w:ascii="Verdana" w:eastAsia="Aptos" w:hAnsi="Verdana" w:cs="ArialMT"/>
          <w:kern w:val="2"/>
          <w14:ligatures w14:val="standardContextual"/>
        </w:rPr>
        <w:t xml:space="preserve">. </w:t>
      </w:r>
    </w:p>
    <w:p w14:paraId="766731CF" w14:textId="77777777" w:rsidR="00B457AE" w:rsidRPr="00B457AE" w:rsidRDefault="00B457AE" w:rsidP="00B457AE">
      <w:pPr>
        <w:spacing w:before="120" w:after="120" w:line="276" w:lineRule="auto"/>
        <w:ind w:firstLine="709"/>
        <w:jc w:val="both"/>
        <w:rPr>
          <w:rFonts w:ascii="Verdana" w:eastAsia="Calibri" w:hAnsi="Verdana" w:cs="Arial"/>
          <w:kern w:val="2"/>
          <w14:ligatures w14:val="standardContextual"/>
        </w:rPr>
      </w:pPr>
      <w:r w:rsidRPr="00B457AE">
        <w:rPr>
          <w:rFonts w:ascii="Verdana" w:eastAsia="Aptos" w:hAnsi="Verdana" w:cs="Arial"/>
          <w:kern w:val="2"/>
          <w:lang w:val="es-ES"/>
          <w14:ligatures w14:val="standardContextual"/>
        </w:rPr>
        <w:t xml:space="preserve">En relación con los documentos tipo de licitación de obra pública de infraestructura de transporte, mediante la Resolución 465 del 10 de septiembre de 2024, se adoptó la </w:t>
      </w:r>
      <w:r w:rsidRPr="00B457AE">
        <w:rPr>
          <w:rFonts w:ascii="Verdana" w:eastAsia="Calibri" w:hAnsi="Verdana" w:cs="Arial"/>
          <w:kern w:val="2"/>
          <w14:ligatures w14:val="standardContextual"/>
        </w:rPr>
        <w:t xml:space="preserve">versión 4 de estos documentos y se derogó la Resolución 240 de 2020. </w:t>
      </w:r>
    </w:p>
    <w:p w14:paraId="6FEED206" w14:textId="77777777" w:rsidR="00B457AE" w:rsidRPr="00B457AE" w:rsidRDefault="00B457AE" w:rsidP="00B457AE">
      <w:pPr>
        <w:spacing w:after="120" w:line="276" w:lineRule="auto"/>
        <w:ind w:firstLine="708"/>
        <w:jc w:val="both"/>
        <w:rPr>
          <w:rFonts w:ascii="Verdana" w:eastAsia="Times New Roman" w:hAnsi="Verdana" w:cs="Times New Roman"/>
          <w:color w:val="000000"/>
          <w:lang w:eastAsia="es-CO"/>
        </w:rPr>
      </w:pPr>
      <w:r w:rsidRPr="00B457AE">
        <w:rPr>
          <w:rFonts w:ascii="Verdana" w:eastAsia="Aptos" w:hAnsi="Verdana" w:cs="Arial"/>
        </w:rPr>
        <w:lastRenderedPageBreak/>
        <w:t xml:space="preserve">En el sector social, </w:t>
      </w:r>
      <w:r w:rsidRPr="00B457AE">
        <w:rPr>
          <w:rFonts w:ascii="Verdana" w:eastAsia="Calibri" w:hAnsi="Verdana" w:cs="Arial"/>
          <w:lang w:val="es-MX"/>
        </w:rPr>
        <w:t xml:space="preserve">la Agencia Nacional de Contratación Pública – Colombia Compra </w:t>
      </w:r>
      <w:r w:rsidRPr="00B457AE">
        <w:rPr>
          <w:rFonts w:ascii="Verdana" w:eastAsia="Calibri" w:hAnsi="Verdana" w:cs="Arial"/>
        </w:rPr>
        <w:t xml:space="preserve">Eficiente </w:t>
      </w:r>
      <w:r w:rsidRPr="00B457AE">
        <w:rPr>
          <w:rFonts w:ascii="Verdana" w:eastAsia="Times New Roman" w:hAnsi="Verdana" w:cs="Times New Roman"/>
          <w:color w:val="000000"/>
          <w:lang w:eastAsia="es-CO"/>
        </w:rPr>
        <w:t>en el segundo semestre del año 2025 adoptó documentos tipo para contratar obra pública y concurso de méritos</w:t>
      </w:r>
      <w:r w:rsidRPr="00B457AE">
        <w:rPr>
          <w:rFonts w:ascii="Verdana" w:eastAsia="Times New Roman" w:hAnsi="Verdana" w:cs="Times New Roman"/>
          <w:color w:val="000000"/>
          <w:vertAlign w:val="superscript"/>
          <w:lang w:eastAsia="es-CO"/>
        </w:rPr>
        <w:footnoteReference w:id="4"/>
      </w:r>
      <w:r w:rsidRPr="00B457AE">
        <w:rPr>
          <w:rFonts w:ascii="Verdana" w:eastAsia="Times New Roman" w:hAnsi="Verdana" w:cs="Times New Roman"/>
          <w:color w:val="000000"/>
          <w:lang w:eastAsia="es-CO"/>
        </w:rPr>
        <w:t xml:space="preserve">. En relación con su solicitud, debe indicarse que, mediante la Resolución 539 del 21 de agosto de 2015 se adoptó la versión -2- de los documentos tipo para los procesos de selección de licitación de obra pública del sector de infraestructura social y se deroga la </w:t>
      </w:r>
      <w:r w:rsidRPr="00B457AE">
        <w:rPr>
          <w:rFonts w:ascii="Verdana" w:eastAsia="Times New Roman" w:hAnsi="Verdana" w:cs="Times New Roman"/>
          <w:color w:val="000000"/>
          <w:lang w:eastAsia="es-CO"/>
        </w:rPr>
        <w:lastRenderedPageBreak/>
        <w:t>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37FC2BBD" w14:textId="77777777" w:rsidR="00B457AE" w:rsidRPr="00B457AE" w:rsidRDefault="00B457AE" w:rsidP="00B457AE">
      <w:pPr>
        <w:spacing w:after="120" w:line="276" w:lineRule="auto"/>
        <w:ind w:firstLine="708"/>
        <w:jc w:val="both"/>
        <w:textAlignment w:val="baseline"/>
        <w:rPr>
          <w:rFonts w:ascii="Verdana" w:eastAsia="Calibri" w:hAnsi="Verdana" w:cs="Arial"/>
        </w:rPr>
      </w:pPr>
      <w:r w:rsidRPr="00B457AE">
        <w:rPr>
          <w:rFonts w:ascii="Verdana" w:eastAsia="Aptos" w:hAnsi="Verdana" w:cs="Times New Roman"/>
          <w:kern w:val="2"/>
          <w14:ligatures w14:val="standardContextual"/>
        </w:rPr>
        <w:t>Las Resoluciones 539 del 21 de agosto de 2025, así como las Resoluciones aplica de forma transversal a las modalidades de selección de licitación pública y a los proyectos de infraestructura enmarcados dentro de los sectores educativo, salud, cultura, recreación y deporte, institucional y vivienda, en los procesos de selección cuyo aviso de convocatoria se publique a partir del 16 de febrero de 2026</w:t>
      </w:r>
      <w:r w:rsidRPr="00B457AE">
        <w:rPr>
          <w:rFonts w:ascii="Verdana" w:eastAsia="Calibri" w:hAnsi="Verdana" w:cs="Arial"/>
          <w:vertAlign w:val="superscript"/>
        </w:rPr>
        <w:footnoteReference w:id="5"/>
      </w:r>
      <w:r w:rsidRPr="00B457AE">
        <w:rPr>
          <w:rFonts w:ascii="Verdana" w:eastAsia="Calibri" w:hAnsi="Verdana" w:cs="Arial"/>
        </w:rPr>
        <w:t>.</w:t>
      </w:r>
    </w:p>
    <w:p w14:paraId="6026B95D" w14:textId="77777777" w:rsidR="00B457AE" w:rsidRPr="00B457AE" w:rsidRDefault="00B457AE" w:rsidP="00B457AE">
      <w:pPr>
        <w:widowControl w:val="0"/>
        <w:autoSpaceDE w:val="0"/>
        <w:autoSpaceDN w:val="0"/>
        <w:spacing w:after="120" w:line="276" w:lineRule="auto"/>
        <w:ind w:firstLine="708"/>
        <w:jc w:val="both"/>
        <w:rPr>
          <w:rFonts w:ascii="Verdana" w:eastAsia="Calibri" w:hAnsi="Verdana" w:cs="Arial"/>
          <w:kern w:val="2"/>
          <w14:ligatures w14:val="standardContextual"/>
        </w:rPr>
      </w:pPr>
      <w:r w:rsidRPr="00B457AE">
        <w:rPr>
          <w:rFonts w:ascii="Verdana" w:eastAsia="Calibri" w:hAnsi="Verdana" w:cs="Arial"/>
          <w:kern w:val="2"/>
          <w14:ligatures w14:val="standardContextual"/>
        </w:rPr>
        <w:lastRenderedPageBreak/>
        <w:t xml:space="preserve">Los Documentos Tipo que adoptan las Resoluciones </w:t>
      </w:r>
      <w:r w:rsidRPr="00B457AE">
        <w:rPr>
          <w:rFonts w:ascii="Verdana" w:eastAsia="Aptos" w:hAnsi="Verdana" w:cs="Arial"/>
          <w:kern w:val="2"/>
          <w:lang w:val="es-ES"/>
          <w14:ligatures w14:val="standardContextual"/>
        </w:rPr>
        <w:t xml:space="preserve">465 de 2024 y 539 de 2025, </w:t>
      </w:r>
      <w:r w:rsidRPr="00B457AE">
        <w:rPr>
          <w:rFonts w:ascii="Verdana" w:eastAsia="Calibri" w:hAnsi="Verdana" w:cs="Arial"/>
          <w:kern w:val="2"/>
          <w14:ligatures w14:val="standardContextual"/>
        </w:rPr>
        <w:t>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w:t>
      </w:r>
    </w:p>
    <w:p w14:paraId="48A21E78" w14:textId="77777777" w:rsidR="00B457AE" w:rsidRPr="00B457AE" w:rsidRDefault="00B457AE" w:rsidP="00B457AE">
      <w:pPr>
        <w:widowControl w:val="0"/>
        <w:autoSpaceDE w:val="0"/>
        <w:autoSpaceDN w:val="0"/>
        <w:spacing w:after="120" w:line="276" w:lineRule="auto"/>
        <w:ind w:firstLine="708"/>
        <w:jc w:val="both"/>
        <w:rPr>
          <w:rFonts w:ascii="Verdana" w:eastAsia="Calibri" w:hAnsi="Verdana" w:cs="Arial"/>
          <w:kern w:val="2"/>
          <w14:ligatures w14:val="standardContextual"/>
        </w:rPr>
      </w:pPr>
      <w:r w:rsidRPr="00B457AE">
        <w:rPr>
          <w:rFonts w:ascii="Verdana" w:eastAsia="Calibri" w:hAnsi="Verdana" w:cs="Arial"/>
          <w:kern w:val="2"/>
          <w14:ligatures w14:val="standardContextual"/>
        </w:rPr>
        <w:t xml:space="preserve">En consecuencia, los obligados a su aplicación, al adelantar sus procedimientos de selección, solo podrán modificarlos en los aspectos que los Documentos Tipo lo permitan. </w:t>
      </w:r>
      <w:r w:rsidRPr="00B457AE">
        <w:rPr>
          <w:rFonts w:ascii="Verdana" w:eastAsia="Calibri" w:hAnsi="Verdana" w:cs="Times New Roman"/>
          <w:kern w:val="2"/>
          <w:lang w:val="es-ES"/>
          <w14:ligatures w14:val="standardContextual"/>
        </w:rPr>
        <w:t xml:space="preserve">Esto corresponde a aquellos aspectos que se encuentran entre corchetes y resaltados en gris </w:t>
      </w:r>
      <w:r w:rsidRPr="00B457AE">
        <w:rPr>
          <w:rFonts w:ascii="Verdana" w:eastAsia="Calibri" w:hAnsi="Verdana" w:cs="Times New Roman"/>
          <w:kern w:val="2"/>
          <w:shd w:val="clear" w:color="auto" w:fill="E8E8E8"/>
          <w:lang w:val="es-ES"/>
          <w14:ligatures w14:val="standardContextual"/>
        </w:rPr>
        <w:t>–[texto]–,</w:t>
      </w:r>
      <w:r w:rsidRPr="00B457AE">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0E77BAD6" w14:textId="77777777" w:rsidR="00B457AE" w:rsidRPr="00B457AE" w:rsidRDefault="00B457AE" w:rsidP="00B457AE">
      <w:pPr>
        <w:widowControl w:val="0"/>
        <w:autoSpaceDE w:val="0"/>
        <w:autoSpaceDN w:val="0"/>
        <w:spacing w:after="120" w:line="276" w:lineRule="auto"/>
        <w:ind w:firstLine="708"/>
        <w:jc w:val="both"/>
        <w:rPr>
          <w:rFonts w:ascii="Verdana" w:eastAsia="Calibri" w:hAnsi="Verdana" w:cs="Times New Roman"/>
          <w:lang w:val="es-ES"/>
        </w:rPr>
      </w:pPr>
      <w:r w:rsidRPr="00B457AE">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2476408" w14:textId="77777777" w:rsidR="00B457AE" w:rsidRPr="00B457AE" w:rsidRDefault="00B457AE" w:rsidP="00B457AE">
      <w:pPr>
        <w:widowControl w:val="0"/>
        <w:autoSpaceDE w:val="0"/>
        <w:autoSpaceDN w:val="0"/>
        <w:spacing w:after="120" w:line="276" w:lineRule="auto"/>
        <w:ind w:firstLine="708"/>
        <w:jc w:val="both"/>
        <w:rPr>
          <w:rFonts w:ascii="Verdana" w:eastAsia="Calibri" w:hAnsi="Verdana" w:cs="Times New Roman"/>
          <w:lang w:val="es-ES"/>
        </w:rPr>
      </w:pPr>
      <w:r w:rsidRPr="00B457AE">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7D55AE7" w14:textId="77777777" w:rsidR="00B457AE" w:rsidRPr="00B457AE" w:rsidRDefault="00B457AE" w:rsidP="00B457AE">
      <w:pPr>
        <w:widowControl w:val="0"/>
        <w:autoSpaceDE w:val="0"/>
        <w:autoSpaceDN w:val="0"/>
        <w:spacing w:after="120" w:line="276" w:lineRule="auto"/>
        <w:ind w:firstLine="708"/>
        <w:jc w:val="both"/>
        <w:rPr>
          <w:rFonts w:ascii="Verdana" w:eastAsia="Calibri" w:hAnsi="Verdana" w:cs="Times New Roman"/>
          <w:lang w:val="es-ES"/>
        </w:rPr>
      </w:pPr>
      <w:r w:rsidRPr="00B457AE">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3F0D1B25" w14:textId="77777777" w:rsidR="00B457AE" w:rsidRPr="00B457AE" w:rsidRDefault="00B457AE" w:rsidP="00B457AE">
      <w:pPr>
        <w:widowControl w:val="0"/>
        <w:autoSpaceDE w:val="0"/>
        <w:autoSpaceDN w:val="0"/>
        <w:spacing w:after="120" w:line="276" w:lineRule="auto"/>
        <w:ind w:firstLine="708"/>
        <w:jc w:val="both"/>
        <w:rPr>
          <w:rFonts w:ascii="Verdana" w:eastAsia="Calibri" w:hAnsi="Verdana" w:cs="Times New Roman"/>
          <w:lang w:val="es-ES"/>
        </w:rPr>
      </w:pPr>
      <w:r w:rsidRPr="00B457AE">
        <w:rPr>
          <w:rFonts w:ascii="Verdana" w:eastAsia="Calibri" w:hAnsi="Verdana" w:cs="Times New Roman"/>
          <w:lang w:val="es-ES"/>
        </w:rPr>
        <w:t xml:space="preserve">La Matriz – Experiencia, cumple una doble función: Por un lado, sirve para estandarizar las condiciones de experiencia, conforme al parágrafo 7 del artículo </w:t>
      </w:r>
      <w:r w:rsidRPr="00B457AE">
        <w:rPr>
          <w:rFonts w:ascii="Verdana" w:eastAsia="Calibri" w:hAnsi="Verdana" w:cs="Times New Roman"/>
          <w:lang w:val="es-ES"/>
        </w:rPr>
        <w:lastRenderedPageBreak/>
        <w:t>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4D7425D" w14:textId="77777777" w:rsidR="00B457AE" w:rsidRPr="00B457AE" w:rsidRDefault="00B457AE" w:rsidP="00B457AE">
      <w:pPr>
        <w:widowControl w:val="0"/>
        <w:autoSpaceDE w:val="0"/>
        <w:autoSpaceDN w:val="0"/>
        <w:spacing w:after="0" w:line="276" w:lineRule="auto"/>
        <w:ind w:firstLine="708"/>
        <w:jc w:val="both"/>
        <w:rPr>
          <w:rFonts w:ascii="Verdana" w:eastAsia="Calibri" w:hAnsi="Verdana" w:cs="Times New Roman"/>
          <w:lang w:val="es-ES"/>
        </w:rPr>
      </w:pPr>
      <w:r w:rsidRPr="00B457AE">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0119E785" w14:textId="77777777" w:rsidR="00B457AE" w:rsidRPr="00B457AE" w:rsidRDefault="00B457AE" w:rsidP="00B457AE">
      <w:pPr>
        <w:widowControl w:val="0"/>
        <w:autoSpaceDE w:val="0"/>
        <w:autoSpaceDN w:val="0"/>
        <w:spacing w:after="0" w:line="276" w:lineRule="auto"/>
        <w:jc w:val="both"/>
        <w:rPr>
          <w:rFonts w:ascii="Verdana" w:eastAsia="Calibri" w:hAnsi="Verdana" w:cs="Times New Roman"/>
          <w:lang w:val="es-ES"/>
        </w:rPr>
      </w:pPr>
    </w:p>
    <w:p w14:paraId="59D384D9" w14:textId="77777777" w:rsidR="00B457AE" w:rsidRPr="00B457AE" w:rsidRDefault="00B457AE" w:rsidP="00B457AE">
      <w:pPr>
        <w:snapToGrid w:val="0"/>
        <w:spacing w:after="120" w:line="276" w:lineRule="auto"/>
        <w:jc w:val="both"/>
        <w:rPr>
          <w:rFonts w:ascii="Verdana" w:eastAsia="Calibri" w:hAnsi="Verdana" w:cs="Times New Roman"/>
          <w:lang w:val="es-ES"/>
        </w:rPr>
      </w:pPr>
      <w:proofErr w:type="spellStart"/>
      <w:r w:rsidRPr="00B457AE">
        <w:rPr>
          <w:rFonts w:ascii="Verdana" w:eastAsia="Calibri" w:hAnsi="Verdana" w:cs="Times New Roman"/>
          <w:lang w:val="es-ES"/>
        </w:rPr>
        <w:t>ii</w:t>
      </w:r>
      <w:proofErr w:type="spellEnd"/>
      <w:r w:rsidRPr="00B457AE">
        <w:rPr>
          <w:rFonts w:ascii="Verdana" w:eastAsia="Calibri" w:hAnsi="Verdana" w:cs="Times New Roman"/>
          <w:lang w:val="es-ES"/>
        </w:rPr>
        <w:t>. La parte introductoria del pliego de condiciones de los documentos tipo adoptados por medio de la Resolución 465 del 10 de septiembre de 2024, dispone que estos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Experiencia no tienen que aplicar los documentos tipo; sin perjuicio de lo previsto en el artículo 2.2.1.1.1.2.1 del Decreto 1082 de 2015 o la norma que la modifique, sustituya o complemente, además, de lo contenido en el artículo 4 de la Resolución 465 de 2024, en donde se indica la posibilidad de exigir experiencia adicional en determinados supuestos.</w:t>
      </w:r>
    </w:p>
    <w:p w14:paraId="229C6721" w14:textId="77777777" w:rsidR="00B457AE" w:rsidRPr="00B457AE" w:rsidRDefault="00B457AE" w:rsidP="00B457AE">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sidRPr="00B457AE">
        <w:rPr>
          <w:rFonts w:ascii="Verdana" w:eastAsia="Calibri" w:hAnsi="Verdana" w:cs="Times New Roman"/>
          <w:lang w:val="es-ES"/>
        </w:rPr>
        <w:tab/>
      </w:r>
      <w:r w:rsidRPr="00B457AE">
        <w:rPr>
          <w:rFonts w:ascii="Verdana" w:eastAsia="Aptos" w:hAnsi="Verdana" w:cs="Arial"/>
          <w:color w:val="000000"/>
          <w:kern w:val="2"/>
          <w14:ligatures w14:val="standardContextual"/>
        </w:rPr>
        <w:t xml:space="preserve">La Matriz 1 – Experiencia de los documentos tipo de obra pública de infraestructura de transporte, está constituida por nueve (9) tipos de obras de infraestructura de transporte, identificadas con un número y su descripción, las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comprenden todas aquellas actividades </w:t>
      </w:r>
      <w:r w:rsidRPr="00B457AE">
        <w:rPr>
          <w:rFonts w:ascii="Verdana" w:eastAsia="Aptos" w:hAnsi="Verdana" w:cs="Arial"/>
          <w:color w:val="000000"/>
          <w:kern w:val="2"/>
          <w14:ligatures w14:val="standardContextual"/>
        </w:rPr>
        <w:lastRenderedPageBreak/>
        <w:t xml:space="preserve">que constituyen obra pública de infraestructura de transporte y que han sido objeto de estandarización mediante la </w:t>
      </w:r>
      <w:proofErr w:type="gramStart"/>
      <w:r w:rsidRPr="00B457AE">
        <w:rPr>
          <w:rFonts w:ascii="Verdana" w:eastAsia="Aptos" w:hAnsi="Verdana" w:cs="Arial"/>
          <w:color w:val="000000"/>
          <w:kern w:val="2"/>
          <w14:ligatures w14:val="standardContextual"/>
        </w:rPr>
        <w:t xml:space="preserve">Resolución  </w:t>
      </w:r>
      <w:r w:rsidRPr="00B457AE">
        <w:rPr>
          <w:rFonts w:ascii="Verdana" w:eastAsia="Calibri" w:hAnsi="Verdana" w:cs="Times New Roman"/>
          <w:lang w:val="es-ES"/>
        </w:rPr>
        <w:t>465</w:t>
      </w:r>
      <w:proofErr w:type="gramEnd"/>
      <w:r w:rsidRPr="00B457AE">
        <w:rPr>
          <w:rFonts w:ascii="Verdana" w:eastAsia="Calibri" w:hAnsi="Verdana" w:cs="Times New Roman"/>
          <w:lang w:val="es-ES"/>
        </w:rPr>
        <w:t xml:space="preserve"> del 10 de septiembre de 2024.</w:t>
      </w:r>
    </w:p>
    <w:p w14:paraId="652D2A50" w14:textId="77777777" w:rsidR="00B457AE" w:rsidRPr="00B457AE" w:rsidRDefault="00B457AE" w:rsidP="00B457AE">
      <w:pPr>
        <w:snapToGrid w:val="0"/>
        <w:spacing w:after="120" w:line="276" w:lineRule="auto"/>
        <w:ind w:firstLine="644"/>
        <w:jc w:val="both"/>
        <w:rPr>
          <w:rFonts w:ascii="Verdana" w:eastAsia="Aptos" w:hAnsi="Verdana" w:cs="Arial"/>
          <w:color w:val="000000"/>
          <w:kern w:val="2"/>
          <w:sz w:val="24"/>
          <w:szCs w:val="24"/>
          <w14:ligatures w14:val="standardContextual"/>
        </w:rPr>
      </w:pPr>
      <w:r w:rsidRPr="00B457AE">
        <w:rPr>
          <w:rFonts w:ascii="Verdana" w:eastAsia="Aptos" w:hAnsi="Verdana" w:cs="Arial"/>
          <w:color w:val="000000"/>
          <w:kern w:val="2"/>
          <w14:ligatures w14:val="standardContextual"/>
        </w:rPr>
        <w:t>Con 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w:t>
      </w:r>
      <w:r w:rsidRPr="00B457AE">
        <w:rPr>
          <w:rFonts w:ascii="Verdana" w:eastAsia="Aptos" w:hAnsi="Verdana" w:cs="Arial"/>
          <w:color w:val="000000"/>
          <w:kern w:val="2"/>
          <w:sz w:val="24"/>
          <w:szCs w:val="24"/>
          <w14:ligatures w14:val="standardContextual"/>
        </w:rPr>
        <w:t xml:space="preserve">. </w:t>
      </w:r>
    </w:p>
    <w:p w14:paraId="10BD2A4A" w14:textId="77777777" w:rsidR="00B457AE" w:rsidRPr="00B457AE" w:rsidRDefault="00B457AE" w:rsidP="00B457AE">
      <w:pPr>
        <w:snapToGrid w:val="0"/>
        <w:spacing w:after="120" w:line="276" w:lineRule="auto"/>
        <w:ind w:firstLine="644"/>
        <w:jc w:val="both"/>
        <w:rPr>
          <w:rFonts w:ascii="Verdana" w:eastAsia="Aptos" w:hAnsi="Verdana" w:cs="Arial"/>
          <w:color w:val="000000"/>
          <w:kern w:val="2"/>
          <w14:ligatures w14:val="standardContextual"/>
        </w:rPr>
      </w:pPr>
      <w:r w:rsidRPr="00B457AE">
        <w:rPr>
          <w:rFonts w:ascii="Verdana" w:eastAsia="Aptos" w:hAnsi="Verdana" w:cs="Arial"/>
          <w:color w:val="000000"/>
          <w:kern w:val="2"/>
          <w14:ligatures w14:val="standardContextual"/>
        </w:rPr>
        <w:t>Teniendo en cuenta que en la consulta se indaga en torno si es o no obligatoria la aplicación de los documentos tipo de licitación de obra pública de infraestructura de transporte – versión 4, es necesario analizar si este tipo de actividad se encuentra dentro del ámbito de aplicación de dichos documentos. Al realizar tal análisis es necesario atenerse a lo dispuesto en numeral 1.10 del Documento Base de licitación de obra pública de infraestructura de transporte – versión 4, el cual establece, respecto de la terminología empleada en estos documentos tipo, que “(…) a menos que expresamente se estipule de otra manera, los términos deben entenderse de acuerdo con la definición contenida en el artículo 2.2.1.1.1.3.1 del Decreto 1082 de 2015, la Ley 1682 de 2013 o la norma que la modifique, complemente o sustituya, y el Anexo 3 - Glosario. Los términos no definidos deben comprenderse de conformidad con su significado natural y en el contexto del presente proceso de selección y el proyecto de infraestructura que se pretende adelantar”.</w:t>
      </w:r>
    </w:p>
    <w:p w14:paraId="440C0996" w14:textId="77777777" w:rsidR="00B457AE" w:rsidRPr="00B457AE" w:rsidRDefault="00B457AE" w:rsidP="00B457AE">
      <w:pPr>
        <w:tabs>
          <w:tab w:val="left" w:pos="426"/>
        </w:tabs>
        <w:spacing w:after="0" w:line="276" w:lineRule="auto"/>
        <w:jc w:val="both"/>
        <w:rPr>
          <w:rFonts w:ascii="Verdana" w:eastAsia="Calibri" w:hAnsi="Verdana" w:cs="Arial"/>
          <w:color w:val="000000"/>
          <w:lang w:val="es-ES" w:eastAsia="en-GB"/>
        </w:rPr>
      </w:pPr>
      <w:r w:rsidRPr="00B457AE">
        <w:rPr>
          <w:rFonts w:ascii="Verdana" w:eastAsia="Calibri" w:hAnsi="Verdana" w:cs="Arial"/>
          <w:color w:val="000000"/>
          <w:lang w:val="es-MX" w:eastAsia="en-GB"/>
        </w:rPr>
        <w:tab/>
      </w:r>
      <w:r w:rsidRPr="00B457AE">
        <w:rPr>
          <w:rFonts w:ascii="Verdana" w:eastAsia="Calibri" w:hAnsi="Verdana" w:cs="Arial"/>
          <w:color w:val="000000"/>
          <w:lang w:val="es-MX" w:eastAsia="en-GB"/>
        </w:rPr>
        <w:tab/>
        <w:t>L</w:t>
      </w:r>
      <w:r w:rsidRPr="00B457AE">
        <w:rPr>
          <w:rFonts w:ascii="Verdana" w:eastAsia="Calibri" w:hAnsi="Verdana" w:cs="Arial"/>
          <w:color w:val="000000"/>
          <w:lang w:val="es-ES" w:eastAsia="en-GB"/>
        </w:rPr>
        <w:t xml:space="preserve">a Ley 1682 de 2013 reguló los proyectos de infraestructura de transporte. En el artículo 2°, se definió la infraestructura de transporte como un “(…) sistema de movilidad integrado por un conjunto de bienes tangibles, intangibles y aquellos que se encuentren relacionados con este, el cual está bajo la vigilancia y control del Estado (…)”. Respecto a la conformación del sistema de infraestructura de transporte, el artículo 4° de la citada ley dispone: </w:t>
      </w:r>
    </w:p>
    <w:p w14:paraId="1CD89BE2" w14:textId="77777777" w:rsidR="00B457AE" w:rsidRPr="00B457AE" w:rsidRDefault="00B457AE" w:rsidP="00B457AE">
      <w:pPr>
        <w:tabs>
          <w:tab w:val="left" w:pos="426"/>
        </w:tabs>
        <w:spacing w:after="0" w:line="276" w:lineRule="auto"/>
        <w:jc w:val="both"/>
        <w:rPr>
          <w:rFonts w:ascii="Verdana" w:eastAsia="Times New Roman" w:hAnsi="Verdana" w:cs="Arial"/>
          <w:lang w:eastAsia="es-ES_tradnl"/>
        </w:rPr>
      </w:pPr>
    </w:p>
    <w:p w14:paraId="3CE0DF27" w14:textId="77777777" w:rsidR="00B457AE" w:rsidRPr="00B457AE" w:rsidRDefault="00B457AE" w:rsidP="00B457AE">
      <w:pPr>
        <w:tabs>
          <w:tab w:val="left" w:pos="426"/>
        </w:tabs>
        <w:spacing w:after="0" w:line="240" w:lineRule="auto"/>
        <w:ind w:left="709" w:right="709"/>
        <w:jc w:val="both"/>
        <w:rPr>
          <w:rFonts w:ascii="Verdana" w:eastAsia="Times New Roman" w:hAnsi="Verdana" w:cs="Arial"/>
          <w:sz w:val="21"/>
          <w:szCs w:val="21"/>
          <w:lang w:eastAsia="es-ES_tradnl"/>
        </w:rPr>
      </w:pPr>
      <w:r w:rsidRPr="00B457AE">
        <w:rPr>
          <w:rFonts w:ascii="Verdana" w:eastAsia="Times New Roman" w:hAnsi="Verdana" w:cs="Arial"/>
          <w:sz w:val="21"/>
          <w:szCs w:val="21"/>
          <w:lang w:eastAsia="es-ES_tradnl"/>
        </w:rPr>
        <w:t>“Artículo 4°. Integración de la infraestructura de transporte. La infraestructura de transporte está integrada, entre otros por: </w:t>
      </w:r>
    </w:p>
    <w:p w14:paraId="19DDC1E6" w14:textId="77777777" w:rsidR="00B457AE" w:rsidRPr="00B457AE" w:rsidRDefault="00B457AE" w:rsidP="00B457AE">
      <w:pPr>
        <w:spacing w:after="0" w:line="240" w:lineRule="auto"/>
        <w:ind w:left="709" w:right="709"/>
        <w:jc w:val="both"/>
        <w:textAlignment w:val="baseline"/>
        <w:rPr>
          <w:rFonts w:ascii="Verdana" w:eastAsia="Calibri" w:hAnsi="Verdana" w:cs="Arial"/>
          <w:color w:val="000000"/>
          <w:sz w:val="21"/>
          <w:szCs w:val="21"/>
          <w:lang w:val="es-ES" w:eastAsia="en-GB"/>
        </w:rPr>
      </w:pPr>
    </w:p>
    <w:p w14:paraId="6B644927" w14:textId="77777777" w:rsidR="00B457AE" w:rsidRPr="00B457AE" w:rsidRDefault="00B457AE" w:rsidP="00B457AE">
      <w:pPr>
        <w:spacing w:after="0" w:line="240" w:lineRule="auto"/>
        <w:ind w:left="709" w:right="709"/>
        <w:jc w:val="both"/>
        <w:textAlignment w:val="baseline"/>
        <w:rPr>
          <w:rFonts w:ascii="Verdana" w:eastAsia="Calibri" w:hAnsi="Verdana" w:cs="Arial"/>
          <w:color w:val="000000"/>
          <w:sz w:val="21"/>
          <w:szCs w:val="21"/>
          <w:lang w:val="es-ES" w:eastAsia="en-GB"/>
        </w:rPr>
      </w:pPr>
      <w:r w:rsidRPr="00B457AE">
        <w:rPr>
          <w:rFonts w:ascii="Verdana" w:eastAsia="Calibri" w:hAnsi="Verdana" w:cs="Arial"/>
          <w:color w:val="000000"/>
          <w:sz w:val="21"/>
          <w:szCs w:val="21"/>
          <w:lang w:val="es-ES" w:eastAsia="en-GB"/>
        </w:rPr>
        <w:t xml:space="preserve">[…] </w:t>
      </w:r>
    </w:p>
    <w:p w14:paraId="01574AA4" w14:textId="77777777" w:rsidR="00B457AE" w:rsidRPr="00B457AE" w:rsidRDefault="00B457AE" w:rsidP="00B457AE">
      <w:pPr>
        <w:spacing w:after="0" w:line="240" w:lineRule="auto"/>
        <w:ind w:left="709" w:right="709"/>
        <w:jc w:val="both"/>
        <w:textAlignment w:val="baseline"/>
        <w:rPr>
          <w:rFonts w:ascii="Verdana" w:eastAsia="Calibri" w:hAnsi="Verdana" w:cs="Arial"/>
          <w:color w:val="000000"/>
          <w:sz w:val="21"/>
          <w:szCs w:val="21"/>
          <w:lang w:val="es-ES" w:eastAsia="en-GB"/>
        </w:rPr>
      </w:pPr>
    </w:p>
    <w:p w14:paraId="0CD73798" w14:textId="77777777" w:rsidR="00B457AE" w:rsidRPr="00B457AE" w:rsidRDefault="00B457AE" w:rsidP="00B457AE">
      <w:pPr>
        <w:spacing w:after="0" w:line="240" w:lineRule="auto"/>
        <w:ind w:left="708" w:right="709"/>
        <w:jc w:val="both"/>
        <w:textAlignment w:val="baseline"/>
        <w:rPr>
          <w:rFonts w:ascii="Verdana" w:eastAsia="Times New Roman" w:hAnsi="Verdana" w:cs="Arial"/>
          <w:sz w:val="21"/>
          <w:szCs w:val="21"/>
          <w:lang w:eastAsia="es-ES_tradnl"/>
        </w:rPr>
      </w:pPr>
      <w:r w:rsidRPr="00B457AE">
        <w:rPr>
          <w:rFonts w:ascii="Verdana" w:eastAsia="Times New Roman" w:hAnsi="Verdana" w:cs="Arial"/>
          <w:sz w:val="21"/>
          <w:szCs w:val="21"/>
          <w:lang w:eastAsia="es-ES_tradnl"/>
        </w:rPr>
        <w:t xml:space="preserve">4. Los ríos, mares, canales de aguas navegables y los demás bienes de uso público asociados a estos, así como los elementos de </w:t>
      </w:r>
      <w:r w:rsidRPr="00B457AE">
        <w:rPr>
          <w:rFonts w:ascii="Verdana" w:eastAsia="Times New Roman" w:hAnsi="Verdana" w:cs="Arial"/>
          <w:sz w:val="21"/>
          <w:szCs w:val="21"/>
          <w:lang w:eastAsia="es-ES_tradnl"/>
        </w:rPr>
        <w:lastRenderedPageBreak/>
        <w:t>señalización como faros, boyas y otros elementos para la facilitación y seguridad del transporte marítimo y fluvial y sistemas de apoyo y control de tráfico, sin perjuicio de su connotación como elementos de la soberanía y seguridad del Estado. </w:t>
      </w:r>
    </w:p>
    <w:p w14:paraId="377C76AC" w14:textId="77777777" w:rsidR="00B457AE" w:rsidRPr="00B457AE" w:rsidRDefault="00B457AE" w:rsidP="00B457AE">
      <w:pPr>
        <w:spacing w:after="0" w:line="240" w:lineRule="auto"/>
        <w:ind w:left="709" w:right="709"/>
        <w:jc w:val="both"/>
        <w:textAlignment w:val="baseline"/>
        <w:rPr>
          <w:rFonts w:ascii="Verdana" w:eastAsia="Times New Roman" w:hAnsi="Verdana" w:cs="Arial"/>
          <w:sz w:val="21"/>
          <w:szCs w:val="21"/>
          <w:lang w:eastAsia="es-ES_tradnl"/>
        </w:rPr>
      </w:pPr>
      <w:r w:rsidRPr="00B457AE">
        <w:rPr>
          <w:rFonts w:ascii="Verdana" w:eastAsia="Times New Roman" w:hAnsi="Verdana" w:cs="Arial"/>
          <w:sz w:val="21"/>
          <w:szCs w:val="21"/>
          <w:lang w:eastAsia="es-ES_tradnl"/>
        </w:rPr>
        <w:t> </w:t>
      </w:r>
    </w:p>
    <w:p w14:paraId="3CE16928" w14:textId="77777777" w:rsidR="00B457AE" w:rsidRPr="00B457AE" w:rsidRDefault="00B457AE" w:rsidP="00B457AE">
      <w:pPr>
        <w:spacing w:after="0" w:line="240" w:lineRule="auto"/>
        <w:ind w:left="709" w:right="709"/>
        <w:contextualSpacing/>
        <w:jc w:val="both"/>
        <w:rPr>
          <w:rFonts w:ascii="Verdana" w:eastAsia="Times New Roman" w:hAnsi="Verdana" w:cs="Arial"/>
          <w:sz w:val="21"/>
          <w:szCs w:val="21"/>
          <w:lang w:eastAsia="es-ES_tradnl"/>
        </w:rPr>
      </w:pPr>
      <w:r w:rsidRPr="00B457AE">
        <w:rPr>
          <w:rFonts w:ascii="Verdana" w:eastAsia="Times New Roman" w:hAnsi="Verdana" w:cs="Arial"/>
          <w:sz w:val="21"/>
          <w:szCs w:val="21"/>
          <w:lang w:eastAsia="es-ES_tradnl"/>
        </w:rPr>
        <w:t xml:space="preserve">5. Los puertos marítimos y fluviales y sus vías y canales de acceso. La infraestructura portuaria, marítima y fluvial comprende las radas, fondeaderos, canales de acceso, zonas de maniobra, zonas de protección ambiental y/o explotación comercial, los muelles, espigones diques direccionales, diques de contracción y otras obras que permitan el mantenimiento de un canal de navegación, estructuras de protección de orillas y las tierras en las que se encuentran construidas dichas obras”. </w:t>
      </w:r>
    </w:p>
    <w:p w14:paraId="2E8BFC66" w14:textId="77777777" w:rsidR="00B457AE" w:rsidRPr="00B457AE" w:rsidRDefault="00B457AE" w:rsidP="00B457AE">
      <w:pPr>
        <w:spacing w:after="0" w:line="276" w:lineRule="auto"/>
        <w:jc w:val="both"/>
        <w:rPr>
          <w:rFonts w:ascii="Verdana" w:eastAsia="Calibri" w:hAnsi="Verdana" w:cs="Arial"/>
          <w:color w:val="0D0D0D"/>
          <w:lang w:val="es-MX"/>
        </w:rPr>
      </w:pPr>
    </w:p>
    <w:p w14:paraId="4B5E98DD" w14:textId="77777777" w:rsidR="00B457AE" w:rsidRPr="00B457AE" w:rsidRDefault="00B457AE" w:rsidP="00B457AE">
      <w:pPr>
        <w:spacing w:after="120" w:line="276" w:lineRule="auto"/>
        <w:ind w:firstLine="708"/>
        <w:jc w:val="both"/>
        <w:rPr>
          <w:rFonts w:ascii="Verdana" w:eastAsia="Calibri" w:hAnsi="Verdana" w:cs="Arial"/>
          <w:color w:val="0D0D0D"/>
          <w:lang w:val="es-MX"/>
        </w:rPr>
      </w:pPr>
      <w:r w:rsidRPr="00B457AE">
        <w:rPr>
          <w:rFonts w:ascii="Verdana" w:eastAsia="Calibri" w:hAnsi="Verdana" w:cs="Arial"/>
          <w:color w:val="0D0D0D"/>
          <w:lang w:val="es-MX"/>
        </w:rPr>
        <w:t xml:space="preserve"> La Matriz 1 y el Anexo 3 adoptados por la Resolución No. 465 de 2024 señalan que la infraestructura de transporte se refiere a obras realizadas en: </w:t>
      </w:r>
      <w:r w:rsidRPr="00B457AE">
        <w:rPr>
          <w:rFonts w:ascii="Verdana" w:eastAsia="Aptos" w:hAnsi="Verdana" w:cs="Arial"/>
          <w:color w:val="000000"/>
          <w:kern w:val="2"/>
          <w14:ligatures w14:val="standardContextual"/>
        </w:rPr>
        <w:t xml:space="preserve">i) vías primarias o secundarias, </w:t>
      </w:r>
      <w:proofErr w:type="spellStart"/>
      <w:r w:rsidRPr="00B457AE">
        <w:rPr>
          <w:rFonts w:ascii="Verdana" w:eastAsia="Aptos" w:hAnsi="Verdana" w:cs="Arial"/>
          <w:color w:val="000000"/>
          <w:kern w:val="2"/>
          <w14:ligatures w14:val="standardContextual"/>
        </w:rPr>
        <w:t>ii</w:t>
      </w:r>
      <w:proofErr w:type="spellEnd"/>
      <w:r w:rsidRPr="00B457AE">
        <w:rPr>
          <w:rFonts w:ascii="Verdana" w:eastAsia="Aptos" w:hAnsi="Verdana" w:cs="Arial"/>
          <w:color w:val="000000"/>
          <w:kern w:val="2"/>
          <w14:ligatures w14:val="standardContextual"/>
        </w:rPr>
        <w:t xml:space="preserve">) vías terciarias, </w:t>
      </w:r>
      <w:proofErr w:type="spellStart"/>
      <w:r w:rsidRPr="00B457AE">
        <w:rPr>
          <w:rFonts w:ascii="Verdana" w:eastAsia="Aptos" w:hAnsi="Verdana" w:cs="Arial"/>
          <w:color w:val="000000"/>
          <w:kern w:val="2"/>
          <w14:ligatures w14:val="standardContextual"/>
        </w:rPr>
        <w:t>iii</w:t>
      </w:r>
      <w:proofErr w:type="spellEnd"/>
      <w:r w:rsidRPr="00B457AE">
        <w:rPr>
          <w:rFonts w:ascii="Verdana" w:eastAsia="Aptos" w:hAnsi="Verdana" w:cs="Arial"/>
          <w:color w:val="000000"/>
          <w:kern w:val="2"/>
          <w14:ligatures w14:val="standardContextual"/>
        </w:rPr>
        <w:t xml:space="preserve">) obras marítimas y fluviales, </w:t>
      </w:r>
      <w:proofErr w:type="spellStart"/>
      <w:r w:rsidRPr="00B457AE">
        <w:rPr>
          <w:rFonts w:ascii="Verdana" w:eastAsia="Aptos" w:hAnsi="Verdana" w:cs="Arial"/>
          <w:color w:val="000000"/>
          <w:kern w:val="2"/>
          <w14:ligatures w14:val="standardContextual"/>
        </w:rPr>
        <w:t>iv</w:t>
      </w:r>
      <w:proofErr w:type="spellEnd"/>
      <w:r w:rsidRPr="00B457AE">
        <w:rPr>
          <w:rFonts w:ascii="Verdana" w:eastAsia="Aptos" w:hAnsi="Verdana" w:cs="Arial"/>
          <w:color w:val="000000"/>
          <w:kern w:val="2"/>
          <w14:ligatures w14:val="standardContextual"/>
        </w:rPr>
        <w:t xml:space="preserve">) vías primarias o secundarias o terciarias o urbanas para atención, prevención o mitigación de emergencias diferentes a contratación directa, v) férreas, vi) infraestructura vial urbana, </w:t>
      </w:r>
      <w:proofErr w:type="spellStart"/>
      <w:r w:rsidRPr="00B457AE">
        <w:rPr>
          <w:rFonts w:ascii="Verdana" w:eastAsia="Aptos" w:hAnsi="Verdana" w:cs="Arial"/>
          <w:color w:val="000000"/>
          <w:kern w:val="2"/>
          <w14:ligatures w14:val="standardContextual"/>
        </w:rPr>
        <w:t>vii</w:t>
      </w:r>
      <w:proofErr w:type="spellEnd"/>
      <w:r w:rsidRPr="00B457AE">
        <w:rPr>
          <w:rFonts w:ascii="Verdana" w:eastAsia="Aptos" w:hAnsi="Verdana" w:cs="Arial"/>
          <w:color w:val="000000"/>
          <w:kern w:val="2"/>
          <w14:ligatures w14:val="standardContextual"/>
        </w:rPr>
        <w:t xml:space="preserve">) puentes, </w:t>
      </w:r>
      <w:proofErr w:type="spellStart"/>
      <w:r w:rsidRPr="00B457AE">
        <w:rPr>
          <w:rFonts w:ascii="Verdana" w:eastAsia="Aptos" w:hAnsi="Verdana" w:cs="Arial"/>
          <w:color w:val="000000"/>
          <w:kern w:val="2"/>
          <w14:ligatures w14:val="standardContextual"/>
        </w:rPr>
        <w:t>viii</w:t>
      </w:r>
      <w:proofErr w:type="spellEnd"/>
      <w:r w:rsidRPr="00B457AE">
        <w:rPr>
          <w:rFonts w:ascii="Verdana" w:eastAsia="Aptos" w:hAnsi="Verdana" w:cs="Arial"/>
          <w:color w:val="000000"/>
          <w:kern w:val="2"/>
          <w14:ligatures w14:val="standardContextual"/>
        </w:rPr>
        <w:t xml:space="preserve">) aeroportuarias y </w:t>
      </w:r>
      <w:proofErr w:type="spellStart"/>
      <w:r w:rsidRPr="00B457AE">
        <w:rPr>
          <w:rFonts w:ascii="Verdana" w:eastAsia="Aptos" w:hAnsi="Verdana" w:cs="Arial"/>
          <w:color w:val="000000"/>
          <w:kern w:val="2"/>
          <w14:ligatures w14:val="standardContextual"/>
        </w:rPr>
        <w:t>ix</w:t>
      </w:r>
      <w:proofErr w:type="spellEnd"/>
      <w:r w:rsidRPr="00B457AE">
        <w:rPr>
          <w:rFonts w:ascii="Verdana" w:eastAsia="Aptos" w:hAnsi="Verdana" w:cs="Arial"/>
          <w:color w:val="000000"/>
          <w:kern w:val="2"/>
          <w14:ligatures w14:val="standardContextual"/>
        </w:rPr>
        <w:t>) túneles</w:t>
      </w:r>
      <w:r w:rsidRPr="00B457AE">
        <w:rPr>
          <w:rFonts w:ascii="Verdana" w:eastAsia="Calibri" w:hAnsi="Verdana" w:cs="Arial"/>
          <w:color w:val="0D0D0D"/>
          <w:lang w:val="es-MX"/>
        </w:rPr>
        <w:t>. En esta medida, la Ley 1682 de 2013 y los mencionados documentos hacen referencia a infraestructura fluvial y marítima como parte de la infraestructura de transporte, por lo que es posible que los diferentes tipos de actividades susceptibles de ser desarrolladas a través del contrato de obra, dirigidas a intervenir este tipo de infraestructura, deban ser contratadas aplicando los mencionados documentos tipo. Para constatar esto es necesario establecer si el objeto a contratarse es subsumible dentro de alguna de las actividades contempladas en la Matriz 1 para el respectivo tipo de obra.</w:t>
      </w:r>
    </w:p>
    <w:p w14:paraId="071B3EE4" w14:textId="77777777" w:rsidR="00B457AE" w:rsidRPr="00B457AE" w:rsidRDefault="00B457AE" w:rsidP="00B457AE">
      <w:pPr>
        <w:tabs>
          <w:tab w:val="left" w:pos="709"/>
          <w:tab w:val="left" w:pos="2662"/>
        </w:tabs>
        <w:spacing w:after="120" w:line="276" w:lineRule="auto"/>
        <w:jc w:val="both"/>
        <w:rPr>
          <w:rFonts w:ascii="Verdana" w:eastAsia="Calibri" w:hAnsi="Verdana" w:cs="Arial"/>
          <w:color w:val="0D0D0D"/>
          <w:lang w:val="es-MX"/>
        </w:rPr>
      </w:pPr>
      <w:r w:rsidRPr="00B457AE">
        <w:rPr>
          <w:rFonts w:ascii="Verdana" w:eastAsia="Calibri" w:hAnsi="Verdana" w:cs="Arial"/>
          <w:color w:val="0D0D0D"/>
          <w:lang w:val="es-MX"/>
        </w:rPr>
        <w:tab/>
        <w:t>La Matriz 1, como se explicó, se compone por nueve (9) tipos de obra de infraestructura de transporte identificadas con un número y su descripción. El tipo de obra tres (3) de infraestructura de transporte corresponde a: “3. OBRAS MARITIMAS Y FLUVIALES” y se subdivide en doce (12) actividades a contratar así. Para efectos de su solicitud, conviene mencionar las actividades 3.3 y 3.4:</w:t>
      </w:r>
    </w:p>
    <w:p w14:paraId="3B4853D2" w14:textId="77777777" w:rsidR="00B457AE" w:rsidRPr="00B457AE" w:rsidRDefault="00B457AE" w:rsidP="00B457AE">
      <w:pPr>
        <w:tabs>
          <w:tab w:val="left" w:pos="709"/>
          <w:tab w:val="left" w:pos="2662"/>
        </w:tabs>
        <w:spacing w:after="0" w:line="276" w:lineRule="auto"/>
        <w:jc w:val="both"/>
        <w:rPr>
          <w:rFonts w:ascii="Verdana" w:eastAsia="Calibri" w:hAnsi="Verdana" w:cs="Arial"/>
          <w:color w:val="0D0D0D"/>
          <w:lang w:val="es-MX"/>
        </w:rPr>
      </w:pPr>
    </w:p>
    <w:p w14:paraId="60C47275" w14:textId="77777777" w:rsidR="00B457AE" w:rsidRPr="00B457AE" w:rsidRDefault="00B457AE" w:rsidP="00B457AE">
      <w:pPr>
        <w:spacing w:after="0" w:line="240" w:lineRule="auto"/>
        <w:ind w:left="709" w:right="709"/>
        <w:contextualSpacing/>
        <w:jc w:val="both"/>
        <w:rPr>
          <w:rFonts w:ascii="Aptos" w:eastAsia="Aptos" w:hAnsi="Aptos" w:cs="Aptos"/>
          <w:kern w:val="2"/>
          <w14:ligatures w14:val="standardContextual"/>
        </w:rPr>
      </w:pPr>
      <w:r w:rsidRPr="00B457AE">
        <w:rPr>
          <w:rFonts w:ascii="Aptos" w:eastAsia="Aptos" w:hAnsi="Aptos" w:cs="Aptos"/>
          <w:kern w:val="2"/>
          <w14:ligatures w14:val="standardContextual"/>
        </w:rPr>
        <w:t xml:space="preserve">“3.3 PROYECTOS DE CONSTRUCCION O MEJORAMIENTO O REHABILITACION O RECONSTRUCCION O MANTENIMIENTO DE OBRAS COMPLEMENTARIAS A CANALES DE ACCESO MARITIMO, A CANALES NAVEGABLES FLUVIALES, </w:t>
      </w:r>
      <w:r w:rsidRPr="00B457AE">
        <w:rPr>
          <w:rFonts w:ascii="Aptos" w:eastAsia="Aptos" w:hAnsi="Aptos" w:cs="Aptos"/>
          <w:kern w:val="2"/>
          <w14:ligatures w14:val="standardContextual"/>
        </w:rPr>
        <w:lastRenderedPageBreak/>
        <w:t>OBRAS DE PROTECCION DE ORILLA O CONTROL DE INUNDACIONES O DE ENCAUZAMIENTO</w:t>
      </w:r>
    </w:p>
    <w:p w14:paraId="6B67E42B" w14:textId="74EEE609" w:rsidR="00B457AE" w:rsidRPr="00B457AE" w:rsidRDefault="00B457AE" w:rsidP="00B457AE">
      <w:pPr>
        <w:spacing w:after="0" w:line="240" w:lineRule="auto"/>
        <w:ind w:left="709" w:right="709"/>
        <w:contextualSpacing/>
        <w:jc w:val="both"/>
        <w:rPr>
          <w:rFonts w:ascii="Aptos" w:eastAsia="Aptos" w:hAnsi="Aptos" w:cs="Aptos"/>
          <w:kern w:val="2"/>
          <w14:ligatures w14:val="standardContextual"/>
        </w:rPr>
      </w:pPr>
      <w:r w:rsidRPr="00B457AE">
        <w:rPr>
          <w:rFonts w:ascii="Aptos" w:eastAsia="Aptos" w:hAnsi="Aptos" w:cs="Aptos"/>
          <w:kern w:val="2"/>
          <w14:ligatures w14:val="standardContextual"/>
        </w:rPr>
        <w:t xml:space="preserve">3.4 PROYECTOS DE CONSTRUCCION O RECONSTRUCCIÓN O REHABILITACION O MEJORAMIENTO O CONSERVACIÓN O MANTENIMIENTO DE OBRAS CIVILES O DE ESTRUCTURAS HIDRAULICAS EN PROYECTOS MARITIMOS Y FLUVIALES”. </w:t>
      </w:r>
    </w:p>
    <w:p w14:paraId="0BA93485" w14:textId="77777777" w:rsidR="00B457AE" w:rsidRPr="00B457AE" w:rsidRDefault="00B457AE" w:rsidP="00B457AE">
      <w:pPr>
        <w:tabs>
          <w:tab w:val="left" w:pos="709"/>
          <w:tab w:val="left" w:pos="2662"/>
        </w:tabs>
        <w:spacing w:after="120" w:line="276" w:lineRule="auto"/>
        <w:jc w:val="both"/>
        <w:rPr>
          <w:rFonts w:ascii="Verdana" w:eastAsia="Calibri" w:hAnsi="Verdana" w:cs="Arial"/>
          <w:color w:val="0D0D0D"/>
          <w:lang w:val="es-MX"/>
        </w:rPr>
      </w:pPr>
    </w:p>
    <w:p w14:paraId="75507F32" w14:textId="27C1636C" w:rsidR="00B457AE" w:rsidRPr="00B457AE" w:rsidRDefault="00B457AE" w:rsidP="00B457AE">
      <w:pPr>
        <w:tabs>
          <w:tab w:val="left" w:pos="709"/>
          <w:tab w:val="left" w:pos="2662"/>
        </w:tabs>
        <w:spacing w:after="120" w:line="276" w:lineRule="auto"/>
        <w:jc w:val="both"/>
        <w:rPr>
          <w:rFonts w:ascii="Verdana" w:eastAsia="Calibri" w:hAnsi="Verdana" w:cs="Arial"/>
          <w:color w:val="0D0D0D"/>
          <w:lang w:val="es-MX"/>
        </w:rPr>
      </w:pPr>
      <w:r w:rsidRPr="00B457AE">
        <w:rPr>
          <w:rFonts w:ascii="Verdana" w:eastAsia="Calibri" w:hAnsi="Verdana" w:cs="Arial"/>
          <w:color w:val="0D0D0D"/>
          <w:lang w:val="es-MX"/>
        </w:rPr>
        <w:tab/>
        <w:t xml:space="preserve">Como se aprecia, en la actividad 3.3 podría enmarcarse el objeto de la actividad por la que usted indaga en su solicitud, considerando que esta contempla los proyectos de </w:t>
      </w:r>
      <w:r w:rsidR="214E7EC7" w:rsidRPr="00B457AE">
        <w:rPr>
          <w:rFonts w:ascii="Verdana" w:eastAsia="Calibri" w:hAnsi="Verdana" w:cs="Arial"/>
          <w:color w:val="0D0D0D"/>
          <w:lang w:val="es-MX"/>
        </w:rPr>
        <w:t>construcción</w:t>
      </w:r>
      <w:r w:rsidRPr="00B457AE">
        <w:rPr>
          <w:rFonts w:ascii="Verdana" w:eastAsia="Calibri" w:hAnsi="Verdana" w:cs="Arial"/>
          <w:color w:val="0D0D0D"/>
          <w:lang w:val="es-MX"/>
        </w:rPr>
        <w:t xml:space="preserve"> o mejoramiento o </w:t>
      </w:r>
      <w:r w:rsidR="7AA73CBF" w:rsidRPr="00B457AE">
        <w:rPr>
          <w:rFonts w:ascii="Verdana" w:eastAsia="Calibri" w:hAnsi="Verdana" w:cs="Arial"/>
          <w:color w:val="0D0D0D"/>
          <w:lang w:val="es-MX"/>
        </w:rPr>
        <w:t>rehabilitación</w:t>
      </w:r>
      <w:r w:rsidRPr="00B457AE">
        <w:rPr>
          <w:rFonts w:ascii="Verdana" w:eastAsia="Calibri" w:hAnsi="Verdana" w:cs="Arial"/>
          <w:color w:val="0D0D0D"/>
          <w:lang w:val="es-MX"/>
        </w:rPr>
        <w:t xml:space="preserve"> o </w:t>
      </w:r>
      <w:r w:rsidR="7307B2EA" w:rsidRPr="00B457AE">
        <w:rPr>
          <w:rFonts w:ascii="Verdana" w:eastAsia="Calibri" w:hAnsi="Verdana" w:cs="Arial"/>
          <w:color w:val="0D0D0D"/>
          <w:lang w:val="es-MX"/>
        </w:rPr>
        <w:t>reconstrucción</w:t>
      </w:r>
      <w:r w:rsidRPr="00B457AE">
        <w:rPr>
          <w:rFonts w:ascii="Verdana" w:eastAsia="Calibri" w:hAnsi="Verdana" w:cs="Arial"/>
          <w:color w:val="0D0D0D"/>
          <w:lang w:val="es-MX"/>
        </w:rPr>
        <w:t xml:space="preserve"> o mantenimiento de obras de </w:t>
      </w:r>
      <w:r w:rsidR="7606677E" w:rsidRPr="00B457AE">
        <w:rPr>
          <w:rFonts w:ascii="Verdana" w:eastAsia="Calibri" w:hAnsi="Verdana" w:cs="Arial"/>
          <w:color w:val="0D0D0D"/>
          <w:lang w:val="es-MX"/>
        </w:rPr>
        <w:t>protección</w:t>
      </w:r>
      <w:r w:rsidRPr="00B457AE">
        <w:rPr>
          <w:rFonts w:ascii="Verdana" w:eastAsia="Calibri" w:hAnsi="Verdana" w:cs="Arial"/>
          <w:color w:val="0D0D0D"/>
          <w:lang w:val="es-MX"/>
        </w:rPr>
        <w:t xml:space="preserve"> de orilla o control de inundaciones o de encauzamiento. Así, los gaviones puedan considerarse como una alternativa dentro de los proyectos de protección de </w:t>
      </w:r>
      <w:r w:rsidR="5C19E009" w:rsidRPr="00B457AE">
        <w:rPr>
          <w:rFonts w:ascii="Verdana" w:eastAsia="Calibri" w:hAnsi="Verdana" w:cs="Arial"/>
          <w:color w:val="0D0D0D"/>
          <w:lang w:val="es-MX"/>
        </w:rPr>
        <w:t>orillas</w:t>
      </w:r>
      <w:r w:rsidRPr="00B457AE">
        <w:rPr>
          <w:rFonts w:ascii="Verdana" w:eastAsia="Calibri" w:hAnsi="Verdana" w:cs="Arial"/>
          <w:color w:val="0D0D0D"/>
          <w:lang w:val="es-MX"/>
        </w:rPr>
        <w:t xml:space="preserve"> o encauzamientos, considerando que estos, corresponden a estructuras que se dan como solución a condiciones del terreno en donde se exige una capacidad de soporte.</w:t>
      </w:r>
    </w:p>
    <w:p w14:paraId="2C2C99CD" w14:textId="77777777" w:rsidR="00B457AE" w:rsidRPr="00B457AE" w:rsidRDefault="00B457AE" w:rsidP="00B457AE">
      <w:pPr>
        <w:tabs>
          <w:tab w:val="left" w:pos="709"/>
          <w:tab w:val="left" w:pos="2662"/>
        </w:tabs>
        <w:spacing w:after="0" w:line="276" w:lineRule="auto"/>
        <w:jc w:val="both"/>
        <w:rPr>
          <w:rFonts w:ascii="Verdana" w:eastAsia="Calibri" w:hAnsi="Verdana" w:cs="Arial"/>
          <w:color w:val="0D0D0D"/>
          <w:lang w:val="es-MX"/>
        </w:rPr>
      </w:pPr>
      <w:r w:rsidRPr="00B457AE">
        <w:rPr>
          <w:rFonts w:ascii="Verdana" w:eastAsia="Calibri" w:hAnsi="Verdana" w:cs="Arial"/>
          <w:color w:val="0D0D0D"/>
          <w:lang w:val="es-MX"/>
        </w:rPr>
        <w:tab/>
        <w:t xml:space="preserve">Por su parte, la actividad 3.4 recae sobre la construcción o rehabilitación, o mejoramiento o mantenimiento de estructuras hidráulicas. Para establecer el alcance esta actividad es necesario comprender la noción de </w:t>
      </w:r>
      <w:r w:rsidRPr="00B457AE">
        <w:rPr>
          <w:rFonts w:ascii="Verdana" w:eastAsia="Calibri" w:hAnsi="Verdana" w:cs="Arial"/>
          <w:i/>
          <w:iCs/>
          <w:color w:val="0D0D0D"/>
          <w:lang w:val="es-MX"/>
        </w:rPr>
        <w:t>estructura hidráulica</w:t>
      </w:r>
      <w:r w:rsidRPr="00B457AE">
        <w:rPr>
          <w:rFonts w:ascii="Verdana" w:eastAsia="Calibri" w:hAnsi="Verdana" w:cs="Arial"/>
          <w:color w:val="0D0D0D"/>
          <w:lang w:val="es-MX"/>
        </w:rPr>
        <w:t>. Estas, de acuerdo con el numeral 2.69 del Anexo 3 – Glosario son entendidas, en los siguientes términos:</w:t>
      </w:r>
    </w:p>
    <w:p w14:paraId="461511E2" w14:textId="77777777" w:rsidR="00B457AE" w:rsidRPr="00B457AE" w:rsidRDefault="00B457AE" w:rsidP="00B457AE">
      <w:pPr>
        <w:tabs>
          <w:tab w:val="left" w:pos="709"/>
          <w:tab w:val="left" w:pos="2662"/>
        </w:tabs>
        <w:spacing w:after="0" w:line="276" w:lineRule="auto"/>
        <w:jc w:val="both"/>
        <w:rPr>
          <w:rFonts w:ascii="Verdana" w:eastAsia="Calibri" w:hAnsi="Verdana" w:cs="Arial"/>
          <w:color w:val="0D0D0D"/>
          <w:lang w:val="es-MX"/>
        </w:rPr>
      </w:pPr>
    </w:p>
    <w:p w14:paraId="315BDEB9" w14:textId="77777777" w:rsidR="00B457AE" w:rsidRPr="00B457AE" w:rsidRDefault="00B457AE" w:rsidP="00B457AE">
      <w:pPr>
        <w:autoSpaceDE w:val="0"/>
        <w:autoSpaceDN w:val="0"/>
        <w:adjustRightInd w:val="0"/>
        <w:snapToGrid w:val="0"/>
        <w:spacing w:after="120" w:line="240" w:lineRule="auto"/>
        <w:ind w:left="709" w:right="709"/>
        <w:jc w:val="both"/>
        <w:rPr>
          <w:rFonts w:ascii="Verdana" w:eastAsia="Times New Roman" w:hAnsi="Verdana" w:cs="Arial"/>
          <w:sz w:val="21"/>
          <w:szCs w:val="21"/>
          <w:lang w:val="es-ES" w:eastAsia="es-ES"/>
        </w:rPr>
      </w:pPr>
      <w:r w:rsidRPr="00B457AE">
        <w:rPr>
          <w:rFonts w:ascii="Verdana" w:eastAsia="Times New Roman" w:hAnsi="Verdana" w:cs="Arial"/>
          <w:sz w:val="21"/>
          <w:szCs w:val="21"/>
          <w:lang w:val="es-ES" w:eastAsia="es-ES"/>
        </w:rPr>
        <w:t xml:space="preserve">“Es una construcción diseñada para gestionar, regular, controlar o dirigir el flujo de agua en diversos entornos, pueden ser simples o muy complejas, y su diseño depende de su propósito específico. </w:t>
      </w:r>
    </w:p>
    <w:p w14:paraId="2C7C2DF5" w14:textId="77777777" w:rsidR="00B457AE" w:rsidRPr="00B457AE" w:rsidRDefault="00B457AE" w:rsidP="00B457AE">
      <w:pPr>
        <w:snapToGrid w:val="0"/>
        <w:spacing w:after="0" w:line="240" w:lineRule="auto"/>
        <w:ind w:left="709" w:right="709"/>
        <w:jc w:val="both"/>
        <w:rPr>
          <w:rFonts w:ascii="Verdana" w:eastAsia="Aptos" w:hAnsi="Verdana" w:cs="Arial"/>
          <w:kern w:val="2"/>
          <w:sz w:val="21"/>
          <w:szCs w:val="21"/>
          <w:lang w:val="es-ES" w:eastAsia="es-ES"/>
          <w14:ligatures w14:val="standardContextual"/>
        </w:rPr>
      </w:pPr>
      <w:r w:rsidRPr="00B457AE">
        <w:rPr>
          <w:rFonts w:ascii="Verdana" w:eastAsia="Aptos" w:hAnsi="Verdana" w:cs="Arial"/>
          <w:kern w:val="2"/>
          <w:sz w:val="21"/>
          <w:szCs w:val="21"/>
          <w:lang w:val="es-ES" w:eastAsia="es-ES"/>
          <w14:ligatures w14:val="standardContextual"/>
        </w:rPr>
        <w:t xml:space="preserve">Se construyen en el cauce de ríos, caños, arroyos, esteros, canales o cuerpos de agua de origen fluvial o lecho del mar o pluvial, con el objetivo de controlar el agua ya sea en cuerpos de agua naturales o artificiales, con fines de aprovechamiento, encauzamiento o de defensa y pueden tener una variedad de propósitos, que incluyen la protección contra inundaciones, la navegación, el suministro de agua para riego o consumo humano, la generación de energía hidroeléctrica, la regulación de caudales, la mejora de la calidad del agua, entre otros. </w:t>
      </w:r>
    </w:p>
    <w:p w14:paraId="32FBE62C" w14:textId="77777777" w:rsidR="00B457AE" w:rsidRPr="00B457AE" w:rsidRDefault="00B457AE" w:rsidP="00B457AE">
      <w:pPr>
        <w:tabs>
          <w:tab w:val="left" w:pos="709"/>
          <w:tab w:val="left" w:pos="2662"/>
        </w:tabs>
        <w:spacing w:after="0" w:line="276" w:lineRule="auto"/>
        <w:jc w:val="both"/>
        <w:rPr>
          <w:rFonts w:ascii="Verdana" w:eastAsia="Calibri" w:hAnsi="Verdana" w:cs="Arial"/>
          <w:color w:val="0D0D0D"/>
          <w:lang w:val="es-MX"/>
        </w:rPr>
      </w:pPr>
    </w:p>
    <w:p w14:paraId="04B9FB7B" w14:textId="77777777" w:rsidR="00B457AE" w:rsidRPr="00B457AE" w:rsidRDefault="00B457AE" w:rsidP="00B457AE">
      <w:pPr>
        <w:tabs>
          <w:tab w:val="left" w:pos="709"/>
        </w:tabs>
        <w:spacing w:after="0" w:line="276" w:lineRule="auto"/>
        <w:jc w:val="both"/>
        <w:rPr>
          <w:rFonts w:ascii="Verdana" w:eastAsia="Calibri" w:hAnsi="Verdana" w:cs="Arial"/>
          <w:color w:val="0D0D0D"/>
          <w:lang w:val="es-MX"/>
        </w:rPr>
      </w:pPr>
      <w:r w:rsidRPr="00B457AE">
        <w:rPr>
          <w:rFonts w:ascii="Verdana" w:eastAsia="Calibri" w:hAnsi="Verdana" w:cs="Arial"/>
          <w:color w:val="0D0D0D"/>
          <w:lang w:val="es-MX"/>
        </w:rPr>
        <w:tab/>
        <w:t xml:space="preserve">Del mismo modo, para determinar a que se refieren la actividad 3.4, son importantes los conceptos de </w:t>
      </w:r>
      <w:r w:rsidRPr="00B457AE">
        <w:rPr>
          <w:rFonts w:ascii="Verdana" w:eastAsia="Calibri" w:hAnsi="Verdana" w:cs="Arial"/>
          <w:i/>
          <w:iCs/>
          <w:color w:val="0D0D0D"/>
          <w:lang w:val="es-MX"/>
        </w:rPr>
        <w:t>obra civil hidráulica</w:t>
      </w:r>
      <w:r w:rsidRPr="00B457AE">
        <w:rPr>
          <w:rFonts w:ascii="Verdana" w:eastAsia="Calibri" w:hAnsi="Verdana" w:cs="Arial"/>
          <w:color w:val="0D0D0D"/>
          <w:lang w:val="es-MX"/>
        </w:rPr>
        <w:t xml:space="preserve"> y </w:t>
      </w:r>
      <w:r w:rsidRPr="00B457AE">
        <w:rPr>
          <w:rFonts w:ascii="Verdana" w:eastAsia="Calibri" w:hAnsi="Verdana" w:cs="Arial"/>
          <w:i/>
          <w:iCs/>
          <w:color w:val="0D0D0D"/>
          <w:lang w:val="es-MX"/>
        </w:rPr>
        <w:t>obra de protección fluvial</w:t>
      </w:r>
      <w:r w:rsidRPr="00B457AE">
        <w:rPr>
          <w:rFonts w:ascii="Verdana" w:eastAsia="Calibri" w:hAnsi="Verdana" w:cs="Arial"/>
          <w:color w:val="0D0D0D"/>
          <w:lang w:val="es-MX"/>
        </w:rPr>
        <w:t xml:space="preserve">. Al respecto, el Anexo 3, define la primera como “(…) una obra de ingeniería civil construida, en el cauce de ríos, caños, esteros, cuerpos de agua de origen fluvial </w:t>
      </w:r>
      <w:r w:rsidRPr="00B457AE">
        <w:rPr>
          <w:rFonts w:ascii="Verdana" w:eastAsia="Calibri" w:hAnsi="Verdana" w:cs="Arial"/>
          <w:color w:val="0D0D0D"/>
          <w:lang w:val="es-MX"/>
        </w:rPr>
        <w:lastRenderedPageBreak/>
        <w:t>o lecho del mar con el objetivo de controlar el agua, con fines de aprovechamiento, encauzamiento o de defensa”. Por su parte, la segunda es definida como “(…) una obra civil hidráulica construida con el objetivo de proteger o defender una orilla de un río contra la acción de la erosión por la acción de sus aguas con el propósito de estabilizarlas”.</w:t>
      </w:r>
    </w:p>
    <w:p w14:paraId="6DF15AD3" w14:textId="77777777" w:rsidR="00B457AE" w:rsidRPr="00B457AE" w:rsidRDefault="00B457AE" w:rsidP="00B457AE">
      <w:pPr>
        <w:tabs>
          <w:tab w:val="left" w:pos="709"/>
          <w:tab w:val="left" w:pos="2662"/>
        </w:tabs>
        <w:spacing w:before="120" w:after="0" w:line="276" w:lineRule="auto"/>
        <w:jc w:val="both"/>
        <w:rPr>
          <w:rFonts w:ascii="Verdana" w:eastAsia="Calibri" w:hAnsi="Verdana" w:cs="Arial"/>
          <w:color w:val="0D0D0D"/>
        </w:rPr>
      </w:pPr>
      <w:r w:rsidRPr="00B457AE">
        <w:rPr>
          <w:rFonts w:ascii="Verdana" w:eastAsia="Calibri" w:hAnsi="Verdana" w:cs="Arial"/>
          <w:color w:val="0D0D0D"/>
          <w:lang w:val="es-MX"/>
        </w:rPr>
        <w:tab/>
        <w:t>Ahora bien, los gaviones son “(…) elementos modulares con formas variadas, confeccionadas a partir de redes metálicas en malla, que son llenados con piedras de granulometría adecuada y cosidos juntos. Estos forman estructuras destinadas a la solución de problemas geotécnicos, hidráulicos y de control de erosión. El montaje y el llenado de estos elementos puede realizarse de forma manual o con equipos mecánicos comunes</w:t>
      </w:r>
      <w:r w:rsidRPr="00B457AE">
        <w:rPr>
          <w:rFonts w:ascii="Verdana" w:eastAsia="Calibri" w:hAnsi="Verdana" w:cs="Arial"/>
          <w:color w:val="0D0D0D"/>
          <w:vertAlign w:val="superscript"/>
          <w:lang w:val="es-MX"/>
        </w:rPr>
        <w:footnoteReference w:id="6"/>
      </w:r>
      <w:r w:rsidRPr="00B457AE">
        <w:rPr>
          <w:rFonts w:ascii="Verdana" w:eastAsia="Calibri" w:hAnsi="Verdana" w:cs="Arial"/>
          <w:color w:val="0D0D0D"/>
          <w:lang w:val="es-MX"/>
        </w:rPr>
        <w:t>.</w:t>
      </w:r>
    </w:p>
    <w:p w14:paraId="5F3632E2" w14:textId="77777777" w:rsidR="00B457AE" w:rsidRPr="00B457AE" w:rsidRDefault="00B457AE" w:rsidP="00B457AE">
      <w:pPr>
        <w:tabs>
          <w:tab w:val="left" w:pos="709"/>
          <w:tab w:val="left" w:pos="2662"/>
        </w:tabs>
        <w:spacing w:before="120" w:after="0" w:line="276" w:lineRule="auto"/>
        <w:jc w:val="both"/>
        <w:rPr>
          <w:rFonts w:ascii="Verdana" w:eastAsia="Calibri" w:hAnsi="Verdana" w:cs="Arial"/>
          <w:color w:val="0D0D0D"/>
          <w:lang w:val="es-MX"/>
        </w:rPr>
      </w:pPr>
      <w:r w:rsidRPr="00B457AE">
        <w:rPr>
          <w:rFonts w:ascii="Verdana" w:eastAsia="Calibri" w:hAnsi="Verdana" w:cs="Arial"/>
          <w:color w:val="0D0D0D"/>
        </w:rPr>
        <w:t xml:space="preserve"> </w:t>
      </w:r>
      <w:r w:rsidRPr="00B457AE">
        <w:rPr>
          <w:rFonts w:ascii="Verdana" w:eastAsia="Calibri" w:hAnsi="Verdana" w:cs="Arial"/>
          <w:color w:val="0D0D0D"/>
        </w:rPr>
        <w:tab/>
        <w:t xml:space="preserve">Conforme a esto, es posible concluir que la construcción de </w:t>
      </w:r>
      <w:r w:rsidRPr="00B457AE">
        <w:rPr>
          <w:rFonts w:ascii="Verdana" w:eastAsia="Calibri" w:hAnsi="Verdana" w:cs="Arial"/>
          <w:i/>
          <w:iCs/>
          <w:color w:val="0D0D0D"/>
        </w:rPr>
        <w:t>“Gaviones”</w:t>
      </w:r>
      <w:r w:rsidRPr="00B457AE">
        <w:rPr>
          <w:rFonts w:ascii="Verdana" w:eastAsia="Calibri" w:hAnsi="Verdana" w:cs="Arial"/>
          <w:color w:val="0D0D0D"/>
          <w:lang w:val="es-MX"/>
        </w:rPr>
        <w:t xml:space="preserve"> a los que se alude en la consulta, está asociada a la protección de márgenes fluviales. Esto ante eventuales desbordamientos de determinados cauces de agua que pueden generar inundaciones en las zonas aledañas, razón por la que, de acuerdo con las especificaciones que se deriven del correspondiente estudio técnico, se puede optar por la construcción de este tipo de estructuras. </w:t>
      </w:r>
    </w:p>
    <w:p w14:paraId="3D4AE709" w14:textId="0FB59784" w:rsidR="00B457AE" w:rsidRPr="00B457AE" w:rsidRDefault="00B457AE" w:rsidP="00B457AE">
      <w:pPr>
        <w:tabs>
          <w:tab w:val="left" w:pos="709"/>
          <w:tab w:val="left" w:pos="2662"/>
        </w:tabs>
        <w:spacing w:before="120" w:after="0" w:line="276" w:lineRule="auto"/>
        <w:jc w:val="both"/>
        <w:rPr>
          <w:rFonts w:ascii="Verdana" w:eastAsia="Calibri" w:hAnsi="Verdana" w:cs="Arial"/>
          <w:color w:val="0D0D0D"/>
          <w:lang w:val="es-MX"/>
        </w:rPr>
      </w:pPr>
      <w:r w:rsidRPr="00B457AE">
        <w:rPr>
          <w:rFonts w:ascii="Verdana" w:eastAsia="Calibri" w:hAnsi="Verdana" w:cs="Arial"/>
          <w:color w:val="0D0D0D"/>
          <w:lang w:val="es-MX"/>
        </w:rPr>
        <w:tab/>
        <w:t xml:space="preserve">De acuerdo con lo anterior, la construcción de gaviones se encuentra comprendida dentro la noción de obra civil hidráulica. Esto comoquiera que el gavión sirve de muro de contención o de protección de márgenes fluviales, constituyendo una estructura hidráulica, conforme se menciona en </w:t>
      </w:r>
      <w:r w:rsidR="0C87922F" w:rsidRPr="00B457AE">
        <w:rPr>
          <w:rFonts w:ascii="Verdana" w:eastAsia="Calibri" w:hAnsi="Verdana" w:cs="Arial"/>
          <w:color w:val="0D0D0D"/>
          <w:lang w:val="es-MX"/>
        </w:rPr>
        <w:t>la</w:t>
      </w:r>
      <w:r w:rsidRPr="00B457AE">
        <w:rPr>
          <w:rFonts w:ascii="Verdana" w:eastAsia="Calibri" w:hAnsi="Verdana" w:cs="Arial"/>
          <w:color w:val="0D0D0D"/>
          <w:lang w:val="es-MX"/>
        </w:rPr>
        <w:t xml:space="preserve"> actividad 3.4 de la Matriz 1 de los documentos tipo de licitación de obra pública de infraestructura de transporte – versión 4. </w:t>
      </w:r>
    </w:p>
    <w:p w14:paraId="7D8E236D" w14:textId="7D0FB789" w:rsidR="00B457AE" w:rsidRPr="00B457AE" w:rsidRDefault="00B457AE" w:rsidP="00B457AE">
      <w:pPr>
        <w:tabs>
          <w:tab w:val="left" w:pos="709"/>
          <w:tab w:val="left" w:pos="2662"/>
        </w:tabs>
        <w:spacing w:before="120" w:after="0" w:line="276" w:lineRule="auto"/>
        <w:jc w:val="both"/>
        <w:rPr>
          <w:rFonts w:ascii="Verdana" w:eastAsia="Calibri" w:hAnsi="Verdana" w:cs="Arial"/>
          <w:color w:val="0D0D0D"/>
          <w:lang w:val="es-MX"/>
        </w:rPr>
      </w:pPr>
      <w:r w:rsidRPr="00B457AE">
        <w:rPr>
          <w:rFonts w:ascii="Verdana" w:eastAsia="Calibri" w:hAnsi="Verdana" w:cs="Arial"/>
          <w:color w:val="0D0D0D"/>
          <w:lang w:val="es-MX"/>
        </w:rPr>
        <w:tab/>
        <w:t xml:space="preserve">Sin perjuicio de lo anterior, debe indicarse que, la Matriz 1 – Experiencia de los de los documentos tipo de licitación de obra pública de infraestructura de transporte – versión 4, en el </w:t>
      </w:r>
      <w:r w:rsidR="615DFC04" w:rsidRPr="00B457AE">
        <w:rPr>
          <w:rFonts w:ascii="Verdana" w:eastAsia="Calibri" w:hAnsi="Verdana" w:cs="Arial"/>
          <w:color w:val="0D0D0D"/>
          <w:lang w:val="es-MX"/>
        </w:rPr>
        <w:t>capítulo</w:t>
      </w:r>
      <w:r w:rsidRPr="00B457AE">
        <w:rPr>
          <w:rFonts w:ascii="Verdana" w:eastAsia="Calibri" w:hAnsi="Verdana" w:cs="Arial"/>
          <w:color w:val="0D0D0D"/>
          <w:lang w:val="es-MX"/>
        </w:rPr>
        <w:t xml:space="preserve"> 4 “obras en </w:t>
      </w:r>
      <w:r w:rsidR="012EAA44" w:rsidRPr="00B457AE">
        <w:rPr>
          <w:rFonts w:ascii="Verdana" w:eastAsia="Calibri" w:hAnsi="Verdana" w:cs="Arial"/>
          <w:color w:val="0D0D0D"/>
          <w:lang w:val="es-MX"/>
        </w:rPr>
        <w:t>vías</w:t>
      </w:r>
      <w:r w:rsidRPr="00B457AE">
        <w:rPr>
          <w:rFonts w:ascii="Verdana" w:eastAsia="Calibri" w:hAnsi="Verdana" w:cs="Arial"/>
          <w:color w:val="0D0D0D"/>
          <w:lang w:val="es-MX"/>
        </w:rPr>
        <w:t xml:space="preserve"> primarias o secundarias o terciarias o urbanas para atención, prevención o mitigación de emergencias diferentes a contratación directa”, dispone de la actividad 4.2 en la cual, eventualmente, podría enmarcarse el objeto de su </w:t>
      </w:r>
      <w:r w:rsidR="15E7D205" w:rsidRPr="00B457AE">
        <w:rPr>
          <w:rFonts w:ascii="Verdana" w:eastAsia="Calibri" w:hAnsi="Verdana" w:cs="Arial"/>
          <w:color w:val="0D0D0D"/>
          <w:lang w:val="es-MX"/>
        </w:rPr>
        <w:t>solicitud</w:t>
      </w:r>
      <w:r w:rsidRPr="00B457AE">
        <w:rPr>
          <w:rFonts w:ascii="Verdana" w:eastAsia="Calibri" w:hAnsi="Verdana" w:cs="Arial"/>
          <w:color w:val="0D0D0D"/>
          <w:lang w:val="es-MX"/>
        </w:rPr>
        <w:t xml:space="preserve">: “proyectos de </w:t>
      </w:r>
      <w:r w:rsidR="6529D156" w:rsidRPr="00B457AE">
        <w:rPr>
          <w:rFonts w:ascii="Verdana" w:eastAsia="Calibri" w:hAnsi="Verdana" w:cs="Arial"/>
          <w:color w:val="0D0D0D"/>
          <w:lang w:val="es-MX"/>
        </w:rPr>
        <w:t>atención</w:t>
      </w:r>
      <w:r w:rsidRPr="00B457AE">
        <w:rPr>
          <w:rFonts w:ascii="Verdana" w:eastAsia="Calibri" w:hAnsi="Verdana" w:cs="Arial"/>
          <w:color w:val="0D0D0D"/>
          <w:lang w:val="es-MX"/>
        </w:rPr>
        <w:t xml:space="preserve">, prevención o mitigación de obras de emergencias mediante obras de </w:t>
      </w:r>
      <w:r w:rsidR="274340DB" w:rsidRPr="00B457AE">
        <w:rPr>
          <w:rFonts w:ascii="Verdana" w:eastAsia="Calibri" w:hAnsi="Verdana" w:cs="Arial"/>
          <w:color w:val="0D0D0D"/>
          <w:lang w:val="es-MX"/>
        </w:rPr>
        <w:t>estabilización</w:t>
      </w:r>
      <w:r w:rsidRPr="00B457AE">
        <w:rPr>
          <w:rFonts w:ascii="Verdana" w:eastAsia="Calibri" w:hAnsi="Verdana" w:cs="Arial"/>
          <w:color w:val="0D0D0D"/>
          <w:lang w:val="es-MX"/>
        </w:rPr>
        <w:t xml:space="preserve"> de taludes o </w:t>
      </w:r>
      <w:r w:rsidR="4A63A20F" w:rsidRPr="00B457AE">
        <w:rPr>
          <w:rFonts w:ascii="Verdana" w:eastAsia="Calibri" w:hAnsi="Verdana" w:cs="Arial"/>
          <w:color w:val="0D0D0D"/>
          <w:lang w:val="es-MX"/>
        </w:rPr>
        <w:t>recuperación</w:t>
      </w:r>
      <w:r w:rsidRPr="00B457AE">
        <w:rPr>
          <w:rFonts w:ascii="Verdana" w:eastAsia="Calibri" w:hAnsi="Verdana" w:cs="Arial"/>
          <w:color w:val="0D0D0D"/>
          <w:lang w:val="es-MX"/>
        </w:rPr>
        <w:t xml:space="preserve"> de banca”. </w:t>
      </w:r>
    </w:p>
    <w:p w14:paraId="50F200A9" w14:textId="77777777" w:rsidR="00B457AE" w:rsidRPr="00B457AE" w:rsidRDefault="00B457AE" w:rsidP="00B457AE">
      <w:pPr>
        <w:tabs>
          <w:tab w:val="left" w:pos="709"/>
          <w:tab w:val="left" w:pos="2662"/>
        </w:tabs>
        <w:spacing w:before="120" w:after="0" w:line="276" w:lineRule="auto"/>
        <w:jc w:val="both"/>
        <w:rPr>
          <w:rFonts w:ascii="Verdana" w:eastAsia="Calibri" w:hAnsi="Verdana" w:cs="Arial"/>
          <w:color w:val="0D0D0D"/>
          <w:lang w:val="es-MX"/>
        </w:rPr>
      </w:pPr>
      <w:r w:rsidRPr="00B457AE">
        <w:rPr>
          <w:rFonts w:ascii="Verdana" w:eastAsia="Calibri" w:hAnsi="Verdana" w:cs="Arial"/>
          <w:color w:val="0D0D0D"/>
          <w:lang w:val="es-MX"/>
        </w:rPr>
        <w:lastRenderedPageBreak/>
        <w:tab/>
        <w:t>No obstante, debe indicarse que las actividades señaladas -3.3, 3.4 y 4.2- contenidas en los documentos tipo de licitación de obra pública de infraestructura de transporte – versión 4, aplican para infraestructura de transporte, concretamente, para efectos de la solicitud, estas recaen sobre los ríos, mares, canales de aguas navegables y los demás bienes de uso público asociados a estos.</w:t>
      </w:r>
    </w:p>
    <w:p w14:paraId="6F103B2B" w14:textId="40D59C5E" w:rsidR="00B457AE" w:rsidRPr="0059045B" w:rsidRDefault="00B457AE" w:rsidP="00B457AE">
      <w:pPr>
        <w:tabs>
          <w:tab w:val="left" w:pos="709"/>
          <w:tab w:val="left" w:pos="2662"/>
        </w:tabs>
        <w:spacing w:before="120" w:after="0" w:line="276" w:lineRule="auto"/>
        <w:jc w:val="both"/>
        <w:rPr>
          <w:rFonts w:ascii="Verdana" w:eastAsia="Calibri" w:hAnsi="Verdana" w:cs="Arial"/>
          <w:color w:val="000000"/>
          <w:lang w:eastAsia="en-GB"/>
        </w:rPr>
      </w:pPr>
      <w:r w:rsidRPr="00B457AE">
        <w:rPr>
          <w:rFonts w:ascii="Verdana" w:eastAsia="Calibri" w:hAnsi="Verdana" w:cs="Arial"/>
          <w:color w:val="000000"/>
          <w:lang w:val="es-ES" w:eastAsia="en-GB"/>
        </w:rPr>
        <w:tab/>
      </w:r>
      <w:r w:rsidR="0059045B" w:rsidRPr="0059045B">
        <w:rPr>
          <w:rFonts w:ascii="Verdana" w:hAnsi="Verdana"/>
        </w:rPr>
        <w:t xml:space="preserve">Sin perjuicio del análisis anterior, corresponde a la entidad estatal, en el marco de la formulación del respectivo proyecto y de la planeación contractual que de él se derive, determinar, con base en las especificaciones técnicas de la obra, si la actividad a contratar efectivamente se encuentra subsumida en alguno de los tipos de infraestructura establecidos en la Matriz 1 – </w:t>
      </w:r>
      <w:r w:rsidR="0059045B" w:rsidRPr="0059045B">
        <w:rPr>
          <w:rStyle w:val="nfasis"/>
          <w:rFonts w:ascii="Verdana" w:hAnsi="Verdana"/>
        </w:rPr>
        <w:t>Experiencia</w:t>
      </w:r>
      <w:r w:rsidR="0059045B" w:rsidRPr="0059045B">
        <w:rPr>
          <w:rFonts w:ascii="Verdana" w:hAnsi="Verdana"/>
        </w:rPr>
        <w:t xml:space="preserve"> de los documentos tipo de licitación de obra pública de infraestructura de transporte, versión 4. Para ello, resultan pertinentes las consideraciones previamente expuestas.</w:t>
      </w:r>
    </w:p>
    <w:p w14:paraId="5CBAD06A" w14:textId="77777777" w:rsidR="00B457AE" w:rsidRPr="00B457AE" w:rsidRDefault="00B457AE" w:rsidP="00B457AE">
      <w:pPr>
        <w:tabs>
          <w:tab w:val="left" w:pos="709"/>
          <w:tab w:val="left" w:pos="2662"/>
        </w:tabs>
        <w:spacing w:before="120" w:after="0" w:line="276" w:lineRule="auto"/>
        <w:jc w:val="both"/>
        <w:rPr>
          <w:rFonts w:ascii="Verdana" w:eastAsia="Calibri" w:hAnsi="Verdana" w:cs="Arial"/>
          <w:color w:val="000000"/>
          <w:lang w:eastAsia="en-GB"/>
        </w:rPr>
      </w:pPr>
      <w:r w:rsidRPr="00B457AE">
        <w:rPr>
          <w:rFonts w:ascii="Verdana" w:eastAsia="Calibri" w:hAnsi="Verdana" w:cs="Arial"/>
          <w:color w:val="000000"/>
          <w:lang w:eastAsia="en-GB"/>
        </w:rPr>
        <w:tab/>
        <w:t xml:space="preserve">En ese sentido, si la entidad estatal encuentra que técnicamente, lo que pretende contratar se adecua a alguna de las actividades y tipos de infraestructura señalados en dicha Matriz 1 – Experiencia, obligatoriamente, tendrá que aplicar los documentos tipo de licitación de obra pública de infraestructura de transporte.  </w:t>
      </w:r>
    </w:p>
    <w:p w14:paraId="05DA4CA7" w14:textId="77777777" w:rsidR="00B457AE" w:rsidRPr="00B457AE" w:rsidRDefault="00B457AE" w:rsidP="00B457AE">
      <w:pPr>
        <w:spacing w:after="0" w:line="278" w:lineRule="auto"/>
        <w:jc w:val="both"/>
        <w:rPr>
          <w:rFonts w:ascii="Verdana" w:eastAsia="Aptos" w:hAnsi="Verdana" w:cs="Aptos"/>
          <w:kern w:val="2"/>
          <w14:ligatures w14:val="standardContextual"/>
        </w:rPr>
      </w:pPr>
    </w:p>
    <w:p w14:paraId="22BB437D" w14:textId="77777777" w:rsidR="00B457AE" w:rsidRPr="00B457AE" w:rsidRDefault="00B457AE" w:rsidP="00B457AE">
      <w:pPr>
        <w:snapToGrid w:val="0"/>
        <w:spacing w:after="120" w:line="276" w:lineRule="auto"/>
        <w:jc w:val="both"/>
        <w:rPr>
          <w:rFonts w:ascii="Verdana" w:eastAsia="Calibri" w:hAnsi="Verdana" w:cs="Times New Roman"/>
        </w:rPr>
      </w:pPr>
      <w:proofErr w:type="spellStart"/>
      <w:r w:rsidRPr="00B457AE">
        <w:rPr>
          <w:rFonts w:ascii="Verdana" w:eastAsia="Calibri" w:hAnsi="Verdana" w:cs="Times New Roman"/>
        </w:rPr>
        <w:t>iii</w:t>
      </w:r>
      <w:proofErr w:type="spellEnd"/>
      <w:r w:rsidRPr="00B457AE">
        <w:rPr>
          <w:rFonts w:ascii="Verdana" w:eastAsia="Calibri" w:hAnsi="Verdana" w:cs="Times New Roman"/>
        </w:rPr>
        <w:t xml:space="preserve">.  Considerando el problema jurídico planteado en este concepto, esto es, ¿qué documentos tipo de los expedidos por la Agencia Nacional de Contratación Pública – Colombia Compra Eficiente puede aplicar una entidad para contratar “obras de protección "gaviones", con el fin de prevenir inundaciones a las viviendas y en general protección de las márgenes del río”? Sobre el particular le indicamos que, </w:t>
      </w:r>
      <w:r w:rsidRPr="00B457AE">
        <w:rPr>
          <w:rFonts w:ascii="Verdana" w:eastAsia="Calibri" w:hAnsi="Verdana" w:cs="Times New Roman"/>
          <w:kern w:val="2"/>
          <w:lang w:val="es-ES"/>
          <w14:ligatures w14:val="standardContextual"/>
        </w:rPr>
        <w:t xml:space="preserve">el artículo 20 de la Resolución 539 del 21 de agosto de 2025, y el artículo 19 de las Resoluciones 540 y 441 del 21 de agosto de 2025, adoptan los Documentos Tipo complementarios para los procesos de infraestructura social relacionados con el sector vivienda -según la modalidad que corresponda-. De acuerdo con el parágrafo segundo de los artículos 20 y 19 de las citadas resoluciones, estos documentos aplican a los procesos contractuales que correspondan a las actividades definidas en la Matriz 1 – Experiencia del Sector Vivienda. </w:t>
      </w:r>
    </w:p>
    <w:p w14:paraId="0518DB52" w14:textId="77777777" w:rsidR="00B457AE" w:rsidRPr="00B457AE" w:rsidRDefault="00B457AE" w:rsidP="00B457AE">
      <w:pPr>
        <w:spacing w:after="120" w:line="276" w:lineRule="auto"/>
        <w:ind w:firstLine="708"/>
        <w:jc w:val="both"/>
        <w:rPr>
          <w:rFonts w:ascii="Verdana" w:eastAsia="Arial" w:hAnsi="Verdana" w:cs="Aptos"/>
          <w:lang w:eastAsia="es-ES"/>
        </w:rPr>
      </w:pPr>
      <w:r w:rsidRPr="00B457AE">
        <w:rPr>
          <w:rFonts w:ascii="Verdana" w:eastAsia="Calibri" w:hAnsi="Verdana" w:cs="Times New Roman"/>
          <w:kern w:val="2"/>
          <w:lang w:val="es-ES"/>
          <w14:ligatures w14:val="standardContextual"/>
        </w:rPr>
        <w:t xml:space="preserve">La Matriz 1 – Experiencia del Sector Vivienda, </w:t>
      </w:r>
      <w:r w:rsidRPr="00B457AE">
        <w:rPr>
          <w:rFonts w:ascii="Verdana" w:eastAsia="Aptos" w:hAnsi="Verdana" w:cs="Times New Roman"/>
          <w:color w:val="000000"/>
          <w:kern w:val="2"/>
          <w:lang w:eastAsia="es-CO"/>
          <w14:ligatures w14:val="standardContextual"/>
        </w:rPr>
        <w:t xml:space="preserve">en la modalidad de licitación pública, selección abreviada de menor cuantía y mínima cuantía dispone de los </w:t>
      </w:r>
      <w:r w:rsidRPr="00B457AE">
        <w:rPr>
          <w:rFonts w:ascii="Verdana" w:eastAsia="Aptos" w:hAnsi="Verdana" w:cs="Times New Roman"/>
          <w:color w:val="000000"/>
          <w:kern w:val="2"/>
          <w:lang w:eastAsia="es-CO"/>
          <w14:ligatures w14:val="standardContextual"/>
        </w:rPr>
        <w:lastRenderedPageBreak/>
        <w:t xml:space="preserve">siguientes cuatro (4) tipos de obras de infraestructura en ese sector: </w:t>
      </w:r>
      <w:r w:rsidRPr="00B457AE">
        <w:rPr>
          <w:rFonts w:ascii="Verdana" w:eastAsia="Arial" w:hAnsi="Verdana" w:cs="Aptos"/>
          <w:lang w:eastAsia="es-ES"/>
        </w:rPr>
        <w:t>1. OBRAS EN PROYECTOS DE VIVIENDA(S) URBANA(S), 2. OBRAS EN VÍAS DE ACCESO O PARQUEADEROS O ZONAS DE CIRCULACIÓN (VEHICULAR O PEATONAL) O PLAZUELAS O PLAZAS O PLAZUELAS O ÁREAS COMUNES EN PROYECTOS DE VIVIENDA(S) URBANA(S), 3. OBRAS PARA ATENCIÓN, PREVENCIÓN O MITIGACIÓN DE EMERGENCIAS DIFERENTES A CONTRATACIÓN DIRECTA PARA VIVIENDA(S) URBANA(S) - VIVIENDA(S) RURAL(ES) - VIVIENDA(S) RURAL(ES) DISPERSA(S), 4. OBRAS EN PROYECTOS DE VIVIENDA(S) RURAL(ES), 5. OBRAS EN PROYECTOS DE VIVIENDA(S) RURAL(ES) DISPERSA(S).</w:t>
      </w:r>
    </w:p>
    <w:p w14:paraId="25A28227" w14:textId="77777777" w:rsidR="00B457AE" w:rsidRPr="00B457AE" w:rsidRDefault="00B457AE" w:rsidP="00B457AE">
      <w:pPr>
        <w:spacing w:after="0" w:line="240" w:lineRule="atLeast"/>
        <w:ind w:firstLine="708"/>
        <w:jc w:val="both"/>
        <w:rPr>
          <w:rFonts w:ascii="Verdana" w:eastAsia="Calibri" w:hAnsi="Verdana" w:cs="Times New Roman"/>
          <w:kern w:val="2"/>
          <w:lang w:val="es-ES"/>
          <w14:ligatures w14:val="standardContextual"/>
        </w:rPr>
      </w:pPr>
      <w:r w:rsidRPr="00B457AE">
        <w:rPr>
          <w:rFonts w:ascii="Verdana" w:eastAsia="Calibri" w:hAnsi="Verdana" w:cs="Times New Roman"/>
          <w:kern w:val="2"/>
          <w:lang w:val="es-ES"/>
          <w14:ligatures w14:val="standardContextual"/>
        </w:rPr>
        <w:t xml:space="preserve">Sobre los tipos de obras señaladas, la Matriz 1 – Experiencia contiene una serie de actividades donde la entidad debe encuadrar el objeto del proceso que pretende ejecutar. Concretamente, en relación con su solicitud, le indicamos que en el capítulo tres (3) –obras para la atención, prevención o mitigación de emergencias diferentes a contratación directa para vivienda(s) urbanas(s), vivienda(s) </w:t>
      </w:r>
      <w:proofErr w:type="spellStart"/>
      <w:r w:rsidRPr="00B457AE">
        <w:rPr>
          <w:rFonts w:ascii="Verdana" w:eastAsia="Calibri" w:hAnsi="Verdana" w:cs="Times New Roman"/>
          <w:kern w:val="2"/>
          <w:lang w:val="es-ES"/>
          <w14:ligatures w14:val="standardContextual"/>
        </w:rPr>
        <w:t>rurale</w:t>
      </w:r>
      <w:proofErr w:type="spellEnd"/>
      <w:r w:rsidRPr="00B457AE">
        <w:rPr>
          <w:rFonts w:ascii="Verdana" w:eastAsia="Calibri" w:hAnsi="Verdana" w:cs="Times New Roman"/>
          <w:kern w:val="2"/>
          <w:lang w:val="es-ES"/>
          <w14:ligatures w14:val="standardContextual"/>
        </w:rPr>
        <w:t xml:space="preserve">(s) y </w:t>
      </w:r>
      <w:proofErr w:type="spellStart"/>
      <w:r w:rsidRPr="00B457AE">
        <w:rPr>
          <w:rFonts w:ascii="Verdana" w:eastAsia="Calibri" w:hAnsi="Verdana" w:cs="Times New Roman"/>
          <w:kern w:val="2"/>
          <w:lang w:val="es-ES"/>
          <w14:ligatures w14:val="standardContextual"/>
        </w:rPr>
        <w:t>rurale</w:t>
      </w:r>
      <w:proofErr w:type="spellEnd"/>
      <w:r w:rsidRPr="00B457AE">
        <w:rPr>
          <w:rFonts w:ascii="Verdana" w:eastAsia="Calibri" w:hAnsi="Verdana" w:cs="Times New Roman"/>
          <w:kern w:val="2"/>
          <w:lang w:val="es-ES"/>
          <w14:ligatures w14:val="standardContextual"/>
        </w:rPr>
        <w:t>(s) dispersa(s), se incluyen las siguientes actividades sobre las cuales puede recaer el objeto que pretende adelantar la entidad, esto es, “construcción de gaviones para la prevención de inundaciones en viviendas y protección de márgenes del río”:</w:t>
      </w:r>
    </w:p>
    <w:p w14:paraId="6667CFD5" w14:textId="77777777" w:rsidR="00B457AE" w:rsidRPr="00B457AE" w:rsidRDefault="00B457AE" w:rsidP="00B457AE">
      <w:pPr>
        <w:spacing w:after="0" w:line="240" w:lineRule="atLeast"/>
        <w:ind w:left="709" w:right="709" w:firstLine="708"/>
        <w:jc w:val="both"/>
        <w:rPr>
          <w:rFonts w:ascii="Verdana" w:eastAsia="Calibri" w:hAnsi="Verdana" w:cs="Times New Roman"/>
          <w:kern w:val="2"/>
          <w:lang w:val="es-ES"/>
          <w14:ligatures w14:val="standardContextual"/>
        </w:rPr>
      </w:pPr>
    </w:p>
    <w:p w14:paraId="379D0B07" w14:textId="77777777" w:rsidR="00B457AE" w:rsidRPr="00B457AE" w:rsidRDefault="00B457AE" w:rsidP="00B457AE">
      <w:pPr>
        <w:snapToGrid w:val="0"/>
        <w:spacing w:after="120" w:line="240" w:lineRule="auto"/>
        <w:ind w:left="709" w:right="709"/>
        <w:jc w:val="both"/>
        <w:rPr>
          <w:rFonts w:ascii="Aptos" w:eastAsia="Aptos" w:hAnsi="Aptos" w:cs="Aptos"/>
          <w:i/>
          <w:iCs/>
          <w:kern w:val="2"/>
          <w14:ligatures w14:val="standardContextual"/>
        </w:rPr>
      </w:pPr>
      <w:r w:rsidRPr="00B457AE">
        <w:rPr>
          <w:rFonts w:ascii="Verdana" w:eastAsia="Aptos" w:hAnsi="Verdana" w:cs="Aptos"/>
          <w:kern w:val="2"/>
          <w:sz w:val="21"/>
          <w:szCs w:val="21"/>
          <w14:ligatures w14:val="standardContextual"/>
        </w:rPr>
        <w:t>“</w:t>
      </w:r>
      <w:r w:rsidRPr="00B457AE">
        <w:rPr>
          <w:rFonts w:ascii="Aptos" w:eastAsia="Aptos" w:hAnsi="Aptos" w:cs="Aptos"/>
          <w:i/>
          <w:iCs/>
          <w:kern w:val="2"/>
          <w14:ligatures w14:val="standardContextual"/>
        </w:rPr>
        <w:t>3.1. PROYECTOS DE ATENCIÓN Y/O PREVENCIÓN Y/O MITIGACIÓN DE OBRAS DE EMERGENCIAS POR EVENTOS Y/O FENÓMENOS DE ORIGEN NATURAL U ORIGEN SOCIO NATURAL U ORIGEN BIOSANITARIO U ORIGEN HUMANO NO INTENCIONAL Y/O POR EVENTOS CLIMÁTICOS Y/O ATMOSFÉRICOS Y/O HIDROLÓGICOS Y/O TECNOLÓGICO Y/O SÍSMICOS Y/O POR FALLAS ESTRUCTURALES Y/O TÉCNICAS Y/O FUGAS DE GAS Y/O INCENDIOS Y/O EXPLOSIÓN EN EL ÁMBITO DE VIVIENDA(S) URBANA (S) - VIVIENDA(S) RURAL(ES) - VIVIENDA(S) RURAL(ES) DISPERSA(S).</w:t>
      </w:r>
    </w:p>
    <w:p w14:paraId="1EBCCD8F" w14:textId="77777777" w:rsidR="00B457AE" w:rsidRPr="00B457AE" w:rsidRDefault="00B457AE" w:rsidP="00B457AE">
      <w:pPr>
        <w:snapToGrid w:val="0"/>
        <w:spacing w:after="120" w:line="240" w:lineRule="auto"/>
        <w:ind w:left="709" w:right="709"/>
        <w:jc w:val="both"/>
        <w:rPr>
          <w:rFonts w:ascii="Aptos" w:eastAsia="Aptos" w:hAnsi="Aptos" w:cs="Aptos"/>
          <w:i/>
          <w:iCs/>
          <w:kern w:val="2"/>
          <w14:ligatures w14:val="standardContextual"/>
        </w:rPr>
      </w:pPr>
      <w:r w:rsidRPr="00B457AE">
        <w:rPr>
          <w:rFonts w:ascii="Aptos" w:eastAsia="Aptos" w:hAnsi="Aptos" w:cs="Aptos"/>
          <w:i/>
          <w:iCs/>
          <w:kern w:val="2"/>
          <w14:ligatures w14:val="standardContextual"/>
        </w:rPr>
        <w:t>3.2. PROYECTOS DE ATENCIÓN, PREVENCIÓN Y/O MITIGACIÓN DE OBRAS DE EMERGENCIAS MEDIANTE OBRAS DE ESTABILIZACIÓN DE TALUDES Y/O RECUPERACIÓN DE BANCA EN EL ÁMBITO DE VIVIENDA(S) URBANA(S) - VIVIENDA(S) RURAL(ES) - VIVIENDA(S) RURAL(ES) DISPERSA(S).</w:t>
      </w:r>
    </w:p>
    <w:p w14:paraId="4C269B66" w14:textId="77777777" w:rsidR="00B457AE" w:rsidRPr="00B457AE" w:rsidRDefault="00B457AE" w:rsidP="00B457AE">
      <w:pPr>
        <w:snapToGrid w:val="0"/>
        <w:spacing w:after="120" w:line="240" w:lineRule="auto"/>
        <w:ind w:left="709" w:right="709"/>
        <w:jc w:val="both"/>
        <w:rPr>
          <w:rFonts w:ascii="Aptos" w:eastAsia="Aptos" w:hAnsi="Aptos" w:cs="Aptos"/>
          <w:i/>
          <w:iCs/>
          <w:kern w:val="2"/>
          <w14:ligatures w14:val="standardContextual"/>
        </w:rPr>
      </w:pPr>
      <w:r w:rsidRPr="00B457AE">
        <w:rPr>
          <w:rFonts w:ascii="Aptos" w:eastAsia="Aptos" w:hAnsi="Aptos" w:cs="Aptos"/>
          <w:i/>
          <w:iCs/>
          <w:kern w:val="2"/>
          <w14:ligatures w14:val="standardContextual"/>
        </w:rPr>
        <w:t>3.3. PROYECTOS DE ATENCIÓN, PREVENCIÓN Y/O MITIGACIÓN DE OBRAS DE EMERGENCIAS MEDIANTE OBRAS DE REMOCIÓN DE DERRUMBES Y/O MOVIMIENTOS EN MASA EN EL ÁMBITO DE VIVIENDA(S) URBANA(S) - VIVIENDA(S) RURAL(ES) - VIVIENDA(S) RURAL(ES) DISPERSA(S).</w:t>
      </w:r>
    </w:p>
    <w:p w14:paraId="00247798" w14:textId="77777777" w:rsidR="00B457AE" w:rsidRPr="00B457AE" w:rsidRDefault="00B457AE" w:rsidP="00B457AE">
      <w:pPr>
        <w:spacing w:after="0" w:line="240" w:lineRule="auto"/>
        <w:ind w:left="709" w:right="709"/>
        <w:contextualSpacing/>
        <w:jc w:val="both"/>
        <w:rPr>
          <w:rFonts w:ascii="Verdana" w:eastAsia="Aptos" w:hAnsi="Verdana" w:cs="Aptos"/>
          <w:kern w:val="2"/>
          <w:sz w:val="21"/>
          <w:szCs w:val="21"/>
          <w14:ligatures w14:val="standardContextual"/>
        </w:rPr>
      </w:pPr>
      <w:r w:rsidRPr="00B457AE">
        <w:rPr>
          <w:rFonts w:ascii="Aptos" w:eastAsia="Aptos" w:hAnsi="Aptos" w:cs="Aptos"/>
          <w:i/>
          <w:iCs/>
          <w:kern w:val="2"/>
          <w14:ligatures w14:val="standardContextual"/>
        </w:rPr>
        <w:t xml:space="preserve">3.4. PROYECTOS DE ATENCIÓN Y/O PREVENCIÓN Y/O MITIGACIÓN DE OBRAS DE EMERGENCIAS DE INUNDACIONES, Y/O HELADAS Y/O VENDAVALES Y/O SEQUIAS Y/O DESBORDAMIENTOS Y/O AVENIDAS TORRENCIALES MEDIANTE </w:t>
      </w:r>
      <w:r w:rsidRPr="00B457AE">
        <w:rPr>
          <w:rFonts w:ascii="Aptos" w:eastAsia="Aptos" w:hAnsi="Aptos" w:cs="Aptos"/>
          <w:i/>
          <w:iCs/>
          <w:kern w:val="2"/>
          <w14:ligatures w14:val="standardContextual"/>
        </w:rPr>
        <w:lastRenderedPageBreak/>
        <w:t>OBRAS HIDRÁULICAS EN EL ÁMBITO DE VIVIENDA(S) URBANA(S) - VIVIENDA(S) RURAL(ES) - VIVIENDA(S) RURAL(ES) DISPERSA(S)</w:t>
      </w:r>
      <w:r w:rsidRPr="00B457AE">
        <w:rPr>
          <w:rFonts w:ascii="Verdana" w:eastAsia="Aptos" w:hAnsi="Verdana" w:cs="Aptos"/>
          <w:kern w:val="2"/>
          <w:sz w:val="21"/>
          <w:szCs w:val="21"/>
          <w14:ligatures w14:val="standardContextual"/>
        </w:rPr>
        <w:t xml:space="preserve">”. </w:t>
      </w:r>
    </w:p>
    <w:p w14:paraId="120CA60A" w14:textId="77777777" w:rsidR="00B457AE" w:rsidRPr="00B457AE" w:rsidRDefault="00B457AE" w:rsidP="00B457AE">
      <w:pPr>
        <w:spacing w:after="0" w:line="240" w:lineRule="auto"/>
        <w:ind w:left="709" w:right="709"/>
        <w:contextualSpacing/>
        <w:jc w:val="both"/>
        <w:rPr>
          <w:rFonts w:ascii="Aptos" w:eastAsia="Aptos" w:hAnsi="Aptos" w:cs="Aptos"/>
          <w:i/>
          <w:iCs/>
          <w:kern w:val="2"/>
          <w14:ligatures w14:val="standardContextual"/>
        </w:rPr>
      </w:pPr>
    </w:p>
    <w:p w14:paraId="0A4A7A5F" w14:textId="77777777" w:rsidR="00B457AE" w:rsidRPr="00B457AE" w:rsidRDefault="00B457AE" w:rsidP="00B457AE">
      <w:pPr>
        <w:spacing w:after="0" w:line="276" w:lineRule="auto"/>
        <w:ind w:firstLine="708"/>
        <w:jc w:val="both"/>
        <w:rPr>
          <w:rFonts w:ascii="Verdana" w:eastAsia="Calibri" w:hAnsi="Verdana" w:cs="Times New Roman"/>
          <w:kern w:val="2"/>
          <w:lang w:val="es-ES"/>
          <w14:ligatures w14:val="standardContextual"/>
        </w:rPr>
      </w:pPr>
      <w:r w:rsidRPr="00B457AE">
        <w:rPr>
          <w:rFonts w:ascii="Verdana" w:eastAsia="Calibri" w:hAnsi="Verdana" w:cs="Times New Roman"/>
          <w:kern w:val="2"/>
          <w:lang w:val="es-ES"/>
          <w14:ligatures w14:val="standardContextual"/>
        </w:rPr>
        <w:t xml:space="preserve">Las actividades señaladas recaen sobre proyecto de atención y/o prevención y/o mitigación de obras de emergencias: i) por eventos y/o fenómenos de origen natural u origen socio natural u origen biosanitario u origen humano no intencional y/o por eventos climáticos y/o atmosféricos y/o hidrológicos y/o tecnológico y/o sísmicos y/o por fallas estructurales y/o técnicas y/o fugas de gas y/o incendios y/o explosión, </w:t>
      </w:r>
      <w:proofErr w:type="spellStart"/>
      <w:r w:rsidRPr="00B457AE">
        <w:rPr>
          <w:rFonts w:ascii="Verdana" w:eastAsia="Calibri" w:hAnsi="Verdana" w:cs="Times New Roman"/>
          <w:kern w:val="2"/>
          <w:lang w:val="es-ES"/>
          <w14:ligatures w14:val="standardContextual"/>
        </w:rPr>
        <w:t>ii</w:t>
      </w:r>
      <w:proofErr w:type="spellEnd"/>
      <w:r w:rsidRPr="00B457AE">
        <w:rPr>
          <w:rFonts w:ascii="Verdana" w:eastAsia="Calibri" w:hAnsi="Verdana" w:cs="Times New Roman"/>
          <w:kern w:val="2"/>
          <w:lang w:val="es-ES"/>
          <w14:ligatures w14:val="standardContextual"/>
        </w:rPr>
        <w:t xml:space="preserve">) obras de estabilización de taludes y/o recuperación de banca en el ámbito de vivienda(s) urbana(s) - vivienda(s) rural(es) - vivienda(s) rural(es) dispersa(s), </w:t>
      </w:r>
      <w:proofErr w:type="spellStart"/>
      <w:r w:rsidRPr="00B457AE">
        <w:rPr>
          <w:rFonts w:ascii="Verdana" w:eastAsia="Calibri" w:hAnsi="Verdana" w:cs="Times New Roman"/>
          <w:kern w:val="2"/>
          <w:lang w:val="es-ES"/>
          <w14:ligatures w14:val="standardContextual"/>
        </w:rPr>
        <w:t>iii</w:t>
      </w:r>
      <w:proofErr w:type="spellEnd"/>
      <w:r w:rsidRPr="00B457AE">
        <w:rPr>
          <w:rFonts w:ascii="Verdana" w:eastAsia="Calibri" w:hAnsi="Verdana" w:cs="Times New Roman"/>
          <w:kern w:val="2"/>
          <w:lang w:val="es-ES"/>
          <w14:ligatures w14:val="standardContextual"/>
        </w:rPr>
        <w:t xml:space="preserve">) obras de remoción de derrumbes y/o movimientos en masa en el ámbito de vivienda(s) urbana(s) - vivienda(s) rural(es) - vivienda(s) rural(es) dispersa(s), y </w:t>
      </w:r>
      <w:proofErr w:type="spellStart"/>
      <w:r w:rsidRPr="00B457AE">
        <w:rPr>
          <w:rFonts w:ascii="Verdana" w:eastAsia="Calibri" w:hAnsi="Verdana" w:cs="Times New Roman"/>
          <w:kern w:val="2"/>
          <w:lang w:val="es-ES"/>
          <w14:ligatures w14:val="standardContextual"/>
        </w:rPr>
        <w:t>iv</w:t>
      </w:r>
      <w:proofErr w:type="spellEnd"/>
      <w:r w:rsidRPr="00B457AE">
        <w:rPr>
          <w:rFonts w:ascii="Verdana" w:eastAsia="Calibri" w:hAnsi="Verdana" w:cs="Times New Roman"/>
          <w:kern w:val="2"/>
          <w:lang w:val="es-ES"/>
          <w14:ligatures w14:val="standardContextual"/>
        </w:rPr>
        <w:t xml:space="preserve">) de inundaciones, y/o heladas y/o vendavales y/o sequias y/o desbordamientos y/o avenidas torrenciales mediante obras hidráulicas; todas estas actividades sobre vivienda(s) urbana(s) - vivienda(s) rural(es) - vivienda(s) rural(es) dispersa(s). </w:t>
      </w:r>
    </w:p>
    <w:p w14:paraId="7875C5C9" w14:textId="2F1595B4" w:rsidR="3E8B29DF" w:rsidRDefault="3E8B29DF" w:rsidP="3E8B29DF">
      <w:pPr>
        <w:spacing w:after="0" w:line="276" w:lineRule="auto"/>
        <w:ind w:firstLine="708"/>
        <w:jc w:val="both"/>
        <w:rPr>
          <w:rFonts w:ascii="Verdana" w:eastAsia="Calibri" w:hAnsi="Verdana" w:cs="Times New Roman"/>
          <w:lang w:val="es-ES"/>
        </w:rPr>
      </w:pPr>
    </w:p>
    <w:p w14:paraId="66453AD9" w14:textId="77777777" w:rsidR="00B457AE" w:rsidRPr="00B457AE" w:rsidRDefault="00B457AE" w:rsidP="00B457AE">
      <w:pPr>
        <w:spacing w:after="120" w:line="276" w:lineRule="auto"/>
        <w:ind w:firstLine="708"/>
        <w:jc w:val="both"/>
        <w:rPr>
          <w:rFonts w:ascii="Verdana" w:eastAsia="Calibri" w:hAnsi="Verdana" w:cs="Times New Roman"/>
          <w:kern w:val="2"/>
          <w:lang w:val="es-ES"/>
          <w14:ligatures w14:val="standardContextual"/>
        </w:rPr>
      </w:pPr>
      <w:r w:rsidRPr="00B457AE">
        <w:rPr>
          <w:rFonts w:ascii="Verdana" w:eastAsia="Calibri" w:hAnsi="Verdana" w:cs="Times New Roman"/>
          <w:kern w:val="2"/>
          <w:lang w:val="es-ES"/>
          <w14:ligatures w14:val="standardContextual"/>
        </w:rPr>
        <w:t xml:space="preserve">Particularmente, para efectos del problema jurídico planteado en este concepto, debe indicarse que, la actividad 3.4. podría enmarcar el proceso de selección de “construcción de gaviones para la prevención de inundaciones en viviendas y protección de márgenes del río”. Esto considerando que, esta aplica, entre otras actividades, para proyectos de atención y/o prevención y/o mitigación de obras de emergencias de inundaciones y/o desbordamientos mediante obras hidráulicas en el ámbito de vivienda(s) urbana(s) - vivienda(s) rural(es) - vivienda(s) rural(es) dispersa(s). </w:t>
      </w:r>
    </w:p>
    <w:p w14:paraId="08EF8CE7" w14:textId="77777777" w:rsidR="00B457AE" w:rsidRPr="00B457AE" w:rsidRDefault="00B457AE" w:rsidP="00B457AE">
      <w:pPr>
        <w:spacing w:after="120" w:line="278" w:lineRule="auto"/>
        <w:ind w:firstLine="708"/>
        <w:jc w:val="both"/>
        <w:rPr>
          <w:rFonts w:ascii="Verdana" w:eastAsia="Calibri" w:hAnsi="Verdana" w:cs="Times New Roman"/>
          <w:kern w:val="2"/>
          <w:lang w:val="es-ES"/>
          <w14:ligatures w14:val="standardContextual"/>
        </w:rPr>
      </w:pPr>
      <w:r w:rsidRPr="00B457AE">
        <w:rPr>
          <w:rFonts w:ascii="Verdana" w:eastAsia="Calibri" w:hAnsi="Verdana" w:cs="Times New Roman"/>
          <w:kern w:val="2"/>
          <w:lang w:val="es-ES"/>
          <w14:ligatures w14:val="standardContextual"/>
        </w:rPr>
        <w:t xml:space="preserve">No obstante, para efectos de la aplicación de las actividades señaladas sobre el objeto del proceso de selección que pretende adelantar la entidad, le corresponderá a esta definir, en cual de estas actividades podría enmarcarse de mejor forma el proceso de selección. Igualmente, si lo estima pertinente la entidad podrá dar aplicación de las reglas de combinación de experiencia incluidas en el numeral “3.5.1 Características de los contratos presentados para </w:t>
      </w:r>
      <w:r w:rsidRPr="00B457AE">
        <w:rPr>
          <w:rFonts w:ascii="Verdana" w:eastAsia="Calibri" w:hAnsi="Verdana" w:cs="Times New Roman"/>
          <w:kern w:val="2"/>
          <w:lang w:val="es-ES"/>
          <w14:ligatures w14:val="standardContextual"/>
        </w:rPr>
        <w:lastRenderedPageBreak/>
        <w:t>acreditar la experiencia exigida” del documento base de los documentos tipo de licitación de obra pública de infraestructura social – versión 2</w:t>
      </w:r>
      <w:r w:rsidRPr="00B457AE">
        <w:rPr>
          <w:rFonts w:ascii="Verdana" w:eastAsia="Calibri" w:hAnsi="Verdana" w:cs="Times New Roman"/>
          <w:kern w:val="2"/>
          <w:vertAlign w:val="superscript"/>
          <w:lang w:val="es-ES"/>
          <w14:ligatures w14:val="standardContextual"/>
        </w:rPr>
        <w:footnoteReference w:id="7"/>
      </w:r>
      <w:r w:rsidRPr="00B457AE">
        <w:rPr>
          <w:rFonts w:ascii="Verdana" w:eastAsia="Calibri" w:hAnsi="Verdana" w:cs="Times New Roman"/>
          <w:kern w:val="2"/>
          <w:lang w:val="es-ES"/>
          <w14:ligatures w14:val="standardContextual"/>
        </w:rPr>
        <w:t>.</w:t>
      </w:r>
    </w:p>
    <w:p w14:paraId="68FD3F73" w14:textId="77777777" w:rsidR="00B457AE" w:rsidRPr="00B457AE" w:rsidRDefault="00B457AE" w:rsidP="00B457AE">
      <w:pPr>
        <w:spacing w:after="120" w:line="276" w:lineRule="auto"/>
        <w:ind w:firstLine="708"/>
        <w:jc w:val="both"/>
        <w:rPr>
          <w:rFonts w:ascii="Verdana" w:eastAsia="Calibri" w:hAnsi="Verdana" w:cs="Times New Roman"/>
          <w:kern w:val="2"/>
          <w:lang w:val="es-ES"/>
          <w14:ligatures w14:val="standardContextual"/>
        </w:rPr>
      </w:pPr>
      <w:r w:rsidRPr="00B457AE">
        <w:rPr>
          <w:rFonts w:ascii="Verdana" w:eastAsia="Calibri" w:hAnsi="Verdana" w:cs="Arial"/>
          <w:lang w:val="es-ES"/>
        </w:rPr>
        <w:t xml:space="preserve">Así las cosas, la Agencia Nacional de Contratación Pública – Colombia Compra Eficiente informa que, a partir del 16 de febrero de 2026, cuando una entidad de aquellas obligadas a utilizar los Documentos Tipo expedidos por esta Entidad adelante un proceso cuyo objeto sea </w:t>
      </w:r>
      <w:r w:rsidRPr="00B457AE">
        <w:rPr>
          <w:rFonts w:ascii="Verdana" w:eastAsia="Calibri" w:hAnsi="Verdana" w:cs="Times New Roman"/>
          <w:kern w:val="2"/>
          <w:lang w:val="es-ES"/>
          <w14:ligatures w14:val="standardContextual"/>
        </w:rPr>
        <w:t xml:space="preserve">proyecto de atención y/o prevención y/o mitigación de obras de emergencias: i) por eventos y/o fenómenos de origen natural u origen socio natural u origen biosanitario u origen humano no intencional y/o por eventos climáticos y/o atmosféricos y/o hidrológicos y/o tecnológico y/o sísmicos y/o por fallas estructurales y/o técnicas y/o fugas de gas y/o incendios y/o explosión, </w:t>
      </w:r>
      <w:proofErr w:type="spellStart"/>
      <w:r w:rsidRPr="00B457AE">
        <w:rPr>
          <w:rFonts w:ascii="Verdana" w:eastAsia="Calibri" w:hAnsi="Verdana" w:cs="Times New Roman"/>
          <w:kern w:val="2"/>
          <w:lang w:val="es-ES"/>
          <w14:ligatures w14:val="standardContextual"/>
        </w:rPr>
        <w:t>ii</w:t>
      </w:r>
      <w:proofErr w:type="spellEnd"/>
      <w:r w:rsidRPr="00B457AE">
        <w:rPr>
          <w:rFonts w:ascii="Verdana" w:eastAsia="Calibri" w:hAnsi="Verdana" w:cs="Times New Roman"/>
          <w:kern w:val="2"/>
          <w:lang w:val="es-ES"/>
          <w14:ligatures w14:val="standardContextual"/>
        </w:rPr>
        <w:t xml:space="preserve">) obras de estabilización de taludes y/o recuperación de banca en el ámbito de vivienda(s) urbana(s) - vivienda(s) rural(es) - vivienda(s) rural(es) dispersa(s), </w:t>
      </w:r>
      <w:proofErr w:type="spellStart"/>
      <w:r w:rsidRPr="00B457AE">
        <w:rPr>
          <w:rFonts w:ascii="Verdana" w:eastAsia="Calibri" w:hAnsi="Verdana" w:cs="Times New Roman"/>
          <w:kern w:val="2"/>
          <w:lang w:val="es-ES"/>
          <w14:ligatures w14:val="standardContextual"/>
        </w:rPr>
        <w:t>iii</w:t>
      </w:r>
      <w:proofErr w:type="spellEnd"/>
      <w:r w:rsidRPr="00B457AE">
        <w:rPr>
          <w:rFonts w:ascii="Verdana" w:eastAsia="Calibri" w:hAnsi="Verdana" w:cs="Times New Roman"/>
          <w:kern w:val="2"/>
          <w:lang w:val="es-ES"/>
          <w14:ligatures w14:val="standardContextual"/>
        </w:rPr>
        <w:t xml:space="preserve">) obras de remoción de derrumbes y/o movimientos en masa en el ámbito de vivienda(s) urbana(s) - vivienda(s) rural(es) - vivienda(s) rural(es) dispersa(s), y </w:t>
      </w:r>
      <w:proofErr w:type="spellStart"/>
      <w:r w:rsidRPr="00B457AE">
        <w:rPr>
          <w:rFonts w:ascii="Verdana" w:eastAsia="Calibri" w:hAnsi="Verdana" w:cs="Times New Roman"/>
          <w:kern w:val="2"/>
          <w:lang w:val="es-ES"/>
          <w14:ligatures w14:val="standardContextual"/>
        </w:rPr>
        <w:t>iv</w:t>
      </w:r>
      <w:proofErr w:type="spellEnd"/>
      <w:r w:rsidRPr="00B457AE">
        <w:rPr>
          <w:rFonts w:ascii="Verdana" w:eastAsia="Calibri" w:hAnsi="Verdana" w:cs="Times New Roman"/>
          <w:kern w:val="2"/>
          <w:lang w:val="es-ES"/>
          <w14:ligatures w14:val="standardContextual"/>
        </w:rPr>
        <w:t>) de inundaciones, y/o heladas y/o vendavales y/o sequias y/o desbordamientos y/o avenidas torrenciales mediante obras hidráulicas; todas estas actividades sobre vivienda(s) urbana(s) - vivienda(s) rural(es) - vivienda(s) rural(es) dispersa(s)</w:t>
      </w:r>
      <w:r w:rsidRPr="00B457AE">
        <w:rPr>
          <w:rFonts w:ascii="Verdana" w:eastAsia="Aptos" w:hAnsi="Verdana" w:cs="Aptos"/>
          <w:kern w:val="2"/>
          <w14:ligatures w14:val="standardContextual"/>
        </w:rPr>
        <w:t xml:space="preserve">, </w:t>
      </w:r>
      <w:r w:rsidRPr="00B457AE">
        <w:rPr>
          <w:rFonts w:ascii="Verdana" w:eastAsia="Calibri" w:hAnsi="Verdana" w:cs="Arial"/>
          <w:lang w:val="es-ES"/>
        </w:rPr>
        <w:t xml:space="preserve">deberá aplicar los Documentos Tipo complementarios señalados, adoptados por esta Agencia mediante las Resoluciones 539, 540 y 541 de 2025, según que el proyecto se adelante bajo la modalidad de licitación de obra pública, selección abreviada de menor cuantía o mínima cuantía, en los cuales se encuentran previstas las actividades antes enunciadas. </w:t>
      </w:r>
    </w:p>
    <w:p w14:paraId="56780E32" w14:textId="77777777" w:rsidR="00B457AE" w:rsidRPr="00B457AE" w:rsidRDefault="00B457AE" w:rsidP="00B457AE">
      <w:pPr>
        <w:spacing w:after="0" w:line="276" w:lineRule="auto"/>
        <w:ind w:firstLine="708"/>
        <w:jc w:val="both"/>
        <w:rPr>
          <w:rFonts w:ascii="Verdana" w:eastAsia="Calibri" w:hAnsi="Verdana" w:cs="Arial"/>
          <w:lang w:val="es-ES"/>
        </w:rPr>
      </w:pPr>
    </w:p>
    <w:p w14:paraId="56C571D3" w14:textId="77777777" w:rsidR="00B457AE" w:rsidRPr="00B457AE" w:rsidRDefault="00B457AE" w:rsidP="00B457AE">
      <w:pPr>
        <w:snapToGrid w:val="0"/>
        <w:spacing w:after="120" w:line="276" w:lineRule="auto"/>
        <w:jc w:val="both"/>
        <w:rPr>
          <w:rFonts w:ascii="Verdana" w:eastAsia="Times New Roman" w:hAnsi="Verdana" w:cs="Arial"/>
          <w:kern w:val="2"/>
          <w:sz w:val="24"/>
          <w:szCs w:val="24"/>
          <w:shd w:val="clear" w:color="auto" w:fill="FFFFFF"/>
          <w:lang w:val="es-ES_tradnl" w:eastAsia="es-ES_tradnl"/>
          <w14:ligatures w14:val="standardContextual"/>
        </w:rPr>
      </w:pPr>
      <w:proofErr w:type="spellStart"/>
      <w:r w:rsidRPr="00B457AE">
        <w:rPr>
          <w:rFonts w:ascii="Verdana" w:eastAsia="Calibri" w:hAnsi="Verdana" w:cs="Arial"/>
        </w:rPr>
        <w:t>iii</w:t>
      </w:r>
      <w:proofErr w:type="spellEnd"/>
      <w:r w:rsidRPr="00B457AE">
        <w:rPr>
          <w:rFonts w:ascii="Verdana" w:eastAsia="Calibri" w:hAnsi="Verdana" w:cs="Arial"/>
        </w:rPr>
        <w:t xml:space="preserve">. </w:t>
      </w:r>
      <w:r w:rsidRPr="00B457AE">
        <w:rPr>
          <w:rFonts w:ascii="Verdana" w:eastAsia="Aptos" w:hAnsi="Verdana" w:cs="Aptos"/>
          <w:kern w:val="2"/>
          <w14:ligatures w14:val="standardContextua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w:t>
      </w:r>
      <w:r w:rsidRPr="00B457AE">
        <w:rPr>
          <w:rFonts w:ascii="Verdana" w:eastAsia="Aptos" w:hAnsi="Verdana" w:cs="Aptos"/>
          <w:kern w:val="2"/>
          <w14:ligatures w14:val="standardContextual"/>
        </w:rPr>
        <w:lastRenderedPageBreak/>
        <w:t>cuando materialmente el objeto a contratar corresponde con alguna actividad de contemplada en dicha matriz.</w:t>
      </w:r>
      <w:r w:rsidRPr="00B457AE">
        <w:rPr>
          <w:rFonts w:ascii="Verdana" w:eastAsia="Times New Roman" w:hAnsi="Verdana" w:cs="Arial"/>
          <w:kern w:val="2"/>
          <w:sz w:val="24"/>
          <w:szCs w:val="24"/>
          <w:shd w:val="clear" w:color="auto" w:fill="FFFFFF"/>
          <w:lang w:val="es-ES_tradnl" w:eastAsia="es-ES_tradnl"/>
          <w14:ligatures w14:val="standardContextual"/>
        </w:rPr>
        <w:t xml:space="preserve"> </w:t>
      </w:r>
    </w:p>
    <w:p w14:paraId="6FAC8770" w14:textId="77777777" w:rsidR="00B457AE" w:rsidRPr="00B457AE" w:rsidRDefault="00B457AE" w:rsidP="00B457AE">
      <w:pPr>
        <w:spacing w:after="120" w:line="276" w:lineRule="auto"/>
        <w:ind w:firstLine="708"/>
        <w:jc w:val="both"/>
        <w:rPr>
          <w:rFonts w:ascii="Verdana" w:eastAsia="Aptos" w:hAnsi="Verdana" w:cs="Times New Roman"/>
          <w:kern w:val="2"/>
          <w14:ligatures w14:val="standardContextual"/>
        </w:rPr>
      </w:pPr>
      <w:r w:rsidRPr="00B457AE">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8D4C115" w14:textId="77777777" w:rsidR="00B457AE" w:rsidRPr="00B457AE" w:rsidRDefault="00B457AE" w:rsidP="00B457AE">
      <w:pPr>
        <w:spacing w:after="0" w:line="276" w:lineRule="auto"/>
        <w:ind w:firstLine="708"/>
        <w:jc w:val="both"/>
        <w:rPr>
          <w:rFonts w:ascii="Verdana" w:eastAsia="Calibri" w:hAnsi="Verdana" w:cs="Arial"/>
          <w:bCs/>
          <w:color w:val="000000"/>
          <w:kern w:val="2"/>
          <w14:ligatures w14:val="standardContextual"/>
        </w:rPr>
      </w:pPr>
      <w:r w:rsidRPr="00B457AE">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50023F6" w14:textId="77777777" w:rsidR="00B457AE" w:rsidRPr="00B457AE" w:rsidRDefault="00B457AE" w:rsidP="00B457AE">
      <w:pPr>
        <w:spacing w:after="0" w:line="276" w:lineRule="auto"/>
        <w:jc w:val="both"/>
        <w:rPr>
          <w:rFonts w:ascii="Verdana" w:eastAsia="Calibri" w:hAnsi="Verdana" w:cs="Times New Roman"/>
        </w:rPr>
      </w:pPr>
    </w:p>
    <w:p w14:paraId="11706C56" w14:textId="77777777" w:rsidR="00B457AE" w:rsidRPr="00B457AE" w:rsidRDefault="00B457AE" w:rsidP="00B457AE">
      <w:pPr>
        <w:tabs>
          <w:tab w:val="left" w:pos="142"/>
          <w:tab w:val="left" w:pos="284"/>
        </w:tabs>
        <w:spacing w:after="0" w:line="276" w:lineRule="auto"/>
        <w:jc w:val="both"/>
        <w:rPr>
          <w:rFonts w:ascii="Verdana" w:eastAsia="Century Gothic" w:hAnsi="Verdana" w:cs="Century Gothic"/>
          <w:b/>
          <w:bCs/>
          <w:lang w:val="es-ES_tradnl"/>
        </w:rPr>
      </w:pPr>
      <w:r w:rsidRPr="00B457AE">
        <w:rPr>
          <w:rFonts w:ascii="Verdana" w:eastAsia="Century Gothic" w:hAnsi="Verdana" w:cs="Century Gothic"/>
          <w:b/>
          <w:bCs/>
          <w:lang w:val="es-ES_tradnl"/>
        </w:rPr>
        <w:t>4. Referencias normativas, jurisprudenciales y otras fuentes:</w:t>
      </w:r>
    </w:p>
    <w:p w14:paraId="20F8DC29" w14:textId="77777777" w:rsidR="00B457AE" w:rsidRPr="00B457AE" w:rsidRDefault="00B457AE" w:rsidP="00B457AE">
      <w:pPr>
        <w:spacing w:after="0"/>
        <w:ind w:left="-15840"/>
        <w:jc w:val="both"/>
        <w:rPr>
          <w:rFonts w:ascii="Verdana" w:eastAsia="Calibri" w:hAnsi="Verdana" w:cs="Arial"/>
          <w:b/>
          <w:bCs/>
        </w:rPr>
      </w:pPr>
      <w:r w:rsidRPr="00B457A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457AE" w:rsidRPr="00B457AE" w14:paraId="31DB2E90" w14:textId="77777777" w:rsidTr="008A62F8">
        <w:trPr>
          <w:trHeight w:val="870"/>
        </w:trPr>
        <w:tc>
          <w:tcPr>
            <w:tcW w:w="8647" w:type="dxa"/>
            <w:tcBorders>
              <w:top w:val="dotted" w:sz="4" w:space="0" w:color="auto"/>
              <w:left w:val="dotted" w:sz="4" w:space="0" w:color="auto"/>
              <w:bottom w:val="dotted" w:sz="4" w:space="0" w:color="auto"/>
              <w:right w:val="dotted" w:sz="4" w:space="0" w:color="auto"/>
            </w:tcBorders>
          </w:tcPr>
          <w:p w14:paraId="0622DE39" w14:textId="77777777" w:rsidR="00B457AE" w:rsidRPr="00B457AE" w:rsidRDefault="00B457AE" w:rsidP="00B457AE">
            <w:pPr>
              <w:contextualSpacing/>
              <w:jc w:val="both"/>
              <w:rPr>
                <w:rFonts w:ascii="Verdana" w:eastAsia="Calibri" w:hAnsi="Verdana" w:cs="Arial"/>
                <w:bCs/>
              </w:rPr>
            </w:pPr>
          </w:p>
          <w:p w14:paraId="02B3F592" w14:textId="77777777" w:rsidR="00B457AE" w:rsidRPr="00B457AE" w:rsidRDefault="00B457AE" w:rsidP="00B457AE">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B457AE">
              <w:rPr>
                <w:rFonts w:ascii="Verdana" w:eastAsia="Calibri" w:hAnsi="Verdana" w:cs="Arial"/>
                <w:lang w:val="es-ES_tradnl"/>
              </w:rPr>
              <w:t xml:space="preserve">Ley 2022 de 2020, artículo 1. </w:t>
            </w:r>
          </w:p>
          <w:p w14:paraId="4CE092BE" w14:textId="77777777" w:rsidR="00B457AE" w:rsidRPr="00B457AE" w:rsidRDefault="00B457AE" w:rsidP="00B457AE">
            <w:pPr>
              <w:widowControl w:val="0"/>
              <w:numPr>
                <w:ilvl w:val="0"/>
                <w:numId w:val="16"/>
              </w:numPr>
              <w:autoSpaceDE w:val="0"/>
              <w:autoSpaceDN w:val="0"/>
              <w:spacing w:line="276" w:lineRule="auto"/>
              <w:jc w:val="both"/>
              <w:rPr>
                <w:rFonts w:ascii="Verdana" w:eastAsia="Calibri" w:hAnsi="Verdana" w:cs="Arial"/>
              </w:rPr>
            </w:pPr>
            <w:r w:rsidRPr="00B457AE">
              <w:rPr>
                <w:rFonts w:ascii="Verdana" w:eastAsia="Calibri" w:hAnsi="Verdana" w:cs="Arial"/>
              </w:rPr>
              <w:t>Ley 1150 de 2007, artículo 2.</w:t>
            </w:r>
          </w:p>
          <w:p w14:paraId="5E6A5F69" w14:textId="77777777" w:rsidR="00B457AE" w:rsidRPr="00B457AE" w:rsidRDefault="00B457AE" w:rsidP="00B457AE">
            <w:pPr>
              <w:widowControl w:val="0"/>
              <w:numPr>
                <w:ilvl w:val="0"/>
                <w:numId w:val="16"/>
              </w:numPr>
              <w:autoSpaceDE w:val="0"/>
              <w:autoSpaceDN w:val="0"/>
              <w:spacing w:line="276" w:lineRule="auto"/>
              <w:contextualSpacing/>
              <w:jc w:val="both"/>
              <w:rPr>
                <w:rFonts w:ascii="Verdana" w:eastAsia="Calibri" w:hAnsi="Verdana" w:cs="Arial"/>
              </w:rPr>
            </w:pPr>
            <w:r w:rsidRPr="00B457AE">
              <w:rPr>
                <w:rFonts w:ascii="Verdana" w:eastAsia="Calibri" w:hAnsi="Verdana" w:cs="Arial"/>
                <w:lang w:val="es-ES_tradnl"/>
              </w:rPr>
              <w:t xml:space="preserve">Documentos Tipo. Disponibles en: </w:t>
            </w:r>
            <w:hyperlink r:id="rId12" w:history="1">
              <w:r w:rsidRPr="00B457AE">
                <w:rPr>
                  <w:rFonts w:ascii="Verdana" w:eastAsia="Calibri" w:hAnsi="Verdana" w:cs="Arial"/>
                  <w:color w:val="0000FF"/>
                  <w:u w:val="single"/>
                  <w:lang w:val="es-ES_tradnl"/>
                </w:rPr>
                <w:t>https://www.colombiacompra.gov.co/documentos-tipo/documentos-tipo</w:t>
              </w:r>
            </w:hyperlink>
            <w:r w:rsidRPr="00B457AE">
              <w:rPr>
                <w:rFonts w:ascii="Verdana" w:eastAsia="Calibri" w:hAnsi="Verdana" w:cs="Arial"/>
                <w:lang w:val="es-ES_tradnl"/>
              </w:rPr>
              <w:t>.</w:t>
            </w:r>
          </w:p>
        </w:tc>
      </w:tr>
    </w:tbl>
    <w:p w14:paraId="409627F9" w14:textId="77777777" w:rsidR="00B457AE" w:rsidRPr="00B457AE" w:rsidRDefault="00B457AE" w:rsidP="00B457AE">
      <w:pPr>
        <w:tabs>
          <w:tab w:val="left" w:pos="142"/>
          <w:tab w:val="left" w:pos="284"/>
        </w:tabs>
        <w:spacing w:after="0" w:line="276" w:lineRule="auto"/>
        <w:jc w:val="both"/>
        <w:rPr>
          <w:rFonts w:ascii="Verdana" w:eastAsia="Calibri" w:hAnsi="Verdana" w:cs="Arial"/>
        </w:rPr>
      </w:pPr>
    </w:p>
    <w:p w14:paraId="5B88573E" w14:textId="77777777" w:rsidR="00B457AE" w:rsidRPr="00B457AE" w:rsidRDefault="00B457AE" w:rsidP="00B457AE">
      <w:pPr>
        <w:tabs>
          <w:tab w:val="left" w:pos="142"/>
          <w:tab w:val="left" w:pos="284"/>
        </w:tabs>
        <w:spacing w:after="0" w:line="276" w:lineRule="auto"/>
        <w:jc w:val="both"/>
        <w:rPr>
          <w:rFonts w:ascii="Verdana" w:eastAsia="Century Gothic" w:hAnsi="Verdana" w:cs="Century Gothic"/>
          <w:b/>
          <w:bCs/>
          <w:lang w:val="es-ES"/>
        </w:rPr>
      </w:pPr>
      <w:r w:rsidRPr="00B457AE">
        <w:rPr>
          <w:rFonts w:ascii="Verdana" w:eastAsia="Calibri" w:hAnsi="Verdana" w:cs="Arial"/>
          <w:b/>
          <w:bCs/>
        </w:rPr>
        <w:t>5</w:t>
      </w:r>
      <w:r w:rsidRPr="00B457AE">
        <w:rPr>
          <w:rFonts w:ascii="Verdana" w:eastAsia="Calibri" w:hAnsi="Verdana" w:cs="Arial"/>
        </w:rPr>
        <w:t>.</w:t>
      </w:r>
      <w:r w:rsidRPr="00B457AE">
        <w:rPr>
          <w:rFonts w:ascii="Verdana" w:eastAsia="Century Gothic" w:hAnsi="Verdana" w:cs="Century Gothic"/>
          <w:b/>
          <w:bCs/>
          <w:lang w:val="es-ES"/>
        </w:rPr>
        <w:t>Doctrina de la Agencia Nacional de Contratación Pública:</w:t>
      </w:r>
    </w:p>
    <w:p w14:paraId="1887D2EC" w14:textId="77777777" w:rsidR="00B457AE" w:rsidRPr="00B457AE" w:rsidRDefault="00B457AE" w:rsidP="00B457AE">
      <w:pPr>
        <w:widowControl w:val="0"/>
        <w:autoSpaceDE w:val="0"/>
        <w:autoSpaceDN w:val="0"/>
        <w:spacing w:after="0" w:line="276" w:lineRule="auto"/>
        <w:jc w:val="both"/>
        <w:rPr>
          <w:rFonts w:ascii="Verdana" w:eastAsia="Calibri" w:hAnsi="Verdana" w:cs="Arial"/>
        </w:rPr>
      </w:pPr>
    </w:p>
    <w:p w14:paraId="2DB362B4" w14:textId="77777777" w:rsidR="00B457AE" w:rsidRPr="00B457AE" w:rsidRDefault="00B457AE" w:rsidP="00B457AE">
      <w:pPr>
        <w:spacing w:after="0" w:line="276" w:lineRule="auto"/>
        <w:jc w:val="both"/>
        <w:rPr>
          <w:rFonts w:ascii="Verdana" w:eastAsia="Calibri" w:hAnsi="Verdana" w:cs="Arial"/>
          <w:kern w:val="2"/>
          <w:shd w:val="clear" w:color="auto" w:fill="FFFFFF"/>
          <w:lang w:val="es-ES"/>
          <w14:ligatures w14:val="standardContextual"/>
        </w:rPr>
      </w:pPr>
      <w:r w:rsidRPr="00B457AE">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B457AE">
        <w:rPr>
          <w:rFonts w:ascii="Verdana" w:eastAsia="Calibri" w:hAnsi="Verdana" w:cs="Times New Roman"/>
          <w:kern w:val="2"/>
          <w14:ligatures w14:val="standardContextual"/>
        </w:rPr>
        <w:t xml:space="preserve"> </w:t>
      </w:r>
      <w:r w:rsidRPr="00B457AE">
        <w:rPr>
          <w:rFonts w:ascii="Verdana" w:eastAsia="Calibri" w:hAnsi="Verdana" w:cs="Arial"/>
          <w:kern w:val="2"/>
          <w:shd w:val="clear" w:color="auto" w:fill="FFFFFF"/>
          <w:lang w:val="es-ES"/>
          <w14:ligatures w14:val="standardContextual"/>
        </w:rPr>
        <w:t>sobre el ámbito de aplicación de los documentos tipo de infraestructura social, en los conceptos C-375 del 27 de septiembre de 2021, C-</w:t>
      </w:r>
      <w:r w:rsidRPr="00B457AE">
        <w:rPr>
          <w:rFonts w:ascii="Verdana" w:eastAsia="Calibri" w:hAnsi="Verdana" w:cs="Arial"/>
          <w:kern w:val="2"/>
          <w:shd w:val="clear" w:color="auto" w:fill="FFFFFF"/>
          <w:lang w:val="es-ES"/>
          <w14:ligatures w14:val="standardContextual"/>
        </w:rPr>
        <w:lastRenderedPageBreak/>
        <w:t>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B457AE">
        <w:rPr>
          <w:rFonts w:ascii="Verdana" w:eastAsia="Calibri" w:hAnsi="Verdana" w:cs="Arial"/>
          <w:kern w:val="2"/>
          <w:shd w:val="clear" w:color="auto" w:fill="FFFFFF"/>
          <w:lang w:val="es-ES"/>
          <w14:ligatures w14:val="standardContextual"/>
        </w:rPr>
        <w:tab/>
        <w:t xml:space="preserve">C-636 del 1 de noviembre de 2024, C-777 del 9 de diciembre de 2024, C-971 del 21 de enero de 2025 y C-1813 del 31 de diciembre de 2025, entre otros. </w:t>
      </w:r>
    </w:p>
    <w:p w14:paraId="55DE6B5B" w14:textId="77777777" w:rsidR="00B457AE" w:rsidRPr="00B457AE" w:rsidRDefault="00B457AE" w:rsidP="00B457AE">
      <w:pPr>
        <w:spacing w:after="0" w:line="240" w:lineRule="auto"/>
        <w:jc w:val="both"/>
        <w:rPr>
          <w:rFonts w:ascii="Verdana" w:eastAsia="Calibri" w:hAnsi="Verdana" w:cs="Arial"/>
          <w:color w:val="000000"/>
          <w:shd w:val="clear" w:color="auto" w:fill="FFFFFF"/>
        </w:rPr>
      </w:pPr>
    </w:p>
    <w:p w14:paraId="50C96556" w14:textId="77777777" w:rsidR="00B457AE" w:rsidRPr="00B457AE" w:rsidRDefault="00B457AE" w:rsidP="00B457AE">
      <w:pPr>
        <w:widowControl w:val="0"/>
        <w:autoSpaceDE w:val="0"/>
        <w:autoSpaceDN w:val="0"/>
        <w:spacing w:after="0" w:line="276" w:lineRule="auto"/>
        <w:jc w:val="both"/>
        <w:rPr>
          <w:rFonts w:ascii="Verdana" w:eastAsia="Calibri" w:hAnsi="Verdana" w:cs="Arial"/>
          <w:color w:val="0000FF"/>
          <w:u w:val="single"/>
          <w:shd w:val="clear" w:color="auto" w:fill="FFFFFF"/>
        </w:rPr>
      </w:pPr>
      <w:r w:rsidRPr="00B457AE">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B457AE">
          <w:rPr>
            <w:rFonts w:ascii="Verdana" w:eastAsia="Calibri" w:hAnsi="Verdana" w:cs="Arial"/>
            <w:color w:val="0000FF"/>
            <w:u w:val="single"/>
            <w:shd w:val="clear" w:color="auto" w:fill="FFFFFF"/>
          </w:rPr>
          <w:t>https://relatoria.colombiacompra.gov.co/</w:t>
        </w:r>
      </w:hyperlink>
      <w:r w:rsidRPr="00B457AE">
        <w:rPr>
          <w:rFonts w:ascii="Verdana" w:eastAsia="Calibri" w:hAnsi="Verdana" w:cs="Arial"/>
          <w:color w:val="0000FF"/>
          <w:u w:val="single"/>
          <w:shd w:val="clear" w:color="auto" w:fill="FFFFFF"/>
        </w:rPr>
        <w:t> .</w:t>
      </w:r>
    </w:p>
    <w:p w14:paraId="594187EE" w14:textId="77777777" w:rsidR="00B457AE" w:rsidRPr="00B457AE" w:rsidRDefault="00B457AE" w:rsidP="00B457AE">
      <w:pPr>
        <w:widowControl w:val="0"/>
        <w:autoSpaceDE w:val="0"/>
        <w:autoSpaceDN w:val="0"/>
        <w:spacing w:after="0" w:line="276" w:lineRule="auto"/>
        <w:jc w:val="both"/>
        <w:rPr>
          <w:rFonts w:ascii="Verdana" w:eastAsia="Calibri" w:hAnsi="Verdana" w:cs="Arial"/>
          <w:color w:val="0000FF"/>
          <w:u w:val="single"/>
          <w:shd w:val="clear" w:color="auto" w:fill="FFFFFF"/>
        </w:rPr>
      </w:pPr>
    </w:p>
    <w:p w14:paraId="4208A0AF" w14:textId="77777777" w:rsidR="00B457AE" w:rsidRPr="00B457AE" w:rsidRDefault="00B457AE" w:rsidP="00B457AE">
      <w:pPr>
        <w:spacing w:after="0" w:line="276" w:lineRule="auto"/>
        <w:jc w:val="both"/>
        <w:rPr>
          <w:rFonts w:ascii="Verdana" w:eastAsia="Aptos" w:hAnsi="Verdana" w:cs="Arial"/>
          <w:kern w:val="2"/>
          <w14:ligatures w14:val="standardContextual"/>
        </w:rPr>
      </w:pPr>
      <w:r w:rsidRPr="00B457AE">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B457AE">
        <w:rPr>
          <w:rFonts w:ascii="Verdana" w:eastAsia="Aptos" w:hAnsi="Verdana" w:cs="Arial"/>
          <w:b/>
          <w:bCs/>
          <w:kern w:val="2"/>
          <w14:ligatures w14:val="standardContextual"/>
        </w:rPr>
        <w:t>Curso de Contratación Pública Sostenible y Socialmente Responsable</w:t>
      </w:r>
      <w:r w:rsidRPr="00B457AE">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B457AE">
        <w:rPr>
          <w:rFonts w:ascii="Verdana" w:eastAsia="Aptos" w:hAnsi="Verdana" w:cs="Arial"/>
          <w:kern w:val="2"/>
          <w14:ligatures w14:val="standardContextual"/>
        </w:rPr>
        <w:br/>
      </w:r>
      <w:hyperlink r:id="rId14" w:tgtFrame="_new" w:history="1">
        <w:r w:rsidRPr="00B457AE">
          <w:rPr>
            <w:rFonts w:ascii="Verdana" w:eastAsia="Aptos" w:hAnsi="Verdana" w:cs="Arial"/>
            <w:color w:val="0000FF"/>
            <w:kern w:val="2"/>
            <w:u w:val="single"/>
            <w14:ligatures w14:val="standardContextual"/>
          </w:rPr>
          <w:t>https://formacionvirtual.colombiacompra.gov.co/mod/page/view.php?id=3718</w:t>
        </w:r>
      </w:hyperlink>
    </w:p>
    <w:p w14:paraId="600930A4" w14:textId="77777777" w:rsidR="00B457AE" w:rsidRPr="00B457AE" w:rsidRDefault="00B457AE" w:rsidP="00B457AE">
      <w:pPr>
        <w:spacing w:after="0" w:line="276" w:lineRule="auto"/>
        <w:jc w:val="both"/>
        <w:rPr>
          <w:rFonts w:ascii="Verdana" w:eastAsia="Aptos" w:hAnsi="Verdana" w:cs="Arial"/>
          <w:kern w:val="2"/>
          <w14:ligatures w14:val="standardContextual"/>
        </w:rPr>
      </w:pPr>
      <w:r w:rsidRPr="00B457AE">
        <w:rPr>
          <w:rFonts w:ascii="Verdana" w:eastAsia="Aptos" w:hAnsi="Verdana" w:cs="Arial"/>
          <w:kern w:val="2"/>
          <w14:ligatures w14:val="standardContextual"/>
        </w:rPr>
        <w:t xml:space="preserve">De otro lado, te contamos que esta Agencia ha da un paso decisivo en la estandarización y modernización del </w:t>
      </w:r>
      <w:r w:rsidRPr="00B457AE">
        <w:rPr>
          <w:rFonts w:ascii="Verdana" w:eastAsia="Aptos" w:hAnsi="Verdana" w:cs="Arial"/>
          <w:b/>
          <w:bCs/>
          <w:kern w:val="2"/>
          <w14:ligatures w14:val="standardContextual"/>
        </w:rPr>
        <w:t>sector  social</w:t>
      </w:r>
      <w:r w:rsidRPr="00B457AE">
        <w:rPr>
          <w:rFonts w:ascii="Verdana" w:eastAsia="Aptos" w:hAnsi="Verdana" w:cs="Arial"/>
          <w:kern w:val="2"/>
          <w14:ligatures w14:val="standardContextual"/>
        </w:rPr>
        <w:t xml:space="preserve"> con la expedición de las </w:t>
      </w:r>
      <w:r w:rsidRPr="00B457AE">
        <w:rPr>
          <w:rFonts w:ascii="Verdana" w:eastAsia="Aptos" w:hAnsi="Verdana" w:cs="Arial"/>
          <w:b/>
          <w:bCs/>
          <w:kern w:val="2"/>
          <w14:ligatures w14:val="standardContextual"/>
        </w:rPr>
        <w:t>Resoluciones 539, 540, 541, 952 y 953 de 2025</w:t>
      </w:r>
      <w:r w:rsidRPr="00B457AE">
        <w:rPr>
          <w:rFonts w:ascii="Verdana" w:eastAsia="Aptos" w:hAnsi="Verdana" w:cs="Arial"/>
          <w:kern w:val="2"/>
          <w14:ligatures w14:val="standardContextual"/>
        </w:rPr>
        <w:t xml:space="preserve">, </w:t>
      </w:r>
      <w:r w:rsidRPr="00B457AE">
        <w:rPr>
          <w:rFonts w:ascii="Verdana" w:eastAsia="Aptos" w:hAnsi="Verdana" w:cs="Arial"/>
          <w:b/>
          <w:bCs/>
          <w:kern w:val="2"/>
          <w14:ligatures w14:val="standardContextual"/>
        </w:rPr>
        <w:t>mediante las cuales adoptó Documentos Tipo</w:t>
      </w:r>
      <w:r w:rsidRPr="00B457AE">
        <w:rPr>
          <w:rFonts w:ascii="Verdana" w:eastAsia="Aptos" w:hAnsi="Verdana" w:cs="Arial"/>
          <w:kern w:val="2"/>
          <w14:ligatures w14:val="standardContextual"/>
        </w:rPr>
        <w:t xml:space="preserve"> para las modalidades de selección de</w:t>
      </w:r>
      <w:r w:rsidRPr="00B457AE">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B457AE">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B457AE">
          <w:rPr>
            <w:rFonts w:ascii="Verdana" w:eastAsia="Aptos" w:hAnsi="Verdana" w:cs="Arial"/>
            <w:color w:val="0000FF"/>
            <w:kern w:val="2"/>
            <w:u w:val="single"/>
            <w14:ligatures w14:val="standardContextual"/>
          </w:rPr>
          <w:t>https://www.colombiacompra.gov.co/normativa-y-relatoria/documentos-tipo</w:t>
        </w:r>
      </w:hyperlink>
    </w:p>
    <w:p w14:paraId="5B9BDFF7" w14:textId="77777777" w:rsidR="00B457AE" w:rsidRPr="00B457AE" w:rsidRDefault="00B457AE" w:rsidP="00B457AE">
      <w:pPr>
        <w:spacing w:after="0" w:line="276" w:lineRule="auto"/>
        <w:jc w:val="both"/>
        <w:rPr>
          <w:rFonts w:ascii="Verdana" w:eastAsia="Aptos" w:hAnsi="Verdana" w:cs="Arial"/>
          <w:kern w:val="2"/>
          <w14:ligatures w14:val="standardContextual"/>
        </w:rPr>
      </w:pPr>
    </w:p>
    <w:p w14:paraId="05EBDF26" w14:textId="77777777" w:rsidR="00B457AE" w:rsidRPr="00B457AE" w:rsidRDefault="00B457AE" w:rsidP="00B457AE">
      <w:pPr>
        <w:spacing w:after="0" w:line="276" w:lineRule="auto"/>
        <w:jc w:val="both"/>
        <w:rPr>
          <w:rFonts w:ascii="Verdana" w:eastAsia="Aptos" w:hAnsi="Verdana" w:cs="Arial"/>
          <w:kern w:val="2"/>
          <w14:ligatures w14:val="standardContextual"/>
        </w:rPr>
      </w:pPr>
      <w:r w:rsidRPr="00B457AE">
        <w:rPr>
          <w:rFonts w:ascii="Verdana" w:eastAsia="Aptos" w:hAnsi="Verdana" w:cs="Arial"/>
          <w:kern w:val="2"/>
          <w14:ligatures w14:val="standardContextual"/>
        </w:rPr>
        <w:t xml:space="preserve">Si quieres conocer más sobre la aplicación de Documentos Tipo puedes consultar la última versión de la </w:t>
      </w:r>
      <w:r w:rsidRPr="00B457AE">
        <w:rPr>
          <w:rFonts w:ascii="Verdana" w:eastAsia="Aptos" w:hAnsi="Verdana" w:cs="Arial"/>
          <w:b/>
          <w:bCs/>
          <w:kern w:val="2"/>
          <w14:ligatures w14:val="standardContextual"/>
        </w:rPr>
        <w:t>Guía para la comprensión e implementación de los Documentos Tipo de obra pública de infraestructura de transporte</w:t>
      </w:r>
      <w:r w:rsidRPr="00B457AE">
        <w:rPr>
          <w:rFonts w:ascii="Verdana" w:eastAsia="Aptos" w:hAnsi="Verdana" w:cs="Arial"/>
          <w:kern w:val="2"/>
          <w14:ligatures w14:val="standardContextual"/>
        </w:rPr>
        <w:t xml:space="preserve">. En </w:t>
      </w:r>
      <w:r w:rsidRPr="00B457AE">
        <w:rPr>
          <w:rFonts w:ascii="Verdana" w:eastAsia="Aptos" w:hAnsi="Verdana" w:cs="Arial"/>
          <w:kern w:val="2"/>
          <w14:ligatures w14:val="standardContextual"/>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457AE">
        <w:rPr>
          <w:rFonts w:ascii="Verdana" w:eastAsia="Aptos" w:hAnsi="Verdana" w:cs="Arial"/>
          <w:kern w:val="2"/>
          <w14:ligatures w14:val="standardContextual"/>
        </w:rPr>
        <w:br/>
      </w:r>
      <w:hyperlink r:id="rId16" w:tgtFrame="_new" w:history="1">
        <w:r w:rsidRPr="00B457AE">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44DC752B" w14:textId="77777777" w:rsidR="00B457AE" w:rsidRPr="00B457AE" w:rsidRDefault="00B457AE" w:rsidP="00B457AE">
      <w:pPr>
        <w:spacing w:after="0"/>
        <w:jc w:val="both"/>
        <w:rPr>
          <w:rFonts w:ascii="Verdana" w:eastAsia="Aptos" w:hAnsi="Verdana" w:cs="Times New Roman"/>
          <w:color w:val="212121"/>
        </w:rPr>
      </w:pPr>
    </w:p>
    <w:p w14:paraId="5887CD95" w14:textId="77777777" w:rsidR="00B457AE" w:rsidRPr="00B457AE" w:rsidRDefault="00B457AE" w:rsidP="00B457AE">
      <w:pPr>
        <w:spacing w:after="0" w:line="240" w:lineRule="auto"/>
        <w:jc w:val="both"/>
        <w:rPr>
          <w:rFonts w:ascii="Verdana" w:eastAsia="Calibri" w:hAnsi="Verdana" w:cs="Times New Roman"/>
        </w:rPr>
      </w:pPr>
      <w:r w:rsidRPr="00B457AE">
        <w:rPr>
          <w:rFonts w:ascii="Verdana" w:eastAsia="Aptos" w:hAnsi="Verdana" w:cs="Times New Roman"/>
        </w:rPr>
        <w:t xml:space="preserve">Por último, lo invitamos a seguirnos en las redes sociales en las cuales se difunde información institucional: </w:t>
      </w:r>
    </w:p>
    <w:p w14:paraId="6CE6BA99" w14:textId="77777777" w:rsidR="00B457AE" w:rsidRPr="00B457AE" w:rsidRDefault="00B457AE" w:rsidP="00B457AE">
      <w:pPr>
        <w:spacing w:after="0" w:line="240" w:lineRule="auto"/>
        <w:jc w:val="both"/>
        <w:rPr>
          <w:rFonts w:ascii="Verdana" w:eastAsia="Aptos" w:hAnsi="Verdana" w:cs="Times New Roman"/>
        </w:rPr>
      </w:pPr>
    </w:p>
    <w:p w14:paraId="6A9167E1" w14:textId="77777777" w:rsidR="00B457AE" w:rsidRPr="00B457AE" w:rsidRDefault="00B457AE" w:rsidP="00B457AE">
      <w:pPr>
        <w:spacing w:after="0" w:line="240" w:lineRule="auto"/>
        <w:jc w:val="both"/>
        <w:rPr>
          <w:rFonts w:ascii="Verdana" w:eastAsia="Aptos" w:hAnsi="Verdana" w:cs="Times New Roman"/>
        </w:rPr>
      </w:pPr>
      <w:r w:rsidRPr="00B457AE">
        <w:rPr>
          <w:rFonts w:ascii="Verdana" w:eastAsia="Aptos" w:hAnsi="Verdana" w:cs="Times New Roman"/>
        </w:rPr>
        <w:t xml:space="preserve">Twitter: </w:t>
      </w:r>
      <w:r w:rsidRPr="00B457AE">
        <w:rPr>
          <w:rFonts w:ascii="Verdana" w:eastAsia="Calibri" w:hAnsi="Verdana" w:cs="Times New Roman"/>
          <w:color w:val="156082"/>
          <w:u w:val="single"/>
        </w:rPr>
        <w:t>@colombiacompra</w:t>
      </w:r>
      <w:r w:rsidRPr="00B457AE">
        <w:rPr>
          <w:rFonts w:ascii="Verdana" w:eastAsia="Calibri" w:hAnsi="Verdana" w:cs="Times New Roman"/>
          <w:color w:val="156082"/>
        </w:rPr>
        <w:t xml:space="preserve"> </w:t>
      </w:r>
    </w:p>
    <w:p w14:paraId="674B1CF2" w14:textId="77777777" w:rsidR="00B457AE" w:rsidRPr="00B457AE" w:rsidRDefault="00B457AE" w:rsidP="00B457AE">
      <w:pPr>
        <w:spacing w:after="0" w:line="240" w:lineRule="auto"/>
        <w:jc w:val="both"/>
        <w:rPr>
          <w:rFonts w:ascii="Verdana" w:eastAsia="Aptos" w:hAnsi="Verdana" w:cs="Times New Roman"/>
        </w:rPr>
      </w:pPr>
      <w:r w:rsidRPr="00B457AE">
        <w:rPr>
          <w:rFonts w:ascii="Verdana" w:eastAsia="Aptos" w:hAnsi="Verdana" w:cs="Times New Roman"/>
        </w:rPr>
        <w:t xml:space="preserve">Facebook: </w:t>
      </w:r>
      <w:proofErr w:type="spellStart"/>
      <w:r w:rsidRPr="00B457AE">
        <w:rPr>
          <w:rFonts w:ascii="Verdana" w:eastAsia="Calibri" w:hAnsi="Verdana" w:cs="Times New Roman"/>
          <w:color w:val="156082"/>
          <w:u w:val="single"/>
        </w:rPr>
        <w:t>ColombiaCompraEficiente</w:t>
      </w:r>
      <w:proofErr w:type="spellEnd"/>
    </w:p>
    <w:p w14:paraId="47A25392" w14:textId="77777777" w:rsidR="00B457AE" w:rsidRPr="00B457AE" w:rsidRDefault="00B457AE" w:rsidP="00B457AE">
      <w:pPr>
        <w:spacing w:after="0" w:line="240" w:lineRule="auto"/>
        <w:jc w:val="both"/>
        <w:rPr>
          <w:rFonts w:ascii="Verdana" w:eastAsia="Aptos" w:hAnsi="Verdana" w:cs="Times New Roman"/>
        </w:rPr>
      </w:pPr>
      <w:r w:rsidRPr="00B457AE">
        <w:rPr>
          <w:rFonts w:ascii="Verdana" w:eastAsia="Aptos" w:hAnsi="Verdana" w:cs="Times New Roman"/>
        </w:rPr>
        <w:t xml:space="preserve">LinkedIn: </w:t>
      </w:r>
      <w:r w:rsidRPr="00B457AE">
        <w:rPr>
          <w:rFonts w:ascii="Verdana" w:eastAsia="Calibri" w:hAnsi="Verdana" w:cs="Times New Roman"/>
          <w:color w:val="156082"/>
          <w:u w:val="single"/>
        </w:rPr>
        <w:t>Agencia Nacional de Contratación Pública - Colombia Compra Eficiente</w:t>
      </w:r>
      <w:r w:rsidRPr="00B457AE">
        <w:rPr>
          <w:rFonts w:ascii="Verdana" w:eastAsia="Calibri" w:hAnsi="Verdana" w:cs="Times New Roman"/>
          <w:color w:val="156082"/>
        </w:rPr>
        <w:t xml:space="preserve"> </w:t>
      </w:r>
      <w:r w:rsidRPr="00B457AE">
        <w:rPr>
          <w:rFonts w:ascii="Verdana" w:eastAsia="Aptos" w:hAnsi="Verdana" w:cs="Times New Roman"/>
        </w:rPr>
        <w:t xml:space="preserve">Instagram: </w:t>
      </w:r>
      <w:r w:rsidRPr="00B457AE">
        <w:rPr>
          <w:rFonts w:ascii="Verdana" w:eastAsia="Calibri" w:hAnsi="Verdana" w:cs="Times New Roman"/>
          <w:color w:val="156082"/>
          <w:u w:val="single"/>
        </w:rPr>
        <w:t>@colombiacompraeficiente_cce</w:t>
      </w:r>
    </w:p>
    <w:p w14:paraId="396CD1D8" w14:textId="77777777" w:rsidR="00B457AE" w:rsidRPr="00B457AE" w:rsidRDefault="00B457AE" w:rsidP="00B457AE">
      <w:pPr>
        <w:spacing w:after="0" w:line="276" w:lineRule="auto"/>
        <w:jc w:val="both"/>
        <w:rPr>
          <w:rFonts w:ascii="Verdana" w:eastAsia="Aptos" w:hAnsi="Verdana" w:cs="Times New Roman"/>
        </w:rPr>
      </w:pPr>
    </w:p>
    <w:p w14:paraId="1EBB2217" w14:textId="77777777" w:rsidR="00B457AE" w:rsidRPr="00B457AE" w:rsidRDefault="00B457AE" w:rsidP="00B457AE">
      <w:pPr>
        <w:spacing w:after="0" w:line="276" w:lineRule="auto"/>
        <w:jc w:val="both"/>
        <w:rPr>
          <w:rFonts w:ascii="Verdana" w:eastAsia="Calibri" w:hAnsi="Verdana" w:cs="Times New Roman"/>
          <w:bCs/>
          <w:lang w:val="es-ES_tradnl"/>
        </w:rPr>
      </w:pPr>
      <w:r w:rsidRPr="00B457AE">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C177EF0" w14:textId="77777777" w:rsidR="00B457AE" w:rsidRPr="00B457AE" w:rsidRDefault="00B457AE" w:rsidP="00B457AE">
      <w:pPr>
        <w:spacing w:after="0" w:line="276" w:lineRule="auto"/>
        <w:jc w:val="both"/>
        <w:rPr>
          <w:rFonts w:ascii="Verdana" w:eastAsia="Calibri" w:hAnsi="Verdana" w:cs="Times New Roman"/>
        </w:rPr>
      </w:pPr>
    </w:p>
    <w:p w14:paraId="7C6D6199" w14:textId="77777777" w:rsidR="00B457AE" w:rsidRPr="00B457AE" w:rsidRDefault="00B457AE" w:rsidP="00B457AE">
      <w:pPr>
        <w:spacing w:after="0" w:line="276" w:lineRule="auto"/>
        <w:jc w:val="both"/>
        <w:rPr>
          <w:rFonts w:ascii="Verdana" w:eastAsia="Calibri" w:hAnsi="Verdana" w:cs="Times New Roman"/>
        </w:rPr>
      </w:pPr>
      <w:r w:rsidRPr="00B457AE">
        <w:rPr>
          <w:rFonts w:ascii="Verdana" w:eastAsia="Calibri" w:hAnsi="Verdana" w:cs="Times New Roman"/>
        </w:rPr>
        <w:t>Atentamente,</w:t>
      </w:r>
    </w:p>
    <w:p w14:paraId="3F1EC567" w14:textId="769E22DC" w:rsidR="00085795" w:rsidRDefault="00085795" w:rsidP="00B457AE">
      <w:pPr>
        <w:tabs>
          <w:tab w:val="left" w:pos="1320"/>
        </w:tabs>
        <w:jc w:val="center"/>
        <w:rPr>
          <w:rFonts w:ascii="Century Gothic" w:eastAsia="Calibri" w:hAnsi="Century Gothic" w:cs="Times New Roman"/>
        </w:rPr>
      </w:pPr>
      <w:r w:rsidRPr="004D5C25">
        <w:rPr>
          <w:rFonts w:ascii="Century Gothic" w:hAnsi="Century Gothic"/>
          <w:noProof/>
        </w:rPr>
        <w:drawing>
          <wp:anchor distT="0" distB="0" distL="114300" distR="114300" simplePos="0" relativeHeight="251659264" behindDoc="0" locked="0" layoutInCell="1" allowOverlap="1" wp14:anchorId="62FEFD9E" wp14:editId="2BAC56B2">
            <wp:simplePos x="0" y="0"/>
            <wp:positionH relativeFrom="margin">
              <wp:align>center</wp:align>
            </wp:positionH>
            <wp:positionV relativeFrom="paragraph">
              <wp:posOffset>192515</wp:posOffset>
            </wp:positionV>
            <wp:extent cx="2547937" cy="1093844"/>
            <wp:effectExtent l="0" t="0" r="5080" b="0"/>
            <wp:wrapSquare wrapText="bothSides"/>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extLst>
                        <a:ext uri="{28A0092B-C50C-407E-A947-70E740481C1C}">
                          <a14:useLocalDpi xmlns:a14="http://schemas.microsoft.com/office/drawing/2010/main" val="0"/>
                        </a:ext>
                      </a:extLst>
                    </a:blip>
                    <a:stretch>
                      <a:fillRect/>
                    </a:stretch>
                  </pic:blipFill>
                  <pic:spPr>
                    <a:xfrm>
                      <a:off x="0" y="0"/>
                      <a:ext cx="2547937" cy="1093844"/>
                    </a:xfrm>
                    <a:prstGeom prst="rect">
                      <a:avLst/>
                    </a:prstGeom>
                  </pic:spPr>
                </pic:pic>
              </a:graphicData>
            </a:graphic>
          </wp:anchor>
        </w:drawing>
      </w:r>
    </w:p>
    <w:p w14:paraId="6677028C" w14:textId="77777777" w:rsidR="00085795" w:rsidRDefault="00085795" w:rsidP="00B457AE">
      <w:pPr>
        <w:tabs>
          <w:tab w:val="left" w:pos="1320"/>
        </w:tabs>
        <w:jc w:val="center"/>
        <w:rPr>
          <w:rFonts w:ascii="Century Gothic" w:eastAsia="Calibri" w:hAnsi="Century Gothic" w:cs="Times New Roman"/>
        </w:rPr>
      </w:pPr>
    </w:p>
    <w:p w14:paraId="4BBCE4B7" w14:textId="44FBB2DF" w:rsidR="00085795" w:rsidRDefault="00085795" w:rsidP="00B457AE">
      <w:pPr>
        <w:tabs>
          <w:tab w:val="left" w:pos="1320"/>
        </w:tabs>
        <w:jc w:val="center"/>
        <w:rPr>
          <w:rFonts w:ascii="Century Gothic" w:eastAsia="Calibri" w:hAnsi="Century Gothic" w:cs="Times New Roman"/>
        </w:rPr>
      </w:pPr>
    </w:p>
    <w:p w14:paraId="792F1F90" w14:textId="08350F71" w:rsidR="00085795" w:rsidRDefault="00085795" w:rsidP="00B457AE">
      <w:pPr>
        <w:tabs>
          <w:tab w:val="left" w:pos="1320"/>
        </w:tabs>
        <w:jc w:val="center"/>
        <w:rPr>
          <w:rFonts w:ascii="Century Gothic" w:eastAsia="Calibri" w:hAnsi="Century Gothic" w:cs="Times New Roman"/>
        </w:rPr>
      </w:pPr>
    </w:p>
    <w:p w14:paraId="0B46356D" w14:textId="07CEC7A6" w:rsidR="00B457AE" w:rsidRDefault="00B457AE" w:rsidP="00B457AE">
      <w:pPr>
        <w:tabs>
          <w:tab w:val="left" w:pos="1320"/>
        </w:tabs>
        <w:jc w:val="center"/>
        <w:rPr>
          <w:rFonts w:ascii="Century Gothic" w:eastAsia="Calibri" w:hAnsi="Century Gothic" w:cs="Times New Roman"/>
        </w:rPr>
      </w:pPr>
    </w:p>
    <w:p w14:paraId="0569E355" w14:textId="77777777" w:rsidR="00085795" w:rsidRDefault="00085795" w:rsidP="00B457AE">
      <w:pPr>
        <w:tabs>
          <w:tab w:val="left" w:pos="1320"/>
        </w:tabs>
        <w:jc w:val="center"/>
        <w:rPr>
          <w:rFonts w:ascii="Century Gothic" w:eastAsia="Calibri" w:hAnsi="Century Gothic" w:cs="Times New Roman"/>
        </w:rPr>
      </w:pPr>
    </w:p>
    <w:p w14:paraId="52B10288" w14:textId="77777777" w:rsidR="00085795" w:rsidRDefault="00085795" w:rsidP="00B457AE">
      <w:pPr>
        <w:tabs>
          <w:tab w:val="left" w:pos="1320"/>
        </w:tabs>
        <w:jc w:val="center"/>
        <w:rPr>
          <w:rFonts w:ascii="Century Gothic" w:eastAsia="Calibri" w:hAnsi="Century Gothic" w:cs="Times New Roman"/>
        </w:rPr>
      </w:pPr>
    </w:p>
    <w:p w14:paraId="7F33F9FC" w14:textId="77777777" w:rsidR="00085795" w:rsidRPr="00B457AE" w:rsidRDefault="00085795" w:rsidP="00B457AE">
      <w:pPr>
        <w:tabs>
          <w:tab w:val="left" w:pos="1320"/>
        </w:tabs>
        <w:jc w:val="center"/>
        <w:rPr>
          <w:rFonts w:ascii="Century Gothic" w:eastAsia="Calibri" w:hAnsi="Century Gothic" w:cs="Times New Roman"/>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B457AE" w:rsidRPr="00B457AE" w14:paraId="21B52CA3" w14:textId="77777777" w:rsidTr="3E8B29DF">
        <w:trPr>
          <w:trHeight w:val="323"/>
        </w:trPr>
        <w:tc>
          <w:tcPr>
            <w:tcW w:w="1041" w:type="dxa"/>
            <w:vAlign w:val="center"/>
            <w:hideMark/>
          </w:tcPr>
          <w:p w14:paraId="1F7C6068" w14:textId="77777777" w:rsidR="00B457AE" w:rsidRPr="00B457AE" w:rsidRDefault="00B457AE" w:rsidP="00B457AE">
            <w:pPr>
              <w:rPr>
                <w:rFonts w:ascii="Verdana" w:eastAsia="Calibri" w:hAnsi="Verdana" w:cs="Arial"/>
                <w:sz w:val="16"/>
                <w:szCs w:val="16"/>
                <w:lang w:val="es-ES_tradnl" w:eastAsia="es-ES"/>
              </w:rPr>
            </w:pPr>
            <w:r w:rsidRPr="00B457AE">
              <w:rPr>
                <w:rFonts w:ascii="Verdana" w:eastAsia="Calibri" w:hAnsi="Verdana" w:cs="Arial"/>
                <w:sz w:val="16"/>
                <w:szCs w:val="16"/>
                <w:lang w:val="es-ES_tradnl" w:eastAsia="es-ES"/>
              </w:rPr>
              <w:lastRenderedPageBreak/>
              <w:t>Elaboró:</w:t>
            </w:r>
          </w:p>
        </w:tc>
        <w:tc>
          <w:tcPr>
            <w:tcW w:w="6561" w:type="dxa"/>
            <w:tcBorders>
              <w:top w:val="nil"/>
              <w:left w:val="nil"/>
              <w:bottom w:val="dotted" w:sz="4" w:space="0" w:color="7F7F7F" w:themeColor="text1" w:themeTint="80"/>
              <w:right w:val="nil"/>
            </w:tcBorders>
            <w:vAlign w:val="center"/>
            <w:hideMark/>
          </w:tcPr>
          <w:p w14:paraId="018B260A" w14:textId="77777777" w:rsidR="00B457AE" w:rsidRPr="00B457AE" w:rsidRDefault="00B457AE" w:rsidP="00B457AE">
            <w:pPr>
              <w:rPr>
                <w:rFonts w:ascii="Verdana" w:eastAsia="Arial" w:hAnsi="Verdana" w:cs="Arial"/>
                <w:sz w:val="16"/>
                <w:szCs w:val="16"/>
                <w:lang w:val="es-ES"/>
              </w:rPr>
            </w:pPr>
            <w:r w:rsidRPr="00B457AE">
              <w:rPr>
                <w:rFonts w:ascii="Verdana" w:eastAsia="Arial" w:hAnsi="Verdana" w:cs="Arial"/>
                <w:sz w:val="16"/>
                <w:szCs w:val="16"/>
                <w:lang w:val="es-ES"/>
              </w:rPr>
              <w:t xml:space="preserve">Carlos Mario Castrillón Endo </w:t>
            </w:r>
          </w:p>
          <w:p w14:paraId="523F0035" w14:textId="77777777" w:rsidR="00B457AE" w:rsidRPr="00B457AE" w:rsidRDefault="00B457AE" w:rsidP="00B457AE">
            <w:pPr>
              <w:rPr>
                <w:rFonts w:ascii="Verdana" w:eastAsia="Arial" w:hAnsi="Verdana" w:cs="Arial"/>
                <w:sz w:val="16"/>
                <w:szCs w:val="16"/>
                <w:lang w:val="es-ES_tradnl"/>
              </w:rPr>
            </w:pPr>
            <w:r w:rsidRPr="00B457AE">
              <w:rPr>
                <w:rFonts w:ascii="Verdana" w:eastAsia="Arial" w:hAnsi="Verdana" w:cs="Arial"/>
                <w:sz w:val="16"/>
                <w:szCs w:val="16"/>
                <w:lang w:val="es-ES_tradnl"/>
              </w:rPr>
              <w:t>Contratista de la Subdirección de Gestión Contractual</w:t>
            </w:r>
          </w:p>
          <w:p w14:paraId="55F7E265" w14:textId="77777777" w:rsidR="00B457AE" w:rsidRPr="00B457AE" w:rsidRDefault="00B457AE" w:rsidP="00B457AE">
            <w:pPr>
              <w:rPr>
                <w:rFonts w:ascii="Verdana" w:eastAsia="Arial" w:hAnsi="Verdana" w:cs="Arial"/>
                <w:sz w:val="16"/>
                <w:szCs w:val="16"/>
                <w:lang w:val="es-ES_tradnl"/>
              </w:rPr>
            </w:pPr>
          </w:p>
        </w:tc>
      </w:tr>
      <w:tr w:rsidR="00B457AE" w:rsidRPr="00B457AE" w14:paraId="0262292C" w14:textId="77777777" w:rsidTr="3E8B29DF">
        <w:trPr>
          <w:trHeight w:val="338"/>
        </w:trPr>
        <w:tc>
          <w:tcPr>
            <w:tcW w:w="1041" w:type="dxa"/>
            <w:vAlign w:val="center"/>
            <w:hideMark/>
          </w:tcPr>
          <w:p w14:paraId="3E7E2AED" w14:textId="77777777" w:rsidR="00B457AE" w:rsidRPr="00B457AE" w:rsidRDefault="00B457AE" w:rsidP="00B457AE">
            <w:pPr>
              <w:rPr>
                <w:rFonts w:ascii="Verdana" w:eastAsia="Calibri" w:hAnsi="Verdana" w:cs="Arial"/>
                <w:sz w:val="16"/>
                <w:szCs w:val="16"/>
                <w:lang w:val="es-ES_tradnl" w:eastAsia="es-ES"/>
              </w:rPr>
            </w:pPr>
            <w:r w:rsidRPr="00B457AE">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0941AB68" w14:textId="77777777" w:rsidR="00B457AE" w:rsidRPr="00B457AE" w:rsidRDefault="00B457AE" w:rsidP="00B457AE">
            <w:pPr>
              <w:rPr>
                <w:rFonts w:ascii="Verdana" w:eastAsia="Arial" w:hAnsi="Verdana" w:cs="Arial"/>
                <w:sz w:val="16"/>
                <w:szCs w:val="16"/>
                <w:lang w:val="es-ES"/>
              </w:rPr>
            </w:pPr>
            <w:r w:rsidRPr="3E8B29DF">
              <w:rPr>
                <w:rFonts w:ascii="Verdana" w:eastAsia="Arial" w:hAnsi="Verdana" w:cs="Arial"/>
                <w:sz w:val="16"/>
                <w:szCs w:val="16"/>
                <w:lang w:val="es-ES"/>
              </w:rPr>
              <w:t xml:space="preserve">Lida Milena </w:t>
            </w:r>
            <w:proofErr w:type="spellStart"/>
            <w:r w:rsidRPr="3E8B29DF">
              <w:rPr>
                <w:rFonts w:ascii="Verdana" w:eastAsia="Arial" w:hAnsi="Verdana" w:cs="Arial"/>
                <w:sz w:val="16"/>
                <w:szCs w:val="16"/>
                <w:lang w:val="es-ES"/>
              </w:rPr>
              <w:t>Guanumen</w:t>
            </w:r>
            <w:proofErr w:type="spellEnd"/>
            <w:r w:rsidRPr="3E8B29DF">
              <w:rPr>
                <w:rFonts w:ascii="Verdana" w:eastAsia="Arial" w:hAnsi="Verdana" w:cs="Arial"/>
                <w:sz w:val="16"/>
                <w:szCs w:val="16"/>
                <w:lang w:val="es-ES"/>
              </w:rPr>
              <w:t xml:space="preserve"> Pacheco</w:t>
            </w:r>
          </w:p>
          <w:p w14:paraId="37595813" w14:textId="77777777" w:rsidR="00B457AE" w:rsidRPr="00B457AE" w:rsidRDefault="00B457AE" w:rsidP="00B457AE">
            <w:pPr>
              <w:rPr>
                <w:rFonts w:ascii="Verdana" w:eastAsia="Arial" w:hAnsi="Verdana" w:cs="Arial"/>
                <w:sz w:val="16"/>
                <w:szCs w:val="16"/>
                <w:lang w:val="es-ES"/>
              </w:rPr>
            </w:pPr>
            <w:r w:rsidRPr="00B457AE">
              <w:rPr>
                <w:rFonts w:ascii="Verdana" w:eastAsia="Arial" w:hAnsi="Verdana" w:cs="Arial"/>
                <w:sz w:val="16"/>
                <w:szCs w:val="16"/>
                <w:lang w:val="es-ES_tradnl"/>
              </w:rPr>
              <w:t>Contratista de la Subdirección de Gestión Contractual</w:t>
            </w:r>
          </w:p>
          <w:p w14:paraId="79949994" w14:textId="77777777" w:rsidR="00B457AE" w:rsidRPr="00B457AE" w:rsidRDefault="00B457AE" w:rsidP="00B457AE">
            <w:pPr>
              <w:rPr>
                <w:rFonts w:ascii="Verdana" w:eastAsia="Arial" w:hAnsi="Verdana" w:cs="Arial"/>
                <w:sz w:val="16"/>
                <w:szCs w:val="16"/>
                <w:lang w:val="es-ES"/>
              </w:rPr>
            </w:pPr>
            <w:r w:rsidRPr="00B457AE">
              <w:rPr>
                <w:rFonts w:ascii="Verdana" w:eastAsia="Arial" w:hAnsi="Verdana" w:cs="Arial"/>
                <w:sz w:val="16"/>
                <w:szCs w:val="16"/>
                <w:lang w:val="es-ES"/>
              </w:rPr>
              <w:t>Martha Alicia Romero Vargas</w:t>
            </w:r>
          </w:p>
          <w:p w14:paraId="54D4CA4F" w14:textId="77777777" w:rsidR="00B457AE" w:rsidRPr="00B457AE" w:rsidRDefault="00B457AE" w:rsidP="00B457AE">
            <w:pPr>
              <w:rPr>
                <w:rFonts w:ascii="Verdana" w:eastAsia="Arial" w:hAnsi="Verdana" w:cs="Arial"/>
                <w:sz w:val="16"/>
                <w:szCs w:val="16"/>
                <w:lang w:val="es-ES_tradnl"/>
              </w:rPr>
            </w:pPr>
            <w:r w:rsidRPr="00B457AE">
              <w:rPr>
                <w:rFonts w:ascii="Verdana" w:eastAsia="Arial" w:hAnsi="Verdana" w:cs="Arial"/>
                <w:sz w:val="16"/>
                <w:szCs w:val="16"/>
                <w:lang w:val="es-ES_tradnl"/>
              </w:rPr>
              <w:t>Gestor T1-15 de la Subdirección de Gestión Contractual</w:t>
            </w:r>
          </w:p>
        </w:tc>
      </w:tr>
      <w:tr w:rsidR="00B457AE" w:rsidRPr="00B457AE" w14:paraId="634B2515" w14:textId="77777777" w:rsidTr="3E8B29DF">
        <w:trPr>
          <w:trHeight w:val="308"/>
        </w:trPr>
        <w:tc>
          <w:tcPr>
            <w:tcW w:w="1041" w:type="dxa"/>
            <w:vAlign w:val="center"/>
          </w:tcPr>
          <w:p w14:paraId="0AD222C0" w14:textId="77777777" w:rsidR="00B457AE" w:rsidRPr="00B457AE" w:rsidRDefault="00B457AE" w:rsidP="00B457AE">
            <w:pPr>
              <w:rPr>
                <w:rFonts w:ascii="Verdana" w:eastAsia="Calibri" w:hAnsi="Verdana" w:cs="Arial"/>
                <w:sz w:val="16"/>
                <w:szCs w:val="16"/>
                <w:lang w:val="es-ES_tradnl" w:eastAsia="es-ES"/>
              </w:rPr>
            </w:pPr>
            <w:r w:rsidRPr="00B457AE">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3A8BE835" w14:textId="77777777" w:rsidR="00B457AE" w:rsidRPr="00B457AE" w:rsidRDefault="00B457AE" w:rsidP="00B457AE">
            <w:pPr>
              <w:rPr>
                <w:rFonts w:ascii="Verdana" w:eastAsia="Calibri" w:hAnsi="Verdana" w:cs="Arial"/>
                <w:sz w:val="16"/>
                <w:szCs w:val="16"/>
                <w:lang w:val="es-ES" w:eastAsia="es-ES"/>
              </w:rPr>
            </w:pPr>
            <w:r w:rsidRPr="00B457AE">
              <w:rPr>
                <w:rFonts w:ascii="Verdana" w:eastAsia="Calibri" w:hAnsi="Verdana" w:cs="Arial"/>
                <w:sz w:val="16"/>
                <w:szCs w:val="16"/>
                <w:lang w:val="es-ES" w:eastAsia="es-ES"/>
              </w:rPr>
              <w:t>Carolina Quintero Gacharná</w:t>
            </w:r>
          </w:p>
          <w:p w14:paraId="24581C87" w14:textId="77777777" w:rsidR="00B457AE" w:rsidRPr="00B457AE" w:rsidRDefault="00B457AE" w:rsidP="00B457AE">
            <w:pPr>
              <w:rPr>
                <w:rFonts w:ascii="Verdana" w:eastAsia="Calibri" w:hAnsi="Verdana" w:cs="Arial"/>
                <w:sz w:val="16"/>
                <w:szCs w:val="16"/>
                <w:lang w:val="es-ES_tradnl" w:eastAsia="es-ES"/>
              </w:rPr>
            </w:pPr>
            <w:r w:rsidRPr="00B457AE">
              <w:rPr>
                <w:rFonts w:ascii="Verdana" w:eastAsia="Calibri" w:hAnsi="Verdana" w:cs="Arial"/>
                <w:sz w:val="16"/>
                <w:szCs w:val="16"/>
                <w:lang w:val="es-ES_tradnl" w:eastAsia="es-ES"/>
              </w:rPr>
              <w:t>Subdirectora de Gestión Contractual ANCP – CCE</w:t>
            </w:r>
          </w:p>
        </w:tc>
      </w:tr>
      <w:tr w:rsidR="00B457AE" w:rsidRPr="00B457AE" w14:paraId="5C03D4C9" w14:textId="77777777" w:rsidTr="3E8B29DF">
        <w:trPr>
          <w:trHeight w:val="308"/>
        </w:trPr>
        <w:tc>
          <w:tcPr>
            <w:tcW w:w="1041" w:type="dxa"/>
            <w:vAlign w:val="center"/>
          </w:tcPr>
          <w:p w14:paraId="54DA7FC1" w14:textId="77777777" w:rsidR="00B457AE" w:rsidRPr="00B457AE" w:rsidRDefault="00B457AE" w:rsidP="00B457AE">
            <w:pPr>
              <w:rPr>
                <w:rFonts w:ascii="Verdana" w:eastAsia="Calibri" w:hAnsi="Verdana" w:cs="Arial"/>
                <w:sz w:val="16"/>
                <w:szCs w:val="16"/>
                <w:lang w:val="es-ES_tradnl" w:eastAsia="es-ES"/>
              </w:rPr>
            </w:pPr>
            <w:r w:rsidRPr="00B457AE">
              <w:rPr>
                <w:rFonts w:ascii="Verdana" w:eastAsia="Calibri" w:hAnsi="Verdana" w:cs="Arial"/>
                <w:sz w:val="16"/>
                <w:szCs w:val="16"/>
                <w:lang w:val="es-ES_tradnl" w:eastAsia="es-ES"/>
              </w:rPr>
              <w:t>Anexo:</w:t>
            </w:r>
          </w:p>
        </w:tc>
        <w:tc>
          <w:tcPr>
            <w:tcW w:w="6561" w:type="dxa"/>
            <w:tcBorders>
              <w:top w:val="dotted" w:sz="4" w:space="0" w:color="7F7F7F" w:themeColor="text1" w:themeTint="80"/>
              <w:left w:val="nil"/>
              <w:bottom w:val="dotted" w:sz="4" w:space="0" w:color="7F7F7F" w:themeColor="text1" w:themeTint="80"/>
              <w:right w:val="nil"/>
            </w:tcBorders>
            <w:vAlign w:val="center"/>
          </w:tcPr>
          <w:p w14:paraId="5D63E2E2" w14:textId="77777777" w:rsidR="00B457AE" w:rsidRPr="00B457AE" w:rsidRDefault="00B457AE" w:rsidP="00B457AE">
            <w:pPr>
              <w:rPr>
                <w:rFonts w:ascii="Verdana" w:eastAsia="Calibri" w:hAnsi="Verdana" w:cs="Arial"/>
                <w:sz w:val="16"/>
                <w:szCs w:val="16"/>
                <w:lang w:val="es-ES" w:eastAsia="es-ES"/>
              </w:rPr>
            </w:pPr>
            <w:r w:rsidRPr="00B457AE">
              <w:rPr>
                <w:rFonts w:ascii="Verdana" w:eastAsia="Calibri" w:hAnsi="Verdana" w:cs="Arial"/>
                <w:sz w:val="16"/>
                <w:szCs w:val="16"/>
                <w:lang w:val="es-ES" w:eastAsia="es-ES"/>
              </w:rPr>
              <w:t>Concepto C-186 de 2026</w:t>
            </w:r>
          </w:p>
        </w:tc>
      </w:tr>
      <w:bookmarkEnd w:id="0"/>
    </w:tbl>
    <w:p w14:paraId="176D104F" w14:textId="77777777" w:rsidR="006C28D7" w:rsidRPr="000E2B93" w:rsidRDefault="006C28D7" w:rsidP="00085795">
      <w:pPr>
        <w:spacing w:after="0" w:line="240" w:lineRule="auto"/>
        <w:textAlignment w:val="baseline"/>
        <w:rPr>
          <w:rFonts w:ascii="Verdana" w:eastAsia="Verdana" w:hAnsi="Verdana" w:cs="Verdana"/>
          <w:lang w:eastAsia="es-CO"/>
        </w:rPr>
      </w:pPr>
    </w:p>
    <w:sectPr w:rsidR="006C28D7"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BA5C3" w14:textId="77777777" w:rsidR="00B21F30" w:rsidRDefault="00B21F30" w:rsidP="004A1847">
      <w:pPr>
        <w:spacing w:after="0" w:line="240" w:lineRule="auto"/>
      </w:pPr>
      <w:r>
        <w:separator/>
      </w:r>
    </w:p>
  </w:endnote>
  <w:endnote w:type="continuationSeparator" w:id="0">
    <w:p w14:paraId="0FD236DC" w14:textId="77777777" w:rsidR="00B21F30" w:rsidRDefault="00B21F30" w:rsidP="004A1847">
      <w:pPr>
        <w:spacing w:after="0" w:line="240" w:lineRule="auto"/>
      </w:pPr>
      <w:r>
        <w:continuationSeparator/>
      </w:r>
    </w:p>
  </w:endnote>
  <w:endnote w:type="continuationNotice" w:id="1">
    <w:p w14:paraId="29D7618A" w14:textId="77777777" w:rsidR="00B21F30" w:rsidRDefault="00B21F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B457AE">
      <w:rPr>
        <w:rFonts w:ascii="Verdana" w:eastAsia="Verdana" w:hAnsi="Verdana" w:cs="Verdana"/>
        <w:b/>
        <w:bCs/>
        <w:color w:val="000000"/>
        <w:sz w:val="18"/>
        <w:szCs w:val="18"/>
        <w:lang w:eastAsia="es-CO"/>
      </w:rPr>
      <w:t xml:space="preserve">Código: </w:t>
    </w:r>
    <w:r w:rsidRPr="00B457AE">
      <w:rPr>
        <w:rFonts w:ascii="Verdana" w:eastAsia="Verdana" w:hAnsi="Verdana" w:cs="Verdana"/>
        <w:color w:val="000000"/>
        <w:sz w:val="18"/>
        <w:szCs w:val="18"/>
        <w:lang w:eastAsia="es-CO"/>
      </w:rPr>
      <w:t xml:space="preserve">CCE-REC-FM-17 </w:t>
    </w:r>
    <w:r w:rsidRPr="00B457AE">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6596C" w14:textId="77777777" w:rsidR="00B21F30" w:rsidRDefault="00B21F30" w:rsidP="004A1847">
      <w:pPr>
        <w:spacing w:after="0" w:line="240" w:lineRule="auto"/>
      </w:pPr>
      <w:r>
        <w:separator/>
      </w:r>
    </w:p>
  </w:footnote>
  <w:footnote w:type="continuationSeparator" w:id="0">
    <w:p w14:paraId="1EE25A59" w14:textId="77777777" w:rsidR="00B21F30" w:rsidRDefault="00B21F30" w:rsidP="004A1847">
      <w:pPr>
        <w:spacing w:after="0" w:line="240" w:lineRule="auto"/>
      </w:pPr>
      <w:r>
        <w:continuationSeparator/>
      </w:r>
    </w:p>
  </w:footnote>
  <w:footnote w:type="continuationNotice" w:id="1">
    <w:p w14:paraId="57159859" w14:textId="77777777" w:rsidR="00B21F30" w:rsidRDefault="00B21F30">
      <w:pPr>
        <w:spacing w:after="0" w:line="240" w:lineRule="auto"/>
      </w:pPr>
    </w:p>
  </w:footnote>
  <w:footnote w:id="2">
    <w:p w14:paraId="4667BD0A" w14:textId="22B51D60" w:rsidR="0080110A" w:rsidRPr="0080110A" w:rsidRDefault="0080110A" w:rsidP="0080110A">
      <w:pPr>
        <w:pStyle w:val="Textonotapie"/>
        <w:ind w:firstLine="708"/>
        <w:rPr>
          <w:lang w:val="es-ES_tradnl"/>
        </w:rPr>
      </w:pPr>
      <w:r>
        <w:rPr>
          <w:rStyle w:val="Refdenotaalpie"/>
        </w:rPr>
        <w:footnoteRef/>
      </w:r>
      <w:r>
        <w:t xml:space="preserve"> </w:t>
      </w:r>
      <w:r w:rsidRPr="004A5399">
        <w:rPr>
          <w:rFonts w:ascii="Verdana" w:hAnsi="Verdana"/>
          <w:sz w:val="19"/>
          <w:szCs w:val="19"/>
        </w:rPr>
        <w:t xml:space="preserve">De Almeida Barros, P. L., Fracassi, G., da Silva Duran, J., &amp; Texeira, A. M. (2010). Obras de Contención - Manual Técnico. </w:t>
      </w:r>
      <w:proofErr w:type="spellStart"/>
      <w:r w:rsidRPr="004A5399">
        <w:rPr>
          <w:rFonts w:ascii="Verdana" w:hAnsi="Verdana"/>
          <w:sz w:val="19"/>
          <w:szCs w:val="19"/>
        </w:rPr>
        <w:t>Maccaferri</w:t>
      </w:r>
      <w:proofErr w:type="spellEnd"/>
      <w:r w:rsidRPr="004A5399">
        <w:rPr>
          <w:rFonts w:ascii="Verdana" w:hAnsi="Verdana"/>
          <w:sz w:val="19"/>
          <w:szCs w:val="19"/>
        </w:rPr>
        <w:t xml:space="preserve"> do Brasil </w:t>
      </w:r>
      <w:proofErr w:type="spellStart"/>
      <w:r w:rsidRPr="004A5399">
        <w:rPr>
          <w:rFonts w:ascii="Verdana" w:hAnsi="Verdana"/>
          <w:sz w:val="19"/>
          <w:szCs w:val="19"/>
        </w:rPr>
        <w:t>Ltda</w:t>
      </w:r>
      <w:proofErr w:type="spellEnd"/>
      <w:r w:rsidRPr="004A5399">
        <w:rPr>
          <w:rFonts w:ascii="Verdana" w:hAnsi="Verdana"/>
          <w:sz w:val="19"/>
          <w:szCs w:val="19"/>
        </w:rPr>
        <w:t>, 222.</w:t>
      </w:r>
    </w:p>
  </w:footnote>
  <w:footnote w:id="3">
    <w:p w14:paraId="674A8262" w14:textId="77777777" w:rsidR="00B457AE" w:rsidRPr="004A5399" w:rsidRDefault="00B457AE" w:rsidP="00B457AE">
      <w:pPr>
        <w:spacing w:after="0" w:line="276" w:lineRule="auto"/>
        <w:jc w:val="both"/>
        <w:rPr>
          <w:rFonts w:ascii="Verdana" w:hAnsi="Verdana"/>
          <w:sz w:val="19"/>
          <w:szCs w:val="19"/>
        </w:rPr>
      </w:pPr>
    </w:p>
    <w:p w14:paraId="3078CB3C" w14:textId="77777777" w:rsidR="00B457AE" w:rsidRPr="004A5399" w:rsidRDefault="00B457AE" w:rsidP="00B457AE">
      <w:pPr>
        <w:spacing w:after="0" w:line="276" w:lineRule="auto"/>
        <w:ind w:firstLine="708"/>
        <w:jc w:val="both"/>
        <w:rPr>
          <w:rFonts w:ascii="Verdana" w:eastAsia="Calibri" w:hAnsi="Verdana" w:cs="Arial"/>
          <w:bCs/>
          <w:sz w:val="19"/>
          <w:szCs w:val="19"/>
        </w:rPr>
      </w:pPr>
      <w:r w:rsidRPr="004A5399">
        <w:rPr>
          <w:rStyle w:val="Refdenotaalpie"/>
          <w:rFonts w:ascii="Verdana" w:hAnsi="Verdana"/>
          <w:sz w:val="19"/>
          <w:szCs w:val="19"/>
        </w:rPr>
        <w:footnoteRef/>
      </w:r>
      <w:r w:rsidRPr="004A5399">
        <w:rPr>
          <w:rFonts w:ascii="Verdana" w:hAnsi="Verdana"/>
          <w:sz w:val="19"/>
          <w:szCs w:val="19"/>
        </w:rPr>
        <w:t xml:space="preserve"> </w:t>
      </w:r>
      <w:r w:rsidRPr="004A5399">
        <w:rPr>
          <w:rFonts w:ascii="Verdana" w:eastAsia="Calibri" w:hAnsi="Verdana" w:cs="Arial"/>
          <w:bCs/>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25198A46" w14:textId="77777777" w:rsidR="00B457AE" w:rsidRPr="004A5399" w:rsidRDefault="00B457AE" w:rsidP="00B457AE">
      <w:pPr>
        <w:spacing w:after="0" w:line="276" w:lineRule="auto"/>
        <w:ind w:firstLine="708"/>
        <w:jc w:val="both"/>
        <w:rPr>
          <w:rFonts w:ascii="Verdana" w:eastAsia="Calibri" w:hAnsi="Verdana" w:cs="Arial"/>
          <w:bCs/>
          <w:sz w:val="19"/>
          <w:szCs w:val="19"/>
        </w:rPr>
      </w:pPr>
    </w:p>
    <w:p w14:paraId="5FDA7239" w14:textId="77777777" w:rsidR="00B457AE" w:rsidRPr="004A5399" w:rsidRDefault="00B457AE" w:rsidP="00B457AE">
      <w:pPr>
        <w:spacing w:after="0" w:line="276" w:lineRule="auto"/>
        <w:ind w:firstLine="708"/>
        <w:jc w:val="both"/>
        <w:rPr>
          <w:rFonts w:ascii="Verdana" w:eastAsia="Calibri" w:hAnsi="Verdana" w:cs="Arial"/>
          <w:bCs/>
          <w:sz w:val="19"/>
          <w:szCs w:val="19"/>
        </w:rPr>
      </w:pPr>
      <w:r w:rsidRPr="004A5399">
        <w:rPr>
          <w:rFonts w:ascii="Verdana" w:eastAsia="Calibri" w:hAnsi="Verdana" w:cs="Arial"/>
          <w:bCs/>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5A5CE9E5" w14:textId="77777777" w:rsidR="00B457AE" w:rsidRPr="004A5399" w:rsidRDefault="00B457AE" w:rsidP="00B457AE">
      <w:pPr>
        <w:spacing w:after="0" w:line="276" w:lineRule="auto"/>
        <w:jc w:val="both"/>
        <w:rPr>
          <w:rFonts w:ascii="Verdana" w:eastAsia="Calibri" w:hAnsi="Verdana" w:cs="Arial"/>
          <w:bCs/>
          <w:sz w:val="19"/>
          <w:szCs w:val="19"/>
        </w:rPr>
      </w:pPr>
    </w:p>
    <w:p w14:paraId="3985D354" w14:textId="77777777" w:rsidR="00B457AE" w:rsidRPr="004A5399" w:rsidRDefault="00B457AE" w:rsidP="00B457AE">
      <w:pPr>
        <w:spacing w:after="0" w:line="276" w:lineRule="auto"/>
        <w:ind w:firstLine="708"/>
        <w:jc w:val="both"/>
        <w:rPr>
          <w:rFonts w:ascii="Verdana" w:eastAsia="Calibri" w:hAnsi="Verdana" w:cs="Arial"/>
          <w:bCs/>
          <w:sz w:val="19"/>
          <w:szCs w:val="19"/>
        </w:rPr>
      </w:pPr>
      <w:r w:rsidRPr="004A5399">
        <w:rPr>
          <w:rFonts w:ascii="Verdana" w:eastAsia="Calibri" w:hAnsi="Verdana" w:cs="Arial"/>
          <w:bCs/>
          <w:sz w:val="19"/>
          <w:szCs w:val="19"/>
        </w:rPr>
        <w:t xml:space="preserve">Resolución 464 del 10 de septiembre de 2024: “Por la cual se actualizan los documentos tipo para los procesos de obra pública de infraestructura de transporte adelantados bajo la modalidad de mínima cuantía”. </w:t>
      </w:r>
    </w:p>
    <w:p w14:paraId="5E090EE3" w14:textId="77777777" w:rsidR="00B457AE" w:rsidRPr="004A5399" w:rsidRDefault="00B457AE" w:rsidP="00B457AE">
      <w:pPr>
        <w:spacing w:after="0" w:line="276" w:lineRule="auto"/>
        <w:jc w:val="both"/>
        <w:rPr>
          <w:rFonts w:ascii="Verdana" w:eastAsia="Calibri" w:hAnsi="Verdana" w:cs="Arial"/>
          <w:bCs/>
          <w:sz w:val="19"/>
          <w:szCs w:val="19"/>
        </w:rPr>
      </w:pPr>
    </w:p>
    <w:p w14:paraId="1C8CFE59" w14:textId="77777777" w:rsidR="00B457AE" w:rsidRPr="004A5399" w:rsidRDefault="00B457AE" w:rsidP="00B457AE">
      <w:pPr>
        <w:spacing w:after="0" w:line="276" w:lineRule="auto"/>
        <w:ind w:firstLine="708"/>
        <w:jc w:val="both"/>
        <w:rPr>
          <w:rFonts w:ascii="Verdana" w:eastAsia="Calibri" w:hAnsi="Verdana" w:cs="Arial"/>
          <w:bCs/>
          <w:sz w:val="19"/>
          <w:szCs w:val="19"/>
        </w:rPr>
      </w:pPr>
      <w:r w:rsidRPr="004A5399">
        <w:rPr>
          <w:rFonts w:ascii="Verdana" w:eastAsia="Calibri" w:hAnsi="Verdana" w:cs="Arial"/>
          <w:bCs/>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680654AD" w14:textId="77777777" w:rsidR="00B457AE" w:rsidRPr="004A5399" w:rsidRDefault="00B457AE" w:rsidP="00B457AE">
      <w:pPr>
        <w:spacing w:after="0" w:line="276" w:lineRule="auto"/>
        <w:ind w:firstLine="708"/>
        <w:jc w:val="both"/>
        <w:rPr>
          <w:rFonts w:ascii="Verdana" w:eastAsia="Calibri" w:hAnsi="Verdana" w:cs="Arial"/>
          <w:bCs/>
          <w:sz w:val="19"/>
          <w:szCs w:val="19"/>
        </w:rPr>
      </w:pPr>
    </w:p>
    <w:p w14:paraId="55EB6177" w14:textId="77777777" w:rsidR="00B457AE" w:rsidRPr="004A5399" w:rsidRDefault="00B457AE" w:rsidP="00B457AE">
      <w:pPr>
        <w:spacing w:after="0" w:line="276" w:lineRule="auto"/>
        <w:ind w:firstLine="708"/>
        <w:jc w:val="both"/>
        <w:rPr>
          <w:rFonts w:ascii="Verdana" w:eastAsia="Calibri" w:hAnsi="Verdana" w:cs="Arial"/>
          <w:bCs/>
          <w:sz w:val="19"/>
          <w:szCs w:val="19"/>
        </w:rPr>
      </w:pPr>
      <w:r w:rsidRPr="004A5399">
        <w:rPr>
          <w:rFonts w:ascii="Verdana" w:eastAsia="Calibri" w:hAnsi="Verdana" w:cs="Arial"/>
          <w:bCs/>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4206EC4B" w14:textId="77777777" w:rsidR="00B457AE" w:rsidRPr="004A5399" w:rsidRDefault="00B457AE" w:rsidP="00B457AE">
      <w:pPr>
        <w:pStyle w:val="Textonotapie"/>
        <w:rPr>
          <w:rFonts w:ascii="Verdana" w:hAnsi="Verdana"/>
          <w:sz w:val="19"/>
          <w:szCs w:val="19"/>
          <w:lang w:val="es-CO"/>
        </w:rPr>
      </w:pPr>
    </w:p>
  </w:footnote>
  <w:footnote w:id="4">
    <w:p w14:paraId="1EA3DFD3" w14:textId="77777777" w:rsidR="00B457AE" w:rsidRPr="004A5399" w:rsidRDefault="00B457AE" w:rsidP="00B457AE">
      <w:pPr>
        <w:spacing w:after="0" w:line="276" w:lineRule="auto"/>
        <w:ind w:firstLine="708"/>
        <w:jc w:val="both"/>
        <w:rPr>
          <w:rFonts w:ascii="Verdana" w:eastAsia="Calibri" w:hAnsi="Verdana" w:cs="Arial"/>
          <w:bCs/>
          <w:sz w:val="19"/>
          <w:szCs w:val="19"/>
        </w:rPr>
      </w:pPr>
      <w:r w:rsidRPr="004A5399">
        <w:rPr>
          <w:rStyle w:val="Refdenotaalpie"/>
          <w:rFonts w:ascii="Verdana" w:hAnsi="Verdana"/>
          <w:sz w:val="19"/>
          <w:szCs w:val="19"/>
        </w:rPr>
        <w:footnoteRef/>
      </w:r>
      <w:r w:rsidRPr="004A5399">
        <w:rPr>
          <w:rFonts w:ascii="Verdana" w:hAnsi="Verdana"/>
          <w:sz w:val="19"/>
          <w:szCs w:val="19"/>
        </w:rPr>
        <w:t xml:space="preserve"> </w:t>
      </w:r>
      <w:r w:rsidRPr="004A5399">
        <w:rPr>
          <w:rFonts w:ascii="Verdana" w:eastAsia="Calibri" w:hAnsi="Verdana" w:cs="Arial"/>
          <w:bCs/>
          <w:sz w:val="19"/>
          <w:szCs w:val="19"/>
        </w:rPr>
        <w:t>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0FCE6EAF" w14:textId="77777777" w:rsidR="00B457AE" w:rsidRPr="004A5399" w:rsidRDefault="00B457AE" w:rsidP="00B457AE">
      <w:pPr>
        <w:spacing w:after="0" w:line="276" w:lineRule="auto"/>
        <w:ind w:firstLine="708"/>
        <w:jc w:val="both"/>
        <w:rPr>
          <w:rFonts w:ascii="Verdana" w:eastAsia="Calibri" w:hAnsi="Verdana" w:cs="Arial"/>
          <w:bCs/>
          <w:sz w:val="19"/>
          <w:szCs w:val="19"/>
        </w:rPr>
      </w:pPr>
    </w:p>
    <w:p w14:paraId="7D78D88E" w14:textId="77777777" w:rsidR="00B457AE" w:rsidRPr="004A5399" w:rsidRDefault="00B457AE" w:rsidP="00B457AE">
      <w:pPr>
        <w:spacing w:after="0" w:line="276" w:lineRule="auto"/>
        <w:ind w:firstLine="708"/>
        <w:jc w:val="both"/>
        <w:rPr>
          <w:rFonts w:ascii="Verdana" w:eastAsia="Calibri" w:hAnsi="Verdana" w:cs="Arial"/>
          <w:bCs/>
          <w:sz w:val="19"/>
          <w:szCs w:val="19"/>
        </w:rPr>
      </w:pPr>
      <w:r w:rsidRPr="004A5399">
        <w:rPr>
          <w:rFonts w:ascii="Verdana" w:eastAsia="Calibri" w:hAnsi="Verdana" w:cs="Arial"/>
          <w:bCs/>
          <w:sz w:val="19"/>
          <w:szCs w:val="19"/>
        </w:rPr>
        <w:t xml:space="preserve">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2018CD81" w14:textId="77777777" w:rsidR="00B457AE" w:rsidRPr="004A5399" w:rsidRDefault="00B457AE" w:rsidP="00B457AE">
      <w:pPr>
        <w:spacing w:after="0" w:line="276" w:lineRule="auto"/>
        <w:ind w:firstLine="708"/>
        <w:jc w:val="both"/>
        <w:rPr>
          <w:rFonts w:ascii="Verdana" w:eastAsia="Calibri" w:hAnsi="Verdana" w:cs="Arial"/>
          <w:bCs/>
          <w:sz w:val="19"/>
          <w:szCs w:val="19"/>
        </w:rPr>
      </w:pPr>
    </w:p>
    <w:p w14:paraId="72908263" w14:textId="77777777" w:rsidR="00B457AE" w:rsidRPr="004A5399" w:rsidRDefault="00B457AE" w:rsidP="00B457AE">
      <w:pPr>
        <w:spacing w:after="0" w:line="276" w:lineRule="auto"/>
        <w:ind w:firstLine="708"/>
        <w:jc w:val="both"/>
        <w:rPr>
          <w:rFonts w:ascii="Verdana" w:eastAsia="Calibri" w:hAnsi="Verdana" w:cs="Arial"/>
          <w:bCs/>
          <w:sz w:val="19"/>
          <w:szCs w:val="19"/>
        </w:rPr>
      </w:pPr>
      <w:r w:rsidRPr="004A5399">
        <w:rPr>
          <w:rFonts w:ascii="Verdana" w:eastAsia="Calibri" w:hAnsi="Verdana" w:cs="Arial"/>
          <w:bCs/>
          <w:sz w:val="19"/>
          <w:szCs w:val="19"/>
        </w:rPr>
        <w:t xml:space="preserve">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CE6F678" w14:textId="77777777" w:rsidR="00B457AE" w:rsidRPr="004A5399" w:rsidRDefault="00B457AE" w:rsidP="00B457AE">
      <w:pPr>
        <w:spacing w:after="0" w:line="276" w:lineRule="auto"/>
        <w:ind w:firstLine="708"/>
        <w:jc w:val="both"/>
        <w:rPr>
          <w:rFonts w:ascii="Verdana" w:eastAsia="Calibri" w:hAnsi="Verdana" w:cs="Arial"/>
          <w:bCs/>
          <w:sz w:val="19"/>
          <w:szCs w:val="19"/>
        </w:rPr>
      </w:pPr>
    </w:p>
    <w:p w14:paraId="338A1FA7" w14:textId="77777777" w:rsidR="00B457AE" w:rsidRPr="004A5399" w:rsidRDefault="00B457AE" w:rsidP="00B457AE">
      <w:pPr>
        <w:spacing w:after="0" w:line="276" w:lineRule="auto"/>
        <w:ind w:firstLine="708"/>
        <w:jc w:val="both"/>
        <w:rPr>
          <w:rFonts w:ascii="Verdana" w:eastAsia="Calibri" w:hAnsi="Verdana" w:cs="Arial"/>
          <w:bCs/>
          <w:sz w:val="19"/>
          <w:szCs w:val="19"/>
        </w:rPr>
      </w:pPr>
      <w:r w:rsidRPr="004A5399">
        <w:rPr>
          <w:rFonts w:ascii="Verdana" w:eastAsia="Calibri" w:hAnsi="Verdana" w:cs="Arial"/>
          <w:bCs/>
          <w:sz w:val="19"/>
          <w:szCs w:val="19"/>
        </w:rPr>
        <w:t>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54ED1D23" w14:textId="77777777" w:rsidR="00B457AE" w:rsidRPr="004A5399" w:rsidRDefault="00B457AE" w:rsidP="00B457AE">
      <w:pPr>
        <w:spacing w:after="0" w:line="276" w:lineRule="auto"/>
        <w:ind w:firstLine="708"/>
        <w:jc w:val="both"/>
        <w:rPr>
          <w:rFonts w:ascii="Verdana" w:eastAsia="Calibri" w:hAnsi="Verdana" w:cs="Arial"/>
          <w:bCs/>
          <w:sz w:val="19"/>
          <w:szCs w:val="19"/>
        </w:rPr>
      </w:pPr>
    </w:p>
    <w:p w14:paraId="2783AEE5" w14:textId="77777777" w:rsidR="00B457AE" w:rsidRPr="004A5399" w:rsidRDefault="00B457AE" w:rsidP="00B457AE">
      <w:pPr>
        <w:spacing w:after="0" w:line="276" w:lineRule="auto"/>
        <w:ind w:firstLine="708"/>
        <w:jc w:val="both"/>
        <w:rPr>
          <w:rFonts w:ascii="Verdana" w:eastAsia="Calibri" w:hAnsi="Verdana" w:cs="Arial"/>
          <w:bCs/>
          <w:sz w:val="19"/>
          <w:szCs w:val="19"/>
        </w:rPr>
      </w:pPr>
      <w:r w:rsidRPr="004A5399">
        <w:rPr>
          <w:rFonts w:ascii="Verdana" w:eastAsia="Calibri" w:hAnsi="Verdana" w:cs="Arial"/>
          <w:bCs/>
          <w:sz w:val="19"/>
          <w:szCs w:val="19"/>
        </w:rPr>
        <w:t xml:space="preserve">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01D93F3E" w14:textId="77777777" w:rsidR="00B457AE" w:rsidRPr="004A5399" w:rsidRDefault="00B457AE" w:rsidP="00B457AE">
      <w:pPr>
        <w:pStyle w:val="Textonotapie"/>
        <w:rPr>
          <w:rFonts w:ascii="Verdana" w:hAnsi="Verdana"/>
          <w:sz w:val="19"/>
          <w:szCs w:val="19"/>
        </w:rPr>
      </w:pPr>
    </w:p>
  </w:footnote>
  <w:footnote w:id="5">
    <w:p w14:paraId="065BDBE8" w14:textId="77777777" w:rsidR="00B457AE" w:rsidRPr="004A5399" w:rsidRDefault="00B457AE" w:rsidP="00B457AE">
      <w:pPr>
        <w:pStyle w:val="Textonotapie"/>
        <w:ind w:firstLine="708"/>
        <w:jc w:val="both"/>
        <w:rPr>
          <w:rFonts w:ascii="Verdana" w:hAnsi="Verdana"/>
          <w:sz w:val="19"/>
          <w:szCs w:val="19"/>
        </w:rPr>
      </w:pPr>
      <w:r w:rsidRPr="004A5399">
        <w:rPr>
          <w:rStyle w:val="Refdenotaalpie"/>
          <w:rFonts w:ascii="Verdana" w:hAnsi="Verdana"/>
          <w:sz w:val="19"/>
          <w:szCs w:val="19"/>
        </w:rPr>
        <w:footnoteRef/>
      </w:r>
      <w:r w:rsidRPr="004A5399">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0D101779" w14:textId="77777777" w:rsidR="00B457AE" w:rsidRPr="004A5399" w:rsidRDefault="00B457AE" w:rsidP="00B457AE">
      <w:pPr>
        <w:pStyle w:val="Textonotapie"/>
        <w:ind w:firstLine="708"/>
        <w:jc w:val="both"/>
        <w:rPr>
          <w:rFonts w:ascii="Verdana" w:hAnsi="Verdana"/>
          <w:sz w:val="19"/>
          <w:szCs w:val="19"/>
        </w:rPr>
      </w:pPr>
    </w:p>
    <w:p w14:paraId="3D612C4F" w14:textId="77777777" w:rsidR="00B457AE" w:rsidRPr="004A5399" w:rsidRDefault="00B457AE" w:rsidP="00B457AE">
      <w:pPr>
        <w:pStyle w:val="Textonotapie"/>
        <w:ind w:firstLine="708"/>
        <w:jc w:val="both"/>
        <w:rPr>
          <w:rFonts w:ascii="Verdana" w:hAnsi="Verdana"/>
          <w:sz w:val="19"/>
          <w:szCs w:val="19"/>
        </w:rPr>
      </w:pPr>
      <w:r w:rsidRPr="004A5399">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53ED9D1F" w14:textId="77777777" w:rsidR="00B457AE" w:rsidRPr="004A5399" w:rsidRDefault="00B457AE" w:rsidP="00B457AE">
      <w:pPr>
        <w:pStyle w:val="Textonotapie"/>
        <w:ind w:firstLine="708"/>
        <w:jc w:val="both"/>
        <w:rPr>
          <w:rFonts w:ascii="Verdana" w:hAnsi="Verdana"/>
          <w:sz w:val="19"/>
          <w:szCs w:val="19"/>
        </w:rPr>
      </w:pPr>
    </w:p>
    <w:p w14:paraId="5DB18E65" w14:textId="77777777" w:rsidR="00B457AE" w:rsidRPr="004A5399" w:rsidRDefault="00B457AE" w:rsidP="00B457AE">
      <w:pPr>
        <w:pStyle w:val="Textonotapie"/>
        <w:ind w:firstLine="708"/>
        <w:jc w:val="both"/>
        <w:rPr>
          <w:rFonts w:ascii="Verdana" w:hAnsi="Verdana"/>
          <w:sz w:val="19"/>
          <w:szCs w:val="19"/>
        </w:rPr>
      </w:pPr>
      <w:r w:rsidRPr="004A5399">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7FB09440" w14:textId="77777777" w:rsidR="00B457AE" w:rsidRPr="004A5399" w:rsidRDefault="00B457AE" w:rsidP="00B457AE">
      <w:pPr>
        <w:pStyle w:val="Textonotapie"/>
        <w:ind w:firstLine="708"/>
        <w:jc w:val="both"/>
        <w:rPr>
          <w:rFonts w:ascii="Verdana" w:hAnsi="Verdana"/>
          <w:sz w:val="19"/>
          <w:szCs w:val="19"/>
        </w:rPr>
      </w:pPr>
    </w:p>
    <w:p w14:paraId="34345A1B" w14:textId="77777777" w:rsidR="00B457AE" w:rsidRPr="004A5399" w:rsidRDefault="00B457AE" w:rsidP="00B457AE">
      <w:pPr>
        <w:pStyle w:val="Textonotapie"/>
        <w:ind w:firstLine="708"/>
        <w:jc w:val="both"/>
        <w:rPr>
          <w:rFonts w:ascii="Verdana" w:hAnsi="Verdana"/>
          <w:sz w:val="19"/>
          <w:szCs w:val="19"/>
        </w:rPr>
      </w:pPr>
      <w:r w:rsidRPr="004A5399">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7718537" w14:textId="77777777" w:rsidR="00B457AE" w:rsidRPr="004A5399" w:rsidRDefault="00B457AE" w:rsidP="00B457AE">
      <w:pPr>
        <w:pStyle w:val="Textonotapie"/>
        <w:ind w:firstLine="708"/>
        <w:jc w:val="both"/>
        <w:rPr>
          <w:rFonts w:ascii="Verdana" w:hAnsi="Verdana"/>
          <w:sz w:val="19"/>
          <w:szCs w:val="19"/>
        </w:rPr>
      </w:pPr>
    </w:p>
    <w:p w14:paraId="39106CCB" w14:textId="77777777" w:rsidR="00B457AE" w:rsidRPr="004A5399" w:rsidRDefault="00B457AE" w:rsidP="00B457AE">
      <w:pPr>
        <w:pStyle w:val="Textonotapie"/>
        <w:ind w:firstLine="708"/>
        <w:jc w:val="both"/>
        <w:rPr>
          <w:rFonts w:ascii="Verdana" w:hAnsi="Verdana"/>
          <w:sz w:val="19"/>
          <w:szCs w:val="19"/>
        </w:rPr>
      </w:pPr>
      <w:r w:rsidRPr="004A5399">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6">
    <w:p w14:paraId="462A6B1B" w14:textId="77777777" w:rsidR="00B457AE" w:rsidRPr="004A5399" w:rsidRDefault="00B457AE" w:rsidP="00B457AE">
      <w:pPr>
        <w:pStyle w:val="Textonotapie"/>
        <w:ind w:firstLine="708"/>
        <w:jc w:val="both"/>
        <w:rPr>
          <w:rFonts w:ascii="Verdana" w:hAnsi="Verdana"/>
          <w:sz w:val="19"/>
          <w:szCs w:val="19"/>
          <w:lang w:val="es-CO"/>
        </w:rPr>
      </w:pPr>
      <w:r w:rsidRPr="004A5399">
        <w:rPr>
          <w:rStyle w:val="Refdenotaalpie"/>
          <w:rFonts w:ascii="Verdana" w:hAnsi="Verdana" w:cs="Arial"/>
          <w:sz w:val="19"/>
          <w:szCs w:val="19"/>
        </w:rPr>
        <w:footnoteRef/>
      </w:r>
      <w:r w:rsidRPr="004A5399">
        <w:rPr>
          <w:rFonts w:ascii="Verdana" w:hAnsi="Verdana" w:cs="Arial"/>
          <w:sz w:val="19"/>
          <w:szCs w:val="19"/>
        </w:rPr>
        <w:t xml:space="preserve"> </w:t>
      </w:r>
      <w:r w:rsidRPr="004A5399">
        <w:rPr>
          <w:rFonts w:ascii="Verdana" w:hAnsi="Verdana"/>
          <w:sz w:val="19"/>
          <w:szCs w:val="19"/>
        </w:rPr>
        <w:t xml:space="preserve">De Almeida Barros, P. L., Fracassi, G., da Silva Duran, J., &amp; Texeira, A. M. (2010). Obras de Contención - Manual Técnico. </w:t>
      </w:r>
      <w:proofErr w:type="spellStart"/>
      <w:r w:rsidRPr="004A5399">
        <w:rPr>
          <w:rFonts w:ascii="Verdana" w:hAnsi="Verdana"/>
          <w:sz w:val="19"/>
          <w:szCs w:val="19"/>
        </w:rPr>
        <w:t>Maccaferri</w:t>
      </w:r>
      <w:proofErr w:type="spellEnd"/>
      <w:r w:rsidRPr="004A5399">
        <w:rPr>
          <w:rFonts w:ascii="Verdana" w:hAnsi="Verdana"/>
          <w:sz w:val="19"/>
          <w:szCs w:val="19"/>
        </w:rPr>
        <w:t xml:space="preserve"> do Brasil </w:t>
      </w:r>
      <w:proofErr w:type="spellStart"/>
      <w:r w:rsidRPr="004A5399">
        <w:rPr>
          <w:rFonts w:ascii="Verdana" w:hAnsi="Verdana"/>
          <w:sz w:val="19"/>
          <w:szCs w:val="19"/>
        </w:rPr>
        <w:t>Ltda</w:t>
      </w:r>
      <w:proofErr w:type="spellEnd"/>
      <w:r w:rsidRPr="004A5399">
        <w:rPr>
          <w:rFonts w:ascii="Verdana" w:hAnsi="Verdana"/>
          <w:sz w:val="19"/>
          <w:szCs w:val="19"/>
        </w:rPr>
        <w:t>, 222.</w:t>
      </w:r>
    </w:p>
  </w:footnote>
  <w:footnote w:id="7">
    <w:p w14:paraId="645BCFF6" w14:textId="77777777" w:rsidR="00B457AE" w:rsidRPr="004A5399" w:rsidRDefault="00B457AE" w:rsidP="00B457AE">
      <w:pPr>
        <w:pStyle w:val="Textonotapie"/>
        <w:ind w:firstLine="708"/>
        <w:jc w:val="both"/>
        <w:rPr>
          <w:rFonts w:ascii="Verdana" w:hAnsi="Verdana"/>
          <w:sz w:val="19"/>
          <w:szCs w:val="19"/>
          <w:lang w:val="es-ES_tradnl"/>
        </w:rPr>
      </w:pPr>
      <w:r w:rsidRPr="004A5399">
        <w:rPr>
          <w:rStyle w:val="Refdenotaalpie"/>
          <w:rFonts w:ascii="Verdana" w:hAnsi="Verdana"/>
          <w:sz w:val="19"/>
          <w:szCs w:val="19"/>
        </w:rPr>
        <w:footnoteRef/>
      </w:r>
      <w:r w:rsidRPr="004A5399">
        <w:rPr>
          <w:rFonts w:ascii="Verdana" w:hAnsi="Verdana"/>
          <w:sz w:val="19"/>
          <w:szCs w:val="19"/>
        </w:rPr>
        <w:t xml:space="preserve"> Sobre la combinación de experiencia en los documentos tipo de infraestructura social puede verse el </w:t>
      </w:r>
      <w:r w:rsidRPr="004A5399">
        <w:rPr>
          <w:rFonts w:ascii="Verdana" w:eastAsia="Calibri" w:hAnsi="Verdana" w:cs="Arial"/>
          <w:sz w:val="19"/>
          <w:szCs w:val="19"/>
          <w:lang w:val="es-ES" w:eastAsia="es-ES"/>
        </w:rPr>
        <w:t xml:space="preserve">Concepto C-186 de 2026, que se adjunta a esta solicitud. También puede consultarse en la relatoría de esta Agencia en el siguiente enlace: </w:t>
      </w:r>
      <w:hyperlink r:id="rId1" w:tgtFrame="_blank" w:tooltip="Dirección URL original: https://relatoria.colombiacompra.gov.co/. Haga clic o pulse si confía en este vínculo." w:history="1">
        <w:r w:rsidRPr="004A5399">
          <w:rPr>
            <w:rFonts w:ascii="Verdana" w:eastAsia="Calibri" w:hAnsi="Verdana" w:cs="Arial"/>
            <w:color w:val="0000FF"/>
            <w:sz w:val="19"/>
            <w:szCs w:val="19"/>
            <w:u w:val="single"/>
            <w:shd w:val="clear" w:color="auto" w:fill="FFFFFF"/>
          </w:rPr>
          <w:t>https://relatoria.colombiacompra.gov.co/</w:t>
        </w:r>
      </w:hyperlink>
      <w:r w:rsidRPr="004A5399">
        <w:rPr>
          <w:rFonts w:ascii="Verdana" w:eastAsia="Calibri" w:hAnsi="Verdana" w:cs="Arial"/>
          <w:color w:val="0000FF"/>
          <w:sz w:val="19"/>
          <w:szCs w:val="19"/>
          <w:u w:val="single"/>
          <w:shd w:val="clear" w:color="auto" w:fill="FFFFFF"/>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5795"/>
    <w:rsid w:val="000A683E"/>
    <w:rsid w:val="000B19B9"/>
    <w:rsid w:val="000D0334"/>
    <w:rsid w:val="000D5DA7"/>
    <w:rsid w:val="000F6486"/>
    <w:rsid w:val="00116940"/>
    <w:rsid w:val="00125105"/>
    <w:rsid w:val="00127233"/>
    <w:rsid w:val="0015699B"/>
    <w:rsid w:val="00195DB4"/>
    <w:rsid w:val="001A33BF"/>
    <w:rsid w:val="001E4177"/>
    <w:rsid w:val="001F0B24"/>
    <w:rsid w:val="001F7DC6"/>
    <w:rsid w:val="0022400B"/>
    <w:rsid w:val="002421BB"/>
    <w:rsid w:val="00242A52"/>
    <w:rsid w:val="00250CB8"/>
    <w:rsid w:val="0025796E"/>
    <w:rsid w:val="002707A2"/>
    <w:rsid w:val="00292E11"/>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6A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66F1"/>
    <w:rsid w:val="004E50A4"/>
    <w:rsid w:val="004F21C4"/>
    <w:rsid w:val="004F685F"/>
    <w:rsid w:val="00526A14"/>
    <w:rsid w:val="005566E8"/>
    <w:rsid w:val="00574867"/>
    <w:rsid w:val="0059045B"/>
    <w:rsid w:val="00591460"/>
    <w:rsid w:val="0059576B"/>
    <w:rsid w:val="005A65E0"/>
    <w:rsid w:val="005C3777"/>
    <w:rsid w:val="005C5CDC"/>
    <w:rsid w:val="005D476C"/>
    <w:rsid w:val="006200BF"/>
    <w:rsid w:val="006219F8"/>
    <w:rsid w:val="006302F7"/>
    <w:rsid w:val="00646B9F"/>
    <w:rsid w:val="00665D70"/>
    <w:rsid w:val="006900D9"/>
    <w:rsid w:val="006A72B5"/>
    <w:rsid w:val="006C28D7"/>
    <w:rsid w:val="00706C16"/>
    <w:rsid w:val="007340C3"/>
    <w:rsid w:val="0075235A"/>
    <w:rsid w:val="00756841"/>
    <w:rsid w:val="007649AB"/>
    <w:rsid w:val="00771D0C"/>
    <w:rsid w:val="007833AC"/>
    <w:rsid w:val="007B268C"/>
    <w:rsid w:val="007B7171"/>
    <w:rsid w:val="007C0C0F"/>
    <w:rsid w:val="007C284E"/>
    <w:rsid w:val="007C3DC2"/>
    <w:rsid w:val="007E5497"/>
    <w:rsid w:val="0080110A"/>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674D"/>
    <w:rsid w:val="009F3A13"/>
    <w:rsid w:val="00A122D3"/>
    <w:rsid w:val="00A14468"/>
    <w:rsid w:val="00A17F13"/>
    <w:rsid w:val="00A20739"/>
    <w:rsid w:val="00A23AF9"/>
    <w:rsid w:val="00A33C78"/>
    <w:rsid w:val="00A80A98"/>
    <w:rsid w:val="00A865DF"/>
    <w:rsid w:val="00AB0ADB"/>
    <w:rsid w:val="00B00C0E"/>
    <w:rsid w:val="00B01B1A"/>
    <w:rsid w:val="00B0364F"/>
    <w:rsid w:val="00B0381D"/>
    <w:rsid w:val="00B21F30"/>
    <w:rsid w:val="00B44A47"/>
    <w:rsid w:val="00B457AE"/>
    <w:rsid w:val="00B72CD3"/>
    <w:rsid w:val="00B72FFF"/>
    <w:rsid w:val="00BC3D36"/>
    <w:rsid w:val="00BD54A6"/>
    <w:rsid w:val="00BD7F72"/>
    <w:rsid w:val="00BF7425"/>
    <w:rsid w:val="00C04FB3"/>
    <w:rsid w:val="00C11D8B"/>
    <w:rsid w:val="00C15139"/>
    <w:rsid w:val="00C330EB"/>
    <w:rsid w:val="00C36ABD"/>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C7294"/>
    <w:rsid w:val="00DF5254"/>
    <w:rsid w:val="00E02524"/>
    <w:rsid w:val="00E16408"/>
    <w:rsid w:val="00E20894"/>
    <w:rsid w:val="00E245AB"/>
    <w:rsid w:val="00E2764C"/>
    <w:rsid w:val="00E27F2E"/>
    <w:rsid w:val="00E50AFE"/>
    <w:rsid w:val="00E75C92"/>
    <w:rsid w:val="00E771DC"/>
    <w:rsid w:val="00E86004"/>
    <w:rsid w:val="00E8772A"/>
    <w:rsid w:val="00E90F6B"/>
    <w:rsid w:val="00E92C27"/>
    <w:rsid w:val="00EA0E3D"/>
    <w:rsid w:val="00EC38A7"/>
    <w:rsid w:val="00EE1AA8"/>
    <w:rsid w:val="00F23FEA"/>
    <w:rsid w:val="00F31EDC"/>
    <w:rsid w:val="00F462B3"/>
    <w:rsid w:val="00F5664F"/>
    <w:rsid w:val="00F666C4"/>
    <w:rsid w:val="00F76AFC"/>
    <w:rsid w:val="00F83E04"/>
    <w:rsid w:val="00FA47C0"/>
    <w:rsid w:val="00FB5DD1"/>
    <w:rsid w:val="00FC2B5D"/>
    <w:rsid w:val="00FF1449"/>
    <w:rsid w:val="00FF7963"/>
    <w:rsid w:val="012EAA44"/>
    <w:rsid w:val="024DE80D"/>
    <w:rsid w:val="071B8F93"/>
    <w:rsid w:val="07C73DD1"/>
    <w:rsid w:val="08143D36"/>
    <w:rsid w:val="09908A09"/>
    <w:rsid w:val="0C87922F"/>
    <w:rsid w:val="0C9815A4"/>
    <w:rsid w:val="0EFE6349"/>
    <w:rsid w:val="0FF4CCA8"/>
    <w:rsid w:val="13CFC91B"/>
    <w:rsid w:val="15E7D205"/>
    <w:rsid w:val="17CC222C"/>
    <w:rsid w:val="19A2EC2C"/>
    <w:rsid w:val="1D1F2676"/>
    <w:rsid w:val="214E7EC7"/>
    <w:rsid w:val="21779BE6"/>
    <w:rsid w:val="2604D60E"/>
    <w:rsid w:val="274340DB"/>
    <w:rsid w:val="2859CA1B"/>
    <w:rsid w:val="2C4D2425"/>
    <w:rsid w:val="2C94EAB1"/>
    <w:rsid w:val="2EE1E026"/>
    <w:rsid w:val="30821638"/>
    <w:rsid w:val="32A4F9CF"/>
    <w:rsid w:val="332D39BC"/>
    <w:rsid w:val="33A1FF93"/>
    <w:rsid w:val="3423A4E5"/>
    <w:rsid w:val="356CEDFD"/>
    <w:rsid w:val="3C591AFD"/>
    <w:rsid w:val="3E8B29DF"/>
    <w:rsid w:val="42183F0A"/>
    <w:rsid w:val="43DFB6EF"/>
    <w:rsid w:val="461237EB"/>
    <w:rsid w:val="49C6408B"/>
    <w:rsid w:val="4A63A20F"/>
    <w:rsid w:val="4ABF250C"/>
    <w:rsid w:val="545B112A"/>
    <w:rsid w:val="5892B3CF"/>
    <w:rsid w:val="58FDA041"/>
    <w:rsid w:val="5BEB1497"/>
    <w:rsid w:val="5C19E009"/>
    <w:rsid w:val="5CAD0D52"/>
    <w:rsid w:val="615DFC04"/>
    <w:rsid w:val="6529D156"/>
    <w:rsid w:val="67B080D2"/>
    <w:rsid w:val="69614A15"/>
    <w:rsid w:val="703AFD13"/>
    <w:rsid w:val="7307B2EA"/>
    <w:rsid w:val="74BA017B"/>
    <w:rsid w:val="7606677E"/>
    <w:rsid w:val="7677286E"/>
    <w:rsid w:val="7912213A"/>
    <w:rsid w:val="7AA73CBF"/>
    <w:rsid w:val="7BB183BC"/>
    <w:rsid w:val="7C03FFF2"/>
    <w:rsid w:val="7D884D2B"/>
    <w:rsid w:val="7E268EA3"/>
    <w:rsid w:val="7F53FE8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B457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457AE"/>
    <w:pPr>
      <w:spacing w:line="240" w:lineRule="exact"/>
    </w:pPr>
    <w:rPr>
      <w:vertAlign w:val="superscript"/>
    </w:rPr>
  </w:style>
  <w:style w:type="character" w:styleId="Refdecomentario">
    <w:name w:val="annotation reference"/>
    <w:basedOn w:val="Fuentedeprrafopredeter"/>
    <w:uiPriority w:val="99"/>
    <w:semiHidden/>
    <w:unhideWhenUsed/>
    <w:rsid w:val="009D674D"/>
    <w:rPr>
      <w:sz w:val="16"/>
      <w:szCs w:val="16"/>
    </w:rPr>
  </w:style>
  <w:style w:type="paragraph" w:styleId="Textocomentario">
    <w:name w:val="annotation text"/>
    <w:basedOn w:val="Normal"/>
    <w:link w:val="TextocomentarioCar"/>
    <w:uiPriority w:val="99"/>
    <w:unhideWhenUsed/>
    <w:rsid w:val="009D674D"/>
    <w:pPr>
      <w:spacing w:line="240" w:lineRule="auto"/>
    </w:pPr>
    <w:rPr>
      <w:sz w:val="20"/>
      <w:szCs w:val="20"/>
    </w:rPr>
  </w:style>
  <w:style w:type="character" w:customStyle="1" w:styleId="TextocomentarioCar">
    <w:name w:val="Texto comentario Car"/>
    <w:basedOn w:val="Fuentedeprrafopredeter"/>
    <w:link w:val="Textocomentario"/>
    <w:uiPriority w:val="99"/>
    <w:rsid w:val="009D674D"/>
    <w:rPr>
      <w:sz w:val="20"/>
      <w:szCs w:val="20"/>
    </w:rPr>
  </w:style>
  <w:style w:type="paragraph" w:styleId="Asuntodelcomentario">
    <w:name w:val="annotation subject"/>
    <w:basedOn w:val="Textocomentario"/>
    <w:next w:val="Textocomentario"/>
    <w:link w:val="AsuntodelcomentarioCar"/>
    <w:uiPriority w:val="99"/>
    <w:semiHidden/>
    <w:unhideWhenUsed/>
    <w:rsid w:val="009D674D"/>
    <w:rPr>
      <w:b/>
      <w:bCs/>
    </w:rPr>
  </w:style>
  <w:style w:type="character" w:customStyle="1" w:styleId="AsuntodelcomentarioCar">
    <w:name w:val="Asunto del comentario Car"/>
    <w:basedOn w:val="TextocomentarioCar"/>
    <w:link w:val="Asuntodelcomentario"/>
    <w:uiPriority w:val="99"/>
    <w:semiHidden/>
    <w:rsid w:val="009D674D"/>
    <w:rPr>
      <w:b/>
      <w:bCs/>
      <w:sz w:val="20"/>
      <w:szCs w:val="20"/>
    </w:rPr>
  </w:style>
  <w:style w:type="character" w:styleId="nfasis">
    <w:name w:val="Emphasis"/>
    <w:basedOn w:val="Fuentedeprrafopredeter"/>
    <w:uiPriority w:val="20"/>
    <w:qFormat/>
    <w:rsid w:val="00E8600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388E193D-FA35-4DC5-9C1B-4CFB1E110E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6E98F369-14B3-3348-A2D5-B8C3BABBCBA8}">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27</Pages>
  <Words>8059</Words>
  <Characters>45778</Characters>
  <Application>Microsoft Office Word</Application>
  <DocSecurity>0</DocSecurity>
  <Lines>915</Lines>
  <Paragraphs>167</Paragraphs>
  <ScaleCrop>false</ScaleCrop>
  <Company/>
  <LinksUpToDate>false</LinksUpToDate>
  <CharactersWithSpaces>53670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2026-04-07T20:43:00Z</dcterms:created>
  <dcterms:modified xsi:type="dcterms:W3CDTF">2026-04-09T14:12:00Z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