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D2F6D" w14:textId="0ECC89E4" w:rsidR="00C25E3F" w:rsidRPr="00C25E3F" w:rsidRDefault="00C25E3F" w:rsidP="00F77AC8">
      <w:pPr>
        <w:spacing w:after="0"/>
        <w:jc w:val="both"/>
        <w:rPr>
          <w:rFonts w:ascii="Verdana" w:eastAsia="Verdana" w:hAnsi="Verdana" w:cs="Verdana"/>
        </w:rPr>
      </w:pPr>
      <w:bookmarkStart w:id="0" w:name="_Hlk143780582"/>
      <w:r w:rsidRPr="00C25E3F">
        <w:rPr>
          <w:rFonts w:ascii="Verdana" w:eastAsia="Aptos" w:hAnsi="Verdana" w:cs="Arial"/>
          <w:b/>
          <w:color w:val="000000"/>
          <w:kern w:val="2"/>
          <w:lang w:val="es-ES_tradnl"/>
          <w14:ligatures w14:val="standardContextual"/>
        </w:rPr>
        <w:t>DOCUMENTOS TIPO – Fundamento normativo</w:t>
      </w:r>
    </w:p>
    <w:p w14:paraId="20315579"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1FA8B383" w14:textId="012B3FB3" w:rsidR="00C25E3F" w:rsidRPr="00C25E3F" w:rsidRDefault="00B830DC" w:rsidP="00C25E3F">
      <w:pPr>
        <w:snapToGrid w:val="0"/>
        <w:spacing w:after="0" w:line="240" w:lineRule="auto"/>
        <w:jc w:val="both"/>
        <w:rPr>
          <w:rFonts w:ascii="Verdana" w:eastAsia="Calibri" w:hAnsi="Verdana" w:cs="Times New Roman"/>
          <w:kern w:val="2"/>
          <w:sz w:val="20"/>
          <w:szCs w:val="20"/>
          <w:lang w:val="es-ES_tradnl"/>
          <w14:ligatures w14:val="standardContextual"/>
        </w:rPr>
      </w:pPr>
      <w:r w:rsidRPr="00B830DC">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5FB770B"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3B129B4A"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r w:rsidRPr="00C25E3F">
        <w:rPr>
          <w:rFonts w:ascii="Verdana" w:eastAsia="Aptos" w:hAnsi="Verdana" w:cs="Arial"/>
          <w:b/>
          <w:color w:val="000000"/>
          <w:kern w:val="2"/>
          <w:lang w:val="es-ES_tradnl"/>
          <w14:ligatures w14:val="standardContextual"/>
        </w:rPr>
        <w:t>DOCUMENTOS TIPO – Infraestructura de transporte – Experiencia</w:t>
      </w:r>
    </w:p>
    <w:p w14:paraId="53DC4BDC"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74F59981" w14:textId="5ABE7973" w:rsidR="000B1238" w:rsidRPr="000B1238" w:rsidRDefault="000B1238" w:rsidP="000B1238">
      <w:pPr>
        <w:snapToGrid w:val="0"/>
        <w:spacing w:after="0" w:line="240" w:lineRule="auto"/>
        <w:jc w:val="both"/>
        <w:rPr>
          <w:rFonts w:ascii="Verdana" w:eastAsia="Calibri" w:hAnsi="Verdana" w:cs="Times New Roman"/>
          <w:sz w:val="20"/>
          <w:szCs w:val="20"/>
          <w:lang w:val="es-ES"/>
        </w:rPr>
      </w:pPr>
      <w:r w:rsidRPr="000B1238">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0B1238">
        <w:rPr>
          <w:rFonts w:ascii="Verdana" w:eastAsia="Calibri" w:hAnsi="Verdana" w:cs="Times New Roman"/>
          <w:sz w:val="20"/>
          <w:szCs w:val="20"/>
          <w:lang w:val="es-ES"/>
        </w:rPr>
        <w:t>ii</w:t>
      </w:r>
      <w:proofErr w:type="spellEnd"/>
      <w:r w:rsidRPr="000B1238">
        <w:rPr>
          <w:rFonts w:ascii="Verdana" w:eastAsia="Calibri" w:hAnsi="Verdana" w:cs="Times New Roman"/>
          <w:sz w:val="20"/>
          <w:szCs w:val="20"/>
          <w:lang w:val="es-ES"/>
        </w:rPr>
        <w:t xml:space="preserve">) la actividad a contratar y </w:t>
      </w:r>
      <w:proofErr w:type="spellStart"/>
      <w:r w:rsidRPr="000B1238">
        <w:rPr>
          <w:rFonts w:ascii="Verdana" w:eastAsia="Calibri" w:hAnsi="Verdana" w:cs="Times New Roman"/>
          <w:sz w:val="20"/>
          <w:szCs w:val="20"/>
          <w:lang w:val="es-ES"/>
        </w:rPr>
        <w:t>iii</w:t>
      </w:r>
      <w:proofErr w:type="spellEnd"/>
      <w:r w:rsidRPr="000B1238">
        <w:rPr>
          <w:rFonts w:ascii="Verdana" w:eastAsia="Calibri" w:hAnsi="Verdana" w:cs="Times New Roman"/>
          <w:sz w:val="20"/>
          <w:szCs w:val="20"/>
          <w:lang w:val="es-ES"/>
        </w:rPr>
        <w:t>) la cuantía del proceso de contratación.</w:t>
      </w:r>
    </w:p>
    <w:p w14:paraId="64427927" w14:textId="77777777" w:rsidR="00370589" w:rsidRDefault="00370589" w:rsidP="000B1238">
      <w:pPr>
        <w:snapToGrid w:val="0"/>
        <w:spacing w:after="0" w:line="240" w:lineRule="auto"/>
        <w:jc w:val="both"/>
        <w:rPr>
          <w:rFonts w:ascii="Verdana" w:eastAsia="Times New Roman" w:hAnsi="Verdana" w:cs="Aptos"/>
          <w:color w:val="000000"/>
          <w:sz w:val="20"/>
          <w:szCs w:val="20"/>
          <w:lang w:val="es-ES_tradnl" w:eastAsia="es-MX"/>
        </w:rPr>
      </w:pPr>
    </w:p>
    <w:p w14:paraId="0D0ED025" w14:textId="7E42D06A" w:rsidR="000B1238" w:rsidRPr="000B1238" w:rsidRDefault="000B1238" w:rsidP="000B1238">
      <w:pPr>
        <w:snapToGrid w:val="0"/>
        <w:spacing w:after="0" w:line="240" w:lineRule="auto"/>
        <w:jc w:val="both"/>
        <w:rPr>
          <w:rFonts w:ascii="Verdana" w:eastAsia="Times New Roman" w:hAnsi="Verdana" w:cs="Aptos"/>
          <w:color w:val="000000"/>
          <w:sz w:val="20"/>
          <w:szCs w:val="20"/>
          <w:lang w:val="es-ES" w:eastAsia="es-MX"/>
        </w:rPr>
      </w:pPr>
      <w:r w:rsidRPr="000B1238">
        <w:rPr>
          <w:rFonts w:ascii="Verdana" w:eastAsia="Times New Roman" w:hAnsi="Verdana" w:cs="Aptos"/>
          <w:color w:val="000000"/>
          <w:sz w:val="20"/>
          <w:szCs w:val="20"/>
          <w:lang w:val="es-ES_tradnl" w:eastAsia="es-MX"/>
        </w:rPr>
        <w:t>Por su parte, el numeral 3.5 “EXPERIENCIA” del documento base de los documentos tipo de infraestructura de transporte indica que los proponentes deben acreditar la experiencia a través de los siguientes documentos:</w:t>
      </w:r>
      <w:r w:rsidRPr="000B1238">
        <w:rPr>
          <w:rFonts w:ascii="Verdana" w:eastAsia="Aptos" w:hAnsi="Verdana" w:cs="Aptos"/>
          <w:color w:val="000000"/>
          <w:sz w:val="20"/>
          <w:szCs w:val="20"/>
          <w:lang w:val="es-MX"/>
        </w:rPr>
        <w:t xml:space="preserve"> </w:t>
      </w:r>
      <w:r w:rsidRPr="000B1238">
        <w:rPr>
          <w:rFonts w:ascii="Verdana" w:eastAsia="Times New Roman" w:hAnsi="Verdana" w:cs="Aptos"/>
          <w:color w:val="000000"/>
          <w:sz w:val="20"/>
          <w:szCs w:val="2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0B1238">
        <w:rPr>
          <w:rFonts w:ascii="Verdana" w:eastAsia="Times New Roman" w:hAnsi="Verdana" w:cs="Aptos"/>
          <w:color w:val="000000"/>
          <w:sz w:val="20"/>
          <w:szCs w:val="20"/>
          <w:lang w:val="es-ES" w:eastAsia="es-MX"/>
        </w:rPr>
        <w:t xml:space="preserve">Adicionalmente, en el numeral </w:t>
      </w:r>
      <w:r w:rsidRPr="000B1238">
        <w:rPr>
          <w:rFonts w:ascii="Verdana" w:eastAsia="Times New Roman" w:hAnsi="Verdana" w:cs="Aptos"/>
          <w:iCs/>
          <w:color w:val="000000"/>
          <w:sz w:val="20"/>
          <w:szCs w:val="20"/>
          <w:lang w:val="es-ES" w:eastAsia="es-MX"/>
        </w:rPr>
        <w:t xml:space="preserve">3.5.5 “ACREDITACIÓN DE LA EXPERIENCIA REQUERIDA” </w:t>
      </w:r>
      <w:r w:rsidRPr="000B1238">
        <w:rPr>
          <w:rFonts w:ascii="Verdana" w:eastAsia="Times New Roman" w:hAnsi="Verdana" w:cs="Aptos"/>
          <w:color w:val="000000"/>
          <w:sz w:val="20"/>
          <w:szCs w:val="20"/>
          <w:lang w:val="es-ES" w:eastAsia="es-MX"/>
        </w:rPr>
        <w:t xml:space="preserve">señala la información que deben presentar los proponentes para efectos de acreditar la experiencia en cada uno de los contratos que se presenten. </w:t>
      </w:r>
    </w:p>
    <w:p w14:paraId="12300D83" w14:textId="0C53CCAC" w:rsidR="00C25E3F" w:rsidRPr="00C25E3F" w:rsidRDefault="00C25E3F" w:rsidP="00A6515C">
      <w:pPr>
        <w:snapToGrid w:val="0"/>
        <w:spacing w:after="0" w:line="276" w:lineRule="auto"/>
        <w:jc w:val="both"/>
        <w:rPr>
          <w:rFonts w:ascii="Verdana" w:eastAsia="Aptos" w:hAnsi="Verdana" w:cs="Arial"/>
          <w:b/>
          <w:color w:val="000000"/>
          <w:kern w:val="2"/>
          <w:lang w:val="es-ES_tradnl"/>
          <w14:ligatures w14:val="standardContextual"/>
        </w:rPr>
      </w:pPr>
    </w:p>
    <w:p w14:paraId="5883261E"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r w:rsidRPr="00C25E3F">
        <w:rPr>
          <w:rFonts w:ascii="Verdana" w:eastAsia="Aptos" w:hAnsi="Verdana" w:cs="Arial"/>
          <w:b/>
          <w:color w:val="000000"/>
          <w:kern w:val="2"/>
          <w:lang w:val="es-ES_tradnl"/>
          <w14:ligatures w14:val="standardContextual"/>
        </w:rPr>
        <w:t>DOCUMENTOS TIPO DE INFRAESTRUCTURA DE TRANSPORTE – Ley 1682 de 2013 – Matriz 1 – Experiencia</w:t>
      </w:r>
    </w:p>
    <w:p w14:paraId="3A5A2A56"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3016EC20" w14:textId="5661BABF" w:rsidR="00C25E3F" w:rsidRPr="00370589" w:rsidRDefault="00C25E3F" w:rsidP="00370589">
      <w:pPr>
        <w:snapToGrid w:val="0"/>
        <w:spacing w:after="0" w:line="240" w:lineRule="auto"/>
        <w:jc w:val="both"/>
        <w:rPr>
          <w:rFonts w:ascii="Verdana" w:eastAsia="Arial" w:hAnsi="Verdana" w:cs="Calibri"/>
          <w:sz w:val="20"/>
          <w:szCs w:val="20"/>
          <w:lang w:eastAsia="es-ES"/>
        </w:rPr>
      </w:pPr>
      <w:r w:rsidRPr="00370589">
        <w:rPr>
          <w:rFonts w:ascii="Verdana" w:eastAsia="Aptos" w:hAnsi="Verdana" w:cs="Aptos"/>
          <w:kern w:val="2"/>
          <w:sz w:val="20"/>
          <w:szCs w:val="20"/>
          <w:lang w:val="es-ES_tradnl"/>
          <w14:ligatures w14:val="standardContextual"/>
        </w:rPr>
        <w:t xml:space="preserve">[…] </w:t>
      </w:r>
      <w:r w:rsidR="000B1238" w:rsidRPr="00370589">
        <w:rPr>
          <w:rFonts w:ascii="Verdana" w:eastAsia="Aptos" w:hAnsi="Verdana" w:cs="Aptos"/>
          <w:kern w:val="2"/>
          <w:sz w:val="20"/>
          <w:szCs w:val="20"/>
          <w:lang w:val="es-ES_tradnl"/>
          <w14:ligatures w14:val="standardContextual"/>
        </w:rPr>
        <w:t xml:space="preserve">la infraestructura de transporte hace referencia a lo señalado en la Ley 1682 de 2013 </w:t>
      </w:r>
      <w:r w:rsidR="000B1238" w:rsidRPr="00370589">
        <w:rPr>
          <w:rFonts w:ascii="Verdana" w:eastAsia="Aptos" w:hAnsi="Verdana" w:cs="Aptos"/>
          <w:i/>
          <w:iCs/>
          <w:kern w:val="2"/>
          <w:sz w:val="20"/>
          <w:szCs w:val="20"/>
          <w:lang w:val="es-ES_tradnl"/>
          <w14:ligatures w14:val="standardContextual"/>
        </w:rPr>
        <w:t>“Por la cual se adoptan medidas y disposiciones para los proyectos de infraestructura de transporte y se conceden facultades extraordinarias”</w:t>
      </w:r>
      <w:r w:rsidR="000B1238" w:rsidRPr="00370589">
        <w:rPr>
          <w:rFonts w:ascii="Verdana" w:eastAsia="Aptos" w:hAnsi="Verdana" w:cs="Aptos"/>
          <w:kern w:val="2"/>
          <w:sz w:val="20"/>
          <w:szCs w:val="20"/>
          <w:lang w:val="es-ES_tradnl"/>
          <w14:ligatures w14:val="standardContextual"/>
        </w:rPr>
        <w:t>, así como lo indicado en el numeral 1.35 del “Anexo 3 – Glosario” de los documentos tipo del sector transporte, que indica:</w:t>
      </w:r>
    </w:p>
    <w:p w14:paraId="7A6D5B04" w14:textId="77777777" w:rsidR="00C25E3F" w:rsidRPr="00370589" w:rsidRDefault="00C25E3F" w:rsidP="00370589">
      <w:pPr>
        <w:snapToGrid w:val="0"/>
        <w:spacing w:after="0" w:line="240" w:lineRule="auto"/>
        <w:jc w:val="both"/>
        <w:rPr>
          <w:rFonts w:ascii="Verdana" w:eastAsia="Aptos" w:hAnsi="Verdana" w:cs="Aptos"/>
          <w:kern w:val="2"/>
          <w:sz w:val="20"/>
          <w:szCs w:val="20"/>
          <w:lang w:val="es-ES_tradnl"/>
          <w14:ligatures w14:val="standardContextual"/>
        </w:rPr>
      </w:pPr>
      <w:r w:rsidRPr="00370589">
        <w:rPr>
          <w:rFonts w:ascii="Verdana" w:eastAsia="Aptos" w:hAnsi="Verdana" w:cs="Aptos"/>
          <w:kern w:val="2"/>
          <w:sz w:val="20"/>
          <w:szCs w:val="20"/>
          <w:lang w:val="es-ES_tradnl"/>
          <w14:ligatures w14:val="standardContextual"/>
        </w:rPr>
        <w:t>[…]</w:t>
      </w:r>
    </w:p>
    <w:p w14:paraId="5049AF06" w14:textId="35CFD939" w:rsidR="00C25E3F" w:rsidRPr="00370589" w:rsidRDefault="000B1238" w:rsidP="00370589">
      <w:pPr>
        <w:snapToGrid w:val="0"/>
        <w:spacing w:after="0" w:line="240" w:lineRule="auto"/>
        <w:jc w:val="both"/>
        <w:rPr>
          <w:rFonts w:ascii="Verdana" w:eastAsia="Aptos" w:hAnsi="Verdana" w:cs="Aptos"/>
          <w:kern w:val="2"/>
          <w:sz w:val="20"/>
          <w:szCs w:val="20"/>
          <w:lang w:val="es-ES_tradnl"/>
          <w14:ligatures w14:val="standardContextual"/>
        </w:rPr>
      </w:pPr>
      <w:r w:rsidRPr="00370589">
        <w:rPr>
          <w:rFonts w:ascii="Verdana" w:eastAsia="Aptos" w:hAnsi="Verdana" w:cs="Aptos"/>
          <w:kern w:val="2"/>
          <w:sz w:val="20"/>
          <w:szCs w:val="20"/>
          <w:lang w:val="es-ES_tradnl"/>
          <w14:ligatures w14:val="standardContextual"/>
        </w:rPr>
        <w:t xml:space="preserve">A su vez, la “Matriz 1 – Experiencia” del sector transporte incluye nueve (9) capítulos que relacionan los siguientes tipos de obras de infraestructura: 1) Obras en vías primarias o secundarias, 2) Obras en vías terciarias, 3) </w:t>
      </w:r>
      <w:r w:rsidRPr="00370589">
        <w:rPr>
          <w:rFonts w:ascii="Verdana" w:eastAsia="Aptos" w:hAnsi="Verdana" w:cs="Aptos"/>
          <w:b/>
          <w:bCs/>
          <w:kern w:val="2"/>
          <w:sz w:val="20"/>
          <w:szCs w:val="20"/>
          <w:lang w:val="es-ES_tradnl"/>
          <w14:ligatures w14:val="standardContextual"/>
        </w:rPr>
        <w:t>Obras marítimas y fluviales</w:t>
      </w:r>
      <w:r w:rsidRPr="00370589">
        <w:rPr>
          <w:rFonts w:ascii="Verdana" w:eastAsia="Aptos" w:hAnsi="Verdana" w:cs="Aptos"/>
          <w:kern w:val="2"/>
          <w:sz w:val="20"/>
          <w:szCs w:val="20"/>
          <w:lang w:val="es-ES_tradnl"/>
          <w14:ligatures w14:val="standardContextual"/>
        </w:rPr>
        <w:t xml:space="preserve">, 4) Obras en vías primarias o secundarias o terciarias o urbanas para atención, prevención o mitigación de emergencias diferentes a contratación directa, 5) Obras </w:t>
      </w:r>
      <w:r w:rsidRPr="00370589">
        <w:rPr>
          <w:rFonts w:ascii="Verdana" w:eastAsia="Aptos" w:hAnsi="Verdana" w:cs="Aptos"/>
          <w:kern w:val="2"/>
          <w:sz w:val="20"/>
          <w:szCs w:val="20"/>
          <w:lang w:val="es-ES_tradnl"/>
          <w14:ligatures w14:val="standardContextual"/>
        </w:rPr>
        <w:lastRenderedPageBreak/>
        <w:t xml:space="preserve">férreas, 6) Obras de Infraestructura vial urbana, 7) Obras en puentes, 8) Obras aeroportuarias y 9) Obras en túneles. </w:t>
      </w:r>
    </w:p>
    <w:p w14:paraId="35CC5BB6" w14:textId="77777777" w:rsidR="00C25E3F" w:rsidRPr="00C25E3F" w:rsidRDefault="00C25E3F" w:rsidP="00C25E3F">
      <w:pPr>
        <w:spacing w:after="0" w:line="276" w:lineRule="auto"/>
        <w:jc w:val="both"/>
        <w:rPr>
          <w:rFonts w:ascii="Verdana" w:eastAsia="Arial" w:hAnsi="Verdana" w:cs="Calibri"/>
          <w:lang w:eastAsia="es-ES"/>
        </w:rPr>
      </w:pPr>
    </w:p>
    <w:p w14:paraId="7BE7297C" w14:textId="77777777" w:rsidR="00C25E3F" w:rsidRPr="00C25E3F" w:rsidRDefault="00C25E3F" w:rsidP="00C25E3F">
      <w:pPr>
        <w:spacing w:after="0" w:line="276" w:lineRule="auto"/>
        <w:jc w:val="both"/>
        <w:rPr>
          <w:rFonts w:ascii="Verdana" w:eastAsia="Aptos" w:hAnsi="Verdana" w:cs="Arial"/>
          <w:b/>
          <w:bCs/>
          <w:i/>
          <w:iCs/>
          <w:color w:val="000000"/>
          <w:kern w:val="2"/>
          <w:lang w:val="es-ES_tradnl"/>
          <w14:ligatures w14:val="standardContextual"/>
        </w:rPr>
      </w:pPr>
      <w:r w:rsidRPr="00C25E3F">
        <w:rPr>
          <w:rFonts w:ascii="Verdana" w:eastAsia="Arial" w:hAnsi="Verdana" w:cs="Calibri"/>
          <w:b/>
          <w:bCs/>
          <w:lang w:eastAsia="es-ES"/>
        </w:rPr>
        <w:t xml:space="preserve">DOCUMENTOS TIPO DE INFRAESTRUCTURA DE TRANSPORTE – Aplicación – </w:t>
      </w:r>
      <w:r w:rsidRPr="00C25E3F">
        <w:rPr>
          <w:rFonts w:ascii="Verdana" w:eastAsia="Arial" w:hAnsi="Verdana" w:cs="Calibri"/>
          <w:b/>
          <w:bCs/>
          <w:i/>
          <w:iCs/>
          <w:lang w:eastAsia="es-ES"/>
        </w:rPr>
        <w:t>Obras de protección – Obra civil hidráulica – Gaviones – Muros</w:t>
      </w:r>
    </w:p>
    <w:p w14:paraId="6E2F681D"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2BBA1A4C" w14:textId="0920265B" w:rsidR="00C25E3F" w:rsidRPr="00A6515C" w:rsidRDefault="00C25E3F" w:rsidP="00A6515C">
      <w:pPr>
        <w:snapToGrid w:val="0"/>
        <w:spacing w:after="0" w:line="240" w:lineRule="auto"/>
        <w:jc w:val="both"/>
        <w:rPr>
          <w:rFonts w:ascii="Verdana" w:eastAsia="Aptos" w:hAnsi="Verdana" w:cs="Aptos"/>
          <w:kern w:val="2"/>
          <w:sz w:val="20"/>
          <w:szCs w:val="20"/>
          <w:lang w:val="es-ES"/>
          <w14:ligatures w14:val="standardContextual"/>
        </w:rPr>
      </w:pPr>
      <w:r w:rsidRPr="00A6515C">
        <w:rPr>
          <w:rFonts w:ascii="Verdana" w:eastAsia="Aptos" w:hAnsi="Verdana" w:cs="Aptos"/>
          <w:kern w:val="2"/>
          <w:sz w:val="20"/>
          <w:szCs w:val="20"/>
          <w:lang w:val="es-ES"/>
          <w14:ligatures w14:val="standardContextual"/>
        </w:rPr>
        <w:t xml:space="preserve">[…] </w:t>
      </w:r>
      <w:r w:rsidR="000B1238" w:rsidRPr="00A6515C">
        <w:rPr>
          <w:rFonts w:ascii="Verdana" w:eastAsia="Aptos" w:hAnsi="Verdana" w:cs="Aptos"/>
          <w:kern w:val="2"/>
          <w:sz w:val="20"/>
          <w:szCs w:val="20"/>
          <w:lang w:val="es-ES_tradnl"/>
          <w14:ligatures w14:val="standardContextual"/>
        </w:rPr>
        <w:t>la “</w:t>
      </w:r>
      <w:r w:rsidR="000B1238" w:rsidRPr="00A6515C">
        <w:rPr>
          <w:rFonts w:ascii="Verdana" w:eastAsia="Aptos" w:hAnsi="Verdana" w:cs="Aptos"/>
          <w:i/>
          <w:iCs/>
          <w:kern w:val="2"/>
          <w:sz w:val="20"/>
          <w:szCs w:val="20"/>
          <w:lang w:val="es-ES_tradnl"/>
          <w14:ligatures w14:val="standardContextual"/>
        </w:rPr>
        <w:t xml:space="preserve">Matriz </w:t>
      </w:r>
      <w:proofErr w:type="gramStart"/>
      <w:r w:rsidR="000B1238" w:rsidRPr="00A6515C">
        <w:rPr>
          <w:rFonts w:ascii="Verdana" w:eastAsia="Aptos" w:hAnsi="Verdana" w:cs="Aptos"/>
          <w:i/>
          <w:iCs/>
          <w:kern w:val="2"/>
          <w:sz w:val="20"/>
          <w:szCs w:val="20"/>
          <w:lang w:val="es-ES_tradnl"/>
          <w14:ligatures w14:val="standardContextual"/>
        </w:rPr>
        <w:t>1  -</w:t>
      </w:r>
      <w:proofErr w:type="gramEnd"/>
      <w:r w:rsidR="000B1238" w:rsidRPr="00A6515C">
        <w:rPr>
          <w:rFonts w:ascii="Verdana" w:eastAsia="Aptos" w:hAnsi="Verdana" w:cs="Aptos"/>
          <w:i/>
          <w:iCs/>
          <w:kern w:val="2"/>
          <w:sz w:val="20"/>
          <w:szCs w:val="20"/>
          <w:lang w:val="es-ES_tradnl"/>
          <w14:ligatures w14:val="standardContextual"/>
        </w:rPr>
        <w:t xml:space="preserve"> </w:t>
      </w:r>
      <w:proofErr w:type="gramStart"/>
      <w:r w:rsidR="000B1238" w:rsidRPr="00A6515C">
        <w:rPr>
          <w:rFonts w:ascii="Verdana" w:eastAsia="Aptos" w:hAnsi="Verdana" w:cs="Aptos"/>
          <w:i/>
          <w:iCs/>
          <w:kern w:val="2"/>
          <w:sz w:val="20"/>
          <w:szCs w:val="20"/>
          <w:lang w:val="es-ES_tradnl"/>
          <w14:ligatures w14:val="standardContextual"/>
        </w:rPr>
        <w:t>Experiencia  -</w:t>
      </w:r>
      <w:proofErr w:type="gramEnd"/>
      <w:r w:rsidR="000B1238" w:rsidRPr="00A6515C">
        <w:rPr>
          <w:rFonts w:ascii="Verdana" w:eastAsia="Aptos" w:hAnsi="Verdana" w:cs="Aptos"/>
          <w:i/>
          <w:iCs/>
          <w:kern w:val="2"/>
          <w:sz w:val="20"/>
          <w:szCs w:val="20"/>
          <w:lang w:val="es-ES_tradnl"/>
          <w14:ligatures w14:val="standardContextual"/>
        </w:rPr>
        <w:t xml:space="preserve"> Documento tipo de licitación de obra pública de infraestructura de transporte - versión 4”,</w:t>
      </w:r>
      <w:r w:rsidR="000B1238" w:rsidRPr="00A6515C">
        <w:rPr>
          <w:rFonts w:ascii="Verdana" w:eastAsia="Aptos" w:hAnsi="Verdana" w:cs="Aptos"/>
          <w:kern w:val="2"/>
          <w:sz w:val="20"/>
          <w:szCs w:val="20"/>
          <w:lang w:val="es-ES_tradnl"/>
          <w14:ligatures w14:val="standardContextual"/>
        </w:rPr>
        <w:t xml:space="preserve"> en el capítulo </w:t>
      </w:r>
      <w:proofErr w:type="gramStart"/>
      <w:r w:rsidR="000B1238" w:rsidRPr="00A6515C">
        <w:rPr>
          <w:rFonts w:ascii="Verdana" w:eastAsia="Aptos" w:hAnsi="Verdana" w:cs="Aptos"/>
          <w:kern w:val="2"/>
          <w:sz w:val="20"/>
          <w:szCs w:val="20"/>
          <w:lang w:val="es-ES_tradnl"/>
          <w14:ligatures w14:val="standardContextual"/>
        </w:rPr>
        <w:t xml:space="preserve">3  </w:t>
      </w:r>
      <w:r w:rsidR="000B1238" w:rsidRPr="00A6515C">
        <w:rPr>
          <w:rFonts w:ascii="Verdana" w:eastAsia="Aptos" w:hAnsi="Verdana" w:cs="Aptos"/>
          <w:i/>
          <w:iCs/>
          <w:kern w:val="2"/>
          <w:sz w:val="20"/>
          <w:szCs w:val="20"/>
          <w:lang w:val="es-ES_tradnl"/>
          <w14:ligatures w14:val="standardContextual"/>
        </w:rPr>
        <w:t>“</w:t>
      </w:r>
      <w:proofErr w:type="gramEnd"/>
      <w:r w:rsidR="000B1238" w:rsidRPr="00A6515C">
        <w:rPr>
          <w:rFonts w:ascii="Verdana" w:eastAsia="Aptos" w:hAnsi="Verdana" w:cs="Aptos"/>
          <w:i/>
          <w:iCs/>
          <w:kern w:val="2"/>
          <w:sz w:val="20"/>
          <w:szCs w:val="20"/>
          <w:lang w:val="es-ES_tradnl"/>
          <w14:ligatures w14:val="standardContextual"/>
        </w:rPr>
        <w:t>Obras marítimas y fluviales</w:t>
      </w:r>
      <w:r w:rsidR="000B1238" w:rsidRPr="00A6515C">
        <w:rPr>
          <w:rFonts w:ascii="Verdana" w:eastAsia="Aptos" w:hAnsi="Verdana" w:cs="Aptos"/>
          <w:kern w:val="2"/>
          <w:sz w:val="20"/>
          <w:szCs w:val="20"/>
          <w:lang w:val="es-ES_tradnl"/>
          <w14:ligatures w14:val="standardContextual"/>
        </w:rPr>
        <w:t>”, relaciona las siguientes actividades:</w:t>
      </w:r>
    </w:p>
    <w:p w14:paraId="1D8F8F88" w14:textId="77777777" w:rsidR="00C25E3F" w:rsidRPr="00A6515C" w:rsidRDefault="00C25E3F" w:rsidP="00A6515C">
      <w:pPr>
        <w:snapToGrid w:val="0"/>
        <w:spacing w:after="0" w:line="240" w:lineRule="auto"/>
        <w:jc w:val="both"/>
        <w:rPr>
          <w:rFonts w:ascii="Verdana" w:eastAsia="Aptos" w:hAnsi="Verdana" w:cs="Aptos"/>
          <w:kern w:val="2"/>
          <w:sz w:val="20"/>
          <w:szCs w:val="20"/>
          <w:lang w:val="es-ES_tradnl"/>
          <w14:ligatures w14:val="standardContextual"/>
        </w:rPr>
      </w:pPr>
      <w:r w:rsidRPr="00A6515C">
        <w:rPr>
          <w:rFonts w:ascii="Verdana" w:eastAsia="Aptos" w:hAnsi="Verdana" w:cs="Aptos"/>
          <w:kern w:val="2"/>
          <w:sz w:val="20"/>
          <w:szCs w:val="20"/>
          <w:lang w:val="es-ES_tradnl"/>
          <w14:ligatures w14:val="standardContextual"/>
        </w:rPr>
        <w:t>[…]</w:t>
      </w:r>
    </w:p>
    <w:p w14:paraId="22612D4B" w14:textId="77777777" w:rsidR="000B1238" w:rsidRPr="00A6515C" w:rsidRDefault="000B1238" w:rsidP="00A6515C">
      <w:pPr>
        <w:snapToGrid w:val="0"/>
        <w:spacing w:after="0" w:line="240" w:lineRule="auto"/>
        <w:jc w:val="both"/>
        <w:rPr>
          <w:rFonts w:ascii="Verdana" w:eastAsia="Aptos" w:hAnsi="Verdana" w:cs="Aptos"/>
          <w:kern w:val="2"/>
          <w:sz w:val="20"/>
          <w:szCs w:val="20"/>
          <w:lang w:val="es-ES_tradnl"/>
          <w14:ligatures w14:val="standardContextual"/>
        </w:rPr>
      </w:pPr>
      <w:r w:rsidRPr="00A6515C">
        <w:rPr>
          <w:rFonts w:ascii="Verdana" w:eastAsia="Aptos" w:hAnsi="Verdana" w:cs="Aptos"/>
          <w:kern w:val="2"/>
          <w:sz w:val="20"/>
          <w:szCs w:val="20"/>
          <w:lang w:val="es-ES_tradnl"/>
          <w14:ligatures w14:val="standardContextual"/>
        </w:rPr>
        <w:t xml:space="preserve">Como se aprecia, en alguna de las actividades señaladas podría enmarcarse el objeto de la actividad a la que se refiere la solicitud de consulta, considerando que esta contempla los proyectos de construcción o mejoramiento o rehabilitación o reconstrucción o mantenimiento de obras de protección. Así, los gaviones y muros pueden considerarse como una alternativa dentro de los proyectos de protección, considerando que estos corresponden a estructuras que se dan como solución a condiciones del terreno en donde se exige una capacidad de soporte. </w:t>
      </w:r>
    </w:p>
    <w:p w14:paraId="379BA52C" w14:textId="77777777" w:rsidR="00A6515C" w:rsidRPr="00A6515C" w:rsidRDefault="00A6515C" w:rsidP="00A6515C">
      <w:pPr>
        <w:snapToGrid w:val="0"/>
        <w:spacing w:after="0" w:line="240" w:lineRule="auto"/>
        <w:jc w:val="both"/>
        <w:rPr>
          <w:rFonts w:ascii="Verdana" w:eastAsia="Aptos" w:hAnsi="Verdana" w:cs="Aptos"/>
          <w:kern w:val="2"/>
          <w:sz w:val="20"/>
          <w:szCs w:val="20"/>
          <w:lang w:val="es-ES_tradnl"/>
          <w14:ligatures w14:val="standardContextual"/>
        </w:rPr>
      </w:pPr>
    </w:p>
    <w:p w14:paraId="05136AEB" w14:textId="77777777" w:rsidR="000B1238" w:rsidRPr="00A6515C" w:rsidRDefault="000B1238" w:rsidP="00A6515C">
      <w:pPr>
        <w:snapToGrid w:val="0"/>
        <w:spacing w:after="0" w:line="240" w:lineRule="auto"/>
        <w:jc w:val="both"/>
        <w:rPr>
          <w:rFonts w:ascii="Verdana" w:eastAsia="Aptos" w:hAnsi="Verdana" w:cs="Aptos"/>
          <w:kern w:val="2"/>
          <w:sz w:val="20"/>
          <w:szCs w:val="20"/>
          <w:lang w:val="es-ES_tradnl"/>
          <w14:ligatures w14:val="standardContextual"/>
        </w:rPr>
      </w:pPr>
      <w:r w:rsidRPr="00A6515C">
        <w:rPr>
          <w:rFonts w:ascii="Verdana" w:eastAsia="Aptos" w:hAnsi="Verdana" w:cs="Aptos"/>
          <w:kern w:val="2"/>
          <w:sz w:val="20"/>
          <w:szCs w:val="20"/>
          <w:lang w:val="es-ES_tradnl"/>
          <w14:ligatures w14:val="standardContextual"/>
        </w:rPr>
        <w:t xml:space="preserve">De esta manera, es posible concluir que la construcción de “gaviones” o de “muros”, entre otros elementos a los que se alude en la consulta, están asociados a la protección de márgenes fluviales. Esto ante eventuales desbordamientos de determinados cauces de agua que pueden generar inundaciones en las zonas aledañas, razón por la que, de acuerdo con las especificaciones que se deriven del correspondiente estudio técnico, se puede optar por la construcción de este tipo de estructuras. </w:t>
      </w:r>
    </w:p>
    <w:p w14:paraId="7A736D64"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39388054"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479FD8AD" w14:textId="77777777" w:rsidR="00C25E3F" w:rsidRPr="00C25E3F" w:rsidRDefault="00C25E3F" w:rsidP="00C25E3F">
      <w:pPr>
        <w:spacing w:after="0" w:line="276" w:lineRule="auto"/>
        <w:jc w:val="both"/>
        <w:rPr>
          <w:rFonts w:ascii="Verdana" w:eastAsia="Aptos" w:hAnsi="Verdana" w:cs="Arial"/>
          <w:b/>
          <w:color w:val="000000"/>
          <w:kern w:val="2"/>
          <w:lang w:val="es-ES_tradnl"/>
          <w14:ligatures w14:val="standardContextual"/>
        </w:rPr>
      </w:pPr>
    </w:p>
    <w:p w14:paraId="5A484D99" w14:textId="77777777" w:rsidR="00C25E3F" w:rsidRPr="00C25E3F" w:rsidRDefault="00C25E3F" w:rsidP="00C25E3F">
      <w:pPr>
        <w:spacing w:after="0" w:line="240" w:lineRule="auto"/>
        <w:rPr>
          <w:rFonts w:ascii="Verdana" w:eastAsia="Calibri" w:hAnsi="Verdana" w:cs="Times New Roman"/>
          <w:lang w:val="es-ES_tradnl"/>
        </w:rPr>
      </w:pPr>
    </w:p>
    <w:p w14:paraId="22D5BDE0" w14:textId="77777777" w:rsidR="00C25E3F" w:rsidRPr="00C25E3F" w:rsidRDefault="00C25E3F" w:rsidP="00C25E3F">
      <w:pPr>
        <w:spacing w:after="0" w:line="240" w:lineRule="auto"/>
        <w:rPr>
          <w:rFonts w:ascii="Verdana" w:eastAsia="Calibri" w:hAnsi="Verdana" w:cs="Times New Roman"/>
          <w:lang w:val="es-ES_tradnl"/>
        </w:rPr>
      </w:pPr>
    </w:p>
    <w:p w14:paraId="7CE2054D" w14:textId="77777777" w:rsidR="00C25E3F" w:rsidRPr="00C25E3F" w:rsidRDefault="00C25E3F" w:rsidP="00C25E3F">
      <w:pPr>
        <w:spacing w:after="0" w:line="240" w:lineRule="auto"/>
        <w:rPr>
          <w:rFonts w:ascii="Verdana" w:eastAsia="Calibri" w:hAnsi="Verdana" w:cs="Times New Roman"/>
          <w:lang w:val="es-ES_tradnl"/>
        </w:rPr>
      </w:pPr>
    </w:p>
    <w:p w14:paraId="05F24D64" w14:textId="77777777" w:rsidR="00C25E3F" w:rsidRPr="00C25E3F" w:rsidRDefault="00C25E3F" w:rsidP="00C25E3F">
      <w:pPr>
        <w:spacing w:after="0" w:line="240" w:lineRule="auto"/>
        <w:rPr>
          <w:rFonts w:ascii="Verdana" w:eastAsia="Calibri" w:hAnsi="Verdana" w:cs="Times New Roman"/>
          <w:lang w:val="es-ES_tradnl"/>
        </w:rPr>
      </w:pPr>
    </w:p>
    <w:p w14:paraId="3B8FB6E4" w14:textId="77777777" w:rsidR="00C25E3F" w:rsidRPr="00C25E3F" w:rsidRDefault="00C25E3F" w:rsidP="00C25E3F">
      <w:pPr>
        <w:spacing w:after="0" w:line="240" w:lineRule="auto"/>
        <w:jc w:val="both"/>
        <w:rPr>
          <w:rFonts w:ascii="Verdana" w:eastAsia="Calibri" w:hAnsi="Verdana" w:cs="Times New Roman"/>
          <w:lang w:val="es-ES_tradnl"/>
        </w:rPr>
      </w:pPr>
    </w:p>
    <w:p w14:paraId="13682033" w14:textId="77777777" w:rsidR="00C25E3F" w:rsidRPr="00C25E3F" w:rsidRDefault="00C25E3F" w:rsidP="00C25E3F">
      <w:pPr>
        <w:spacing w:after="0" w:line="240" w:lineRule="auto"/>
        <w:jc w:val="both"/>
        <w:rPr>
          <w:rFonts w:ascii="Verdana" w:eastAsia="Calibri" w:hAnsi="Verdana" w:cs="Times New Roman"/>
          <w:lang w:val="es-ES_tradnl"/>
        </w:rPr>
      </w:pPr>
    </w:p>
    <w:p w14:paraId="1CA7F010" w14:textId="77777777" w:rsidR="00C25E3F" w:rsidRPr="00C25E3F" w:rsidRDefault="00C25E3F" w:rsidP="00C25E3F">
      <w:pPr>
        <w:spacing w:after="0" w:line="240" w:lineRule="auto"/>
        <w:jc w:val="both"/>
        <w:rPr>
          <w:rFonts w:ascii="Verdana" w:eastAsia="Calibri" w:hAnsi="Verdana" w:cs="Times New Roman"/>
          <w:lang w:val="es-ES_tradnl"/>
        </w:rPr>
      </w:pPr>
    </w:p>
    <w:p w14:paraId="71B15DBE" w14:textId="77777777" w:rsidR="00C25E3F" w:rsidRPr="00C25E3F" w:rsidRDefault="00C25E3F" w:rsidP="00C25E3F">
      <w:pPr>
        <w:spacing w:after="0" w:line="240" w:lineRule="auto"/>
        <w:jc w:val="both"/>
        <w:rPr>
          <w:rFonts w:ascii="Verdana" w:eastAsia="Calibri" w:hAnsi="Verdana" w:cs="Times New Roman"/>
          <w:lang w:val="es-ES_tradnl"/>
        </w:rPr>
      </w:pPr>
    </w:p>
    <w:p w14:paraId="3C662A40" w14:textId="77777777" w:rsidR="00C25E3F" w:rsidRPr="00C25E3F" w:rsidRDefault="00C25E3F" w:rsidP="00C25E3F">
      <w:pPr>
        <w:spacing w:after="0" w:line="240" w:lineRule="auto"/>
        <w:jc w:val="both"/>
        <w:rPr>
          <w:rFonts w:ascii="Verdana" w:eastAsia="Calibri" w:hAnsi="Verdana" w:cs="Times New Roman"/>
          <w:lang w:val="es-ES_tradnl"/>
        </w:rPr>
      </w:pPr>
    </w:p>
    <w:p w14:paraId="366FA634" w14:textId="77777777" w:rsidR="00C25E3F" w:rsidRPr="00C25E3F" w:rsidRDefault="00C25E3F" w:rsidP="00C25E3F">
      <w:pPr>
        <w:spacing w:after="0" w:line="240" w:lineRule="auto"/>
        <w:jc w:val="both"/>
        <w:rPr>
          <w:rFonts w:ascii="Verdana" w:eastAsia="Calibri" w:hAnsi="Verdana" w:cs="Times New Roman"/>
          <w:lang w:val="es-ES_tradnl"/>
        </w:rPr>
      </w:pPr>
    </w:p>
    <w:p w14:paraId="7447E145" w14:textId="77777777" w:rsidR="00C25E3F" w:rsidRPr="00C25E3F" w:rsidRDefault="00C25E3F" w:rsidP="00C25E3F">
      <w:pPr>
        <w:spacing w:after="0" w:line="240" w:lineRule="auto"/>
        <w:jc w:val="both"/>
        <w:rPr>
          <w:rFonts w:ascii="Verdana" w:eastAsia="Calibri" w:hAnsi="Verdana" w:cs="Times New Roman"/>
          <w:lang w:val="es-ES_tradnl"/>
        </w:rPr>
      </w:pPr>
    </w:p>
    <w:p w14:paraId="0499FFBE" w14:textId="77777777" w:rsidR="00C25E3F" w:rsidRPr="00C25E3F" w:rsidRDefault="00C25E3F" w:rsidP="00C25E3F">
      <w:pPr>
        <w:spacing w:after="0" w:line="240" w:lineRule="auto"/>
        <w:jc w:val="both"/>
        <w:rPr>
          <w:rFonts w:ascii="Verdana" w:eastAsia="Calibri" w:hAnsi="Verdana" w:cs="Times New Roman"/>
          <w:lang w:val="es-ES_tradnl"/>
        </w:rPr>
      </w:pPr>
    </w:p>
    <w:p w14:paraId="22F4D040" w14:textId="77777777" w:rsidR="00C25E3F" w:rsidRPr="00C25E3F" w:rsidRDefault="00C25E3F" w:rsidP="00C25E3F">
      <w:pPr>
        <w:spacing w:after="0" w:line="240" w:lineRule="auto"/>
        <w:jc w:val="both"/>
        <w:rPr>
          <w:rFonts w:ascii="Verdana" w:eastAsia="Calibri" w:hAnsi="Verdana" w:cs="Times New Roman"/>
          <w:lang w:val="es-ES_tradnl"/>
        </w:rPr>
      </w:pPr>
    </w:p>
    <w:p w14:paraId="1BF69FE4" w14:textId="77777777" w:rsidR="00C25E3F" w:rsidRDefault="00C25E3F" w:rsidP="00C25E3F">
      <w:pPr>
        <w:spacing w:after="0" w:line="240" w:lineRule="auto"/>
        <w:jc w:val="both"/>
        <w:rPr>
          <w:rFonts w:ascii="Verdana" w:eastAsia="Calibri" w:hAnsi="Verdana" w:cs="Times New Roman"/>
          <w:lang w:val="es-ES_tradnl"/>
        </w:rPr>
      </w:pPr>
    </w:p>
    <w:p w14:paraId="7FBDF0C2" w14:textId="192653F2" w:rsidR="00F77AC8" w:rsidRPr="00451AA8" w:rsidRDefault="00F77AC8" w:rsidP="00C25E3F">
      <w:pPr>
        <w:spacing w:after="0" w:line="240" w:lineRule="auto"/>
        <w:jc w:val="both"/>
      </w:pPr>
      <w:r w:rsidRPr="30821638">
        <w:rPr>
          <w:rFonts w:ascii="Verdana" w:eastAsia="Verdana" w:hAnsi="Verdana" w:cs="Verdana"/>
        </w:rPr>
        <w:lastRenderedPageBreak/>
        <w:t>Bogotá D.C.,</w:t>
      </w:r>
      <w:r w:rsidR="00451AA8">
        <w:rPr>
          <w:rFonts w:ascii="Verdana" w:eastAsia="Verdana" w:hAnsi="Verdana" w:cs="Verdana"/>
        </w:rPr>
        <w:t xml:space="preserve"> 14 Abril 2026</w:t>
      </w:r>
    </w:p>
    <w:p w14:paraId="5F60ABA4" w14:textId="169D45C9" w:rsidR="00C25E3F" w:rsidRPr="00C25E3F" w:rsidRDefault="00451AA8" w:rsidP="00451AA8">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2A8AF794" wp14:editId="258A458B">
            <wp:extent cx="2333557" cy="644340"/>
            <wp:effectExtent l="0" t="0" r="3810" b="3810"/>
            <wp:docPr id="16607215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721571" name="Imagen 1660721571"/>
                    <pic:cNvPicPr/>
                  </pic:nvPicPr>
                  <pic:blipFill>
                    <a:blip r:embed="rId10">
                      <a:extLst>
                        <a:ext uri="{28A0092B-C50C-407E-A947-70E740481C1C}">
                          <a14:useLocalDpi xmlns:a14="http://schemas.microsoft.com/office/drawing/2010/main" val="0"/>
                        </a:ext>
                      </a:extLst>
                    </a:blip>
                    <a:stretch>
                      <a:fillRect/>
                    </a:stretch>
                  </pic:blipFill>
                  <pic:spPr>
                    <a:xfrm>
                      <a:off x="0" y="0"/>
                      <a:ext cx="2344426" cy="647341"/>
                    </a:xfrm>
                    <a:prstGeom prst="rect">
                      <a:avLst/>
                    </a:prstGeom>
                  </pic:spPr>
                </pic:pic>
              </a:graphicData>
            </a:graphic>
          </wp:inline>
        </w:drawing>
      </w:r>
    </w:p>
    <w:p w14:paraId="1AA5AD2A" w14:textId="77777777" w:rsidR="00C25E3F" w:rsidRPr="00C25E3F" w:rsidRDefault="00C25E3F" w:rsidP="00C25E3F">
      <w:pPr>
        <w:spacing w:after="0" w:line="240" w:lineRule="auto"/>
        <w:jc w:val="both"/>
        <w:rPr>
          <w:rFonts w:ascii="Verdana" w:eastAsia="Calibri" w:hAnsi="Verdana" w:cs="Arial"/>
          <w:lang w:val="es-ES_tradnl" w:eastAsia="es-ES"/>
        </w:rPr>
      </w:pPr>
      <w:r w:rsidRPr="00C25E3F">
        <w:rPr>
          <w:rFonts w:ascii="Verdana" w:eastAsia="Calibri" w:hAnsi="Verdana" w:cs="Arial"/>
          <w:lang w:val="es-ES_tradnl" w:eastAsia="es-ES"/>
        </w:rPr>
        <w:t>Señor(a)</w:t>
      </w:r>
    </w:p>
    <w:p w14:paraId="60F0DE07" w14:textId="77777777" w:rsidR="00C25E3F" w:rsidRPr="00C25E3F" w:rsidRDefault="00C25E3F" w:rsidP="00C25E3F">
      <w:pPr>
        <w:spacing w:after="0" w:line="240" w:lineRule="auto"/>
        <w:rPr>
          <w:rFonts w:ascii="Verdana" w:eastAsia="Calibri" w:hAnsi="Verdana" w:cs="Arial"/>
          <w:b/>
          <w:bCs/>
          <w:lang w:val="es-ES" w:eastAsia="es-ES"/>
        </w:rPr>
      </w:pPr>
      <w:r w:rsidRPr="00C25E3F">
        <w:rPr>
          <w:rFonts w:ascii="Verdana" w:eastAsia="Calibri" w:hAnsi="Verdana" w:cs="Arial"/>
          <w:b/>
          <w:bCs/>
          <w:lang w:val="es-ES" w:eastAsia="es-ES"/>
        </w:rPr>
        <w:t>Ciudadano(a) anónimo(a)</w:t>
      </w:r>
    </w:p>
    <w:p w14:paraId="13828E1C" w14:textId="77777777" w:rsidR="00C25E3F" w:rsidRPr="00C25E3F" w:rsidRDefault="00C25E3F" w:rsidP="00C25E3F">
      <w:pPr>
        <w:spacing w:after="0" w:line="240" w:lineRule="auto"/>
        <w:rPr>
          <w:rFonts w:ascii="Verdana" w:eastAsia="Calibri" w:hAnsi="Verdana" w:cs="Arial"/>
          <w:lang w:val="es-ES" w:eastAsia="es-ES"/>
        </w:rPr>
      </w:pPr>
      <w:r w:rsidRPr="00C25E3F">
        <w:rPr>
          <w:rFonts w:ascii="Verdana" w:eastAsia="Calibri" w:hAnsi="Verdana" w:cs="Arial"/>
          <w:lang w:val="es-ES" w:eastAsia="es-ES"/>
        </w:rPr>
        <w:t>lilianachivata@hotmail.com</w:t>
      </w:r>
    </w:p>
    <w:p w14:paraId="12927A4D" w14:textId="77777777" w:rsidR="00C25E3F" w:rsidRPr="00C25E3F" w:rsidRDefault="00C25E3F" w:rsidP="00C25E3F">
      <w:pPr>
        <w:spacing w:after="0" w:line="240" w:lineRule="auto"/>
        <w:rPr>
          <w:rFonts w:ascii="Verdana" w:eastAsia="Calibri" w:hAnsi="Verdana" w:cs="Arial"/>
          <w:lang w:val="es-ES" w:eastAsia="es-ES"/>
        </w:rPr>
      </w:pPr>
      <w:r w:rsidRPr="00C25E3F">
        <w:rPr>
          <w:rFonts w:ascii="Verdana" w:eastAsia="Calibri" w:hAnsi="Verdana" w:cs="Arial"/>
          <w:lang w:val="es-ES" w:eastAsia="es-ES"/>
        </w:rPr>
        <w:t>Ciudad</w:t>
      </w:r>
    </w:p>
    <w:p w14:paraId="186AA34F" w14:textId="77777777" w:rsidR="00C25E3F" w:rsidRPr="00C25E3F" w:rsidRDefault="00C25E3F" w:rsidP="00C25E3F">
      <w:pPr>
        <w:spacing w:after="0" w:line="240" w:lineRule="auto"/>
        <w:rPr>
          <w:rFonts w:ascii="Verdana" w:eastAsia="Calibri" w:hAnsi="Verdana" w:cs="Arial"/>
          <w:b/>
          <w:bCs/>
          <w:lang w:val="es-ES_tradnl" w:eastAsia="es-ES_tradnl"/>
        </w:rPr>
      </w:pPr>
    </w:p>
    <w:p w14:paraId="4E07BE2D" w14:textId="77777777" w:rsidR="00C25E3F" w:rsidRPr="00C25E3F" w:rsidRDefault="00C25E3F" w:rsidP="00C25E3F">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25E3F" w:rsidRPr="00C25E3F" w14:paraId="5E6078AD" w14:textId="77777777" w:rsidTr="001959CE">
        <w:trPr>
          <w:trHeight w:val="884"/>
        </w:trPr>
        <w:tc>
          <w:tcPr>
            <w:tcW w:w="2689" w:type="dxa"/>
          </w:tcPr>
          <w:p w14:paraId="1A17B232" w14:textId="77777777" w:rsidR="00C25E3F" w:rsidRPr="00C25E3F" w:rsidRDefault="00C25E3F" w:rsidP="00C25E3F">
            <w:pPr>
              <w:jc w:val="both"/>
              <w:rPr>
                <w:rFonts w:ascii="Verdana" w:eastAsia="Calibri" w:hAnsi="Verdana" w:cs="Arial"/>
                <w:b/>
                <w:bCs/>
                <w:lang w:val="es-ES_tradnl" w:eastAsia="es-ES_tradnl"/>
              </w:rPr>
            </w:pPr>
          </w:p>
        </w:tc>
        <w:tc>
          <w:tcPr>
            <w:tcW w:w="6100" w:type="dxa"/>
          </w:tcPr>
          <w:p w14:paraId="1A1BE695" w14:textId="77777777" w:rsidR="00C25E3F" w:rsidRPr="00C25E3F" w:rsidRDefault="00C25E3F" w:rsidP="00C25E3F">
            <w:pPr>
              <w:jc w:val="both"/>
              <w:rPr>
                <w:rFonts w:ascii="Verdana" w:eastAsia="Calibri" w:hAnsi="Verdana" w:cs="Arial"/>
                <w:b/>
                <w:bCs/>
                <w:lang w:val="es-ES_tradnl" w:eastAsia="es-ES"/>
              </w:rPr>
            </w:pPr>
            <w:r w:rsidRPr="00C25E3F">
              <w:rPr>
                <w:rFonts w:ascii="Verdana" w:eastAsia="Calibri" w:hAnsi="Verdana" w:cs="Arial"/>
                <w:b/>
                <w:bCs/>
                <w:lang w:val="es-ES_tradnl" w:eastAsia="es-ES"/>
              </w:rPr>
              <w:t>Concepto C – 326 de 2026</w:t>
            </w:r>
          </w:p>
          <w:p w14:paraId="3B69A15E" w14:textId="77777777" w:rsidR="00C25E3F" w:rsidRPr="00C25E3F" w:rsidRDefault="00C25E3F" w:rsidP="00C25E3F">
            <w:pPr>
              <w:tabs>
                <w:tab w:val="left" w:pos="1137"/>
              </w:tabs>
              <w:rPr>
                <w:rFonts w:ascii="Verdana" w:eastAsia="Calibri" w:hAnsi="Verdana" w:cs="Arial"/>
                <w:lang w:val="es-ES_tradnl" w:eastAsia="es-ES"/>
              </w:rPr>
            </w:pPr>
            <w:r w:rsidRPr="00C25E3F">
              <w:rPr>
                <w:rFonts w:ascii="Verdana" w:eastAsia="Calibri" w:hAnsi="Verdana" w:cs="Arial"/>
                <w:lang w:val="es-ES_tradnl" w:eastAsia="es-ES"/>
              </w:rPr>
              <w:tab/>
            </w:r>
          </w:p>
        </w:tc>
      </w:tr>
      <w:tr w:rsidR="00C25E3F" w:rsidRPr="00C25E3F" w14:paraId="590A51D0" w14:textId="77777777" w:rsidTr="001959CE">
        <w:trPr>
          <w:trHeight w:val="884"/>
        </w:trPr>
        <w:tc>
          <w:tcPr>
            <w:tcW w:w="2689" w:type="dxa"/>
          </w:tcPr>
          <w:p w14:paraId="36026368" w14:textId="77777777" w:rsidR="00C25E3F" w:rsidRPr="00C25E3F" w:rsidRDefault="00C25E3F" w:rsidP="00C25E3F">
            <w:pPr>
              <w:jc w:val="both"/>
              <w:rPr>
                <w:rFonts w:ascii="Verdana" w:eastAsia="Calibri" w:hAnsi="Verdana" w:cs="Arial"/>
                <w:lang w:val="es-ES_tradnl" w:eastAsia="es-ES_tradnl"/>
              </w:rPr>
            </w:pPr>
            <w:r w:rsidRPr="00C25E3F">
              <w:rPr>
                <w:rFonts w:ascii="Verdana" w:eastAsia="Calibri" w:hAnsi="Verdana" w:cs="Arial"/>
                <w:b/>
                <w:lang w:val="es-ES_tradnl" w:eastAsia="es-ES_tradnl"/>
              </w:rPr>
              <w:t>Temas:</w:t>
            </w:r>
            <w:r w:rsidRPr="00C25E3F">
              <w:rPr>
                <w:rFonts w:ascii="Verdana" w:eastAsia="Calibri" w:hAnsi="Verdana" w:cs="Arial"/>
                <w:lang w:val="es-ES_tradnl" w:eastAsia="es-ES_tradnl"/>
              </w:rPr>
              <w:t xml:space="preserve">                   </w:t>
            </w:r>
          </w:p>
        </w:tc>
        <w:tc>
          <w:tcPr>
            <w:tcW w:w="6100" w:type="dxa"/>
          </w:tcPr>
          <w:p w14:paraId="14AC6F77" w14:textId="77777777" w:rsidR="00C25E3F" w:rsidRPr="00C25E3F" w:rsidRDefault="00C25E3F" w:rsidP="00C25E3F">
            <w:pPr>
              <w:spacing w:line="276" w:lineRule="auto"/>
              <w:jc w:val="both"/>
              <w:rPr>
                <w:rFonts w:ascii="Verdana" w:eastAsia="Aptos" w:hAnsi="Verdana" w:cs="Arial"/>
                <w:bCs/>
                <w:i/>
                <w:iCs/>
                <w:color w:val="000000"/>
                <w:lang w:val="es-ES_tradnl"/>
              </w:rPr>
            </w:pPr>
            <w:r w:rsidRPr="00C25E3F">
              <w:rPr>
                <w:rFonts w:ascii="Verdana" w:eastAsia="Aptos" w:hAnsi="Verdana" w:cs="Arial"/>
                <w:bCs/>
                <w:color w:val="000000"/>
                <w:lang w:val="es-ES_tradnl"/>
              </w:rPr>
              <w:t xml:space="preserve">DOCUMENTOS TIPO – Fundamento normativo / DOCUMENTOS TIPO – Infraestructura de transporte – Experiencia / DOCUMENTOS TIPO DE INFRAESTRUCTURA DE TRANSPORTE – Ley 1682 de 2013 – Matriz 1 – Experiencia / </w:t>
            </w:r>
            <w:r w:rsidRPr="00C25E3F">
              <w:rPr>
                <w:rFonts w:ascii="Verdana" w:eastAsia="Arial" w:hAnsi="Verdana" w:cs="Calibri"/>
                <w:bCs/>
                <w:lang w:eastAsia="es-ES"/>
              </w:rPr>
              <w:t xml:space="preserve">DOCUMENTOS TIPO DE INFRAESTRUCTURA DE TRANSPORTE – Aplicación – </w:t>
            </w:r>
            <w:r w:rsidRPr="00C25E3F">
              <w:rPr>
                <w:rFonts w:ascii="Verdana" w:eastAsia="Arial" w:hAnsi="Verdana" w:cs="Calibri"/>
                <w:bCs/>
                <w:i/>
                <w:iCs/>
                <w:lang w:eastAsia="es-ES"/>
              </w:rPr>
              <w:t>Obras de protección – Obra civil hidráulica – Gaviones – Muros</w:t>
            </w:r>
          </w:p>
          <w:p w14:paraId="363CE42D" w14:textId="77777777" w:rsidR="00C25E3F" w:rsidRPr="00C25E3F" w:rsidRDefault="00C25E3F" w:rsidP="00C25E3F">
            <w:pPr>
              <w:spacing w:line="276" w:lineRule="auto"/>
              <w:jc w:val="both"/>
              <w:rPr>
                <w:rFonts w:ascii="Verdana" w:eastAsia="Calibri" w:hAnsi="Verdana" w:cs="Arial"/>
                <w:bCs/>
                <w:highlight w:val="yellow"/>
                <w:lang w:val="es-ES_tradnl" w:eastAsia="es-ES"/>
              </w:rPr>
            </w:pPr>
          </w:p>
        </w:tc>
      </w:tr>
      <w:tr w:rsidR="00C25E3F" w:rsidRPr="00C25E3F" w14:paraId="1A88913E" w14:textId="77777777" w:rsidTr="001959CE">
        <w:tc>
          <w:tcPr>
            <w:tcW w:w="2689" w:type="dxa"/>
          </w:tcPr>
          <w:p w14:paraId="7BF16CA1" w14:textId="77777777" w:rsidR="00C25E3F" w:rsidRPr="00C25E3F" w:rsidRDefault="00C25E3F" w:rsidP="00C25E3F">
            <w:pPr>
              <w:jc w:val="both"/>
              <w:rPr>
                <w:rFonts w:ascii="Verdana" w:eastAsia="Calibri" w:hAnsi="Verdana" w:cs="Arial"/>
                <w:b/>
                <w:lang w:val="es-ES_tradnl" w:eastAsia="es-ES_tradnl"/>
              </w:rPr>
            </w:pPr>
            <w:r w:rsidRPr="00C25E3F">
              <w:rPr>
                <w:rFonts w:ascii="Verdana" w:eastAsia="Calibri" w:hAnsi="Verdana" w:cs="Arial"/>
                <w:b/>
                <w:lang w:val="es-ES_tradnl" w:eastAsia="es-ES_tradnl"/>
              </w:rPr>
              <w:t>Radicación:</w:t>
            </w:r>
            <w:r w:rsidRPr="00C25E3F">
              <w:rPr>
                <w:rFonts w:ascii="Verdana" w:eastAsia="Calibri" w:hAnsi="Verdana" w:cs="Arial"/>
                <w:lang w:val="es-ES_tradnl" w:eastAsia="es-ES_tradnl"/>
              </w:rPr>
              <w:t xml:space="preserve">               </w:t>
            </w:r>
          </w:p>
        </w:tc>
        <w:tc>
          <w:tcPr>
            <w:tcW w:w="6100" w:type="dxa"/>
          </w:tcPr>
          <w:p w14:paraId="77E1550B" w14:textId="77777777" w:rsidR="00C25E3F" w:rsidRPr="00C25E3F" w:rsidRDefault="00C25E3F" w:rsidP="00C25E3F">
            <w:pPr>
              <w:jc w:val="both"/>
              <w:rPr>
                <w:rFonts w:ascii="Verdana" w:eastAsia="Calibri" w:hAnsi="Verdana" w:cs="Arial"/>
                <w:lang w:val="es-ES_tradnl" w:eastAsia="es-ES_tradnl"/>
              </w:rPr>
            </w:pPr>
            <w:r w:rsidRPr="00C25E3F">
              <w:rPr>
                <w:rFonts w:ascii="Verdana" w:eastAsia="Calibri" w:hAnsi="Verdana" w:cs="Arial"/>
                <w:lang w:val="es-ES_tradnl" w:eastAsia="es-ES_tradnl"/>
              </w:rPr>
              <w:t>Respuesta a consulta con radicado No. 1_2026_03_02_002856</w:t>
            </w:r>
          </w:p>
        </w:tc>
      </w:tr>
    </w:tbl>
    <w:p w14:paraId="0438AFF3" w14:textId="77777777" w:rsidR="00C25E3F" w:rsidRPr="00C25E3F" w:rsidRDefault="00C25E3F" w:rsidP="00C25E3F">
      <w:pPr>
        <w:spacing w:after="0" w:line="240" w:lineRule="auto"/>
        <w:jc w:val="both"/>
        <w:rPr>
          <w:rFonts w:ascii="Verdana" w:eastAsia="Calibri" w:hAnsi="Verdana" w:cs="Arial"/>
          <w:lang w:val="es-ES_tradnl" w:eastAsia="es-ES_tradnl"/>
        </w:rPr>
      </w:pPr>
    </w:p>
    <w:p w14:paraId="0DC2A824" w14:textId="77777777" w:rsidR="00C25E3F" w:rsidRPr="00C25E3F" w:rsidRDefault="00C25E3F" w:rsidP="00C25E3F">
      <w:pPr>
        <w:spacing w:after="0" w:line="240" w:lineRule="auto"/>
        <w:jc w:val="both"/>
        <w:rPr>
          <w:rFonts w:ascii="Verdana" w:eastAsia="Calibri" w:hAnsi="Verdana" w:cs="Arial"/>
          <w:lang w:val="es-ES_tradnl" w:eastAsia="es-ES_tradnl"/>
        </w:rPr>
      </w:pPr>
    </w:p>
    <w:p w14:paraId="7FB91CA7" w14:textId="77777777" w:rsidR="00C25E3F" w:rsidRPr="00C25E3F" w:rsidRDefault="00C25E3F" w:rsidP="00C25E3F">
      <w:pPr>
        <w:spacing w:after="0" w:line="276" w:lineRule="auto"/>
        <w:jc w:val="both"/>
        <w:rPr>
          <w:rFonts w:ascii="Verdana" w:eastAsia="Calibri" w:hAnsi="Verdana" w:cs="Arial"/>
          <w:lang w:val="es-ES" w:eastAsia="es-ES"/>
        </w:rPr>
      </w:pPr>
      <w:r w:rsidRPr="00C25E3F">
        <w:rPr>
          <w:rFonts w:ascii="Verdana" w:eastAsia="Calibri" w:hAnsi="Verdana" w:cs="Arial"/>
          <w:lang w:val="es-ES" w:eastAsia="es-ES"/>
        </w:rPr>
        <w:t xml:space="preserve">Estimado(a) señor(a): </w:t>
      </w:r>
    </w:p>
    <w:p w14:paraId="7B8D3FFB" w14:textId="77777777" w:rsidR="00C25E3F" w:rsidRPr="00C25E3F" w:rsidRDefault="00C25E3F" w:rsidP="00C25E3F">
      <w:pPr>
        <w:tabs>
          <w:tab w:val="left" w:pos="3768"/>
        </w:tabs>
        <w:spacing w:after="0" w:line="276" w:lineRule="auto"/>
        <w:jc w:val="both"/>
        <w:rPr>
          <w:rFonts w:ascii="Verdana" w:eastAsia="Calibri" w:hAnsi="Verdana" w:cs="Arial"/>
          <w:lang w:val="es-ES_tradnl" w:eastAsia="es-ES"/>
        </w:rPr>
      </w:pPr>
      <w:r w:rsidRPr="00C25E3F">
        <w:rPr>
          <w:rFonts w:ascii="Verdana" w:eastAsia="Calibri" w:hAnsi="Verdana" w:cs="Arial"/>
          <w:lang w:val="es-ES_tradnl" w:eastAsia="es-ES"/>
        </w:rPr>
        <w:tab/>
      </w:r>
    </w:p>
    <w:p w14:paraId="74DC7033" w14:textId="77777777" w:rsidR="00C25E3F" w:rsidRPr="00C25E3F" w:rsidRDefault="00C25E3F" w:rsidP="00C25E3F">
      <w:pPr>
        <w:snapToGrid w:val="0"/>
        <w:spacing w:after="0" w:line="276" w:lineRule="auto"/>
        <w:jc w:val="both"/>
        <w:rPr>
          <w:rFonts w:ascii="Verdana" w:eastAsia="Calibri" w:hAnsi="Verdana" w:cs="Arial"/>
          <w:lang w:val="es-ES_tradnl" w:eastAsia="es-ES"/>
        </w:rPr>
      </w:pPr>
      <w:r w:rsidRPr="00C25E3F">
        <w:rPr>
          <w:rFonts w:ascii="Verdana" w:eastAsia="Calibri" w:hAnsi="Verdana" w:cs="Arial"/>
          <w:lang w:val="es-ES_tradnl" w:eastAsia="es-ES"/>
        </w:rPr>
        <w:t>En ejercicio de la competencia otorgada por los artículos 3, numeral 5º, y 11, numeral 8º, del Decreto Ley 4170 de 2011,</w:t>
      </w:r>
      <w:r w:rsidRPr="00C25E3F">
        <w:rPr>
          <w:rFonts w:ascii="Verdana" w:eastAsia="Arial MT" w:hAnsi="Verdana" w:cs="Arial MT"/>
          <w:lang w:val="es-ES_tradnl" w:eastAsia="es-ES"/>
        </w:rPr>
        <w:t xml:space="preserve"> </w:t>
      </w:r>
      <w:r w:rsidRPr="00C25E3F">
        <w:rPr>
          <w:rFonts w:ascii="Verdana" w:eastAsia="Calibri" w:hAnsi="Verdana" w:cs="Arial"/>
          <w:lang w:val="es-ES_tradnl"/>
        </w:rPr>
        <w:t xml:space="preserve">así como lo establecido en el artículo 4 de la Resolución 1707 de 2018 expedida por esta Entidad, </w:t>
      </w:r>
      <w:r w:rsidRPr="00C25E3F">
        <w:rPr>
          <w:rFonts w:ascii="Verdana" w:eastAsia="Calibri" w:hAnsi="Verdana" w:cs="Arial"/>
          <w:lang w:val="es-ES_tradnl" w:eastAsia="es-ES"/>
        </w:rPr>
        <w:t>la Agencia Nacional de Contratación Pública –Colombia Compra Eficiente– responde su solicitud de consulta de fecha 2 de marzo de 2026. En relación con los documentos tipo de infraestructura de transporte, usted pregunta lo siguiente:</w:t>
      </w:r>
    </w:p>
    <w:p w14:paraId="47C943A5" w14:textId="77777777" w:rsidR="00C25E3F" w:rsidRPr="00C25E3F" w:rsidRDefault="00C25E3F" w:rsidP="00C25E3F">
      <w:pPr>
        <w:snapToGrid w:val="0"/>
        <w:spacing w:after="0" w:line="276" w:lineRule="auto"/>
        <w:jc w:val="both"/>
        <w:rPr>
          <w:rFonts w:ascii="Verdana" w:eastAsia="Calibri" w:hAnsi="Verdana" w:cs="Arial"/>
          <w:lang w:val="es-ES_tradnl" w:eastAsia="es-ES"/>
        </w:rPr>
      </w:pPr>
    </w:p>
    <w:p w14:paraId="0F34F92C" w14:textId="77777777" w:rsidR="00C25E3F" w:rsidRPr="00C25E3F" w:rsidRDefault="00C25E3F" w:rsidP="00C25E3F">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C25E3F">
        <w:rPr>
          <w:rFonts w:ascii="Verdana" w:eastAsia="Century Gothic" w:hAnsi="Verdana" w:cs="Century Gothic"/>
          <w:sz w:val="21"/>
          <w:szCs w:val="21"/>
          <w:lang w:val="es-ES"/>
        </w:rPr>
        <w:t xml:space="preserve">“El pliego tipo del sector transporte aplica para obras de protección (gaviones, muros, </w:t>
      </w:r>
      <w:proofErr w:type="spellStart"/>
      <w:r w:rsidRPr="00C25E3F">
        <w:rPr>
          <w:rFonts w:ascii="Verdana" w:eastAsia="Century Gothic" w:hAnsi="Verdana" w:cs="Century Gothic"/>
          <w:sz w:val="21"/>
          <w:szCs w:val="21"/>
          <w:lang w:val="es-ES"/>
        </w:rPr>
        <w:t>etc</w:t>
      </w:r>
      <w:proofErr w:type="spellEnd"/>
      <w:r w:rsidRPr="00C25E3F">
        <w:rPr>
          <w:rFonts w:ascii="Verdana" w:eastAsia="Century Gothic" w:hAnsi="Verdana" w:cs="Century Gothic"/>
          <w:sz w:val="21"/>
          <w:szCs w:val="21"/>
          <w:lang w:val="es-ES"/>
        </w:rPr>
        <w:t>) en un río que no es navegable según el listado de infraestructura pluvial del Ministerio del Transporte”.</w:t>
      </w:r>
    </w:p>
    <w:p w14:paraId="7E47B37E" w14:textId="77777777" w:rsidR="00C25E3F" w:rsidRPr="00C25E3F" w:rsidRDefault="00C25E3F" w:rsidP="00C25E3F">
      <w:pPr>
        <w:snapToGrid w:val="0"/>
        <w:spacing w:after="0" w:line="240" w:lineRule="auto"/>
        <w:ind w:left="720" w:right="709"/>
        <w:jc w:val="both"/>
        <w:rPr>
          <w:rFonts w:ascii="Verdana" w:eastAsia="Century Gothic" w:hAnsi="Verdana" w:cs="Century Gothic"/>
          <w:lang w:val="es-ES_tradnl"/>
        </w:rPr>
      </w:pPr>
    </w:p>
    <w:p w14:paraId="1FBDF6EA" w14:textId="77777777" w:rsidR="00C25E3F" w:rsidRPr="00C25E3F" w:rsidRDefault="00C25E3F" w:rsidP="00C25E3F">
      <w:pPr>
        <w:spacing w:after="120" w:line="276" w:lineRule="auto"/>
        <w:ind w:firstLine="709"/>
        <w:jc w:val="both"/>
        <w:rPr>
          <w:rFonts w:ascii="Verdana" w:eastAsia="Calibri" w:hAnsi="Verdana" w:cs="Arial"/>
          <w:lang w:val="es-ES" w:eastAsia="es-ES"/>
        </w:rPr>
      </w:pPr>
      <w:r w:rsidRPr="00C25E3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25E3F">
        <w:rPr>
          <w:rFonts w:ascii="Verdana" w:eastAsia="Calibri" w:hAnsi="Verdana" w:cs="Times New Roman"/>
        </w:rPr>
        <w:tab/>
      </w:r>
    </w:p>
    <w:p w14:paraId="55B63883" w14:textId="77777777" w:rsidR="00C25E3F" w:rsidRPr="00C25E3F" w:rsidRDefault="00C25E3F" w:rsidP="00C25E3F">
      <w:pPr>
        <w:snapToGrid w:val="0"/>
        <w:spacing w:after="0" w:line="276" w:lineRule="auto"/>
        <w:ind w:firstLine="709"/>
        <w:jc w:val="both"/>
        <w:rPr>
          <w:rFonts w:ascii="Verdana" w:eastAsia="Calibri" w:hAnsi="Verdana" w:cs="Arial"/>
          <w:lang w:val="es-ES_tradnl" w:eastAsia="es-ES"/>
        </w:rPr>
      </w:pPr>
      <w:r w:rsidRPr="00C25E3F">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AA2DAB2" w14:textId="77777777" w:rsidR="00C25E3F" w:rsidRPr="00C25E3F" w:rsidRDefault="00C25E3F" w:rsidP="00C25E3F">
      <w:pPr>
        <w:snapToGrid w:val="0"/>
        <w:spacing w:after="0" w:line="276" w:lineRule="auto"/>
        <w:ind w:firstLine="709"/>
        <w:jc w:val="both"/>
        <w:rPr>
          <w:rFonts w:ascii="Verdana" w:eastAsia="Calibri" w:hAnsi="Verdana" w:cs="Arial"/>
          <w:lang w:val="es-ES_tradnl" w:eastAsia="es-ES"/>
        </w:rPr>
      </w:pPr>
    </w:p>
    <w:p w14:paraId="64ACC816" w14:textId="77777777" w:rsidR="00C25E3F" w:rsidRPr="00C25E3F" w:rsidRDefault="00C25E3F" w:rsidP="00C25E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25E3F">
        <w:rPr>
          <w:rFonts w:ascii="Verdana" w:eastAsia="Century Gothic" w:hAnsi="Verdana" w:cs="Century Gothic"/>
          <w:b/>
          <w:bCs/>
          <w:lang w:val="es-ES_tradnl"/>
        </w:rPr>
        <w:t>Problema planteado:</w:t>
      </w:r>
    </w:p>
    <w:p w14:paraId="5384E3A2" w14:textId="77777777" w:rsidR="00C25E3F" w:rsidRPr="00C25E3F" w:rsidRDefault="00C25E3F" w:rsidP="00C25E3F">
      <w:pPr>
        <w:tabs>
          <w:tab w:val="left" w:pos="426"/>
        </w:tabs>
        <w:snapToGrid w:val="0"/>
        <w:spacing w:after="0" w:line="276" w:lineRule="auto"/>
        <w:jc w:val="both"/>
        <w:rPr>
          <w:rFonts w:ascii="Verdana" w:eastAsia="Century Gothic" w:hAnsi="Verdana" w:cs="Century Gothic"/>
          <w:lang w:val="es-ES_tradnl"/>
        </w:rPr>
      </w:pPr>
    </w:p>
    <w:p w14:paraId="2C1DB06B" w14:textId="77777777" w:rsidR="00C25E3F" w:rsidRPr="00C25E3F" w:rsidRDefault="00C25E3F" w:rsidP="00C25E3F">
      <w:pPr>
        <w:snapToGrid w:val="0"/>
        <w:spacing w:after="0" w:line="276" w:lineRule="auto"/>
        <w:jc w:val="both"/>
        <w:rPr>
          <w:rFonts w:ascii="Verdana" w:eastAsia="Century Gothic" w:hAnsi="Verdana" w:cs="Century Gothic"/>
          <w:lang w:val="es-ES"/>
        </w:rPr>
      </w:pPr>
      <w:r w:rsidRPr="00C25E3F">
        <w:rPr>
          <w:rFonts w:ascii="Verdana" w:eastAsia="Century Gothic" w:hAnsi="Verdana" w:cs="Century Gothic"/>
          <w:lang w:val="es-ES"/>
        </w:rPr>
        <w:t xml:space="preserve">De acuerdo con el contenido de su solicitud, esta Agencia resolverá el siguiente problema jurídico: ¿los documentos tipo del sector transporte aplican a </w:t>
      </w:r>
      <w:r w:rsidRPr="00C25E3F">
        <w:rPr>
          <w:rFonts w:ascii="Verdana" w:eastAsia="Century Gothic" w:hAnsi="Verdana" w:cs="Century Gothic"/>
          <w:sz w:val="21"/>
          <w:szCs w:val="21"/>
          <w:lang w:val="es-ES"/>
        </w:rPr>
        <w:t>obras de protección como gaviones y/o muros, en un río que no es navegable?</w:t>
      </w:r>
    </w:p>
    <w:p w14:paraId="0A05C84C" w14:textId="77777777" w:rsidR="00C25E3F" w:rsidRPr="00C25E3F" w:rsidRDefault="00C25E3F" w:rsidP="00C25E3F">
      <w:pPr>
        <w:snapToGrid w:val="0"/>
        <w:spacing w:after="0" w:line="276" w:lineRule="auto"/>
        <w:jc w:val="both"/>
        <w:rPr>
          <w:rFonts w:ascii="Verdana" w:eastAsia="Century Gothic" w:hAnsi="Verdana" w:cs="Century Gothic"/>
          <w:lang w:val="es-ES_tradnl"/>
        </w:rPr>
      </w:pPr>
    </w:p>
    <w:p w14:paraId="1AE1D3C5" w14:textId="77777777" w:rsidR="00C25E3F" w:rsidRPr="00C25E3F" w:rsidRDefault="00C25E3F" w:rsidP="00C25E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25E3F">
        <w:rPr>
          <w:rFonts w:ascii="Verdana" w:eastAsia="Century Gothic" w:hAnsi="Verdana" w:cs="Century Gothic"/>
          <w:b/>
          <w:bCs/>
          <w:lang w:val="es-ES_tradnl"/>
        </w:rPr>
        <w:t>Respuesta:</w:t>
      </w:r>
    </w:p>
    <w:p w14:paraId="6485DCF8" w14:textId="77777777" w:rsidR="00C25E3F" w:rsidRPr="00C25E3F" w:rsidRDefault="00C25E3F" w:rsidP="00C25E3F">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25E3F" w:rsidRPr="00C25E3F" w14:paraId="06887B33" w14:textId="77777777" w:rsidTr="001959CE">
        <w:tc>
          <w:tcPr>
            <w:tcW w:w="8828" w:type="dxa"/>
          </w:tcPr>
          <w:p w14:paraId="7E7AFCF8" w14:textId="77777777" w:rsidR="00C25E3F" w:rsidRPr="00C25E3F" w:rsidRDefault="00C25E3F" w:rsidP="00C25E3F">
            <w:pPr>
              <w:spacing w:line="276" w:lineRule="auto"/>
              <w:jc w:val="both"/>
              <w:rPr>
                <w:rFonts w:ascii="Verdana" w:eastAsia="Arial" w:hAnsi="Verdana" w:cs="Calibri"/>
                <w:lang w:eastAsia="es-ES"/>
              </w:rPr>
            </w:pPr>
            <w:r w:rsidRPr="00C25E3F">
              <w:rPr>
                <w:rFonts w:ascii="Verdana" w:eastAsia="Aptos" w:hAnsi="Verdana" w:cs="Aptos"/>
                <w:lang w:val="es-ES_tradnl"/>
              </w:rPr>
              <w:t xml:space="preserve">La infraestructura de transporte hace referencia a lo señalado en la Ley 1682 de 2013 </w:t>
            </w:r>
            <w:r w:rsidRPr="00C25E3F">
              <w:rPr>
                <w:rFonts w:ascii="Verdana" w:eastAsia="Aptos" w:hAnsi="Verdana" w:cs="Aptos"/>
                <w:i/>
                <w:iCs/>
                <w:lang w:val="es-ES_tradnl"/>
              </w:rPr>
              <w:t>“Por la cual se adoptan medidas y disposiciones para los proyectos de infraestructura de transporte y se conceden facultades extraordinarias”</w:t>
            </w:r>
            <w:r w:rsidRPr="00C25E3F">
              <w:rPr>
                <w:rFonts w:ascii="Verdana" w:eastAsia="Aptos" w:hAnsi="Verdana" w:cs="Aptos"/>
                <w:lang w:val="es-ES_tradnl"/>
              </w:rPr>
              <w:t>, así como lo indicado en el numeral 1.35 del “Anexo 3 – Glosario” de los documentos tipo del sector transporte, que indica:</w:t>
            </w:r>
          </w:p>
          <w:p w14:paraId="4F479EFE" w14:textId="77777777" w:rsidR="00C25E3F" w:rsidRPr="00C25E3F" w:rsidRDefault="00C25E3F" w:rsidP="00C25E3F">
            <w:pPr>
              <w:jc w:val="both"/>
              <w:rPr>
                <w:rFonts w:ascii="Verdana" w:eastAsia="Aptos" w:hAnsi="Verdana" w:cs="Aptos"/>
                <w:lang w:val="es-ES_tradnl"/>
              </w:rPr>
            </w:pPr>
          </w:p>
          <w:p w14:paraId="09AB5B81"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b/>
                <w:bCs/>
                <w:i/>
                <w:iCs/>
                <w:sz w:val="21"/>
                <w:szCs w:val="21"/>
                <w:lang w:val="es-ES"/>
              </w:rPr>
              <w:t>1.35</w:t>
            </w:r>
            <w:r w:rsidRPr="00C25E3F">
              <w:rPr>
                <w:rFonts w:ascii="Verdana" w:eastAsia="Aptos" w:hAnsi="Verdana" w:cs="Aptos"/>
                <w:b/>
                <w:bCs/>
                <w:i/>
                <w:iCs/>
                <w:sz w:val="21"/>
                <w:szCs w:val="21"/>
                <w:lang w:val="es-ES"/>
              </w:rPr>
              <w:tab/>
              <w:t>Infraestructura del Transporte:</w:t>
            </w:r>
            <w:r w:rsidRPr="00C25E3F">
              <w:rPr>
                <w:rFonts w:ascii="Verdana" w:eastAsia="Aptos" w:hAnsi="Verdana" w:cs="Aptos"/>
                <w:i/>
                <w:iCs/>
                <w:sz w:val="21"/>
                <w:szCs w:val="21"/>
                <w:lang w:val="es-ES"/>
              </w:rPr>
              <w:t xml:space="preserve"> Sistema de movilidad integrado por un conjunto de bienes tangibles, intangibles y aquellos que se encuentren relacionados con este, el cual está bajo la vigilancia y control del Estado y se organiza de manera estable para </w:t>
            </w:r>
            <w:r w:rsidRPr="00C25E3F">
              <w:rPr>
                <w:rFonts w:ascii="Verdana" w:eastAsia="Aptos" w:hAnsi="Verdana" w:cs="Aptos"/>
                <w:i/>
                <w:iCs/>
                <w:sz w:val="21"/>
                <w:szCs w:val="21"/>
                <w:lang w:val="es-ES"/>
              </w:rPr>
              <w:lastRenderedPageBreak/>
              <w:t>permitir el traslado de las personas, los bienes y los servicios, el acceso y la integración de las diferentes zonas del país y que propende por el crecimiento, competitividad y mejora de la calidad de la vida de los ciudadanos</w:t>
            </w:r>
            <w:r w:rsidRPr="00C25E3F">
              <w:rPr>
                <w:rFonts w:ascii="Verdana" w:eastAsia="Aptos" w:hAnsi="Verdana" w:cs="Aptos"/>
                <w:i/>
                <w:iCs/>
                <w:sz w:val="21"/>
                <w:szCs w:val="21"/>
                <w:vertAlign w:val="superscript"/>
                <w:lang w:val="es-ES"/>
              </w:rPr>
              <w:footnoteReference w:id="1"/>
            </w:r>
            <w:r w:rsidRPr="00C25E3F">
              <w:rPr>
                <w:rFonts w:ascii="Verdana" w:eastAsia="Aptos" w:hAnsi="Verdana" w:cs="Aptos"/>
                <w:i/>
                <w:iCs/>
                <w:sz w:val="21"/>
                <w:szCs w:val="21"/>
                <w:lang w:val="es-ES"/>
              </w:rPr>
              <w:t>.</w:t>
            </w:r>
          </w:p>
          <w:p w14:paraId="0DE2268E" w14:textId="77777777" w:rsidR="00C25E3F" w:rsidRPr="00C25E3F" w:rsidRDefault="00C25E3F" w:rsidP="00C25E3F">
            <w:pPr>
              <w:snapToGrid w:val="0"/>
              <w:ind w:left="709" w:right="709"/>
              <w:jc w:val="both"/>
              <w:rPr>
                <w:rFonts w:ascii="Verdana" w:eastAsia="Aptos" w:hAnsi="Verdana" w:cs="Aptos"/>
                <w:i/>
                <w:iCs/>
                <w:sz w:val="21"/>
                <w:szCs w:val="21"/>
                <w:lang w:val="es-ES"/>
              </w:rPr>
            </w:pPr>
          </w:p>
          <w:p w14:paraId="37EDBC06"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 xml:space="preserve">Son las obras realizadas en: </w:t>
            </w:r>
          </w:p>
          <w:p w14:paraId="365312FD"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Vías primarias y secundarias</w:t>
            </w:r>
          </w:p>
          <w:p w14:paraId="2C0C4176"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Vías terciarias</w:t>
            </w:r>
          </w:p>
          <w:p w14:paraId="6D3825A1"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Infraestructuras marítimas y fluviales</w:t>
            </w:r>
          </w:p>
          <w:p w14:paraId="1E08828F"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 xml:space="preserve">Vías primarias, secundarias o terciarias para atención a emergencias diferentes a contratación directa </w:t>
            </w:r>
          </w:p>
          <w:p w14:paraId="47855F2C"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 xml:space="preserve">Infraestructura férrea </w:t>
            </w:r>
          </w:p>
          <w:p w14:paraId="62A0EFCD"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 xml:space="preserve">Infraestructura vial urbana </w:t>
            </w:r>
          </w:p>
          <w:p w14:paraId="531C7CFD"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 xml:space="preserve">Puentes </w:t>
            </w:r>
          </w:p>
          <w:p w14:paraId="06F3D6DF" w14:textId="77777777" w:rsidR="00C25E3F" w:rsidRPr="00C25E3F" w:rsidRDefault="00C25E3F" w:rsidP="00C25E3F">
            <w:pPr>
              <w:snapToGrid w:val="0"/>
              <w:ind w:left="709" w:right="709"/>
              <w:jc w:val="both"/>
              <w:rPr>
                <w:rFonts w:ascii="Verdana" w:eastAsia="Aptos" w:hAnsi="Verdana" w:cs="Aptos"/>
                <w:i/>
                <w:iCs/>
                <w:sz w:val="21"/>
                <w:szCs w:val="21"/>
                <w:lang w:val="es-ES"/>
              </w:rPr>
            </w:pPr>
            <w:r w:rsidRPr="00C25E3F">
              <w:rPr>
                <w:rFonts w:ascii="Verdana" w:eastAsia="Aptos" w:hAnsi="Verdana" w:cs="Aptos"/>
                <w:i/>
                <w:iCs/>
                <w:sz w:val="21"/>
                <w:szCs w:val="21"/>
                <w:lang w:val="es-ES"/>
              </w:rPr>
              <w:t>-</w:t>
            </w:r>
            <w:r w:rsidRPr="00C25E3F">
              <w:rPr>
                <w:rFonts w:ascii="Verdana" w:eastAsia="Aptos" w:hAnsi="Verdana" w:cs="Aptos"/>
                <w:i/>
                <w:iCs/>
                <w:sz w:val="21"/>
                <w:szCs w:val="21"/>
                <w:lang w:val="es-ES"/>
              </w:rPr>
              <w:tab/>
              <w:t>Infraestructura Aeroportuaria”.</w:t>
            </w:r>
          </w:p>
          <w:p w14:paraId="5386DE23" w14:textId="77777777" w:rsidR="00C25E3F" w:rsidRPr="00C25E3F" w:rsidRDefault="00C25E3F" w:rsidP="00C25E3F">
            <w:pPr>
              <w:spacing w:line="276" w:lineRule="auto"/>
              <w:jc w:val="both"/>
              <w:rPr>
                <w:rFonts w:ascii="Verdana" w:eastAsia="Aptos" w:hAnsi="Verdana" w:cs="Aptos"/>
                <w:lang w:val="es-ES_tradnl"/>
              </w:rPr>
            </w:pPr>
          </w:p>
          <w:p w14:paraId="7804B63C" w14:textId="77777777" w:rsidR="00C25E3F" w:rsidRPr="00C25E3F" w:rsidRDefault="00C25E3F" w:rsidP="00C25E3F">
            <w:pPr>
              <w:spacing w:after="120" w:line="276" w:lineRule="auto"/>
              <w:ind w:firstLine="709"/>
              <w:jc w:val="both"/>
              <w:rPr>
                <w:rFonts w:ascii="Verdana" w:eastAsia="Aptos" w:hAnsi="Verdana" w:cs="Aptos"/>
                <w:lang w:val="es-ES_tradnl"/>
              </w:rPr>
            </w:pPr>
            <w:r w:rsidRPr="00C25E3F">
              <w:rPr>
                <w:rFonts w:ascii="Verdana" w:eastAsia="Aptos" w:hAnsi="Verdana" w:cs="Aptos"/>
                <w:lang w:val="es-ES_tradnl"/>
              </w:rPr>
              <w:t xml:space="preserve">A su vez, la “Matriz 1 – Experiencia” del sector transporte incluye nueve (9) capítulos que relacionan los siguientes tipos de obras de infraestructura: 1) Obras en vías primarias o secundarias, 2) Obras en vías terciarias, 3) </w:t>
            </w:r>
            <w:r w:rsidRPr="00C25E3F">
              <w:rPr>
                <w:rFonts w:ascii="Verdana" w:eastAsia="Aptos" w:hAnsi="Verdana" w:cs="Aptos"/>
                <w:b/>
                <w:bCs/>
                <w:lang w:val="es-ES_tradnl"/>
              </w:rPr>
              <w:t>Obras marítimas y fluviales</w:t>
            </w:r>
            <w:r w:rsidRPr="00C25E3F">
              <w:rPr>
                <w:rFonts w:ascii="Verdana" w:eastAsia="Aptos" w:hAnsi="Verdana" w:cs="Aptos"/>
                <w:lang w:val="es-ES_tradnl"/>
              </w:rPr>
              <w:t xml:space="preserve">, 4) Obras en vías primarias o secundarias o terciarias o urbanas para atención, prevención o mitigación de emergencias diferentes a contratación directa, 5) Obras férreas, 6) Obras de Infraestructura vial urbana, 7) Obras en puentes, 8) Obras aeroportuarias y 9) Obras en túneles. </w:t>
            </w:r>
          </w:p>
          <w:p w14:paraId="67D00D9C" w14:textId="77777777" w:rsidR="00C25E3F" w:rsidRPr="00C25E3F" w:rsidRDefault="00C25E3F" w:rsidP="00C25E3F">
            <w:pPr>
              <w:spacing w:line="276" w:lineRule="auto"/>
              <w:ind w:firstLine="709"/>
              <w:jc w:val="both"/>
              <w:rPr>
                <w:rFonts w:ascii="Verdana" w:eastAsia="Aptos" w:hAnsi="Verdana" w:cs="Aptos"/>
                <w:lang w:val="es-ES_tradnl"/>
              </w:rPr>
            </w:pPr>
            <w:r w:rsidRPr="00C25E3F">
              <w:rPr>
                <w:rFonts w:ascii="Verdana" w:eastAsia="Aptos" w:hAnsi="Verdana" w:cs="Aptos"/>
                <w:lang w:val="es-ES_tradnl"/>
              </w:rPr>
              <w:t>En esta medida, la Ley 1682 de 2013 y los mencionados documentos tipo hacen referencia a infraestructura marítima y fluvial como parte de la infraestructura de transporte, por lo que es posible que los diferentes tipos de actividades susceptibles de ser desarrolladas a través del contrato de obra, dirigidas a intervenir este tipo de infraestructura, deban ser contratadas aplicando los pliegos tipo del sector transporte. En tal sentido, el artículo 4 de la Ley 1682 de 2013 señala que la infraestructura de transporte está integrada, entre otros, por:</w:t>
            </w:r>
          </w:p>
          <w:p w14:paraId="33A71694" w14:textId="77777777" w:rsidR="00C25E3F" w:rsidRPr="00C25E3F" w:rsidRDefault="00C25E3F" w:rsidP="00C25E3F">
            <w:pPr>
              <w:jc w:val="both"/>
              <w:rPr>
                <w:rFonts w:ascii="Verdana" w:eastAsia="Aptos" w:hAnsi="Verdana" w:cs="Aptos"/>
                <w:lang w:val="es-ES_tradnl"/>
              </w:rPr>
            </w:pPr>
          </w:p>
          <w:p w14:paraId="2C19FDBD" w14:textId="77777777" w:rsidR="00C25E3F" w:rsidRPr="00C25E3F" w:rsidRDefault="00C25E3F" w:rsidP="00C25E3F">
            <w:pPr>
              <w:ind w:left="709" w:right="709"/>
              <w:jc w:val="both"/>
              <w:rPr>
                <w:rFonts w:ascii="Verdana" w:eastAsia="Aptos" w:hAnsi="Verdana" w:cs="Aptos"/>
                <w:i/>
                <w:iCs/>
                <w:sz w:val="21"/>
                <w:szCs w:val="21"/>
                <w:lang w:val="es-ES_tradnl"/>
              </w:rPr>
            </w:pPr>
            <w:r w:rsidRPr="00C25E3F">
              <w:rPr>
                <w:rFonts w:ascii="Verdana" w:eastAsia="Aptos" w:hAnsi="Verdana" w:cs="Aptos"/>
                <w:i/>
                <w:iCs/>
                <w:sz w:val="21"/>
                <w:szCs w:val="21"/>
                <w:lang w:val="es-ES_tradnl"/>
              </w:rPr>
              <w:t xml:space="preserve">“Los puertos marítimos y fluviales y sus vías y canales de acceso. La infraestructura portuaria, marítima y fluvial comprende las radas, fondeaderos, canales de acceso, zonas de maniobra, zonas de protección ambiental y/o explotación comercial, los muelles, espigones diques direccionales, diques de contracción y otras obras </w:t>
            </w:r>
            <w:r w:rsidRPr="00C25E3F">
              <w:rPr>
                <w:rFonts w:ascii="Verdana" w:eastAsia="Aptos" w:hAnsi="Verdana" w:cs="Aptos"/>
                <w:i/>
                <w:iCs/>
                <w:sz w:val="21"/>
                <w:szCs w:val="21"/>
                <w:lang w:val="es-ES_tradnl"/>
              </w:rPr>
              <w:lastRenderedPageBreak/>
              <w:t>que permitan el mantenimiento de un canal de navegación, estructuras de protección de orillas y las tierras en las que se encuentran construidas dichas obras”.</w:t>
            </w:r>
          </w:p>
          <w:p w14:paraId="7C280A8E" w14:textId="77777777" w:rsidR="00C25E3F" w:rsidRPr="00C25E3F" w:rsidRDefault="00C25E3F" w:rsidP="00C25E3F">
            <w:pPr>
              <w:spacing w:line="276" w:lineRule="auto"/>
              <w:jc w:val="both"/>
              <w:rPr>
                <w:rFonts w:ascii="Verdana" w:eastAsia="Aptos" w:hAnsi="Verdana" w:cs="Aptos"/>
                <w:lang w:val="es-ES_tradnl"/>
              </w:rPr>
            </w:pPr>
          </w:p>
          <w:p w14:paraId="2729F40E" w14:textId="77777777" w:rsidR="00C25E3F" w:rsidRPr="00C25E3F" w:rsidRDefault="00C25E3F" w:rsidP="00C25E3F">
            <w:pPr>
              <w:spacing w:line="276" w:lineRule="auto"/>
              <w:ind w:firstLine="709"/>
              <w:jc w:val="both"/>
              <w:rPr>
                <w:rFonts w:ascii="Verdana" w:eastAsia="Aptos" w:hAnsi="Verdana" w:cs="Aptos"/>
                <w:lang w:val="es-ES"/>
              </w:rPr>
            </w:pPr>
            <w:r w:rsidRPr="1E26FF69">
              <w:rPr>
                <w:rFonts w:ascii="Verdana" w:eastAsia="Aptos" w:hAnsi="Verdana" w:cs="Aptos"/>
                <w:lang w:val="es-ES"/>
              </w:rPr>
              <w:t>En este contexto, la “</w:t>
            </w:r>
            <w:r w:rsidRPr="1E26FF69">
              <w:rPr>
                <w:rFonts w:ascii="Verdana" w:eastAsia="Aptos" w:hAnsi="Verdana" w:cs="Aptos"/>
                <w:i/>
                <w:lang w:val="es-ES"/>
              </w:rPr>
              <w:t xml:space="preserve">Matriz </w:t>
            </w:r>
            <w:proofErr w:type="gramStart"/>
            <w:r w:rsidRPr="1E26FF69">
              <w:rPr>
                <w:rFonts w:ascii="Verdana" w:eastAsia="Aptos" w:hAnsi="Verdana" w:cs="Aptos"/>
                <w:i/>
                <w:lang w:val="es-ES"/>
              </w:rPr>
              <w:t>1  -</w:t>
            </w:r>
            <w:proofErr w:type="gramEnd"/>
            <w:r w:rsidRPr="1E26FF69">
              <w:rPr>
                <w:rFonts w:ascii="Verdana" w:eastAsia="Aptos" w:hAnsi="Verdana" w:cs="Aptos"/>
                <w:i/>
                <w:lang w:val="es-ES"/>
              </w:rPr>
              <w:t xml:space="preserve"> </w:t>
            </w:r>
            <w:proofErr w:type="gramStart"/>
            <w:r w:rsidRPr="1E26FF69">
              <w:rPr>
                <w:rFonts w:ascii="Verdana" w:eastAsia="Aptos" w:hAnsi="Verdana" w:cs="Aptos"/>
                <w:i/>
                <w:lang w:val="es-ES"/>
              </w:rPr>
              <w:t>Experiencia  -</w:t>
            </w:r>
            <w:proofErr w:type="gramEnd"/>
            <w:r w:rsidRPr="1E26FF69">
              <w:rPr>
                <w:rFonts w:ascii="Verdana" w:eastAsia="Aptos" w:hAnsi="Verdana" w:cs="Aptos"/>
                <w:i/>
                <w:lang w:val="es-ES"/>
              </w:rPr>
              <w:t xml:space="preserve"> Documento tipo de licitación de obra pública de infraestructura de transporte - versión 4”,</w:t>
            </w:r>
            <w:r w:rsidRPr="1E26FF69">
              <w:rPr>
                <w:rFonts w:ascii="Verdana" w:eastAsia="Aptos" w:hAnsi="Verdana" w:cs="Aptos"/>
                <w:lang w:val="es-ES"/>
              </w:rPr>
              <w:t xml:space="preserve"> en el capítulo </w:t>
            </w:r>
            <w:proofErr w:type="gramStart"/>
            <w:r w:rsidRPr="1E26FF69">
              <w:rPr>
                <w:rFonts w:ascii="Verdana" w:eastAsia="Aptos" w:hAnsi="Verdana" w:cs="Aptos"/>
                <w:lang w:val="es-ES"/>
              </w:rPr>
              <w:t xml:space="preserve">3  </w:t>
            </w:r>
            <w:r w:rsidRPr="1E26FF69">
              <w:rPr>
                <w:rFonts w:ascii="Verdana" w:eastAsia="Aptos" w:hAnsi="Verdana" w:cs="Aptos"/>
                <w:i/>
                <w:lang w:val="es-ES"/>
              </w:rPr>
              <w:t>“</w:t>
            </w:r>
            <w:proofErr w:type="gramEnd"/>
            <w:r w:rsidRPr="1E26FF69">
              <w:rPr>
                <w:rFonts w:ascii="Verdana" w:eastAsia="Aptos" w:hAnsi="Verdana" w:cs="Aptos"/>
                <w:i/>
                <w:lang w:val="es-ES"/>
              </w:rPr>
              <w:t>Obras marítimas y fluviales</w:t>
            </w:r>
            <w:r w:rsidRPr="1E26FF69">
              <w:rPr>
                <w:rFonts w:ascii="Verdana" w:eastAsia="Aptos" w:hAnsi="Verdana" w:cs="Aptos"/>
                <w:lang w:val="es-ES"/>
              </w:rPr>
              <w:t>”, relaciona las siguientes actividades:</w:t>
            </w:r>
          </w:p>
          <w:p w14:paraId="0F848A57" w14:textId="77777777" w:rsidR="00C25E3F" w:rsidRPr="00C25E3F" w:rsidRDefault="00C25E3F" w:rsidP="00C25E3F">
            <w:pPr>
              <w:spacing w:line="276" w:lineRule="auto"/>
              <w:jc w:val="both"/>
              <w:rPr>
                <w:rFonts w:ascii="Verdana" w:eastAsia="Aptos" w:hAnsi="Verdana" w:cs="Aptos"/>
                <w:lang w:val="es-ES_tradnl"/>
              </w:rPr>
            </w:pPr>
          </w:p>
          <w:p w14:paraId="6ABBE97E" w14:textId="77777777" w:rsidR="00C25E3F" w:rsidRPr="00C25E3F" w:rsidRDefault="00C25E3F" w:rsidP="00C25E3F">
            <w:pPr>
              <w:ind w:left="709" w:right="709"/>
              <w:jc w:val="both"/>
              <w:rPr>
                <w:rFonts w:ascii="Verdana" w:eastAsia="Aptos" w:hAnsi="Verdana" w:cs="Aptos"/>
                <w:i/>
                <w:iCs/>
                <w:sz w:val="21"/>
                <w:szCs w:val="21"/>
                <w:lang w:val="es-ES_tradnl"/>
              </w:rPr>
            </w:pPr>
            <w:r w:rsidRPr="00C25E3F">
              <w:rPr>
                <w:rFonts w:ascii="Verdana" w:eastAsia="Aptos" w:hAnsi="Verdana" w:cs="Aptos"/>
                <w:i/>
                <w:iCs/>
                <w:sz w:val="21"/>
                <w:szCs w:val="21"/>
                <w:lang w:val="es-ES_tradnl"/>
              </w:rPr>
              <w:t xml:space="preserve">“3.4 PROYECTOS DE CONSTRUCCION O RECONSTRUCCIÓN O REHABILITACION O MEJORAMIENTO O CONSERVACIÓN O MANTENIMIENTO DE OBRAS CIVILES O DE </w:t>
            </w:r>
            <w:r w:rsidRPr="00C25E3F">
              <w:rPr>
                <w:rFonts w:ascii="Verdana" w:eastAsia="Aptos" w:hAnsi="Verdana" w:cs="Aptos"/>
                <w:b/>
                <w:bCs/>
                <w:i/>
                <w:iCs/>
                <w:sz w:val="21"/>
                <w:szCs w:val="21"/>
                <w:lang w:val="es-ES_tradnl"/>
              </w:rPr>
              <w:t>ESTRUCTURAS HIDRAULICAS</w:t>
            </w:r>
            <w:r w:rsidRPr="00C25E3F">
              <w:rPr>
                <w:rFonts w:ascii="Verdana" w:eastAsia="Aptos" w:hAnsi="Verdana" w:cs="Aptos"/>
                <w:i/>
                <w:iCs/>
                <w:sz w:val="21"/>
                <w:szCs w:val="21"/>
                <w:lang w:val="es-ES_tradnl"/>
              </w:rPr>
              <w:t xml:space="preserve"> EN PROYECTOS MARITIMOS Y FLUVIALES.</w:t>
            </w:r>
          </w:p>
          <w:p w14:paraId="45F98853" w14:textId="77777777" w:rsidR="00C25E3F" w:rsidRPr="00C25E3F" w:rsidRDefault="00C25E3F" w:rsidP="00C25E3F">
            <w:pPr>
              <w:ind w:left="709" w:right="709"/>
              <w:jc w:val="both"/>
              <w:rPr>
                <w:rFonts w:ascii="Verdana" w:eastAsia="Aptos" w:hAnsi="Verdana" w:cs="Aptos"/>
                <w:i/>
                <w:iCs/>
                <w:sz w:val="21"/>
                <w:szCs w:val="21"/>
                <w:lang w:val="es-ES_tradnl"/>
              </w:rPr>
            </w:pPr>
          </w:p>
          <w:p w14:paraId="10EFB42B" w14:textId="77777777" w:rsidR="00C25E3F" w:rsidRPr="00C25E3F" w:rsidRDefault="00C25E3F" w:rsidP="00C25E3F">
            <w:pPr>
              <w:ind w:left="709" w:right="709"/>
              <w:jc w:val="both"/>
              <w:rPr>
                <w:rFonts w:ascii="Verdana" w:eastAsia="Aptos" w:hAnsi="Verdana" w:cs="Aptos"/>
                <w:b/>
                <w:bCs/>
                <w:i/>
                <w:iCs/>
                <w:sz w:val="21"/>
                <w:szCs w:val="21"/>
                <w:lang w:val="es-ES_tradnl"/>
              </w:rPr>
            </w:pPr>
            <w:r w:rsidRPr="00C25E3F">
              <w:rPr>
                <w:rFonts w:ascii="Verdana" w:eastAsia="Aptos" w:hAnsi="Verdana" w:cs="Aptos"/>
                <w:i/>
                <w:iCs/>
                <w:sz w:val="21"/>
                <w:szCs w:val="21"/>
                <w:lang w:val="es-ES_tradnl"/>
              </w:rPr>
              <w:t xml:space="preserve">3.7 PROYECTOS DE MEJORAMIENTO O CONSERVACION O REHABILITACION DE INFRAESTRUCTURA MARITIMA Y FLUVIAL MEDIANTE </w:t>
            </w:r>
            <w:r w:rsidRPr="00C25E3F">
              <w:rPr>
                <w:rFonts w:ascii="Verdana" w:eastAsia="Aptos" w:hAnsi="Verdana" w:cs="Aptos"/>
                <w:b/>
                <w:bCs/>
                <w:i/>
                <w:iCs/>
                <w:sz w:val="21"/>
                <w:szCs w:val="21"/>
                <w:lang w:val="es-ES_tradnl"/>
              </w:rPr>
              <w:t>OBRAS DE PROTECCION.</w:t>
            </w:r>
          </w:p>
          <w:p w14:paraId="56DF8B32" w14:textId="77777777" w:rsidR="00C25E3F" w:rsidRPr="00C25E3F" w:rsidRDefault="00C25E3F" w:rsidP="00C25E3F">
            <w:pPr>
              <w:ind w:left="709" w:right="709"/>
              <w:jc w:val="both"/>
              <w:rPr>
                <w:rFonts w:ascii="Verdana" w:eastAsia="Aptos" w:hAnsi="Verdana" w:cs="Aptos"/>
                <w:i/>
                <w:iCs/>
                <w:sz w:val="21"/>
                <w:szCs w:val="21"/>
                <w:lang w:val="es-ES_tradnl"/>
              </w:rPr>
            </w:pPr>
          </w:p>
          <w:p w14:paraId="58EBD222" w14:textId="77777777" w:rsidR="00C25E3F" w:rsidRPr="00C25E3F" w:rsidRDefault="00C25E3F" w:rsidP="00C25E3F">
            <w:pPr>
              <w:ind w:left="709" w:right="709"/>
              <w:jc w:val="both"/>
              <w:rPr>
                <w:rFonts w:ascii="Verdana" w:eastAsia="Aptos" w:hAnsi="Verdana" w:cs="Aptos"/>
                <w:i/>
                <w:iCs/>
                <w:sz w:val="21"/>
                <w:szCs w:val="21"/>
                <w:lang w:val="es-ES_tradnl"/>
              </w:rPr>
            </w:pPr>
            <w:r w:rsidRPr="00C25E3F">
              <w:rPr>
                <w:rFonts w:ascii="Verdana" w:eastAsia="Aptos" w:hAnsi="Verdana" w:cs="Aptos"/>
                <w:i/>
                <w:iCs/>
                <w:sz w:val="21"/>
                <w:szCs w:val="21"/>
                <w:lang w:val="es-ES_tradnl"/>
              </w:rPr>
              <w:t xml:space="preserve">3.8. PROYECTOS DE CONSTRUCCION O AMPLIACION O RECONSTRUCCION O MEJORAMIENTO O CONSERVACION </w:t>
            </w:r>
            <w:r w:rsidRPr="00C25E3F">
              <w:rPr>
                <w:rFonts w:ascii="Verdana" w:eastAsia="Aptos" w:hAnsi="Verdana" w:cs="Aptos"/>
                <w:b/>
                <w:bCs/>
                <w:i/>
                <w:iCs/>
                <w:sz w:val="21"/>
                <w:szCs w:val="21"/>
                <w:lang w:val="es-ES_tradnl"/>
              </w:rPr>
              <w:t xml:space="preserve">O </w:t>
            </w:r>
            <w:proofErr w:type="gramStart"/>
            <w:r w:rsidRPr="00C25E3F">
              <w:rPr>
                <w:rFonts w:ascii="Verdana" w:eastAsia="Aptos" w:hAnsi="Verdana" w:cs="Aptos"/>
                <w:b/>
                <w:bCs/>
                <w:i/>
                <w:iCs/>
                <w:sz w:val="21"/>
                <w:szCs w:val="21"/>
                <w:lang w:val="es-ES_tradnl"/>
              </w:rPr>
              <w:t>PROTECCION</w:t>
            </w:r>
            <w:r w:rsidRPr="00C25E3F">
              <w:rPr>
                <w:rFonts w:ascii="Verdana" w:eastAsia="Aptos" w:hAnsi="Verdana" w:cs="Aptos"/>
                <w:i/>
                <w:iCs/>
                <w:sz w:val="21"/>
                <w:szCs w:val="21"/>
                <w:lang w:val="es-ES_tradnl"/>
              </w:rPr>
              <w:t xml:space="preserve">  O</w:t>
            </w:r>
            <w:proofErr w:type="gramEnd"/>
            <w:r w:rsidRPr="00C25E3F">
              <w:rPr>
                <w:rFonts w:ascii="Verdana" w:eastAsia="Aptos" w:hAnsi="Verdana" w:cs="Aptos"/>
                <w:i/>
                <w:iCs/>
                <w:sz w:val="21"/>
                <w:szCs w:val="21"/>
                <w:lang w:val="es-ES_tradnl"/>
              </w:rPr>
              <w:t xml:space="preserve"> REHABILITACION O MANTENIMIENTO DE MUELLES”. </w:t>
            </w:r>
          </w:p>
          <w:p w14:paraId="69E93B70" w14:textId="77777777" w:rsidR="00C25E3F" w:rsidRPr="00C25E3F" w:rsidRDefault="00C25E3F" w:rsidP="00C25E3F">
            <w:pPr>
              <w:spacing w:line="276" w:lineRule="auto"/>
              <w:jc w:val="both"/>
              <w:rPr>
                <w:rFonts w:ascii="Verdana" w:eastAsia="Aptos" w:hAnsi="Verdana" w:cs="Aptos"/>
                <w:lang w:val="es-ES_tradnl"/>
              </w:rPr>
            </w:pPr>
          </w:p>
          <w:p w14:paraId="339A36C4" w14:textId="77777777" w:rsidR="00C25E3F" w:rsidRPr="00C25E3F" w:rsidRDefault="00C25E3F" w:rsidP="00C25E3F">
            <w:pPr>
              <w:spacing w:after="120" w:line="276" w:lineRule="auto"/>
              <w:ind w:firstLine="709"/>
              <w:jc w:val="both"/>
              <w:rPr>
                <w:rFonts w:ascii="Verdana" w:eastAsia="Aptos" w:hAnsi="Verdana" w:cs="Aptos"/>
                <w:lang w:val="es-ES_tradnl"/>
              </w:rPr>
            </w:pPr>
            <w:r w:rsidRPr="00C25E3F">
              <w:rPr>
                <w:rFonts w:ascii="Verdana" w:eastAsia="Aptos" w:hAnsi="Verdana" w:cs="Aptos"/>
                <w:lang w:val="es-ES_tradnl"/>
              </w:rPr>
              <w:t xml:space="preserve">Como se aprecia, en alguna de las actividades señaladas podría enmarcarse el objeto de la actividad a la que se refiere la solicitud de consulta, considerando que esta contempla los proyectos de construcción o mejoramiento o rehabilitación o reconstrucción o mantenimiento de obras de protección. Así, los gaviones y muros pueden considerarse como una alternativa dentro de los proyectos de protección, considerando que estos corresponden a estructuras que se dan como solución a condiciones del terreno en donde se exige una capacidad de soporte. </w:t>
            </w:r>
          </w:p>
          <w:p w14:paraId="3E33D971" w14:textId="77777777" w:rsidR="00C25E3F" w:rsidRPr="00C25E3F" w:rsidRDefault="00C25E3F" w:rsidP="00C25E3F">
            <w:pPr>
              <w:spacing w:line="276" w:lineRule="auto"/>
              <w:ind w:firstLine="709"/>
              <w:jc w:val="both"/>
              <w:rPr>
                <w:rFonts w:ascii="Verdana" w:eastAsia="Aptos" w:hAnsi="Verdana" w:cs="Aptos"/>
                <w:lang w:val="es-ES_tradnl"/>
              </w:rPr>
            </w:pPr>
            <w:r w:rsidRPr="00C25E3F">
              <w:rPr>
                <w:rFonts w:ascii="Verdana" w:eastAsia="Aptos" w:hAnsi="Verdana" w:cs="Aptos"/>
                <w:lang w:val="es-ES_tradnl"/>
              </w:rPr>
              <w:t>Sin perjuicio de lo anterior, debe indicarse que la “Matriz 1 – Experiencia” de los de los documentos tipo de licitación de obra pública de infraestructura de transporte – versión 4, de manera adicional, en el capítulo 4 “O</w:t>
            </w:r>
            <w:r w:rsidRPr="00C25E3F">
              <w:rPr>
                <w:rFonts w:ascii="Verdana" w:eastAsia="Aptos" w:hAnsi="Verdana" w:cs="Aptos"/>
                <w:i/>
                <w:iCs/>
                <w:lang w:val="es-ES_tradnl"/>
              </w:rPr>
              <w:t>bras en vías primarias o secundarias o terciarias o urbanas para atención, prevención o mitigación de emergencias diferentes a contratación directa</w:t>
            </w:r>
            <w:r w:rsidRPr="00C25E3F">
              <w:rPr>
                <w:rFonts w:ascii="Verdana" w:eastAsia="Aptos" w:hAnsi="Verdana" w:cs="Aptos"/>
                <w:lang w:val="es-ES_tradnl"/>
              </w:rPr>
              <w:t xml:space="preserve">”, dispone de la actividad 4.2, en la cual, eventualmente, también podría enmarcarse el objeto de su solicitud: </w:t>
            </w:r>
          </w:p>
          <w:p w14:paraId="66298E87" w14:textId="77777777" w:rsidR="00C25E3F" w:rsidRPr="00C25E3F" w:rsidRDefault="00C25E3F" w:rsidP="00C25E3F">
            <w:pPr>
              <w:spacing w:line="276" w:lineRule="auto"/>
              <w:jc w:val="both"/>
              <w:rPr>
                <w:rFonts w:ascii="Verdana" w:eastAsia="Aptos" w:hAnsi="Verdana" w:cs="Aptos"/>
                <w:lang w:val="es-ES_tradnl"/>
              </w:rPr>
            </w:pPr>
          </w:p>
          <w:p w14:paraId="634DC003" w14:textId="77777777" w:rsidR="00C25E3F" w:rsidRPr="00C25E3F" w:rsidRDefault="00C25E3F" w:rsidP="00C25E3F">
            <w:pPr>
              <w:ind w:left="709" w:right="709"/>
              <w:jc w:val="both"/>
              <w:rPr>
                <w:rFonts w:ascii="Verdana" w:eastAsia="Aptos" w:hAnsi="Verdana" w:cs="Aptos"/>
                <w:i/>
                <w:iCs/>
                <w:sz w:val="21"/>
                <w:szCs w:val="21"/>
                <w:lang w:val="es-ES_tradnl"/>
              </w:rPr>
            </w:pPr>
            <w:r w:rsidRPr="00C25E3F">
              <w:rPr>
                <w:rFonts w:ascii="Verdana" w:eastAsia="Aptos" w:hAnsi="Verdana" w:cs="Aptos"/>
                <w:i/>
                <w:iCs/>
                <w:sz w:val="21"/>
                <w:szCs w:val="21"/>
                <w:lang w:val="es-ES_tradnl"/>
              </w:rPr>
              <w:lastRenderedPageBreak/>
              <w:t xml:space="preserve">“4.2. PROYECTOS DE ATENCIÓN, PREVENCIÓN O MITIGACIÓN DE OBRAS DE EMERGENCIAS MEDIANTE OBRAS DE ESTABILIZACIÓN DE TALUDES O RECUPERACIÓN DE BANCA”. </w:t>
            </w:r>
          </w:p>
          <w:p w14:paraId="38CC0D4E" w14:textId="77777777" w:rsidR="00C25E3F" w:rsidRPr="00C25E3F" w:rsidRDefault="00C25E3F" w:rsidP="00C25E3F">
            <w:pPr>
              <w:spacing w:line="276" w:lineRule="auto"/>
              <w:jc w:val="both"/>
              <w:rPr>
                <w:rFonts w:ascii="Verdana" w:eastAsia="Aptos" w:hAnsi="Verdana" w:cs="Aptos"/>
                <w:lang w:val="es-ES_tradnl"/>
              </w:rPr>
            </w:pPr>
          </w:p>
          <w:p w14:paraId="0727377D" w14:textId="77777777" w:rsidR="00C25E3F" w:rsidRPr="00C25E3F" w:rsidRDefault="00C25E3F" w:rsidP="00C25E3F">
            <w:pPr>
              <w:spacing w:after="120" w:line="276" w:lineRule="auto"/>
              <w:ind w:firstLine="709"/>
              <w:jc w:val="both"/>
              <w:rPr>
                <w:rFonts w:ascii="Verdana" w:eastAsia="Aptos" w:hAnsi="Verdana" w:cs="Aptos"/>
                <w:lang w:val="es-ES_tradnl"/>
              </w:rPr>
            </w:pPr>
            <w:r w:rsidRPr="00C25E3F">
              <w:rPr>
                <w:rFonts w:ascii="Verdana" w:eastAsia="Aptos" w:hAnsi="Verdana" w:cs="Aptos"/>
                <w:lang w:val="es-ES_tradnl"/>
              </w:rPr>
              <w:t xml:space="preserve">No obstante, corresponde a cada entidad estatal, en el marco de la formulación del respectivo proyecto y la planeación contractual que se haga del mismo, con base en las especificaciones técnicas de la obra, determinar si la actividad a contratarse efectivamente es subsumible dentro de alguno de los tipos de infraestructura establecidos en la “Matriz 1 – Experiencia” de los documentos tipo de licitación de obra pública de infraestructura de transporte – versión 4, para lo cual resultan pertinentes las consideraciones anteriores. </w:t>
            </w:r>
          </w:p>
        </w:tc>
      </w:tr>
    </w:tbl>
    <w:p w14:paraId="3CEAFD43" w14:textId="77777777" w:rsidR="00C25E3F" w:rsidRPr="00C25E3F" w:rsidRDefault="00C25E3F" w:rsidP="00C25E3F">
      <w:pPr>
        <w:tabs>
          <w:tab w:val="left" w:pos="142"/>
          <w:tab w:val="left" w:pos="284"/>
        </w:tabs>
        <w:snapToGrid w:val="0"/>
        <w:spacing w:after="0" w:line="276" w:lineRule="auto"/>
        <w:jc w:val="both"/>
        <w:rPr>
          <w:rFonts w:ascii="Verdana" w:eastAsia="Century Gothic" w:hAnsi="Verdana" w:cs="Century Gothic"/>
          <w:b/>
          <w:bCs/>
          <w:lang w:val="es-ES_tradnl"/>
        </w:rPr>
      </w:pPr>
    </w:p>
    <w:p w14:paraId="1E02D3DA" w14:textId="77777777" w:rsidR="00C25E3F" w:rsidRPr="00C25E3F" w:rsidRDefault="00C25E3F" w:rsidP="00C25E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25E3F">
        <w:rPr>
          <w:rFonts w:ascii="Verdana" w:eastAsia="Century Gothic" w:hAnsi="Verdana" w:cs="Century Gothic"/>
          <w:b/>
          <w:bCs/>
          <w:lang w:val="es-ES_tradnl"/>
        </w:rPr>
        <w:t>Razones de la respuesta:</w:t>
      </w:r>
    </w:p>
    <w:p w14:paraId="6D8603DF" w14:textId="77777777" w:rsidR="00C25E3F" w:rsidRPr="00C25E3F" w:rsidRDefault="00C25E3F" w:rsidP="00C25E3F">
      <w:pPr>
        <w:snapToGrid w:val="0"/>
        <w:spacing w:after="0" w:line="276" w:lineRule="auto"/>
        <w:jc w:val="both"/>
        <w:rPr>
          <w:rFonts w:ascii="Verdana" w:eastAsia="Calibri" w:hAnsi="Verdana" w:cs="Arial"/>
          <w:lang w:val="es-ES_tradnl"/>
        </w:rPr>
      </w:pPr>
    </w:p>
    <w:p w14:paraId="494F6C43" w14:textId="77777777" w:rsidR="00C25E3F" w:rsidRPr="00C25E3F" w:rsidRDefault="00C25E3F" w:rsidP="00C25E3F">
      <w:pPr>
        <w:snapToGrid w:val="0"/>
        <w:spacing w:after="0" w:line="276" w:lineRule="auto"/>
        <w:jc w:val="both"/>
        <w:rPr>
          <w:rFonts w:ascii="Verdana" w:eastAsia="Calibri" w:hAnsi="Verdana" w:cs="Arial"/>
          <w:lang w:val="es-ES_tradnl"/>
        </w:rPr>
      </w:pPr>
      <w:r w:rsidRPr="00C25E3F">
        <w:rPr>
          <w:rFonts w:ascii="Verdana" w:eastAsia="Calibri" w:hAnsi="Verdana" w:cs="Arial"/>
          <w:lang w:val="es-ES_tradnl"/>
        </w:rPr>
        <w:t xml:space="preserve">Lo anterior se sustenta en las siguientes consideraciones: </w:t>
      </w:r>
    </w:p>
    <w:p w14:paraId="06F90FB3" w14:textId="77777777" w:rsidR="00C25E3F" w:rsidRPr="00C25E3F" w:rsidRDefault="00C25E3F" w:rsidP="00C25E3F">
      <w:pPr>
        <w:snapToGrid w:val="0"/>
        <w:spacing w:after="0" w:line="276" w:lineRule="auto"/>
        <w:jc w:val="both"/>
        <w:rPr>
          <w:rFonts w:ascii="Verdana" w:eastAsia="Calibri" w:hAnsi="Verdana" w:cs="Arial"/>
          <w:lang w:val="es-ES_tradnl"/>
        </w:rPr>
      </w:pPr>
    </w:p>
    <w:p w14:paraId="1BDBF2D6" w14:textId="77777777" w:rsidR="00C25E3F" w:rsidRPr="00C25E3F" w:rsidRDefault="00C25E3F" w:rsidP="00C25E3F">
      <w:pPr>
        <w:snapToGrid w:val="0"/>
        <w:spacing w:after="0" w:line="276" w:lineRule="auto"/>
        <w:jc w:val="both"/>
        <w:rPr>
          <w:rFonts w:ascii="Verdana" w:eastAsia="Calibri" w:hAnsi="Verdana" w:cs="Arial"/>
          <w:lang w:val="es-ES_tradnl"/>
        </w:rPr>
      </w:pPr>
      <w:r w:rsidRPr="00C25E3F">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5FFFC70B" w14:textId="77777777" w:rsidR="00C25E3F" w:rsidRPr="00C25E3F" w:rsidRDefault="00C25E3F" w:rsidP="00C25E3F">
      <w:pPr>
        <w:snapToGrid w:val="0"/>
        <w:spacing w:before="120" w:after="0" w:line="276" w:lineRule="auto"/>
        <w:ind w:firstLine="709"/>
        <w:jc w:val="both"/>
        <w:rPr>
          <w:rFonts w:ascii="Verdana" w:eastAsia="Calibri" w:hAnsi="Verdana" w:cs="Times New Roman"/>
          <w:lang w:val="es-ES"/>
        </w:rPr>
      </w:pPr>
      <w:r w:rsidRPr="00C25E3F">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7283DFE3" w14:textId="77777777" w:rsidR="00C25E3F" w:rsidRPr="00C25E3F" w:rsidRDefault="00C25E3F" w:rsidP="00C25E3F">
      <w:pPr>
        <w:snapToGrid w:val="0"/>
        <w:spacing w:before="120" w:after="0" w:line="276" w:lineRule="auto"/>
        <w:ind w:firstLine="709"/>
        <w:jc w:val="both"/>
        <w:rPr>
          <w:rFonts w:ascii="Verdana" w:eastAsia="Calibri" w:hAnsi="Verdana" w:cs="Arial"/>
          <w:lang w:val="es-ES_tradnl"/>
        </w:rPr>
      </w:pPr>
      <w:r w:rsidRPr="00C25E3F">
        <w:rPr>
          <w:rFonts w:ascii="Verdana" w:eastAsia="Calibri" w:hAnsi="Verdana" w:cs="Times New Roman"/>
          <w:lang w:val="es-ES_tradnl"/>
        </w:rPr>
        <w:t xml:space="preserve">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w:t>
      </w:r>
      <w:r w:rsidRPr="00C25E3F">
        <w:rPr>
          <w:rFonts w:ascii="Verdana" w:eastAsia="Calibri" w:hAnsi="Verdana" w:cs="Times New Roman"/>
          <w:lang w:val="es-ES_tradnl"/>
        </w:rPr>
        <w:lastRenderedPageBreak/>
        <w:t>contratación directa de convenios solidarios para la ejecución de obras hasta la menor cuantía con organismos de acción comunal.</w:t>
      </w:r>
      <w:r w:rsidRPr="00C25E3F">
        <w:rPr>
          <w:rFonts w:ascii="Verdana" w:eastAsia="Calibri" w:hAnsi="Verdana" w:cs="Times New Roman"/>
          <w:vertAlign w:val="superscript"/>
          <w:lang w:val="es-ES_tradnl"/>
        </w:rPr>
        <w:footnoteReference w:id="2"/>
      </w:r>
      <w:r w:rsidRPr="00C25E3F">
        <w:rPr>
          <w:rFonts w:ascii="Verdana" w:eastAsia="Calibri" w:hAnsi="Verdana" w:cs="Times New Roman"/>
          <w:lang w:val="es-ES_tradnl"/>
        </w:rPr>
        <w:t xml:space="preserve"> </w:t>
      </w:r>
    </w:p>
    <w:p w14:paraId="48310113" w14:textId="77777777" w:rsidR="00C25E3F" w:rsidRPr="00C25E3F" w:rsidRDefault="00C25E3F" w:rsidP="00C25E3F">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C25E3F">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C25E3F">
        <w:rPr>
          <w:rFonts w:ascii="Verdana" w:eastAsia="Times New Roman" w:hAnsi="Verdana" w:cs="Arial"/>
          <w:kern w:val="2"/>
          <w:highlight w:val="lightGray"/>
          <w:shd w:val="clear" w:color="auto" w:fill="FFFFFF"/>
          <w:lang w:val="es-ES" w:eastAsia="es-ES"/>
          <w14:ligatures w14:val="standardContextual"/>
        </w:rPr>
        <w:t>[texto]</w:t>
      </w:r>
      <w:r w:rsidRPr="00C25E3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B030840" w14:textId="77777777" w:rsidR="00C25E3F" w:rsidRPr="00C25E3F" w:rsidRDefault="00C25E3F" w:rsidP="00C25E3F">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C25E3F">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5E604AA0" w14:textId="77777777" w:rsidR="00C25E3F" w:rsidRPr="00C25E3F" w:rsidRDefault="00C25E3F" w:rsidP="00C25E3F">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C25E3F">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F1BD1FD" w14:textId="77777777" w:rsidR="00C25E3F" w:rsidRPr="00C25E3F" w:rsidRDefault="00C25E3F" w:rsidP="00C25E3F">
      <w:pPr>
        <w:snapToGrid w:val="0"/>
        <w:spacing w:after="120" w:line="276" w:lineRule="auto"/>
        <w:ind w:firstLine="709"/>
        <w:jc w:val="both"/>
        <w:rPr>
          <w:rFonts w:ascii="Verdana" w:eastAsia="Calibri" w:hAnsi="Verdana" w:cs="Times New Roman"/>
          <w:lang w:val="es-ES"/>
        </w:rPr>
      </w:pPr>
      <w:r w:rsidRPr="00C25E3F">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C25E3F">
        <w:rPr>
          <w:rFonts w:ascii="Verdana" w:eastAsia="Calibri" w:hAnsi="Verdana" w:cs="Times New Roman"/>
          <w:lang w:val="es-ES"/>
        </w:rPr>
        <w:t>ii</w:t>
      </w:r>
      <w:proofErr w:type="spellEnd"/>
      <w:r w:rsidRPr="00C25E3F">
        <w:rPr>
          <w:rFonts w:ascii="Verdana" w:eastAsia="Calibri" w:hAnsi="Verdana" w:cs="Times New Roman"/>
          <w:lang w:val="es-ES"/>
        </w:rPr>
        <w:t xml:space="preserve">) la actividad a contratar y </w:t>
      </w:r>
      <w:proofErr w:type="spellStart"/>
      <w:r w:rsidRPr="00C25E3F">
        <w:rPr>
          <w:rFonts w:ascii="Verdana" w:eastAsia="Calibri" w:hAnsi="Verdana" w:cs="Times New Roman"/>
          <w:lang w:val="es-ES"/>
        </w:rPr>
        <w:t>iii</w:t>
      </w:r>
      <w:proofErr w:type="spellEnd"/>
      <w:r w:rsidRPr="00C25E3F">
        <w:rPr>
          <w:rFonts w:ascii="Verdana" w:eastAsia="Calibri" w:hAnsi="Verdana" w:cs="Times New Roman"/>
          <w:lang w:val="es-ES"/>
        </w:rPr>
        <w:t>) la cuantía del proceso de contratación.</w:t>
      </w:r>
    </w:p>
    <w:p w14:paraId="5953A609" w14:textId="77777777" w:rsidR="00C25E3F" w:rsidRPr="00C25E3F" w:rsidRDefault="00C25E3F" w:rsidP="00C25E3F">
      <w:pPr>
        <w:snapToGrid w:val="0"/>
        <w:spacing w:after="120" w:line="276" w:lineRule="auto"/>
        <w:ind w:firstLine="709"/>
        <w:jc w:val="both"/>
        <w:rPr>
          <w:rFonts w:ascii="Verdana" w:eastAsia="Times New Roman" w:hAnsi="Verdana" w:cs="Aptos"/>
          <w:color w:val="000000"/>
          <w:lang w:val="es-ES" w:eastAsia="es-MX"/>
        </w:rPr>
      </w:pPr>
      <w:r w:rsidRPr="00C25E3F">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C25E3F">
        <w:rPr>
          <w:rFonts w:ascii="Verdana" w:eastAsia="Aptos" w:hAnsi="Verdana" w:cs="Aptos"/>
          <w:color w:val="000000"/>
          <w:lang w:val="es-MX"/>
        </w:rPr>
        <w:t xml:space="preserve"> </w:t>
      </w:r>
      <w:r w:rsidRPr="00C25E3F">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w:t>
      </w:r>
      <w:r w:rsidRPr="00C25E3F">
        <w:rPr>
          <w:rFonts w:ascii="Verdana" w:eastAsia="Times New Roman" w:hAnsi="Verdana" w:cs="Aptos"/>
          <w:color w:val="000000"/>
          <w:lang w:val="es-MX" w:eastAsia="es-MX"/>
        </w:rPr>
        <w:lastRenderedPageBreak/>
        <w:t xml:space="preserve">señalados en el numeral 3.5.6 cuando se requiera la verificación de información del proponente adicional a la contenida en el RUP. </w:t>
      </w:r>
      <w:r w:rsidRPr="00C25E3F">
        <w:rPr>
          <w:rFonts w:ascii="Verdana" w:eastAsia="Times New Roman" w:hAnsi="Verdana" w:cs="Aptos"/>
          <w:color w:val="000000"/>
          <w:lang w:val="es-ES" w:eastAsia="es-MX"/>
        </w:rPr>
        <w:t xml:space="preserve">Adicionalmente, en el numeral </w:t>
      </w:r>
      <w:r w:rsidRPr="00C25E3F">
        <w:rPr>
          <w:rFonts w:ascii="Verdana" w:eastAsia="Times New Roman" w:hAnsi="Verdana" w:cs="Aptos"/>
          <w:iCs/>
          <w:color w:val="000000"/>
          <w:lang w:val="es-ES" w:eastAsia="es-MX"/>
        </w:rPr>
        <w:t xml:space="preserve">3.5.5 “ACREDITACIÓN DE LA EXPERIENCIA REQUERIDA” </w:t>
      </w:r>
      <w:r w:rsidRPr="00C25E3F">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791579EA" w14:textId="77777777" w:rsidR="00C25E3F" w:rsidRPr="00C25E3F" w:rsidRDefault="00C25E3F" w:rsidP="00C25E3F">
      <w:pPr>
        <w:spacing w:after="0" w:line="276" w:lineRule="auto"/>
        <w:ind w:firstLine="709"/>
        <w:jc w:val="both"/>
        <w:rPr>
          <w:rFonts w:ascii="Verdana" w:eastAsia="Arial" w:hAnsi="Verdana" w:cs="Calibri"/>
          <w:lang w:eastAsia="es-ES"/>
        </w:rPr>
      </w:pPr>
      <w:r w:rsidRPr="00C25E3F">
        <w:rPr>
          <w:rFonts w:ascii="Verdana" w:eastAsia="Arial" w:hAnsi="Verdana" w:cs="Calibri"/>
          <w:lang w:eastAsia="es-ES"/>
        </w:rPr>
        <w:t xml:space="preserve">Teniendo en cuenta su consulta, conviene indicar </w:t>
      </w:r>
      <w:r w:rsidRPr="00C25E3F">
        <w:rPr>
          <w:rFonts w:ascii="Verdana" w:eastAsia="Aptos" w:hAnsi="Verdana" w:cs="Aptos"/>
          <w:kern w:val="2"/>
          <w:lang w:val="es-ES_tradnl"/>
          <w14:ligatures w14:val="standardContextual"/>
        </w:rPr>
        <w:t xml:space="preserve">que, la infraestructura de transporte hace referencia a lo señalado en la Ley 1682 de 2013 </w:t>
      </w:r>
      <w:r w:rsidRPr="00C25E3F">
        <w:rPr>
          <w:rFonts w:ascii="Verdana" w:eastAsia="Aptos" w:hAnsi="Verdana" w:cs="Aptos"/>
          <w:i/>
          <w:iCs/>
          <w:kern w:val="2"/>
          <w:lang w:val="es-ES_tradnl"/>
          <w14:ligatures w14:val="standardContextual"/>
        </w:rPr>
        <w:t>“Por la cual se adoptan medidas y disposiciones para los proyectos de infraestructura de transporte y se conceden facultades extraordinarias”</w:t>
      </w:r>
      <w:r w:rsidRPr="00C25E3F">
        <w:rPr>
          <w:rFonts w:ascii="Verdana" w:eastAsia="Aptos" w:hAnsi="Verdana" w:cs="Aptos"/>
          <w:kern w:val="2"/>
          <w:lang w:val="es-ES_tradnl"/>
          <w14:ligatures w14:val="standardContextual"/>
        </w:rPr>
        <w:t>, así como lo indicado en el numeral 1.35 del “Anexo 3 – Glosario” de los documentos tipo del sector transporte, que indica:</w:t>
      </w:r>
    </w:p>
    <w:p w14:paraId="47F2ED42" w14:textId="77777777" w:rsidR="00C25E3F" w:rsidRPr="00C25E3F" w:rsidRDefault="00C25E3F" w:rsidP="00C25E3F">
      <w:pPr>
        <w:spacing w:after="0" w:line="240" w:lineRule="auto"/>
        <w:jc w:val="both"/>
        <w:rPr>
          <w:rFonts w:ascii="Verdana" w:eastAsia="Aptos" w:hAnsi="Verdana" w:cs="Aptos"/>
          <w:kern w:val="2"/>
          <w:lang w:val="es-ES_tradnl"/>
          <w14:ligatures w14:val="standardContextual"/>
        </w:rPr>
      </w:pPr>
    </w:p>
    <w:p w14:paraId="4D84E281"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b/>
          <w:bCs/>
          <w:i/>
          <w:iCs/>
          <w:kern w:val="2"/>
          <w:sz w:val="21"/>
          <w:szCs w:val="21"/>
          <w:lang w:val="es-ES"/>
          <w14:ligatures w14:val="standardContextual"/>
        </w:rPr>
        <w:t>1.35</w:t>
      </w:r>
      <w:r w:rsidRPr="00C25E3F">
        <w:rPr>
          <w:rFonts w:ascii="Verdana" w:eastAsia="Aptos" w:hAnsi="Verdana" w:cs="Aptos"/>
          <w:b/>
          <w:bCs/>
          <w:i/>
          <w:iCs/>
          <w:kern w:val="2"/>
          <w:sz w:val="21"/>
          <w:szCs w:val="21"/>
          <w:lang w:val="es-ES"/>
          <w14:ligatures w14:val="standardContextual"/>
        </w:rPr>
        <w:tab/>
        <w:t>Infraestructura del Transporte:</w:t>
      </w:r>
      <w:r w:rsidRPr="00C25E3F">
        <w:rPr>
          <w:rFonts w:ascii="Verdana" w:eastAsia="Aptos" w:hAnsi="Verdana" w:cs="Aptos"/>
          <w:i/>
          <w:iCs/>
          <w:kern w:val="2"/>
          <w:sz w:val="21"/>
          <w:szCs w:val="21"/>
          <w:lang w:val="es-ES"/>
          <w14:ligatures w14:val="standardContextual"/>
        </w:rPr>
        <w:t xml:space="preserve"> Sistema de movilidad integrado por un conjunto de bienes tangibles, intangibles y aquellos que se encuentren relacionados con este, el cual está bajo la vigilancia y control del Estado y se organiza de manera estable para permitir el traslado de las personas, los bienes y los servicios, el acceso y la integración de las diferentes zonas del país y que propende por el crecimiento, competitividad y mejora de la calidad de la vida de los ciudadanos</w:t>
      </w:r>
      <w:r w:rsidRPr="00C25E3F">
        <w:rPr>
          <w:rFonts w:ascii="Verdana" w:eastAsia="Aptos" w:hAnsi="Verdana" w:cs="Aptos"/>
          <w:i/>
          <w:iCs/>
          <w:kern w:val="2"/>
          <w:sz w:val="21"/>
          <w:szCs w:val="21"/>
          <w:vertAlign w:val="superscript"/>
          <w:lang w:val="es-ES"/>
          <w14:ligatures w14:val="standardContextual"/>
        </w:rPr>
        <w:footnoteReference w:id="3"/>
      </w:r>
      <w:r w:rsidRPr="00C25E3F">
        <w:rPr>
          <w:rFonts w:ascii="Verdana" w:eastAsia="Aptos" w:hAnsi="Verdana" w:cs="Aptos"/>
          <w:i/>
          <w:iCs/>
          <w:kern w:val="2"/>
          <w:sz w:val="21"/>
          <w:szCs w:val="21"/>
          <w:lang w:val="es-ES"/>
          <w14:ligatures w14:val="standardContextual"/>
        </w:rPr>
        <w:t>.</w:t>
      </w:r>
    </w:p>
    <w:p w14:paraId="7DF24D6B"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p>
    <w:p w14:paraId="53910AEA"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 xml:space="preserve">Son las obras realizadas en: </w:t>
      </w:r>
    </w:p>
    <w:p w14:paraId="7E5C9563"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Vías primarias y secundarias</w:t>
      </w:r>
    </w:p>
    <w:p w14:paraId="40DBE3C3"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Vías terciarias</w:t>
      </w:r>
    </w:p>
    <w:p w14:paraId="4EBD7FCA"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Infraestructuras marítimas y fluviales</w:t>
      </w:r>
    </w:p>
    <w:p w14:paraId="56DC3AF4"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 xml:space="preserve">Vías primarias, secundarias o terciarias para atención a emergencias diferentes a contratación directa </w:t>
      </w:r>
    </w:p>
    <w:p w14:paraId="59CE82EC"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 xml:space="preserve">Infraestructura férrea </w:t>
      </w:r>
    </w:p>
    <w:p w14:paraId="6281813B"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 xml:space="preserve">Infraestructura vial urbana </w:t>
      </w:r>
    </w:p>
    <w:p w14:paraId="1D47AB0C"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 xml:space="preserve">Puentes </w:t>
      </w:r>
    </w:p>
    <w:p w14:paraId="6179B370" w14:textId="77777777" w:rsidR="00C25E3F" w:rsidRPr="00C25E3F" w:rsidRDefault="00C25E3F" w:rsidP="00C25E3F">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00C25E3F">
        <w:rPr>
          <w:rFonts w:ascii="Verdana" w:eastAsia="Aptos" w:hAnsi="Verdana" w:cs="Aptos"/>
          <w:i/>
          <w:iCs/>
          <w:kern w:val="2"/>
          <w:sz w:val="21"/>
          <w:szCs w:val="21"/>
          <w:lang w:val="es-ES"/>
          <w14:ligatures w14:val="standardContextual"/>
        </w:rPr>
        <w:t>-</w:t>
      </w:r>
      <w:r w:rsidRPr="00C25E3F">
        <w:rPr>
          <w:rFonts w:ascii="Verdana" w:eastAsia="Aptos" w:hAnsi="Verdana" w:cs="Aptos"/>
          <w:i/>
          <w:iCs/>
          <w:kern w:val="2"/>
          <w:sz w:val="21"/>
          <w:szCs w:val="21"/>
          <w:lang w:val="es-ES"/>
          <w14:ligatures w14:val="standardContextual"/>
        </w:rPr>
        <w:tab/>
        <w:t>Infraestructura Aeroportuaria”.</w:t>
      </w:r>
    </w:p>
    <w:p w14:paraId="14E5C5DA"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4DE400D4"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A su vez, la “Matriz 1 – Experiencia” del sector transporte incluye nueve (9) capítulos que relacionan los siguientes tipos de obras de infraestructura: 1) Obras en vías primarias o secundarias, 2) Obras en vías terciarias, 3) </w:t>
      </w:r>
      <w:r w:rsidRPr="00C25E3F">
        <w:rPr>
          <w:rFonts w:ascii="Verdana" w:eastAsia="Aptos" w:hAnsi="Verdana" w:cs="Aptos"/>
          <w:b/>
          <w:bCs/>
          <w:kern w:val="2"/>
          <w:lang w:val="es-ES_tradnl"/>
          <w14:ligatures w14:val="standardContextual"/>
        </w:rPr>
        <w:t>Obras marítimas y fluviales</w:t>
      </w:r>
      <w:r w:rsidRPr="00C25E3F">
        <w:rPr>
          <w:rFonts w:ascii="Verdana" w:eastAsia="Aptos" w:hAnsi="Verdana" w:cs="Aptos"/>
          <w:kern w:val="2"/>
          <w:lang w:val="es-ES_tradnl"/>
          <w14:ligatures w14:val="standardContextual"/>
        </w:rPr>
        <w:t xml:space="preserve">, 4) Obras en vías primarias o secundarias o terciarias o urbanas para atención, prevención o mitigación de emergencias diferentes a </w:t>
      </w:r>
      <w:r w:rsidRPr="00C25E3F">
        <w:rPr>
          <w:rFonts w:ascii="Verdana" w:eastAsia="Aptos" w:hAnsi="Verdana" w:cs="Aptos"/>
          <w:kern w:val="2"/>
          <w:lang w:val="es-ES_tradnl"/>
          <w14:ligatures w14:val="standardContextual"/>
        </w:rPr>
        <w:lastRenderedPageBreak/>
        <w:t xml:space="preserve">contratación directa, 5) Obras férreas, 6) Obras de Infraestructura vial urbana, 7) Obras en puentes, 8) Obras aeroportuarias y 9) Obras en túneles. </w:t>
      </w:r>
    </w:p>
    <w:p w14:paraId="3F00AD8A" w14:textId="77777777" w:rsidR="00C25E3F" w:rsidRPr="00C25E3F" w:rsidRDefault="00C25E3F" w:rsidP="00C25E3F">
      <w:pPr>
        <w:spacing w:after="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En esta medida, la Ley 1682 de 2013 y los mencionados documentos tipo hacen referencia a infraestructura marítima y fluvial como parte de la infraestructura de transporte, por lo que es posible que los diferentes tipos de actividades susceptibles de ser desarrolladas a través del contrato de obra, dirigidas a intervenir este tipo de infraestructura, deban ser contratadas aplicando los pliegos tipo del sector transporte. En tal sentido, el artículo 4 de la Ley 1682 de 2013 señala que la infraestructura de transporte está integrada, entre otros, por:</w:t>
      </w:r>
    </w:p>
    <w:p w14:paraId="180E6FE3" w14:textId="77777777" w:rsidR="00C25E3F" w:rsidRPr="00C25E3F" w:rsidRDefault="00C25E3F" w:rsidP="00C25E3F">
      <w:pPr>
        <w:spacing w:after="0" w:line="240" w:lineRule="auto"/>
        <w:jc w:val="both"/>
        <w:rPr>
          <w:rFonts w:ascii="Verdana" w:eastAsia="Aptos" w:hAnsi="Verdana" w:cs="Aptos"/>
          <w:kern w:val="2"/>
          <w:lang w:val="es-ES_tradnl"/>
          <w14:ligatures w14:val="standardContextual"/>
        </w:rPr>
      </w:pPr>
    </w:p>
    <w:p w14:paraId="7CE70864"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“Los puertos marítimos y fluviales y sus vías y canales de acceso. La infraestructura portuaria, marítima y fluvial comprende las radas, fondeaderos, canales de acceso, zonas de maniobra, zonas de protección ambiental y/o explotación comercial, los muelles, espigones diques direccionales, diques de contracción y otras obras que permitan el mantenimiento de un canal de navegación, estructuras de protección de orillas y las tierras en las que se encuentran construidas dichas obras”.</w:t>
      </w:r>
    </w:p>
    <w:p w14:paraId="4639D59F"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33C500D1" w14:textId="77777777" w:rsidR="00C25E3F" w:rsidRPr="00C25E3F" w:rsidRDefault="00C25E3F" w:rsidP="00C25E3F">
      <w:pPr>
        <w:spacing w:after="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En este contexto, la “</w:t>
      </w:r>
      <w:r w:rsidRPr="00C25E3F">
        <w:rPr>
          <w:rFonts w:ascii="Verdana" w:eastAsia="Aptos" w:hAnsi="Verdana" w:cs="Aptos"/>
          <w:i/>
          <w:iCs/>
          <w:kern w:val="2"/>
          <w:lang w:val="es-ES_tradnl"/>
          <w14:ligatures w14:val="standardContextual"/>
        </w:rPr>
        <w:t xml:space="preserve">Matriz </w:t>
      </w:r>
      <w:proofErr w:type="gramStart"/>
      <w:r w:rsidRPr="00C25E3F">
        <w:rPr>
          <w:rFonts w:ascii="Verdana" w:eastAsia="Aptos" w:hAnsi="Verdana" w:cs="Aptos"/>
          <w:i/>
          <w:iCs/>
          <w:kern w:val="2"/>
          <w:lang w:val="es-ES_tradnl"/>
          <w14:ligatures w14:val="standardContextual"/>
        </w:rPr>
        <w:t>1  -</w:t>
      </w:r>
      <w:proofErr w:type="gramEnd"/>
      <w:r w:rsidRPr="00C25E3F">
        <w:rPr>
          <w:rFonts w:ascii="Verdana" w:eastAsia="Aptos" w:hAnsi="Verdana" w:cs="Aptos"/>
          <w:i/>
          <w:iCs/>
          <w:kern w:val="2"/>
          <w:lang w:val="es-ES_tradnl"/>
          <w14:ligatures w14:val="standardContextual"/>
        </w:rPr>
        <w:t xml:space="preserve"> </w:t>
      </w:r>
      <w:proofErr w:type="gramStart"/>
      <w:r w:rsidRPr="00C25E3F">
        <w:rPr>
          <w:rFonts w:ascii="Verdana" w:eastAsia="Aptos" w:hAnsi="Verdana" w:cs="Aptos"/>
          <w:i/>
          <w:iCs/>
          <w:kern w:val="2"/>
          <w:lang w:val="es-ES_tradnl"/>
          <w14:ligatures w14:val="standardContextual"/>
        </w:rPr>
        <w:t>Experiencia  -</w:t>
      </w:r>
      <w:proofErr w:type="gramEnd"/>
      <w:r w:rsidRPr="00C25E3F">
        <w:rPr>
          <w:rFonts w:ascii="Verdana" w:eastAsia="Aptos" w:hAnsi="Verdana" w:cs="Aptos"/>
          <w:i/>
          <w:iCs/>
          <w:kern w:val="2"/>
          <w:lang w:val="es-ES_tradnl"/>
          <w14:ligatures w14:val="standardContextual"/>
        </w:rPr>
        <w:t xml:space="preserve"> Documento tipo de licitación de obra pública de infraestructura de transporte - versión 4”,</w:t>
      </w:r>
      <w:r w:rsidRPr="00C25E3F">
        <w:rPr>
          <w:rFonts w:ascii="Verdana" w:eastAsia="Aptos" w:hAnsi="Verdana" w:cs="Aptos"/>
          <w:kern w:val="2"/>
          <w:lang w:val="es-ES_tradnl"/>
          <w14:ligatures w14:val="standardContextual"/>
        </w:rPr>
        <w:t xml:space="preserve"> en el capítulo </w:t>
      </w:r>
      <w:proofErr w:type="gramStart"/>
      <w:r w:rsidRPr="00C25E3F">
        <w:rPr>
          <w:rFonts w:ascii="Verdana" w:eastAsia="Aptos" w:hAnsi="Verdana" w:cs="Aptos"/>
          <w:kern w:val="2"/>
          <w:lang w:val="es-ES_tradnl"/>
          <w14:ligatures w14:val="standardContextual"/>
        </w:rPr>
        <w:t xml:space="preserve">3  </w:t>
      </w:r>
      <w:r w:rsidRPr="00C25E3F">
        <w:rPr>
          <w:rFonts w:ascii="Verdana" w:eastAsia="Aptos" w:hAnsi="Verdana" w:cs="Aptos"/>
          <w:i/>
          <w:iCs/>
          <w:kern w:val="2"/>
          <w:lang w:val="es-ES_tradnl"/>
          <w14:ligatures w14:val="standardContextual"/>
        </w:rPr>
        <w:t>“</w:t>
      </w:r>
      <w:proofErr w:type="gramEnd"/>
      <w:r w:rsidRPr="00C25E3F">
        <w:rPr>
          <w:rFonts w:ascii="Verdana" w:eastAsia="Aptos" w:hAnsi="Verdana" w:cs="Aptos"/>
          <w:i/>
          <w:iCs/>
          <w:kern w:val="2"/>
          <w:lang w:val="es-ES_tradnl"/>
          <w14:ligatures w14:val="standardContextual"/>
        </w:rPr>
        <w:t>Obras marítimas y fluviales</w:t>
      </w:r>
      <w:r w:rsidRPr="00C25E3F">
        <w:rPr>
          <w:rFonts w:ascii="Verdana" w:eastAsia="Aptos" w:hAnsi="Verdana" w:cs="Aptos"/>
          <w:kern w:val="2"/>
          <w:lang w:val="es-ES_tradnl"/>
          <w14:ligatures w14:val="standardContextual"/>
        </w:rPr>
        <w:t>”, relaciona las siguientes actividades:</w:t>
      </w:r>
    </w:p>
    <w:p w14:paraId="27BD136A"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1B9E99E9"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 xml:space="preserve">“3.4 PROYECTOS DE CONSTRUCCION O RECONSTRUCCIÓN O REHABILITACION O MEJORAMIENTO O CONSERVACIÓN O MANTENIMIENTO DE OBRAS CIVILES O DE </w:t>
      </w:r>
      <w:r w:rsidRPr="00C25E3F">
        <w:rPr>
          <w:rFonts w:ascii="Verdana" w:eastAsia="Aptos" w:hAnsi="Verdana" w:cs="Aptos"/>
          <w:b/>
          <w:bCs/>
          <w:i/>
          <w:iCs/>
          <w:kern w:val="2"/>
          <w:sz w:val="21"/>
          <w:szCs w:val="21"/>
          <w:lang w:val="es-ES_tradnl"/>
          <w14:ligatures w14:val="standardContextual"/>
        </w:rPr>
        <w:t>ESTRUCTURAS HIDRAULICAS</w:t>
      </w:r>
      <w:r w:rsidRPr="00C25E3F">
        <w:rPr>
          <w:rFonts w:ascii="Verdana" w:eastAsia="Aptos" w:hAnsi="Verdana" w:cs="Aptos"/>
          <w:i/>
          <w:iCs/>
          <w:kern w:val="2"/>
          <w:sz w:val="21"/>
          <w:szCs w:val="21"/>
          <w:lang w:val="es-ES_tradnl"/>
          <w14:ligatures w14:val="standardContextual"/>
        </w:rPr>
        <w:t xml:space="preserve"> EN PROYECTOS MARITIMOS Y FLUVIALES.</w:t>
      </w:r>
    </w:p>
    <w:p w14:paraId="2E832F4D"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p>
    <w:p w14:paraId="79BA6487" w14:textId="77777777" w:rsidR="00C25E3F" w:rsidRPr="00C25E3F" w:rsidRDefault="00C25E3F" w:rsidP="00C25E3F">
      <w:pPr>
        <w:spacing w:after="0" w:line="240" w:lineRule="auto"/>
        <w:ind w:left="709" w:right="709"/>
        <w:jc w:val="both"/>
        <w:rPr>
          <w:rFonts w:ascii="Verdana" w:eastAsia="Aptos" w:hAnsi="Verdana" w:cs="Aptos"/>
          <w:b/>
          <w:bC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 xml:space="preserve">3.7 PROYECTOS DE MEJORAMIENTO O CONSERVACION O REHABILITACION DE INFRAESTRUCTURA MARITIMA Y FLUVIAL MEDIANTE </w:t>
      </w:r>
      <w:r w:rsidRPr="00C25E3F">
        <w:rPr>
          <w:rFonts w:ascii="Verdana" w:eastAsia="Aptos" w:hAnsi="Verdana" w:cs="Aptos"/>
          <w:b/>
          <w:bCs/>
          <w:i/>
          <w:iCs/>
          <w:kern w:val="2"/>
          <w:sz w:val="21"/>
          <w:szCs w:val="21"/>
          <w:lang w:val="es-ES_tradnl"/>
          <w14:ligatures w14:val="standardContextual"/>
        </w:rPr>
        <w:t>OBRAS DE PROTECCION.</w:t>
      </w:r>
    </w:p>
    <w:p w14:paraId="7EAF7AC9"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p>
    <w:p w14:paraId="2D067904"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 xml:space="preserve">3.8. PROYECTOS DE CONSTRUCCION O AMPLIACION O RECONSTRUCCION O MEJORAMIENTO O CONSERVACION </w:t>
      </w:r>
      <w:r w:rsidRPr="00C25E3F">
        <w:rPr>
          <w:rFonts w:ascii="Verdana" w:eastAsia="Aptos" w:hAnsi="Verdana" w:cs="Aptos"/>
          <w:b/>
          <w:bCs/>
          <w:i/>
          <w:iCs/>
          <w:kern w:val="2"/>
          <w:sz w:val="21"/>
          <w:szCs w:val="21"/>
          <w:lang w:val="es-ES_tradnl"/>
          <w14:ligatures w14:val="standardContextual"/>
        </w:rPr>
        <w:t xml:space="preserve">O </w:t>
      </w:r>
      <w:proofErr w:type="gramStart"/>
      <w:r w:rsidRPr="00C25E3F">
        <w:rPr>
          <w:rFonts w:ascii="Verdana" w:eastAsia="Aptos" w:hAnsi="Verdana" w:cs="Aptos"/>
          <w:b/>
          <w:bCs/>
          <w:i/>
          <w:iCs/>
          <w:kern w:val="2"/>
          <w:sz w:val="21"/>
          <w:szCs w:val="21"/>
          <w:lang w:val="es-ES_tradnl"/>
          <w14:ligatures w14:val="standardContextual"/>
        </w:rPr>
        <w:t>PROTECCION</w:t>
      </w:r>
      <w:r w:rsidRPr="00C25E3F">
        <w:rPr>
          <w:rFonts w:ascii="Verdana" w:eastAsia="Aptos" w:hAnsi="Verdana" w:cs="Aptos"/>
          <w:i/>
          <w:iCs/>
          <w:kern w:val="2"/>
          <w:sz w:val="21"/>
          <w:szCs w:val="21"/>
          <w:lang w:val="es-ES_tradnl"/>
          <w14:ligatures w14:val="standardContextual"/>
        </w:rPr>
        <w:t xml:space="preserve">  O</w:t>
      </w:r>
      <w:proofErr w:type="gramEnd"/>
      <w:r w:rsidRPr="00C25E3F">
        <w:rPr>
          <w:rFonts w:ascii="Verdana" w:eastAsia="Aptos" w:hAnsi="Verdana" w:cs="Aptos"/>
          <w:i/>
          <w:iCs/>
          <w:kern w:val="2"/>
          <w:sz w:val="21"/>
          <w:szCs w:val="21"/>
          <w:lang w:val="es-ES_tradnl"/>
          <w14:ligatures w14:val="standardContextual"/>
        </w:rPr>
        <w:t xml:space="preserve"> REHABILITACION O MANTENIMIENTO DE MUELLES”. </w:t>
      </w:r>
    </w:p>
    <w:p w14:paraId="6C5D5C00"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549F6C20"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Como se aprecia, en alguna de las actividades señaladas podría enmarcarse el objeto de la actividad a la que se refiere la solicitud de consulta, </w:t>
      </w:r>
      <w:r w:rsidRPr="00C25E3F">
        <w:rPr>
          <w:rFonts w:ascii="Verdana" w:eastAsia="Aptos" w:hAnsi="Verdana" w:cs="Aptos"/>
          <w:kern w:val="2"/>
          <w:lang w:val="es-ES_tradnl"/>
          <w14:ligatures w14:val="standardContextual"/>
        </w:rPr>
        <w:lastRenderedPageBreak/>
        <w:t xml:space="preserve">considerando que esta contempla los proyectos de construcción o mejoramiento o rehabilitación o reconstrucción o mantenimiento de obras de protección. Así, los gaviones y muros pueden considerarse como una alternativa dentro de los proyectos de protección, considerando que estos corresponden a estructuras que se dan como solución a condiciones del terreno en donde se exige una capacidad de soporte. </w:t>
      </w:r>
    </w:p>
    <w:p w14:paraId="0303F8D8"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De esta manera, es posible concluir que la construcción de “gaviones” o de “muros”, entre otros elementos a los que se alude en la consulta, están asociados a la protección de márgenes fluviales. Esto ante eventuales desbordamientos de determinados cauces de agua que pueden generar inundaciones en las zonas aledañas, razón por la que, de acuerdo con las especificaciones que se deriven del correspondiente estudio técnico, se puede optar por la construcción de este tipo de estructuras. </w:t>
      </w:r>
    </w:p>
    <w:p w14:paraId="4A6E3B8D" w14:textId="77777777" w:rsidR="00C25E3F" w:rsidRPr="00C25E3F" w:rsidRDefault="00C25E3F" w:rsidP="00C25E3F">
      <w:pPr>
        <w:spacing w:after="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De acuerdo con lo anterior, la construcción de gaviones y muros se encuentra comprendida dentro la noción de obra civil hidráulica que está incluida en el “Anexo 3 – Glosario” de los pliegos tipo del sector transporte: </w:t>
      </w:r>
    </w:p>
    <w:p w14:paraId="01EF7C33" w14:textId="77777777" w:rsidR="00C25E3F" w:rsidRPr="00C25E3F" w:rsidRDefault="00C25E3F" w:rsidP="00C25E3F">
      <w:pPr>
        <w:spacing w:after="0" w:line="240" w:lineRule="auto"/>
        <w:jc w:val="both"/>
        <w:rPr>
          <w:rFonts w:ascii="Verdana" w:eastAsia="Aptos" w:hAnsi="Verdana" w:cs="Aptos"/>
          <w:kern w:val="2"/>
          <w:lang w:val="es-ES_tradnl"/>
          <w14:ligatures w14:val="standardContextual"/>
        </w:rPr>
      </w:pPr>
    </w:p>
    <w:p w14:paraId="5B7C7130"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w:t>
      </w:r>
      <w:r w:rsidRPr="00C25E3F">
        <w:rPr>
          <w:rFonts w:ascii="Verdana" w:eastAsia="Aptos" w:hAnsi="Verdana" w:cs="Aptos"/>
          <w:b/>
          <w:bCs/>
          <w:i/>
          <w:iCs/>
          <w:kern w:val="2"/>
          <w:sz w:val="21"/>
          <w:szCs w:val="21"/>
          <w:lang w:val="es-ES_tradnl"/>
          <w14:ligatures w14:val="standardContextual"/>
        </w:rPr>
        <w:t>2.101</w:t>
      </w:r>
      <w:r w:rsidRPr="00C25E3F">
        <w:rPr>
          <w:rFonts w:ascii="Verdana" w:eastAsia="Aptos" w:hAnsi="Verdana" w:cs="Aptos"/>
          <w:b/>
          <w:bCs/>
          <w:i/>
          <w:iCs/>
          <w:kern w:val="2"/>
          <w:sz w:val="21"/>
          <w:szCs w:val="21"/>
          <w:lang w:val="es-ES_tradnl"/>
          <w14:ligatures w14:val="standardContextual"/>
        </w:rPr>
        <w:tab/>
        <w:t>Obra Civil Hidráulica</w:t>
      </w:r>
      <w:r w:rsidRPr="00C25E3F">
        <w:rPr>
          <w:rFonts w:ascii="Verdana" w:eastAsia="Aptos" w:hAnsi="Verdana" w:cs="Aptos"/>
          <w:i/>
          <w:iCs/>
          <w:kern w:val="2"/>
          <w:sz w:val="21"/>
          <w:szCs w:val="21"/>
          <w:lang w:val="es-ES_tradnl"/>
          <w14:ligatures w14:val="standardContextual"/>
        </w:rPr>
        <w:t>: Obra de ingeniería civil construida en el cauce de ríos, caños, arroyos, esteros, canales o cuerpos de agua de origen fluvial o lecho del mar o pluvial, con el objetivo de controlar el agua ya sea en cuerpos de agua naturales o artificiales, con fines de aprovechamiento, encauzamiento o de defensa y pueden tener una variedad de propósitos, que incluyen la protección contra inundaciones, la navegación, el suministro de agua para riego o consumo humano, la generación de energía hidroeléctrica, la regulación de caudales, la mejora de la calidad del agua, entre otros”.</w:t>
      </w:r>
    </w:p>
    <w:p w14:paraId="500F3547"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727BB26A"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Esto, se reitera, comoquiera que estas obras (gaviones y/o muros) sirven de protección en este tipo de proyectos, constituyéndose una estructura hidráulica, conforme se menciona en la actividad 3.4, y de manera directa como “obras de protección” como se indica en las actividades 3.7. y 3.8. de la Matriz 1 de los documentos tipo de licitación de obra pública de infraestructura de transporte – versión 4. </w:t>
      </w:r>
    </w:p>
    <w:p w14:paraId="0E78939B" w14:textId="77777777" w:rsidR="00C25E3F" w:rsidRPr="00C25E3F" w:rsidRDefault="00C25E3F" w:rsidP="00C25E3F">
      <w:pPr>
        <w:spacing w:after="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Sin perjuicio de lo anterior, debe indicarse que la “Matriz 1 – Experiencia” de los de los documentos tipo de licitación de obra pública de infraestructura de transporte – versión 4, de manera adicional, en el capítulo 4 “O</w:t>
      </w:r>
      <w:r w:rsidRPr="00C25E3F">
        <w:rPr>
          <w:rFonts w:ascii="Verdana" w:eastAsia="Aptos" w:hAnsi="Verdana" w:cs="Aptos"/>
          <w:i/>
          <w:iCs/>
          <w:kern w:val="2"/>
          <w:lang w:val="es-ES_tradnl"/>
          <w14:ligatures w14:val="standardContextual"/>
        </w:rPr>
        <w:t xml:space="preserve">bras en vías primarias o secundarias o terciarias o urbanas para atención, prevención o </w:t>
      </w:r>
      <w:r w:rsidRPr="00C25E3F">
        <w:rPr>
          <w:rFonts w:ascii="Verdana" w:eastAsia="Aptos" w:hAnsi="Verdana" w:cs="Aptos"/>
          <w:i/>
          <w:iCs/>
          <w:kern w:val="2"/>
          <w:lang w:val="es-ES_tradnl"/>
          <w14:ligatures w14:val="standardContextual"/>
        </w:rPr>
        <w:lastRenderedPageBreak/>
        <w:t>mitigación de emergencias diferentes a contratación directa</w:t>
      </w:r>
      <w:r w:rsidRPr="00C25E3F">
        <w:rPr>
          <w:rFonts w:ascii="Verdana" w:eastAsia="Aptos" w:hAnsi="Verdana" w:cs="Aptos"/>
          <w:kern w:val="2"/>
          <w:lang w:val="es-ES_tradnl"/>
          <w14:ligatures w14:val="standardContextual"/>
        </w:rPr>
        <w:t xml:space="preserve">”, dispone de la actividad 4.2, en la cual, eventualmente, también podría enmarcarse el objeto de su solicitud: </w:t>
      </w:r>
    </w:p>
    <w:p w14:paraId="42C367F7"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5D785395" w14:textId="77777777" w:rsidR="00C25E3F" w:rsidRPr="00C25E3F" w:rsidRDefault="00C25E3F" w:rsidP="00C25E3F">
      <w:pPr>
        <w:spacing w:after="0" w:line="240" w:lineRule="auto"/>
        <w:ind w:left="709" w:right="709"/>
        <w:jc w:val="both"/>
        <w:rPr>
          <w:rFonts w:ascii="Verdana" w:eastAsia="Aptos" w:hAnsi="Verdana" w:cs="Aptos"/>
          <w:i/>
          <w:iCs/>
          <w:kern w:val="2"/>
          <w:sz w:val="21"/>
          <w:szCs w:val="21"/>
          <w:lang w:val="es-ES_tradnl"/>
          <w14:ligatures w14:val="standardContextual"/>
        </w:rPr>
      </w:pPr>
      <w:r w:rsidRPr="00C25E3F">
        <w:rPr>
          <w:rFonts w:ascii="Verdana" w:eastAsia="Aptos" w:hAnsi="Verdana" w:cs="Aptos"/>
          <w:i/>
          <w:iCs/>
          <w:kern w:val="2"/>
          <w:sz w:val="21"/>
          <w:szCs w:val="21"/>
          <w:lang w:val="es-ES_tradnl"/>
          <w14:ligatures w14:val="standardContextual"/>
        </w:rPr>
        <w:t xml:space="preserve">“4.2. PROYECTOS DE ATENCIÓN, PREVENCIÓN O MITIGACIÓN DE OBRAS DE EMERGENCIAS MEDIANTE OBRAS DE ESTABILIZACIÓN DE TALUDES O RECUPERACIÓN DE BANCA”. </w:t>
      </w:r>
    </w:p>
    <w:p w14:paraId="6C2B67B3" w14:textId="77777777" w:rsidR="00C25E3F" w:rsidRPr="00C25E3F" w:rsidRDefault="00C25E3F" w:rsidP="00C25E3F">
      <w:pPr>
        <w:spacing w:after="0" w:line="276" w:lineRule="auto"/>
        <w:jc w:val="both"/>
        <w:rPr>
          <w:rFonts w:ascii="Verdana" w:eastAsia="Aptos" w:hAnsi="Verdana" w:cs="Aptos"/>
          <w:kern w:val="2"/>
          <w:lang w:val="es-ES_tradnl"/>
          <w14:ligatures w14:val="standardContextual"/>
        </w:rPr>
      </w:pPr>
    </w:p>
    <w:p w14:paraId="58361F6F"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No obstante, corresponde a cada entidad estatal, en el marco de la formulación del respectivo proyecto y la planeación contractual que se haga del mismo, con base en las especificaciones técnicas de la obra, determinar si la actividad a contratarse efectivamente es subsumible dentro de alguno de los tipos de infraestructura establecidos en la “Matriz 1 – Experiencia” de los documentos tipo de licitación de obra pública de infraestructura de transporte – versión 4, para lo cual resultan pertinentes las consideraciones anteriores. </w:t>
      </w:r>
    </w:p>
    <w:p w14:paraId="2F60C442" w14:textId="77777777" w:rsidR="00C25E3F" w:rsidRPr="00C25E3F" w:rsidRDefault="00C25E3F" w:rsidP="00C25E3F">
      <w:pPr>
        <w:spacing w:after="120" w:line="276" w:lineRule="auto"/>
        <w:ind w:firstLine="709"/>
        <w:jc w:val="both"/>
        <w:rPr>
          <w:rFonts w:ascii="Verdana" w:eastAsia="Aptos" w:hAnsi="Verdana" w:cs="Aptos"/>
          <w:kern w:val="2"/>
          <w:lang w:val="es-ES_tradnl"/>
          <w14:ligatures w14:val="standardContextual"/>
        </w:rPr>
      </w:pPr>
      <w:r w:rsidRPr="00C25E3F">
        <w:rPr>
          <w:rFonts w:ascii="Verdana" w:eastAsia="Aptos" w:hAnsi="Verdana" w:cs="Aptos"/>
          <w:kern w:val="2"/>
          <w:lang w:val="es-ES_tradnl"/>
          <w14:ligatures w14:val="standardContextual"/>
        </w:rPr>
        <w:t xml:space="preserve">En ese sentido, si la entidad estatal encuentra que, técnicamente, lo que pretende contratar se adecua a alguna de las actividades y tipos de infraestructura señaladas previamente u otros que hacen parte de la Matriz 1, tendrá que aplicar los documentos tipo de licitación de obra pública de infraestructura de transporte de manera forzosa.  </w:t>
      </w:r>
    </w:p>
    <w:p w14:paraId="2E55F723" w14:textId="77777777" w:rsidR="00C25E3F" w:rsidRPr="00C25E3F" w:rsidRDefault="00C25E3F" w:rsidP="00C25E3F">
      <w:pPr>
        <w:spacing w:after="0" w:line="276" w:lineRule="auto"/>
        <w:ind w:firstLine="709"/>
        <w:jc w:val="both"/>
        <w:rPr>
          <w:rFonts w:ascii="Verdana" w:eastAsia="Calibri" w:hAnsi="Verdana" w:cs="Arial"/>
          <w:color w:val="000000"/>
        </w:rPr>
      </w:pPr>
      <w:r w:rsidRPr="00C25E3F">
        <w:rPr>
          <w:rFonts w:ascii="Verdana" w:eastAsia="Arial" w:hAnsi="Verdana" w:cs="Calibri"/>
          <w:lang w:eastAsia="es-ES"/>
        </w:rPr>
        <w:t>En todo caso, debe advertirse que, el análisis requerido para resolver problemas específicos en torno a la contratación le corresponde a las entidades estatales efectuarlo, de acuerdo con la documentación técnica del proyecto, así como con los estudios previos y demás elementos que hagan parte del proceso de selección que les permitan hacer los análisis técnicos respectivos.</w:t>
      </w:r>
      <w:r w:rsidRPr="00C25E3F">
        <w:rPr>
          <w:rFonts w:ascii="Verdana" w:eastAsia="Calibri" w:hAnsi="Verdana" w:cs="Arial"/>
          <w:color w:val="000000"/>
        </w:rPr>
        <w:t xml:space="preserve"> </w:t>
      </w:r>
    </w:p>
    <w:p w14:paraId="32F6C76B" w14:textId="77777777" w:rsidR="00C25E3F" w:rsidRPr="00C25E3F" w:rsidRDefault="00C25E3F" w:rsidP="00C25E3F">
      <w:pPr>
        <w:spacing w:after="0" w:line="276" w:lineRule="auto"/>
        <w:ind w:firstLine="709"/>
        <w:jc w:val="both"/>
        <w:rPr>
          <w:rFonts w:ascii="Verdana" w:eastAsia="Calibri" w:hAnsi="Verdana" w:cs="Arial"/>
          <w:color w:val="000000"/>
        </w:rPr>
      </w:pPr>
    </w:p>
    <w:p w14:paraId="404D1535" w14:textId="77777777" w:rsidR="00C25E3F" w:rsidRPr="00C25E3F" w:rsidRDefault="00C25E3F" w:rsidP="00C25E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25E3F">
        <w:rPr>
          <w:rFonts w:ascii="Verdana" w:eastAsia="Century Gothic" w:hAnsi="Verdana" w:cs="Century Gothic"/>
          <w:b/>
          <w:bCs/>
          <w:lang w:val="es-ES_tradnl"/>
        </w:rPr>
        <w:t>Referencias normativas, jurisprudenciales y otras fuentes:</w:t>
      </w:r>
    </w:p>
    <w:p w14:paraId="68337B14" w14:textId="77777777" w:rsidR="00C25E3F" w:rsidRPr="00C25E3F" w:rsidRDefault="00C25E3F" w:rsidP="00C25E3F">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25E3F" w:rsidRPr="00C25E3F" w14:paraId="5F757817" w14:textId="77777777" w:rsidTr="001959CE">
        <w:trPr>
          <w:trHeight w:val="870"/>
        </w:trPr>
        <w:tc>
          <w:tcPr>
            <w:tcW w:w="8647" w:type="dxa"/>
          </w:tcPr>
          <w:p w14:paraId="1A058C87" w14:textId="77777777" w:rsidR="00C25E3F" w:rsidRPr="00C25E3F" w:rsidRDefault="00C25E3F" w:rsidP="00C25E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C25E3F">
              <w:rPr>
                <w:rFonts w:ascii="Verdana" w:eastAsia="Calibri" w:hAnsi="Verdana" w:cs="Arial"/>
                <w:lang w:val="es-ES_tradnl"/>
              </w:rPr>
              <w:t>Ley 2022 de 2020, artículo 1.</w:t>
            </w:r>
          </w:p>
          <w:p w14:paraId="61ECDDD9" w14:textId="77777777" w:rsidR="00C25E3F" w:rsidRPr="00C25E3F" w:rsidRDefault="00C25E3F" w:rsidP="00C25E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C25E3F">
              <w:rPr>
                <w:rFonts w:ascii="Verdana" w:eastAsia="Calibri" w:hAnsi="Verdana" w:cs="Arial"/>
                <w:lang w:val="es-ES_tradnl"/>
              </w:rPr>
              <w:t>Ley 1682 de 2013, artículo 4.</w:t>
            </w:r>
          </w:p>
          <w:p w14:paraId="5707C09F" w14:textId="77777777" w:rsidR="00C25E3F" w:rsidRPr="00C25E3F" w:rsidRDefault="00C25E3F" w:rsidP="00C25E3F">
            <w:pPr>
              <w:numPr>
                <w:ilvl w:val="0"/>
                <w:numId w:val="17"/>
              </w:numPr>
              <w:snapToGrid w:val="0"/>
              <w:spacing w:after="120" w:line="276" w:lineRule="auto"/>
              <w:jc w:val="both"/>
              <w:rPr>
                <w:rFonts w:ascii="Verdana" w:eastAsia="Calibri" w:hAnsi="Verdana" w:cs="Arial"/>
                <w:lang w:val="es-ES_tradnl"/>
              </w:rPr>
            </w:pPr>
            <w:r w:rsidRPr="00C25E3F">
              <w:rPr>
                <w:rFonts w:ascii="Verdana" w:eastAsia="Aptos" w:hAnsi="Verdana" w:cs="Arial"/>
                <w:lang w:val="es-ES_tradnl"/>
              </w:rPr>
              <w:t xml:space="preserve">Documentos tipo de infraestructura de transporte. Disponibles en: </w:t>
            </w:r>
            <w:hyperlink r:id="rId11" w:history="1">
              <w:r w:rsidRPr="00C25E3F">
                <w:rPr>
                  <w:rFonts w:ascii="Verdana" w:eastAsia="Aptos" w:hAnsi="Verdana" w:cs="Arial"/>
                  <w:color w:val="0000FF"/>
                  <w:u w:val="single"/>
                  <w:lang w:val="es-ES_tradnl"/>
                </w:rPr>
                <w:t>https://www.colombiacompra.gov.co/normativa-y-relatoria/documentos-tipo</w:t>
              </w:r>
            </w:hyperlink>
            <w:r w:rsidRPr="00C25E3F">
              <w:rPr>
                <w:rFonts w:ascii="Verdana" w:eastAsia="Aptos" w:hAnsi="Verdana" w:cs="Arial"/>
                <w:lang w:val="es-ES_tradnl"/>
              </w:rPr>
              <w:t xml:space="preserve">. </w:t>
            </w:r>
          </w:p>
        </w:tc>
      </w:tr>
    </w:tbl>
    <w:p w14:paraId="388CEC83" w14:textId="77777777" w:rsidR="00C25E3F" w:rsidRPr="00C25E3F" w:rsidRDefault="00C25E3F" w:rsidP="00C25E3F">
      <w:pPr>
        <w:widowControl w:val="0"/>
        <w:autoSpaceDE w:val="0"/>
        <w:autoSpaceDN w:val="0"/>
        <w:snapToGrid w:val="0"/>
        <w:spacing w:after="0" w:line="276" w:lineRule="auto"/>
        <w:jc w:val="both"/>
        <w:rPr>
          <w:rFonts w:ascii="Verdana" w:eastAsia="Calibri" w:hAnsi="Verdana" w:cs="Arial"/>
          <w:lang w:val="es-ES_tradnl"/>
        </w:rPr>
      </w:pPr>
    </w:p>
    <w:p w14:paraId="115A357C" w14:textId="77777777" w:rsidR="00C25E3F" w:rsidRPr="00C25E3F" w:rsidRDefault="00C25E3F" w:rsidP="00C25E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25E3F">
        <w:rPr>
          <w:rFonts w:ascii="Verdana" w:eastAsia="Century Gothic" w:hAnsi="Verdana" w:cs="Century Gothic"/>
          <w:b/>
          <w:bCs/>
          <w:lang w:val="es-ES_tradnl"/>
        </w:rPr>
        <w:t>Doctrina de la Agencia Nacional de Contratación Pública:</w:t>
      </w:r>
    </w:p>
    <w:p w14:paraId="4CC28BFF" w14:textId="77777777" w:rsidR="00C25E3F" w:rsidRPr="00C25E3F" w:rsidRDefault="00C25E3F" w:rsidP="00C25E3F">
      <w:pPr>
        <w:widowControl w:val="0"/>
        <w:autoSpaceDE w:val="0"/>
        <w:autoSpaceDN w:val="0"/>
        <w:snapToGrid w:val="0"/>
        <w:spacing w:after="0" w:line="276" w:lineRule="auto"/>
        <w:jc w:val="both"/>
        <w:rPr>
          <w:rFonts w:ascii="Verdana" w:eastAsia="Calibri" w:hAnsi="Verdana" w:cs="Arial"/>
          <w:lang w:val="es-ES_tradnl"/>
        </w:rPr>
      </w:pPr>
    </w:p>
    <w:p w14:paraId="5E818715"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25E3F">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C-204 del 19 de marzo de 2026, entre otros.</w:t>
      </w:r>
    </w:p>
    <w:p w14:paraId="2A281B7A"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FB2F1E8" w14:textId="77777777" w:rsidR="00C25E3F" w:rsidRPr="00C25E3F" w:rsidRDefault="00C25E3F" w:rsidP="00C25E3F">
      <w:pPr>
        <w:spacing w:after="0" w:line="276" w:lineRule="auto"/>
        <w:jc w:val="both"/>
        <w:textAlignment w:val="baseline"/>
        <w:rPr>
          <w:rFonts w:ascii="Verdana" w:eastAsia="Calibri" w:hAnsi="Verdana" w:cs="Arial"/>
          <w:shd w:val="clear" w:color="auto" w:fill="FFFFFF"/>
        </w:rPr>
      </w:pPr>
      <w:r w:rsidRPr="00C25E3F">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C25E3F">
          <w:rPr>
            <w:rFonts w:ascii="Verdana" w:eastAsia="Times New Roman" w:hAnsi="Verdana" w:cs="Arial"/>
            <w:kern w:val="2"/>
            <w:shd w:val="clear" w:color="auto" w:fill="FFFFFF"/>
            <w:lang w:val="es-ES"/>
            <w14:ligatures w14:val="standardContextual"/>
          </w:rPr>
          <w:t>https://relatoria.colombiacompra.gov.co/</w:t>
        </w:r>
      </w:hyperlink>
      <w:r w:rsidRPr="00C25E3F">
        <w:rPr>
          <w:rFonts w:ascii="Verdana" w:eastAsia="Times New Roman" w:hAnsi="Verdana" w:cs="Arial"/>
          <w:kern w:val="2"/>
          <w:shd w:val="clear" w:color="auto" w:fill="FFFFFF"/>
          <w:lang w:val="es-ES"/>
          <w14:ligatures w14:val="standardContextual"/>
        </w:rPr>
        <w:t>.</w:t>
      </w:r>
    </w:p>
    <w:p w14:paraId="6EF74245" w14:textId="77777777" w:rsidR="00C25E3F" w:rsidRPr="00C25E3F" w:rsidRDefault="00C25E3F" w:rsidP="00C25E3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EB64DF9"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25E3F">
        <w:rPr>
          <w:rFonts w:ascii="Verdana" w:eastAsia="Calibri" w:hAnsi="Verdana" w:cs="Arial"/>
          <w:kern w:val="2"/>
          <w:shd w:val="clear" w:color="auto" w:fill="FFFFFF"/>
          <w:lang w:val="es-ES_tradnl"/>
          <w14:ligatures w14:val="standardContextual"/>
        </w:rPr>
        <w:t>La</w:t>
      </w:r>
      <w:r w:rsidRPr="00C25E3F">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25E3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C25E3F">
        <w:rPr>
          <w:rFonts w:ascii="Verdana" w:eastAsia="Calibri" w:hAnsi="Verdana" w:cs="Arial"/>
          <w:b/>
          <w:bCs/>
          <w:kern w:val="2"/>
          <w:shd w:val="clear" w:color="auto" w:fill="FFFFFF"/>
          <w:lang w:val="es-ES_tradnl"/>
          <w14:ligatures w14:val="standardContextual"/>
        </w:rPr>
        <w:t>Documentos Tipo</w:t>
      </w:r>
      <w:r w:rsidRPr="00C25E3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C25E3F">
        <w:rPr>
          <w:rFonts w:ascii="Verdana" w:eastAsia="Calibri" w:hAnsi="Verdana" w:cs="Arial"/>
          <w:b/>
          <w:bCs/>
          <w:kern w:val="2"/>
          <w:shd w:val="clear" w:color="auto" w:fill="FFFFFF"/>
          <w:lang w:val="es-ES_tradnl"/>
          <w14:ligatures w14:val="standardContextual"/>
        </w:rPr>
        <w:t>transparencia</w:t>
      </w:r>
      <w:r w:rsidRPr="00C25E3F">
        <w:rPr>
          <w:rFonts w:ascii="Verdana" w:eastAsia="Calibri" w:hAnsi="Verdana" w:cs="Arial"/>
          <w:kern w:val="2"/>
          <w:shd w:val="clear" w:color="auto" w:fill="FFFFFF"/>
          <w:lang w:val="es-ES_tradnl"/>
          <w14:ligatures w14:val="standardContextual"/>
        </w:rPr>
        <w:t> y promover un proceso de </w:t>
      </w:r>
      <w:r w:rsidRPr="00C25E3F">
        <w:rPr>
          <w:rFonts w:ascii="Verdana" w:eastAsia="Calibri" w:hAnsi="Verdana" w:cs="Arial"/>
          <w:b/>
          <w:bCs/>
          <w:kern w:val="2"/>
          <w:shd w:val="clear" w:color="auto" w:fill="FFFFFF"/>
          <w:lang w:val="es-ES_tradnl"/>
          <w14:ligatures w14:val="standardContextual"/>
        </w:rPr>
        <w:t>selección objetiva</w:t>
      </w:r>
      <w:r w:rsidRPr="00C25E3F">
        <w:rPr>
          <w:rFonts w:ascii="Verdana" w:eastAsia="Calibri" w:hAnsi="Verdana" w:cs="Arial"/>
          <w:kern w:val="2"/>
          <w:shd w:val="clear" w:color="auto" w:fill="FFFFFF"/>
          <w:lang w:val="es-ES_tradnl"/>
          <w14:ligatures w14:val="standardContextual"/>
        </w:rPr>
        <w:t xml:space="preserve"> en la contratación pública, contribuyendo así a </w:t>
      </w:r>
      <w:r w:rsidRPr="00C25E3F">
        <w:rPr>
          <w:rFonts w:ascii="Verdana" w:eastAsia="Calibri" w:hAnsi="Verdana" w:cs="Arial"/>
          <w:kern w:val="2"/>
          <w:shd w:val="clear" w:color="auto" w:fill="FFFFFF"/>
          <w:lang w:val="es-ES_tradnl"/>
          <w14:ligatures w14:val="standardContextual"/>
        </w:rPr>
        <w:lastRenderedPageBreak/>
        <w:t>mejorar la eficiencia, la competencia y la confianza en el manejo de los recursos del Estado.</w:t>
      </w:r>
    </w:p>
    <w:p w14:paraId="52DA1B81"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45DF9BC" w14:textId="77777777" w:rsidR="00C25E3F" w:rsidRPr="00C25E3F" w:rsidRDefault="00C25E3F" w:rsidP="00C25E3F">
      <w:pPr>
        <w:spacing w:after="0" w:line="276" w:lineRule="auto"/>
        <w:jc w:val="both"/>
        <w:rPr>
          <w:rFonts w:ascii="Verdana" w:eastAsia="Aptos" w:hAnsi="Verdana" w:cs="Times New Roman"/>
          <w:kern w:val="2"/>
          <w:lang w:val="es-ES_tradnl"/>
          <w14:ligatures w14:val="standardContextual"/>
        </w:rPr>
      </w:pPr>
      <w:r w:rsidRPr="00C25E3F">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C25E3F">
        <w:rPr>
          <w:rFonts w:ascii="Verdana" w:eastAsia="Aptos" w:hAnsi="Verdana" w:cs="Times New Roman"/>
          <w:b/>
          <w:bCs/>
          <w:kern w:val="2"/>
          <w:lang w:val="es-ES_tradnl"/>
          <w14:ligatures w14:val="standardContextual"/>
        </w:rPr>
        <w:t>Curso de Contratación Pública Sostenible y Socialmente Responsable</w:t>
      </w:r>
      <w:r w:rsidRPr="00C25E3F">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25E3F">
        <w:rPr>
          <w:rFonts w:ascii="Verdana" w:eastAsia="Aptos" w:hAnsi="Verdana" w:cs="Times New Roman"/>
          <w:kern w:val="2"/>
          <w:lang w:val="es-ES_tradnl"/>
          <w14:ligatures w14:val="standardContextual"/>
        </w:rPr>
        <w:br/>
      </w:r>
      <w:hyperlink r:id="rId13" w:tgtFrame="_new" w:history="1">
        <w:r w:rsidRPr="00C25E3F">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4425AEA" w14:textId="77777777" w:rsidR="00C25E3F" w:rsidRPr="00C25E3F" w:rsidRDefault="00C25E3F" w:rsidP="00C25E3F">
      <w:pPr>
        <w:spacing w:after="0" w:line="276" w:lineRule="auto"/>
        <w:jc w:val="both"/>
        <w:rPr>
          <w:rFonts w:ascii="Verdana" w:eastAsia="Aptos" w:hAnsi="Verdana" w:cs="Times New Roman"/>
          <w:kern w:val="2"/>
          <w:lang w:val="es-ES_tradnl"/>
          <w14:ligatures w14:val="standardContextual"/>
        </w:rPr>
      </w:pPr>
    </w:p>
    <w:p w14:paraId="30A6B700" w14:textId="77777777" w:rsidR="00C25E3F" w:rsidRPr="00C25E3F" w:rsidRDefault="00C25E3F" w:rsidP="00C25E3F">
      <w:pPr>
        <w:spacing w:after="0" w:line="276" w:lineRule="auto"/>
        <w:jc w:val="both"/>
        <w:rPr>
          <w:rFonts w:ascii="Verdana" w:eastAsia="Aptos" w:hAnsi="Verdana" w:cs="Times New Roman"/>
          <w:kern w:val="2"/>
          <w:lang w:val="es-ES_tradnl"/>
          <w14:ligatures w14:val="standardContextual"/>
        </w:rPr>
      </w:pPr>
      <w:r w:rsidRPr="00C25E3F">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C25E3F">
        <w:rPr>
          <w:rFonts w:ascii="Verdana" w:eastAsia="Aptos" w:hAnsi="Verdana" w:cs="Times New Roman"/>
          <w:b/>
          <w:bCs/>
          <w:kern w:val="2"/>
          <w:lang w:val="es-ES_tradnl"/>
          <w14:ligatures w14:val="standardContextual"/>
        </w:rPr>
        <w:t>sector  social</w:t>
      </w:r>
      <w:r w:rsidRPr="00C25E3F">
        <w:rPr>
          <w:rFonts w:ascii="Verdana" w:eastAsia="Aptos" w:hAnsi="Verdana" w:cs="Times New Roman"/>
          <w:kern w:val="2"/>
          <w:lang w:val="es-ES_tradnl"/>
          <w14:ligatures w14:val="standardContextual"/>
        </w:rPr>
        <w:t xml:space="preserve"> con la expedición de las </w:t>
      </w:r>
      <w:r w:rsidRPr="00C25E3F">
        <w:rPr>
          <w:rFonts w:ascii="Verdana" w:eastAsia="Aptos" w:hAnsi="Verdana" w:cs="Times New Roman"/>
          <w:b/>
          <w:bCs/>
          <w:kern w:val="2"/>
          <w:lang w:val="es-ES_tradnl"/>
          <w14:ligatures w14:val="standardContextual"/>
        </w:rPr>
        <w:t>Resoluciones 539, 540, 541, 952 y 953 de 2025</w:t>
      </w:r>
      <w:r w:rsidRPr="00C25E3F">
        <w:rPr>
          <w:rFonts w:ascii="Verdana" w:eastAsia="Aptos" w:hAnsi="Verdana" w:cs="Times New Roman"/>
          <w:kern w:val="2"/>
          <w:lang w:val="es-ES_tradnl"/>
          <w14:ligatures w14:val="standardContextual"/>
        </w:rPr>
        <w:t xml:space="preserve">, </w:t>
      </w:r>
      <w:r w:rsidRPr="00C25E3F">
        <w:rPr>
          <w:rFonts w:ascii="Verdana" w:eastAsia="Aptos" w:hAnsi="Verdana" w:cs="Times New Roman"/>
          <w:b/>
          <w:bCs/>
          <w:kern w:val="2"/>
          <w:lang w:val="es-ES_tradnl"/>
          <w14:ligatures w14:val="standardContextual"/>
        </w:rPr>
        <w:t>mediante las cuales adoptó Documentos Tipo</w:t>
      </w:r>
      <w:r w:rsidRPr="00C25E3F">
        <w:rPr>
          <w:rFonts w:ascii="Verdana" w:eastAsia="Aptos" w:hAnsi="Verdana" w:cs="Times New Roman"/>
          <w:kern w:val="2"/>
          <w:lang w:val="es-ES_tradnl"/>
          <w14:ligatures w14:val="standardContextual"/>
        </w:rPr>
        <w:t xml:space="preserve"> para las modalidades de selección de</w:t>
      </w:r>
      <w:r w:rsidRPr="00C25E3F">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C25E3F">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25E3F">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6C7355F" w14:textId="77777777" w:rsidR="00C25E3F" w:rsidRPr="00C25E3F" w:rsidRDefault="00C25E3F" w:rsidP="00C25E3F">
      <w:pPr>
        <w:spacing w:after="0" w:line="276" w:lineRule="auto"/>
        <w:jc w:val="both"/>
        <w:rPr>
          <w:rFonts w:ascii="Verdana" w:eastAsia="Aptos" w:hAnsi="Verdana" w:cs="Times New Roman"/>
          <w:kern w:val="2"/>
          <w:lang w:val="es-ES_tradnl"/>
          <w14:ligatures w14:val="standardContextual"/>
        </w:rPr>
      </w:pPr>
    </w:p>
    <w:p w14:paraId="23574419" w14:textId="77777777" w:rsidR="00C25E3F" w:rsidRPr="00C25E3F" w:rsidRDefault="00C25E3F" w:rsidP="00C25E3F">
      <w:pPr>
        <w:spacing w:after="0" w:line="276" w:lineRule="auto"/>
        <w:jc w:val="both"/>
        <w:rPr>
          <w:rFonts w:ascii="Verdana" w:eastAsia="Aptos" w:hAnsi="Verdana" w:cs="Times New Roman"/>
          <w:kern w:val="2"/>
          <w:lang w:val="es-ES_tradnl"/>
          <w14:ligatures w14:val="standardContextual"/>
        </w:rPr>
      </w:pPr>
      <w:r w:rsidRPr="00C25E3F">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C25E3F">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C25E3F">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C25E3F">
        <w:rPr>
          <w:rFonts w:ascii="Verdana" w:eastAsia="Aptos" w:hAnsi="Verdana" w:cs="Times New Roman"/>
          <w:kern w:val="2"/>
          <w:lang w:val="es-ES_tradnl"/>
          <w14:ligatures w14:val="standardContextual"/>
        </w:rPr>
        <w:t>Además</w:t>
      </w:r>
      <w:proofErr w:type="gramEnd"/>
      <w:r w:rsidRPr="00C25E3F">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C25E3F">
        <w:rPr>
          <w:rFonts w:ascii="Verdana" w:eastAsia="Aptos" w:hAnsi="Verdana" w:cs="Times New Roman"/>
          <w:kern w:val="2"/>
          <w:lang w:val="es-ES_tradnl"/>
          <w14:ligatures w14:val="standardContextual"/>
        </w:rPr>
        <w:br/>
      </w:r>
      <w:hyperlink r:id="rId15" w:tgtFrame="_new" w:history="1">
        <w:r w:rsidRPr="00C25E3F">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65DC2A9A" w14:textId="77777777" w:rsidR="00C25E3F" w:rsidRPr="00C25E3F" w:rsidRDefault="00C25E3F" w:rsidP="00C25E3F">
      <w:pPr>
        <w:widowControl w:val="0"/>
        <w:autoSpaceDE w:val="0"/>
        <w:autoSpaceDN w:val="0"/>
        <w:spacing w:after="0" w:line="276" w:lineRule="auto"/>
        <w:jc w:val="both"/>
        <w:rPr>
          <w:rFonts w:ascii="Verdana" w:eastAsia="Calibri" w:hAnsi="Verdana" w:cs="Arial"/>
          <w:shd w:val="clear" w:color="auto" w:fill="FFFFFF"/>
          <w:lang w:val="es-ES_tradnl"/>
        </w:rPr>
      </w:pPr>
    </w:p>
    <w:p w14:paraId="4A5B46A3" w14:textId="77777777" w:rsidR="00C25E3F" w:rsidRPr="00C25E3F" w:rsidRDefault="00C25E3F" w:rsidP="00C25E3F">
      <w:pPr>
        <w:spacing w:after="0" w:line="276" w:lineRule="auto"/>
        <w:jc w:val="both"/>
        <w:rPr>
          <w:rFonts w:ascii="Verdana" w:eastAsia="Calibri" w:hAnsi="Verdana" w:cs="Times New Roman"/>
          <w:lang w:val="es-ES_tradnl"/>
        </w:rPr>
      </w:pPr>
      <w:r w:rsidRPr="00C25E3F">
        <w:rPr>
          <w:rFonts w:ascii="Verdana" w:eastAsia="Calibri" w:hAnsi="Verdana" w:cs="Times New Roman"/>
          <w:lang w:val="es-ES_tradnl"/>
        </w:rPr>
        <w:t xml:space="preserve">Por último, los invitamos a seguirnos en las redes sociales, en las cuales se difunde información institucional: </w:t>
      </w:r>
    </w:p>
    <w:p w14:paraId="2AB1BC40" w14:textId="77777777" w:rsidR="00C25E3F" w:rsidRPr="00C25E3F" w:rsidRDefault="00C25E3F" w:rsidP="00C25E3F">
      <w:pPr>
        <w:spacing w:after="0" w:line="240" w:lineRule="auto"/>
        <w:jc w:val="both"/>
        <w:rPr>
          <w:rFonts w:ascii="Verdana" w:eastAsia="Calibri" w:hAnsi="Verdana" w:cs="Times New Roman"/>
          <w:kern w:val="2"/>
          <w:lang w:val="es-ES_tradnl"/>
          <w14:ligatures w14:val="standardContextual"/>
        </w:rPr>
      </w:pPr>
    </w:p>
    <w:p w14:paraId="7F8F9F57" w14:textId="77777777" w:rsidR="00C25E3F" w:rsidRPr="00C25E3F" w:rsidRDefault="00C25E3F" w:rsidP="00C25E3F">
      <w:pPr>
        <w:spacing w:after="0" w:line="240" w:lineRule="auto"/>
        <w:jc w:val="both"/>
        <w:rPr>
          <w:rFonts w:ascii="Verdana" w:eastAsia="Calibri" w:hAnsi="Verdana" w:cs="Times New Roman"/>
          <w:kern w:val="2"/>
          <w:lang w:val="es-ES_tradnl"/>
          <w14:ligatures w14:val="standardContextual"/>
        </w:rPr>
      </w:pPr>
      <w:r w:rsidRPr="00C25E3F">
        <w:rPr>
          <w:rFonts w:ascii="Verdana" w:eastAsia="Calibri" w:hAnsi="Verdana" w:cs="Times New Roman"/>
          <w:kern w:val="2"/>
          <w:lang w:val="es-ES_tradnl"/>
          <w14:ligatures w14:val="standardContextual"/>
        </w:rPr>
        <w:t xml:space="preserve">X: </w:t>
      </w:r>
      <w:r w:rsidRPr="00C25E3F">
        <w:rPr>
          <w:rFonts w:ascii="Verdana" w:eastAsia="Calibri" w:hAnsi="Verdana" w:cs="Times New Roman"/>
          <w:kern w:val="2"/>
          <w:u w:val="single"/>
          <w:lang w:val="es-ES_tradnl"/>
          <w14:ligatures w14:val="standardContextual"/>
        </w:rPr>
        <w:t>@colombiacompra</w:t>
      </w:r>
      <w:r w:rsidRPr="00C25E3F">
        <w:rPr>
          <w:rFonts w:ascii="Verdana" w:eastAsia="Calibri" w:hAnsi="Verdana" w:cs="Times New Roman"/>
          <w:kern w:val="2"/>
          <w:lang w:val="es-ES_tradnl"/>
          <w14:ligatures w14:val="standardContextual"/>
        </w:rPr>
        <w:t xml:space="preserve"> </w:t>
      </w:r>
    </w:p>
    <w:p w14:paraId="43E0C05F" w14:textId="77777777" w:rsidR="00C25E3F" w:rsidRPr="00C25E3F" w:rsidRDefault="00C25E3F" w:rsidP="00C25E3F">
      <w:pPr>
        <w:spacing w:after="0" w:line="240" w:lineRule="auto"/>
        <w:jc w:val="both"/>
        <w:rPr>
          <w:rFonts w:ascii="Verdana" w:eastAsia="Calibri" w:hAnsi="Verdana" w:cs="Times New Roman"/>
          <w:kern w:val="2"/>
          <w:lang w:val="es-ES"/>
          <w14:ligatures w14:val="standardContextual"/>
        </w:rPr>
      </w:pPr>
      <w:r w:rsidRPr="00C25E3F">
        <w:rPr>
          <w:rFonts w:ascii="Verdana" w:eastAsia="Calibri" w:hAnsi="Verdana" w:cs="Times New Roman"/>
          <w:kern w:val="2"/>
          <w:lang w:val="es-ES"/>
          <w14:ligatures w14:val="standardContextual"/>
        </w:rPr>
        <w:t xml:space="preserve">Facebook: </w:t>
      </w:r>
      <w:proofErr w:type="spellStart"/>
      <w:r w:rsidRPr="00C25E3F">
        <w:rPr>
          <w:rFonts w:ascii="Verdana" w:eastAsia="Calibri" w:hAnsi="Verdana" w:cs="Times New Roman"/>
          <w:kern w:val="2"/>
          <w:u w:val="single"/>
          <w:lang w:val="es-ES"/>
          <w14:ligatures w14:val="standardContextual"/>
        </w:rPr>
        <w:t>ColombiaCompraEficiente</w:t>
      </w:r>
      <w:proofErr w:type="spellEnd"/>
    </w:p>
    <w:p w14:paraId="2040C86B" w14:textId="77777777" w:rsidR="00C25E3F" w:rsidRPr="00C25E3F" w:rsidRDefault="00C25E3F" w:rsidP="00C25E3F">
      <w:pPr>
        <w:spacing w:after="0" w:line="240" w:lineRule="auto"/>
        <w:jc w:val="both"/>
        <w:rPr>
          <w:rFonts w:ascii="Verdana" w:eastAsia="Calibri" w:hAnsi="Verdana" w:cs="Times New Roman"/>
          <w:kern w:val="2"/>
          <w:lang w:val="es-ES_tradnl"/>
          <w14:ligatures w14:val="standardContextual"/>
        </w:rPr>
      </w:pPr>
      <w:r w:rsidRPr="00C25E3F">
        <w:rPr>
          <w:rFonts w:ascii="Verdana" w:eastAsia="Calibri" w:hAnsi="Verdana" w:cs="Times New Roman"/>
          <w:kern w:val="2"/>
          <w:lang w:val="es-ES_tradnl"/>
          <w14:ligatures w14:val="standardContextual"/>
        </w:rPr>
        <w:t xml:space="preserve">LinkedIn: </w:t>
      </w:r>
      <w:r w:rsidRPr="00C25E3F">
        <w:rPr>
          <w:rFonts w:ascii="Verdana" w:eastAsia="Calibri" w:hAnsi="Verdana" w:cs="Times New Roman"/>
          <w:kern w:val="2"/>
          <w:u w:val="single"/>
          <w:lang w:val="es-ES_tradnl"/>
          <w14:ligatures w14:val="standardContextual"/>
        </w:rPr>
        <w:t>Agencia Nacional de Contratación Pública - Colombia Compra Eficiente</w:t>
      </w:r>
      <w:r w:rsidRPr="00C25E3F">
        <w:rPr>
          <w:rFonts w:ascii="Verdana" w:eastAsia="Calibri" w:hAnsi="Verdana" w:cs="Times New Roman"/>
          <w:kern w:val="2"/>
          <w:lang w:val="es-ES_tradnl"/>
          <w14:ligatures w14:val="standardContextual"/>
        </w:rPr>
        <w:t xml:space="preserve"> Instagram: </w:t>
      </w:r>
      <w:r w:rsidRPr="00C25E3F">
        <w:rPr>
          <w:rFonts w:ascii="Verdana" w:eastAsia="Calibri" w:hAnsi="Verdana" w:cs="Times New Roman"/>
          <w:kern w:val="2"/>
          <w:u w:val="single"/>
          <w:lang w:val="es-ES_tradnl"/>
          <w14:ligatures w14:val="standardContextual"/>
        </w:rPr>
        <w:t>@colombiacompraeficiente_cce</w:t>
      </w:r>
    </w:p>
    <w:p w14:paraId="7055646B"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6FA5BE1" w14:textId="77777777" w:rsidR="00C25E3F" w:rsidRPr="00C25E3F" w:rsidRDefault="00C25E3F" w:rsidP="00C25E3F">
      <w:pPr>
        <w:widowControl w:val="0"/>
        <w:autoSpaceDE w:val="0"/>
        <w:autoSpaceDN w:val="0"/>
        <w:spacing w:after="0" w:line="276" w:lineRule="auto"/>
        <w:jc w:val="both"/>
        <w:rPr>
          <w:rFonts w:ascii="Verdana" w:eastAsia="Calibri" w:hAnsi="Verdana" w:cs="Arial"/>
          <w:kern w:val="2"/>
          <w:lang w:val="es-ES_tradnl"/>
          <w14:ligatures w14:val="standardContextual"/>
        </w:rPr>
      </w:pPr>
      <w:r w:rsidRPr="00C25E3F">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DA375B9" w14:textId="77777777" w:rsidR="00C25E3F" w:rsidRPr="00C25E3F" w:rsidRDefault="00C25E3F" w:rsidP="00C25E3F">
      <w:pPr>
        <w:widowControl w:val="0"/>
        <w:autoSpaceDE w:val="0"/>
        <w:autoSpaceDN w:val="0"/>
        <w:spacing w:after="0" w:line="276" w:lineRule="auto"/>
        <w:jc w:val="both"/>
        <w:rPr>
          <w:rFonts w:ascii="Verdana" w:eastAsia="Calibri" w:hAnsi="Verdana" w:cs="Arial"/>
          <w:lang w:val="es-ES_tradnl"/>
        </w:rPr>
      </w:pPr>
    </w:p>
    <w:p w14:paraId="22E7E96A" w14:textId="77777777" w:rsidR="00C25E3F" w:rsidRPr="00C25E3F" w:rsidRDefault="00C25E3F" w:rsidP="00C25E3F">
      <w:pPr>
        <w:spacing w:after="0" w:line="240" w:lineRule="auto"/>
        <w:rPr>
          <w:rFonts w:ascii="Verdana" w:eastAsia="Calibri" w:hAnsi="Verdana" w:cs="Arial"/>
          <w:lang w:val="es-ES_tradnl" w:eastAsia="es-CO"/>
        </w:rPr>
      </w:pPr>
      <w:r w:rsidRPr="00C25E3F">
        <w:rPr>
          <w:rFonts w:ascii="Verdana" w:eastAsia="Times New Roman" w:hAnsi="Verdana" w:cs="Arial"/>
          <w:lang w:val="es-ES_tradnl" w:eastAsia="es-CO"/>
        </w:rPr>
        <w:t>Atentamente,</w:t>
      </w:r>
      <w:r w:rsidRPr="00C25E3F">
        <w:rPr>
          <w:rFonts w:ascii="Verdana" w:eastAsia="Calibri" w:hAnsi="Verdana" w:cs="Arial"/>
          <w:lang w:val="es-ES_tradnl" w:eastAsia="es-CO"/>
        </w:rPr>
        <w:t xml:space="preserve"> </w:t>
      </w:r>
    </w:p>
    <w:p w14:paraId="35F24B9E" w14:textId="706309AC" w:rsidR="00C25E3F" w:rsidRPr="00C25E3F" w:rsidRDefault="00346347" w:rsidP="00C25E3F">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2276F104" wp14:editId="4808DEB9">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25E3F" w:rsidRPr="00C25E3F" w14:paraId="71550D03" w14:textId="77777777" w:rsidTr="001959CE">
        <w:trPr>
          <w:trHeight w:val="315"/>
        </w:trPr>
        <w:tc>
          <w:tcPr>
            <w:tcW w:w="893" w:type="dxa"/>
            <w:vAlign w:val="center"/>
            <w:hideMark/>
          </w:tcPr>
          <w:p w14:paraId="2B4BCA83" w14:textId="77777777" w:rsidR="00C25E3F" w:rsidRPr="00C25E3F" w:rsidRDefault="00C25E3F" w:rsidP="00C25E3F">
            <w:pPr>
              <w:rPr>
                <w:rFonts w:ascii="Verdana" w:eastAsia="Calibri" w:hAnsi="Verdana" w:cs="Arial"/>
                <w:sz w:val="16"/>
                <w:szCs w:val="16"/>
                <w:lang w:val="es-ES_tradnl" w:eastAsia="es-ES"/>
              </w:rPr>
            </w:pPr>
            <w:r w:rsidRPr="00C25E3F">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5A4BC77" w14:textId="77777777" w:rsidR="00C25E3F" w:rsidRPr="00C25E3F" w:rsidRDefault="00C25E3F" w:rsidP="00C25E3F">
            <w:pPr>
              <w:rPr>
                <w:rFonts w:ascii="Verdana" w:eastAsia="Arial" w:hAnsi="Verdana" w:cs="Arial"/>
                <w:sz w:val="16"/>
                <w:szCs w:val="16"/>
                <w:lang w:val="es-ES"/>
              </w:rPr>
            </w:pPr>
            <w:r w:rsidRPr="00C25E3F">
              <w:rPr>
                <w:rFonts w:ascii="Verdana" w:eastAsia="Arial" w:hAnsi="Verdana" w:cs="Arial"/>
                <w:sz w:val="16"/>
                <w:szCs w:val="16"/>
                <w:lang w:val="es-ES"/>
              </w:rPr>
              <w:t>Kevin Arlid Herrera Santa</w:t>
            </w:r>
          </w:p>
          <w:p w14:paraId="6BDECF89" w14:textId="77777777" w:rsidR="00C25E3F" w:rsidRPr="00C25E3F" w:rsidRDefault="00C25E3F" w:rsidP="00C25E3F">
            <w:pPr>
              <w:rPr>
                <w:rFonts w:ascii="Verdana" w:eastAsia="Arial" w:hAnsi="Verdana" w:cs="Arial"/>
                <w:sz w:val="16"/>
                <w:szCs w:val="16"/>
                <w:lang w:val="es-ES_tradnl"/>
              </w:rPr>
            </w:pPr>
            <w:r w:rsidRPr="00C25E3F">
              <w:rPr>
                <w:rFonts w:ascii="Verdana" w:eastAsia="Arial" w:hAnsi="Verdana" w:cs="Arial"/>
                <w:sz w:val="16"/>
                <w:szCs w:val="16"/>
                <w:lang w:val="es-ES_tradnl"/>
              </w:rPr>
              <w:t xml:space="preserve">Contratista de la Subdirección de Gestión Contractual </w:t>
            </w:r>
          </w:p>
          <w:p w14:paraId="5DCC9E59" w14:textId="77777777" w:rsidR="00C25E3F" w:rsidRPr="00C25E3F" w:rsidRDefault="00C25E3F" w:rsidP="00C25E3F">
            <w:pPr>
              <w:rPr>
                <w:rFonts w:ascii="Verdana" w:eastAsia="Arial" w:hAnsi="Verdana" w:cs="Arial"/>
                <w:sz w:val="16"/>
                <w:szCs w:val="16"/>
                <w:lang w:val="es-ES"/>
              </w:rPr>
            </w:pPr>
            <w:r w:rsidRPr="00C25E3F">
              <w:rPr>
                <w:rFonts w:ascii="Verdana" w:eastAsia="Arial" w:hAnsi="Verdana" w:cs="Arial"/>
                <w:sz w:val="16"/>
                <w:szCs w:val="16"/>
                <w:lang w:val="es-ES"/>
              </w:rPr>
              <w:t xml:space="preserve">Lida Milena </w:t>
            </w:r>
            <w:proofErr w:type="spellStart"/>
            <w:r w:rsidRPr="00C25E3F">
              <w:rPr>
                <w:rFonts w:ascii="Verdana" w:eastAsia="Arial" w:hAnsi="Verdana" w:cs="Arial"/>
                <w:sz w:val="16"/>
                <w:szCs w:val="16"/>
                <w:lang w:val="es-ES"/>
              </w:rPr>
              <w:t>Guanumen</w:t>
            </w:r>
            <w:proofErr w:type="spellEnd"/>
            <w:r w:rsidRPr="00C25E3F">
              <w:rPr>
                <w:rFonts w:ascii="Verdana" w:eastAsia="Arial" w:hAnsi="Verdana" w:cs="Arial"/>
                <w:sz w:val="16"/>
                <w:szCs w:val="16"/>
                <w:lang w:val="es-ES"/>
              </w:rPr>
              <w:t xml:space="preserve"> Pacheco</w:t>
            </w:r>
          </w:p>
          <w:p w14:paraId="0DE3A59C" w14:textId="77777777" w:rsidR="00C25E3F" w:rsidRPr="00C25E3F" w:rsidRDefault="00C25E3F" w:rsidP="00C25E3F">
            <w:pPr>
              <w:rPr>
                <w:rFonts w:ascii="Verdana" w:eastAsia="Arial" w:hAnsi="Verdana" w:cs="Arial"/>
                <w:sz w:val="16"/>
                <w:szCs w:val="16"/>
                <w:lang w:val="es-ES_tradnl"/>
              </w:rPr>
            </w:pPr>
            <w:r w:rsidRPr="00C25E3F">
              <w:rPr>
                <w:rFonts w:ascii="Verdana" w:eastAsia="Arial" w:hAnsi="Verdana" w:cs="Arial"/>
                <w:sz w:val="16"/>
                <w:szCs w:val="16"/>
                <w:lang w:val="es-ES_tradnl"/>
              </w:rPr>
              <w:t>Contratista de la Subdirección de Gestión Contractual</w:t>
            </w:r>
          </w:p>
        </w:tc>
      </w:tr>
      <w:tr w:rsidR="00C25E3F" w:rsidRPr="00C25E3F" w14:paraId="49CE8C5B" w14:textId="77777777" w:rsidTr="001959CE">
        <w:trPr>
          <w:trHeight w:val="330"/>
        </w:trPr>
        <w:tc>
          <w:tcPr>
            <w:tcW w:w="893" w:type="dxa"/>
            <w:vAlign w:val="center"/>
            <w:hideMark/>
          </w:tcPr>
          <w:p w14:paraId="66E126E5" w14:textId="77777777" w:rsidR="00C25E3F" w:rsidRPr="00C25E3F" w:rsidRDefault="00C25E3F" w:rsidP="00C25E3F">
            <w:pPr>
              <w:rPr>
                <w:rFonts w:ascii="Verdana" w:eastAsia="Calibri" w:hAnsi="Verdana" w:cs="Arial"/>
                <w:sz w:val="16"/>
                <w:szCs w:val="16"/>
                <w:lang w:val="es-ES_tradnl" w:eastAsia="es-ES"/>
              </w:rPr>
            </w:pPr>
            <w:r w:rsidRPr="00C25E3F">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669E144D" w14:textId="77777777" w:rsidR="00C25E3F" w:rsidRPr="00C25E3F" w:rsidRDefault="00C25E3F" w:rsidP="00C25E3F">
            <w:pPr>
              <w:textAlignment w:val="baseline"/>
              <w:rPr>
                <w:rFonts w:ascii="Verdana" w:eastAsia="Times New Roman" w:hAnsi="Verdana" w:cs="Segoe UI"/>
                <w:sz w:val="16"/>
                <w:szCs w:val="16"/>
                <w:lang w:val="es-ES" w:eastAsia="es-ES"/>
              </w:rPr>
            </w:pPr>
            <w:r w:rsidRPr="00C25E3F">
              <w:rPr>
                <w:rFonts w:ascii="Verdana" w:eastAsia="Times New Roman" w:hAnsi="Verdana" w:cs="Segoe UI"/>
                <w:sz w:val="16"/>
                <w:szCs w:val="16"/>
                <w:lang w:val="es-ES" w:eastAsia="es-ES"/>
              </w:rPr>
              <w:t>Juan David Cárdenas Cabeza</w:t>
            </w:r>
          </w:p>
          <w:p w14:paraId="597DCA81" w14:textId="77777777" w:rsidR="00C25E3F" w:rsidRPr="00C25E3F" w:rsidRDefault="00C25E3F" w:rsidP="00C25E3F">
            <w:pPr>
              <w:textAlignment w:val="baseline"/>
              <w:rPr>
                <w:rFonts w:ascii="Verdana" w:eastAsia="Times New Roman" w:hAnsi="Verdana" w:cs="Segoe UI"/>
                <w:sz w:val="16"/>
                <w:szCs w:val="16"/>
                <w:lang w:val="es-ES_tradnl" w:eastAsia="es-ES_tradnl"/>
              </w:rPr>
            </w:pPr>
            <w:r w:rsidRPr="00C25E3F">
              <w:rPr>
                <w:rFonts w:ascii="Verdana" w:eastAsia="Times New Roman" w:hAnsi="Verdana" w:cs="Arial"/>
                <w:sz w:val="16"/>
                <w:szCs w:val="16"/>
                <w:lang w:val="es-ES_tradnl" w:eastAsia="es-ES_tradnl"/>
              </w:rPr>
              <w:t>Contratista de la Subdirección de Gestión Contractual </w:t>
            </w:r>
          </w:p>
        </w:tc>
      </w:tr>
      <w:tr w:rsidR="00C25E3F" w:rsidRPr="00C25E3F" w14:paraId="4E401240" w14:textId="77777777" w:rsidTr="001959CE">
        <w:trPr>
          <w:trHeight w:val="300"/>
        </w:trPr>
        <w:tc>
          <w:tcPr>
            <w:tcW w:w="893" w:type="dxa"/>
            <w:vAlign w:val="center"/>
          </w:tcPr>
          <w:p w14:paraId="13EB6291" w14:textId="77777777" w:rsidR="00C25E3F" w:rsidRPr="00C25E3F" w:rsidRDefault="00C25E3F" w:rsidP="00C25E3F">
            <w:pPr>
              <w:rPr>
                <w:rFonts w:ascii="Verdana" w:eastAsia="Calibri" w:hAnsi="Verdana" w:cs="Arial"/>
                <w:sz w:val="16"/>
                <w:szCs w:val="16"/>
                <w:lang w:val="es-ES_tradnl" w:eastAsia="es-ES"/>
              </w:rPr>
            </w:pPr>
            <w:r w:rsidRPr="00C25E3F">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4831108B" w14:textId="77777777" w:rsidR="00C25E3F" w:rsidRPr="00C25E3F" w:rsidRDefault="00C25E3F" w:rsidP="00C25E3F">
            <w:pPr>
              <w:rPr>
                <w:rFonts w:ascii="Verdana" w:eastAsia="Calibri" w:hAnsi="Verdana" w:cs="Arial"/>
                <w:sz w:val="16"/>
                <w:szCs w:val="16"/>
                <w:lang w:val="es-ES" w:eastAsia="es-ES"/>
              </w:rPr>
            </w:pPr>
            <w:r w:rsidRPr="00C25E3F">
              <w:rPr>
                <w:rFonts w:ascii="Verdana" w:eastAsia="Calibri" w:hAnsi="Verdana" w:cs="Arial"/>
                <w:sz w:val="16"/>
                <w:szCs w:val="16"/>
                <w:lang w:val="es-ES" w:eastAsia="es-ES"/>
              </w:rPr>
              <w:t>Carolina Quintero Gacharná</w:t>
            </w:r>
          </w:p>
          <w:p w14:paraId="1D54835C" w14:textId="77777777" w:rsidR="00C25E3F" w:rsidRPr="00C25E3F" w:rsidRDefault="00C25E3F" w:rsidP="00C25E3F">
            <w:pPr>
              <w:rPr>
                <w:rFonts w:ascii="Verdana" w:eastAsia="Calibri" w:hAnsi="Verdana" w:cs="Arial"/>
                <w:sz w:val="16"/>
                <w:szCs w:val="16"/>
                <w:lang w:val="es-ES_tradnl" w:eastAsia="es-ES"/>
              </w:rPr>
            </w:pPr>
            <w:r w:rsidRPr="00C25E3F">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E72A8C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72756" w14:textId="77777777" w:rsidR="0044593E" w:rsidRDefault="0044593E" w:rsidP="004A1847">
      <w:pPr>
        <w:spacing w:after="0" w:line="240" w:lineRule="auto"/>
      </w:pPr>
      <w:r>
        <w:separator/>
      </w:r>
    </w:p>
  </w:endnote>
  <w:endnote w:type="continuationSeparator" w:id="0">
    <w:p w14:paraId="262B10BF" w14:textId="77777777" w:rsidR="0044593E" w:rsidRDefault="0044593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99F87" w14:textId="77777777" w:rsidR="0044593E" w:rsidRDefault="0044593E" w:rsidP="004A1847">
      <w:pPr>
        <w:spacing w:after="0" w:line="240" w:lineRule="auto"/>
      </w:pPr>
      <w:r>
        <w:separator/>
      </w:r>
    </w:p>
  </w:footnote>
  <w:footnote w:type="continuationSeparator" w:id="0">
    <w:p w14:paraId="5C6DD12B" w14:textId="77777777" w:rsidR="0044593E" w:rsidRDefault="0044593E" w:rsidP="004A1847">
      <w:pPr>
        <w:spacing w:after="0" w:line="240" w:lineRule="auto"/>
      </w:pPr>
      <w:r>
        <w:continuationSeparator/>
      </w:r>
    </w:p>
  </w:footnote>
  <w:footnote w:id="1">
    <w:p w14:paraId="10DB48BD" w14:textId="77777777" w:rsidR="00C25E3F" w:rsidRPr="003E0AB6" w:rsidRDefault="00C25E3F" w:rsidP="00C25E3F">
      <w:pPr>
        <w:pStyle w:val="Textonotapie"/>
        <w:ind w:firstLine="709"/>
        <w:jc w:val="both"/>
        <w:rPr>
          <w:rFonts w:ascii="Verdana" w:hAnsi="Verdana"/>
          <w:sz w:val="18"/>
          <w:szCs w:val="18"/>
          <w:lang w:val="es-ES_tradnl"/>
        </w:rPr>
      </w:pPr>
      <w:r w:rsidRPr="003E0AB6">
        <w:rPr>
          <w:rStyle w:val="Refdenotaalpie"/>
          <w:rFonts w:ascii="Verdana" w:hAnsi="Verdana"/>
          <w:sz w:val="18"/>
          <w:szCs w:val="18"/>
        </w:rPr>
        <w:footnoteRef/>
      </w:r>
      <w:r w:rsidRPr="003E0AB6">
        <w:rPr>
          <w:rFonts w:ascii="Verdana" w:hAnsi="Verdana"/>
          <w:sz w:val="18"/>
          <w:szCs w:val="18"/>
        </w:rPr>
        <w:t xml:space="preserve"> </w:t>
      </w:r>
      <w:r w:rsidRPr="00C25E3F">
        <w:rPr>
          <w:rFonts w:ascii="Verdana" w:hAnsi="Verdana" w:cs="Aptos"/>
          <w:sz w:val="18"/>
          <w:szCs w:val="18"/>
        </w:rPr>
        <w:t xml:space="preserve">Ley 1682 de 2013 </w:t>
      </w:r>
      <w:r w:rsidRPr="00C25E3F">
        <w:rPr>
          <w:rFonts w:ascii="Verdana" w:hAnsi="Verdana" w:cs="Aptos"/>
          <w:i/>
          <w:iCs/>
          <w:sz w:val="18"/>
          <w:szCs w:val="18"/>
        </w:rPr>
        <w:t>“Por la cual se adoptan medidas y disposiciones para los proyectos de infraestructura de transporte y se conceden facultades extraordinarias”.</w:t>
      </w:r>
    </w:p>
  </w:footnote>
  <w:footnote w:id="2">
    <w:p w14:paraId="47822A17" w14:textId="77777777" w:rsidR="00C25E3F" w:rsidRPr="003E0AB6" w:rsidRDefault="00C25E3F" w:rsidP="00C25E3F">
      <w:pPr>
        <w:pStyle w:val="Textonotapie"/>
        <w:ind w:firstLine="709"/>
        <w:jc w:val="both"/>
        <w:rPr>
          <w:rFonts w:ascii="Verdana" w:hAnsi="Verdana"/>
          <w:sz w:val="18"/>
          <w:szCs w:val="18"/>
        </w:rPr>
      </w:pPr>
      <w:r w:rsidRPr="003E0AB6">
        <w:rPr>
          <w:rStyle w:val="Refdenotaalpie"/>
          <w:rFonts w:ascii="Verdana" w:hAnsi="Verdana"/>
          <w:sz w:val="18"/>
          <w:szCs w:val="18"/>
        </w:rPr>
        <w:footnoteRef/>
      </w:r>
      <w:r w:rsidRPr="003E0AB6">
        <w:rPr>
          <w:rFonts w:ascii="Verdana" w:hAnsi="Verdana"/>
          <w:sz w:val="18"/>
          <w:szCs w:val="18"/>
        </w:rPr>
        <w:t xml:space="preserve"> Estos Documentos Tipo pueden ser consultados en la página web de Colombia Compra Eficiente, a través del siguiente enlace: </w:t>
      </w:r>
      <w:hyperlink r:id="rId1" w:history="1">
        <w:r w:rsidRPr="003E0AB6">
          <w:rPr>
            <w:rStyle w:val="Hipervnculo"/>
            <w:rFonts w:ascii="Verdana" w:hAnsi="Verdana"/>
            <w:sz w:val="18"/>
            <w:szCs w:val="18"/>
          </w:rPr>
          <w:t>https://www.colombiacompra.gov.co/documentos-tipo/documentos-tipo</w:t>
        </w:r>
      </w:hyperlink>
      <w:r w:rsidRPr="003E0AB6">
        <w:rPr>
          <w:rFonts w:ascii="Verdana" w:hAnsi="Verdana"/>
          <w:sz w:val="18"/>
          <w:szCs w:val="18"/>
        </w:rPr>
        <w:t xml:space="preserve"> </w:t>
      </w:r>
    </w:p>
  </w:footnote>
  <w:footnote w:id="3">
    <w:p w14:paraId="67958D5E" w14:textId="77777777" w:rsidR="00C25E3F" w:rsidRPr="003E0AB6" w:rsidRDefault="00C25E3F" w:rsidP="00C25E3F">
      <w:pPr>
        <w:pStyle w:val="Textonotapie"/>
        <w:ind w:firstLine="709"/>
        <w:jc w:val="both"/>
        <w:rPr>
          <w:rFonts w:ascii="Verdana" w:hAnsi="Verdana"/>
          <w:sz w:val="18"/>
          <w:szCs w:val="18"/>
          <w:lang w:val="es-ES_tradnl"/>
        </w:rPr>
      </w:pPr>
      <w:r w:rsidRPr="003E0AB6">
        <w:rPr>
          <w:rStyle w:val="Refdenotaalpie"/>
          <w:rFonts w:ascii="Verdana" w:hAnsi="Verdana"/>
          <w:sz w:val="18"/>
          <w:szCs w:val="18"/>
        </w:rPr>
        <w:footnoteRef/>
      </w:r>
      <w:r w:rsidRPr="003E0AB6">
        <w:rPr>
          <w:rFonts w:ascii="Verdana" w:hAnsi="Verdana"/>
          <w:sz w:val="18"/>
          <w:szCs w:val="18"/>
        </w:rPr>
        <w:t xml:space="preserve"> </w:t>
      </w:r>
      <w:r w:rsidRPr="00C25E3F">
        <w:rPr>
          <w:rFonts w:ascii="Verdana" w:hAnsi="Verdana" w:cs="Aptos"/>
          <w:sz w:val="18"/>
          <w:szCs w:val="18"/>
        </w:rPr>
        <w:t xml:space="preserve">Ley 1682 de 2013 </w:t>
      </w:r>
      <w:r w:rsidRPr="00C25E3F">
        <w:rPr>
          <w:rFonts w:ascii="Verdana" w:hAnsi="Verdana" w:cs="Aptos"/>
          <w:i/>
          <w:iCs/>
          <w:sz w:val="18"/>
          <w:szCs w:val="18"/>
        </w:rPr>
        <w:t>“Por la cual se adoptan medidas y disposiciones para los proyectos de infraestructura de transporte y se conceden facultades extraordinarias”.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238"/>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347"/>
    <w:rsid w:val="00370589"/>
    <w:rsid w:val="00374F5E"/>
    <w:rsid w:val="00377E3E"/>
    <w:rsid w:val="003A779E"/>
    <w:rsid w:val="003D0F4D"/>
    <w:rsid w:val="003D5B0D"/>
    <w:rsid w:val="003E0499"/>
    <w:rsid w:val="003E4F80"/>
    <w:rsid w:val="003E6439"/>
    <w:rsid w:val="003F3941"/>
    <w:rsid w:val="00406575"/>
    <w:rsid w:val="00414C74"/>
    <w:rsid w:val="0042722E"/>
    <w:rsid w:val="0044528D"/>
    <w:rsid w:val="0044593E"/>
    <w:rsid w:val="00451AA8"/>
    <w:rsid w:val="00466E39"/>
    <w:rsid w:val="004A1847"/>
    <w:rsid w:val="004A305D"/>
    <w:rsid w:val="004F21C4"/>
    <w:rsid w:val="004F685F"/>
    <w:rsid w:val="004F7116"/>
    <w:rsid w:val="005566E8"/>
    <w:rsid w:val="00574867"/>
    <w:rsid w:val="0057603B"/>
    <w:rsid w:val="00591460"/>
    <w:rsid w:val="005A65E0"/>
    <w:rsid w:val="005C3777"/>
    <w:rsid w:val="005C5CDC"/>
    <w:rsid w:val="005D476C"/>
    <w:rsid w:val="006200BF"/>
    <w:rsid w:val="006219F8"/>
    <w:rsid w:val="006302F7"/>
    <w:rsid w:val="00634F6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73D7"/>
    <w:rsid w:val="00867F95"/>
    <w:rsid w:val="008843B6"/>
    <w:rsid w:val="00891928"/>
    <w:rsid w:val="008A446D"/>
    <w:rsid w:val="008B25F1"/>
    <w:rsid w:val="008D180B"/>
    <w:rsid w:val="008E5ED5"/>
    <w:rsid w:val="008F0EA7"/>
    <w:rsid w:val="00913EB8"/>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515C"/>
    <w:rsid w:val="00AB0ADB"/>
    <w:rsid w:val="00B00C0E"/>
    <w:rsid w:val="00B01B1A"/>
    <w:rsid w:val="00B0381D"/>
    <w:rsid w:val="00B44A47"/>
    <w:rsid w:val="00B72CD3"/>
    <w:rsid w:val="00B72FFF"/>
    <w:rsid w:val="00B830DC"/>
    <w:rsid w:val="00BC3D36"/>
    <w:rsid w:val="00BD54A6"/>
    <w:rsid w:val="00BD7F72"/>
    <w:rsid w:val="00BF7425"/>
    <w:rsid w:val="00C0206E"/>
    <w:rsid w:val="00C04FB3"/>
    <w:rsid w:val="00C11D8B"/>
    <w:rsid w:val="00C15139"/>
    <w:rsid w:val="00C25E3F"/>
    <w:rsid w:val="00C330EB"/>
    <w:rsid w:val="00C50D69"/>
    <w:rsid w:val="00C5365C"/>
    <w:rsid w:val="00C6028D"/>
    <w:rsid w:val="00C66A6D"/>
    <w:rsid w:val="00C754BE"/>
    <w:rsid w:val="00C76B1C"/>
    <w:rsid w:val="00C925AC"/>
    <w:rsid w:val="00CB6357"/>
    <w:rsid w:val="00CC1B26"/>
    <w:rsid w:val="00D02F1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92B"/>
    <w:rsid w:val="00EE1AA8"/>
    <w:rsid w:val="00EF648A"/>
    <w:rsid w:val="00F23FEA"/>
    <w:rsid w:val="00F31EDC"/>
    <w:rsid w:val="00F462B3"/>
    <w:rsid w:val="00F5664F"/>
    <w:rsid w:val="00F666C4"/>
    <w:rsid w:val="00F76AFC"/>
    <w:rsid w:val="00F77AC8"/>
    <w:rsid w:val="00FA47C0"/>
    <w:rsid w:val="00FB5DD1"/>
    <w:rsid w:val="00FC2B5D"/>
    <w:rsid w:val="00FF1449"/>
    <w:rsid w:val="00FF7963"/>
    <w:rsid w:val="071B8F93"/>
    <w:rsid w:val="07C73DD1"/>
    <w:rsid w:val="09908A09"/>
    <w:rsid w:val="0EFE6349"/>
    <w:rsid w:val="0FF4CCA8"/>
    <w:rsid w:val="13CFC91B"/>
    <w:rsid w:val="19A2EC2C"/>
    <w:rsid w:val="1E26FF69"/>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25E3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52C852-05D8-4565-9863-A4DBE9F2A27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15</Pages>
  <Words>4701</Words>
  <Characters>26425</Characters>
  <Application>Microsoft Office Word</Application>
  <DocSecurity>0</DocSecurity>
  <Lines>587</Lines>
  <Paragraphs>147</Paragraphs>
  <ScaleCrop>false</ScaleCrop>
  <Company/>
  <LinksUpToDate>false</LinksUpToDate>
  <CharactersWithSpaces>30979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2026-04-14T01:23:00Z</dcterms:created>
  <dcterms:modified xsi:type="dcterms:W3CDTF">2026-04-15T20:52:00Z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