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887450" w14:textId="14E2F19D" w:rsidR="00D15F51" w:rsidRDefault="00D15F51" w:rsidP="001C253F">
      <w:pPr>
        <w:spacing w:line="240" w:lineRule="auto"/>
        <w:jc w:val="both"/>
        <w:rPr>
          <w:rFonts w:ascii="Verdana" w:eastAsia="Arial" w:hAnsi="Verdana" w:cs="Arial"/>
          <w:b/>
          <w:bCs/>
          <w:color w:val="000000" w:themeColor="text1"/>
        </w:rPr>
      </w:pPr>
      <w:bookmarkStart w:id="0" w:name="_Hlk143780582"/>
      <w:r w:rsidRPr="00D15F51">
        <w:rPr>
          <w:rFonts w:ascii="Verdana" w:eastAsia="Times New Roman" w:hAnsi="Verdana" w:cs="Arial"/>
          <w:b/>
          <w:bCs/>
          <w:lang w:eastAsia="es-ES_tradnl"/>
        </w:rPr>
        <w:t xml:space="preserve">CONVOCATORIAS LIMITADAS A MIPYMES – Ley 2069 de 2020 – Decreto 1082 de 2025 artículo </w:t>
      </w:r>
      <w:r w:rsidRPr="00D15F51">
        <w:rPr>
          <w:rFonts w:ascii="Verdana" w:eastAsia="Arial" w:hAnsi="Verdana" w:cs="Arial"/>
          <w:b/>
          <w:bCs/>
          <w:color w:val="000000" w:themeColor="text1"/>
        </w:rPr>
        <w:t>2.2.1.2.4.2.4</w:t>
      </w:r>
    </w:p>
    <w:p w14:paraId="1C12EAFC" w14:textId="171DBB88" w:rsidR="00D15F51" w:rsidRPr="00D15F51" w:rsidRDefault="00D15F51" w:rsidP="00D15F51">
      <w:pPr>
        <w:spacing w:after="120" w:line="240" w:lineRule="auto"/>
        <w:jc w:val="both"/>
        <w:rPr>
          <w:rFonts w:ascii="Verdana" w:eastAsia="Arial" w:hAnsi="Verdana" w:cs="Arial"/>
          <w:color w:val="000000"/>
          <w:sz w:val="20"/>
          <w:szCs w:val="20"/>
        </w:rPr>
      </w:pPr>
      <w:r w:rsidRPr="00D15F51">
        <w:rPr>
          <w:rFonts w:ascii="Verdana" w:eastAsia="Arial" w:hAnsi="Verdana" w:cs="Arial"/>
          <w:color w:val="000000" w:themeColor="text1"/>
          <w:sz w:val="20"/>
          <w:szCs w:val="20"/>
        </w:rPr>
        <w:t xml:space="preserve">[…] En ese sentido, si la entidad no recibió las solicitudes por </w:t>
      </w:r>
      <w:proofErr w:type="spellStart"/>
      <w:r w:rsidRPr="00D15F51">
        <w:rPr>
          <w:rFonts w:ascii="Verdana" w:eastAsia="Arial" w:hAnsi="Verdana" w:cs="Arial"/>
          <w:color w:val="000000" w:themeColor="text1"/>
          <w:sz w:val="20"/>
          <w:szCs w:val="20"/>
        </w:rPr>
        <w:t>Mipymes</w:t>
      </w:r>
      <w:proofErr w:type="spellEnd"/>
      <w:r w:rsidRPr="00D15F51">
        <w:rPr>
          <w:rFonts w:ascii="Verdana" w:eastAsia="Arial" w:hAnsi="Verdana" w:cs="Arial"/>
          <w:color w:val="000000" w:themeColor="text1"/>
          <w:sz w:val="20"/>
          <w:szCs w:val="20"/>
        </w:rPr>
        <w:t xml:space="preserve"> colombianas con mínimo un año de existencia para limitar la convocatoria a MiPymes, no puede </w:t>
      </w:r>
      <w:r w:rsidRPr="00D15F51">
        <w:rPr>
          <w:rFonts w:ascii="Verdana" w:eastAsia="Arial" w:hAnsi="Verdana" w:cs="Arial"/>
          <w:i/>
          <w:iCs/>
          <w:color w:val="000000" w:themeColor="text1"/>
          <w:sz w:val="20"/>
          <w:szCs w:val="20"/>
        </w:rPr>
        <w:t xml:space="preserve">motu proprio </w:t>
      </w:r>
      <w:r w:rsidRPr="00D15F51">
        <w:rPr>
          <w:rFonts w:ascii="Verdana" w:eastAsia="Arial" w:hAnsi="Verdana" w:cs="Arial"/>
          <w:color w:val="000000" w:themeColor="text1"/>
          <w:sz w:val="20"/>
          <w:szCs w:val="20"/>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1CCD90DA" w14:textId="77777777" w:rsidR="00D15F51" w:rsidRPr="00D15F51" w:rsidRDefault="00D15F51" w:rsidP="00D15F51">
      <w:pPr>
        <w:spacing w:after="120" w:line="240" w:lineRule="auto"/>
        <w:jc w:val="both"/>
        <w:rPr>
          <w:rFonts w:ascii="Verdana" w:eastAsia="Arial" w:hAnsi="Verdana" w:cs="Arial"/>
          <w:color w:val="000000"/>
          <w:sz w:val="20"/>
          <w:szCs w:val="20"/>
          <w:lang w:val="es-ES"/>
        </w:rPr>
      </w:pPr>
      <w:r w:rsidRPr="00D15F51">
        <w:rPr>
          <w:rFonts w:ascii="Verdana" w:hAnsi="Verdana" w:cs="Arial"/>
          <w:color w:val="000000" w:themeColor="text1"/>
          <w:sz w:val="20"/>
          <w:szCs w:val="20"/>
        </w:rPr>
        <w:t xml:space="preserve">Cumplidos los dos requisitos del artículo 2.2.1.2.4.2.2 </w:t>
      </w:r>
      <w:proofErr w:type="spellStart"/>
      <w:r w:rsidRPr="00D15F51">
        <w:rPr>
          <w:rFonts w:ascii="Verdana" w:hAnsi="Verdana" w:cs="Arial"/>
          <w:i/>
          <w:iCs/>
          <w:color w:val="000000" w:themeColor="text1"/>
          <w:sz w:val="20"/>
          <w:szCs w:val="20"/>
        </w:rPr>
        <w:t>ibídem</w:t>
      </w:r>
      <w:proofErr w:type="spellEnd"/>
      <w:r w:rsidRPr="00D15F51">
        <w:rPr>
          <w:rFonts w:ascii="Verdana" w:hAnsi="Verdana" w:cs="Arial"/>
          <w:color w:val="000000" w:themeColor="text1"/>
          <w:sz w:val="20"/>
          <w:szCs w:val="20"/>
        </w:rPr>
        <w:t>, la entidad estatal, independientemente de su régimen de contratación, los patrimonios autónomos constituidos por entidades estatales y los particulares que ejecuten recursos públicos, pueden ─sin estar obligadas─ decidir si limitan la convocatoria a las MiPymes colombianas domiciliadas en el municipio o departamento en el que se ejecutará el contrato.</w:t>
      </w:r>
    </w:p>
    <w:p w14:paraId="153AC3BB" w14:textId="77777777" w:rsidR="00D15F51" w:rsidRDefault="00D15F51" w:rsidP="00D15F51">
      <w:pPr>
        <w:spacing w:after="120" w:line="240" w:lineRule="auto"/>
        <w:jc w:val="both"/>
        <w:rPr>
          <w:rFonts w:ascii="Verdana" w:hAnsi="Verdana"/>
          <w:sz w:val="20"/>
          <w:szCs w:val="20"/>
          <w:lang w:val="es-ES"/>
        </w:rPr>
      </w:pPr>
      <w:r w:rsidRPr="00D15F51">
        <w:rPr>
          <w:rFonts w:ascii="Verdana" w:hAnsi="Verdana"/>
          <w:sz w:val="20"/>
          <w:szCs w:val="20"/>
          <w:lang w:val="es-ES"/>
        </w:rPr>
        <w:t xml:space="preserve">En tal sentido, lo que debe adoptarse obligatoriamente es la limitación a MiPymes colombianas siempre que se cumplan las condiciones del artículo 2.2.1.2.4.2.2 del Decreto 1082 de 2015, pero no la “limitación territorial” referida en el artículo 2.2.1.2.4.2.3 </w:t>
      </w:r>
      <w:proofErr w:type="spellStart"/>
      <w:r w:rsidRPr="00D15F51">
        <w:rPr>
          <w:rFonts w:ascii="Verdana" w:hAnsi="Verdana"/>
          <w:i/>
          <w:iCs/>
          <w:sz w:val="20"/>
          <w:szCs w:val="20"/>
          <w:lang w:val="es-ES"/>
        </w:rPr>
        <w:t>ibídem</w:t>
      </w:r>
      <w:proofErr w:type="spellEnd"/>
      <w:r w:rsidRPr="00D15F51">
        <w:rPr>
          <w:rFonts w:ascii="Verdana" w:hAnsi="Verdana"/>
          <w:sz w:val="20"/>
          <w:szCs w:val="20"/>
          <w:lang w:val="es-ES"/>
        </w:rPr>
        <w:t xml:space="preserve">, pues esta es facultativa para la Entidad. </w:t>
      </w:r>
    </w:p>
    <w:p w14:paraId="471D1FE6" w14:textId="77777777" w:rsidR="00D15F51" w:rsidRPr="00D15F51" w:rsidRDefault="00D15F51" w:rsidP="00D15F51">
      <w:pPr>
        <w:jc w:val="both"/>
        <w:rPr>
          <w:rFonts w:ascii="Verdana" w:eastAsia="Times New Roman" w:hAnsi="Verdana" w:cs="Arial"/>
          <w:b/>
          <w:bCs/>
          <w:lang w:eastAsia="es-ES_tradnl"/>
        </w:rPr>
      </w:pPr>
      <w:r w:rsidRPr="00D15F51">
        <w:rPr>
          <w:rFonts w:ascii="Verdana" w:eastAsia="Times New Roman" w:hAnsi="Verdana" w:cs="Arial"/>
          <w:b/>
          <w:bCs/>
          <w:lang w:eastAsia="es-ES_tradnl"/>
        </w:rPr>
        <w:t>CONVOCATORIAS LIMITADAS A MIPYMES EN EL ÁMBITO TERRITORIAL – Limitación territorial – Acreditación - Requisitos</w:t>
      </w:r>
    </w:p>
    <w:p w14:paraId="26345A23" w14:textId="70A0E96E" w:rsidR="00D15F51" w:rsidRPr="00D15F51" w:rsidRDefault="00D15F51" w:rsidP="00D15F51">
      <w:pPr>
        <w:spacing w:after="120" w:line="240" w:lineRule="auto"/>
        <w:jc w:val="both"/>
        <w:rPr>
          <w:rFonts w:ascii="Verdana" w:eastAsia="Calibri" w:hAnsi="Verdana" w:cs="Arial"/>
          <w:sz w:val="20"/>
          <w:szCs w:val="20"/>
        </w:rPr>
      </w:pPr>
      <w:r w:rsidRPr="00D15F51">
        <w:rPr>
          <w:rFonts w:ascii="Verdana" w:eastAsia="Calibri" w:hAnsi="Verdana" w:cs="Arial"/>
          <w:sz w:val="20"/>
          <w:szCs w:val="20"/>
        </w:rPr>
        <w:t>[…] tratándose de limitaciones territoriales previstas en el artículo 2.2.1.2.4.2.3 del Decreto 1082 de 2015, el domicilio debe acreditarse con los mismos documentos oficiales allí referidos, sin que resulte procedente exigir declaraciones adicionales, certificaciones extraordinarias o requisitos no contemplados expresamente en la normativa. Ello obedece a que el régimen de convocatorias limitadas constituye una excepción al principio general de libre concurrencia y, por tanto, su aplicación debe sujetarse estrictamente a los supuestos y condiciones definidos por el legislador y el reglamento.</w:t>
      </w:r>
    </w:p>
    <w:p w14:paraId="4172C828" w14:textId="77777777" w:rsidR="00D15F51" w:rsidRPr="00D15F51" w:rsidRDefault="00D15F51" w:rsidP="00D15F51">
      <w:pPr>
        <w:spacing w:after="120" w:line="240" w:lineRule="auto"/>
        <w:jc w:val="both"/>
        <w:rPr>
          <w:rFonts w:ascii="Verdana" w:eastAsia="Calibri" w:hAnsi="Verdana" w:cs="Arial"/>
          <w:sz w:val="20"/>
          <w:szCs w:val="20"/>
        </w:rPr>
      </w:pPr>
      <w:r w:rsidRPr="00D15F51">
        <w:rPr>
          <w:rFonts w:ascii="Verdana" w:eastAsia="Calibri" w:hAnsi="Verdana" w:cs="Arial"/>
          <w:sz w:val="20"/>
          <w:szCs w:val="20"/>
        </w:rPr>
        <w:t>En consecuencia, la actuación de la Entidad Estatal debe enmarcarse en los principios de legalidad, transparencia, economía y selección objetiva, verificando de manera estricta y uniforme los requisitos taxativamente establecidos, garantizando igualdad de trato entre los interesados y evitando cargas formales adicionales que puedan restringir injustificadamente la participación de las MiPymes en el sistema de compras públicas.</w:t>
      </w:r>
    </w:p>
    <w:p w14:paraId="159D1AE2" w14:textId="77777777" w:rsidR="00D15F51" w:rsidRPr="00D15F51" w:rsidRDefault="00D15F51" w:rsidP="00D15F51">
      <w:pPr>
        <w:spacing w:after="120" w:line="276" w:lineRule="auto"/>
        <w:jc w:val="both"/>
        <w:rPr>
          <w:rFonts w:ascii="Verdana" w:hAnsi="Verdana"/>
          <w:sz w:val="20"/>
          <w:szCs w:val="20"/>
        </w:rPr>
      </w:pPr>
    </w:p>
    <w:p w14:paraId="1B335A10" w14:textId="77777777" w:rsidR="00D15F51" w:rsidRPr="00D15F51" w:rsidRDefault="00D15F51" w:rsidP="001C253F">
      <w:pPr>
        <w:spacing w:line="240" w:lineRule="auto"/>
        <w:jc w:val="both"/>
        <w:rPr>
          <w:rFonts w:ascii="Verdana" w:eastAsia="Geomanist Light" w:hAnsi="Verdana" w:cs="Arial"/>
          <w:b/>
          <w:bCs/>
          <w:color w:val="000000" w:themeColor="text1"/>
          <w:lang w:val="es-ES"/>
        </w:rPr>
      </w:pPr>
    </w:p>
    <w:p w14:paraId="54738AB8" w14:textId="77777777" w:rsidR="00D15F51" w:rsidRDefault="00D15F51" w:rsidP="001C253F">
      <w:pPr>
        <w:spacing w:line="240" w:lineRule="auto"/>
        <w:jc w:val="both"/>
        <w:rPr>
          <w:rFonts w:ascii="Verdana" w:eastAsia="Geomanist Light" w:hAnsi="Verdana" w:cs="Arial"/>
          <w:color w:val="000000" w:themeColor="text1"/>
          <w:lang w:val="es-MX"/>
        </w:rPr>
      </w:pPr>
    </w:p>
    <w:p w14:paraId="0D37E191" w14:textId="77777777" w:rsidR="00D15F51" w:rsidRDefault="00D15F51" w:rsidP="001C253F">
      <w:pPr>
        <w:spacing w:line="240" w:lineRule="auto"/>
        <w:jc w:val="both"/>
        <w:rPr>
          <w:rFonts w:ascii="Verdana" w:eastAsia="Geomanist Light" w:hAnsi="Verdana" w:cs="Arial"/>
          <w:color w:val="000000" w:themeColor="text1"/>
          <w:lang w:val="es-MX"/>
        </w:rPr>
      </w:pPr>
    </w:p>
    <w:p w14:paraId="12025E92" w14:textId="77777777" w:rsidR="00D15F51" w:rsidRDefault="00D15F51" w:rsidP="001C253F">
      <w:pPr>
        <w:spacing w:line="240" w:lineRule="auto"/>
        <w:jc w:val="both"/>
        <w:rPr>
          <w:rFonts w:ascii="Verdana" w:eastAsia="Geomanist Light" w:hAnsi="Verdana" w:cs="Arial"/>
          <w:color w:val="000000" w:themeColor="text1"/>
          <w:lang w:val="es-MX"/>
        </w:rPr>
      </w:pPr>
    </w:p>
    <w:p w14:paraId="4736B987" w14:textId="5EB914A4" w:rsidR="001C253F" w:rsidRPr="00EE700B" w:rsidRDefault="001C253F" w:rsidP="001C253F">
      <w:pPr>
        <w:spacing w:line="240" w:lineRule="auto"/>
        <w:jc w:val="both"/>
        <w:rPr>
          <w:rFonts w:ascii="Verdana" w:eastAsia="Geomanist Light" w:hAnsi="Verdana" w:cs="Arial"/>
          <w:color w:val="000000" w:themeColor="text1"/>
          <w:sz w:val="20"/>
          <w:szCs w:val="20"/>
          <w:lang w:val="es-MX"/>
        </w:rPr>
      </w:pPr>
      <w:r w:rsidRPr="00CF64C0">
        <w:rPr>
          <w:rFonts w:ascii="Verdana" w:eastAsia="Geomanist Light" w:hAnsi="Verdana" w:cs="Arial"/>
          <w:color w:val="000000" w:themeColor="text1"/>
          <w:lang w:val="es-MX"/>
        </w:rPr>
        <w:lastRenderedPageBreak/>
        <w:t>Bogotá D.C., </w:t>
      </w:r>
      <w:r w:rsidR="00D15F51">
        <w:rPr>
          <w:rFonts w:ascii="Verdana" w:eastAsia="Geomanist Light" w:hAnsi="Verdana" w:cs="Arial"/>
          <w:color w:val="201F1E"/>
          <w:lang w:val="es-MX"/>
        </w:rPr>
        <w:t>14</w:t>
      </w:r>
      <w:r w:rsidRPr="00CF64C0">
        <w:rPr>
          <w:rFonts w:ascii="Verdana" w:eastAsia="Geomanist Light" w:hAnsi="Verdana" w:cs="Arial"/>
          <w:color w:val="201F1E"/>
          <w:lang w:val="es-MX"/>
        </w:rPr>
        <w:t xml:space="preserve"> de </w:t>
      </w:r>
      <w:r w:rsidR="00D15F51">
        <w:rPr>
          <w:rFonts w:ascii="Verdana" w:eastAsia="Geomanist Light" w:hAnsi="Verdana" w:cs="Arial"/>
          <w:color w:val="201F1E"/>
          <w:lang w:val="es-MX"/>
        </w:rPr>
        <w:t>abril</w:t>
      </w:r>
      <w:r w:rsidRPr="00CF64C0">
        <w:rPr>
          <w:rFonts w:ascii="Verdana" w:eastAsia="Geomanist Light" w:hAnsi="Verdana" w:cs="Arial"/>
          <w:color w:val="201F1E"/>
          <w:lang w:val="es-MX"/>
        </w:rPr>
        <w:t xml:space="preserve"> de </w:t>
      </w:r>
      <w:r w:rsidR="00D15F51">
        <w:rPr>
          <w:rFonts w:ascii="Verdana" w:eastAsia="Geomanist Light" w:hAnsi="Verdana" w:cs="Arial"/>
          <w:color w:val="201F1E"/>
          <w:lang w:val="es-MX"/>
        </w:rPr>
        <w:t>2026</w:t>
      </w:r>
    </w:p>
    <w:p w14:paraId="19784D8E" w14:textId="7D59C86B" w:rsidR="001C253F" w:rsidRPr="0024624F" w:rsidRDefault="00135C30" w:rsidP="001C253F">
      <w:pPr>
        <w:spacing w:after="0"/>
        <w:jc w:val="right"/>
        <w:rPr>
          <w:rFonts w:ascii="Verdana" w:hAnsi="Verdana"/>
        </w:rPr>
      </w:pPr>
      <w:r w:rsidRPr="00D15F51">
        <w:rPr>
          <w:rFonts w:ascii="Verdana" w:hAnsi="Verdana"/>
          <w:noProof/>
        </w:rPr>
        <w:drawing>
          <wp:anchor distT="0" distB="0" distL="114300" distR="114300" simplePos="0" relativeHeight="251658240" behindDoc="0" locked="0" layoutInCell="1" allowOverlap="1" wp14:anchorId="6CEAD157" wp14:editId="5E22E2AF">
            <wp:simplePos x="0" y="0"/>
            <wp:positionH relativeFrom="margin">
              <wp:align>right</wp:align>
            </wp:positionH>
            <wp:positionV relativeFrom="paragraph">
              <wp:posOffset>7951</wp:posOffset>
            </wp:positionV>
            <wp:extent cx="2600688" cy="771633"/>
            <wp:effectExtent l="0" t="0" r="0" b="9525"/>
            <wp:wrapSquare wrapText="bothSides"/>
            <wp:docPr id="19939894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989438" name=""/>
                    <pic:cNvPicPr/>
                  </pic:nvPicPr>
                  <pic:blipFill>
                    <a:blip r:embed="rId10">
                      <a:extLst>
                        <a:ext uri="{28A0092B-C50C-407E-A947-70E740481C1C}">
                          <a14:useLocalDpi xmlns:a14="http://schemas.microsoft.com/office/drawing/2010/main" val="0"/>
                        </a:ext>
                      </a:extLst>
                    </a:blip>
                    <a:stretch>
                      <a:fillRect/>
                    </a:stretch>
                  </pic:blipFill>
                  <pic:spPr>
                    <a:xfrm>
                      <a:off x="0" y="0"/>
                      <a:ext cx="2600688" cy="771633"/>
                    </a:xfrm>
                    <a:prstGeom prst="rect">
                      <a:avLst/>
                    </a:prstGeom>
                  </pic:spPr>
                </pic:pic>
              </a:graphicData>
            </a:graphic>
          </wp:anchor>
        </w:drawing>
      </w:r>
      <w:r w:rsidR="001C253F" w:rsidRPr="0024624F">
        <w:rPr>
          <w:rFonts w:ascii="Verdana" w:hAnsi="Verdana"/>
        </w:rPr>
        <w:tab/>
      </w:r>
    </w:p>
    <w:p w14:paraId="37440E70" w14:textId="77777777" w:rsidR="001C253F" w:rsidRPr="00B96799" w:rsidRDefault="001C253F" w:rsidP="001C253F">
      <w:pPr>
        <w:spacing w:after="0" w:line="240" w:lineRule="auto"/>
        <w:rPr>
          <w:rFonts w:ascii="Verdana" w:eastAsia="Calibri" w:hAnsi="Verdana" w:cs="Arial"/>
          <w:lang w:val="es-ES" w:eastAsia="es-ES"/>
        </w:rPr>
      </w:pPr>
      <w:bookmarkStart w:id="1" w:name="_Hlk213307821"/>
      <w:r w:rsidRPr="00B96799">
        <w:rPr>
          <w:rFonts w:ascii="Verdana" w:eastAsia="Calibri" w:hAnsi="Verdana" w:cs="Arial"/>
          <w:lang w:val="es-ES" w:eastAsia="es-ES"/>
        </w:rPr>
        <w:t>Señor</w:t>
      </w:r>
    </w:p>
    <w:p w14:paraId="48EAADF6" w14:textId="77777777" w:rsidR="001C253F" w:rsidRDefault="001C253F" w:rsidP="001C253F">
      <w:pPr>
        <w:spacing w:after="0" w:line="240" w:lineRule="auto"/>
        <w:rPr>
          <w:rFonts w:ascii="Verdana" w:eastAsia="Calibri" w:hAnsi="Verdana" w:cs="Arial"/>
          <w:b/>
          <w:lang w:val="es-ES" w:eastAsia="es-ES"/>
        </w:rPr>
      </w:pPr>
      <w:r>
        <w:rPr>
          <w:rFonts w:ascii="Verdana" w:eastAsia="Calibri" w:hAnsi="Verdana" w:cs="Arial"/>
          <w:b/>
          <w:lang w:val="es-ES" w:eastAsia="es-ES"/>
        </w:rPr>
        <w:t>David Felipe Alfonso Moyano</w:t>
      </w:r>
    </w:p>
    <w:p w14:paraId="6E2096F2" w14:textId="77777777" w:rsidR="001C253F" w:rsidRDefault="001C253F" w:rsidP="001C253F">
      <w:pPr>
        <w:spacing w:after="0" w:line="240" w:lineRule="auto"/>
        <w:rPr>
          <w:rFonts w:ascii="Verdana" w:hAnsi="Verdana"/>
        </w:rPr>
      </w:pPr>
      <w:hyperlink r:id="rId11" w:history="1">
        <w:r w:rsidRPr="002650BA">
          <w:rPr>
            <w:rStyle w:val="Hipervnculo"/>
            <w:rFonts w:ascii="Verdana" w:hAnsi="Verdana"/>
          </w:rPr>
          <w:t>gerencia@bmv.com.co</w:t>
        </w:r>
      </w:hyperlink>
      <w:r>
        <w:rPr>
          <w:rFonts w:ascii="Verdana" w:hAnsi="Verdana"/>
        </w:rPr>
        <w:t xml:space="preserve">; </w:t>
      </w:r>
    </w:p>
    <w:p w14:paraId="734BC749" w14:textId="77777777" w:rsidR="001C253F" w:rsidRPr="0081507F" w:rsidRDefault="001C253F" w:rsidP="001C253F">
      <w:pPr>
        <w:spacing w:after="0" w:line="240" w:lineRule="auto"/>
        <w:rPr>
          <w:rFonts w:ascii="Verdana" w:eastAsia="Calibri" w:hAnsi="Verdana" w:cs="Arial"/>
          <w:b/>
          <w:bCs/>
          <w:lang w:val="es-ES" w:eastAsia="es-ES"/>
        </w:rPr>
      </w:pPr>
      <w:r>
        <w:rPr>
          <w:rFonts w:ascii="Verdana" w:eastAsia="Calibri" w:hAnsi="Verdana" w:cs="Arial"/>
          <w:lang w:val="es-ES" w:eastAsia="es-ES"/>
        </w:rPr>
        <w:t>Ciudad</w:t>
      </w:r>
    </w:p>
    <w:p w14:paraId="3D2921A6" w14:textId="77777777" w:rsidR="001C253F" w:rsidRPr="00593A5F" w:rsidRDefault="001C253F" w:rsidP="001C253F">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C253F" w:rsidRPr="00593A5F" w14:paraId="5252CB44" w14:textId="77777777" w:rsidTr="00135EA5">
        <w:trPr>
          <w:trHeight w:val="222"/>
        </w:trPr>
        <w:tc>
          <w:tcPr>
            <w:tcW w:w="2689" w:type="dxa"/>
          </w:tcPr>
          <w:p w14:paraId="6DFCA6F5" w14:textId="77777777" w:rsidR="001C253F" w:rsidRPr="00C00976" w:rsidRDefault="001C253F" w:rsidP="00135EA5">
            <w:pPr>
              <w:jc w:val="both"/>
              <w:rPr>
                <w:rFonts w:ascii="Verdana" w:eastAsia="Calibri" w:hAnsi="Verdana" w:cs="Arial"/>
                <w:b/>
                <w:bCs/>
                <w:color w:val="7030A0"/>
                <w:lang w:val="es-ES_tradnl" w:eastAsia="es-ES_tradnl"/>
              </w:rPr>
            </w:pPr>
          </w:p>
        </w:tc>
        <w:tc>
          <w:tcPr>
            <w:tcW w:w="6100" w:type="dxa"/>
          </w:tcPr>
          <w:p w14:paraId="109DF40D" w14:textId="77777777" w:rsidR="001C253F" w:rsidRDefault="001C253F" w:rsidP="00135EA5">
            <w:pPr>
              <w:jc w:val="both"/>
              <w:rPr>
                <w:rFonts w:ascii="Verdana" w:eastAsia="Calibri" w:hAnsi="Verdana" w:cs="Arial"/>
                <w:b/>
                <w:bCs/>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338 de 2026</w:t>
            </w:r>
          </w:p>
          <w:p w14:paraId="16A851B2" w14:textId="77777777" w:rsidR="001C253F" w:rsidRPr="00C00976" w:rsidRDefault="001C253F" w:rsidP="00135EA5">
            <w:pPr>
              <w:jc w:val="both"/>
              <w:rPr>
                <w:rFonts w:ascii="Verdana" w:eastAsia="Calibri" w:hAnsi="Verdana" w:cs="Arial"/>
                <w:b/>
                <w:bCs/>
                <w:color w:val="7030A0"/>
                <w:lang w:val="es-ES" w:eastAsia="es-ES"/>
              </w:rPr>
            </w:pPr>
          </w:p>
        </w:tc>
      </w:tr>
      <w:tr w:rsidR="001C253F" w:rsidRPr="00593A5F" w14:paraId="17423CDE" w14:textId="77777777" w:rsidTr="00135EA5">
        <w:trPr>
          <w:trHeight w:val="884"/>
        </w:trPr>
        <w:tc>
          <w:tcPr>
            <w:tcW w:w="2689" w:type="dxa"/>
          </w:tcPr>
          <w:p w14:paraId="4D4CD2FC" w14:textId="77777777" w:rsidR="001C253F" w:rsidRPr="00593A5F" w:rsidRDefault="001C253F" w:rsidP="00135EA5">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746DAE0" w14:textId="77777777" w:rsidR="001C253F" w:rsidRPr="00760318" w:rsidRDefault="001C253F" w:rsidP="00135EA5">
            <w:pPr>
              <w:jc w:val="both"/>
              <w:rPr>
                <w:rFonts w:ascii="Verdana" w:eastAsia="Times New Roman" w:hAnsi="Verdana" w:cs="Arial"/>
                <w:lang w:eastAsia="es-ES_tradnl"/>
              </w:rPr>
            </w:pPr>
            <w:r w:rsidRPr="00760318">
              <w:rPr>
                <w:rFonts w:ascii="Verdana" w:eastAsia="Times New Roman" w:hAnsi="Verdana" w:cs="Arial"/>
                <w:lang w:eastAsia="es-ES_tradnl"/>
              </w:rPr>
              <w:t xml:space="preserve">CONVOCATORIAS LIMITADAS A MIPYMES – Ley 2069 de 2020 – Decreto 1082 de 2025 artículo </w:t>
            </w:r>
            <w:r w:rsidRPr="00760318">
              <w:rPr>
                <w:rFonts w:ascii="Verdana" w:eastAsia="Arial" w:hAnsi="Verdana" w:cs="Arial"/>
                <w:color w:val="000000" w:themeColor="text1"/>
              </w:rPr>
              <w:t>2.2.1.2.4.2.4</w:t>
            </w:r>
            <w:r w:rsidRPr="00760318">
              <w:rPr>
                <w:rFonts w:ascii="Verdana" w:eastAsia="Times New Roman" w:hAnsi="Verdana" w:cs="Arial"/>
                <w:lang w:eastAsia="es-ES_tradnl"/>
              </w:rPr>
              <w:t>/ CONVOCATORIAS LIMITADAS A MIPYMES EN EL ÁMBITO TERRITORIAL – Limitación territorial – Acreditación - Requisitos</w:t>
            </w:r>
          </w:p>
          <w:p w14:paraId="1447883D" w14:textId="77777777" w:rsidR="001C253F" w:rsidRPr="00760318" w:rsidRDefault="001C253F" w:rsidP="00135EA5">
            <w:pPr>
              <w:jc w:val="both"/>
              <w:rPr>
                <w:rFonts w:ascii="Verdana" w:hAnsi="Verdana"/>
              </w:rPr>
            </w:pPr>
          </w:p>
        </w:tc>
      </w:tr>
      <w:tr w:rsidR="001C253F" w:rsidRPr="00593A5F" w14:paraId="29813A48" w14:textId="77777777" w:rsidTr="00135EA5">
        <w:tc>
          <w:tcPr>
            <w:tcW w:w="2689" w:type="dxa"/>
          </w:tcPr>
          <w:p w14:paraId="6325C6AB" w14:textId="77777777" w:rsidR="001C253F" w:rsidRPr="006C34DD" w:rsidRDefault="001C253F" w:rsidP="00135EA5">
            <w:pPr>
              <w:jc w:val="both"/>
              <w:rPr>
                <w:rFonts w:ascii="Verdana" w:eastAsia="Calibri" w:hAnsi="Verdana" w:cs="Arial"/>
                <w:b/>
                <w:lang w:val="es-ES_tradnl" w:eastAsia="es-ES_tradnl"/>
              </w:rPr>
            </w:pPr>
            <w:r w:rsidRPr="006C34DD">
              <w:rPr>
                <w:rFonts w:ascii="Verdana" w:eastAsia="Calibri" w:hAnsi="Verdana" w:cs="Arial"/>
                <w:b/>
                <w:lang w:val="es-ES_tradnl" w:eastAsia="es-ES_tradnl"/>
              </w:rPr>
              <w:t>Radicación:</w:t>
            </w:r>
            <w:r w:rsidRPr="006C34DD">
              <w:rPr>
                <w:rFonts w:ascii="Verdana" w:eastAsia="Calibri" w:hAnsi="Verdana" w:cs="Arial"/>
                <w:lang w:val="es-ES_tradnl" w:eastAsia="es-ES_tradnl"/>
              </w:rPr>
              <w:t xml:space="preserve">               </w:t>
            </w:r>
          </w:p>
        </w:tc>
        <w:tc>
          <w:tcPr>
            <w:tcW w:w="6100" w:type="dxa"/>
          </w:tcPr>
          <w:p w14:paraId="3B438CE6" w14:textId="77777777" w:rsidR="001C253F" w:rsidRPr="006C34DD" w:rsidRDefault="001C253F" w:rsidP="00135EA5">
            <w:pPr>
              <w:jc w:val="both"/>
              <w:rPr>
                <w:rFonts w:ascii="Verdana" w:eastAsia="Calibri" w:hAnsi="Verdana" w:cs="Arial"/>
                <w:lang w:val="es-ES_tradnl" w:eastAsia="es-ES_tradnl"/>
              </w:rPr>
            </w:pPr>
            <w:r w:rsidRPr="006C34DD">
              <w:rPr>
                <w:rFonts w:ascii="Verdana" w:eastAsia="Calibri" w:hAnsi="Verdana" w:cs="Arial"/>
                <w:lang w:val="es-ES_tradnl" w:eastAsia="es-ES_tradnl"/>
              </w:rPr>
              <w:t xml:space="preserve">Respuesta a consulta con radicado No. </w:t>
            </w:r>
            <w:r w:rsidRPr="00B672E1">
              <w:rPr>
                <w:rFonts w:ascii="Verdana" w:eastAsia="Calibri" w:hAnsi="Verdana" w:cs="Arial"/>
                <w:lang w:val="es-ES_tradnl" w:eastAsia="es-ES_tradnl"/>
              </w:rPr>
              <w:t>1_2026_03_03_002943</w:t>
            </w:r>
          </w:p>
        </w:tc>
      </w:tr>
    </w:tbl>
    <w:p w14:paraId="5DA5B71E" w14:textId="77777777" w:rsidR="001C253F" w:rsidRPr="00593A5F" w:rsidRDefault="001C253F" w:rsidP="001C253F">
      <w:pPr>
        <w:spacing w:after="0" w:line="240" w:lineRule="auto"/>
        <w:jc w:val="both"/>
        <w:rPr>
          <w:rFonts w:ascii="Verdana" w:eastAsia="Calibri" w:hAnsi="Verdana" w:cs="Arial"/>
          <w:color w:val="000000"/>
          <w:lang w:val="es-ES_tradnl" w:eastAsia="es-ES_tradnl"/>
        </w:rPr>
      </w:pPr>
    </w:p>
    <w:p w14:paraId="396EE75F" w14:textId="77777777" w:rsidR="001C253F" w:rsidRPr="006C34DD" w:rsidRDefault="001C253F" w:rsidP="001C253F">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593A5F">
        <w:rPr>
          <w:rFonts w:ascii="Verdana" w:eastAsia="Calibri" w:hAnsi="Verdana" w:cs="Arial"/>
          <w:color w:val="000000" w:themeColor="text1"/>
          <w:lang w:val="es-ES" w:eastAsia="es-ES"/>
        </w:rPr>
        <w:t xml:space="preserve"> </w:t>
      </w:r>
      <w:r w:rsidRPr="006C34DD">
        <w:rPr>
          <w:rFonts w:ascii="Verdana" w:eastAsia="Calibri" w:hAnsi="Verdana" w:cs="Arial"/>
          <w:lang w:val="es-ES" w:eastAsia="es-ES"/>
        </w:rPr>
        <w:t>señor</w:t>
      </w:r>
      <w:r>
        <w:rPr>
          <w:rFonts w:ascii="Verdana" w:eastAsia="Calibri" w:hAnsi="Verdana" w:cs="Arial"/>
          <w:lang w:val="es-ES" w:eastAsia="es-ES"/>
        </w:rPr>
        <w:t xml:space="preserve"> Alfonso Moyano,</w:t>
      </w:r>
      <w:r w:rsidRPr="006C34DD">
        <w:rPr>
          <w:rFonts w:ascii="Verdana" w:eastAsia="Calibri" w:hAnsi="Verdana" w:cs="Arial"/>
          <w:lang w:val="es-ES" w:eastAsia="es-ES"/>
        </w:rPr>
        <w:t xml:space="preserve"> </w:t>
      </w:r>
    </w:p>
    <w:p w14:paraId="6EAEE972" w14:textId="77777777" w:rsidR="001C253F" w:rsidRDefault="001C253F" w:rsidP="001C253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73EB49F" w14:textId="77777777" w:rsidR="001C253F" w:rsidRPr="00593A5F" w:rsidRDefault="001C253F" w:rsidP="001C253F">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w:t>
      </w:r>
      <w:r>
        <w:rPr>
          <w:rFonts w:ascii="Verdana" w:hAnsi="Verdana" w:cs="Arial"/>
        </w:rPr>
        <w:t>469 de 2025</w:t>
      </w:r>
      <w:r w:rsidRPr="00593A5F">
        <w:rPr>
          <w:rFonts w:ascii="Verdana" w:hAnsi="Verdana" w:cs="Arial"/>
        </w:rPr>
        <w:t xml:space="preserve">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6C34DD">
        <w:rPr>
          <w:rFonts w:ascii="Verdana" w:eastAsia="Calibri" w:hAnsi="Verdana" w:cs="Arial"/>
          <w:lang w:val="es-ES" w:eastAsia="es-ES"/>
        </w:rPr>
        <w:t xml:space="preserve">fecha </w:t>
      </w:r>
      <w:r>
        <w:rPr>
          <w:rFonts w:ascii="Verdana" w:eastAsia="Calibri" w:hAnsi="Verdana" w:cs="Arial"/>
          <w:lang w:val="es-ES" w:eastAsia="es-ES"/>
        </w:rPr>
        <w:t>03</w:t>
      </w:r>
      <w:r w:rsidRPr="006C34DD">
        <w:rPr>
          <w:rFonts w:ascii="Verdana" w:eastAsia="Calibri" w:hAnsi="Verdana" w:cs="Arial"/>
          <w:lang w:val="es-ES" w:eastAsia="es-ES"/>
        </w:rPr>
        <w:t xml:space="preserve"> de </w:t>
      </w:r>
      <w:r>
        <w:rPr>
          <w:rFonts w:ascii="Verdana" w:eastAsia="Calibri" w:hAnsi="Verdana" w:cs="Arial"/>
          <w:lang w:val="es-ES" w:eastAsia="es-ES"/>
        </w:rPr>
        <w:t xml:space="preserve">marzo </w:t>
      </w:r>
      <w:r w:rsidRPr="006C34DD">
        <w:rPr>
          <w:rFonts w:ascii="Verdana" w:eastAsia="Calibri" w:hAnsi="Verdana" w:cs="Arial"/>
          <w:lang w:val="es-ES" w:eastAsia="es-ES"/>
        </w:rPr>
        <w:t>de 202</w:t>
      </w:r>
      <w:r>
        <w:rPr>
          <w:rFonts w:ascii="Verdana" w:eastAsia="Calibri" w:hAnsi="Verdana" w:cs="Arial"/>
          <w:lang w:val="es-ES" w:eastAsia="es-ES"/>
        </w:rPr>
        <w:t>6</w:t>
      </w:r>
      <w:r w:rsidRPr="006C34DD">
        <w:rPr>
          <w:rFonts w:ascii="Verdana" w:eastAsia="Calibri" w:hAnsi="Verdana" w:cs="Arial"/>
          <w:lang w:val="es-ES" w:eastAsia="es-ES"/>
        </w:rPr>
        <w:t>, en la cual manifiesta lo siguiente</w:t>
      </w:r>
      <w:r w:rsidRPr="005233F3">
        <w:rPr>
          <w:rFonts w:ascii="Verdana" w:eastAsia="Calibri" w:hAnsi="Verdana" w:cs="Arial"/>
          <w:color w:val="7030A0"/>
          <w:lang w:val="es-ES" w:eastAsia="es-ES"/>
        </w:rPr>
        <w:t xml:space="preserve">: </w:t>
      </w:r>
    </w:p>
    <w:p w14:paraId="4BA41B7E" w14:textId="77777777" w:rsidR="001C253F" w:rsidRPr="00441E73" w:rsidRDefault="001C253F" w:rsidP="001C253F">
      <w:pPr>
        <w:pStyle w:val="Default"/>
        <w:spacing w:line="276" w:lineRule="auto"/>
        <w:rPr>
          <w:rFonts w:ascii="Verdana" w:hAnsi="Verdana" w:cs="Times New Roman"/>
        </w:rPr>
      </w:pPr>
    </w:p>
    <w:p w14:paraId="71BF818B" w14:textId="77777777" w:rsidR="001C253F" w:rsidRPr="00491C5A" w:rsidRDefault="001C253F" w:rsidP="001C253F">
      <w:pPr>
        <w:autoSpaceDE w:val="0"/>
        <w:autoSpaceDN w:val="0"/>
        <w:adjustRightInd w:val="0"/>
        <w:spacing w:after="0" w:line="240" w:lineRule="auto"/>
        <w:ind w:left="709" w:right="709" w:hanging="1"/>
        <w:jc w:val="both"/>
        <w:rPr>
          <w:rFonts w:ascii="Verdana" w:hAnsi="Verdana" w:cs="Times New Roman"/>
          <w:color w:val="000000"/>
          <w:sz w:val="20"/>
          <w:szCs w:val="20"/>
        </w:rPr>
      </w:pPr>
      <w:r>
        <w:rPr>
          <w:rFonts w:ascii="Verdana" w:hAnsi="Verdana" w:cs="Times New Roman"/>
          <w:color w:val="000000"/>
          <w:sz w:val="20"/>
          <w:szCs w:val="20"/>
        </w:rPr>
        <w:t>“</w:t>
      </w:r>
      <w:r w:rsidRPr="00B672E1">
        <w:rPr>
          <w:rFonts w:ascii="Verdana" w:hAnsi="Verdana" w:cs="Times New Roman"/>
          <w:color w:val="000000"/>
          <w:sz w:val="20"/>
          <w:szCs w:val="20"/>
        </w:rPr>
        <w:t>¿Es obligatorio que un contrato de suministro estatal bajo la</w:t>
      </w:r>
      <w:r>
        <w:rPr>
          <w:rFonts w:ascii="Verdana" w:hAnsi="Verdana" w:cs="Times New Roman"/>
          <w:color w:val="000000"/>
          <w:sz w:val="20"/>
          <w:szCs w:val="20"/>
        </w:rPr>
        <w:t xml:space="preserve"> </w:t>
      </w:r>
      <w:r w:rsidRPr="00B672E1">
        <w:rPr>
          <w:rFonts w:ascii="Verdana" w:hAnsi="Verdana" w:cs="Times New Roman"/>
          <w:color w:val="000000"/>
          <w:sz w:val="20"/>
          <w:szCs w:val="20"/>
        </w:rPr>
        <w:t>modalidad de contratación directa sea celebrado con un</w:t>
      </w:r>
      <w:r>
        <w:rPr>
          <w:rFonts w:ascii="Verdana" w:hAnsi="Verdana" w:cs="Times New Roman"/>
          <w:color w:val="000000"/>
          <w:sz w:val="20"/>
          <w:szCs w:val="20"/>
        </w:rPr>
        <w:t xml:space="preserve"> </w:t>
      </w:r>
      <w:r w:rsidRPr="00B672E1">
        <w:rPr>
          <w:rFonts w:ascii="Verdana" w:hAnsi="Verdana" w:cs="Times New Roman"/>
          <w:color w:val="000000"/>
          <w:sz w:val="20"/>
          <w:szCs w:val="20"/>
        </w:rPr>
        <w:t>proponente y/o contratista del mismo municipio en donde se</w:t>
      </w:r>
      <w:r>
        <w:rPr>
          <w:rFonts w:ascii="Verdana" w:hAnsi="Verdana" w:cs="Times New Roman"/>
          <w:color w:val="000000"/>
          <w:sz w:val="20"/>
          <w:szCs w:val="20"/>
        </w:rPr>
        <w:t xml:space="preserve"> </w:t>
      </w:r>
      <w:r w:rsidRPr="00B672E1">
        <w:rPr>
          <w:rFonts w:ascii="Verdana" w:hAnsi="Verdana" w:cs="Times New Roman"/>
          <w:color w:val="000000"/>
          <w:sz w:val="20"/>
          <w:szCs w:val="20"/>
        </w:rPr>
        <w:t>desarrollará el objeto contractual?</w:t>
      </w:r>
      <w:r w:rsidRPr="007A637D">
        <w:rPr>
          <w:rFonts w:ascii="Verdana" w:hAnsi="Verdana" w:cs="Times New Roman"/>
          <w:color w:val="000000"/>
          <w:sz w:val="20"/>
          <w:szCs w:val="20"/>
        </w:rPr>
        <w:t>”.</w:t>
      </w:r>
    </w:p>
    <w:p w14:paraId="5AD9AA5B" w14:textId="77777777" w:rsidR="001C253F" w:rsidRPr="00593A5F" w:rsidRDefault="001C253F" w:rsidP="001C253F">
      <w:pPr>
        <w:pStyle w:val="Prrafodelista"/>
        <w:tabs>
          <w:tab w:val="left" w:pos="142"/>
          <w:tab w:val="left" w:pos="284"/>
        </w:tabs>
        <w:spacing w:after="0" w:line="276" w:lineRule="auto"/>
        <w:ind w:left="709" w:right="709"/>
        <w:jc w:val="both"/>
        <w:rPr>
          <w:rFonts w:ascii="Verdana" w:eastAsia="Century Gothic" w:hAnsi="Verdana" w:cs="Century Gothic"/>
          <w:b/>
          <w:bCs/>
        </w:rPr>
      </w:pPr>
    </w:p>
    <w:p w14:paraId="6B693E72" w14:textId="77777777" w:rsidR="001C253F" w:rsidRDefault="001C253F" w:rsidP="001C253F">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sidRPr="00593A5F">
        <w:rPr>
          <w:rFonts w:ascii="Verdana" w:eastAsia="Calibri" w:hAnsi="Verdana" w:cs="Arial"/>
          <w:color w:val="000000"/>
          <w:lang w:val="es-ES" w:eastAsia="es-ES"/>
        </w:rPr>
        <w:lastRenderedPageBreak/>
        <w:t xml:space="preserve">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F8D9001" w14:textId="77777777" w:rsidR="001C253F" w:rsidRDefault="001C253F" w:rsidP="001C253F">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34DA421E" w14:textId="77777777" w:rsidR="001C253F" w:rsidRPr="00593A5F" w:rsidRDefault="001C253F" w:rsidP="001C253F">
      <w:pPr>
        <w:spacing w:after="0" w:line="276" w:lineRule="auto"/>
        <w:ind w:firstLine="709"/>
        <w:jc w:val="both"/>
        <w:rPr>
          <w:rFonts w:ascii="Verdana" w:eastAsia="Calibri" w:hAnsi="Verdana" w:cs="Arial"/>
          <w:color w:val="000000"/>
          <w:lang w:val="es-ES" w:eastAsia="es-ES"/>
        </w:rPr>
      </w:pPr>
    </w:p>
    <w:p w14:paraId="342744E0" w14:textId="77777777" w:rsidR="001C253F" w:rsidRPr="00593A5F" w:rsidRDefault="001C253F" w:rsidP="001C25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Problema planteado:</w:t>
      </w:r>
    </w:p>
    <w:p w14:paraId="618A2641" w14:textId="77777777" w:rsidR="001C253F" w:rsidRPr="00593A5F" w:rsidRDefault="001C253F" w:rsidP="001C253F">
      <w:pPr>
        <w:tabs>
          <w:tab w:val="left" w:pos="426"/>
        </w:tabs>
        <w:spacing w:after="0" w:line="276" w:lineRule="auto"/>
        <w:jc w:val="both"/>
        <w:rPr>
          <w:rFonts w:ascii="Verdana" w:eastAsia="Century Gothic" w:hAnsi="Verdana" w:cs="Century Gothic"/>
          <w:lang w:val="es-ES"/>
        </w:rPr>
      </w:pPr>
    </w:p>
    <w:p w14:paraId="0BEA8680" w14:textId="77777777" w:rsidR="001C253F" w:rsidRDefault="001C253F" w:rsidP="001C253F">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el siguiente problema jurídico:</w:t>
      </w:r>
      <w:r>
        <w:rPr>
          <w:rFonts w:ascii="Verdana" w:eastAsia="Century Gothic" w:hAnsi="Verdana" w:cs="Century Gothic"/>
        </w:rPr>
        <w:t xml:space="preserve"> ¿Existe dentro del ordenamiento jurídico disposición legal que obligue contratar con un contratista del mismo municipio donde se desarrollará el objeto contractual? </w:t>
      </w:r>
    </w:p>
    <w:p w14:paraId="3F368BC8" w14:textId="77777777" w:rsidR="001C253F" w:rsidRPr="00593A5F" w:rsidRDefault="001C253F" w:rsidP="001C253F">
      <w:pPr>
        <w:spacing w:after="0" w:line="276" w:lineRule="auto"/>
        <w:jc w:val="both"/>
        <w:rPr>
          <w:rFonts w:ascii="Verdana" w:eastAsia="Calibri" w:hAnsi="Verdana" w:cs="Arial"/>
          <w:color w:val="7030A0"/>
          <w:lang w:val="es-ES"/>
        </w:rPr>
      </w:pPr>
    </w:p>
    <w:p w14:paraId="2A9D42BC" w14:textId="77777777" w:rsidR="001C253F" w:rsidRPr="00593A5F" w:rsidRDefault="001C253F" w:rsidP="001C25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E160049" w14:textId="77777777" w:rsidR="001C253F" w:rsidRPr="00593A5F" w:rsidRDefault="001C253F" w:rsidP="001C253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C253F" w:rsidRPr="00593A5F" w14:paraId="372F7E3C" w14:textId="77777777" w:rsidTr="00135EA5">
        <w:tc>
          <w:tcPr>
            <w:tcW w:w="8828" w:type="dxa"/>
          </w:tcPr>
          <w:p w14:paraId="5D15D020" w14:textId="77777777" w:rsidR="001C253F" w:rsidRPr="00B80399" w:rsidRDefault="001C253F" w:rsidP="00135EA5">
            <w:pPr>
              <w:spacing w:after="120" w:line="276" w:lineRule="auto"/>
              <w:jc w:val="both"/>
              <w:rPr>
                <w:rFonts w:ascii="Verdana" w:eastAsia="Times New Roman" w:hAnsi="Verdana" w:cs="Arial"/>
                <w:lang w:val="es-ES" w:eastAsia="es-CO"/>
              </w:rPr>
            </w:pPr>
            <w:r w:rsidRPr="00766EA2">
              <w:rPr>
                <w:rFonts w:ascii="Verdana" w:eastAsia="Arial" w:hAnsi="Verdana" w:cs="Arial"/>
                <w:color w:val="000000"/>
              </w:rPr>
              <w:t>Dentro del ordenamiento jurídico colombiano se encuentran disposiciones orientadas a regular las limitaciones territoriales en el marco de los procesos de contratación pública.</w:t>
            </w:r>
            <w:r>
              <w:rPr>
                <w:rFonts w:ascii="Verdana" w:eastAsia="Arial" w:hAnsi="Verdana" w:cs="Arial"/>
                <w:color w:val="000000"/>
              </w:rPr>
              <w:t xml:space="preserve"> </w:t>
            </w:r>
            <w:r>
              <w:rPr>
                <w:rFonts w:ascii="Verdana" w:eastAsia="Arial" w:hAnsi="Verdana" w:cs="Arial"/>
                <w:color w:val="000000"/>
                <w:lang w:val="es-ES"/>
              </w:rPr>
              <w:t xml:space="preserve">Para que proceda limitación de la convocatoria a </w:t>
            </w:r>
            <w:proofErr w:type="spellStart"/>
            <w:r>
              <w:rPr>
                <w:rFonts w:ascii="Verdana" w:eastAsia="Arial" w:hAnsi="Verdana" w:cs="Arial"/>
                <w:color w:val="000000"/>
                <w:lang w:val="es-ES"/>
              </w:rPr>
              <w:t>Mipymes</w:t>
            </w:r>
            <w:proofErr w:type="spellEnd"/>
            <w:r>
              <w:rPr>
                <w:rFonts w:ascii="Verdana" w:eastAsia="Arial" w:hAnsi="Verdana" w:cs="Arial"/>
                <w:color w:val="000000"/>
                <w:lang w:val="es-ES"/>
              </w:rPr>
              <w:t xml:space="preserve"> en virtud del </w:t>
            </w:r>
            <w:r w:rsidRPr="00D804ED">
              <w:rPr>
                <w:rFonts w:ascii="Verdana" w:eastAsia="Arial" w:hAnsi="Verdana" w:cs="Arial"/>
                <w:color w:val="000000" w:themeColor="text1"/>
              </w:rPr>
              <w:t>artículo 2.2.1.2.4.2.2</w:t>
            </w:r>
            <w:r>
              <w:rPr>
                <w:rFonts w:ascii="Verdana" w:eastAsia="Arial" w:hAnsi="Verdana" w:cs="Arial"/>
                <w:color w:val="000000" w:themeColor="text1"/>
              </w:rPr>
              <w:t>,</w:t>
            </w:r>
            <w:r w:rsidRPr="00D804ED">
              <w:rPr>
                <w:rFonts w:ascii="Verdana" w:eastAsia="Arial" w:hAnsi="Verdana" w:cs="Arial"/>
                <w:color w:val="000000" w:themeColor="text1"/>
              </w:rPr>
              <w:t xml:space="preserve"> </w:t>
            </w:r>
            <w:r>
              <w:rPr>
                <w:rFonts w:ascii="Verdana" w:eastAsia="Arial" w:hAnsi="Verdana" w:cs="Arial"/>
                <w:color w:val="000000"/>
                <w:lang w:val="es-ES"/>
              </w:rPr>
              <w:t xml:space="preserve">la entidad estatal contratante debe recibir las solicitudes de limitación por lo menos </w:t>
            </w:r>
            <w:r w:rsidRPr="00524CDB">
              <w:rPr>
                <w:rFonts w:ascii="Verdana" w:eastAsia="Arial" w:hAnsi="Verdana" w:cs="Arial"/>
                <w:color w:val="000000"/>
                <w:lang w:val="es-ES"/>
              </w:rPr>
              <w:t xml:space="preserve">dos (2) </w:t>
            </w:r>
            <w:proofErr w:type="spellStart"/>
            <w:r w:rsidRPr="00524CDB">
              <w:rPr>
                <w:rFonts w:ascii="Verdana" w:hAnsi="Verdana" w:cs="Arial"/>
                <w:color w:val="000000"/>
              </w:rPr>
              <w:t>Mipyme</w:t>
            </w:r>
            <w:proofErr w:type="spellEnd"/>
            <w:r w:rsidRPr="00524CDB">
              <w:rPr>
                <w:rFonts w:ascii="Verdana" w:hAnsi="Verdana" w:cs="Arial"/>
                <w:color w:val="000000"/>
              </w:rPr>
              <w:t xml:space="preserve"> colombianas con mínimo un (1) año de existencia, y </w:t>
            </w:r>
            <w:r w:rsidRPr="00524CDB">
              <w:rPr>
                <w:rFonts w:ascii="Verdana" w:eastAsia="Arial" w:hAnsi="Verdana" w:cs="Arial"/>
                <w:color w:val="000000"/>
                <w:lang w:val="es-ES"/>
              </w:rPr>
              <w:t xml:space="preserve">debe verificar los requisitos establecidos en los numerales 1 y 2 del mencionado artículo teniendo en cuenta el </w:t>
            </w:r>
            <w:r w:rsidRPr="00524CDB">
              <w:rPr>
                <w:rFonts w:ascii="Verdana" w:eastAsia="Times New Roman" w:hAnsi="Verdana" w:cs="Arial"/>
                <w:lang w:val="es-MX" w:eastAsia="es-CO"/>
              </w:rPr>
              <w:t>artículo 2.2.1.2.4.2.4. del Decreto</w:t>
            </w:r>
            <w:r w:rsidRPr="004508B5">
              <w:rPr>
                <w:rFonts w:ascii="Verdana" w:eastAsia="Times New Roman" w:hAnsi="Verdana" w:cs="Arial"/>
                <w:lang w:val="es-MX" w:eastAsia="es-CO"/>
              </w:rPr>
              <w:t xml:space="preserve"> 1082 de 2015, modificado por el Decreto 1860 de 2021</w:t>
            </w:r>
            <w:r>
              <w:rPr>
                <w:rFonts w:ascii="Verdana" w:eastAsia="Times New Roman" w:hAnsi="Verdana" w:cs="Arial"/>
                <w:lang w:val="es-MX" w:eastAsia="es-CO"/>
              </w:rPr>
              <w:t>, en el que se dispone cómo acreditar los requisitos para participar en convocatorias limitadas.</w:t>
            </w:r>
          </w:p>
          <w:p w14:paraId="28DE5323" w14:textId="77777777" w:rsidR="001C253F" w:rsidRPr="00D804ED" w:rsidRDefault="001C253F" w:rsidP="00135EA5">
            <w:pPr>
              <w:spacing w:line="276" w:lineRule="auto"/>
              <w:jc w:val="both"/>
              <w:rPr>
                <w:rFonts w:ascii="Verdana" w:eastAsia="Calibri" w:hAnsi="Verdana" w:cs="Arial"/>
                <w:color w:val="000000" w:themeColor="text1"/>
              </w:rPr>
            </w:pPr>
            <w:r>
              <w:rPr>
                <w:rFonts w:ascii="Verdana" w:eastAsia="Calibri" w:hAnsi="Verdana" w:cs="Arial"/>
                <w:lang w:val="es-ES"/>
              </w:rPr>
              <w:t>En relación con l</w:t>
            </w:r>
            <w:r w:rsidRPr="00D804ED">
              <w:rPr>
                <w:rFonts w:ascii="Verdana" w:eastAsia="Calibri" w:hAnsi="Verdana" w:cs="Arial"/>
                <w:lang w:val="es-ES"/>
              </w:rPr>
              <w:t>a limitación territorial de las convocatorias a MiPymes</w:t>
            </w:r>
            <w:r>
              <w:rPr>
                <w:rFonts w:ascii="Verdana" w:eastAsia="Calibri" w:hAnsi="Verdana" w:cs="Arial"/>
                <w:lang w:val="es-ES"/>
              </w:rPr>
              <w:t xml:space="preserve"> que</w:t>
            </w:r>
            <w:r w:rsidRPr="00D804ED">
              <w:rPr>
                <w:rFonts w:ascii="Verdana" w:eastAsia="Calibri" w:hAnsi="Verdana" w:cs="Arial"/>
                <w:lang w:val="es-ES"/>
              </w:rPr>
              <w:t xml:space="preserve"> encuentra su fundamento legal en el </w:t>
            </w:r>
            <w:r w:rsidRPr="00D804ED">
              <w:rPr>
                <w:rFonts w:ascii="Verdana" w:hAnsi="Verdana" w:cs="Arial"/>
              </w:rPr>
              <w:t xml:space="preserve">artículo </w:t>
            </w:r>
            <w:r w:rsidRPr="00D804ED">
              <w:rPr>
                <w:rFonts w:ascii="Verdana" w:eastAsia="Calibri" w:hAnsi="Verdana" w:cs="Arial"/>
              </w:rPr>
              <w:t>2.2.1.2.4.2.3 del Decreto 1082 de 2015</w:t>
            </w:r>
            <w:r>
              <w:rPr>
                <w:rFonts w:ascii="Verdana" w:eastAsia="Calibri" w:hAnsi="Verdana" w:cs="Arial"/>
              </w:rPr>
              <w:t>,</w:t>
            </w:r>
            <w:r w:rsidRPr="00D804ED">
              <w:rPr>
                <w:rFonts w:ascii="Verdana" w:eastAsia="Calibri" w:hAnsi="Verdana" w:cs="Arial"/>
                <w:lang w:val="es-ES"/>
              </w:rPr>
              <w:t xml:space="preserve"> la decisión de limitar las convocatorias a MiPymes que tengan su domicilio en el municipio o departamento donde se va a ejecutar el contrato es facultativa de la entidad, en tanto la </w:t>
            </w:r>
            <w:r w:rsidRPr="00D804ED">
              <w:rPr>
                <w:rFonts w:ascii="Verdana" w:hAnsi="Verdana" w:cs="Arial"/>
                <w:color w:val="000000" w:themeColor="text1"/>
              </w:rPr>
              <w:t xml:space="preserve">norma se refiere a la facultad de la administración con el verbo infinitivo “poder”, no “deber”. </w:t>
            </w:r>
            <w:r w:rsidRPr="00D804ED">
              <w:rPr>
                <w:rFonts w:ascii="Verdana" w:eastAsia="Times New Roman" w:hAnsi="Verdana" w:cs="Arial"/>
                <w:lang w:eastAsia="es-CO"/>
              </w:rPr>
              <w:t>L</w:t>
            </w:r>
            <w:r w:rsidRPr="004508B5">
              <w:rPr>
                <w:rFonts w:ascii="Verdana" w:eastAsia="Times New Roman" w:hAnsi="Verdana" w:cs="Arial"/>
                <w:lang w:eastAsia="es-CO"/>
              </w:rPr>
              <w:t>a Agencia Nacional de Contratación Pública – Colombia Compra Eficiente</w:t>
            </w:r>
            <w:r w:rsidRPr="00D804ED">
              <w:rPr>
                <w:rFonts w:ascii="Verdana" w:eastAsia="Calibri" w:hAnsi="Verdana" w:cs="Arial"/>
                <w:color w:val="000000" w:themeColor="text1"/>
              </w:rPr>
              <w:t xml:space="preserve"> ha sostenido que la </w:t>
            </w:r>
            <w:r w:rsidRPr="00D804ED">
              <w:rPr>
                <w:rFonts w:ascii="Verdana" w:eastAsia="Calibri" w:hAnsi="Verdana" w:cs="Arial"/>
                <w:color w:val="000000" w:themeColor="text1"/>
              </w:rPr>
              <w:lastRenderedPageBreak/>
              <w:t>decisión de limitar territorialmente un</w:t>
            </w:r>
            <w:r w:rsidRPr="00D804ED">
              <w:rPr>
                <w:rFonts w:ascii="Verdana" w:hAnsi="Verdana" w:cs="Arial"/>
                <w:color w:val="000000" w:themeColor="text1"/>
              </w:rPr>
              <w:t xml:space="preserve">a convocatoria a MiPymes </w:t>
            </w:r>
            <w:r w:rsidRPr="00D804ED">
              <w:rPr>
                <w:rFonts w:ascii="Verdana" w:eastAsia="Calibri" w:hAnsi="Verdana" w:cs="Arial"/>
                <w:color w:val="000000" w:themeColor="text1"/>
              </w:rPr>
              <w:t>es discrecional, y ha precisado que, de todos modos, esta debe justificarse con fundamento en los correspondientes “estudios del sector”</w:t>
            </w:r>
            <w:r>
              <w:rPr>
                <w:rFonts w:ascii="Verdana" w:eastAsia="Calibri" w:hAnsi="Verdana" w:cs="Arial"/>
                <w:color w:val="000000" w:themeColor="text1"/>
              </w:rPr>
              <w:t>, como se puede encontrar detalladamente en la “</w:t>
            </w:r>
            <w:r w:rsidRPr="006E53C7">
              <w:rPr>
                <w:rFonts w:ascii="Verdana" w:eastAsia="Calibri" w:hAnsi="Verdana" w:cs="Arial"/>
                <w:color w:val="000000" w:themeColor="text1"/>
              </w:rPr>
              <w:t>GUÍA PARA PROMOVER LA PARTICIPACIÓN DE LAS MIPYMES EN LOS</w:t>
            </w:r>
            <w:r>
              <w:rPr>
                <w:rFonts w:ascii="Verdana" w:eastAsia="Calibri" w:hAnsi="Verdana" w:cs="Arial"/>
                <w:color w:val="000000" w:themeColor="text1"/>
              </w:rPr>
              <w:t xml:space="preserve"> </w:t>
            </w:r>
            <w:r w:rsidRPr="006E53C7">
              <w:rPr>
                <w:rFonts w:ascii="Verdana" w:eastAsia="Calibri" w:hAnsi="Verdana" w:cs="Arial"/>
                <w:color w:val="000000" w:themeColor="text1"/>
              </w:rPr>
              <w:t>PROCESOS DE COMPRA Y CONTRATACIÓN PÚBLICA</w:t>
            </w:r>
            <w:r>
              <w:rPr>
                <w:rFonts w:ascii="Verdana" w:eastAsia="Calibri" w:hAnsi="Verdana" w:cs="Arial"/>
                <w:color w:val="000000" w:themeColor="text1"/>
              </w:rPr>
              <w:t>”</w:t>
            </w:r>
            <w:r>
              <w:rPr>
                <w:rStyle w:val="Refdenotaalpie"/>
                <w:rFonts w:ascii="Verdana" w:eastAsia="Calibri" w:hAnsi="Verdana" w:cs="Arial"/>
                <w:color w:val="000000" w:themeColor="text1"/>
              </w:rPr>
              <w:footnoteReference w:id="1"/>
            </w:r>
            <w:r>
              <w:rPr>
                <w:rFonts w:ascii="Verdana" w:eastAsia="Calibri" w:hAnsi="Verdana" w:cs="Arial"/>
                <w:color w:val="000000" w:themeColor="text1"/>
              </w:rPr>
              <w:t>.</w:t>
            </w:r>
          </w:p>
          <w:p w14:paraId="742834B0" w14:textId="77777777" w:rsidR="001C253F" w:rsidRPr="00D804ED" w:rsidRDefault="001C253F" w:rsidP="00135EA5">
            <w:pPr>
              <w:spacing w:after="120" w:line="276" w:lineRule="auto"/>
              <w:ind w:firstLine="709"/>
              <w:jc w:val="both"/>
              <w:rPr>
                <w:rFonts w:ascii="Verdana" w:eastAsia="Arial" w:hAnsi="Verdana" w:cs="Arial"/>
                <w:color w:val="000000"/>
              </w:rPr>
            </w:pPr>
            <w:r w:rsidRPr="00D804ED">
              <w:rPr>
                <w:rFonts w:ascii="Verdana" w:eastAsia="Arial" w:hAnsi="Verdana" w:cs="Arial"/>
                <w:color w:val="000000" w:themeColor="text1"/>
              </w:rPr>
              <w:t xml:space="preserve">En ese sentido, si la entidad no recibió las solicitudes </w:t>
            </w:r>
            <w:r>
              <w:rPr>
                <w:rFonts w:ascii="Verdana" w:eastAsia="Arial" w:hAnsi="Verdana" w:cs="Arial"/>
                <w:color w:val="000000" w:themeColor="text1"/>
              </w:rPr>
              <w:t xml:space="preserve">por </w:t>
            </w:r>
            <w:proofErr w:type="spellStart"/>
            <w:r>
              <w:rPr>
                <w:rFonts w:ascii="Verdana" w:eastAsia="Arial" w:hAnsi="Verdana" w:cs="Arial"/>
                <w:color w:val="000000" w:themeColor="text1"/>
              </w:rPr>
              <w:t>Mipymes</w:t>
            </w:r>
            <w:proofErr w:type="spellEnd"/>
            <w:r>
              <w:rPr>
                <w:rFonts w:ascii="Verdana" w:eastAsia="Arial" w:hAnsi="Verdana" w:cs="Arial"/>
                <w:color w:val="000000" w:themeColor="text1"/>
              </w:rPr>
              <w:t xml:space="preserve"> colombianas con mínimo un año de existencia </w:t>
            </w:r>
            <w:r w:rsidRPr="00D804ED">
              <w:rPr>
                <w:rFonts w:ascii="Verdana" w:eastAsia="Arial" w:hAnsi="Verdana" w:cs="Arial"/>
                <w:color w:val="000000" w:themeColor="text1"/>
              </w:rPr>
              <w:t xml:space="preserve">para limitar la convocatoria a MiPymes, no puede </w:t>
            </w:r>
            <w:r w:rsidRPr="00D804ED">
              <w:rPr>
                <w:rFonts w:ascii="Verdana" w:eastAsia="Arial" w:hAnsi="Verdana" w:cs="Arial"/>
                <w:i/>
                <w:iCs/>
                <w:color w:val="000000" w:themeColor="text1"/>
              </w:rPr>
              <w:t xml:space="preserve">motu proprio </w:t>
            </w:r>
            <w:r w:rsidRPr="00D804ED">
              <w:rPr>
                <w:rFonts w:ascii="Verdana" w:eastAsia="Arial" w:hAnsi="Verdana" w:cs="Arial"/>
                <w:color w:val="000000" w:themeColor="text1"/>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457A2F03" w14:textId="77777777" w:rsidR="001C253F" w:rsidRDefault="001C253F" w:rsidP="00135EA5">
            <w:pPr>
              <w:spacing w:after="120" w:line="276" w:lineRule="auto"/>
              <w:ind w:firstLine="708"/>
              <w:jc w:val="both"/>
              <w:rPr>
                <w:rFonts w:ascii="Verdana" w:eastAsia="Arial" w:hAnsi="Verdana" w:cs="Arial"/>
                <w:color w:val="000000"/>
                <w:lang w:val="es-ES"/>
              </w:rPr>
            </w:pPr>
            <w:r w:rsidRPr="00D804ED">
              <w:rPr>
                <w:rFonts w:ascii="Verdana" w:hAnsi="Verdana" w:cs="Arial"/>
                <w:color w:val="000000" w:themeColor="text1"/>
              </w:rPr>
              <w:t xml:space="preserve">Cumplidos los dos requisitos del artículo 2.2.1.2.4.2.2 </w:t>
            </w:r>
            <w:proofErr w:type="spellStart"/>
            <w:r w:rsidRPr="00D804ED">
              <w:rPr>
                <w:rFonts w:ascii="Verdana" w:hAnsi="Verdana" w:cs="Arial"/>
                <w:i/>
                <w:iCs/>
                <w:color w:val="000000" w:themeColor="text1"/>
              </w:rPr>
              <w:t>ibídem</w:t>
            </w:r>
            <w:proofErr w:type="spellEnd"/>
            <w:r w:rsidRPr="00D804ED">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pueden ─sin estar obligadas─ decidir si limitan la convocatoria a las MiPymes colombianas domiciliadas en el municipio o departamento en el </w:t>
            </w:r>
            <w:r w:rsidRPr="001F0243">
              <w:rPr>
                <w:rFonts w:ascii="Verdana" w:hAnsi="Verdana" w:cs="Arial"/>
                <w:color w:val="000000" w:themeColor="text1"/>
              </w:rPr>
              <w:t>que se ejecutará el contrato.</w:t>
            </w:r>
          </w:p>
          <w:p w14:paraId="7B6A4F4B" w14:textId="77777777" w:rsidR="001C253F" w:rsidRDefault="001C253F" w:rsidP="00135EA5">
            <w:pPr>
              <w:spacing w:after="120" w:line="276" w:lineRule="auto"/>
              <w:ind w:firstLine="740"/>
              <w:jc w:val="both"/>
              <w:rPr>
                <w:rFonts w:ascii="Verdana" w:hAnsi="Verdana"/>
                <w:lang w:val="es-ES"/>
              </w:rPr>
            </w:pPr>
            <w:r w:rsidRPr="00836B55">
              <w:rPr>
                <w:rFonts w:ascii="Verdana" w:hAnsi="Verdana"/>
                <w:lang w:val="es-ES"/>
              </w:rPr>
              <w:t xml:space="preserve">En tal sentido, lo que debe adoptarse obligatoriamente es la limitación a MiPymes colombianas siempre que se cumplan las condiciones del artículo 2.2.1.2.4.2.2 del Decreto 1082 de 2015, pero no la “limitación territorial” referida en el artículo 2.2.1.2.4.2.3 </w:t>
            </w:r>
            <w:proofErr w:type="spellStart"/>
            <w:r w:rsidRPr="00836B55">
              <w:rPr>
                <w:rFonts w:ascii="Verdana" w:hAnsi="Verdana"/>
                <w:i/>
                <w:iCs/>
                <w:lang w:val="es-ES"/>
              </w:rPr>
              <w:t>ibídem</w:t>
            </w:r>
            <w:proofErr w:type="spellEnd"/>
            <w:r w:rsidRPr="00836B55">
              <w:rPr>
                <w:rFonts w:ascii="Verdana" w:hAnsi="Verdana"/>
                <w:lang w:val="es-ES"/>
              </w:rPr>
              <w:t xml:space="preserve">, pues esta es facultativa para la Entidad. </w:t>
            </w:r>
          </w:p>
          <w:p w14:paraId="3870DBD8" w14:textId="77777777" w:rsidR="001C253F" w:rsidRPr="00DB4737" w:rsidRDefault="001C253F" w:rsidP="00135EA5">
            <w:pPr>
              <w:spacing w:after="120" w:line="276" w:lineRule="auto"/>
              <w:ind w:firstLine="740"/>
              <w:jc w:val="both"/>
              <w:rPr>
                <w:rFonts w:ascii="Verdana" w:eastAsia="Calibri" w:hAnsi="Verdana" w:cs="Times New Roman"/>
                <w:lang w:val="es-ES"/>
              </w:rPr>
            </w:pPr>
            <w:r>
              <w:rPr>
                <w:rFonts w:ascii="Verdana" w:eastAsia="Arial" w:hAnsi="Verdana" w:cs="Arial"/>
                <w:color w:val="000000"/>
                <w:lang w:val="es-ES"/>
              </w:rPr>
              <w:t>F</w:t>
            </w:r>
            <w:r w:rsidRPr="00B00396">
              <w:rPr>
                <w:rFonts w:ascii="Verdana" w:eastAsia="Calibri" w:hAnsi="Verdana" w:cs="Times New Roman"/>
                <w:lang w:val="es-ES"/>
              </w:rPr>
              <w:t xml:space="preserve">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CAEC103" w14:textId="77777777" w:rsidR="001C253F" w:rsidRPr="00EA0072" w:rsidRDefault="001C253F" w:rsidP="00135EA5">
            <w:pPr>
              <w:spacing w:line="276" w:lineRule="auto"/>
              <w:ind w:firstLine="709"/>
              <w:jc w:val="both"/>
              <w:rPr>
                <w:rFonts w:ascii="Verdana" w:eastAsia="Calibri" w:hAnsi="Verdana" w:cs="Times New Roman"/>
              </w:rPr>
            </w:pPr>
            <w:r w:rsidRPr="00DB4737">
              <w:rPr>
                <w:rFonts w:ascii="Verdana" w:eastAsia="Calibri" w:hAnsi="Verdana" w:cs="Times New Roman"/>
                <w:lang w:val="es-ES"/>
              </w:rPr>
              <w:lastRenderedPageBreak/>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340A9E16" w14:textId="77777777" w:rsidR="001C253F" w:rsidRPr="00593A5F" w:rsidRDefault="001C253F" w:rsidP="001C253F">
      <w:pPr>
        <w:tabs>
          <w:tab w:val="left" w:pos="142"/>
          <w:tab w:val="left" w:pos="284"/>
        </w:tabs>
        <w:spacing w:after="0" w:line="276" w:lineRule="auto"/>
        <w:jc w:val="both"/>
        <w:rPr>
          <w:rFonts w:ascii="Verdana" w:eastAsia="Century Gothic" w:hAnsi="Verdana" w:cs="Century Gothic"/>
          <w:b/>
          <w:bCs/>
          <w:lang w:val="es-ES"/>
        </w:rPr>
      </w:pPr>
    </w:p>
    <w:p w14:paraId="165F871D" w14:textId="77777777" w:rsidR="001C253F" w:rsidRPr="00593A5F" w:rsidRDefault="001C253F" w:rsidP="001C25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9CF2432" w14:textId="77777777" w:rsidR="001C253F" w:rsidRPr="00593A5F" w:rsidRDefault="001C253F" w:rsidP="001C253F">
      <w:pPr>
        <w:spacing w:after="0" w:line="276" w:lineRule="auto"/>
        <w:jc w:val="both"/>
        <w:rPr>
          <w:rFonts w:ascii="Verdana" w:eastAsia="Calibri" w:hAnsi="Verdana" w:cs="Arial"/>
          <w:color w:val="7030A0"/>
          <w:lang w:val="es-ES"/>
        </w:rPr>
      </w:pPr>
    </w:p>
    <w:p w14:paraId="4AAC8900" w14:textId="77777777" w:rsidR="001C253F" w:rsidRDefault="001C253F" w:rsidP="001C253F">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5810A1FC" w14:textId="77777777" w:rsidR="001C253F" w:rsidRPr="0081507F" w:rsidRDefault="001C253F" w:rsidP="001C253F">
      <w:pPr>
        <w:spacing w:after="0" w:line="276" w:lineRule="auto"/>
        <w:jc w:val="both"/>
        <w:rPr>
          <w:rFonts w:ascii="Verdana" w:eastAsia="Calibri" w:hAnsi="Verdana" w:cs="Arial"/>
          <w:lang w:val="es-ES"/>
        </w:rPr>
      </w:pPr>
    </w:p>
    <w:p w14:paraId="11232A59" w14:textId="77777777" w:rsidR="001C253F" w:rsidRDefault="001C253F" w:rsidP="001C253F">
      <w:pPr>
        <w:spacing w:after="120" w:line="276" w:lineRule="auto"/>
        <w:jc w:val="both"/>
        <w:rPr>
          <w:rFonts w:ascii="Verdana" w:hAnsi="Verdana"/>
          <w:lang w:val="es-ES_tradnl"/>
        </w:rPr>
      </w:pPr>
      <w:r w:rsidRPr="00836B55">
        <w:rPr>
          <w:rFonts w:ascii="Verdana" w:hAnsi="Verdana"/>
          <w:lang w:val="es-ES_tradnl"/>
        </w:rPr>
        <w:t xml:space="preserve">Respecto a las convocatorias </w:t>
      </w:r>
      <w:r>
        <w:rPr>
          <w:rFonts w:ascii="Verdana" w:hAnsi="Verdana"/>
          <w:lang w:val="es-ES_tradnl"/>
        </w:rPr>
        <w:t xml:space="preserve">de procesos contractuales </w:t>
      </w:r>
      <w:r w:rsidRPr="00836B55">
        <w:rPr>
          <w:rFonts w:ascii="Verdana" w:hAnsi="Verdana"/>
          <w:lang w:val="es-ES_tradnl"/>
        </w:rPr>
        <w:t xml:space="preserve">limitadas a MiPymes,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0D1C5E18" w14:textId="77777777" w:rsidR="001C253F" w:rsidRPr="00836B55" w:rsidRDefault="001C253F" w:rsidP="001C253F">
      <w:pPr>
        <w:spacing w:after="120" w:line="276" w:lineRule="auto"/>
        <w:ind w:firstLine="708"/>
        <w:jc w:val="both"/>
        <w:rPr>
          <w:rFonts w:ascii="Verdana" w:hAnsi="Verdana"/>
          <w:lang w:val="es-ES"/>
        </w:rPr>
      </w:pPr>
      <w:r w:rsidRPr="00836B55">
        <w:rPr>
          <w:rFonts w:ascii="Verdana" w:hAnsi="Verdana"/>
          <w:lang w:val="es-ES_tradnl"/>
        </w:rPr>
        <w:t>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14527652" w14:textId="77777777" w:rsidR="001C253F" w:rsidRPr="00836B55" w:rsidRDefault="001C253F" w:rsidP="001C253F">
      <w:pPr>
        <w:spacing w:after="120" w:line="276" w:lineRule="auto"/>
        <w:ind w:firstLine="708"/>
        <w:jc w:val="both"/>
        <w:rPr>
          <w:rFonts w:ascii="Verdana" w:hAnsi="Verdana"/>
          <w:lang w:val="es-ES"/>
        </w:rPr>
      </w:pPr>
      <w:r w:rsidRPr="00836B55">
        <w:rPr>
          <w:rFonts w:ascii="Verdana" w:hAnsi="Verdana"/>
          <w:lang w:val="es-ES"/>
        </w:rPr>
        <w:t>Como se indicó, parte de la Ley 2069 de 2020 contiene normas que modifican algunos aspectos de la contratación estatal para promover el emprendimiento. Concretamente, aquellas se encuentran en el Capítulo III –artículos 30 al 36–.</w:t>
      </w:r>
    </w:p>
    <w:p w14:paraId="3A91D2B9" w14:textId="77777777" w:rsidR="001C253F" w:rsidRPr="00836B55" w:rsidRDefault="001C253F" w:rsidP="001C253F">
      <w:pPr>
        <w:spacing w:after="120" w:line="276" w:lineRule="auto"/>
        <w:ind w:firstLine="708"/>
        <w:jc w:val="both"/>
        <w:rPr>
          <w:rFonts w:ascii="Verdana" w:hAnsi="Verdana"/>
          <w:lang w:val="es-ES"/>
        </w:rPr>
      </w:pPr>
      <w:r w:rsidRPr="00836B55">
        <w:rPr>
          <w:rFonts w:ascii="Verdana" w:hAnsi="Verdana"/>
          <w:lang w:val="es-ES"/>
        </w:rPr>
        <w:t xml:space="preserve">El artículo 34 de la Ley 2069 de 2020 modificó el artículo 12 de la Ley 1150 de 2007, el cual regula la promoción del desarrollo en la contratación pública, cambiando los requisitos esenciales para que procedan las </w:t>
      </w:r>
      <w:r w:rsidRPr="00836B55">
        <w:rPr>
          <w:rFonts w:ascii="Verdana" w:hAnsi="Verdana"/>
          <w:lang w:val="es-ES"/>
        </w:rPr>
        <w:lastRenderedPageBreak/>
        <w:t xml:space="preserve">convocatorias limitadas a </w:t>
      </w:r>
      <w:proofErr w:type="spellStart"/>
      <w:r w:rsidRPr="00836B55">
        <w:rPr>
          <w:rFonts w:ascii="Verdana" w:hAnsi="Verdana"/>
          <w:lang w:val="es-ES"/>
        </w:rPr>
        <w:t>Mi</w:t>
      </w:r>
      <w:r>
        <w:rPr>
          <w:rFonts w:ascii="Verdana" w:hAnsi="Verdana"/>
          <w:lang w:val="es-ES"/>
        </w:rPr>
        <w:t>p</w:t>
      </w:r>
      <w:r w:rsidRPr="00836B55">
        <w:rPr>
          <w:rFonts w:ascii="Verdana" w:hAnsi="Verdana"/>
          <w:lang w:val="es-ES"/>
        </w:rPr>
        <w:t>ymes</w:t>
      </w:r>
      <w:proofErr w:type="spellEnd"/>
      <w:r w:rsidRPr="00836B55">
        <w:rPr>
          <w:rFonts w:ascii="Verdana" w:hAnsi="Verdana"/>
          <w:lang w:val="es-ES"/>
        </w:rPr>
        <w:t xml:space="preserve">,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836B55">
        <w:rPr>
          <w:rFonts w:ascii="Verdana" w:hAnsi="Verdana"/>
          <w:lang w:val="es-ES"/>
        </w:rPr>
        <w:t>ii</w:t>
      </w:r>
      <w:proofErr w:type="spellEnd"/>
      <w:r w:rsidRPr="00836B55">
        <w:rPr>
          <w:rFonts w:ascii="Verdana" w:hAnsi="Verdana"/>
          <w:lang w:val="es-ES"/>
        </w:rPr>
        <w:t xml:space="preserve">) señaló que los patrimonios autónomos constituidos por Entidades Estatales y los particulares que ejecuten recursos públicos también son destinatarios de esta exigencia; y,  </w:t>
      </w:r>
      <w:proofErr w:type="spellStart"/>
      <w:r w:rsidRPr="00836B55">
        <w:rPr>
          <w:rFonts w:ascii="Verdana" w:hAnsi="Verdana"/>
          <w:lang w:val="es-ES"/>
        </w:rPr>
        <w:t>iii</w:t>
      </w:r>
      <w:proofErr w:type="spellEnd"/>
      <w:r w:rsidRPr="00836B55">
        <w:rPr>
          <w:rFonts w:ascii="Verdana" w:hAnsi="Verdana"/>
          <w:lang w:val="es-ES"/>
        </w:rPr>
        <w:t xml:space="preserve">) indicó que para que pueda haber convocatorias limitadas a MiPymes, dos (2) de ellas deben manifestar su interés. </w:t>
      </w:r>
    </w:p>
    <w:p w14:paraId="074DE01F" w14:textId="77777777" w:rsidR="001C253F" w:rsidRDefault="001C253F" w:rsidP="001C253F">
      <w:pPr>
        <w:spacing w:after="120" w:line="276" w:lineRule="auto"/>
        <w:jc w:val="both"/>
        <w:rPr>
          <w:rFonts w:ascii="Verdana" w:eastAsia="Arial" w:hAnsi="Verdana" w:cs="Arial"/>
          <w:color w:val="000000" w:themeColor="text1"/>
        </w:rPr>
      </w:pPr>
      <w:r>
        <w:rPr>
          <w:rFonts w:ascii="Verdana" w:eastAsia="Arial" w:hAnsi="Verdana" w:cs="Arial"/>
          <w:color w:val="000000"/>
          <w:lang w:val="es-ES"/>
        </w:rPr>
        <w:t xml:space="preserve"> </w:t>
      </w:r>
      <w:r>
        <w:rPr>
          <w:rFonts w:ascii="Verdana" w:eastAsia="Arial" w:hAnsi="Verdana" w:cs="Arial"/>
          <w:color w:val="000000"/>
          <w:lang w:val="es-ES"/>
        </w:rPr>
        <w:tab/>
        <w:t xml:space="preserve">Por su parte, </w:t>
      </w:r>
      <w:r>
        <w:rPr>
          <w:rFonts w:ascii="Verdana" w:eastAsia="Arial" w:hAnsi="Verdana" w:cs="Arial"/>
          <w:color w:val="000000" w:themeColor="text1"/>
        </w:rPr>
        <w:t xml:space="preserve">el Decreto 1860 de 2021 modificó y adicionó </w:t>
      </w:r>
      <w:r>
        <w:rPr>
          <w:rFonts w:ascii="Verdana" w:eastAsia="Arial" w:hAnsi="Verdana" w:cs="Arial"/>
          <w:color w:val="000000"/>
          <w:lang w:val="es-ES"/>
        </w:rPr>
        <w:t xml:space="preserve">el Decreto 1082 de 2015, con el objetivo de reglamentar los artículos 30 al 35 de la Ley 2069 de 2020. Así, el </w:t>
      </w:r>
      <w:r w:rsidRPr="00D804ED">
        <w:rPr>
          <w:rFonts w:ascii="Verdana" w:eastAsia="Arial" w:hAnsi="Verdana" w:cs="Arial"/>
          <w:color w:val="000000" w:themeColor="text1"/>
        </w:rPr>
        <w:t>artículo 2.2.1.2.4.2.2 del Decreto 1082 de 2015</w:t>
      </w:r>
      <w:r>
        <w:rPr>
          <w:rFonts w:ascii="Verdana" w:eastAsia="Arial" w:hAnsi="Verdana" w:cs="Arial"/>
          <w:color w:val="000000" w:themeColor="text1"/>
        </w:rPr>
        <w:t xml:space="preserve"> dispone:</w:t>
      </w:r>
    </w:p>
    <w:p w14:paraId="519BC1BA" w14:textId="77777777" w:rsidR="001C253F" w:rsidRPr="00D804ED" w:rsidRDefault="001C253F" w:rsidP="001C253F">
      <w:pPr>
        <w:spacing w:after="120" w:line="240" w:lineRule="auto"/>
        <w:ind w:left="709" w:right="616"/>
        <w:jc w:val="both"/>
        <w:rPr>
          <w:rFonts w:ascii="Verdana" w:hAnsi="Verdana" w:cs="Arial"/>
          <w:color w:val="000000"/>
          <w:sz w:val="20"/>
          <w:szCs w:val="20"/>
        </w:rPr>
      </w:pPr>
      <w:r w:rsidRPr="00D804ED">
        <w:rPr>
          <w:rStyle w:val="Fuerte"/>
          <w:rFonts w:ascii="Verdana" w:hAnsi="Verdana" w:cs="Arial"/>
          <w:color w:val="000000"/>
          <w:sz w:val="20"/>
          <w:szCs w:val="20"/>
        </w:rPr>
        <w:t xml:space="preserve">Convocatorias Limitadas a </w:t>
      </w:r>
      <w:proofErr w:type="spellStart"/>
      <w:r w:rsidRPr="00D804ED">
        <w:rPr>
          <w:rStyle w:val="Fuerte"/>
          <w:rFonts w:ascii="Verdana" w:hAnsi="Verdana" w:cs="Arial"/>
          <w:color w:val="000000"/>
          <w:sz w:val="20"/>
          <w:szCs w:val="20"/>
        </w:rPr>
        <w:t>Mipyme</w:t>
      </w:r>
      <w:proofErr w:type="spellEnd"/>
      <w:r w:rsidRPr="00D804ED">
        <w:rPr>
          <w:rStyle w:val="Fuerte"/>
          <w:rFonts w:ascii="Verdana" w:hAnsi="Verdana" w:cs="Arial"/>
          <w:color w:val="000000"/>
          <w:sz w:val="20"/>
          <w:szCs w:val="20"/>
        </w:rPr>
        <w:t>.</w:t>
      </w:r>
      <w:r w:rsidRPr="00D804ED">
        <w:rPr>
          <w:rFonts w:ascii="Verdana" w:hAnsi="Verdana" w:cs="Arial"/>
          <w:color w:val="000000"/>
          <w:sz w:val="20"/>
          <w:szCs w:val="20"/>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con mínimo un (1) año de existencia, cuando concurran los siguientes requisitos:</w:t>
      </w:r>
      <w:r w:rsidRPr="00D804ED">
        <w:rPr>
          <w:rFonts w:ascii="Verdana" w:hAnsi="Verdana" w:cs="Arial"/>
          <w:color w:val="000000"/>
          <w:sz w:val="20"/>
          <w:szCs w:val="20"/>
        </w:rPr>
        <w:br/>
      </w:r>
      <w:r w:rsidRPr="00D804ED">
        <w:rPr>
          <w:rFonts w:ascii="Verdana" w:hAnsi="Verdana" w:cs="Arial"/>
          <w:color w:val="000000"/>
          <w:sz w:val="20"/>
          <w:szCs w:val="20"/>
        </w:rPr>
        <w:br/>
        <w:t>1. El valor del Proceso de Contratación sea menor a ciento veinticinco mil dólares de los Estados Unidos de América (US$125.000), liquidados con la tasa de cambio que para el efecto determina cada dos años el Ministerio de Comercio, Industria y Turismo.</w:t>
      </w:r>
      <w:r w:rsidRPr="00D804ED">
        <w:rPr>
          <w:rFonts w:ascii="Verdana" w:hAnsi="Verdana" w:cs="Arial"/>
          <w:color w:val="000000"/>
          <w:sz w:val="20"/>
          <w:szCs w:val="20"/>
        </w:rPr>
        <w:br/>
      </w:r>
      <w:r w:rsidRPr="00D804ED">
        <w:rPr>
          <w:rFonts w:ascii="Verdana" w:hAnsi="Verdana" w:cs="Arial"/>
          <w:color w:val="000000"/>
          <w:sz w:val="20"/>
          <w:szCs w:val="20"/>
        </w:rPr>
        <w:br/>
        <w:t xml:space="preserve">2. Se hayan recibido solicitudes de por lo menos dos (2)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para limitar la convocatoria 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5F63ECD0" w14:textId="77777777" w:rsidR="001C253F" w:rsidRPr="00D804ED" w:rsidRDefault="001C253F" w:rsidP="001C253F">
      <w:pPr>
        <w:spacing w:after="120" w:line="240" w:lineRule="auto"/>
        <w:ind w:left="709" w:right="616"/>
        <w:jc w:val="both"/>
        <w:rPr>
          <w:rFonts w:ascii="Verdana" w:hAnsi="Verdana" w:cs="Arial"/>
          <w:color w:val="000000"/>
          <w:sz w:val="20"/>
          <w:szCs w:val="20"/>
        </w:rPr>
      </w:pPr>
      <w:r w:rsidRPr="00D804ED">
        <w:rPr>
          <w:rFonts w:ascii="Verdana" w:hAnsi="Verdana" w:cs="Arial"/>
          <w:color w:val="000000"/>
          <w:sz w:val="20"/>
          <w:szCs w:val="20"/>
        </w:rPr>
        <w:br/>
        <w:t xml:space="preserve">Tratándose de personas jurídicas, las solicitudes solo las podrán realizar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cuyo objeto social les permita ejecutar el contrato relacionado con el proceso contractual.</w:t>
      </w:r>
    </w:p>
    <w:p w14:paraId="1780C527" w14:textId="77777777" w:rsidR="001C253F" w:rsidRPr="00D804ED" w:rsidRDefault="001C253F" w:rsidP="001C253F">
      <w:pPr>
        <w:spacing w:after="120" w:line="240" w:lineRule="auto"/>
        <w:ind w:left="709" w:right="616"/>
        <w:jc w:val="both"/>
        <w:rPr>
          <w:rFonts w:ascii="Verdana" w:hAnsi="Verdana" w:cs="Arial"/>
          <w:color w:val="000000"/>
          <w:sz w:val="20"/>
          <w:szCs w:val="20"/>
        </w:rPr>
      </w:pPr>
      <w:r w:rsidRPr="00D804ED">
        <w:rPr>
          <w:rFonts w:ascii="Verdana" w:hAnsi="Verdana" w:cs="Arial"/>
          <w:color w:val="000000"/>
          <w:sz w:val="20"/>
          <w:szCs w:val="20"/>
        </w:rPr>
        <w:br/>
      </w:r>
      <w:r w:rsidRPr="00D804ED">
        <w:rPr>
          <w:rStyle w:val="Fuerte"/>
          <w:rFonts w:ascii="Verdana" w:hAnsi="Verdana" w:cs="Arial"/>
          <w:color w:val="000000"/>
          <w:sz w:val="20"/>
          <w:szCs w:val="20"/>
        </w:rPr>
        <w:t>Parágrafo.</w:t>
      </w:r>
      <w:r w:rsidRPr="00D804ED">
        <w:rPr>
          <w:rFonts w:ascii="Verdana" w:hAnsi="Verdana" w:cs="Arial"/>
          <w:color w:val="000000"/>
          <w:sz w:val="20"/>
          <w:szCs w:val="20"/>
        </w:rPr>
        <w:t xml:space="preserve"> Las cooperativas y demás entidades de economía solidaria, siempre que tengan la calidad de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podrán solicitar y participar en las convocatorias limitadas en las mismas condiciones dispuestas en el presente artículo.</w:t>
      </w:r>
    </w:p>
    <w:p w14:paraId="421817A0" w14:textId="77777777" w:rsidR="001C253F" w:rsidRDefault="001C253F" w:rsidP="001C253F">
      <w:pPr>
        <w:spacing w:after="120" w:line="276" w:lineRule="auto"/>
        <w:ind w:firstLine="709"/>
        <w:jc w:val="both"/>
        <w:rPr>
          <w:rFonts w:ascii="Verdana" w:eastAsia="Times New Roman" w:hAnsi="Verdana" w:cs="Arial"/>
          <w:lang w:val="es-MX" w:eastAsia="es-CO"/>
        </w:rPr>
      </w:pPr>
      <w:r>
        <w:rPr>
          <w:rFonts w:ascii="Verdana" w:eastAsia="Arial" w:hAnsi="Verdana" w:cs="Arial"/>
          <w:color w:val="000000"/>
          <w:lang w:val="es-ES"/>
        </w:rPr>
        <w:lastRenderedPageBreak/>
        <w:t xml:space="preserve">Así, para que proceda la limitación de la convocatoria a </w:t>
      </w:r>
      <w:proofErr w:type="spellStart"/>
      <w:r>
        <w:rPr>
          <w:rFonts w:ascii="Verdana" w:eastAsia="Arial" w:hAnsi="Verdana" w:cs="Arial"/>
          <w:color w:val="000000"/>
          <w:lang w:val="es-ES"/>
        </w:rPr>
        <w:t>Mipymes</w:t>
      </w:r>
      <w:proofErr w:type="spellEnd"/>
      <w:r>
        <w:rPr>
          <w:rFonts w:ascii="Verdana" w:eastAsia="Arial" w:hAnsi="Verdana" w:cs="Arial"/>
          <w:color w:val="000000"/>
          <w:lang w:val="es-ES"/>
        </w:rPr>
        <w:t xml:space="preserve"> la entidad estatal debe recibir las solicitudes de limitación por lo menos dos (2)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con mínimo un (1) año de existencia</w:t>
      </w:r>
      <w:r>
        <w:rPr>
          <w:rFonts w:ascii="Verdana" w:hAnsi="Verdana" w:cs="Arial"/>
          <w:color w:val="000000"/>
          <w:sz w:val="20"/>
          <w:szCs w:val="20"/>
        </w:rPr>
        <w:t>, y por su parte, la entidad</w:t>
      </w:r>
      <w:r>
        <w:rPr>
          <w:rFonts w:ascii="Verdana" w:eastAsia="Arial" w:hAnsi="Verdana" w:cs="Arial"/>
          <w:color w:val="000000"/>
          <w:lang w:val="es-ES"/>
        </w:rPr>
        <w:t xml:space="preserve"> contratante debe verificar los requisitos establecidos en los numerales 1 y 2 del mencionado artículo teniendo en cuenta el </w:t>
      </w:r>
      <w:r w:rsidRPr="004508B5">
        <w:rPr>
          <w:rFonts w:ascii="Verdana" w:eastAsia="Times New Roman" w:hAnsi="Verdana" w:cs="Arial"/>
          <w:lang w:val="es-MX" w:eastAsia="es-CO"/>
        </w:rPr>
        <w:t>artículo 2.2.1.2.4.2.4. del Decreto 1082 de 2015, modificado por el Decreto 1860 de 2021</w:t>
      </w:r>
      <w:r>
        <w:rPr>
          <w:rFonts w:ascii="Verdana" w:eastAsia="Times New Roman" w:hAnsi="Verdana" w:cs="Arial"/>
          <w:lang w:val="es-MX" w:eastAsia="es-CO"/>
        </w:rPr>
        <w:t>, en el que se dispone cómo acreditar los requisitos para participar en convocatorias limitadas, como sigue:</w:t>
      </w:r>
    </w:p>
    <w:p w14:paraId="314F2048" w14:textId="77777777" w:rsidR="001C253F" w:rsidRPr="00D804ED" w:rsidRDefault="001C253F" w:rsidP="001C253F">
      <w:pPr>
        <w:spacing w:after="0" w:line="240" w:lineRule="auto"/>
        <w:ind w:left="709" w:right="616" w:hanging="4"/>
        <w:jc w:val="both"/>
        <w:textAlignment w:val="baseline"/>
        <w:rPr>
          <w:rFonts w:ascii="Verdana" w:eastAsia="Times New Roman" w:hAnsi="Verdana" w:cs="Arial"/>
          <w:sz w:val="20"/>
          <w:szCs w:val="20"/>
          <w:lang w:val="es-MX" w:eastAsia="es-CO"/>
        </w:rPr>
      </w:pPr>
      <w:r w:rsidRPr="00D804ED">
        <w:rPr>
          <w:rStyle w:val="Fuerte"/>
          <w:rFonts w:ascii="Verdana" w:hAnsi="Verdana" w:cs="Arial"/>
          <w:color w:val="000000"/>
          <w:sz w:val="20"/>
          <w:szCs w:val="20"/>
        </w:rPr>
        <w:t>Acreditación de requisitos para participar en convocatorias limitadas.</w:t>
      </w:r>
      <w:r w:rsidRPr="00D804ED">
        <w:rPr>
          <w:rFonts w:ascii="Verdana" w:hAnsi="Verdana" w:cs="Arial"/>
          <w:color w:val="000000"/>
          <w:sz w:val="20"/>
          <w:szCs w:val="20"/>
        </w:rPr>
        <w:t xml:space="preserve"> La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deben acreditar que tiene el tamaño empresarial establecido por la ley de la siguiente manera:</w:t>
      </w:r>
      <w:r w:rsidRPr="00D804ED">
        <w:rPr>
          <w:rFonts w:ascii="Verdana" w:hAnsi="Verdana" w:cs="Arial"/>
          <w:color w:val="000000"/>
          <w:sz w:val="20"/>
          <w:szCs w:val="20"/>
        </w:rPr>
        <w:br/>
      </w:r>
      <w:r w:rsidRPr="00D804ED">
        <w:rPr>
          <w:rFonts w:ascii="Verdana" w:hAnsi="Verdana" w:cs="Arial"/>
          <w:color w:val="000000"/>
          <w:sz w:val="20"/>
          <w:szCs w:val="20"/>
        </w:rPr>
        <w:br/>
        <w:t>1. Las personas naturales mediante certificación expedida por ellos y un contador público, adjuntando copia del registro mercantil.</w:t>
      </w:r>
      <w:r w:rsidRPr="00D804ED">
        <w:rPr>
          <w:rFonts w:ascii="Verdana" w:hAnsi="Verdana" w:cs="Arial"/>
          <w:color w:val="000000"/>
          <w:sz w:val="20"/>
          <w:szCs w:val="20"/>
        </w:rPr>
        <w:br/>
      </w:r>
      <w:r w:rsidRPr="00D804ED">
        <w:rPr>
          <w:rFonts w:ascii="Verdana" w:hAnsi="Verdana" w:cs="Arial"/>
          <w:color w:val="000000"/>
          <w:sz w:val="20"/>
          <w:szCs w:val="20"/>
        </w:rPr>
        <w:br/>
        <w:t>2. Las personas jurídicas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w:t>
      </w:r>
      <w:r w:rsidRPr="00D804ED">
        <w:rPr>
          <w:rFonts w:ascii="Verdana" w:hAnsi="Verdana" w:cs="Arial"/>
          <w:color w:val="000000"/>
          <w:sz w:val="20"/>
          <w:szCs w:val="20"/>
        </w:rPr>
        <w:br/>
      </w:r>
      <w:r w:rsidRPr="00D804ED">
        <w:rPr>
          <w:rFonts w:ascii="Verdana" w:hAnsi="Verdana" w:cs="Arial"/>
          <w:color w:val="000000"/>
          <w:sz w:val="20"/>
          <w:szCs w:val="20"/>
        </w:rPr>
        <w:br/>
        <w:t>Para la acreditación deberán observarse los rangos de clasificación empresarial establecidos de conformidad con la Ley 590 de 2000 y el Decreto 1074 de 2015, o las normas que lo modifiquen, sustituyan o complementen.</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Fuerte"/>
          <w:rFonts w:ascii="Verdana" w:hAnsi="Verdana" w:cs="Arial"/>
          <w:color w:val="000000"/>
          <w:sz w:val="20"/>
          <w:szCs w:val="20"/>
        </w:rPr>
        <w:t>Parágrafo 1</w:t>
      </w:r>
      <w:r w:rsidRPr="00D804ED">
        <w:rPr>
          <w:rFonts w:ascii="Verdana" w:hAnsi="Verdana" w:cs="Arial"/>
          <w:color w:val="000000"/>
          <w:sz w:val="20"/>
          <w:szCs w:val="20"/>
        </w:rPr>
        <w:t xml:space="preserve">. En todo caso, las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también podrán acreditar esta condición con la copia del certificado del Registro Único de Proponentes, el cual deberá encontrarse vigente y en firme al momento de su presentación.</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Fuerte"/>
          <w:rFonts w:ascii="Verdana" w:hAnsi="Verdana" w:cs="Arial"/>
          <w:color w:val="000000"/>
          <w:sz w:val="20"/>
          <w:szCs w:val="20"/>
        </w:rPr>
        <w:t>Parágrafo 2.</w:t>
      </w:r>
      <w:r w:rsidRPr="00D804ED">
        <w:rPr>
          <w:rFonts w:ascii="Verdana" w:hAnsi="Verdana" w:cs="Arial"/>
          <w:color w:val="000000"/>
          <w:sz w:val="20"/>
          <w:szCs w:val="20"/>
        </w:rPr>
        <w:t xml:space="preserve"> Para efectos de la limitación 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Fuerte"/>
          <w:rFonts w:ascii="Verdana" w:hAnsi="Verdana" w:cs="Arial"/>
          <w:color w:val="000000"/>
          <w:sz w:val="20"/>
          <w:szCs w:val="20"/>
        </w:rPr>
        <w:t>Parágrafo 3. </w:t>
      </w:r>
      <w:r w:rsidRPr="00D804ED">
        <w:rPr>
          <w:rFonts w:ascii="Verdana" w:hAnsi="Verdana" w:cs="Arial"/>
          <w:color w:val="000000"/>
          <w:sz w:val="20"/>
          <w:szCs w:val="20"/>
        </w:rPr>
        <w:t xml:space="preserve">En las convocatorias limitadas, las Entidades Estatales independientemente de su régimen de contratación, los patrimonios autónomos constituidos por Entidades Estatales y los </w:t>
      </w:r>
      <w:proofErr w:type="spellStart"/>
      <w:r w:rsidRPr="00D804ED">
        <w:rPr>
          <w:rFonts w:ascii="Verdana" w:hAnsi="Verdana" w:cs="Arial"/>
          <w:color w:val="000000"/>
          <w:sz w:val="20"/>
          <w:szCs w:val="20"/>
        </w:rPr>
        <w:t>parliculares</w:t>
      </w:r>
      <w:proofErr w:type="spellEnd"/>
      <w:r w:rsidRPr="00D804ED">
        <w:rPr>
          <w:rFonts w:ascii="Verdana" w:hAnsi="Verdana" w:cs="Arial"/>
          <w:color w:val="000000"/>
          <w:sz w:val="20"/>
          <w:szCs w:val="20"/>
        </w:rPr>
        <w:t xml:space="preserve"> que ejecuten recursos públicos, solo deberán aceptar las ofertas de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o de proponentes plurales integrados únicamente por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Fuerte"/>
          <w:rFonts w:ascii="Verdana" w:hAnsi="Verdana" w:cs="Arial"/>
          <w:color w:val="000000"/>
          <w:sz w:val="20"/>
          <w:szCs w:val="20"/>
        </w:rPr>
        <w:t>Parágrafo 4.</w:t>
      </w:r>
      <w:r w:rsidRPr="00D804ED">
        <w:rPr>
          <w:rFonts w:ascii="Verdana" w:hAnsi="Verdana" w:cs="Arial"/>
          <w:color w:val="000000"/>
          <w:sz w:val="20"/>
          <w:szCs w:val="20"/>
        </w:rPr>
        <w:t xml:space="preserve"> Los incentivos previstos en los artículos 2.2.1.2.4.2.2 y </w:t>
      </w:r>
      <w:r w:rsidRPr="00D804ED">
        <w:rPr>
          <w:rFonts w:ascii="Verdana" w:hAnsi="Verdana" w:cs="Arial"/>
          <w:color w:val="000000"/>
          <w:sz w:val="20"/>
          <w:szCs w:val="20"/>
        </w:rPr>
        <w:lastRenderedPageBreak/>
        <w:t>2.2.1.2.4.2.3 de este Decreto no excluyen la aplicación de los criterios diferenciales para los emprendimientos y empresas de mujeres en el sistema de compras públicas</w:t>
      </w:r>
    </w:p>
    <w:p w14:paraId="439624C0" w14:textId="77777777" w:rsidR="001C253F" w:rsidRDefault="001C253F" w:rsidP="001C253F">
      <w:pPr>
        <w:spacing w:after="120" w:line="276" w:lineRule="auto"/>
        <w:ind w:firstLine="709"/>
        <w:jc w:val="both"/>
        <w:rPr>
          <w:rFonts w:ascii="Verdana" w:eastAsia="Arial" w:hAnsi="Verdana" w:cs="Arial"/>
          <w:color w:val="000000"/>
          <w:lang w:val="es-ES"/>
        </w:rPr>
      </w:pPr>
    </w:p>
    <w:p w14:paraId="720CB53C" w14:textId="77777777" w:rsidR="001C253F" w:rsidRPr="00D804ED" w:rsidRDefault="001C253F" w:rsidP="001C253F">
      <w:pPr>
        <w:spacing w:after="0" w:line="276" w:lineRule="auto"/>
        <w:ind w:firstLine="708"/>
        <w:jc w:val="both"/>
        <w:rPr>
          <w:rFonts w:ascii="Verdana" w:eastAsia="Calibri" w:hAnsi="Verdana" w:cs="Arial"/>
        </w:rPr>
      </w:pPr>
      <w:r>
        <w:rPr>
          <w:rFonts w:ascii="Verdana" w:eastAsia="Arial" w:hAnsi="Verdana" w:cs="Arial"/>
          <w:color w:val="000000"/>
          <w:lang w:val="es-ES"/>
        </w:rPr>
        <w:t xml:space="preserve">Adicionalmente, </w:t>
      </w:r>
      <w:r>
        <w:rPr>
          <w:rFonts w:ascii="Verdana" w:eastAsia="Calibri" w:hAnsi="Verdana" w:cs="Arial"/>
          <w:lang w:val="es-ES"/>
        </w:rPr>
        <w:t>l</w:t>
      </w:r>
      <w:r w:rsidRPr="00D804ED">
        <w:rPr>
          <w:rFonts w:ascii="Verdana" w:eastAsia="Calibri" w:hAnsi="Verdana" w:cs="Arial"/>
          <w:lang w:val="es-ES"/>
        </w:rPr>
        <w:t xml:space="preserve">a limitación territorial de las convocatorias a MiPymes encuentra su fundamento legal en el </w:t>
      </w:r>
      <w:r w:rsidRPr="00D804ED">
        <w:rPr>
          <w:rFonts w:ascii="Verdana" w:hAnsi="Verdana" w:cs="Arial"/>
        </w:rPr>
        <w:t xml:space="preserve">artículo </w:t>
      </w:r>
      <w:r w:rsidRPr="00D804ED">
        <w:rPr>
          <w:rFonts w:ascii="Verdana" w:eastAsia="Calibri" w:hAnsi="Verdana" w:cs="Arial"/>
        </w:rPr>
        <w:t>2.2.1.2.4.2.3 del Decreto 1082 de 2015, modificado por el artículo 5 del Decreto 1860 de 2021, como sigue:</w:t>
      </w:r>
    </w:p>
    <w:p w14:paraId="6C91B6AE" w14:textId="77777777" w:rsidR="001C253F" w:rsidRPr="00D804ED" w:rsidRDefault="001C253F" w:rsidP="001C253F">
      <w:pPr>
        <w:spacing w:after="0" w:line="276" w:lineRule="auto"/>
        <w:jc w:val="both"/>
        <w:rPr>
          <w:rFonts w:ascii="Verdana" w:eastAsia="Calibri" w:hAnsi="Verdana" w:cs="Arial"/>
        </w:rPr>
      </w:pPr>
    </w:p>
    <w:p w14:paraId="2D1A2307" w14:textId="77777777" w:rsidR="001C253F" w:rsidRPr="00D804ED" w:rsidRDefault="001C253F" w:rsidP="001C253F">
      <w:pPr>
        <w:spacing w:after="0" w:line="240" w:lineRule="auto"/>
        <w:ind w:left="708" w:right="616" w:firstLine="62"/>
        <w:jc w:val="both"/>
        <w:rPr>
          <w:rFonts w:ascii="Verdana" w:eastAsia="Calibri" w:hAnsi="Verdana" w:cs="Arial"/>
          <w:sz w:val="20"/>
          <w:szCs w:val="20"/>
        </w:rPr>
      </w:pPr>
      <w:r w:rsidRPr="00D804ED">
        <w:rPr>
          <w:rStyle w:val="Fuerte"/>
          <w:rFonts w:ascii="Verdana" w:hAnsi="Verdana" w:cs="Arial"/>
          <w:color w:val="000000"/>
          <w:sz w:val="20"/>
          <w:szCs w:val="20"/>
        </w:rPr>
        <w:t>Limitaciones territoriales. </w:t>
      </w:r>
      <w:r w:rsidRPr="00D804ED">
        <w:rPr>
          <w:rFonts w:ascii="Verdana" w:hAnsi="Verdana" w:cs="Arial"/>
          <w:color w:val="000000"/>
          <w:sz w:val="20"/>
          <w:szCs w:val="20"/>
        </w:rPr>
        <w:t xml:space="preserve">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que tengan domicilio en los departamentos o municipios en donde se va a ejecutar el contrato. Cada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deberá acreditar su domicilio con los documentos a los que se refiere el siguiente artículo.</w:t>
      </w:r>
    </w:p>
    <w:p w14:paraId="5EBE9A15" w14:textId="77777777" w:rsidR="001C253F" w:rsidRPr="00D804ED" w:rsidRDefault="001C253F" w:rsidP="001C253F">
      <w:pPr>
        <w:spacing w:after="0" w:line="276" w:lineRule="auto"/>
        <w:jc w:val="both"/>
        <w:rPr>
          <w:rFonts w:ascii="Verdana" w:eastAsia="Calibri" w:hAnsi="Verdana" w:cs="Arial"/>
          <w:lang w:val="es-ES"/>
        </w:rPr>
      </w:pPr>
    </w:p>
    <w:p w14:paraId="512A0FF7" w14:textId="77777777" w:rsidR="001C253F" w:rsidRPr="004651C5" w:rsidRDefault="001C253F" w:rsidP="001C253F">
      <w:pPr>
        <w:spacing w:after="120" w:line="276" w:lineRule="auto"/>
        <w:ind w:firstLine="708"/>
        <w:jc w:val="both"/>
        <w:rPr>
          <w:rFonts w:ascii="Verdana" w:eastAsia="Calibri" w:hAnsi="Verdana" w:cs="Arial"/>
        </w:rPr>
      </w:pPr>
      <w:r w:rsidRPr="004651C5">
        <w:rPr>
          <w:rFonts w:ascii="Verdana" w:eastAsia="Calibri" w:hAnsi="Verdana" w:cs="Arial"/>
        </w:rPr>
        <w:t xml:space="preserve">En ese orden, resulta claro que la Entidad Estatal no cuenta con un margen discrecional para exigir documentos adicionales o distintos a los expresamente previstos en la normativa vigente para acreditar la condición de </w:t>
      </w:r>
      <w:proofErr w:type="spellStart"/>
      <w:r w:rsidRPr="004651C5">
        <w:rPr>
          <w:rFonts w:ascii="Verdana" w:eastAsia="Calibri" w:hAnsi="Verdana" w:cs="Arial"/>
        </w:rPr>
        <w:t>MiPyme</w:t>
      </w:r>
      <w:proofErr w:type="spellEnd"/>
      <w:r w:rsidRPr="004651C5">
        <w:rPr>
          <w:rFonts w:ascii="Verdana" w:eastAsia="Calibri" w:hAnsi="Verdana" w:cs="Arial"/>
        </w:rPr>
        <w:t xml:space="preserve"> y, cuando a ello haya lugar, el domicilio territorial. La acreditación debe efectuarse exclusivamente a través de los documentos señalados en el artículo 2.2.1.2.4.2.4 del Decreto 1082 de 2015 —modificado por el Decreto 1860 de 2021—, esto es, mediante certificación suscrita por la persona natural y contador público, o por el representante legal y el contador o revisor fiscal, según corresponda, acompañada del certificado de existencia y representación legal o del registro mercantil, o, alternativamente, mediante la copia del Registro Único de Proponentes vigente y en firme, dentro del término de expedición allí previsto.</w:t>
      </w:r>
    </w:p>
    <w:p w14:paraId="55B345A1" w14:textId="77777777" w:rsidR="001C253F" w:rsidRPr="004651C5" w:rsidRDefault="001C253F" w:rsidP="001C253F">
      <w:pPr>
        <w:spacing w:after="120" w:line="276" w:lineRule="auto"/>
        <w:ind w:firstLine="708"/>
        <w:jc w:val="both"/>
        <w:rPr>
          <w:rFonts w:ascii="Verdana" w:eastAsia="Calibri" w:hAnsi="Verdana" w:cs="Arial"/>
        </w:rPr>
      </w:pPr>
      <w:r w:rsidRPr="004651C5">
        <w:rPr>
          <w:rFonts w:ascii="Verdana" w:eastAsia="Calibri" w:hAnsi="Verdana" w:cs="Arial"/>
        </w:rPr>
        <w:t xml:space="preserve">Así mismo, el parágrafo 2 de la citada disposición establece un criterio temporal objetivo, al disponer que los documentos aportados no podrán tener una fecha de expedición superior a sesenta (60) días calendario anteriores al momento previsto en el cronograma para solicitar la limitación, lo cual refuerza el carácter reglado y verificable del cumplimiento de este requisito. En consecuencia, la Entidad debe limitar su análisis a constatar: (i) la condición de </w:t>
      </w:r>
      <w:proofErr w:type="spellStart"/>
      <w:r w:rsidRPr="004651C5">
        <w:rPr>
          <w:rFonts w:ascii="Verdana" w:eastAsia="Calibri" w:hAnsi="Verdana" w:cs="Arial"/>
        </w:rPr>
        <w:t>MiPyme</w:t>
      </w:r>
      <w:proofErr w:type="spellEnd"/>
      <w:r w:rsidRPr="004651C5">
        <w:rPr>
          <w:rFonts w:ascii="Verdana" w:eastAsia="Calibri" w:hAnsi="Verdana" w:cs="Arial"/>
        </w:rPr>
        <w:t xml:space="preserve"> conforme a los rangos de clasificación empresarial definidos en la Ley 590 de 2000 y el Decreto 1074 de 2015; (</w:t>
      </w:r>
      <w:proofErr w:type="spellStart"/>
      <w:r w:rsidRPr="004651C5">
        <w:rPr>
          <w:rFonts w:ascii="Verdana" w:eastAsia="Calibri" w:hAnsi="Verdana" w:cs="Arial"/>
        </w:rPr>
        <w:t>ii</w:t>
      </w:r>
      <w:proofErr w:type="spellEnd"/>
      <w:r w:rsidRPr="004651C5">
        <w:rPr>
          <w:rFonts w:ascii="Verdana" w:eastAsia="Calibri" w:hAnsi="Verdana" w:cs="Arial"/>
        </w:rPr>
        <w:t xml:space="preserve">) la vigencia y firmeza de los </w:t>
      </w:r>
      <w:r w:rsidRPr="004651C5">
        <w:rPr>
          <w:rFonts w:ascii="Verdana" w:eastAsia="Calibri" w:hAnsi="Verdana" w:cs="Arial"/>
        </w:rPr>
        <w:lastRenderedPageBreak/>
        <w:t>documentos aportados; y (</w:t>
      </w:r>
      <w:proofErr w:type="spellStart"/>
      <w:r w:rsidRPr="004651C5">
        <w:rPr>
          <w:rFonts w:ascii="Verdana" w:eastAsia="Calibri" w:hAnsi="Verdana" w:cs="Arial"/>
        </w:rPr>
        <w:t>iii</w:t>
      </w:r>
      <w:proofErr w:type="spellEnd"/>
      <w:r w:rsidRPr="004651C5">
        <w:rPr>
          <w:rFonts w:ascii="Verdana" w:eastAsia="Calibri" w:hAnsi="Verdana" w:cs="Arial"/>
        </w:rPr>
        <w:t>) cuando proceda, el domicilio en el departamento o municipio donde se ejecutará el contrato.</w:t>
      </w:r>
    </w:p>
    <w:p w14:paraId="59831597" w14:textId="77777777" w:rsidR="001C253F" w:rsidRPr="004651C5" w:rsidRDefault="001C253F" w:rsidP="001C253F">
      <w:pPr>
        <w:spacing w:after="120" w:line="276" w:lineRule="auto"/>
        <w:ind w:firstLine="708"/>
        <w:jc w:val="both"/>
        <w:rPr>
          <w:rFonts w:ascii="Verdana" w:eastAsia="Calibri" w:hAnsi="Verdana" w:cs="Arial"/>
        </w:rPr>
      </w:pPr>
      <w:r w:rsidRPr="004651C5">
        <w:rPr>
          <w:rFonts w:ascii="Verdana" w:eastAsia="Calibri" w:hAnsi="Verdana" w:cs="Arial"/>
        </w:rPr>
        <w:t>De igual manera, tratándose de limitaciones territoriales previstas en el artículo 2.2.1.2.4.2.3 del Decreto 1082 de 2015, el domicilio debe acreditarse con los mismos documentos oficiales allí referidos, sin que resulte procedente exigir declaraciones adicionales, certificaciones extraordinarias o requisitos no contemplados expresamente en la normativa. Ello obedece a que el régimen de convocatorias limitadas constituye una excepción al principio general de libre concurrencia y, por tanto, su aplicación debe sujetarse estrictamente a los supuestos y condiciones definidos por el legislador y el reglamento.</w:t>
      </w:r>
    </w:p>
    <w:p w14:paraId="14E03579" w14:textId="77777777" w:rsidR="001C253F" w:rsidRDefault="001C253F" w:rsidP="001C253F">
      <w:pPr>
        <w:spacing w:after="120" w:line="276" w:lineRule="auto"/>
        <w:ind w:firstLine="708"/>
        <w:jc w:val="both"/>
        <w:rPr>
          <w:rFonts w:ascii="Verdana" w:eastAsia="Calibri" w:hAnsi="Verdana" w:cs="Arial"/>
        </w:rPr>
      </w:pPr>
      <w:r w:rsidRPr="004651C5">
        <w:rPr>
          <w:rFonts w:ascii="Verdana" w:eastAsia="Calibri" w:hAnsi="Verdana" w:cs="Arial"/>
        </w:rPr>
        <w:t>En consecuencia, la actuación de la Entidad Estatal debe enmarcarse en los principios de legalidad, transparencia, economía y selección objetiva, verificando de manera estricta y uniforme los requisitos taxativamente establecidos, garantizando igualdad de trato entre los interesados y evitando cargas formales adicionales que puedan restringir injustificadamente la participación de las MiPymes en el sistema de compras públicas.</w:t>
      </w:r>
    </w:p>
    <w:p w14:paraId="787020D8" w14:textId="77777777" w:rsidR="001C253F" w:rsidRPr="00860CB6" w:rsidRDefault="001C253F" w:rsidP="001C253F">
      <w:pPr>
        <w:spacing w:after="120" w:line="276" w:lineRule="auto"/>
        <w:ind w:firstLine="708"/>
        <w:jc w:val="both"/>
        <w:rPr>
          <w:rFonts w:ascii="Verdana" w:hAnsi="Verdana" w:cs="Arial"/>
        </w:rPr>
      </w:pPr>
      <w:r>
        <w:rPr>
          <w:rFonts w:ascii="Verdana" w:hAnsi="Verdana" w:cs="Arial"/>
        </w:rPr>
        <w:t xml:space="preserve">Ahora bien, es pertinente señalar que la </w:t>
      </w:r>
      <w:r w:rsidRPr="00860CB6">
        <w:rPr>
          <w:rFonts w:ascii="Verdana" w:hAnsi="Verdana" w:cs="Arial"/>
        </w:rPr>
        <w:t xml:space="preserve">Agencia Nacional de Contratación Pública – Colombia Compra Eficiente invita cordialmente a las Entidades Estatales, MiPymes y demás interesados a consultar los documentos de orientación </w:t>
      </w:r>
      <w:r>
        <w:rPr>
          <w:rFonts w:ascii="Verdana" w:hAnsi="Verdana" w:cs="Arial"/>
        </w:rPr>
        <w:t xml:space="preserve">que se han sido expedidos </w:t>
      </w:r>
      <w:r w:rsidRPr="00860CB6">
        <w:rPr>
          <w:rFonts w:ascii="Verdana" w:hAnsi="Verdana" w:cs="Arial"/>
        </w:rPr>
        <w:t xml:space="preserve">relacionados con la participación de las MiPymes en los procesos de compra y contratación pública, </w:t>
      </w:r>
      <w:r>
        <w:rPr>
          <w:rFonts w:ascii="Verdana" w:hAnsi="Verdana" w:cs="Arial"/>
        </w:rPr>
        <w:t>destacando en este caso</w:t>
      </w:r>
      <w:r w:rsidRPr="00860CB6">
        <w:rPr>
          <w:rFonts w:ascii="Verdana" w:hAnsi="Verdana" w:cs="Arial"/>
        </w:rPr>
        <w:t xml:space="preserve"> la </w:t>
      </w:r>
      <w:r w:rsidRPr="00B6345D">
        <w:rPr>
          <w:rFonts w:ascii="Verdana" w:hAnsi="Verdana" w:cs="Arial"/>
          <w:b/>
          <w:bCs/>
        </w:rPr>
        <w:t>“GUÍA PARA PROMOVER LA PARTICIPACIÓN DE LAS MIPYMES EN LOS PROCESOS DE COMPRA Y CONTRATACIÓN PÚBLICA”</w:t>
      </w:r>
      <w:r>
        <w:rPr>
          <w:rStyle w:val="Refdenotaalpie"/>
          <w:rFonts w:ascii="Verdana" w:hAnsi="Verdana" w:cs="Arial"/>
        </w:rPr>
        <w:footnoteReference w:id="2"/>
      </w:r>
      <w:r w:rsidRPr="00860CB6">
        <w:rPr>
          <w:rFonts w:ascii="Verdana" w:hAnsi="Verdana" w:cs="Arial"/>
        </w:rPr>
        <w:t>.</w:t>
      </w:r>
    </w:p>
    <w:p w14:paraId="00A90006" w14:textId="77777777" w:rsidR="001C253F" w:rsidRPr="00EB6442" w:rsidRDefault="001C253F" w:rsidP="001C253F">
      <w:pPr>
        <w:spacing w:after="120" w:line="276" w:lineRule="auto"/>
        <w:ind w:firstLine="708"/>
        <w:jc w:val="both"/>
        <w:rPr>
          <w:rFonts w:ascii="Verdana" w:eastAsia="Times New Roman" w:hAnsi="Verdana" w:cs="Arial"/>
          <w:lang w:eastAsia="es-CO"/>
        </w:rPr>
      </w:pPr>
      <w:r w:rsidRPr="00860CB6">
        <w:rPr>
          <w:rFonts w:ascii="Verdana" w:eastAsia="Times New Roman" w:hAnsi="Verdana" w:cs="Arial"/>
          <w:lang w:eastAsia="es-CO"/>
        </w:rPr>
        <w:t>E</w:t>
      </w:r>
      <w:r>
        <w:rPr>
          <w:rFonts w:ascii="Verdana" w:eastAsia="Times New Roman" w:hAnsi="Verdana" w:cs="Arial"/>
          <w:lang w:eastAsia="es-CO"/>
        </w:rPr>
        <w:t xml:space="preserve">n esta guía, se encontrará </w:t>
      </w:r>
      <w:r w:rsidRPr="00860CB6">
        <w:rPr>
          <w:rFonts w:ascii="Verdana" w:eastAsia="Times New Roman" w:hAnsi="Verdana" w:cs="Arial"/>
          <w:lang w:eastAsia="es-CO"/>
        </w:rPr>
        <w:t>información detallada sobre las normas, criterios y buenas prácticas aplicables, incluyendo aspectos como la limitación territorial de las convocatorias y la forma en que debe justificarse su aplicación, con el fin de promover la participación efectiva de las MiPymes en el Sistema de Compras Públicas.</w:t>
      </w:r>
      <w:r>
        <w:rPr>
          <w:rFonts w:ascii="Verdana" w:eastAsia="Times New Roman" w:hAnsi="Verdana" w:cs="Arial"/>
          <w:lang w:eastAsia="es-CO"/>
        </w:rPr>
        <w:t xml:space="preserve"> Con esto i</w:t>
      </w:r>
      <w:r w:rsidRPr="00860CB6">
        <w:rPr>
          <w:rFonts w:ascii="Verdana" w:eastAsia="Times New Roman" w:hAnsi="Verdana" w:cs="Arial"/>
          <w:lang w:eastAsia="es-CO"/>
        </w:rPr>
        <w:t xml:space="preserve">nvitamos a todos los interesados a revisar estos materiales y a utilizarlos como herramienta para fortalecer sus procesos de contratación y garantizar la inclusión de las MiPymes en </w:t>
      </w:r>
      <w:r>
        <w:rPr>
          <w:rFonts w:ascii="Verdana" w:eastAsia="Times New Roman" w:hAnsi="Verdana" w:cs="Arial"/>
          <w:lang w:eastAsia="es-CO"/>
        </w:rPr>
        <w:t>los procesos de contratación</w:t>
      </w:r>
      <w:r w:rsidRPr="00860CB6">
        <w:rPr>
          <w:rFonts w:ascii="Verdana" w:eastAsia="Times New Roman" w:hAnsi="Verdana" w:cs="Arial"/>
          <w:lang w:eastAsia="es-CO"/>
        </w:rPr>
        <w:t>.</w:t>
      </w:r>
    </w:p>
    <w:p w14:paraId="6E729BE7" w14:textId="77777777" w:rsidR="001C253F" w:rsidRPr="00DB4737" w:rsidRDefault="001C253F" w:rsidP="001C253F">
      <w:pPr>
        <w:spacing w:after="120" w:line="276" w:lineRule="auto"/>
        <w:ind w:firstLine="709"/>
        <w:jc w:val="both"/>
        <w:rPr>
          <w:rFonts w:ascii="Verdana" w:eastAsia="Calibri" w:hAnsi="Verdana" w:cs="Times New Roman"/>
          <w:lang w:val="es-ES"/>
        </w:rPr>
      </w:pPr>
      <w:r>
        <w:rPr>
          <w:rFonts w:ascii="Verdana" w:eastAsia="Arial" w:hAnsi="Verdana" w:cs="Arial"/>
          <w:color w:val="000000"/>
          <w:lang w:val="es-ES"/>
        </w:rPr>
        <w:lastRenderedPageBreak/>
        <w:t>F</w:t>
      </w:r>
      <w:r w:rsidRPr="00B00396">
        <w:rPr>
          <w:rFonts w:ascii="Verdana" w:eastAsia="Calibri" w:hAnsi="Verdana" w:cs="Times New Roman"/>
          <w:lang w:val="es-ES"/>
        </w:rPr>
        <w:t>inalmente debe advertirse que</w:t>
      </w:r>
      <w:r>
        <w:rPr>
          <w:rFonts w:ascii="Verdana" w:eastAsia="Calibri" w:hAnsi="Verdana" w:cs="Times New Roman"/>
          <w:lang w:val="es-ES"/>
        </w:rPr>
        <w:t>,</w:t>
      </w:r>
      <w:r w:rsidRPr="00B00396">
        <w:rPr>
          <w:rFonts w:ascii="Verdana" w:eastAsia="Calibri" w:hAnsi="Verdana" w:cs="Times New Roman"/>
          <w:lang w:val="es-ES"/>
        </w:rPr>
        <w:t xml:space="preserv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3DD3CFD3" w14:textId="77777777" w:rsidR="001C253F" w:rsidRDefault="001C253F" w:rsidP="001C253F">
      <w:pPr>
        <w:spacing w:after="0" w:line="276" w:lineRule="auto"/>
        <w:ind w:firstLine="709"/>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01D8AE0B" w14:textId="77777777" w:rsidR="001C253F" w:rsidRPr="00BE021E" w:rsidRDefault="001C253F" w:rsidP="001C253F">
      <w:pPr>
        <w:widowControl w:val="0"/>
        <w:autoSpaceDE w:val="0"/>
        <w:autoSpaceDN w:val="0"/>
        <w:spacing w:after="0" w:line="276" w:lineRule="auto"/>
        <w:jc w:val="both"/>
        <w:rPr>
          <w:rFonts w:ascii="Verdana" w:hAnsi="Verdana" w:cs="Arial"/>
        </w:rPr>
      </w:pPr>
    </w:p>
    <w:p w14:paraId="70998E0C" w14:textId="77777777" w:rsidR="001C253F" w:rsidRPr="00BE021E" w:rsidRDefault="001C253F" w:rsidP="001C25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E021E">
        <w:rPr>
          <w:rFonts w:ascii="Verdana" w:eastAsia="Century Gothic" w:hAnsi="Verdana" w:cs="Century Gothic"/>
          <w:b/>
          <w:bCs/>
        </w:rPr>
        <w:t>Referencias normativas, jurisprudenciales y otras fuentes:</w:t>
      </w:r>
    </w:p>
    <w:p w14:paraId="4DEB4916" w14:textId="77777777" w:rsidR="001C253F" w:rsidRPr="00BE021E" w:rsidRDefault="001C253F" w:rsidP="001C253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C253F" w:rsidRPr="00BE021E" w14:paraId="22BA78C9" w14:textId="77777777" w:rsidTr="00135EA5">
        <w:trPr>
          <w:trHeight w:val="870"/>
        </w:trPr>
        <w:tc>
          <w:tcPr>
            <w:tcW w:w="8647" w:type="dxa"/>
          </w:tcPr>
          <w:p w14:paraId="565FC2F5" w14:textId="77777777" w:rsidR="001C253F" w:rsidRPr="00992A57" w:rsidRDefault="001C253F" w:rsidP="00135EA5">
            <w:pPr>
              <w:pStyle w:val="Prrafodelista"/>
              <w:widowControl w:val="0"/>
              <w:numPr>
                <w:ilvl w:val="0"/>
                <w:numId w:val="17"/>
              </w:numPr>
              <w:autoSpaceDE w:val="0"/>
              <w:autoSpaceDN w:val="0"/>
              <w:spacing w:after="120" w:line="276" w:lineRule="auto"/>
              <w:ind w:left="644"/>
              <w:jc w:val="both"/>
              <w:rPr>
                <w:rFonts w:ascii="Verdana" w:hAnsi="Verdana" w:cs="Arial"/>
              </w:rPr>
            </w:pPr>
            <w:r w:rsidRPr="00992A57">
              <w:rPr>
                <w:rFonts w:ascii="Verdana" w:hAnsi="Verdana" w:cs="Arial"/>
              </w:rPr>
              <w:t xml:space="preserve">Decreto 1082 de 2015 modificado por el Decreto 1860 de 2021: artículos 2.2.1.2.4.2.2., 2.2.1.2.4.2.3 y 2.2.1.2.4.2.4. </w:t>
            </w:r>
          </w:p>
          <w:p w14:paraId="32C71569" w14:textId="77777777" w:rsidR="001C253F" w:rsidRPr="00992A57" w:rsidRDefault="001C253F" w:rsidP="00135EA5">
            <w:pPr>
              <w:pStyle w:val="Prrafodelista"/>
              <w:widowControl w:val="0"/>
              <w:numPr>
                <w:ilvl w:val="0"/>
                <w:numId w:val="17"/>
              </w:numPr>
              <w:autoSpaceDE w:val="0"/>
              <w:autoSpaceDN w:val="0"/>
              <w:spacing w:after="120" w:line="276" w:lineRule="auto"/>
              <w:ind w:left="644"/>
              <w:jc w:val="both"/>
              <w:rPr>
                <w:rFonts w:ascii="Verdana" w:hAnsi="Verdana" w:cs="Arial"/>
              </w:rPr>
            </w:pPr>
            <w:r w:rsidRPr="00992A57">
              <w:rPr>
                <w:rFonts w:ascii="Verdana" w:hAnsi="Verdana" w:cs="Arial"/>
              </w:rPr>
              <w:t>Ley 1150 de 2011, artículo 12.</w:t>
            </w:r>
          </w:p>
          <w:p w14:paraId="1A8D1FE9" w14:textId="77777777" w:rsidR="001C253F" w:rsidRPr="00992A57" w:rsidRDefault="001C253F" w:rsidP="00135EA5">
            <w:pPr>
              <w:pStyle w:val="Prrafodelista"/>
              <w:widowControl w:val="0"/>
              <w:numPr>
                <w:ilvl w:val="0"/>
                <w:numId w:val="17"/>
              </w:numPr>
              <w:autoSpaceDE w:val="0"/>
              <w:autoSpaceDN w:val="0"/>
              <w:spacing w:after="120" w:line="276" w:lineRule="auto"/>
              <w:ind w:left="644"/>
              <w:jc w:val="both"/>
              <w:rPr>
                <w:rFonts w:ascii="Verdana" w:hAnsi="Verdana" w:cs="Arial"/>
              </w:rPr>
            </w:pPr>
            <w:r w:rsidRPr="00992A57">
              <w:rPr>
                <w:rFonts w:ascii="Verdana" w:hAnsi="Verdana" w:cs="Arial"/>
              </w:rPr>
              <w:t>Ley 80 de 1993, artículo 77</w:t>
            </w:r>
          </w:p>
          <w:p w14:paraId="330DDB0D" w14:textId="77777777" w:rsidR="001C253F" w:rsidRDefault="001C253F" w:rsidP="00135EA5">
            <w:pPr>
              <w:pStyle w:val="Prrafodelista"/>
              <w:widowControl w:val="0"/>
              <w:numPr>
                <w:ilvl w:val="0"/>
                <w:numId w:val="17"/>
              </w:numPr>
              <w:autoSpaceDE w:val="0"/>
              <w:autoSpaceDN w:val="0"/>
              <w:spacing w:after="120" w:line="276" w:lineRule="auto"/>
              <w:ind w:left="644"/>
              <w:jc w:val="both"/>
              <w:rPr>
                <w:rFonts w:ascii="Verdana" w:hAnsi="Verdana" w:cs="Arial"/>
              </w:rPr>
            </w:pPr>
            <w:r w:rsidRPr="00992A57">
              <w:rPr>
                <w:rFonts w:ascii="Verdana" w:hAnsi="Verdana" w:cs="Arial"/>
              </w:rPr>
              <w:t>Ley 1437 de 2011, artículo 44</w:t>
            </w:r>
          </w:p>
          <w:p w14:paraId="35995E69" w14:textId="77777777" w:rsidR="001C253F" w:rsidRPr="00992A57" w:rsidRDefault="001C253F" w:rsidP="00135EA5">
            <w:pPr>
              <w:pStyle w:val="Prrafodelista"/>
              <w:widowControl w:val="0"/>
              <w:numPr>
                <w:ilvl w:val="0"/>
                <w:numId w:val="17"/>
              </w:numPr>
              <w:autoSpaceDE w:val="0"/>
              <w:autoSpaceDN w:val="0"/>
              <w:spacing w:after="120" w:line="276" w:lineRule="auto"/>
              <w:ind w:left="644"/>
              <w:jc w:val="both"/>
              <w:rPr>
                <w:rFonts w:ascii="Verdana" w:hAnsi="Verdana" w:cs="Arial"/>
              </w:rPr>
            </w:pPr>
            <w:r>
              <w:rPr>
                <w:rFonts w:ascii="Verdana" w:hAnsi="Verdana" w:cs="Arial"/>
              </w:rPr>
              <w:t>Ley 2069 de 2020, artículo 34</w:t>
            </w:r>
          </w:p>
          <w:p w14:paraId="57C7B012" w14:textId="77777777" w:rsidR="001C253F" w:rsidRPr="0081507F" w:rsidRDefault="001C253F" w:rsidP="00135EA5">
            <w:pPr>
              <w:widowControl w:val="0"/>
              <w:numPr>
                <w:ilvl w:val="0"/>
                <w:numId w:val="17"/>
              </w:numPr>
              <w:autoSpaceDE w:val="0"/>
              <w:autoSpaceDN w:val="0"/>
              <w:spacing w:line="276" w:lineRule="auto"/>
              <w:ind w:left="714" w:hanging="357"/>
              <w:jc w:val="both"/>
              <w:rPr>
                <w:rFonts w:ascii="Verdana" w:eastAsia="Aptos" w:hAnsi="Verdana" w:cs="Arial"/>
                <w:lang w:val="es-ES"/>
              </w:rPr>
            </w:pPr>
            <w:r w:rsidRPr="00992A57">
              <w:rPr>
                <w:rFonts w:ascii="Verdana" w:hAnsi="Verdana" w:cs="Arial"/>
              </w:rPr>
              <w:t xml:space="preserve">GUÍA PARA PROMOVER LA PARTICIPACIÓN DE LAS MIPYMES EN LOS PROCESOS DE COMPRA Y CONTRATACIÓN PÚBLICA </w:t>
            </w:r>
            <w:hyperlink r:id="rId12" w:history="1">
              <w:r w:rsidRPr="00654D28">
                <w:rPr>
                  <w:rStyle w:val="Hipervnculo"/>
                  <w:rFonts w:ascii="Verdana" w:hAnsi="Verdana" w:cs="Arial"/>
                </w:rPr>
                <w:t>https://www.colombiacompra.gov.co/sites/cce_public/files/cce_documents/guia_para_promover_la_participacion_de_las_mipymes_en_los_procesos_de_compra_publica_cce-gad-gi-26_1.pdf</w:t>
              </w:r>
            </w:hyperlink>
            <w:r>
              <w:rPr>
                <w:rFonts w:ascii="Verdana" w:hAnsi="Verdana" w:cs="Arial"/>
                <w:color w:val="7030A0"/>
              </w:rPr>
              <w:t xml:space="preserve"> </w:t>
            </w:r>
            <w:r w:rsidRPr="00992A57">
              <w:rPr>
                <w:rFonts w:ascii="Verdana" w:hAnsi="Verdana" w:cs="Arial"/>
                <w:color w:val="7030A0"/>
              </w:rPr>
              <w:t xml:space="preserve"> </w:t>
            </w:r>
          </w:p>
        </w:tc>
      </w:tr>
    </w:tbl>
    <w:p w14:paraId="66B86D1E" w14:textId="77777777" w:rsidR="001C253F" w:rsidRPr="00BE021E" w:rsidRDefault="001C253F" w:rsidP="001C253F">
      <w:pPr>
        <w:widowControl w:val="0"/>
        <w:autoSpaceDE w:val="0"/>
        <w:autoSpaceDN w:val="0"/>
        <w:spacing w:after="0" w:line="276" w:lineRule="auto"/>
        <w:jc w:val="both"/>
        <w:rPr>
          <w:rFonts w:ascii="Verdana" w:hAnsi="Verdana" w:cs="Arial"/>
        </w:rPr>
      </w:pPr>
    </w:p>
    <w:p w14:paraId="4C3EF748" w14:textId="77777777" w:rsidR="001C253F" w:rsidRDefault="001C253F" w:rsidP="001C25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E021E">
        <w:rPr>
          <w:rFonts w:ascii="Verdana" w:eastAsia="Century Gothic" w:hAnsi="Verdana" w:cs="Century Gothic"/>
          <w:b/>
          <w:bCs/>
        </w:rPr>
        <w:t>Doctrina de la Agencia Nacional de Contratación Pública:</w:t>
      </w:r>
    </w:p>
    <w:p w14:paraId="26A167C4" w14:textId="77777777" w:rsidR="001C253F" w:rsidRDefault="001C253F" w:rsidP="001C253F">
      <w:pPr>
        <w:widowControl w:val="0"/>
        <w:autoSpaceDE w:val="0"/>
        <w:autoSpaceDN w:val="0"/>
        <w:spacing w:after="0" w:line="276" w:lineRule="auto"/>
        <w:jc w:val="both"/>
        <w:rPr>
          <w:rStyle w:val="normaltextrun"/>
          <w:rFonts w:ascii="Verdana" w:hAnsi="Verdana" w:cs="Arial"/>
          <w:shd w:val="clear" w:color="auto" w:fill="FFFFFF"/>
          <w:lang w:val="es-ES"/>
        </w:rPr>
      </w:pPr>
    </w:p>
    <w:p w14:paraId="19167F2E" w14:textId="77777777" w:rsidR="001C253F" w:rsidRDefault="001C253F" w:rsidP="001C253F">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shd w:val="clear" w:color="auto" w:fill="FFFFFF"/>
          <w:lang w:val="es-ES"/>
        </w:rPr>
        <w:t xml:space="preserve">Sobre </w:t>
      </w:r>
      <w:r w:rsidRPr="00AD7D4E">
        <w:rPr>
          <w:rStyle w:val="normaltextrun"/>
          <w:rFonts w:ascii="Verdana" w:hAnsi="Verdana" w:cs="Arial"/>
          <w:shd w:val="clear" w:color="auto" w:fill="FFFFFF"/>
          <w:lang w:val="es-ES"/>
        </w:rPr>
        <w:t xml:space="preserve">las limitaciones territoriales de convocatorias a MiPymes, esta Subdirección se ha pronunciado en los conceptos Nro. C-705 de 7 de diciembre </w:t>
      </w:r>
      <w:r w:rsidRPr="00AD7D4E">
        <w:rPr>
          <w:rStyle w:val="normaltextrun"/>
          <w:rFonts w:ascii="Verdana" w:hAnsi="Verdana" w:cs="Arial"/>
          <w:shd w:val="clear" w:color="auto" w:fill="FFFFFF"/>
          <w:lang w:val="es-ES"/>
        </w:rPr>
        <w:lastRenderedPageBreak/>
        <w:t>de 2020, C-523 del 11 de agosto de 2020, C-438 de 27 de septiembre de 2021, C- 041 del 2 de marzo de 2022 y C-460 del 18 de julio de 2022, C-523 del 16 de agosto de 2022, C- 539 del 29 de agosto de 2022, C-585 del 19 de septiembre de 2022, C-587 del 21 de septiembre de 2022, C-597 del 9 de septiembre de 2022, C-627 del 12 de septiembre de 2022, C-643 del 10 de octubre de 2022, C-662 del 13 de octubre de 2022, C-699 del 25 de octubre de 2022, C-744 del 08 de noviembre de 2022 y C-758 del 10 de noviembre de 2022, C-089 del 28 de abril de 2023, C -094 del 19 de junio de 2024</w:t>
      </w:r>
      <w:r>
        <w:rPr>
          <w:rStyle w:val="normaltextrun"/>
          <w:rFonts w:ascii="Verdana" w:hAnsi="Verdana" w:cs="Arial"/>
          <w:shd w:val="clear" w:color="auto" w:fill="FFFFFF"/>
          <w:lang w:val="es-ES"/>
        </w:rPr>
        <w:t>, C-235 del 12 de agosto de 2024</w:t>
      </w:r>
      <w:r w:rsidRPr="00AD7D4E">
        <w:rPr>
          <w:rStyle w:val="normaltextrun"/>
          <w:rFonts w:ascii="Verdana" w:hAnsi="Verdana" w:cs="Arial"/>
          <w:shd w:val="clear" w:color="auto" w:fill="FFFFFF"/>
          <w:lang w:val="es-ES"/>
        </w:rPr>
        <w:t xml:space="preserve"> C-253 del 15 de agosto del 2024</w:t>
      </w:r>
      <w:r>
        <w:rPr>
          <w:rStyle w:val="normaltextrun"/>
          <w:rFonts w:ascii="Verdana" w:hAnsi="Verdana" w:cs="Arial"/>
          <w:shd w:val="clear" w:color="auto" w:fill="FFFFFF"/>
          <w:lang w:val="es-ES"/>
        </w:rPr>
        <w:t>, C-684 del 18 de noviembre de 2024 y C-100 del 25 de febrero de 2025,</w:t>
      </w:r>
      <w:r>
        <w:rPr>
          <w:rFonts w:ascii="Verdana" w:hAnsi="Verdana"/>
        </w:rPr>
        <w:t xml:space="preserve"> </w:t>
      </w:r>
      <w:r w:rsidRPr="00D46A25">
        <w:rPr>
          <w:rFonts w:ascii="Verdana" w:hAnsi="Verdana"/>
        </w:rPr>
        <w:t>C-1562</w:t>
      </w:r>
      <w:r>
        <w:rPr>
          <w:rFonts w:ascii="Verdana" w:hAnsi="Verdana"/>
        </w:rPr>
        <w:t xml:space="preserve"> del 04 de diciembre</w:t>
      </w:r>
      <w:r w:rsidRPr="00D46A25">
        <w:rPr>
          <w:rFonts w:ascii="Verdana" w:hAnsi="Verdana"/>
        </w:rPr>
        <w:t xml:space="preserve"> de 202</w:t>
      </w:r>
      <w:r>
        <w:rPr>
          <w:rFonts w:ascii="Verdana" w:hAnsi="Verdana"/>
        </w:rPr>
        <w:t>5</w:t>
      </w:r>
      <w:r>
        <w:rPr>
          <w:rStyle w:val="normaltextrun"/>
          <w:rFonts w:ascii="Verdana" w:hAnsi="Verdana" w:cs="Arial"/>
          <w:shd w:val="clear" w:color="auto" w:fill="FFFFFF"/>
          <w:lang w:val="es-ES"/>
        </w:rPr>
        <w:t>.</w:t>
      </w:r>
      <w:r>
        <w:rPr>
          <w:rFonts w:ascii="Verdana" w:eastAsia="Calibri" w:hAnsi="Verdana" w:cs="Arial"/>
          <w:lang w:val="es-MX"/>
        </w:rPr>
        <w:t xml:space="preserve"> </w:t>
      </w:r>
      <w:r>
        <w:rPr>
          <w:rStyle w:val="normaltextrun"/>
          <w:rFonts w:ascii="Verdana" w:hAnsi="Verdana" w:cs="Calibri"/>
          <w:shd w:val="clear" w:color="auto" w:fill="FFFFFF"/>
        </w:rPr>
        <w:t>e</w:t>
      </w:r>
      <w:r w:rsidRPr="00A1554D">
        <w:rPr>
          <w:rStyle w:val="normaltextrun"/>
          <w:rFonts w:ascii="Verdana" w:hAnsi="Verdana" w:cs="Arial"/>
          <w:shd w:val="clear" w:color="auto" w:fill="FFFFFF"/>
          <w:lang w:val="es-ES"/>
        </w:rPr>
        <w:t>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3" w:history="1">
        <w:r w:rsidRPr="00D4732D">
          <w:rPr>
            <w:rStyle w:val="Hipervnculo"/>
            <w:rFonts w:ascii="Verdana" w:hAnsi="Verdana" w:cs="Arial"/>
            <w:shd w:val="clear" w:color="auto" w:fill="FFFFFF"/>
            <w:lang w:val="es-ES"/>
          </w:rPr>
          <w:t>https://relatoria.colombiacompra.gov.co/busqueda/conceptos</w:t>
        </w:r>
      </w:hyperlink>
      <w:r w:rsidRPr="00D4732D">
        <w:rPr>
          <w:rStyle w:val="normaltextrun"/>
          <w:rFonts w:ascii="Verdana" w:hAnsi="Verdana" w:cs="Arial"/>
          <w:color w:val="FF0000"/>
          <w:shd w:val="clear" w:color="auto" w:fill="FFFFFF"/>
          <w:lang w:val="es-ES"/>
        </w:rPr>
        <w:t xml:space="preserve"> </w:t>
      </w:r>
    </w:p>
    <w:p w14:paraId="0F19CB4D" w14:textId="77777777" w:rsidR="001C253F" w:rsidRPr="0081507F" w:rsidRDefault="001C253F" w:rsidP="001C253F">
      <w:pPr>
        <w:widowControl w:val="0"/>
        <w:autoSpaceDE w:val="0"/>
        <w:autoSpaceDN w:val="0"/>
        <w:spacing w:after="0" w:line="276" w:lineRule="auto"/>
        <w:jc w:val="both"/>
        <w:rPr>
          <w:rFonts w:ascii="Verdana" w:hAnsi="Verdana"/>
        </w:rPr>
      </w:pPr>
    </w:p>
    <w:p w14:paraId="6B98F64D" w14:textId="77777777" w:rsidR="001C253F" w:rsidRPr="0081507F" w:rsidRDefault="001C253F" w:rsidP="001C253F">
      <w:pPr>
        <w:jc w:val="both"/>
      </w:pPr>
      <w:r w:rsidRPr="000F31F9">
        <w:rPr>
          <w:rFonts w:ascii="Verdana" w:eastAsia="Aptos" w:hAnsi="Verdana" w:cs="Times New Roman"/>
        </w:rPr>
        <w:t xml:space="preserve">La sostenibilidad no es una opción, es una obligación. Por ello, la Agencia Nacional de Contratación Pública –Colombia Compra Eficiente– te invita a realizar el </w:t>
      </w:r>
      <w:r w:rsidRPr="000F31F9">
        <w:rPr>
          <w:rFonts w:ascii="Verdana" w:eastAsia="Aptos" w:hAnsi="Verdana" w:cs="Times New Roman"/>
          <w:b/>
          <w:bCs/>
        </w:rPr>
        <w:t>Curso de Contratación Pública Sostenible y Socialmente Responsable</w:t>
      </w:r>
      <w:r w:rsidRPr="000F31F9">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0F31F9">
        <w:rPr>
          <w:rFonts w:ascii="Verdana" w:eastAsia="Aptos" w:hAnsi="Verdana" w:cs="Times New Roman"/>
        </w:rPr>
        <w:br/>
      </w:r>
      <w:hyperlink r:id="rId14" w:tgtFrame="_new" w:history="1">
        <w:r w:rsidRPr="000F31F9">
          <w:rPr>
            <w:rFonts w:ascii="Verdana" w:eastAsia="Aptos" w:hAnsi="Verdana" w:cs="Times New Roman"/>
            <w:color w:val="0000FF"/>
            <w:u w:val="single"/>
          </w:rPr>
          <w:t>https://formacionvirtual.colombiacompra.gov.co/mod/page/view.php?id=3718</w:t>
        </w:r>
      </w:hyperlink>
    </w:p>
    <w:p w14:paraId="662DE40D" w14:textId="77777777" w:rsidR="001C253F" w:rsidRPr="0081507F" w:rsidRDefault="001C253F" w:rsidP="001C253F">
      <w:pPr>
        <w:jc w:val="both"/>
      </w:pPr>
      <w:r w:rsidRPr="000F31F9">
        <w:rPr>
          <w:rFonts w:ascii="Verdana" w:eastAsia="Aptos" w:hAnsi="Verdana" w:cs="Times New Roman"/>
        </w:rPr>
        <w:t xml:space="preserve">De otro lado, te contamos que esta Agencia ha da un paso decisivo en la estandarización y modernización del </w:t>
      </w:r>
      <w:r w:rsidRPr="000F31F9">
        <w:rPr>
          <w:rFonts w:ascii="Verdana" w:eastAsia="Aptos" w:hAnsi="Verdana" w:cs="Times New Roman"/>
          <w:b/>
          <w:bCs/>
        </w:rPr>
        <w:t>sector  social</w:t>
      </w:r>
      <w:r w:rsidRPr="000F31F9">
        <w:rPr>
          <w:rFonts w:ascii="Verdana" w:eastAsia="Aptos" w:hAnsi="Verdana" w:cs="Times New Roman"/>
        </w:rPr>
        <w:t xml:space="preserve"> con la expedición de las </w:t>
      </w:r>
      <w:r w:rsidRPr="000F31F9">
        <w:rPr>
          <w:rFonts w:ascii="Verdana" w:eastAsia="Aptos" w:hAnsi="Verdana" w:cs="Times New Roman"/>
          <w:b/>
          <w:bCs/>
        </w:rPr>
        <w:t>Resoluciones 539, 540, 541, 952 y 953 de 2025</w:t>
      </w:r>
      <w:r w:rsidRPr="000F31F9">
        <w:rPr>
          <w:rFonts w:ascii="Verdana" w:eastAsia="Aptos" w:hAnsi="Verdana" w:cs="Times New Roman"/>
        </w:rPr>
        <w:t xml:space="preserve">, </w:t>
      </w:r>
      <w:r w:rsidRPr="000F31F9">
        <w:rPr>
          <w:rFonts w:ascii="Verdana" w:eastAsia="Aptos" w:hAnsi="Verdana" w:cs="Times New Roman"/>
          <w:b/>
          <w:bCs/>
        </w:rPr>
        <w:t>mediante las cuales adoptó Documentos Tipo</w:t>
      </w:r>
      <w:r w:rsidRPr="000F31F9">
        <w:rPr>
          <w:rFonts w:ascii="Verdana" w:eastAsia="Aptos" w:hAnsi="Verdana" w:cs="Times New Roman"/>
        </w:rPr>
        <w:t xml:space="preserve"> para las modalidades de selección de</w:t>
      </w:r>
      <w:r w:rsidRPr="000F31F9">
        <w:rPr>
          <w:rFonts w:ascii="Verdana" w:eastAsia="Aptos" w:hAnsi="Verdana" w:cs="Times New Roman"/>
          <w:b/>
          <w:bCs/>
        </w:rPr>
        <w:t xml:space="preserve"> licitación pública (versión 2), selección abreviada de menor cuantía, mínima cuantía, consultoría e interventoría</w:t>
      </w:r>
      <w:r w:rsidRPr="000F31F9">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0F31F9">
          <w:rPr>
            <w:rFonts w:ascii="Verdana" w:eastAsia="Aptos" w:hAnsi="Verdana" w:cs="Times New Roman"/>
            <w:color w:val="0000FF"/>
            <w:u w:val="single"/>
          </w:rPr>
          <w:t>https://www.colombiacompra.gov.co/normativa-y-relatoria/documentos-tipo</w:t>
        </w:r>
      </w:hyperlink>
    </w:p>
    <w:p w14:paraId="0992BF23" w14:textId="77777777" w:rsidR="001C253F" w:rsidRPr="0081507F" w:rsidRDefault="001C253F" w:rsidP="001C253F">
      <w:pPr>
        <w:jc w:val="both"/>
        <w:rPr>
          <w:rStyle w:val="normaltextrun"/>
        </w:rPr>
      </w:pPr>
      <w:r w:rsidRPr="000F31F9">
        <w:rPr>
          <w:rFonts w:ascii="Verdana" w:eastAsia="Aptos" w:hAnsi="Verdana" w:cs="Times New Roman"/>
        </w:rPr>
        <w:t xml:space="preserve">Si quieres conocer más sobre la aplicación de Documentos Tipo puedes consultar la última versión de la </w:t>
      </w:r>
      <w:r w:rsidRPr="000F31F9">
        <w:rPr>
          <w:rFonts w:ascii="Verdana" w:eastAsia="Aptos" w:hAnsi="Verdana" w:cs="Times New Roman"/>
          <w:b/>
          <w:bCs/>
        </w:rPr>
        <w:t>Guía para la comprensión e implementación de los Documentos Tipo de obra pública de infraestructura de transporte</w:t>
      </w:r>
      <w:r w:rsidRPr="000F31F9">
        <w:rPr>
          <w:rFonts w:ascii="Verdana" w:eastAsia="Aptos" w:hAnsi="Verdana" w:cs="Times New Roman"/>
        </w:rPr>
        <w:t xml:space="preserve">. En esta actualización se incorporaron orientaciones prácticas dirigidas a entidades públicas, proveedores, organismos de control y demás interesados, con el </w:t>
      </w:r>
      <w:r w:rsidRPr="000F31F9">
        <w:rPr>
          <w:rFonts w:ascii="Verdana" w:eastAsia="Aptos" w:hAnsi="Verdana" w:cs="Times New Roman"/>
        </w:rPr>
        <w:lastRenderedPageBreak/>
        <w:t>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0F31F9">
        <w:rPr>
          <w:rFonts w:ascii="Verdana" w:eastAsia="Aptos" w:hAnsi="Verdana" w:cs="Times New Roman"/>
        </w:rPr>
        <w:br/>
      </w:r>
      <w:hyperlink r:id="rId16" w:tgtFrame="_new" w:history="1">
        <w:r w:rsidRPr="000F31F9">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5DBB5138" w14:textId="77777777" w:rsidR="001C253F" w:rsidRPr="003E2460" w:rsidRDefault="001C253F" w:rsidP="001C253F">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7627B153" w14:textId="77777777" w:rsidR="001C253F" w:rsidRPr="003E2460" w:rsidRDefault="001C253F" w:rsidP="001C253F">
      <w:pPr>
        <w:spacing w:after="0" w:line="276" w:lineRule="auto"/>
        <w:jc w:val="both"/>
        <w:rPr>
          <w:rFonts w:ascii="Verdana" w:hAnsi="Verdana"/>
        </w:rPr>
      </w:pPr>
    </w:p>
    <w:p w14:paraId="6BCAB124" w14:textId="77777777" w:rsidR="001C253F" w:rsidRPr="003E2460" w:rsidRDefault="001C253F" w:rsidP="001C253F">
      <w:pPr>
        <w:spacing w:after="0" w:line="276"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59FA92CF" w14:textId="77777777" w:rsidR="001C253F" w:rsidRPr="003E2460" w:rsidRDefault="001C253F" w:rsidP="001C253F">
      <w:pPr>
        <w:spacing w:after="0" w:line="276"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7CDEFC37" w14:textId="77777777" w:rsidR="001C253F" w:rsidRPr="003E2460" w:rsidRDefault="001C253F" w:rsidP="001C253F">
      <w:pPr>
        <w:spacing w:after="0" w:line="276"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117ED533" w14:textId="77777777" w:rsidR="001C253F" w:rsidRPr="00593A5F" w:rsidRDefault="001C253F" w:rsidP="001C253F">
      <w:pPr>
        <w:widowControl w:val="0"/>
        <w:autoSpaceDE w:val="0"/>
        <w:autoSpaceDN w:val="0"/>
        <w:spacing w:after="0" w:line="276" w:lineRule="auto"/>
        <w:jc w:val="both"/>
        <w:rPr>
          <w:rFonts w:ascii="Verdana" w:hAnsi="Verdana" w:cs="Arial"/>
        </w:rPr>
      </w:pPr>
    </w:p>
    <w:p w14:paraId="49C5CBE2" w14:textId="77777777" w:rsidR="001C253F" w:rsidRPr="00593A5F" w:rsidRDefault="001C253F" w:rsidP="001C253F">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42B8C72" w14:textId="77777777" w:rsidR="001C253F" w:rsidRPr="00593A5F" w:rsidRDefault="001C253F" w:rsidP="001C253F">
      <w:pPr>
        <w:widowControl w:val="0"/>
        <w:autoSpaceDE w:val="0"/>
        <w:autoSpaceDN w:val="0"/>
        <w:spacing w:after="0" w:line="276" w:lineRule="auto"/>
        <w:jc w:val="both"/>
        <w:rPr>
          <w:rFonts w:ascii="Verdana" w:hAnsi="Verdana" w:cs="Arial"/>
        </w:rPr>
      </w:pPr>
    </w:p>
    <w:p w14:paraId="55B7C81B" w14:textId="77777777" w:rsidR="001C253F" w:rsidRDefault="001C253F" w:rsidP="001C253F">
      <w:pPr>
        <w:spacing w:after="0" w:line="276"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68493B8" w14:textId="69F5C71F" w:rsidR="001C253F" w:rsidRDefault="00064ED4" w:rsidP="001C253F">
      <w:pPr>
        <w:spacing w:after="0" w:line="276" w:lineRule="auto"/>
        <w:jc w:val="center"/>
        <w:rPr>
          <w:rFonts w:ascii="Verdana" w:hAnsi="Verdana" w:cs="Arial"/>
          <w:lang w:eastAsia="es-CO"/>
        </w:rPr>
      </w:pPr>
      <w:r w:rsidRPr="002C3AD6">
        <w:rPr>
          <w:rFonts w:ascii="Century Gothic" w:hAnsi="Century Gothic"/>
          <w:noProof/>
        </w:rPr>
        <w:drawing>
          <wp:inline distT="0" distB="0" distL="0" distR="0" wp14:anchorId="14E4D305" wp14:editId="298029BB">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p w14:paraId="2723C081" w14:textId="77777777" w:rsidR="001C253F" w:rsidRPr="0081507F" w:rsidRDefault="001C253F" w:rsidP="001C253F">
      <w:pPr>
        <w:spacing w:after="0" w:line="276" w:lineRule="auto"/>
        <w:jc w:val="center"/>
        <w:rPr>
          <w:rFonts w:ascii="Verdana" w:hAnsi="Verdana" w:cs="Arial"/>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C253F" w:rsidRPr="00593A5F" w14:paraId="13482B1C" w14:textId="77777777" w:rsidTr="00135EA5">
        <w:trPr>
          <w:trHeight w:val="315"/>
        </w:trPr>
        <w:tc>
          <w:tcPr>
            <w:tcW w:w="893" w:type="dxa"/>
            <w:vAlign w:val="center"/>
            <w:hideMark/>
          </w:tcPr>
          <w:p w14:paraId="219CD35B" w14:textId="77777777" w:rsidR="001C253F" w:rsidRPr="003751C7" w:rsidRDefault="001C253F" w:rsidP="00135EA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8651045" w14:textId="77777777" w:rsidR="001C253F" w:rsidRPr="004466B9" w:rsidRDefault="001C253F" w:rsidP="00135EA5">
            <w:pPr>
              <w:contextualSpacing/>
              <w:rPr>
                <w:rFonts w:ascii="Verdana" w:eastAsia="Arial" w:hAnsi="Verdana" w:cs="Arial"/>
                <w:sz w:val="16"/>
                <w:szCs w:val="16"/>
              </w:rPr>
            </w:pPr>
            <w:r>
              <w:rPr>
                <w:rFonts w:ascii="Verdana" w:eastAsia="Arial" w:hAnsi="Verdana" w:cs="Arial"/>
                <w:sz w:val="16"/>
                <w:szCs w:val="16"/>
              </w:rPr>
              <w:t>Richard Andrés Montenegro Siefken</w:t>
            </w:r>
          </w:p>
          <w:p w14:paraId="782DE21B" w14:textId="77777777" w:rsidR="001C253F" w:rsidRPr="003751C7" w:rsidRDefault="001C253F" w:rsidP="00135EA5">
            <w:pPr>
              <w:contextualSpacing/>
              <w:rPr>
                <w:rFonts w:ascii="Verdana" w:eastAsia="Arial" w:hAnsi="Verdana" w:cs="Arial"/>
                <w:sz w:val="16"/>
                <w:szCs w:val="16"/>
              </w:rPr>
            </w:pPr>
            <w:r w:rsidRPr="00B80399">
              <w:rPr>
                <w:rStyle w:val="normaltextrun"/>
                <w:rFonts w:ascii="Verdana" w:eastAsia="Arial" w:hAnsi="Verdana" w:cs="Arial"/>
                <w:sz w:val="16"/>
                <w:szCs w:val="16"/>
              </w:rPr>
              <w:t>C</w:t>
            </w:r>
            <w:r w:rsidRPr="00B80399">
              <w:rPr>
                <w:rStyle w:val="normaltextrun"/>
                <w:rFonts w:ascii="Verdana" w:hAnsi="Verdana"/>
                <w:sz w:val="16"/>
                <w:szCs w:val="16"/>
              </w:rPr>
              <w:t>ontratista</w:t>
            </w:r>
            <w:r w:rsidRPr="00B80399">
              <w:rPr>
                <w:rStyle w:val="normaltextrun"/>
                <w:rFonts w:ascii="Verdana" w:eastAsia="Arial" w:hAnsi="Verdana" w:cs="Arial"/>
                <w:sz w:val="16"/>
                <w:szCs w:val="16"/>
              </w:rPr>
              <w:t xml:space="preserve"> </w:t>
            </w:r>
            <w:r>
              <w:rPr>
                <w:rStyle w:val="normaltextrun"/>
                <w:rFonts w:ascii="Verdana" w:eastAsia="Arial" w:hAnsi="Verdana" w:cs="Arial"/>
                <w:sz w:val="16"/>
                <w:szCs w:val="16"/>
              </w:rPr>
              <w:t>de la</w:t>
            </w:r>
            <w:r w:rsidRPr="004466B9">
              <w:rPr>
                <w:rStyle w:val="normaltextrun"/>
                <w:rFonts w:ascii="Verdana" w:eastAsia="Arial" w:hAnsi="Verdana" w:cs="Arial"/>
                <w:sz w:val="16"/>
                <w:szCs w:val="16"/>
              </w:rPr>
              <w:t xml:space="preserve"> Subdirección de Gestión Contractual</w:t>
            </w:r>
          </w:p>
        </w:tc>
      </w:tr>
      <w:tr w:rsidR="001C253F" w:rsidRPr="00593A5F" w14:paraId="356C1184" w14:textId="77777777" w:rsidTr="00135EA5">
        <w:trPr>
          <w:trHeight w:val="330"/>
        </w:trPr>
        <w:tc>
          <w:tcPr>
            <w:tcW w:w="893" w:type="dxa"/>
            <w:vAlign w:val="center"/>
            <w:hideMark/>
          </w:tcPr>
          <w:p w14:paraId="52AA8A0B" w14:textId="77777777" w:rsidR="001C253F" w:rsidRPr="003751C7" w:rsidRDefault="001C253F" w:rsidP="00135EA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37E9CAA" w14:textId="77777777" w:rsidR="001C253F" w:rsidRPr="004466B9" w:rsidRDefault="001C253F" w:rsidP="00135EA5">
            <w:pPr>
              <w:pStyle w:val="paragraph"/>
              <w:spacing w:before="0" w:beforeAutospacing="0" w:after="0" w:afterAutospacing="0"/>
              <w:contextualSpacing/>
              <w:textAlignment w:val="baseline"/>
              <w:rPr>
                <w:rFonts w:ascii="Verdana" w:hAnsi="Verdana" w:cs="Segoe UI"/>
                <w:sz w:val="16"/>
                <w:szCs w:val="16"/>
              </w:rPr>
            </w:pPr>
            <w:r>
              <w:rPr>
                <w:rFonts w:ascii="Verdana" w:hAnsi="Verdana" w:cs="Segoe UI"/>
                <w:sz w:val="16"/>
                <w:szCs w:val="16"/>
              </w:rPr>
              <w:t>Juan David Cardenas Cabezas</w:t>
            </w:r>
          </w:p>
          <w:p w14:paraId="5B4D0956" w14:textId="77777777" w:rsidR="001C253F" w:rsidRPr="003751C7" w:rsidRDefault="001C253F" w:rsidP="00135EA5">
            <w:pPr>
              <w:pStyle w:val="paragraph"/>
              <w:spacing w:before="0" w:beforeAutospacing="0" w:after="0" w:afterAutospacing="0"/>
              <w:contextualSpacing/>
              <w:textAlignment w:val="baseline"/>
              <w:rPr>
                <w:rFonts w:ascii="Verdana" w:hAnsi="Verdana" w:cs="Segoe UI"/>
                <w:sz w:val="16"/>
                <w:szCs w:val="16"/>
              </w:rPr>
            </w:pPr>
            <w:r w:rsidRPr="004466B9">
              <w:rPr>
                <w:rStyle w:val="normaltextrun"/>
                <w:rFonts w:ascii="Verdana" w:hAnsi="Verdana" w:cs="Arial"/>
                <w:sz w:val="16"/>
                <w:szCs w:val="16"/>
                <w:lang w:val="es-ES"/>
              </w:rPr>
              <w:t>Contratista de la Subdirección de Gestión Contractual</w:t>
            </w:r>
            <w:r w:rsidRPr="004466B9">
              <w:rPr>
                <w:rStyle w:val="eop"/>
                <w:rFonts w:ascii="Verdana" w:hAnsi="Verdana" w:cs="Arial"/>
                <w:sz w:val="16"/>
                <w:szCs w:val="16"/>
              </w:rPr>
              <w:t> </w:t>
            </w:r>
          </w:p>
        </w:tc>
      </w:tr>
      <w:tr w:rsidR="001C253F" w:rsidRPr="00593A5F" w14:paraId="4CE5C2DB" w14:textId="77777777" w:rsidTr="00135EA5">
        <w:trPr>
          <w:trHeight w:val="300"/>
        </w:trPr>
        <w:tc>
          <w:tcPr>
            <w:tcW w:w="893" w:type="dxa"/>
            <w:vAlign w:val="center"/>
          </w:tcPr>
          <w:p w14:paraId="0DE8D6AA" w14:textId="77777777" w:rsidR="001C253F" w:rsidRPr="003751C7" w:rsidRDefault="001C253F" w:rsidP="00135EA5">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87FE5D7" w14:textId="77777777" w:rsidR="001C253F" w:rsidRPr="003751C7" w:rsidRDefault="001C253F" w:rsidP="00135EA5">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1DA137C8" w14:textId="3E661682" w:rsidR="001C253F" w:rsidRPr="0003404A" w:rsidRDefault="001C253F" w:rsidP="00135EA5">
            <w:pPr>
              <w:contextualSpacing/>
              <w:rPr>
                <w:rFonts w:ascii="Verdana" w:eastAsia="Calibri" w:hAnsi="Verdana" w:cs="Arial"/>
                <w:sz w:val="16"/>
                <w:szCs w:val="16"/>
                <w:lang w:eastAsia="es-ES"/>
              </w:rPr>
            </w:pPr>
            <w:r w:rsidRPr="003751C7">
              <w:rPr>
                <w:rFonts w:ascii="Verdana" w:eastAsia="Calibri" w:hAnsi="Verdana" w:cs="Arial"/>
                <w:sz w:val="16"/>
                <w:szCs w:val="16"/>
                <w:lang w:eastAsia="es-ES"/>
              </w:rPr>
              <w:t>Subdirectora</w:t>
            </w:r>
            <w:r w:rsidRPr="0003404A">
              <w:rPr>
                <w:rFonts w:ascii="Verdana" w:eastAsia="Calibri" w:hAnsi="Verdana" w:cs="Arial"/>
                <w:sz w:val="16"/>
                <w:szCs w:val="16"/>
                <w:lang w:eastAsia="es-ES"/>
              </w:rPr>
              <w:t xml:space="preserve"> de Gestión </w:t>
            </w:r>
            <w:r w:rsidR="00635FC7" w:rsidRPr="0003404A">
              <w:rPr>
                <w:rFonts w:ascii="Verdana" w:eastAsia="Calibri" w:hAnsi="Verdana" w:cs="Arial"/>
                <w:sz w:val="16"/>
                <w:szCs w:val="16"/>
                <w:lang w:eastAsia="es-ES"/>
              </w:rPr>
              <w:t>Contractual ANCP</w:t>
            </w:r>
            <w:r w:rsidRPr="0003404A">
              <w:rPr>
                <w:rFonts w:ascii="Verdana" w:eastAsia="Calibri" w:hAnsi="Verdana" w:cs="Arial"/>
                <w:sz w:val="16"/>
                <w:szCs w:val="16"/>
                <w:lang w:eastAsia="es-ES"/>
              </w:rPr>
              <w:t xml:space="preserve"> – CCE</w:t>
            </w:r>
          </w:p>
        </w:tc>
      </w:tr>
      <w:bookmarkEnd w:id="1"/>
    </w:tbl>
    <w:p w14:paraId="2571252D" w14:textId="77777777" w:rsidR="001C253F" w:rsidRPr="0044528D" w:rsidRDefault="001C253F" w:rsidP="001C253F">
      <w:pPr>
        <w:spacing w:after="0"/>
        <w:rPr>
          <w:rFonts w:ascii="Verdana" w:eastAsia="Times New Roman" w:hAnsi="Verdana" w:cs="Segoe UI"/>
          <w:b/>
          <w:bCs/>
          <w:color w:val="46589C"/>
          <w:lang w:val="es-ES" w:eastAsia="es-CO"/>
        </w:rPr>
      </w:pPr>
    </w:p>
    <w:bookmarkEnd w:id="0"/>
    <w:p w14:paraId="0F293BF4" w14:textId="7AE2CB58" w:rsidR="00127233" w:rsidRPr="004E1432" w:rsidRDefault="00127233" w:rsidP="004E1432"/>
    <w:sectPr w:rsidR="00127233" w:rsidRPr="004E1432"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AB6C2E" w14:textId="77777777" w:rsidR="003D36D9" w:rsidRDefault="003D36D9" w:rsidP="004A1847">
      <w:pPr>
        <w:spacing w:after="0" w:line="240" w:lineRule="auto"/>
      </w:pPr>
      <w:r>
        <w:separator/>
      </w:r>
    </w:p>
  </w:endnote>
  <w:endnote w:type="continuationSeparator" w:id="0">
    <w:p w14:paraId="25B5FACF" w14:textId="77777777" w:rsidR="003D36D9" w:rsidRDefault="003D36D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4E1432"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4E1432">
      <w:rPr>
        <w:rFonts w:ascii="Verdana" w:eastAsia="Verdana" w:hAnsi="Verdana" w:cs="Verdana"/>
        <w:b/>
        <w:bCs/>
        <w:color w:val="000000" w:themeColor="text1"/>
        <w:sz w:val="18"/>
        <w:szCs w:val="18"/>
        <w:lang w:val="pt-PT" w:eastAsia="es-CO"/>
      </w:rPr>
      <w:t xml:space="preserve">Código: </w:t>
    </w:r>
    <w:r w:rsidRPr="004E1432">
      <w:rPr>
        <w:rFonts w:ascii="Verdana" w:eastAsia="Verdana" w:hAnsi="Verdana" w:cs="Verdana"/>
        <w:color w:val="000000" w:themeColor="text1"/>
        <w:sz w:val="18"/>
        <w:szCs w:val="18"/>
        <w:lang w:val="pt-PT" w:eastAsia="es-CO"/>
      </w:rPr>
      <w:t xml:space="preserve">CCE-REC-FM-17 </w:t>
    </w:r>
    <w:r w:rsidRPr="004E1432">
      <w:rPr>
        <w:rFonts w:ascii="Verdana" w:eastAsia="Verdana" w:hAnsi="Verdana" w:cs="Verdana"/>
        <w:b/>
        <w:bCs/>
        <w:color w:val="000000" w:themeColor="text1"/>
        <w:sz w:val="18"/>
        <w:szCs w:val="18"/>
        <w:lang w:val="pt-PT" w:eastAsia="es-CO"/>
      </w:rPr>
      <w:t xml:space="preserve">V: </w:t>
    </w:r>
    <w:r w:rsidRPr="004E1432">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F64217" w14:textId="77777777" w:rsidR="003D36D9" w:rsidRDefault="003D36D9" w:rsidP="004A1847">
      <w:pPr>
        <w:spacing w:after="0" w:line="240" w:lineRule="auto"/>
      </w:pPr>
      <w:r>
        <w:separator/>
      </w:r>
    </w:p>
  </w:footnote>
  <w:footnote w:type="continuationSeparator" w:id="0">
    <w:p w14:paraId="1B8FA705" w14:textId="77777777" w:rsidR="003D36D9" w:rsidRDefault="003D36D9" w:rsidP="004A1847">
      <w:pPr>
        <w:spacing w:after="0" w:line="240" w:lineRule="auto"/>
      </w:pPr>
      <w:r>
        <w:continuationSeparator/>
      </w:r>
    </w:p>
  </w:footnote>
  <w:footnote w:id="1">
    <w:p w14:paraId="186B7FEE" w14:textId="77777777" w:rsidR="001C253F" w:rsidRPr="00992A57" w:rsidRDefault="001C253F" w:rsidP="001C253F">
      <w:pPr>
        <w:pStyle w:val="Textonotapie"/>
        <w:rPr>
          <w:rFonts w:ascii="Verdana" w:hAnsi="Verdana"/>
          <w:sz w:val="16"/>
          <w:szCs w:val="16"/>
          <w:lang w:val="es-ES"/>
        </w:rPr>
      </w:pPr>
      <w:r w:rsidRPr="00992A57">
        <w:rPr>
          <w:rStyle w:val="Refdenotaalpie"/>
          <w:rFonts w:ascii="Verdana" w:hAnsi="Verdana"/>
          <w:sz w:val="16"/>
          <w:szCs w:val="16"/>
        </w:rPr>
        <w:footnoteRef/>
      </w:r>
      <w:r w:rsidRPr="00992A57">
        <w:rPr>
          <w:rFonts w:ascii="Verdana" w:hAnsi="Verdana"/>
          <w:sz w:val="16"/>
          <w:szCs w:val="16"/>
        </w:rPr>
        <w:t xml:space="preserve"> Se puede acceder a la Guía mencionada en el siguiente link: </w:t>
      </w:r>
      <w:hyperlink r:id="rId1" w:history="1">
        <w:r w:rsidRPr="00992A57">
          <w:rPr>
            <w:rStyle w:val="Hipervnculo"/>
            <w:rFonts w:ascii="Verdana" w:hAnsi="Verdana"/>
            <w:sz w:val="16"/>
            <w:szCs w:val="16"/>
          </w:rPr>
          <w:t>https://www.colombiacompra.gov.co/sites/cce_public/files/cce_documents/guia_para_promover_la_participacion_de_las_mipymes_en_los_procesos_de_compra_publica_cce-gad-gi-26_1.pdf</w:t>
        </w:r>
      </w:hyperlink>
      <w:r w:rsidRPr="00992A57">
        <w:rPr>
          <w:rFonts w:ascii="Verdana" w:hAnsi="Verdana"/>
          <w:sz w:val="16"/>
          <w:szCs w:val="16"/>
        </w:rPr>
        <w:t xml:space="preserve"> </w:t>
      </w:r>
    </w:p>
  </w:footnote>
  <w:footnote w:id="2">
    <w:p w14:paraId="6F179803" w14:textId="77777777" w:rsidR="001C253F" w:rsidRPr="00652B15" w:rsidRDefault="001C253F" w:rsidP="001C253F">
      <w:pPr>
        <w:pStyle w:val="Textonotapie"/>
        <w:rPr>
          <w:lang w:val="es-CO"/>
        </w:rPr>
      </w:pPr>
      <w:r>
        <w:rPr>
          <w:rStyle w:val="Refdenotaalpie"/>
        </w:rPr>
        <w:footnoteRef/>
      </w:r>
      <w:r>
        <w:t xml:space="preserve"> </w:t>
      </w:r>
      <w:r w:rsidRPr="00992A57">
        <w:rPr>
          <w:rFonts w:ascii="Verdana" w:hAnsi="Verdana"/>
          <w:sz w:val="16"/>
          <w:szCs w:val="16"/>
        </w:rPr>
        <w:t xml:space="preserve">Se puede acceder a la Guía mencionada en el siguiente link: </w:t>
      </w:r>
      <w:hyperlink r:id="rId2" w:history="1">
        <w:r w:rsidRPr="00992A57">
          <w:rPr>
            <w:rStyle w:val="Hipervnculo"/>
            <w:rFonts w:ascii="Verdana" w:hAnsi="Verdana"/>
            <w:sz w:val="16"/>
            <w:szCs w:val="16"/>
          </w:rPr>
          <w:t>https://www.colombiacompra.gov.co/sites/cce_public/files/cce_documents/guia_para_promover_la_participacion_de_las_mipymes_en_los_procesos_de_compra_publica_cce-gad-gi-26_1.pdf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485009352">
    <w:abstractNumId w:val="0"/>
  </w:num>
  <w:num w:numId="17" w16cid:durableId="121589326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404A"/>
    <w:rsid w:val="00046945"/>
    <w:rsid w:val="00061B2A"/>
    <w:rsid w:val="00064ED4"/>
    <w:rsid w:val="000770BA"/>
    <w:rsid w:val="00082362"/>
    <w:rsid w:val="000A683E"/>
    <w:rsid w:val="000B19B9"/>
    <w:rsid w:val="000D0334"/>
    <w:rsid w:val="000D5DA7"/>
    <w:rsid w:val="000F6486"/>
    <w:rsid w:val="00116940"/>
    <w:rsid w:val="00125105"/>
    <w:rsid w:val="00127233"/>
    <w:rsid w:val="00135C30"/>
    <w:rsid w:val="001553B2"/>
    <w:rsid w:val="0015699B"/>
    <w:rsid w:val="001A33BF"/>
    <w:rsid w:val="001C253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801C8"/>
    <w:rsid w:val="003A779E"/>
    <w:rsid w:val="003D0F4D"/>
    <w:rsid w:val="003D36D9"/>
    <w:rsid w:val="003D5B0D"/>
    <w:rsid w:val="003E0499"/>
    <w:rsid w:val="003E4F80"/>
    <w:rsid w:val="003E6439"/>
    <w:rsid w:val="003F3941"/>
    <w:rsid w:val="00406575"/>
    <w:rsid w:val="00414C74"/>
    <w:rsid w:val="0042722E"/>
    <w:rsid w:val="0044528D"/>
    <w:rsid w:val="00466E39"/>
    <w:rsid w:val="004A1847"/>
    <w:rsid w:val="004A305D"/>
    <w:rsid w:val="004E1432"/>
    <w:rsid w:val="004F21C4"/>
    <w:rsid w:val="004F685F"/>
    <w:rsid w:val="005032A7"/>
    <w:rsid w:val="005566E8"/>
    <w:rsid w:val="00574867"/>
    <w:rsid w:val="00591460"/>
    <w:rsid w:val="005A65E0"/>
    <w:rsid w:val="005C3777"/>
    <w:rsid w:val="005C5CDC"/>
    <w:rsid w:val="005D476C"/>
    <w:rsid w:val="006200BF"/>
    <w:rsid w:val="006219F8"/>
    <w:rsid w:val="006302F7"/>
    <w:rsid w:val="00635FC7"/>
    <w:rsid w:val="00646B9F"/>
    <w:rsid w:val="00665D70"/>
    <w:rsid w:val="00666D29"/>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1110"/>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56BC9"/>
    <w:rsid w:val="00AB0ADB"/>
    <w:rsid w:val="00B00C0E"/>
    <w:rsid w:val="00B01B1A"/>
    <w:rsid w:val="00B0381D"/>
    <w:rsid w:val="00B44A47"/>
    <w:rsid w:val="00B72CD3"/>
    <w:rsid w:val="00B72FFF"/>
    <w:rsid w:val="00BB10B4"/>
    <w:rsid w:val="00BC3D36"/>
    <w:rsid w:val="00BD54A6"/>
    <w:rsid w:val="00BD7F72"/>
    <w:rsid w:val="00BF7425"/>
    <w:rsid w:val="00C04FB3"/>
    <w:rsid w:val="00C11D8B"/>
    <w:rsid w:val="00C15139"/>
    <w:rsid w:val="00C330EB"/>
    <w:rsid w:val="00C41DE3"/>
    <w:rsid w:val="00C50D69"/>
    <w:rsid w:val="00C5365C"/>
    <w:rsid w:val="00C754BE"/>
    <w:rsid w:val="00C76B1C"/>
    <w:rsid w:val="00C9256D"/>
    <w:rsid w:val="00C925AC"/>
    <w:rsid w:val="00CB6357"/>
    <w:rsid w:val="00CC1B26"/>
    <w:rsid w:val="00D1218F"/>
    <w:rsid w:val="00D15F51"/>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60273"/>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C253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C253F"/>
    <w:rPr>
      <w:rFonts w:ascii="Geomanist Light" w:hAnsi="Geomanist Light"/>
      <w:lang w:val="es-ES"/>
    </w:rPr>
  </w:style>
  <w:style w:type="character" w:styleId="Fuerte">
    <w:name w:val="Strong"/>
    <w:basedOn w:val="Fuentedeprrafopredeter"/>
    <w:uiPriority w:val="22"/>
    <w:qFormat/>
    <w:rsid w:val="001C25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sites/cce_public/files/cce_documents/guia_para_promover_la_participacion_de_las_mipymes_en_los_procesos_de_compra_publica_cce-gad-gi-26_1.pdf"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rencia@bmv.com.co"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sites/cce_public/files/cce_documents/guia_para_promover_la_participacion_de_las_mipymes_en_los_procesos_de_compra_publica_cce-gad-gi-26_1.pdf" TargetMode="External"/><Relationship Id="rId1" Type="http://schemas.openxmlformats.org/officeDocument/2006/relationships/hyperlink" Target="https://www.colombiacompra.gov.co/sites/cce_public/files/cce_documents/guia_para_promover_la_participacion_de_las_mipymes_en_los_procesos_de_compra_publica_cce-gad-gi-26_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F839133-7FD4-4308-9C1A-0134687A91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12</Pages>
  <Words>4156</Words>
  <Characters>22862</Characters>
  <Application>Microsoft Office Word</Application>
  <DocSecurity>0</DocSecurity>
  <Lines>190</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2026-04-21T00:11:00Z</dcterms:created>
  <dcterms:modified xsi:type="dcterms:W3CDTF">2026-04-21T13:43:00Z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