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222D1D" w14:textId="30E1DCD6" w:rsidR="008979D2" w:rsidRPr="008979D2" w:rsidRDefault="008979D2" w:rsidP="008979D2">
      <w:pPr>
        <w:spacing w:after="0"/>
        <w:jc w:val="both"/>
        <w:rPr>
          <w:rFonts w:ascii="Verdana" w:eastAsia="Verdana" w:hAnsi="Verdana" w:cs="Verdana"/>
        </w:rPr>
      </w:pPr>
      <w:bookmarkStart w:id="0" w:name="_Hlk143780582"/>
      <w:r w:rsidRPr="008979D2">
        <w:rPr>
          <w:rFonts w:ascii="Verdana" w:eastAsia="Calibri" w:hAnsi="Verdana" w:cs="Arial"/>
          <w:b/>
          <w:bCs/>
          <w:lang w:val="es-ES" w:eastAsia="es-ES"/>
        </w:rPr>
        <w:t>DOCUMENTOS TIPO DE INFRAESTRUCTURA SOCIAL – Generalidades – Versión 2</w:t>
      </w:r>
    </w:p>
    <w:p w14:paraId="7729A166" w14:textId="77777777" w:rsidR="008979D2" w:rsidRPr="008979D2" w:rsidRDefault="008979D2" w:rsidP="008979D2">
      <w:pPr>
        <w:shd w:val="clear" w:color="auto" w:fill="FFFFFF"/>
        <w:spacing w:after="0" w:line="276" w:lineRule="auto"/>
        <w:contextualSpacing/>
        <w:jc w:val="both"/>
        <w:rPr>
          <w:rFonts w:ascii="Verdana" w:eastAsia="Calibri" w:hAnsi="Verdana" w:cs="Arial"/>
          <w:b/>
          <w:bCs/>
          <w:lang w:val="es-ES" w:eastAsia="es-ES"/>
        </w:rPr>
      </w:pPr>
    </w:p>
    <w:p w14:paraId="1321CD87" w14:textId="315A9D76" w:rsidR="008979D2" w:rsidRPr="000D28B3" w:rsidRDefault="00FB2DD1" w:rsidP="000D28B3">
      <w:pPr>
        <w:snapToGrid w:val="0"/>
        <w:spacing w:after="0" w:line="240" w:lineRule="auto"/>
        <w:jc w:val="both"/>
        <w:rPr>
          <w:rFonts w:ascii="Verdana" w:eastAsia="Calibri" w:hAnsi="Verdana" w:cs="Times New Roman"/>
          <w:sz w:val="20"/>
          <w:szCs w:val="20"/>
          <w:lang w:val="es-ES" w:eastAsia="es-MX"/>
        </w:rPr>
      </w:pPr>
      <w:r w:rsidRPr="000D28B3">
        <w:rPr>
          <w:rFonts w:ascii="Verdana" w:eastAsia="Calibri" w:hAnsi="Verdana" w:cs="Times New Roman"/>
          <w:sz w:val="20"/>
          <w:szCs w:val="20"/>
          <w:lang w:val="es-ES" w:eastAsia="es-MX"/>
        </w:rPr>
        <w:t>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w:t>
      </w:r>
    </w:p>
    <w:p w14:paraId="12D6771B" w14:textId="77777777" w:rsidR="008979D2" w:rsidRPr="000D28B3" w:rsidRDefault="008979D2" w:rsidP="000D28B3">
      <w:pPr>
        <w:widowControl w:val="0"/>
        <w:autoSpaceDE w:val="0"/>
        <w:autoSpaceDN w:val="0"/>
        <w:spacing w:after="0" w:line="240" w:lineRule="auto"/>
        <w:jc w:val="both"/>
        <w:rPr>
          <w:rFonts w:ascii="Verdana" w:eastAsia="Arial MT" w:hAnsi="Verdana" w:cs="Arial MT"/>
          <w:sz w:val="20"/>
          <w:szCs w:val="20"/>
          <w:lang w:val="es-ES" w:eastAsia="es-MX"/>
        </w:rPr>
      </w:pPr>
      <w:r w:rsidRPr="000D28B3">
        <w:rPr>
          <w:rFonts w:ascii="Verdana" w:eastAsia="Arial MT" w:hAnsi="Verdana" w:cs="Arial MT"/>
          <w:sz w:val="20"/>
          <w:szCs w:val="20"/>
          <w:lang w:val="es-ES" w:eastAsia="es-MX"/>
        </w:rPr>
        <w:t>[…]</w:t>
      </w:r>
    </w:p>
    <w:p w14:paraId="48A41017" w14:textId="23B57F09" w:rsidR="008979D2" w:rsidRPr="000D28B3" w:rsidRDefault="00FB2DD1" w:rsidP="000D28B3">
      <w:pPr>
        <w:snapToGrid w:val="0"/>
        <w:spacing w:after="0" w:line="240" w:lineRule="auto"/>
        <w:jc w:val="both"/>
        <w:rPr>
          <w:rFonts w:ascii="Verdana" w:eastAsia="Calibri" w:hAnsi="Verdana" w:cs="Times New Roman"/>
          <w:sz w:val="20"/>
          <w:szCs w:val="20"/>
          <w:lang w:val="es-ES" w:eastAsia="es-MX"/>
        </w:rPr>
      </w:pPr>
      <w:r w:rsidRPr="000D28B3">
        <w:rPr>
          <w:rFonts w:ascii="Verdana" w:eastAsia="Calibri" w:hAnsi="Verdana" w:cs="Times New Roman"/>
          <w:sz w:val="20"/>
          <w:szCs w:val="20"/>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590A0E8E" w14:textId="77777777" w:rsidR="008979D2" w:rsidRPr="008979D2" w:rsidRDefault="008979D2" w:rsidP="008979D2">
      <w:pPr>
        <w:shd w:val="clear" w:color="auto" w:fill="FFFFFF"/>
        <w:spacing w:after="0" w:line="276" w:lineRule="auto"/>
        <w:contextualSpacing/>
        <w:jc w:val="both"/>
        <w:rPr>
          <w:rFonts w:ascii="Verdana" w:eastAsia="Calibri" w:hAnsi="Verdana" w:cs="Arial"/>
          <w:b/>
          <w:bCs/>
          <w:lang w:val="es-ES" w:eastAsia="es-ES"/>
        </w:rPr>
      </w:pPr>
    </w:p>
    <w:p w14:paraId="71DD535F" w14:textId="77777777" w:rsidR="008979D2" w:rsidRPr="008979D2" w:rsidRDefault="008979D2" w:rsidP="008979D2">
      <w:pPr>
        <w:shd w:val="clear" w:color="auto" w:fill="FFFFFF"/>
        <w:spacing w:after="0" w:line="276" w:lineRule="auto"/>
        <w:contextualSpacing/>
        <w:jc w:val="both"/>
        <w:rPr>
          <w:rFonts w:ascii="Verdana" w:eastAsia="Calibri" w:hAnsi="Verdana" w:cs="Arial"/>
          <w:b/>
          <w:bCs/>
          <w:lang w:val="es-ES" w:eastAsia="es-ES"/>
        </w:rPr>
      </w:pPr>
      <w:r w:rsidRPr="008979D2">
        <w:rPr>
          <w:rFonts w:ascii="Verdana" w:eastAsia="Calibri" w:hAnsi="Verdana" w:cs="Arial"/>
          <w:b/>
          <w:bCs/>
          <w:lang w:val="es-ES" w:eastAsia="es-ES"/>
        </w:rPr>
        <w:t xml:space="preserve">DOCUMENTOS TIPO DE INFRAESTRUCTURA SOCIAL – Sector Institucional – </w:t>
      </w:r>
      <w:r w:rsidRPr="008979D2">
        <w:rPr>
          <w:rFonts w:ascii="Verdana" w:eastAsia="Calibri" w:hAnsi="Verdana" w:cs="Arial"/>
          <w:b/>
          <w:bCs/>
          <w:i/>
          <w:iCs/>
          <w:lang w:val="es-ES" w:eastAsia="es-ES"/>
        </w:rPr>
        <w:t>Grupo de Ocupación Institucional</w:t>
      </w:r>
      <w:r w:rsidRPr="008979D2">
        <w:rPr>
          <w:rFonts w:ascii="Verdana" w:eastAsia="Calibri" w:hAnsi="Verdana" w:cs="Arial"/>
          <w:b/>
          <w:bCs/>
          <w:lang w:val="es-ES" w:eastAsia="es-ES"/>
        </w:rPr>
        <w:t xml:space="preserve"> – Anexo – Glosario </w:t>
      </w:r>
    </w:p>
    <w:p w14:paraId="52D45208" w14:textId="77777777" w:rsidR="008979D2" w:rsidRPr="008979D2" w:rsidRDefault="008979D2" w:rsidP="008979D2">
      <w:pPr>
        <w:shd w:val="clear" w:color="auto" w:fill="FFFFFF"/>
        <w:spacing w:after="0" w:line="276" w:lineRule="auto"/>
        <w:contextualSpacing/>
        <w:jc w:val="both"/>
        <w:rPr>
          <w:rFonts w:ascii="Verdana" w:eastAsia="Calibri" w:hAnsi="Verdana" w:cs="Arial"/>
          <w:b/>
          <w:lang w:val="es-MX" w:eastAsia="es-ES_tradnl"/>
        </w:rPr>
      </w:pPr>
    </w:p>
    <w:p w14:paraId="68BFC402" w14:textId="77777777" w:rsidR="00FF4C61" w:rsidRDefault="00FF4C61" w:rsidP="000D28B3">
      <w:pPr>
        <w:snapToGrid w:val="0"/>
        <w:spacing w:after="0" w:line="240" w:lineRule="auto"/>
        <w:jc w:val="both"/>
        <w:rPr>
          <w:rFonts w:ascii="Verdana" w:eastAsia="Aptos" w:hAnsi="Verdana" w:cs="Apto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6E81BA6C" w14:textId="77777777" w:rsidR="000D28B3" w:rsidRPr="000D28B3" w:rsidRDefault="000D28B3" w:rsidP="000D28B3">
      <w:pPr>
        <w:snapToGrid w:val="0"/>
        <w:spacing w:after="0" w:line="240" w:lineRule="auto"/>
        <w:jc w:val="both"/>
        <w:rPr>
          <w:rFonts w:ascii="Verdana" w:eastAsia="Aptos" w:hAnsi="Verdana" w:cs="Aptos"/>
          <w:kern w:val="2"/>
          <w:sz w:val="20"/>
          <w:szCs w:val="20"/>
          <w:lang w:val="es-ES_tradnl"/>
          <w14:ligatures w14:val="standardContextual"/>
        </w:rPr>
      </w:pPr>
    </w:p>
    <w:p w14:paraId="1FCF6BE0" w14:textId="77777777" w:rsidR="00FF4C61" w:rsidRPr="000D28B3" w:rsidRDefault="00FF4C61" w:rsidP="000D28B3">
      <w:pPr>
        <w:snapToGrid w:val="0"/>
        <w:spacing w:after="0" w:line="240" w:lineRule="auto"/>
        <w:jc w:val="both"/>
        <w:rPr>
          <w:rFonts w:ascii="Verdana" w:eastAsia="Aptos" w:hAnsi="Verdana" w:cs="Apto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 xml:space="preserve">En este sentido, el Subgrupo de Ocupación Institucional de Servicio Público corresponde a una categoría de clasificación establecida por la NSR-10, que agrupa aquellas edificaciones o espacios destinados al ejercicio de funciones administrativas y a la </w:t>
      </w:r>
      <w:r w:rsidRPr="000D28B3">
        <w:rPr>
          <w:rFonts w:ascii="Verdana" w:eastAsia="Aptos" w:hAnsi="Verdana" w:cs="Aptos"/>
          <w:kern w:val="2"/>
          <w:sz w:val="20"/>
          <w:szCs w:val="20"/>
          <w:lang w:val="es-ES_tradnl"/>
          <w14:ligatures w14:val="standardContextual"/>
        </w:rPr>
        <w:lastRenderedPageBreak/>
        <w:t>prestación de servicios públicos esenciales para el adecuado funcionamiento de las ciudades. Este subgrupo comprende centros de comunicación, administrativos y sedes de servicios en distintos niveles, juzgados y otros similares. La expresión “otros similares” pone en evidencia que la enumeración no es taxativa, sino enunciativa, por lo incluye todas aquellas edificaciones que por su naturaleza y finalidad están orientadas a la prestación de servicios públicos y al desarrollo de funciones institucionales del Estado.</w:t>
      </w:r>
    </w:p>
    <w:p w14:paraId="0AF6B2BF" w14:textId="79EE1D0F" w:rsidR="008979D2" w:rsidRPr="000D28B3" w:rsidRDefault="00FF4C61" w:rsidP="000D28B3">
      <w:pPr>
        <w:snapToGrid w:val="0"/>
        <w:spacing w:after="0" w:line="240" w:lineRule="auto"/>
        <w:jc w:val="both"/>
        <w:rPr>
          <w:rFonts w:ascii="Verdana" w:eastAsia="Aptos" w:hAnsi="Verdana" w:cs="Apto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En el contexto anterior, el “Anexo 5 – Glosario” del sector social incluye la definición de “Grupo de Ocupación Institucional”:</w:t>
      </w:r>
      <w:r w:rsidR="000D28B3">
        <w:rPr>
          <w:rFonts w:ascii="Verdana" w:eastAsia="Aptos" w:hAnsi="Verdana" w:cs="Aptos"/>
          <w:kern w:val="2"/>
          <w:sz w:val="20"/>
          <w:szCs w:val="20"/>
          <w:lang w:val="es-ES_tradnl"/>
          <w14:ligatures w14:val="standardContextual"/>
        </w:rPr>
        <w:t xml:space="preserve"> </w:t>
      </w:r>
      <w:r w:rsidR="008979D2" w:rsidRPr="000D28B3">
        <w:rPr>
          <w:rFonts w:ascii="Verdana" w:eastAsia="Aptos" w:hAnsi="Verdana" w:cs="Aptos"/>
          <w:kern w:val="2"/>
          <w:sz w:val="20"/>
          <w:szCs w:val="20"/>
          <w:lang w:val="es-ES_tradnl"/>
          <w14:ligatures w14:val="standardContextual"/>
        </w:rPr>
        <w:t>[…]</w:t>
      </w:r>
    </w:p>
    <w:p w14:paraId="3533FD76" w14:textId="77777777" w:rsidR="008979D2" w:rsidRPr="008979D2" w:rsidRDefault="008979D2" w:rsidP="008979D2">
      <w:pPr>
        <w:spacing w:after="0" w:line="276" w:lineRule="auto"/>
        <w:jc w:val="both"/>
        <w:rPr>
          <w:rFonts w:ascii="Verdana" w:eastAsia="Arial" w:hAnsi="Verdana" w:cs="Calibri"/>
          <w:lang w:eastAsia="es-ES"/>
        </w:rPr>
      </w:pPr>
    </w:p>
    <w:p w14:paraId="268F7AED" w14:textId="77777777" w:rsidR="008979D2" w:rsidRPr="008979D2" w:rsidRDefault="008979D2" w:rsidP="008979D2">
      <w:pPr>
        <w:snapToGrid w:val="0"/>
        <w:spacing w:after="0" w:line="276" w:lineRule="auto"/>
        <w:jc w:val="both"/>
        <w:rPr>
          <w:rFonts w:ascii="Verdana" w:eastAsia="Aptos" w:hAnsi="Verdana" w:cs="Times New Roman"/>
          <w:b/>
          <w:bCs/>
          <w:lang w:eastAsia="es-MX"/>
        </w:rPr>
      </w:pPr>
      <w:r w:rsidRPr="008979D2">
        <w:rPr>
          <w:rFonts w:ascii="Verdana" w:eastAsia="Aptos" w:hAnsi="Verdana" w:cs="Times New Roman"/>
          <w:b/>
          <w:bCs/>
          <w:lang w:eastAsia="es-MX"/>
        </w:rPr>
        <w:t xml:space="preserve">DOCUMENTOS TIPO DE INFRAESTRUCTURA SOCIAL – Sector Institucional – Matriz – Experiencia – </w:t>
      </w:r>
      <w:r w:rsidRPr="008979D2">
        <w:rPr>
          <w:rFonts w:ascii="Verdana" w:eastAsia="Aptos" w:hAnsi="Verdana" w:cs="Times New Roman"/>
          <w:b/>
          <w:bCs/>
          <w:i/>
          <w:iCs/>
          <w:lang w:eastAsia="es-MX"/>
        </w:rPr>
        <w:t>Obras en proyectos de infraestructura institucional de servicio público</w:t>
      </w:r>
    </w:p>
    <w:p w14:paraId="696B8E84" w14:textId="77777777" w:rsidR="008979D2" w:rsidRPr="008979D2" w:rsidRDefault="008979D2" w:rsidP="008979D2">
      <w:pPr>
        <w:snapToGrid w:val="0"/>
        <w:spacing w:after="0" w:line="240" w:lineRule="auto"/>
        <w:jc w:val="both"/>
        <w:rPr>
          <w:rFonts w:ascii="Verdana" w:eastAsia="Calibri" w:hAnsi="Verdana" w:cs="Arial"/>
          <w:color w:val="000000"/>
          <w:lang w:val="es-ES" w:eastAsia="es-MX"/>
        </w:rPr>
      </w:pPr>
    </w:p>
    <w:p w14:paraId="19A8ACCD" w14:textId="77777777" w:rsidR="000D28B3" w:rsidRDefault="000D28B3" w:rsidP="000D28B3">
      <w:pPr>
        <w:snapToGrid w:val="0"/>
        <w:spacing w:after="0" w:line="240" w:lineRule="auto"/>
        <w:jc w:val="both"/>
        <w:rPr>
          <w:rFonts w:ascii="Verdana" w:eastAsia="Aptos" w:hAnsi="Verdana" w:cs="Aptos"/>
          <w:i/>
          <w:iC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0D28B3">
        <w:rPr>
          <w:rFonts w:ascii="Verdana" w:eastAsia="Aptos" w:hAnsi="Verdana" w:cs="Aptos"/>
          <w:i/>
          <w:iCs/>
          <w:kern w:val="2"/>
          <w:sz w:val="20"/>
          <w:szCs w:val="20"/>
          <w:lang w:val="es-ES_tradnl"/>
          <w14:ligatures w14:val="standardContextua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795198F7" w14:textId="77777777" w:rsidR="000D28B3" w:rsidRPr="000D28B3" w:rsidRDefault="000D28B3" w:rsidP="000D28B3">
      <w:pPr>
        <w:snapToGrid w:val="0"/>
        <w:spacing w:after="0" w:line="240" w:lineRule="auto"/>
        <w:jc w:val="both"/>
        <w:rPr>
          <w:rFonts w:ascii="Verdana" w:eastAsia="Aptos" w:hAnsi="Verdana" w:cs="Aptos"/>
          <w:i/>
          <w:iCs/>
          <w:kern w:val="2"/>
          <w:sz w:val="20"/>
          <w:szCs w:val="20"/>
          <w:lang w:val="es-ES_tradnl"/>
          <w14:ligatures w14:val="standardContextual"/>
        </w:rPr>
      </w:pPr>
    </w:p>
    <w:p w14:paraId="0A9770DB" w14:textId="048DA5C7" w:rsidR="008979D2" w:rsidRPr="000D28B3" w:rsidRDefault="000D28B3" w:rsidP="000D28B3">
      <w:pPr>
        <w:snapToGrid w:val="0"/>
        <w:spacing w:after="0" w:line="240" w:lineRule="auto"/>
        <w:jc w:val="both"/>
        <w:rPr>
          <w:rFonts w:ascii="Verdana" w:eastAsia="Aptos" w:hAnsi="Verdana" w:cs="Apto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Concretamente, en el</w:t>
      </w:r>
      <w:r w:rsidRPr="000D28B3">
        <w:rPr>
          <w:rFonts w:ascii="Verdana" w:eastAsia="Aptos" w:hAnsi="Verdana" w:cs="Aptos"/>
          <w:i/>
          <w:iCs/>
          <w:kern w:val="2"/>
          <w:sz w:val="20"/>
          <w:szCs w:val="20"/>
          <w:lang w:val="es-ES_tradnl"/>
          <w14:ligatures w14:val="standardContextual"/>
        </w:rPr>
        <w:t xml:space="preserve"> capítulo 2 “Obras en proyectos de infraestructura institucional de servicio público”</w:t>
      </w:r>
      <w:r w:rsidRPr="000D28B3">
        <w:rPr>
          <w:rFonts w:ascii="Verdana" w:eastAsia="Aptos" w:hAnsi="Verdana" w:cs="Aptos"/>
          <w:kern w:val="2"/>
          <w:sz w:val="20"/>
          <w:szCs w:val="20"/>
          <w:lang w:val="es-ES_tradnl"/>
          <w14:ligatures w14:val="standardContextual"/>
        </w:rPr>
        <w:t>, se incluyen las siguientes actividades en las cuales se podría enmarcar el proceso de selección por el que se indaga en la solicitud:</w:t>
      </w:r>
    </w:p>
    <w:p w14:paraId="6ED14B36" w14:textId="77777777" w:rsidR="008979D2" w:rsidRPr="000D28B3" w:rsidRDefault="008979D2" w:rsidP="000D28B3">
      <w:pPr>
        <w:spacing w:after="0" w:line="240" w:lineRule="auto"/>
        <w:jc w:val="both"/>
        <w:rPr>
          <w:rFonts w:ascii="Verdana" w:eastAsia="Aptos" w:hAnsi="Verdana" w:cs="Aptos"/>
          <w:kern w:val="2"/>
          <w:sz w:val="20"/>
          <w:szCs w:val="20"/>
          <w:lang w:val="es-ES_tradnl"/>
          <w14:ligatures w14:val="standardContextual"/>
        </w:rPr>
      </w:pPr>
      <w:r w:rsidRPr="000D28B3">
        <w:rPr>
          <w:rFonts w:ascii="Verdana" w:eastAsia="Aptos" w:hAnsi="Verdana" w:cs="Aptos"/>
          <w:kern w:val="2"/>
          <w:sz w:val="20"/>
          <w:szCs w:val="20"/>
          <w:lang w:val="es-ES_tradnl"/>
          <w14:ligatures w14:val="standardContextual"/>
        </w:rPr>
        <w:t>[…]</w:t>
      </w:r>
    </w:p>
    <w:p w14:paraId="72C403F7" w14:textId="77777777" w:rsidR="000D28B3" w:rsidRPr="000D28B3" w:rsidRDefault="000D28B3" w:rsidP="000D28B3">
      <w:pPr>
        <w:snapToGrid w:val="0"/>
        <w:spacing w:after="0" w:line="240" w:lineRule="auto"/>
        <w:jc w:val="both"/>
        <w:rPr>
          <w:rFonts w:ascii="Verdana" w:eastAsia="Aptos" w:hAnsi="Verdana" w:cs="Aptos"/>
          <w:kern w:val="2"/>
          <w:sz w:val="20"/>
          <w:szCs w:val="20"/>
          <w:lang w:val="es-ES"/>
          <w14:ligatures w14:val="standardContextual"/>
        </w:rPr>
      </w:pPr>
      <w:r w:rsidRPr="000D28B3">
        <w:rPr>
          <w:rFonts w:ascii="Verdana" w:eastAsia="Aptos" w:hAnsi="Verdana" w:cs="Aptos"/>
          <w:kern w:val="2"/>
          <w:sz w:val="20"/>
          <w:szCs w:val="20"/>
          <w:lang w:val="es-ES"/>
          <w14:ligatures w14:val="standardContextual"/>
        </w:rPr>
        <w:t>En ese orden de ideas, la Agencia Nacional de Contratación Pública – Colombia Compra Eficiente le informa que, a partir del 16 de febrero de 2026, si una entidad de aquellas obligadas a utilizar los documentos tipo expedidos por esta entidad adelanta un proceso de contratación cuyo objeto se enmarque en alguna de las actividades descritas previamente, deberá implementar los documentos tipo del sector social, particularmente, el subgrupo Institucional.</w:t>
      </w:r>
    </w:p>
    <w:p w14:paraId="0C6045BB" w14:textId="77777777" w:rsidR="008979D2" w:rsidRPr="008979D2" w:rsidRDefault="008979D2" w:rsidP="008979D2">
      <w:pPr>
        <w:spacing w:after="0" w:line="240" w:lineRule="auto"/>
        <w:jc w:val="both"/>
        <w:rPr>
          <w:rFonts w:ascii="Verdana" w:eastAsia="Arial" w:hAnsi="Verdana" w:cs="Calibri"/>
          <w:sz w:val="20"/>
          <w:szCs w:val="20"/>
          <w:lang w:eastAsia="es-ES"/>
        </w:rPr>
      </w:pPr>
    </w:p>
    <w:p w14:paraId="645FC89C" w14:textId="77777777" w:rsidR="008979D2" w:rsidRPr="008979D2" w:rsidRDefault="008979D2" w:rsidP="008979D2">
      <w:pPr>
        <w:spacing w:after="0" w:line="240" w:lineRule="auto"/>
        <w:jc w:val="both"/>
        <w:rPr>
          <w:rFonts w:ascii="Verdana" w:eastAsia="Arial" w:hAnsi="Verdana" w:cs="Calibri"/>
          <w:sz w:val="20"/>
          <w:szCs w:val="20"/>
          <w:lang w:eastAsia="es-ES"/>
        </w:rPr>
      </w:pPr>
    </w:p>
    <w:p w14:paraId="499FF2EC"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183710F1"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1391B2CA"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57849C90" w14:textId="77777777" w:rsidR="008979D2" w:rsidRDefault="008979D2" w:rsidP="008979D2">
      <w:pPr>
        <w:spacing w:after="0" w:line="240" w:lineRule="auto"/>
        <w:jc w:val="both"/>
        <w:rPr>
          <w:rFonts w:ascii="Verdana" w:eastAsia="Calibri" w:hAnsi="Verdana" w:cs="Arial"/>
          <w:color w:val="000000"/>
          <w:sz w:val="20"/>
          <w:szCs w:val="20"/>
          <w:lang w:val="es-ES" w:eastAsia="es-MX"/>
        </w:rPr>
      </w:pPr>
    </w:p>
    <w:p w14:paraId="55200FDF" w14:textId="77777777" w:rsidR="00C4394A" w:rsidRPr="008979D2" w:rsidRDefault="00C4394A" w:rsidP="008979D2">
      <w:pPr>
        <w:spacing w:after="0" w:line="240" w:lineRule="auto"/>
        <w:jc w:val="both"/>
        <w:rPr>
          <w:rFonts w:ascii="Verdana" w:eastAsia="Calibri" w:hAnsi="Verdana" w:cs="Arial"/>
          <w:color w:val="000000"/>
          <w:sz w:val="20"/>
          <w:szCs w:val="20"/>
          <w:lang w:val="es-ES" w:eastAsia="es-MX"/>
        </w:rPr>
      </w:pPr>
    </w:p>
    <w:p w14:paraId="15772E76"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183E18CC"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2149F8DE" w14:textId="77777777" w:rsidR="008979D2" w:rsidRPr="008979D2" w:rsidRDefault="008979D2" w:rsidP="008979D2">
      <w:pPr>
        <w:spacing w:after="0" w:line="240" w:lineRule="auto"/>
        <w:jc w:val="both"/>
        <w:rPr>
          <w:rFonts w:ascii="Verdana" w:eastAsia="Calibri" w:hAnsi="Verdana" w:cs="Arial"/>
          <w:color w:val="000000"/>
          <w:sz w:val="20"/>
          <w:szCs w:val="20"/>
          <w:lang w:val="es-ES" w:eastAsia="es-MX"/>
        </w:rPr>
      </w:pPr>
    </w:p>
    <w:p w14:paraId="7EEEAFE9" w14:textId="77777777" w:rsidR="008979D2" w:rsidRDefault="008979D2" w:rsidP="008979D2">
      <w:pPr>
        <w:spacing w:after="0" w:line="240" w:lineRule="auto"/>
        <w:jc w:val="both"/>
        <w:rPr>
          <w:rFonts w:ascii="Verdana" w:eastAsia="Calibri" w:hAnsi="Verdana" w:cs="Arial"/>
          <w:color w:val="000000"/>
          <w:sz w:val="20"/>
          <w:szCs w:val="20"/>
          <w:lang w:val="es-ES" w:eastAsia="es-MX"/>
        </w:rPr>
      </w:pPr>
    </w:p>
    <w:p w14:paraId="020FA3F5" w14:textId="081682AE" w:rsidR="008979D2" w:rsidRDefault="008979D2" w:rsidP="008979D2">
      <w:pPr>
        <w:spacing w:after="0" w:line="240" w:lineRule="auto"/>
        <w:jc w:val="both"/>
      </w:pPr>
      <w:r w:rsidRPr="30821638">
        <w:rPr>
          <w:rFonts w:ascii="Verdana" w:eastAsia="Verdana" w:hAnsi="Verdana" w:cs="Verdana"/>
        </w:rPr>
        <w:lastRenderedPageBreak/>
        <w:t>Bogotá D.C</w:t>
      </w:r>
      <w:r w:rsidRPr="005B3366">
        <w:rPr>
          <w:rFonts w:ascii="Verdana" w:eastAsia="Verdana" w:hAnsi="Verdana" w:cs="Verdana"/>
        </w:rPr>
        <w:t>.</w:t>
      </w:r>
      <w:r w:rsidR="0073043B" w:rsidRPr="005B3366">
        <w:rPr>
          <w:rFonts w:ascii="Verdana" w:eastAsia="Verdana" w:hAnsi="Verdana" w:cs="Verdana"/>
        </w:rPr>
        <w:t>,</w:t>
      </w:r>
      <w:r w:rsidRPr="005B3366">
        <w:rPr>
          <w:rFonts w:ascii="Verdana" w:hAnsi="Verdana"/>
        </w:rPr>
        <w:tab/>
      </w:r>
      <w:r w:rsidR="005B3366" w:rsidRPr="005B3366">
        <w:rPr>
          <w:rFonts w:ascii="Verdana" w:hAnsi="Verdana"/>
        </w:rPr>
        <w:t xml:space="preserve"> 15 </w:t>
      </w:r>
      <w:proofErr w:type="gramStart"/>
      <w:r w:rsidR="005B3366" w:rsidRPr="005B3366">
        <w:rPr>
          <w:rFonts w:ascii="Verdana" w:hAnsi="Verdana"/>
        </w:rPr>
        <w:t>Abril</w:t>
      </w:r>
      <w:proofErr w:type="gramEnd"/>
      <w:r w:rsidR="005B3366" w:rsidRPr="005B3366">
        <w:rPr>
          <w:rFonts w:ascii="Verdana" w:hAnsi="Verdana"/>
        </w:rPr>
        <w:t xml:space="preserve"> 2026</w:t>
      </w:r>
    </w:p>
    <w:p w14:paraId="25DF69C5" w14:textId="1360FA11" w:rsidR="008979D2" w:rsidRPr="008979D2" w:rsidRDefault="005B3366" w:rsidP="005B3366">
      <w:pPr>
        <w:spacing w:after="0" w:line="240" w:lineRule="auto"/>
        <w:jc w:val="right"/>
        <w:rPr>
          <w:rFonts w:ascii="Verdana" w:eastAsia="Calibri" w:hAnsi="Verdana" w:cs="Arial"/>
          <w:lang w:val="es-ES" w:eastAsia="es-ES"/>
        </w:rPr>
      </w:pPr>
      <w:r w:rsidRPr="005B3366">
        <w:rPr>
          <w:rFonts w:ascii="Verdana" w:eastAsia="Calibri" w:hAnsi="Verdana" w:cs="Arial"/>
          <w:lang w:val="es-ES" w:eastAsia="es-ES"/>
        </w:rPr>
        <w:drawing>
          <wp:inline distT="0" distB="0" distL="0" distR="0" wp14:anchorId="0A662895" wp14:editId="011FCC09">
            <wp:extent cx="2381250" cy="646076"/>
            <wp:effectExtent l="0" t="0" r="0" b="1905"/>
            <wp:docPr id="64508293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082933" name=""/>
                    <pic:cNvPicPr/>
                  </pic:nvPicPr>
                  <pic:blipFill>
                    <a:blip r:embed="rId10"/>
                    <a:stretch>
                      <a:fillRect/>
                    </a:stretch>
                  </pic:blipFill>
                  <pic:spPr>
                    <a:xfrm>
                      <a:off x="0" y="0"/>
                      <a:ext cx="2387913" cy="647884"/>
                    </a:xfrm>
                    <a:prstGeom prst="rect">
                      <a:avLst/>
                    </a:prstGeom>
                  </pic:spPr>
                </pic:pic>
              </a:graphicData>
            </a:graphic>
          </wp:inline>
        </w:drawing>
      </w:r>
    </w:p>
    <w:p w14:paraId="06E9623E" w14:textId="77777777" w:rsidR="008979D2" w:rsidRPr="008979D2" w:rsidRDefault="008979D2" w:rsidP="008979D2">
      <w:pPr>
        <w:spacing w:after="0" w:line="240" w:lineRule="auto"/>
        <w:jc w:val="both"/>
        <w:rPr>
          <w:rFonts w:ascii="Verdana" w:eastAsia="Calibri" w:hAnsi="Verdana" w:cs="Arial"/>
          <w:lang w:val="es-ES" w:eastAsia="es-ES"/>
        </w:rPr>
      </w:pPr>
      <w:r w:rsidRPr="008979D2">
        <w:rPr>
          <w:rFonts w:ascii="Verdana" w:eastAsia="Calibri" w:hAnsi="Verdana" w:cs="Arial"/>
          <w:lang w:val="es-ES" w:eastAsia="es-ES"/>
        </w:rPr>
        <w:t>Señora</w:t>
      </w:r>
    </w:p>
    <w:p w14:paraId="426A966D" w14:textId="77777777" w:rsidR="008979D2" w:rsidRPr="008979D2" w:rsidRDefault="008979D2" w:rsidP="008979D2">
      <w:pPr>
        <w:spacing w:after="0" w:line="240" w:lineRule="auto"/>
        <w:rPr>
          <w:rFonts w:ascii="Verdana" w:eastAsia="Calibri" w:hAnsi="Verdana" w:cs="Arial"/>
          <w:b/>
          <w:lang w:eastAsia="es-ES_tradnl"/>
        </w:rPr>
      </w:pPr>
      <w:r w:rsidRPr="008979D2">
        <w:rPr>
          <w:rFonts w:ascii="Verdana" w:eastAsia="Calibri" w:hAnsi="Verdana" w:cs="Arial"/>
          <w:b/>
          <w:lang w:eastAsia="es-ES_tradnl"/>
        </w:rPr>
        <w:t>Vanessa Henao</w:t>
      </w:r>
    </w:p>
    <w:p w14:paraId="0E19AC64" w14:textId="77777777" w:rsidR="008979D2" w:rsidRPr="008979D2" w:rsidRDefault="008979D2" w:rsidP="008979D2">
      <w:pPr>
        <w:spacing w:after="0" w:line="240" w:lineRule="auto"/>
        <w:rPr>
          <w:rFonts w:ascii="Verdana" w:eastAsia="Calibri" w:hAnsi="Verdana" w:cs="Arial"/>
          <w:b/>
          <w:bCs/>
          <w:lang w:val="es-ES" w:eastAsia="es-ES"/>
        </w:rPr>
      </w:pPr>
      <w:r w:rsidRPr="008979D2">
        <w:rPr>
          <w:rFonts w:ascii="Verdana" w:eastAsia="Calibri" w:hAnsi="Verdana" w:cs="Arial"/>
          <w:lang w:val="es-ES" w:eastAsia="es-ES"/>
        </w:rPr>
        <w:t>Bogotá, D.C.</w:t>
      </w:r>
    </w:p>
    <w:p w14:paraId="09F7352C" w14:textId="77777777" w:rsidR="008979D2" w:rsidRPr="008979D2" w:rsidRDefault="008979D2" w:rsidP="008979D2">
      <w:pPr>
        <w:spacing w:after="0" w:line="240" w:lineRule="auto"/>
        <w:rPr>
          <w:rFonts w:ascii="Verdana" w:eastAsia="Calibri" w:hAnsi="Verdana" w:cs="Arial"/>
          <w:b/>
          <w:bCs/>
          <w:lang w:eastAsia="es-ES_tradnl"/>
        </w:rPr>
      </w:pPr>
    </w:p>
    <w:p w14:paraId="6BBF9F57" w14:textId="77777777" w:rsidR="008979D2" w:rsidRPr="008979D2" w:rsidRDefault="008979D2" w:rsidP="008979D2">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979D2" w:rsidRPr="008979D2" w14:paraId="230DDCBF" w14:textId="77777777" w:rsidTr="00B441D3">
        <w:trPr>
          <w:trHeight w:val="884"/>
        </w:trPr>
        <w:tc>
          <w:tcPr>
            <w:tcW w:w="2689" w:type="dxa"/>
          </w:tcPr>
          <w:p w14:paraId="3150BBF3" w14:textId="77777777" w:rsidR="008979D2" w:rsidRPr="008979D2" w:rsidRDefault="008979D2" w:rsidP="008979D2">
            <w:pPr>
              <w:jc w:val="both"/>
              <w:rPr>
                <w:rFonts w:ascii="Verdana" w:eastAsia="Calibri" w:hAnsi="Verdana" w:cs="Arial"/>
                <w:b/>
                <w:bCs/>
                <w:lang w:eastAsia="es-ES_tradnl"/>
              </w:rPr>
            </w:pPr>
          </w:p>
        </w:tc>
        <w:tc>
          <w:tcPr>
            <w:tcW w:w="6100" w:type="dxa"/>
          </w:tcPr>
          <w:p w14:paraId="01473020" w14:textId="77777777" w:rsidR="008979D2" w:rsidRPr="008979D2" w:rsidRDefault="008979D2" w:rsidP="008979D2">
            <w:pPr>
              <w:jc w:val="both"/>
              <w:rPr>
                <w:rFonts w:ascii="Verdana" w:eastAsia="Calibri" w:hAnsi="Verdana" w:cs="Arial"/>
                <w:b/>
                <w:bCs/>
                <w:lang w:val="es-ES" w:eastAsia="es-ES"/>
              </w:rPr>
            </w:pPr>
            <w:r w:rsidRPr="008979D2">
              <w:rPr>
                <w:rFonts w:ascii="Verdana" w:eastAsia="Calibri" w:hAnsi="Verdana" w:cs="Arial"/>
                <w:b/>
                <w:bCs/>
                <w:lang w:val="es-ES" w:eastAsia="es-ES"/>
              </w:rPr>
              <w:t>Concepto C – 369 de 2026</w:t>
            </w:r>
          </w:p>
        </w:tc>
      </w:tr>
      <w:tr w:rsidR="008979D2" w:rsidRPr="008979D2" w14:paraId="0170E9CF" w14:textId="77777777" w:rsidTr="00B441D3">
        <w:trPr>
          <w:trHeight w:val="884"/>
        </w:trPr>
        <w:tc>
          <w:tcPr>
            <w:tcW w:w="2689" w:type="dxa"/>
          </w:tcPr>
          <w:p w14:paraId="65DA49CD" w14:textId="77777777" w:rsidR="008979D2" w:rsidRPr="008979D2" w:rsidRDefault="008979D2" w:rsidP="008979D2">
            <w:pPr>
              <w:jc w:val="both"/>
              <w:rPr>
                <w:rFonts w:ascii="Verdana" w:eastAsia="Calibri" w:hAnsi="Verdana" w:cs="Arial"/>
                <w:lang w:eastAsia="es-ES_tradnl"/>
              </w:rPr>
            </w:pPr>
            <w:r w:rsidRPr="008979D2">
              <w:rPr>
                <w:rFonts w:ascii="Verdana" w:eastAsia="Calibri" w:hAnsi="Verdana" w:cs="Arial"/>
                <w:b/>
                <w:lang w:eastAsia="es-ES_tradnl"/>
              </w:rPr>
              <w:t>Temas:</w:t>
            </w:r>
            <w:r w:rsidRPr="008979D2">
              <w:rPr>
                <w:rFonts w:ascii="Verdana" w:eastAsia="Calibri" w:hAnsi="Verdana" w:cs="Arial"/>
                <w:lang w:eastAsia="es-ES_tradnl"/>
              </w:rPr>
              <w:t xml:space="preserve">                   </w:t>
            </w:r>
          </w:p>
        </w:tc>
        <w:tc>
          <w:tcPr>
            <w:tcW w:w="6100" w:type="dxa"/>
          </w:tcPr>
          <w:p w14:paraId="024E2E95" w14:textId="77777777" w:rsidR="008979D2" w:rsidRPr="008979D2" w:rsidRDefault="008979D2" w:rsidP="008979D2">
            <w:pPr>
              <w:snapToGrid w:val="0"/>
              <w:spacing w:line="276" w:lineRule="auto"/>
              <w:jc w:val="both"/>
              <w:rPr>
                <w:rFonts w:ascii="Verdana" w:eastAsia="Aptos" w:hAnsi="Verdana" w:cs="Times New Roman"/>
                <w:lang w:eastAsia="es-MX"/>
              </w:rPr>
            </w:pPr>
            <w:r w:rsidRPr="008979D2">
              <w:rPr>
                <w:rFonts w:ascii="Verdana" w:eastAsia="Calibri" w:hAnsi="Verdana" w:cs="Arial"/>
                <w:lang w:val="es-ES" w:eastAsia="es-ES"/>
              </w:rPr>
              <w:t xml:space="preserve">DOCUMENTOS TIPO DE INFRAESTRUCTURA SOCIAL – Generalidades – Versión 2 / DOCUMENTOS TIPO DE INFRAESTRUCTURA SOCIAL – Sector Institucional – </w:t>
            </w:r>
            <w:r w:rsidRPr="008979D2">
              <w:rPr>
                <w:rFonts w:ascii="Verdana" w:eastAsia="Calibri" w:hAnsi="Verdana" w:cs="Arial"/>
                <w:i/>
                <w:iCs/>
                <w:lang w:val="es-ES" w:eastAsia="es-ES"/>
              </w:rPr>
              <w:t>Grupo de Ocupación Institucional</w:t>
            </w:r>
            <w:r w:rsidRPr="008979D2">
              <w:rPr>
                <w:rFonts w:ascii="Verdana" w:eastAsia="Calibri" w:hAnsi="Verdana" w:cs="Arial"/>
                <w:lang w:val="es-ES" w:eastAsia="es-ES"/>
              </w:rPr>
              <w:t xml:space="preserve"> – Anexo – Glosario / </w:t>
            </w:r>
            <w:r w:rsidRPr="008979D2">
              <w:rPr>
                <w:rFonts w:ascii="Verdana" w:eastAsia="Aptos" w:hAnsi="Verdana" w:cs="Times New Roman"/>
                <w:lang w:eastAsia="es-MX"/>
              </w:rPr>
              <w:t xml:space="preserve">DOCUMENTOS TIPO DE INFRAESTRUCTURA SOCIAL – Sector Institucional – Matriz – Experiencia – </w:t>
            </w:r>
            <w:r w:rsidRPr="008979D2">
              <w:rPr>
                <w:rFonts w:ascii="Verdana" w:eastAsia="Aptos" w:hAnsi="Verdana" w:cs="Times New Roman"/>
                <w:i/>
                <w:iCs/>
                <w:lang w:eastAsia="es-MX"/>
              </w:rPr>
              <w:t>Obras en proyectos de infraestructura institucional de servicio público</w:t>
            </w:r>
          </w:p>
          <w:p w14:paraId="0C5DB18B" w14:textId="77777777" w:rsidR="008979D2" w:rsidRPr="008979D2" w:rsidRDefault="008979D2" w:rsidP="008979D2">
            <w:pPr>
              <w:shd w:val="clear" w:color="auto" w:fill="FFFFFF"/>
              <w:spacing w:line="276" w:lineRule="auto"/>
              <w:contextualSpacing/>
              <w:jc w:val="both"/>
              <w:rPr>
                <w:rFonts w:ascii="Verdana" w:eastAsia="Calibri" w:hAnsi="Verdana" w:cs="Arial"/>
                <w:highlight w:val="yellow"/>
                <w:lang w:val="es-ES" w:eastAsia="es-ES"/>
              </w:rPr>
            </w:pPr>
          </w:p>
        </w:tc>
      </w:tr>
      <w:tr w:rsidR="008979D2" w:rsidRPr="008979D2" w14:paraId="7E863F80" w14:textId="77777777" w:rsidTr="00B441D3">
        <w:tc>
          <w:tcPr>
            <w:tcW w:w="2689" w:type="dxa"/>
          </w:tcPr>
          <w:p w14:paraId="63C6592B" w14:textId="77777777" w:rsidR="008979D2" w:rsidRPr="008979D2" w:rsidRDefault="008979D2" w:rsidP="008979D2">
            <w:pPr>
              <w:jc w:val="both"/>
              <w:rPr>
                <w:rFonts w:ascii="Verdana" w:eastAsia="Calibri" w:hAnsi="Verdana" w:cs="Arial"/>
                <w:b/>
                <w:lang w:eastAsia="es-ES_tradnl"/>
              </w:rPr>
            </w:pPr>
            <w:r w:rsidRPr="008979D2">
              <w:rPr>
                <w:rFonts w:ascii="Verdana" w:eastAsia="Calibri" w:hAnsi="Verdana" w:cs="Arial"/>
                <w:b/>
                <w:lang w:eastAsia="es-ES_tradnl"/>
              </w:rPr>
              <w:t>Radicación:</w:t>
            </w:r>
            <w:r w:rsidRPr="008979D2">
              <w:rPr>
                <w:rFonts w:ascii="Verdana" w:eastAsia="Calibri" w:hAnsi="Verdana" w:cs="Arial"/>
                <w:lang w:eastAsia="es-ES_tradnl"/>
              </w:rPr>
              <w:t xml:space="preserve">               </w:t>
            </w:r>
          </w:p>
        </w:tc>
        <w:tc>
          <w:tcPr>
            <w:tcW w:w="6100" w:type="dxa"/>
          </w:tcPr>
          <w:p w14:paraId="4B57B34C" w14:textId="77777777" w:rsidR="008979D2" w:rsidRPr="008979D2" w:rsidRDefault="008979D2" w:rsidP="008979D2">
            <w:pPr>
              <w:jc w:val="both"/>
              <w:rPr>
                <w:rFonts w:ascii="Verdana" w:eastAsia="Calibri" w:hAnsi="Verdana" w:cs="Arial"/>
                <w:lang w:eastAsia="es-ES_tradnl"/>
              </w:rPr>
            </w:pPr>
            <w:r w:rsidRPr="008979D2">
              <w:rPr>
                <w:rFonts w:ascii="Verdana" w:eastAsia="Calibri" w:hAnsi="Verdana" w:cs="Arial"/>
                <w:lang w:eastAsia="es-ES_tradnl"/>
              </w:rPr>
              <w:t>Respuesta a consulta con radicado No. 1_2026_03_05_003094</w:t>
            </w:r>
          </w:p>
        </w:tc>
      </w:tr>
    </w:tbl>
    <w:p w14:paraId="7F3F09FB" w14:textId="77777777" w:rsidR="008979D2" w:rsidRPr="008979D2" w:rsidRDefault="008979D2" w:rsidP="008979D2">
      <w:pPr>
        <w:spacing w:after="0" w:line="240" w:lineRule="auto"/>
        <w:jc w:val="both"/>
        <w:rPr>
          <w:rFonts w:ascii="Verdana" w:eastAsia="Calibri" w:hAnsi="Verdana" w:cs="Arial"/>
          <w:lang w:eastAsia="es-ES_tradnl"/>
        </w:rPr>
      </w:pPr>
    </w:p>
    <w:p w14:paraId="306EE562" w14:textId="77777777" w:rsidR="008979D2" w:rsidRPr="008979D2" w:rsidRDefault="008979D2" w:rsidP="008979D2">
      <w:pPr>
        <w:spacing w:after="0" w:line="240" w:lineRule="auto"/>
        <w:jc w:val="both"/>
        <w:rPr>
          <w:rFonts w:ascii="Verdana" w:eastAsia="Calibri" w:hAnsi="Verdana" w:cs="Arial"/>
          <w:lang w:eastAsia="es-ES_tradnl"/>
        </w:rPr>
      </w:pPr>
    </w:p>
    <w:p w14:paraId="2962BC8A" w14:textId="77777777" w:rsidR="008979D2" w:rsidRPr="008979D2" w:rsidRDefault="008979D2" w:rsidP="008979D2">
      <w:pPr>
        <w:spacing w:after="0" w:line="276" w:lineRule="auto"/>
        <w:jc w:val="both"/>
        <w:rPr>
          <w:rFonts w:ascii="Verdana" w:eastAsia="Calibri" w:hAnsi="Verdana" w:cs="Arial"/>
          <w:lang w:val="es-ES" w:eastAsia="es-ES"/>
        </w:rPr>
      </w:pPr>
      <w:r w:rsidRPr="008979D2">
        <w:rPr>
          <w:rFonts w:ascii="Verdana" w:eastAsia="Calibri" w:hAnsi="Verdana" w:cs="Arial"/>
          <w:lang w:val="es-ES" w:eastAsia="es-ES"/>
        </w:rPr>
        <w:t xml:space="preserve">Estimada señora Henao: </w:t>
      </w:r>
    </w:p>
    <w:p w14:paraId="4BE7CF1A" w14:textId="77777777" w:rsidR="008979D2" w:rsidRPr="008979D2" w:rsidRDefault="008979D2" w:rsidP="008979D2">
      <w:pPr>
        <w:tabs>
          <w:tab w:val="left" w:pos="3768"/>
        </w:tabs>
        <w:spacing w:after="0" w:line="276" w:lineRule="auto"/>
        <w:jc w:val="both"/>
        <w:rPr>
          <w:rFonts w:ascii="Verdana" w:eastAsia="Calibri" w:hAnsi="Verdana" w:cs="Arial"/>
          <w:lang w:val="es-ES" w:eastAsia="es-ES"/>
        </w:rPr>
      </w:pPr>
      <w:r w:rsidRPr="008979D2">
        <w:rPr>
          <w:rFonts w:ascii="Verdana" w:eastAsia="Calibri" w:hAnsi="Verdana" w:cs="Arial"/>
          <w:lang w:val="es-ES" w:eastAsia="es-ES"/>
        </w:rPr>
        <w:tab/>
      </w:r>
    </w:p>
    <w:p w14:paraId="1700F18A" w14:textId="77777777" w:rsidR="008979D2" w:rsidRPr="008979D2" w:rsidRDefault="008979D2" w:rsidP="008979D2">
      <w:pPr>
        <w:spacing w:after="0" w:line="276" w:lineRule="auto"/>
        <w:jc w:val="both"/>
        <w:rPr>
          <w:rFonts w:ascii="Verdana" w:eastAsia="Calibri" w:hAnsi="Verdana" w:cs="Arial"/>
          <w:lang w:val="es-ES" w:eastAsia="es-ES"/>
        </w:rPr>
      </w:pPr>
      <w:r w:rsidRPr="008979D2">
        <w:rPr>
          <w:rFonts w:ascii="Verdana" w:eastAsia="Calibri" w:hAnsi="Verdana" w:cs="Arial"/>
          <w:lang w:val="es-ES" w:eastAsia="es-ES"/>
        </w:rPr>
        <w:t>En ejercicio de la competencia otorgada por los artículos 3, numeral 5º, y 11, numeral 8º, del Decreto Ley 4170 de 2011,</w:t>
      </w:r>
      <w:r w:rsidRPr="008979D2">
        <w:rPr>
          <w:rFonts w:ascii="Verdana" w:eastAsia="Arial MT" w:hAnsi="Verdana" w:cs="Arial MT"/>
          <w:lang w:val="es-ES" w:eastAsia="es-ES"/>
        </w:rPr>
        <w:t xml:space="preserve"> </w:t>
      </w:r>
      <w:r w:rsidRPr="008979D2">
        <w:rPr>
          <w:rFonts w:ascii="Verdana" w:eastAsia="Calibri" w:hAnsi="Verdana" w:cs="Arial"/>
          <w:lang w:eastAsia="es-MX"/>
        </w:rPr>
        <w:t xml:space="preserve">así como lo establecido en la </w:t>
      </w:r>
      <w:r w:rsidRPr="008979D2">
        <w:rPr>
          <w:rFonts w:ascii="Verdana" w:eastAsia="Calibri" w:hAnsi="Verdana" w:cs="Arial"/>
          <w:kern w:val="2"/>
          <w:lang w:val="es-ES_tradnl" w:eastAsia="es-MX"/>
          <w14:ligatures w14:val="standardContextual"/>
        </w:rPr>
        <w:t xml:space="preserve">Resolución 469 de 2025 </w:t>
      </w:r>
      <w:r w:rsidRPr="008979D2">
        <w:rPr>
          <w:rFonts w:ascii="Verdana" w:eastAsia="Calibri" w:hAnsi="Verdana" w:cs="Arial"/>
          <w:kern w:val="2"/>
          <w:lang w:val="es-ES"/>
          <w14:ligatures w14:val="standardContextual"/>
        </w:rPr>
        <w:t xml:space="preserve">expedida </w:t>
      </w:r>
      <w:r w:rsidRPr="008979D2">
        <w:rPr>
          <w:rFonts w:ascii="Verdana" w:eastAsia="Calibri" w:hAnsi="Verdana" w:cs="Arial"/>
          <w:lang w:eastAsia="es-MX"/>
        </w:rPr>
        <w:t xml:space="preserve">por esta Entidad, </w:t>
      </w:r>
      <w:r w:rsidRPr="008979D2">
        <w:rPr>
          <w:rFonts w:ascii="Verdana" w:eastAsia="Calibri" w:hAnsi="Verdana" w:cs="Arial"/>
          <w:lang w:val="es-ES" w:eastAsia="es-ES"/>
        </w:rPr>
        <w:t>la Agencia Nacional de Contratación Pública – Colombia Compra Eficiente responde su solicitud de consulta de fecha 5 de marzo de 2026, en la que manifiesta lo siguiente:</w:t>
      </w:r>
    </w:p>
    <w:p w14:paraId="1A3EED7D" w14:textId="77777777" w:rsidR="008979D2" w:rsidRPr="008979D2" w:rsidRDefault="008979D2" w:rsidP="008979D2">
      <w:pPr>
        <w:spacing w:after="0" w:line="276" w:lineRule="auto"/>
        <w:jc w:val="both"/>
        <w:rPr>
          <w:rFonts w:ascii="Verdana" w:eastAsia="Calibri" w:hAnsi="Verdana" w:cs="Arial"/>
          <w:lang w:val="es-ES" w:eastAsia="es-ES"/>
        </w:rPr>
      </w:pPr>
    </w:p>
    <w:p w14:paraId="7B298A48" w14:textId="77777777" w:rsidR="008979D2" w:rsidRPr="008979D2" w:rsidRDefault="008979D2" w:rsidP="008979D2">
      <w:pPr>
        <w:spacing w:after="0" w:line="240" w:lineRule="auto"/>
        <w:ind w:left="709" w:right="709"/>
        <w:jc w:val="both"/>
        <w:rPr>
          <w:rFonts w:ascii="Verdana" w:eastAsia="Times New Roman" w:hAnsi="Verdana" w:cs="Times New Roman"/>
          <w:sz w:val="21"/>
          <w:szCs w:val="21"/>
          <w:lang w:eastAsia="es-MX"/>
        </w:rPr>
      </w:pPr>
      <w:r w:rsidRPr="008979D2">
        <w:rPr>
          <w:rFonts w:ascii="Verdana" w:eastAsia="Calibri" w:hAnsi="Verdana" w:cs="Arial"/>
          <w:sz w:val="21"/>
          <w:szCs w:val="21"/>
          <w:lang w:val="es-ES" w:eastAsia="es-ES"/>
        </w:rPr>
        <w:t>"</w:t>
      </w:r>
      <w:r w:rsidRPr="008979D2">
        <w:rPr>
          <w:rFonts w:ascii="Verdana" w:eastAsia="Times New Roman" w:hAnsi="Verdana" w:cs="Times New Roman"/>
          <w:sz w:val="21"/>
          <w:szCs w:val="21"/>
          <w:lang w:eastAsia="es-MX"/>
        </w:rPr>
        <w:t>Amablemente solicito una definición de infraestructura social. Lo anterior para efectos de establecer si los documentos tipo adoptados mediante las resoluciones 539, 540 y demás concordantes son aplicables a las entidades estatales que adelantan procesos de contratación de obras para el mantenimiento de sus sedes”.</w:t>
      </w:r>
    </w:p>
    <w:p w14:paraId="03AADD01" w14:textId="77777777" w:rsidR="008979D2" w:rsidRPr="008979D2" w:rsidRDefault="008979D2" w:rsidP="008979D2">
      <w:pPr>
        <w:spacing w:after="0" w:line="240" w:lineRule="auto"/>
        <w:ind w:left="709" w:right="709"/>
        <w:jc w:val="both"/>
        <w:rPr>
          <w:rFonts w:ascii="Verdana" w:eastAsia="Calibri" w:hAnsi="Verdana" w:cs="Arial"/>
          <w:sz w:val="21"/>
          <w:szCs w:val="21"/>
          <w:lang w:val="es-ES" w:eastAsia="es-ES"/>
        </w:rPr>
      </w:pPr>
    </w:p>
    <w:p w14:paraId="4CED11C1" w14:textId="77777777" w:rsidR="008979D2" w:rsidRPr="008979D2" w:rsidRDefault="008979D2" w:rsidP="008979D2">
      <w:pPr>
        <w:spacing w:after="120" w:line="276" w:lineRule="auto"/>
        <w:ind w:firstLine="709"/>
        <w:jc w:val="both"/>
        <w:rPr>
          <w:rFonts w:ascii="Verdana" w:eastAsia="Calibri" w:hAnsi="Verdana" w:cs="Arial"/>
          <w:szCs w:val="24"/>
          <w:lang w:eastAsia="es-ES_tradnl"/>
        </w:rPr>
      </w:pPr>
      <w:r w:rsidRPr="008979D2">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8979D2">
        <w:rPr>
          <w:rFonts w:ascii="Verdana" w:eastAsia="Calibri" w:hAnsi="Verdana" w:cs="Arial"/>
          <w:szCs w:val="24"/>
          <w:lang w:eastAsia="es-ES_tradnl"/>
        </w:rPr>
        <w:tab/>
      </w:r>
    </w:p>
    <w:p w14:paraId="3DCF0144" w14:textId="77777777" w:rsidR="008979D2" w:rsidRPr="008979D2" w:rsidRDefault="008979D2" w:rsidP="008979D2">
      <w:pPr>
        <w:spacing w:after="0" w:line="276" w:lineRule="auto"/>
        <w:ind w:firstLine="709"/>
        <w:jc w:val="both"/>
        <w:rPr>
          <w:rFonts w:ascii="Verdana" w:eastAsia="Calibri" w:hAnsi="Verdana" w:cs="Arial"/>
          <w:lang w:val="es-ES" w:eastAsia="es-ES"/>
        </w:rPr>
      </w:pPr>
      <w:r w:rsidRPr="008979D2">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8979D2">
        <w:rPr>
          <w:rFonts w:ascii="Verdana" w:eastAsia="Calibri" w:hAnsi="Verdana" w:cs="Arial"/>
          <w:lang w:val="es-ES" w:eastAsia="es-ES"/>
        </w:rPr>
        <w:tab/>
      </w:r>
    </w:p>
    <w:p w14:paraId="4970539C" w14:textId="77777777" w:rsidR="008979D2" w:rsidRPr="008979D2" w:rsidRDefault="008979D2" w:rsidP="008979D2">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eastAsia="es-MX"/>
        </w:rPr>
      </w:pPr>
      <w:r w:rsidRPr="008979D2">
        <w:rPr>
          <w:rFonts w:ascii="Verdana" w:eastAsia="Century Gothic" w:hAnsi="Verdana" w:cs="Century Gothic"/>
          <w:b/>
          <w:bCs/>
          <w:lang w:val="es-ES" w:eastAsia="es-MX"/>
        </w:rPr>
        <w:t>Problema planteado:</w:t>
      </w:r>
    </w:p>
    <w:p w14:paraId="75447391" w14:textId="77777777" w:rsidR="008979D2" w:rsidRPr="008979D2" w:rsidRDefault="008979D2" w:rsidP="008979D2">
      <w:pPr>
        <w:tabs>
          <w:tab w:val="left" w:pos="426"/>
        </w:tabs>
        <w:spacing w:after="0" w:line="276" w:lineRule="auto"/>
        <w:jc w:val="both"/>
        <w:rPr>
          <w:rFonts w:ascii="Verdana" w:eastAsia="Century Gothic" w:hAnsi="Verdana" w:cs="Century Gothic"/>
          <w:lang w:val="es-ES" w:eastAsia="es-MX"/>
        </w:rPr>
      </w:pPr>
    </w:p>
    <w:p w14:paraId="5E127118" w14:textId="77777777" w:rsidR="008979D2" w:rsidRPr="008979D2" w:rsidRDefault="008979D2" w:rsidP="008979D2">
      <w:pPr>
        <w:snapToGrid w:val="0"/>
        <w:spacing w:after="0" w:line="276" w:lineRule="auto"/>
        <w:jc w:val="both"/>
        <w:rPr>
          <w:rFonts w:ascii="Verdana" w:eastAsia="Century Gothic" w:hAnsi="Verdana" w:cs="Century Gothic"/>
          <w:lang w:eastAsia="es-MX"/>
        </w:rPr>
      </w:pPr>
      <w:r w:rsidRPr="008979D2">
        <w:rPr>
          <w:rFonts w:ascii="Verdana" w:eastAsia="Century Gothic" w:hAnsi="Verdana" w:cs="Century Gothic"/>
          <w:lang w:eastAsia="es-MX"/>
        </w:rPr>
        <w:t>De acuerdo con el contenido de su solicitud, esta Agencia resolverá el siguiente problema jurídico: ¿cuál es el alcance de los documentos tipo de infraestructura social para el caso de las actividades relacionadas con el mantenimiento de sedes de entidades estatales?</w:t>
      </w:r>
    </w:p>
    <w:p w14:paraId="04898375" w14:textId="77777777" w:rsidR="008979D2" w:rsidRPr="008979D2" w:rsidRDefault="008979D2" w:rsidP="008979D2">
      <w:pPr>
        <w:snapToGrid w:val="0"/>
        <w:spacing w:after="0" w:line="276" w:lineRule="auto"/>
        <w:jc w:val="both"/>
        <w:rPr>
          <w:rFonts w:ascii="Verdana" w:eastAsia="Calibri" w:hAnsi="Verdana" w:cs="Arial"/>
          <w:lang w:val="es-ES" w:eastAsia="es-MX"/>
        </w:rPr>
      </w:pPr>
    </w:p>
    <w:p w14:paraId="2A84DBE6" w14:textId="77777777" w:rsidR="008979D2" w:rsidRPr="008979D2" w:rsidRDefault="008979D2" w:rsidP="008979D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79D2">
        <w:rPr>
          <w:rFonts w:ascii="Verdana" w:eastAsia="Century Gothic" w:hAnsi="Verdana" w:cs="Century Gothic"/>
          <w:b/>
          <w:bCs/>
          <w:lang w:val="es-ES" w:eastAsia="es-MX"/>
        </w:rPr>
        <w:t>Respuesta:</w:t>
      </w:r>
    </w:p>
    <w:p w14:paraId="45F4C977" w14:textId="77777777" w:rsidR="008979D2" w:rsidRPr="008979D2" w:rsidRDefault="008979D2" w:rsidP="008979D2">
      <w:pPr>
        <w:tabs>
          <w:tab w:val="left" w:pos="142"/>
          <w:tab w:val="left" w:pos="284"/>
        </w:tabs>
        <w:snapToGrid w:val="0"/>
        <w:spacing w:after="0" w:line="276" w:lineRule="auto"/>
        <w:jc w:val="both"/>
        <w:rPr>
          <w:rFonts w:ascii="Verdana" w:eastAsia="Century Gothic" w:hAnsi="Verdana" w:cs="Century Gothic"/>
          <w:b/>
          <w:bCs/>
          <w:lang w:val="es-ES" w:eastAsia="es-MX"/>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979D2" w:rsidRPr="008979D2" w14:paraId="29736DCF" w14:textId="77777777" w:rsidTr="00B441D3">
        <w:tc>
          <w:tcPr>
            <w:tcW w:w="8828" w:type="dxa"/>
          </w:tcPr>
          <w:p w14:paraId="5AE1BBF0" w14:textId="77777777" w:rsidR="008979D2" w:rsidRPr="008979D2" w:rsidRDefault="008979D2" w:rsidP="008979D2">
            <w:pPr>
              <w:snapToGrid w:val="0"/>
              <w:spacing w:after="120" w:line="276" w:lineRule="auto"/>
              <w:jc w:val="both"/>
              <w:rPr>
                <w:rFonts w:ascii="Verdana" w:eastAsia="Aptos" w:hAnsi="Verdana" w:cs="Aptos"/>
                <w:lang w:val="es-ES_tradnl"/>
              </w:rPr>
            </w:pPr>
            <w:r w:rsidRPr="008979D2">
              <w:rPr>
                <w:rFonts w:ascii="Verdana" w:eastAsia="Aptos" w:hAnsi="Verdana" w:cs="Aptos"/>
                <w:lang w:val="es-ES_tradnl"/>
              </w:rPr>
              <w:t xml:space="preserve">Sobre el ámbito de aplicación de los documentos tipo de infraestructura social, el parágrafo segundo del artículo 9 de la Resolución No. 539 del 21 de agosto de 2025, indica que estos documentos aplican a los procesos contractuales que correspondan a las actividades definidas en la “Matriz 1 – Experiencia”, en este caso del Sector Institucional. </w:t>
            </w:r>
          </w:p>
          <w:p w14:paraId="20F3BAA2" w14:textId="77777777" w:rsidR="008979D2" w:rsidRPr="008979D2" w:rsidRDefault="008979D2" w:rsidP="008979D2">
            <w:pPr>
              <w:snapToGrid w:val="0"/>
              <w:spacing w:after="120" w:line="276" w:lineRule="auto"/>
              <w:ind w:firstLine="709"/>
              <w:jc w:val="both"/>
              <w:rPr>
                <w:rFonts w:ascii="Verdana" w:eastAsia="Aptos" w:hAnsi="Verdana" w:cs="Aptos"/>
                <w:lang w:val="es-ES_tradnl"/>
              </w:rPr>
            </w:pPr>
            <w:r w:rsidRPr="008979D2">
              <w:rPr>
                <w:rFonts w:ascii="Verdana" w:eastAsia="Aptos" w:hAnsi="Verdana" w:cs="Aptos"/>
                <w:lang w:val="es-ES_tradnl"/>
              </w:rPr>
              <w:t xml:space="preserve">La “Matriz 1 – Experiencia” del Sector Institucional, en las modalidades de licitación pública, selección abreviada de menor cuantía y mínima cuantía, </w:t>
            </w:r>
            <w:r w:rsidRPr="008979D2">
              <w:rPr>
                <w:rFonts w:ascii="Verdana" w:eastAsia="Aptos" w:hAnsi="Verdana" w:cs="Aptos"/>
                <w:lang w:val="es-ES_tradnl"/>
              </w:rPr>
              <w:lastRenderedPageBreak/>
              <w:t>dispone de unos tipos de obras y actividades que recaen sobre infraestructura institucional. Esto es importante para precisar el ámbito de aplicación de los documentos tipo de este sector adoptados en el capítulo V de las Resoluciones No. 539, 540 y 541 de 2025.</w:t>
            </w:r>
          </w:p>
          <w:p w14:paraId="414BA787" w14:textId="77777777" w:rsidR="008979D2" w:rsidRPr="008979D2" w:rsidRDefault="008979D2" w:rsidP="008979D2">
            <w:pPr>
              <w:snapToGrid w:val="0"/>
              <w:spacing w:after="120" w:line="276" w:lineRule="auto"/>
              <w:ind w:firstLine="709"/>
              <w:jc w:val="both"/>
              <w:rPr>
                <w:rFonts w:ascii="Verdana" w:eastAsia="Aptos" w:hAnsi="Verdana" w:cs="Aptos"/>
                <w:lang w:val="es-ES_tradnl"/>
              </w:rPr>
            </w:pPr>
            <w:r w:rsidRPr="008979D2">
              <w:rPr>
                <w:rFonts w:ascii="Verdana" w:eastAsia="Aptos" w:hAnsi="Verdana" w:cs="Aptos"/>
                <w:lang w:val="es-ES_tradnl"/>
              </w:rPr>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0E66B53F" w14:textId="77777777" w:rsidR="008979D2" w:rsidRPr="008979D2" w:rsidRDefault="008979D2" w:rsidP="008979D2">
            <w:pPr>
              <w:snapToGrid w:val="0"/>
              <w:spacing w:after="120" w:line="276" w:lineRule="auto"/>
              <w:ind w:firstLine="709"/>
              <w:jc w:val="both"/>
              <w:rPr>
                <w:rFonts w:ascii="Verdana" w:eastAsia="Aptos" w:hAnsi="Verdana" w:cs="Aptos"/>
                <w:i/>
                <w:iCs/>
                <w:lang w:val="es-ES_tradnl"/>
              </w:rPr>
            </w:pPr>
            <w:r w:rsidRPr="008979D2">
              <w:rPr>
                <w:rFonts w:ascii="Verdana" w:eastAsia="Aptos" w:hAnsi="Verdana" w:cs="Aptos"/>
                <w:lang w:val="es-ES_tradnl"/>
              </w:rPr>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8979D2">
              <w:rPr>
                <w:rFonts w:ascii="Verdana" w:eastAsia="Aptos" w:hAnsi="Verdana" w:cs="Aptos"/>
                <w:i/>
                <w:iCs/>
                <w:lang w:val="es-ES_tradn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1543E524" w14:textId="77777777" w:rsidR="008979D2" w:rsidRPr="008979D2" w:rsidRDefault="008979D2" w:rsidP="008979D2">
            <w:pPr>
              <w:snapToGrid w:val="0"/>
              <w:spacing w:line="276" w:lineRule="auto"/>
              <w:ind w:firstLine="709"/>
              <w:jc w:val="both"/>
              <w:rPr>
                <w:rFonts w:ascii="Verdana" w:eastAsia="Aptos" w:hAnsi="Verdana" w:cs="Aptos"/>
                <w:lang w:val="es-ES_tradnl"/>
              </w:rPr>
            </w:pPr>
            <w:r w:rsidRPr="008979D2">
              <w:rPr>
                <w:rFonts w:ascii="Verdana" w:eastAsia="Aptos" w:hAnsi="Verdana" w:cs="Aptos"/>
                <w:lang w:val="es-ES_tradnl"/>
              </w:rPr>
              <w:t>Concretamente, en el</w:t>
            </w:r>
            <w:r w:rsidRPr="008979D2">
              <w:rPr>
                <w:rFonts w:ascii="Verdana" w:eastAsia="Aptos" w:hAnsi="Verdana" w:cs="Aptos"/>
                <w:i/>
                <w:iCs/>
                <w:lang w:val="es-ES_tradnl"/>
              </w:rPr>
              <w:t xml:space="preserve"> capítulo 2 “Obras en proyectos de infraestructura institucional de servicio público”</w:t>
            </w:r>
            <w:r w:rsidRPr="008979D2">
              <w:rPr>
                <w:rFonts w:ascii="Verdana" w:eastAsia="Aptos" w:hAnsi="Verdana" w:cs="Aptos"/>
                <w:lang w:val="es-ES_tradnl"/>
              </w:rPr>
              <w:t xml:space="preserve">, se incluyen varias actividades en las cuales se podría enmarcar el proceso de selección por el que se indaga en la solicitud. En todo caso, </w:t>
            </w:r>
            <w:r w:rsidRPr="008979D2">
              <w:rPr>
                <w:rFonts w:ascii="Verdana" w:eastAsia="Aptos" w:hAnsi="Verdana" w:cs="Aptos"/>
                <w:lang w:val="es-ES"/>
              </w:rPr>
              <w:t xml:space="preserve">conviene referir que </w:t>
            </w:r>
            <w:r w:rsidRPr="008979D2">
              <w:rPr>
                <w:rFonts w:ascii="Verdana" w:eastAsia="Aptos" w:hAnsi="Verdana" w:cs="Aptos"/>
                <w:lang w:val="es-ES_tradnl"/>
              </w:rPr>
              <w:t>el “Anexo 5 – Glosario” del sector social incluye esta definición de “Infraestructura Social” en el numeral 2.115:</w:t>
            </w:r>
          </w:p>
          <w:p w14:paraId="68BA52D8" w14:textId="77777777" w:rsidR="008979D2" w:rsidRPr="008979D2" w:rsidRDefault="008979D2" w:rsidP="008979D2">
            <w:pPr>
              <w:jc w:val="both"/>
              <w:rPr>
                <w:rFonts w:ascii="Verdana" w:eastAsia="Aptos" w:hAnsi="Verdana" w:cs="Aptos"/>
                <w:lang w:val="es-ES_tradnl"/>
              </w:rPr>
            </w:pPr>
          </w:p>
          <w:p w14:paraId="4F090E39" w14:textId="77777777" w:rsidR="008979D2" w:rsidRPr="008979D2" w:rsidRDefault="008979D2" w:rsidP="008979D2">
            <w:pPr>
              <w:ind w:left="709" w:right="709"/>
              <w:jc w:val="both"/>
              <w:rPr>
                <w:rFonts w:ascii="Verdana" w:eastAsia="Aptos" w:hAnsi="Verdana" w:cs="Aptos"/>
                <w:i/>
                <w:iCs/>
                <w:sz w:val="21"/>
                <w:szCs w:val="21"/>
                <w:lang w:val="es-ES"/>
              </w:rPr>
            </w:pPr>
            <w:r w:rsidRPr="008979D2">
              <w:rPr>
                <w:rFonts w:ascii="Verdana" w:eastAsia="Aptos" w:hAnsi="Verdana" w:cs="Aptos"/>
                <w:i/>
                <w:iCs/>
                <w:sz w:val="21"/>
                <w:szCs w:val="21"/>
                <w:lang w:val="es-ES"/>
              </w:rPr>
              <w:t xml:space="preserve">“Es el conjunto de equipamientos, elementos, instalaciones, edificaciones, dotaciones y espacios básicos, públicos y privados, destinados a la promoción de servicios y a la oferta social que demanda una comunidad para su desarrollo, funcionamiento y goce efectivo de los derechos fundamentales de sus integrantes, en áreas como educación, salud, esparcimiento, deporte y cultura, inclusión </w:t>
            </w:r>
            <w:r w:rsidRPr="008979D2">
              <w:rPr>
                <w:rFonts w:ascii="Verdana" w:eastAsia="Aptos" w:hAnsi="Verdana" w:cs="Aptos"/>
                <w:i/>
                <w:iCs/>
                <w:sz w:val="21"/>
                <w:szCs w:val="21"/>
                <w:lang w:val="es-ES"/>
              </w:rPr>
              <w:lastRenderedPageBreak/>
              <w:t>productiva, bienestar familiar, participación comunitaria, servicios públicos domiciliarios, etc., que se desarrollarán en el marco normativo previsto en cada uno de los sectores, y que contribuyen a brindar apoyo funcional a la administración pública. La responsabilidad de la ejecución de actividades, planes y programas en materia de infraestructura social y de servicios públicos domiciliarios estará exclusivamente en cabeza de cada una de las entidades públicas competentes. Lo anterior, sin perjuicio de la "financiación o cofinanciación que puedan brindar las entidades públicas o privadas, del orden internacional, nacional, departamental, distrital, distrito especial y municipal”.</w:t>
            </w:r>
          </w:p>
        </w:tc>
      </w:tr>
    </w:tbl>
    <w:p w14:paraId="4C487484" w14:textId="77777777" w:rsidR="008979D2" w:rsidRPr="008979D2" w:rsidRDefault="008979D2" w:rsidP="008979D2">
      <w:pPr>
        <w:tabs>
          <w:tab w:val="left" w:pos="142"/>
          <w:tab w:val="left" w:pos="284"/>
        </w:tabs>
        <w:snapToGrid w:val="0"/>
        <w:spacing w:after="0" w:line="276" w:lineRule="auto"/>
        <w:jc w:val="both"/>
        <w:rPr>
          <w:rFonts w:ascii="Verdana" w:eastAsia="Century Gothic" w:hAnsi="Verdana" w:cs="Century Gothic"/>
          <w:b/>
          <w:bCs/>
          <w:lang w:val="es-ES" w:eastAsia="es-MX"/>
        </w:rPr>
      </w:pPr>
    </w:p>
    <w:p w14:paraId="12AACF63" w14:textId="77777777" w:rsidR="008979D2" w:rsidRPr="008979D2" w:rsidRDefault="008979D2" w:rsidP="008979D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79D2">
        <w:rPr>
          <w:rFonts w:ascii="Verdana" w:eastAsia="Century Gothic" w:hAnsi="Verdana" w:cs="Century Gothic"/>
          <w:b/>
          <w:bCs/>
          <w:lang w:val="es-ES" w:eastAsia="es-MX"/>
        </w:rPr>
        <w:t>Razones de la respuesta:</w:t>
      </w:r>
    </w:p>
    <w:p w14:paraId="3DE2BDDD" w14:textId="77777777" w:rsidR="008979D2" w:rsidRPr="008979D2" w:rsidRDefault="008979D2" w:rsidP="008979D2">
      <w:pPr>
        <w:tabs>
          <w:tab w:val="left" w:pos="142"/>
          <w:tab w:val="left" w:pos="284"/>
        </w:tabs>
        <w:snapToGrid w:val="0"/>
        <w:spacing w:after="0" w:line="276" w:lineRule="auto"/>
        <w:ind w:left="357"/>
        <w:jc w:val="both"/>
        <w:rPr>
          <w:rFonts w:ascii="Verdana" w:eastAsia="Century Gothic" w:hAnsi="Verdana" w:cs="Century Gothic"/>
          <w:b/>
          <w:bCs/>
          <w:lang w:val="es-ES" w:eastAsia="es-MX"/>
        </w:rPr>
      </w:pPr>
    </w:p>
    <w:p w14:paraId="3E9AAA44" w14:textId="77777777" w:rsidR="008979D2" w:rsidRPr="008979D2" w:rsidRDefault="008979D2" w:rsidP="008979D2">
      <w:pPr>
        <w:snapToGrid w:val="0"/>
        <w:spacing w:after="0" w:line="276" w:lineRule="auto"/>
        <w:jc w:val="both"/>
        <w:rPr>
          <w:rFonts w:ascii="Verdana" w:eastAsia="Calibri" w:hAnsi="Verdana" w:cs="Arial"/>
          <w:lang w:val="es-ES" w:eastAsia="es-MX"/>
        </w:rPr>
      </w:pPr>
      <w:r w:rsidRPr="008979D2">
        <w:rPr>
          <w:rFonts w:ascii="Verdana" w:eastAsia="Calibri" w:hAnsi="Verdana" w:cs="Arial"/>
          <w:lang w:val="es-ES" w:eastAsia="es-MX"/>
        </w:rPr>
        <w:t xml:space="preserve">Lo anterior se sustenta en las siguientes consideraciones: </w:t>
      </w:r>
    </w:p>
    <w:p w14:paraId="4E82CA85" w14:textId="77777777" w:rsidR="008979D2" w:rsidRPr="008979D2" w:rsidRDefault="008979D2" w:rsidP="008979D2">
      <w:pPr>
        <w:spacing w:after="0" w:line="276" w:lineRule="auto"/>
        <w:jc w:val="both"/>
        <w:rPr>
          <w:rFonts w:ascii="Verdana" w:eastAsia="Calibri" w:hAnsi="Verdana" w:cs="Arial"/>
          <w:lang w:val="es-ES" w:eastAsia="es-MX"/>
        </w:rPr>
      </w:pPr>
    </w:p>
    <w:p w14:paraId="0AA025AA" w14:textId="77777777" w:rsidR="008979D2" w:rsidRPr="008979D2" w:rsidRDefault="008979D2" w:rsidP="008979D2">
      <w:pPr>
        <w:snapToGrid w:val="0"/>
        <w:spacing w:after="120" w:line="276" w:lineRule="auto"/>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Dentro de esta categoría fue incluida la infraestructura asociada a los sectores de salud, educación, y cultura, recreación y deporte, tal como lo establece el parágrafo 2 del artículo 2 de la resolución indicada, de la siguiente manera: “Estos documentos tipo aplicarán a los proyectos de infraestructura social, tales como, sector educativo, sector salud y sector cultural, recreación y deporte, de conformidad con cada una de las resoluciones que expida la Agencia Nacional de Contratación Pública -Colombia Compra Eficiente-, donde se precisará el alcance concreto de estos documentos tipo; sin perjuicio de que se incluyan otros tipos de infraestructura social”. </w:t>
      </w:r>
      <w:r w:rsidRPr="008979D2">
        <w:rPr>
          <w:rFonts w:ascii="Verdana" w:eastAsia="Calibri" w:hAnsi="Verdana" w:cs="Times New Roman"/>
          <w:lang w:val="es-ES" w:eastAsia="es-MX"/>
        </w:rPr>
        <w:tab/>
      </w:r>
    </w:p>
    <w:p w14:paraId="3CD199F7"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Como puede observarse, la Resolución 219 de 2021 contiene un listado enunciativo de los sectores relacionados con los proyectos de infraestructura social a los cuales aplican los documentos tipo –educativo; salud; cultura, recreación y deporte–. También precisa que el alcance de cada sector estará dado por las resoluciones posteriores que expida la Agencia. A su vez, esas resoluciones desarrollarán las matrices de experiencia y los glosarios que definirán concretamente cada sector, mediante los cuales se precisará de forma detallada su ámbito de aplicación.   </w:t>
      </w:r>
    </w:p>
    <w:p w14:paraId="500C5CD7"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bCs/>
          <w:lang w:val="es-ES" w:eastAsia="es-MX"/>
        </w:rPr>
        <w:lastRenderedPageBreak/>
        <w:t xml:space="preserve">El 6 de agosto, 18 de noviembre y 16 de diciembre de 2021, se adoptaron los documentos tipo complementarios para los procesos de licitación de obra pública de infraestructura social relacionados con el </w:t>
      </w:r>
      <w:r w:rsidRPr="008979D2">
        <w:rPr>
          <w:rFonts w:ascii="Verdana" w:eastAsia="Calibri" w:hAnsi="Verdana" w:cs="Times New Roman"/>
          <w:bCs/>
          <w:i/>
          <w:iCs/>
          <w:lang w:val="es-ES" w:eastAsia="es-MX"/>
        </w:rPr>
        <w:t>sector educ</w:t>
      </w:r>
      <w:r w:rsidRPr="008979D2">
        <w:rPr>
          <w:rFonts w:ascii="Verdana" w:eastAsia="Calibri" w:hAnsi="Verdana" w:cs="Times New Roman"/>
          <w:bCs/>
          <w:i/>
          <w:lang w:val="es-ES" w:eastAsia="es-MX"/>
        </w:rPr>
        <w:t xml:space="preserve">ativo, salud, y cultura, recreación y deporte, </w:t>
      </w:r>
      <w:r w:rsidRPr="008979D2">
        <w:rPr>
          <w:rFonts w:ascii="Verdana" w:eastAsia="Calibri" w:hAnsi="Verdana" w:cs="Times New Roman"/>
          <w:bCs/>
          <w:iCs/>
          <w:lang w:val="es-ES" w:eastAsia="es-MX"/>
        </w:rPr>
        <w:t>respectivamente</w:t>
      </w:r>
      <w:r w:rsidRPr="008979D2">
        <w:rPr>
          <w:rFonts w:ascii="Verdana" w:eastAsia="Calibri" w:hAnsi="Verdana" w:cs="Times New Roman"/>
          <w:bCs/>
          <w:i/>
          <w:lang w:val="es-ES" w:eastAsia="es-MX"/>
        </w:rPr>
        <w:t xml:space="preserve">, </w:t>
      </w:r>
      <w:r w:rsidRPr="008979D2">
        <w:rPr>
          <w:rFonts w:ascii="Verdana" w:eastAsia="Calibri" w:hAnsi="Verdana" w:cs="Times New Roman"/>
          <w:bCs/>
          <w:lang w:val="es-ES" w:eastAsia="es-MX"/>
        </w:rPr>
        <w:t xml:space="preserve">mediante las </w:t>
      </w:r>
      <w:r w:rsidRPr="008979D2">
        <w:rPr>
          <w:rFonts w:ascii="Verdana" w:eastAsia="Calibri" w:hAnsi="Verdana" w:cs="Times New Roman"/>
          <w:lang w:val="es-ES" w:eastAsia="es-MX"/>
        </w:rPr>
        <w:t xml:space="preserve">Resoluciones 220, 392 y 454 de 2021. Estas Resoluciones, en el artículo 2, desarrollan el “Anexo – Glosario” y la </w:t>
      </w:r>
      <w:r w:rsidRPr="008979D2">
        <w:rPr>
          <w:rFonts w:ascii="Verdana" w:eastAsia="Calibri" w:hAnsi="Verdana" w:cs="Times New Roman"/>
          <w:lang w:eastAsia="es-MX"/>
        </w:rPr>
        <w:t>“Matriz – Experiencia”</w:t>
      </w:r>
      <w:r w:rsidRPr="008979D2">
        <w:rPr>
          <w:rFonts w:ascii="Verdana" w:eastAsia="Calibri" w:hAnsi="Verdana" w:cs="Times New Roman"/>
          <w:lang w:val="es-ES" w:eastAsia="es-MX"/>
        </w:rPr>
        <w:t xml:space="preserve"> para proyectos de infraestructura social para cada sector, lo que significa que estos documentos definen el alcance para cada sector de manera específica. Del mismo modo, la Matriz de Experiencia de cada sector, además de estandarizar el requisito habilitante de experiencia, señala los proyectos o contratos concretos a los cuales aplican los documentos tipo, bajo el entendido de que aplicarán a los procesos de contratación cuyo objeto se relacione con alguna de las actividades establecidas de forma detallada en la Matriz de Experiencia respectiva.</w:t>
      </w:r>
    </w:p>
    <w:p w14:paraId="05528238"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Recientemente, los precitados documentos tipo fueron modificados mediante la Resolución No. 539 del 21 de agosto de 2025, “Por la cual se adopta la versión -2- de los documentos tipo para los procesos de selección de licitación de obra pública del sector de infraestructura social y se deroga la Resolución 219 de 2021; se adoptan los documento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Estos nuevos documentos tipo aplican a los procedimientos de selección de licitación de obra pública de infraestructura social en los sectores de educación, salud, cultura, recreación y deporte, institucional y vivienda, cuyo aviso de convocatoria sea publicado a partir del 16 de febrero de 2026.</w:t>
      </w:r>
    </w:p>
    <w:p w14:paraId="495A5737"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A su vez, se adoptaron los documentos tipo para contratar obras públicas de infraestructura social adelantados bajo las modalidades de selección abreviada de menor cuantía –mediante la Resolución No. 540 del 21 de agosto de 2025– y mínima cuantía –en virtud de la Resolución No. 541 del 21 de agosto de 2025–. Ambos aplicables, también, a los procedimientos de selección con aviso de convocatoria o invitación publicada a partir del 16 de febrero de 2026.</w:t>
      </w:r>
    </w:p>
    <w:p w14:paraId="29D0ADA7" w14:textId="77777777" w:rsidR="008979D2" w:rsidRPr="008979D2" w:rsidRDefault="008979D2" w:rsidP="008979D2">
      <w:pPr>
        <w:snapToGrid w:val="0"/>
        <w:spacing w:after="120" w:line="276" w:lineRule="auto"/>
        <w:ind w:firstLine="709"/>
        <w:jc w:val="both"/>
        <w:rPr>
          <w:rFonts w:ascii="Verdana" w:eastAsia="Calibri" w:hAnsi="Verdana" w:cs="Times New Roman"/>
          <w:lang w:eastAsia="es-MX"/>
        </w:rPr>
      </w:pPr>
      <w:r w:rsidRPr="008979D2">
        <w:rPr>
          <w:rFonts w:ascii="Verdana" w:eastAsia="Calibri" w:hAnsi="Verdana" w:cs="Times New Roman"/>
          <w:lang w:eastAsia="es-MX"/>
        </w:rPr>
        <w:t xml:space="preserve">Para la determinación de los requisitos mínimos de experiencia según la “Matriz – Experiencia”, el numeral 3.5.1 del documento base de los documentos </w:t>
      </w:r>
      <w:r w:rsidRPr="008979D2">
        <w:rPr>
          <w:rFonts w:ascii="Verdana" w:eastAsia="Calibri" w:hAnsi="Verdana" w:cs="Times New Roman"/>
          <w:lang w:eastAsia="es-MX"/>
        </w:rPr>
        <w:lastRenderedPageBreak/>
        <w:t xml:space="preserve">tipo de licitación de obra pública de infraestructura social, prescribe que la entidad debe indicar la forma de análisis y establecimiento de las condiciones de experiencia, tanto general como específica. Además, deberá indicar el número de la actividad a contratar, y transcribir textualmente lo señalado en la “Matriz – Experiencia”. </w:t>
      </w:r>
    </w:p>
    <w:p w14:paraId="45A29CE2"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 xml:space="preserve">La Matrices de Experiencia de los documentos tipo de infraestructura social se componen de varios capítulos que contemplan diferentes actividades y obras a contratar por parte de la entidad estatal. A su vez, en estas matrices se establecen las actividades a contratar que hacen parte de un tipo o grupo de infraestructura, las cuales señalan las condiciones y requerimientos de experiencia general y específica. </w:t>
      </w:r>
    </w:p>
    <w:p w14:paraId="0A69734E" w14:textId="77777777" w:rsidR="008979D2" w:rsidRPr="008979D2" w:rsidRDefault="008979D2" w:rsidP="008979D2">
      <w:pPr>
        <w:snapToGrid w:val="0"/>
        <w:spacing w:after="120" w:line="276" w:lineRule="auto"/>
        <w:ind w:firstLine="709"/>
        <w:jc w:val="both"/>
        <w:rPr>
          <w:rFonts w:ascii="Verdana" w:eastAsia="Calibri" w:hAnsi="Verdana" w:cs="Times New Roman"/>
          <w:lang w:val="es-ES" w:eastAsia="es-MX"/>
        </w:rPr>
      </w:pPr>
      <w:r w:rsidRPr="008979D2">
        <w:rPr>
          <w:rFonts w:ascii="Verdana" w:eastAsia="Calibri" w:hAnsi="Verdana" w:cs="Times New Roman"/>
          <w:lang w:val="es-ES" w:eastAsia="es-MX"/>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0A792BB7" w14:textId="77777777" w:rsidR="008979D2" w:rsidRPr="008979D2" w:rsidRDefault="008979D2" w:rsidP="008979D2">
      <w:pPr>
        <w:snapToGrid w:val="0"/>
        <w:spacing w:after="120" w:line="276" w:lineRule="auto"/>
        <w:ind w:firstLine="709"/>
        <w:jc w:val="both"/>
        <w:rPr>
          <w:rFonts w:ascii="Verdana" w:eastAsia="Calibri" w:hAnsi="Verdana" w:cs="Times New Roman"/>
          <w:lang w:eastAsia="es-MX"/>
        </w:rPr>
      </w:pPr>
      <w:r w:rsidRPr="008979D2">
        <w:rPr>
          <w:rFonts w:ascii="Verdana" w:eastAsia="Calibri" w:hAnsi="Verdana" w:cs="Times New Roman"/>
          <w:lang w:eastAsia="es-MX"/>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8979D2">
        <w:rPr>
          <w:rFonts w:ascii="Verdana" w:eastAsia="Calibri" w:hAnsi="Verdana" w:cs="Times New Roman"/>
          <w:lang w:eastAsia="es-MX"/>
        </w:rPr>
        <w:t>ii</w:t>
      </w:r>
      <w:proofErr w:type="spellEnd"/>
      <w:r w:rsidRPr="008979D2">
        <w:rPr>
          <w:rFonts w:ascii="Verdana" w:eastAsia="Calibri" w:hAnsi="Verdana" w:cs="Times New Roman"/>
          <w:lang w:eastAsia="es-MX"/>
        </w:rPr>
        <w:t xml:space="preserve">) la actividad a contratar y </w:t>
      </w:r>
      <w:proofErr w:type="spellStart"/>
      <w:r w:rsidRPr="008979D2">
        <w:rPr>
          <w:rFonts w:ascii="Verdana" w:eastAsia="Calibri" w:hAnsi="Verdana" w:cs="Times New Roman"/>
          <w:lang w:eastAsia="es-MX"/>
        </w:rPr>
        <w:t>iii</w:t>
      </w:r>
      <w:proofErr w:type="spellEnd"/>
      <w:r w:rsidRPr="008979D2">
        <w:rPr>
          <w:rFonts w:ascii="Verdana" w:eastAsia="Calibri" w:hAnsi="Verdana" w:cs="Times New Roman"/>
          <w:lang w:eastAsia="es-MX"/>
        </w:rPr>
        <w:t>) la cuantía del proceso de contratación.</w:t>
      </w:r>
    </w:p>
    <w:p w14:paraId="658EBDAE" w14:textId="77777777" w:rsidR="008979D2" w:rsidRPr="008979D2" w:rsidRDefault="008979D2" w:rsidP="008979D2">
      <w:pPr>
        <w:snapToGrid w:val="0"/>
        <w:spacing w:after="0" w:line="276" w:lineRule="auto"/>
        <w:ind w:firstLine="709"/>
        <w:jc w:val="both"/>
        <w:rPr>
          <w:rFonts w:ascii="Verdana" w:eastAsia="Calibri" w:hAnsi="Verdana" w:cs="Times New Roman"/>
          <w:lang w:eastAsia="es-MX"/>
        </w:rPr>
      </w:pPr>
      <w:r w:rsidRPr="008979D2">
        <w:rPr>
          <w:rFonts w:ascii="Verdana" w:eastAsia="Calibri" w:hAnsi="Verdana" w:cs="Calibri"/>
          <w:kern w:val="2"/>
          <w14:ligatures w14:val="standardContextual"/>
        </w:rPr>
        <w:t>Con el propósito de responder su solicitud, resulta relevante señalar que la implementación de los documentos tipo por parte de las entidades estatales sometidas al Estatuto General de Contratación de la Administración Pública –EGCAP–, está determinada por las actividades sobre las cuales se puede enmarcar el proceso de selección que adelanten. Al respecto, la parte introductoria de los documentos tipo de licitación de obra pública de infraestructura social, dispone:</w:t>
      </w:r>
    </w:p>
    <w:p w14:paraId="300FB0E0" w14:textId="77777777" w:rsidR="008979D2" w:rsidRPr="008979D2" w:rsidRDefault="008979D2" w:rsidP="008979D2">
      <w:pPr>
        <w:spacing w:after="0" w:line="276" w:lineRule="auto"/>
        <w:jc w:val="both"/>
        <w:rPr>
          <w:rFonts w:ascii="Verdana" w:eastAsia="Calibri" w:hAnsi="Verdana" w:cs="Calibri"/>
          <w:kern w:val="2"/>
          <w14:ligatures w14:val="standardContextual"/>
        </w:rPr>
      </w:pPr>
    </w:p>
    <w:p w14:paraId="65015418" w14:textId="77777777" w:rsidR="008979D2" w:rsidRPr="008979D2" w:rsidRDefault="008979D2" w:rsidP="008979D2">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kern w:val="2"/>
          <w:sz w:val="21"/>
          <w:szCs w:val="21"/>
          <w14:ligatures w14:val="standardContextual"/>
        </w:rPr>
        <w:lastRenderedPageBreak/>
        <w:t>“Este Documento Tipo aplica a los procesos de licitación de obra pública de “Infraestructura Social” (Versión 2) que correspondan a las actividades definidas en la Matriz  1 - Experiencia, En consecuencia, para las actividades de infraestructura de social no contempladas en la Matriz 1 – Experiencia aplicable en el proyecto de infraestructura social bien sea de salud, educación, institucional, vivienda y cultura, recreación y deporte, no tienen que aplicar los documentos tipo; sin perjuicio de lo previsto en el artículo 2.2.1.2.6.1.5. del Decreto 1082 de 2015.</w:t>
      </w:r>
    </w:p>
    <w:p w14:paraId="7F040AEF" w14:textId="77777777" w:rsidR="008979D2" w:rsidRPr="008979D2" w:rsidRDefault="008979D2" w:rsidP="008979D2">
      <w:pPr>
        <w:spacing w:after="0" w:line="240" w:lineRule="auto"/>
        <w:ind w:left="709" w:right="709"/>
        <w:jc w:val="both"/>
        <w:rPr>
          <w:rFonts w:ascii="Verdana" w:eastAsia="Calibri" w:hAnsi="Verdana" w:cs="Calibri"/>
          <w:kern w:val="2"/>
          <w:sz w:val="21"/>
          <w:szCs w:val="21"/>
          <w14:ligatures w14:val="standardContextual"/>
        </w:rPr>
      </w:pPr>
    </w:p>
    <w:p w14:paraId="59247A71" w14:textId="77777777" w:rsidR="008979D2" w:rsidRPr="008979D2" w:rsidRDefault="008979D2" w:rsidP="008979D2">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b/>
          <w:bCs/>
          <w:kern w:val="2"/>
          <w:sz w:val="21"/>
          <w:szCs w:val="21"/>
          <w14:ligatures w14:val="standardContextual"/>
        </w:rPr>
        <w:t>Nota 1:</w:t>
      </w:r>
      <w:r w:rsidRPr="008979D2">
        <w:rPr>
          <w:rFonts w:ascii="Verdana" w:eastAsia="Calibri" w:hAnsi="Verdana" w:cs="Calibri"/>
          <w:kern w:val="2"/>
          <w:sz w:val="21"/>
          <w:szCs w:val="21"/>
          <w14:ligatures w14:val="standardContextual"/>
        </w:rPr>
        <w:t xml:space="preserve"> En todo caso, lo que refiere a las actividades relacionadas en la Matriz 1 - Experiencia para el Sector institucional que involucren actividades de Defensa, la Entidad podrá apartarse del uso de documentos tipo, previa justificación donde se especifique que las obras, bienes o servicios a adquirir son objeto de reserva de acuerdo con lo descrito en el artículo 2, numeral 4, literal d) de la Ley 1150 de 2007.</w:t>
      </w:r>
    </w:p>
    <w:p w14:paraId="677A388F" w14:textId="77777777" w:rsidR="008979D2" w:rsidRPr="008979D2" w:rsidRDefault="008979D2" w:rsidP="008979D2">
      <w:pPr>
        <w:spacing w:after="0" w:line="240" w:lineRule="auto"/>
        <w:ind w:left="709" w:right="709"/>
        <w:jc w:val="both"/>
        <w:rPr>
          <w:rFonts w:ascii="Verdana" w:eastAsia="Calibri" w:hAnsi="Verdana" w:cs="Calibri"/>
          <w:kern w:val="2"/>
          <w:sz w:val="21"/>
          <w:szCs w:val="21"/>
          <w14:ligatures w14:val="standardContextual"/>
        </w:rPr>
      </w:pPr>
    </w:p>
    <w:p w14:paraId="56D8BB49" w14:textId="77777777" w:rsidR="008979D2" w:rsidRPr="008979D2" w:rsidRDefault="008979D2" w:rsidP="008979D2">
      <w:pPr>
        <w:spacing w:after="0" w:line="240" w:lineRule="auto"/>
        <w:ind w:left="709" w:right="709"/>
        <w:jc w:val="both"/>
        <w:rPr>
          <w:rFonts w:ascii="Verdana" w:eastAsia="Calibri" w:hAnsi="Verdana" w:cs="Calibri"/>
          <w:kern w:val="2"/>
          <w:sz w:val="21"/>
          <w:szCs w:val="21"/>
          <w14:ligatures w14:val="standardContextual"/>
        </w:rPr>
      </w:pPr>
      <w:r w:rsidRPr="008979D2">
        <w:rPr>
          <w:rFonts w:ascii="Verdana" w:eastAsia="Calibri" w:hAnsi="Verdana" w:cs="Calibri"/>
          <w:b/>
          <w:bCs/>
          <w:kern w:val="2"/>
          <w:sz w:val="21"/>
          <w:szCs w:val="21"/>
          <w14:ligatures w14:val="standardContextual"/>
        </w:rPr>
        <w:t>Nota 2:</w:t>
      </w:r>
      <w:r w:rsidRPr="008979D2">
        <w:rPr>
          <w:rFonts w:ascii="Verdana" w:eastAsia="Calibri" w:hAnsi="Verdana" w:cs="Calibri"/>
          <w:kern w:val="2"/>
          <w:sz w:val="21"/>
          <w:szCs w:val="21"/>
          <w14:ligatures w14:val="standardContextual"/>
        </w:rPr>
        <w:t xml:space="preserve"> El Subsector Institucional de conformidad con la NSR-10 incluye los capítulos de seguridad Pública, servicio público, sitios de reclusión y edificaciones institucionales.”</w:t>
      </w:r>
    </w:p>
    <w:p w14:paraId="5395CA97" w14:textId="77777777" w:rsidR="008979D2" w:rsidRPr="008979D2" w:rsidRDefault="008979D2" w:rsidP="008979D2">
      <w:pPr>
        <w:spacing w:after="0" w:line="276" w:lineRule="auto"/>
        <w:jc w:val="both"/>
        <w:rPr>
          <w:rFonts w:ascii="Verdana" w:eastAsia="Arial" w:hAnsi="Verdana" w:cs="Calibri"/>
          <w:lang w:eastAsia="es-ES"/>
        </w:rPr>
      </w:pPr>
    </w:p>
    <w:p w14:paraId="3489F25A"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De conformidad con lo previsto en el artículo tercero (3) de las Resoluciones No. 539, 540 y 541 del 21 de agosto de 2025, los documentos tipo adoptados son de carácter obligatorio en la actividad contractual de las Entidades Estatales sometidas al Estatuto General de Contratación de la Administración Pública. </w:t>
      </w:r>
    </w:p>
    <w:p w14:paraId="2B2324F6"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 xml:space="preserve">Sobre el ámbito de aplicación de los documentos tipo señalados, el parágrafo segundo del artículo 9 de la Resolución No. 539 del 21 de agosto de 2025, indica que estos documentos aplican a los procesos contractuales que correspondan a las actividades definidas en la “Matriz 1 – Experiencia”, en este caso del Sector Institucional. </w:t>
      </w:r>
    </w:p>
    <w:p w14:paraId="7E4DC908"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La “Matriz 1 – Experiencia” del Sector Institucional, en las modalidades de licitación pública, selección abreviada de menor cuantía y mínima cuantía, dispone de unos tipos de obras y actividades que recaen sobre infraestructura institucional. Esto es importante para precisar el ámbito de aplicación de los documentos tipo de este sector adoptados en el capítulo V de las Resoluciones No. 539, 540 y 541 de 2025.</w:t>
      </w:r>
    </w:p>
    <w:p w14:paraId="092625AE"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lastRenderedPageBreak/>
        <w:t>Para determinar qué infraestructura abarca este sector, debe indicarse que, de conformidad con la norma NSR-10 en el Subgrupo de Ocupación Institucional de Servicio Público (I-5) “se clasifican las edificaciones o espacios destinados a funciones administrativas y prestación de servicios públicos necesarios para el buen funcionamiento de las ciudades”. Entre las edificaciones o espacios que pertenecen a este subgrupo se encuentran las siguientes: “Centros de comunicación o administrativos o administrativos de servicios municipales, distritales o gubernamentales, juzgados y otros similares”.</w:t>
      </w:r>
    </w:p>
    <w:p w14:paraId="17803BBC"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En este sentido, el Subgrupo de Ocupación Institucional de Servicio Público corresponde a una categoría de clasificación establecida por la NSR-10, que agrupa aquellas edificaciones o espacios destinados al ejercicio de funciones administrativas y a la prestación de servicios públicos esenciales para el adecuado funcionamiento de las ciudades. Este subgrupo comprende centros de comunicación, administrativos y sedes de servicios en distintos niveles, juzgados y otros similares. La expresión “otros similares” pone en evidencia que la enumeración no es taxativa, sino enunciativa, por lo incluye todas aquellas edificaciones que por su naturaleza y finalidad están orientadas a la prestación de servicios públicos y al desarrollo de funciones institucionales del Estado.</w:t>
      </w:r>
    </w:p>
    <w:p w14:paraId="2D8065A1" w14:textId="77777777" w:rsidR="008979D2" w:rsidRPr="008979D2" w:rsidRDefault="008979D2" w:rsidP="008979D2">
      <w:pPr>
        <w:snapToGrid w:val="0"/>
        <w:spacing w:after="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En el contexto anterior, el “Anexo 5 – Glosario” del sector social incluye la definición de “Grupo de Ocupación Institucional”:</w:t>
      </w:r>
    </w:p>
    <w:p w14:paraId="31C78C29" w14:textId="77777777" w:rsidR="008979D2" w:rsidRPr="008979D2" w:rsidRDefault="008979D2" w:rsidP="008979D2">
      <w:pPr>
        <w:spacing w:after="0" w:line="240" w:lineRule="auto"/>
        <w:jc w:val="both"/>
        <w:rPr>
          <w:rFonts w:ascii="Verdana" w:eastAsia="Aptos" w:hAnsi="Verdana" w:cs="Aptos"/>
          <w:kern w:val="2"/>
          <w:lang w:val="es-ES_tradnl"/>
          <w14:ligatures w14:val="standardContextual"/>
        </w:rPr>
      </w:pPr>
    </w:p>
    <w:p w14:paraId="4F58BCFD" w14:textId="77777777" w:rsidR="008979D2" w:rsidRPr="008979D2" w:rsidRDefault="008979D2" w:rsidP="008979D2">
      <w:pPr>
        <w:spacing w:after="0" w:line="240" w:lineRule="auto"/>
        <w:ind w:left="709" w:right="709"/>
        <w:jc w:val="both"/>
        <w:rPr>
          <w:rFonts w:ascii="Verdana" w:eastAsia="Aptos" w:hAnsi="Verdana" w:cs="Aptos"/>
          <w:kern w:val="2"/>
          <w:sz w:val="21"/>
          <w:szCs w:val="21"/>
          <w:lang w:val="es-ES"/>
          <w14:ligatures w14:val="standardContextual"/>
        </w:rPr>
      </w:pPr>
      <w:r w:rsidRPr="008979D2">
        <w:rPr>
          <w:rFonts w:ascii="Verdana" w:eastAsia="Aptos" w:hAnsi="Verdana" w:cs="Aptos"/>
          <w:i/>
          <w:iCs/>
          <w:kern w:val="2"/>
          <w:sz w:val="21"/>
          <w:szCs w:val="21"/>
          <w:lang w:val="es-ES"/>
          <w14:ligatures w14:val="standardContextual"/>
        </w:rPr>
        <w:t>“En el grupo de ocupación institucional se clasifican las edificaciones o espacios utilizados para la reclusión de personas que adolecen de limitaciones mentales o están sujetas a castigos penales o correccionales; en el tratamiento o cuidado de personas o en su reunión con propósitos educativos o de instrucción. De igual manera se clasifican dentro de este grupo las edificaciones y espacios indispensables en la atención de emergencias, preservación de la seguridad de personas y la prestación de servicios públicos y administrativos necesarios para el buen funcionamiento de las ciudades. Entre otras se contemplan para edificaciones de servicio público, centros de comunicación, centros administrativos, municipales, distritales, oficinas de correo, gubernamentales y nacionales, centros administrativos de servicios públicos, juzgados, ministerios, reguladores de servicios y de control, centros de investigación, entidades financieras estatales, otros similares”.</w:t>
      </w:r>
    </w:p>
    <w:p w14:paraId="1A570350" w14:textId="77777777" w:rsidR="008979D2" w:rsidRPr="008979D2" w:rsidRDefault="008979D2" w:rsidP="008979D2">
      <w:pPr>
        <w:spacing w:after="0" w:line="276" w:lineRule="auto"/>
        <w:jc w:val="both"/>
        <w:rPr>
          <w:rFonts w:ascii="Verdana" w:eastAsia="Aptos" w:hAnsi="Verdana" w:cs="Aptos"/>
          <w:kern w:val="2"/>
          <w:lang w:val="es-ES_tradnl"/>
          <w14:ligatures w14:val="standardContextual"/>
        </w:rPr>
      </w:pPr>
    </w:p>
    <w:p w14:paraId="1726DFE5" w14:textId="77777777" w:rsidR="008979D2" w:rsidRPr="008979D2" w:rsidRDefault="008979D2" w:rsidP="008979D2">
      <w:pPr>
        <w:snapToGrid w:val="0"/>
        <w:spacing w:after="12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lastRenderedPageBreak/>
        <w:t xml:space="preserve">Por otra parte, hay que mencionar que las Resoluciones No. 539, 540 y 541 del 21 de agosto de 2025, acogidas en el sector de obra pública de infraestructura social, aplican de forma transversal en las modalidades de selección indicadas y a los proyectos de infraestructura social enmarcados dentro del sector </w:t>
      </w:r>
      <w:r w:rsidRPr="008979D2">
        <w:rPr>
          <w:rFonts w:ascii="Verdana" w:eastAsia="Aptos" w:hAnsi="Verdana" w:cs="Aptos"/>
          <w:b/>
          <w:bCs/>
          <w:kern w:val="2"/>
          <w:lang w:val="es-ES_tradnl"/>
          <w14:ligatures w14:val="standardContextual"/>
        </w:rPr>
        <w:t>educativo, salud, cultura, recreación y deporte, institucional y vivienda</w:t>
      </w:r>
      <w:r w:rsidRPr="008979D2">
        <w:rPr>
          <w:rFonts w:ascii="Verdana" w:eastAsia="Aptos" w:hAnsi="Verdana" w:cs="Aptos"/>
          <w:kern w:val="2"/>
          <w:lang w:val="es-ES_tradnl"/>
          <w14:ligatures w14:val="standardContextual"/>
        </w:rPr>
        <w:t xml:space="preserve">, </w:t>
      </w:r>
      <w:r w:rsidRPr="008979D2">
        <w:rPr>
          <w:rFonts w:ascii="Verdana" w:eastAsia="Aptos" w:hAnsi="Verdana" w:cs="Aptos"/>
          <w:i/>
          <w:iCs/>
          <w:kern w:val="2"/>
          <w:lang w:val="es-ES_tradnl"/>
          <w14:ligatures w14:val="standardContextual"/>
        </w:rPr>
        <w:t>en los procesos de selección cuyo aviso de convocatoria se publique a partir del 16 de febrero de 2026</w:t>
      </w:r>
      <w:r w:rsidRPr="008979D2">
        <w:rPr>
          <w:rFonts w:ascii="Verdana" w:eastAsia="Aptos" w:hAnsi="Verdana" w:cs="Aptos"/>
          <w:kern w:val="2"/>
          <w:vertAlign w:val="superscript"/>
          <w:lang w:val="es-ES_tradnl"/>
          <w14:ligatures w14:val="standardContextual"/>
        </w:rPr>
        <w:footnoteReference w:id="1"/>
      </w:r>
      <w:r w:rsidRPr="008979D2">
        <w:rPr>
          <w:rFonts w:ascii="Verdana" w:eastAsia="Aptos" w:hAnsi="Verdana" w:cs="Aptos"/>
          <w:kern w:val="2"/>
          <w:lang w:val="es-ES_tradnl"/>
          <w14:ligatures w14:val="standardContextual"/>
        </w:rPr>
        <w:t>.</w:t>
      </w:r>
    </w:p>
    <w:p w14:paraId="496800C6" w14:textId="77777777" w:rsidR="008979D2" w:rsidRPr="008979D2" w:rsidRDefault="008979D2" w:rsidP="008979D2">
      <w:pPr>
        <w:snapToGrid w:val="0"/>
        <w:spacing w:after="120" w:line="276" w:lineRule="auto"/>
        <w:ind w:firstLine="709"/>
        <w:jc w:val="both"/>
        <w:rPr>
          <w:rFonts w:ascii="Verdana" w:eastAsia="Aptos" w:hAnsi="Verdana" w:cs="Aptos"/>
          <w:i/>
          <w:iCs/>
          <w:kern w:val="2"/>
          <w:lang w:val="es-ES_tradnl"/>
          <w14:ligatures w14:val="standardContextual"/>
        </w:rPr>
      </w:pPr>
      <w:r w:rsidRPr="008979D2">
        <w:rPr>
          <w:rFonts w:ascii="Verdana" w:eastAsia="Aptos" w:hAnsi="Verdana" w:cs="Aptos"/>
          <w:kern w:val="2"/>
          <w:lang w:val="es-ES_tradnl"/>
          <w14:ligatures w14:val="standardContextual"/>
        </w:rPr>
        <w:t xml:space="preserve">En los documentos tipo complementarios del sector institucional, en las modalidades de licitación de obra pública, selección abreviada de menor cuantía y mínima cuantía, en la Matriz 1 para el tipo de obras de ese sector, se encuentran los siguientes tipos de infraestructura institucional: </w:t>
      </w:r>
      <w:r w:rsidRPr="008979D2">
        <w:rPr>
          <w:rFonts w:ascii="Verdana" w:eastAsia="Aptos" w:hAnsi="Verdana" w:cs="Aptos"/>
          <w:i/>
          <w:iCs/>
          <w:kern w:val="2"/>
          <w:lang w:val="es-ES_tradnl"/>
          <w14:ligatures w14:val="standardContextual"/>
        </w:rPr>
        <w:t xml:space="preserve">1. Obras en proyectos de infraestructura institucional de seguridad pública,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5. Obras para atención, prevención o mitigación de emergencias diferentes a contratación directa para el sector institucional. </w:t>
      </w:r>
    </w:p>
    <w:p w14:paraId="35F288B1" w14:textId="77777777" w:rsidR="008979D2" w:rsidRPr="008979D2" w:rsidRDefault="008979D2" w:rsidP="008979D2">
      <w:pPr>
        <w:snapToGrid w:val="0"/>
        <w:spacing w:after="0" w:line="276" w:lineRule="auto"/>
        <w:ind w:firstLine="709"/>
        <w:jc w:val="both"/>
        <w:rPr>
          <w:rFonts w:ascii="Verdana" w:eastAsia="Aptos" w:hAnsi="Verdana" w:cs="Aptos"/>
          <w:kern w:val="2"/>
          <w:lang w:val="es-ES_tradnl"/>
          <w14:ligatures w14:val="standardContextual"/>
        </w:rPr>
      </w:pPr>
      <w:r w:rsidRPr="008979D2">
        <w:rPr>
          <w:rFonts w:ascii="Verdana" w:eastAsia="Aptos" w:hAnsi="Verdana" w:cs="Aptos"/>
          <w:kern w:val="2"/>
          <w:lang w:val="es-ES_tradnl"/>
          <w14:ligatures w14:val="standardContextual"/>
        </w:rPr>
        <w:t>Concretamente, en el</w:t>
      </w:r>
      <w:r w:rsidRPr="008979D2">
        <w:rPr>
          <w:rFonts w:ascii="Verdana" w:eastAsia="Aptos" w:hAnsi="Verdana" w:cs="Aptos"/>
          <w:i/>
          <w:iCs/>
          <w:kern w:val="2"/>
          <w:lang w:val="es-ES_tradnl"/>
          <w14:ligatures w14:val="standardContextual"/>
        </w:rPr>
        <w:t xml:space="preserve"> capítulo 2 “Obras en proyectos de infraestructura institucional de servicio público”</w:t>
      </w:r>
      <w:r w:rsidRPr="008979D2">
        <w:rPr>
          <w:rFonts w:ascii="Verdana" w:eastAsia="Aptos" w:hAnsi="Verdana" w:cs="Aptos"/>
          <w:kern w:val="2"/>
          <w:lang w:val="es-ES_tradnl"/>
          <w14:ligatures w14:val="standardContextual"/>
        </w:rPr>
        <w:t>, se incluyen las siguientes actividades en las cuales se podría enmarcar el proceso de selección por el que se indaga en la solicitud:</w:t>
      </w:r>
    </w:p>
    <w:p w14:paraId="3472C332" w14:textId="77777777" w:rsidR="008979D2" w:rsidRPr="008979D2" w:rsidRDefault="008979D2" w:rsidP="008979D2">
      <w:pPr>
        <w:spacing w:after="0" w:line="240" w:lineRule="auto"/>
        <w:jc w:val="both"/>
        <w:rPr>
          <w:rFonts w:ascii="Verdana" w:eastAsia="Aptos" w:hAnsi="Verdana" w:cs="Aptos"/>
          <w:kern w:val="2"/>
          <w:lang w:val="es-ES_tradnl"/>
          <w14:ligatures w14:val="standardContextual"/>
        </w:rPr>
      </w:pPr>
    </w:p>
    <w:p w14:paraId="31B72749"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 xml:space="preserve">2.2. PROYECTOS DE ADECUACIÓN Y/O CONSERVACIÓN Y/O INTERVENCIÓN Y/O INSTALACIÓN Y/O MANTENIMIENTO Y/O </w:t>
      </w:r>
      <w:r w:rsidRPr="008979D2">
        <w:rPr>
          <w:rFonts w:ascii="Verdana" w:eastAsia="Aptos" w:hAnsi="Verdana" w:cs="Aptos"/>
          <w:i/>
          <w:iCs/>
          <w:kern w:val="2"/>
          <w:sz w:val="21"/>
          <w:szCs w:val="21"/>
          <w:lang w:val="es-ES_tradnl"/>
          <w14:ligatures w14:val="standardContextual"/>
        </w:rPr>
        <w:lastRenderedPageBreak/>
        <w:t>MEJORAMIENTO Y/O MODIFICACIÓN U OPTIMIZACIÓN Y/O REHABILITACIÓN Y/O REMODELACIÓN Y/O REPOSICIÓN Y/O REPARACIÓN LOCATIVA Y/O RESTAURACIÓN Y/O RESTITUCIÓN Y/O TERMINACIÓN DE INFRAESTRUCTURA DE SERVICIO PUBLICO</w:t>
      </w:r>
    </w:p>
    <w:p w14:paraId="5A6AF85B"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p>
    <w:p w14:paraId="54C696EB"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SISTEMAS DE BOMBEO Y/O REDES CONTRA INCENDIOS DE INFRAESTRUCTURA DE SERVICIO PUBLICO</w:t>
      </w:r>
    </w:p>
    <w:p w14:paraId="6198A9BC"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p>
    <w:p w14:paraId="38B46E82"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2.7.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DE CUBIERTAS DE INFRAESTRUCTURA DE SERVICIO PUBLICO</w:t>
      </w:r>
    </w:p>
    <w:p w14:paraId="7D004990"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p>
    <w:p w14:paraId="0F131F70"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2.8.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Y/O REFORZAMIENTO ESTRUCTURAL Y/O ACTUALIZACIÓN SÍSMICA Y/O REPOTENCIACIÓN ESTRUCTURAL EN BIENES DE INTERÉS CULTURAL Y/O PATRIMONIAL ASOCIADOS A INFRAESTRUCTURA DE SERVICIO PUBLICO</w:t>
      </w:r>
    </w:p>
    <w:p w14:paraId="6BA9C48E"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p>
    <w:p w14:paraId="6AE6769E"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 xml:space="preserve">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w:t>
      </w:r>
      <w:r w:rsidRPr="008979D2">
        <w:rPr>
          <w:rFonts w:ascii="Verdana" w:eastAsia="Aptos" w:hAnsi="Verdana" w:cs="Aptos"/>
          <w:i/>
          <w:iCs/>
          <w:kern w:val="2"/>
          <w:sz w:val="21"/>
          <w:szCs w:val="21"/>
          <w:lang w:val="es-ES_tradnl"/>
          <w14:ligatures w14:val="standardContextual"/>
        </w:rPr>
        <w:lastRenderedPageBreak/>
        <w:t>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26616F21"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p>
    <w:p w14:paraId="02F115D7"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_tradnl"/>
          <w14:ligatures w14:val="standardContextual"/>
        </w:rPr>
      </w:pPr>
      <w:r w:rsidRPr="008979D2">
        <w:rPr>
          <w:rFonts w:ascii="Verdana" w:eastAsia="Aptos" w:hAnsi="Verdana" w:cs="Aptos"/>
          <w:i/>
          <w:iCs/>
          <w:kern w:val="2"/>
          <w:sz w:val="21"/>
          <w:szCs w:val="21"/>
          <w:lang w:val="es-ES_tradnl"/>
          <w14:ligatures w14:val="standardContextual"/>
        </w:rPr>
        <w:t>2.13.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DE VAPOR Y/O REDES DE GASES Y/O REDES DE GAS NATURAL Y/O SISTEMAS DE COCCIÓN DE INFRAESTRUCTURA INSTITUCIONAL - SERVICIO PÚBLICO.</w:t>
      </w:r>
    </w:p>
    <w:p w14:paraId="75DF8C34" w14:textId="77777777" w:rsidR="008979D2" w:rsidRPr="008979D2" w:rsidRDefault="008979D2" w:rsidP="008979D2">
      <w:pPr>
        <w:spacing w:after="0" w:line="240" w:lineRule="auto"/>
        <w:jc w:val="both"/>
        <w:rPr>
          <w:rFonts w:ascii="Verdana" w:eastAsia="Aptos" w:hAnsi="Verdana" w:cs="Aptos"/>
          <w:kern w:val="2"/>
          <w:lang w:val="es-ES_tradnl"/>
          <w14:ligatures w14:val="standardContextual"/>
        </w:rPr>
      </w:pPr>
    </w:p>
    <w:p w14:paraId="1C12A274" w14:textId="77777777" w:rsidR="008979D2" w:rsidRPr="008979D2" w:rsidRDefault="008979D2" w:rsidP="008979D2">
      <w:pPr>
        <w:snapToGrid w:val="0"/>
        <w:spacing w:after="120" w:line="276" w:lineRule="auto"/>
        <w:ind w:firstLine="709"/>
        <w:jc w:val="both"/>
        <w:rPr>
          <w:rFonts w:ascii="Verdana" w:eastAsia="Aptos" w:hAnsi="Verdana" w:cs="Aptos"/>
          <w:kern w:val="2"/>
          <w:lang w:val="es-ES"/>
          <w14:ligatures w14:val="standardContextual"/>
        </w:rPr>
      </w:pPr>
      <w:r w:rsidRPr="008979D2">
        <w:rPr>
          <w:rFonts w:ascii="Verdana" w:eastAsia="Aptos" w:hAnsi="Verdana" w:cs="Aptos"/>
          <w:kern w:val="2"/>
          <w:lang w:val="es-ES"/>
          <w14:ligatures w14:val="standardContextual"/>
        </w:rPr>
        <w:t>En ese orden de ideas, la Agencia Nacional de Contratación Pública – Colombia Compra Eficiente le informa que, a partir del 16 de febrero de 2026, si una entidad de aquellas obligadas a utilizar los documentos tipo expedidos por esta entidad adelanta un proceso de contratación cuyo objeto se enmarque en alguna de las actividades descritas previamente, deberá implementar los documentos tipo del sector social, particularmente, el subgrupo Institucional.</w:t>
      </w:r>
    </w:p>
    <w:p w14:paraId="11EEF46A" w14:textId="77777777" w:rsidR="008979D2" w:rsidRPr="008979D2" w:rsidRDefault="008979D2" w:rsidP="008979D2">
      <w:pPr>
        <w:snapToGrid w:val="0"/>
        <w:spacing w:after="0" w:line="276" w:lineRule="auto"/>
        <w:ind w:firstLine="709"/>
        <w:jc w:val="both"/>
        <w:rPr>
          <w:rFonts w:ascii="Verdana" w:eastAsia="Aptos" w:hAnsi="Verdana" w:cs="Aptos"/>
          <w:kern w:val="2"/>
          <w:lang w:val="es-ES"/>
          <w14:ligatures w14:val="standardContextual"/>
        </w:rPr>
      </w:pPr>
      <w:r w:rsidRPr="008979D2">
        <w:rPr>
          <w:rFonts w:ascii="Verdana" w:eastAsia="Aptos" w:hAnsi="Verdana" w:cs="Aptos"/>
          <w:kern w:val="2"/>
          <w:lang w:val="es-ES"/>
          <w14:ligatures w14:val="standardContextual"/>
        </w:rPr>
        <w:t xml:space="preserve">Finalmente, conviene referir que </w:t>
      </w:r>
      <w:r w:rsidRPr="008979D2">
        <w:rPr>
          <w:rFonts w:ascii="Verdana" w:eastAsia="Aptos" w:hAnsi="Verdana" w:cs="Aptos"/>
          <w:kern w:val="2"/>
          <w:lang w:val="es-ES_tradnl"/>
          <w14:ligatures w14:val="standardContextual"/>
        </w:rPr>
        <w:t>el “Anexo 5 – Glosario” del sector social incluye esta definición de “Infraestructura Social” en el numeral 2.115:</w:t>
      </w:r>
    </w:p>
    <w:p w14:paraId="172349CC" w14:textId="77777777" w:rsidR="008979D2" w:rsidRPr="008979D2" w:rsidRDefault="008979D2" w:rsidP="008979D2">
      <w:pPr>
        <w:spacing w:after="0" w:line="240" w:lineRule="auto"/>
        <w:jc w:val="both"/>
        <w:rPr>
          <w:rFonts w:ascii="Verdana" w:eastAsia="Aptos" w:hAnsi="Verdana" w:cs="Aptos"/>
          <w:kern w:val="2"/>
          <w:lang w:val="es-ES_tradnl"/>
          <w14:ligatures w14:val="standardContextual"/>
        </w:rPr>
      </w:pPr>
    </w:p>
    <w:p w14:paraId="3FD2CEEE" w14:textId="77777777" w:rsidR="008979D2" w:rsidRPr="008979D2" w:rsidRDefault="008979D2" w:rsidP="008979D2">
      <w:pPr>
        <w:spacing w:after="0" w:line="240" w:lineRule="auto"/>
        <w:ind w:left="709" w:right="709"/>
        <w:jc w:val="both"/>
        <w:rPr>
          <w:rFonts w:ascii="Verdana" w:eastAsia="Aptos" w:hAnsi="Verdana" w:cs="Aptos"/>
          <w:i/>
          <w:iCs/>
          <w:kern w:val="2"/>
          <w:sz w:val="21"/>
          <w:szCs w:val="21"/>
          <w:lang w:val="es-ES"/>
          <w14:ligatures w14:val="standardContextual"/>
        </w:rPr>
      </w:pPr>
      <w:r w:rsidRPr="008979D2">
        <w:rPr>
          <w:rFonts w:ascii="Verdana" w:eastAsia="Aptos" w:hAnsi="Verdana" w:cs="Aptos"/>
          <w:i/>
          <w:iCs/>
          <w:kern w:val="2"/>
          <w:sz w:val="21"/>
          <w:szCs w:val="21"/>
          <w:lang w:val="es-ES"/>
          <w14:ligatures w14:val="standardContextual"/>
        </w:rPr>
        <w:t xml:space="preserve">“Es el conjunto de equipamientos, elementos, instalaciones, edificaciones, dotaciones y espacios básicos, públicos y privados, destinados a la promoción de servicios y a la oferta social que demanda una comunidad para su desarrollo, funcionamiento y goce efectivo de los derechos fundamentales de sus integrantes, en áreas como educación, salud, esparcimiento, deporte y cultura, inclusión productiva, bienestar familiar, participación comunitaria, servicios públicos domiciliarios, etc., que se desarrollarán en el marco normativo previsto en cada uno de los sectores, y que contribuyen a brindar apoyo funcional a la administración pública. La responsabilidad de la ejecución de actividades, planes y programas en materia de infraestructura social y de servicios públicos domiciliarios estará exclusivamente en cabeza de cada una de las entidades públicas competentes. Lo anterior, sin perjuicio de la "financiación o cofinanciación que puedan brindar las entidades públicas o privadas, </w:t>
      </w:r>
      <w:r w:rsidRPr="008979D2">
        <w:rPr>
          <w:rFonts w:ascii="Verdana" w:eastAsia="Aptos" w:hAnsi="Verdana" w:cs="Aptos"/>
          <w:i/>
          <w:iCs/>
          <w:kern w:val="2"/>
          <w:sz w:val="21"/>
          <w:szCs w:val="21"/>
          <w:lang w:val="es-ES"/>
          <w14:ligatures w14:val="standardContextual"/>
        </w:rPr>
        <w:lastRenderedPageBreak/>
        <w:t>del orden internacional, nacional, departamental, distrital, distrito especial y municipal”.</w:t>
      </w:r>
    </w:p>
    <w:p w14:paraId="155966AB" w14:textId="77777777" w:rsidR="008979D2" w:rsidRPr="008979D2" w:rsidRDefault="008979D2" w:rsidP="008979D2">
      <w:pPr>
        <w:widowControl w:val="0"/>
        <w:autoSpaceDE w:val="0"/>
        <w:autoSpaceDN w:val="0"/>
        <w:spacing w:after="0" w:line="276" w:lineRule="auto"/>
        <w:jc w:val="both"/>
        <w:rPr>
          <w:rFonts w:ascii="Verdana" w:eastAsia="Calibri" w:hAnsi="Verdana" w:cs="Arial"/>
          <w:lang w:eastAsia="es-MX"/>
        </w:rPr>
      </w:pPr>
    </w:p>
    <w:p w14:paraId="21C4584F" w14:textId="77777777" w:rsidR="008979D2" w:rsidRPr="008979D2" w:rsidRDefault="008979D2" w:rsidP="008979D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79D2">
        <w:rPr>
          <w:rFonts w:ascii="Verdana" w:eastAsia="Century Gothic" w:hAnsi="Verdana" w:cs="Century Gothic"/>
          <w:b/>
          <w:bCs/>
          <w:lang w:val="es-ES" w:eastAsia="es-MX"/>
        </w:rPr>
        <w:t>Referencias normativas, jurisprudenciales y otras fuentes:</w:t>
      </w:r>
    </w:p>
    <w:p w14:paraId="047C8C4B" w14:textId="77777777" w:rsidR="008979D2" w:rsidRPr="008979D2" w:rsidRDefault="008979D2" w:rsidP="008979D2">
      <w:pPr>
        <w:widowControl w:val="0"/>
        <w:autoSpaceDE w:val="0"/>
        <w:autoSpaceDN w:val="0"/>
        <w:spacing w:after="0" w:line="276" w:lineRule="auto"/>
        <w:jc w:val="both"/>
        <w:rPr>
          <w:rFonts w:ascii="Verdana" w:eastAsia="Calibri" w:hAnsi="Verdana" w:cs="Arial"/>
          <w:lang w:eastAsia="es-MX"/>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8979D2" w:rsidRPr="008979D2" w14:paraId="56A439DA" w14:textId="77777777" w:rsidTr="00B441D3">
        <w:trPr>
          <w:trHeight w:val="870"/>
        </w:trPr>
        <w:tc>
          <w:tcPr>
            <w:tcW w:w="8647" w:type="dxa"/>
          </w:tcPr>
          <w:p w14:paraId="391ED890" w14:textId="77777777" w:rsidR="008979D2" w:rsidRPr="008979D2" w:rsidRDefault="008979D2" w:rsidP="008979D2">
            <w:pPr>
              <w:widowControl w:val="0"/>
              <w:numPr>
                <w:ilvl w:val="0"/>
                <w:numId w:val="17"/>
              </w:numPr>
              <w:autoSpaceDE w:val="0"/>
              <w:autoSpaceDN w:val="0"/>
              <w:spacing w:after="120" w:line="276" w:lineRule="auto"/>
              <w:jc w:val="both"/>
              <w:rPr>
                <w:rFonts w:ascii="Verdana" w:eastAsia="Calibri" w:hAnsi="Verdana" w:cs="Arial"/>
                <w:lang w:eastAsia="es-MX"/>
              </w:rPr>
            </w:pPr>
            <w:r w:rsidRPr="008979D2">
              <w:rPr>
                <w:rFonts w:ascii="Verdana" w:eastAsia="Calibri" w:hAnsi="Verdana" w:cs="Arial"/>
                <w:lang w:eastAsia="es-MX"/>
              </w:rPr>
              <w:t>Ley 2022 de 2020, artículo 1.</w:t>
            </w:r>
          </w:p>
          <w:p w14:paraId="6F66D271" w14:textId="77777777" w:rsidR="008979D2" w:rsidRPr="008979D2" w:rsidRDefault="008979D2" w:rsidP="008979D2">
            <w:pPr>
              <w:widowControl w:val="0"/>
              <w:numPr>
                <w:ilvl w:val="0"/>
                <w:numId w:val="17"/>
              </w:numPr>
              <w:autoSpaceDE w:val="0"/>
              <w:autoSpaceDN w:val="0"/>
              <w:spacing w:after="120" w:line="276" w:lineRule="auto"/>
              <w:jc w:val="both"/>
              <w:rPr>
                <w:rFonts w:ascii="Verdana" w:eastAsia="Calibri" w:hAnsi="Verdana" w:cs="Arial"/>
                <w:lang w:eastAsia="es-MX"/>
              </w:rPr>
            </w:pPr>
            <w:r w:rsidRPr="008979D2">
              <w:rPr>
                <w:rFonts w:ascii="Verdana" w:eastAsia="Calibri" w:hAnsi="Verdana" w:cs="Arial"/>
                <w:lang w:eastAsia="es-MX"/>
              </w:rPr>
              <w:t xml:space="preserve">Documentos tipo de obra pública de infraestructura social, y adicionales del sector </w:t>
            </w:r>
            <w:r w:rsidRPr="008979D2">
              <w:rPr>
                <w:rFonts w:ascii="Verdana" w:eastAsia="Calibri" w:hAnsi="Verdana" w:cs="Arial"/>
                <w:i/>
                <w:iCs/>
                <w:lang w:eastAsia="es-MX"/>
              </w:rPr>
              <w:t>institucional.</w:t>
            </w:r>
            <w:r w:rsidRPr="008979D2">
              <w:rPr>
                <w:rFonts w:ascii="Verdana" w:eastAsia="Calibri" w:hAnsi="Verdana" w:cs="Arial"/>
                <w:lang w:eastAsia="es-MX"/>
              </w:rPr>
              <w:t xml:space="preserve"> Disponibles en: </w:t>
            </w:r>
            <w:hyperlink r:id="rId11" w:history="1">
              <w:r w:rsidRPr="008979D2">
                <w:rPr>
                  <w:rFonts w:ascii="Verdana" w:eastAsia="Calibri" w:hAnsi="Verdana" w:cs="Arial"/>
                  <w:color w:val="467886"/>
                  <w:u w:val="single"/>
                  <w:lang w:eastAsia="es-MX"/>
                </w:rPr>
                <w:t>https://www.colombiacompra.gov.co/normativa-y-relatoria/documentos-tipo</w:t>
              </w:r>
            </w:hyperlink>
            <w:r w:rsidRPr="008979D2">
              <w:rPr>
                <w:rFonts w:ascii="Verdana" w:eastAsia="Calibri" w:hAnsi="Verdana" w:cs="Arial"/>
                <w:lang w:eastAsia="es-MX"/>
              </w:rPr>
              <w:t xml:space="preserve">. </w:t>
            </w:r>
          </w:p>
        </w:tc>
      </w:tr>
    </w:tbl>
    <w:p w14:paraId="754C4353" w14:textId="77777777" w:rsidR="008979D2" w:rsidRPr="008979D2" w:rsidRDefault="008979D2" w:rsidP="008979D2">
      <w:pPr>
        <w:tabs>
          <w:tab w:val="left" w:pos="142"/>
          <w:tab w:val="left" w:pos="284"/>
        </w:tabs>
        <w:spacing w:after="0" w:line="276" w:lineRule="auto"/>
        <w:jc w:val="both"/>
        <w:rPr>
          <w:rFonts w:ascii="Verdana" w:eastAsia="Calibri" w:hAnsi="Verdana" w:cs="Arial"/>
          <w:lang w:eastAsia="es-MX"/>
        </w:rPr>
      </w:pPr>
    </w:p>
    <w:p w14:paraId="09BFACE9" w14:textId="77777777" w:rsidR="008979D2" w:rsidRPr="008979D2" w:rsidRDefault="008979D2" w:rsidP="008979D2">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eastAsia="es-MX"/>
        </w:rPr>
      </w:pPr>
      <w:r w:rsidRPr="008979D2">
        <w:rPr>
          <w:rFonts w:ascii="Verdana" w:eastAsia="Century Gothic" w:hAnsi="Verdana" w:cs="Century Gothic"/>
          <w:b/>
          <w:bCs/>
          <w:lang w:val="es-ES" w:eastAsia="es-MX"/>
        </w:rPr>
        <w:t>Doctrina de la Agencia Nacional de Contratación Pública:</w:t>
      </w:r>
    </w:p>
    <w:p w14:paraId="19590D89" w14:textId="77777777" w:rsidR="008979D2" w:rsidRPr="008979D2" w:rsidRDefault="008979D2" w:rsidP="008979D2">
      <w:pPr>
        <w:widowControl w:val="0"/>
        <w:autoSpaceDE w:val="0"/>
        <w:autoSpaceDN w:val="0"/>
        <w:spacing w:after="0" w:line="276" w:lineRule="auto"/>
        <w:jc w:val="both"/>
        <w:rPr>
          <w:rFonts w:ascii="Verdana" w:eastAsia="Calibri" w:hAnsi="Verdana" w:cs="Arial"/>
          <w:lang w:eastAsia="es-MX"/>
        </w:rPr>
      </w:pPr>
    </w:p>
    <w:p w14:paraId="0868FEAA" w14:textId="77777777" w:rsidR="008979D2" w:rsidRPr="008979D2" w:rsidRDefault="008979D2" w:rsidP="008979D2">
      <w:pPr>
        <w:widowControl w:val="0"/>
        <w:autoSpaceDE w:val="0"/>
        <w:autoSpaceDN w:val="0"/>
        <w:spacing w:after="0" w:line="276" w:lineRule="auto"/>
        <w:jc w:val="both"/>
        <w:rPr>
          <w:rFonts w:ascii="Verdana" w:eastAsia="Times New Roman" w:hAnsi="Verdana" w:cs="Arial"/>
          <w:kern w:val="2"/>
          <w:shd w:val="clear" w:color="auto" w:fill="FFFFFF"/>
          <w:lang w:val="es-ES" w:eastAsia="es-MX"/>
          <w14:ligatures w14:val="standardContextual"/>
        </w:rPr>
      </w:pPr>
      <w:r w:rsidRPr="008979D2">
        <w:rPr>
          <w:rFonts w:ascii="Verdana" w:eastAsia="Calibri" w:hAnsi="Verdana" w:cs="Arial"/>
          <w:shd w:val="clear" w:color="auto" w:fill="FFFFFF"/>
          <w:lang w:val="es-ES" w:eastAsia="es-MX"/>
        </w:rPr>
        <w:t>La Agencia Nacional de Contratación Pública – Colombia Compra Eficiente se pronunció</w:t>
      </w:r>
      <w:r w:rsidRPr="008979D2">
        <w:rPr>
          <w:rFonts w:ascii="Aptos" w:eastAsia="Aptos" w:hAnsi="Aptos" w:cs="Times New Roman"/>
          <w:sz w:val="24"/>
          <w:szCs w:val="24"/>
          <w:lang w:eastAsia="es-MX"/>
        </w:rPr>
        <w:t xml:space="preserve"> </w:t>
      </w:r>
      <w:r w:rsidRPr="008979D2">
        <w:rPr>
          <w:rFonts w:ascii="Verdana" w:eastAsia="Calibri" w:hAnsi="Verdana" w:cs="Arial"/>
          <w:shd w:val="clear" w:color="auto" w:fill="FFFFFF"/>
          <w:lang w:val="es-ES" w:eastAsia="es-MX"/>
        </w:rPr>
        <w:t xml:space="preserve">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C-1772 del 22 de diciembre de 2025, C-232 del 11 de marzo de 2026, entre otros. </w:t>
      </w:r>
      <w:r w:rsidRPr="008979D2">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8979D2">
          <w:rPr>
            <w:rFonts w:ascii="Verdana" w:eastAsia="Times New Roman" w:hAnsi="Verdana" w:cs="Arial"/>
            <w:kern w:val="2"/>
            <w:shd w:val="clear" w:color="auto" w:fill="FFFFFF"/>
            <w:lang w:val="es-ES"/>
            <w14:ligatures w14:val="standardContextual"/>
          </w:rPr>
          <w:t>https://relatoria.colombiacompra.gov.co/</w:t>
        </w:r>
      </w:hyperlink>
      <w:r w:rsidRPr="008979D2">
        <w:rPr>
          <w:rFonts w:ascii="Verdana" w:eastAsia="Times New Roman" w:hAnsi="Verdana" w:cs="Arial"/>
          <w:kern w:val="2"/>
          <w:shd w:val="clear" w:color="auto" w:fill="FFFFFF"/>
          <w:lang w:val="es-ES"/>
          <w14:ligatures w14:val="standardContextual"/>
        </w:rPr>
        <w:t>.</w:t>
      </w:r>
    </w:p>
    <w:p w14:paraId="3EFE7495" w14:textId="77777777" w:rsidR="008979D2" w:rsidRPr="008979D2" w:rsidRDefault="008979D2" w:rsidP="008979D2">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2CB5424" w14:textId="77777777" w:rsidR="008979D2" w:rsidRPr="008979D2" w:rsidRDefault="008979D2" w:rsidP="008979D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8979D2">
        <w:rPr>
          <w:rFonts w:ascii="Verdana" w:eastAsia="Calibri" w:hAnsi="Verdana" w:cs="Arial"/>
          <w:kern w:val="2"/>
          <w:shd w:val="clear" w:color="auto" w:fill="FFFFFF"/>
          <w:lang w:val="es-ES_tradnl"/>
          <w14:ligatures w14:val="standardContextual"/>
        </w:rPr>
        <w:t>La</w:t>
      </w:r>
      <w:r w:rsidRPr="008979D2">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8979D2">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8979D2">
        <w:rPr>
          <w:rFonts w:ascii="Verdana" w:eastAsia="Calibri" w:hAnsi="Verdana" w:cs="Arial"/>
          <w:b/>
          <w:bCs/>
          <w:kern w:val="2"/>
          <w:shd w:val="clear" w:color="auto" w:fill="FFFFFF"/>
          <w:lang w:val="es-ES_tradnl"/>
          <w14:ligatures w14:val="standardContextual"/>
        </w:rPr>
        <w:t>Documentos Tipo</w:t>
      </w:r>
      <w:r w:rsidRPr="008979D2">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8979D2">
        <w:rPr>
          <w:rFonts w:ascii="Verdana" w:eastAsia="Calibri" w:hAnsi="Verdana" w:cs="Arial"/>
          <w:b/>
          <w:bCs/>
          <w:kern w:val="2"/>
          <w:shd w:val="clear" w:color="auto" w:fill="FFFFFF"/>
          <w:lang w:val="es-ES_tradnl"/>
          <w14:ligatures w14:val="standardContextual"/>
        </w:rPr>
        <w:t>transparencia</w:t>
      </w:r>
      <w:r w:rsidRPr="008979D2">
        <w:rPr>
          <w:rFonts w:ascii="Verdana" w:eastAsia="Calibri" w:hAnsi="Verdana" w:cs="Arial"/>
          <w:kern w:val="2"/>
          <w:shd w:val="clear" w:color="auto" w:fill="FFFFFF"/>
          <w:lang w:val="es-ES_tradnl"/>
          <w14:ligatures w14:val="standardContextual"/>
        </w:rPr>
        <w:t> y promover un proceso de </w:t>
      </w:r>
      <w:r w:rsidRPr="008979D2">
        <w:rPr>
          <w:rFonts w:ascii="Verdana" w:eastAsia="Calibri" w:hAnsi="Verdana" w:cs="Arial"/>
          <w:b/>
          <w:bCs/>
          <w:kern w:val="2"/>
          <w:shd w:val="clear" w:color="auto" w:fill="FFFFFF"/>
          <w:lang w:val="es-ES_tradnl"/>
          <w14:ligatures w14:val="standardContextual"/>
        </w:rPr>
        <w:t>selección objetiva</w:t>
      </w:r>
      <w:r w:rsidRPr="008979D2">
        <w:rPr>
          <w:rFonts w:ascii="Verdana" w:eastAsia="Calibri" w:hAnsi="Verdana" w:cs="Arial"/>
          <w:kern w:val="2"/>
          <w:shd w:val="clear" w:color="auto" w:fill="FFFFFF"/>
          <w:lang w:val="es-ES_tradnl"/>
          <w14:ligatures w14:val="standardContextual"/>
        </w:rPr>
        <w:t xml:space="preserve"> en la contratación pública, contribuyendo así a mejorar la eficiencia, la competencia y la confianza en el manejo de los recursos </w:t>
      </w:r>
      <w:r w:rsidRPr="008979D2">
        <w:rPr>
          <w:rFonts w:ascii="Verdana" w:eastAsia="Calibri" w:hAnsi="Verdana" w:cs="Arial"/>
          <w:kern w:val="2"/>
          <w:shd w:val="clear" w:color="auto" w:fill="FFFFFF"/>
          <w:lang w:val="es-ES_tradnl"/>
          <w14:ligatures w14:val="standardContextual"/>
        </w:rPr>
        <w:lastRenderedPageBreak/>
        <w:t>del Estado.</w:t>
      </w:r>
    </w:p>
    <w:p w14:paraId="0D67C505" w14:textId="77777777" w:rsidR="008979D2" w:rsidRPr="008979D2" w:rsidRDefault="008979D2" w:rsidP="008979D2">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0FDFF6C" w14:textId="77777777" w:rsidR="008979D2" w:rsidRPr="008979D2" w:rsidRDefault="008979D2" w:rsidP="008979D2">
      <w:pPr>
        <w:spacing w:after="0" w:line="276" w:lineRule="auto"/>
        <w:jc w:val="both"/>
        <w:rPr>
          <w:rFonts w:ascii="Verdana" w:eastAsia="Aptos" w:hAnsi="Verdana" w:cs="Times New Roman"/>
          <w:kern w:val="2"/>
          <w:lang w:val="es-ES_tradnl"/>
          <w14:ligatures w14:val="standardContextual"/>
        </w:rPr>
      </w:pPr>
      <w:r w:rsidRPr="008979D2">
        <w:rPr>
          <w:rFonts w:ascii="Verdana" w:eastAsia="Aptos" w:hAnsi="Verdana" w:cs="Times New Roman"/>
          <w:kern w:val="2"/>
          <w:lang w:val="es-ES_tradnl"/>
          <w14:ligatures w14:val="standardContextual"/>
        </w:rPr>
        <w:t xml:space="preserve">La sostenibilidad no es una opción, es una obligación. Por ello, la Agencia Nacional de Contratación Pública –Colombia Compra Eficiente– te invita a realizar el </w:t>
      </w:r>
      <w:r w:rsidRPr="008979D2">
        <w:rPr>
          <w:rFonts w:ascii="Verdana" w:eastAsia="Aptos" w:hAnsi="Verdana" w:cs="Times New Roman"/>
          <w:b/>
          <w:bCs/>
          <w:kern w:val="2"/>
          <w:lang w:val="es-ES_tradnl"/>
          <w14:ligatures w14:val="standardContextual"/>
        </w:rPr>
        <w:t>Curso de Contratación Pública Sostenible y Socialmente Responsable</w:t>
      </w:r>
      <w:r w:rsidRPr="008979D2">
        <w:rPr>
          <w:rFonts w:ascii="Verdana" w:eastAsia="Aptos" w:hAnsi="Verdana" w:cs="Times New Roman"/>
          <w:kern w:val="2"/>
          <w:lang w:val="es-ES_tradnl"/>
          <w14:ligatures w14:val="standardContextu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8979D2">
        <w:rPr>
          <w:rFonts w:ascii="Verdana" w:eastAsia="Aptos" w:hAnsi="Verdana" w:cs="Times New Roman"/>
          <w:kern w:val="2"/>
          <w:lang w:val="es-ES_tradnl"/>
          <w14:ligatures w14:val="standardContextual"/>
        </w:rPr>
        <w:br/>
      </w:r>
      <w:hyperlink r:id="rId13" w:tgtFrame="_new" w:history="1">
        <w:r w:rsidRPr="008979D2">
          <w:rPr>
            <w:rFonts w:ascii="Verdana" w:eastAsia="Aptos" w:hAnsi="Verdana" w:cs="Times New Roman"/>
            <w:color w:val="0000FF"/>
            <w:kern w:val="2"/>
            <w:u w:val="single"/>
            <w:lang w:val="es-ES_tradnl"/>
            <w14:ligatures w14:val="standardContextual"/>
          </w:rPr>
          <w:t>https://formacionvirtual.colombiacompra.gov.co/mod/page/view.php?id=3718</w:t>
        </w:r>
      </w:hyperlink>
    </w:p>
    <w:p w14:paraId="0B3CAB54" w14:textId="77777777" w:rsidR="008979D2" w:rsidRPr="008979D2" w:rsidRDefault="008979D2" w:rsidP="008979D2">
      <w:pPr>
        <w:spacing w:after="0" w:line="276" w:lineRule="auto"/>
        <w:jc w:val="both"/>
        <w:rPr>
          <w:rFonts w:ascii="Verdana" w:eastAsia="Aptos" w:hAnsi="Verdana" w:cs="Times New Roman"/>
          <w:kern w:val="2"/>
          <w:lang w:val="es-ES_tradnl"/>
          <w14:ligatures w14:val="standardContextual"/>
        </w:rPr>
      </w:pPr>
    </w:p>
    <w:p w14:paraId="318567DE" w14:textId="77777777" w:rsidR="008979D2" w:rsidRPr="008979D2" w:rsidRDefault="008979D2" w:rsidP="008979D2">
      <w:pPr>
        <w:spacing w:after="0" w:line="276" w:lineRule="auto"/>
        <w:jc w:val="both"/>
        <w:rPr>
          <w:rFonts w:ascii="Verdana" w:eastAsia="Aptos" w:hAnsi="Verdana" w:cs="Times New Roman"/>
          <w:kern w:val="2"/>
          <w:lang w:val="es-ES_tradnl"/>
          <w14:ligatures w14:val="standardContextual"/>
        </w:rPr>
      </w:pPr>
      <w:r w:rsidRPr="008979D2">
        <w:rPr>
          <w:rFonts w:ascii="Verdana" w:eastAsia="Aptos" w:hAnsi="Verdana" w:cs="Times New Roman"/>
          <w:kern w:val="2"/>
          <w:lang w:val="es-ES_tradnl"/>
          <w14:ligatures w14:val="standardContextual"/>
        </w:rPr>
        <w:t xml:space="preserve">De otro lado, te contamos que esta Agencia ha da un paso decisivo en la estandarización y modernización del </w:t>
      </w:r>
      <w:r w:rsidRPr="008979D2">
        <w:rPr>
          <w:rFonts w:ascii="Verdana" w:eastAsia="Aptos" w:hAnsi="Verdana" w:cs="Times New Roman"/>
          <w:b/>
          <w:bCs/>
          <w:kern w:val="2"/>
          <w:lang w:val="es-ES_tradnl"/>
          <w14:ligatures w14:val="standardContextual"/>
        </w:rPr>
        <w:t>sector  social</w:t>
      </w:r>
      <w:r w:rsidRPr="008979D2">
        <w:rPr>
          <w:rFonts w:ascii="Verdana" w:eastAsia="Aptos" w:hAnsi="Verdana" w:cs="Times New Roman"/>
          <w:kern w:val="2"/>
          <w:lang w:val="es-ES_tradnl"/>
          <w14:ligatures w14:val="standardContextual"/>
        </w:rPr>
        <w:t xml:space="preserve"> con la expedición de las </w:t>
      </w:r>
      <w:r w:rsidRPr="008979D2">
        <w:rPr>
          <w:rFonts w:ascii="Verdana" w:eastAsia="Aptos" w:hAnsi="Verdana" w:cs="Times New Roman"/>
          <w:b/>
          <w:bCs/>
          <w:kern w:val="2"/>
          <w:lang w:val="es-ES_tradnl"/>
          <w14:ligatures w14:val="standardContextual"/>
        </w:rPr>
        <w:t>Resoluciones 539, 540, 541, 952 y 953 de 2025</w:t>
      </w:r>
      <w:r w:rsidRPr="008979D2">
        <w:rPr>
          <w:rFonts w:ascii="Verdana" w:eastAsia="Aptos" w:hAnsi="Verdana" w:cs="Times New Roman"/>
          <w:kern w:val="2"/>
          <w:lang w:val="es-ES_tradnl"/>
          <w14:ligatures w14:val="standardContextual"/>
        </w:rPr>
        <w:t xml:space="preserve">, </w:t>
      </w:r>
      <w:r w:rsidRPr="008979D2">
        <w:rPr>
          <w:rFonts w:ascii="Verdana" w:eastAsia="Aptos" w:hAnsi="Verdana" w:cs="Times New Roman"/>
          <w:b/>
          <w:bCs/>
          <w:kern w:val="2"/>
          <w:lang w:val="es-ES_tradnl"/>
          <w14:ligatures w14:val="standardContextual"/>
        </w:rPr>
        <w:t>mediante las cuales adoptó Documentos Tipo</w:t>
      </w:r>
      <w:r w:rsidRPr="008979D2">
        <w:rPr>
          <w:rFonts w:ascii="Verdana" w:eastAsia="Aptos" w:hAnsi="Verdana" w:cs="Times New Roman"/>
          <w:kern w:val="2"/>
          <w:lang w:val="es-ES_tradnl"/>
          <w14:ligatures w14:val="standardContextual"/>
        </w:rPr>
        <w:t xml:space="preserve"> para las modalidades de selección de</w:t>
      </w:r>
      <w:r w:rsidRPr="008979D2">
        <w:rPr>
          <w:rFonts w:ascii="Verdana" w:eastAsia="Aptos" w:hAnsi="Verdana" w:cs="Times New Roman"/>
          <w:b/>
          <w:bCs/>
          <w:kern w:val="2"/>
          <w:lang w:val="es-ES_tradnl"/>
          <w14:ligatures w14:val="standardContextual"/>
        </w:rPr>
        <w:t xml:space="preserve"> licitación pública (versión 2), selección abreviada de menor cuantía, mínima cuantía, consultoría e interventoría</w:t>
      </w:r>
      <w:r w:rsidRPr="008979D2">
        <w:rPr>
          <w:rFonts w:ascii="Verdana" w:eastAsia="Aptos" w:hAnsi="Verdana" w:cs="Times New Roman"/>
          <w:kern w:val="2"/>
          <w:lang w:val="es-ES_tradnl"/>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4" w:tgtFrame="_new" w:history="1">
        <w:r w:rsidRPr="008979D2">
          <w:rPr>
            <w:rFonts w:ascii="Verdana" w:eastAsia="Aptos" w:hAnsi="Verdana" w:cs="Times New Roman"/>
            <w:color w:val="0000FF"/>
            <w:kern w:val="2"/>
            <w:u w:val="single"/>
            <w:lang w:val="es-ES_tradnl"/>
            <w14:ligatures w14:val="standardContextual"/>
          </w:rPr>
          <w:t>https://www.colombiacompra.gov.co/normativa-y-relatoria/documentos-tipo</w:t>
        </w:r>
      </w:hyperlink>
    </w:p>
    <w:p w14:paraId="65EE8BE2" w14:textId="77777777" w:rsidR="008979D2" w:rsidRPr="008979D2" w:rsidRDefault="008979D2" w:rsidP="008979D2">
      <w:pPr>
        <w:spacing w:after="0" w:line="276" w:lineRule="auto"/>
        <w:jc w:val="both"/>
        <w:rPr>
          <w:rFonts w:ascii="Verdana" w:eastAsia="Aptos" w:hAnsi="Verdana" w:cs="Times New Roman"/>
          <w:kern w:val="2"/>
          <w:lang w:val="es-ES_tradnl"/>
          <w14:ligatures w14:val="standardContextual"/>
        </w:rPr>
      </w:pPr>
    </w:p>
    <w:p w14:paraId="0B794DF2" w14:textId="77777777" w:rsidR="008979D2" w:rsidRPr="008979D2" w:rsidRDefault="008979D2" w:rsidP="008979D2">
      <w:pPr>
        <w:spacing w:after="0" w:line="276" w:lineRule="auto"/>
        <w:jc w:val="both"/>
        <w:rPr>
          <w:rFonts w:ascii="Verdana" w:eastAsia="Aptos" w:hAnsi="Verdana" w:cs="Times New Roman"/>
          <w:kern w:val="2"/>
          <w:lang w:val="es-ES_tradnl"/>
          <w14:ligatures w14:val="standardContextual"/>
        </w:rPr>
      </w:pPr>
      <w:r w:rsidRPr="008979D2">
        <w:rPr>
          <w:rFonts w:ascii="Verdana" w:eastAsia="Aptos" w:hAnsi="Verdana" w:cs="Times New Roman"/>
          <w:kern w:val="2"/>
          <w:lang w:val="es-ES_tradnl"/>
          <w14:ligatures w14:val="standardContextual"/>
        </w:rPr>
        <w:t xml:space="preserve">Si quieres conocer más sobre la aplicación de Documentos Tipo, puedes consultar la última versión de la </w:t>
      </w:r>
      <w:r w:rsidRPr="008979D2">
        <w:rPr>
          <w:rFonts w:ascii="Verdana" w:eastAsia="Aptos" w:hAnsi="Verdana" w:cs="Times New Roman"/>
          <w:b/>
          <w:bCs/>
          <w:kern w:val="2"/>
          <w:lang w:val="es-ES_tradnl"/>
          <w14:ligatures w14:val="standardContextual"/>
        </w:rPr>
        <w:t>Guía para la comprensión e implementación de los Documentos Tipo de obra pública de infraestructura de transporte</w:t>
      </w:r>
      <w:r w:rsidRPr="008979D2">
        <w:rPr>
          <w:rFonts w:ascii="Verdana" w:eastAsia="Aptos" w:hAnsi="Verdana" w:cs="Times New Roman"/>
          <w:kern w:val="2"/>
          <w:lang w:val="es-ES_tradnl"/>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w:t>
      </w:r>
      <w:proofErr w:type="gramStart"/>
      <w:r w:rsidRPr="008979D2">
        <w:rPr>
          <w:rFonts w:ascii="Verdana" w:eastAsia="Aptos" w:hAnsi="Verdana" w:cs="Times New Roman"/>
          <w:kern w:val="2"/>
          <w:lang w:val="es-ES_tradnl"/>
          <w14:ligatures w14:val="standardContextual"/>
        </w:rPr>
        <w:t>Además</w:t>
      </w:r>
      <w:proofErr w:type="gramEnd"/>
      <w:r w:rsidRPr="008979D2">
        <w:rPr>
          <w:rFonts w:ascii="Verdana" w:eastAsia="Aptos" w:hAnsi="Verdana" w:cs="Times New Roman"/>
          <w:kern w:val="2"/>
          <w:lang w:val="es-ES_tradnl"/>
          <w14:ligatures w14:val="standardContextual"/>
        </w:rPr>
        <w:t xml:space="preserve"> se incluyeron lineamientos que orientan la implementación de los criterios ambientales y sociales incluidos en los documentos tipo. Consulta la guía aquí:</w:t>
      </w:r>
      <w:r w:rsidRPr="008979D2">
        <w:rPr>
          <w:rFonts w:ascii="Verdana" w:eastAsia="Aptos" w:hAnsi="Verdana" w:cs="Times New Roman"/>
          <w:kern w:val="2"/>
          <w:lang w:val="es-ES_tradnl"/>
          <w14:ligatures w14:val="standardContextual"/>
        </w:rPr>
        <w:br/>
      </w:r>
      <w:hyperlink r:id="rId15" w:tgtFrame="_new" w:history="1">
        <w:r w:rsidRPr="008979D2">
          <w:rPr>
            <w:rFonts w:ascii="Verdana" w:eastAsia="Aptos" w:hAnsi="Verdana" w:cs="Times New Roman"/>
            <w:color w:val="0000FF"/>
            <w:kern w:val="2"/>
            <w:u w:val="single"/>
            <w:lang w:val="es-ES_tradnl"/>
            <w14:ligatures w14:val="standardContextual"/>
          </w:rPr>
          <w:t>https://www.colombiacompra.gov.co/archivos/manual/guia-para-la-comprension-e-implementacion-de-los-documentos-tipo-de-obra-publica-de-infraestructura-de-transporte-bajo-las-diferentes-modalidades-de-contratacion-vigentes</w:t>
        </w:r>
      </w:hyperlink>
    </w:p>
    <w:p w14:paraId="47B00585" w14:textId="77777777" w:rsidR="008979D2" w:rsidRPr="008979D2" w:rsidRDefault="008979D2" w:rsidP="008979D2">
      <w:pPr>
        <w:widowControl w:val="0"/>
        <w:autoSpaceDE w:val="0"/>
        <w:autoSpaceDN w:val="0"/>
        <w:spacing w:after="0" w:line="276" w:lineRule="auto"/>
        <w:jc w:val="both"/>
        <w:rPr>
          <w:rFonts w:ascii="Verdana" w:eastAsia="Calibri" w:hAnsi="Verdana" w:cs="Arial"/>
          <w:shd w:val="clear" w:color="auto" w:fill="FFFFFF"/>
          <w:lang w:val="es-ES_tradnl"/>
        </w:rPr>
      </w:pPr>
    </w:p>
    <w:p w14:paraId="46D09988" w14:textId="77777777" w:rsidR="008979D2" w:rsidRPr="008979D2" w:rsidRDefault="008979D2" w:rsidP="008979D2">
      <w:pPr>
        <w:spacing w:after="0" w:line="276" w:lineRule="auto"/>
        <w:jc w:val="both"/>
        <w:rPr>
          <w:rFonts w:ascii="Verdana" w:eastAsia="Calibri" w:hAnsi="Verdana" w:cs="Times New Roman"/>
          <w:lang w:val="es-ES_tradnl"/>
        </w:rPr>
      </w:pPr>
      <w:r w:rsidRPr="008979D2">
        <w:rPr>
          <w:rFonts w:ascii="Verdana" w:eastAsia="Calibri" w:hAnsi="Verdana" w:cs="Times New Roman"/>
          <w:lang w:val="es-ES_tradnl"/>
        </w:rPr>
        <w:lastRenderedPageBreak/>
        <w:t xml:space="preserve">Por último, los invitamos a seguirnos en las redes sociales, en las cuales se difunde información institucional: </w:t>
      </w:r>
    </w:p>
    <w:p w14:paraId="4B9EC48E" w14:textId="77777777" w:rsidR="008979D2" w:rsidRPr="008979D2" w:rsidRDefault="008979D2" w:rsidP="008979D2">
      <w:pPr>
        <w:spacing w:after="0" w:line="240" w:lineRule="auto"/>
        <w:jc w:val="both"/>
        <w:rPr>
          <w:rFonts w:ascii="Verdana" w:eastAsia="Calibri" w:hAnsi="Verdana" w:cs="Times New Roman"/>
          <w:kern w:val="2"/>
          <w:lang w:val="es-ES_tradnl" w:eastAsia="es-MX"/>
          <w14:ligatures w14:val="standardContextual"/>
        </w:rPr>
      </w:pPr>
    </w:p>
    <w:p w14:paraId="24E766BC" w14:textId="77777777" w:rsidR="008979D2" w:rsidRPr="008979D2" w:rsidRDefault="008979D2" w:rsidP="008979D2">
      <w:pPr>
        <w:spacing w:after="0" w:line="240" w:lineRule="auto"/>
        <w:jc w:val="both"/>
        <w:rPr>
          <w:rFonts w:ascii="Verdana" w:eastAsia="Calibri" w:hAnsi="Verdana" w:cs="Times New Roman"/>
          <w:kern w:val="2"/>
          <w:lang w:val="es-ES_tradnl" w:eastAsia="es-MX"/>
          <w14:ligatures w14:val="standardContextual"/>
        </w:rPr>
      </w:pPr>
      <w:r w:rsidRPr="008979D2">
        <w:rPr>
          <w:rFonts w:ascii="Verdana" w:eastAsia="Calibri" w:hAnsi="Verdana" w:cs="Times New Roman"/>
          <w:kern w:val="2"/>
          <w:lang w:val="es-ES_tradnl" w:eastAsia="es-MX"/>
          <w14:ligatures w14:val="standardContextual"/>
        </w:rPr>
        <w:t xml:space="preserve">X: </w:t>
      </w:r>
      <w:r w:rsidRPr="008979D2">
        <w:rPr>
          <w:rFonts w:ascii="Verdana" w:eastAsia="Calibri" w:hAnsi="Verdana" w:cs="Times New Roman"/>
          <w:kern w:val="2"/>
          <w:u w:val="single"/>
          <w:lang w:val="es-ES_tradnl" w:eastAsia="es-MX"/>
          <w14:ligatures w14:val="standardContextual"/>
        </w:rPr>
        <w:t>@colombiacompra</w:t>
      </w:r>
      <w:r w:rsidRPr="008979D2">
        <w:rPr>
          <w:rFonts w:ascii="Verdana" w:eastAsia="Calibri" w:hAnsi="Verdana" w:cs="Times New Roman"/>
          <w:kern w:val="2"/>
          <w:lang w:val="es-ES_tradnl" w:eastAsia="es-MX"/>
          <w14:ligatures w14:val="standardContextual"/>
        </w:rPr>
        <w:t xml:space="preserve"> </w:t>
      </w:r>
    </w:p>
    <w:p w14:paraId="5C5D0A65" w14:textId="77777777" w:rsidR="008979D2" w:rsidRPr="008979D2" w:rsidRDefault="008979D2" w:rsidP="008979D2">
      <w:pPr>
        <w:spacing w:after="0" w:line="240" w:lineRule="auto"/>
        <w:jc w:val="both"/>
        <w:rPr>
          <w:rFonts w:ascii="Verdana" w:eastAsia="Calibri" w:hAnsi="Verdana" w:cs="Times New Roman"/>
          <w:kern w:val="2"/>
          <w:lang w:val="es-ES" w:eastAsia="es-MX"/>
          <w14:ligatures w14:val="standardContextual"/>
        </w:rPr>
      </w:pPr>
      <w:r w:rsidRPr="008979D2">
        <w:rPr>
          <w:rFonts w:ascii="Verdana" w:eastAsia="Calibri" w:hAnsi="Verdana" w:cs="Times New Roman"/>
          <w:kern w:val="2"/>
          <w:lang w:val="es-ES" w:eastAsia="es-MX"/>
          <w14:ligatures w14:val="standardContextual"/>
        </w:rPr>
        <w:t xml:space="preserve">Facebook: </w:t>
      </w:r>
      <w:proofErr w:type="spellStart"/>
      <w:r w:rsidRPr="008979D2">
        <w:rPr>
          <w:rFonts w:ascii="Verdana" w:eastAsia="Calibri" w:hAnsi="Verdana" w:cs="Times New Roman"/>
          <w:kern w:val="2"/>
          <w:u w:val="single"/>
          <w:lang w:val="es-ES" w:eastAsia="es-MX"/>
          <w14:ligatures w14:val="standardContextual"/>
        </w:rPr>
        <w:t>ColombiaCompraEficiente</w:t>
      </w:r>
      <w:proofErr w:type="spellEnd"/>
    </w:p>
    <w:p w14:paraId="7864A532" w14:textId="77777777" w:rsidR="008979D2" w:rsidRPr="008979D2" w:rsidRDefault="008979D2" w:rsidP="008979D2">
      <w:pPr>
        <w:spacing w:after="0" w:line="240" w:lineRule="auto"/>
        <w:jc w:val="both"/>
        <w:rPr>
          <w:rFonts w:ascii="Verdana" w:eastAsia="Calibri" w:hAnsi="Verdana" w:cs="Times New Roman"/>
          <w:kern w:val="2"/>
          <w:lang w:val="es-ES_tradnl" w:eastAsia="es-MX"/>
          <w14:ligatures w14:val="standardContextual"/>
        </w:rPr>
      </w:pPr>
      <w:r w:rsidRPr="008979D2">
        <w:rPr>
          <w:rFonts w:ascii="Verdana" w:eastAsia="Calibri" w:hAnsi="Verdana" w:cs="Times New Roman"/>
          <w:kern w:val="2"/>
          <w:lang w:val="es-ES_tradnl" w:eastAsia="es-MX"/>
          <w14:ligatures w14:val="standardContextual"/>
        </w:rPr>
        <w:t xml:space="preserve">LinkedIn: </w:t>
      </w:r>
      <w:r w:rsidRPr="008979D2">
        <w:rPr>
          <w:rFonts w:ascii="Verdana" w:eastAsia="Calibri" w:hAnsi="Verdana" w:cs="Times New Roman"/>
          <w:kern w:val="2"/>
          <w:u w:val="single"/>
          <w:lang w:val="es-ES_tradnl" w:eastAsia="es-MX"/>
          <w14:ligatures w14:val="standardContextual"/>
        </w:rPr>
        <w:t>Agencia Nacional de Contratación Pública - Colombia Compra Eficiente</w:t>
      </w:r>
      <w:r w:rsidRPr="008979D2">
        <w:rPr>
          <w:rFonts w:ascii="Verdana" w:eastAsia="Calibri" w:hAnsi="Verdana" w:cs="Times New Roman"/>
          <w:kern w:val="2"/>
          <w:lang w:val="es-ES_tradnl" w:eastAsia="es-MX"/>
          <w14:ligatures w14:val="standardContextual"/>
        </w:rPr>
        <w:t xml:space="preserve"> Instagram: </w:t>
      </w:r>
      <w:r w:rsidRPr="008979D2">
        <w:rPr>
          <w:rFonts w:ascii="Verdana" w:eastAsia="Calibri" w:hAnsi="Verdana" w:cs="Times New Roman"/>
          <w:kern w:val="2"/>
          <w:u w:val="single"/>
          <w:lang w:val="es-ES_tradnl" w:eastAsia="es-MX"/>
          <w14:ligatures w14:val="standardContextual"/>
        </w:rPr>
        <w:t>@colombiacompraeficiente_cce</w:t>
      </w:r>
    </w:p>
    <w:p w14:paraId="48226D91" w14:textId="77777777" w:rsidR="008979D2" w:rsidRPr="008979D2" w:rsidRDefault="008979D2" w:rsidP="008979D2">
      <w:pPr>
        <w:widowControl w:val="0"/>
        <w:autoSpaceDE w:val="0"/>
        <w:autoSpaceDN w:val="0"/>
        <w:spacing w:after="0" w:line="276" w:lineRule="auto"/>
        <w:jc w:val="both"/>
        <w:rPr>
          <w:rFonts w:ascii="Verdana" w:eastAsia="Calibri" w:hAnsi="Verdana" w:cs="Arial"/>
          <w:kern w:val="2"/>
          <w:lang w:val="es-ES_tradnl" w:eastAsia="es-MX"/>
          <w14:ligatures w14:val="standardContextual"/>
        </w:rPr>
      </w:pPr>
    </w:p>
    <w:p w14:paraId="6BD23DFF" w14:textId="77777777" w:rsidR="008979D2" w:rsidRPr="008979D2" w:rsidRDefault="008979D2" w:rsidP="008979D2">
      <w:pPr>
        <w:widowControl w:val="0"/>
        <w:autoSpaceDE w:val="0"/>
        <w:autoSpaceDN w:val="0"/>
        <w:spacing w:after="0" w:line="276" w:lineRule="auto"/>
        <w:jc w:val="both"/>
        <w:rPr>
          <w:rFonts w:ascii="Verdana" w:eastAsia="Calibri" w:hAnsi="Verdana" w:cs="Arial"/>
          <w:lang w:eastAsia="es-MX"/>
        </w:rPr>
      </w:pPr>
      <w:r w:rsidRPr="008979D2">
        <w:rPr>
          <w:rFonts w:ascii="Verdana" w:eastAsia="Calibri" w:hAnsi="Verdana" w:cs="Arial"/>
          <w:kern w:val="2"/>
          <w:lang w:val="es-ES_tradnl" w:eastAsia="es-MX"/>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BA1562C" w14:textId="77777777" w:rsidR="008979D2" w:rsidRPr="008979D2" w:rsidRDefault="008979D2" w:rsidP="008979D2">
      <w:pPr>
        <w:widowControl w:val="0"/>
        <w:autoSpaceDE w:val="0"/>
        <w:autoSpaceDN w:val="0"/>
        <w:spacing w:after="0" w:line="276" w:lineRule="auto"/>
        <w:jc w:val="both"/>
        <w:rPr>
          <w:rFonts w:ascii="Verdana" w:eastAsia="Calibri" w:hAnsi="Verdana" w:cs="Arial"/>
          <w:lang w:eastAsia="es-MX"/>
        </w:rPr>
      </w:pPr>
    </w:p>
    <w:p w14:paraId="7773BD9B" w14:textId="77777777" w:rsidR="008979D2" w:rsidRPr="008979D2" w:rsidRDefault="008979D2" w:rsidP="008979D2">
      <w:pPr>
        <w:spacing w:after="0" w:line="240" w:lineRule="auto"/>
        <w:rPr>
          <w:rFonts w:ascii="Verdana" w:eastAsia="Calibri" w:hAnsi="Verdana" w:cs="Arial"/>
          <w:lang w:eastAsia="es-CO"/>
        </w:rPr>
      </w:pPr>
      <w:r w:rsidRPr="008979D2">
        <w:rPr>
          <w:rFonts w:ascii="Verdana" w:eastAsia="Times New Roman" w:hAnsi="Verdana" w:cs="Arial"/>
          <w:lang w:eastAsia="es-CO"/>
        </w:rPr>
        <w:t>Atentamente,</w:t>
      </w:r>
      <w:r w:rsidRPr="008979D2">
        <w:rPr>
          <w:rFonts w:ascii="Verdana" w:eastAsia="Calibri" w:hAnsi="Verdana" w:cs="Arial"/>
          <w:lang w:eastAsia="es-CO"/>
        </w:rPr>
        <w:t xml:space="preserve"> </w:t>
      </w:r>
    </w:p>
    <w:p w14:paraId="2E3DEB9B" w14:textId="6CEAB621" w:rsidR="008979D2" w:rsidRPr="008979D2" w:rsidRDefault="004E0C36" w:rsidP="008979D2">
      <w:pPr>
        <w:tabs>
          <w:tab w:val="left" w:pos="1320"/>
        </w:tabs>
        <w:spacing w:after="0" w:line="240" w:lineRule="auto"/>
        <w:jc w:val="center"/>
        <w:rPr>
          <w:rFonts w:ascii="Verdana" w:eastAsia="Calibri" w:hAnsi="Verdana" w:cs="Times New Roman"/>
          <w:sz w:val="24"/>
          <w:szCs w:val="24"/>
          <w:lang w:eastAsia="es-MX"/>
        </w:rPr>
      </w:pPr>
      <w:r w:rsidRPr="002C3AD6">
        <w:rPr>
          <w:rFonts w:ascii="Century Gothic" w:hAnsi="Century Gothic"/>
          <w:noProof/>
        </w:rPr>
        <w:drawing>
          <wp:inline distT="0" distB="0" distL="0" distR="0" wp14:anchorId="0359FC7D" wp14:editId="2E37FB7D">
            <wp:extent cx="3551709" cy="1318437"/>
            <wp:effectExtent l="0" t="0" r="4445"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560419" cy="1321670"/>
                    </a:xfrm>
                    <a:prstGeom prst="rect">
                      <a:avLst/>
                    </a:prstGeom>
                  </pic:spPr>
                </pic:pic>
              </a:graphicData>
            </a:graphic>
          </wp:inline>
        </w:drawing>
      </w:r>
    </w:p>
    <w:tbl>
      <w:tblPr>
        <w:tblStyle w:val="Tablaconcuadrcula"/>
        <w:tblW w:w="6521" w:type="dxa"/>
        <w:tblLook w:val="04A0" w:firstRow="1" w:lastRow="0" w:firstColumn="1" w:lastColumn="0" w:noHBand="0" w:noVBand="1"/>
      </w:tblPr>
      <w:tblGrid>
        <w:gridCol w:w="893"/>
        <w:gridCol w:w="5628"/>
      </w:tblGrid>
      <w:tr w:rsidR="008979D2" w:rsidRPr="008979D2" w14:paraId="44EF03A0" w14:textId="77777777" w:rsidTr="00B441D3">
        <w:trPr>
          <w:trHeight w:val="315"/>
        </w:trPr>
        <w:tc>
          <w:tcPr>
            <w:tcW w:w="893" w:type="dxa"/>
            <w:tcBorders>
              <w:top w:val="nil"/>
              <w:left w:val="nil"/>
              <w:bottom w:val="nil"/>
              <w:right w:val="nil"/>
            </w:tcBorders>
            <w:vAlign w:val="center"/>
            <w:hideMark/>
          </w:tcPr>
          <w:p w14:paraId="18845C5F" w14:textId="77777777" w:rsidR="008979D2" w:rsidRPr="008979D2" w:rsidRDefault="008979D2" w:rsidP="008979D2">
            <w:pPr>
              <w:rPr>
                <w:rFonts w:ascii="Verdana" w:eastAsia="Calibri" w:hAnsi="Verdana" w:cs="Arial"/>
                <w:sz w:val="16"/>
                <w:szCs w:val="16"/>
                <w:lang w:eastAsia="es-ES"/>
              </w:rPr>
            </w:pPr>
            <w:r w:rsidRPr="008979D2">
              <w:rPr>
                <w:rFonts w:ascii="Verdana" w:eastAsia="Calibri" w:hAnsi="Verdana" w:cs="Arial"/>
                <w:sz w:val="16"/>
                <w:szCs w:val="16"/>
                <w:lang w:eastAsia="es-ES"/>
              </w:rPr>
              <w:t>Elaboró:</w:t>
            </w:r>
          </w:p>
        </w:tc>
        <w:tc>
          <w:tcPr>
            <w:tcW w:w="5628" w:type="dxa"/>
            <w:tcBorders>
              <w:top w:val="nil"/>
              <w:left w:val="nil"/>
              <w:bottom w:val="dotted" w:sz="4" w:space="0" w:color="7F7F7F"/>
              <w:right w:val="nil"/>
            </w:tcBorders>
            <w:vAlign w:val="center"/>
            <w:hideMark/>
          </w:tcPr>
          <w:p w14:paraId="28D871CB" w14:textId="77777777" w:rsidR="008979D2" w:rsidRPr="008979D2" w:rsidRDefault="008979D2" w:rsidP="008979D2">
            <w:pPr>
              <w:rPr>
                <w:rFonts w:ascii="Verdana" w:eastAsia="Arial" w:hAnsi="Verdana" w:cs="Arial"/>
                <w:sz w:val="16"/>
                <w:szCs w:val="16"/>
                <w:lang w:eastAsia="es-MX"/>
              </w:rPr>
            </w:pPr>
            <w:r w:rsidRPr="008979D2">
              <w:rPr>
                <w:rFonts w:ascii="Verdana" w:eastAsia="Arial" w:hAnsi="Verdana" w:cs="Arial"/>
                <w:sz w:val="16"/>
                <w:szCs w:val="16"/>
                <w:lang w:eastAsia="es-MX"/>
              </w:rPr>
              <w:t>Kevin Arlid Herrera Santa</w:t>
            </w:r>
          </w:p>
          <w:p w14:paraId="129244F4" w14:textId="77777777" w:rsidR="008979D2" w:rsidRPr="008979D2" w:rsidRDefault="008979D2" w:rsidP="008979D2">
            <w:pPr>
              <w:rPr>
                <w:rFonts w:ascii="Verdana" w:eastAsia="Arial" w:hAnsi="Verdana" w:cs="Arial"/>
                <w:sz w:val="16"/>
                <w:szCs w:val="16"/>
                <w:lang w:eastAsia="es-MX"/>
              </w:rPr>
            </w:pPr>
            <w:r w:rsidRPr="008979D2">
              <w:rPr>
                <w:rFonts w:ascii="Verdana" w:eastAsia="Arial" w:hAnsi="Verdana" w:cs="Arial"/>
                <w:sz w:val="16"/>
                <w:szCs w:val="16"/>
                <w:lang w:eastAsia="es-MX"/>
              </w:rPr>
              <w:t>Contratista de la Subdirección de Gestión Contractual</w:t>
            </w:r>
          </w:p>
          <w:p w14:paraId="106BEDB4" w14:textId="77777777" w:rsidR="008979D2" w:rsidRPr="008979D2" w:rsidRDefault="008979D2" w:rsidP="008979D2">
            <w:pPr>
              <w:rPr>
                <w:rFonts w:ascii="Verdana" w:eastAsia="Arial" w:hAnsi="Verdana" w:cs="Arial"/>
                <w:sz w:val="16"/>
                <w:szCs w:val="16"/>
                <w:lang w:eastAsia="es-MX"/>
              </w:rPr>
            </w:pPr>
            <w:r w:rsidRPr="008979D2">
              <w:rPr>
                <w:rFonts w:ascii="Verdana" w:eastAsia="Arial" w:hAnsi="Verdana" w:cs="Arial"/>
                <w:sz w:val="16"/>
                <w:szCs w:val="16"/>
                <w:lang w:eastAsia="es-MX"/>
              </w:rPr>
              <w:t xml:space="preserve">Lida Milena </w:t>
            </w:r>
            <w:proofErr w:type="spellStart"/>
            <w:r w:rsidRPr="008979D2">
              <w:rPr>
                <w:rFonts w:ascii="Verdana" w:eastAsia="Arial" w:hAnsi="Verdana" w:cs="Arial"/>
                <w:sz w:val="16"/>
                <w:szCs w:val="16"/>
                <w:lang w:eastAsia="es-MX"/>
              </w:rPr>
              <w:t>Guanumen</w:t>
            </w:r>
            <w:proofErr w:type="spellEnd"/>
            <w:r w:rsidRPr="008979D2">
              <w:rPr>
                <w:rFonts w:ascii="Verdana" w:eastAsia="Arial" w:hAnsi="Verdana" w:cs="Arial"/>
                <w:sz w:val="16"/>
                <w:szCs w:val="16"/>
                <w:lang w:eastAsia="es-MX"/>
              </w:rPr>
              <w:t xml:space="preserve"> Pacheco</w:t>
            </w:r>
          </w:p>
          <w:p w14:paraId="178ADA8D" w14:textId="77777777" w:rsidR="008979D2" w:rsidRPr="008979D2" w:rsidRDefault="008979D2" w:rsidP="008979D2">
            <w:pPr>
              <w:rPr>
                <w:rFonts w:ascii="Verdana" w:eastAsia="Arial" w:hAnsi="Verdana" w:cs="Arial"/>
                <w:sz w:val="16"/>
                <w:szCs w:val="16"/>
                <w:lang w:eastAsia="es-MX"/>
              </w:rPr>
            </w:pPr>
            <w:r w:rsidRPr="008979D2">
              <w:rPr>
                <w:rFonts w:ascii="Verdana" w:eastAsia="Arial" w:hAnsi="Verdana" w:cs="Arial"/>
                <w:sz w:val="16"/>
                <w:szCs w:val="16"/>
                <w:lang w:eastAsia="es-MX"/>
              </w:rPr>
              <w:t>Contratista de la Subdirección de Gestión Contractual</w:t>
            </w:r>
          </w:p>
        </w:tc>
      </w:tr>
      <w:tr w:rsidR="008979D2" w:rsidRPr="008979D2" w14:paraId="7B484DB4" w14:textId="77777777" w:rsidTr="00B441D3">
        <w:trPr>
          <w:trHeight w:val="330"/>
        </w:trPr>
        <w:tc>
          <w:tcPr>
            <w:tcW w:w="893" w:type="dxa"/>
            <w:tcBorders>
              <w:top w:val="nil"/>
              <w:left w:val="nil"/>
              <w:bottom w:val="nil"/>
              <w:right w:val="nil"/>
            </w:tcBorders>
            <w:vAlign w:val="center"/>
            <w:hideMark/>
          </w:tcPr>
          <w:p w14:paraId="206AF801" w14:textId="77777777" w:rsidR="008979D2" w:rsidRPr="008979D2" w:rsidRDefault="008979D2" w:rsidP="008979D2">
            <w:pPr>
              <w:rPr>
                <w:rFonts w:ascii="Verdana" w:eastAsia="Calibri" w:hAnsi="Verdana" w:cs="Arial"/>
                <w:sz w:val="16"/>
                <w:szCs w:val="16"/>
                <w:lang w:eastAsia="es-ES"/>
              </w:rPr>
            </w:pPr>
            <w:r w:rsidRPr="008979D2">
              <w:rPr>
                <w:rFonts w:ascii="Verdana" w:eastAsia="Calibri" w:hAnsi="Verdana"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42B900E6" w14:textId="77777777" w:rsidR="008979D2" w:rsidRPr="008979D2" w:rsidRDefault="008979D2" w:rsidP="008979D2">
            <w:pPr>
              <w:textAlignment w:val="baseline"/>
              <w:rPr>
                <w:rFonts w:ascii="Verdana" w:eastAsia="Times New Roman" w:hAnsi="Verdana" w:cs="Segoe UI"/>
                <w:sz w:val="16"/>
                <w:szCs w:val="16"/>
                <w:lang w:val="es-ES" w:eastAsia="es-ES"/>
              </w:rPr>
            </w:pPr>
            <w:r w:rsidRPr="008979D2">
              <w:rPr>
                <w:rFonts w:ascii="Verdana" w:eastAsia="Times New Roman" w:hAnsi="Verdana" w:cs="Segoe UI"/>
                <w:sz w:val="16"/>
                <w:szCs w:val="16"/>
                <w:lang w:val="es-ES" w:eastAsia="es-ES"/>
              </w:rPr>
              <w:t>Juan David Cárdenas Cabeza</w:t>
            </w:r>
          </w:p>
          <w:p w14:paraId="4E645CC8" w14:textId="77777777" w:rsidR="008979D2" w:rsidRPr="008979D2" w:rsidRDefault="008979D2" w:rsidP="008979D2">
            <w:pPr>
              <w:textAlignment w:val="baseline"/>
              <w:rPr>
                <w:rFonts w:ascii="Verdana" w:eastAsia="Times New Roman" w:hAnsi="Verdana" w:cs="Segoe UI"/>
                <w:sz w:val="16"/>
                <w:szCs w:val="16"/>
                <w:lang w:eastAsia="es-ES_tradnl"/>
              </w:rPr>
            </w:pPr>
            <w:r w:rsidRPr="008979D2">
              <w:rPr>
                <w:rFonts w:ascii="Verdana" w:eastAsia="Times New Roman" w:hAnsi="Verdana" w:cs="Arial"/>
                <w:sz w:val="16"/>
                <w:szCs w:val="16"/>
                <w:lang w:val="es-ES_tradnl" w:eastAsia="es-ES_tradnl"/>
              </w:rPr>
              <w:t>Contratista de la Subdirección de Gestión Contractual </w:t>
            </w:r>
          </w:p>
        </w:tc>
      </w:tr>
      <w:tr w:rsidR="008979D2" w:rsidRPr="008979D2" w14:paraId="7EA59F2D" w14:textId="77777777" w:rsidTr="00B441D3">
        <w:trPr>
          <w:trHeight w:val="300"/>
        </w:trPr>
        <w:tc>
          <w:tcPr>
            <w:tcW w:w="893" w:type="dxa"/>
            <w:tcBorders>
              <w:top w:val="nil"/>
              <w:left w:val="nil"/>
              <w:bottom w:val="nil"/>
              <w:right w:val="nil"/>
            </w:tcBorders>
            <w:vAlign w:val="center"/>
          </w:tcPr>
          <w:p w14:paraId="1FD9E58F" w14:textId="77777777" w:rsidR="008979D2" w:rsidRPr="008979D2" w:rsidRDefault="008979D2" w:rsidP="008979D2">
            <w:pPr>
              <w:rPr>
                <w:rFonts w:ascii="Verdana" w:eastAsia="Calibri" w:hAnsi="Verdana" w:cs="Arial"/>
                <w:sz w:val="16"/>
                <w:szCs w:val="16"/>
                <w:lang w:eastAsia="es-ES"/>
              </w:rPr>
            </w:pPr>
            <w:r w:rsidRPr="008979D2">
              <w:rPr>
                <w:rFonts w:ascii="Verdana" w:eastAsia="Calibri" w:hAnsi="Verdana"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05485979" w14:textId="77777777" w:rsidR="008979D2" w:rsidRPr="008979D2" w:rsidRDefault="008979D2" w:rsidP="008979D2">
            <w:pPr>
              <w:rPr>
                <w:rFonts w:ascii="Verdana" w:eastAsia="Calibri" w:hAnsi="Verdana" w:cs="Arial"/>
                <w:sz w:val="16"/>
                <w:szCs w:val="16"/>
                <w:lang w:eastAsia="es-ES"/>
              </w:rPr>
            </w:pPr>
            <w:r w:rsidRPr="008979D2">
              <w:rPr>
                <w:rFonts w:ascii="Verdana" w:eastAsia="Calibri" w:hAnsi="Verdana" w:cs="Arial"/>
                <w:sz w:val="16"/>
                <w:szCs w:val="16"/>
                <w:lang w:eastAsia="es-ES"/>
              </w:rPr>
              <w:t>Carolina Quintero Gacharná</w:t>
            </w:r>
          </w:p>
          <w:p w14:paraId="439D251D" w14:textId="77777777" w:rsidR="008979D2" w:rsidRPr="008979D2" w:rsidRDefault="008979D2" w:rsidP="008979D2">
            <w:pPr>
              <w:rPr>
                <w:rFonts w:ascii="Verdana" w:eastAsia="Calibri" w:hAnsi="Verdana" w:cs="Arial"/>
                <w:sz w:val="16"/>
                <w:szCs w:val="16"/>
                <w:lang w:eastAsia="es-ES"/>
              </w:rPr>
            </w:pPr>
            <w:r w:rsidRPr="008979D2">
              <w:rPr>
                <w:rFonts w:ascii="Verdana" w:eastAsia="Calibri" w:hAnsi="Verdana" w:cs="Arial"/>
                <w:sz w:val="16"/>
                <w:szCs w:val="16"/>
                <w:lang w:eastAsia="es-ES"/>
              </w:rPr>
              <w:t>Subdirectora de Gestión Contractual ANCP – CCE</w:t>
            </w:r>
          </w:p>
        </w:tc>
      </w:tr>
    </w:tbl>
    <w:p w14:paraId="32D872CA" w14:textId="77777777" w:rsidR="008979D2" w:rsidRPr="008979D2" w:rsidRDefault="008979D2" w:rsidP="008979D2">
      <w:pPr>
        <w:spacing w:after="0" w:line="240" w:lineRule="auto"/>
        <w:jc w:val="both"/>
        <w:textAlignment w:val="baseline"/>
        <w:rPr>
          <w:rFonts w:ascii="Verdana" w:eastAsia="Verdana" w:hAnsi="Verdana" w:cs="Verdana"/>
          <w:lang w:eastAsia="es-CO"/>
        </w:rPr>
      </w:pPr>
    </w:p>
    <w:p w14:paraId="69BC4D14" w14:textId="38BDB4A3"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CF5F1" w14:textId="77777777" w:rsidR="001929AE" w:rsidRDefault="001929AE" w:rsidP="004A1847">
      <w:pPr>
        <w:spacing w:after="0" w:line="240" w:lineRule="auto"/>
      </w:pPr>
      <w:r>
        <w:separator/>
      </w:r>
    </w:p>
  </w:endnote>
  <w:endnote w:type="continuationSeparator" w:id="0">
    <w:p w14:paraId="1CF8B21B" w14:textId="77777777" w:rsidR="001929AE" w:rsidRDefault="001929A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00503000000020004"/>
    <w:charset w:val="00"/>
    <w:family w:val="modern"/>
    <w:notTrueType/>
    <w:pitch w:val="variable"/>
    <w:sig w:usb0="A000002F" w:usb1="1000004A" w:usb2="00000000" w:usb3="00000000" w:csb0="00000193" w:csb1="00000000"/>
  </w:font>
  <w:font w:name="Geomanist">
    <w:altName w:val="Calibri"/>
    <w:panose1 w:val="020005030000000200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00503000000020004"/>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815C5C" w14:textId="77777777" w:rsidR="001929AE" w:rsidRDefault="001929AE" w:rsidP="004A1847">
      <w:pPr>
        <w:spacing w:after="0" w:line="240" w:lineRule="auto"/>
      </w:pPr>
      <w:r>
        <w:separator/>
      </w:r>
    </w:p>
  </w:footnote>
  <w:footnote w:type="continuationSeparator" w:id="0">
    <w:p w14:paraId="6CC6AB42" w14:textId="77777777" w:rsidR="001929AE" w:rsidRDefault="001929AE" w:rsidP="004A1847">
      <w:pPr>
        <w:spacing w:after="0" w:line="240" w:lineRule="auto"/>
      </w:pPr>
      <w:r>
        <w:continuationSeparator/>
      </w:r>
    </w:p>
  </w:footnote>
  <w:footnote w:id="1">
    <w:p w14:paraId="2055A2B6" w14:textId="77777777" w:rsidR="008979D2" w:rsidRPr="004138F1" w:rsidRDefault="008979D2" w:rsidP="008979D2">
      <w:pPr>
        <w:pStyle w:val="Textonotapie"/>
        <w:ind w:firstLine="708"/>
        <w:jc w:val="both"/>
        <w:rPr>
          <w:rFonts w:ascii="Verdana" w:hAnsi="Verdana"/>
          <w:sz w:val="18"/>
          <w:szCs w:val="18"/>
        </w:rPr>
      </w:pPr>
      <w:r w:rsidRPr="004138F1">
        <w:rPr>
          <w:rStyle w:val="Refdenotaalpie"/>
          <w:rFonts w:ascii="Verdana" w:hAnsi="Verdana"/>
          <w:sz w:val="18"/>
          <w:szCs w:val="18"/>
        </w:rPr>
        <w:footnoteRef/>
      </w:r>
      <w:r w:rsidRPr="004138F1">
        <w:rPr>
          <w:rFonts w:ascii="Verdana" w:hAnsi="Verdana"/>
          <w:sz w:val="18"/>
          <w:szCs w:val="18"/>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104FE667" w14:textId="77777777" w:rsidR="008979D2" w:rsidRPr="004138F1" w:rsidRDefault="008979D2" w:rsidP="008979D2">
      <w:pPr>
        <w:pStyle w:val="Textonotapie"/>
        <w:ind w:firstLine="708"/>
        <w:jc w:val="both"/>
        <w:rPr>
          <w:rFonts w:ascii="Verdana" w:hAnsi="Verdana"/>
          <w:sz w:val="18"/>
          <w:szCs w:val="18"/>
        </w:rPr>
      </w:pPr>
      <w:r w:rsidRPr="004138F1">
        <w:rPr>
          <w:rFonts w:ascii="Verdana" w:hAnsi="Verdana"/>
          <w:sz w:val="18"/>
          <w:szCs w:val="18"/>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446BF6E" w14:textId="77777777" w:rsidR="008979D2" w:rsidRPr="004138F1" w:rsidRDefault="008979D2" w:rsidP="008979D2">
      <w:pPr>
        <w:pStyle w:val="Textonotapie"/>
        <w:ind w:firstLine="708"/>
        <w:jc w:val="both"/>
        <w:rPr>
          <w:rFonts w:ascii="Verdana" w:hAnsi="Verdana"/>
          <w:sz w:val="18"/>
          <w:szCs w:val="18"/>
        </w:rPr>
      </w:pPr>
      <w:r w:rsidRPr="004138F1">
        <w:rPr>
          <w:rFonts w:ascii="Verdana" w:hAnsi="Verdana"/>
          <w:sz w:val="18"/>
          <w:szCs w:val="18"/>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38F"/>
    <w:rsid w:val="00046945"/>
    <w:rsid w:val="00061B2A"/>
    <w:rsid w:val="00082362"/>
    <w:rsid w:val="000A683E"/>
    <w:rsid w:val="000B19B9"/>
    <w:rsid w:val="000D0334"/>
    <w:rsid w:val="000D28B3"/>
    <w:rsid w:val="000D5DA7"/>
    <w:rsid w:val="000F6486"/>
    <w:rsid w:val="00116940"/>
    <w:rsid w:val="00125105"/>
    <w:rsid w:val="00127233"/>
    <w:rsid w:val="0015699B"/>
    <w:rsid w:val="001929AE"/>
    <w:rsid w:val="001A33BF"/>
    <w:rsid w:val="001E4177"/>
    <w:rsid w:val="001F0B24"/>
    <w:rsid w:val="001F7DC6"/>
    <w:rsid w:val="0022400B"/>
    <w:rsid w:val="002421BB"/>
    <w:rsid w:val="0025796E"/>
    <w:rsid w:val="002707A2"/>
    <w:rsid w:val="002951A0"/>
    <w:rsid w:val="002962BC"/>
    <w:rsid w:val="002A093D"/>
    <w:rsid w:val="002A0DD0"/>
    <w:rsid w:val="002A2783"/>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E0C36"/>
    <w:rsid w:val="004E19F7"/>
    <w:rsid w:val="004F21C4"/>
    <w:rsid w:val="004F685F"/>
    <w:rsid w:val="005566E8"/>
    <w:rsid w:val="00574867"/>
    <w:rsid w:val="00591460"/>
    <w:rsid w:val="005A65E0"/>
    <w:rsid w:val="005B3366"/>
    <w:rsid w:val="005C3777"/>
    <w:rsid w:val="005C5CDC"/>
    <w:rsid w:val="005D476C"/>
    <w:rsid w:val="006200BF"/>
    <w:rsid w:val="006219F8"/>
    <w:rsid w:val="006302F7"/>
    <w:rsid w:val="00646B9F"/>
    <w:rsid w:val="00665D70"/>
    <w:rsid w:val="006900D9"/>
    <w:rsid w:val="00706C16"/>
    <w:rsid w:val="0073043B"/>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979D2"/>
    <w:rsid w:val="008A446D"/>
    <w:rsid w:val="008B25F1"/>
    <w:rsid w:val="008D180B"/>
    <w:rsid w:val="008E5ED5"/>
    <w:rsid w:val="008F0EA7"/>
    <w:rsid w:val="00923EEF"/>
    <w:rsid w:val="009419F9"/>
    <w:rsid w:val="0095685E"/>
    <w:rsid w:val="00961B09"/>
    <w:rsid w:val="00965334"/>
    <w:rsid w:val="0097093E"/>
    <w:rsid w:val="009A0DFA"/>
    <w:rsid w:val="009A1C6F"/>
    <w:rsid w:val="009B2D26"/>
    <w:rsid w:val="009C3A3F"/>
    <w:rsid w:val="009C71FA"/>
    <w:rsid w:val="009C72E7"/>
    <w:rsid w:val="009C7F7E"/>
    <w:rsid w:val="009D3058"/>
    <w:rsid w:val="009F3A13"/>
    <w:rsid w:val="00A122D3"/>
    <w:rsid w:val="00A14468"/>
    <w:rsid w:val="00A17F13"/>
    <w:rsid w:val="00A20739"/>
    <w:rsid w:val="00A23AF9"/>
    <w:rsid w:val="00A33C78"/>
    <w:rsid w:val="00AB0ADB"/>
    <w:rsid w:val="00AC44AB"/>
    <w:rsid w:val="00B00C0E"/>
    <w:rsid w:val="00B01B1A"/>
    <w:rsid w:val="00B0381D"/>
    <w:rsid w:val="00B44A47"/>
    <w:rsid w:val="00B72CD3"/>
    <w:rsid w:val="00B72FFF"/>
    <w:rsid w:val="00BB175A"/>
    <w:rsid w:val="00BC3D36"/>
    <w:rsid w:val="00BD54A6"/>
    <w:rsid w:val="00BD7F72"/>
    <w:rsid w:val="00BF7425"/>
    <w:rsid w:val="00C04FB3"/>
    <w:rsid w:val="00C11D8B"/>
    <w:rsid w:val="00C15139"/>
    <w:rsid w:val="00C330EB"/>
    <w:rsid w:val="00C4394A"/>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2DD1"/>
    <w:rsid w:val="00FB5DD1"/>
    <w:rsid w:val="00FC2B5D"/>
    <w:rsid w:val="00FF1449"/>
    <w:rsid w:val="00FF4C61"/>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979D2"/>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0C3E1D-B6A5-41AF-A85A-6FE388FD3CF8}"/>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16</Pages>
  <Words>5455</Words>
  <Characters>30008</Characters>
  <Application>Microsoft Office Word</Application>
  <DocSecurity>0</DocSecurity>
  <Lines>250</Lines>
  <Paragraphs>70</Paragraphs>
  <ScaleCrop>false</ScaleCrop>
  <Company/>
  <LinksUpToDate>false</LinksUpToDate>
  <CharactersWithSpaces>35393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5</cp:revision>
  <cp:lastPrinted>2023-01-10T21:18:00Z</cp:lastPrinted>
  <dcterms:created xsi:type="dcterms:W3CDTF">2026-04-16T02:08:00Z</dcterms:created>
  <dcterms:modified xsi:type="dcterms:W3CDTF">2026-04-16T21:42:00Z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