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5CC72" w14:textId="77777777" w:rsidR="004C57D9" w:rsidRPr="00E02524" w:rsidRDefault="004C57D9" w:rsidP="004C57D9">
      <w:pPr>
        <w:spacing w:after="0" w:line="240" w:lineRule="auto"/>
        <w:jc w:val="both"/>
        <w:rPr>
          <w:rFonts w:ascii="Verdana" w:eastAsia="Verdana" w:hAnsi="Verdana" w:cs="Verdana"/>
          <w:b/>
          <w:bCs/>
          <w:lang w:val="es-MX"/>
        </w:rPr>
      </w:pPr>
      <w:bookmarkStart w:id="0" w:name="_Hlk143780582"/>
    </w:p>
    <w:p w14:paraId="07B0EDBC" w14:textId="77777777" w:rsidR="004C57D9" w:rsidRDefault="004C57D9" w:rsidP="004C57D9">
      <w:pPr>
        <w:spacing w:after="0"/>
        <w:contextualSpacing/>
        <w:jc w:val="both"/>
        <w:rPr>
          <w:rFonts w:ascii="Verdana" w:eastAsia="Calibri" w:hAnsi="Verdana" w:cs="Arial"/>
          <w:b/>
          <w:bCs/>
          <w:lang w:val="es-ES" w:eastAsia="es-ES"/>
        </w:rPr>
      </w:pPr>
      <w:bookmarkStart w:id="1" w:name="_Hlk215673488"/>
      <w:r w:rsidRPr="00F142EF">
        <w:rPr>
          <w:rFonts w:ascii="Verdana" w:eastAsia="Calibri" w:hAnsi="Verdana" w:cs="Arial"/>
          <w:b/>
          <w:bCs/>
          <w:lang w:val="es-ES" w:eastAsia="es-ES"/>
        </w:rPr>
        <w:t>LEY DE GARANTÍAS ELECTORALES – Finalidad</w:t>
      </w:r>
    </w:p>
    <w:p w14:paraId="299D013E" w14:textId="77777777" w:rsidR="004C57D9" w:rsidRDefault="004C57D9" w:rsidP="004C57D9">
      <w:pPr>
        <w:contextualSpacing/>
        <w:jc w:val="both"/>
        <w:rPr>
          <w:rFonts w:ascii="Verdana" w:eastAsia="Calibri" w:hAnsi="Verdana" w:cs="Arial"/>
          <w:b/>
          <w:bCs/>
          <w:lang w:val="es-ES" w:eastAsia="es-ES"/>
        </w:rPr>
      </w:pPr>
    </w:p>
    <w:p w14:paraId="074566FE" w14:textId="77777777" w:rsidR="004C57D9" w:rsidRPr="00E146FE" w:rsidRDefault="004C57D9" w:rsidP="004C57D9">
      <w:pPr>
        <w:spacing w:line="240" w:lineRule="auto"/>
        <w:contextualSpacing/>
        <w:jc w:val="both"/>
        <w:rPr>
          <w:rFonts w:ascii="Verdana" w:eastAsia="Times New Roman" w:hAnsi="Verdana" w:cs="Arial"/>
          <w:sz w:val="20"/>
          <w:szCs w:val="20"/>
          <w:lang w:val="es-ES" w:eastAsia="es-CO"/>
        </w:rPr>
      </w:pPr>
      <w:r w:rsidRPr="00E146F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C8CCBFC" w14:textId="77777777" w:rsidR="004C57D9" w:rsidRPr="00F142EF" w:rsidRDefault="004C57D9" w:rsidP="004C57D9">
      <w:pPr>
        <w:spacing w:after="0" w:line="240" w:lineRule="auto"/>
        <w:contextualSpacing/>
        <w:jc w:val="both"/>
        <w:rPr>
          <w:rFonts w:ascii="Verdana" w:eastAsia="Calibri" w:hAnsi="Verdana" w:cs="Arial"/>
          <w:b/>
          <w:bCs/>
          <w:lang w:val="es-ES" w:eastAsia="es-ES"/>
        </w:rPr>
      </w:pPr>
    </w:p>
    <w:p w14:paraId="107A2E62" w14:textId="77777777" w:rsidR="004C57D9" w:rsidRDefault="004C57D9" w:rsidP="004C57D9">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Restricciones ‒ Contratación ‒ Tipos de elección</w:t>
      </w:r>
    </w:p>
    <w:p w14:paraId="3A52230B" w14:textId="77777777" w:rsidR="004C57D9" w:rsidRDefault="004C57D9" w:rsidP="004C57D9">
      <w:pPr>
        <w:contextualSpacing/>
        <w:jc w:val="both"/>
        <w:rPr>
          <w:rFonts w:ascii="Verdana" w:eastAsia="Calibri" w:hAnsi="Verdana" w:cs="Arial"/>
          <w:b/>
          <w:bCs/>
          <w:lang w:val="es-ES" w:eastAsia="es-ES"/>
        </w:rPr>
      </w:pPr>
    </w:p>
    <w:p w14:paraId="7C1734BC" w14:textId="77777777" w:rsidR="004C57D9" w:rsidRDefault="004C57D9" w:rsidP="004C57D9">
      <w:pPr>
        <w:spacing w:after="0" w:line="240" w:lineRule="auto"/>
        <w:jc w:val="both"/>
        <w:rPr>
          <w:rFonts w:ascii="Verdana" w:eastAsia="Calibri" w:hAnsi="Verdana" w:cs="Arial"/>
          <w:sz w:val="20"/>
          <w:szCs w:val="20"/>
          <w:lang w:val="es-ES"/>
        </w:rPr>
      </w:pPr>
      <w:r w:rsidRPr="00E146FE">
        <w:rPr>
          <w:rFonts w:ascii="Verdana" w:eastAsia="Calibri" w:hAnsi="Verdana" w:cs="Arial"/>
          <w:sz w:val="20"/>
          <w:szCs w:val="20"/>
          <w:lang w:val="es-ES"/>
        </w:rPr>
        <w:t xml:space="preserve">Por un lado, el </w:t>
      </w:r>
      <w:r w:rsidRPr="00E146FE">
        <w:rPr>
          <w:rFonts w:ascii="Verdana" w:eastAsia="Calibri" w:hAnsi="Verdana" w:cs="Arial"/>
          <w:i/>
          <w:iCs/>
          <w:sz w:val="20"/>
          <w:szCs w:val="20"/>
          <w:lang w:val="es-ES"/>
        </w:rPr>
        <w:t xml:space="preserve">artículo 33 </w:t>
      </w:r>
      <w:r w:rsidRPr="00E146FE">
        <w:rPr>
          <w:rFonts w:ascii="Verdana" w:eastAsia="Calibri" w:hAnsi="Verdana" w:cs="Arial"/>
          <w:sz w:val="20"/>
          <w:szCs w:val="20"/>
          <w:lang w:val="es-ES"/>
        </w:rPr>
        <w:t xml:space="preserve">de la Ley 996 de 2005 prohíbe “[…] la contratación directa por parte de </w:t>
      </w:r>
      <w:r w:rsidRPr="00E146FE">
        <w:rPr>
          <w:rFonts w:ascii="Verdana" w:eastAsia="Calibri" w:hAnsi="Verdana" w:cs="Arial"/>
          <w:i/>
          <w:iCs/>
          <w:sz w:val="20"/>
          <w:szCs w:val="20"/>
          <w:lang w:val="es-ES"/>
        </w:rPr>
        <w:t>todos los entes del Estado</w:t>
      </w:r>
      <w:r w:rsidRPr="00E146FE">
        <w:rPr>
          <w:rFonts w:ascii="Verdana" w:eastAsia="Calibri" w:hAnsi="Verdana" w:cs="Arial"/>
          <w:sz w:val="20"/>
          <w:szCs w:val="20"/>
          <w:lang w:val="es-ES"/>
        </w:rPr>
        <w:t xml:space="preserve">” durante los cuatro (4) meses anteriores a las </w:t>
      </w:r>
      <w:r w:rsidRPr="00E146FE">
        <w:rPr>
          <w:rFonts w:ascii="Verdana" w:eastAsia="Calibri" w:hAnsi="Verdana" w:cs="Arial"/>
          <w:i/>
          <w:iCs/>
          <w:sz w:val="20"/>
          <w:szCs w:val="20"/>
          <w:lang w:val="es-ES"/>
        </w:rPr>
        <w:t>elecciones presidenciales</w:t>
      </w:r>
      <w:r w:rsidRPr="00E146FE">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14F050A" w14:textId="77777777" w:rsidR="004C57D9" w:rsidRPr="00E146FE" w:rsidRDefault="004C57D9" w:rsidP="004C57D9">
      <w:pPr>
        <w:spacing w:after="0" w:line="240" w:lineRule="auto"/>
        <w:jc w:val="both"/>
        <w:rPr>
          <w:rFonts w:ascii="Verdana" w:eastAsia="Calibri" w:hAnsi="Verdana" w:cs="Arial"/>
          <w:sz w:val="20"/>
          <w:szCs w:val="20"/>
          <w:lang w:val="es-ES"/>
        </w:rPr>
      </w:pPr>
    </w:p>
    <w:p w14:paraId="6F81041B" w14:textId="77777777" w:rsidR="004C57D9" w:rsidRDefault="004C57D9" w:rsidP="004C57D9">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E146FE">
        <w:rPr>
          <w:rFonts w:ascii="Verdana" w:eastAsia="Calibri" w:hAnsi="Verdana" w:cs="Arial"/>
          <w:sz w:val="20"/>
          <w:szCs w:val="20"/>
          <w:lang w:val="es-ES"/>
        </w:rPr>
        <w:t xml:space="preserve">Por otro lado, </w:t>
      </w:r>
      <w:r w:rsidRPr="00E146FE">
        <w:rPr>
          <w:rFonts w:ascii="Verdana" w:eastAsia="Calibri" w:hAnsi="Verdana" w:cs="Arial"/>
          <w:i/>
          <w:iCs/>
          <w:sz w:val="20"/>
          <w:szCs w:val="20"/>
          <w:lang w:val="es-ES"/>
        </w:rPr>
        <w:t xml:space="preserve">el parágrafo del artículo 38 </w:t>
      </w:r>
      <w:r w:rsidRPr="00E146FE">
        <w:rPr>
          <w:rFonts w:ascii="Verdana" w:eastAsia="Calibri" w:hAnsi="Verdana" w:cs="Arial"/>
          <w:sz w:val="20"/>
          <w:szCs w:val="20"/>
          <w:lang w:val="es-ES"/>
        </w:rPr>
        <w:t xml:space="preserve">de la Ley 996 de 2005 prevé una restricción, aplicable respecto de </w:t>
      </w:r>
      <w:r w:rsidRPr="00E146FE">
        <w:rPr>
          <w:rFonts w:ascii="Verdana" w:eastAsia="Calibri" w:hAnsi="Verdana" w:cs="Arial"/>
          <w:i/>
          <w:iCs/>
          <w:sz w:val="20"/>
          <w:szCs w:val="20"/>
          <w:lang w:val="es-ES"/>
        </w:rPr>
        <w:t>cualquier tipo de contienda electoral</w:t>
      </w:r>
      <w:r w:rsidRPr="00E146FE">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146FE">
        <w:rPr>
          <w:rFonts w:ascii="Verdana" w:eastAsia="Arial" w:hAnsi="Verdana" w:cs="Arial"/>
          <w:sz w:val="20"/>
          <w:szCs w:val="20"/>
          <w:lang w:val="es-ES" w:eastAsia="es-ES" w:bidi="es-ES"/>
        </w:rPr>
        <w:t xml:space="preserve"> </w:t>
      </w:r>
    </w:p>
    <w:p w14:paraId="438777D8" w14:textId="77777777" w:rsidR="004C57D9" w:rsidRPr="00E146FE" w:rsidRDefault="004C57D9" w:rsidP="004C57D9">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3F0D7302" w14:textId="77777777" w:rsidR="004C57D9" w:rsidRDefault="004C57D9" w:rsidP="004C57D9">
      <w:pPr>
        <w:spacing w:after="0" w:line="240" w:lineRule="auto"/>
        <w:jc w:val="both"/>
        <w:rPr>
          <w:rFonts w:ascii="Verdana" w:eastAsia="Arial" w:hAnsi="Verdana" w:cs="Arial"/>
          <w:sz w:val="20"/>
          <w:szCs w:val="20"/>
          <w:lang w:val="es-ES" w:eastAsia="es-ES" w:bidi="es-ES"/>
        </w:rPr>
      </w:pPr>
      <w:r w:rsidRPr="00E146FE">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E146FE">
        <w:rPr>
          <w:rFonts w:ascii="Verdana" w:eastAsia="Arial" w:hAnsi="Verdana" w:cs="Arial"/>
          <w:i/>
          <w:sz w:val="20"/>
          <w:szCs w:val="20"/>
          <w:lang w:val="es-ES" w:eastAsia="es-ES" w:bidi="es-ES"/>
        </w:rPr>
        <w:t>En primer lugar</w:t>
      </w:r>
      <w:r w:rsidRPr="00E146FE">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146FE">
        <w:rPr>
          <w:rFonts w:ascii="Verdana" w:eastAsia="Arial" w:hAnsi="Verdana" w:cs="Arial"/>
          <w:i/>
          <w:sz w:val="20"/>
          <w:szCs w:val="20"/>
          <w:lang w:val="es-ES" w:eastAsia="es-ES" w:bidi="es-ES"/>
        </w:rPr>
        <w:t>En segundo lugar</w:t>
      </w:r>
      <w:r w:rsidRPr="00E146FE">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w:t>
      </w:r>
      <w:r w:rsidRPr="00E146FE">
        <w:rPr>
          <w:rFonts w:ascii="Verdana" w:eastAsia="Arial" w:hAnsi="Verdana" w:cs="Arial"/>
          <w:sz w:val="20"/>
          <w:szCs w:val="20"/>
          <w:lang w:val="es-ES" w:eastAsia="es-ES" w:bidi="es-ES"/>
        </w:rPr>
        <w:lastRenderedPageBreak/>
        <w:t>ejecución de recursos públicos dentro de los cuatro (4) meses anteriores a la respectiva jornada de votaciones.</w:t>
      </w:r>
    </w:p>
    <w:p w14:paraId="0201EFE4" w14:textId="77777777" w:rsidR="004C57D9" w:rsidRPr="00E146FE" w:rsidRDefault="004C57D9" w:rsidP="004C57D9">
      <w:pPr>
        <w:spacing w:after="0" w:line="240" w:lineRule="auto"/>
        <w:jc w:val="both"/>
        <w:rPr>
          <w:rFonts w:ascii="Verdana" w:eastAsia="Arial" w:hAnsi="Verdana" w:cs="Arial"/>
          <w:sz w:val="20"/>
          <w:szCs w:val="20"/>
          <w:lang w:val="es-ES" w:eastAsia="es-ES" w:bidi="es-ES"/>
        </w:rPr>
      </w:pPr>
    </w:p>
    <w:p w14:paraId="1F5CC157" w14:textId="77777777" w:rsidR="004C57D9" w:rsidRDefault="004C57D9" w:rsidP="004C57D9">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Artículo 33 ‒ Ámbito material</w:t>
      </w:r>
    </w:p>
    <w:p w14:paraId="4471F356" w14:textId="77777777" w:rsidR="004C57D9" w:rsidRPr="00E146FE" w:rsidRDefault="004C57D9" w:rsidP="004C57D9">
      <w:pPr>
        <w:spacing w:line="240" w:lineRule="auto"/>
        <w:contextualSpacing/>
        <w:jc w:val="both"/>
        <w:rPr>
          <w:rFonts w:ascii="Verdana" w:eastAsia="Calibri" w:hAnsi="Verdana" w:cs="Arial"/>
          <w:b/>
          <w:bCs/>
          <w:sz w:val="20"/>
          <w:szCs w:val="20"/>
          <w:lang w:val="es-ES" w:eastAsia="es-ES"/>
        </w:rPr>
      </w:pPr>
    </w:p>
    <w:p w14:paraId="6290F4B8" w14:textId="77777777" w:rsidR="004C57D9" w:rsidRPr="00E146FE" w:rsidRDefault="004C57D9" w:rsidP="004C57D9">
      <w:pPr>
        <w:spacing w:after="0" w:line="240" w:lineRule="auto"/>
        <w:contextualSpacing/>
        <w:jc w:val="both"/>
        <w:rPr>
          <w:rFonts w:ascii="Verdana" w:eastAsia="Calibri" w:hAnsi="Verdana" w:cs="Arial"/>
          <w:b/>
          <w:bCs/>
          <w:sz w:val="20"/>
          <w:szCs w:val="20"/>
          <w:lang w:val="es-ES" w:eastAsia="es-ES"/>
        </w:rPr>
      </w:pPr>
      <w:r w:rsidRPr="00E146FE">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146FE">
        <w:rPr>
          <w:rFonts w:ascii="Verdana" w:eastAsia="Times New Roman" w:hAnsi="Verdana" w:cs="Arial"/>
          <w:i/>
          <w:iCs/>
          <w:sz w:val="20"/>
          <w:szCs w:val="20"/>
          <w:lang w:val="es-ES"/>
        </w:rPr>
        <w:t>cualquier contrato de forma directa</w:t>
      </w:r>
      <w:r w:rsidRPr="00E146FE">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E0925CF" w14:textId="77777777" w:rsidR="004C57D9" w:rsidRPr="00F142EF" w:rsidRDefault="004C57D9" w:rsidP="004C57D9">
      <w:pPr>
        <w:spacing w:after="0" w:line="240" w:lineRule="auto"/>
        <w:contextualSpacing/>
        <w:jc w:val="both"/>
        <w:rPr>
          <w:rFonts w:ascii="Verdana" w:eastAsia="Calibri" w:hAnsi="Verdana" w:cs="Arial"/>
          <w:b/>
          <w:bCs/>
          <w:lang w:val="es-ES" w:eastAsia="es-ES"/>
        </w:rPr>
      </w:pPr>
    </w:p>
    <w:p w14:paraId="6FFC76C6" w14:textId="77777777" w:rsidR="004C57D9" w:rsidRDefault="004C57D9" w:rsidP="004C57D9">
      <w:pPr>
        <w:spacing w:after="0"/>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Aplicación – Contratación PIC</w:t>
      </w:r>
    </w:p>
    <w:p w14:paraId="43657E71" w14:textId="77777777" w:rsidR="004C57D9" w:rsidRDefault="004C57D9" w:rsidP="004C57D9">
      <w:pPr>
        <w:contextualSpacing/>
        <w:jc w:val="both"/>
        <w:rPr>
          <w:rFonts w:ascii="Verdana" w:eastAsia="Calibri" w:hAnsi="Verdana" w:cs="Arial"/>
          <w:b/>
          <w:bCs/>
          <w:lang w:val="es-ES" w:eastAsia="es-ES"/>
        </w:rPr>
      </w:pPr>
    </w:p>
    <w:p w14:paraId="27B0A046" w14:textId="77777777" w:rsidR="004C57D9" w:rsidRPr="00E146FE" w:rsidRDefault="004C57D9" w:rsidP="004C57D9">
      <w:pPr>
        <w:spacing w:after="0" w:line="240" w:lineRule="auto"/>
        <w:jc w:val="both"/>
        <w:rPr>
          <w:rFonts w:ascii="Verdana" w:eastAsia="Arial" w:hAnsi="Verdana" w:cs="Arial"/>
          <w:bCs/>
          <w:color w:val="000000" w:themeColor="text1"/>
          <w:sz w:val="20"/>
          <w:szCs w:val="20"/>
          <w:lang w:val="es-ES"/>
        </w:rPr>
      </w:pPr>
      <w:r w:rsidRPr="00E146FE">
        <w:rPr>
          <w:rFonts w:ascii="Verdana" w:eastAsia="Arial" w:hAnsi="Verdana" w:cs="Arial"/>
          <w:bCs/>
          <w:color w:val="000000" w:themeColor="text1"/>
          <w:sz w:val="20"/>
          <w:szCs w:val="20"/>
          <w:lang w:val="es-ES"/>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una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contratar directamente, a pesar de que haya iniciado el periodo de garantías electorales correspondiente al artículo 33 de la Ley 996 de 2005.</w:t>
      </w:r>
    </w:p>
    <w:p w14:paraId="3E01747F" w14:textId="77777777" w:rsidR="004C57D9" w:rsidRDefault="004C57D9" w:rsidP="004C57D9">
      <w:pPr>
        <w:widowControl w:val="0"/>
        <w:autoSpaceDE w:val="0"/>
        <w:autoSpaceDN w:val="0"/>
        <w:spacing w:after="120" w:line="240" w:lineRule="auto"/>
        <w:ind w:right="113"/>
        <w:jc w:val="both"/>
        <w:rPr>
          <w:rFonts w:ascii="Verdana" w:eastAsia="Calibri" w:hAnsi="Verdana" w:cs="Arial"/>
          <w:bCs/>
          <w:sz w:val="20"/>
          <w:szCs w:val="20"/>
          <w:lang w:val="es-ES" w:eastAsia="es-ES"/>
        </w:rPr>
      </w:pPr>
    </w:p>
    <w:p w14:paraId="58DF0886" w14:textId="77777777" w:rsidR="004C57D9" w:rsidRPr="00E146FE" w:rsidRDefault="004C57D9" w:rsidP="004C57D9">
      <w:pPr>
        <w:widowControl w:val="0"/>
        <w:autoSpaceDE w:val="0"/>
        <w:autoSpaceDN w:val="0"/>
        <w:spacing w:after="120" w:line="240" w:lineRule="auto"/>
        <w:ind w:right="113"/>
        <w:jc w:val="both"/>
        <w:rPr>
          <w:rFonts w:ascii="Verdana" w:eastAsia="Arial" w:hAnsi="Verdana" w:cs="Arial"/>
          <w:bCs/>
          <w:color w:val="000000" w:themeColor="text1"/>
          <w:sz w:val="20"/>
          <w:szCs w:val="20"/>
          <w:lang w:val="es-ES"/>
        </w:rPr>
      </w:pPr>
      <w:r w:rsidRPr="00E146FE">
        <w:rPr>
          <w:rFonts w:ascii="Verdana" w:eastAsia="Calibri" w:hAnsi="Verdana" w:cs="Arial"/>
          <w:bCs/>
          <w:sz w:val="20"/>
          <w:szCs w:val="20"/>
          <w:lang w:val="es-ES" w:eastAsia="es-ES"/>
        </w:rPr>
        <w:t xml:space="preserve">[…] </w:t>
      </w:r>
      <w:r w:rsidRPr="00E146FE">
        <w:rPr>
          <w:rFonts w:ascii="Verdana" w:eastAsia="Arial" w:hAnsi="Verdana" w:cs="Arial"/>
          <w:bCs/>
          <w:sz w:val="20"/>
          <w:szCs w:val="20"/>
          <w:lang w:val="es-ES" w:eastAsia="es-ES" w:bidi="es-ES"/>
        </w:rPr>
        <w:t xml:space="preserve">En efecto, con respecto a [la] prohibición [del parágrafo del artículo 38], </w:t>
      </w:r>
      <w:r w:rsidRPr="00E146FE">
        <w:rPr>
          <w:rFonts w:ascii="Verdana" w:eastAsia="Arial" w:hAnsi="Verdana" w:cs="Arial"/>
          <w:bCs/>
          <w:color w:val="000000" w:themeColor="text1"/>
          <w:sz w:val="20"/>
          <w:szCs w:val="20"/>
          <w:lang w:val="es-ES"/>
        </w:rPr>
        <w:t xml:space="preserve">es necesario verificar si la contratación del PIC es llevada a cabo por alguno de los sujetos señalados en la norma, </w:t>
      </w:r>
      <w:r w:rsidRPr="00E146FE">
        <w:rPr>
          <w:rFonts w:ascii="Verdana" w:eastAsia="Arial" w:hAnsi="Verdana" w:cs="Arial"/>
          <w:bCs/>
          <w:color w:val="000000" w:themeColor="text1"/>
          <w:sz w:val="20"/>
          <w:szCs w:val="20"/>
        </w:rPr>
        <w:t>así como</w:t>
      </w:r>
      <w:r w:rsidRPr="00E146FE">
        <w:rPr>
          <w:rFonts w:ascii="Verdana" w:eastAsia="Arial" w:hAnsi="Verdana" w:cs="Arial"/>
          <w:bCs/>
          <w:color w:val="000000" w:themeColor="text1"/>
          <w:sz w:val="20"/>
          <w:szCs w:val="20"/>
          <w:lang w:val="es-ES"/>
        </w:rPr>
        <w:t xml:space="preserve"> si lo que se pretende adelantar es un convenio o un contrato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aplicará aunque se trate de entidades sanitarias u hospitalarias […] </w:t>
      </w:r>
      <w:r w:rsidRPr="00E146FE">
        <w:rPr>
          <w:rFonts w:ascii="Verdana" w:eastAsia="Times New Roman" w:hAnsi="Verdana" w:cs="Arial"/>
          <w:bCs/>
          <w:sz w:val="20"/>
          <w:szCs w:val="20"/>
          <w:lang w:val="es-ES" w:eastAsia="es-CO"/>
        </w:rPr>
        <w:t xml:space="preserve">es importante resaltar que el Ministerio de Salud y Protección Social </w:t>
      </w:r>
      <w:r w:rsidRPr="00E146FE">
        <w:rPr>
          <w:rFonts w:ascii="Verdana" w:eastAsia="Arial" w:hAnsi="Verdana" w:cs="Arial"/>
          <w:bCs/>
          <w:color w:val="000000" w:themeColor="text1"/>
          <w:sz w:val="20"/>
          <w:szCs w:val="20"/>
          <w:lang w:val="es-ES"/>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p>
    <w:p w14:paraId="7F56D517" w14:textId="77777777" w:rsidR="004C57D9" w:rsidRDefault="004C57D9" w:rsidP="004C57D9">
      <w:pPr>
        <w:spacing w:after="0"/>
        <w:rPr>
          <w:rFonts w:ascii="Verdana" w:hAnsi="Verdana"/>
          <w:lang w:val="es-ES"/>
        </w:rPr>
      </w:pPr>
    </w:p>
    <w:p w14:paraId="4139E072" w14:textId="77777777" w:rsidR="004C57D9" w:rsidRDefault="004C57D9" w:rsidP="004C57D9">
      <w:pPr>
        <w:spacing w:after="0"/>
        <w:rPr>
          <w:rFonts w:ascii="Verdana" w:hAnsi="Verdana"/>
          <w:lang w:val="es-ES"/>
        </w:rPr>
      </w:pPr>
    </w:p>
    <w:p w14:paraId="64645073" w14:textId="77777777" w:rsidR="004C57D9" w:rsidRDefault="004C57D9" w:rsidP="004C57D9">
      <w:pPr>
        <w:spacing w:after="0" w:line="240" w:lineRule="auto"/>
        <w:contextualSpacing/>
        <w:jc w:val="both"/>
        <w:rPr>
          <w:rFonts w:ascii="Verdana" w:hAnsi="Verdana"/>
        </w:rPr>
      </w:pPr>
    </w:p>
    <w:p w14:paraId="776F4036" w14:textId="77777777" w:rsidR="004C57D9" w:rsidRDefault="004C57D9" w:rsidP="004C57D9">
      <w:pPr>
        <w:spacing w:after="0" w:line="240" w:lineRule="auto"/>
        <w:contextualSpacing/>
        <w:jc w:val="both"/>
        <w:rPr>
          <w:rFonts w:ascii="Verdana" w:hAnsi="Verdana"/>
        </w:rPr>
      </w:pPr>
    </w:p>
    <w:p w14:paraId="1C9766FC" w14:textId="77777777" w:rsidR="000C3279" w:rsidRDefault="000C3279" w:rsidP="004C57D9">
      <w:pPr>
        <w:spacing w:after="0" w:line="240" w:lineRule="auto"/>
        <w:rPr>
          <w:rFonts w:ascii="Verdana" w:hAnsi="Verdana"/>
        </w:rPr>
      </w:pPr>
    </w:p>
    <w:p w14:paraId="4D178A67" w14:textId="77777777" w:rsidR="000C3279" w:rsidRDefault="000C3279" w:rsidP="004C57D9">
      <w:pPr>
        <w:spacing w:after="0" w:line="240" w:lineRule="auto"/>
        <w:rPr>
          <w:rFonts w:ascii="Verdana" w:hAnsi="Verdana"/>
        </w:rPr>
      </w:pPr>
    </w:p>
    <w:p w14:paraId="072E8207" w14:textId="77777777" w:rsidR="000C3279" w:rsidRDefault="000C3279" w:rsidP="004C57D9">
      <w:pPr>
        <w:spacing w:after="0" w:line="240" w:lineRule="auto"/>
        <w:rPr>
          <w:rFonts w:ascii="Verdana" w:hAnsi="Verdana"/>
        </w:rPr>
      </w:pPr>
    </w:p>
    <w:p w14:paraId="01FF622A" w14:textId="3B86E242" w:rsidR="004C57D9" w:rsidRDefault="004C57D9" w:rsidP="004C57D9">
      <w:pPr>
        <w:spacing w:after="0" w:line="240" w:lineRule="auto"/>
        <w:rPr>
          <w:rFonts w:ascii="Verdana" w:eastAsia="Geomanist Light" w:hAnsi="Verdana" w:cs="Arial"/>
          <w:color w:val="201F1E"/>
        </w:rPr>
      </w:pPr>
      <w:r w:rsidRPr="00DA72EC">
        <w:rPr>
          <w:rFonts w:ascii="Verdana" w:hAnsi="Verdana"/>
        </w:rPr>
        <w:lastRenderedPageBreak/>
        <w:t xml:space="preserve">Bogotá D.C., </w:t>
      </w:r>
      <w:r w:rsidR="000C3279">
        <w:rPr>
          <w:rFonts w:ascii="Verdana" w:eastAsia="Geomanist Light" w:hAnsi="Verdana" w:cs="Arial"/>
          <w:color w:val="201F1E"/>
        </w:rPr>
        <w:t>21 de abril de 2026</w:t>
      </w:r>
    </w:p>
    <w:p w14:paraId="7BAC03B3" w14:textId="77777777" w:rsidR="009162E1" w:rsidRPr="00DA72EC" w:rsidRDefault="009162E1" w:rsidP="004C57D9">
      <w:pPr>
        <w:spacing w:after="0" w:line="240" w:lineRule="auto"/>
        <w:rPr>
          <w:rFonts w:ascii="Verdana" w:eastAsia="Geomanist Light" w:hAnsi="Verdana" w:cs="Arial"/>
          <w:color w:val="201F1E"/>
        </w:rPr>
      </w:pPr>
    </w:p>
    <w:p w14:paraId="3D659330" w14:textId="7414CAAC" w:rsidR="004C57D9" w:rsidRPr="00B1031E" w:rsidRDefault="009162E1" w:rsidP="009162E1">
      <w:pPr>
        <w:spacing w:after="0" w:line="240" w:lineRule="auto"/>
        <w:jc w:val="right"/>
        <w:rPr>
          <w:rFonts w:ascii="Verdana" w:hAnsi="Verdana" w:cs="Arial"/>
          <w:color w:val="000000"/>
        </w:rPr>
      </w:pPr>
      <w:r w:rsidRPr="009162E1">
        <w:rPr>
          <w:rFonts w:ascii="Verdana" w:hAnsi="Verdana" w:cs="Arial"/>
          <w:noProof/>
          <w:color w:val="000000"/>
        </w:rPr>
        <w:drawing>
          <wp:anchor distT="0" distB="0" distL="114300" distR="114300" simplePos="0" relativeHeight="251658240" behindDoc="0" locked="0" layoutInCell="1" allowOverlap="1" wp14:anchorId="03A2B87C" wp14:editId="7B7ED82E">
            <wp:simplePos x="0" y="0"/>
            <wp:positionH relativeFrom="column">
              <wp:posOffset>3301365</wp:posOffset>
            </wp:positionH>
            <wp:positionV relativeFrom="paragraph">
              <wp:posOffset>0</wp:posOffset>
            </wp:positionV>
            <wp:extent cx="2308860" cy="830580"/>
            <wp:effectExtent l="0" t="0" r="0" b="7620"/>
            <wp:wrapSquare wrapText="bothSides"/>
            <wp:docPr id="1193847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8860" cy="830580"/>
                    </a:xfrm>
                    <a:prstGeom prst="rect">
                      <a:avLst/>
                    </a:prstGeom>
                    <a:noFill/>
                    <a:ln>
                      <a:noFill/>
                    </a:ln>
                  </pic:spPr>
                </pic:pic>
              </a:graphicData>
            </a:graphic>
          </wp:anchor>
        </w:drawing>
      </w:r>
    </w:p>
    <w:p w14:paraId="7CCC7F8A" w14:textId="77777777" w:rsidR="004C57D9" w:rsidRPr="00B1031E" w:rsidRDefault="004C57D9" w:rsidP="004C57D9">
      <w:pPr>
        <w:spacing w:after="0" w:line="240" w:lineRule="auto"/>
        <w:jc w:val="right"/>
        <w:rPr>
          <w:rFonts w:ascii="Verdana" w:hAnsi="Verdana" w:cs="Arial"/>
          <w:lang w:eastAsia="es-ES"/>
        </w:rPr>
      </w:pPr>
    </w:p>
    <w:p w14:paraId="4C45BF94" w14:textId="77777777" w:rsidR="004C57D9" w:rsidRPr="00B1031E" w:rsidRDefault="004C57D9" w:rsidP="004C57D9">
      <w:pPr>
        <w:spacing w:after="0" w:line="240" w:lineRule="auto"/>
        <w:jc w:val="both"/>
        <w:rPr>
          <w:rFonts w:ascii="Verdana" w:hAnsi="Verdana" w:cs="Arial"/>
          <w:lang w:eastAsia="es-ES"/>
        </w:rPr>
      </w:pPr>
      <w:r w:rsidRPr="00B1031E">
        <w:rPr>
          <w:rFonts w:ascii="Verdana" w:hAnsi="Verdana" w:cs="Arial"/>
          <w:lang w:eastAsia="es-ES"/>
        </w:rPr>
        <w:t>Señor</w:t>
      </w:r>
    </w:p>
    <w:p w14:paraId="2AD360B7" w14:textId="77777777" w:rsidR="004C57D9" w:rsidRPr="00B1031E" w:rsidRDefault="004C57D9" w:rsidP="004C57D9">
      <w:pPr>
        <w:spacing w:after="0" w:line="240" w:lineRule="auto"/>
        <w:jc w:val="both"/>
        <w:rPr>
          <w:rFonts w:ascii="Verdana" w:hAnsi="Verdana" w:cs="Arial"/>
          <w:b/>
          <w:bCs/>
          <w:lang w:eastAsia="es-ES"/>
        </w:rPr>
      </w:pPr>
      <w:r w:rsidRPr="00B1031E">
        <w:rPr>
          <w:rFonts w:ascii="Verdana" w:hAnsi="Verdana" w:cs="Arial"/>
          <w:b/>
          <w:bCs/>
          <w:lang w:eastAsia="es-ES"/>
        </w:rPr>
        <w:t>Danny Steve Peñaloza Niño</w:t>
      </w:r>
    </w:p>
    <w:p w14:paraId="0A321F0E" w14:textId="77777777" w:rsidR="004C57D9" w:rsidRPr="00DA72EC" w:rsidRDefault="004C57D9" w:rsidP="004C57D9">
      <w:pPr>
        <w:spacing w:after="0" w:line="240" w:lineRule="auto"/>
        <w:jc w:val="both"/>
        <w:rPr>
          <w:rFonts w:ascii="Verdana" w:hAnsi="Verdana" w:cs="Arial"/>
          <w:lang w:eastAsia="es-ES"/>
        </w:rPr>
      </w:pPr>
      <w:hyperlink r:id="rId11" w:history="1">
        <w:r w:rsidRPr="00DA72EC">
          <w:rPr>
            <w:rStyle w:val="Hipervnculo"/>
            <w:rFonts w:ascii="Verdana" w:hAnsi="Verdana" w:cs="Arial"/>
            <w:lang w:eastAsia="es-ES"/>
          </w:rPr>
          <w:t>dannysteve3@gmail.com</w:t>
        </w:r>
      </w:hyperlink>
      <w:r w:rsidRPr="00DA72EC">
        <w:rPr>
          <w:rFonts w:ascii="Verdana" w:hAnsi="Verdana" w:cs="Arial"/>
          <w:lang w:eastAsia="es-ES"/>
        </w:rPr>
        <w:t xml:space="preserve"> </w:t>
      </w:r>
    </w:p>
    <w:p w14:paraId="3FDE1601" w14:textId="77777777" w:rsidR="004C57D9" w:rsidRPr="00DA72EC" w:rsidRDefault="004C57D9" w:rsidP="004C57D9">
      <w:pPr>
        <w:tabs>
          <w:tab w:val="left" w:pos="3708"/>
        </w:tabs>
        <w:spacing w:after="0" w:line="240" w:lineRule="auto"/>
        <w:rPr>
          <w:rFonts w:ascii="Verdana" w:hAnsi="Verdana" w:cs="Arial"/>
          <w:lang w:eastAsia="es-ES"/>
        </w:rPr>
      </w:pPr>
      <w:r w:rsidRPr="00FD442B">
        <w:rPr>
          <w:rFonts w:ascii="Verdana" w:hAnsi="Verdana" w:cs="Arial"/>
          <w:lang w:eastAsia="es-ES"/>
        </w:rPr>
        <w:t>Bogotá, D.C.</w:t>
      </w:r>
      <w:r w:rsidRPr="00DA72EC">
        <w:rPr>
          <w:rFonts w:ascii="Verdana" w:hAnsi="Verdana" w:cs="Arial"/>
          <w:lang w:eastAsia="es-ES"/>
        </w:rPr>
        <w:tab/>
      </w:r>
    </w:p>
    <w:p w14:paraId="45FF0DDD" w14:textId="77777777" w:rsidR="004C57D9" w:rsidRPr="00DA72EC" w:rsidRDefault="004C57D9" w:rsidP="004C57D9">
      <w:pPr>
        <w:spacing w:after="0" w:line="240" w:lineRule="auto"/>
        <w:rPr>
          <w:rFonts w:ascii="Verdana" w:hAnsi="Verdana" w:cs="Arial"/>
          <w:b/>
          <w:bCs/>
          <w:color w:val="000000"/>
          <w:lang w:eastAsia="es-ES_tradnl"/>
        </w:rPr>
      </w:pPr>
    </w:p>
    <w:p w14:paraId="64C3A788" w14:textId="77777777" w:rsidR="004C57D9" w:rsidRPr="00DA72EC" w:rsidRDefault="004C57D9" w:rsidP="004C57D9">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4C57D9" w:rsidRPr="00DA72EC" w14:paraId="07989746" w14:textId="77777777" w:rsidTr="005642F4">
        <w:trPr>
          <w:trHeight w:val="633"/>
        </w:trPr>
        <w:tc>
          <w:tcPr>
            <w:tcW w:w="2689" w:type="dxa"/>
          </w:tcPr>
          <w:p w14:paraId="40FEFADA" w14:textId="77777777" w:rsidR="004C57D9" w:rsidRPr="00DA72EC" w:rsidRDefault="004C57D9" w:rsidP="005642F4">
            <w:pPr>
              <w:jc w:val="both"/>
              <w:rPr>
                <w:rFonts w:ascii="Verdana" w:hAnsi="Verdana" w:cs="Arial"/>
                <w:b/>
                <w:bCs/>
                <w:color w:val="7030A0"/>
                <w:lang w:eastAsia="es-ES_tradnl"/>
              </w:rPr>
            </w:pPr>
          </w:p>
        </w:tc>
        <w:tc>
          <w:tcPr>
            <w:tcW w:w="6100" w:type="dxa"/>
          </w:tcPr>
          <w:p w14:paraId="10EA4CFF" w14:textId="77777777" w:rsidR="004C57D9" w:rsidRPr="00DA72EC" w:rsidRDefault="004C57D9" w:rsidP="005642F4">
            <w:pPr>
              <w:jc w:val="both"/>
              <w:rPr>
                <w:rFonts w:ascii="Verdana" w:hAnsi="Verdana" w:cs="Arial"/>
                <w:b/>
                <w:bCs/>
                <w:color w:val="7030A0"/>
                <w:lang w:eastAsia="es-ES"/>
              </w:rPr>
            </w:pPr>
            <w:r w:rsidRPr="00DA72EC">
              <w:rPr>
                <w:rFonts w:ascii="Verdana" w:hAnsi="Verdana" w:cs="Arial"/>
                <w:b/>
                <w:bCs/>
                <w:lang w:eastAsia="es-ES"/>
              </w:rPr>
              <w:t>Concepto C – 375 de 2026</w:t>
            </w:r>
          </w:p>
        </w:tc>
      </w:tr>
      <w:tr w:rsidR="004C57D9" w:rsidRPr="00DA72EC" w14:paraId="29D01EE0" w14:textId="77777777" w:rsidTr="005642F4">
        <w:trPr>
          <w:trHeight w:val="884"/>
        </w:trPr>
        <w:tc>
          <w:tcPr>
            <w:tcW w:w="2689" w:type="dxa"/>
          </w:tcPr>
          <w:p w14:paraId="03F01A98" w14:textId="77777777" w:rsidR="004C57D9" w:rsidRPr="00DA72EC" w:rsidRDefault="004C57D9" w:rsidP="005642F4">
            <w:pPr>
              <w:jc w:val="both"/>
              <w:rPr>
                <w:rFonts w:ascii="Verdana" w:hAnsi="Verdana" w:cs="Arial"/>
                <w:color w:val="000000"/>
                <w:lang w:eastAsia="es-ES_tradnl"/>
              </w:rPr>
            </w:pPr>
            <w:r w:rsidRPr="00DA72EC">
              <w:rPr>
                <w:rFonts w:ascii="Verdana" w:hAnsi="Verdana" w:cs="Arial"/>
                <w:b/>
                <w:color w:val="000000"/>
                <w:lang w:eastAsia="es-ES_tradnl"/>
              </w:rPr>
              <w:t>Temas:</w:t>
            </w:r>
            <w:r w:rsidRPr="00DA72EC">
              <w:rPr>
                <w:rFonts w:ascii="Verdana" w:hAnsi="Verdana" w:cs="Arial"/>
                <w:color w:val="000000"/>
                <w:lang w:eastAsia="es-ES_tradnl"/>
              </w:rPr>
              <w:t xml:space="preserve">                   </w:t>
            </w:r>
          </w:p>
        </w:tc>
        <w:tc>
          <w:tcPr>
            <w:tcW w:w="6100" w:type="dxa"/>
          </w:tcPr>
          <w:p w14:paraId="2D38FB9B" w14:textId="77777777" w:rsidR="004C57D9" w:rsidRPr="00DA72EC" w:rsidRDefault="004C57D9" w:rsidP="005642F4">
            <w:pPr>
              <w:jc w:val="both"/>
              <w:rPr>
                <w:rFonts w:ascii="Verdana" w:hAnsi="Verdana" w:cs="Arial"/>
                <w:color w:val="000000" w:themeColor="text1"/>
                <w:lang w:val="es-ES"/>
              </w:rPr>
            </w:pPr>
            <w:r w:rsidRPr="00B1031E">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sidRPr="00FD442B">
              <w:rPr>
                <w:rFonts w:ascii="Verdana" w:eastAsia="Calibri" w:hAnsi="Verdana" w:cs="Arial"/>
                <w:lang w:val="es-ES" w:eastAsia="es-ES"/>
              </w:rPr>
              <w:t xml:space="preserve"> / LEY DE GARANTÍAS ELECTORALES – </w:t>
            </w:r>
            <w:r w:rsidRPr="00DA72EC">
              <w:rPr>
                <w:rFonts w:ascii="Verdana" w:eastAsia="Calibri" w:hAnsi="Verdana" w:cs="Arial"/>
                <w:lang w:val="es-ES" w:eastAsia="es-ES"/>
              </w:rPr>
              <w:t>Aplicación – Contratación PIC</w:t>
            </w:r>
          </w:p>
          <w:p w14:paraId="7E194099" w14:textId="77777777" w:rsidR="004C57D9" w:rsidRPr="001E5A79" w:rsidRDefault="004C57D9" w:rsidP="005642F4">
            <w:pPr>
              <w:jc w:val="both"/>
              <w:rPr>
                <w:rFonts w:ascii="Verdana" w:hAnsi="Verdana"/>
              </w:rPr>
            </w:pPr>
          </w:p>
        </w:tc>
      </w:tr>
      <w:tr w:rsidR="004C57D9" w:rsidRPr="00DA72EC" w14:paraId="635BD02C" w14:textId="77777777" w:rsidTr="005642F4">
        <w:tc>
          <w:tcPr>
            <w:tcW w:w="2689" w:type="dxa"/>
          </w:tcPr>
          <w:p w14:paraId="303D436E" w14:textId="77777777" w:rsidR="004C57D9" w:rsidRPr="00DA72EC" w:rsidRDefault="004C57D9" w:rsidP="005642F4">
            <w:pPr>
              <w:jc w:val="both"/>
              <w:rPr>
                <w:rFonts w:ascii="Verdana" w:hAnsi="Verdana" w:cs="Arial"/>
                <w:b/>
                <w:lang w:eastAsia="es-ES_tradnl"/>
              </w:rPr>
            </w:pPr>
            <w:r w:rsidRPr="00DA72EC">
              <w:rPr>
                <w:rFonts w:ascii="Verdana" w:hAnsi="Verdana" w:cs="Arial"/>
                <w:b/>
                <w:lang w:eastAsia="es-ES_tradnl"/>
              </w:rPr>
              <w:t>Radicación:</w:t>
            </w:r>
            <w:r w:rsidRPr="00DA72EC">
              <w:rPr>
                <w:rFonts w:ascii="Verdana" w:hAnsi="Verdana" w:cs="Arial"/>
                <w:lang w:eastAsia="es-ES_tradnl"/>
              </w:rPr>
              <w:t xml:space="preserve">               </w:t>
            </w:r>
          </w:p>
        </w:tc>
        <w:tc>
          <w:tcPr>
            <w:tcW w:w="6100" w:type="dxa"/>
          </w:tcPr>
          <w:p w14:paraId="39509473" w14:textId="77777777" w:rsidR="004C57D9" w:rsidRPr="00FD442B" w:rsidRDefault="004C57D9" w:rsidP="005642F4">
            <w:pPr>
              <w:jc w:val="both"/>
              <w:rPr>
                <w:rFonts w:ascii="Verdana" w:hAnsi="Verdana" w:cs="Arial"/>
                <w:lang w:eastAsia="es-ES_tradnl"/>
              </w:rPr>
            </w:pPr>
            <w:r w:rsidRPr="00B1031E">
              <w:rPr>
                <w:rFonts w:ascii="Verdana" w:hAnsi="Verdana" w:cs="Arial"/>
                <w:lang w:eastAsia="es-ES_tradnl"/>
              </w:rPr>
              <w:t xml:space="preserve">Respuesta a la consulta con radicado No. </w:t>
            </w:r>
            <w:r w:rsidRPr="00FD442B">
              <w:rPr>
                <w:rFonts w:ascii="Verdana" w:hAnsi="Verdana" w:cs="Arial"/>
                <w:lang w:eastAsia="es-ES_tradnl"/>
              </w:rPr>
              <w:t>1_2026_03_06_003157 y 1_2026_03_06_003159</w:t>
            </w:r>
            <w:r>
              <w:rPr>
                <w:rFonts w:ascii="Verdana" w:hAnsi="Verdana" w:cs="Arial"/>
                <w:lang w:eastAsia="es-ES_tradnl"/>
              </w:rPr>
              <w:t xml:space="preserve"> (</w:t>
            </w:r>
            <w:proofErr w:type="spellStart"/>
            <w:r>
              <w:rPr>
                <w:rFonts w:ascii="Verdana" w:hAnsi="Verdana" w:cs="Arial"/>
                <w:lang w:eastAsia="es-ES_tradnl"/>
              </w:rPr>
              <w:t>Acumualdas</w:t>
            </w:r>
            <w:proofErr w:type="spellEnd"/>
            <w:r>
              <w:rPr>
                <w:rFonts w:ascii="Verdana" w:hAnsi="Verdana" w:cs="Arial"/>
                <w:lang w:eastAsia="es-ES_tradnl"/>
              </w:rPr>
              <w:t>)</w:t>
            </w:r>
          </w:p>
        </w:tc>
      </w:tr>
    </w:tbl>
    <w:p w14:paraId="544E245D" w14:textId="77777777" w:rsidR="004C57D9" w:rsidRDefault="004C57D9" w:rsidP="004C57D9">
      <w:pPr>
        <w:spacing w:after="0" w:line="240" w:lineRule="auto"/>
        <w:jc w:val="both"/>
        <w:rPr>
          <w:rFonts w:ascii="Verdana" w:hAnsi="Verdana" w:cs="Arial"/>
          <w:color w:val="000000"/>
          <w:lang w:eastAsia="es-ES_tradnl"/>
        </w:rPr>
      </w:pPr>
    </w:p>
    <w:p w14:paraId="54D5F1B4" w14:textId="77777777" w:rsidR="004C57D9" w:rsidRPr="00DA72EC" w:rsidRDefault="004C57D9" w:rsidP="004C57D9">
      <w:pPr>
        <w:spacing w:after="0" w:line="240" w:lineRule="auto"/>
        <w:jc w:val="both"/>
        <w:rPr>
          <w:rFonts w:ascii="Verdana" w:hAnsi="Verdana" w:cs="Arial"/>
          <w:color w:val="000000"/>
          <w:lang w:eastAsia="es-ES_tradnl"/>
        </w:rPr>
      </w:pPr>
    </w:p>
    <w:p w14:paraId="2EA67224" w14:textId="77777777" w:rsidR="004C57D9" w:rsidRPr="00A869FE" w:rsidRDefault="004C57D9" w:rsidP="004C57D9">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582C26">
        <w:rPr>
          <w:rFonts w:ascii="Verdana" w:hAnsi="Verdana" w:cs="Arial"/>
          <w:lang w:eastAsia="es-ES"/>
        </w:rPr>
        <w:t>Peñaloza</w:t>
      </w:r>
      <w:r w:rsidRPr="00A869FE">
        <w:rPr>
          <w:rFonts w:ascii="Verdana" w:hAnsi="Verdana" w:cs="Arial"/>
          <w:lang w:eastAsia="es-ES"/>
        </w:rPr>
        <w:t xml:space="preserve">: </w:t>
      </w:r>
    </w:p>
    <w:p w14:paraId="42758A32" w14:textId="77777777" w:rsidR="004C57D9" w:rsidRPr="00A869FE" w:rsidRDefault="004C57D9" w:rsidP="004C57D9">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32438611" w14:textId="77777777" w:rsidR="004C57D9" w:rsidRPr="002034D9" w:rsidRDefault="004C57D9" w:rsidP="004C57D9">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la Agencia Nacional de Contratación Pública – Colombia Compra Eficiente respo</w:t>
      </w:r>
      <w:r>
        <w:rPr>
          <w:rFonts w:ascii="Verdana" w:hAnsi="Verdana" w:cs="Arial"/>
          <w:color w:val="000000" w:themeColor="text1"/>
          <w:lang w:eastAsia="es-ES"/>
        </w:rPr>
        <w:t>nde los puntos 4 y 5 de su solicitud remitida por el Departamento Nacional de Planeació</w:t>
      </w:r>
      <w:r w:rsidRPr="00314D2A">
        <w:rPr>
          <w:rFonts w:ascii="Verdana" w:hAnsi="Verdana" w:cs="Arial"/>
          <w:color w:val="000000" w:themeColor="text1"/>
          <w:lang w:eastAsia="es-ES"/>
        </w:rPr>
        <w:t>n el</w:t>
      </w:r>
      <w:r w:rsidRPr="00314D2A">
        <w:rPr>
          <w:rFonts w:ascii="Verdana" w:hAnsi="Verdana" w:cs="Arial"/>
          <w:lang w:eastAsia="es-ES"/>
        </w:rPr>
        <w:t xml:space="preserve"> 06 de marzo de 2026, en l</w:t>
      </w:r>
      <w:r>
        <w:rPr>
          <w:rFonts w:ascii="Verdana" w:hAnsi="Verdana" w:cs="Arial"/>
          <w:lang w:eastAsia="es-ES"/>
        </w:rPr>
        <w:t xml:space="preserve">os cuales </w:t>
      </w:r>
      <w:r w:rsidRPr="00314D2A">
        <w:rPr>
          <w:rFonts w:ascii="Verdana" w:hAnsi="Verdana" w:cs="Arial"/>
          <w:lang w:eastAsia="es-ES"/>
        </w:rPr>
        <w:t>pregunta lo siguiente:</w:t>
      </w:r>
      <w:r w:rsidRPr="00A869FE">
        <w:rPr>
          <w:rFonts w:ascii="Verdana" w:hAnsi="Verdana" w:cs="Arial"/>
          <w:lang w:eastAsia="es-ES"/>
        </w:rPr>
        <w:t xml:space="preserve"> </w:t>
      </w:r>
    </w:p>
    <w:p w14:paraId="637B1536" w14:textId="77777777" w:rsidR="004C57D9" w:rsidRPr="00A869FE" w:rsidRDefault="004C57D9" w:rsidP="004C57D9">
      <w:pPr>
        <w:tabs>
          <w:tab w:val="left" w:pos="142"/>
          <w:tab w:val="left" w:pos="284"/>
        </w:tabs>
        <w:spacing w:after="0" w:line="276" w:lineRule="auto"/>
        <w:jc w:val="both"/>
        <w:rPr>
          <w:rFonts w:ascii="Verdana" w:eastAsia="Century Gothic" w:hAnsi="Verdana" w:cs="Century Gothic"/>
          <w:b/>
          <w:bCs/>
        </w:rPr>
      </w:pPr>
    </w:p>
    <w:p w14:paraId="03E9AD0F" w14:textId="77777777" w:rsidR="004C57D9" w:rsidRPr="00DF7D1E" w:rsidRDefault="004C57D9" w:rsidP="004C57D9">
      <w:pPr>
        <w:spacing w:after="0" w:line="240" w:lineRule="auto"/>
        <w:ind w:left="709" w:right="709"/>
        <w:jc w:val="both"/>
        <w:rPr>
          <w:rFonts w:ascii="Verdana" w:hAnsi="Verdana"/>
          <w:sz w:val="20"/>
          <w:szCs w:val="20"/>
        </w:rPr>
      </w:pPr>
      <w:r w:rsidRPr="00DF7D1E">
        <w:rPr>
          <w:rFonts w:ascii="Verdana" w:hAnsi="Verdana"/>
          <w:sz w:val="20"/>
          <w:szCs w:val="20"/>
        </w:rPr>
        <w:t xml:space="preserve">“(…) 4. Ley 996 – alcance “entidades sanitarias y hospitalarias”: si la excepción prevista en el artículo 33 de la Ley 996 de 2005 (“los que deban realizar las entidades sanitarias y hospitalarias”) se entiende aplicable a las entidades territoriales (Alcaldía/Secretaría con funciones de salud) en su condición de autoridad sanitaria, cuando contratan para garantizar un servicio esencial de salud pública como es el caso del PIC </w:t>
      </w:r>
    </w:p>
    <w:p w14:paraId="36A0D644" w14:textId="77777777" w:rsidR="004C57D9" w:rsidRPr="00DF7D1E" w:rsidRDefault="004C57D9" w:rsidP="004C57D9">
      <w:pPr>
        <w:spacing w:after="0" w:line="240" w:lineRule="auto"/>
        <w:ind w:left="709" w:right="709"/>
        <w:jc w:val="both"/>
        <w:rPr>
          <w:rFonts w:ascii="Verdana" w:hAnsi="Verdana"/>
          <w:sz w:val="20"/>
          <w:szCs w:val="20"/>
        </w:rPr>
      </w:pPr>
    </w:p>
    <w:p w14:paraId="5348C2EC" w14:textId="77777777" w:rsidR="004C57D9" w:rsidRPr="00DF7D1E" w:rsidRDefault="004C57D9" w:rsidP="004C57D9">
      <w:pPr>
        <w:spacing w:after="0" w:line="240" w:lineRule="auto"/>
        <w:ind w:left="709" w:right="709"/>
        <w:jc w:val="both"/>
        <w:rPr>
          <w:rFonts w:ascii="Verdana" w:eastAsia="Century Gothic" w:hAnsi="Verdana" w:cs="Century Gothic"/>
          <w:sz w:val="20"/>
          <w:szCs w:val="20"/>
        </w:rPr>
      </w:pPr>
      <w:r w:rsidRPr="00DF7D1E">
        <w:rPr>
          <w:rFonts w:ascii="Verdana" w:hAnsi="Verdana"/>
          <w:sz w:val="20"/>
          <w:szCs w:val="20"/>
        </w:rPr>
        <w:t xml:space="preserve">5. Ley 996 – contratación del PIC: si, bajo la Ley de Garantías, y en atención a la obligación del art. 12.5 de la Resolución 1597 de 2025 (contratar con ESE y asegurar continuidad abril– marzo), es jurídicamente </w:t>
      </w:r>
      <w:r w:rsidRPr="00DF7D1E">
        <w:rPr>
          <w:rFonts w:ascii="Verdana" w:hAnsi="Verdana"/>
          <w:sz w:val="20"/>
          <w:szCs w:val="20"/>
        </w:rPr>
        <w:lastRenderedPageBreak/>
        <w:t>viable suscribir de manera directa el convenio o contrato del PIC con la ESE del municipio (o del territorio correspondiente) (…)”.</w:t>
      </w:r>
    </w:p>
    <w:p w14:paraId="296AB7DE" w14:textId="77777777" w:rsidR="004C57D9" w:rsidRPr="00A869FE" w:rsidRDefault="004C57D9" w:rsidP="004C57D9">
      <w:pPr>
        <w:tabs>
          <w:tab w:val="left" w:pos="142"/>
          <w:tab w:val="left" w:pos="284"/>
        </w:tabs>
        <w:spacing w:after="0" w:line="276" w:lineRule="auto"/>
        <w:contextualSpacing/>
        <w:jc w:val="both"/>
        <w:rPr>
          <w:rFonts w:ascii="Verdana" w:eastAsia="Century Gothic" w:hAnsi="Verdana" w:cs="Century Gothic"/>
          <w:b/>
          <w:bCs/>
        </w:rPr>
      </w:pPr>
    </w:p>
    <w:p w14:paraId="7E1C9B35" w14:textId="77777777" w:rsidR="004C57D9" w:rsidRPr="00A869FE" w:rsidRDefault="004C57D9" w:rsidP="004C57D9">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2A7B3F1C" w14:textId="77777777" w:rsidR="004C57D9" w:rsidRPr="00A869FE" w:rsidRDefault="004C57D9" w:rsidP="004C57D9">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5530DC94" w14:textId="77777777" w:rsidR="004C57D9" w:rsidRPr="00A869FE" w:rsidRDefault="004C57D9" w:rsidP="004C57D9">
      <w:pPr>
        <w:spacing w:after="0" w:line="276" w:lineRule="auto"/>
        <w:ind w:firstLine="708"/>
        <w:jc w:val="both"/>
        <w:rPr>
          <w:rFonts w:ascii="Verdana" w:hAnsi="Verdana" w:cs="Arial"/>
          <w:lang w:eastAsia="es-ES"/>
        </w:rPr>
      </w:pPr>
    </w:p>
    <w:p w14:paraId="4E8AF793" w14:textId="77777777" w:rsidR="004C57D9" w:rsidRPr="00A869FE" w:rsidRDefault="004C57D9" w:rsidP="004C57D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4448AC20" w14:textId="77777777" w:rsidR="004C57D9" w:rsidRPr="00A869FE" w:rsidRDefault="004C57D9" w:rsidP="004C57D9">
      <w:pPr>
        <w:tabs>
          <w:tab w:val="left" w:pos="426"/>
        </w:tabs>
        <w:spacing w:after="0" w:line="276" w:lineRule="auto"/>
        <w:jc w:val="both"/>
        <w:rPr>
          <w:rFonts w:ascii="Verdana" w:eastAsia="Century Gothic" w:hAnsi="Verdana" w:cs="Century Gothic"/>
        </w:rPr>
      </w:pPr>
    </w:p>
    <w:p w14:paraId="33002CC8" w14:textId="77777777" w:rsidR="004C57D9" w:rsidRPr="00053755" w:rsidRDefault="004C57D9" w:rsidP="004C57D9">
      <w:pPr>
        <w:spacing w:after="0" w:line="276" w:lineRule="auto"/>
        <w:jc w:val="both"/>
        <w:rPr>
          <w:rFonts w:ascii="Verdana" w:eastAsia="Century Gothic" w:hAnsi="Verdana" w:cs="Century Gothic"/>
          <w:color w:val="000000" w:themeColor="text1"/>
          <w:lang w:val="es-ES"/>
        </w:rPr>
      </w:pPr>
      <w:r w:rsidRPr="00A869FE">
        <w:rPr>
          <w:rFonts w:ascii="Verdana" w:eastAsia="Century Gothic" w:hAnsi="Verdana" w:cs="Century Gothic"/>
        </w:rPr>
        <w:t xml:space="preserve">De acuerdo con el contenido de su solicitud, esta Agencia resolverá el siguiente problema jurídico: </w:t>
      </w:r>
      <w:r w:rsidRPr="00FC6F34">
        <w:rPr>
          <w:rFonts w:ascii="Verdana" w:eastAsia="Century Gothic" w:hAnsi="Verdana" w:cs="Century Gothic"/>
          <w:color w:val="000000" w:themeColor="text1"/>
          <w:lang w:val="es-ES"/>
        </w:rPr>
        <w:t>¿</w:t>
      </w:r>
      <w:r w:rsidRPr="00982071">
        <w:rPr>
          <w:rFonts w:ascii="Verdana" w:eastAsia="Century Gothic" w:hAnsi="Verdana" w:cs="Century Gothic"/>
          <w:color w:val="000000" w:themeColor="text1"/>
          <w:lang w:val="es-ES"/>
        </w:rPr>
        <w:t xml:space="preserve">Cuál es el marco jurídico para la </w:t>
      </w:r>
      <w:r>
        <w:rPr>
          <w:rFonts w:ascii="Verdana" w:eastAsia="Century Gothic" w:hAnsi="Verdana" w:cs="Century Gothic"/>
          <w:color w:val="000000" w:themeColor="text1"/>
          <w:lang w:val="es-ES"/>
        </w:rPr>
        <w:t xml:space="preserve">contratación </w:t>
      </w:r>
      <w:r w:rsidRPr="00982071">
        <w:rPr>
          <w:rFonts w:ascii="Verdana" w:eastAsia="Century Gothic" w:hAnsi="Verdana" w:cs="Century Gothic"/>
          <w:color w:val="000000" w:themeColor="text1"/>
          <w:lang w:val="es-ES"/>
        </w:rPr>
        <w:t>del Plan de Intervenciones Colectivas</w:t>
      </w:r>
      <w:r>
        <w:rPr>
          <w:rFonts w:ascii="Verdana" w:eastAsia="Century Gothic" w:hAnsi="Verdana" w:cs="Century Gothic"/>
          <w:color w:val="000000" w:themeColor="text1"/>
          <w:lang w:val="es-ES"/>
        </w:rPr>
        <w:t xml:space="preserve"> (en adelante PIC) </w:t>
      </w:r>
      <w:r w:rsidRPr="0076257C">
        <w:rPr>
          <w:rFonts w:ascii="Verdana" w:eastAsia="Century Gothic" w:hAnsi="Verdana" w:cs="Century Gothic"/>
          <w:color w:val="000000" w:themeColor="text1"/>
          <w:lang w:val="es-ES"/>
        </w:rPr>
        <w:t>en vigencia de la Ley de Garantías</w:t>
      </w:r>
      <w:r>
        <w:rPr>
          <w:rFonts w:ascii="Verdana" w:eastAsia="Century Gothic" w:hAnsi="Verdana" w:cs="Century Gothic"/>
          <w:color w:val="000000" w:themeColor="text1"/>
          <w:lang w:val="es-ES"/>
        </w:rPr>
        <w:t xml:space="preserve"> Electorales</w:t>
      </w:r>
      <w:r w:rsidRPr="00982071">
        <w:rPr>
          <w:rFonts w:ascii="Verdana" w:eastAsia="Century Gothic" w:hAnsi="Verdana" w:cs="Century Gothic"/>
          <w:color w:val="000000" w:themeColor="text1"/>
          <w:lang w:val="es-ES"/>
        </w:rPr>
        <w:t>?</w:t>
      </w:r>
    </w:p>
    <w:p w14:paraId="28C2B060" w14:textId="77777777" w:rsidR="004C57D9" w:rsidRPr="00A869FE" w:rsidRDefault="004C57D9" w:rsidP="004C57D9">
      <w:pPr>
        <w:spacing w:after="0" w:line="276" w:lineRule="auto"/>
        <w:jc w:val="both"/>
        <w:rPr>
          <w:rFonts w:ascii="Verdana" w:hAnsi="Verdana" w:cs="Arial"/>
          <w:color w:val="7030A0"/>
        </w:rPr>
      </w:pPr>
    </w:p>
    <w:p w14:paraId="4FF523CC" w14:textId="77777777" w:rsidR="004C57D9" w:rsidRPr="00A869FE" w:rsidRDefault="004C57D9" w:rsidP="004C57D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0A6B298C" w14:textId="77777777" w:rsidR="004C57D9" w:rsidRPr="00A869FE" w:rsidRDefault="004C57D9" w:rsidP="004C57D9">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57D9" w:rsidRPr="00A869FE" w14:paraId="3BC61748" w14:textId="77777777" w:rsidTr="005642F4">
        <w:trPr>
          <w:jc w:val="center"/>
        </w:trPr>
        <w:tc>
          <w:tcPr>
            <w:tcW w:w="8828" w:type="dxa"/>
          </w:tcPr>
          <w:p w14:paraId="4C258A91" w14:textId="77777777" w:rsidR="004C57D9" w:rsidRDefault="004C57D9" w:rsidP="005642F4">
            <w:pPr>
              <w:spacing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xml:space="preserve">”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w:t>
            </w:r>
            <w:r w:rsidRPr="00FC6F34">
              <w:rPr>
                <w:rFonts w:ascii="Verdana" w:eastAsia="Calibri" w:hAnsi="Verdana" w:cs="Arial"/>
                <w:lang w:val="es-ES"/>
              </w:rPr>
              <w:lastRenderedPageBreak/>
              <w:t>atentados, acciones terroristas, desastres naturales o casos de fuerza mayor, y los que deban realizar las entidades sanitarias y hospitalarias.</w:t>
            </w:r>
          </w:p>
          <w:p w14:paraId="5741CB0B" w14:textId="77777777" w:rsidR="004C57D9" w:rsidRDefault="004C57D9" w:rsidP="005642F4">
            <w:pPr>
              <w:spacing w:after="120" w:line="276" w:lineRule="auto"/>
              <w:ind w:firstLine="742"/>
              <w:jc w:val="both"/>
              <w:rPr>
                <w:rFonts w:ascii="Verdana" w:hAnsi="Verdana" w:cs="Arial"/>
                <w:bCs/>
                <w:color w:val="000000" w:themeColor="text1"/>
                <w:lang w:val="es-ES"/>
              </w:rPr>
            </w:pP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 principio, todos los entes del Estado están cobijados por la prohibición para contratar directamente </w:t>
            </w:r>
            <w:r>
              <w:rPr>
                <w:rFonts w:ascii="Verdana" w:eastAsia="Arial" w:hAnsi="Verdana" w:cs="Arial"/>
                <w:bCs/>
                <w:color w:val="000000" w:themeColor="text1"/>
                <w:lang w:val="es-ES"/>
              </w:rPr>
              <w:t xml:space="preserve">según </w:t>
            </w:r>
            <w:r w:rsidRPr="00FC6F34">
              <w:rPr>
                <w:rFonts w:ascii="Verdana" w:eastAsia="Arial" w:hAnsi="Verdana" w:cs="Arial"/>
                <w:bCs/>
                <w:color w:val="000000" w:themeColor="text1"/>
                <w:lang w:val="es-ES"/>
              </w:rPr>
              <w:t xml:space="preserve">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 entre las cuales se incluyen “l</w:t>
            </w:r>
            <w:r w:rsidRPr="00FC6F34">
              <w:rPr>
                <w:rFonts w:ascii="Verdana" w:hAnsi="Verdana" w:cs="Arial"/>
                <w:bCs/>
                <w:color w:val="000000" w:themeColor="text1"/>
                <w:lang w:val="es-ES"/>
              </w:rPr>
              <w:t>os contratos requeridos para cubrir las emergencias educativas, sanitarias y desastres</w:t>
            </w:r>
            <w:r>
              <w:rPr>
                <w:rFonts w:ascii="Verdana" w:hAnsi="Verdana" w:cs="Arial"/>
                <w:bCs/>
                <w:color w:val="000000" w:themeColor="text1"/>
                <w:lang w:val="es-ES"/>
              </w:rPr>
              <w:t>” y “l</w:t>
            </w:r>
            <w:r w:rsidRPr="00FC6F34">
              <w:rPr>
                <w:rFonts w:ascii="Verdana" w:hAnsi="Verdana" w:cs="Arial"/>
                <w:bCs/>
                <w:color w:val="000000" w:themeColor="text1"/>
                <w:lang w:val="es-ES"/>
              </w:rPr>
              <w:t>a contratación que deban realizar las entidades sanitarias y hospitalarias</w:t>
            </w:r>
            <w:r>
              <w:rPr>
                <w:rFonts w:ascii="Verdana" w:hAnsi="Verdana" w:cs="Arial"/>
                <w:bCs/>
                <w:color w:val="000000" w:themeColor="text1"/>
                <w:lang w:val="es-ES"/>
              </w:rPr>
              <w:t>”</w:t>
            </w:r>
            <w:r w:rsidRPr="00FC6F34">
              <w:rPr>
                <w:rFonts w:ascii="Verdana" w:hAnsi="Verdana" w:cs="Arial"/>
                <w:bCs/>
                <w:color w:val="000000" w:themeColor="text1"/>
                <w:lang w:val="es-ES"/>
              </w:rPr>
              <w:t>.</w:t>
            </w:r>
          </w:p>
          <w:p w14:paraId="12175431" w14:textId="77777777" w:rsidR="004C57D9" w:rsidRDefault="004C57D9" w:rsidP="005642F4">
            <w:pPr>
              <w:spacing w:after="120" w:line="276" w:lineRule="auto"/>
              <w:ind w:firstLine="709"/>
              <w:jc w:val="both"/>
              <w:rPr>
                <w:rFonts w:ascii="Verdana" w:eastAsia="Arial"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w:t>
            </w:r>
            <w:r>
              <w:rPr>
                <w:rFonts w:ascii="Verdana" w:hAnsi="Verdana" w:cs="Arial"/>
                <w:bCs/>
                <w:color w:val="000000" w:themeColor="text1"/>
                <w:lang w:val="es-ES"/>
              </w:rPr>
              <w:t xml:space="preserve">aclarar que, </w:t>
            </w:r>
            <w:r w:rsidRPr="00FC6F34">
              <w:rPr>
                <w:rFonts w:ascii="Verdana" w:hAnsi="Verdana" w:cs="Arial"/>
                <w:color w:val="000000" w:themeColor="text1"/>
                <w:lang w:val="es-ES"/>
              </w:rPr>
              <w:t>dentro de la estructura de la administración pública</w:t>
            </w:r>
            <w:r>
              <w:rPr>
                <w:rFonts w:ascii="Verdana" w:hAnsi="Verdana" w:cs="Arial"/>
                <w:color w:val="000000" w:themeColor="text1"/>
                <w:lang w:val="es-ES"/>
              </w:rPr>
              <w:t>,</w:t>
            </w:r>
            <w:r w:rsidRPr="00FC6F34">
              <w:rPr>
                <w:rFonts w:ascii="Verdana" w:hAnsi="Verdana" w:cs="Arial"/>
                <w:color w:val="000000" w:themeColor="text1"/>
                <w:lang w:val="es-ES"/>
              </w:rPr>
              <w:t xml:space="preserve"> las Empresas Sociales del Estado son las entidades encargadas de prestar el servicio de salud de manera directa</w:t>
            </w:r>
            <w:r>
              <w:rPr>
                <w:rFonts w:ascii="Verdana" w:hAnsi="Verdana" w:cs="Arial"/>
                <w:color w:val="000000" w:themeColor="text1"/>
                <w:lang w:val="es-ES"/>
              </w:rPr>
              <w:t xml:space="preserve"> </w:t>
            </w:r>
            <w:r>
              <w:rPr>
                <w:rFonts w:ascii="Verdana" w:hAnsi="Verdana" w:cs="Arial"/>
                <w:bCs/>
                <w:color w:val="000000" w:themeColor="text1"/>
                <w:lang w:val="es-ES"/>
              </w:rPr>
              <w:t>b</w:t>
            </w:r>
            <w:r w:rsidRPr="00FC6F34">
              <w:rPr>
                <w:rFonts w:ascii="Verdana" w:hAnsi="Verdana" w:cs="Arial"/>
                <w:color w:val="000000" w:themeColor="text1"/>
                <w:lang w:val="es-ES"/>
              </w:rPr>
              <w:t>ajo la Ley 100 de 1993</w:t>
            </w:r>
            <w:r>
              <w:rPr>
                <w:rFonts w:ascii="Verdana" w:hAnsi="Verdana" w:cs="Arial"/>
                <w:color w:val="000000" w:themeColor="text1"/>
                <w:lang w:val="es-ES"/>
              </w:rPr>
              <w:t xml:space="preserve">. Adicionalmente, </w:t>
            </w:r>
            <w:r w:rsidRPr="00FC6F34">
              <w:rPr>
                <w:rFonts w:ascii="Verdana" w:eastAsia="Arial" w:hAnsi="Verdana" w:cs="Arial"/>
                <w:bCs/>
                <w:color w:val="000000" w:themeColor="text1"/>
                <w:lang w:val="es-ES"/>
              </w:rPr>
              <w:t xml:space="preserve">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De esta forma, </w:t>
            </w:r>
            <w:r>
              <w:rPr>
                <w:rFonts w:ascii="Verdana" w:eastAsia="Arial" w:hAnsi="Verdana" w:cs="Arial"/>
                <w:bCs/>
                <w:color w:val="000000" w:themeColor="text1"/>
                <w:lang w:val="es-ES"/>
              </w:rPr>
              <w:t>p</w:t>
            </w:r>
            <w:r w:rsidRPr="00FC6F34">
              <w:rPr>
                <w:rFonts w:ascii="Verdana" w:eastAsia="Arial" w:hAnsi="Verdana" w:cs="Arial"/>
                <w:bCs/>
                <w:color w:val="000000" w:themeColor="text1"/>
                <w:lang w:val="es-ES"/>
              </w:rPr>
              <w:t xml:space="preserve">ara efectos de la excepción, es indiferente que la </w:t>
            </w: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ntidad </w:t>
            </w:r>
            <w:r>
              <w:rPr>
                <w:rFonts w:ascii="Verdana" w:eastAsia="Arial" w:hAnsi="Verdana" w:cs="Arial"/>
                <w:bCs/>
                <w:color w:val="000000" w:themeColor="text1"/>
                <w:lang w:val="es-ES"/>
              </w:rPr>
              <w:t>Es</w:t>
            </w:r>
            <w:r w:rsidRPr="00FC6F34">
              <w:rPr>
                <w:rFonts w:ascii="Verdana" w:eastAsia="Arial" w:hAnsi="Verdana" w:cs="Arial"/>
                <w:bCs/>
                <w:color w:val="000000" w:themeColor="text1"/>
                <w:lang w:val="es-ES"/>
              </w:rPr>
              <w:t xml:space="preserve">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w:t>
            </w:r>
            <w:r>
              <w:rPr>
                <w:rFonts w:ascii="Verdana" w:eastAsia="Arial" w:hAnsi="Verdana" w:cs="Arial"/>
                <w:bCs/>
                <w:color w:val="000000" w:themeColor="text1"/>
                <w:lang w:val="es-ES"/>
              </w:rPr>
              <w:t xml:space="preserve">es que </w:t>
            </w:r>
            <w:r w:rsidRPr="00FC6F34">
              <w:rPr>
                <w:rFonts w:ascii="Verdana" w:eastAsia="Arial" w:hAnsi="Verdana" w:cs="Arial"/>
                <w:bCs/>
                <w:color w:val="000000" w:themeColor="text1"/>
                <w:lang w:val="es-ES"/>
              </w:rPr>
              <w:t xml:space="preserve">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pública o humana deben ser consideradas como entidades sanitarias y en principio estarían exceptuadas de la prohibición de contratación directa”.</w:t>
            </w:r>
          </w:p>
          <w:p w14:paraId="2405A48F" w14:textId="77777777" w:rsidR="004C57D9" w:rsidRDefault="004C57D9" w:rsidP="005642F4">
            <w:pPr>
              <w:spacing w:after="120" w:line="276" w:lineRule="auto"/>
              <w:ind w:firstLine="742"/>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Conforme con lo expuesto, las entidades que requieran adelantar procesos de contratación directa durante el periodo de garantías electorales deberán analizar, primero, si se configuran los supuestos establecidos en </w:t>
            </w:r>
            <w:r w:rsidRPr="00D43D96">
              <w:rPr>
                <w:rFonts w:ascii="Verdana" w:eastAsia="Arial" w:hAnsi="Verdana" w:cs="Arial"/>
                <w:bCs/>
                <w:color w:val="000000" w:themeColor="text1"/>
                <w:lang w:val="es-ES"/>
              </w:rPr>
              <w:t xml:space="preserve">el artículo 33 </w:t>
            </w:r>
            <w:r>
              <w:rPr>
                <w:rFonts w:ascii="Verdana" w:eastAsia="Arial" w:hAnsi="Verdana" w:cs="Arial"/>
                <w:bCs/>
                <w:color w:val="000000" w:themeColor="text1"/>
                <w:lang w:val="es-ES"/>
              </w:rPr>
              <w:t>de la Ley 996 de 2005, es decir, si se trata de una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contratar directamente, a pesar de que haya iniciado el periodo de garantías electorales correspondiente al artículo 33 de la Ley 996 de 2005.</w:t>
            </w:r>
          </w:p>
          <w:p w14:paraId="0786C3BD" w14:textId="77777777" w:rsidR="004C57D9" w:rsidRDefault="004C57D9" w:rsidP="005642F4">
            <w:pPr>
              <w:widowControl w:val="0"/>
              <w:tabs>
                <w:tab w:val="left" w:pos="3402"/>
              </w:tabs>
              <w:autoSpaceDE w:val="0"/>
              <w:autoSpaceDN w:val="0"/>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lastRenderedPageBreak/>
              <w:t>R</w:t>
            </w:r>
            <w:r w:rsidRPr="0027386B">
              <w:rPr>
                <w:rFonts w:ascii="Verdana" w:eastAsia="Arial" w:hAnsi="Verdana" w:cs="Arial"/>
                <w:lang w:val="es-ES" w:eastAsia="es-ES" w:bidi="es-ES"/>
              </w:rPr>
              <w:t>especto a la prohibición del parágrafo del artículo 38, es necesario verificar si la contratación del PIC es llevada a cabo por “</w:t>
            </w:r>
            <w:proofErr w:type="gramStart"/>
            <w:r w:rsidRPr="0027386B">
              <w:rPr>
                <w:rFonts w:ascii="Verdana" w:eastAsia="Arial" w:hAnsi="Verdana" w:cs="Arial"/>
                <w:lang w:val="es-ES" w:eastAsia="es-ES" w:bidi="es-ES"/>
              </w:rPr>
              <w:t>Alcaldes</w:t>
            </w:r>
            <w:proofErr w:type="gramEnd"/>
            <w:r w:rsidRPr="0027386B">
              <w:rPr>
                <w:rFonts w:ascii="Verdana" w:eastAsia="Arial" w:hAnsi="Verdana" w:cs="Arial"/>
                <w:lang w:val="es-ES" w:eastAsia="es-ES" w:bidi="es-ES"/>
              </w:rPr>
              <w:t xml:space="preserve">, Gobernadores, </w:t>
            </w:r>
            <w:proofErr w:type="gramStart"/>
            <w:r w:rsidRPr="0027386B">
              <w:rPr>
                <w:rFonts w:ascii="Verdana" w:eastAsia="Arial" w:hAnsi="Verdana" w:cs="Arial"/>
                <w:lang w:val="es-ES" w:eastAsia="es-ES" w:bidi="es-ES"/>
              </w:rPr>
              <w:t>Secretarios</w:t>
            </w:r>
            <w:proofErr w:type="gramEnd"/>
            <w:r w:rsidRPr="0027386B">
              <w:rPr>
                <w:rFonts w:ascii="Verdana" w:eastAsia="Arial" w:hAnsi="Verdana" w:cs="Arial"/>
                <w:lang w:val="es-ES" w:eastAsia="es-ES" w:bidi="es-ES"/>
              </w:rPr>
              <w:t xml:space="preserve">, Gerentes y </w:t>
            </w:r>
            <w:proofErr w:type="gramStart"/>
            <w:r w:rsidRPr="0027386B">
              <w:rPr>
                <w:rFonts w:ascii="Verdana" w:eastAsia="Arial" w:hAnsi="Verdana" w:cs="Arial"/>
                <w:lang w:val="es-ES" w:eastAsia="es-ES" w:bidi="es-ES"/>
              </w:rPr>
              <w:t>Directores</w:t>
            </w:r>
            <w:proofErr w:type="gramEnd"/>
            <w:r w:rsidRPr="0027386B">
              <w:rPr>
                <w:rFonts w:ascii="Verdana" w:eastAsia="Arial" w:hAnsi="Verdana" w:cs="Arial"/>
                <w:lang w:val="es-ES" w:eastAsia="es-ES" w:bidi="es-ES"/>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de convenios en los cuatro meses anteriores a cualquier contienda electoral. Es importante resaltar que para esta prohibición la norma no contempló ninguna excepción, de modo que aplicará, aunque se trate de entidades sanitarias u hospitalarias.</w:t>
            </w:r>
          </w:p>
          <w:p w14:paraId="580FEF91" w14:textId="77777777" w:rsidR="004C57D9" w:rsidRDefault="004C57D9" w:rsidP="005642F4">
            <w:pPr>
              <w:widowControl w:val="0"/>
              <w:tabs>
                <w:tab w:val="left" w:pos="3402"/>
              </w:tabs>
              <w:autoSpaceDE w:val="0"/>
              <w:autoSpaceDN w:val="0"/>
              <w:spacing w:after="120" w:line="276" w:lineRule="auto"/>
              <w:ind w:firstLine="709"/>
              <w:jc w:val="both"/>
              <w:rPr>
                <w:rFonts w:ascii="Verdana" w:eastAsia="Arial" w:hAnsi="Verdana" w:cs="Arial"/>
                <w:bCs/>
                <w:color w:val="000000" w:themeColor="text1"/>
                <w:lang w:val="es-ES"/>
              </w:rPr>
            </w:pPr>
            <w:r>
              <w:rPr>
                <w:rFonts w:ascii="Verdana" w:eastAsia="Arial" w:hAnsi="Verdana" w:cs="Arial"/>
                <w:lang w:val="es-ES" w:eastAsia="es-ES" w:bidi="es-ES"/>
              </w:rPr>
              <w:t xml:space="preserve">Se resalta que el </w:t>
            </w:r>
            <w:r w:rsidRPr="00FC6F34">
              <w:rPr>
                <w:rFonts w:ascii="Verdana" w:eastAsia="Arial" w:hAnsi="Verdana" w:cs="Arial"/>
                <w:bCs/>
                <w:color w:val="000000" w:themeColor="text1"/>
                <w:lang w:val="es-ES"/>
              </w:rPr>
              <w:t>Ministerio de Salud y Protección Social</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mediante la Resolución 04 del 12 de </w:t>
            </w:r>
            <w:proofErr w:type="gramStart"/>
            <w:r w:rsidRPr="00FC6F34">
              <w:rPr>
                <w:rFonts w:ascii="Verdana" w:eastAsia="Arial" w:hAnsi="Verdana" w:cs="Arial"/>
                <w:bCs/>
                <w:color w:val="000000" w:themeColor="text1"/>
                <w:lang w:val="es-ES"/>
              </w:rPr>
              <w:t>Enero</w:t>
            </w:r>
            <w:proofErr w:type="gramEnd"/>
            <w:r w:rsidRPr="00FC6F34">
              <w:rPr>
                <w:rFonts w:ascii="Verdana" w:eastAsia="Arial" w:hAnsi="Verdana" w:cs="Arial"/>
                <w:bCs/>
                <w:color w:val="000000" w:themeColor="text1"/>
                <w:lang w:val="es-ES"/>
              </w:rPr>
              <w:t xml:space="preserve"> de 2018, dio “instrucciones para la ejecución de las acciones en salud pública en el marco de la Ley de Garantías electorales”.</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Respecto de la ejecución del </w:t>
            </w:r>
            <w:r>
              <w:rPr>
                <w:rFonts w:ascii="Verdana" w:eastAsia="Arial" w:hAnsi="Verdana" w:cs="Arial"/>
                <w:bCs/>
                <w:color w:val="000000" w:themeColor="text1"/>
                <w:lang w:val="es-ES"/>
              </w:rPr>
              <w:t>PIC</w:t>
            </w:r>
            <w:r w:rsidRPr="00FC6F34">
              <w:rPr>
                <w:rFonts w:ascii="Verdana" w:eastAsia="Arial" w:hAnsi="Verdana" w:cs="Arial"/>
                <w:bCs/>
                <w:color w:val="000000" w:themeColor="text1"/>
                <w:lang w:val="es-ES"/>
              </w:rPr>
              <w:t>,</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enfatizó que las entidades deben garantizar los tramites contractuales y la planeación para la continuidad del </w:t>
            </w:r>
            <w:r>
              <w:rPr>
                <w:rFonts w:ascii="Verdana" w:eastAsia="Arial" w:hAnsi="Verdana" w:cs="Arial"/>
                <w:bCs/>
                <w:color w:val="000000" w:themeColor="text1"/>
                <w:lang w:val="es-ES"/>
              </w:rPr>
              <w:t>programa</w:t>
            </w:r>
            <w:r w:rsidRPr="00FC6F34">
              <w:rPr>
                <w:rFonts w:ascii="Verdana" w:eastAsia="Arial" w:hAnsi="Verdana" w:cs="Arial"/>
                <w:bCs/>
                <w:color w:val="000000" w:themeColor="text1"/>
                <w:lang w:val="es-ES"/>
              </w:rPr>
              <w:t>. Además, señal</w:t>
            </w:r>
            <w:r>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que durante el periodo de prohibición del artículo 33 de la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ey 996 de 2005 “se exceptúan las acciones que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a entidad territorial requiera contratar como entidad sanitaria” con el fin de no paralizar su funcionamiento o interrumpir la prestación de los servicios públicos de carácter esencial, con lo cual resalt</w:t>
            </w:r>
            <w:r>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la excepción aplicable a </w:t>
            </w:r>
            <w:r>
              <w:rPr>
                <w:rFonts w:ascii="Verdana" w:eastAsia="Arial" w:hAnsi="Verdana" w:cs="Arial"/>
                <w:bCs/>
                <w:color w:val="000000" w:themeColor="text1"/>
                <w:lang w:val="es-ES"/>
              </w:rPr>
              <w:t>estas entidades</w:t>
            </w:r>
            <w:r w:rsidRPr="00FC6F34">
              <w:rPr>
                <w:rFonts w:ascii="Verdana" w:eastAsia="Arial" w:hAnsi="Verdana" w:cs="Arial"/>
                <w:bCs/>
                <w:color w:val="000000" w:themeColor="text1"/>
                <w:lang w:val="es-ES"/>
              </w:rPr>
              <w:t>. Sobre esto último</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estableció como criterios para determinar </w:t>
            </w:r>
            <w:r>
              <w:rPr>
                <w:rFonts w:ascii="Verdana" w:eastAsia="Arial" w:hAnsi="Verdana" w:cs="Arial"/>
                <w:bCs/>
                <w:color w:val="000000" w:themeColor="text1"/>
                <w:lang w:val="es-ES"/>
              </w:rPr>
              <w:t>la procedencia de la</w:t>
            </w:r>
            <w:r w:rsidRPr="00FC6F34">
              <w:rPr>
                <w:rFonts w:ascii="Verdana" w:eastAsia="Arial" w:hAnsi="Verdana" w:cs="Arial"/>
                <w:bCs/>
                <w:color w:val="000000" w:themeColor="text1"/>
                <w:lang w:val="es-ES"/>
              </w:rPr>
              <w:t xml:space="preserve"> excepción en materia de salud: i) </w:t>
            </w:r>
            <w:r>
              <w:rPr>
                <w:rFonts w:ascii="Verdana" w:eastAsia="Arial" w:hAnsi="Verdana" w:cs="Arial"/>
                <w:bCs/>
                <w:color w:val="000000" w:themeColor="text1"/>
                <w:lang w:val="es-ES"/>
              </w:rPr>
              <w:t>q</w:t>
            </w:r>
            <w:r w:rsidRPr="00FC6F34">
              <w:rPr>
                <w:rFonts w:ascii="Verdana" w:eastAsia="Arial" w:hAnsi="Verdana" w:cs="Arial"/>
                <w:bCs/>
                <w:color w:val="000000" w:themeColor="text1"/>
                <w:lang w:val="es-ES"/>
              </w:rPr>
              <w:t xml:space="preserve">ue la contratación sea necesaria para solventar las eventuales situaciones de urgencia en salud, y </w:t>
            </w:r>
            <w:proofErr w:type="spellStart"/>
            <w:r w:rsidRPr="00FC6F34">
              <w:rPr>
                <w:rFonts w:ascii="Verdana" w:eastAsia="Arial" w:hAnsi="Verdana" w:cs="Arial"/>
                <w:bCs/>
                <w:color w:val="000000" w:themeColor="text1"/>
                <w:lang w:val="es-ES"/>
              </w:rPr>
              <w:t>ii</w:t>
            </w:r>
            <w:proofErr w:type="spellEnd"/>
            <w:r w:rsidRPr="00FC6F34">
              <w:rPr>
                <w:rFonts w:ascii="Verdana" w:eastAsia="Arial" w:hAnsi="Verdana" w:cs="Arial"/>
                <w:bCs/>
                <w:color w:val="000000" w:themeColor="text1"/>
                <w:lang w:val="es-ES"/>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76667992" w14:textId="77777777" w:rsidR="004C57D9" w:rsidRDefault="004C57D9" w:rsidP="005642F4">
            <w:pPr>
              <w:spacing w:after="120" w:line="276" w:lineRule="auto"/>
              <w:ind w:firstLine="709"/>
              <w:jc w:val="both"/>
              <w:rPr>
                <w:rFonts w:ascii="Verdana" w:eastAsia="Times New Roman" w:hAnsi="Verdana" w:cs="Arial"/>
                <w:bCs/>
                <w:lang w:val="es-ES" w:eastAsia="es-CO"/>
              </w:rPr>
            </w:pPr>
            <w:r>
              <w:rPr>
                <w:rFonts w:ascii="Verdana" w:eastAsia="Arial" w:hAnsi="Verdana" w:cs="Arial"/>
                <w:bCs/>
                <w:color w:val="000000" w:themeColor="text1"/>
                <w:lang w:val="es-ES"/>
              </w:rPr>
              <w:t xml:space="preserve">Esto último es acorde con </w:t>
            </w:r>
            <w:r>
              <w:rPr>
                <w:rFonts w:ascii="Verdana" w:eastAsia="Times New Roman" w:hAnsi="Verdana" w:cs="Arial"/>
                <w:bCs/>
                <w:lang w:val="es-ES" w:eastAsia="es-CO"/>
              </w:rPr>
              <w:t xml:space="preserve">lo </w:t>
            </w:r>
            <w:r w:rsidRPr="00FC6F34">
              <w:rPr>
                <w:rFonts w:ascii="Verdana" w:eastAsia="Times New Roman" w:hAnsi="Verdana" w:cs="Arial"/>
                <w:bCs/>
                <w:lang w:val="es-ES" w:eastAsia="es-CO"/>
              </w:rPr>
              <w:t xml:space="preserve">manifestado </w:t>
            </w:r>
            <w:r>
              <w:rPr>
                <w:rFonts w:ascii="Verdana" w:eastAsia="Times New Roman" w:hAnsi="Verdana" w:cs="Arial"/>
                <w:bCs/>
                <w:lang w:val="es-ES" w:eastAsia="es-CO"/>
              </w:rPr>
              <w:t xml:space="preserve">por </w:t>
            </w:r>
            <w:r w:rsidRPr="00FC6F34">
              <w:rPr>
                <w:rFonts w:ascii="Verdana" w:eastAsia="Times New Roman" w:hAnsi="Verdana" w:cs="Arial"/>
                <w:bCs/>
                <w:lang w:val="es-ES" w:eastAsia="es-CO"/>
              </w:rPr>
              <w:t>esta Agencia,</w:t>
            </w:r>
            <w:r>
              <w:rPr>
                <w:rFonts w:ascii="Verdana" w:eastAsia="Times New Roman" w:hAnsi="Verdana" w:cs="Arial"/>
                <w:bCs/>
                <w:lang w:val="es-ES" w:eastAsia="es-CO"/>
              </w:rPr>
              <w:t xml:space="preserve"> en el sentido de que</w:t>
            </w:r>
            <w:r w:rsidRPr="00FC6F34">
              <w:rPr>
                <w:rFonts w:ascii="Verdana" w:eastAsia="Times New Roman" w:hAnsi="Verdana" w:cs="Arial"/>
                <w:bCs/>
                <w:lang w:val="es-ES" w:eastAsia="es-CO"/>
              </w:rPr>
              <w:t xml:space="preserve"> las prórrogas, modificaciones o adiciones de los contratos suscritos antes de la entrada en vigencia de las prohibiciones</w:t>
            </w:r>
            <w:r>
              <w:rPr>
                <w:rFonts w:ascii="Verdana" w:eastAsia="Times New Roman" w:hAnsi="Verdana" w:cs="Arial"/>
                <w:bCs/>
                <w:lang w:val="es-ES" w:eastAsia="es-CO"/>
              </w:rPr>
              <w:t xml:space="preserve"> del artículo 33 y el parágrafo del artículo 38</w:t>
            </w:r>
            <w:r w:rsidRPr="00FC6F34">
              <w:rPr>
                <w:rFonts w:ascii="Verdana" w:eastAsia="Times New Roman" w:hAnsi="Verdana" w:cs="Arial"/>
                <w:bCs/>
                <w:lang w:val="es-ES" w:eastAsia="es-CO"/>
              </w:rPr>
              <w:t>, así como la cesión de los mismos, pueden tener lugar en el período de aplicación de la Ley de Garantías Electorales, sin que ello haga nugatoria la restricción de la contratación directa</w:t>
            </w:r>
            <w:r>
              <w:rPr>
                <w:rFonts w:ascii="Verdana" w:eastAsia="Times New Roman" w:hAnsi="Verdana" w:cs="Arial"/>
                <w:bCs/>
                <w:lang w:val="es-ES" w:eastAsia="es-CO"/>
              </w:rPr>
              <w:t xml:space="preserve">, </w:t>
            </w:r>
            <w:r w:rsidRPr="00FC6F34">
              <w:rPr>
                <w:rFonts w:ascii="Verdana" w:eastAsia="Times New Roman" w:hAnsi="Verdana" w:cs="Arial"/>
                <w:bCs/>
                <w:lang w:val="es-ES" w:eastAsia="es-CO"/>
              </w:rPr>
              <w:t xml:space="preserve">siempre que cumplan los principios de planeación, transparencia y responsabilidad. Además, también es posible que contratos celebrados previamente se continúen ejecutando con normalidad y, en consecuencia, se realicen los pagos en las condiciones pactadas. </w:t>
            </w:r>
          </w:p>
          <w:p w14:paraId="5452C575" w14:textId="77777777" w:rsidR="004C57D9" w:rsidRPr="00036A04" w:rsidRDefault="004C57D9" w:rsidP="005642F4">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lastRenderedPageBreak/>
              <w:t xml:space="preserve">Con respecto a la prohibición del parágrafo del artículo 38, es importante resaltar que el Ministerio de Salud y Protección Social </w:t>
            </w:r>
            <w:r>
              <w:rPr>
                <w:rFonts w:ascii="Verdana" w:eastAsia="Arial" w:hAnsi="Verdana" w:cs="Arial"/>
                <w:bCs/>
                <w:color w:val="000000" w:themeColor="text1"/>
                <w:lang w:val="es-ES"/>
              </w:rPr>
              <w:t xml:space="preserve">dispuso </w:t>
            </w:r>
            <w:r w:rsidRPr="00FC6F34">
              <w:rPr>
                <w:rFonts w:ascii="Verdana" w:eastAsia="Arial" w:hAnsi="Verdana" w:cs="Arial"/>
                <w:bCs/>
                <w:color w:val="000000" w:themeColor="text1"/>
                <w:lang w:val="es-ES"/>
              </w:rPr>
              <w:t>que</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con el fin de garantizar la continuidad de</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las intervenciones de promoción de salud y prevención, “se debe acudir 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Pr>
                <w:rFonts w:ascii="Verdana" w:eastAsia="Arial" w:hAnsi="Verdana" w:cs="Arial"/>
                <w:bCs/>
                <w:color w:val="000000" w:themeColor="text1"/>
                <w:lang w:val="es-ES"/>
              </w:rPr>
              <w:t xml:space="preserve">Lo anterior, considerando que esta prohibición no fijó excepción alguna para su aplicación. </w:t>
            </w:r>
          </w:p>
          <w:p w14:paraId="066DF73E" w14:textId="77777777" w:rsidR="004C57D9" w:rsidRPr="00584759" w:rsidRDefault="004C57D9" w:rsidP="005642F4">
            <w:pPr>
              <w:shd w:val="clear" w:color="auto" w:fill="FFFFFF"/>
              <w:spacing w:after="120" w:line="276" w:lineRule="auto"/>
              <w:ind w:firstLine="709"/>
              <w:jc w:val="both"/>
              <w:rPr>
                <w:rFonts w:ascii="Verdana" w:eastAsia="Calibri" w:hAnsi="Verdana" w:cs="Arial"/>
                <w:lang w:val="es-ES"/>
              </w:rPr>
            </w:pPr>
            <w:r>
              <w:rPr>
                <w:rFonts w:ascii="Verdana" w:eastAsia="Calibri" w:hAnsi="Verdana" w:cs="Arial"/>
                <w:lang w:val="es-ES"/>
              </w:rPr>
              <w:t xml:space="preserve">En suma, </w:t>
            </w:r>
            <w:r w:rsidRPr="00584759">
              <w:rPr>
                <w:rFonts w:ascii="Verdana" w:eastAsia="Calibri" w:hAnsi="Verdana" w:cs="Arial"/>
                <w:lang w:val="es-ES"/>
              </w:rPr>
              <w:t>corresponderá a cada entidad estatal, incluyendo a aquellas autorizadas para suscribir contratos en el marco de los Planes de Salud Pública de Intervenciones Colectivas</w:t>
            </w:r>
            <w:r>
              <w:rPr>
                <w:rFonts w:ascii="Verdana" w:eastAsia="Calibri" w:hAnsi="Verdana" w:cs="Arial"/>
                <w:lang w:val="es-ES"/>
              </w:rPr>
              <w:t xml:space="preserve">, </w:t>
            </w:r>
            <w:r w:rsidRPr="00584759">
              <w:rPr>
                <w:rFonts w:ascii="Verdana" w:eastAsia="Calibri" w:hAnsi="Verdana" w:cs="Arial"/>
                <w:lang w:val="es-ES"/>
              </w:rPr>
              <w:t>determinar la procedencia de celebrar un contrato estatal específico, para lo cual deberán tener en cuenta las prohibiciones establecidas en materia contractual en la Ley de Garantías Electorales, de acuerdo con lo explicado en las consideraciones de este concepto.</w:t>
            </w:r>
          </w:p>
          <w:p w14:paraId="43B2C1EA" w14:textId="77777777" w:rsidR="004C57D9" w:rsidRPr="001F741E" w:rsidRDefault="004C57D9" w:rsidP="005642F4">
            <w:pPr>
              <w:shd w:val="clear" w:color="auto" w:fill="FFFFFF"/>
              <w:spacing w:after="120" w:line="276" w:lineRule="auto"/>
              <w:ind w:firstLine="708"/>
              <w:jc w:val="both"/>
              <w:rPr>
                <w:rFonts w:ascii="Verdana" w:eastAsia="Calibri" w:hAnsi="Verdana" w:cs="Arial"/>
                <w:lang w:val="es-ES"/>
              </w:rPr>
            </w:pPr>
            <w:r>
              <w:rPr>
                <w:rFonts w:ascii="Verdana" w:eastAsia="Calibri" w:hAnsi="Verdana" w:cs="Arial"/>
                <w:lang w:val="es-ES"/>
              </w:rPr>
              <w:t>En particular</w:t>
            </w:r>
            <w:r w:rsidRPr="00584759">
              <w:rPr>
                <w:rFonts w:ascii="Verdana" w:eastAsia="Calibri" w:hAnsi="Verdana" w:cs="Arial"/>
                <w:lang w:val="es-ES"/>
              </w:rPr>
              <w:t xml:space="preserve">, 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correspondiente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tc>
      </w:tr>
    </w:tbl>
    <w:p w14:paraId="397806DD" w14:textId="77777777" w:rsidR="004C57D9" w:rsidRPr="00A869FE" w:rsidRDefault="004C57D9" w:rsidP="004C57D9">
      <w:pPr>
        <w:tabs>
          <w:tab w:val="left" w:pos="142"/>
          <w:tab w:val="left" w:pos="284"/>
        </w:tabs>
        <w:spacing w:after="0" w:line="276" w:lineRule="auto"/>
        <w:jc w:val="both"/>
        <w:rPr>
          <w:rFonts w:ascii="Verdana" w:eastAsia="Century Gothic" w:hAnsi="Verdana" w:cs="Century Gothic"/>
          <w:b/>
          <w:bCs/>
        </w:rPr>
      </w:pPr>
    </w:p>
    <w:p w14:paraId="4CAC20BB" w14:textId="77777777" w:rsidR="004C57D9" w:rsidRPr="00A869FE" w:rsidRDefault="004C57D9" w:rsidP="004C57D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0270749D" w14:textId="77777777" w:rsidR="004C57D9" w:rsidRPr="00A869FE" w:rsidRDefault="004C57D9" w:rsidP="004C57D9">
      <w:pPr>
        <w:spacing w:after="0" w:line="276" w:lineRule="auto"/>
        <w:jc w:val="both"/>
        <w:rPr>
          <w:rFonts w:ascii="Verdana" w:hAnsi="Verdana" w:cs="Arial"/>
          <w:color w:val="7030A0"/>
        </w:rPr>
      </w:pPr>
    </w:p>
    <w:p w14:paraId="2F3653DF" w14:textId="77777777" w:rsidR="004C57D9" w:rsidRPr="00A869FE" w:rsidRDefault="004C57D9" w:rsidP="004C57D9">
      <w:pPr>
        <w:spacing w:after="0" w:line="276" w:lineRule="auto"/>
        <w:jc w:val="both"/>
        <w:rPr>
          <w:rFonts w:ascii="Verdana" w:hAnsi="Verdana" w:cs="Arial"/>
        </w:rPr>
      </w:pPr>
      <w:r w:rsidRPr="00A869FE">
        <w:rPr>
          <w:rFonts w:ascii="Verdana" w:hAnsi="Verdana" w:cs="Arial"/>
        </w:rPr>
        <w:t>Lo anterior se sustenta en las siguientes consideraciones:</w:t>
      </w:r>
    </w:p>
    <w:p w14:paraId="523C6BA1" w14:textId="77777777" w:rsidR="004C57D9" w:rsidRPr="00A869FE" w:rsidRDefault="004C57D9" w:rsidP="004C57D9">
      <w:pPr>
        <w:spacing w:after="0" w:line="276" w:lineRule="auto"/>
        <w:ind w:firstLine="709"/>
        <w:jc w:val="both"/>
        <w:rPr>
          <w:rFonts w:ascii="Verdana" w:hAnsi="Verdana" w:cs="Arial"/>
          <w:color w:val="000000" w:themeColor="text1"/>
        </w:rPr>
      </w:pPr>
    </w:p>
    <w:p w14:paraId="72F9D341" w14:textId="77777777" w:rsidR="004C57D9" w:rsidRPr="00E84D2C" w:rsidRDefault="004C57D9" w:rsidP="004C57D9">
      <w:pPr>
        <w:tabs>
          <w:tab w:val="left" w:pos="426"/>
        </w:tabs>
        <w:spacing w:after="120" w:line="276" w:lineRule="auto"/>
        <w:jc w:val="both"/>
        <w:rPr>
          <w:rFonts w:ascii="Verdana" w:eastAsia="Times New Roman" w:hAnsi="Verdana" w:cs="Arial"/>
          <w:lang w:eastAsia="es-CO"/>
        </w:rPr>
      </w:pPr>
      <w:r>
        <w:rPr>
          <w:rFonts w:ascii="Verdana" w:eastAsia="Calibri" w:hAnsi="Verdana" w:cs="Arial"/>
        </w:rPr>
        <w:t xml:space="preserve">i) </w:t>
      </w:r>
      <w:r w:rsidRPr="00E84D2C">
        <w:rPr>
          <w:rFonts w:ascii="Verdana" w:eastAsia="Calibri" w:hAnsi="Verdana" w:cs="Arial"/>
        </w:rPr>
        <w:t>El ordenamiento jurídico colombiano contempla medidas para evitar la obtención de beneficios personales en asuntos propios de la administración pública</w:t>
      </w:r>
      <w:r w:rsidRPr="00E84D2C">
        <w:rPr>
          <w:rFonts w:ascii="Verdana" w:eastAsia="Calibri" w:hAnsi="Verdana" w:cs="Arial"/>
          <w:i/>
        </w:rPr>
        <w:t xml:space="preserve">. </w:t>
      </w:r>
      <w:r w:rsidRPr="00E84D2C">
        <w:rPr>
          <w:rFonts w:ascii="Verdana" w:eastAsia="Calibri" w:hAnsi="Verdana" w:cs="Arial"/>
        </w:rPr>
        <w:t xml:space="preserve">Por ejemplo, el artículo 127 de la Constitución Política establece una </w:t>
      </w:r>
      <w:r w:rsidRPr="00E84D2C">
        <w:rPr>
          <w:rFonts w:ascii="Verdana" w:eastAsia="Calibri" w:hAnsi="Verdana" w:cs="Arial"/>
        </w:rPr>
        <w:lastRenderedPageBreak/>
        <w:t>prohibición contractual a los servidores públicos y, en cuanto a aspectos políticos, señala restricciones a ciertos empleados del Estado, incluso en época no electoral</w:t>
      </w:r>
      <w:r w:rsidRPr="00FC6F34">
        <w:rPr>
          <w:vertAlign w:val="superscript"/>
        </w:rPr>
        <w:footnoteReference w:id="1"/>
      </w:r>
      <w:r w:rsidRPr="00E84D2C">
        <w:rPr>
          <w:rFonts w:ascii="Verdana" w:eastAsia="Calibri" w:hAnsi="Verdana" w:cs="Arial"/>
        </w:rPr>
        <w:t xml:space="preserve">. </w:t>
      </w:r>
    </w:p>
    <w:p w14:paraId="752A67A9" w14:textId="77777777" w:rsidR="004C57D9" w:rsidRPr="00FC6F34" w:rsidRDefault="004C57D9" w:rsidP="004C57D9">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76D7B2C1" w14:textId="77777777" w:rsidR="004C57D9" w:rsidRPr="00FC6F34" w:rsidRDefault="004C57D9" w:rsidP="004C57D9">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BF199C3" w14:textId="77777777" w:rsidR="004C57D9" w:rsidRPr="00FC6F34" w:rsidRDefault="004C57D9" w:rsidP="004C57D9">
      <w:pPr>
        <w:spacing w:after="0" w:line="276" w:lineRule="auto"/>
        <w:ind w:right="709"/>
        <w:jc w:val="both"/>
        <w:rPr>
          <w:rFonts w:ascii="Verdana" w:eastAsia="Times New Roman" w:hAnsi="Verdana" w:cs="Arial"/>
          <w:lang w:val="es-ES" w:eastAsia="es-CO"/>
        </w:rPr>
      </w:pPr>
    </w:p>
    <w:p w14:paraId="0EA4AD3A" w14:textId="77777777" w:rsidR="004C57D9" w:rsidRPr="00FC6F34" w:rsidRDefault="004C57D9" w:rsidP="004C57D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E964650" w14:textId="77777777" w:rsidR="004C57D9" w:rsidRPr="00FC6F34" w:rsidRDefault="004C57D9" w:rsidP="004C57D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46144666" w14:textId="77777777" w:rsidR="004C57D9" w:rsidRPr="00FC6F34" w:rsidRDefault="004C57D9" w:rsidP="004C57D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12DDA102" w14:textId="77777777" w:rsidR="004C57D9" w:rsidRPr="00FC6F34" w:rsidRDefault="004C57D9" w:rsidP="004C57D9">
      <w:pPr>
        <w:spacing w:after="0" w:line="276" w:lineRule="auto"/>
        <w:ind w:firstLine="709"/>
        <w:jc w:val="both"/>
        <w:rPr>
          <w:rFonts w:ascii="Verdana" w:eastAsia="Times New Roman" w:hAnsi="Verdana" w:cs="Arial"/>
          <w:lang w:val="es-ES" w:eastAsia="es-CO"/>
        </w:rPr>
      </w:pPr>
    </w:p>
    <w:p w14:paraId="5B76770F" w14:textId="77777777" w:rsidR="004C57D9" w:rsidRPr="00FC6F34" w:rsidRDefault="004C57D9" w:rsidP="004C57D9">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AC2502A" w14:textId="77777777" w:rsidR="004C57D9" w:rsidRPr="00FC6F34" w:rsidRDefault="004C57D9" w:rsidP="004C57D9">
      <w:pPr>
        <w:spacing w:after="0" w:line="276" w:lineRule="auto"/>
        <w:ind w:firstLine="709"/>
        <w:jc w:val="both"/>
        <w:rPr>
          <w:rFonts w:ascii="Verdana" w:eastAsia="Times New Roman" w:hAnsi="Verdana" w:cs="Arial"/>
          <w:lang w:val="es-ES" w:eastAsia="es-CO"/>
        </w:rPr>
      </w:pPr>
    </w:p>
    <w:p w14:paraId="3B8A53AB" w14:textId="77777777" w:rsidR="004C57D9" w:rsidRPr="00FC6F34" w:rsidRDefault="004C57D9" w:rsidP="004C57D9">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4B89CFD" w14:textId="77777777" w:rsidR="004C57D9" w:rsidRPr="00FC6F34" w:rsidRDefault="004C57D9" w:rsidP="004C57D9">
      <w:pPr>
        <w:spacing w:after="0" w:line="240" w:lineRule="auto"/>
        <w:ind w:right="709"/>
        <w:jc w:val="both"/>
        <w:rPr>
          <w:rFonts w:ascii="Verdana" w:eastAsia="Times New Roman" w:hAnsi="Verdana" w:cs="Arial"/>
          <w:lang w:val="es-ES" w:eastAsia="es-CO"/>
        </w:rPr>
      </w:pPr>
    </w:p>
    <w:p w14:paraId="796B75E4" w14:textId="77777777" w:rsidR="004C57D9" w:rsidRPr="00FC6F34" w:rsidRDefault="004C57D9" w:rsidP="004C57D9">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2A969FD2" w14:textId="77777777" w:rsidR="004C57D9" w:rsidRPr="00FC6F34" w:rsidRDefault="004C57D9" w:rsidP="004C57D9">
      <w:pPr>
        <w:spacing w:after="0" w:line="276" w:lineRule="auto"/>
        <w:jc w:val="both"/>
        <w:rPr>
          <w:rFonts w:ascii="Verdana" w:eastAsia="Calibri" w:hAnsi="Verdana" w:cs="Arial"/>
          <w:bCs/>
          <w:lang w:val="es-ES"/>
        </w:rPr>
      </w:pPr>
    </w:p>
    <w:p w14:paraId="6F7DF5A8" w14:textId="77777777" w:rsidR="004C57D9" w:rsidRPr="00FC6F34" w:rsidRDefault="004C57D9" w:rsidP="004C57D9">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FC6F34">
        <w:rPr>
          <w:rFonts w:ascii="Verdana" w:eastAsia="Arial" w:hAnsi="Verdana" w:cs="Arial"/>
          <w:lang w:val="es-ES" w:eastAsia="es-ES" w:bidi="es-ES"/>
        </w:rPr>
        <w:lastRenderedPageBreak/>
        <w:t xml:space="preserve">siquiera sospecha de que, por ese medio, en los periodos previos a la contienda electoral, se alteren las condiciones de igualdad entre los candidatos. </w:t>
      </w:r>
    </w:p>
    <w:p w14:paraId="4E461AFA" w14:textId="77777777" w:rsidR="004C57D9" w:rsidRPr="00FC6F34" w:rsidRDefault="004C57D9" w:rsidP="004C57D9">
      <w:pPr>
        <w:spacing w:after="0" w:line="276" w:lineRule="auto"/>
        <w:ind w:firstLine="709"/>
        <w:jc w:val="both"/>
        <w:rPr>
          <w:rFonts w:ascii="Verdana" w:eastAsia="Arial" w:hAnsi="Verdana" w:cs="Arial"/>
          <w:lang w:val="es-ES" w:eastAsia="es-ES" w:bidi="es-ES"/>
        </w:rPr>
      </w:pPr>
    </w:p>
    <w:p w14:paraId="7285C6DA" w14:textId="77777777" w:rsidR="004C57D9" w:rsidRPr="00FC6F34" w:rsidRDefault="004C57D9" w:rsidP="004C57D9">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112A97D4" w14:textId="77777777" w:rsidR="004C57D9" w:rsidRPr="00FC6F34" w:rsidRDefault="004C57D9" w:rsidP="004C57D9">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2A0F5298" w14:textId="77777777" w:rsidR="004C57D9" w:rsidRPr="00FC6F34" w:rsidRDefault="004C57D9" w:rsidP="004C57D9">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28E05C00" w14:textId="77777777" w:rsidR="004C57D9" w:rsidRPr="00FC6F34" w:rsidRDefault="004C57D9" w:rsidP="004C57D9">
      <w:pPr>
        <w:widowControl w:val="0"/>
        <w:autoSpaceDE w:val="0"/>
        <w:autoSpaceDN w:val="0"/>
        <w:spacing w:after="12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 xml:space="preserve">La Sala de Consulta y Servicio Civil del Consejo de Estado ha aclarado la </w:t>
      </w:r>
      <w:r w:rsidRPr="00FC6F34">
        <w:rPr>
          <w:rFonts w:ascii="Verdana" w:eastAsia="Arial" w:hAnsi="Verdana" w:cs="Arial"/>
          <w:lang w:val="es-ES" w:eastAsia="es-ES" w:bidi="es-ES"/>
        </w:rPr>
        <w:lastRenderedPageBreak/>
        <w:t>distinción en la aplicación de las prohibiciones de la Ley 996 de 2005, dependiendo del tipo de elección que se trate. Al respecto, señala:</w:t>
      </w:r>
    </w:p>
    <w:p w14:paraId="42362A1E" w14:textId="77777777" w:rsidR="004C57D9" w:rsidRPr="00FC6F34" w:rsidRDefault="004C57D9" w:rsidP="004C57D9">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2FA8AA1" w14:textId="77777777" w:rsidR="004C57D9" w:rsidRPr="00FC6F34" w:rsidRDefault="004C57D9" w:rsidP="004C57D9">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50A51223" w14:textId="77777777" w:rsidR="004C57D9" w:rsidRPr="00FC6F34" w:rsidRDefault="004C57D9" w:rsidP="004C57D9">
      <w:pPr>
        <w:widowControl w:val="0"/>
        <w:autoSpaceDE w:val="0"/>
        <w:autoSpaceDN w:val="0"/>
        <w:spacing w:after="0" w:line="276" w:lineRule="auto"/>
        <w:contextualSpacing/>
        <w:rPr>
          <w:rFonts w:ascii="Verdana" w:eastAsia="Arial" w:hAnsi="Verdana" w:cs="Arial"/>
          <w:lang w:val="es-ES" w:eastAsia="es-ES" w:bidi="es-ES"/>
        </w:rPr>
      </w:pPr>
    </w:p>
    <w:p w14:paraId="67B5A5C6" w14:textId="77777777" w:rsidR="004C57D9" w:rsidRPr="00FC6F34" w:rsidRDefault="004C57D9" w:rsidP="004C57D9">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EA58DB2" w14:textId="77777777" w:rsidR="004C57D9" w:rsidRPr="00FC6F34" w:rsidRDefault="004C57D9" w:rsidP="004C57D9">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w:t>
      </w:r>
      <w:r w:rsidRPr="00FC6F34">
        <w:rPr>
          <w:rFonts w:ascii="Verdana" w:eastAsia="Arial" w:hAnsi="Verdana" w:cs="Arial"/>
          <w:lang w:val="es-ES" w:eastAsia="es-ES" w:bidi="es-ES"/>
        </w:rPr>
        <w:lastRenderedPageBreak/>
        <w:t xml:space="preserve">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039CDA9" w14:textId="77777777" w:rsidR="004C57D9" w:rsidRDefault="004C57D9" w:rsidP="004C57D9">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493D117" w14:textId="77777777" w:rsidR="004C57D9" w:rsidRPr="00FC6F34" w:rsidRDefault="004C57D9" w:rsidP="004C57D9">
      <w:pPr>
        <w:spacing w:after="0" w:line="276" w:lineRule="auto"/>
        <w:ind w:firstLine="709"/>
        <w:jc w:val="both"/>
        <w:rPr>
          <w:rFonts w:ascii="Verdana" w:eastAsia="Arial" w:hAnsi="Verdana" w:cs="Arial"/>
          <w:lang w:val="es-ES" w:eastAsia="es-ES" w:bidi="es-ES"/>
        </w:rPr>
      </w:pPr>
    </w:p>
    <w:p w14:paraId="65C95391" w14:textId="77777777" w:rsidR="004C57D9" w:rsidRDefault="004C57D9" w:rsidP="004C57D9">
      <w:pPr>
        <w:spacing w:after="0" w:line="276" w:lineRule="auto"/>
        <w:jc w:val="both"/>
        <w:rPr>
          <w:rFonts w:ascii="Verdana" w:eastAsia="Times New Roman" w:hAnsi="Verdana" w:cs="Arial"/>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797D763" w14:textId="77777777" w:rsidR="004C57D9" w:rsidRPr="00FC6F34" w:rsidRDefault="004C57D9" w:rsidP="004C57D9">
      <w:pPr>
        <w:spacing w:after="0" w:line="276" w:lineRule="auto"/>
        <w:jc w:val="both"/>
        <w:rPr>
          <w:rFonts w:ascii="Verdana" w:eastAsia="Times New Roman" w:hAnsi="Verdana" w:cs="Arial"/>
          <w:bCs/>
          <w:lang w:val="es-ES" w:eastAsia="es-CO"/>
        </w:rPr>
      </w:pPr>
    </w:p>
    <w:p w14:paraId="172ED885" w14:textId="77777777" w:rsidR="004C57D9" w:rsidRPr="00FC6F34" w:rsidRDefault="004C57D9" w:rsidP="004C57D9">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w:t>
      </w:r>
      <w:r w:rsidRPr="00FC6F34">
        <w:rPr>
          <w:rFonts w:ascii="Verdana" w:eastAsia="Calibri" w:hAnsi="Verdana" w:cs="Arial"/>
          <w:sz w:val="20"/>
          <w:szCs w:val="20"/>
          <w:lang w:val="es-ES"/>
        </w:rPr>
        <w:lastRenderedPageBreak/>
        <w:t>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7B351AFD" w14:textId="77777777" w:rsidR="004C57D9" w:rsidRPr="00FC6F34" w:rsidRDefault="004C57D9" w:rsidP="004C57D9">
      <w:pPr>
        <w:shd w:val="clear" w:color="auto" w:fill="FFFFFF" w:themeFill="background1"/>
        <w:spacing w:after="0" w:line="276" w:lineRule="auto"/>
        <w:ind w:firstLine="709"/>
        <w:jc w:val="both"/>
        <w:rPr>
          <w:rFonts w:ascii="Verdana" w:eastAsia="Times New Roman" w:hAnsi="Verdana" w:cs="Arial"/>
          <w:lang w:val="es-ES" w:eastAsia="x-none"/>
        </w:rPr>
      </w:pPr>
    </w:p>
    <w:p w14:paraId="3F595059" w14:textId="77777777" w:rsidR="004C57D9" w:rsidRPr="00FC6F34" w:rsidRDefault="004C57D9" w:rsidP="004C57D9">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06C4AA9" w14:textId="77777777" w:rsidR="004C57D9" w:rsidRPr="00FC6F34" w:rsidRDefault="004C57D9" w:rsidP="004C57D9">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3579178D" w14:textId="77777777" w:rsidR="004C57D9" w:rsidRDefault="004C57D9" w:rsidP="004C57D9">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xml:space="preserve">,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w:t>
      </w:r>
      <w:r w:rsidRPr="00FC6F34">
        <w:rPr>
          <w:rFonts w:ascii="Verdana" w:eastAsia="Times New Roman" w:hAnsi="Verdana" w:cs="Arial"/>
          <w:lang w:val="es-ES"/>
        </w:rPr>
        <w:lastRenderedPageBreak/>
        <w:t>preelectoral de que trata la disposición las entidades públicas pueden seguir contratando bajo estos sistemas.</w:t>
      </w:r>
    </w:p>
    <w:p w14:paraId="0189541E" w14:textId="77777777" w:rsidR="004C57D9" w:rsidRPr="00FC6F34" w:rsidRDefault="004C57D9" w:rsidP="004C57D9">
      <w:pPr>
        <w:spacing w:after="0" w:line="276" w:lineRule="auto"/>
        <w:ind w:firstLine="708"/>
        <w:jc w:val="both"/>
        <w:rPr>
          <w:rFonts w:ascii="Verdana" w:eastAsia="Times New Roman" w:hAnsi="Verdana" w:cs="Arial"/>
          <w:lang w:val="es-ES"/>
        </w:rPr>
      </w:pPr>
    </w:p>
    <w:p w14:paraId="0C6CB8DA" w14:textId="77777777" w:rsidR="004C57D9" w:rsidRPr="00FC6F34" w:rsidRDefault="004C57D9" w:rsidP="004C57D9">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w:t>
      </w:r>
      <w:r>
        <w:rPr>
          <w:rFonts w:ascii="Verdana" w:eastAsia="Times New Roman" w:hAnsi="Verdana" w:cs="Arial"/>
          <w:bCs/>
          <w:lang w:val="es-ES" w:eastAsia="es-CO"/>
        </w:rPr>
        <w:t>R</w:t>
      </w:r>
      <w:r w:rsidRPr="00FC6F34">
        <w:rPr>
          <w:rFonts w:ascii="Verdana" w:eastAsia="Times New Roman" w:hAnsi="Verdana" w:cs="Arial"/>
          <w:bCs/>
          <w:lang w:val="es-ES" w:eastAsia="es-CO"/>
        </w:rPr>
        <w:t xml:space="preserve">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41FC2E48" w14:textId="77777777" w:rsidR="004C57D9" w:rsidRPr="00FC6F34" w:rsidRDefault="004C57D9" w:rsidP="004C57D9">
      <w:pPr>
        <w:spacing w:after="0" w:line="276" w:lineRule="auto"/>
        <w:ind w:firstLine="708"/>
        <w:jc w:val="both"/>
        <w:rPr>
          <w:rFonts w:ascii="Verdana" w:eastAsia="Times New Roman" w:hAnsi="Verdana" w:cs="Arial"/>
          <w:lang w:val="es-ES"/>
        </w:rPr>
      </w:pPr>
    </w:p>
    <w:p w14:paraId="02885025" w14:textId="77777777" w:rsidR="004C57D9" w:rsidRDefault="004C57D9" w:rsidP="004C57D9">
      <w:pPr>
        <w:spacing w:after="0" w:line="240" w:lineRule="auto"/>
        <w:ind w:left="709" w:right="709"/>
        <w:jc w:val="both"/>
        <w:rPr>
          <w:rFonts w:ascii="Verdana" w:eastAsia="Times New Roman" w:hAnsi="Verdana" w:cs="Arial"/>
          <w:bCs/>
          <w:sz w:val="20"/>
          <w:szCs w:val="20"/>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5"/>
      </w:r>
      <w:r w:rsidRPr="00FC6F34">
        <w:rPr>
          <w:rFonts w:ascii="Verdana" w:eastAsia="Times New Roman" w:hAnsi="Verdana" w:cs="Arial"/>
          <w:bCs/>
          <w:sz w:val="20"/>
          <w:szCs w:val="20"/>
          <w:lang w:val="es-ES" w:eastAsia="es-CO"/>
        </w:rPr>
        <w:t>.</w:t>
      </w:r>
    </w:p>
    <w:p w14:paraId="42775E47" w14:textId="77777777" w:rsidR="004C57D9" w:rsidRPr="00FC6F34" w:rsidRDefault="004C57D9" w:rsidP="004C57D9">
      <w:pPr>
        <w:spacing w:after="0" w:line="240" w:lineRule="auto"/>
        <w:ind w:left="709" w:right="709"/>
        <w:jc w:val="both"/>
        <w:rPr>
          <w:rFonts w:ascii="Verdana" w:eastAsia="Times New Roman" w:hAnsi="Verdana" w:cs="Arial"/>
          <w:bCs/>
          <w:lang w:val="es-ES" w:eastAsia="es-CO"/>
        </w:rPr>
      </w:pPr>
    </w:p>
    <w:p w14:paraId="7868A488" w14:textId="77777777" w:rsidR="004C57D9" w:rsidRPr="00FC6F34" w:rsidRDefault="004C57D9" w:rsidP="004C57D9">
      <w:pPr>
        <w:spacing w:after="12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6"/>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617CE4F9" w14:textId="77777777" w:rsidR="004C57D9" w:rsidRPr="00FC6F34" w:rsidRDefault="004C57D9" w:rsidP="004C57D9">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 xml:space="preserve">Por lo tanto, la restricción del artículo 33 prevista en la Ley 996 de 2005, teniendo en cuenta la finalidad de la </w:t>
      </w:r>
      <w:r>
        <w:rPr>
          <w:rFonts w:ascii="Verdana" w:eastAsia="Arial" w:hAnsi="Verdana" w:cs="Arial"/>
          <w:color w:val="000000" w:themeColor="text1"/>
          <w:lang w:val="es-ES"/>
        </w:rPr>
        <w:t>L</w:t>
      </w:r>
      <w:r w:rsidRPr="00FC6F34">
        <w:rPr>
          <w:rFonts w:ascii="Verdana" w:eastAsia="Arial" w:hAnsi="Verdana" w:cs="Arial"/>
          <w:color w:val="000000" w:themeColor="text1"/>
          <w:lang w:val="es-ES"/>
        </w:rPr>
        <w:t xml:space="preserve">ey de </w:t>
      </w:r>
      <w:r>
        <w:rPr>
          <w:rFonts w:ascii="Verdana" w:eastAsia="Arial" w:hAnsi="Verdana" w:cs="Arial"/>
          <w:color w:val="000000" w:themeColor="text1"/>
          <w:lang w:val="es-ES"/>
        </w:rPr>
        <w:t>G</w:t>
      </w:r>
      <w:r w:rsidRPr="00FC6F34">
        <w:rPr>
          <w:rFonts w:ascii="Verdana" w:eastAsia="Arial" w:hAnsi="Verdana" w:cs="Arial"/>
          <w:color w:val="000000" w:themeColor="text1"/>
          <w:lang w:val="es-ES"/>
        </w:rPr>
        <w:t xml:space="preserve">arantías </w:t>
      </w:r>
      <w:r>
        <w:rPr>
          <w:rFonts w:ascii="Verdana" w:eastAsia="Arial" w:hAnsi="Verdana" w:cs="Arial"/>
          <w:color w:val="000000" w:themeColor="text1"/>
          <w:lang w:val="es-ES"/>
        </w:rPr>
        <w:t>E</w:t>
      </w:r>
      <w:r w:rsidRPr="00FC6F34">
        <w:rPr>
          <w:rFonts w:ascii="Verdana" w:eastAsia="Arial" w:hAnsi="Verdana" w:cs="Arial"/>
          <w:color w:val="000000" w:themeColor="text1"/>
          <w:lang w:val="es-ES"/>
        </w:rPr>
        <w:t xml:space="preserv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w:t>
      </w:r>
      <w:r w:rsidRPr="00FC6F34">
        <w:rPr>
          <w:rFonts w:ascii="Verdana" w:eastAsia="Arial" w:hAnsi="Verdana" w:cs="Arial"/>
          <w:color w:val="000000" w:themeColor="text1"/>
          <w:lang w:val="es-ES"/>
        </w:rPr>
        <w:lastRenderedPageBreak/>
        <w:t>de influir a los electores y alterar la voluntad popular en las contiendas electorales, se puede presentar tanto en la contratación regulada por la Ley 80 de 1993 como en la regida por el derecho privado o normas especiales.</w:t>
      </w:r>
    </w:p>
    <w:p w14:paraId="0F691022" w14:textId="77777777" w:rsidR="004C57D9" w:rsidRPr="00FC6F34" w:rsidRDefault="004C57D9" w:rsidP="004C57D9">
      <w:pPr>
        <w:spacing w:after="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4C9C9C80" w14:textId="77777777" w:rsidR="004C57D9" w:rsidRPr="00FC6F34" w:rsidRDefault="004C57D9" w:rsidP="004C57D9">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2F2CC486" w14:textId="77777777" w:rsidR="004C57D9" w:rsidRPr="00FC6F34" w:rsidRDefault="004C57D9" w:rsidP="004C57D9">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637C2357" w14:textId="77777777" w:rsidR="004C57D9" w:rsidRPr="00FC6F34" w:rsidRDefault="004C57D9" w:rsidP="004C57D9">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emergencias educativas, sanitarias y desastres; </w:t>
      </w:r>
    </w:p>
    <w:p w14:paraId="2C64B891" w14:textId="77777777" w:rsidR="004C57D9" w:rsidRPr="00FC6F34" w:rsidRDefault="004C57D9" w:rsidP="004C57D9">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2F096519" w14:textId="77777777" w:rsidR="004C57D9" w:rsidRPr="00FC6F34" w:rsidRDefault="004C57D9" w:rsidP="004C57D9">
      <w:pPr>
        <w:tabs>
          <w:tab w:val="left" w:pos="709"/>
        </w:tabs>
        <w:spacing w:after="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 xml:space="preserve">v) La contratación que deban realizar las entidades sanitarias y hospitalarias. </w:t>
      </w:r>
    </w:p>
    <w:p w14:paraId="1678426E" w14:textId="77777777" w:rsidR="004C57D9" w:rsidRPr="00FC6F34" w:rsidRDefault="004C57D9" w:rsidP="004C57D9">
      <w:pPr>
        <w:spacing w:after="12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7"/>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E994157" w14:textId="77777777" w:rsidR="004C57D9" w:rsidRDefault="004C57D9" w:rsidP="004C57D9">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w:t>
      </w:r>
      <w:r w:rsidRPr="00FC6F34">
        <w:rPr>
          <w:rFonts w:ascii="Verdana" w:hAnsi="Verdana" w:cs="Arial"/>
          <w:bCs/>
          <w:color w:val="000000" w:themeColor="text1"/>
          <w:lang w:val="es-ES"/>
        </w:rPr>
        <w:lastRenderedPageBreak/>
        <w:t xml:space="preserve">legislador consagró excepciones al artículo 33 de la Ley de Garantías Electorales en los siguientes términos: </w:t>
      </w:r>
    </w:p>
    <w:p w14:paraId="786C761A" w14:textId="77777777" w:rsidR="004C57D9" w:rsidRPr="00FC6F34" w:rsidRDefault="004C57D9" w:rsidP="004C57D9">
      <w:pPr>
        <w:tabs>
          <w:tab w:val="left" w:pos="426"/>
        </w:tabs>
        <w:spacing w:after="0" w:line="276" w:lineRule="auto"/>
        <w:ind w:firstLine="709"/>
        <w:jc w:val="both"/>
        <w:rPr>
          <w:rFonts w:ascii="Verdana" w:hAnsi="Verdana" w:cs="Arial"/>
          <w:bCs/>
          <w:color w:val="000000" w:themeColor="text1"/>
          <w:lang w:val="es-ES"/>
        </w:rPr>
      </w:pPr>
    </w:p>
    <w:p w14:paraId="73FBB8EE" w14:textId="77777777" w:rsidR="004C57D9" w:rsidRDefault="004C57D9" w:rsidP="004C57D9">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8"/>
      </w:r>
      <w:r w:rsidRPr="00FC6F34">
        <w:rPr>
          <w:rFonts w:ascii="Verdana" w:hAnsi="Verdana" w:cs="Arial"/>
          <w:color w:val="000000" w:themeColor="text1"/>
          <w:sz w:val="20"/>
          <w:szCs w:val="20"/>
          <w:lang w:val="es-ES" w:eastAsia="es-CO"/>
        </w:rPr>
        <w:t xml:space="preserve">”. </w:t>
      </w:r>
    </w:p>
    <w:p w14:paraId="1AF27B79" w14:textId="77777777" w:rsidR="004C57D9" w:rsidRPr="00FC6F34" w:rsidRDefault="004C57D9" w:rsidP="004C57D9">
      <w:pPr>
        <w:shd w:val="clear" w:color="auto" w:fill="FFFFFF"/>
        <w:spacing w:after="0" w:line="240" w:lineRule="auto"/>
        <w:ind w:left="709" w:right="709"/>
        <w:jc w:val="both"/>
        <w:rPr>
          <w:rFonts w:ascii="Verdana" w:hAnsi="Verdana" w:cs="Arial"/>
          <w:color w:val="000000" w:themeColor="text1"/>
          <w:sz w:val="20"/>
          <w:szCs w:val="20"/>
          <w:lang w:val="es-ES" w:eastAsia="es-CO"/>
        </w:rPr>
      </w:pPr>
    </w:p>
    <w:p w14:paraId="637791EB" w14:textId="77777777" w:rsidR="004C57D9" w:rsidRPr="00FC6F34" w:rsidRDefault="004C57D9" w:rsidP="004C57D9">
      <w:pPr>
        <w:tabs>
          <w:tab w:val="left" w:pos="426"/>
        </w:tabs>
        <w:spacing w:after="12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7D25D0B7" w14:textId="77777777" w:rsidR="004C57D9" w:rsidRPr="00FC6F34" w:rsidRDefault="004C57D9" w:rsidP="004C57D9">
      <w:pPr>
        <w:tabs>
          <w:tab w:val="left" w:pos="426"/>
        </w:tabs>
        <w:spacing w:after="0" w:line="276" w:lineRule="auto"/>
        <w:ind w:firstLine="709"/>
        <w:jc w:val="both"/>
        <w:rPr>
          <w:rFonts w:ascii="Verdana" w:hAnsi="Verdana" w:cs="Arial"/>
          <w:color w:val="000000" w:themeColor="text1"/>
          <w:lang w:val="es-ES"/>
        </w:rPr>
      </w:pPr>
    </w:p>
    <w:p w14:paraId="2EC4EF59" w14:textId="77777777" w:rsidR="004C57D9" w:rsidRPr="00FC6F34" w:rsidRDefault="004C57D9" w:rsidP="004C57D9">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541EEE57" w14:textId="77777777" w:rsidR="004C57D9" w:rsidRPr="00FC6F34" w:rsidRDefault="004C57D9" w:rsidP="004C57D9">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 dentro de las que se encuentran:</w:t>
      </w:r>
    </w:p>
    <w:p w14:paraId="41AA649C" w14:textId="77777777" w:rsidR="004C57D9" w:rsidRPr="00FC6F34" w:rsidRDefault="004C57D9" w:rsidP="004C57D9">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 xml:space="preserve">[…] </w:t>
      </w:r>
    </w:p>
    <w:p w14:paraId="40E288D1" w14:textId="77777777" w:rsidR="004C57D9" w:rsidRPr="00FC6F34" w:rsidRDefault="004C57D9" w:rsidP="004C57D9">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5. Los que deban realizar las entidades sanitarias y hospitalarias […]</w:t>
      </w:r>
      <w:r w:rsidRPr="00FC6F34">
        <w:rPr>
          <w:rFonts w:ascii="Verdana" w:hAnsi="Verdana" w:cs="Arial"/>
          <w:color w:val="000000" w:themeColor="text1"/>
          <w:sz w:val="20"/>
          <w:szCs w:val="20"/>
          <w:shd w:val="clear" w:color="auto" w:fill="FFFFFF"/>
          <w:vertAlign w:val="superscript"/>
          <w:lang w:val="es-ES"/>
        </w:rPr>
        <w:footnoteReference w:id="19"/>
      </w:r>
      <w:r w:rsidRPr="00FC6F34">
        <w:rPr>
          <w:rFonts w:ascii="Verdana" w:hAnsi="Verdana" w:cs="Arial"/>
          <w:color w:val="000000" w:themeColor="text1"/>
          <w:sz w:val="20"/>
          <w:szCs w:val="20"/>
          <w:shd w:val="clear" w:color="auto" w:fill="FFFFFF"/>
          <w:lang w:val="es-ES"/>
        </w:rPr>
        <w:t>.</w:t>
      </w:r>
    </w:p>
    <w:p w14:paraId="4DA79317" w14:textId="77777777" w:rsidR="004C57D9" w:rsidRPr="00FC6F34" w:rsidRDefault="004C57D9" w:rsidP="004C57D9">
      <w:pPr>
        <w:spacing w:after="0"/>
        <w:ind w:left="709" w:right="709"/>
        <w:jc w:val="both"/>
        <w:rPr>
          <w:rFonts w:ascii="Verdana" w:hAnsi="Verdana" w:cs="Arial"/>
          <w:color w:val="000000" w:themeColor="text1"/>
          <w:sz w:val="20"/>
          <w:szCs w:val="20"/>
          <w:shd w:val="clear" w:color="auto" w:fill="FFFFFF"/>
          <w:lang w:val="es-ES"/>
        </w:rPr>
      </w:pPr>
    </w:p>
    <w:p w14:paraId="30C2B90A" w14:textId="77777777" w:rsidR="004C57D9" w:rsidRPr="00FC6F34" w:rsidRDefault="004C57D9" w:rsidP="004C57D9">
      <w:pPr>
        <w:tabs>
          <w:tab w:val="left" w:pos="426"/>
        </w:tabs>
        <w:spacing w:after="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39418CC0" w14:textId="77777777" w:rsidR="004C57D9" w:rsidRPr="00FC6F34" w:rsidRDefault="004C57D9" w:rsidP="004C57D9">
      <w:pPr>
        <w:tabs>
          <w:tab w:val="left" w:pos="426"/>
        </w:tabs>
        <w:spacing w:after="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w:t>
      </w:r>
      <w:r w:rsidRPr="00FC6F34">
        <w:rPr>
          <w:rFonts w:ascii="Verdana" w:hAnsi="Verdana" w:cs="Arial"/>
          <w:bCs/>
          <w:color w:val="000000" w:themeColor="text1"/>
          <w:lang w:val="es-ES"/>
        </w:rPr>
        <w:lastRenderedPageBreak/>
        <w:t xml:space="preserve">entidad pública descentralizada, con personería jurídica, patrimonio propio y autonomía administrativa, creadas por la Ley o por las asambleas o concejos, según el caso, sometidas al régimen jurídico previsto en este capítulo”. </w:t>
      </w:r>
    </w:p>
    <w:p w14:paraId="22C16C9B" w14:textId="77777777" w:rsidR="004C57D9" w:rsidRPr="00FC6F34" w:rsidRDefault="004C57D9" w:rsidP="004C57D9">
      <w:pPr>
        <w:tabs>
          <w:tab w:val="left" w:pos="426"/>
        </w:tabs>
        <w:spacing w:after="120" w:line="276" w:lineRule="auto"/>
        <w:ind w:firstLine="709"/>
        <w:jc w:val="both"/>
        <w:rPr>
          <w:rFonts w:ascii="Verdana" w:hAnsi="Verdana" w:cs="Arial"/>
          <w:color w:val="000000" w:themeColor="text1"/>
          <w:lang w:val="es-ES"/>
        </w:rPr>
      </w:pPr>
      <w:r w:rsidRPr="00FC6F34">
        <w:rPr>
          <w:rFonts w:ascii="Verdana" w:hAnsi="Verdana" w:cs="Arial"/>
          <w:color w:val="000000" w:themeColor="text1"/>
          <w:lang w:val="es-ES"/>
        </w:rPr>
        <w:t>De lo anterior se desprende que, bajo la Ley 100 de 1993, dentro de la estructura de la administración pública las Empresas Sociales del Estado son las entidades encargadas de prestar el servicio de salud de manera directa. Además, el mismo artículo 197</w:t>
      </w:r>
      <w:r w:rsidRPr="00FC6F34">
        <w:rPr>
          <w:rFonts w:ascii="Arial" w:hAnsi="Arial" w:cs="Arial"/>
          <w:color w:val="000000" w:themeColor="text1"/>
          <w:vertAlign w:val="superscript"/>
          <w:lang w:val="es-ES"/>
        </w:rPr>
        <w:footnoteReference w:id="20"/>
      </w:r>
      <w:r w:rsidRPr="00FC6F34">
        <w:rPr>
          <w:rFonts w:ascii="Verdana" w:hAnsi="Verdana" w:cs="Arial"/>
          <w:color w:val="000000" w:themeColor="text1"/>
          <w:lang w:val="es-ES"/>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71703B64" w14:textId="77777777" w:rsidR="004C57D9" w:rsidRDefault="004C57D9" w:rsidP="004C57D9">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 xml:space="preserve">De otro lado, 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El artículo citado también define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C6F34">
        <w:rPr>
          <w:rFonts w:ascii="Verdana" w:eastAsia="Arial" w:hAnsi="Verdana" w:cs="Arial"/>
          <w:bCs/>
          <w:color w:val="000000" w:themeColor="text1"/>
          <w:vertAlign w:val="superscript"/>
          <w:lang w:val="es-ES"/>
        </w:rPr>
        <w:footnoteReference w:id="21"/>
      </w:r>
      <w:r w:rsidRPr="00FC6F34">
        <w:rPr>
          <w:rFonts w:ascii="Verdana" w:eastAsia="Arial" w:hAnsi="Verdana" w:cs="Arial"/>
          <w:bCs/>
          <w:color w:val="000000" w:themeColor="text1"/>
          <w:lang w:val="es-ES"/>
        </w:rPr>
        <w:t xml:space="preserve">. De esta forma, la excepción del artículo 33 de la Ley de Garantías solo aplica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y no a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Para efectos de la excepción, es indiferente que la entidad estatal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no es el carácter de autoridad sanitaria, sino que 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xml:space="preserve">. </w:t>
      </w:r>
    </w:p>
    <w:p w14:paraId="79A3574C" w14:textId="77777777" w:rsidR="004C57D9" w:rsidRPr="00E43F6D" w:rsidRDefault="004C57D9" w:rsidP="004C57D9">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lastRenderedPageBreak/>
        <w:t>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pública o humana deben ser consideradas como entidades sanitarias y en principio estarían exceptuadas de la prohibición de contratación directa”</w:t>
      </w:r>
      <w:r w:rsidRPr="00FC6F34">
        <w:rPr>
          <w:rStyle w:val="Refdenotaalpie"/>
          <w:rFonts w:ascii="Verdana" w:eastAsia="Arial" w:hAnsi="Verdana" w:cs="Arial"/>
          <w:bCs/>
          <w:color w:val="000000" w:themeColor="text1"/>
          <w:lang w:val="es-ES"/>
        </w:rPr>
        <w:footnoteReference w:id="22"/>
      </w:r>
      <w:r w:rsidRPr="00FC6F34">
        <w:rPr>
          <w:rFonts w:ascii="Verdana" w:eastAsia="Arial" w:hAnsi="Verdana" w:cs="Arial"/>
          <w:bCs/>
          <w:color w:val="000000" w:themeColor="text1"/>
          <w:lang w:val="es-ES"/>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C6F34">
        <w:rPr>
          <w:rStyle w:val="Refdenotaalpie"/>
          <w:rFonts w:ascii="Verdana" w:eastAsia="Arial" w:hAnsi="Verdana" w:cs="Arial"/>
          <w:bCs/>
          <w:color w:val="000000" w:themeColor="text1"/>
          <w:lang w:val="es-ES"/>
        </w:rPr>
        <w:footnoteReference w:id="23"/>
      </w:r>
      <w:r w:rsidRPr="00FC6F34">
        <w:rPr>
          <w:rFonts w:ascii="Verdana" w:eastAsia="Arial" w:hAnsi="Verdana" w:cs="Arial"/>
          <w:bCs/>
          <w:color w:val="000000" w:themeColor="text1"/>
          <w:lang w:val="es-ES"/>
        </w:rPr>
        <w:t xml:space="preserve">. </w:t>
      </w:r>
    </w:p>
    <w:p w14:paraId="0A58F513" w14:textId="77777777" w:rsidR="004C57D9" w:rsidRDefault="004C57D9" w:rsidP="004C57D9">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v)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llevar a cabo la contratación directa, a pesar de que haya iniciado el periodo de garantías electorales correspondiente al artículo 33 de la Ley 996 de 2005.</w:t>
      </w:r>
    </w:p>
    <w:p w14:paraId="11BE9420" w14:textId="77777777" w:rsidR="004C57D9" w:rsidRPr="00FC6F34" w:rsidRDefault="004C57D9" w:rsidP="004C57D9">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del PIC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así 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determinar si lo que pretende adelantar es un convenio interadministrativo para la ejecución de recursos públicos. Cuando este sea el caso, operará la restricción señalada en el parágrafo y estará prohibido llevar a cabo la contratación en los cuatro meses anteriores a cualquier </w:t>
      </w:r>
      <w:r>
        <w:rPr>
          <w:rFonts w:ascii="Verdana" w:eastAsia="Arial" w:hAnsi="Verdana" w:cs="Arial"/>
          <w:bCs/>
          <w:color w:val="000000" w:themeColor="text1"/>
          <w:lang w:val="es-ES"/>
        </w:rPr>
        <w:lastRenderedPageBreak/>
        <w:t xml:space="preserve">contienda electoral. Es importante resaltar que para esta prohibición la norma no contempló ninguna excepción, de modo que aplicará aunque se trate de entidades sanitarias u hospitalarias. </w:t>
      </w:r>
    </w:p>
    <w:p w14:paraId="57454845" w14:textId="77777777" w:rsidR="004C57D9" w:rsidRDefault="004C57D9" w:rsidP="004C57D9">
      <w:pPr>
        <w:spacing w:after="120" w:line="276" w:lineRule="auto"/>
        <w:ind w:firstLine="709"/>
        <w:jc w:val="both"/>
        <w:rPr>
          <w:rFonts w:ascii="Verdana" w:eastAsia="Arial" w:hAnsi="Verdana" w:cs="Arial"/>
          <w:bCs/>
          <w:color w:val="000000" w:themeColor="text1"/>
          <w:lang w:val="es-ES"/>
        </w:rPr>
      </w:pPr>
      <w:r>
        <w:rPr>
          <w:rFonts w:ascii="Verdana" w:eastAsia="Arial" w:hAnsi="Verdana" w:cs="Arial"/>
          <w:bCs/>
          <w:color w:val="000000" w:themeColor="text1"/>
          <w:lang w:val="es-ES"/>
        </w:rPr>
        <w:t>Sobre el tema de su consulta</w:t>
      </w:r>
      <w:r w:rsidRPr="00FC6F34">
        <w:rPr>
          <w:rFonts w:ascii="Verdana" w:eastAsia="Arial" w:hAnsi="Verdana" w:cs="Arial"/>
          <w:bCs/>
          <w:color w:val="000000" w:themeColor="text1"/>
          <w:lang w:val="es-ES"/>
        </w:rPr>
        <w:t xml:space="preserve">, mediante la Resolución 04 del 12 de </w:t>
      </w:r>
      <w:proofErr w:type="gramStart"/>
      <w:r w:rsidRPr="00FC6F34">
        <w:rPr>
          <w:rFonts w:ascii="Verdana" w:eastAsia="Arial" w:hAnsi="Verdana" w:cs="Arial"/>
          <w:bCs/>
          <w:color w:val="000000" w:themeColor="text1"/>
          <w:lang w:val="es-ES"/>
        </w:rPr>
        <w:t>Enero</w:t>
      </w:r>
      <w:proofErr w:type="gramEnd"/>
      <w:r w:rsidRPr="00FC6F34">
        <w:rPr>
          <w:rFonts w:ascii="Verdana" w:eastAsia="Arial" w:hAnsi="Verdana" w:cs="Arial"/>
          <w:bCs/>
          <w:color w:val="000000" w:themeColor="text1"/>
          <w:lang w:val="es-ES"/>
        </w:rPr>
        <w:t xml:space="preserve"> de 2018, el Ministerio de Salud y Protección Social dio “instrucciones para la ejecución de las acciones en salud pública en el marco de la Ley de Garantías electorales”. Respecto de la ejecución del Plan de Intervenciones Colectivas</w:t>
      </w:r>
      <w:r>
        <w:rPr>
          <w:rFonts w:ascii="Verdana" w:eastAsia="Arial" w:hAnsi="Verdana" w:cs="Arial"/>
          <w:bCs/>
          <w:color w:val="000000" w:themeColor="text1"/>
          <w:lang w:val="es-ES"/>
        </w:rPr>
        <w:t xml:space="preserve"> (PIC)</w:t>
      </w:r>
      <w:r w:rsidRPr="00FC6F34">
        <w:rPr>
          <w:rFonts w:ascii="Verdana" w:eastAsia="Arial" w:hAnsi="Verdana" w:cs="Arial"/>
          <w:bCs/>
          <w:color w:val="000000" w:themeColor="text1"/>
          <w:lang w:val="es-ES"/>
        </w:rPr>
        <w:t xml:space="preserve">, el Ministerio enfatizó que las entidades deben garantizar los tramites contractuales y la planeación para la continuidad del </w:t>
      </w:r>
      <w:r>
        <w:rPr>
          <w:rFonts w:ascii="Verdana" w:eastAsia="Arial" w:hAnsi="Verdana" w:cs="Arial"/>
          <w:bCs/>
          <w:color w:val="000000" w:themeColor="text1"/>
          <w:lang w:val="es-ES"/>
        </w:rPr>
        <w:t>programa</w:t>
      </w:r>
      <w:r w:rsidRPr="00FC6F34">
        <w:rPr>
          <w:rFonts w:ascii="Verdana" w:eastAsia="Arial" w:hAnsi="Verdana" w:cs="Arial"/>
          <w:bCs/>
          <w:color w:val="000000" w:themeColor="text1"/>
          <w:lang w:val="es-ES"/>
        </w:rPr>
        <w:t>. Además, señal</w:t>
      </w:r>
      <w:r>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que durante el periodo de prohibición del artículo 33 de la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ey 996 de 2005 “se exceptúan las acciones que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 entidad territorial requiera contratar como entidad sanitaria” con el fin de no paralizar su funcionamiento o interrumpir la prestación de los servicios públicos de carácter esencial, con lo cual resalto la excepción aplicable a </w:t>
      </w:r>
      <w:r>
        <w:rPr>
          <w:rFonts w:ascii="Verdana" w:eastAsia="Arial" w:hAnsi="Verdana" w:cs="Arial"/>
          <w:bCs/>
          <w:color w:val="000000" w:themeColor="text1"/>
          <w:lang w:val="es-ES"/>
        </w:rPr>
        <w:t>estas entidades</w:t>
      </w:r>
      <w:r w:rsidRPr="00FC6F34">
        <w:rPr>
          <w:rFonts w:ascii="Verdana" w:eastAsia="Arial" w:hAnsi="Verdana" w:cs="Arial"/>
          <w:bCs/>
          <w:color w:val="000000" w:themeColor="text1"/>
          <w:lang w:val="es-ES"/>
        </w:rPr>
        <w:t>. Sobre esto último</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estableció como criterios para determinar </w:t>
      </w:r>
      <w:r>
        <w:rPr>
          <w:rFonts w:ascii="Verdana" w:eastAsia="Arial" w:hAnsi="Verdana" w:cs="Arial"/>
          <w:bCs/>
          <w:color w:val="000000" w:themeColor="text1"/>
          <w:lang w:val="es-ES"/>
        </w:rPr>
        <w:t>la aplicación de la</w:t>
      </w:r>
      <w:r w:rsidRPr="00FC6F34">
        <w:rPr>
          <w:rFonts w:ascii="Verdana" w:eastAsia="Arial" w:hAnsi="Verdana" w:cs="Arial"/>
          <w:bCs/>
          <w:color w:val="000000" w:themeColor="text1"/>
          <w:lang w:val="es-ES"/>
        </w:rPr>
        <w:t xml:space="preserve"> excepción en materia de salud: i) </w:t>
      </w:r>
      <w:r>
        <w:rPr>
          <w:rFonts w:ascii="Verdana" w:eastAsia="Arial" w:hAnsi="Verdana" w:cs="Arial"/>
          <w:bCs/>
          <w:color w:val="000000" w:themeColor="text1"/>
          <w:lang w:val="es-ES"/>
        </w:rPr>
        <w:t>q</w:t>
      </w:r>
      <w:r w:rsidRPr="00FC6F34">
        <w:rPr>
          <w:rFonts w:ascii="Verdana" w:eastAsia="Arial" w:hAnsi="Verdana" w:cs="Arial"/>
          <w:bCs/>
          <w:color w:val="000000" w:themeColor="text1"/>
          <w:lang w:val="es-ES"/>
        </w:rPr>
        <w:t xml:space="preserve">ue la contratación sea necesaria para solventar las eventuales situaciones de urgencia en salud, y </w:t>
      </w:r>
      <w:proofErr w:type="spellStart"/>
      <w:r w:rsidRPr="00FC6F34">
        <w:rPr>
          <w:rFonts w:ascii="Verdana" w:eastAsia="Arial" w:hAnsi="Verdana" w:cs="Arial"/>
          <w:bCs/>
          <w:color w:val="000000" w:themeColor="text1"/>
          <w:lang w:val="es-ES"/>
        </w:rPr>
        <w:t>ii</w:t>
      </w:r>
      <w:proofErr w:type="spellEnd"/>
      <w:r w:rsidRPr="00FC6F34">
        <w:rPr>
          <w:rFonts w:ascii="Verdana" w:eastAsia="Arial" w:hAnsi="Verdana" w:cs="Arial"/>
          <w:bCs/>
          <w:color w:val="000000" w:themeColor="text1"/>
          <w:lang w:val="es-ES"/>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17F26532" w14:textId="77777777" w:rsidR="004C57D9" w:rsidRDefault="004C57D9" w:rsidP="004C57D9">
      <w:pPr>
        <w:spacing w:after="120" w:line="276" w:lineRule="auto"/>
        <w:ind w:firstLine="709"/>
        <w:jc w:val="both"/>
        <w:rPr>
          <w:rFonts w:ascii="Verdana" w:eastAsia="Times New Roman" w:hAnsi="Verdana" w:cs="Arial"/>
          <w:bCs/>
          <w:lang w:val="es-ES" w:eastAsia="es-CO"/>
        </w:rPr>
      </w:pPr>
      <w:r>
        <w:rPr>
          <w:rFonts w:ascii="Verdana" w:eastAsia="Arial" w:hAnsi="Verdana" w:cs="Arial"/>
          <w:bCs/>
          <w:color w:val="000000" w:themeColor="text1"/>
          <w:lang w:val="es-ES"/>
        </w:rPr>
        <w:t xml:space="preserve">Esto último es acorde con </w:t>
      </w:r>
      <w:r>
        <w:rPr>
          <w:rFonts w:ascii="Verdana" w:eastAsia="Times New Roman" w:hAnsi="Verdana" w:cs="Arial"/>
          <w:bCs/>
          <w:lang w:val="es-ES" w:eastAsia="es-CO"/>
        </w:rPr>
        <w:t xml:space="preserve">lo </w:t>
      </w:r>
      <w:r w:rsidRPr="00FC6F34">
        <w:rPr>
          <w:rFonts w:ascii="Verdana" w:eastAsia="Times New Roman" w:hAnsi="Verdana" w:cs="Arial"/>
          <w:bCs/>
          <w:lang w:val="es-ES" w:eastAsia="es-CO"/>
        </w:rPr>
        <w:t xml:space="preserve">manifestado </w:t>
      </w:r>
      <w:r>
        <w:rPr>
          <w:rFonts w:ascii="Verdana" w:eastAsia="Times New Roman" w:hAnsi="Verdana" w:cs="Arial"/>
          <w:bCs/>
          <w:lang w:val="es-ES" w:eastAsia="es-CO"/>
        </w:rPr>
        <w:t xml:space="preserve">por </w:t>
      </w:r>
      <w:r w:rsidRPr="00FC6F34">
        <w:rPr>
          <w:rFonts w:ascii="Verdana" w:eastAsia="Times New Roman" w:hAnsi="Verdana" w:cs="Arial"/>
          <w:bCs/>
          <w:lang w:val="es-ES" w:eastAsia="es-CO"/>
        </w:rPr>
        <w:t>esta Agencia,</w:t>
      </w:r>
      <w:r>
        <w:rPr>
          <w:rFonts w:ascii="Verdana" w:eastAsia="Times New Roman" w:hAnsi="Verdana" w:cs="Arial"/>
          <w:bCs/>
          <w:lang w:val="es-ES" w:eastAsia="es-CO"/>
        </w:rPr>
        <w:t xml:space="preserve"> en el sentido de que</w:t>
      </w:r>
      <w:r w:rsidRPr="00FC6F34">
        <w:rPr>
          <w:rFonts w:ascii="Verdana" w:eastAsia="Times New Roman" w:hAnsi="Verdana" w:cs="Arial"/>
          <w:bCs/>
          <w:lang w:val="es-ES" w:eastAsia="es-CO"/>
        </w:rPr>
        <w:t xml:space="preserve"> las prórrogas, modificaciones o adiciones de los contratos suscritos antes de la entrada en vigencia de las prohibiciones</w:t>
      </w:r>
      <w:r>
        <w:rPr>
          <w:rFonts w:ascii="Verdana" w:eastAsia="Times New Roman" w:hAnsi="Verdana" w:cs="Arial"/>
          <w:bCs/>
          <w:lang w:val="es-ES" w:eastAsia="es-CO"/>
        </w:rPr>
        <w:t xml:space="preserve"> del artículo 33 y el parágrafo del artículo 38</w:t>
      </w:r>
      <w:r w:rsidRPr="00FC6F34">
        <w:rPr>
          <w:rFonts w:ascii="Verdana" w:eastAsia="Times New Roman" w:hAnsi="Verdana" w:cs="Arial"/>
          <w:bCs/>
          <w:lang w:val="es-ES" w:eastAsia="es-CO"/>
        </w:rPr>
        <w:t>,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C6F34">
        <w:rPr>
          <w:rFonts w:ascii="Verdana" w:eastAsia="Times New Roman" w:hAnsi="Verdana" w:cs="Arial"/>
          <w:bCs/>
          <w:vertAlign w:val="superscript"/>
          <w:lang w:val="es-ES" w:eastAsia="es-CO"/>
        </w:rPr>
        <w:footnoteReference w:id="24"/>
      </w:r>
      <w:r w:rsidRPr="00FC6F34">
        <w:rPr>
          <w:rFonts w:ascii="Verdana" w:eastAsia="Times New Roman" w:hAnsi="Verdana" w:cs="Arial"/>
          <w:bCs/>
          <w:lang w:val="es-ES" w:eastAsia="es-CO"/>
        </w:rPr>
        <w:t xml:space="preserve">. Además, también es posible que contratos celebrados previamente se continúen ejecutando con normalidad y, en consecuencia, se realicen los pagos en las condiciones pactadas. </w:t>
      </w:r>
    </w:p>
    <w:p w14:paraId="4920F8BE" w14:textId="77777777" w:rsidR="004C57D9" w:rsidRDefault="004C57D9" w:rsidP="004C57D9">
      <w:pPr>
        <w:spacing w:after="12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suma, corresponderá a cada entidad estatal, incluyendo a aquellas autorizadas para suscribir contratos en el marco de los Planes de Salud Pública de Intervenciones Colectivas, determinar la procedencia de celebrar un contrato </w:t>
      </w:r>
      <w:r w:rsidRPr="00FF007A">
        <w:rPr>
          <w:rFonts w:ascii="Verdana" w:eastAsia="Calibri" w:hAnsi="Verdana" w:cs="Arial"/>
        </w:rPr>
        <w:lastRenderedPageBreak/>
        <w:t>estatal específico, para lo cual deberán tener en cuenta las prohibiciones establecidas en materia contractual en la Ley de Garantías Electorales.</w:t>
      </w:r>
    </w:p>
    <w:p w14:paraId="10F3791A" w14:textId="77777777" w:rsidR="004C57D9" w:rsidRPr="006018C8" w:rsidRDefault="004C57D9" w:rsidP="004C57D9">
      <w:pPr>
        <w:spacing w:after="12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67799962" w14:textId="77777777" w:rsidR="004C57D9" w:rsidRPr="00E61635" w:rsidRDefault="004C57D9" w:rsidP="004C57D9">
      <w:pPr>
        <w:widowControl w:val="0"/>
        <w:autoSpaceDE w:val="0"/>
        <w:autoSpaceDN w:val="0"/>
        <w:spacing w:after="12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EFE349F" w14:textId="77777777" w:rsidR="004C57D9" w:rsidRPr="009D7FB4" w:rsidRDefault="004C57D9" w:rsidP="004C57D9">
      <w:pPr>
        <w:tabs>
          <w:tab w:val="left" w:pos="426"/>
          <w:tab w:val="left" w:pos="3402"/>
        </w:tabs>
        <w:spacing w:after="0" w:line="276" w:lineRule="auto"/>
        <w:ind w:firstLine="709"/>
        <w:jc w:val="both"/>
        <w:rPr>
          <w:rFonts w:ascii="Verdana" w:hAnsi="Verdana" w:cs="Arial"/>
          <w:bCs/>
          <w:color w:val="000000" w:themeColor="text1"/>
          <w:lang w:val="es-ES"/>
        </w:rPr>
      </w:pPr>
    </w:p>
    <w:p w14:paraId="39358071" w14:textId="77777777" w:rsidR="004C57D9" w:rsidRPr="00A869FE" w:rsidRDefault="004C57D9" w:rsidP="004C57D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548D503B" w14:textId="77777777" w:rsidR="004C57D9" w:rsidRPr="00A869FE" w:rsidRDefault="004C57D9" w:rsidP="004C57D9">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57D9" w:rsidRPr="00A869FE" w14:paraId="43BD5541" w14:textId="77777777" w:rsidTr="005642F4">
        <w:trPr>
          <w:trHeight w:val="491"/>
          <w:jc w:val="center"/>
        </w:trPr>
        <w:tc>
          <w:tcPr>
            <w:tcW w:w="8647" w:type="dxa"/>
          </w:tcPr>
          <w:p w14:paraId="4C4BD7D3"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Constitución Política, artículo 127.</w:t>
            </w:r>
          </w:p>
          <w:p w14:paraId="14A3A52D"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Ley 80 de 1993, artículos 30 y 32.</w:t>
            </w:r>
          </w:p>
          <w:p w14:paraId="65047BEC"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Ley 100 de 1993: artículo 94 y 197</w:t>
            </w:r>
          </w:p>
          <w:p w14:paraId="7812FEFF" w14:textId="77777777" w:rsidR="004C57D9" w:rsidRPr="0092398D"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Ley 996 de 2005: artículos 33 y 38.</w:t>
            </w:r>
          </w:p>
          <w:p w14:paraId="0BCD7CEB"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Decreto 780 de 2016: artículo 2.8.8.1.1.3</w:t>
            </w:r>
          </w:p>
          <w:p w14:paraId="653DF5A5"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 xml:space="preserve">Consejo de Estado. Sala de Consulta y Servicio Civil. Concepto del 18 </w:t>
            </w:r>
            <w:r w:rsidRPr="00927B9F">
              <w:rPr>
                <w:rFonts w:ascii="Verdana" w:hAnsi="Verdana" w:cs="Arial"/>
              </w:rPr>
              <w:lastRenderedPageBreak/>
              <w:t>de febrero 2010. Rad. 11001-03-06-000-2010-00006-00 (1985). C.P. Enrique José Arboleda Perdomo.</w:t>
            </w:r>
          </w:p>
          <w:p w14:paraId="1505B693"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 xml:space="preserve">Consejo de Estado, Sección Primera. Sentencia de 3 de marzo de 2005, </w:t>
            </w:r>
            <w:proofErr w:type="spellStart"/>
            <w:r w:rsidRPr="00927B9F">
              <w:rPr>
                <w:rFonts w:ascii="Verdana" w:hAnsi="Verdana" w:cs="Arial"/>
              </w:rPr>
              <w:t>Exp</w:t>
            </w:r>
            <w:proofErr w:type="spellEnd"/>
            <w:r w:rsidRPr="00927B9F">
              <w:rPr>
                <w:rFonts w:ascii="Verdana" w:hAnsi="Verdana" w:cs="Arial"/>
              </w:rPr>
              <w:t xml:space="preserve">. 2004-00823-01(PI). </w:t>
            </w:r>
          </w:p>
          <w:p w14:paraId="1739F401"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Consejo de Estado, Sala de Consulta y Servicio Civil, Concepto de fecha 8 de mayo de 2018, No. 2382. C. P. Álvaro Namén Vargas.</w:t>
            </w:r>
          </w:p>
          <w:p w14:paraId="25529299"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Consejo de Estado. Sala de Consulta y Servicio Civil. Concepto del 02 de septiembre de 2013. Rad. 11001-03-06-000-2013-00412-00 (2168). C.P. Álvaro Namén Vargas.</w:t>
            </w:r>
          </w:p>
          <w:p w14:paraId="6BCEAEF4"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Consejo de Estado. Sala de Consulta y Servicio Civil. Concepto del 17 de febrero de 2015. C.P. William Zambrano Cetina. Radicación No. 11001-03-06-000-2015-00164-00(2269).</w:t>
            </w:r>
          </w:p>
          <w:p w14:paraId="731AA965" w14:textId="77777777" w:rsidR="004C57D9" w:rsidRPr="00927B9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Corte Constitucional. Sentencia C-1153 de 2005 M.P. Marco Gerardo Monroy Cabra.</w:t>
            </w:r>
          </w:p>
          <w:p w14:paraId="60E1711D" w14:textId="77777777" w:rsidR="004C57D9" w:rsidRPr="003905DF" w:rsidRDefault="004C57D9" w:rsidP="004C57D9">
            <w:pPr>
              <w:widowControl w:val="0"/>
              <w:numPr>
                <w:ilvl w:val="0"/>
                <w:numId w:val="3"/>
              </w:numPr>
              <w:autoSpaceDE w:val="0"/>
              <w:autoSpaceDN w:val="0"/>
              <w:spacing w:line="276" w:lineRule="auto"/>
              <w:jc w:val="both"/>
              <w:rPr>
                <w:rFonts w:ascii="Verdana" w:hAnsi="Verdana" w:cs="Arial"/>
              </w:rPr>
            </w:pPr>
            <w:r w:rsidRPr="00927B9F">
              <w:rPr>
                <w:rFonts w:ascii="Verdana" w:hAnsi="Verdana" w:cs="Arial"/>
              </w:rPr>
              <w:t xml:space="preserve">Ministerio de Salud y Protección Social, Resolución 04 del 12 de </w:t>
            </w:r>
            <w:proofErr w:type="gramStart"/>
            <w:r w:rsidRPr="00927B9F">
              <w:rPr>
                <w:rFonts w:ascii="Verdana" w:hAnsi="Verdana" w:cs="Arial"/>
              </w:rPr>
              <w:t>Enero</w:t>
            </w:r>
            <w:proofErr w:type="gramEnd"/>
            <w:r>
              <w:rPr>
                <w:rFonts w:ascii="Verdana" w:hAnsi="Verdana" w:cs="Arial"/>
              </w:rPr>
              <w:t xml:space="preserve"> </w:t>
            </w:r>
            <w:r w:rsidRPr="00927B9F">
              <w:rPr>
                <w:rFonts w:ascii="Verdana" w:hAnsi="Verdana" w:cs="Arial"/>
              </w:rPr>
              <w:t>de 2018.</w:t>
            </w:r>
          </w:p>
        </w:tc>
      </w:tr>
    </w:tbl>
    <w:p w14:paraId="517C71C8" w14:textId="77777777" w:rsidR="004C57D9" w:rsidRPr="00A47CF8" w:rsidRDefault="004C57D9" w:rsidP="004C57D9">
      <w:pPr>
        <w:widowControl w:val="0"/>
        <w:autoSpaceDE w:val="0"/>
        <w:autoSpaceDN w:val="0"/>
        <w:spacing w:after="0" w:line="276" w:lineRule="auto"/>
        <w:jc w:val="both"/>
        <w:rPr>
          <w:rFonts w:ascii="Verdana" w:hAnsi="Verdana" w:cs="Arial"/>
        </w:rPr>
      </w:pPr>
    </w:p>
    <w:p w14:paraId="2E25F753" w14:textId="77777777" w:rsidR="004C57D9" w:rsidRPr="00A47CF8" w:rsidRDefault="004C57D9" w:rsidP="004C57D9">
      <w:pPr>
        <w:numPr>
          <w:ilvl w:val="0"/>
          <w:numId w:val="2"/>
        </w:numPr>
        <w:tabs>
          <w:tab w:val="left" w:pos="142"/>
          <w:tab w:val="left" w:pos="284"/>
        </w:tabs>
        <w:spacing w:after="0" w:line="276" w:lineRule="auto"/>
        <w:jc w:val="both"/>
        <w:rPr>
          <w:rFonts w:ascii="Verdana" w:eastAsia="Century Gothic" w:hAnsi="Verdana" w:cs="Century Gothic"/>
          <w:b/>
          <w:bCs/>
        </w:rPr>
      </w:pPr>
      <w:r w:rsidRPr="00A47CF8">
        <w:rPr>
          <w:rFonts w:ascii="Verdana" w:eastAsia="Century Gothic" w:hAnsi="Verdana" w:cs="Century Gothic"/>
          <w:b/>
          <w:bCs/>
        </w:rPr>
        <w:t>Doctrina de la Agencia Nacional de Contratación Pública:</w:t>
      </w:r>
    </w:p>
    <w:p w14:paraId="018DF3B0" w14:textId="77777777" w:rsidR="004C57D9" w:rsidRPr="00A47CF8" w:rsidRDefault="004C57D9" w:rsidP="004C57D9">
      <w:pPr>
        <w:widowControl w:val="0"/>
        <w:autoSpaceDE w:val="0"/>
        <w:autoSpaceDN w:val="0"/>
        <w:spacing w:after="0" w:line="276" w:lineRule="auto"/>
        <w:jc w:val="both"/>
        <w:rPr>
          <w:rFonts w:ascii="Verdana" w:hAnsi="Verdana" w:cs="Arial"/>
        </w:rPr>
      </w:pPr>
    </w:p>
    <w:p w14:paraId="3DCA53D2" w14:textId="77777777" w:rsidR="004C57D9" w:rsidRPr="00A47CF8" w:rsidRDefault="004C57D9" w:rsidP="004C57D9">
      <w:pPr>
        <w:widowControl w:val="0"/>
        <w:autoSpaceDE w:val="0"/>
        <w:autoSpaceDN w:val="0"/>
        <w:spacing w:after="0" w:line="276" w:lineRule="auto"/>
        <w:jc w:val="both"/>
        <w:rPr>
          <w:rStyle w:val="normaltextrun"/>
          <w:rFonts w:ascii="Verdana" w:hAnsi="Verdana" w:cs="Arial"/>
          <w:shd w:val="clear" w:color="auto" w:fill="FFFFFF"/>
          <w:lang w:val="es-ES"/>
        </w:rPr>
      </w:pPr>
      <w:r w:rsidRPr="00A47CF8">
        <w:rPr>
          <w:rStyle w:val="normaltextrun"/>
          <w:rFonts w:ascii="Verdana" w:hAnsi="Verdana" w:cs="Arial"/>
          <w:shd w:val="clear" w:color="auto" w:fill="FFFFFF"/>
          <w:lang w:val="es-ES"/>
        </w:rPr>
        <w:t xml:space="preserve">Sobre la aplicación de la Ley de Garantías Electorales, esta Subdirección se ha pronunciado en los conceptos </w:t>
      </w:r>
      <w:r w:rsidRPr="00A47CF8">
        <w:rPr>
          <w:rFonts w:ascii="Verdana" w:hAnsi="Verdana" w:cs="Arial"/>
          <w:shd w:val="clear" w:color="auto" w:fill="FFFFFF"/>
          <w:lang w:val="es-ES"/>
        </w:rPr>
        <w:t xml:space="preserve">C-636 del 16 de noviembre de 2021, 681 del 7 de diciembre de 2021, C-686 del 21 de diciembre de 2021, C-1179 del 8 de abril de 2022, C-697 del 3 de enero de 2022, </w:t>
      </w:r>
      <w:r w:rsidRPr="00A47CF8">
        <w:rPr>
          <w:rStyle w:val="normaltextrun"/>
          <w:rFonts w:ascii="Verdana" w:hAnsi="Verdana" w:cs="Arial"/>
          <w:shd w:val="clear" w:color="auto" w:fill="FFFFFF"/>
          <w:lang w:val="es-ES"/>
        </w:rPr>
        <w:t xml:space="preserve">C-329 del 24 de mayo de 2022, </w:t>
      </w:r>
      <w:r w:rsidRPr="00A47CF8">
        <w:rPr>
          <w:rFonts w:ascii="Verdana" w:hAnsi="Verdana" w:cs="Arial"/>
          <w:shd w:val="clear" w:color="auto" w:fill="FFFFFF"/>
          <w:lang w:val="es-ES"/>
        </w:rPr>
        <w:t>C-180 del 21 de marzo de 2025, C-317 del 25 de abril de 2025, C-510 del 4 de junio de 2025, C-856 del 11 de agosto de 2025, C-979 del 25 de agosto del 2025, C-1124 del 18 de septiembre de 2025, C-066 del 26 de febrero de 2026, C-094 del 4 de marzo de 2026entre otros.</w:t>
      </w:r>
      <w:r w:rsidRPr="00A47CF8">
        <w:rPr>
          <w:rStyle w:val="normaltextrun"/>
          <w:rFonts w:ascii="Verdana" w:hAnsi="Verdana" w:cs="Arial"/>
          <w:shd w:val="clear" w:color="auto" w:fill="FFFFFF"/>
          <w:lang w:val="es-ES"/>
        </w:rPr>
        <w:t xml:space="preserve"> Es</w:t>
      </w:r>
      <w:r w:rsidRPr="00A47CF8">
        <w:rPr>
          <w:rFonts w:ascii="Verdana" w:hAnsi="Verdana"/>
        </w:rPr>
        <w:t>tos y otros conceptos se encuentran disponibles para consulta en el Sistema de relatoría de la Agencia, al cual se puede acceder a través del siguiente enlace:</w:t>
      </w:r>
      <w:r w:rsidRPr="00A47CF8">
        <w:rPr>
          <w:rStyle w:val="normaltextrun"/>
          <w:rFonts w:ascii="Verdana" w:hAnsi="Verdana" w:cs="Arial"/>
          <w:shd w:val="clear" w:color="auto" w:fill="FFFFFF"/>
          <w:lang w:val="es-ES"/>
        </w:rPr>
        <w:t xml:space="preserve"> </w:t>
      </w:r>
      <w:hyperlink r:id="rId12" w:history="1">
        <w:r w:rsidRPr="00A47CF8">
          <w:rPr>
            <w:rStyle w:val="Hipervnculo"/>
            <w:rFonts w:ascii="Verdana" w:hAnsi="Verdana" w:cs="Arial"/>
            <w:shd w:val="clear" w:color="auto" w:fill="FFFFFF"/>
            <w:lang w:val="es-ES"/>
          </w:rPr>
          <w:t>https://relatoria.colombiacompra.gov.co/busqueda/conceptos</w:t>
        </w:r>
      </w:hyperlink>
      <w:r w:rsidRPr="00A47CF8">
        <w:rPr>
          <w:rStyle w:val="normaltextrun"/>
          <w:rFonts w:ascii="Verdana" w:hAnsi="Verdana" w:cs="Arial"/>
          <w:color w:val="FF0000"/>
          <w:shd w:val="clear" w:color="auto" w:fill="FFFFFF"/>
          <w:lang w:val="es-ES"/>
        </w:rPr>
        <w:t xml:space="preserve">. </w:t>
      </w:r>
    </w:p>
    <w:p w14:paraId="15FE7190" w14:textId="77777777" w:rsidR="004C57D9" w:rsidRPr="00A47CF8" w:rsidRDefault="004C57D9" w:rsidP="004C57D9">
      <w:pPr>
        <w:widowControl w:val="0"/>
        <w:autoSpaceDE w:val="0"/>
        <w:autoSpaceDN w:val="0"/>
        <w:spacing w:after="0" w:line="276" w:lineRule="auto"/>
        <w:jc w:val="both"/>
        <w:rPr>
          <w:rFonts w:ascii="Verdana" w:hAnsi="Verdana" w:cs="Arial"/>
          <w:color w:val="FF0000"/>
          <w:shd w:val="clear" w:color="auto" w:fill="FFFFFF"/>
        </w:rPr>
      </w:pPr>
    </w:p>
    <w:bookmarkEnd w:id="1"/>
    <w:p w14:paraId="5D57712F" w14:textId="77777777" w:rsidR="004C57D9" w:rsidRPr="00A47CF8" w:rsidRDefault="004C57D9" w:rsidP="004C57D9">
      <w:pPr>
        <w:spacing w:after="0" w:line="276" w:lineRule="auto"/>
        <w:jc w:val="both"/>
        <w:rPr>
          <w:rFonts w:ascii="Verdana" w:hAnsi="Verdana"/>
        </w:rPr>
      </w:pPr>
      <w:r w:rsidRPr="00A47CF8">
        <w:rPr>
          <w:rFonts w:ascii="Verdana" w:hAnsi="Verdana"/>
        </w:rPr>
        <w:t xml:space="preserve">La sostenibilidad no es una opción, es una obligación. Por ello, la Agencia Nacional de Contratación Pública –Colombia Compra Eficiente– te invita a realizar el </w:t>
      </w:r>
      <w:r w:rsidRPr="00A47CF8">
        <w:rPr>
          <w:rFonts w:ascii="Verdana" w:hAnsi="Verdana"/>
          <w:b/>
          <w:bCs/>
        </w:rPr>
        <w:t>Curso de Contratación Pública Sostenible y Socialmente Responsable</w:t>
      </w:r>
      <w:r w:rsidRPr="00A47CF8">
        <w:rPr>
          <w:rFonts w:ascii="Verdana" w:hAnsi="Verdana"/>
        </w:rPr>
        <w:t xml:space="preserve">, una herramienta clave para fortalecer las capacidades de todos los compradores públicos, proveedores, servidores públicos v para generar mayor valor público. Accede al curso y aprende como implementar criterios </w:t>
      </w:r>
      <w:r w:rsidRPr="00A47CF8">
        <w:rPr>
          <w:rFonts w:ascii="Verdana" w:hAnsi="Verdana"/>
        </w:rPr>
        <w:lastRenderedPageBreak/>
        <w:t>sociales y ambientales en las diferentes etapas del proceso de contratación:</w:t>
      </w:r>
      <w:r w:rsidRPr="00A47CF8">
        <w:rPr>
          <w:rFonts w:ascii="Verdana" w:hAnsi="Verdana"/>
        </w:rPr>
        <w:br/>
      </w:r>
      <w:hyperlink r:id="rId13" w:tgtFrame="_new" w:history="1">
        <w:r w:rsidRPr="00A47CF8">
          <w:rPr>
            <w:rFonts w:ascii="Verdana" w:hAnsi="Verdana"/>
            <w:color w:val="0000FF"/>
            <w:u w:val="single"/>
          </w:rPr>
          <w:t>https://formacionvirtual.colombiacompra.gov.co/mod/page/view.php?id=3718</w:t>
        </w:r>
      </w:hyperlink>
    </w:p>
    <w:p w14:paraId="7E9E0A09" w14:textId="77777777" w:rsidR="004C57D9" w:rsidRDefault="004C57D9" w:rsidP="004C57D9">
      <w:pPr>
        <w:spacing w:after="0" w:line="276" w:lineRule="auto"/>
        <w:jc w:val="both"/>
        <w:rPr>
          <w:rFonts w:ascii="Verdana" w:hAnsi="Verdana"/>
          <w:color w:val="0000FF"/>
          <w:u w:val="single"/>
        </w:rPr>
      </w:pPr>
      <w:r w:rsidRPr="00A47CF8">
        <w:rPr>
          <w:rFonts w:ascii="Verdana" w:hAnsi="Verdana"/>
        </w:rPr>
        <w:t xml:space="preserve">De otro lado, te contamos que esta Agencia ha da un paso decisivo en la estandarización y modernización del </w:t>
      </w:r>
      <w:r w:rsidRPr="00A47CF8">
        <w:rPr>
          <w:rFonts w:ascii="Verdana" w:hAnsi="Verdana"/>
          <w:b/>
          <w:bCs/>
        </w:rPr>
        <w:t>sector  social</w:t>
      </w:r>
      <w:r w:rsidRPr="00A47CF8">
        <w:rPr>
          <w:rFonts w:ascii="Verdana" w:hAnsi="Verdana"/>
        </w:rPr>
        <w:t xml:space="preserve"> con la expedición de las </w:t>
      </w:r>
      <w:r w:rsidRPr="00A47CF8">
        <w:rPr>
          <w:rFonts w:ascii="Verdana" w:hAnsi="Verdana"/>
          <w:b/>
          <w:bCs/>
        </w:rPr>
        <w:t>Resoluciones 539, 540, 541, 952 y 953 de 2025</w:t>
      </w:r>
      <w:r w:rsidRPr="00A47CF8">
        <w:rPr>
          <w:rFonts w:ascii="Verdana" w:hAnsi="Verdana"/>
        </w:rPr>
        <w:t xml:space="preserve">, </w:t>
      </w:r>
      <w:r w:rsidRPr="00A47CF8">
        <w:rPr>
          <w:rFonts w:ascii="Verdana" w:hAnsi="Verdana"/>
          <w:b/>
          <w:bCs/>
        </w:rPr>
        <w:t>mediante las cuales adoptó Documentos Tipo</w:t>
      </w:r>
      <w:r w:rsidRPr="00A47CF8">
        <w:rPr>
          <w:rFonts w:ascii="Verdana" w:hAnsi="Verdana"/>
        </w:rPr>
        <w:t xml:space="preserve"> para las modalidades de selección de</w:t>
      </w:r>
      <w:r w:rsidRPr="00A47CF8">
        <w:rPr>
          <w:rFonts w:ascii="Verdana" w:hAnsi="Verdana"/>
          <w:b/>
          <w:bCs/>
        </w:rPr>
        <w:t xml:space="preserve"> licitación pública (versión 2), selección abreviada de menor cuantía, mínima cuantía, consultoría e interventoría</w:t>
      </w:r>
      <w:r w:rsidRPr="00A47CF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47CF8">
          <w:rPr>
            <w:rFonts w:ascii="Verdana" w:hAnsi="Verdana"/>
            <w:color w:val="0000FF"/>
            <w:u w:val="single"/>
          </w:rPr>
          <w:t>https://www.colombiacompra.gov.co/normativa-y-relatoria/documentos-tipo</w:t>
        </w:r>
      </w:hyperlink>
    </w:p>
    <w:p w14:paraId="0FF4060A" w14:textId="77777777" w:rsidR="004C57D9" w:rsidRPr="00A47CF8" w:rsidRDefault="004C57D9" w:rsidP="004C57D9">
      <w:pPr>
        <w:spacing w:after="0" w:line="276" w:lineRule="auto"/>
        <w:jc w:val="both"/>
        <w:rPr>
          <w:rFonts w:ascii="Verdana" w:hAnsi="Verdana"/>
        </w:rPr>
      </w:pPr>
    </w:p>
    <w:p w14:paraId="1F987065" w14:textId="77777777" w:rsidR="004C57D9" w:rsidRDefault="004C57D9" w:rsidP="004C57D9">
      <w:pPr>
        <w:spacing w:after="0" w:line="276" w:lineRule="auto"/>
        <w:jc w:val="both"/>
        <w:rPr>
          <w:rFonts w:ascii="Verdana" w:hAnsi="Verdana"/>
          <w:color w:val="0000FF"/>
          <w:u w:val="single"/>
        </w:rPr>
      </w:pPr>
      <w:r w:rsidRPr="00A47CF8">
        <w:rPr>
          <w:rFonts w:ascii="Verdana" w:hAnsi="Verdana"/>
        </w:rPr>
        <w:t xml:space="preserve">Si quieres conocer más sobre la aplicación de Documentos Tipo puedes consultar la última versión de la </w:t>
      </w:r>
      <w:r w:rsidRPr="00A47CF8">
        <w:rPr>
          <w:rFonts w:ascii="Verdana" w:hAnsi="Verdana"/>
          <w:b/>
          <w:bCs/>
        </w:rPr>
        <w:t>Guía para la comprensión e implementación de los Documentos Tipo de obra pública de infraestructura de transporte</w:t>
      </w:r>
      <w:r w:rsidRPr="00A47CF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47CF8">
        <w:rPr>
          <w:rFonts w:ascii="Verdana" w:hAnsi="Verdana"/>
        </w:rPr>
        <w:br/>
      </w:r>
      <w:hyperlink r:id="rId15" w:tgtFrame="_new" w:history="1">
        <w:r w:rsidRPr="00A47CF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61CA676" w14:textId="77777777" w:rsidR="004C57D9" w:rsidRPr="00A47CF8" w:rsidRDefault="004C57D9" w:rsidP="004C57D9">
      <w:pPr>
        <w:spacing w:after="0" w:line="276" w:lineRule="auto"/>
        <w:jc w:val="both"/>
        <w:rPr>
          <w:rFonts w:ascii="Verdana" w:hAnsi="Verdana"/>
          <w:color w:val="000000"/>
          <w:lang w:val="es-ES_tradnl"/>
        </w:rPr>
      </w:pPr>
    </w:p>
    <w:p w14:paraId="042AD98F" w14:textId="77777777" w:rsidR="004C57D9" w:rsidRPr="00A47CF8" w:rsidRDefault="004C57D9" w:rsidP="004C57D9">
      <w:pPr>
        <w:spacing w:after="0" w:line="276" w:lineRule="auto"/>
        <w:jc w:val="both"/>
        <w:rPr>
          <w:rFonts w:ascii="Verdana" w:hAnsi="Verdana"/>
        </w:rPr>
      </w:pPr>
      <w:r w:rsidRPr="00A47CF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AE8EA82" w14:textId="77777777" w:rsidR="004C57D9" w:rsidRPr="00A47CF8" w:rsidRDefault="004C57D9" w:rsidP="004C57D9">
      <w:pPr>
        <w:spacing w:after="0" w:line="276" w:lineRule="auto"/>
        <w:jc w:val="both"/>
        <w:rPr>
          <w:rFonts w:ascii="Verdana" w:hAnsi="Verdana"/>
        </w:rPr>
      </w:pPr>
    </w:p>
    <w:p w14:paraId="547979D5" w14:textId="77777777" w:rsidR="004C57D9" w:rsidRPr="00A47CF8" w:rsidRDefault="004C57D9" w:rsidP="004C57D9">
      <w:pPr>
        <w:numPr>
          <w:ilvl w:val="0"/>
          <w:numId w:val="1"/>
        </w:numPr>
        <w:spacing w:after="0" w:line="276" w:lineRule="auto"/>
        <w:contextualSpacing/>
        <w:jc w:val="both"/>
        <w:rPr>
          <w:rFonts w:ascii="Verdana" w:eastAsia="Verdana" w:hAnsi="Verdana" w:cs="Verdana"/>
          <w:color w:val="4472C4" w:themeColor="accent1"/>
          <w:u w:val="single"/>
          <w:lang w:val="es-MX"/>
        </w:rPr>
      </w:pPr>
      <w:r w:rsidRPr="00A47CF8">
        <w:rPr>
          <w:rFonts w:ascii="Verdana" w:eastAsia="Verdana" w:hAnsi="Verdana" w:cs="Verdana"/>
          <w:lang w:val="es-MX"/>
        </w:rPr>
        <w:t xml:space="preserve">Línea nacional gratuita o servicio a la ciudadanía (Mesa de servicio): </w:t>
      </w:r>
      <w:r w:rsidRPr="00A47CF8">
        <w:rPr>
          <w:rFonts w:ascii="Verdana" w:hAnsi="Verdana"/>
          <w:color w:val="0000FF"/>
          <w:u w:val="single"/>
          <w:lang w:val="es-ES"/>
        </w:rPr>
        <w:t>01800 0520808</w:t>
      </w:r>
    </w:p>
    <w:p w14:paraId="5343BCEA" w14:textId="77777777" w:rsidR="004C57D9" w:rsidRPr="00A47CF8" w:rsidRDefault="004C57D9" w:rsidP="004C57D9">
      <w:pPr>
        <w:numPr>
          <w:ilvl w:val="0"/>
          <w:numId w:val="1"/>
        </w:numPr>
        <w:spacing w:after="0" w:line="276" w:lineRule="auto"/>
        <w:contextualSpacing/>
        <w:rPr>
          <w:rFonts w:ascii="Verdana" w:eastAsia="Verdana" w:hAnsi="Verdana" w:cs="Verdana"/>
          <w:color w:val="4472C4" w:themeColor="accent1"/>
          <w:u w:val="single"/>
          <w:lang w:val="es-MX"/>
        </w:rPr>
      </w:pPr>
      <w:r w:rsidRPr="00A47CF8">
        <w:rPr>
          <w:rFonts w:ascii="Verdana" w:eastAsia="Verdana" w:hAnsi="Verdana" w:cs="Verdana"/>
          <w:lang w:val="es-MX"/>
        </w:rPr>
        <w:t>Línea en Bogotá (Mesa de servicio</w:t>
      </w:r>
      <w:proofErr w:type="gramStart"/>
      <w:r w:rsidRPr="00A47CF8">
        <w:rPr>
          <w:rFonts w:ascii="Verdana" w:eastAsia="Verdana" w:hAnsi="Verdana" w:cs="Verdana"/>
          <w:lang w:val="es-MX"/>
        </w:rPr>
        <w:t>):</w:t>
      </w:r>
      <w:r w:rsidRPr="00A47CF8">
        <w:rPr>
          <w:rFonts w:ascii="Verdana" w:hAnsi="Verdana"/>
          <w:color w:val="0000FF"/>
          <w:u w:val="single"/>
          <w:lang w:val="es-ES"/>
        </w:rPr>
        <w:t>+</w:t>
      </w:r>
      <w:proofErr w:type="gramEnd"/>
      <w:r w:rsidRPr="00A47CF8">
        <w:rPr>
          <w:rFonts w:ascii="Verdana" w:hAnsi="Verdana"/>
          <w:color w:val="0000FF"/>
          <w:u w:val="single"/>
          <w:lang w:val="es-ES"/>
        </w:rPr>
        <w:t>57 601 7456788</w:t>
      </w:r>
    </w:p>
    <w:p w14:paraId="68B3435C" w14:textId="77777777" w:rsidR="004C57D9" w:rsidRPr="00A47CF8" w:rsidRDefault="004C57D9" w:rsidP="004C57D9">
      <w:pPr>
        <w:numPr>
          <w:ilvl w:val="0"/>
          <w:numId w:val="1"/>
        </w:numPr>
        <w:spacing w:after="0" w:line="276" w:lineRule="auto"/>
        <w:contextualSpacing/>
        <w:rPr>
          <w:rFonts w:ascii="Verdana" w:eastAsia="Verdana" w:hAnsi="Verdana" w:cs="Verdana"/>
          <w:color w:val="0000FF"/>
          <w:u w:val="single"/>
          <w:lang w:val="es-MX"/>
        </w:rPr>
      </w:pPr>
      <w:r w:rsidRPr="00A47CF8">
        <w:rPr>
          <w:rFonts w:ascii="Verdana" w:eastAsia="Verdana" w:hAnsi="Verdana" w:cs="Verdana"/>
          <w:lang w:val="es-MX"/>
        </w:rPr>
        <w:t xml:space="preserve">Correo de radicación de correspondencia: </w:t>
      </w:r>
      <w:hyperlink r:id="rId16" w:history="1">
        <w:r w:rsidRPr="00A47CF8">
          <w:rPr>
            <w:rFonts w:ascii="Verdana" w:eastAsia="Verdana" w:hAnsi="Verdana" w:cs="Verdana"/>
            <w:color w:val="0000FF"/>
            <w:u w:val="single"/>
            <w:lang w:val="es-MX"/>
          </w:rPr>
          <w:t>ventanilladeradicacion@colombiacompra.gov.co</w:t>
        </w:r>
      </w:hyperlink>
    </w:p>
    <w:p w14:paraId="402BFEE8" w14:textId="77777777" w:rsidR="004C57D9" w:rsidRPr="00A47CF8" w:rsidRDefault="004C57D9" w:rsidP="004C57D9">
      <w:pPr>
        <w:numPr>
          <w:ilvl w:val="0"/>
          <w:numId w:val="1"/>
        </w:numPr>
        <w:spacing w:after="0" w:line="276" w:lineRule="auto"/>
        <w:contextualSpacing/>
        <w:rPr>
          <w:rFonts w:ascii="Verdana" w:eastAsia="Verdana" w:hAnsi="Verdana" w:cs="Verdana"/>
          <w:color w:val="0000FF"/>
          <w:u w:val="single"/>
          <w:lang w:val="es-MX"/>
        </w:rPr>
      </w:pPr>
      <w:r w:rsidRPr="00A47CF8">
        <w:rPr>
          <w:rFonts w:ascii="Verdana" w:eastAsia="Verdana" w:hAnsi="Verdana" w:cs="Verdana"/>
          <w:lang w:val="es-ES"/>
        </w:rPr>
        <w:lastRenderedPageBreak/>
        <w:t xml:space="preserve">Formulario web para PQRSD: </w:t>
      </w:r>
      <w:hyperlink r:id="rId17" w:history="1">
        <w:r w:rsidRPr="00A47CF8">
          <w:rPr>
            <w:rFonts w:ascii="Verdana" w:eastAsia="Verdana" w:hAnsi="Verdana" w:cs="Verdana"/>
            <w:color w:val="0000FF"/>
            <w:u w:val="single"/>
            <w:lang w:val="es-MX"/>
          </w:rPr>
          <w:t>https://www.colombiacompra.gov.co/pqrsd/informacion-importante-antes-de-formular-una-pqrsd</w:t>
        </w:r>
      </w:hyperlink>
    </w:p>
    <w:p w14:paraId="72DEE5FE" w14:textId="77777777" w:rsidR="004C57D9" w:rsidRPr="00A47CF8" w:rsidRDefault="004C57D9" w:rsidP="004C57D9">
      <w:pPr>
        <w:spacing w:after="0" w:line="276" w:lineRule="auto"/>
        <w:ind w:left="720"/>
        <w:jc w:val="both"/>
        <w:rPr>
          <w:rFonts w:ascii="Verdana" w:hAnsi="Verdana"/>
        </w:rPr>
      </w:pPr>
    </w:p>
    <w:p w14:paraId="6C2A27B3" w14:textId="77777777" w:rsidR="004C57D9" w:rsidRPr="00A47CF8" w:rsidRDefault="004C57D9" w:rsidP="004C57D9">
      <w:pPr>
        <w:spacing w:after="0" w:line="276" w:lineRule="auto"/>
        <w:rPr>
          <w:rFonts w:ascii="Verdana" w:hAnsi="Verdana"/>
        </w:rPr>
      </w:pPr>
      <w:r w:rsidRPr="00A47CF8">
        <w:rPr>
          <w:rFonts w:ascii="Verdana" w:hAnsi="Verdana"/>
        </w:rPr>
        <w:t xml:space="preserve">Evalúa el servicio que ofrece la Agencia por el canal de atención de PQRSD en el siguiente </w:t>
      </w:r>
      <w:proofErr w:type="gramStart"/>
      <w:r w:rsidRPr="00A47CF8">
        <w:rPr>
          <w:rFonts w:ascii="Verdana" w:hAnsi="Verdana"/>
        </w:rPr>
        <w:t>enlace :</w:t>
      </w:r>
      <w:proofErr w:type="gramEnd"/>
      <w:hyperlink r:id="rId18" w:tgtFrame="_blank" w:tooltip="https://forms.office.com/r/pphywvs2sz" w:history="1">
        <w:r w:rsidRPr="00A47CF8">
          <w:rPr>
            <w:rFonts w:ascii="Verdana" w:hAnsi="Verdana"/>
            <w:color w:val="0000FF"/>
            <w:u w:val="single"/>
          </w:rPr>
          <w:t>https://forms.office.com/r/pPHyWVs2SZ</w:t>
        </w:r>
      </w:hyperlink>
      <w:r w:rsidRPr="00A47CF8">
        <w:rPr>
          <w:rFonts w:ascii="Verdana" w:hAnsi="Verdana"/>
        </w:rPr>
        <w:t xml:space="preserve"> .¡Ayúdanos a mejorar porque el compromiso es de todos!</w:t>
      </w:r>
    </w:p>
    <w:p w14:paraId="2841E38F" w14:textId="77777777" w:rsidR="004C57D9" w:rsidRPr="00A47CF8" w:rsidRDefault="004C57D9" w:rsidP="004C57D9">
      <w:pPr>
        <w:spacing w:after="0" w:line="276" w:lineRule="auto"/>
        <w:rPr>
          <w:rFonts w:ascii="Verdana" w:hAnsi="Verdana"/>
        </w:rPr>
      </w:pPr>
    </w:p>
    <w:p w14:paraId="02C39D39" w14:textId="77777777" w:rsidR="004C57D9" w:rsidRPr="00A47CF8" w:rsidRDefault="004C57D9" w:rsidP="004C57D9">
      <w:pPr>
        <w:spacing w:after="0" w:line="276" w:lineRule="auto"/>
        <w:jc w:val="both"/>
        <w:rPr>
          <w:rFonts w:ascii="Verdana" w:hAnsi="Verdana"/>
        </w:rPr>
      </w:pPr>
      <w:r w:rsidRPr="00A47CF8">
        <w:rPr>
          <w:rFonts w:ascii="Verdana" w:hAnsi="Verdana"/>
        </w:rPr>
        <w:t xml:space="preserve">Por último, lo invitamos a seguirnos en las redes sociales en las cuales se difunde información institucional: </w:t>
      </w:r>
    </w:p>
    <w:p w14:paraId="257356FF" w14:textId="77777777" w:rsidR="004C57D9" w:rsidRPr="00A47CF8" w:rsidRDefault="004C57D9" w:rsidP="004C57D9">
      <w:pPr>
        <w:spacing w:after="0" w:line="276" w:lineRule="auto"/>
        <w:jc w:val="both"/>
        <w:rPr>
          <w:rFonts w:ascii="Verdana" w:hAnsi="Verdana"/>
        </w:rPr>
      </w:pPr>
    </w:p>
    <w:p w14:paraId="54DD2C76" w14:textId="77777777" w:rsidR="004C57D9" w:rsidRPr="004F3256" w:rsidRDefault="004C57D9" w:rsidP="004C57D9">
      <w:pPr>
        <w:spacing w:after="0" w:line="276" w:lineRule="auto"/>
        <w:jc w:val="both"/>
        <w:rPr>
          <w:rFonts w:ascii="Verdana" w:hAnsi="Verdana"/>
        </w:rPr>
      </w:pPr>
      <w:r w:rsidRPr="004F3256">
        <w:rPr>
          <w:rFonts w:ascii="Verdana" w:hAnsi="Verdana"/>
        </w:rPr>
        <w:t xml:space="preserve">Twitter: </w:t>
      </w:r>
      <w:r w:rsidRPr="004F3256">
        <w:rPr>
          <w:rFonts w:ascii="Verdana" w:hAnsi="Verdana"/>
          <w:color w:val="0000FF"/>
          <w:u w:val="single"/>
        </w:rPr>
        <w:t>@colombiacompra</w:t>
      </w:r>
      <w:r w:rsidRPr="004F3256">
        <w:rPr>
          <w:rFonts w:ascii="Verdana" w:hAnsi="Verdana"/>
        </w:rPr>
        <w:t xml:space="preserve"> </w:t>
      </w:r>
    </w:p>
    <w:p w14:paraId="43FF81B6" w14:textId="77777777" w:rsidR="004C57D9" w:rsidRPr="004F3256" w:rsidRDefault="004C57D9" w:rsidP="004C57D9">
      <w:pPr>
        <w:spacing w:after="0" w:line="276" w:lineRule="auto"/>
        <w:jc w:val="both"/>
        <w:rPr>
          <w:rFonts w:ascii="Verdana" w:hAnsi="Verdana"/>
        </w:rPr>
      </w:pPr>
      <w:r w:rsidRPr="004F3256">
        <w:rPr>
          <w:rFonts w:ascii="Verdana" w:hAnsi="Verdana"/>
        </w:rPr>
        <w:t xml:space="preserve">Facebook: </w:t>
      </w:r>
      <w:proofErr w:type="spellStart"/>
      <w:r w:rsidRPr="004F3256">
        <w:rPr>
          <w:rFonts w:ascii="Verdana" w:hAnsi="Verdana"/>
          <w:color w:val="0000FF"/>
          <w:u w:val="single"/>
        </w:rPr>
        <w:t>ColombiaCompraEficiente</w:t>
      </w:r>
      <w:proofErr w:type="spellEnd"/>
    </w:p>
    <w:p w14:paraId="3C1FEA99" w14:textId="77777777" w:rsidR="004C57D9" w:rsidRPr="004F3256" w:rsidRDefault="004C57D9" w:rsidP="004C57D9">
      <w:pPr>
        <w:spacing w:after="0" w:line="276" w:lineRule="auto"/>
        <w:jc w:val="both"/>
        <w:rPr>
          <w:rFonts w:ascii="Verdana" w:hAnsi="Verdana"/>
        </w:rPr>
      </w:pPr>
      <w:r w:rsidRPr="004F3256">
        <w:rPr>
          <w:rFonts w:ascii="Verdana" w:hAnsi="Verdana"/>
        </w:rPr>
        <w:t xml:space="preserve">LinkedIn: </w:t>
      </w:r>
      <w:r w:rsidRPr="004F3256">
        <w:rPr>
          <w:rFonts w:ascii="Verdana" w:hAnsi="Verdana"/>
          <w:color w:val="0000FF"/>
          <w:u w:val="single"/>
        </w:rPr>
        <w:t>Agencia Nacional de Contratación Pública - Colombia Compra Eficiente</w:t>
      </w:r>
      <w:r w:rsidRPr="004F3256">
        <w:rPr>
          <w:rFonts w:ascii="Verdana" w:hAnsi="Verdana"/>
        </w:rPr>
        <w:t xml:space="preserve"> Instagram: </w:t>
      </w:r>
      <w:r w:rsidRPr="004F3256">
        <w:rPr>
          <w:rFonts w:ascii="Verdana" w:hAnsi="Verdana"/>
          <w:color w:val="0000FF"/>
          <w:u w:val="single"/>
        </w:rPr>
        <w:t>@colombiacompraeficiente_cce</w:t>
      </w:r>
    </w:p>
    <w:p w14:paraId="2F77D45D" w14:textId="77777777" w:rsidR="004C57D9" w:rsidRPr="009B7987" w:rsidRDefault="004C57D9" w:rsidP="004C57D9">
      <w:pPr>
        <w:widowControl w:val="0"/>
        <w:autoSpaceDE w:val="0"/>
        <w:autoSpaceDN w:val="0"/>
        <w:spacing w:after="0" w:line="276" w:lineRule="auto"/>
        <w:jc w:val="both"/>
        <w:rPr>
          <w:rFonts w:ascii="Verdana" w:eastAsia="Calibri" w:hAnsi="Verdana" w:cs="Arial"/>
          <w:color w:val="000000" w:themeColor="text1"/>
        </w:rPr>
      </w:pPr>
    </w:p>
    <w:p w14:paraId="231AB307" w14:textId="77777777" w:rsidR="004C57D9" w:rsidRPr="009B7987" w:rsidRDefault="004C57D9" w:rsidP="004C57D9">
      <w:pPr>
        <w:widowControl w:val="0"/>
        <w:autoSpaceDE w:val="0"/>
        <w:autoSpaceDN w:val="0"/>
        <w:spacing w:after="0" w:line="276" w:lineRule="auto"/>
        <w:jc w:val="both"/>
        <w:rPr>
          <w:rFonts w:ascii="Verdana" w:hAnsi="Verdana" w:cs="Arial"/>
        </w:rPr>
      </w:pPr>
      <w:r w:rsidRPr="009B798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252D2B5" w14:textId="77777777" w:rsidR="004C57D9" w:rsidRPr="009B7987" w:rsidRDefault="004C57D9" w:rsidP="004C57D9">
      <w:pPr>
        <w:widowControl w:val="0"/>
        <w:autoSpaceDE w:val="0"/>
        <w:autoSpaceDN w:val="0"/>
        <w:spacing w:after="0" w:line="276" w:lineRule="auto"/>
        <w:jc w:val="both"/>
        <w:rPr>
          <w:rFonts w:ascii="Verdana" w:hAnsi="Verdana" w:cs="Arial"/>
        </w:rPr>
      </w:pPr>
    </w:p>
    <w:p w14:paraId="4E6A4850" w14:textId="77777777" w:rsidR="004C57D9" w:rsidRPr="009B7987" w:rsidRDefault="004C57D9" w:rsidP="004C57D9">
      <w:pPr>
        <w:spacing w:after="0" w:line="276" w:lineRule="auto"/>
        <w:rPr>
          <w:rFonts w:ascii="Verdana" w:hAnsi="Verdana" w:cs="Arial"/>
          <w:lang w:eastAsia="es-CO"/>
        </w:rPr>
      </w:pPr>
      <w:r w:rsidRPr="009B7987">
        <w:rPr>
          <w:rFonts w:ascii="Verdana" w:eastAsia="Times New Roman" w:hAnsi="Verdana" w:cs="Arial"/>
          <w:lang w:eastAsia="es-CO"/>
        </w:rPr>
        <w:t>Atentamente,</w:t>
      </w:r>
      <w:r w:rsidRPr="009B7987">
        <w:rPr>
          <w:rFonts w:ascii="Verdana" w:hAnsi="Verdana" w:cs="Arial"/>
          <w:lang w:eastAsia="es-CO"/>
        </w:rPr>
        <w:t xml:space="preserve"> </w:t>
      </w:r>
    </w:p>
    <w:p w14:paraId="5E6507BE" w14:textId="58CF0E8C" w:rsidR="004C57D9" w:rsidRPr="009B7987" w:rsidRDefault="0085308D" w:rsidP="004C57D9">
      <w:pPr>
        <w:spacing w:line="276" w:lineRule="auto"/>
        <w:jc w:val="center"/>
        <w:rPr>
          <w:rFonts w:ascii="Verdana" w:hAnsi="Verdana" w:cs="Arial"/>
          <w:color w:val="000000"/>
          <w:lang w:eastAsia="es-CO"/>
        </w:rPr>
      </w:pPr>
      <w:r>
        <w:rPr>
          <w:noProof/>
        </w:rPr>
        <w:drawing>
          <wp:inline distT="0" distB="0" distL="0" distR="0" wp14:anchorId="1A6DF138" wp14:editId="06CBBB74">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C57D9" w:rsidRPr="009B7987" w14:paraId="59DA9FD4" w14:textId="77777777" w:rsidTr="005642F4">
        <w:trPr>
          <w:trHeight w:val="315"/>
        </w:trPr>
        <w:tc>
          <w:tcPr>
            <w:tcW w:w="893" w:type="dxa"/>
            <w:vAlign w:val="center"/>
            <w:hideMark/>
          </w:tcPr>
          <w:p w14:paraId="64E6E654" w14:textId="77777777" w:rsidR="004C57D9" w:rsidRPr="009B7987" w:rsidRDefault="004C57D9" w:rsidP="005642F4">
            <w:pPr>
              <w:contextualSpacing/>
              <w:rPr>
                <w:rFonts w:ascii="Verdana" w:hAnsi="Verdana" w:cs="Arial"/>
                <w:sz w:val="16"/>
                <w:szCs w:val="16"/>
                <w:lang w:eastAsia="es-ES"/>
              </w:rPr>
            </w:pPr>
            <w:r w:rsidRPr="009B798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91F0A59" w14:textId="77777777" w:rsidR="004C57D9" w:rsidRPr="009B7987" w:rsidRDefault="004C57D9" w:rsidP="005642F4">
            <w:pPr>
              <w:contextualSpacing/>
              <w:rPr>
                <w:rFonts w:ascii="Verdana" w:hAnsi="Verdana"/>
                <w:sz w:val="16"/>
                <w:szCs w:val="16"/>
              </w:rPr>
            </w:pPr>
            <w:r w:rsidRPr="009B7987">
              <w:rPr>
                <w:rFonts w:ascii="Verdana" w:hAnsi="Verdana"/>
                <w:sz w:val="16"/>
                <w:szCs w:val="16"/>
              </w:rPr>
              <w:t>Tatiana Baquero Iguarán</w:t>
            </w:r>
          </w:p>
          <w:p w14:paraId="06DCA60B" w14:textId="77777777" w:rsidR="004C57D9" w:rsidRPr="009B7987" w:rsidRDefault="004C57D9" w:rsidP="005642F4">
            <w:pPr>
              <w:contextualSpacing/>
              <w:rPr>
                <w:rFonts w:ascii="Verdana" w:eastAsia="Arial" w:hAnsi="Verdana" w:cs="Arial"/>
                <w:sz w:val="16"/>
                <w:szCs w:val="16"/>
              </w:rPr>
            </w:pPr>
            <w:r w:rsidRPr="009B7987">
              <w:rPr>
                <w:rFonts w:ascii="Verdana" w:hAnsi="Verdana"/>
                <w:sz w:val="16"/>
                <w:szCs w:val="16"/>
              </w:rPr>
              <w:t>Contratista de la Subdirección de Gestión Contractual</w:t>
            </w:r>
          </w:p>
        </w:tc>
      </w:tr>
      <w:tr w:rsidR="004C57D9" w:rsidRPr="009B7987" w14:paraId="54C2E7D8" w14:textId="77777777" w:rsidTr="005642F4">
        <w:trPr>
          <w:trHeight w:val="330"/>
        </w:trPr>
        <w:tc>
          <w:tcPr>
            <w:tcW w:w="893" w:type="dxa"/>
            <w:vAlign w:val="center"/>
            <w:hideMark/>
          </w:tcPr>
          <w:p w14:paraId="33326BD2" w14:textId="77777777" w:rsidR="004C57D9" w:rsidRPr="009B7987" w:rsidRDefault="004C57D9" w:rsidP="005642F4">
            <w:pPr>
              <w:contextualSpacing/>
              <w:rPr>
                <w:rFonts w:ascii="Verdana" w:hAnsi="Verdana" w:cs="Arial"/>
                <w:sz w:val="16"/>
                <w:szCs w:val="16"/>
                <w:lang w:eastAsia="es-ES"/>
              </w:rPr>
            </w:pPr>
            <w:r w:rsidRPr="009B798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5F2F08" w14:textId="77777777" w:rsidR="004C57D9" w:rsidRPr="002D273E" w:rsidRDefault="004C57D9" w:rsidP="005642F4">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Diana Lucía Saavedra Castañeda</w:t>
            </w:r>
          </w:p>
          <w:p w14:paraId="4E9C1448" w14:textId="77777777" w:rsidR="004C57D9" w:rsidRPr="008B52DA" w:rsidRDefault="004C57D9" w:rsidP="005642F4">
            <w:pPr>
              <w:spacing w:before="100" w:beforeAutospacing="1" w:afterAutospacing="1"/>
              <w:contextualSpacing/>
              <w:textAlignment w:val="baseline"/>
              <w:rPr>
                <w:rFonts w:ascii="Verdana" w:eastAsia="Times New Roman" w:hAnsi="Verdana" w:cs="Arial"/>
                <w:sz w:val="16"/>
                <w:szCs w:val="16"/>
                <w:lang w:eastAsia="es-ES_tradnl"/>
              </w:rPr>
            </w:pPr>
            <w:r w:rsidRPr="002D273E">
              <w:rPr>
                <w:rFonts w:ascii="Verdana" w:eastAsia="Times New Roman" w:hAnsi="Verdana" w:cs="Arial"/>
                <w:sz w:val="16"/>
                <w:szCs w:val="16"/>
                <w:lang w:val="es-ES" w:eastAsia="es-ES_tradnl"/>
              </w:rPr>
              <w:t>Contratista de la Subdirección de Gestión Contractual</w:t>
            </w:r>
            <w:r w:rsidRPr="009B7987">
              <w:rPr>
                <w:rFonts w:ascii="Verdana" w:eastAsia="Times New Roman" w:hAnsi="Verdana" w:cs="Arial"/>
                <w:sz w:val="16"/>
                <w:szCs w:val="16"/>
                <w:lang w:eastAsia="es-ES_tradnl"/>
              </w:rPr>
              <w:t xml:space="preserve"> </w:t>
            </w:r>
          </w:p>
        </w:tc>
      </w:tr>
      <w:tr w:rsidR="004C57D9" w:rsidRPr="009B7987" w14:paraId="18E9A04C" w14:textId="77777777" w:rsidTr="005642F4">
        <w:trPr>
          <w:trHeight w:val="300"/>
        </w:trPr>
        <w:tc>
          <w:tcPr>
            <w:tcW w:w="893" w:type="dxa"/>
            <w:vAlign w:val="center"/>
          </w:tcPr>
          <w:p w14:paraId="54453391" w14:textId="77777777" w:rsidR="004C57D9" w:rsidRPr="009B7987" w:rsidRDefault="004C57D9" w:rsidP="005642F4">
            <w:pPr>
              <w:contextualSpacing/>
              <w:rPr>
                <w:rFonts w:ascii="Verdana" w:hAnsi="Verdana" w:cs="Arial"/>
                <w:sz w:val="16"/>
                <w:szCs w:val="16"/>
                <w:lang w:eastAsia="es-ES"/>
              </w:rPr>
            </w:pPr>
            <w:r w:rsidRPr="009B798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D8234E" w14:textId="77777777" w:rsidR="004C57D9" w:rsidRPr="009B7987" w:rsidRDefault="004C57D9" w:rsidP="005642F4">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Carolina Quintero Gacharná</w:t>
            </w:r>
          </w:p>
          <w:p w14:paraId="67CF5B2C" w14:textId="77777777" w:rsidR="004C57D9" w:rsidRPr="009B7987" w:rsidRDefault="004C57D9" w:rsidP="005642F4">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Subdirectora de Gestión Contractual ANCP – CCE</w:t>
            </w:r>
          </w:p>
        </w:tc>
      </w:tr>
    </w:tbl>
    <w:p w14:paraId="55B73A02" w14:textId="77777777" w:rsidR="004C57D9" w:rsidRPr="00E02524" w:rsidRDefault="004C57D9" w:rsidP="004C57D9">
      <w:pPr>
        <w:spacing w:after="0" w:line="240" w:lineRule="auto"/>
        <w:jc w:val="both"/>
        <w:rPr>
          <w:rFonts w:ascii="Verdana" w:eastAsia="Verdana" w:hAnsi="Verdana" w:cs="Verdana"/>
          <w:b/>
          <w:bCs/>
          <w:lang w:val="es-MX"/>
        </w:rPr>
      </w:pPr>
    </w:p>
    <w:p w14:paraId="7139339E" w14:textId="77777777" w:rsidR="004C57D9" w:rsidRPr="000E2B93" w:rsidRDefault="004C57D9" w:rsidP="004C57D9">
      <w:pPr>
        <w:spacing w:after="0" w:line="240" w:lineRule="auto"/>
        <w:jc w:val="both"/>
        <w:textAlignment w:val="baseline"/>
        <w:rPr>
          <w:rFonts w:ascii="Verdana" w:eastAsia="Verdana" w:hAnsi="Verdana" w:cs="Verdana"/>
          <w:lang w:eastAsia="es-CO"/>
        </w:rPr>
      </w:pPr>
    </w:p>
    <w:p w14:paraId="3A7E2CE2" w14:textId="77777777" w:rsidR="004C57D9" w:rsidRPr="000E2B93" w:rsidRDefault="004C57D9" w:rsidP="004C57D9">
      <w:pPr>
        <w:spacing w:after="0" w:line="240" w:lineRule="auto"/>
        <w:textAlignment w:val="baseline"/>
        <w:rPr>
          <w:rFonts w:ascii="Verdana" w:eastAsia="Verdana" w:hAnsi="Verdana" w:cs="Verdana"/>
          <w:lang w:eastAsia="es-CO"/>
        </w:rPr>
      </w:pPr>
      <w:r>
        <w:rPr>
          <w:noProof/>
        </w:rPr>
        <w:drawing>
          <wp:inline distT="0" distB="0" distL="0" distR="0" wp14:anchorId="52F64DB9" wp14:editId="4E108F6B">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p w14:paraId="30E72CA8" w14:textId="77777777" w:rsidR="00C24FFE" w:rsidRPr="004C57D9" w:rsidRDefault="00C24FFE" w:rsidP="004C57D9"/>
    <w:sectPr w:rsidR="00C24FFE" w:rsidRPr="004C57D9" w:rsidSect="004D0547">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E68C7" w14:textId="77777777" w:rsidR="007C666F" w:rsidRDefault="007C666F" w:rsidP="004D0547">
      <w:pPr>
        <w:spacing w:after="0" w:line="240" w:lineRule="auto"/>
      </w:pPr>
      <w:r>
        <w:separator/>
      </w:r>
    </w:p>
  </w:endnote>
  <w:endnote w:type="continuationSeparator" w:id="0">
    <w:p w14:paraId="19C7B8F6" w14:textId="77777777" w:rsidR="007C666F" w:rsidRDefault="007C666F" w:rsidP="004D0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66647" w14:textId="77777777" w:rsidR="004D0547" w:rsidRDefault="004D0547">
    <w:pPr>
      <w:pStyle w:val="Piedepgina"/>
    </w:pPr>
  </w:p>
  <w:p w14:paraId="2A3E638C" w14:textId="77777777" w:rsidR="004D0547" w:rsidRPr="00174B77" w:rsidRDefault="004D054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67DBCB7" w14:textId="77777777" w:rsidR="004D0547" w:rsidRDefault="004D054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0BD7D91" w14:textId="77777777" w:rsidR="004D0547" w:rsidRPr="00E41027" w:rsidRDefault="004D0547" w:rsidP="00D520D8">
    <w:pPr>
      <w:spacing w:after="0"/>
      <w:jc w:val="both"/>
      <w:rPr>
        <w:rFonts w:ascii="Verdana" w:hAnsi="Verdana"/>
        <w:sz w:val="18"/>
        <w:szCs w:val="18"/>
      </w:rPr>
    </w:pPr>
    <w:r w:rsidRPr="00E41027">
      <w:rPr>
        <w:rFonts w:ascii="Verdana" w:hAnsi="Verdana"/>
        <w:sz w:val="18"/>
        <w:szCs w:val="18"/>
      </w:rPr>
      <w:t>Mesa de servicio: (+57) 601 7456788</w:t>
    </w:r>
  </w:p>
  <w:p w14:paraId="5086E949" w14:textId="77777777" w:rsidR="004D0547" w:rsidRPr="003162EA" w:rsidRDefault="004D0547" w:rsidP="356CEDFD">
    <w:pPr>
      <w:pBdr>
        <w:top w:val="nil"/>
        <w:left w:val="nil"/>
        <w:bottom w:val="nil"/>
        <w:right w:val="nil"/>
        <w:between w:val="nil"/>
      </w:pBdr>
      <w:tabs>
        <w:tab w:val="center" w:pos="4419"/>
        <w:tab w:val="right" w:pos="8838"/>
        <w:tab w:val="center" w:pos="5400"/>
      </w:tabs>
      <w:spacing w:after="0"/>
      <w:jc w:val="right"/>
      <w:rPr>
        <w:lang w:val="pt-BR"/>
      </w:rPr>
    </w:pPr>
    <w:r w:rsidRPr="003162EA">
      <w:rPr>
        <w:rFonts w:ascii="Century Gothic" w:eastAsia="Geo" w:hAnsi="Century Gothic" w:cs="Geo"/>
        <w:b/>
        <w:bCs/>
        <w:color w:val="000000" w:themeColor="text1"/>
        <w:sz w:val="16"/>
        <w:szCs w:val="16"/>
        <w:lang w:val="pt-BR" w:eastAsia="es-CO"/>
      </w:rPr>
      <w:t xml:space="preserve">Código: </w:t>
    </w:r>
    <w:r w:rsidRPr="003162EA">
      <w:rPr>
        <w:rFonts w:ascii="Century Gothic" w:eastAsia="Geo" w:hAnsi="Century Gothic" w:cs="Geo"/>
        <w:color w:val="000000" w:themeColor="text1"/>
        <w:sz w:val="16"/>
        <w:szCs w:val="16"/>
        <w:lang w:val="pt-BR" w:eastAsia="es-CO"/>
      </w:rPr>
      <w:t xml:space="preserve">CCE-REC-FM-17 </w:t>
    </w:r>
    <w:r w:rsidRPr="003162EA">
      <w:rPr>
        <w:rFonts w:ascii="Century Gothic" w:eastAsia="Geo" w:hAnsi="Century Gothic" w:cs="Geo"/>
        <w:b/>
        <w:bCs/>
        <w:color w:val="000000" w:themeColor="text1"/>
        <w:sz w:val="16"/>
        <w:szCs w:val="16"/>
        <w:lang w:val="pt-BR" w:eastAsia="es-CO"/>
      </w:rPr>
      <w:t>V</w:t>
    </w:r>
    <w:r w:rsidRPr="003162EA">
      <w:rPr>
        <w:rFonts w:ascii="Century Gothic" w:eastAsia="Arial Nova" w:hAnsi="Century Gothic" w:cs="Arial Nova"/>
        <w:b/>
        <w:bCs/>
        <w:color w:val="000000" w:themeColor="text1"/>
        <w:sz w:val="16"/>
        <w:szCs w:val="16"/>
        <w:lang w:val="pt-BR" w:eastAsia="es-CO"/>
      </w:rPr>
      <w:t xml:space="preserve">: </w:t>
    </w:r>
    <w:r w:rsidRPr="003162EA">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FDAB4" w14:textId="77777777" w:rsidR="007C666F" w:rsidRDefault="007C666F" w:rsidP="004D0547">
      <w:pPr>
        <w:spacing w:after="0" w:line="240" w:lineRule="auto"/>
      </w:pPr>
      <w:r>
        <w:separator/>
      </w:r>
    </w:p>
  </w:footnote>
  <w:footnote w:type="continuationSeparator" w:id="0">
    <w:p w14:paraId="0C3BFA83" w14:textId="77777777" w:rsidR="007C666F" w:rsidRDefault="007C666F" w:rsidP="004D0547">
      <w:pPr>
        <w:spacing w:after="0" w:line="240" w:lineRule="auto"/>
      </w:pPr>
      <w:r>
        <w:continuationSeparator/>
      </w:r>
    </w:p>
  </w:footnote>
  <w:footnote w:id="1">
    <w:p w14:paraId="6C5AD436"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38BFB5F"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C37711C"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55FB13EA" w14:textId="77777777" w:rsidR="004C57D9" w:rsidRPr="0016660C" w:rsidRDefault="004C57D9" w:rsidP="004C57D9">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4">
    <w:p w14:paraId="1C37E28F" w14:textId="77777777" w:rsidR="004C57D9" w:rsidRPr="0016660C" w:rsidRDefault="004C57D9" w:rsidP="004C57D9">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6FB46AB" w14:textId="77777777" w:rsidR="004C57D9" w:rsidRPr="0016660C" w:rsidRDefault="004C57D9" w:rsidP="004C57D9">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0D2C2E0"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008ABA0F" w14:textId="77777777" w:rsidR="004C57D9" w:rsidRPr="0016660C" w:rsidRDefault="004C57D9" w:rsidP="004C57D9">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5108B24" w14:textId="77777777" w:rsidR="004C57D9" w:rsidRPr="0016660C" w:rsidRDefault="004C57D9" w:rsidP="004C57D9">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46B6DF09" w14:textId="77777777" w:rsidR="004C57D9" w:rsidRPr="0016660C" w:rsidRDefault="004C57D9" w:rsidP="004C57D9">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eastAsiaTheme="majorEastAsi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70974458" w14:textId="77777777" w:rsidR="004C57D9" w:rsidRPr="0016660C" w:rsidRDefault="004C57D9" w:rsidP="004C57D9">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7625C945" w14:textId="77777777" w:rsidR="004C57D9" w:rsidRPr="0016660C" w:rsidRDefault="004C57D9" w:rsidP="004C57D9">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22A74C16" w14:textId="77777777" w:rsidR="004C57D9" w:rsidRPr="0016660C" w:rsidRDefault="004C57D9" w:rsidP="004C57D9">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071EB0C0"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2">
    <w:p w14:paraId="3F6F778A" w14:textId="77777777" w:rsidR="004C57D9" w:rsidRPr="0016660C" w:rsidRDefault="004C57D9" w:rsidP="004C57D9">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3249AF0B" w14:textId="77777777" w:rsidR="004C57D9" w:rsidRPr="0016660C" w:rsidRDefault="004C57D9" w:rsidP="004C57D9">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4FCCFE87" w14:textId="77777777" w:rsidR="004C57D9" w:rsidRPr="0016660C" w:rsidRDefault="004C57D9" w:rsidP="004C57D9">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5">
    <w:p w14:paraId="064D7077" w14:textId="77777777" w:rsidR="004C57D9" w:rsidRPr="0016660C" w:rsidRDefault="004C57D9" w:rsidP="004C57D9">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6">
    <w:p w14:paraId="63E03C87" w14:textId="77777777" w:rsidR="004C57D9" w:rsidRPr="0016660C" w:rsidRDefault="004C57D9" w:rsidP="004C57D9">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2C7EE2D5" w14:textId="77777777" w:rsidR="004C57D9" w:rsidRPr="0016660C" w:rsidRDefault="004C57D9" w:rsidP="004C57D9">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8">
    <w:p w14:paraId="1AD0CC6A" w14:textId="77777777" w:rsidR="004C57D9" w:rsidRPr="0016660C" w:rsidRDefault="004C57D9" w:rsidP="004C57D9">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9">
    <w:p w14:paraId="573EB97A" w14:textId="77777777" w:rsidR="004C57D9" w:rsidRPr="0016660C" w:rsidRDefault="004C57D9" w:rsidP="004C57D9">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0">
    <w:p w14:paraId="1C5E554A" w14:textId="77777777" w:rsidR="004C57D9" w:rsidRPr="0016660C" w:rsidRDefault="004C57D9" w:rsidP="004C57D9">
      <w:pPr>
        <w:pStyle w:val="Textonotapie"/>
        <w:ind w:firstLine="708"/>
        <w:contextualSpacing/>
        <w:jc w:val="both"/>
        <w:rPr>
          <w:rFonts w:ascii="Verdana" w:hAnsi="Verdana" w:cs="Arial"/>
          <w:color w:val="000000" w:themeColor="text1"/>
          <w:sz w:val="16"/>
          <w:szCs w:val="16"/>
          <w:lang w:val="es-ES"/>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Pr="0016660C">
        <w:rPr>
          <w:rFonts w:ascii="Verdana" w:hAnsi="Verdana" w:cs="Arial"/>
          <w:color w:val="000000" w:themeColor="text1"/>
          <w:sz w:val="16"/>
          <w:szCs w:val="16"/>
          <w:lang w:val="es-CO"/>
        </w:rPr>
        <w:t>“</w:t>
      </w:r>
      <w:r w:rsidRPr="0016660C">
        <w:rPr>
          <w:rFonts w:ascii="Verdana" w:hAnsi="Verdana" w:cs="Arial"/>
          <w:color w:val="000000" w:themeColor="text1"/>
          <w:sz w:val="16"/>
          <w:szCs w:val="16"/>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1">
    <w:p w14:paraId="69FAB4CC" w14:textId="77777777" w:rsidR="004C57D9" w:rsidRPr="0016660C" w:rsidRDefault="004C57D9" w:rsidP="004C57D9">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6660C">
        <w:rPr>
          <w:rFonts w:ascii="Verdana" w:hAnsi="Verdana" w:cs="Arial"/>
          <w:i/>
          <w:iCs/>
          <w:color w:val="000000" w:themeColor="text1"/>
          <w:sz w:val="16"/>
          <w:szCs w:val="16"/>
        </w:rPr>
        <w:t>y todas aquellas entidades que de acuerdo con la ley ejerzan funciones de vigilancia y control sanitario</w:t>
      </w:r>
      <w:r w:rsidRPr="0016660C">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2">
    <w:p w14:paraId="51F6E9CC" w14:textId="77777777" w:rsidR="004C57D9" w:rsidRPr="0016660C" w:rsidRDefault="004C57D9" w:rsidP="004C57D9">
      <w:pPr>
        <w:pStyle w:val="Textonotapie"/>
        <w:ind w:firstLine="708"/>
        <w:contextualSpacing/>
        <w:jc w:val="both"/>
        <w:rPr>
          <w:rFonts w:ascii="Verdana" w:hAnsi="Verdana"/>
          <w:sz w:val="16"/>
          <w:szCs w:val="16"/>
        </w:rPr>
      </w:pPr>
      <w:r w:rsidRPr="0016660C">
        <w:rPr>
          <w:rStyle w:val="Refdenotaalpie"/>
          <w:rFonts w:ascii="Verdana" w:hAnsi="Verdana"/>
          <w:sz w:val="16"/>
          <w:szCs w:val="16"/>
        </w:rPr>
        <w:footnoteRef/>
      </w:r>
      <w:r w:rsidRPr="0016660C">
        <w:rPr>
          <w:rFonts w:ascii="Verdana" w:hAnsi="Verdana"/>
          <w:sz w:val="16"/>
          <w:szCs w:val="16"/>
        </w:rPr>
        <w:t xml:space="preserve"> CONSEJO DE ESTADO. Sala de Consulta y Servicio Civil .Concepto del doce (12) de junio de dos mil dieciocho (2018).R adicación Interna: 11001-03-06-000-2018-0043-00. Número Único: 2371. Consejero Ponente: Oscar Darío Amaya Navas </w:t>
      </w:r>
    </w:p>
    <w:p w14:paraId="08742256" w14:textId="77777777" w:rsidR="004C57D9" w:rsidRPr="0016660C" w:rsidRDefault="004C57D9" w:rsidP="004C57D9">
      <w:pPr>
        <w:pStyle w:val="Textonotapie"/>
        <w:contextualSpacing/>
        <w:rPr>
          <w:rFonts w:ascii="Verdana" w:hAnsi="Verdana"/>
          <w:sz w:val="16"/>
          <w:szCs w:val="16"/>
          <w:lang w:val="es-ES"/>
        </w:rPr>
      </w:pPr>
    </w:p>
  </w:footnote>
  <w:footnote w:id="23">
    <w:p w14:paraId="6A55EDF1" w14:textId="77777777" w:rsidR="004C57D9" w:rsidRPr="0016660C" w:rsidRDefault="004C57D9" w:rsidP="004C57D9">
      <w:pPr>
        <w:pStyle w:val="Textonotapie"/>
        <w:ind w:firstLine="708"/>
        <w:contextualSpacing/>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hAnsi="Verdana"/>
          <w:sz w:val="16"/>
          <w:szCs w:val="16"/>
          <w:lang w:val="es-ES"/>
        </w:rPr>
        <w:t>Ibidem</w:t>
      </w:r>
    </w:p>
  </w:footnote>
  <w:footnote w:id="24">
    <w:p w14:paraId="7D96394C" w14:textId="77777777" w:rsidR="004C57D9" w:rsidRPr="0016660C" w:rsidRDefault="004C57D9" w:rsidP="004C57D9">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BD5ED" w14:textId="77777777" w:rsidR="004D0547" w:rsidRDefault="004D054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80712D4" wp14:editId="326A0DA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99ABA2D" wp14:editId="2FE5298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F7ACE72" w14:textId="77777777" w:rsidR="004D0547" w:rsidRDefault="004D0547">
    <w:pPr>
      <w:pStyle w:val="Encabezado"/>
    </w:pPr>
  </w:p>
  <w:p w14:paraId="054ED418" w14:textId="77777777" w:rsidR="004D0547" w:rsidRPr="004A305D" w:rsidRDefault="004D0547" w:rsidP="00B01B1A">
    <w:pPr>
      <w:spacing w:after="0" w:line="120" w:lineRule="auto"/>
      <w:rPr>
        <w:rFonts w:ascii="Century Gothic" w:eastAsia="Geo" w:hAnsi="Century Gothic" w:cs="Geo"/>
        <w:sz w:val="16"/>
        <w:szCs w:val="16"/>
        <w:lang w:eastAsia="es-CO"/>
      </w:rPr>
    </w:pPr>
  </w:p>
  <w:p w14:paraId="3C2B46AE" w14:textId="77777777" w:rsidR="004D0547" w:rsidRDefault="004D0547" w:rsidP="00844AE9">
    <w:pPr>
      <w:spacing w:after="0" w:line="240" w:lineRule="auto"/>
      <w:rPr>
        <w:rFonts w:ascii="Verdana" w:hAnsi="Verdana"/>
        <w:sz w:val="24"/>
        <w:szCs w:val="24"/>
      </w:rPr>
    </w:pPr>
  </w:p>
  <w:p w14:paraId="63435042" w14:textId="77777777" w:rsidR="004D0547" w:rsidRPr="00C925AC" w:rsidRDefault="004D0547"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5"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DEC4F3D"/>
    <w:multiLevelType w:val="hybridMultilevel"/>
    <w:tmpl w:val="09B60FF6"/>
    <w:lvl w:ilvl="0" w:tplc="A712E462">
      <w:start w:val="2"/>
      <w:numFmt w:val="lowerRoman"/>
      <w:lvlText w:val="%1."/>
      <w:lvlJc w:val="left"/>
      <w:pPr>
        <w:ind w:left="1080" w:hanging="720"/>
      </w:pPr>
      <w:rPr>
        <w:rFonts w:eastAsia="Aria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390349800">
    <w:abstractNumId w:val="4"/>
  </w:num>
  <w:num w:numId="2" w16cid:durableId="518470888">
    <w:abstractNumId w:val="0"/>
  </w:num>
  <w:num w:numId="3" w16cid:durableId="2053143587">
    <w:abstractNumId w:val="2"/>
  </w:num>
  <w:num w:numId="4" w16cid:durableId="777065519">
    <w:abstractNumId w:val="1"/>
  </w:num>
  <w:num w:numId="5" w16cid:durableId="1272980060">
    <w:abstractNumId w:val="3"/>
  </w:num>
  <w:num w:numId="6" w16cid:durableId="1751584438">
    <w:abstractNumId w:val="5"/>
  </w:num>
  <w:num w:numId="7" w16cid:durableId="15664518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547"/>
    <w:rsid w:val="00025993"/>
    <w:rsid w:val="00053755"/>
    <w:rsid w:val="000C3279"/>
    <w:rsid w:val="001250C4"/>
    <w:rsid w:val="00142BAF"/>
    <w:rsid w:val="001F0B1C"/>
    <w:rsid w:val="001F741E"/>
    <w:rsid w:val="00265665"/>
    <w:rsid w:val="0027386B"/>
    <w:rsid w:val="00314D2A"/>
    <w:rsid w:val="00346D72"/>
    <w:rsid w:val="00393FEA"/>
    <w:rsid w:val="003C752E"/>
    <w:rsid w:val="003E1907"/>
    <w:rsid w:val="004467C0"/>
    <w:rsid w:val="004572DB"/>
    <w:rsid w:val="00474DF4"/>
    <w:rsid w:val="00485D25"/>
    <w:rsid w:val="004905DF"/>
    <w:rsid w:val="004A7281"/>
    <w:rsid w:val="004A74C2"/>
    <w:rsid w:val="004C57D9"/>
    <w:rsid w:val="004D0547"/>
    <w:rsid w:val="004D6CF6"/>
    <w:rsid w:val="004F471F"/>
    <w:rsid w:val="00526CD0"/>
    <w:rsid w:val="00544A36"/>
    <w:rsid w:val="00581847"/>
    <w:rsid w:val="00581EC1"/>
    <w:rsid w:val="00582C26"/>
    <w:rsid w:val="00584438"/>
    <w:rsid w:val="005979CA"/>
    <w:rsid w:val="005A557E"/>
    <w:rsid w:val="005B0464"/>
    <w:rsid w:val="005B3167"/>
    <w:rsid w:val="005D65D5"/>
    <w:rsid w:val="006078CA"/>
    <w:rsid w:val="00636C32"/>
    <w:rsid w:val="00651915"/>
    <w:rsid w:val="00697CFC"/>
    <w:rsid w:val="006C0D66"/>
    <w:rsid w:val="00751D31"/>
    <w:rsid w:val="00761B0F"/>
    <w:rsid w:val="00771EAD"/>
    <w:rsid w:val="00783773"/>
    <w:rsid w:val="0078468C"/>
    <w:rsid w:val="007B34D8"/>
    <w:rsid w:val="007C666F"/>
    <w:rsid w:val="007F4BA6"/>
    <w:rsid w:val="007F67DA"/>
    <w:rsid w:val="0080049B"/>
    <w:rsid w:val="00803C75"/>
    <w:rsid w:val="008050E2"/>
    <w:rsid w:val="00817E9F"/>
    <w:rsid w:val="0085308D"/>
    <w:rsid w:val="00884C70"/>
    <w:rsid w:val="008903F4"/>
    <w:rsid w:val="00895BAE"/>
    <w:rsid w:val="008A6285"/>
    <w:rsid w:val="008C3E1A"/>
    <w:rsid w:val="008D782A"/>
    <w:rsid w:val="00915BD7"/>
    <w:rsid w:val="009162E1"/>
    <w:rsid w:val="0092398D"/>
    <w:rsid w:val="00927B9F"/>
    <w:rsid w:val="009B0373"/>
    <w:rsid w:val="009F29F2"/>
    <w:rsid w:val="009F666E"/>
    <w:rsid w:val="00A23600"/>
    <w:rsid w:val="00A57C8E"/>
    <w:rsid w:val="00A63E6C"/>
    <w:rsid w:val="00A920DC"/>
    <w:rsid w:val="00AC7A45"/>
    <w:rsid w:val="00AE7F45"/>
    <w:rsid w:val="00B54AF7"/>
    <w:rsid w:val="00B67C73"/>
    <w:rsid w:val="00B76990"/>
    <w:rsid w:val="00B831B5"/>
    <w:rsid w:val="00B86C0D"/>
    <w:rsid w:val="00BA5CB0"/>
    <w:rsid w:val="00C24FFE"/>
    <w:rsid w:val="00C4353C"/>
    <w:rsid w:val="00C52E12"/>
    <w:rsid w:val="00CD1217"/>
    <w:rsid w:val="00D147BF"/>
    <w:rsid w:val="00D57887"/>
    <w:rsid w:val="00D74E74"/>
    <w:rsid w:val="00D80C35"/>
    <w:rsid w:val="00D95C07"/>
    <w:rsid w:val="00DF7D1E"/>
    <w:rsid w:val="00E2596B"/>
    <w:rsid w:val="00E43F6D"/>
    <w:rsid w:val="00EB7FF2"/>
    <w:rsid w:val="00EF6DEC"/>
    <w:rsid w:val="00EF7C71"/>
    <w:rsid w:val="00F26C42"/>
    <w:rsid w:val="00F322E6"/>
    <w:rsid w:val="00F778DD"/>
    <w:rsid w:val="00FF352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E70E9"/>
  <w15:chartTrackingRefBased/>
  <w15:docId w15:val="{CB63F9BA-93CC-45CE-9D15-FF0C1ED3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547"/>
    <w:rPr>
      <w:kern w:val="0"/>
      <w14:ligatures w14:val="none"/>
    </w:rPr>
  </w:style>
  <w:style w:type="paragraph" w:styleId="Ttulo1">
    <w:name w:val="heading 1"/>
    <w:basedOn w:val="Normal"/>
    <w:next w:val="Normal"/>
    <w:link w:val="Ttulo1Car"/>
    <w:uiPriority w:val="9"/>
    <w:qFormat/>
    <w:rsid w:val="004D05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05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054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054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054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054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054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054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054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054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054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054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054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054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054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054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054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0547"/>
    <w:rPr>
      <w:rFonts w:eastAsiaTheme="majorEastAsia" w:cstheme="majorBidi"/>
      <w:color w:val="272727" w:themeColor="text1" w:themeTint="D8"/>
    </w:rPr>
  </w:style>
  <w:style w:type="paragraph" w:styleId="Ttulo">
    <w:name w:val="Title"/>
    <w:basedOn w:val="Normal"/>
    <w:next w:val="Normal"/>
    <w:link w:val="TtuloCar"/>
    <w:uiPriority w:val="10"/>
    <w:qFormat/>
    <w:rsid w:val="004D05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054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054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054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0547"/>
    <w:pPr>
      <w:spacing w:before="160"/>
      <w:jc w:val="center"/>
    </w:pPr>
    <w:rPr>
      <w:i/>
      <w:iCs/>
      <w:color w:val="404040" w:themeColor="text1" w:themeTint="BF"/>
    </w:rPr>
  </w:style>
  <w:style w:type="character" w:customStyle="1" w:styleId="CitaCar">
    <w:name w:val="Cita Car"/>
    <w:basedOn w:val="Fuentedeprrafopredeter"/>
    <w:link w:val="Cita"/>
    <w:uiPriority w:val="29"/>
    <w:rsid w:val="004D0547"/>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4D0547"/>
    <w:pPr>
      <w:ind w:left="720"/>
      <w:contextualSpacing/>
    </w:pPr>
  </w:style>
  <w:style w:type="character" w:styleId="nfasisintenso">
    <w:name w:val="Intense Emphasis"/>
    <w:basedOn w:val="Fuentedeprrafopredeter"/>
    <w:uiPriority w:val="21"/>
    <w:qFormat/>
    <w:rsid w:val="004D0547"/>
    <w:rPr>
      <w:i/>
      <w:iCs/>
      <w:color w:val="2F5496" w:themeColor="accent1" w:themeShade="BF"/>
    </w:rPr>
  </w:style>
  <w:style w:type="paragraph" w:styleId="Citadestacada">
    <w:name w:val="Intense Quote"/>
    <w:basedOn w:val="Normal"/>
    <w:next w:val="Normal"/>
    <w:link w:val="CitadestacadaCar"/>
    <w:uiPriority w:val="30"/>
    <w:qFormat/>
    <w:rsid w:val="004D05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0547"/>
    <w:rPr>
      <w:i/>
      <w:iCs/>
      <w:color w:val="2F5496" w:themeColor="accent1" w:themeShade="BF"/>
    </w:rPr>
  </w:style>
  <w:style w:type="character" w:styleId="Referenciaintensa">
    <w:name w:val="Intense Reference"/>
    <w:basedOn w:val="Fuentedeprrafopredeter"/>
    <w:uiPriority w:val="32"/>
    <w:qFormat/>
    <w:rsid w:val="004D0547"/>
    <w:rPr>
      <w:b/>
      <w:bCs/>
      <w:smallCaps/>
      <w:color w:val="2F5496" w:themeColor="accent1" w:themeShade="BF"/>
      <w:spacing w:val="5"/>
    </w:rPr>
  </w:style>
  <w:style w:type="paragraph" w:styleId="Encabezado">
    <w:name w:val="header"/>
    <w:basedOn w:val="Normal"/>
    <w:link w:val="EncabezadoCar"/>
    <w:uiPriority w:val="99"/>
    <w:unhideWhenUsed/>
    <w:rsid w:val="004D05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0547"/>
    <w:rPr>
      <w:kern w:val="0"/>
      <w14:ligatures w14:val="none"/>
    </w:rPr>
  </w:style>
  <w:style w:type="paragraph" w:styleId="Piedepgina">
    <w:name w:val="footer"/>
    <w:basedOn w:val="Normal"/>
    <w:link w:val="PiedepginaCar"/>
    <w:uiPriority w:val="99"/>
    <w:unhideWhenUsed/>
    <w:rsid w:val="004D05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054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D054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D054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D054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D0547"/>
    <w:rPr>
      <w:vertAlign w:val="superscript"/>
    </w:rPr>
  </w:style>
  <w:style w:type="character" w:customStyle="1" w:styleId="normaltextrun">
    <w:name w:val="normaltextrun"/>
    <w:basedOn w:val="Fuentedeprrafopredeter"/>
    <w:rsid w:val="004D0547"/>
  </w:style>
  <w:style w:type="table" w:styleId="Tablaconcuadrcula">
    <w:name w:val="Table Grid"/>
    <w:basedOn w:val="Tablanormal"/>
    <w:uiPriority w:val="39"/>
    <w:qFormat/>
    <w:rsid w:val="004D054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D0547"/>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4D0547"/>
    <w:pPr>
      <w:spacing w:after="0" w:line="240" w:lineRule="auto"/>
    </w:pPr>
    <w:rPr>
      <w:kern w:val="0"/>
      <w14:ligatures w14:val="none"/>
    </w:rPr>
    <w:tblPr/>
  </w:style>
  <w:style w:type="character" w:customStyle="1" w:styleId="baj">
    <w:name w:val="b_aj"/>
    <w:basedOn w:val="Fuentedeprrafopredeter"/>
    <w:rsid w:val="004D0547"/>
  </w:style>
  <w:style w:type="character" w:customStyle="1" w:styleId="NormalWebCar">
    <w:name w:val="Normal (Web) Car"/>
    <w:link w:val="NormalWeb"/>
    <w:uiPriority w:val="99"/>
    <w:locked/>
    <w:rsid w:val="004D0547"/>
    <w:rPr>
      <w:rFonts w:ascii="Times New Roman" w:eastAsia="Times New Roman" w:hAnsi="Times New Roman" w:cs="Times New Roman"/>
      <w:kern w:val="0"/>
      <w:sz w:val="24"/>
      <w:szCs w:val="24"/>
      <w:lang w:eastAsia="es-CO"/>
      <w14:ligatures w14:val="none"/>
    </w:rPr>
  </w:style>
  <w:style w:type="paragraph" w:styleId="Sinespaciado">
    <w:name w:val="No Spacing"/>
    <w:uiPriority w:val="1"/>
    <w:qFormat/>
    <w:rsid w:val="004D0547"/>
    <w:pPr>
      <w:spacing w:after="0" w:line="240" w:lineRule="auto"/>
    </w:pPr>
    <w:rPr>
      <w:kern w:val="0"/>
      <w14:ligatures w14:val="none"/>
    </w:rPr>
  </w:style>
  <w:style w:type="character" w:styleId="Hipervnculo">
    <w:name w:val="Hyperlink"/>
    <w:basedOn w:val="Fuentedeprrafopredeter"/>
    <w:uiPriority w:val="99"/>
    <w:unhideWhenUsed/>
    <w:rsid w:val="00697CFC"/>
    <w:rPr>
      <w:color w:val="0563C1" w:themeColor="hyperlink"/>
      <w:u w:val="single"/>
    </w:rPr>
  </w:style>
  <w:style w:type="character" w:styleId="Mencinsinresolver">
    <w:name w:val="Unresolved Mention"/>
    <w:basedOn w:val="Fuentedeprrafopredeter"/>
    <w:uiPriority w:val="99"/>
    <w:semiHidden/>
    <w:unhideWhenUsed/>
    <w:rsid w:val="00697CFC"/>
    <w:rPr>
      <w:color w:val="605E5C"/>
      <w:shd w:val="clear" w:color="auto" w:fill="E1DFDD"/>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D121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nysteve3@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7D18BA-2C9A-41D5-B651-73636D852D1F}"/>
</file>

<file path=customXml/itemProps2.xml><?xml version="1.0" encoding="utf-8"?>
<ds:datastoreItem xmlns:ds="http://schemas.openxmlformats.org/officeDocument/2006/customXml" ds:itemID="{3F51CDFC-46EF-4D6E-8524-57C4A6300B8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CC148B91-8835-4E55-A4F6-E378274037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8254</Words>
  <Characters>45398</Characters>
  <Application>Microsoft Office Word</Application>
  <DocSecurity>0</DocSecurity>
  <Lines>378</Lines>
  <Paragraphs>107</Paragraphs>
  <ScaleCrop>false</ScaleCrop>
  <Company/>
  <LinksUpToDate>false</LinksUpToDate>
  <CharactersWithSpaces>53545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ANCP</cp:lastModifiedBy>
  <cp:revision>5</cp:revision>
  <dcterms:created xsi:type="dcterms:W3CDTF">2026-04-21T18:56:00Z</dcterms:created>
  <dcterms:modified xsi:type="dcterms:W3CDTF">2026-04-21T18:59:00Z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