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D3F1A" w14:textId="77777777" w:rsidR="00746051" w:rsidRPr="00746051" w:rsidRDefault="00746051" w:rsidP="00746051">
      <w:pPr>
        <w:spacing w:after="0" w:line="276" w:lineRule="auto"/>
        <w:jc w:val="both"/>
        <w:rPr>
          <w:rFonts w:ascii="Verdana" w:eastAsia="Calibri" w:hAnsi="Verdana" w:cs="Arial"/>
          <w:b/>
          <w:bCs/>
          <w:lang w:val="es-ES_tradnl"/>
        </w:rPr>
      </w:pPr>
      <w:bookmarkStart w:id="0" w:name="_Hlk143780582"/>
      <w:r w:rsidRPr="00746051">
        <w:rPr>
          <w:rFonts w:ascii="Verdana" w:eastAsia="Calibri" w:hAnsi="Verdana" w:cs="Arial"/>
          <w:b/>
          <w:bCs/>
          <w:lang w:val="es-ES_tradnl"/>
        </w:rPr>
        <w:t xml:space="preserve">DOCUMENTOS TIPO – Fundamento normativo – Obligatoriedad </w:t>
      </w:r>
    </w:p>
    <w:p w14:paraId="72DABB28" w14:textId="77777777" w:rsidR="00746051" w:rsidRPr="00746051" w:rsidRDefault="00746051" w:rsidP="00746051">
      <w:pPr>
        <w:spacing w:after="0" w:line="276" w:lineRule="auto"/>
        <w:jc w:val="both"/>
        <w:rPr>
          <w:rFonts w:ascii="Verdana" w:eastAsia="Calibri" w:hAnsi="Verdana" w:cs="Arial"/>
          <w:b/>
          <w:bCs/>
          <w:sz w:val="20"/>
          <w:szCs w:val="20"/>
          <w:lang w:val="es-ES_tradnl"/>
        </w:rPr>
      </w:pPr>
    </w:p>
    <w:p w14:paraId="4C4AF141" w14:textId="77777777" w:rsidR="00746051" w:rsidRPr="00746051" w:rsidRDefault="00746051" w:rsidP="00746051">
      <w:pPr>
        <w:tabs>
          <w:tab w:val="left" w:pos="709"/>
        </w:tabs>
        <w:spacing w:after="0" w:line="240" w:lineRule="auto"/>
        <w:jc w:val="both"/>
        <w:rPr>
          <w:rFonts w:ascii="Verdana" w:eastAsia="Calibri" w:hAnsi="Verdana" w:cs="Arial"/>
          <w:sz w:val="20"/>
          <w:szCs w:val="20"/>
          <w:lang w:val="es-ES"/>
        </w:rPr>
      </w:pPr>
      <w:r w:rsidRPr="00746051">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21630E3" w14:textId="77777777" w:rsidR="00746051" w:rsidRPr="00746051" w:rsidRDefault="00746051" w:rsidP="00746051">
      <w:pPr>
        <w:spacing w:after="0" w:line="276" w:lineRule="auto"/>
        <w:jc w:val="both"/>
        <w:rPr>
          <w:rFonts w:ascii="Verdana" w:eastAsia="Calibri" w:hAnsi="Verdana" w:cs="Arial"/>
          <w:b/>
          <w:bCs/>
          <w:lang w:val="es-ES_tradnl"/>
        </w:rPr>
      </w:pPr>
    </w:p>
    <w:p w14:paraId="585E7258" w14:textId="77777777" w:rsidR="00746051" w:rsidRPr="00746051" w:rsidRDefault="00746051" w:rsidP="00746051">
      <w:pPr>
        <w:widowControl w:val="0"/>
        <w:autoSpaceDE w:val="0"/>
        <w:autoSpaceDN w:val="0"/>
        <w:spacing w:after="0" w:line="276" w:lineRule="auto"/>
        <w:jc w:val="both"/>
        <w:rPr>
          <w:rFonts w:ascii="Verdana" w:eastAsia="Calibri" w:hAnsi="Verdana" w:cs="Times New Roman"/>
          <w:b/>
          <w:bCs/>
          <w:lang w:val="es-ES"/>
        </w:rPr>
      </w:pPr>
      <w:r w:rsidRPr="00746051">
        <w:rPr>
          <w:rFonts w:ascii="Verdana" w:eastAsia="Calibri" w:hAnsi="Verdana" w:cs="Arial"/>
          <w:b/>
          <w:bCs/>
          <w:lang w:val="es-ES_tradnl"/>
        </w:rPr>
        <w:t>SECTOR SOCIAL</w:t>
      </w:r>
      <w:r w:rsidRPr="00746051">
        <w:rPr>
          <w:rFonts w:ascii="Verdana" w:eastAsia="Calibri" w:hAnsi="Verdana" w:cs="Times New Roman"/>
          <w:lang w:val="es-ES"/>
        </w:rPr>
        <w:t xml:space="preserve"> </w:t>
      </w:r>
      <w:r w:rsidRPr="00746051">
        <w:rPr>
          <w:rFonts w:ascii="Verdana" w:eastAsia="Calibri" w:hAnsi="Verdana" w:cs="Times New Roman"/>
          <w:b/>
          <w:bCs/>
          <w:lang w:val="es-ES"/>
        </w:rPr>
        <w:t>– Documentos tipo – Vigentes</w:t>
      </w:r>
    </w:p>
    <w:p w14:paraId="3A5579CD" w14:textId="77777777" w:rsidR="00746051" w:rsidRPr="00746051" w:rsidRDefault="00746051" w:rsidP="00746051">
      <w:pPr>
        <w:widowControl w:val="0"/>
        <w:autoSpaceDE w:val="0"/>
        <w:autoSpaceDN w:val="0"/>
        <w:spacing w:after="0" w:line="276" w:lineRule="auto"/>
        <w:jc w:val="both"/>
        <w:rPr>
          <w:rFonts w:ascii="Verdana" w:eastAsia="Calibri" w:hAnsi="Verdana" w:cs="Times New Roman"/>
          <w:b/>
          <w:bCs/>
          <w:lang w:val="es-ES"/>
        </w:rPr>
      </w:pPr>
    </w:p>
    <w:p w14:paraId="7C2E9386" w14:textId="77777777" w:rsidR="00746051" w:rsidRPr="00746051" w:rsidRDefault="00746051" w:rsidP="00746051">
      <w:pPr>
        <w:widowControl w:val="0"/>
        <w:autoSpaceDE w:val="0"/>
        <w:autoSpaceDN w:val="0"/>
        <w:spacing w:after="0" w:line="240" w:lineRule="auto"/>
        <w:jc w:val="both"/>
        <w:rPr>
          <w:rFonts w:ascii="Verdana" w:eastAsia="Calibri" w:hAnsi="Verdana" w:cs="Times New Roman"/>
          <w:b/>
          <w:bCs/>
          <w:sz w:val="20"/>
          <w:szCs w:val="20"/>
          <w:lang w:val="es-ES"/>
        </w:rPr>
      </w:pPr>
      <w:r w:rsidRPr="00746051">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21DE64A8" w14:textId="77777777" w:rsidR="00746051" w:rsidRPr="00746051" w:rsidRDefault="00746051" w:rsidP="00746051">
      <w:pPr>
        <w:widowControl w:val="0"/>
        <w:autoSpaceDE w:val="0"/>
        <w:autoSpaceDN w:val="0"/>
        <w:spacing w:after="0" w:line="276" w:lineRule="auto"/>
        <w:jc w:val="both"/>
        <w:rPr>
          <w:rFonts w:ascii="Verdana" w:eastAsia="Calibri" w:hAnsi="Verdana" w:cs="Times New Roman"/>
          <w:lang w:val="es-ES"/>
        </w:rPr>
      </w:pPr>
    </w:p>
    <w:p w14:paraId="6BC846F0" w14:textId="77777777" w:rsidR="00746051" w:rsidRPr="00746051" w:rsidRDefault="00746051" w:rsidP="00746051">
      <w:pPr>
        <w:spacing w:after="0" w:line="276" w:lineRule="auto"/>
        <w:jc w:val="both"/>
        <w:rPr>
          <w:rFonts w:ascii="Verdana" w:eastAsia="Calibri" w:hAnsi="Verdana" w:cs="Times New Roman"/>
          <w:sz w:val="20"/>
          <w:szCs w:val="20"/>
          <w:lang w:val="es-ES"/>
        </w:rPr>
      </w:pPr>
      <w:r w:rsidRPr="00746051">
        <w:rPr>
          <w:rFonts w:ascii="Verdana" w:eastAsia="Calibri" w:hAnsi="Verdana" w:cs="Times New Roman"/>
          <w:b/>
          <w:bCs/>
          <w:lang w:val="es-ES"/>
        </w:rPr>
        <w:t xml:space="preserve">DOCUMENTOS TIPO – Aplicación – Matriz de Experiencia </w:t>
      </w:r>
    </w:p>
    <w:p w14:paraId="7D565115" w14:textId="77777777" w:rsidR="00746051" w:rsidRPr="00746051" w:rsidRDefault="00746051" w:rsidP="00746051">
      <w:pPr>
        <w:spacing w:after="0" w:line="240" w:lineRule="auto"/>
        <w:rPr>
          <w:rFonts w:ascii="Verdana" w:eastAsia="Geomanist Light" w:hAnsi="Verdana" w:cs="Arial"/>
          <w:lang w:val="es-MX"/>
        </w:rPr>
      </w:pPr>
    </w:p>
    <w:p w14:paraId="7371820B" w14:textId="77777777" w:rsidR="00746051" w:rsidRPr="00746051" w:rsidRDefault="00746051" w:rsidP="00746051">
      <w:pPr>
        <w:widowControl w:val="0"/>
        <w:autoSpaceDE w:val="0"/>
        <w:autoSpaceDN w:val="0"/>
        <w:spacing w:after="0" w:line="240" w:lineRule="auto"/>
        <w:jc w:val="both"/>
        <w:rPr>
          <w:rFonts w:ascii="Verdana" w:eastAsia="Calibri" w:hAnsi="Verdana" w:cs="Times New Roman"/>
          <w:sz w:val="20"/>
          <w:szCs w:val="20"/>
          <w:lang w:val="es-ES"/>
        </w:rPr>
      </w:pPr>
      <w:r w:rsidRPr="00746051">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496E418" w14:textId="77777777" w:rsidR="00746051" w:rsidRPr="00746051" w:rsidRDefault="00746051" w:rsidP="00746051">
      <w:pPr>
        <w:widowControl w:val="0"/>
        <w:autoSpaceDE w:val="0"/>
        <w:autoSpaceDN w:val="0"/>
        <w:spacing w:after="0" w:line="240" w:lineRule="auto"/>
        <w:jc w:val="both"/>
        <w:rPr>
          <w:rFonts w:ascii="Verdana" w:eastAsia="Calibri" w:hAnsi="Verdana" w:cs="Times New Roman"/>
          <w:sz w:val="20"/>
          <w:szCs w:val="20"/>
          <w:lang w:val="es-ES"/>
        </w:rPr>
      </w:pPr>
    </w:p>
    <w:p w14:paraId="0BB94F8D" w14:textId="77777777" w:rsidR="00746051" w:rsidRPr="00746051" w:rsidRDefault="00746051" w:rsidP="00746051">
      <w:pPr>
        <w:widowControl w:val="0"/>
        <w:autoSpaceDE w:val="0"/>
        <w:autoSpaceDN w:val="0"/>
        <w:spacing w:after="0" w:line="240" w:lineRule="auto"/>
        <w:jc w:val="both"/>
        <w:rPr>
          <w:rFonts w:ascii="Verdana" w:eastAsia="Calibri" w:hAnsi="Verdana" w:cs="Times New Roman"/>
          <w:sz w:val="20"/>
          <w:szCs w:val="20"/>
          <w:lang w:val="es-ES"/>
        </w:rPr>
      </w:pPr>
      <w:r w:rsidRPr="00746051">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5F2D9E1A" w14:textId="77777777" w:rsidR="00746051" w:rsidRPr="00746051" w:rsidRDefault="00746051" w:rsidP="00746051">
      <w:pPr>
        <w:widowControl w:val="0"/>
        <w:autoSpaceDE w:val="0"/>
        <w:autoSpaceDN w:val="0"/>
        <w:spacing w:after="0" w:line="240" w:lineRule="auto"/>
        <w:jc w:val="both"/>
        <w:rPr>
          <w:rFonts w:ascii="Verdana" w:eastAsia="Calibri" w:hAnsi="Verdana" w:cs="Times New Roman"/>
          <w:sz w:val="20"/>
          <w:szCs w:val="20"/>
          <w:lang w:val="es-ES"/>
        </w:rPr>
      </w:pPr>
    </w:p>
    <w:p w14:paraId="74172907" w14:textId="77777777" w:rsidR="00746051" w:rsidRPr="00746051" w:rsidRDefault="00746051" w:rsidP="00746051">
      <w:pPr>
        <w:widowControl w:val="0"/>
        <w:autoSpaceDE w:val="0"/>
        <w:autoSpaceDN w:val="0"/>
        <w:spacing w:after="0" w:line="240" w:lineRule="auto"/>
        <w:jc w:val="both"/>
        <w:rPr>
          <w:rFonts w:ascii="Verdana" w:eastAsia="Calibri" w:hAnsi="Verdana" w:cs="Times New Roman"/>
          <w:b/>
          <w:bCs/>
          <w:lang w:val="es-ES"/>
        </w:rPr>
      </w:pPr>
      <w:r w:rsidRPr="00746051">
        <w:rPr>
          <w:rFonts w:ascii="Verdana" w:eastAsia="Calibri" w:hAnsi="Verdana" w:cs="Times New Roman"/>
          <w:b/>
          <w:bCs/>
          <w:lang w:val="es-ES"/>
        </w:rPr>
        <w:t>SECTOR CULTURA, RECREACIÓN Y DEPORTE – Documentos tipo – Actividad – Suministro e instalación – Alcance</w:t>
      </w:r>
    </w:p>
    <w:p w14:paraId="378DECBA" w14:textId="77777777" w:rsidR="00746051" w:rsidRPr="00746051" w:rsidRDefault="00746051" w:rsidP="00746051">
      <w:pPr>
        <w:widowControl w:val="0"/>
        <w:autoSpaceDE w:val="0"/>
        <w:autoSpaceDN w:val="0"/>
        <w:spacing w:after="0" w:line="240" w:lineRule="auto"/>
        <w:ind w:left="708" w:hanging="708"/>
        <w:jc w:val="both"/>
        <w:rPr>
          <w:rFonts w:ascii="Verdana" w:eastAsia="Calibri" w:hAnsi="Verdana" w:cs="Times New Roman"/>
          <w:b/>
          <w:bCs/>
          <w:lang w:val="es-ES"/>
        </w:rPr>
      </w:pPr>
    </w:p>
    <w:p w14:paraId="5ABF66B9" w14:textId="77777777" w:rsidR="00746051" w:rsidRPr="00746051" w:rsidRDefault="00746051" w:rsidP="00746051">
      <w:pPr>
        <w:spacing w:after="0" w:line="240" w:lineRule="auto"/>
        <w:jc w:val="both"/>
        <w:rPr>
          <w:rFonts w:ascii="Verdana" w:eastAsia="Aptos" w:hAnsi="Verdana" w:cs="Times New Roman"/>
          <w:kern w:val="2"/>
          <w:sz w:val="20"/>
          <w:szCs w:val="20"/>
          <w:lang w:eastAsia="es-CO"/>
          <w14:ligatures w14:val="standardContextual"/>
        </w:rPr>
      </w:pPr>
      <w:r w:rsidRPr="00746051">
        <w:rPr>
          <w:rFonts w:ascii="Verdana" w:eastAsia="Aptos" w:hAnsi="Verdana" w:cs="Times New Roman"/>
          <w:kern w:val="2"/>
          <w:sz w:val="20"/>
          <w:szCs w:val="20"/>
          <w:lang w:eastAsia="es-CO"/>
          <w14:ligatures w14:val="standardContextual"/>
        </w:rPr>
        <w:t xml:space="preserve">(…) las actividades indicadas aplican para los procesos que adelanten las entidades obligadas a utilizar los documentos tipo, cuando correspondan al </w:t>
      </w:r>
      <w:r w:rsidRPr="00746051">
        <w:rPr>
          <w:rFonts w:ascii="Verdana" w:eastAsia="Aptos" w:hAnsi="Verdana" w:cs="Times New Roman"/>
          <w:i/>
          <w:iCs/>
          <w:kern w:val="2"/>
          <w:sz w:val="20"/>
          <w:szCs w:val="20"/>
          <w:lang w:eastAsia="es-CO"/>
          <w14:ligatures w14:val="standardContextual"/>
        </w:rPr>
        <w:t>suministro e instalación</w:t>
      </w:r>
      <w:r w:rsidRPr="00746051">
        <w:rPr>
          <w:rFonts w:ascii="Verdana" w:eastAsia="Aptos" w:hAnsi="Verdana" w:cs="Times New Roman"/>
          <w:kern w:val="2"/>
          <w:sz w:val="20"/>
          <w:szCs w:val="20"/>
          <w:lang w:eastAsia="es-CO"/>
          <w14:ligatures w14:val="standardContextual"/>
        </w:rPr>
        <w:t xml:space="preserve"> de sistemas de aires acondicionados o sistemas de ventilación o similares, o </w:t>
      </w:r>
      <w:r w:rsidRPr="00746051">
        <w:rPr>
          <w:rFonts w:ascii="Verdana" w:eastAsia="Times New Roman" w:hAnsi="Verdana" w:cs="Times New Roman"/>
          <w:color w:val="000000"/>
          <w:sz w:val="20"/>
          <w:szCs w:val="20"/>
          <w:lang w:eastAsia="es-CO"/>
        </w:rPr>
        <w:t xml:space="preserve">equipos </w:t>
      </w:r>
      <w:r w:rsidRPr="00746051">
        <w:rPr>
          <w:rFonts w:ascii="Verdana" w:eastAsia="Times New Roman" w:hAnsi="Verdana" w:cs="Times New Roman"/>
          <w:color w:val="000000"/>
          <w:sz w:val="20"/>
          <w:szCs w:val="20"/>
          <w:lang w:eastAsia="es-CO"/>
        </w:rPr>
        <w:lastRenderedPageBreak/>
        <w:t>electromecánicos y/o electrónicos y/o maquinaria u otros tipo de equipos,</w:t>
      </w:r>
      <w:r w:rsidRPr="00746051">
        <w:rPr>
          <w:rFonts w:ascii="Verdana" w:eastAsia="Aptos" w:hAnsi="Verdana" w:cs="Times New Roman"/>
          <w:kern w:val="2"/>
          <w:sz w:val="20"/>
          <w:szCs w:val="20"/>
          <w:lang w:eastAsia="es-CO"/>
          <w14:ligatures w14:val="standardContextual"/>
        </w:rPr>
        <w:t xml:space="preserve"> sobre infraestructura del sector cultura, recreación y deporte. </w:t>
      </w:r>
    </w:p>
    <w:p w14:paraId="7BD4A829" w14:textId="77777777" w:rsidR="00746051" w:rsidRPr="00746051" w:rsidRDefault="00746051" w:rsidP="00746051">
      <w:pPr>
        <w:spacing w:after="0" w:line="240" w:lineRule="auto"/>
        <w:jc w:val="both"/>
        <w:rPr>
          <w:rFonts w:ascii="Verdana" w:eastAsia="Times New Roman" w:hAnsi="Verdana" w:cs="Times New Roman"/>
          <w:color w:val="000000"/>
          <w:sz w:val="20"/>
          <w:szCs w:val="20"/>
          <w:lang w:eastAsia="es-CO"/>
        </w:rPr>
      </w:pPr>
    </w:p>
    <w:p w14:paraId="28442EBF" w14:textId="77777777" w:rsidR="00746051" w:rsidRPr="00746051" w:rsidRDefault="00746051" w:rsidP="00746051">
      <w:pPr>
        <w:spacing w:after="0" w:line="240" w:lineRule="auto"/>
        <w:jc w:val="both"/>
        <w:rPr>
          <w:rFonts w:ascii="Verdana" w:eastAsia="Times New Roman" w:hAnsi="Verdana" w:cs="Times New Roman"/>
          <w:color w:val="000000"/>
          <w:sz w:val="20"/>
          <w:szCs w:val="20"/>
          <w:lang w:eastAsia="es-CO"/>
        </w:rPr>
      </w:pPr>
      <w:r w:rsidRPr="00746051">
        <w:rPr>
          <w:rFonts w:ascii="Verdana" w:eastAsia="Times New Roman" w:hAnsi="Verdana" w:cs="Times New Roman"/>
          <w:color w:val="000000"/>
          <w:sz w:val="20"/>
          <w:szCs w:val="20"/>
          <w:lang w:eastAsia="es-CO"/>
        </w:rPr>
        <w:t xml:space="preserve">De esta forma, la actividad de suministro está ligada a la actividad de instalación de </w:t>
      </w:r>
      <w:r w:rsidRPr="00746051">
        <w:rPr>
          <w:rFonts w:ascii="Verdana" w:eastAsia="Aptos" w:hAnsi="Verdana" w:cs="Times New Roman"/>
          <w:kern w:val="2"/>
          <w:sz w:val="20"/>
          <w:szCs w:val="20"/>
          <w:lang w:eastAsia="es-CO"/>
          <w14:ligatures w14:val="standardContextual"/>
        </w:rPr>
        <w:t xml:space="preserve">los sistemas de aires acondicionados o sistemas de ventilación o similares, o </w:t>
      </w:r>
      <w:r w:rsidRPr="00746051">
        <w:rPr>
          <w:rFonts w:ascii="Verdana" w:eastAsia="Times New Roman" w:hAnsi="Verdana" w:cs="Times New Roman"/>
          <w:color w:val="000000"/>
          <w:sz w:val="20"/>
          <w:szCs w:val="20"/>
          <w:lang w:eastAsia="es-CO"/>
        </w:rPr>
        <w:t>equipos electromecánicos y/o electrónicos y/o maquinaria u otros tipo de equipos</w:t>
      </w:r>
      <w:r w:rsidRPr="00746051">
        <w:rPr>
          <w:rFonts w:ascii="Verdana" w:eastAsia="Aptos" w:hAnsi="Verdana" w:cs="Times New Roman"/>
          <w:kern w:val="2"/>
          <w:sz w:val="20"/>
          <w:szCs w:val="20"/>
          <w:lang w:eastAsia="es-CO"/>
          <w14:ligatures w14:val="standardContextual"/>
        </w:rPr>
        <w:t xml:space="preserve"> sobre infraestructura del sector cultura, recreación y deporte.</w:t>
      </w:r>
      <w:r w:rsidRPr="00746051">
        <w:rPr>
          <w:rFonts w:ascii="Verdana" w:eastAsia="Times New Roman" w:hAnsi="Verdana" w:cs="Times New Roman"/>
          <w:color w:val="000000"/>
          <w:sz w:val="20"/>
          <w:szCs w:val="20"/>
          <w:lang w:eastAsia="es-CO"/>
        </w:rPr>
        <w:t xml:space="preserve"> Así, por sí sola, la actividad de suministro no requiere la aplicación de los documentos tipo expedidos por esta Agencia en el sector Cultura, recreación y deporte. Es decir que, si una entidad pretende adelantar un proceso que tenga por objeto el suministro de </w:t>
      </w:r>
      <w:r w:rsidRPr="00746051">
        <w:rPr>
          <w:rFonts w:ascii="Verdana" w:eastAsia="Aptos" w:hAnsi="Verdana" w:cs="Times New Roman"/>
          <w:kern w:val="2"/>
          <w:sz w:val="20"/>
          <w:szCs w:val="20"/>
          <w:lang w:eastAsia="es-CO"/>
          <w14:ligatures w14:val="standardContextual"/>
        </w:rPr>
        <w:t xml:space="preserve">sistemas de aires acondicionados o sistemas de ventilación o similares, o </w:t>
      </w:r>
      <w:r w:rsidRPr="00746051">
        <w:rPr>
          <w:rFonts w:ascii="Verdana" w:eastAsia="Times New Roman" w:hAnsi="Verdana" w:cs="Times New Roman"/>
          <w:color w:val="000000"/>
          <w:sz w:val="20"/>
          <w:szCs w:val="20"/>
          <w:lang w:eastAsia="es-CO"/>
        </w:rPr>
        <w:t>equipos electromecánicos y/o electrónicos y/o maquinaria u otros tipo de equipos, no tendrá que aplicar los documentos tipo expedidos por esta Agencia en el sector Cultura, recreación y deporte.</w:t>
      </w:r>
    </w:p>
    <w:p w14:paraId="5AC226FB" w14:textId="77777777" w:rsidR="00746051" w:rsidRPr="00746051" w:rsidRDefault="00746051" w:rsidP="00746051">
      <w:pPr>
        <w:spacing w:after="0" w:line="240" w:lineRule="auto"/>
        <w:jc w:val="both"/>
        <w:rPr>
          <w:rFonts w:ascii="Verdana" w:eastAsia="Times New Roman" w:hAnsi="Verdana" w:cs="Times New Roman"/>
          <w:color w:val="000000"/>
          <w:sz w:val="20"/>
          <w:szCs w:val="20"/>
          <w:lang w:eastAsia="es-CO"/>
        </w:rPr>
      </w:pPr>
    </w:p>
    <w:p w14:paraId="655E63F7" w14:textId="77777777" w:rsidR="00746051" w:rsidRPr="00746051" w:rsidRDefault="00746051" w:rsidP="00746051">
      <w:pPr>
        <w:spacing w:after="0" w:line="240" w:lineRule="auto"/>
        <w:jc w:val="both"/>
        <w:rPr>
          <w:rFonts w:ascii="Verdana" w:eastAsia="Times New Roman" w:hAnsi="Verdana" w:cs="Times New Roman"/>
          <w:color w:val="000000"/>
          <w:sz w:val="20"/>
          <w:szCs w:val="20"/>
          <w:lang w:eastAsia="es-CO"/>
        </w:rPr>
      </w:pPr>
      <w:r w:rsidRPr="00746051">
        <w:rPr>
          <w:rFonts w:ascii="Verdana" w:eastAsia="Times New Roman" w:hAnsi="Verdana" w:cs="Times New Roman"/>
          <w:color w:val="000000"/>
          <w:sz w:val="20"/>
          <w:szCs w:val="20"/>
          <w:lang w:eastAsia="es-CO"/>
        </w:rPr>
        <w:t xml:space="preserve">Ahora bien, si el objeto del proceso de selección implica la instalación de </w:t>
      </w:r>
      <w:r w:rsidRPr="00746051">
        <w:rPr>
          <w:rFonts w:ascii="Verdana" w:eastAsia="Aptos" w:hAnsi="Verdana" w:cs="Times New Roman"/>
          <w:kern w:val="2"/>
          <w:sz w:val="20"/>
          <w:szCs w:val="20"/>
          <w:lang w:eastAsia="es-CO"/>
          <w14:ligatures w14:val="standardContextual"/>
        </w:rPr>
        <w:t xml:space="preserve">sistemas de aires acondicionados o sistemas de ventilación o similares, o </w:t>
      </w:r>
      <w:r w:rsidRPr="00746051">
        <w:rPr>
          <w:rFonts w:ascii="Verdana" w:eastAsia="Times New Roman" w:hAnsi="Verdana" w:cs="Times New Roman"/>
          <w:color w:val="000000"/>
          <w:sz w:val="20"/>
          <w:szCs w:val="20"/>
          <w:lang w:eastAsia="es-CO"/>
        </w:rPr>
        <w:t xml:space="preserve">equipos electromecánicos y/o electrónicos y/o maquinaria u otros tipo de equipos, se deberán aplicar los documentos tipo del sector Cultura, recreación y deporte expedidos por esta Agencia. En estos casos, la entidad que adelante el proceso también deberá contratar el suministro utilizando los documentos tipo referidos, ya que, como se indicó, las actividades 3.13 y 3.14 contenidas en dichos documentos aplican para el suministro e instalación de los sistemas de aires acondicionados, o </w:t>
      </w:r>
      <w:r w:rsidRPr="00746051">
        <w:rPr>
          <w:rFonts w:ascii="Verdana" w:eastAsia="Aptos" w:hAnsi="Verdana" w:cs="Times New Roman"/>
          <w:kern w:val="2"/>
          <w:sz w:val="20"/>
          <w:szCs w:val="20"/>
          <w:lang w:eastAsia="es-CO"/>
          <w14:ligatures w14:val="standardContextual"/>
        </w:rPr>
        <w:t xml:space="preserve">sistemas de ventilación o similares, o </w:t>
      </w:r>
      <w:r w:rsidRPr="00746051">
        <w:rPr>
          <w:rFonts w:ascii="Verdana" w:eastAsia="Times New Roman" w:hAnsi="Verdana" w:cs="Times New Roman"/>
          <w:color w:val="000000"/>
          <w:sz w:val="20"/>
          <w:szCs w:val="20"/>
          <w:lang w:eastAsia="es-CO"/>
        </w:rPr>
        <w:t>equipos electromecánicos y/o electrónicos y/o maquinaria u otros tipo de equipos, etc.</w:t>
      </w:r>
    </w:p>
    <w:p w14:paraId="712DF370" w14:textId="77777777" w:rsidR="00746051" w:rsidRPr="00746051" w:rsidRDefault="00746051" w:rsidP="00746051">
      <w:pPr>
        <w:spacing w:after="0" w:line="276" w:lineRule="auto"/>
        <w:jc w:val="both"/>
        <w:rPr>
          <w:rFonts w:ascii="Verdana" w:eastAsia="Times New Roman" w:hAnsi="Verdana" w:cs="Times New Roman"/>
          <w:color w:val="000000"/>
          <w:lang w:eastAsia="es-CO"/>
        </w:rPr>
      </w:pPr>
    </w:p>
    <w:p w14:paraId="0AE1016F" w14:textId="77777777" w:rsidR="00746051" w:rsidRPr="00746051" w:rsidRDefault="00746051" w:rsidP="00746051">
      <w:pPr>
        <w:spacing w:after="0" w:line="276" w:lineRule="auto"/>
        <w:jc w:val="both"/>
        <w:rPr>
          <w:rFonts w:ascii="Verdana" w:eastAsia="Calibri" w:hAnsi="Verdana" w:cs="Times New Roman"/>
          <w:b/>
          <w:bCs/>
          <w:lang w:val="es-ES"/>
        </w:rPr>
      </w:pPr>
      <w:r w:rsidRPr="00746051">
        <w:rPr>
          <w:rFonts w:ascii="Verdana" w:eastAsia="Calibri" w:hAnsi="Verdana" w:cs="Times New Roman"/>
          <w:b/>
          <w:bCs/>
          <w:lang w:val="es-ES"/>
        </w:rPr>
        <w:t>Mantenimientos – Actividades – Sector cultura, recreación y deporte – Documentos tipo – Aplicación – Unidad deportiva</w:t>
      </w:r>
    </w:p>
    <w:p w14:paraId="7500A875" w14:textId="77777777" w:rsidR="00746051" w:rsidRPr="00746051" w:rsidRDefault="00746051" w:rsidP="00746051">
      <w:pPr>
        <w:spacing w:after="0" w:line="276" w:lineRule="auto"/>
        <w:jc w:val="both"/>
        <w:rPr>
          <w:rFonts w:ascii="Verdana" w:eastAsia="Calibri" w:hAnsi="Verdana" w:cs="Times New Roman"/>
          <w:b/>
          <w:bCs/>
          <w:lang w:val="es-ES"/>
        </w:rPr>
      </w:pPr>
    </w:p>
    <w:p w14:paraId="354B85FE" w14:textId="77777777" w:rsidR="00746051" w:rsidRPr="00746051" w:rsidRDefault="00746051" w:rsidP="00746051">
      <w:pPr>
        <w:spacing w:after="0" w:line="240" w:lineRule="auto"/>
        <w:jc w:val="both"/>
        <w:rPr>
          <w:rFonts w:ascii="Verdana" w:eastAsia="Calibri" w:hAnsi="Verdana" w:cs="Arial"/>
          <w:color w:val="000000"/>
          <w:kern w:val="2"/>
          <w:sz w:val="20"/>
          <w:szCs w:val="20"/>
          <w14:ligatures w14:val="standardContextual"/>
        </w:rPr>
      </w:pPr>
      <w:r w:rsidRPr="00746051">
        <w:rPr>
          <w:rFonts w:ascii="Verdana" w:eastAsia="Calibri" w:hAnsi="Verdana" w:cs="Arial"/>
          <w:color w:val="000000"/>
          <w:kern w:val="2"/>
          <w:sz w:val="20"/>
          <w:szCs w:val="20"/>
          <w14:ligatures w14:val="standardContextual"/>
        </w:rPr>
        <w:t xml:space="preserve">Como se aprecia, en las actividades 2.3, 2.4 y 2.5 se incluye el mantenimiento de canchas deportivas, escenarios y/o complejos, espacios e instalaciones </w:t>
      </w:r>
      <w:proofErr w:type="spellStart"/>
      <w:r w:rsidRPr="00746051">
        <w:rPr>
          <w:rFonts w:ascii="Verdana" w:eastAsia="Calibri" w:hAnsi="Verdana" w:cs="Arial"/>
          <w:color w:val="000000"/>
          <w:kern w:val="2"/>
          <w:sz w:val="20"/>
          <w:szCs w:val="20"/>
          <w14:ligatures w14:val="standardContextual"/>
        </w:rPr>
        <w:t>recreodeportivas</w:t>
      </w:r>
      <w:proofErr w:type="spellEnd"/>
      <w:r w:rsidRPr="00746051">
        <w:rPr>
          <w:rFonts w:ascii="Verdana" w:eastAsia="Calibri" w:hAnsi="Verdana" w:cs="Arial"/>
          <w:color w:val="000000"/>
          <w:kern w:val="2"/>
          <w:sz w:val="20"/>
          <w:szCs w:val="20"/>
          <w14:ligatures w14:val="standardContextual"/>
        </w:rPr>
        <w:t>, polideportivos, coliseos y/o estadios. Por lo tanto, cuando se realice la actividad señalada -mantenimiento- sobre los tipos de infraestructura indicados, los documentos tipo adoptados por las Resoluciones 539, 540 y 541 de 2025 serán obligatorios.</w:t>
      </w:r>
    </w:p>
    <w:p w14:paraId="2D6033EC" w14:textId="77777777" w:rsidR="00746051" w:rsidRPr="00746051" w:rsidRDefault="00746051" w:rsidP="00746051">
      <w:pPr>
        <w:spacing w:after="0" w:line="240" w:lineRule="auto"/>
        <w:jc w:val="both"/>
        <w:rPr>
          <w:rFonts w:ascii="Verdana" w:eastAsia="Calibri" w:hAnsi="Verdana" w:cs="Arial"/>
          <w:color w:val="000000"/>
          <w:kern w:val="2"/>
          <w:sz w:val="20"/>
          <w:szCs w:val="20"/>
          <w14:ligatures w14:val="standardContextual"/>
        </w:rPr>
      </w:pPr>
    </w:p>
    <w:p w14:paraId="5EB4A59F" w14:textId="77777777" w:rsidR="00746051" w:rsidRPr="00746051" w:rsidRDefault="00746051" w:rsidP="00746051">
      <w:pPr>
        <w:spacing w:after="0" w:line="240" w:lineRule="auto"/>
        <w:jc w:val="both"/>
        <w:rPr>
          <w:rFonts w:ascii="Verdana" w:eastAsia="Calibri" w:hAnsi="Verdana" w:cs="Arial"/>
          <w:color w:val="000000"/>
          <w:kern w:val="2"/>
          <w:sz w:val="20"/>
          <w:szCs w:val="20"/>
          <w14:ligatures w14:val="standardContextual"/>
        </w:rPr>
      </w:pPr>
      <w:r w:rsidRPr="00746051">
        <w:rPr>
          <w:rFonts w:ascii="Verdana" w:eastAsia="Calibri" w:hAnsi="Verdana" w:cs="Arial"/>
          <w:color w:val="000000"/>
          <w:kern w:val="2"/>
          <w:sz w:val="20"/>
          <w:szCs w:val="20"/>
          <w14:ligatures w14:val="standardContextual"/>
        </w:rPr>
        <w:t xml:space="preserve">Para efectos de su solicitud, le indicamos que, considerando que la Unidad Deportiva puede catalogarse como “Espacios cuya función es la recreación, la enseñanza deportiva y la práctica competitiva (y que) La infraestructura física de la unidad deportiva estará conformada por uno o varios escenarios recreativos y deportivos con los respectivos amoblamientos y espacios complementarios”, este tipo de espacios entra en la definición contenida en la Matriz 1 – Experiencia – Sector Cultura, Recreación y Deporte como complejos deportivos. Esto, considerando que los complejos deportivos, de acuerdo con el Anexo 5 – Glosario de los Documentos Tipo Complementarios de dicho sector, se definen como “espacios físicos que agrupan escenarios, instalaciones o espacios </w:t>
      </w:r>
      <w:r w:rsidRPr="00746051">
        <w:rPr>
          <w:rFonts w:ascii="Verdana" w:eastAsia="Calibri" w:hAnsi="Verdana" w:cs="Arial"/>
          <w:color w:val="000000"/>
          <w:kern w:val="2"/>
          <w:sz w:val="20"/>
          <w:szCs w:val="20"/>
          <w14:ligatures w14:val="standardContextual"/>
        </w:rPr>
        <w:lastRenderedPageBreak/>
        <w:t>deportivos especializados para el desarrollo, la capacitación, el entrenamiento y la concentración de deportistas. Se clasifican de acuerdo con su especialización”.</w:t>
      </w:r>
    </w:p>
    <w:p w14:paraId="5342AA24" w14:textId="77777777" w:rsidR="00746051" w:rsidRPr="00746051" w:rsidRDefault="00746051" w:rsidP="00746051">
      <w:pPr>
        <w:spacing w:after="0" w:line="276" w:lineRule="auto"/>
        <w:jc w:val="both"/>
        <w:rPr>
          <w:rFonts w:ascii="Verdana" w:eastAsia="Times New Roman" w:hAnsi="Verdana" w:cs="Times New Roman"/>
          <w:color w:val="000000"/>
          <w:lang w:eastAsia="es-CO"/>
        </w:rPr>
      </w:pPr>
    </w:p>
    <w:p w14:paraId="3F85F7B4" w14:textId="77777777" w:rsidR="00746051" w:rsidRPr="00746051" w:rsidRDefault="00746051" w:rsidP="00746051">
      <w:pPr>
        <w:spacing w:after="0" w:line="240" w:lineRule="auto"/>
        <w:jc w:val="both"/>
        <w:rPr>
          <w:rFonts w:ascii="Verdana" w:eastAsia="Calibri" w:hAnsi="Verdana" w:cs="Times New Roman"/>
          <w:b/>
          <w:bCs/>
          <w:lang w:val="es-ES"/>
        </w:rPr>
      </w:pPr>
      <w:r w:rsidRPr="00746051">
        <w:rPr>
          <w:rFonts w:ascii="Verdana" w:eastAsia="Calibri" w:hAnsi="Verdana" w:cs="Times New Roman"/>
          <w:b/>
          <w:bCs/>
          <w:lang w:val="es-ES"/>
        </w:rPr>
        <w:t>SECTOR CULTURA, RECREACIÓN Y DEPORTE – Documentos tipo – Mantenimientos – Preventivos – Correctivos – Aires acondicionados – Aplicación – Otros sistemas</w:t>
      </w:r>
    </w:p>
    <w:p w14:paraId="117C78F4" w14:textId="77777777" w:rsidR="00746051" w:rsidRPr="00746051" w:rsidRDefault="00746051" w:rsidP="00746051">
      <w:pPr>
        <w:spacing w:after="0" w:line="240" w:lineRule="auto"/>
        <w:jc w:val="both"/>
        <w:rPr>
          <w:rFonts w:ascii="Verdana" w:eastAsia="Times New Roman" w:hAnsi="Verdana" w:cs="Times New Roman"/>
          <w:color w:val="000000"/>
          <w:sz w:val="20"/>
          <w:szCs w:val="20"/>
          <w:lang w:val="es-ES" w:eastAsia="es-CO"/>
        </w:rPr>
      </w:pPr>
    </w:p>
    <w:p w14:paraId="6F38E3D5" w14:textId="77777777" w:rsidR="00746051" w:rsidRPr="00746051" w:rsidRDefault="00746051" w:rsidP="00746051">
      <w:pPr>
        <w:spacing w:after="0" w:line="240" w:lineRule="auto"/>
        <w:jc w:val="both"/>
        <w:rPr>
          <w:rFonts w:ascii="Verdana" w:eastAsia="Aptos" w:hAnsi="Verdana" w:cs="Times New Roman"/>
          <w:kern w:val="2"/>
          <w:sz w:val="20"/>
          <w:szCs w:val="20"/>
          <w:lang w:eastAsia="es-CO"/>
          <w14:ligatures w14:val="standardContextual"/>
        </w:rPr>
      </w:pPr>
      <w:r w:rsidRPr="00746051">
        <w:rPr>
          <w:rFonts w:ascii="Verdana" w:eastAsia="Aptos" w:hAnsi="Verdana" w:cs="Times New Roman"/>
          <w:kern w:val="2"/>
          <w:sz w:val="20"/>
          <w:szCs w:val="20"/>
          <w:lang w:eastAsia="es-CO"/>
          <w14:ligatures w14:val="standardContextual"/>
        </w:rPr>
        <w:t xml:space="preserve">Por otra parte, en los párrafos analizados no se hace referencia expresa a actividades de mantenimiento de sistemas de aire acondicionado sistemas de ventilación o similares, o </w:t>
      </w:r>
      <w:r w:rsidRPr="00746051">
        <w:rPr>
          <w:rFonts w:ascii="Verdana" w:eastAsia="Times New Roman" w:hAnsi="Verdana" w:cs="Times New Roman"/>
          <w:color w:val="000000"/>
          <w:sz w:val="20"/>
          <w:szCs w:val="20"/>
          <w:lang w:eastAsia="es-CO"/>
        </w:rPr>
        <w:t>equipos electromecánicos y/o electrónicos y/o maquinaria u otros tipo de equipos</w:t>
      </w:r>
      <w:r w:rsidRPr="00746051">
        <w:rPr>
          <w:rFonts w:ascii="Verdana" w:eastAsia="Aptos" w:hAnsi="Verdana" w:cs="Times New Roman"/>
          <w:kern w:val="2"/>
          <w:sz w:val="20"/>
          <w:szCs w:val="20"/>
          <w:lang w:eastAsia="es-CO"/>
          <w14:ligatures w14:val="standardContextual"/>
        </w:rPr>
        <w:t xml:space="preserve">. En consecuencia, cuando el proceso tenga por objeto exclusivamente el mantenimiento de estos equipos, no se advierte la obligación de aplicar los Documentos Tipo mencionados, salvo que dicha actividad eventualmente se encuentre integrada dentro de un contrato que también contemple la instalación de los sistemas indicados. </w:t>
      </w:r>
    </w:p>
    <w:p w14:paraId="74894F3F" w14:textId="77777777" w:rsidR="00746051" w:rsidRPr="00746051" w:rsidRDefault="00746051" w:rsidP="00746051">
      <w:pPr>
        <w:spacing w:after="0" w:line="240" w:lineRule="auto"/>
        <w:jc w:val="both"/>
        <w:rPr>
          <w:rFonts w:ascii="Verdana" w:eastAsia="Aptos" w:hAnsi="Verdana" w:cs="Times New Roman"/>
          <w:kern w:val="2"/>
          <w:sz w:val="20"/>
          <w:szCs w:val="20"/>
          <w:lang w:eastAsia="es-CO"/>
          <w14:ligatures w14:val="standardContextual"/>
        </w:rPr>
      </w:pPr>
    </w:p>
    <w:p w14:paraId="52B2213E" w14:textId="77777777" w:rsidR="00746051" w:rsidRPr="00746051" w:rsidRDefault="00746051" w:rsidP="00746051">
      <w:pPr>
        <w:spacing w:after="0" w:line="276" w:lineRule="auto"/>
        <w:jc w:val="both"/>
        <w:rPr>
          <w:rFonts w:ascii="Verdana" w:eastAsia="Calibri" w:hAnsi="Verdana" w:cs="Arial"/>
          <w:b/>
          <w:bCs/>
          <w:color w:val="000000"/>
          <w:kern w:val="2"/>
          <w14:ligatures w14:val="standardContextual"/>
        </w:rPr>
      </w:pPr>
      <w:r w:rsidRPr="00746051">
        <w:rPr>
          <w:rFonts w:ascii="Verdana" w:eastAsia="Calibri" w:hAnsi="Verdana" w:cs="Arial"/>
          <w:b/>
          <w:bCs/>
          <w:color w:val="000000"/>
          <w:kern w:val="2"/>
          <w14:ligatures w14:val="standardContextual"/>
        </w:rPr>
        <w:t xml:space="preserve">ASCENSORES – Aires acondicionados – Instalación – Inmuebles – Adhesión – Destinación </w:t>
      </w:r>
    </w:p>
    <w:p w14:paraId="16B21D05" w14:textId="77777777" w:rsidR="00746051" w:rsidRPr="00746051" w:rsidRDefault="00746051" w:rsidP="00746051">
      <w:pPr>
        <w:spacing w:after="0" w:line="276" w:lineRule="auto"/>
        <w:jc w:val="both"/>
        <w:rPr>
          <w:rFonts w:ascii="Verdana" w:eastAsia="Calibri" w:hAnsi="Verdana" w:cs="Arial"/>
          <w:color w:val="000000"/>
          <w:kern w:val="2"/>
          <w:sz w:val="20"/>
          <w:szCs w:val="20"/>
          <w14:ligatures w14:val="standardContextual"/>
        </w:rPr>
      </w:pPr>
    </w:p>
    <w:p w14:paraId="4A1005F5" w14:textId="77777777" w:rsidR="00746051" w:rsidRPr="00746051" w:rsidRDefault="00746051" w:rsidP="00746051">
      <w:pPr>
        <w:spacing w:after="0" w:line="240" w:lineRule="auto"/>
        <w:jc w:val="both"/>
        <w:rPr>
          <w:rFonts w:ascii="Verdana" w:eastAsia="Calibri" w:hAnsi="Verdana" w:cs="Arial"/>
          <w:color w:val="000000"/>
          <w:kern w:val="2"/>
          <w:sz w:val="20"/>
          <w:szCs w:val="20"/>
          <w14:ligatures w14:val="standardContextual"/>
        </w:rPr>
      </w:pPr>
      <w:r w:rsidRPr="00746051">
        <w:rPr>
          <w:rFonts w:ascii="Verdana" w:eastAsia="Calibri" w:hAnsi="Verdana" w:cs="Arial"/>
          <w:color w:val="000000"/>
          <w:kern w:val="2"/>
          <w:sz w:val="20"/>
          <w:szCs w:val="20"/>
          <w14:ligatures w14:val="standardContextual"/>
        </w:rPr>
        <w:t>Sin perjuicio de lo anterior, para efectos de responder uno de los problemas jurídicos planteados en su solicitud, le indicamos que, dada la naturaleza de los bienes descritos en la consulta -ascensores y puertas enrollables y aires acondicionados-, conviene resaltar que, en opinión de la Agencia Nacional de Contratación Pública – Colombia Compra estos podrían ser catalogados ya fuere como inmuebles bien por adhesión o por destinación. Por lo tanto, las actividades de mantenimiento sobre inmuebles, incluidas las cosas corporales incorporadas en dicha categoría jurídica por destinación o adhesión, están dentro del objeto del contrato de obra definido en el artículo 32 de la Ley 80 de 1993.</w:t>
      </w:r>
    </w:p>
    <w:p w14:paraId="63C16A3C" w14:textId="77777777" w:rsidR="00746051" w:rsidRPr="00746051" w:rsidRDefault="00746051" w:rsidP="00746051">
      <w:pPr>
        <w:spacing w:after="0" w:line="240" w:lineRule="auto"/>
        <w:jc w:val="both"/>
        <w:rPr>
          <w:rFonts w:ascii="Verdana" w:eastAsia="Calibri" w:hAnsi="Verdana" w:cs="Arial"/>
          <w:color w:val="000000"/>
          <w:kern w:val="2"/>
          <w:sz w:val="20"/>
          <w:szCs w:val="20"/>
          <w14:ligatures w14:val="standardContextual"/>
        </w:rPr>
      </w:pPr>
    </w:p>
    <w:p w14:paraId="0E155EA9" w14:textId="77777777" w:rsidR="00746051" w:rsidRPr="00746051" w:rsidRDefault="00746051" w:rsidP="00746051">
      <w:pPr>
        <w:spacing w:after="0" w:line="240" w:lineRule="auto"/>
        <w:jc w:val="both"/>
        <w:rPr>
          <w:rFonts w:ascii="Verdana" w:eastAsia="Calibri" w:hAnsi="Verdana" w:cs="Arial"/>
          <w:color w:val="000000"/>
          <w:kern w:val="2"/>
          <w:sz w:val="20"/>
          <w:szCs w:val="20"/>
          <w14:ligatures w14:val="standardContextual"/>
        </w:rPr>
      </w:pPr>
      <w:r w:rsidRPr="00746051">
        <w:rPr>
          <w:rFonts w:ascii="Verdana" w:eastAsia="Calibri" w:hAnsi="Verdana" w:cs="Arial"/>
          <w:color w:val="000000"/>
          <w:kern w:val="2"/>
          <w:sz w:val="20"/>
          <w:szCs w:val="20"/>
          <w14:ligatures w14:val="standardContextual"/>
        </w:rPr>
        <w:t xml:space="preserve">En este sentido, para efectos de responder al tercer problema jurídico planteado en su solicitud, le indicamos que, sí sobre canchas deportivas, escenarios y/o complejos y/o espacios y/o instalaciones recreo deportivas y/o polideportivos y/o coliseos y/o estadios, se van a contratar actividades de mantenimiento, sí en estos se encuentran –ascensores, puertas enrollables y equipos de aire acondicionado– y sí estos tienen la categoría de inmuebles por adhesión o por destinación, por encontrarse dentro de los inmuebles señalados, se tendrán que aplicar los documentos tipo expedidos por la Agencia Nacional de Contratación Pública – Colombia Compra Eficiente mediante las Resoluciones 539, 540 y 541 de 2025, que contiene en la Matriz 1 – Experiencia Sector cultura, recreación y deporte las actividades 2.4, 2.5 y 2.6. </w:t>
      </w:r>
    </w:p>
    <w:p w14:paraId="64DD2B38" w14:textId="77777777" w:rsidR="00746051" w:rsidRPr="00746051" w:rsidRDefault="00746051" w:rsidP="00746051">
      <w:pPr>
        <w:spacing w:after="0" w:line="240" w:lineRule="auto"/>
        <w:jc w:val="both"/>
        <w:rPr>
          <w:rFonts w:ascii="Verdana" w:eastAsia="Calibri" w:hAnsi="Verdana" w:cs="Arial"/>
          <w:color w:val="000000"/>
          <w:kern w:val="2"/>
          <w:sz w:val="20"/>
          <w:szCs w:val="20"/>
          <w14:ligatures w14:val="standardContextual"/>
        </w:rPr>
      </w:pPr>
    </w:p>
    <w:p w14:paraId="13CFFB88" w14:textId="77777777" w:rsidR="00746051" w:rsidRPr="00746051" w:rsidRDefault="00746051" w:rsidP="00746051">
      <w:pPr>
        <w:spacing w:after="0" w:line="240" w:lineRule="auto"/>
        <w:jc w:val="both"/>
        <w:rPr>
          <w:rFonts w:ascii="Verdana" w:eastAsia="Calibri" w:hAnsi="Verdana" w:cs="Arial"/>
          <w:color w:val="000000"/>
          <w:kern w:val="2"/>
          <w:sz w:val="20"/>
          <w:szCs w:val="20"/>
          <w14:ligatures w14:val="standardContextual"/>
        </w:rPr>
      </w:pPr>
      <w:r w:rsidRPr="00746051">
        <w:rPr>
          <w:rFonts w:ascii="Verdana" w:eastAsia="Times New Roman" w:hAnsi="Verdana" w:cs="Arial"/>
          <w:color w:val="000000"/>
          <w:sz w:val="20"/>
          <w:szCs w:val="20"/>
          <w:lang w:val="es-ES" w:eastAsia="es-MX"/>
        </w:rPr>
        <w:t xml:space="preserve">Sin perjuicio de lo anterior, debe tenerse en cuenta por parte de la entidad que adelanta el proceso de contratación con los documentos tipo expedidos por esta Agencia, la posibilidad de solicitar experiencia adicional cuando la entidad requiere obras, bienes o servicios que no se encuentran incluidos como obra de infraestructura social. Estas consideraciones se desarrollarán en el siguiente punto de este concepto. </w:t>
      </w:r>
    </w:p>
    <w:p w14:paraId="2CF1515F" w14:textId="77777777" w:rsidR="00746051" w:rsidRPr="00746051" w:rsidRDefault="00746051" w:rsidP="00746051">
      <w:pPr>
        <w:spacing w:after="0" w:line="276" w:lineRule="auto"/>
        <w:jc w:val="both"/>
        <w:rPr>
          <w:rFonts w:ascii="Verdana" w:eastAsia="Aptos" w:hAnsi="Verdana" w:cs="Times New Roman"/>
          <w:kern w:val="2"/>
          <w:sz w:val="20"/>
          <w:szCs w:val="20"/>
          <w:lang w:eastAsia="es-CO"/>
          <w14:ligatures w14:val="standardContextual"/>
        </w:rPr>
      </w:pPr>
    </w:p>
    <w:p w14:paraId="40CB6F7F" w14:textId="77777777" w:rsidR="00746051" w:rsidRPr="00746051" w:rsidRDefault="00746051" w:rsidP="00746051">
      <w:pPr>
        <w:spacing w:after="0" w:line="240" w:lineRule="auto"/>
        <w:jc w:val="both"/>
        <w:rPr>
          <w:rFonts w:ascii="Verdana" w:eastAsia="Calibri" w:hAnsi="Verdana" w:cs="Arial"/>
          <w:sz w:val="20"/>
          <w:szCs w:val="20"/>
          <w:lang w:eastAsia="es-ES_tradnl"/>
        </w:rPr>
      </w:pPr>
    </w:p>
    <w:p w14:paraId="5C10F1C3" w14:textId="2FCB95B3" w:rsidR="004742E8" w:rsidRDefault="00746051" w:rsidP="00746051">
      <w:pPr>
        <w:spacing w:after="0" w:line="240" w:lineRule="auto"/>
        <w:rPr>
          <w:rFonts w:ascii="Verdana" w:eastAsia="Aptos" w:hAnsi="Verdana" w:cs="Times New Roman"/>
          <w:kern w:val="2"/>
          <w14:ligatures w14:val="standardContextual"/>
        </w:rPr>
      </w:pPr>
      <w:r w:rsidRPr="00746051">
        <w:rPr>
          <w:rFonts w:ascii="Verdana" w:eastAsia="Aptos" w:hAnsi="Verdana" w:cs="Times New Roman"/>
          <w:kern w:val="2"/>
          <w14:ligatures w14:val="standardContextual"/>
        </w:rPr>
        <w:t xml:space="preserve">Bogotá D.C., </w:t>
      </w:r>
      <w:r w:rsidR="004742E8">
        <w:rPr>
          <w:rFonts w:ascii="Verdana" w:eastAsia="Aptos" w:hAnsi="Verdana" w:cs="Times New Roman"/>
          <w:kern w:val="2"/>
          <w14:ligatures w14:val="standardContextual"/>
        </w:rPr>
        <w:t>23 de abril de 2026</w:t>
      </w:r>
    </w:p>
    <w:p w14:paraId="4DD8E6E7" w14:textId="303ACE8B" w:rsidR="004742E8" w:rsidRDefault="00736908" w:rsidP="00746051">
      <w:pPr>
        <w:spacing w:after="0" w:line="240" w:lineRule="auto"/>
        <w:rPr>
          <w:rFonts w:ascii="Verdana" w:eastAsia="Aptos" w:hAnsi="Verdana" w:cs="Times New Roman"/>
          <w:kern w:val="2"/>
          <w14:ligatures w14:val="standardContextual"/>
        </w:rPr>
      </w:pPr>
      <w:r w:rsidRPr="004742E8">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36D400E3" wp14:editId="5B126E28">
            <wp:simplePos x="0" y="0"/>
            <wp:positionH relativeFrom="margin">
              <wp:align>right</wp:align>
            </wp:positionH>
            <wp:positionV relativeFrom="paragraph">
              <wp:posOffset>35008</wp:posOffset>
            </wp:positionV>
            <wp:extent cx="2588895" cy="930275"/>
            <wp:effectExtent l="0" t="0" r="1905" b="3175"/>
            <wp:wrapSquare wrapText="bothSides"/>
            <wp:docPr id="18995595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559543"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88895" cy="930275"/>
                    </a:xfrm>
                    <a:prstGeom prst="rect">
                      <a:avLst/>
                    </a:prstGeom>
                  </pic:spPr>
                </pic:pic>
              </a:graphicData>
            </a:graphic>
            <wp14:sizeRelH relativeFrom="page">
              <wp14:pctWidth>0</wp14:pctWidth>
            </wp14:sizeRelH>
            <wp14:sizeRelV relativeFrom="page">
              <wp14:pctHeight>0</wp14:pctHeight>
            </wp14:sizeRelV>
          </wp:anchor>
        </w:drawing>
      </w:r>
    </w:p>
    <w:p w14:paraId="44301EF7" w14:textId="3F510441" w:rsidR="00746051" w:rsidRPr="00F168F5" w:rsidRDefault="00746051" w:rsidP="00F168F5">
      <w:pPr>
        <w:spacing w:after="0" w:line="240" w:lineRule="auto"/>
        <w:jc w:val="right"/>
        <w:rPr>
          <w:rFonts w:ascii="Verdana" w:eastAsia="Aptos" w:hAnsi="Verdana" w:cs="Times New Roman"/>
          <w:kern w:val="2"/>
          <w14:ligatures w14:val="standardContextual"/>
        </w:rPr>
      </w:pPr>
    </w:p>
    <w:p w14:paraId="0520AFF1" w14:textId="77777777" w:rsidR="00746051" w:rsidRPr="00746051" w:rsidRDefault="00746051" w:rsidP="00746051">
      <w:pPr>
        <w:spacing w:after="0" w:line="240" w:lineRule="auto"/>
        <w:rPr>
          <w:rFonts w:ascii="Verdana" w:eastAsia="Calibri" w:hAnsi="Verdana" w:cs="Arial"/>
          <w:lang w:val="es-ES" w:eastAsia="es-ES"/>
        </w:rPr>
      </w:pPr>
      <w:r w:rsidRPr="00746051">
        <w:rPr>
          <w:rFonts w:ascii="Verdana" w:eastAsia="Calibri" w:hAnsi="Verdana" w:cs="Arial"/>
          <w:lang w:val="es-ES" w:eastAsia="es-ES"/>
        </w:rPr>
        <w:t>Señora</w:t>
      </w:r>
    </w:p>
    <w:p w14:paraId="520A6B98" w14:textId="77777777" w:rsidR="00746051" w:rsidRPr="00746051" w:rsidRDefault="00746051" w:rsidP="00746051">
      <w:pPr>
        <w:spacing w:after="0" w:line="240" w:lineRule="auto"/>
        <w:rPr>
          <w:rFonts w:ascii="Verdana" w:eastAsia="Aptos" w:hAnsi="Verdana" w:cs="Times New Roman"/>
          <w:b/>
          <w:bCs/>
          <w:kern w:val="2"/>
          <w14:ligatures w14:val="standardContextual"/>
        </w:rPr>
      </w:pPr>
      <w:r w:rsidRPr="00746051">
        <w:rPr>
          <w:rFonts w:ascii="Verdana" w:eastAsia="Aptos" w:hAnsi="Verdana" w:cs="Times New Roman"/>
          <w:b/>
          <w:bCs/>
          <w:kern w:val="2"/>
          <w14:ligatures w14:val="standardContextual"/>
        </w:rPr>
        <w:t>María Camila López Villada</w:t>
      </w:r>
    </w:p>
    <w:p w14:paraId="74CE8526" w14:textId="77777777" w:rsidR="00746051" w:rsidRPr="00746051" w:rsidRDefault="00746051" w:rsidP="00746051">
      <w:pPr>
        <w:spacing w:after="0" w:line="240" w:lineRule="auto"/>
        <w:rPr>
          <w:rFonts w:ascii="Verdana" w:eastAsia="Aptos" w:hAnsi="Verdana" w:cs="Times New Roman"/>
          <w:kern w:val="2"/>
          <w14:ligatures w14:val="standardContextual"/>
        </w:rPr>
      </w:pPr>
      <w:hyperlink r:id="rId11" w:history="1">
        <w:r w:rsidRPr="00746051">
          <w:rPr>
            <w:rFonts w:ascii="Verdana" w:eastAsia="Aptos" w:hAnsi="Verdana" w:cs="Times New Roman"/>
            <w:color w:val="0000FF"/>
            <w:kern w:val="2"/>
            <w:u w:val="single"/>
            <w14:ligatures w14:val="standardContextual"/>
          </w:rPr>
          <w:t>lopezvilladamariacamila@gmail.com</w:t>
        </w:r>
      </w:hyperlink>
    </w:p>
    <w:p w14:paraId="31D70854" w14:textId="77777777" w:rsidR="00746051" w:rsidRPr="00746051" w:rsidRDefault="00746051" w:rsidP="00746051">
      <w:pPr>
        <w:spacing w:after="0" w:line="240" w:lineRule="auto"/>
        <w:rPr>
          <w:rFonts w:ascii="Verdana" w:eastAsia="Calibri" w:hAnsi="Verdana" w:cs="Arial"/>
          <w:lang w:val="es-ES_tradnl" w:eastAsia="es-ES_tradnl"/>
        </w:rPr>
      </w:pPr>
      <w:r w:rsidRPr="00746051">
        <w:rPr>
          <w:rFonts w:ascii="Verdana" w:eastAsia="Calibri" w:hAnsi="Verdana" w:cs="Arial"/>
          <w:lang w:val="es-ES_tradnl" w:eastAsia="es-ES_tradnl"/>
        </w:rPr>
        <w:t>Palmira, Valle del Cauca</w:t>
      </w:r>
    </w:p>
    <w:p w14:paraId="21674C38" w14:textId="77777777" w:rsidR="00746051" w:rsidRPr="00746051" w:rsidRDefault="00746051" w:rsidP="00746051">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5958"/>
      </w:tblGrid>
      <w:tr w:rsidR="00746051" w:rsidRPr="00746051" w14:paraId="0957C438" w14:textId="77777777" w:rsidTr="008A62F8">
        <w:trPr>
          <w:trHeight w:val="229"/>
        </w:trPr>
        <w:tc>
          <w:tcPr>
            <w:tcW w:w="2410" w:type="dxa"/>
          </w:tcPr>
          <w:p w14:paraId="12E3C1AF" w14:textId="77777777" w:rsidR="00746051" w:rsidRPr="00746051" w:rsidRDefault="00746051" w:rsidP="00746051">
            <w:pPr>
              <w:jc w:val="both"/>
              <w:rPr>
                <w:rFonts w:ascii="Verdana" w:eastAsia="Calibri" w:hAnsi="Verdana" w:cs="Arial"/>
                <w:b/>
                <w:bCs/>
                <w:lang w:val="es-ES_tradnl" w:eastAsia="es-ES_tradnl"/>
              </w:rPr>
            </w:pPr>
          </w:p>
        </w:tc>
        <w:tc>
          <w:tcPr>
            <w:tcW w:w="5958" w:type="dxa"/>
          </w:tcPr>
          <w:p w14:paraId="468A1909" w14:textId="77777777" w:rsidR="00746051" w:rsidRPr="00746051" w:rsidRDefault="00746051" w:rsidP="00746051">
            <w:pPr>
              <w:jc w:val="both"/>
              <w:rPr>
                <w:rFonts w:ascii="Verdana" w:eastAsia="Calibri" w:hAnsi="Verdana" w:cs="Arial"/>
                <w:b/>
                <w:bCs/>
                <w:lang w:val="es-ES" w:eastAsia="es-ES"/>
              </w:rPr>
            </w:pPr>
            <w:r w:rsidRPr="00746051">
              <w:rPr>
                <w:rFonts w:ascii="Verdana" w:eastAsia="Calibri" w:hAnsi="Verdana" w:cs="Arial"/>
                <w:b/>
                <w:bCs/>
                <w:lang w:val="es-ES" w:eastAsia="es-ES"/>
              </w:rPr>
              <w:t xml:space="preserve">Concepto </w:t>
            </w:r>
            <w:bookmarkStart w:id="1" w:name="OLE_LINK1"/>
            <w:r w:rsidRPr="00746051">
              <w:rPr>
                <w:rFonts w:ascii="Verdana" w:eastAsia="Calibri" w:hAnsi="Verdana" w:cs="Arial"/>
                <w:b/>
                <w:bCs/>
                <w:lang w:val="es-ES" w:eastAsia="es-ES"/>
              </w:rPr>
              <w:t>C-386 de 2026</w:t>
            </w:r>
            <w:bookmarkEnd w:id="1"/>
          </w:p>
          <w:p w14:paraId="3AEF4C88" w14:textId="77777777" w:rsidR="00746051" w:rsidRPr="00746051" w:rsidRDefault="00746051" w:rsidP="00746051">
            <w:pPr>
              <w:jc w:val="both"/>
              <w:rPr>
                <w:rFonts w:ascii="Verdana" w:eastAsia="Calibri" w:hAnsi="Verdana" w:cs="Arial"/>
                <w:b/>
                <w:bCs/>
                <w:lang w:val="es-ES" w:eastAsia="es-ES"/>
              </w:rPr>
            </w:pPr>
          </w:p>
        </w:tc>
      </w:tr>
      <w:tr w:rsidR="00746051" w:rsidRPr="00746051" w14:paraId="746FB267" w14:textId="77777777" w:rsidTr="008A62F8">
        <w:trPr>
          <w:trHeight w:val="884"/>
        </w:trPr>
        <w:tc>
          <w:tcPr>
            <w:tcW w:w="2410" w:type="dxa"/>
          </w:tcPr>
          <w:p w14:paraId="070F3E69" w14:textId="77777777" w:rsidR="00746051" w:rsidRPr="00746051" w:rsidRDefault="00746051" w:rsidP="00746051">
            <w:pPr>
              <w:jc w:val="both"/>
              <w:rPr>
                <w:rFonts w:ascii="Verdana" w:eastAsia="Calibri" w:hAnsi="Verdana" w:cs="Arial"/>
                <w:lang w:val="es-ES_tradnl" w:eastAsia="es-ES_tradnl"/>
              </w:rPr>
            </w:pPr>
            <w:r w:rsidRPr="00746051">
              <w:rPr>
                <w:rFonts w:ascii="Verdana" w:eastAsia="Calibri" w:hAnsi="Verdana" w:cs="Arial"/>
                <w:b/>
                <w:lang w:val="es-ES_tradnl" w:eastAsia="es-ES_tradnl"/>
              </w:rPr>
              <w:t>Temas:</w:t>
            </w:r>
            <w:r w:rsidRPr="00746051">
              <w:rPr>
                <w:rFonts w:ascii="Verdana" w:eastAsia="Calibri" w:hAnsi="Verdana" w:cs="Arial"/>
                <w:lang w:val="es-ES_tradnl" w:eastAsia="es-ES_tradnl"/>
              </w:rPr>
              <w:t xml:space="preserve">                   </w:t>
            </w:r>
          </w:p>
        </w:tc>
        <w:tc>
          <w:tcPr>
            <w:tcW w:w="5958" w:type="dxa"/>
          </w:tcPr>
          <w:p w14:paraId="6EDA001C" w14:textId="77777777" w:rsidR="00746051" w:rsidRPr="00746051" w:rsidRDefault="00746051" w:rsidP="00746051">
            <w:pPr>
              <w:spacing w:line="276" w:lineRule="auto"/>
              <w:jc w:val="both"/>
              <w:rPr>
                <w:rFonts w:ascii="Verdana" w:eastAsia="Calibri" w:hAnsi="Verdana" w:cs="Arial"/>
                <w:color w:val="000000"/>
              </w:rPr>
            </w:pPr>
            <w:r w:rsidRPr="00746051">
              <w:rPr>
                <w:rFonts w:ascii="Verdana" w:eastAsia="Calibri" w:hAnsi="Verdana" w:cs="Arial"/>
                <w:lang w:val="es-ES_tradnl"/>
              </w:rPr>
              <w:t>DOCUMENTOS TIPO – Fundamento normativo – Obligatoriedad / SECTOR SOCIAL</w:t>
            </w:r>
            <w:r w:rsidRPr="00746051">
              <w:rPr>
                <w:rFonts w:ascii="Verdana" w:eastAsia="Calibri" w:hAnsi="Verdana" w:cs="Times New Roman"/>
                <w:lang w:val="es-ES"/>
              </w:rPr>
              <w:t xml:space="preserve"> – Documentos tipo – Vigentes / DOCUMENTOS TIPO – Aplicación – Matriz de Experiencia / SECTOR CULTURA, RECREACIÓN Y DEPORTE – Documentos tipo – Actividad – Suministro e instalación – Alcance / Mantenimientos – Actividades – Sector cultura, recreación y deporte – Documentos tipo – Aplicación – Unidad deportiva / SECTOR CULTURA, RECREACIÓN Y DEPORTE – Documentos tipo – Mantenimientos – Preventivos – Correctivos – Aires acondicionados – Aplicación – Otros sistemas / </w:t>
            </w:r>
            <w:r w:rsidRPr="00746051">
              <w:rPr>
                <w:rFonts w:ascii="Verdana" w:eastAsia="Calibri" w:hAnsi="Verdana" w:cs="Arial"/>
                <w:color w:val="000000"/>
              </w:rPr>
              <w:t xml:space="preserve">ASCENSORES – Aires acondicionados – Instalación – Inmuebles – Adhesión – Destinación </w:t>
            </w:r>
          </w:p>
          <w:p w14:paraId="3C431454" w14:textId="77777777" w:rsidR="00746051" w:rsidRPr="00746051" w:rsidRDefault="00746051" w:rsidP="00746051">
            <w:pPr>
              <w:jc w:val="both"/>
              <w:rPr>
                <w:rFonts w:ascii="Verdana" w:eastAsia="Calibri" w:hAnsi="Verdana" w:cs="Arial"/>
                <w:bCs/>
                <w:lang w:eastAsia="es-ES"/>
              </w:rPr>
            </w:pPr>
          </w:p>
        </w:tc>
      </w:tr>
      <w:tr w:rsidR="00746051" w:rsidRPr="00746051" w14:paraId="7683B42D" w14:textId="77777777" w:rsidTr="008A62F8">
        <w:tc>
          <w:tcPr>
            <w:tcW w:w="2410" w:type="dxa"/>
          </w:tcPr>
          <w:p w14:paraId="7C1C1C17" w14:textId="77777777" w:rsidR="00746051" w:rsidRPr="00746051" w:rsidRDefault="00746051" w:rsidP="00746051">
            <w:pPr>
              <w:jc w:val="both"/>
              <w:rPr>
                <w:rFonts w:ascii="Verdana" w:eastAsia="Calibri" w:hAnsi="Verdana" w:cs="Arial"/>
                <w:b/>
                <w:lang w:val="es-ES_tradnl" w:eastAsia="es-ES_tradnl"/>
              </w:rPr>
            </w:pPr>
            <w:r w:rsidRPr="00746051">
              <w:rPr>
                <w:rFonts w:ascii="Verdana" w:eastAsia="Calibri" w:hAnsi="Verdana" w:cs="Arial"/>
                <w:b/>
                <w:lang w:val="es-ES_tradnl" w:eastAsia="es-ES_tradnl"/>
              </w:rPr>
              <w:t>Radicación:</w:t>
            </w:r>
            <w:r w:rsidRPr="00746051">
              <w:rPr>
                <w:rFonts w:ascii="Verdana" w:eastAsia="Calibri" w:hAnsi="Verdana" w:cs="Arial"/>
                <w:lang w:val="es-ES_tradnl" w:eastAsia="es-ES_tradnl"/>
              </w:rPr>
              <w:t xml:space="preserve">               </w:t>
            </w:r>
          </w:p>
        </w:tc>
        <w:tc>
          <w:tcPr>
            <w:tcW w:w="5958" w:type="dxa"/>
          </w:tcPr>
          <w:p w14:paraId="5D6E962A" w14:textId="77777777" w:rsidR="00746051" w:rsidRPr="00746051" w:rsidRDefault="00746051" w:rsidP="00746051">
            <w:pPr>
              <w:ind w:left="3" w:hanging="3"/>
              <w:jc w:val="both"/>
              <w:rPr>
                <w:rFonts w:ascii="Verdana" w:eastAsia="Calibri" w:hAnsi="Verdana" w:cs="Arial"/>
                <w:lang w:val="es-ES_tradnl" w:eastAsia="es-ES_tradnl"/>
              </w:rPr>
            </w:pPr>
            <w:r w:rsidRPr="00746051">
              <w:rPr>
                <w:rFonts w:ascii="Verdana" w:eastAsia="Calibri" w:hAnsi="Verdana" w:cs="Arial"/>
                <w:lang w:val="es-ES_tradnl" w:eastAsia="es-ES_tradnl"/>
              </w:rPr>
              <w:t>Respuesta a consulta con radicad No. 1_2026_03_10_003321</w:t>
            </w:r>
          </w:p>
        </w:tc>
      </w:tr>
    </w:tbl>
    <w:p w14:paraId="35A42A45" w14:textId="77777777" w:rsidR="00746051" w:rsidRPr="00746051" w:rsidRDefault="00746051" w:rsidP="00746051">
      <w:pPr>
        <w:spacing w:after="0" w:line="240" w:lineRule="auto"/>
        <w:jc w:val="both"/>
        <w:rPr>
          <w:rFonts w:ascii="Verdana" w:eastAsia="Calibri" w:hAnsi="Verdana" w:cs="Arial"/>
          <w:lang w:val="es-ES_tradnl" w:eastAsia="es-ES_tradnl"/>
        </w:rPr>
      </w:pPr>
    </w:p>
    <w:p w14:paraId="75F65F92" w14:textId="77777777" w:rsidR="00746051" w:rsidRPr="00746051" w:rsidRDefault="00746051" w:rsidP="00746051">
      <w:pPr>
        <w:spacing w:after="0" w:line="276" w:lineRule="auto"/>
        <w:jc w:val="both"/>
        <w:rPr>
          <w:rFonts w:ascii="Verdana" w:eastAsia="Calibri" w:hAnsi="Verdana" w:cs="Arial"/>
          <w:lang w:val="es-ES" w:eastAsia="es-ES"/>
        </w:rPr>
      </w:pPr>
      <w:r w:rsidRPr="00746051">
        <w:rPr>
          <w:rFonts w:ascii="Verdana" w:eastAsia="Calibri" w:hAnsi="Verdana" w:cs="Arial"/>
          <w:lang w:val="es-ES" w:eastAsia="es-ES"/>
        </w:rPr>
        <w:t>Estimada señora</w:t>
      </w:r>
      <w:r w:rsidRPr="00746051">
        <w:rPr>
          <w:rFonts w:ascii="Verdana" w:eastAsia="Aptos" w:hAnsi="Verdana" w:cs="Times New Roman"/>
          <w:kern w:val="2"/>
          <w14:ligatures w14:val="standardContextual"/>
        </w:rPr>
        <w:t xml:space="preserve"> López Villada</w:t>
      </w:r>
      <w:r w:rsidRPr="00746051">
        <w:rPr>
          <w:rFonts w:ascii="Verdana" w:eastAsia="Calibri" w:hAnsi="Verdana" w:cs="Arial"/>
          <w:lang w:val="es-ES" w:eastAsia="es-ES"/>
        </w:rPr>
        <w:t xml:space="preserve">: </w:t>
      </w:r>
    </w:p>
    <w:p w14:paraId="07BD6153" w14:textId="77777777" w:rsidR="00746051" w:rsidRPr="00746051" w:rsidRDefault="00746051" w:rsidP="00746051">
      <w:pPr>
        <w:tabs>
          <w:tab w:val="left" w:pos="3768"/>
        </w:tabs>
        <w:spacing w:after="0" w:line="276" w:lineRule="auto"/>
        <w:jc w:val="both"/>
        <w:rPr>
          <w:rFonts w:ascii="Verdana" w:eastAsia="Calibri" w:hAnsi="Verdana" w:cs="Arial"/>
          <w:lang w:val="es-ES" w:eastAsia="es-ES"/>
        </w:rPr>
      </w:pPr>
      <w:r w:rsidRPr="00746051">
        <w:rPr>
          <w:rFonts w:ascii="Verdana" w:eastAsia="Calibri" w:hAnsi="Verdana" w:cs="Arial"/>
          <w:lang w:val="es-ES" w:eastAsia="es-ES"/>
        </w:rPr>
        <w:tab/>
      </w:r>
    </w:p>
    <w:p w14:paraId="074B553E" w14:textId="77777777" w:rsidR="00746051" w:rsidRPr="00746051" w:rsidRDefault="00746051" w:rsidP="00746051">
      <w:pPr>
        <w:spacing w:after="0" w:line="276" w:lineRule="auto"/>
        <w:jc w:val="both"/>
        <w:rPr>
          <w:rFonts w:ascii="Verdana" w:eastAsia="Calibri" w:hAnsi="Verdana" w:cs="Arial"/>
          <w:lang w:val="es-ES" w:eastAsia="es-ES"/>
        </w:rPr>
      </w:pPr>
      <w:r w:rsidRPr="00746051">
        <w:rPr>
          <w:rFonts w:ascii="Verdana" w:eastAsia="Calibri" w:hAnsi="Verdana" w:cs="Arial"/>
          <w:lang w:val="es-ES" w:eastAsia="es-ES"/>
        </w:rPr>
        <w:t>En ejercicio de la competencia otorgada por los artículos 3, numeral 5º, y 11, numeral 8º, del Decreto Ley 4170 de 2011,</w:t>
      </w:r>
      <w:r w:rsidRPr="00746051">
        <w:rPr>
          <w:rFonts w:ascii="Verdana" w:eastAsia="Arial MT" w:hAnsi="Verdana" w:cs="Arial MT"/>
          <w:lang w:val="es-ES" w:eastAsia="es-ES"/>
        </w:rPr>
        <w:t xml:space="preserve"> </w:t>
      </w:r>
      <w:r w:rsidRPr="00746051">
        <w:rPr>
          <w:rFonts w:ascii="Verdana" w:eastAsia="Calibri" w:hAnsi="Verdana" w:cs="Arial"/>
        </w:rPr>
        <w:t xml:space="preserve">así como lo establecido por la </w:t>
      </w:r>
      <w:r w:rsidRPr="00746051">
        <w:rPr>
          <w:rFonts w:ascii="Verdana" w:eastAsia="Aptos" w:hAnsi="Verdana" w:cs="Arial"/>
          <w:bCs/>
          <w:kern w:val="2"/>
          <w:lang w:eastAsia="es-ES" w:bidi="es-ES"/>
          <w14:ligatures w14:val="standardContextual"/>
        </w:rPr>
        <w:t>Resolución 469 de 2025 expedida por esta Entidad</w:t>
      </w:r>
      <w:r w:rsidRPr="00746051">
        <w:rPr>
          <w:rFonts w:ascii="Verdana" w:eastAsia="Calibri" w:hAnsi="Verdana" w:cs="Arial"/>
        </w:rPr>
        <w:t xml:space="preserve">, </w:t>
      </w:r>
      <w:r w:rsidRPr="00746051">
        <w:rPr>
          <w:rFonts w:ascii="Verdana" w:eastAsia="Calibri" w:hAnsi="Verdana" w:cs="Arial"/>
          <w:lang w:val="es-ES" w:eastAsia="es-ES"/>
        </w:rPr>
        <w:t xml:space="preserve">la Agencia Nacional de Contratación Pública – Colombia Compra Eficiente– responde sus solicitudes de consulta del 10 de marzo de 2026, en la cual manifiesta lo siguiente: </w:t>
      </w:r>
    </w:p>
    <w:p w14:paraId="7011E5D1" w14:textId="77777777" w:rsidR="00746051" w:rsidRPr="00746051" w:rsidRDefault="00746051" w:rsidP="00746051">
      <w:pPr>
        <w:shd w:val="clear" w:color="auto" w:fill="FFFFFF"/>
        <w:spacing w:after="0" w:line="240" w:lineRule="auto"/>
        <w:jc w:val="both"/>
        <w:rPr>
          <w:rFonts w:ascii="Calibri" w:eastAsia="Times New Roman" w:hAnsi="Calibri" w:cs="Calibri"/>
          <w:color w:val="242424"/>
          <w:lang w:eastAsia="es-MX"/>
        </w:rPr>
      </w:pPr>
      <w:r w:rsidRPr="00746051">
        <w:rPr>
          <w:rFonts w:ascii="Arial" w:eastAsia="Times New Roman" w:hAnsi="Arial" w:cs="Arial"/>
          <w:color w:val="242424"/>
          <w:sz w:val="24"/>
          <w:szCs w:val="24"/>
          <w:lang w:eastAsia="es-MX"/>
        </w:rPr>
        <w:t> </w:t>
      </w:r>
    </w:p>
    <w:p w14:paraId="79AA68E6" w14:textId="77777777" w:rsidR="00746051" w:rsidRPr="00746051" w:rsidRDefault="00746051" w:rsidP="0074605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746051">
        <w:rPr>
          <w:rFonts w:ascii="Verdana" w:eastAsia="Times New Roman" w:hAnsi="Verdana" w:cs="Arial"/>
          <w:color w:val="242424"/>
          <w:sz w:val="20"/>
          <w:szCs w:val="20"/>
          <w:lang w:eastAsia="es-MX"/>
        </w:rPr>
        <w:t>“</w:t>
      </w:r>
      <w:r w:rsidRPr="00746051">
        <w:rPr>
          <w:rFonts w:ascii="Verdana" w:eastAsia="Aptos" w:hAnsi="Verdana" w:cs="Times New Roman"/>
          <w:kern w:val="2"/>
          <w:sz w:val="20"/>
          <w:szCs w:val="20"/>
          <w14:ligatures w14:val="standardContextual"/>
        </w:rPr>
        <w:t xml:space="preserve">De manera atenta, solicitamos su orientación respecto a la aplicación de pliegos tipo en un proceso que esta entidad proyecta adelantar bajo la modalidad de selección abreviada de menor cuantía. El proceso tiene por </w:t>
      </w:r>
      <w:r w:rsidRPr="00746051">
        <w:rPr>
          <w:rFonts w:ascii="Verdana" w:eastAsia="Aptos" w:hAnsi="Verdana" w:cs="Times New Roman"/>
          <w:kern w:val="2"/>
          <w:sz w:val="20"/>
          <w:szCs w:val="20"/>
          <w14:ligatures w14:val="standardContextual"/>
        </w:rPr>
        <w:lastRenderedPageBreak/>
        <w:t xml:space="preserve">objeto REALIZAR LOS MANTENIMIENTOS PREVENTIVOS Y CORRECTIVOS A LOS BIENES MUEBLES DE LOS ESCENARIOS DEPORTIVOS DE ALTO RENDIMIENTO DEL DISTRITO ESPECIAL DE SANTIAGO DE CALI, contemplando los siguientes frentes de intervención: </w:t>
      </w:r>
    </w:p>
    <w:p w14:paraId="19874800" w14:textId="77777777" w:rsidR="00746051" w:rsidRPr="00746051" w:rsidRDefault="00746051" w:rsidP="0074605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746051">
        <w:rPr>
          <w:rFonts w:ascii="Verdana" w:eastAsia="Aptos" w:hAnsi="Verdana" w:cs="Times New Roman"/>
          <w:kern w:val="2"/>
          <w:sz w:val="20"/>
          <w:szCs w:val="20"/>
          <w14:ligatures w14:val="standardContextual"/>
        </w:rPr>
        <w:t xml:space="preserve">• Frente 1: Mantenimiento preventivo y correctivo de ascensores y puertas enrollables del Estadio Olímpico Pascual Guerrero. </w:t>
      </w:r>
    </w:p>
    <w:p w14:paraId="75E1F8FF" w14:textId="77777777" w:rsidR="00746051" w:rsidRPr="00746051" w:rsidRDefault="00746051" w:rsidP="0074605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746051">
        <w:rPr>
          <w:rFonts w:ascii="Verdana" w:eastAsia="Aptos" w:hAnsi="Verdana" w:cs="Times New Roman"/>
          <w:kern w:val="2"/>
          <w:sz w:val="20"/>
          <w:szCs w:val="20"/>
          <w14:ligatures w14:val="standardContextual"/>
        </w:rPr>
        <w:t xml:space="preserve">• Frente 2: Mantenimiento preventivo y correctivo de los equipos de aire acondicionado de la U.D. Jaime Aparicio, U.D. Alberto Galindo y del Estadio Olímpico Pascual Guerrero. </w:t>
      </w:r>
    </w:p>
    <w:p w14:paraId="791A3609" w14:textId="77777777" w:rsidR="00746051" w:rsidRPr="00746051" w:rsidRDefault="00746051" w:rsidP="0074605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746051">
        <w:rPr>
          <w:rFonts w:ascii="Verdana" w:eastAsia="Aptos" w:hAnsi="Verdana" w:cs="Times New Roman"/>
          <w:kern w:val="2"/>
          <w:sz w:val="20"/>
          <w:szCs w:val="20"/>
          <w14:ligatures w14:val="standardContextual"/>
        </w:rPr>
        <w:t xml:space="preserve">En desarrollo del análisis del proceso, se evidencia que dentro de las actividades contractuales se contemplan acciones de mantenimiento correctivo, lo cual genera la siguiente inquietud: </w:t>
      </w:r>
    </w:p>
    <w:p w14:paraId="7D97EA95" w14:textId="77777777" w:rsidR="00746051" w:rsidRPr="00746051" w:rsidRDefault="00746051" w:rsidP="00746051">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746051">
        <w:rPr>
          <w:rFonts w:ascii="Verdana" w:eastAsia="Aptos" w:hAnsi="Verdana" w:cs="Times New Roman"/>
          <w:kern w:val="2"/>
          <w:sz w:val="20"/>
          <w:szCs w:val="20"/>
          <w14:ligatures w14:val="standardContextual"/>
        </w:rPr>
        <w:t xml:space="preserve">¿Para un proceso con las características descritas se hace obligatoria la aplicación de pliegos tipo? </w:t>
      </w:r>
    </w:p>
    <w:p w14:paraId="480F44F3" w14:textId="77777777" w:rsidR="00746051" w:rsidRPr="00746051" w:rsidRDefault="00746051" w:rsidP="00746051">
      <w:pPr>
        <w:shd w:val="clear" w:color="auto" w:fill="FFFFFF"/>
        <w:spacing w:after="0" w:line="240" w:lineRule="auto"/>
        <w:ind w:left="709" w:right="709"/>
        <w:jc w:val="both"/>
        <w:rPr>
          <w:rFonts w:ascii="Verdana" w:eastAsia="Aptos" w:hAnsi="Verdana" w:cs="Times New Roman"/>
          <w:kern w:val="2"/>
          <w:sz w:val="20"/>
          <w:szCs w:val="20"/>
          <w14:ligatures w14:val="standardContextual"/>
        </w:rPr>
      </w:pPr>
      <w:r w:rsidRPr="00746051">
        <w:rPr>
          <w:rFonts w:ascii="Verdana" w:eastAsia="Aptos" w:hAnsi="Verdana" w:cs="Times New Roman"/>
          <w:kern w:val="2"/>
          <w:sz w:val="20"/>
          <w:szCs w:val="20"/>
          <w14:ligatures w14:val="standardContextual"/>
        </w:rPr>
        <w:t>En caso afirmativo, solicitamos respetuosamente se nos indique si la exigencia contenida en los pliegos tipo relacionada con el indicador de capacidad residual (K residual) podría generar alguna afectación o limitación en la estructuración y desarrollo del proceso, teniendo en cuenta que el objeto contractual corresponde principalmente a servicios de mantenimiento de equipos y sistemas especializados. Agradecemos de antemano la orientación que puedan brindarnos frente a este caso, la cual servirá de guía para la adecuada estructuración del proceso contractual conforme a la normativa vigente</w:t>
      </w:r>
      <w:r w:rsidRPr="00746051">
        <w:rPr>
          <w:rFonts w:ascii="Verdana" w:eastAsia="Century Gothic" w:hAnsi="Verdana" w:cs="Arial"/>
          <w:sz w:val="20"/>
          <w:szCs w:val="20"/>
          <w:lang w:eastAsia="es-MX"/>
        </w:rPr>
        <w:t xml:space="preserve">”. </w:t>
      </w:r>
    </w:p>
    <w:p w14:paraId="0CD4EAA2" w14:textId="77777777" w:rsidR="00746051" w:rsidRPr="00746051" w:rsidRDefault="00746051" w:rsidP="00746051">
      <w:pPr>
        <w:spacing w:after="0" w:line="240" w:lineRule="auto"/>
        <w:ind w:left="709" w:right="709"/>
        <w:jc w:val="both"/>
        <w:rPr>
          <w:rFonts w:ascii="Arial" w:eastAsia="Aptos" w:hAnsi="Arial" w:cs="Arial"/>
          <w:kern w:val="2"/>
          <w:sz w:val="21"/>
          <w:szCs w:val="21"/>
          <w14:ligatures w14:val="standardContextual"/>
        </w:rPr>
      </w:pPr>
    </w:p>
    <w:p w14:paraId="5F39FFD9" w14:textId="77777777" w:rsidR="00746051" w:rsidRPr="00746051" w:rsidRDefault="00746051" w:rsidP="00746051">
      <w:pPr>
        <w:spacing w:after="120" w:line="276" w:lineRule="auto"/>
        <w:ind w:firstLine="709"/>
        <w:jc w:val="both"/>
        <w:rPr>
          <w:rFonts w:ascii="Verdana" w:eastAsia="Calibri" w:hAnsi="Verdana" w:cs="Arial"/>
          <w:color w:val="000000"/>
          <w:kern w:val="2"/>
          <w:lang w:val="es-ES" w:eastAsia="es-ES"/>
          <w14:ligatures w14:val="standardContextual"/>
        </w:rPr>
      </w:pPr>
      <w:r w:rsidRPr="00746051">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46051">
        <w:rPr>
          <w:rFonts w:ascii="Verdana" w:eastAsia="Calibri" w:hAnsi="Verdana" w:cs="Arial"/>
          <w:color w:val="000000"/>
          <w:kern w:val="2"/>
          <w:lang w:val="es-ES_tradnl" w:eastAsia="es-ES_tradnl"/>
          <w14:ligatures w14:val="standardContextual"/>
        </w:rPr>
        <w:tab/>
      </w:r>
    </w:p>
    <w:p w14:paraId="4F190E1C" w14:textId="77777777" w:rsidR="00746051" w:rsidRPr="00746051" w:rsidRDefault="00746051" w:rsidP="00746051">
      <w:pPr>
        <w:spacing w:after="0" w:line="276" w:lineRule="auto"/>
        <w:ind w:firstLine="709"/>
        <w:jc w:val="both"/>
        <w:rPr>
          <w:rFonts w:ascii="Verdana" w:eastAsia="Calibri" w:hAnsi="Verdana" w:cs="Arial"/>
          <w:color w:val="000000"/>
          <w:kern w:val="2"/>
          <w:lang w:val="es-ES" w:eastAsia="es-ES"/>
          <w14:ligatures w14:val="standardContextual"/>
        </w:rPr>
      </w:pPr>
      <w:r w:rsidRPr="00746051">
        <w:rPr>
          <w:rFonts w:ascii="Verdana" w:eastAsia="Calibri" w:hAnsi="Verdana" w:cs="Arial"/>
          <w:color w:val="000000"/>
          <w:kern w:val="2"/>
          <w:lang w:val="es-ES" w:eastAsia="es-ES"/>
          <w14:ligatures w14:val="standardContextual"/>
        </w:rPr>
        <w:t xml:space="preserve">Conforme lo expuesto, en aras de satisfacer el derecho fundamental de petición se resolverá su consulta dentro de los límites de la referida competencia consultiva, esto es, haciendo abstracción de las circunstancias particulares y </w:t>
      </w:r>
      <w:r w:rsidRPr="00746051">
        <w:rPr>
          <w:rFonts w:ascii="Verdana" w:eastAsia="Calibri" w:hAnsi="Verdana" w:cs="Arial"/>
          <w:color w:val="000000"/>
          <w:kern w:val="2"/>
          <w:lang w:val="es-ES" w:eastAsia="es-ES"/>
          <w14:ligatures w14:val="standardContextual"/>
        </w:rPr>
        <w:lastRenderedPageBreak/>
        <w:t>concretas que menciona en las preguntas de la solicitud, pero haciendo unas consideraciones sobre las normas generales relacionadas con el</w:t>
      </w:r>
      <w:r w:rsidRPr="00746051">
        <w:rPr>
          <w:rFonts w:ascii="Verdana" w:eastAsia="Calibri" w:hAnsi="Verdana" w:cs="Arial"/>
          <w:color w:val="7030A0"/>
          <w:kern w:val="2"/>
          <w:lang w:val="es-ES" w:eastAsia="es-ES"/>
          <w14:ligatures w14:val="standardContextual"/>
        </w:rPr>
        <w:t xml:space="preserve"> </w:t>
      </w:r>
      <w:r w:rsidRPr="00746051">
        <w:rPr>
          <w:rFonts w:ascii="Verdana" w:eastAsia="Calibri" w:hAnsi="Verdana" w:cs="Arial"/>
          <w:color w:val="000000"/>
          <w:kern w:val="2"/>
          <w:lang w:val="es-ES" w:eastAsia="es-ES"/>
          <w14:ligatures w14:val="standardContextual"/>
        </w:rPr>
        <w:t>problema</w:t>
      </w:r>
      <w:r w:rsidRPr="00746051">
        <w:rPr>
          <w:rFonts w:ascii="Verdana" w:eastAsia="Calibri" w:hAnsi="Verdana" w:cs="Arial"/>
          <w:color w:val="7030A0"/>
          <w:kern w:val="2"/>
          <w:lang w:val="es-ES" w:eastAsia="es-ES"/>
          <w14:ligatures w14:val="standardContextual"/>
        </w:rPr>
        <w:t xml:space="preserve"> </w:t>
      </w:r>
      <w:r w:rsidRPr="00746051">
        <w:rPr>
          <w:rFonts w:ascii="Verdana" w:eastAsia="Calibri" w:hAnsi="Verdana" w:cs="Arial"/>
          <w:color w:val="000000"/>
          <w:kern w:val="2"/>
          <w:lang w:val="es-ES" w:eastAsia="es-ES"/>
          <w14:ligatures w14:val="standardContextual"/>
        </w:rPr>
        <w:t>jurídico</w:t>
      </w:r>
      <w:r w:rsidRPr="00746051">
        <w:rPr>
          <w:rFonts w:ascii="Verdana" w:eastAsia="Calibri" w:hAnsi="Verdana" w:cs="Arial"/>
          <w:color w:val="7030A0"/>
          <w:kern w:val="2"/>
          <w:lang w:val="es-ES" w:eastAsia="es-ES"/>
          <w14:ligatures w14:val="standardContextual"/>
        </w:rPr>
        <w:t xml:space="preserve"> </w:t>
      </w:r>
      <w:r w:rsidRPr="00746051">
        <w:rPr>
          <w:rFonts w:ascii="Verdana" w:eastAsia="Calibri" w:hAnsi="Verdana" w:cs="Arial"/>
          <w:color w:val="000000"/>
          <w:kern w:val="2"/>
          <w:lang w:val="es-ES" w:eastAsia="es-ES"/>
          <w14:ligatures w14:val="standardContextual"/>
        </w:rPr>
        <w:t xml:space="preserve">de su consulta. </w:t>
      </w:r>
    </w:p>
    <w:p w14:paraId="0F3F1FB1" w14:textId="77777777" w:rsidR="00746051" w:rsidRPr="00746051" w:rsidRDefault="00746051" w:rsidP="00746051">
      <w:pPr>
        <w:spacing w:after="0" w:line="276" w:lineRule="auto"/>
        <w:jc w:val="both"/>
        <w:rPr>
          <w:rFonts w:ascii="Verdana" w:eastAsia="Calibri" w:hAnsi="Verdana" w:cs="Arial"/>
          <w:lang w:val="es-ES" w:eastAsia="es-ES"/>
        </w:rPr>
      </w:pPr>
    </w:p>
    <w:p w14:paraId="03AF82C6" w14:textId="77777777" w:rsidR="00746051" w:rsidRPr="00746051" w:rsidRDefault="00746051" w:rsidP="00746051">
      <w:pPr>
        <w:numPr>
          <w:ilvl w:val="0"/>
          <w:numId w:val="17"/>
        </w:numPr>
        <w:tabs>
          <w:tab w:val="left" w:pos="142"/>
          <w:tab w:val="left" w:pos="284"/>
        </w:tabs>
        <w:spacing w:after="0" w:line="276" w:lineRule="auto"/>
        <w:jc w:val="both"/>
        <w:rPr>
          <w:rFonts w:ascii="Verdana" w:eastAsia="Century Gothic" w:hAnsi="Verdana" w:cs="Century Gothic"/>
          <w:b/>
          <w:bCs/>
        </w:rPr>
      </w:pPr>
      <w:r w:rsidRPr="00746051">
        <w:rPr>
          <w:rFonts w:ascii="Verdana" w:eastAsia="Century Gothic" w:hAnsi="Verdana" w:cs="Century Gothic"/>
          <w:b/>
          <w:bCs/>
        </w:rPr>
        <w:t>Problema planteado:</w:t>
      </w:r>
    </w:p>
    <w:p w14:paraId="7F38A59D" w14:textId="77777777" w:rsidR="00746051" w:rsidRPr="00746051" w:rsidRDefault="00746051" w:rsidP="00746051">
      <w:pPr>
        <w:tabs>
          <w:tab w:val="left" w:pos="426"/>
        </w:tabs>
        <w:spacing w:after="0" w:line="276" w:lineRule="auto"/>
        <w:jc w:val="both"/>
        <w:rPr>
          <w:rFonts w:ascii="Verdana" w:eastAsia="Century Gothic" w:hAnsi="Verdana" w:cs="Century Gothic"/>
          <w:lang w:val="es-ES"/>
        </w:rPr>
      </w:pPr>
    </w:p>
    <w:p w14:paraId="3B368760" w14:textId="77777777" w:rsidR="00746051" w:rsidRPr="00746051" w:rsidRDefault="00746051" w:rsidP="00746051">
      <w:pPr>
        <w:spacing w:after="0" w:line="276" w:lineRule="auto"/>
        <w:jc w:val="both"/>
        <w:rPr>
          <w:rFonts w:ascii="Verdana" w:eastAsia="Calibri" w:hAnsi="Verdana" w:cs="Arial"/>
          <w:bCs/>
          <w:kern w:val="2"/>
          <w:lang w:val="es-ES_tradnl" w:eastAsia="es-ES_tradnl"/>
          <w14:ligatures w14:val="standardContextual"/>
        </w:rPr>
      </w:pPr>
      <w:r w:rsidRPr="00746051">
        <w:rPr>
          <w:rFonts w:ascii="Verdana" w:eastAsia="Century Gothic" w:hAnsi="Verdana" w:cs="Century Gothic"/>
        </w:rPr>
        <w:t>De acuerdo con el contenido de su solicitud, en relación con los Documentos Tipo del Sector Cultura, recreación y deporte, esta Agencia resolverá los siguientes problemas jurídicos: i) ¿Aplican los documentos tipo señalados para realizar actividades de mantenimiento preventivos y correctivos sobre aires acondicionados, ascensores y puertas enrollables</w:t>
      </w:r>
      <w:r w:rsidRPr="00746051">
        <w:rPr>
          <w:rFonts w:ascii="Verdana" w:eastAsia="Times New Roman" w:hAnsi="Verdana" w:cs="Times New Roman"/>
          <w:color w:val="000000"/>
          <w:lang w:eastAsia="es-CO"/>
        </w:rPr>
        <w:t xml:space="preserve">?, </w:t>
      </w:r>
      <w:proofErr w:type="spellStart"/>
      <w:r w:rsidRPr="00746051">
        <w:rPr>
          <w:rFonts w:ascii="Verdana" w:eastAsia="Times New Roman" w:hAnsi="Verdana" w:cs="Times New Roman"/>
          <w:color w:val="000000"/>
          <w:lang w:eastAsia="es-CO"/>
        </w:rPr>
        <w:t>ii</w:t>
      </w:r>
      <w:proofErr w:type="spellEnd"/>
      <w:r w:rsidRPr="00746051">
        <w:rPr>
          <w:rFonts w:ascii="Verdana" w:eastAsia="Times New Roman" w:hAnsi="Verdana" w:cs="Times New Roman"/>
          <w:color w:val="000000"/>
          <w:lang w:eastAsia="es-CO"/>
        </w:rPr>
        <w:t xml:space="preserve">) Aplican los documentos tipo señalados para realizar mantenimientos sobre estadios y unidades deportivas? y </w:t>
      </w:r>
      <w:proofErr w:type="spellStart"/>
      <w:r w:rsidRPr="00746051">
        <w:rPr>
          <w:rFonts w:ascii="Verdana" w:eastAsia="Times New Roman" w:hAnsi="Verdana" w:cs="Times New Roman"/>
          <w:color w:val="000000"/>
          <w:lang w:eastAsia="es-CO"/>
        </w:rPr>
        <w:t>iii</w:t>
      </w:r>
      <w:proofErr w:type="spellEnd"/>
      <w:r w:rsidRPr="00746051">
        <w:rPr>
          <w:rFonts w:ascii="Verdana" w:eastAsia="Times New Roman" w:hAnsi="Verdana" w:cs="Times New Roman"/>
          <w:color w:val="000000"/>
          <w:lang w:eastAsia="es-CO"/>
        </w:rPr>
        <w:t xml:space="preserve">) Aplican los documentos tipo señalados para realizar mantenimientos sobre aires acondicionados, ascensores y puertas enrollables cuando estos corresponden a inmuebles por destinación o adhesión? </w:t>
      </w:r>
    </w:p>
    <w:p w14:paraId="35F433C9" w14:textId="77777777" w:rsidR="00746051" w:rsidRPr="00746051" w:rsidRDefault="00746051" w:rsidP="00746051">
      <w:pPr>
        <w:spacing w:after="0" w:line="276" w:lineRule="auto"/>
        <w:jc w:val="both"/>
        <w:rPr>
          <w:rFonts w:ascii="Verdana" w:eastAsia="Century Gothic" w:hAnsi="Verdana" w:cs="Century Gothic"/>
          <w:lang w:val="es-ES_tradnl"/>
        </w:rPr>
      </w:pPr>
    </w:p>
    <w:p w14:paraId="74736B8D" w14:textId="77777777" w:rsidR="00746051" w:rsidRPr="00746051" w:rsidRDefault="00746051" w:rsidP="00746051">
      <w:pPr>
        <w:tabs>
          <w:tab w:val="left" w:pos="142"/>
          <w:tab w:val="left" w:pos="284"/>
        </w:tabs>
        <w:spacing w:after="0" w:line="276" w:lineRule="auto"/>
        <w:contextualSpacing/>
        <w:jc w:val="both"/>
        <w:rPr>
          <w:rFonts w:ascii="Verdana" w:eastAsia="Century Gothic" w:hAnsi="Verdana" w:cs="Century Gothic"/>
          <w:b/>
          <w:bCs/>
          <w:lang w:val="es-ES"/>
        </w:rPr>
      </w:pPr>
      <w:r w:rsidRPr="00746051">
        <w:rPr>
          <w:rFonts w:ascii="Verdana" w:eastAsia="Century Gothic" w:hAnsi="Verdana" w:cs="Century Gothic"/>
          <w:b/>
          <w:bCs/>
          <w:lang w:val="es-ES"/>
        </w:rPr>
        <w:t>2. Respuestas:</w:t>
      </w:r>
    </w:p>
    <w:p w14:paraId="0AF1EFA5" w14:textId="77777777" w:rsidR="00746051" w:rsidRPr="00746051" w:rsidRDefault="00746051" w:rsidP="00746051">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46051" w:rsidRPr="00746051" w14:paraId="486E7584" w14:textId="77777777" w:rsidTr="78778218">
        <w:trPr>
          <w:trHeight w:val="40"/>
        </w:trPr>
        <w:tc>
          <w:tcPr>
            <w:tcW w:w="8828" w:type="dxa"/>
            <w:tcBorders>
              <w:top w:val="dotted" w:sz="4" w:space="0" w:color="auto"/>
              <w:left w:val="dotted" w:sz="4" w:space="0" w:color="auto"/>
              <w:bottom w:val="dotted" w:sz="4" w:space="0" w:color="auto"/>
              <w:right w:val="dotted" w:sz="4" w:space="0" w:color="auto"/>
            </w:tcBorders>
          </w:tcPr>
          <w:p w14:paraId="7E83444F" w14:textId="77777777" w:rsidR="00746051" w:rsidRPr="00746051" w:rsidRDefault="00746051" w:rsidP="00746051">
            <w:pPr>
              <w:spacing w:after="120" w:line="276" w:lineRule="auto"/>
              <w:jc w:val="both"/>
              <w:rPr>
                <w:rFonts w:ascii="Verdana" w:eastAsia="Calibri" w:hAnsi="Verdana" w:cs="Times New Roman"/>
                <w:lang w:val="es-ES" w:eastAsia="es-MX"/>
              </w:rPr>
            </w:pPr>
            <w:r w:rsidRPr="00746051">
              <w:rPr>
                <w:rFonts w:ascii="Verdana" w:eastAsia="Calibri" w:hAnsi="Verdana" w:cs="Arial"/>
                <w:lang w:val="es-ES"/>
              </w:rPr>
              <w:t xml:space="preserve">i. </w:t>
            </w:r>
            <w:r w:rsidRPr="00746051">
              <w:rPr>
                <w:rFonts w:ascii="Verdana" w:eastAsia="Calibri" w:hAnsi="Verdana" w:cs="Times New Roman"/>
                <w:lang w:val="es-ES" w:eastAsia="es-MX"/>
              </w:rPr>
              <w:t xml:space="preserve">El artículo 14 de la Resolución 539 del 21 de agosto de 2025, y el artículo 13 de las Resoluciones 540 y 541 del 21 de agosto de 2025, adoptan los Documentos Tipo complementarios para los procesos de infraestructura social relacionados con el Sector Cultura, recreación y deporte -según la modalidad que corresponda-. De acuerdo con el parágrafo segundo de los artículos 15 y 14 de las citadas resoluciones, estos documentos aplican a los procesos contractuales que correspondan a las actividades definidas en la Matriz 1 – Experiencia del Sector Cultura, recreación y deporte. </w:t>
            </w:r>
          </w:p>
          <w:p w14:paraId="0CE093D2" w14:textId="5581F51A" w:rsidR="00746051" w:rsidRPr="00746051" w:rsidRDefault="00746051" w:rsidP="00746051">
            <w:pPr>
              <w:spacing w:after="120" w:line="276" w:lineRule="auto"/>
              <w:jc w:val="both"/>
              <w:rPr>
                <w:rFonts w:ascii="Verdana" w:eastAsia="Times New Roman" w:hAnsi="Verdana" w:cs="Times New Roman"/>
                <w:color w:val="000000"/>
                <w:lang w:eastAsia="es-CO"/>
              </w:rPr>
            </w:pPr>
            <w:r w:rsidRPr="00746051">
              <w:rPr>
                <w:rFonts w:ascii="Verdana" w:eastAsia="Times New Roman" w:hAnsi="Verdana" w:cs="Times New Roman"/>
                <w:color w:val="000000"/>
                <w:lang w:eastAsia="es-CO"/>
              </w:rPr>
              <w:tab/>
              <w:t xml:space="preserve">Concretamente, en relación con el primer problema jurídico de este concepto, esto es, la aplicación de los Documentos Tipo del Sector Cultura, recreación y deporte para realizar </w:t>
            </w:r>
            <w:r w:rsidR="38BC9A0E" w:rsidRPr="00746051">
              <w:rPr>
                <w:rFonts w:ascii="Verdana" w:eastAsia="Times New Roman" w:hAnsi="Verdana" w:cs="Times New Roman"/>
                <w:color w:val="000000"/>
                <w:lang w:eastAsia="es-CO"/>
              </w:rPr>
              <w:t>mantenimientos preventivos</w:t>
            </w:r>
            <w:r w:rsidRPr="00746051">
              <w:rPr>
                <w:rFonts w:ascii="Verdana" w:eastAsia="Times New Roman" w:hAnsi="Verdana" w:cs="Times New Roman"/>
                <w:color w:val="000000"/>
                <w:lang w:eastAsia="es-CO"/>
              </w:rPr>
              <w:t xml:space="preserve"> y correctivos de aires acondicionados en una unidad </w:t>
            </w:r>
            <w:r w:rsidR="0166E1A5" w:rsidRPr="00746051">
              <w:rPr>
                <w:rFonts w:ascii="Verdana" w:eastAsia="Times New Roman" w:hAnsi="Verdana" w:cs="Times New Roman"/>
                <w:color w:val="000000"/>
                <w:lang w:eastAsia="es-CO"/>
              </w:rPr>
              <w:t>deportiva, y</w:t>
            </w:r>
            <w:r w:rsidRPr="00746051">
              <w:rPr>
                <w:rFonts w:ascii="Verdana" w:eastAsia="Times New Roman" w:hAnsi="Verdana" w:cs="Times New Roman"/>
                <w:color w:val="000000"/>
                <w:lang w:eastAsia="es-CO"/>
              </w:rPr>
              <w:t xml:space="preserve"> ascensores y puertas enrollables en un estadio. Resulta pertinente establecer qué actividades de los Documentos Tipo mencionados recaen sobre los elementos indicados y si estas resultan adecuadas para adelantar el proceso que requiere la entidad. </w:t>
            </w:r>
          </w:p>
          <w:p w14:paraId="1E93A234" w14:textId="6C729FEC" w:rsidR="00746051" w:rsidRPr="00746051" w:rsidRDefault="00746051" w:rsidP="00746051">
            <w:pPr>
              <w:spacing w:after="120" w:line="276" w:lineRule="auto"/>
              <w:ind w:firstLine="708"/>
              <w:jc w:val="both"/>
              <w:rPr>
                <w:rFonts w:ascii="Verdana" w:eastAsia="Times New Roman" w:hAnsi="Verdana" w:cs="Times New Roman"/>
                <w:color w:val="000000"/>
                <w:lang w:eastAsia="es-CO"/>
              </w:rPr>
            </w:pPr>
            <w:r w:rsidRPr="78778218">
              <w:rPr>
                <w:rFonts w:ascii="Verdana" w:eastAsia="Times New Roman" w:hAnsi="Verdana" w:cs="Times New Roman"/>
                <w:color w:val="000000" w:themeColor="text1"/>
                <w:lang w:eastAsia="es-CO"/>
              </w:rPr>
              <w:t xml:space="preserve">En este sentido, le indicamos que, revisadas las actividades contenidas en la Matriz 1 – Experiencia de los Documentos Tipo del Sector Cultura, </w:t>
            </w:r>
            <w:r w:rsidRPr="78778218">
              <w:rPr>
                <w:rFonts w:ascii="Verdana" w:eastAsia="Times New Roman" w:hAnsi="Verdana" w:cs="Times New Roman"/>
                <w:color w:val="000000" w:themeColor="text1"/>
                <w:lang w:eastAsia="es-CO"/>
              </w:rPr>
              <w:lastRenderedPageBreak/>
              <w:t xml:space="preserve">recreación y deporte, las actividades 3.13 y 3.14 recaen sobre sistemas de aires acondicionados, equipos electromecánicos y/o electrónicos y/o maquinaria u </w:t>
            </w:r>
            <w:r w:rsidR="2D14D30B" w:rsidRPr="78778218">
              <w:rPr>
                <w:rFonts w:ascii="Verdana" w:eastAsia="Times New Roman" w:hAnsi="Verdana" w:cs="Times New Roman"/>
                <w:color w:val="000000" w:themeColor="text1"/>
                <w:lang w:eastAsia="es-CO"/>
              </w:rPr>
              <w:t>otro tipo</w:t>
            </w:r>
            <w:r w:rsidRPr="78778218">
              <w:rPr>
                <w:rFonts w:ascii="Verdana" w:eastAsia="Times New Roman" w:hAnsi="Verdana" w:cs="Times New Roman"/>
                <w:color w:val="000000" w:themeColor="text1"/>
                <w:lang w:eastAsia="es-CO"/>
              </w:rPr>
              <w:t xml:space="preserve"> de equipos en el sector indicado.</w:t>
            </w:r>
          </w:p>
          <w:p w14:paraId="20C2603C" w14:textId="390A9DE8" w:rsidR="00746051" w:rsidRPr="00746051" w:rsidRDefault="00746051" w:rsidP="00746051">
            <w:pPr>
              <w:spacing w:after="120" w:line="276" w:lineRule="auto"/>
              <w:ind w:firstLine="708"/>
              <w:jc w:val="both"/>
              <w:rPr>
                <w:rFonts w:ascii="Verdana" w:eastAsia="Aptos" w:hAnsi="Verdana" w:cs="Times New Roman"/>
                <w:lang w:eastAsia="es-CO"/>
              </w:rPr>
            </w:pPr>
            <w:r w:rsidRPr="78778218">
              <w:rPr>
                <w:rFonts w:ascii="Verdana" w:eastAsia="Aptos" w:hAnsi="Verdana" w:cs="Times New Roman"/>
                <w:lang w:eastAsia="es-CO"/>
              </w:rPr>
              <w:t xml:space="preserve">Estas actividades, aplican para los procesos que adelanten las entidades obligadas a utilizar los documentos tipo, cuando correspondan al </w:t>
            </w:r>
            <w:r w:rsidRPr="78778218">
              <w:rPr>
                <w:rFonts w:ascii="Verdana" w:eastAsia="Aptos" w:hAnsi="Verdana" w:cs="Times New Roman"/>
                <w:i/>
                <w:iCs/>
                <w:lang w:eastAsia="es-CO"/>
              </w:rPr>
              <w:t>suministro e instalación</w:t>
            </w:r>
            <w:r w:rsidRPr="78778218">
              <w:rPr>
                <w:rFonts w:ascii="Verdana" w:eastAsia="Aptos" w:hAnsi="Verdana" w:cs="Times New Roman"/>
                <w:lang w:eastAsia="es-CO"/>
              </w:rPr>
              <w:t xml:space="preserve"> de sistemas de aires acondicionados o sistemas de ventilación o similares, o </w:t>
            </w:r>
            <w:r w:rsidRPr="78778218">
              <w:rPr>
                <w:rFonts w:ascii="Verdana" w:eastAsia="Times New Roman" w:hAnsi="Verdana" w:cs="Times New Roman"/>
                <w:color w:val="000000" w:themeColor="text1"/>
                <w:lang w:eastAsia="es-CO"/>
              </w:rPr>
              <w:t xml:space="preserve">equipos electromecánicos y/o electrónicos y/o maquinaria u </w:t>
            </w:r>
            <w:r w:rsidR="6C005640" w:rsidRPr="78778218">
              <w:rPr>
                <w:rFonts w:ascii="Verdana" w:eastAsia="Times New Roman" w:hAnsi="Verdana" w:cs="Times New Roman"/>
                <w:color w:val="000000" w:themeColor="text1"/>
                <w:lang w:eastAsia="es-CO"/>
              </w:rPr>
              <w:t>otro tipo</w:t>
            </w:r>
            <w:r w:rsidRPr="78778218">
              <w:rPr>
                <w:rFonts w:ascii="Verdana" w:eastAsia="Times New Roman" w:hAnsi="Verdana" w:cs="Times New Roman"/>
                <w:color w:val="000000" w:themeColor="text1"/>
                <w:lang w:eastAsia="es-CO"/>
              </w:rPr>
              <w:t xml:space="preserve"> de equipos,</w:t>
            </w:r>
            <w:r w:rsidRPr="78778218">
              <w:rPr>
                <w:rFonts w:ascii="Verdana" w:eastAsia="Aptos" w:hAnsi="Verdana" w:cs="Times New Roman"/>
                <w:lang w:eastAsia="es-CO"/>
              </w:rPr>
              <w:t xml:space="preserve"> sobre infraestructura del sector cultura, recreación y deporte. El alcance de las actividades 3.13 y 3.14 se establece en el numeral i. de este concepto. </w:t>
            </w:r>
          </w:p>
          <w:p w14:paraId="5BF2B23D" w14:textId="675469AC" w:rsidR="00746051" w:rsidRPr="00746051" w:rsidRDefault="00746051" w:rsidP="00746051">
            <w:pPr>
              <w:spacing w:line="276" w:lineRule="auto"/>
              <w:ind w:firstLine="708"/>
              <w:jc w:val="both"/>
              <w:rPr>
                <w:rFonts w:ascii="Verdana" w:eastAsia="Aptos" w:hAnsi="Verdana" w:cs="Times New Roman"/>
                <w:lang w:eastAsia="es-CO"/>
              </w:rPr>
            </w:pPr>
            <w:r w:rsidRPr="78778218">
              <w:rPr>
                <w:rFonts w:ascii="Verdana" w:eastAsia="Aptos" w:hAnsi="Verdana" w:cs="Times New Roman"/>
                <w:lang w:eastAsia="es-CO"/>
              </w:rPr>
              <w:t xml:space="preserve">Sin perjuicio de lo anterior, debe indicarse que, las actividades 3.13 y 3.14 contenidas en la Matriz 1 – Experiencia del Sector Cultura, recreación y deporte, no hacen referencia expresa a actividades de mantenimiento de sistemas de aire acondicionado sistemas de ventilación o similares, o </w:t>
            </w:r>
            <w:r w:rsidRPr="78778218">
              <w:rPr>
                <w:rFonts w:ascii="Verdana" w:eastAsia="Times New Roman" w:hAnsi="Verdana" w:cs="Times New Roman"/>
                <w:color w:val="000000" w:themeColor="text1"/>
                <w:lang w:eastAsia="es-CO"/>
              </w:rPr>
              <w:t xml:space="preserve">equipos electromecánicos y/o electrónicos y/o maquinaria u </w:t>
            </w:r>
            <w:r w:rsidR="74D52F35" w:rsidRPr="78778218">
              <w:rPr>
                <w:rFonts w:ascii="Verdana" w:eastAsia="Times New Roman" w:hAnsi="Verdana" w:cs="Times New Roman"/>
                <w:color w:val="000000" w:themeColor="text1"/>
                <w:lang w:eastAsia="es-CO"/>
              </w:rPr>
              <w:t>otro tipo</w:t>
            </w:r>
            <w:r w:rsidRPr="78778218">
              <w:rPr>
                <w:rFonts w:ascii="Verdana" w:eastAsia="Times New Roman" w:hAnsi="Verdana" w:cs="Times New Roman"/>
                <w:color w:val="000000" w:themeColor="text1"/>
                <w:lang w:eastAsia="es-CO"/>
              </w:rPr>
              <w:t xml:space="preserve"> de equipos</w:t>
            </w:r>
            <w:r w:rsidRPr="78778218">
              <w:rPr>
                <w:rFonts w:ascii="Verdana" w:eastAsia="Aptos" w:hAnsi="Verdana" w:cs="Times New Roman"/>
                <w:lang w:eastAsia="es-CO"/>
              </w:rPr>
              <w:t xml:space="preserve">. En consecuencia, cuando el proceso tenga por objeto exclusivamente el mantenimiento de estos equipos, no se advierte la obligación de aplicar los Documentos Tipo mencionados, salvo que dicha actividad eventualmente se encuentre integrada dentro de un contrato que también contemple la instalación de los sistemas indicados. </w:t>
            </w:r>
          </w:p>
          <w:p w14:paraId="08ACC334" w14:textId="77777777" w:rsidR="00746051" w:rsidRPr="00746051" w:rsidRDefault="00746051" w:rsidP="00746051">
            <w:pPr>
              <w:spacing w:line="276" w:lineRule="auto"/>
              <w:jc w:val="both"/>
              <w:rPr>
                <w:rFonts w:ascii="Verdana" w:eastAsia="Calibri" w:hAnsi="Verdana" w:cs="Arial"/>
                <w:color w:val="000000"/>
                <w:lang w:val="es-ES_tradnl"/>
              </w:rPr>
            </w:pPr>
            <w:r w:rsidRPr="00746051">
              <w:rPr>
                <w:rFonts w:ascii="Verdana" w:eastAsia="Times New Roman" w:hAnsi="Verdana" w:cs="Times New Roman"/>
                <w:color w:val="000000"/>
                <w:lang w:eastAsia="es-CO"/>
              </w:rPr>
              <w:tab/>
            </w:r>
          </w:p>
          <w:p w14:paraId="66C94AB9" w14:textId="77777777" w:rsidR="00746051" w:rsidRPr="00746051" w:rsidRDefault="00746051" w:rsidP="00746051">
            <w:pPr>
              <w:spacing w:after="120" w:line="276" w:lineRule="auto"/>
              <w:jc w:val="both"/>
              <w:rPr>
                <w:rFonts w:ascii="Verdana" w:eastAsia="Aptos" w:hAnsi="Verdana" w:cs="Times New Roman"/>
              </w:rPr>
            </w:pPr>
            <w:proofErr w:type="spellStart"/>
            <w:r w:rsidRPr="00746051">
              <w:rPr>
                <w:rFonts w:ascii="Verdana" w:eastAsia="Times New Roman" w:hAnsi="Verdana" w:cs="Times New Roman"/>
                <w:color w:val="000000"/>
                <w:lang w:eastAsia="es-CO"/>
              </w:rPr>
              <w:t>ii</w:t>
            </w:r>
            <w:proofErr w:type="spellEnd"/>
            <w:r w:rsidRPr="00746051">
              <w:rPr>
                <w:rFonts w:ascii="Verdana" w:eastAsia="Times New Roman" w:hAnsi="Verdana" w:cs="Times New Roman"/>
                <w:color w:val="000000"/>
                <w:lang w:eastAsia="es-CO"/>
              </w:rPr>
              <w:t>. S</w:t>
            </w:r>
            <w:r w:rsidRPr="00746051">
              <w:rPr>
                <w:rFonts w:ascii="Verdana" w:eastAsia="Aptos" w:hAnsi="Verdana" w:cs="Times New Roman"/>
              </w:rPr>
              <w:t xml:space="preserve">i el proceso de selección tiene como objeto realizar mantenimientos sobre infraestructura en canchas deportivas, escenarios y/o complejos, espacios e instalaciones </w:t>
            </w:r>
            <w:proofErr w:type="spellStart"/>
            <w:r w:rsidRPr="00746051">
              <w:rPr>
                <w:rFonts w:ascii="Verdana" w:eastAsia="Aptos" w:hAnsi="Verdana" w:cs="Times New Roman"/>
              </w:rPr>
              <w:t>recreodeportivas</w:t>
            </w:r>
            <w:proofErr w:type="spellEnd"/>
            <w:r w:rsidRPr="00746051">
              <w:rPr>
                <w:rFonts w:ascii="Verdana" w:eastAsia="Aptos" w:hAnsi="Verdana" w:cs="Times New Roman"/>
              </w:rPr>
              <w:t>, polideportivos, coliseos y/o estadios, las actividades 2.5, 2.6 y 2.7 recaen sobre los tipos de infraestructura señalados para la actividad de mantenimiento.</w:t>
            </w:r>
          </w:p>
          <w:p w14:paraId="53449B2F" w14:textId="77777777" w:rsidR="00746051" w:rsidRPr="00746051" w:rsidRDefault="00746051" w:rsidP="00746051">
            <w:pPr>
              <w:spacing w:after="120" w:line="276" w:lineRule="auto"/>
              <w:ind w:firstLine="708"/>
              <w:jc w:val="both"/>
              <w:rPr>
                <w:rFonts w:ascii="Verdana" w:eastAsia="Aptos" w:hAnsi="Verdana" w:cs="Times New Roman"/>
                <w:lang w:eastAsia="es-CO"/>
              </w:rPr>
            </w:pPr>
            <w:r w:rsidRPr="00746051">
              <w:rPr>
                <w:rFonts w:ascii="Verdana" w:eastAsia="Aptos" w:hAnsi="Verdana" w:cs="Times New Roman"/>
                <w:lang w:eastAsia="es-CO"/>
              </w:rPr>
              <w:t xml:space="preserve">En las actividades mencionadas, se incluye el mantenimiento de canchas deportivas, escenarios y/o complejos, espacios e instalaciones </w:t>
            </w:r>
            <w:proofErr w:type="spellStart"/>
            <w:r w:rsidRPr="00746051">
              <w:rPr>
                <w:rFonts w:ascii="Verdana" w:eastAsia="Aptos" w:hAnsi="Verdana" w:cs="Times New Roman"/>
                <w:lang w:eastAsia="es-CO"/>
              </w:rPr>
              <w:t>recreodeportivas</w:t>
            </w:r>
            <w:proofErr w:type="spellEnd"/>
            <w:r w:rsidRPr="00746051">
              <w:rPr>
                <w:rFonts w:ascii="Verdana" w:eastAsia="Aptos" w:hAnsi="Verdana" w:cs="Times New Roman"/>
                <w:lang w:eastAsia="es-CO"/>
              </w:rPr>
              <w:t>, polideportivos, coliseos y/o estadios. Por lo tanto, cuando se realice la actividad señalada -mantenimiento- sobre los tipos de infraestructura indicados, los documentos tipo adoptados por las Resoluciones 539, 540 y 541 de 2025 serán obligatorios.</w:t>
            </w:r>
          </w:p>
          <w:p w14:paraId="0A023D35" w14:textId="065F3360" w:rsidR="00746051" w:rsidRPr="00746051" w:rsidRDefault="00746051" w:rsidP="00746051">
            <w:pPr>
              <w:spacing w:after="120" w:line="276" w:lineRule="auto"/>
              <w:ind w:firstLine="708"/>
              <w:jc w:val="both"/>
              <w:rPr>
                <w:rFonts w:ascii="Verdana" w:eastAsia="Calibri" w:hAnsi="Verdana" w:cs="Arial"/>
                <w:color w:val="000000"/>
              </w:rPr>
            </w:pPr>
            <w:r w:rsidRPr="78778218">
              <w:rPr>
                <w:rFonts w:ascii="Verdana" w:eastAsia="Calibri" w:hAnsi="Verdana" w:cs="Arial"/>
                <w:color w:val="000000" w:themeColor="text1"/>
              </w:rPr>
              <w:t xml:space="preserve">Para efectos de su solicitud, le indicamos que, considerando que la Unidad Deportiva puede catalogarse como “Espacios cuya función es la recreación, la enseñanza deportiva y la práctica competitiva (y que) </w:t>
            </w:r>
            <w:r w:rsidR="3C93A8FA" w:rsidRPr="78778218">
              <w:rPr>
                <w:rFonts w:ascii="Verdana" w:eastAsia="Calibri" w:hAnsi="Verdana" w:cs="Arial"/>
                <w:color w:val="000000" w:themeColor="text1"/>
              </w:rPr>
              <w:t>l</w:t>
            </w:r>
            <w:r w:rsidRPr="78778218">
              <w:rPr>
                <w:rFonts w:ascii="Verdana" w:eastAsia="Calibri" w:hAnsi="Verdana" w:cs="Arial"/>
                <w:color w:val="000000" w:themeColor="text1"/>
              </w:rPr>
              <w:t xml:space="preserve">a </w:t>
            </w:r>
            <w:r w:rsidRPr="78778218">
              <w:rPr>
                <w:rFonts w:ascii="Verdana" w:eastAsia="Calibri" w:hAnsi="Verdana" w:cs="Arial"/>
                <w:color w:val="000000" w:themeColor="text1"/>
              </w:rPr>
              <w:lastRenderedPageBreak/>
              <w:t>infraestructura física de la unidad deportiva estará conformada por uno o varios escenarios recreativos y deportivos con los respectivos amoblamientos y espacios complementarios”, este tipo de espacios entra en la definición contenida en la Matriz 1 – Experiencia – Sector Cultura, Recreación y Deporte como complejos deportivos. Esto, considerando que los complejos deportivos, de acuerdo con el Anexo 5 – Glosario de los Documentos Tipo Complementarios de dicho sector, se definen como “espacios físicos que agrupan escenarios, instalaciones o espacios deportivos especializados para el desarrollo, la capacitación, el entrenamiento y la concentración de deportistas. Se clasifican de acuerdo con su especialización”.</w:t>
            </w:r>
          </w:p>
          <w:p w14:paraId="12F2D9A5" w14:textId="77777777" w:rsidR="00746051" w:rsidRPr="00746051" w:rsidRDefault="00746051" w:rsidP="00746051">
            <w:pPr>
              <w:spacing w:line="276" w:lineRule="auto"/>
              <w:ind w:firstLine="708"/>
              <w:jc w:val="both"/>
              <w:rPr>
                <w:rFonts w:ascii="Verdana" w:eastAsia="Aptos" w:hAnsi="Verdana" w:cs="Times New Roman"/>
              </w:rPr>
            </w:pPr>
            <w:r w:rsidRPr="00746051">
              <w:rPr>
                <w:rFonts w:ascii="Verdana" w:eastAsia="Aptos" w:hAnsi="Verdana" w:cs="Times New Roman"/>
              </w:rPr>
              <w:t>En consecuencia, desde una perspectiva técnica y funcional, una Unidad Deportiva puede ser considerada un complejo deportivo para efectos de la aplicación de los documentos tipo, en tanto cumple con los elementos estructurales y operativos previstos en ambas definiciones. En efecto, al configurarse como un espacio destinado a la recreación, la enseñanza deportiva y la práctica competitiva, cuya infraestructura comprende uno o varios escenarios deportivos y recreativos junto con sus respectivos amoblamientos y áreas complementarias, la Unidad Deportiva satisface el criterio de agrupación de instalaciones y escenarios especializados. De este modo, coincide con la definición de complejo deportivo en cuanto constituye un espacio físico integrado que permite el desarrollo, la capacitación, el entrenamiento y, eventualmente, la concentración de deportistas, independientemente del grado de especialización de sus componentes, lo que habilita su inclusión dentro de la Matriz 1 – Experiencia del Sector Cultura, Recreación y Deporte bajo dicha categoría.</w:t>
            </w:r>
          </w:p>
          <w:p w14:paraId="09945C0C" w14:textId="77777777" w:rsidR="00746051" w:rsidRPr="00746051" w:rsidRDefault="00746051" w:rsidP="00746051">
            <w:pPr>
              <w:spacing w:line="276" w:lineRule="auto"/>
              <w:jc w:val="both"/>
              <w:rPr>
                <w:rFonts w:ascii="Verdana" w:eastAsia="Calibri" w:hAnsi="Verdana" w:cs="Arial"/>
                <w:lang w:eastAsia="es-ES_tradnl"/>
              </w:rPr>
            </w:pPr>
          </w:p>
          <w:p w14:paraId="1B9BE851" w14:textId="77777777" w:rsidR="00746051" w:rsidRPr="00746051" w:rsidRDefault="00746051" w:rsidP="00746051">
            <w:pPr>
              <w:spacing w:after="120" w:line="276" w:lineRule="auto"/>
              <w:jc w:val="both"/>
              <w:rPr>
                <w:rFonts w:ascii="Verdana" w:eastAsia="Calibri" w:hAnsi="Verdana" w:cs="Arial"/>
                <w:color w:val="000000"/>
              </w:rPr>
            </w:pPr>
            <w:proofErr w:type="spellStart"/>
            <w:r w:rsidRPr="00746051">
              <w:rPr>
                <w:rFonts w:ascii="Verdana" w:eastAsia="Calibri" w:hAnsi="Verdana" w:cs="Arial"/>
                <w:lang w:eastAsia="es-ES_tradnl"/>
              </w:rPr>
              <w:t>iii</w:t>
            </w:r>
            <w:proofErr w:type="spellEnd"/>
            <w:r w:rsidRPr="00746051">
              <w:rPr>
                <w:rFonts w:ascii="Verdana" w:eastAsia="Calibri" w:hAnsi="Verdana" w:cs="Arial"/>
                <w:lang w:eastAsia="es-ES_tradnl"/>
              </w:rPr>
              <w:t xml:space="preserve">. </w:t>
            </w:r>
            <w:r w:rsidRPr="00746051">
              <w:rPr>
                <w:rFonts w:ascii="Verdana" w:eastAsia="Calibri" w:hAnsi="Verdana" w:cs="Arial"/>
                <w:color w:val="000000"/>
              </w:rPr>
              <w:t xml:space="preserve">El artículo 32 de la Ley 80 de 1993 define el contrato de obra pública como aquel que celebran las entidades estatales “para la construcción, </w:t>
            </w:r>
            <w:r w:rsidRPr="00746051">
              <w:rPr>
                <w:rFonts w:ascii="Verdana" w:eastAsia="Calibri" w:hAnsi="Verdana" w:cs="Arial"/>
                <w:b/>
                <w:bCs/>
                <w:i/>
                <w:iCs/>
                <w:color w:val="000000"/>
              </w:rPr>
              <w:t>mantenimiento,</w:t>
            </w:r>
            <w:r w:rsidRPr="00746051">
              <w:rPr>
                <w:rFonts w:ascii="Verdana" w:eastAsia="Calibri" w:hAnsi="Verdana" w:cs="Arial"/>
                <w:color w:val="000000"/>
              </w:rPr>
              <w:t xml:space="preserve"> instalación y, en general, para la realización de cualquier otro trabajo material sobre bienes inmuebles, cualquiera que sea la modalidad de ejecución y pago”. </w:t>
            </w:r>
            <w:r w:rsidRPr="00746051">
              <w:rPr>
                <w:rFonts w:ascii="Verdana" w:eastAsia="Calibri" w:hAnsi="Verdana" w:cs="Arial"/>
                <w:i/>
                <w:iCs/>
                <w:color w:val="000000"/>
              </w:rPr>
              <w:t>(Negrilla fuera de texto)</w:t>
            </w:r>
          </w:p>
          <w:p w14:paraId="472C287E" w14:textId="77777777" w:rsidR="00746051" w:rsidRPr="00746051" w:rsidRDefault="00746051" w:rsidP="00746051">
            <w:pPr>
              <w:spacing w:after="120" w:line="276" w:lineRule="auto"/>
              <w:ind w:firstLine="708"/>
              <w:jc w:val="both"/>
              <w:rPr>
                <w:rFonts w:ascii="Verdana" w:eastAsia="Calibri" w:hAnsi="Verdana" w:cs="Arial"/>
                <w:color w:val="000000"/>
              </w:rPr>
            </w:pPr>
            <w:r w:rsidRPr="00746051">
              <w:rPr>
                <w:rFonts w:ascii="Verdana" w:eastAsia="Calibri" w:hAnsi="Verdana" w:cs="Arial"/>
                <w:color w:val="000000"/>
              </w:rPr>
              <w:t xml:space="preserve">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w:t>
            </w:r>
            <w:r w:rsidRPr="00746051">
              <w:rPr>
                <w:rFonts w:ascii="Verdana" w:eastAsia="Calibri" w:hAnsi="Verdana" w:cs="Arial"/>
                <w:color w:val="000000"/>
              </w:rPr>
              <w:lastRenderedPageBreak/>
              <w:t>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 entre otros.</w:t>
            </w:r>
          </w:p>
          <w:p w14:paraId="041A450A" w14:textId="77777777" w:rsidR="00746051" w:rsidRPr="00746051" w:rsidRDefault="00746051" w:rsidP="00746051">
            <w:pPr>
              <w:spacing w:after="120" w:line="276" w:lineRule="auto"/>
              <w:ind w:firstLine="708"/>
              <w:jc w:val="both"/>
              <w:rPr>
                <w:rFonts w:ascii="Verdana" w:eastAsia="Calibri" w:hAnsi="Verdana" w:cs="Arial"/>
                <w:color w:val="000000"/>
              </w:rPr>
            </w:pPr>
            <w:r w:rsidRPr="00746051">
              <w:rPr>
                <w:rFonts w:ascii="Verdana" w:eastAsia="Calibri" w:hAnsi="Verdana" w:cs="Arial"/>
                <w:color w:val="000000"/>
              </w:rPr>
              <w:t>Respecto a la referencia a los bienes inmuebles, se debe considerar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p w14:paraId="7ED74D3F" w14:textId="77777777" w:rsidR="00746051" w:rsidRPr="00746051" w:rsidRDefault="00746051" w:rsidP="00746051">
            <w:pPr>
              <w:spacing w:after="120" w:line="276" w:lineRule="auto"/>
              <w:ind w:firstLine="708"/>
              <w:jc w:val="both"/>
              <w:rPr>
                <w:rFonts w:ascii="Verdana" w:eastAsia="Calibri" w:hAnsi="Verdana" w:cs="Arial"/>
                <w:color w:val="000000"/>
              </w:rPr>
            </w:pPr>
            <w:r w:rsidRPr="00746051">
              <w:rPr>
                <w:rFonts w:ascii="Verdana" w:eastAsia="Calibri" w:hAnsi="Verdana" w:cs="Arial"/>
                <w:color w:val="000000"/>
              </w:rPr>
              <w:t>Dada la naturaleza de los bienes descritos en la consulta -ascensores y puertas enrollables y aires acondicionados-, conviene resaltar que dentro de las cosas corporales, definidas en el artículo 653 del Código Civil, se encuentran los bienes muebles e inmuebles. Los primeros son aquellos que pueden transportarse de un lugar a otro y, por oposición, los segundos son los que, por regla general</w:t>
            </w:r>
            <w:r w:rsidRPr="00746051">
              <w:rPr>
                <w:rFonts w:ascii="Verdana" w:eastAsia="Calibri" w:hAnsi="Verdana" w:cs="Arial"/>
                <w:color w:val="000000"/>
              </w:rPr>
              <w:footnoteReference w:id="1"/>
            </w:r>
            <w:r w:rsidRPr="00746051">
              <w:rPr>
                <w:rFonts w:ascii="Verdana" w:eastAsia="Calibri" w:hAnsi="Verdana" w:cs="Arial"/>
                <w:color w:val="000000"/>
              </w:rPr>
              <w:t>, no tienen esa virtualidad, en los términos de los artículos 655 y 656 del Código Civil.</w:t>
            </w:r>
          </w:p>
          <w:p w14:paraId="24BB6811" w14:textId="77777777" w:rsidR="00746051" w:rsidRPr="00746051" w:rsidRDefault="00746051" w:rsidP="00746051">
            <w:pPr>
              <w:spacing w:after="120" w:line="276" w:lineRule="auto"/>
              <w:ind w:firstLine="708"/>
              <w:jc w:val="both"/>
              <w:rPr>
                <w:rFonts w:ascii="Verdana" w:eastAsia="Calibri" w:hAnsi="Verdana" w:cs="Arial"/>
                <w:color w:val="000000"/>
              </w:rPr>
            </w:pPr>
            <w:r w:rsidRPr="00746051">
              <w:rPr>
                <w:rFonts w:ascii="Verdana" w:eastAsia="Calibri" w:hAnsi="Verdana" w:cs="Arial"/>
                <w:color w:val="000000"/>
              </w:rPr>
              <w:t>Dentro de la categoría de bienes inmuebles se encuentran los de adhesión, esto es aquellas cosas corporales que pese a ser muebles por naturaleza son “adheridos permanente y materialmente a un inmueble, incorporados por el propietario o por una persona distinta de él, que por una ficción jurídica del legislador se transforman en bienes inmuebles”</w:t>
            </w:r>
            <w:r w:rsidRPr="00746051">
              <w:rPr>
                <w:rFonts w:ascii="Verdana" w:eastAsia="Calibri" w:hAnsi="Verdana" w:cs="Arial"/>
                <w:color w:val="000000"/>
                <w:vertAlign w:val="superscript"/>
              </w:rPr>
              <w:footnoteReference w:id="2"/>
            </w:r>
            <w:r w:rsidRPr="00746051">
              <w:rPr>
                <w:rFonts w:ascii="Verdana" w:eastAsia="Calibri" w:hAnsi="Verdana" w:cs="Arial"/>
                <w:color w:val="000000"/>
              </w:rPr>
              <w:t>. Igualmente, dentro de los bienes inmuebles se clasifican los de destinación, esto es, aquellas cosas corporales que pese a ser muebles por naturaleza, “están permanentemente destinadas al uso, cultivo y beneficio de un inmueble”, como lo dispone el artículo 658 del Código Civil.</w:t>
            </w:r>
          </w:p>
          <w:p w14:paraId="44942985" w14:textId="77777777" w:rsidR="00746051" w:rsidRPr="00746051" w:rsidRDefault="00746051" w:rsidP="00746051">
            <w:pPr>
              <w:spacing w:after="120" w:line="276" w:lineRule="auto"/>
              <w:ind w:firstLine="708"/>
              <w:jc w:val="both"/>
              <w:rPr>
                <w:rFonts w:ascii="Verdana" w:eastAsia="Calibri" w:hAnsi="Verdana" w:cs="Arial"/>
                <w:color w:val="000000"/>
              </w:rPr>
            </w:pPr>
            <w:r w:rsidRPr="00746051">
              <w:rPr>
                <w:rFonts w:ascii="Verdana" w:eastAsia="Calibri" w:hAnsi="Verdana" w:cs="Arial"/>
                <w:color w:val="000000"/>
              </w:rPr>
              <w:lastRenderedPageBreak/>
              <w:t>En opinión de la Agencia Nacional de Contratación Pública – Colombia Compra Eficiente –los ascensores, puertas enrollables y los equipos de aire acondicionado– podrían ser catalogados ya fuere como inmuebles bien por adhesión o por destinación. Por lo tanto, las actividades de mantenimiento sobre inmuebles, incluidas las cosas corporales incorporadas en dicha categoría jurídica por destinación o adhesión, están dentro del objeto del contrato de obra definido en el artículo 32 de la Ley 80 de 1993.</w:t>
            </w:r>
          </w:p>
          <w:p w14:paraId="0309A8E3" w14:textId="77777777" w:rsidR="00746051" w:rsidRPr="00746051" w:rsidRDefault="00746051" w:rsidP="00746051">
            <w:pPr>
              <w:spacing w:after="120" w:line="276" w:lineRule="auto"/>
              <w:ind w:firstLine="708"/>
              <w:jc w:val="both"/>
              <w:rPr>
                <w:rFonts w:ascii="Verdana" w:eastAsia="Calibri" w:hAnsi="Verdana" w:cs="Arial"/>
                <w:color w:val="000000"/>
              </w:rPr>
            </w:pPr>
            <w:r w:rsidRPr="00746051">
              <w:rPr>
                <w:rFonts w:ascii="Verdana" w:eastAsia="Calibri" w:hAnsi="Verdana" w:cs="Arial"/>
                <w:color w:val="000000"/>
              </w:rPr>
              <w:t xml:space="preserve">En este sentido, para efectos de responder al tercer problema jurídico planteado en su solicitud, le indicamos que, sí sobre canchas deportivas, escenarios y/o complejos y/o espacios y/o instalaciones recreo deportivas y/o polideportivos y/o coliseos y/o estadios, se van a contratar actividades de mantenimiento, sí en estos se encuentran –ascensores, puertas enrollables y equipos de aire acondicionado– y sí estos tienen la categoría de inmuebles por adhesión o por destinación, por encontrarse dentro de los inmuebles señalados, se tendrán que aplicar los documentos tipo expedidos por la Agencia Nacional de Contratación Pública – Colombia Compra Eficiente mediante las Resoluciones 539, 540 y 541 de 2025, que contiene las actividades 2.4,2.5 y 2.6. </w:t>
            </w:r>
          </w:p>
          <w:p w14:paraId="24A0D094" w14:textId="77777777" w:rsidR="00746051" w:rsidRPr="00746051" w:rsidRDefault="00746051" w:rsidP="00746051">
            <w:pPr>
              <w:spacing w:line="276" w:lineRule="auto"/>
              <w:ind w:firstLine="708"/>
              <w:jc w:val="both"/>
              <w:rPr>
                <w:rFonts w:ascii="Verdana" w:eastAsia="Calibri" w:hAnsi="Verdana" w:cs="Arial"/>
                <w:color w:val="000000"/>
                <w:lang w:val="es-ES"/>
              </w:rPr>
            </w:pPr>
            <w:r w:rsidRPr="00746051">
              <w:rPr>
                <w:rFonts w:ascii="Verdana" w:eastAsia="Calibri" w:hAnsi="Verdana" w:cs="Arial"/>
                <w:color w:val="000000"/>
              </w:rPr>
              <w:t xml:space="preserve">Finalmente, </w:t>
            </w:r>
            <w:r w:rsidRPr="00746051">
              <w:rPr>
                <w:rFonts w:ascii="Verdana" w:eastAsia="Arial" w:hAnsi="Verdana" w:cs="Arial"/>
              </w:rPr>
              <w:t xml:space="preserve">teniendo en cuenta estas precisiones, se precisa que los contratos en ejecución para calcular la capacidad residual de un proponente en un proceso de contratación de obra pública no solo deben asimilarse a contratos formalmente denominados como “de obra”, ya que lo transcendental no </w:t>
            </w:r>
            <w:r w:rsidRPr="00746051">
              <w:rPr>
                <w:rFonts w:ascii="Verdana" w:eastAsia="Calibri" w:hAnsi="Verdana" w:cs="Arial"/>
                <w:color w:val="000000"/>
                <w:lang w:val="es-ES"/>
              </w:rPr>
              <w:t>es la titulación del documento contractual, sino el contenido material de las obligaciones estipuladas. En esta línea, cualquier acuerdo que implique la ejecución directa de actividades que en esencia son de una obra —</w:t>
            </w:r>
            <w:r w:rsidRPr="00746051">
              <w:rPr>
                <w:rFonts w:ascii="Arial" w:eastAsia="Calibri" w:hAnsi="Arial" w:cs="Arial"/>
                <w:color w:val="000000"/>
                <w:sz w:val="21"/>
                <w:szCs w:val="21"/>
              </w:rPr>
              <w:t xml:space="preserve"> </w:t>
            </w:r>
            <w:r w:rsidRPr="00746051">
              <w:rPr>
                <w:rFonts w:ascii="Verdana" w:eastAsia="Calibri" w:hAnsi="Verdana" w:cs="Arial"/>
                <w:color w:val="000000"/>
              </w:rPr>
              <w:t>construcción, mantenimiento, instalación y, en general, para la realización de cualquier otro trabajo material sobre bienes inmuebles</w:t>
            </w:r>
            <w:r w:rsidRPr="00746051">
              <w:rPr>
                <w:rFonts w:ascii="Verdana" w:eastAsia="Calibri" w:hAnsi="Verdana" w:cs="Arial"/>
                <w:color w:val="000000"/>
                <w:lang w:val="es-ES"/>
              </w:rPr>
              <w:t xml:space="preserve">— debe considerarse en dicho calculo. Es decir, si el documento contractual –convenio de cooperación, contrato de construcción, acuerdo o cualquier otro instrumento- contempla la ejecución de obras civiles, con plazos, valores y responsabilidades técnicas similares a las de un contrato de obra, su inclusión en el reporte de contratos en ejecución es procedente. </w:t>
            </w:r>
          </w:p>
        </w:tc>
      </w:tr>
    </w:tbl>
    <w:p w14:paraId="509F18D3" w14:textId="77777777" w:rsidR="00746051" w:rsidRPr="00746051" w:rsidRDefault="00746051" w:rsidP="00746051">
      <w:pPr>
        <w:tabs>
          <w:tab w:val="left" w:pos="142"/>
          <w:tab w:val="left" w:pos="284"/>
        </w:tabs>
        <w:spacing w:after="0" w:line="276" w:lineRule="auto"/>
        <w:jc w:val="both"/>
        <w:rPr>
          <w:rFonts w:ascii="Verdana" w:eastAsia="Century Gothic" w:hAnsi="Verdana" w:cs="Century Gothic"/>
          <w:b/>
          <w:bCs/>
          <w:lang w:val="es-ES"/>
        </w:rPr>
      </w:pPr>
    </w:p>
    <w:p w14:paraId="0288489F" w14:textId="77777777" w:rsidR="00746051" w:rsidRPr="00746051" w:rsidRDefault="00746051" w:rsidP="00746051">
      <w:pPr>
        <w:tabs>
          <w:tab w:val="left" w:pos="142"/>
          <w:tab w:val="left" w:pos="284"/>
        </w:tabs>
        <w:spacing w:after="0" w:line="276" w:lineRule="auto"/>
        <w:jc w:val="both"/>
        <w:rPr>
          <w:rFonts w:ascii="Verdana" w:eastAsia="Century Gothic" w:hAnsi="Verdana" w:cs="Century Gothic"/>
          <w:b/>
          <w:bCs/>
          <w:lang w:val="es-ES"/>
        </w:rPr>
      </w:pPr>
      <w:r w:rsidRPr="00746051">
        <w:rPr>
          <w:rFonts w:ascii="Verdana" w:eastAsia="Century Gothic" w:hAnsi="Verdana" w:cs="Century Gothic"/>
          <w:b/>
          <w:bCs/>
          <w:lang w:val="es-ES"/>
        </w:rPr>
        <w:t>3. Razones de la respuesta:</w:t>
      </w:r>
    </w:p>
    <w:p w14:paraId="4156B9CD" w14:textId="77777777" w:rsidR="00746051" w:rsidRPr="00746051" w:rsidRDefault="00746051" w:rsidP="00746051">
      <w:pPr>
        <w:spacing w:after="0" w:line="276" w:lineRule="auto"/>
        <w:jc w:val="both"/>
        <w:rPr>
          <w:rFonts w:ascii="Verdana" w:eastAsia="Calibri" w:hAnsi="Verdana" w:cs="Arial"/>
          <w:lang w:val="es-ES"/>
        </w:rPr>
      </w:pPr>
    </w:p>
    <w:p w14:paraId="3722D69A" w14:textId="77777777" w:rsidR="00746051" w:rsidRPr="00746051" w:rsidRDefault="00746051" w:rsidP="00746051">
      <w:pPr>
        <w:spacing w:after="0" w:line="276" w:lineRule="auto"/>
        <w:jc w:val="both"/>
        <w:rPr>
          <w:rFonts w:ascii="Verdana" w:eastAsia="Calibri" w:hAnsi="Verdana" w:cs="Arial"/>
          <w:lang w:val="es-ES"/>
        </w:rPr>
      </w:pPr>
      <w:r w:rsidRPr="00746051">
        <w:rPr>
          <w:rFonts w:ascii="Verdana" w:eastAsia="Calibri" w:hAnsi="Verdana" w:cs="Arial"/>
          <w:lang w:val="es-ES"/>
        </w:rPr>
        <w:lastRenderedPageBreak/>
        <w:t xml:space="preserve">Lo anterior se sustenta en las siguientes consideraciones: </w:t>
      </w:r>
    </w:p>
    <w:p w14:paraId="4E8F965B" w14:textId="77777777" w:rsidR="00746051" w:rsidRPr="00746051" w:rsidRDefault="00746051" w:rsidP="00746051">
      <w:pPr>
        <w:spacing w:after="0" w:line="276" w:lineRule="auto"/>
        <w:jc w:val="both"/>
        <w:rPr>
          <w:rFonts w:ascii="Verdana" w:eastAsia="Calibri" w:hAnsi="Verdana" w:cs="Arial"/>
          <w:lang w:val="es-ES"/>
        </w:rPr>
      </w:pPr>
    </w:p>
    <w:p w14:paraId="7587F4AD" w14:textId="77777777" w:rsidR="00746051" w:rsidRPr="00746051" w:rsidRDefault="00746051" w:rsidP="00746051">
      <w:pPr>
        <w:widowControl w:val="0"/>
        <w:autoSpaceDE w:val="0"/>
        <w:autoSpaceDN w:val="0"/>
        <w:spacing w:line="276" w:lineRule="auto"/>
        <w:jc w:val="both"/>
        <w:rPr>
          <w:rFonts w:ascii="Verdana" w:eastAsia="Aptos" w:hAnsi="Verdana" w:cs="Arial"/>
        </w:rPr>
      </w:pPr>
      <w:r w:rsidRPr="00746051">
        <w:rPr>
          <w:rFonts w:ascii="Verdana" w:eastAsia="Calibri" w:hAnsi="Verdana" w:cs="Arial"/>
          <w:lang w:val="es-ES"/>
        </w:rPr>
        <w:t xml:space="preserve">i. </w:t>
      </w:r>
      <w:r w:rsidRPr="00746051">
        <w:rPr>
          <w:rFonts w:ascii="Verdana" w:eastAsia="Aptos" w:hAnsi="Verdana" w:cs="Ari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BC285F5" w14:textId="77777777" w:rsidR="00746051" w:rsidRPr="00746051" w:rsidRDefault="00746051" w:rsidP="00746051">
      <w:pPr>
        <w:spacing w:after="120" w:line="276" w:lineRule="auto"/>
        <w:ind w:firstLine="708"/>
        <w:jc w:val="both"/>
        <w:rPr>
          <w:rFonts w:ascii="Verdana" w:eastAsia="Aptos" w:hAnsi="Verdana" w:cs="Arial"/>
        </w:rPr>
      </w:pPr>
      <w:r w:rsidRPr="00746051">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09A049B" w14:textId="77777777" w:rsidR="00746051" w:rsidRPr="00746051" w:rsidRDefault="00746051" w:rsidP="00746051">
      <w:pPr>
        <w:spacing w:after="120" w:line="276" w:lineRule="auto"/>
        <w:ind w:firstLine="708"/>
        <w:jc w:val="both"/>
        <w:rPr>
          <w:rFonts w:ascii="Verdana" w:eastAsia="Times New Roman" w:hAnsi="Verdana" w:cs="Times New Roman"/>
          <w:color w:val="000000"/>
          <w:lang w:eastAsia="es-CO"/>
        </w:rPr>
      </w:pPr>
      <w:r w:rsidRPr="00746051">
        <w:rPr>
          <w:rFonts w:ascii="Verdana" w:eastAsia="Aptos" w:hAnsi="Verdana" w:cs="Arial"/>
        </w:rPr>
        <w:t xml:space="preserve">En el sector social, </w:t>
      </w:r>
      <w:r w:rsidRPr="00746051">
        <w:rPr>
          <w:rFonts w:ascii="Verdana" w:eastAsia="Calibri" w:hAnsi="Verdana" w:cs="Arial"/>
          <w:lang w:val="es-MX"/>
        </w:rPr>
        <w:t xml:space="preserve">la Agencia Nacional de Contratación Pública – Colombia Compra </w:t>
      </w:r>
      <w:r w:rsidRPr="00746051">
        <w:rPr>
          <w:rFonts w:ascii="Verdana" w:eastAsia="Calibri" w:hAnsi="Verdana" w:cs="Arial"/>
        </w:rPr>
        <w:t xml:space="preserve">Eficiente </w:t>
      </w:r>
      <w:r w:rsidRPr="00746051">
        <w:rPr>
          <w:rFonts w:ascii="Verdana" w:eastAsia="Times New Roman" w:hAnsi="Verdana" w:cs="Times New Roman"/>
          <w:color w:val="000000"/>
          <w:lang w:eastAsia="es-CO"/>
        </w:rPr>
        <w:t>en el segundo semestre del año 2025 adoptó las siguientes Resoluciones para contratar obra pública y concurso de méritos:</w:t>
      </w:r>
    </w:p>
    <w:p w14:paraId="5FAFB135" w14:textId="77777777" w:rsidR="00746051" w:rsidRPr="00746051" w:rsidRDefault="00746051" w:rsidP="00746051">
      <w:pPr>
        <w:spacing w:after="120" w:line="276" w:lineRule="auto"/>
        <w:ind w:firstLine="708"/>
        <w:jc w:val="both"/>
        <w:rPr>
          <w:rFonts w:ascii="Verdana" w:eastAsia="Times New Roman" w:hAnsi="Verdana" w:cs="Times New Roman"/>
          <w:color w:val="000000"/>
          <w:lang w:eastAsia="es-CO"/>
        </w:rPr>
      </w:pPr>
      <w:r w:rsidRPr="00746051">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22E24AE" w14:textId="77777777" w:rsidR="00746051" w:rsidRPr="00746051" w:rsidRDefault="00746051" w:rsidP="00746051">
      <w:pPr>
        <w:spacing w:after="120" w:line="276" w:lineRule="auto"/>
        <w:ind w:firstLine="708"/>
        <w:jc w:val="both"/>
        <w:rPr>
          <w:rFonts w:ascii="Verdana" w:eastAsia="Times New Roman" w:hAnsi="Verdana" w:cs="Times New Roman"/>
          <w:color w:val="000000"/>
          <w:lang w:eastAsia="es-CO"/>
        </w:rPr>
      </w:pPr>
      <w:r w:rsidRPr="00746051">
        <w:rPr>
          <w:rFonts w:ascii="Verdana" w:eastAsia="Times New Roman" w:hAnsi="Verdana" w:cs="Times New Roman"/>
          <w:color w:val="000000"/>
          <w:lang w:eastAsia="es-CO"/>
        </w:rPr>
        <w:t xml:space="preserve"> </w:t>
      </w:r>
      <w:proofErr w:type="spellStart"/>
      <w:r w:rsidRPr="00746051">
        <w:rPr>
          <w:rFonts w:ascii="Verdana" w:eastAsia="Times New Roman" w:hAnsi="Verdana" w:cs="Times New Roman"/>
          <w:color w:val="000000"/>
          <w:lang w:eastAsia="es-CO"/>
        </w:rPr>
        <w:t>ii</w:t>
      </w:r>
      <w:proofErr w:type="spellEnd"/>
      <w:r w:rsidRPr="00746051">
        <w:rPr>
          <w:rFonts w:ascii="Verdana" w:eastAsia="Times New Roman" w:hAnsi="Verdana" w:cs="Times New Roman"/>
          <w:color w:val="000000"/>
          <w:lang w:eastAsia="es-CO"/>
        </w:rPr>
        <w:t xml:space="preserve">)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w:t>
      </w:r>
      <w:r w:rsidRPr="00746051">
        <w:rPr>
          <w:rFonts w:ascii="Verdana" w:eastAsia="Times New Roman" w:hAnsi="Verdana" w:cs="Times New Roman"/>
          <w:color w:val="000000"/>
          <w:lang w:eastAsia="es-CO"/>
        </w:rPr>
        <w:lastRenderedPageBreak/>
        <w:t>infraestructura social relacionados con los sectores educación, salud, cultura, recreación y deporte, institucional y vivienda".</w:t>
      </w:r>
    </w:p>
    <w:p w14:paraId="6F420CA9" w14:textId="77777777" w:rsidR="00746051" w:rsidRPr="00746051" w:rsidRDefault="00746051" w:rsidP="00746051">
      <w:pPr>
        <w:spacing w:after="120" w:line="276" w:lineRule="auto"/>
        <w:ind w:firstLine="708"/>
        <w:jc w:val="both"/>
        <w:rPr>
          <w:rFonts w:ascii="Verdana" w:eastAsia="Times New Roman" w:hAnsi="Verdana" w:cs="Times New Roman"/>
          <w:color w:val="000000"/>
          <w:lang w:eastAsia="es-CO"/>
        </w:rPr>
      </w:pPr>
      <w:proofErr w:type="spellStart"/>
      <w:r w:rsidRPr="00746051">
        <w:rPr>
          <w:rFonts w:ascii="Verdana" w:eastAsia="Times New Roman" w:hAnsi="Verdana" w:cs="Times New Roman"/>
          <w:color w:val="000000"/>
          <w:lang w:eastAsia="es-CO"/>
        </w:rPr>
        <w:t>iii</w:t>
      </w:r>
      <w:proofErr w:type="spellEnd"/>
      <w:r w:rsidRPr="00746051">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53ECAD59" w14:textId="77777777" w:rsidR="00746051" w:rsidRPr="00746051" w:rsidRDefault="00746051" w:rsidP="00746051">
      <w:pPr>
        <w:spacing w:after="120" w:line="276" w:lineRule="auto"/>
        <w:ind w:firstLine="708"/>
        <w:jc w:val="both"/>
        <w:rPr>
          <w:rFonts w:ascii="Verdana" w:eastAsia="Times New Roman" w:hAnsi="Verdana" w:cs="Times New Roman"/>
          <w:color w:val="000000"/>
          <w:lang w:eastAsia="es-CO"/>
        </w:rPr>
      </w:pPr>
      <w:proofErr w:type="spellStart"/>
      <w:r w:rsidRPr="00746051">
        <w:rPr>
          <w:rFonts w:ascii="Verdana" w:eastAsia="Times New Roman" w:hAnsi="Verdana" w:cs="Times New Roman"/>
          <w:color w:val="000000"/>
          <w:lang w:eastAsia="es-CO"/>
        </w:rPr>
        <w:t>iv</w:t>
      </w:r>
      <w:proofErr w:type="spellEnd"/>
      <w:r w:rsidRPr="00746051">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39C31636" w14:textId="77777777" w:rsidR="00746051" w:rsidRPr="00746051" w:rsidRDefault="00746051" w:rsidP="00746051">
      <w:pPr>
        <w:spacing w:after="120" w:line="276" w:lineRule="auto"/>
        <w:ind w:firstLine="708"/>
        <w:jc w:val="both"/>
        <w:rPr>
          <w:rFonts w:ascii="Verdana" w:eastAsia="Times New Roman" w:hAnsi="Verdana" w:cs="Times New Roman"/>
          <w:color w:val="000000"/>
          <w:lang w:eastAsia="es-CO"/>
        </w:rPr>
      </w:pPr>
      <w:r w:rsidRPr="00746051">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746051">
        <w:rPr>
          <w:rFonts w:ascii="Verdana" w:eastAsia="Aptos" w:hAnsi="Verdana" w:cs="Times New Roman"/>
          <w:kern w:val="2"/>
          <w14:ligatures w14:val="standardContextual"/>
        </w:rPr>
        <w:t xml:space="preserve"> </w:t>
      </w:r>
    </w:p>
    <w:p w14:paraId="0C37D828" w14:textId="77777777" w:rsidR="00746051" w:rsidRPr="00746051" w:rsidRDefault="00746051" w:rsidP="00746051">
      <w:pPr>
        <w:spacing w:after="120" w:line="276" w:lineRule="auto"/>
        <w:ind w:firstLine="708"/>
        <w:jc w:val="both"/>
        <w:textAlignment w:val="baseline"/>
        <w:rPr>
          <w:rFonts w:ascii="Verdana" w:eastAsia="Calibri" w:hAnsi="Verdana" w:cs="Arial"/>
        </w:rPr>
      </w:pPr>
      <w:r w:rsidRPr="00746051">
        <w:rPr>
          <w:rFonts w:ascii="Verdana" w:eastAsia="Aptos" w:hAnsi="Verdana" w:cs="Times New Roman"/>
          <w:kern w:val="2"/>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746051">
        <w:rPr>
          <w:rFonts w:ascii="Verdana" w:eastAsia="Calibri" w:hAnsi="Verdana" w:cs="Arial"/>
          <w:vertAlign w:val="superscript"/>
        </w:rPr>
        <w:footnoteReference w:id="3"/>
      </w:r>
      <w:r w:rsidRPr="00746051">
        <w:rPr>
          <w:rFonts w:ascii="Verdana" w:eastAsia="Calibri" w:hAnsi="Verdana" w:cs="Arial"/>
        </w:rPr>
        <w:t>.</w:t>
      </w:r>
    </w:p>
    <w:p w14:paraId="556C3565" w14:textId="77777777" w:rsidR="00746051" w:rsidRPr="00746051" w:rsidRDefault="00746051" w:rsidP="00746051">
      <w:pPr>
        <w:widowControl w:val="0"/>
        <w:autoSpaceDE w:val="0"/>
        <w:autoSpaceDN w:val="0"/>
        <w:spacing w:after="120" w:line="276" w:lineRule="auto"/>
        <w:ind w:firstLine="708"/>
        <w:jc w:val="both"/>
        <w:rPr>
          <w:rFonts w:ascii="Verdana" w:eastAsia="Calibri" w:hAnsi="Verdana" w:cs="Arial"/>
          <w:kern w:val="2"/>
          <w14:ligatures w14:val="standardContextual"/>
        </w:rPr>
      </w:pPr>
      <w:r w:rsidRPr="00746051">
        <w:rPr>
          <w:rFonts w:ascii="Verdana" w:eastAsia="Calibri" w:hAnsi="Verdana" w:cs="Arial"/>
          <w:kern w:val="2"/>
          <w14:ligatures w14:val="standardContextual"/>
        </w:rPr>
        <w:lastRenderedPageBreak/>
        <w:t xml:space="preserve">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 </w:t>
      </w:r>
    </w:p>
    <w:p w14:paraId="33494CBE" w14:textId="77777777" w:rsidR="00746051" w:rsidRPr="00746051" w:rsidRDefault="00746051" w:rsidP="00746051">
      <w:pPr>
        <w:widowControl w:val="0"/>
        <w:autoSpaceDE w:val="0"/>
        <w:autoSpaceDN w:val="0"/>
        <w:spacing w:after="120" w:line="276" w:lineRule="auto"/>
        <w:ind w:firstLine="708"/>
        <w:jc w:val="both"/>
        <w:rPr>
          <w:rFonts w:ascii="Verdana" w:eastAsia="Calibri" w:hAnsi="Verdana" w:cs="Arial"/>
          <w:kern w:val="2"/>
          <w14:ligatures w14:val="standardContextual"/>
        </w:rPr>
      </w:pPr>
      <w:r w:rsidRPr="00746051">
        <w:rPr>
          <w:rFonts w:ascii="Verdana" w:eastAsia="Calibri" w:hAnsi="Verdana" w:cs="Arial"/>
          <w:kern w:val="2"/>
          <w14:ligatures w14:val="standardContextual"/>
        </w:rPr>
        <w:t xml:space="preserve">En consecuencia, los obligados a su aplicación, al adelantar sus procedimientos de selección, solo podrán modificarlos en los aspectos que los Documentos Tipo lo permitan. </w:t>
      </w:r>
      <w:r w:rsidRPr="00746051">
        <w:rPr>
          <w:rFonts w:ascii="Verdana" w:eastAsia="Calibri" w:hAnsi="Verdana" w:cs="Times New Roman"/>
          <w:kern w:val="2"/>
          <w:lang w:val="es-ES"/>
          <w14:ligatures w14:val="standardContextual"/>
        </w:rPr>
        <w:t xml:space="preserve">Esto corresponde a aquellos aspectos que se encuentran entre corchetes y resaltados en gris </w:t>
      </w:r>
      <w:r w:rsidRPr="00746051">
        <w:rPr>
          <w:rFonts w:ascii="Verdana" w:eastAsia="Calibri" w:hAnsi="Verdana" w:cs="Times New Roman"/>
          <w:kern w:val="2"/>
          <w:shd w:val="clear" w:color="auto" w:fill="E8E8E8"/>
          <w:lang w:val="es-ES"/>
          <w14:ligatures w14:val="standardContextual"/>
        </w:rPr>
        <w:t>–[texto]–,</w:t>
      </w:r>
      <w:r w:rsidRPr="00746051">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1E11E1D4" w14:textId="77777777" w:rsidR="00746051" w:rsidRPr="00746051" w:rsidRDefault="00746051" w:rsidP="00746051">
      <w:pPr>
        <w:widowControl w:val="0"/>
        <w:autoSpaceDE w:val="0"/>
        <w:autoSpaceDN w:val="0"/>
        <w:spacing w:after="120" w:line="276" w:lineRule="auto"/>
        <w:ind w:firstLine="708"/>
        <w:jc w:val="both"/>
        <w:rPr>
          <w:rFonts w:ascii="Verdana" w:eastAsia="Calibri" w:hAnsi="Verdana" w:cs="Times New Roman"/>
          <w:lang w:val="es-ES"/>
        </w:rPr>
      </w:pPr>
      <w:r w:rsidRPr="00746051">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F113C76" w14:textId="77777777" w:rsidR="00746051" w:rsidRPr="00746051" w:rsidRDefault="00746051" w:rsidP="00746051">
      <w:pPr>
        <w:widowControl w:val="0"/>
        <w:autoSpaceDE w:val="0"/>
        <w:autoSpaceDN w:val="0"/>
        <w:spacing w:after="120" w:line="276" w:lineRule="auto"/>
        <w:ind w:firstLine="708"/>
        <w:jc w:val="both"/>
        <w:rPr>
          <w:rFonts w:ascii="Verdana" w:eastAsia="Calibri" w:hAnsi="Verdana" w:cs="Times New Roman"/>
          <w:lang w:val="es-ES"/>
        </w:rPr>
      </w:pPr>
      <w:r w:rsidRPr="00746051">
        <w:rPr>
          <w:rFonts w:ascii="Verdana" w:eastAsia="Calibri" w:hAnsi="Verdana" w:cs="Times New Roman"/>
          <w:lang w:val="es-ES"/>
        </w:rPr>
        <w:t xml:space="preserve">Para establecer si determinado objeto contractual se encuentra cobijado o no por los documentos tipo, es necesario determinar si el mismo se enmarca </w:t>
      </w:r>
      <w:r w:rsidRPr="00746051">
        <w:rPr>
          <w:rFonts w:ascii="Verdana" w:eastAsia="Calibri" w:hAnsi="Verdana" w:cs="Times New Roman"/>
          <w:lang w:val="es-ES"/>
        </w:rPr>
        <w:lastRenderedPageBreak/>
        <w:t>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349486B" w14:textId="77777777" w:rsidR="00746051" w:rsidRPr="00746051" w:rsidRDefault="00746051" w:rsidP="00746051">
      <w:pPr>
        <w:widowControl w:val="0"/>
        <w:autoSpaceDE w:val="0"/>
        <w:autoSpaceDN w:val="0"/>
        <w:spacing w:after="120" w:line="276" w:lineRule="auto"/>
        <w:ind w:firstLine="708"/>
        <w:jc w:val="both"/>
        <w:rPr>
          <w:rFonts w:ascii="Verdana" w:eastAsia="Calibri" w:hAnsi="Verdana" w:cs="Times New Roman"/>
          <w:lang w:val="es-ES"/>
        </w:rPr>
      </w:pPr>
      <w:r w:rsidRPr="00746051">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D6C0AA2" w14:textId="77777777" w:rsidR="00746051" w:rsidRPr="00746051" w:rsidRDefault="00746051" w:rsidP="00746051">
      <w:pPr>
        <w:widowControl w:val="0"/>
        <w:autoSpaceDE w:val="0"/>
        <w:autoSpaceDN w:val="0"/>
        <w:spacing w:after="120" w:line="276" w:lineRule="auto"/>
        <w:ind w:firstLine="708"/>
        <w:jc w:val="both"/>
        <w:rPr>
          <w:rFonts w:ascii="Verdana" w:eastAsia="Calibri" w:hAnsi="Verdana" w:cs="Times New Roman"/>
          <w:lang w:val="es-ES"/>
        </w:rPr>
      </w:pPr>
      <w:r w:rsidRPr="00746051">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64E0D9EB" w14:textId="77777777" w:rsidR="00746051" w:rsidRPr="00746051" w:rsidRDefault="00746051" w:rsidP="00746051">
      <w:pPr>
        <w:widowControl w:val="0"/>
        <w:autoSpaceDE w:val="0"/>
        <w:autoSpaceDN w:val="0"/>
        <w:spacing w:after="0" w:line="276" w:lineRule="auto"/>
        <w:ind w:firstLine="708"/>
        <w:jc w:val="both"/>
        <w:rPr>
          <w:rFonts w:ascii="Verdana" w:eastAsia="Calibri" w:hAnsi="Verdana" w:cs="Times New Roman"/>
          <w:lang w:val="es-ES"/>
        </w:rPr>
      </w:pPr>
      <w:r w:rsidRPr="00746051">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2114E9F5" w14:textId="77777777" w:rsidR="00746051" w:rsidRPr="00746051" w:rsidRDefault="00746051" w:rsidP="00746051">
      <w:pPr>
        <w:widowControl w:val="0"/>
        <w:autoSpaceDE w:val="0"/>
        <w:autoSpaceDN w:val="0"/>
        <w:spacing w:after="0" w:line="276" w:lineRule="auto"/>
        <w:ind w:firstLine="708"/>
        <w:jc w:val="both"/>
        <w:rPr>
          <w:rFonts w:ascii="Verdana" w:eastAsia="Calibri" w:hAnsi="Verdana" w:cs="Times New Roman"/>
          <w:lang w:val="es-ES"/>
        </w:rPr>
      </w:pPr>
    </w:p>
    <w:p w14:paraId="3A6030D3" w14:textId="77777777" w:rsidR="00746051" w:rsidRPr="00746051" w:rsidRDefault="00746051" w:rsidP="00746051">
      <w:pPr>
        <w:spacing w:after="120" w:line="276" w:lineRule="auto"/>
        <w:jc w:val="both"/>
        <w:rPr>
          <w:rFonts w:ascii="Verdana" w:eastAsia="Calibri" w:hAnsi="Verdana" w:cs="Times New Roman"/>
          <w:lang w:val="es-ES" w:eastAsia="es-MX"/>
        </w:rPr>
      </w:pPr>
      <w:proofErr w:type="spellStart"/>
      <w:r w:rsidRPr="00746051">
        <w:rPr>
          <w:rFonts w:ascii="Verdana" w:eastAsia="Calibri" w:hAnsi="Verdana" w:cs="Times New Roman"/>
          <w:lang w:val="es-ES"/>
        </w:rPr>
        <w:t>ii</w:t>
      </w:r>
      <w:proofErr w:type="spellEnd"/>
      <w:r w:rsidRPr="00746051">
        <w:rPr>
          <w:rFonts w:ascii="Verdana" w:eastAsia="Calibri" w:hAnsi="Verdana" w:cs="Times New Roman"/>
          <w:lang w:val="es-ES"/>
        </w:rPr>
        <w:t xml:space="preserve">. </w:t>
      </w:r>
      <w:r w:rsidRPr="00746051">
        <w:rPr>
          <w:rFonts w:ascii="Verdana" w:eastAsia="Calibri" w:hAnsi="Verdana" w:cs="Times New Roman"/>
          <w:lang w:val="es-ES" w:eastAsia="es-MX"/>
        </w:rPr>
        <w:t xml:space="preserve">El artículo 14 de la Resolución 539 del 21 de agosto de 2025, y el artículo 13 de las Resoluciones 540 y 541 del 21 de agosto de 2025, adoptan los Documentos Tipo complementarios para los procesos de infraestructura social relacionados con el Sector Cultura, recreación y deporte -según la modalidad </w:t>
      </w:r>
      <w:r w:rsidRPr="00746051">
        <w:rPr>
          <w:rFonts w:ascii="Verdana" w:eastAsia="Calibri" w:hAnsi="Verdana" w:cs="Times New Roman"/>
          <w:lang w:val="es-ES" w:eastAsia="es-MX"/>
        </w:rPr>
        <w:lastRenderedPageBreak/>
        <w:t xml:space="preserve">que corresponda-. De acuerdo con el parágrafo segundo de los artículos 15 y 14 de las citadas resoluciones, estos documentos aplican a los procesos contractuales que correspondan a las actividades definidas en la Matriz 1 – Experiencia del Sector Cultura, recreación y deporte. </w:t>
      </w:r>
    </w:p>
    <w:p w14:paraId="173DD9CF" w14:textId="77777777" w:rsidR="00746051" w:rsidRPr="00746051" w:rsidRDefault="00746051" w:rsidP="00746051">
      <w:pPr>
        <w:spacing w:after="120" w:line="276" w:lineRule="auto"/>
        <w:jc w:val="both"/>
        <w:rPr>
          <w:rFonts w:ascii="Verdana" w:eastAsia="Arial" w:hAnsi="Verdana" w:cs="Aptos"/>
          <w:lang w:eastAsia="es-ES"/>
        </w:rPr>
      </w:pPr>
      <w:r w:rsidRPr="00746051">
        <w:rPr>
          <w:rFonts w:ascii="Verdana" w:eastAsia="Calibri" w:hAnsi="Verdana" w:cs="Times New Roman"/>
          <w:lang w:val="es-ES" w:eastAsia="es-MX"/>
        </w:rPr>
        <w:tab/>
        <w:t xml:space="preserve">La Matriz 1 – Experiencia del Sector Cultura, recreación y deporte, </w:t>
      </w:r>
      <w:r w:rsidRPr="00746051">
        <w:rPr>
          <w:rFonts w:ascii="Verdana" w:eastAsia="Times New Roman" w:hAnsi="Verdana" w:cs="Times New Roman"/>
          <w:color w:val="000000"/>
          <w:lang w:eastAsia="es-CO"/>
        </w:rPr>
        <w:t xml:space="preserve">en la modalidad de licitación pública, selección abreviada de menor cuantía y mínima cuantía dispone de los siguientes cinco (5) tipos de infraestructura: </w:t>
      </w:r>
      <w:r w:rsidRPr="00746051">
        <w:rPr>
          <w:rFonts w:ascii="Verdana" w:eastAsia="Arial" w:hAnsi="Verdana" w:cs="Aptos"/>
          <w:kern w:val="2"/>
          <w:lang w:eastAsia="es-ES"/>
          <w14:ligatures w14:val="standardContextual"/>
        </w:rPr>
        <w:t>“1. OBRAS EN INFRAESTRUCTURA CULTURAL; 2. OBRAS EN INFRAESTRUCTURA RECREO DEPORTIVA; 3. OBRAS EN INFRAESTRUCTURA DEL SECTOR DE CULTURA, RECREACIÓN Y DEPORTE; 4. OBRAS EN BIBLIOTECAS PÚBLICAS; y 5. OBRAS PARA ATENCIÓN, PREVENCIÓN O MITIGACIÓN DE EMERGENCIAS DIFERENTES A CONTRATACIÓN DIRECTA PARA EL SECTOR CULTURA, RECREACIÓN Y DEPORTE”</w:t>
      </w:r>
      <w:r w:rsidRPr="00746051">
        <w:rPr>
          <w:rFonts w:ascii="Verdana" w:eastAsia="Aptos" w:hAnsi="Verdana" w:cs="Arial"/>
          <w:kern w:val="2"/>
          <w14:ligatures w14:val="standardContextual"/>
        </w:rPr>
        <w:t xml:space="preserve">. </w:t>
      </w:r>
      <w:r w:rsidRPr="00746051">
        <w:rPr>
          <w:rFonts w:ascii="Verdana" w:eastAsia="Arial" w:hAnsi="Verdana" w:cs="Aptos"/>
          <w:lang w:eastAsia="es-ES"/>
        </w:rPr>
        <w:t xml:space="preserve">Sobre los tipos de obras señaladas, la Matriz 1 – Experiencia contiene una serie de actividades donde la entidad debe encuadrar el objeto del proceso que pretende ejecutar. Estas actividades se relacionan con proyectos de construcción, ampliación, reconstrucción, adecuación, conservación, intervención, remodelación, mantenimiento, mejoramiento, modificación, optimización, rehabilitación, remodelación, reposición y/o reparación y/o suministro, entre otras actividades, sobre infraestructura institucional. </w:t>
      </w:r>
    </w:p>
    <w:p w14:paraId="3AD994CB" w14:textId="77777777" w:rsidR="00746051" w:rsidRPr="00746051" w:rsidRDefault="00746051" w:rsidP="00746051">
      <w:pPr>
        <w:spacing w:after="120" w:line="276" w:lineRule="auto"/>
        <w:jc w:val="both"/>
        <w:rPr>
          <w:rFonts w:ascii="Verdana" w:eastAsia="Times New Roman" w:hAnsi="Verdana" w:cs="Times New Roman"/>
          <w:color w:val="000000"/>
          <w:lang w:eastAsia="es-CO"/>
        </w:rPr>
      </w:pPr>
      <w:r w:rsidRPr="00746051">
        <w:rPr>
          <w:rFonts w:ascii="Verdana" w:eastAsia="Arial" w:hAnsi="Verdana" w:cs="Aptos"/>
          <w:lang w:eastAsia="es-ES"/>
        </w:rPr>
        <w:tab/>
        <w:t>De esta forma, los tipos de obras señaladas y las actividades previstas en la Matriz 1</w:t>
      </w:r>
      <w:r w:rsidRPr="00746051">
        <w:rPr>
          <w:rFonts w:ascii="Verdana" w:eastAsia="Calibri" w:hAnsi="Verdana" w:cs="Times New Roman"/>
          <w:lang w:val="es-ES" w:eastAsia="es-MX"/>
        </w:rPr>
        <w:t xml:space="preserve">– Experiencia del Sector Cultura, recreación y deporte, </w:t>
      </w:r>
      <w:r w:rsidRPr="00746051">
        <w:rPr>
          <w:rFonts w:ascii="Verdana" w:eastAsia="Times New Roman" w:hAnsi="Verdana" w:cs="Times New Roman"/>
          <w:color w:val="000000"/>
          <w:lang w:eastAsia="es-CO"/>
        </w:rPr>
        <w:t>en la modalidad de licitación pública, selección abreviada de menor cuantía y mínima cuantía, recaen sobre infraestructura cultural, recreo deportiva, cultura, recreación y deporte y bibliotecas. Esto es importante para precisar el ámbito de aplicación de los Documentos Tipo de este sector adoptados en de las Resoluciones 539, 540 y 541 de 2025.</w:t>
      </w:r>
    </w:p>
    <w:p w14:paraId="482E0B3C" w14:textId="77777777" w:rsidR="00746051" w:rsidRPr="00746051" w:rsidRDefault="00746051" w:rsidP="00746051">
      <w:pPr>
        <w:spacing w:after="120" w:line="276" w:lineRule="auto"/>
        <w:jc w:val="both"/>
        <w:rPr>
          <w:rFonts w:ascii="Verdana" w:eastAsia="Times New Roman" w:hAnsi="Verdana" w:cs="Times New Roman"/>
          <w:color w:val="000000"/>
          <w:lang w:eastAsia="es-CO"/>
        </w:rPr>
      </w:pPr>
      <w:r w:rsidRPr="00746051">
        <w:rPr>
          <w:rFonts w:ascii="Verdana" w:eastAsia="Times New Roman" w:hAnsi="Verdana" w:cs="Times New Roman"/>
          <w:color w:val="000000"/>
          <w:lang w:eastAsia="es-CO"/>
        </w:rPr>
        <w:tab/>
        <w:t xml:space="preserve">Concretamente, en su solicitud usted indaga sobre la aplicación de los Documentos Tipo del Sector Cultura, recreación y deporte para realizar mantenimientos  preventivos y correctivos de aires acondicionados en una unidad deportiva,  y ascensores y puertas enrollables en un estadio. De esta forma, resulta pertinente establecer qué actividades de los Documentos Tipo mencionados recaen sobre los elementos indicados y si estas resultan adecuadas para adelantar el proceso que requiere la entidad. </w:t>
      </w:r>
    </w:p>
    <w:p w14:paraId="2971CE52" w14:textId="77777777" w:rsidR="00746051" w:rsidRPr="00746051" w:rsidRDefault="00746051" w:rsidP="00746051">
      <w:pPr>
        <w:spacing w:after="0" w:line="276" w:lineRule="auto"/>
        <w:ind w:firstLine="708"/>
        <w:jc w:val="both"/>
        <w:rPr>
          <w:rFonts w:ascii="Verdana" w:eastAsia="Times New Roman" w:hAnsi="Verdana" w:cs="Times New Roman"/>
          <w:color w:val="000000"/>
          <w:lang w:eastAsia="es-CO"/>
        </w:rPr>
      </w:pPr>
      <w:r w:rsidRPr="00746051">
        <w:rPr>
          <w:rFonts w:ascii="Verdana" w:eastAsia="Times New Roman" w:hAnsi="Verdana" w:cs="Times New Roman"/>
          <w:color w:val="000000"/>
          <w:lang w:eastAsia="es-CO"/>
        </w:rPr>
        <w:t xml:space="preserve">En este sentido, le indicamos que, revisadas las actividades contenidas en la Matriz 1 – Experiencia de los Documentos Tipo del Sector Cultura, recreación </w:t>
      </w:r>
      <w:r w:rsidRPr="00746051">
        <w:rPr>
          <w:rFonts w:ascii="Verdana" w:eastAsia="Times New Roman" w:hAnsi="Verdana" w:cs="Times New Roman"/>
          <w:color w:val="000000"/>
          <w:lang w:eastAsia="es-CO"/>
        </w:rPr>
        <w:lastRenderedPageBreak/>
        <w:t>y deporte, las siguientes recaen sobre sistemas de aires acondicionados, equipos electromecánicos y/o electrónicos y/o maquinaria u otros tipo de equipos en el sector indicado:</w:t>
      </w:r>
    </w:p>
    <w:p w14:paraId="0E04EB3F" w14:textId="77777777" w:rsidR="00746051" w:rsidRPr="00746051" w:rsidRDefault="00746051" w:rsidP="00746051">
      <w:pPr>
        <w:spacing w:after="0" w:line="240" w:lineRule="auto"/>
        <w:jc w:val="both"/>
        <w:rPr>
          <w:rFonts w:ascii="Verdana" w:eastAsia="Times New Roman" w:hAnsi="Verdana" w:cs="Times New Roman"/>
          <w:color w:val="000000"/>
          <w:lang w:eastAsia="es-CO"/>
        </w:rPr>
      </w:pPr>
    </w:p>
    <w:p w14:paraId="6DC17FFD" w14:textId="77777777" w:rsidR="00746051" w:rsidRPr="00746051" w:rsidRDefault="00746051" w:rsidP="00746051">
      <w:pPr>
        <w:spacing w:after="120" w:line="240" w:lineRule="auto"/>
        <w:ind w:left="709" w:right="709"/>
        <w:contextualSpacing/>
        <w:jc w:val="both"/>
        <w:rPr>
          <w:rFonts w:ascii="Aptos" w:eastAsia="Aptos" w:hAnsi="Aptos" w:cs="Aptos"/>
          <w:i/>
          <w:iCs/>
          <w:kern w:val="2"/>
          <w14:ligatures w14:val="standardContextual"/>
        </w:rPr>
      </w:pPr>
      <w:r w:rsidRPr="00746051">
        <w:rPr>
          <w:rFonts w:ascii="Verdana" w:eastAsia="Times New Roman" w:hAnsi="Verdana" w:cs="Arial"/>
          <w:color w:val="242424"/>
          <w:sz w:val="21"/>
          <w:szCs w:val="21"/>
          <w:lang w:eastAsia="es-MX"/>
        </w:rPr>
        <w:t>“</w:t>
      </w:r>
      <w:r w:rsidRPr="00746051">
        <w:rPr>
          <w:rFonts w:ascii="Aptos" w:eastAsia="Aptos" w:hAnsi="Aptos" w:cs="Aptos"/>
          <w:i/>
          <w:iCs/>
          <w:kern w:val="2"/>
          <w14:ligatures w14:val="standardContextual"/>
        </w:rPr>
        <w:t>3.13. SUMINISTRO Y/O INSTALACIÓN DE SISTEMAS DE AIRES ACONDICIONADOS O SISTEMAS DE VENTILACIÓN O SIMILARES PARA INFRAESTRUCTURA DEL SECTOR DE CULTURA, RECREACIÓN Y DEPORTE</w:t>
      </w:r>
    </w:p>
    <w:p w14:paraId="3357FE47" w14:textId="77777777" w:rsidR="00746051" w:rsidRPr="00746051" w:rsidRDefault="00746051" w:rsidP="00746051">
      <w:pPr>
        <w:spacing w:after="0" w:line="240" w:lineRule="auto"/>
        <w:ind w:left="709" w:right="709"/>
        <w:contextualSpacing/>
        <w:jc w:val="both"/>
        <w:rPr>
          <w:rFonts w:ascii="Aptos" w:eastAsia="Aptos" w:hAnsi="Aptos" w:cs="Aptos"/>
          <w:i/>
          <w:iCs/>
          <w:kern w:val="2"/>
          <w14:ligatures w14:val="standardContextual"/>
        </w:rPr>
      </w:pPr>
      <w:r w:rsidRPr="00746051">
        <w:rPr>
          <w:rFonts w:ascii="Aptos" w:eastAsia="Aptos" w:hAnsi="Aptos" w:cs="Aptos"/>
          <w:i/>
          <w:iCs/>
          <w:kern w:val="2"/>
          <w14:ligatures w14:val="standardContextual"/>
        </w:rPr>
        <w:t>3.14. SUMINISTRO Y/O INSTALACIÓN DE EQUIPOS ESPECIALES Y/O ELECTROMECÁNICOS Y/O ELECTRÓNICOS Y/O MAQUINARIA U OTROS TIPOS DE EQUIPOS PARA INFRAESTRUCTURA DEL SECTOR DE CULTURA, RECREACIÓN Y DEPORTE</w:t>
      </w:r>
      <w:r w:rsidRPr="00746051">
        <w:rPr>
          <w:rFonts w:ascii="Verdana" w:eastAsia="Times New Roman" w:hAnsi="Verdana" w:cs="Arial"/>
          <w:color w:val="242424"/>
          <w:sz w:val="21"/>
          <w:szCs w:val="21"/>
          <w:lang w:eastAsia="es-MX"/>
        </w:rPr>
        <w:t>”.</w:t>
      </w:r>
    </w:p>
    <w:p w14:paraId="51C2BCE3" w14:textId="77777777" w:rsidR="00746051" w:rsidRPr="00746051" w:rsidRDefault="00746051" w:rsidP="00746051">
      <w:pPr>
        <w:spacing w:after="0" w:line="276" w:lineRule="auto"/>
        <w:jc w:val="both"/>
        <w:rPr>
          <w:rFonts w:ascii="Verdana" w:eastAsia="Times New Roman" w:hAnsi="Verdana" w:cs="Times New Roman"/>
          <w:color w:val="000000"/>
          <w:lang w:eastAsia="es-CO"/>
        </w:rPr>
      </w:pPr>
    </w:p>
    <w:p w14:paraId="36D53B2A" w14:textId="77777777" w:rsidR="00746051" w:rsidRPr="00746051" w:rsidRDefault="00746051" w:rsidP="00746051">
      <w:pPr>
        <w:spacing w:after="120" w:line="276" w:lineRule="auto"/>
        <w:ind w:firstLine="708"/>
        <w:jc w:val="both"/>
        <w:rPr>
          <w:rFonts w:ascii="Verdana" w:eastAsia="Aptos" w:hAnsi="Verdana" w:cs="Times New Roman"/>
          <w:kern w:val="2"/>
          <w:lang w:eastAsia="es-CO"/>
          <w14:ligatures w14:val="standardContextual"/>
        </w:rPr>
      </w:pPr>
      <w:r w:rsidRPr="00746051">
        <w:rPr>
          <w:rFonts w:ascii="Verdana" w:eastAsia="Aptos" w:hAnsi="Verdana" w:cs="Times New Roman"/>
          <w:kern w:val="2"/>
          <w:lang w:eastAsia="es-CO"/>
          <w14:ligatures w14:val="standardContextual"/>
        </w:rPr>
        <w:t xml:space="preserve">Como se aprecia, las actividades indicadas aplican para los procesos que adelanten las entidades obligadas a utilizar los documentos tipo, cuando correspondan al </w:t>
      </w:r>
      <w:r w:rsidRPr="00746051">
        <w:rPr>
          <w:rFonts w:ascii="Verdana" w:eastAsia="Aptos" w:hAnsi="Verdana" w:cs="Times New Roman"/>
          <w:i/>
          <w:iCs/>
          <w:kern w:val="2"/>
          <w:lang w:eastAsia="es-CO"/>
          <w14:ligatures w14:val="standardContextual"/>
        </w:rPr>
        <w:t>suministro e instalación</w:t>
      </w:r>
      <w:r w:rsidRPr="00746051">
        <w:rPr>
          <w:rFonts w:ascii="Verdana" w:eastAsia="Aptos" w:hAnsi="Verdana" w:cs="Times New Roman"/>
          <w:kern w:val="2"/>
          <w:lang w:eastAsia="es-CO"/>
          <w14:ligatures w14:val="standardContextual"/>
        </w:rPr>
        <w:t xml:space="preserve"> de sistemas de aires acondicionados o sistemas de ventilación o similares, o </w:t>
      </w:r>
      <w:r w:rsidRPr="00746051">
        <w:rPr>
          <w:rFonts w:ascii="Verdana" w:eastAsia="Times New Roman" w:hAnsi="Verdana" w:cs="Times New Roman"/>
          <w:color w:val="000000"/>
          <w:lang w:eastAsia="es-CO"/>
        </w:rPr>
        <w:t>equipos electromecánicos y/o electrónicos y/o maquinaria u otros tipo de equipos,</w:t>
      </w:r>
      <w:r w:rsidRPr="00746051">
        <w:rPr>
          <w:rFonts w:ascii="Verdana" w:eastAsia="Aptos" w:hAnsi="Verdana" w:cs="Times New Roman"/>
          <w:kern w:val="2"/>
          <w:lang w:eastAsia="es-CO"/>
          <w14:ligatures w14:val="standardContextual"/>
        </w:rPr>
        <w:t xml:space="preserve"> sobre infraestructura del sector cultura, recreación y deporte. </w:t>
      </w:r>
    </w:p>
    <w:p w14:paraId="2D4B86E9" w14:textId="77777777" w:rsidR="00746051" w:rsidRPr="00746051" w:rsidRDefault="00746051" w:rsidP="00746051">
      <w:pPr>
        <w:spacing w:after="120" w:line="276" w:lineRule="auto"/>
        <w:jc w:val="both"/>
        <w:rPr>
          <w:rFonts w:ascii="Verdana" w:eastAsia="Times New Roman" w:hAnsi="Verdana" w:cs="Times New Roman"/>
          <w:color w:val="000000"/>
          <w:lang w:eastAsia="es-CO"/>
        </w:rPr>
      </w:pPr>
      <w:r w:rsidRPr="00746051">
        <w:rPr>
          <w:rFonts w:ascii="Verdana" w:eastAsia="Times New Roman" w:hAnsi="Verdana" w:cs="Times New Roman"/>
          <w:color w:val="000000"/>
          <w:lang w:eastAsia="es-CO"/>
        </w:rPr>
        <w:tab/>
        <w:t xml:space="preserve">De esta forma, la actividad de suministro está ligada a la actividad de instalación de </w:t>
      </w:r>
      <w:r w:rsidRPr="00746051">
        <w:rPr>
          <w:rFonts w:ascii="Verdana" w:eastAsia="Aptos" w:hAnsi="Verdana" w:cs="Times New Roman"/>
          <w:kern w:val="2"/>
          <w:lang w:eastAsia="es-CO"/>
          <w14:ligatures w14:val="standardContextual"/>
        </w:rPr>
        <w:t xml:space="preserve">los sistemas de aires acondicionados o sistemas de ventilación o similares, o </w:t>
      </w:r>
      <w:r w:rsidRPr="00746051">
        <w:rPr>
          <w:rFonts w:ascii="Verdana" w:eastAsia="Times New Roman" w:hAnsi="Verdana" w:cs="Times New Roman"/>
          <w:color w:val="000000"/>
          <w:lang w:eastAsia="es-CO"/>
        </w:rPr>
        <w:t>equipos electromecánicos y/o electrónicos y/o maquinaria u otros tipo de equipos</w:t>
      </w:r>
      <w:r w:rsidRPr="00746051">
        <w:rPr>
          <w:rFonts w:ascii="Verdana" w:eastAsia="Aptos" w:hAnsi="Verdana" w:cs="Times New Roman"/>
          <w:kern w:val="2"/>
          <w:lang w:eastAsia="es-CO"/>
          <w14:ligatures w14:val="standardContextual"/>
        </w:rPr>
        <w:t xml:space="preserve"> sobre infraestructura del sector cultura, recreación y deporte.</w:t>
      </w:r>
      <w:r w:rsidRPr="00746051">
        <w:rPr>
          <w:rFonts w:ascii="Verdana" w:eastAsia="Times New Roman" w:hAnsi="Verdana" w:cs="Times New Roman"/>
          <w:color w:val="000000"/>
          <w:lang w:eastAsia="es-CO"/>
        </w:rPr>
        <w:t xml:space="preserve"> Así, por sí sola, la actividad de suministro no requiere la aplicación de los documentos tipo expedidos por esta Agencia en el sector Cultura, recreación y deporte. Es decir que, si una entidad pretende adelantar un proceso que tenga por objeto el suministro de </w:t>
      </w:r>
      <w:r w:rsidRPr="00746051">
        <w:rPr>
          <w:rFonts w:ascii="Verdana" w:eastAsia="Aptos" w:hAnsi="Verdana" w:cs="Times New Roman"/>
          <w:kern w:val="2"/>
          <w:lang w:eastAsia="es-CO"/>
          <w14:ligatures w14:val="standardContextual"/>
        </w:rPr>
        <w:t xml:space="preserve">sistemas de aires acondicionados o sistemas de ventilación o similares, o </w:t>
      </w:r>
      <w:r w:rsidRPr="00746051">
        <w:rPr>
          <w:rFonts w:ascii="Verdana" w:eastAsia="Times New Roman" w:hAnsi="Verdana" w:cs="Times New Roman"/>
          <w:color w:val="000000"/>
          <w:lang w:eastAsia="es-CO"/>
        </w:rPr>
        <w:t>equipos electromecánicos y/o electrónicos y/o maquinaria u otros tipo de equipos, no tendrá que aplicar los documentos tipo expedidos por esta Agencia en el sector Cultura, recreación y deporte.</w:t>
      </w:r>
    </w:p>
    <w:p w14:paraId="45836B84" w14:textId="77777777" w:rsidR="00746051" w:rsidRPr="00746051" w:rsidRDefault="00746051" w:rsidP="00746051">
      <w:pPr>
        <w:spacing w:after="120" w:line="276" w:lineRule="auto"/>
        <w:jc w:val="both"/>
        <w:rPr>
          <w:rFonts w:ascii="Verdana" w:eastAsia="Times New Roman" w:hAnsi="Verdana" w:cs="Times New Roman"/>
          <w:color w:val="000000"/>
          <w:lang w:eastAsia="es-CO"/>
        </w:rPr>
      </w:pPr>
      <w:r w:rsidRPr="00746051">
        <w:rPr>
          <w:rFonts w:ascii="Verdana" w:eastAsia="Times New Roman" w:hAnsi="Verdana" w:cs="Times New Roman"/>
          <w:color w:val="000000"/>
          <w:lang w:eastAsia="es-CO"/>
        </w:rPr>
        <w:tab/>
        <w:t xml:space="preserve">Ahora bien, si el objeto del proceso de selección implica la instalación de </w:t>
      </w:r>
      <w:r w:rsidRPr="00746051">
        <w:rPr>
          <w:rFonts w:ascii="Verdana" w:eastAsia="Aptos" w:hAnsi="Verdana" w:cs="Times New Roman"/>
          <w:kern w:val="2"/>
          <w:lang w:eastAsia="es-CO"/>
          <w14:ligatures w14:val="standardContextual"/>
        </w:rPr>
        <w:t xml:space="preserve">sistemas de aires acondicionados o sistemas de ventilación o similares, o </w:t>
      </w:r>
      <w:r w:rsidRPr="00746051">
        <w:rPr>
          <w:rFonts w:ascii="Verdana" w:eastAsia="Times New Roman" w:hAnsi="Verdana" w:cs="Times New Roman"/>
          <w:color w:val="000000"/>
          <w:lang w:eastAsia="es-CO"/>
        </w:rPr>
        <w:t xml:space="preserve">equipos electromecánicos y/o electrónicos y/o maquinaria u otros tipo de equipos, se deberán aplicar los documentos tipo del sector Cultura, recreación y deporte expedidos por esta Agencia. En estos casos, la entidad que adelante el proceso también deberá contratar el suministro utilizando los documentos tipo referidos, ya que, como se indicó, las actividades 3.13 y 3.14 contenidas en dichos documentos aplican para el suministro e instalación de los sistemas de aires </w:t>
      </w:r>
      <w:r w:rsidRPr="00746051">
        <w:rPr>
          <w:rFonts w:ascii="Verdana" w:eastAsia="Times New Roman" w:hAnsi="Verdana" w:cs="Times New Roman"/>
          <w:color w:val="000000"/>
          <w:lang w:eastAsia="es-CO"/>
        </w:rPr>
        <w:lastRenderedPageBreak/>
        <w:t xml:space="preserve">acondicionados, o </w:t>
      </w:r>
      <w:r w:rsidRPr="00746051">
        <w:rPr>
          <w:rFonts w:ascii="Verdana" w:eastAsia="Aptos" w:hAnsi="Verdana" w:cs="Times New Roman"/>
          <w:kern w:val="2"/>
          <w:lang w:eastAsia="es-CO"/>
          <w14:ligatures w14:val="standardContextual"/>
        </w:rPr>
        <w:t xml:space="preserve">sistemas de ventilación o similares, o </w:t>
      </w:r>
      <w:r w:rsidRPr="00746051">
        <w:rPr>
          <w:rFonts w:ascii="Verdana" w:eastAsia="Times New Roman" w:hAnsi="Verdana" w:cs="Times New Roman"/>
          <w:color w:val="000000"/>
          <w:lang w:eastAsia="es-CO"/>
        </w:rPr>
        <w:t>equipos electromecánicos y/o electrónicos y/o maquinaria u otros tipo de equipos, etc.</w:t>
      </w:r>
    </w:p>
    <w:p w14:paraId="5DC07CBF" w14:textId="77777777" w:rsidR="00746051" w:rsidRPr="00746051" w:rsidRDefault="00746051" w:rsidP="00746051">
      <w:pPr>
        <w:spacing w:after="120" w:line="276" w:lineRule="auto"/>
        <w:ind w:firstLine="708"/>
        <w:jc w:val="both"/>
        <w:rPr>
          <w:rFonts w:ascii="Verdana" w:eastAsia="Aptos" w:hAnsi="Verdana" w:cs="Times New Roman"/>
          <w:kern w:val="2"/>
          <w:lang w:eastAsia="es-CO"/>
          <w14:ligatures w14:val="standardContextual"/>
        </w:rPr>
      </w:pPr>
      <w:r w:rsidRPr="00746051">
        <w:rPr>
          <w:rFonts w:ascii="Verdana" w:eastAsia="Aptos" w:hAnsi="Verdana" w:cs="Times New Roman"/>
          <w:kern w:val="2"/>
          <w:lang w:eastAsia="es-CO"/>
          <w14:ligatures w14:val="standardContextual"/>
        </w:rPr>
        <w:t>Considerando lo anterior, es posible concluir que la actividad de suministro, considerada de manera aislada, no conlleva la obligación de aplicar los Documentos Tipo del sector institucional expedidos por la Agencia. En efecto, el texto señala que la actividad de suministro, por sí sola, no requiere la aplicación de dichos documentos cuando el proceso de selección tiene únicamente por objeto la provisión de estos sistemas sobre infraestructura del sector cultura, recreación y deporte.</w:t>
      </w:r>
    </w:p>
    <w:p w14:paraId="3C7E8467" w14:textId="77777777" w:rsidR="00746051" w:rsidRPr="00746051" w:rsidRDefault="00746051" w:rsidP="00746051">
      <w:pPr>
        <w:spacing w:after="120" w:line="276" w:lineRule="auto"/>
        <w:ind w:firstLine="708"/>
        <w:jc w:val="both"/>
        <w:rPr>
          <w:rFonts w:ascii="Verdana" w:eastAsia="Aptos" w:hAnsi="Verdana" w:cs="Times New Roman"/>
          <w:kern w:val="2"/>
          <w:lang w:eastAsia="es-CO"/>
          <w14:ligatures w14:val="standardContextual"/>
        </w:rPr>
      </w:pPr>
      <w:r w:rsidRPr="00746051">
        <w:rPr>
          <w:rFonts w:ascii="Verdana" w:eastAsia="Aptos" w:hAnsi="Verdana" w:cs="Times New Roman"/>
          <w:kern w:val="2"/>
          <w:lang w:eastAsia="es-CO"/>
          <w14:ligatures w14:val="standardContextual"/>
        </w:rPr>
        <w:t xml:space="preserve">No obstante, cuando el objeto del proceso de selección incluye la instalación de sistemas de aires acondicionados o sistemas de ventilación o similares, o </w:t>
      </w:r>
      <w:r w:rsidRPr="00746051">
        <w:rPr>
          <w:rFonts w:ascii="Verdana" w:eastAsia="Times New Roman" w:hAnsi="Verdana" w:cs="Times New Roman"/>
          <w:color w:val="000000"/>
          <w:lang w:eastAsia="es-CO"/>
        </w:rPr>
        <w:t>equipos electromecánicos y/o electrónicos y/o maquinaria u otros tipo de equipos</w:t>
      </w:r>
      <w:r w:rsidRPr="00746051">
        <w:rPr>
          <w:rFonts w:ascii="Verdana" w:eastAsia="Aptos" w:hAnsi="Verdana" w:cs="Times New Roman"/>
          <w:kern w:val="2"/>
          <w:lang w:eastAsia="es-CO"/>
          <w14:ligatures w14:val="standardContextual"/>
        </w:rPr>
        <w:t>, sí resulta obligatoria la aplicación de los Documentos Tipo del sector Cultura, recreación y deporte. En estos casos, el suministro se encuentra estrechamente ligado a la instalación, por lo que ambas actividades deben contratarse bajo los mismos documentos tipo, particularmente en lo que respecta a las actividades 3.13 y 3.14 contempladas en estos.</w:t>
      </w:r>
    </w:p>
    <w:p w14:paraId="5CAA352A" w14:textId="77777777" w:rsidR="00746051" w:rsidRPr="00746051" w:rsidRDefault="00746051" w:rsidP="00746051">
      <w:pPr>
        <w:spacing w:after="120" w:line="276" w:lineRule="auto"/>
        <w:ind w:firstLine="708"/>
        <w:jc w:val="both"/>
        <w:rPr>
          <w:rFonts w:ascii="Verdana" w:eastAsia="Aptos" w:hAnsi="Verdana" w:cs="Times New Roman"/>
          <w:kern w:val="2"/>
          <w:lang w:eastAsia="es-CO"/>
          <w14:ligatures w14:val="standardContextual"/>
        </w:rPr>
      </w:pPr>
      <w:r w:rsidRPr="00746051">
        <w:rPr>
          <w:rFonts w:ascii="Verdana" w:eastAsia="Aptos" w:hAnsi="Verdana" w:cs="Times New Roman"/>
          <w:kern w:val="2"/>
          <w:lang w:eastAsia="es-CO"/>
          <w14:ligatures w14:val="standardContextual"/>
        </w:rPr>
        <w:t xml:space="preserve">Por otra parte, en los párrafos analizados no se hace referencia expresa a actividades de mantenimiento de sistemas de aire acondicionado sistemas de ventilación o similares, o </w:t>
      </w:r>
      <w:r w:rsidRPr="00746051">
        <w:rPr>
          <w:rFonts w:ascii="Verdana" w:eastAsia="Times New Roman" w:hAnsi="Verdana" w:cs="Times New Roman"/>
          <w:color w:val="000000"/>
          <w:lang w:eastAsia="es-CO"/>
        </w:rPr>
        <w:t>equipos electromecánicos y/o electrónicos y/o maquinaria u otros tipo de equipos</w:t>
      </w:r>
      <w:r w:rsidRPr="00746051">
        <w:rPr>
          <w:rFonts w:ascii="Verdana" w:eastAsia="Aptos" w:hAnsi="Verdana" w:cs="Times New Roman"/>
          <w:kern w:val="2"/>
          <w:lang w:eastAsia="es-CO"/>
          <w14:ligatures w14:val="standardContextual"/>
        </w:rPr>
        <w:t xml:space="preserve">. En consecuencia, cuando el proceso tenga por objeto exclusivamente el mantenimiento de estos equipos, no se advierte la obligación de aplicar los Documentos Tipo mencionados, salvo que dicha actividad eventualmente se encuentre integrada dentro de un contrato que también contemple la instalación de los sistemas indicados. </w:t>
      </w:r>
    </w:p>
    <w:p w14:paraId="08C66C9F" w14:textId="77777777" w:rsidR="00746051" w:rsidRPr="00746051" w:rsidRDefault="00746051" w:rsidP="00746051">
      <w:pPr>
        <w:spacing w:after="0" w:line="276" w:lineRule="auto"/>
        <w:jc w:val="both"/>
        <w:rPr>
          <w:rFonts w:ascii="Verdana" w:eastAsia="Calibri" w:hAnsi="Verdana" w:cs="Arial"/>
          <w:color w:val="000000"/>
          <w:kern w:val="2"/>
          <w:lang w:val="es-ES_tradnl"/>
          <w14:ligatures w14:val="standardContextual"/>
        </w:rPr>
      </w:pPr>
      <w:r w:rsidRPr="00746051">
        <w:rPr>
          <w:rFonts w:ascii="Verdana" w:eastAsia="Times New Roman" w:hAnsi="Verdana" w:cs="Times New Roman"/>
          <w:color w:val="000000"/>
          <w:lang w:eastAsia="es-CO"/>
        </w:rPr>
        <w:tab/>
        <w:t xml:space="preserve">El argumento expuesto en los párrafos precedentes es acorde con los documentos tipo adoptados mediante las Resoluciones 539, 540 y 541 de 2025. En el artículo 1 de cada una de estas resoluciones se establece que estos aplican a </w:t>
      </w:r>
      <w:r w:rsidRPr="00746051">
        <w:rPr>
          <w:rFonts w:ascii="Verdana" w:eastAsia="Times New Roman" w:hAnsi="Verdana" w:cs="Times New Roman"/>
          <w:i/>
          <w:iCs/>
          <w:color w:val="000000"/>
          <w:lang w:eastAsia="es-CO"/>
        </w:rPr>
        <w:t>“(…) los procesos de obra pública de infraestructura social”</w:t>
      </w:r>
      <w:r w:rsidRPr="00746051">
        <w:rPr>
          <w:rFonts w:ascii="Verdana" w:eastAsia="Times New Roman" w:hAnsi="Verdana" w:cs="Times New Roman"/>
          <w:color w:val="000000"/>
          <w:lang w:eastAsia="es-CO"/>
        </w:rPr>
        <w:t xml:space="preserve"> que se adelanten en cada una de las modalidades que estas acogen. Es decir, que los documentos tipo señalados aplica, para </w:t>
      </w:r>
      <w:r w:rsidRPr="00746051">
        <w:rPr>
          <w:rFonts w:ascii="Verdana" w:eastAsia="Calibri" w:hAnsi="Verdana" w:cs="Arial"/>
          <w:color w:val="000000"/>
          <w:kern w:val="2"/>
          <w:lang w:val="es-ES_tradnl"/>
          <w14:ligatures w14:val="standardContextual"/>
        </w:rPr>
        <w:t xml:space="preserve">los contratos “(…) que celebren las entidades estatales para la construcción, mantenimiento, instalación y, en general, para la </w:t>
      </w:r>
      <w:r w:rsidRPr="00746051">
        <w:rPr>
          <w:rFonts w:ascii="Verdana" w:eastAsia="Calibri" w:hAnsi="Verdana" w:cs="Arial"/>
          <w:color w:val="000000"/>
          <w:kern w:val="2"/>
          <w:lang w:val="es-ES_tradnl"/>
          <w14:ligatures w14:val="standardContextual"/>
        </w:rPr>
        <w:lastRenderedPageBreak/>
        <w:t>realización de cualquier otro trabajo material sobre bienes inmuebles, cualquiera que sea la modalidad de ejecución y pago”</w:t>
      </w:r>
      <w:r w:rsidRPr="00746051">
        <w:rPr>
          <w:rFonts w:ascii="Verdana" w:eastAsia="Calibri" w:hAnsi="Verdana" w:cs="Arial"/>
          <w:color w:val="000000"/>
          <w:kern w:val="2"/>
          <w:vertAlign w:val="superscript"/>
          <w:lang w:val="es-ES_tradnl"/>
          <w14:ligatures w14:val="standardContextual"/>
        </w:rPr>
        <w:footnoteReference w:id="4"/>
      </w:r>
      <w:r w:rsidRPr="00746051">
        <w:rPr>
          <w:rFonts w:ascii="Verdana" w:eastAsia="Calibri" w:hAnsi="Verdana" w:cs="Arial"/>
          <w:color w:val="000000"/>
          <w:kern w:val="2"/>
          <w:lang w:val="es-ES_tradnl"/>
          <w14:ligatures w14:val="standardContextual"/>
        </w:rPr>
        <w:t xml:space="preserve">. </w:t>
      </w:r>
    </w:p>
    <w:p w14:paraId="3F41B381" w14:textId="77777777" w:rsidR="00746051" w:rsidRPr="00746051" w:rsidRDefault="00746051" w:rsidP="00746051">
      <w:pPr>
        <w:spacing w:after="0" w:line="276" w:lineRule="auto"/>
        <w:jc w:val="both"/>
        <w:rPr>
          <w:rFonts w:ascii="Verdana" w:eastAsia="Calibri" w:hAnsi="Verdana" w:cs="Arial"/>
          <w:color w:val="000000"/>
          <w:kern w:val="2"/>
          <w:lang w:val="es-ES_tradnl"/>
          <w14:ligatures w14:val="standardContextual"/>
        </w:rPr>
      </w:pPr>
    </w:p>
    <w:p w14:paraId="569027FD" w14:textId="77777777" w:rsidR="00746051" w:rsidRPr="00746051" w:rsidRDefault="00746051" w:rsidP="00746051">
      <w:pPr>
        <w:spacing w:after="0" w:line="276" w:lineRule="auto"/>
        <w:jc w:val="both"/>
        <w:rPr>
          <w:rFonts w:ascii="Verdana" w:eastAsia="Calibri" w:hAnsi="Verdana" w:cs="Arial"/>
          <w:color w:val="000000"/>
          <w:kern w:val="2"/>
          <w:lang w:val="es-ES_tradnl"/>
          <w14:ligatures w14:val="standardContextual"/>
        </w:rPr>
      </w:pPr>
      <w:proofErr w:type="spellStart"/>
      <w:r w:rsidRPr="00746051">
        <w:rPr>
          <w:rFonts w:ascii="Verdana" w:eastAsia="Calibri" w:hAnsi="Verdana" w:cs="Arial"/>
          <w:color w:val="000000"/>
          <w:kern w:val="2"/>
          <w:lang w:val="es-ES_tradnl"/>
          <w14:ligatures w14:val="standardContextual"/>
        </w:rPr>
        <w:t>iii</w:t>
      </w:r>
      <w:proofErr w:type="spellEnd"/>
      <w:r w:rsidRPr="00746051">
        <w:rPr>
          <w:rFonts w:ascii="Verdana" w:eastAsia="Calibri" w:hAnsi="Verdana" w:cs="Arial"/>
          <w:color w:val="000000"/>
          <w:kern w:val="2"/>
          <w:lang w:val="es-ES_tradnl"/>
          <w14:ligatures w14:val="standardContextual"/>
        </w:rPr>
        <w:t xml:space="preserve">. </w:t>
      </w:r>
      <w:r w:rsidRPr="00746051">
        <w:rPr>
          <w:rFonts w:ascii="Verdana" w:eastAsia="Aptos" w:hAnsi="Verdana" w:cs="Times New Roman"/>
          <w:kern w:val="2"/>
          <w14:ligatures w14:val="standardContextual"/>
        </w:rPr>
        <w:t xml:space="preserve">Sin perjuicio de lo anterior, debe indicarse que, si el proceso de selección tiene como objeto realizar mantenimientos sobre infraestructura en canchas deportivas, escenarios y/o complejos, espacios e instalaciones </w:t>
      </w:r>
      <w:proofErr w:type="spellStart"/>
      <w:r w:rsidRPr="00746051">
        <w:rPr>
          <w:rFonts w:ascii="Verdana" w:eastAsia="Aptos" w:hAnsi="Verdana" w:cs="Times New Roman"/>
          <w:kern w:val="2"/>
          <w14:ligatures w14:val="standardContextual"/>
        </w:rPr>
        <w:t>recreodeportivas</w:t>
      </w:r>
      <w:proofErr w:type="spellEnd"/>
      <w:r w:rsidRPr="00746051">
        <w:rPr>
          <w:rFonts w:ascii="Verdana" w:eastAsia="Aptos" w:hAnsi="Verdana" w:cs="Times New Roman"/>
          <w:kern w:val="2"/>
          <w14:ligatures w14:val="standardContextual"/>
        </w:rPr>
        <w:t>, polideportivos, coliseos y/o estadios, las actividades 2.5, 2.6 y 2.7 recaen sobre los tipos de infraestructura señalados para la actividad de mantenimiento.</w:t>
      </w:r>
    </w:p>
    <w:p w14:paraId="735B03BA" w14:textId="77777777" w:rsidR="00746051" w:rsidRPr="00746051" w:rsidRDefault="00746051" w:rsidP="00746051">
      <w:pPr>
        <w:spacing w:after="0" w:line="276" w:lineRule="auto"/>
        <w:jc w:val="both"/>
        <w:rPr>
          <w:rFonts w:ascii="Verdana" w:eastAsia="Calibri" w:hAnsi="Verdana" w:cs="Arial"/>
          <w:color w:val="000000"/>
          <w:kern w:val="2"/>
          <w:lang w:val="es-ES_tradnl"/>
          <w14:ligatures w14:val="standardContextual"/>
        </w:rPr>
      </w:pPr>
    </w:p>
    <w:p w14:paraId="05AAE937" w14:textId="77777777" w:rsidR="00746051" w:rsidRPr="00746051" w:rsidRDefault="00746051" w:rsidP="00746051">
      <w:pPr>
        <w:spacing w:after="120" w:line="240" w:lineRule="auto"/>
        <w:ind w:left="709" w:right="709"/>
        <w:contextualSpacing/>
        <w:jc w:val="both"/>
        <w:rPr>
          <w:rFonts w:ascii="Verdana" w:eastAsia="Times New Roman" w:hAnsi="Verdana" w:cs="Arial"/>
          <w:color w:val="242424"/>
          <w:sz w:val="21"/>
          <w:szCs w:val="21"/>
          <w:lang w:eastAsia="es-MX"/>
        </w:rPr>
      </w:pPr>
      <w:r w:rsidRPr="00746051">
        <w:rPr>
          <w:rFonts w:ascii="Verdana" w:eastAsia="Times New Roman" w:hAnsi="Verdana" w:cs="Arial"/>
          <w:color w:val="242424"/>
          <w:sz w:val="21"/>
          <w:szCs w:val="21"/>
          <w:lang w:eastAsia="es-MX"/>
        </w:rPr>
        <w:t>“2.5. PROYECTOS DE CONSTRUCCIÓN Y/O AMPLIACIÓN Y/O RECONSTRUCCIÓN Y/U OPTIMIZACIÓN Y/O MEJORAMIENTO Y/O REHABILITACIÓN Y/O REPOSICIÓN Y/O INTERVENCIÓN Y/O INSTALACIÓN Y/O AMPLIACIÓN Y/O MANTENIMIENTO Y/O CONSERVACIÓN Y/U OPERACIÓN Y/O ADECUACIÓN Y/O MODIFICACIÓN Y/O RESTAURACIÓN Y/O REMODELACIÓN Y/O TERMINACIÓN Y/O REPARACIÓN Y/O RESTITUCIÓN Y/O REFORZAMIENTO ESTRUCTURAL Y/O ACTUALIZACIÓN SÍSMICA Y/O REPOTENCIACIÓN ESTRUCTURAL DE CANCHAS DEPORTIVAS Y/O ESCENARIOS Y/O COMPLEJOS Y/O ESPACIOS Y/O INSTALACIONES RECREO DEPORTIVAS</w:t>
      </w:r>
    </w:p>
    <w:p w14:paraId="08C19303" w14:textId="77777777" w:rsidR="00746051" w:rsidRPr="00746051" w:rsidRDefault="00746051" w:rsidP="00746051">
      <w:pPr>
        <w:spacing w:after="120" w:line="240" w:lineRule="auto"/>
        <w:ind w:left="709" w:right="709"/>
        <w:contextualSpacing/>
        <w:jc w:val="both"/>
        <w:rPr>
          <w:rFonts w:ascii="Verdana" w:eastAsia="Times New Roman" w:hAnsi="Verdana" w:cs="Arial"/>
          <w:color w:val="242424"/>
          <w:sz w:val="21"/>
          <w:szCs w:val="21"/>
          <w:lang w:eastAsia="es-MX"/>
        </w:rPr>
      </w:pPr>
      <w:r w:rsidRPr="00746051">
        <w:rPr>
          <w:rFonts w:ascii="Verdana" w:eastAsia="Times New Roman" w:hAnsi="Verdana" w:cs="Arial"/>
          <w:color w:val="242424"/>
          <w:sz w:val="21"/>
          <w:szCs w:val="21"/>
          <w:lang w:eastAsia="es-MX"/>
        </w:rPr>
        <w:t>2.6. PROYECTOS DE CONSTRUCCIÓN Y/O AMPLIACIÓN Y/O RECONSTRUCCIÓN Y/U OPTIMIZACIÓN Y/O MEJORAMIENTO Y/O REHABILITACIÓN Y/O REPOSICIÓN Y/O INTERVENCIÓN Y/O INSTALACIÓN Y/O AMPLIACIÓN Y/O MANTENIMIENTO Y/O CONSERVACIÓN Y/U OPERACIÓN Y/O ADECUACIÓN Y/O MODIFICACIÓN Y/O RESTAURACIÓN Y/O REMODELACIÓN Y/O TERMINACIÓN Y/O REPARACIÓN Y/O RESTITUCIÓN Y/O REFORZAMIENTO ESTRUCTURAL Y/O ACTUALIZACIÓN SÍSMICA Y/O REPOTENCIACIÓN ESTRUCTURAL DE POLIDEPORTIVOS Y/O PLACAS POLIDEPORTIVAS</w:t>
      </w:r>
    </w:p>
    <w:p w14:paraId="05319E21" w14:textId="77777777" w:rsidR="00746051" w:rsidRPr="00746051" w:rsidRDefault="00746051" w:rsidP="00746051">
      <w:pPr>
        <w:spacing w:after="0" w:line="240" w:lineRule="auto"/>
        <w:ind w:left="709" w:right="709"/>
        <w:contextualSpacing/>
        <w:jc w:val="both"/>
        <w:rPr>
          <w:rFonts w:ascii="Verdana" w:eastAsia="Times New Roman" w:hAnsi="Verdana" w:cs="Arial"/>
          <w:color w:val="242424"/>
          <w:sz w:val="21"/>
          <w:szCs w:val="21"/>
          <w:lang w:eastAsia="es-MX"/>
        </w:rPr>
      </w:pPr>
      <w:r w:rsidRPr="00746051">
        <w:rPr>
          <w:rFonts w:ascii="Verdana" w:eastAsia="Times New Roman" w:hAnsi="Verdana" w:cs="Arial"/>
          <w:color w:val="242424"/>
          <w:sz w:val="21"/>
          <w:szCs w:val="21"/>
          <w:lang w:eastAsia="es-MX"/>
        </w:rPr>
        <w:t>2.7. 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 DE COLISEOS Y/O ESTADIOS”</w:t>
      </w:r>
    </w:p>
    <w:p w14:paraId="5B8C08C4" w14:textId="77777777" w:rsidR="00746051" w:rsidRPr="00746051" w:rsidRDefault="00746051" w:rsidP="00746051">
      <w:pPr>
        <w:spacing w:after="0" w:line="276" w:lineRule="auto"/>
        <w:jc w:val="both"/>
        <w:rPr>
          <w:rFonts w:ascii="Verdana" w:eastAsia="Calibri" w:hAnsi="Verdana" w:cs="Arial"/>
          <w:color w:val="000000"/>
          <w:kern w:val="2"/>
          <w14:ligatures w14:val="standardContextual"/>
        </w:rPr>
      </w:pPr>
    </w:p>
    <w:p w14:paraId="26392A8F" w14:textId="77777777" w:rsidR="00746051" w:rsidRPr="00746051" w:rsidRDefault="00746051" w:rsidP="00746051">
      <w:pPr>
        <w:spacing w:after="120" w:line="276" w:lineRule="auto"/>
        <w:jc w:val="both"/>
        <w:rPr>
          <w:rFonts w:ascii="Verdana" w:eastAsia="Calibri" w:hAnsi="Verdana" w:cs="Arial"/>
          <w:color w:val="000000"/>
          <w:kern w:val="2"/>
          <w14:ligatures w14:val="standardContextual"/>
        </w:rPr>
      </w:pPr>
      <w:r w:rsidRPr="00746051">
        <w:rPr>
          <w:rFonts w:ascii="Verdana" w:eastAsia="Calibri" w:hAnsi="Verdana" w:cs="Arial"/>
          <w:color w:val="000000"/>
          <w:kern w:val="2"/>
          <w14:ligatures w14:val="standardContextual"/>
        </w:rPr>
        <w:tab/>
        <w:t xml:space="preserve">Como se aprecia, en las actividades 2.3, 2.4 y 2.5 se incluye el mantenimiento de canchas deportivas, escenarios y/o complejos, espacios e instalaciones </w:t>
      </w:r>
      <w:proofErr w:type="spellStart"/>
      <w:r w:rsidRPr="00746051">
        <w:rPr>
          <w:rFonts w:ascii="Verdana" w:eastAsia="Calibri" w:hAnsi="Verdana" w:cs="Arial"/>
          <w:color w:val="000000"/>
          <w:kern w:val="2"/>
          <w14:ligatures w14:val="standardContextual"/>
        </w:rPr>
        <w:t>recreodeportivas</w:t>
      </w:r>
      <w:proofErr w:type="spellEnd"/>
      <w:r w:rsidRPr="00746051">
        <w:rPr>
          <w:rFonts w:ascii="Verdana" w:eastAsia="Calibri" w:hAnsi="Verdana" w:cs="Arial"/>
          <w:color w:val="000000"/>
          <w:kern w:val="2"/>
          <w14:ligatures w14:val="standardContextual"/>
        </w:rPr>
        <w:t>, polideportivos, coliseos y/o estadios. Por lo tanto, cuando se realice la actividad señalada -mantenimiento- sobre los tipos de infraestructura indicados, los documentos tipo adoptados por las Resoluciones 539, 540 y 541 de 2025 serán obligatorios.</w:t>
      </w:r>
    </w:p>
    <w:p w14:paraId="7A22843E" w14:textId="77777777" w:rsidR="00746051" w:rsidRPr="00746051" w:rsidRDefault="00746051" w:rsidP="00746051">
      <w:pPr>
        <w:spacing w:after="120" w:line="276" w:lineRule="auto"/>
        <w:ind w:firstLine="708"/>
        <w:jc w:val="both"/>
        <w:rPr>
          <w:rFonts w:ascii="Verdana" w:eastAsia="Calibri" w:hAnsi="Verdana" w:cs="Arial"/>
          <w:color w:val="000000"/>
          <w:kern w:val="2"/>
          <w14:ligatures w14:val="standardContextual"/>
        </w:rPr>
      </w:pPr>
      <w:r w:rsidRPr="00746051">
        <w:rPr>
          <w:rFonts w:ascii="Verdana" w:eastAsia="Calibri" w:hAnsi="Verdana" w:cs="Arial"/>
          <w:color w:val="000000"/>
          <w:kern w:val="2"/>
          <w14:ligatures w14:val="standardContextual"/>
        </w:rPr>
        <w:t>Para efectos de su solicitud, le indicamos que, considerando que la Unidad Deportiva puede catalogarse como “Espacios cuya función es la recreación, la enseñanza deportiva y la práctica competitiva (y que) La infraestructura física de la unidad deportiva estará conformada por uno o varios escenarios recreativos y deportivos con los respectivos amoblamientos y espacios complementarios”</w:t>
      </w:r>
      <w:r w:rsidRPr="00746051">
        <w:rPr>
          <w:rFonts w:ascii="Verdana" w:eastAsia="Calibri" w:hAnsi="Verdana" w:cs="Arial"/>
          <w:color w:val="000000"/>
          <w:kern w:val="2"/>
          <w:vertAlign w:val="superscript"/>
          <w14:ligatures w14:val="standardContextual"/>
        </w:rPr>
        <w:footnoteReference w:id="5"/>
      </w:r>
      <w:r w:rsidRPr="00746051">
        <w:rPr>
          <w:rFonts w:ascii="Verdana" w:eastAsia="Calibri" w:hAnsi="Verdana" w:cs="Arial"/>
          <w:color w:val="000000"/>
          <w:kern w:val="2"/>
          <w14:ligatures w14:val="standardContextual"/>
        </w:rPr>
        <w:t>, este tipo de espacios entra en la definición contenida en la Matriz 1 – Experiencia – Sector Cultura, Recreación y Deporte como complejos deportivos. Esto, considerando que los complejos deportivos, de acuerdo con el Anexo 5 – Glosario de los Documentos Tipo Complementarios de dicho sector, se definen como “espacios físicos que agrupan escenarios, instalaciones o espacios deportivos especializados para el desarrollo, la capacitación, el entrenamiento y la concentración de deportistas. Se clasifican de acuerdo con su especialización”.</w:t>
      </w:r>
    </w:p>
    <w:p w14:paraId="193825A1" w14:textId="77777777" w:rsidR="00746051" w:rsidRPr="00746051" w:rsidRDefault="00746051" w:rsidP="00746051">
      <w:pPr>
        <w:spacing w:after="0" w:line="276" w:lineRule="auto"/>
        <w:ind w:firstLine="708"/>
        <w:jc w:val="both"/>
        <w:rPr>
          <w:rFonts w:ascii="Verdana" w:eastAsia="Aptos" w:hAnsi="Verdana" w:cs="Times New Roman"/>
          <w:kern w:val="2"/>
          <w14:ligatures w14:val="standardContextual"/>
        </w:rPr>
      </w:pPr>
      <w:r w:rsidRPr="00746051">
        <w:rPr>
          <w:rFonts w:ascii="Verdana" w:eastAsia="Aptos" w:hAnsi="Verdana" w:cs="Times New Roman"/>
          <w:kern w:val="2"/>
          <w14:ligatures w14:val="standardContextual"/>
        </w:rPr>
        <w:t>En consecuencia, desde una perspectiva técnica y funcional, una Unidad Deportiva puede ser considerada un complejo deportivo para efectos de la aplicación de los documentos tipo, en tanto cumple con los elementos estructurales y operativos previstos en ambas definiciones. En efecto, al configurarse como un espacio destinado a la recreación, la enseñanza deportiva y la práctica competitiva, cuya infraestructura comprende uno o varios escenarios deportivos y recreativos junto con sus respectivos amoblamientos y áreas complementarias, la Unidad Deportiva satisface el criterio de agrupación de instalaciones y escenarios especializados. De este modo, coincide con la definición de complejo deportivo en cuanto constituye un espacio físico integrado que permite el desarrollo, la capacitación, el entrenamiento y, eventualmente, la concentración de deportistas, independientemente del grado de especialización de sus componentes, lo que habilita su inclusión dentro de la Matriz 1 – Experiencia del Sector Cultura, Recreación y Deporte bajo dicha categoría.</w:t>
      </w:r>
    </w:p>
    <w:p w14:paraId="1A084292" w14:textId="77777777" w:rsidR="00746051" w:rsidRPr="00746051" w:rsidRDefault="00746051" w:rsidP="00746051">
      <w:pPr>
        <w:spacing w:after="0" w:line="276" w:lineRule="auto"/>
        <w:jc w:val="both"/>
        <w:rPr>
          <w:rFonts w:ascii="Verdana" w:eastAsia="Calibri" w:hAnsi="Verdana" w:cs="Arial"/>
          <w:color w:val="000000"/>
          <w:kern w:val="2"/>
          <w14:ligatures w14:val="standardContextual"/>
        </w:rPr>
      </w:pPr>
    </w:p>
    <w:p w14:paraId="49EE8D8A" w14:textId="77777777" w:rsidR="00746051" w:rsidRPr="00746051" w:rsidRDefault="00746051" w:rsidP="00746051">
      <w:pPr>
        <w:snapToGrid w:val="0"/>
        <w:spacing w:after="120" w:line="276" w:lineRule="auto"/>
        <w:jc w:val="both"/>
        <w:rPr>
          <w:rFonts w:ascii="Verdana" w:eastAsia="Times New Roman" w:hAnsi="Verdana" w:cs="Arial"/>
          <w:kern w:val="2"/>
          <w:sz w:val="24"/>
          <w:szCs w:val="24"/>
          <w:shd w:val="clear" w:color="auto" w:fill="FFFFFF"/>
          <w:lang w:val="es-ES_tradnl" w:eastAsia="es-ES_tradnl"/>
          <w14:ligatures w14:val="standardContextual"/>
        </w:rPr>
      </w:pPr>
      <w:proofErr w:type="spellStart"/>
      <w:r w:rsidRPr="00746051">
        <w:rPr>
          <w:rFonts w:ascii="Verdana" w:eastAsia="Calibri" w:hAnsi="Verdana" w:cs="Arial"/>
          <w:color w:val="000000"/>
          <w:kern w:val="2"/>
          <w14:ligatures w14:val="standardContextual"/>
        </w:rPr>
        <w:t>iv</w:t>
      </w:r>
      <w:proofErr w:type="spellEnd"/>
      <w:r w:rsidRPr="00746051">
        <w:rPr>
          <w:rFonts w:ascii="Verdana" w:eastAsia="Calibri" w:hAnsi="Verdana" w:cs="Arial"/>
          <w:color w:val="000000"/>
          <w:kern w:val="2"/>
          <w14:ligatures w14:val="standardContextual"/>
        </w:rPr>
        <w:t xml:space="preserve">. </w:t>
      </w:r>
      <w:r w:rsidRPr="00746051">
        <w:rPr>
          <w:rFonts w:ascii="Verdana" w:eastAsia="Times New Roman" w:hAnsi="Verdana" w:cs="Arial"/>
          <w:kern w:val="2"/>
          <w:shd w:val="clear" w:color="auto" w:fill="FFFFFF"/>
          <w:lang w:val="es-ES_tradnl" w:eastAsia="es-ES_tradnl"/>
          <w14:ligatures w14:val="standardContextual"/>
        </w:rPr>
        <w:t xml:space="preserve">Los documentos tipo adoptados por la Agencia Nacional de Contratación Pública </w:t>
      </w:r>
      <w:r w:rsidRPr="00746051">
        <w:rPr>
          <w:rFonts w:ascii="Verdana" w:eastAsia="Symbol" w:hAnsi="Verdana" w:cs="Symbol"/>
          <w:kern w:val="2"/>
          <w:shd w:val="clear" w:color="auto" w:fill="FFFFFF"/>
          <w:lang w:val="es-ES_tradnl" w:eastAsia="es-ES_tradnl"/>
          <w14:ligatures w14:val="standardContextual"/>
        </w:rPr>
        <w:t>–</w:t>
      </w:r>
      <w:r w:rsidRPr="00746051">
        <w:rPr>
          <w:rFonts w:ascii="Verdana" w:eastAsia="Times New Roman" w:hAnsi="Verdana" w:cs="Arial"/>
          <w:kern w:val="2"/>
          <w:shd w:val="clear" w:color="auto" w:fill="FFFFFF"/>
          <w:lang w:val="es-ES_tradnl" w:eastAsia="es-ES_tradnl"/>
          <w14:ligatures w14:val="standardContextual"/>
        </w:rPr>
        <w:t xml:space="preserve"> Colombia Compra eficiente</w:t>
      </w:r>
      <w:r w:rsidRPr="00746051">
        <w:rPr>
          <w:rFonts w:ascii="Verdana" w:eastAsia="Aptos" w:hAnsi="Verdana" w:cs="Times New Roman"/>
          <w:kern w:val="2"/>
          <w:lang w:val="es-ES_tradnl"/>
          <w14:ligatures w14:val="standardContextual"/>
        </w:rPr>
        <w:t xml:space="preserve"> en el sector de infraestructura social</w:t>
      </w:r>
      <w:r w:rsidRPr="00746051">
        <w:rPr>
          <w:rFonts w:ascii="Verdana" w:eastAsia="Times New Roman" w:hAnsi="Verdana" w:cs="Arial"/>
          <w:kern w:val="2"/>
          <w:shd w:val="clear" w:color="auto" w:fill="FFFFFF"/>
          <w:lang w:val="es-ES_tradnl" w:eastAsia="es-ES_tradnl"/>
          <w14:ligatures w14:val="standardContextual"/>
        </w:rPr>
        <w:t>, aplican para los procesos de “</w:t>
      </w:r>
      <w:r w:rsidRPr="00746051">
        <w:rPr>
          <w:rFonts w:ascii="Verdana" w:eastAsia="Times New Roman" w:hAnsi="Verdana" w:cs="Arial"/>
          <w:i/>
          <w:iCs/>
          <w:kern w:val="2"/>
          <w:shd w:val="clear" w:color="auto" w:fill="FFFFFF"/>
          <w:lang w:val="es-ES_tradnl" w:eastAsia="es-ES_tradnl"/>
          <w14:ligatures w14:val="standardContextual"/>
        </w:rPr>
        <w:t>obra pública”</w:t>
      </w:r>
      <w:r w:rsidRPr="00746051">
        <w:rPr>
          <w:rFonts w:ascii="Verdana" w:eastAsia="Times New Roman" w:hAnsi="Verdana" w:cs="Arial"/>
          <w:kern w:val="2"/>
          <w:shd w:val="clear" w:color="auto" w:fill="FFFFFF"/>
          <w:lang w:val="es-ES_tradnl" w:eastAsia="es-ES_tradnl"/>
          <w14:ligatures w14:val="standardContextual"/>
        </w:rPr>
        <w:t xml:space="preserve"> en las modalidades de selección acogidas: licitación pública, selección abreviada de menor cuantía y mínima cuantía.</w:t>
      </w:r>
    </w:p>
    <w:p w14:paraId="5FB8D14E" w14:textId="77777777" w:rsidR="00746051" w:rsidRPr="00746051" w:rsidRDefault="00746051" w:rsidP="00746051">
      <w:pPr>
        <w:snapToGrid w:val="0"/>
        <w:spacing w:after="120" w:line="276" w:lineRule="auto"/>
        <w:ind w:firstLine="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lang w:val="es-ES" w:eastAsia="es-MX"/>
        </w:rPr>
        <w:t>La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r w:rsidRPr="00746051">
        <w:rPr>
          <w:rFonts w:ascii="Verdana" w:eastAsia="Times New Roman" w:hAnsi="Verdana" w:cs="Arial"/>
          <w:color w:val="000000"/>
          <w:lang w:eastAsia="es-MX"/>
        </w:rPr>
        <w:t> </w:t>
      </w:r>
    </w:p>
    <w:p w14:paraId="504285EF" w14:textId="77777777" w:rsidR="00746051" w:rsidRPr="00746051" w:rsidRDefault="00746051" w:rsidP="00746051">
      <w:pPr>
        <w:snapToGrid w:val="0"/>
        <w:spacing w:after="0" w:line="276" w:lineRule="auto"/>
        <w:ind w:firstLine="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lang w:val="es-ES" w:eastAsia="es-MX"/>
        </w:rPr>
        <w:t>En efecto, en el derecho privado brilla por la ausencia una definición del contrato de obra. El artículo 2053 del Código Civil lo tipifica como una de las 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Así, la doctrina considera que:</w:t>
      </w:r>
      <w:r w:rsidRPr="00746051">
        <w:rPr>
          <w:rFonts w:ascii="Verdana" w:eastAsia="Times New Roman" w:hAnsi="Verdana" w:cs="Arial"/>
          <w:color w:val="000000"/>
          <w:lang w:eastAsia="es-MX"/>
        </w:rPr>
        <w:t> </w:t>
      </w:r>
    </w:p>
    <w:p w14:paraId="2319118B" w14:textId="77777777" w:rsidR="00746051" w:rsidRPr="00746051" w:rsidRDefault="00746051" w:rsidP="00746051">
      <w:pPr>
        <w:snapToGrid w:val="0"/>
        <w:spacing w:after="0" w:line="240" w:lineRule="auto"/>
        <w:ind w:left="705" w:right="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lang w:eastAsia="es-MX"/>
        </w:rPr>
        <w:t> </w:t>
      </w:r>
    </w:p>
    <w:p w14:paraId="13C2D4AB" w14:textId="77777777" w:rsidR="00746051" w:rsidRPr="00746051" w:rsidRDefault="00746051" w:rsidP="00746051">
      <w:pPr>
        <w:snapToGrid w:val="0"/>
        <w:spacing w:after="120" w:line="240" w:lineRule="auto"/>
        <w:ind w:left="705" w:right="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sz w:val="21"/>
          <w:szCs w:val="21"/>
          <w:lang w:val="es-ES" w:eastAsia="es-MX"/>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r w:rsidRPr="00746051">
        <w:rPr>
          <w:rFonts w:ascii="Verdana" w:eastAsia="Times New Roman" w:hAnsi="Verdana" w:cs="Arial"/>
          <w:color w:val="000000"/>
          <w:sz w:val="21"/>
          <w:szCs w:val="21"/>
          <w:lang w:eastAsia="es-MX"/>
        </w:rPr>
        <w:t> </w:t>
      </w:r>
    </w:p>
    <w:p w14:paraId="34656F6D" w14:textId="77777777" w:rsidR="00746051" w:rsidRPr="00746051" w:rsidRDefault="00746051" w:rsidP="00746051">
      <w:pPr>
        <w:snapToGrid w:val="0"/>
        <w:spacing w:after="0" w:line="240" w:lineRule="auto"/>
        <w:ind w:left="705" w:right="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sz w:val="21"/>
          <w:szCs w:val="21"/>
          <w:lang w:val="es-ES" w:eastAsia="es-MX"/>
        </w:rPr>
        <w:t xml:space="preserve">Así como en el arrendamiento de cosas, el arrendador es obligado a suministrar el goce de la cosa, en el arrendamiento de obras es obligado a la ejecución de una obra material; mediante este contrato, el arrendador va a poner su trabajo al servicio de otro para transformar </w:t>
      </w:r>
      <w:r w:rsidRPr="00746051">
        <w:rPr>
          <w:rFonts w:ascii="Verdana" w:eastAsia="Times New Roman" w:hAnsi="Verdana" w:cs="Arial"/>
          <w:color w:val="000000"/>
          <w:sz w:val="21"/>
          <w:szCs w:val="21"/>
          <w:lang w:val="es-ES" w:eastAsia="es-MX"/>
        </w:rPr>
        <w:lastRenderedPageBreak/>
        <w:t>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746051">
        <w:rPr>
          <w:rFonts w:ascii="Verdana" w:eastAsia="Times New Roman" w:hAnsi="Verdana" w:cs="Arial"/>
          <w:color w:val="000000"/>
          <w:sz w:val="16"/>
          <w:szCs w:val="16"/>
          <w:lang w:val="es-ES" w:eastAsia="es-MX"/>
        </w:rPr>
        <w:t>”</w:t>
      </w:r>
      <w:r w:rsidRPr="00746051">
        <w:rPr>
          <w:rFonts w:ascii="Verdana" w:eastAsia="Times New Roman" w:hAnsi="Verdana" w:cs="Arial"/>
          <w:color w:val="000000"/>
          <w:sz w:val="16"/>
          <w:szCs w:val="16"/>
          <w:vertAlign w:val="superscript"/>
          <w:lang w:val="es-ES" w:eastAsia="es-MX"/>
        </w:rPr>
        <w:footnoteReference w:id="6"/>
      </w:r>
      <w:r w:rsidRPr="00746051">
        <w:rPr>
          <w:rFonts w:ascii="Verdana" w:eastAsia="Times New Roman" w:hAnsi="Verdana" w:cs="Arial"/>
          <w:color w:val="000000"/>
          <w:sz w:val="21"/>
          <w:szCs w:val="21"/>
          <w:lang w:val="es-ES" w:eastAsia="es-MX"/>
        </w:rPr>
        <w:t>.  </w:t>
      </w:r>
      <w:r w:rsidRPr="00746051">
        <w:rPr>
          <w:rFonts w:ascii="Verdana" w:eastAsia="Times New Roman" w:hAnsi="Verdana" w:cs="Arial"/>
          <w:color w:val="000000"/>
          <w:sz w:val="21"/>
          <w:szCs w:val="21"/>
          <w:lang w:eastAsia="es-MX"/>
        </w:rPr>
        <w:t> </w:t>
      </w:r>
    </w:p>
    <w:p w14:paraId="32707121" w14:textId="77777777" w:rsidR="00746051" w:rsidRPr="00746051" w:rsidRDefault="00746051" w:rsidP="00746051">
      <w:pPr>
        <w:snapToGrid w:val="0"/>
        <w:spacing w:after="0" w:line="240" w:lineRule="auto"/>
        <w:ind w:left="705" w:right="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sz w:val="21"/>
          <w:szCs w:val="21"/>
          <w:lang w:val="es-ES" w:eastAsia="es-MX"/>
        </w:rPr>
        <w:t>    </w:t>
      </w:r>
      <w:r w:rsidRPr="00746051">
        <w:rPr>
          <w:rFonts w:ascii="Verdana" w:eastAsia="Times New Roman" w:hAnsi="Verdana" w:cs="Arial"/>
          <w:color w:val="000000"/>
          <w:sz w:val="21"/>
          <w:szCs w:val="21"/>
          <w:lang w:eastAsia="es-MX"/>
        </w:rPr>
        <w:t> </w:t>
      </w:r>
    </w:p>
    <w:p w14:paraId="1EB0D23C" w14:textId="77777777" w:rsidR="00746051" w:rsidRPr="00746051" w:rsidRDefault="00746051" w:rsidP="00746051">
      <w:pPr>
        <w:snapToGrid w:val="0"/>
        <w:spacing w:after="0" w:line="276" w:lineRule="auto"/>
        <w:ind w:firstLine="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lang w:val="es-ES" w:eastAsia="es-MX"/>
        </w:rPr>
        <w:t>En </w:t>
      </w:r>
      <w:r w:rsidRPr="00746051">
        <w:rPr>
          <w:rFonts w:ascii="Verdana" w:eastAsia="Times New Roman" w:hAnsi="Verdana" w:cs="Arial"/>
          <w:i/>
          <w:iCs/>
          <w:color w:val="000000"/>
          <w:lang w:val="es-ES" w:eastAsia="es-MX"/>
        </w:rPr>
        <w:t>sentido amplio</w:t>
      </w:r>
      <w:r w:rsidRPr="00746051">
        <w:rPr>
          <w:rFonts w:ascii="Verdana" w:eastAsia="Times New Roman" w:hAnsi="Verdana" w:cs="Arial"/>
          <w:color w:val="000000"/>
          <w:lang w:val="es-ES" w:eastAsia="es-MX"/>
        </w:rPr>
        <w:t>, dado que la “obra” es un bien que crea la actividad humana, el hecho de que sea “pública” significa que es todo trabajo material en cuya creación o realización interviene el Estado. No obstante, el numeral 1 del artículo 32 de la Ley 80 de 1993 opta por un </w:t>
      </w:r>
      <w:r w:rsidRPr="00746051">
        <w:rPr>
          <w:rFonts w:ascii="Verdana" w:eastAsia="Times New Roman" w:hAnsi="Verdana" w:cs="Arial"/>
          <w:i/>
          <w:iCs/>
          <w:color w:val="000000"/>
          <w:lang w:val="es-ES" w:eastAsia="es-MX"/>
        </w:rPr>
        <w:t>sentido restringido</w:t>
      </w:r>
      <w:r w:rsidRPr="00746051">
        <w:rPr>
          <w:rFonts w:ascii="Verdana" w:eastAsia="Times New Roman" w:hAnsi="Verdana" w:cs="Arial"/>
          <w:color w:val="000000"/>
          <w:lang w:val="es-ES" w:eastAsia="es-MX"/>
        </w:rPr>
        <w:t xml:space="preserve">, al disponer que “Son contratos de obra los que celebren las entidades estatales para la construcción, </w:t>
      </w:r>
      <w:r w:rsidRPr="00746051">
        <w:rPr>
          <w:rFonts w:ascii="Verdana" w:eastAsia="Times New Roman" w:hAnsi="Verdana" w:cs="Arial"/>
          <w:b/>
          <w:bCs/>
          <w:i/>
          <w:iCs/>
          <w:color w:val="000000"/>
          <w:lang w:val="es-ES" w:eastAsia="es-MX"/>
        </w:rPr>
        <w:t>mantenimiento,</w:t>
      </w:r>
      <w:r w:rsidRPr="00746051">
        <w:rPr>
          <w:rFonts w:ascii="Verdana" w:eastAsia="Times New Roman" w:hAnsi="Verdana" w:cs="Arial"/>
          <w:color w:val="000000"/>
          <w:lang w:val="es-ES" w:eastAsia="es-MX"/>
        </w:rPr>
        <w:t xml:space="preserve"> instalación y, en general, para la realización de cualquier otro trabajo material sobre bienes inmuebles, cualquiera que sea la modalidad de ejecución y pago” (énfasis fuera del texto original),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w:t>
      </w:r>
      <w:r w:rsidRPr="00746051">
        <w:rPr>
          <w:rFonts w:ascii="Verdana" w:eastAsia="Times New Roman" w:hAnsi="Verdana" w:cs="Arial"/>
          <w:i/>
          <w:iCs/>
          <w:color w:val="000000"/>
          <w:lang w:val="es-ES" w:eastAsia="es-MX"/>
        </w:rPr>
        <w:t>mantenimiento</w:t>
      </w:r>
      <w:r w:rsidRPr="00746051">
        <w:rPr>
          <w:rFonts w:ascii="Verdana" w:eastAsia="Times New Roman" w:hAnsi="Verdana" w:cs="Arial"/>
          <w:color w:val="000000"/>
          <w:lang w:val="es-ES" w:eastAsia="es-MX"/>
        </w:rPr>
        <w:t>, reparación y demolición de esos mismos</w:t>
      </w:r>
      <w:r w:rsidRPr="00746051">
        <w:rPr>
          <w:rFonts w:ascii="Verdana" w:eastAsia="Times New Roman" w:hAnsi="Verdana" w:cs="Arial"/>
          <w:color w:val="000000"/>
          <w:vertAlign w:val="superscript"/>
          <w:lang w:val="es-ES" w:eastAsia="es-MX"/>
        </w:rPr>
        <w:footnoteReference w:id="7"/>
      </w:r>
      <w:r w:rsidRPr="00746051">
        <w:rPr>
          <w:rFonts w:ascii="Verdana" w:eastAsia="Times New Roman" w:hAnsi="Verdana" w:cs="Arial"/>
          <w:color w:val="000000"/>
          <w:lang w:val="es-ES" w:eastAsia="es-MX"/>
        </w:rPr>
        <w:t>. De esta manera:</w:t>
      </w:r>
      <w:r w:rsidRPr="00746051">
        <w:rPr>
          <w:rFonts w:ascii="Verdana" w:eastAsia="Times New Roman" w:hAnsi="Verdana" w:cs="Arial"/>
          <w:color w:val="000000"/>
          <w:lang w:eastAsia="es-MX"/>
        </w:rPr>
        <w:t> </w:t>
      </w:r>
    </w:p>
    <w:p w14:paraId="007E1A13" w14:textId="77777777" w:rsidR="00746051" w:rsidRPr="00746051" w:rsidRDefault="00746051" w:rsidP="00746051">
      <w:pPr>
        <w:snapToGrid w:val="0"/>
        <w:spacing w:after="0" w:line="240" w:lineRule="auto"/>
        <w:ind w:firstLine="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lang w:eastAsia="es-MX"/>
        </w:rPr>
        <w:t> </w:t>
      </w:r>
    </w:p>
    <w:p w14:paraId="00BAE8F4" w14:textId="77777777" w:rsidR="00746051" w:rsidRPr="00746051" w:rsidRDefault="00746051" w:rsidP="00746051">
      <w:pPr>
        <w:snapToGrid w:val="0"/>
        <w:spacing w:after="120" w:line="240" w:lineRule="auto"/>
        <w:ind w:left="705" w:right="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sz w:val="21"/>
          <w:szCs w:val="21"/>
          <w:lang w:val="es-ES" w:eastAsia="es-MX"/>
        </w:rPr>
        <w:t>“(…)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r w:rsidRPr="00746051">
        <w:rPr>
          <w:rFonts w:ascii="Verdana" w:eastAsia="Times New Roman" w:hAnsi="Verdana" w:cs="Arial"/>
          <w:color w:val="000000"/>
          <w:sz w:val="21"/>
          <w:szCs w:val="21"/>
          <w:lang w:eastAsia="es-MX"/>
        </w:rPr>
        <w:t> </w:t>
      </w:r>
    </w:p>
    <w:p w14:paraId="1D8785E7" w14:textId="77777777" w:rsidR="00746051" w:rsidRPr="00746051" w:rsidRDefault="00746051" w:rsidP="00746051">
      <w:pPr>
        <w:snapToGrid w:val="0"/>
        <w:spacing w:after="120" w:line="240" w:lineRule="auto"/>
        <w:ind w:left="705" w:right="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sz w:val="21"/>
          <w:szCs w:val="21"/>
          <w:lang w:val="es-ES" w:eastAsia="es-MX"/>
        </w:rPr>
        <w:t xml:space="preserve">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w:t>
      </w:r>
      <w:r w:rsidRPr="00746051">
        <w:rPr>
          <w:rFonts w:ascii="Verdana" w:eastAsia="Times New Roman" w:hAnsi="Verdana" w:cs="Arial"/>
          <w:color w:val="000000"/>
          <w:sz w:val="21"/>
          <w:szCs w:val="21"/>
          <w:lang w:val="es-ES" w:eastAsia="es-MX"/>
        </w:rPr>
        <w:lastRenderedPageBreak/>
        <w:t>y un contratista, en los términos de la autonomía de la voluntad de las partes, de acuerdo con lo previsto en los artículos 32 y 40 de la ley 80 de 1993</w:t>
      </w:r>
      <w:r w:rsidRPr="00746051">
        <w:rPr>
          <w:rFonts w:ascii="Verdana" w:eastAsia="Times New Roman" w:hAnsi="Verdana" w:cs="Arial"/>
          <w:color w:val="000000"/>
          <w:sz w:val="21"/>
          <w:szCs w:val="21"/>
          <w:vertAlign w:val="superscript"/>
          <w:lang w:val="es-ES" w:eastAsia="es-MX"/>
        </w:rPr>
        <w:footnoteReference w:id="8"/>
      </w:r>
      <w:r w:rsidRPr="00746051">
        <w:rPr>
          <w:rFonts w:ascii="Verdana" w:eastAsia="Times New Roman" w:hAnsi="Verdana" w:cs="Arial"/>
          <w:color w:val="000000"/>
          <w:sz w:val="21"/>
          <w:szCs w:val="21"/>
          <w:lang w:val="es-ES" w:eastAsia="es-MX"/>
        </w:rPr>
        <w:t>.</w:t>
      </w:r>
      <w:r w:rsidRPr="00746051">
        <w:rPr>
          <w:rFonts w:ascii="Verdana" w:eastAsia="Times New Roman" w:hAnsi="Verdana" w:cs="Arial"/>
          <w:color w:val="000000"/>
          <w:sz w:val="21"/>
          <w:szCs w:val="21"/>
          <w:lang w:eastAsia="es-MX"/>
        </w:rPr>
        <w:t> </w:t>
      </w:r>
    </w:p>
    <w:p w14:paraId="7328A2CD" w14:textId="77777777" w:rsidR="00746051" w:rsidRPr="00746051" w:rsidRDefault="00746051" w:rsidP="00746051">
      <w:pPr>
        <w:snapToGrid w:val="0"/>
        <w:spacing w:after="0" w:line="240" w:lineRule="auto"/>
        <w:ind w:left="705" w:right="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sz w:val="21"/>
          <w:szCs w:val="21"/>
          <w:lang w:eastAsia="es-MX"/>
        </w:rPr>
        <w:t> </w:t>
      </w:r>
    </w:p>
    <w:p w14:paraId="78FA86A5" w14:textId="77777777" w:rsidR="00746051" w:rsidRPr="00746051" w:rsidRDefault="00746051" w:rsidP="00746051">
      <w:pPr>
        <w:snapToGrid w:val="0"/>
        <w:spacing w:after="120" w:line="276" w:lineRule="auto"/>
        <w:ind w:firstLine="705"/>
        <w:jc w:val="both"/>
        <w:textAlignment w:val="baseline"/>
        <w:rPr>
          <w:rFonts w:ascii="Verdana" w:eastAsia="Times New Roman" w:hAnsi="Verdana" w:cs="Times New Roman"/>
          <w:color w:val="000000"/>
          <w:lang w:val="es-ES" w:eastAsia="es-MX"/>
        </w:rPr>
      </w:pPr>
      <w:r w:rsidRPr="00746051">
        <w:rPr>
          <w:rFonts w:ascii="Verdana" w:eastAsia="Times New Roman" w:hAnsi="Verdana" w:cs="Times New Roman"/>
          <w:color w:val="000000"/>
          <w:lang w:val="es-ES" w:eastAsia="es-MX"/>
        </w:rPr>
        <w:t xml:space="preserve">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w:t>
      </w:r>
      <w:r w:rsidRPr="00746051">
        <w:rPr>
          <w:rFonts w:ascii="Verdana" w:eastAsia="Times New Roman" w:hAnsi="Verdana" w:cs="Times New Roman"/>
          <w:i/>
          <w:iCs/>
          <w:color w:val="000000"/>
          <w:lang w:val="es-ES" w:eastAsia="es-MX"/>
        </w:rPr>
        <w:t>“mantener” significa conservar una cosa en su ser, darle vigor y permanencia;</w:t>
      </w:r>
      <w:r w:rsidRPr="00746051">
        <w:rPr>
          <w:rFonts w:ascii="Verdana" w:eastAsia="Times New Roman" w:hAnsi="Verdana" w:cs="Times New Roman"/>
          <w:color w:val="000000"/>
          <w:lang w:val="es-ES" w:eastAsia="es-MX"/>
        </w:rPr>
        <w:t xml:space="preserve"> y, finalmente, “instalar” es poner o colocar algo en su lugar debido. Igualmente, el concepto se extiende a cualquier trabajo material realizado sobre bienes inmuebles, tales como la reforma y la demolición, entre otros.</w:t>
      </w:r>
    </w:p>
    <w:p w14:paraId="3E0C6D3D" w14:textId="77777777" w:rsidR="00746051" w:rsidRPr="00746051" w:rsidRDefault="00746051" w:rsidP="00746051">
      <w:pPr>
        <w:snapToGrid w:val="0"/>
        <w:spacing w:after="120" w:line="276" w:lineRule="auto"/>
        <w:ind w:firstLine="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lang w:val="es-ES" w:eastAsia="es-MX"/>
        </w:rPr>
        <w:t>Respecto a la referencia a los bienes inmuebles, se debe considerar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r w:rsidRPr="00746051">
        <w:rPr>
          <w:rFonts w:ascii="Verdana" w:eastAsia="Times New Roman" w:hAnsi="Verdana" w:cs="Arial"/>
          <w:color w:val="000000"/>
          <w:lang w:eastAsia="es-MX"/>
        </w:rPr>
        <w:t> </w:t>
      </w:r>
    </w:p>
    <w:p w14:paraId="7DC79C64" w14:textId="77777777" w:rsidR="00746051" w:rsidRPr="00746051" w:rsidRDefault="00746051" w:rsidP="00746051">
      <w:pPr>
        <w:snapToGrid w:val="0"/>
        <w:spacing w:after="120" w:line="276" w:lineRule="auto"/>
        <w:ind w:firstLine="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lang w:val="es-ES" w:eastAsia="es-MX"/>
        </w:rPr>
        <w:t>Teniendo en cuenta la remisión de los artículos 13, 32 y 40 del Estatuto General de Contratación al Código Civil, el artículo 656 dispone que “inmuebles o fincas o bienes raíces son las cosas que no pueden transportarse de un lugar a otro; como las tierras y minas, y las que adhieren permanentemente a ellas, como los edificios, los árboles”. En concordancia, el artículo 657 prescribe lo siguiente: “Las plantas son inmuebles, mientras adhieren al suelo por sus raíces, a menos que estén en macetas o cajones que puedan transportarse de un lugar a otro”. Estos bienes se denominan </w:t>
      </w:r>
      <w:r w:rsidRPr="00746051">
        <w:rPr>
          <w:rFonts w:ascii="Verdana" w:eastAsia="Times New Roman" w:hAnsi="Verdana" w:cs="Arial"/>
          <w:i/>
          <w:iCs/>
          <w:color w:val="000000"/>
          <w:lang w:val="es-ES" w:eastAsia="es-MX"/>
        </w:rPr>
        <w:t>inmuebles por adhesión</w:t>
      </w:r>
      <w:r w:rsidRPr="00746051">
        <w:rPr>
          <w:rFonts w:ascii="Verdana" w:eastAsia="Times New Roman" w:hAnsi="Verdana" w:cs="Arial"/>
          <w:color w:val="000000"/>
          <w:lang w:val="es-ES" w:eastAsia="es-MX"/>
        </w:rPr>
        <w:t xml:space="preserve"> y la doctrina los caracteriza como “(…) bienes muebles por naturaleza, adheridos permanente y materialmente a un inmueble, incorporados por el propietario o por una persona </w:t>
      </w:r>
      <w:r w:rsidRPr="00746051">
        <w:rPr>
          <w:rFonts w:ascii="Verdana" w:eastAsia="Times New Roman" w:hAnsi="Verdana" w:cs="Arial"/>
          <w:color w:val="000000"/>
          <w:lang w:val="es-ES" w:eastAsia="es-MX"/>
        </w:rPr>
        <w:lastRenderedPageBreak/>
        <w:t>distinta de él, que por una ficción jurídica del legislador se transforman en bienes inmuebles”</w:t>
      </w:r>
      <w:r w:rsidRPr="00746051">
        <w:rPr>
          <w:rFonts w:ascii="Verdana" w:eastAsia="Times New Roman" w:hAnsi="Verdana" w:cs="Arial"/>
          <w:color w:val="000000"/>
          <w:vertAlign w:val="superscript"/>
          <w:lang w:val="es-ES" w:eastAsia="es-MX"/>
        </w:rPr>
        <w:footnoteReference w:id="9"/>
      </w:r>
      <w:r w:rsidRPr="00746051">
        <w:rPr>
          <w:rFonts w:ascii="Verdana" w:eastAsia="Times New Roman" w:hAnsi="Verdana" w:cs="Arial"/>
          <w:color w:val="000000"/>
          <w:lang w:val="es-ES" w:eastAsia="es-MX"/>
        </w:rPr>
        <w:t>.   </w:t>
      </w:r>
      <w:r w:rsidRPr="00746051">
        <w:rPr>
          <w:rFonts w:ascii="Verdana" w:eastAsia="Times New Roman" w:hAnsi="Verdana" w:cs="Arial"/>
          <w:color w:val="000000"/>
          <w:lang w:eastAsia="es-MX"/>
        </w:rPr>
        <w:t> </w:t>
      </w:r>
    </w:p>
    <w:p w14:paraId="6DC7A35C" w14:textId="77777777" w:rsidR="00746051" w:rsidRPr="00746051" w:rsidRDefault="00746051" w:rsidP="00746051">
      <w:pPr>
        <w:snapToGrid w:val="0"/>
        <w:spacing w:after="120" w:line="276" w:lineRule="auto"/>
        <w:ind w:firstLine="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lang w:val="es-ES" w:eastAsia="es-MX"/>
        </w:rPr>
        <w:t>Por otra parte, el artículo 658 del Código Civil crea la categoría de </w:t>
      </w:r>
      <w:r w:rsidRPr="00746051">
        <w:rPr>
          <w:rFonts w:ascii="Verdana" w:eastAsia="Times New Roman" w:hAnsi="Verdana" w:cs="Arial"/>
          <w:i/>
          <w:iCs/>
          <w:color w:val="000000"/>
          <w:lang w:val="es-ES" w:eastAsia="es-MX"/>
        </w:rPr>
        <w:t>inmuebles por destinación</w:t>
      </w:r>
      <w:r w:rsidRPr="00746051">
        <w:rPr>
          <w:rFonts w:ascii="Verdana" w:eastAsia="Times New Roman" w:hAnsi="Verdana" w:cs="Arial"/>
          <w:color w:val="000000"/>
          <w:lang w:val="es-ES" w:eastAsia="es-MX"/>
        </w:rPr>
        <w:t>, disponiendo que “Se reputan inmuebles, aunque por su naturaleza no lo sean, las cosas que están permanentemente destinadas al uso, cultivo y beneficio de un inmueble, sin embargo, de que puedan separarse sin detrimento”. El mismo artículo crea una lista enunciativa de estos bienes, dentro de los cuales se encuentran: i) las losas de un pavimento; </w:t>
      </w:r>
      <w:proofErr w:type="spellStart"/>
      <w:r w:rsidRPr="00746051">
        <w:rPr>
          <w:rFonts w:ascii="Verdana" w:eastAsia="Times New Roman" w:hAnsi="Verdana" w:cs="Arial"/>
          <w:color w:val="000000"/>
          <w:lang w:val="es-ES" w:eastAsia="es-MX"/>
        </w:rPr>
        <w:t>ii</w:t>
      </w:r>
      <w:proofErr w:type="spellEnd"/>
      <w:r w:rsidRPr="00746051">
        <w:rPr>
          <w:rFonts w:ascii="Verdana" w:eastAsia="Times New Roman" w:hAnsi="Verdana" w:cs="Arial"/>
          <w:color w:val="000000"/>
          <w:lang w:val="es-ES" w:eastAsia="es-MX"/>
        </w:rPr>
        <w:t>) los tubos de las cañerías; </w:t>
      </w:r>
      <w:proofErr w:type="spellStart"/>
      <w:r w:rsidRPr="00746051">
        <w:rPr>
          <w:rFonts w:ascii="Verdana" w:eastAsia="Times New Roman" w:hAnsi="Verdana" w:cs="Arial"/>
          <w:color w:val="000000"/>
          <w:lang w:val="es-ES" w:eastAsia="es-MX"/>
        </w:rPr>
        <w:t>iii</w:t>
      </w:r>
      <w:proofErr w:type="spellEnd"/>
      <w:r w:rsidRPr="00746051">
        <w:rPr>
          <w:rFonts w:ascii="Verdana" w:eastAsia="Times New Roman" w:hAnsi="Verdana" w:cs="Arial"/>
          <w:color w:val="000000"/>
          <w:lang w:val="es-ES" w:eastAsia="es-MX"/>
        </w:rPr>
        <w:t>) los utensilios de labranza o minería, y los animales actualmente destinados al cultivo o beneficio de una finca, con tal que hayan sido puestos en ella por el dueño de la finca; </w:t>
      </w:r>
      <w:proofErr w:type="spellStart"/>
      <w:r w:rsidRPr="00746051">
        <w:rPr>
          <w:rFonts w:ascii="Verdana" w:eastAsia="Times New Roman" w:hAnsi="Verdana" w:cs="Arial"/>
          <w:color w:val="000000"/>
          <w:lang w:val="es-ES" w:eastAsia="es-MX"/>
        </w:rPr>
        <w:t>iv</w:t>
      </w:r>
      <w:proofErr w:type="spellEnd"/>
      <w:r w:rsidRPr="00746051">
        <w:rPr>
          <w:rFonts w:ascii="Verdana" w:eastAsia="Times New Roman" w:hAnsi="Verdana" w:cs="Arial"/>
          <w:color w:val="000000"/>
          <w:lang w:val="es-ES" w:eastAsia="es-MX"/>
        </w:rPr>
        <w:t>) los abonos existentes en ella y destinados por el dueño de la finca a mejorarla; v) las prensas, calderas, cubas, alambiques, toneles y máquinas, que forman parte de un establecimiento industrial adherente al suelo y pertenecen al dueño de éste; y vi) los animales que se guardan en conejeras, pajareras, estanques, colmenas y cualesquiera otros vivares, con tal que éstos adhieran al suelo, o sean parte del suelo mismo o de un edificio. </w:t>
      </w:r>
      <w:r w:rsidRPr="00746051">
        <w:rPr>
          <w:rFonts w:ascii="Verdana" w:eastAsia="Times New Roman" w:hAnsi="Verdana" w:cs="Arial"/>
          <w:color w:val="000000"/>
          <w:lang w:eastAsia="es-MX"/>
        </w:rPr>
        <w:t> </w:t>
      </w:r>
    </w:p>
    <w:p w14:paraId="1ED2E401" w14:textId="77777777" w:rsidR="00746051" w:rsidRPr="00746051" w:rsidRDefault="00746051" w:rsidP="00746051">
      <w:pPr>
        <w:snapToGrid w:val="0"/>
        <w:spacing w:after="120" w:line="276" w:lineRule="auto"/>
        <w:ind w:firstLine="705"/>
        <w:jc w:val="both"/>
        <w:textAlignment w:val="baseline"/>
        <w:rPr>
          <w:rFonts w:ascii="Verdana" w:eastAsia="Times New Roman" w:hAnsi="Verdana" w:cs="Segoe UI"/>
          <w:lang w:eastAsia="es-MX"/>
        </w:rPr>
      </w:pPr>
      <w:r w:rsidRPr="00746051">
        <w:rPr>
          <w:rFonts w:ascii="Verdana" w:eastAsia="Times New Roman" w:hAnsi="Verdana" w:cs="Arial"/>
          <w:color w:val="000000"/>
          <w:lang w:val="es-ES" w:eastAsia="es-MX"/>
        </w:rPr>
        <w:t>Así las cosas, para que clasifiquen dentro de esta categoría se requiere que los muebles sirvan para prestar un servicio útil al inmueble por naturaleza, que el servicio sea permanente, además de que ambos sean del mismo propietario. En esta medida: “Por excepción al criterio extraído de la naturaleza física de las cosas, los redactores del Código Civil han considerado como inmuebles las cosas trasladables: las clasifican entre los inmuebles </w:t>
      </w:r>
      <w:proofErr w:type="gramStart"/>
      <w:r w:rsidRPr="00746051">
        <w:rPr>
          <w:rFonts w:ascii="Verdana" w:eastAsia="Times New Roman" w:hAnsi="Verdana" w:cs="Arial"/>
          <w:color w:val="000000"/>
          <w:lang w:val="es-ES" w:eastAsia="es-MX"/>
        </w:rPr>
        <w:t>en razón de</w:t>
      </w:r>
      <w:proofErr w:type="gramEnd"/>
      <w:r w:rsidRPr="00746051">
        <w:rPr>
          <w:rFonts w:ascii="Verdana" w:eastAsia="Times New Roman" w:hAnsi="Verdana" w:cs="Arial"/>
          <w:color w:val="000000"/>
          <w:lang w:val="es-ES" w:eastAsia="es-MX"/>
        </w:rPr>
        <w:t> su destino, porque están afectadas a un inmueble por naturaleza. No han querido que estos muebles, unidos o afectados al inmueble, sigan un régimen jurídico distinto del inmueble mismo (…) El inmueble y todo lo destinado a él forman un conjunto, una suerte de universalidad: el legislador ha querido someter esa unidad económica al mismo régimen”</w:t>
      </w:r>
      <w:r w:rsidRPr="00746051">
        <w:rPr>
          <w:rFonts w:ascii="Verdana" w:eastAsia="Times New Roman" w:hAnsi="Verdana" w:cs="Arial"/>
          <w:color w:val="000000"/>
          <w:vertAlign w:val="superscript"/>
          <w:lang w:val="es-ES" w:eastAsia="es-MX"/>
        </w:rPr>
        <w:footnoteReference w:id="10"/>
      </w:r>
      <w:r w:rsidRPr="00746051">
        <w:rPr>
          <w:rFonts w:ascii="Verdana" w:eastAsia="Times New Roman" w:hAnsi="Verdana" w:cs="Arial"/>
          <w:color w:val="000000"/>
          <w:lang w:val="es-ES" w:eastAsia="es-MX"/>
        </w:rPr>
        <w:t>.  </w:t>
      </w:r>
      <w:r w:rsidRPr="00746051">
        <w:rPr>
          <w:rFonts w:ascii="Verdana" w:eastAsia="Times New Roman" w:hAnsi="Verdana" w:cs="Arial"/>
          <w:color w:val="000000"/>
          <w:lang w:eastAsia="es-MX"/>
        </w:rPr>
        <w:t> </w:t>
      </w:r>
    </w:p>
    <w:p w14:paraId="1B81BD47" w14:textId="77777777" w:rsidR="00746051" w:rsidRPr="00746051" w:rsidRDefault="00746051" w:rsidP="00746051">
      <w:pPr>
        <w:snapToGrid w:val="0"/>
        <w:spacing w:after="120" w:line="276" w:lineRule="auto"/>
        <w:ind w:firstLine="705"/>
        <w:jc w:val="both"/>
        <w:textAlignment w:val="baseline"/>
        <w:rPr>
          <w:rFonts w:ascii="Verdana" w:eastAsia="Times New Roman" w:hAnsi="Verdana" w:cs="Segoe UI"/>
          <w:sz w:val="18"/>
          <w:szCs w:val="18"/>
          <w:lang w:eastAsia="es-MX"/>
        </w:rPr>
      </w:pPr>
      <w:r w:rsidRPr="00746051">
        <w:rPr>
          <w:rFonts w:ascii="Verdana" w:eastAsia="Times New Roman" w:hAnsi="Verdana" w:cs="Arial"/>
          <w:color w:val="000000"/>
          <w:lang w:val="es-ES" w:eastAsia="es-MX"/>
        </w:rPr>
        <w:t>Las diferencias entre ambos tipos de bienes se derivan de que: i) mientras la incorporación de los </w:t>
      </w:r>
      <w:r w:rsidRPr="00746051">
        <w:rPr>
          <w:rFonts w:ascii="Verdana" w:eastAsia="Times New Roman" w:hAnsi="Verdana" w:cs="Arial"/>
          <w:i/>
          <w:iCs/>
          <w:color w:val="000000"/>
          <w:lang w:val="es-ES" w:eastAsia="es-MX"/>
        </w:rPr>
        <w:t>inmuebles por adhesión</w:t>
      </w:r>
      <w:r w:rsidRPr="00746051">
        <w:rPr>
          <w:rFonts w:ascii="Verdana" w:eastAsia="Times New Roman" w:hAnsi="Verdana" w:cs="Arial"/>
          <w:color w:val="000000"/>
          <w:lang w:val="es-ES" w:eastAsia="es-MX"/>
        </w:rPr>
        <w:t> es material, la de los </w:t>
      </w:r>
      <w:r w:rsidRPr="00746051">
        <w:rPr>
          <w:rFonts w:ascii="Verdana" w:eastAsia="Times New Roman" w:hAnsi="Verdana" w:cs="Arial"/>
          <w:i/>
          <w:iCs/>
          <w:color w:val="000000"/>
          <w:lang w:val="es-ES" w:eastAsia="es-MX"/>
        </w:rPr>
        <w:t xml:space="preserve">inmuebles </w:t>
      </w:r>
      <w:r w:rsidRPr="00746051">
        <w:rPr>
          <w:rFonts w:ascii="Verdana" w:eastAsia="Times New Roman" w:hAnsi="Verdana" w:cs="Arial"/>
          <w:i/>
          <w:iCs/>
          <w:color w:val="000000"/>
          <w:lang w:val="es-ES" w:eastAsia="es-MX"/>
        </w:rPr>
        <w:lastRenderedPageBreak/>
        <w:t>por destinación </w:t>
      </w:r>
      <w:r w:rsidRPr="00746051">
        <w:rPr>
          <w:rFonts w:ascii="Verdana" w:eastAsia="Times New Roman" w:hAnsi="Verdana" w:cs="Arial"/>
          <w:color w:val="000000"/>
          <w:lang w:val="es-ES" w:eastAsia="es-MX"/>
        </w:rPr>
        <w:t>es intelectual; </w:t>
      </w:r>
      <w:proofErr w:type="spellStart"/>
      <w:r w:rsidRPr="00746051">
        <w:rPr>
          <w:rFonts w:ascii="Verdana" w:eastAsia="Times New Roman" w:hAnsi="Verdana" w:cs="Arial"/>
          <w:color w:val="000000"/>
          <w:lang w:val="es-ES" w:eastAsia="es-MX"/>
        </w:rPr>
        <w:t>ii</w:t>
      </w:r>
      <w:proofErr w:type="spellEnd"/>
      <w:r w:rsidRPr="00746051">
        <w:rPr>
          <w:rFonts w:ascii="Verdana" w:eastAsia="Times New Roman" w:hAnsi="Verdana" w:cs="Arial"/>
          <w:color w:val="000000"/>
          <w:lang w:val="es-ES" w:eastAsia="es-MX"/>
        </w:rPr>
        <w:t>) mientras los primeros son incorporados por el dueño o por terceras personas, en los segundos es necesaria la identidad del propietario; finalmente, </w:t>
      </w:r>
      <w:proofErr w:type="spellStart"/>
      <w:r w:rsidRPr="00746051">
        <w:rPr>
          <w:rFonts w:ascii="Verdana" w:eastAsia="Times New Roman" w:hAnsi="Verdana" w:cs="Arial"/>
          <w:color w:val="000000"/>
          <w:lang w:val="es-ES" w:eastAsia="es-MX"/>
        </w:rPr>
        <w:t>iii</w:t>
      </w:r>
      <w:proofErr w:type="spellEnd"/>
      <w:r w:rsidRPr="00746051">
        <w:rPr>
          <w:rFonts w:ascii="Verdana" w:eastAsia="Times New Roman" w:hAnsi="Verdana" w:cs="Arial"/>
          <w:color w:val="000000"/>
          <w:lang w:val="es-ES" w:eastAsia="es-MX"/>
        </w:rPr>
        <w:t>) mientras que aquellos pierden individualidad por la incorporación al inmueble, no sucede lo mismo con los segundos, los cuales conservan su autonomía pese a estar destinados al cultivo de aquel. De esta manera, la distinción del Código Civil entre bienes muebles e inmuebles influye en la identificación de una actividad material como parte de un contrato de obra pública en los términos del Estatuto General de Contratación de la Administración Pública. </w:t>
      </w:r>
      <w:r w:rsidRPr="00746051">
        <w:rPr>
          <w:rFonts w:ascii="Verdana" w:eastAsia="Times New Roman" w:hAnsi="Verdana" w:cs="Arial"/>
          <w:color w:val="000000"/>
          <w:lang w:eastAsia="es-MX"/>
        </w:rPr>
        <w:t> </w:t>
      </w:r>
    </w:p>
    <w:p w14:paraId="5B470823" w14:textId="77777777" w:rsidR="00746051" w:rsidRPr="00746051" w:rsidRDefault="00746051" w:rsidP="00746051">
      <w:pPr>
        <w:snapToGrid w:val="0"/>
        <w:spacing w:after="120" w:line="276" w:lineRule="auto"/>
        <w:ind w:firstLine="705"/>
        <w:jc w:val="both"/>
        <w:textAlignment w:val="baseline"/>
        <w:rPr>
          <w:rFonts w:ascii="Verdana" w:eastAsia="Times New Roman" w:hAnsi="Verdana" w:cs="Arial"/>
          <w:color w:val="000000"/>
          <w:lang w:eastAsia="es-MX"/>
        </w:rPr>
      </w:pPr>
      <w:r w:rsidRPr="00746051">
        <w:rPr>
          <w:rFonts w:ascii="Verdana" w:eastAsia="Times New Roman" w:hAnsi="Verdana" w:cs="Arial"/>
          <w:color w:val="000000"/>
          <w:lang w:val="es-ES" w:eastAsia="es-MX"/>
        </w:rPr>
        <w:t>En ese sentido, la naturaleza inmueble del bien sobre el que se realizan las actividades es determinante para saber si está ante un contrato de obra pública, ya que de este tipo contractual se encuentran excluidos trabajos materiales realizados sobre bienes muebles, por lo que estos corresponderían a un tipo contractual diferente. Esto supone que, en caso de que las prestaciones a realizarse impliquen el desarrollo de actividades materiales sobre bienes muebles, no resulta jurídicamente valido acudir al contrato de obra pública, debiendo la entidad acudir al régimen contractual de algún otro tipo contractual en el que se subsuma la actividad a contratar, como, por ejemplo, el contrato de prestación de servicios, o a cualquier otra modalidad típica o atípica, nominada o innominada que pueda celebrarse entre la entidad estatal y un contratista, en los términos de la autonomía de la voluntad de las partes, de acuerdo con lo previsto en los artículos 32 y 40 de la Ley 80 de 1993. </w:t>
      </w:r>
      <w:r w:rsidRPr="00746051">
        <w:rPr>
          <w:rFonts w:ascii="Verdana" w:eastAsia="Times New Roman" w:hAnsi="Verdana" w:cs="Arial"/>
          <w:color w:val="000000"/>
          <w:lang w:eastAsia="es-MX"/>
        </w:rPr>
        <w:t> </w:t>
      </w:r>
    </w:p>
    <w:p w14:paraId="4F0FFB29" w14:textId="77777777" w:rsidR="00746051" w:rsidRPr="00746051" w:rsidRDefault="00746051" w:rsidP="00746051">
      <w:pPr>
        <w:snapToGrid w:val="0"/>
        <w:spacing w:after="120" w:line="276" w:lineRule="auto"/>
        <w:ind w:firstLine="705"/>
        <w:jc w:val="both"/>
        <w:textAlignment w:val="baseline"/>
        <w:rPr>
          <w:rFonts w:ascii="Verdana" w:eastAsia="Times New Roman" w:hAnsi="Verdana" w:cs="Arial"/>
          <w:color w:val="000000"/>
          <w:lang w:val="es-ES" w:eastAsia="es-MX"/>
        </w:rPr>
      </w:pPr>
      <w:r w:rsidRPr="00746051">
        <w:rPr>
          <w:rFonts w:ascii="Verdana" w:eastAsia="Times New Roman" w:hAnsi="Verdana" w:cs="Arial"/>
          <w:color w:val="000000"/>
          <w:lang w:val="es-ES" w:eastAsia="es-MX"/>
        </w:rPr>
        <w:t>Con todo, es pertinente resaltar que la determinación de celebrar o no un contrato de obra pública depende exclusivamente del análisis, caso a caso, efectuado por cada entidad estatal. Es decir, utilizar esta tipología contractual dependerá de la necesidad específica que pretenda satisfacer la entidad pública. Lo anterior, porque en ejercicio de su autonomía negocial y discrecionalidad, la entidad estatal puede considerar que la necesidad a satisfacer encuadra más en determinada tipología contractual.</w:t>
      </w:r>
    </w:p>
    <w:p w14:paraId="33232292" w14:textId="77777777" w:rsidR="00746051" w:rsidRPr="00746051" w:rsidRDefault="00746051" w:rsidP="00746051">
      <w:pPr>
        <w:spacing w:after="120" w:line="276" w:lineRule="auto"/>
        <w:ind w:firstLine="708"/>
        <w:jc w:val="both"/>
        <w:rPr>
          <w:rFonts w:ascii="Verdana" w:eastAsia="Calibri" w:hAnsi="Verdana" w:cs="Arial"/>
          <w:color w:val="000000"/>
          <w:kern w:val="2"/>
          <w14:ligatures w14:val="standardContextual"/>
        </w:rPr>
      </w:pPr>
      <w:r w:rsidRPr="00746051">
        <w:rPr>
          <w:rFonts w:ascii="Verdana" w:eastAsia="Calibri" w:hAnsi="Verdana" w:cs="Arial"/>
          <w:color w:val="000000"/>
          <w:kern w:val="2"/>
          <w14:ligatures w14:val="standardContextual"/>
        </w:rPr>
        <w:t xml:space="preserve">Sin perjuicio de lo anterior, para efectos de responder uno de los problemas jurídicos planteados en su solicitud, le indicamos que, dada la naturaleza de los bienes descritos en la consulta -ascensores y puertas enrollables y aires acondicionados-, conviene resaltar que, en opinión de la Agencia Nacional de Contratación Pública – Colombia Compra estos podrían ser catalogados ya fuere como inmuebles bien por adhesión o por destinación. Por </w:t>
      </w:r>
      <w:r w:rsidRPr="00746051">
        <w:rPr>
          <w:rFonts w:ascii="Verdana" w:eastAsia="Calibri" w:hAnsi="Verdana" w:cs="Arial"/>
          <w:color w:val="000000"/>
          <w:kern w:val="2"/>
          <w14:ligatures w14:val="standardContextual"/>
        </w:rPr>
        <w:lastRenderedPageBreak/>
        <w:t>lo tanto, las actividades de mantenimiento sobre inmuebles, incluidas las cosas corporales incorporadas en dicha categoría jurídica por destinación o adhesión, están dentro del objeto del contrato de obra definido en el artículo 32 de la Ley 80 de 1993.</w:t>
      </w:r>
    </w:p>
    <w:p w14:paraId="65F20A3C" w14:textId="77777777" w:rsidR="00746051" w:rsidRPr="00746051" w:rsidRDefault="00746051" w:rsidP="00746051">
      <w:pPr>
        <w:spacing w:after="120" w:line="276" w:lineRule="auto"/>
        <w:ind w:firstLine="708"/>
        <w:jc w:val="both"/>
        <w:rPr>
          <w:rFonts w:ascii="Verdana" w:eastAsia="Calibri" w:hAnsi="Verdana" w:cs="Arial"/>
          <w:color w:val="000000"/>
          <w:kern w:val="2"/>
          <w14:ligatures w14:val="standardContextual"/>
        </w:rPr>
      </w:pPr>
      <w:r w:rsidRPr="00746051">
        <w:rPr>
          <w:rFonts w:ascii="Verdana" w:eastAsia="Calibri" w:hAnsi="Verdana" w:cs="Arial"/>
          <w:color w:val="000000"/>
          <w:kern w:val="2"/>
          <w14:ligatures w14:val="standardContextual"/>
        </w:rPr>
        <w:t xml:space="preserve">En este sentido, para efectos de responder al tercer problema jurídico planteado en su solicitud, le indicamos que, sí sobre canchas deportivas, escenarios y/o complejos y/o espacios y/o instalaciones recreo deportivas y/o polideportivos y/o coliseos y/o estadios, se van a contratar actividades de mantenimiento, sí en estos se encuentran –ascensores, puertas enrollables y equipos de aire acondicionado– y sí estos tienen la categoría de inmuebles por adhesión o por destinación, por encontrarse dentro de los inmuebles señalados, se tendrán que aplicar los documentos tipo expedidos por la Agencia Nacional de Contratación Pública – Colombia Compra Eficiente mediante las Resoluciones 539, 540 y 541 de 2025, que contiene en la Matriz 1 – Experiencia Sector cultura, recreación y deporte las actividades 2.4, 2.5 y 2.6. </w:t>
      </w:r>
    </w:p>
    <w:p w14:paraId="117F9FC7" w14:textId="77777777" w:rsidR="00746051" w:rsidRPr="00746051" w:rsidRDefault="00746051" w:rsidP="00746051">
      <w:pPr>
        <w:spacing w:after="120" w:line="276" w:lineRule="auto"/>
        <w:ind w:firstLine="708"/>
        <w:jc w:val="both"/>
        <w:rPr>
          <w:rFonts w:ascii="Verdana" w:eastAsia="Calibri" w:hAnsi="Verdana" w:cs="Arial"/>
          <w:color w:val="000000"/>
          <w:kern w:val="2"/>
          <w14:ligatures w14:val="standardContextual"/>
        </w:rPr>
      </w:pPr>
      <w:r w:rsidRPr="00746051">
        <w:rPr>
          <w:rFonts w:ascii="Verdana" w:eastAsia="Times New Roman" w:hAnsi="Verdana" w:cs="Arial"/>
          <w:color w:val="000000"/>
          <w:lang w:val="es-ES" w:eastAsia="es-MX"/>
        </w:rPr>
        <w:t xml:space="preserve">Sin perjuicio de lo anterior, debe tenerse en cuenta por parte de la entidad que adelanta el proceso de contratación con los documentos tipo expedidos por esta Agencia, la posibilidad de solicitar experiencia adicional cuando la entidad requiere obras, bienes o servicios que no se encuentran incluidos como obra de infraestructura social. Estas consideraciones se desarrollarán en el siguiente punto de este concepto. </w:t>
      </w:r>
    </w:p>
    <w:p w14:paraId="6821520F" w14:textId="77777777" w:rsidR="00746051" w:rsidRPr="00746051" w:rsidRDefault="00746051" w:rsidP="00746051">
      <w:pPr>
        <w:spacing w:after="0" w:line="276" w:lineRule="auto"/>
        <w:ind w:firstLine="708"/>
        <w:jc w:val="both"/>
        <w:rPr>
          <w:rFonts w:ascii="Verdana" w:eastAsia="Calibri" w:hAnsi="Verdana" w:cs="Arial"/>
          <w:color w:val="000000"/>
          <w:lang w:val="es-ES"/>
        </w:rPr>
      </w:pPr>
      <w:bookmarkStart w:id="3" w:name="OLE_LINK2"/>
      <w:r w:rsidRPr="00746051">
        <w:rPr>
          <w:rFonts w:ascii="Verdana" w:eastAsia="Calibri" w:hAnsi="Verdana" w:cs="Arial"/>
          <w:color w:val="000000"/>
          <w:kern w:val="2"/>
          <w14:ligatures w14:val="standardContextual"/>
        </w:rPr>
        <w:t xml:space="preserve">Finalmente, </w:t>
      </w:r>
      <w:r w:rsidRPr="00746051">
        <w:rPr>
          <w:rFonts w:ascii="Verdana" w:eastAsia="Arial" w:hAnsi="Verdana" w:cs="Arial"/>
        </w:rPr>
        <w:t xml:space="preserve">teniendo en cuenta estas precisiones, se precisa que los contratos en ejecución para calcular la capacidad residual de un proponente en un proceso de contratación de obra pública no solo deben asimilarse a contratos formalmente denominados como “de obra”, ya que lo transcendental no </w:t>
      </w:r>
      <w:r w:rsidRPr="00746051">
        <w:rPr>
          <w:rFonts w:ascii="Verdana" w:eastAsia="Calibri" w:hAnsi="Verdana" w:cs="Arial"/>
          <w:color w:val="000000"/>
          <w:lang w:val="es-ES"/>
        </w:rPr>
        <w:t>es la titulación del documento contractual, sino el contenido material de las obligaciones estipuladas. En esta línea, cualquier acuerdo que implique la ejecución directa de actividades que en esencia son de una obra —</w:t>
      </w:r>
      <w:r w:rsidRPr="00746051">
        <w:rPr>
          <w:rFonts w:ascii="Arial" w:eastAsia="Calibri" w:hAnsi="Arial" w:cs="Arial"/>
          <w:color w:val="000000"/>
          <w:sz w:val="21"/>
          <w:szCs w:val="21"/>
        </w:rPr>
        <w:t xml:space="preserve"> </w:t>
      </w:r>
      <w:r w:rsidRPr="00746051">
        <w:rPr>
          <w:rFonts w:ascii="Verdana" w:eastAsia="Calibri" w:hAnsi="Verdana" w:cs="Arial"/>
          <w:color w:val="000000"/>
        </w:rPr>
        <w:t>construcción, mantenimiento, instalación y, en general, para la realización de cualquier otro trabajo material sobre bienes inmuebles</w:t>
      </w:r>
      <w:r w:rsidRPr="00746051">
        <w:rPr>
          <w:rFonts w:ascii="Verdana" w:eastAsia="Calibri" w:hAnsi="Verdana" w:cs="Arial"/>
          <w:color w:val="000000"/>
          <w:lang w:val="es-ES"/>
        </w:rPr>
        <w:t xml:space="preserve">— debe considerarse en dicho calculo. Es decir, si el documento contractual –convenio de cooperación, contrato de construcción, acuerdo o cualquier otro instrumento- contempla la ejecución de obras civiles, con plazos, valores y responsabilidades técnicas similares a las de un contrato de obra, su inclusión en el reporte de contratos en ejecución es procedente. </w:t>
      </w:r>
    </w:p>
    <w:bookmarkEnd w:id="3"/>
    <w:p w14:paraId="6155EF33" w14:textId="77777777" w:rsidR="00746051" w:rsidRPr="00746051" w:rsidRDefault="00746051" w:rsidP="00746051">
      <w:pPr>
        <w:spacing w:after="0" w:line="276" w:lineRule="auto"/>
        <w:ind w:firstLine="708"/>
        <w:jc w:val="both"/>
        <w:rPr>
          <w:rFonts w:ascii="Verdana" w:eastAsia="Calibri" w:hAnsi="Verdana" w:cs="Arial"/>
          <w:color w:val="000000"/>
          <w:kern w:val="2"/>
          <w14:ligatures w14:val="standardContextual"/>
        </w:rPr>
      </w:pPr>
    </w:p>
    <w:p w14:paraId="38C66AFE" w14:textId="77777777" w:rsidR="00746051" w:rsidRPr="00746051" w:rsidRDefault="00746051" w:rsidP="00746051">
      <w:pPr>
        <w:snapToGrid w:val="0"/>
        <w:spacing w:after="120" w:line="276" w:lineRule="auto"/>
        <w:jc w:val="both"/>
        <w:rPr>
          <w:rFonts w:ascii="Verdana" w:eastAsia="Times New Roman" w:hAnsi="Verdana" w:cs="Arial"/>
          <w:kern w:val="2"/>
          <w:sz w:val="24"/>
          <w:szCs w:val="24"/>
          <w:shd w:val="clear" w:color="auto" w:fill="FFFFFF"/>
          <w:lang w:val="es-ES_tradnl" w:eastAsia="es-ES_tradnl"/>
          <w14:ligatures w14:val="standardContextual"/>
        </w:rPr>
      </w:pPr>
      <w:r w:rsidRPr="00746051">
        <w:rPr>
          <w:rFonts w:ascii="Verdana" w:eastAsia="Aptos" w:hAnsi="Verdana" w:cs="Times New Roman"/>
          <w:kern w:val="2"/>
          <w14:ligatures w14:val="standardContextual"/>
        </w:rPr>
        <w:t xml:space="preserve">v. </w:t>
      </w:r>
      <w:r w:rsidRPr="00746051">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746051">
        <w:rPr>
          <w:rFonts w:ascii="Verdana" w:eastAsia="Times New Roman" w:hAnsi="Verdana" w:cs="Arial"/>
          <w:kern w:val="2"/>
          <w:sz w:val="24"/>
          <w:szCs w:val="24"/>
          <w:shd w:val="clear" w:color="auto" w:fill="FFFFFF"/>
          <w:lang w:val="es-ES_tradnl" w:eastAsia="es-ES_tradnl"/>
          <w14:ligatures w14:val="standardContextual"/>
        </w:rPr>
        <w:t xml:space="preserve"> </w:t>
      </w:r>
    </w:p>
    <w:p w14:paraId="2F036898" w14:textId="77777777" w:rsidR="00746051" w:rsidRPr="00746051" w:rsidRDefault="00746051" w:rsidP="00746051">
      <w:pPr>
        <w:spacing w:after="120" w:line="276" w:lineRule="auto"/>
        <w:ind w:firstLine="708"/>
        <w:jc w:val="both"/>
        <w:rPr>
          <w:rFonts w:ascii="Verdana" w:eastAsia="Aptos" w:hAnsi="Verdana" w:cs="Times New Roman"/>
          <w:kern w:val="2"/>
          <w14:ligatures w14:val="standardContextual"/>
        </w:rPr>
      </w:pPr>
      <w:r w:rsidRPr="00746051">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0D04C49" w14:textId="77777777" w:rsidR="00746051" w:rsidRPr="00746051" w:rsidRDefault="00746051" w:rsidP="00746051">
      <w:pPr>
        <w:spacing w:after="0" w:line="276" w:lineRule="auto"/>
        <w:ind w:firstLine="708"/>
        <w:jc w:val="both"/>
        <w:rPr>
          <w:rFonts w:ascii="Verdana" w:eastAsia="Calibri" w:hAnsi="Verdana" w:cs="Arial"/>
          <w:bCs/>
          <w:color w:val="000000"/>
          <w:kern w:val="2"/>
          <w14:ligatures w14:val="standardContextual"/>
        </w:rPr>
      </w:pPr>
      <w:r w:rsidRPr="00746051">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20B67C8" w14:textId="77777777" w:rsidR="00746051" w:rsidRPr="00746051" w:rsidRDefault="00746051" w:rsidP="00746051">
      <w:pPr>
        <w:spacing w:after="0" w:line="276" w:lineRule="auto"/>
        <w:jc w:val="both"/>
        <w:rPr>
          <w:rFonts w:ascii="Verdana" w:eastAsia="Calibri" w:hAnsi="Verdana" w:cs="Arial"/>
          <w:lang w:eastAsia="es-ES_tradnl"/>
        </w:rPr>
      </w:pPr>
    </w:p>
    <w:p w14:paraId="4A9946A3" w14:textId="77777777" w:rsidR="00746051" w:rsidRPr="00746051" w:rsidRDefault="00746051" w:rsidP="00746051">
      <w:pPr>
        <w:tabs>
          <w:tab w:val="left" w:pos="142"/>
          <w:tab w:val="left" w:pos="284"/>
        </w:tabs>
        <w:spacing w:after="0" w:line="276" w:lineRule="auto"/>
        <w:jc w:val="both"/>
        <w:rPr>
          <w:rFonts w:ascii="Verdana" w:eastAsia="Century Gothic" w:hAnsi="Verdana" w:cs="Century Gothic"/>
          <w:b/>
          <w:bCs/>
          <w:lang w:val="es-ES_tradnl"/>
        </w:rPr>
      </w:pPr>
      <w:r w:rsidRPr="00746051">
        <w:rPr>
          <w:rFonts w:ascii="Verdana" w:eastAsia="Century Gothic" w:hAnsi="Verdana" w:cs="Century Gothic"/>
          <w:b/>
          <w:bCs/>
          <w:lang w:val="es-ES_tradnl"/>
        </w:rPr>
        <w:t>4. Referencias normativas, jurisprudenciales y otras fuentes:</w:t>
      </w:r>
    </w:p>
    <w:p w14:paraId="7537B307" w14:textId="77777777" w:rsidR="00746051" w:rsidRPr="00746051" w:rsidRDefault="00746051" w:rsidP="00746051">
      <w:pPr>
        <w:spacing w:after="0"/>
        <w:ind w:left="-15840"/>
        <w:jc w:val="both"/>
        <w:rPr>
          <w:rFonts w:ascii="Verdana" w:eastAsia="Calibri" w:hAnsi="Verdana" w:cs="Arial"/>
          <w:b/>
          <w:bCs/>
        </w:rPr>
      </w:pPr>
      <w:r w:rsidRPr="00746051">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46051" w:rsidRPr="00746051" w14:paraId="1B4BDE81" w14:textId="77777777" w:rsidTr="008A62F8">
        <w:trPr>
          <w:trHeight w:val="870"/>
        </w:trPr>
        <w:tc>
          <w:tcPr>
            <w:tcW w:w="8647" w:type="dxa"/>
            <w:tcBorders>
              <w:top w:val="dotted" w:sz="4" w:space="0" w:color="auto"/>
              <w:left w:val="dotted" w:sz="4" w:space="0" w:color="auto"/>
              <w:bottom w:val="dotted" w:sz="4" w:space="0" w:color="auto"/>
              <w:right w:val="dotted" w:sz="4" w:space="0" w:color="auto"/>
            </w:tcBorders>
          </w:tcPr>
          <w:p w14:paraId="74DC0F3F" w14:textId="77777777" w:rsidR="00746051" w:rsidRPr="00746051" w:rsidRDefault="00746051" w:rsidP="00746051">
            <w:pPr>
              <w:contextualSpacing/>
              <w:jc w:val="both"/>
              <w:rPr>
                <w:rFonts w:ascii="Verdana" w:eastAsia="Calibri" w:hAnsi="Verdana" w:cs="Arial"/>
                <w:bCs/>
              </w:rPr>
            </w:pPr>
          </w:p>
          <w:p w14:paraId="3941DFE5" w14:textId="77777777" w:rsidR="00746051" w:rsidRPr="00746051" w:rsidRDefault="00746051" w:rsidP="00746051">
            <w:pPr>
              <w:widowControl w:val="0"/>
              <w:numPr>
                <w:ilvl w:val="0"/>
                <w:numId w:val="16"/>
              </w:numPr>
              <w:autoSpaceDE w:val="0"/>
              <w:autoSpaceDN w:val="0"/>
              <w:spacing w:line="276" w:lineRule="auto"/>
              <w:jc w:val="both"/>
              <w:rPr>
                <w:rFonts w:ascii="Verdana" w:eastAsia="Calibri" w:hAnsi="Verdana" w:cs="Arial"/>
                <w:lang w:val="es-ES_tradnl"/>
              </w:rPr>
            </w:pPr>
            <w:r w:rsidRPr="00746051">
              <w:rPr>
                <w:rFonts w:ascii="Verdana" w:eastAsia="Calibri" w:hAnsi="Verdana" w:cs="Arial"/>
                <w:lang w:val="es-ES_tradnl"/>
              </w:rPr>
              <w:t xml:space="preserve">Ley 2022 de 2020, artículo 1. </w:t>
            </w:r>
          </w:p>
          <w:p w14:paraId="2F371F59" w14:textId="77777777" w:rsidR="00746051" w:rsidRPr="00746051" w:rsidRDefault="00746051" w:rsidP="00746051">
            <w:pPr>
              <w:widowControl w:val="0"/>
              <w:numPr>
                <w:ilvl w:val="0"/>
                <w:numId w:val="16"/>
              </w:numPr>
              <w:autoSpaceDE w:val="0"/>
              <w:autoSpaceDN w:val="0"/>
              <w:spacing w:line="276" w:lineRule="auto"/>
              <w:jc w:val="both"/>
              <w:rPr>
                <w:rFonts w:ascii="Verdana" w:eastAsia="Calibri" w:hAnsi="Verdana" w:cs="Arial"/>
              </w:rPr>
            </w:pPr>
            <w:r w:rsidRPr="00746051">
              <w:rPr>
                <w:rFonts w:ascii="Verdana" w:eastAsia="Calibri" w:hAnsi="Verdana" w:cs="Arial"/>
              </w:rPr>
              <w:t>Ley 1150 de 2007, artículo 2.</w:t>
            </w:r>
          </w:p>
          <w:p w14:paraId="70BA53EC" w14:textId="77777777" w:rsidR="00746051" w:rsidRPr="00746051" w:rsidRDefault="00746051" w:rsidP="00746051">
            <w:pPr>
              <w:widowControl w:val="0"/>
              <w:numPr>
                <w:ilvl w:val="0"/>
                <w:numId w:val="16"/>
              </w:numPr>
              <w:autoSpaceDE w:val="0"/>
              <w:autoSpaceDN w:val="0"/>
              <w:spacing w:line="276" w:lineRule="auto"/>
              <w:contextualSpacing/>
              <w:jc w:val="both"/>
              <w:rPr>
                <w:rFonts w:ascii="Verdana" w:eastAsia="Calibri" w:hAnsi="Verdana" w:cs="Arial"/>
              </w:rPr>
            </w:pPr>
            <w:r w:rsidRPr="00746051">
              <w:rPr>
                <w:rFonts w:ascii="Verdana" w:eastAsia="Calibri" w:hAnsi="Verdana" w:cs="Arial"/>
                <w:lang w:val="es-ES_tradnl"/>
              </w:rPr>
              <w:t xml:space="preserve">Documentos Tipo. Disponibles en: </w:t>
            </w:r>
            <w:hyperlink r:id="rId12" w:history="1">
              <w:r w:rsidRPr="00746051">
                <w:rPr>
                  <w:rFonts w:ascii="Verdana" w:eastAsia="Calibri" w:hAnsi="Verdana" w:cs="Arial"/>
                  <w:color w:val="0000FF"/>
                  <w:u w:val="single"/>
                  <w:lang w:val="es-ES_tradnl"/>
                </w:rPr>
                <w:t>https://www.colombiacompra.gov.co/documentos-tipo/documentos-tipo</w:t>
              </w:r>
            </w:hyperlink>
            <w:r w:rsidRPr="00746051">
              <w:rPr>
                <w:rFonts w:ascii="Verdana" w:eastAsia="Calibri" w:hAnsi="Verdana" w:cs="Arial"/>
                <w:lang w:val="es-ES_tradnl"/>
              </w:rPr>
              <w:t>.</w:t>
            </w:r>
          </w:p>
          <w:p w14:paraId="37328696" w14:textId="77777777" w:rsidR="00746051" w:rsidRPr="00746051" w:rsidRDefault="00746051" w:rsidP="00746051">
            <w:pPr>
              <w:widowControl w:val="0"/>
              <w:numPr>
                <w:ilvl w:val="0"/>
                <w:numId w:val="16"/>
              </w:numPr>
              <w:autoSpaceDE w:val="0"/>
              <w:autoSpaceDN w:val="0"/>
              <w:spacing w:line="276" w:lineRule="auto"/>
              <w:contextualSpacing/>
              <w:jc w:val="both"/>
              <w:rPr>
                <w:rFonts w:ascii="Verdana" w:eastAsia="Calibri" w:hAnsi="Verdana" w:cs="Arial"/>
              </w:rPr>
            </w:pPr>
            <w:r w:rsidRPr="00746051">
              <w:rPr>
                <w:rFonts w:ascii="Verdana" w:eastAsia="Aptos" w:hAnsi="Verdana" w:cs="Arial"/>
                <w:color w:val="000000"/>
              </w:rPr>
              <w:t xml:space="preserve">ALESSANDRI RODRÍGUEZ, Arturo. De los contratos. Santiago de Chile: Editorial Jurídica EDIAR-CONOCSUR LTDA, 1988. p. 182. </w:t>
            </w:r>
          </w:p>
          <w:p w14:paraId="2861FA17" w14:textId="77777777" w:rsidR="00746051" w:rsidRPr="00746051" w:rsidRDefault="00746051" w:rsidP="00746051">
            <w:pPr>
              <w:widowControl w:val="0"/>
              <w:numPr>
                <w:ilvl w:val="0"/>
                <w:numId w:val="16"/>
              </w:numPr>
              <w:autoSpaceDE w:val="0"/>
              <w:autoSpaceDN w:val="0"/>
              <w:spacing w:line="276" w:lineRule="auto"/>
              <w:contextualSpacing/>
              <w:jc w:val="both"/>
              <w:rPr>
                <w:rFonts w:ascii="Verdana" w:eastAsia="Calibri" w:hAnsi="Verdana" w:cs="Arial"/>
              </w:rPr>
            </w:pPr>
            <w:r w:rsidRPr="00746051">
              <w:rPr>
                <w:rFonts w:ascii="Verdana" w:eastAsia="Aptos" w:hAnsi="Verdana" w:cs="Arial"/>
                <w:color w:val="000000"/>
              </w:rPr>
              <w:t>OSPINA MENA, Jesús Marino. Régimen de la Contratación Estatal. Un salto a la contratación liquida. Bogotá: Dike, 2020. p. 168.</w:t>
            </w:r>
          </w:p>
          <w:p w14:paraId="51C416C7" w14:textId="77777777" w:rsidR="00746051" w:rsidRPr="00746051" w:rsidRDefault="00746051" w:rsidP="00746051">
            <w:pPr>
              <w:widowControl w:val="0"/>
              <w:numPr>
                <w:ilvl w:val="0"/>
                <w:numId w:val="16"/>
              </w:numPr>
              <w:autoSpaceDE w:val="0"/>
              <w:autoSpaceDN w:val="0"/>
              <w:spacing w:line="276" w:lineRule="auto"/>
              <w:contextualSpacing/>
              <w:jc w:val="both"/>
              <w:rPr>
                <w:rFonts w:ascii="Verdana" w:eastAsia="Calibri" w:hAnsi="Verdana" w:cs="Arial"/>
              </w:rPr>
            </w:pPr>
            <w:r w:rsidRPr="00746051">
              <w:rPr>
                <w:rFonts w:ascii="Verdana" w:eastAsia="Aptos" w:hAnsi="Verdana" w:cs="Arial"/>
                <w:color w:val="000000"/>
              </w:rPr>
              <w:t>CONSEJO DE ESTADO. Sala de Consulta y Servicio Civil. Concepto del 5 de septiembre de 2018. Rad. 2.386. C.P. Edgar González López.</w:t>
            </w:r>
          </w:p>
          <w:p w14:paraId="6AAAA2A3" w14:textId="77777777" w:rsidR="00746051" w:rsidRPr="00746051" w:rsidRDefault="00746051" w:rsidP="00746051">
            <w:pPr>
              <w:widowControl w:val="0"/>
              <w:numPr>
                <w:ilvl w:val="0"/>
                <w:numId w:val="16"/>
              </w:numPr>
              <w:autoSpaceDE w:val="0"/>
              <w:autoSpaceDN w:val="0"/>
              <w:spacing w:line="276" w:lineRule="auto"/>
              <w:contextualSpacing/>
              <w:jc w:val="both"/>
              <w:rPr>
                <w:rFonts w:ascii="Verdana" w:eastAsia="Calibri" w:hAnsi="Verdana" w:cs="Arial"/>
              </w:rPr>
            </w:pPr>
            <w:r w:rsidRPr="00746051">
              <w:rPr>
                <w:rFonts w:ascii="Verdana" w:eastAsia="Aptos" w:hAnsi="Verdana" w:cs="Arial"/>
                <w:color w:val="000000"/>
              </w:rPr>
              <w:t>VELÁSQUEZ JARAMILLO, Luis Guillermo. Bienes. Duodécima edición. Bogotá: Temis, 2010. p. 22.</w:t>
            </w:r>
          </w:p>
          <w:p w14:paraId="2F2E38F5" w14:textId="77777777" w:rsidR="00746051" w:rsidRPr="00746051" w:rsidRDefault="00746051" w:rsidP="00746051">
            <w:pPr>
              <w:widowControl w:val="0"/>
              <w:numPr>
                <w:ilvl w:val="0"/>
                <w:numId w:val="16"/>
              </w:numPr>
              <w:autoSpaceDE w:val="0"/>
              <w:autoSpaceDN w:val="0"/>
              <w:spacing w:line="276" w:lineRule="auto"/>
              <w:jc w:val="both"/>
              <w:rPr>
                <w:rFonts w:ascii="Verdana" w:eastAsia="Calibri" w:hAnsi="Verdana" w:cs="Arial"/>
                <w:lang w:val="es-ES_tradnl"/>
              </w:rPr>
            </w:pPr>
            <w:r w:rsidRPr="00746051">
              <w:rPr>
                <w:rFonts w:ascii="Verdana" w:eastAsia="Aptos" w:hAnsi="Verdana" w:cs="Arial"/>
                <w:color w:val="000000"/>
              </w:rPr>
              <w:t>MAZEUD, Henri, MAZEUD, León y MAZEUD, Jean. Lecciones de derecho civil. Parte Primera. Volumen I. Buenos Aires: EJEA, 1976. p. 305-306.</w:t>
            </w:r>
          </w:p>
        </w:tc>
      </w:tr>
    </w:tbl>
    <w:p w14:paraId="48A3C9FD" w14:textId="77777777" w:rsidR="00746051" w:rsidRPr="00746051" w:rsidRDefault="00746051" w:rsidP="00746051">
      <w:pPr>
        <w:tabs>
          <w:tab w:val="left" w:pos="142"/>
          <w:tab w:val="left" w:pos="284"/>
        </w:tabs>
        <w:spacing w:after="0" w:line="276" w:lineRule="auto"/>
        <w:jc w:val="both"/>
        <w:rPr>
          <w:rFonts w:ascii="Verdana" w:eastAsia="Calibri" w:hAnsi="Verdana" w:cs="Arial"/>
        </w:rPr>
      </w:pPr>
    </w:p>
    <w:p w14:paraId="4E88C18E" w14:textId="77777777" w:rsidR="00746051" w:rsidRPr="00746051" w:rsidRDefault="00746051" w:rsidP="00746051">
      <w:pPr>
        <w:tabs>
          <w:tab w:val="left" w:pos="142"/>
          <w:tab w:val="left" w:pos="284"/>
        </w:tabs>
        <w:spacing w:after="0" w:line="276" w:lineRule="auto"/>
        <w:jc w:val="both"/>
        <w:rPr>
          <w:rFonts w:ascii="Verdana" w:eastAsia="Century Gothic" w:hAnsi="Verdana" w:cs="Century Gothic"/>
          <w:b/>
          <w:bCs/>
          <w:lang w:val="es-ES"/>
        </w:rPr>
      </w:pPr>
      <w:r w:rsidRPr="00746051">
        <w:rPr>
          <w:rFonts w:ascii="Verdana" w:eastAsia="Calibri" w:hAnsi="Verdana" w:cs="Arial"/>
          <w:b/>
          <w:bCs/>
        </w:rPr>
        <w:t>5</w:t>
      </w:r>
      <w:r w:rsidRPr="00746051">
        <w:rPr>
          <w:rFonts w:ascii="Verdana" w:eastAsia="Calibri" w:hAnsi="Verdana" w:cs="Arial"/>
        </w:rPr>
        <w:t>.</w:t>
      </w:r>
      <w:r w:rsidRPr="00746051">
        <w:rPr>
          <w:rFonts w:ascii="Verdana" w:eastAsia="Century Gothic" w:hAnsi="Verdana" w:cs="Century Gothic"/>
          <w:b/>
          <w:bCs/>
          <w:lang w:val="es-ES"/>
        </w:rPr>
        <w:t>Doctrina de la Agencia Nacional de Contratación Pública:</w:t>
      </w:r>
    </w:p>
    <w:p w14:paraId="6F764BD6" w14:textId="77777777" w:rsidR="00746051" w:rsidRPr="00746051" w:rsidRDefault="00746051" w:rsidP="00746051">
      <w:pPr>
        <w:spacing w:after="0" w:line="276" w:lineRule="auto"/>
        <w:jc w:val="both"/>
        <w:rPr>
          <w:rFonts w:ascii="Verdana" w:eastAsia="Calibri" w:hAnsi="Verdana" w:cs="Arial"/>
          <w:kern w:val="2"/>
          <w:shd w:val="clear" w:color="auto" w:fill="FFFFFF"/>
          <w:lang w:val="es-ES"/>
          <w14:ligatures w14:val="standardContextual"/>
        </w:rPr>
      </w:pPr>
    </w:p>
    <w:p w14:paraId="2848361F" w14:textId="77777777" w:rsidR="00746051" w:rsidRPr="00746051" w:rsidRDefault="00746051" w:rsidP="00746051">
      <w:pPr>
        <w:spacing w:after="0" w:line="276" w:lineRule="auto"/>
        <w:jc w:val="both"/>
        <w:rPr>
          <w:rFonts w:ascii="Verdana" w:eastAsia="Calibri" w:hAnsi="Verdana" w:cs="Arial"/>
          <w:shd w:val="clear" w:color="auto" w:fill="FFFFFF"/>
          <w:lang w:val="es-ES" w:eastAsia="es-MX"/>
        </w:rPr>
      </w:pPr>
      <w:r w:rsidRPr="00746051">
        <w:rPr>
          <w:rFonts w:ascii="Verdana" w:eastAsia="Calibri" w:hAnsi="Verdana" w:cs="Arial"/>
          <w:shd w:val="clear" w:color="auto" w:fill="FFFFFF"/>
          <w:lang w:val="es-ES" w:eastAsia="es-MX"/>
        </w:rPr>
        <w:t>La Agencia Nacional de Contratación Pública – Colombia Compra Eficiente se pronunció</w:t>
      </w:r>
      <w:r w:rsidRPr="00746051">
        <w:rPr>
          <w:rFonts w:ascii="Verdana" w:eastAsia="Calibri" w:hAnsi="Verdana" w:cs="Times New Roman"/>
          <w:lang w:eastAsia="es-MX"/>
        </w:rPr>
        <w:t xml:space="preserve"> </w:t>
      </w:r>
      <w:r w:rsidRPr="00746051">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746051">
        <w:rPr>
          <w:rFonts w:ascii="Verdana" w:eastAsia="Calibri" w:hAnsi="Verdana" w:cs="Arial"/>
          <w:shd w:val="clear" w:color="auto" w:fill="FFFFFF"/>
          <w:lang w:val="es-ES" w:eastAsia="es-MX"/>
        </w:rPr>
        <w:tab/>
        <w:t xml:space="preserve">C-636 del 1 de noviembre de 2024, C-777 del 9 de diciembre de 2024, C-971 del 21 de enero de 2025, C-1813 del 31 de diciembre de 2025, C-182 del 19 de marzo de 2026, C-246 del 12 de marzo de 2026, y C-258 del 19 de marzo de 2026, entre otros. </w:t>
      </w:r>
    </w:p>
    <w:p w14:paraId="755113F5" w14:textId="77777777" w:rsidR="00746051" w:rsidRPr="00746051" w:rsidRDefault="00746051" w:rsidP="00746051">
      <w:pPr>
        <w:spacing w:after="0" w:line="276" w:lineRule="auto"/>
        <w:jc w:val="both"/>
        <w:rPr>
          <w:rFonts w:ascii="Verdana" w:eastAsia="Calibri" w:hAnsi="Verdana" w:cs="Arial"/>
          <w:kern w:val="2"/>
          <w:shd w:val="clear" w:color="auto" w:fill="FFFFFF"/>
          <w:lang w:val="es-ES"/>
          <w14:ligatures w14:val="standardContextual"/>
        </w:rPr>
      </w:pPr>
    </w:p>
    <w:p w14:paraId="42778FE5" w14:textId="77777777" w:rsidR="00746051" w:rsidRPr="00746051" w:rsidRDefault="00746051" w:rsidP="00746051">
      <w:pPr>
        <w:spacing w:after="0" w:line="276" w:lineRule="auto"/>
        <w:jc w:val="both"/>
        <w:rPr>
          <w:rFonts w:ascii="Verdana" w:eastAsia="Calibri" w:hAnsi="Verdana" w:cs="Arial"/>
          <w:kern w:val="2"/>
          <w:shd w:val="clear" w:color="auto" w:fill="FFFFFF"/>
          <w:lang w:val="es-ES"/>
          <w14:ligatures w14:val="standardContextual"/>
        </w:rPr>
      </w:pPr>
      <w:r w:rsidRPr="00746051">
        <w:rPr>
          <w:rFonts w:ascii="Verdana" w:eastAsia="Calibri" w:hAnsi="Verdana" w:cs="Arial"/>
          <w:kern w:val="2"/>
          <w:shd w:val="clear" w:color="auto" w:fill="FFFFFF"/>
          <w:lang w:val="es-ES"/>
          <w14:ligatures w14:val="standardContextual"/>
        </w:rPr>
        <w:t xml:space="preserve">Así mismo, esta Subdirección se ha pronunciado sobre el objeto y las características del contrato de obra pública en los Conceptos 4201913000008014 del 24 de diciembre del año 2019, C-530 del 13 de agosto de 2020, C-038 del 5 de abril de 2021, C-110 del 7 de marzo de 2025 y C-915 del 15 de julio de 2025, entre otros. Igualmente, la Subdirección se ha referido a los contratos Mixtos y objetos sociales con prestaciones mixtas en los conceptos con radicados 2201913000009572 y 2201913000009588 del 24 de diciembre de 2019, C-694 del 29 de diciembre de 2021, C-440 del 2 de </w:t>
      </w:r>
      <w:r w:rsidRPr="00746051">
        <w:rPr>
          <w:rFonts w:ascii="Verdana" w:eastAsia="Calibri" w:hAnsi="Verdana" w:cs="Arial"/>
          <w:kern w:val="2"/>
          <w:shd w:val="clear" w:color="auto" w:fill="FFFFFF"/>
          <w:lang w:val="es-ES"/>
          <w14:ligatures w14:val="standardContextual"/>
        </w:rPr>
        <w:lastRenderedPageBreak/>
        <w:t xml:space="preserve">septiembre de 2021, C–933 de 2022, C–484 del 09 de octubre de 2024, C-864 del 11 de agosto de 2025 y C-1580 del 24 de diciembre de 2025.  </w:t>
      </w:r>
    </w:p>
    <w:p w14:paraId="7FD821A0" w14:textId="77777777" w:rsidR="00746051" w:rsidRPr="00746051" w:rsidRDefault="00746051" w:rsidP="00746051">
      <w:pPr>
        <w:spacing w:after="0" w:line="240" w:lineRule="auto"/>
        <w:jc w:val="both"/>
        <w:rPr>
          <w:rFonts w:ascii="Verdana" w:eastAsia="Calibri" w:hAnsi="Verdana" w:cs="Arial"/>
          <w:color w:val="000000"/>
          <w:shd w:val="clear" w:color="auto" w:fill="FFFFFF"/>
        </w:rPr>
      </w:pPr>
    </w:p>
    <w:p w14:paraId="218EE45F" w14:textId="77777777" w:rsidR="00746051" w:rsidRPr="00746051" w:rsidRDefault="00746051" w:rsidP="00746051">
      <w:pPr>
        <w:widowControl w:val="0"/>
        <w:autoSpaceDE w:val="0"/>
        <w:autoSpaceDN w:val="0"/>
        <w:spacing w:after="0" w:line="276" w:lineRule="auto"/>
        <w:jc w:val="both"/>
        <w:rPr>
          <w:rFonts w:ascii="Verdana" w:eastAsia="Calibri" w:hAnsi="Verdana" w:cs="Arial"/>
          <w:color w:val="0000FF"/>
          <w:u w:val="single"/>
          <w:shd w:val="clear" w:color="auto" w:fill="FFFFFF"/>
        </w:rPr>
      </w:pPr>
      <w:r w:rsidRPr="00746051">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746051">
          <w:rPr>
            <w:rFonts w:ascii="Verdana" w:eastAsia="Calibri" w:hAnsi="Verdana" w:cs="Arial"/>
            <w:color w:val="0000FF"/>
            <w:u w:val="single"/>
            <w:shd w:val="clear" w:color="auto" w:fill="FFFFFF"/>
          </w:rPr>
          <w:t>https://relatoria.colombiacompra.gov.co/</w:t>
        </w:r>
      </w:hyperlink>
      <w:r w:rsidRPr="00746051">
        <w:rPr>
          <w:rFonts w:ascii="Verdana" w:eastAsia="Calibri" w:hAnsi="Verdana" w:cs="Arial"/>
          <w:color w:val="0000FF"/>
          <w:u w:val="single"/>
          <w:shd w:val="clear" w:color="auto" w:fill="FFFFFF"/>
        </w:rPr>
        <w:t> .</w:t>
      </w:r>
    </w:p>
    <w:p w14:paraId="01DBE3E9" w14:textId="77777777" w:rsidR="00746051" w:rsidRPr="00746051" w:rsidRDefault="00746051" w:rsidP="00746051">
      <w:pPr>
        <w:widowControl w:val="0"/>
        <w:autoSpaceDE w:val="0"/>
        <w:autoSpaceDN w:val="0"/>
        <w:spacing w:after="0" w:line="276" w:lineRule="auto"/>
        <w:jc w:val="both"/>
        <w:rPr>
          <w:rFonts w:ascii="Verdana" w:eastAsia="Calibri" w:hAnsi="Verdana" w:cs="Arial"/>
          <w:color w:val="0000FF"/>
          <w:u w:val="single"/>
          <w:shd w:val="clear" w:color="auto" w:fill="FFFFFF"/>
        </w:rPr>
      </w:pPr>
    </w:p>
    <w:p w14:paraId="6BC31B7D" w14:textId="77777777" w:rsidR="00746051" w:rsidRPr="00746051" w:rsidRDefault="00746051" w:rsidP="00746051">
      <w:pPr>
        <w:spacing w:after="0" w:line="276" w:lineRule="auto"/>
        <w:jc w:val="both"/>
        <w:rPr>
          <w:rFonts w:ascii="Verdana" w:eastAsia="Aptos" w:hAnsi="Verdana" w:cs="Arial"/>
          <w:kern w:val="2"/>
          <w14:ligatures w14:val="standardContextual"/>
        </w:rPr>
      </w:pPr>
      <w:r w:rsidRPr="00746051">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746051">
        <w:rPr>
          <w:rFonts w:ascii="Verdana" w:eastAsia="Aptos" w:hAnsi="Verdana" w:cs="Arial"/>
          <w:b/>
          <w:bCs/>
          <w:kern w:val="2"/>
          <w14:ligatures w14:val="standardContextual"/>
        </w:rPr>
        <w:t>Curso de Contratación Pública Sostenible y Socialmente Responsable</w:t>
      </w:r>
      <w:r w:rsidRPr="00746051">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746051">
        <w:rPr>
          <w:rFonts w:ascii="Verdana" w:eastAsia="Aptos" w:hAnsi="Verdana" w:cs="Arial"/>
          <w:kern w:val="2"/>
          <w14:ligatures w14:val="standardContextual"/>
        </w:rPr>
        <w:br/>
      </w:r>
      <w:hyperlink r:id="rId14" w:tgtFrame="_new" w:history="1">
        <w:r w:rsidRPr="00746051">
          <w:rPr>
            <w:rFonts w:ascii="Verdana" w:eastAsia="Aptos" w:hAnsi="Verdana" w:cs="Arial"/>
            <w:color w:val="0000FF"/>
            <w:kern w:val="2"/>
            <w:u w:val="single"/>
            <w14:ligatures w14:val="standardContextual"/>
          </w:rPr>
          <w:t>https://formacionvirtual.colombiacompra.gov.co/mod/page/view.php?id=3718</w:t>
        </w:r>
      </w:hyperlink>
    </w:p>
    <w:p w14:paraId="37026CF2" w14:textId="77777777" w:rsidR="00746051" w:rsidRPr="00746051" w:rsidRDefault="00746051" w:rsidP="00746051">
      <w:pPr>
        <w:spacing w:after="0" w:line="276" w:lineRule="auto"/>
        <w:jc w:val="both"/>
        <w:rPr>
          <w:rFonts w:ascii="Verdana" w:eastAsia="Aptos" w:hAnsi="Verdana" w:cs="Arial"/>
          <w:kern w:val="2"/>
          <w14:ligatures w14:val="standardContextual"/>
        </w:rPr>
      </w:pPr>
      <w:r w:rsidRPr="00746051">
        <w:rPr>
          <w:rFonts w:ascii="Verdana" w:eastAsia="Aptos" w:hAnsi="Verdana" w:cs="Arial"/>
          <w:kern w:val="2"/>
          <w14:ligatures w14:val="standardContextual"/>
        </w:rPr>
        <w:t xml:space="preserve">De otro lado, te contamos que esta Agencia ha da un paso decisivo en la estandarización y modernización del </w:t>
      </w:r>
      <w:r w:rsidRPr="00746051">
        <w:rPr>
          <w:rFonts w:ascii="Verdana" w:eastAsia="Aptos" w:hAnsi="Verdana" w:cs="Arial"/>
          <w:b/>
          <w:bCs/>
          <w:kern w:val="2"/>
          <w14:ligatures w14:val="standardContextual"/>
        </w:rPr>
        <w:t>sector  social</w:t>
      </w:r>
      <w:r w:rsidRPr="00746051">
        <w:rPr>
          <w:rFonts w:ascii="Verdana" w:eastAsia="Aptos" w:hAnsi="Verdana" w:cs="Arial"/>
          <w:kern w:val="2"/>
          <w14:ligatures w14:val="standardContextual"/>
        </w:rPr>
        <w:t xml:space="preserve"> con la expedición de las </w:t>
      </w:r>
      <w:r w:rsidRPr="00746051">
        <w:rPr>
          <w:rFonts w:ascii="Verdana" w:eastAsia="Aptos" w:hAnsi="Verdana" w:cs="Arial"/>
          <w:b/>
          <w:bCs/>
          <w:kern w:val="2"/>
          <w14:ligatures w14:val="standardContextual"/>
        </w:rPr>
        <w:t>Resoluciones 539, 540, 541, 952 y 953 de 2025</w:t>
      </w:r>
      <w:r w:rsidRPr="00746051">
        <w:rPr>
          <w:rFonts w:ascii="Verdana" w:eastAsia="Aptos" w:hAnsi="Verdana" w:cs="Arial"/>
          <w:kern w:val="2"/>
          <w14:ligatures w14:val="standardContextual"/>
        </w:rPr>
        <w:t xml:space="preserve">, </w:t>
      </w:r>
      <w:r w:rsidRPr="00746051">
        <w:rPr>
          <w:rFonts w:ascii="Verdana" w:eastAsia="Aptos" w:hAnsi="Verdana" w:cs="Arial"/>
          <w:b/>
          <w:bCs/>
          <w:kern w:val="2"/>
          <w14:ligatures w14:val="standardContextual"/>
        </w:rPr>
        <w:t>mediante las cuales adoptó Documentos Tipo</w:t>
      </w:r>
      <w:r w:rsidRPr="00746051">
        <w:rPr>
          <w:rFonts w:ascii="Verdana" w:eastAsia="Aptos" w:hAnsi="Verdana" w:cs="Arial"/>
          <w:kern w:val="2"/>
          <w14:ligatures w14:val="standardContextual"/>
        </w:rPr>
        <w:t xml:space="preserve"> para las modalidades de selección de</w:t>
      </w:r>
      <w:r w:rsidRPr="00746051">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746051">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746051">
          <w:rPr>
            <w:rFonts w:ascii="Verdana" w:eastAsia="Aptos" w:hAnsi="Verdana" w:cs="Arial"/>
            <w:color w:val="0000FF"/>
            <w:kern w:val="2"/>
            <w:u w:val="single"/>
            <w14:ligatures w14:val="standardContextual"/>
          </w:rPr>
          <w:t>https://www.colombiacompra.gov.co/normativa-y-relatoria/documentos-tipo</w:t>
        </w:r>
      </w:hyperlink>
    </w:p>
    <w:p w14:paraId="731A44EC" w14:textId="77777777" w:rsidR="00746051" w:rsidRPr="00746051" w:rsidRDefault="00746051" w:rsidP="00746051">
      <w:pPr>
        <w:spacing w:after="0" w:line="276" w:lineRule="auto"/>
        <w:jc w:val="both"/>
        <w:rPr>
          <w:rFonts w:ascii="Verdana" w:eastAsia="Aptos" w:hAnsi="Verdana" w:cs="Arial"/>
          <w:kern w:val="2"/>
          <w14:ligatures w14:val="standardContextual"/>
        </w:rPr>
      </w:pPr>
    </w:p>
    <w:p w14:paraId="51D2F6BD" w14:textId="77777777" w:rsidR="00746051" w:rsidRPr="00746051" w:rsidRDefault="00746051" w:rsidP="00746051">
      <w:pPr>
        <w:spacing w:after="0" w:line="276" w:lineRule="auto"/>
        <w:jc w:val="both"/>
        <w:rPr>
          <w:rFonts w:ascii="Verdana" w:eastAsia="Aptos" w:hAnsi="Verdana" w:cs="Arial"/>
          <w:kern w:val="2"/>
          <w14:ligatures w14:val="standardContextual"/>
        </w:rPr>
      </w:pPr>
      <w:r w:rsidRPr="00746051">
        <w:rPr>
          <w:rFonts w:ascii="Verdana" w:eastAsia="Aptos" w:hAnsi="Verdana" w:cs="Arial"/>
          <w:kern w:val="2"/>
          <w14:ligatures w14:val="standardContextual"/>
        </w:rPr>
        <w:t xml:space="preserve">Si quieres conocer más sobre la aplicación de Documentos Tipo puedes consultar la última versión de la </w:t>
      </w:r>
      <w:r w:rsidRPr="00746051">
        <w:rPr>
          <w:rFonts w:ascii="Verdana" w:eastAsia="Aptos" w:hAnsi="Verdana" w:cs="Arial"/>
          <w:b/>
          <w:bCs/>
          <w:kern w:val="2"/>
          <w14:ligatures w14:val="standardContextual"/>
        </w:rPr>
        <w:t>Guía para la comprensión e implementación de los Documentos Tipo de obra pública de infraestructura de transporte</w:t>
      </w:r>
      <w:r w:rsidRPr="00746051">
        <w:rPr>
          <w:rFonts w:ascii="Verdana" w:eastAsia="Aptos" w:hAnsi="Verdana" w:cs="Arial"/>
          <w:kern w:val="2"/>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746051">
        <w:rPr>
          <w:rFonts w:ascii="Verdana" w:eastAsia="Aptos" w:hAnsi="Verdana" w:cs="Arial"/>
          <w:kern w:val="2"/>
          <w14:ligatures w14:val="standardContextual"/>
        </w:rPr>
        <w:lastRenderedPageBreak/>
        <w:t>documentos tipo: Consulta la guía aquí:</w:t>
      </w:r>
      <w:r w:rsidRPr="00746051">
        <w:rPr>
          <w:rFonts w:ascii="Verdana" w:eastAsia="Aptos" w:hAnsi="Verdana" w:cs="Arial"/>
          <w:kern w:val="2"/>
          <w14:ligatures w14:val="standardContextual"/>
        </w:rPr>
        <w:br/>
      </w:r>
      <w:hyperlink r:id="rId16" w:tgtFrame="_new" w:history="1">
        <w:r w:rsidRPr="00746051">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255084CE" w14:textId="77777777" w:rsidR="00746051" w:rsidRPr="00746051" w:rsidRDefault="00746051" w:rsidP="00746051">
      <w:pPr>
        <w:spacing w:after="0"/>
        <w:jc w:val="both"/>
        <w:rPr>
          <w:rFonts w:ascii="Verdana" w:eastAsia="Aptos" w:hAnsi="Verdana" w:cs="Times New Roman"/>
          <w:color w:val="212121"/>
        </w:rPr>
      </w:pPr>
    </w:p>
    <w:p w14:paraId="1D03AC01" w14:textId="77777777" w:rsidR="00746051" w:rsidRPr="00746051" w:rsidRDefault="00746051" w:rsidP="00746051">
      <w:pPr>
        <w:spacing w:after="0" w:line="240" w:lineRule="auto"/>
        <w:jc w:val="both"/>
        <w:rPr>
          <w:rFonts w:ascii="Verdana" w:eastAsia="Calibri" w:hAnsi="Verdana" w:cs="Times New Roman"/>
        </w:rPr>
      </w:pPr>
      <w:r w:rsidRPr="00746051">
        <w:rPr>
          <w:rFonts w:ascii="Verdana" w:eastAsia="Aptos" w:hAnsi="Verdana" w:cs="Times New Roman"/>
        </w:rPr>
        <w:t xml:space="preserve">Por último, lo invitamos a seguirnos en las redes sociales en las cuales se difunde información institucional: </w:t>
      </w:r>
    </w:p>
    <w:p w14:paraId="30EA5BAF" w14:textId="77777777" w:rsidR="00746051" w:rsidRPr="00746051" w:rsidRDefault="00746051" w:rsidP="00746051">
      <w:pPr>
        <w:spacing w:after="0" w:line="240" w:lineRule="auto"/>
        <w:jc w:val="both"/>
        <w:rPr>
          <w:rFonts w:ascii="Verdana" w:eastAsia="Aptos" w:hAnsi="Verdana" w:cs="Times New Roman"/>
        </w:rPr>
      </w:pPr>
    </w:p>
    <w:p w14:paraId="29CC20B1" w14:textId="77777777" w:rsidR="00746051" w:rsidRPr="00746051" w:rsidRDefault="00746051" w:rsidP="00746051">
      <w:pPr>
        <w:spacing w:after="0" w:line="240" w:lineRule="auto"/>
        <w:jc w:val="both"/>
        <w:rPr>
          <w:rFonts w:ascii="Verdana" w:eastAsia="Aptos" w:hAnsi="Verdana" w:cs="Times New Roman"/>
        </w:rPr>
      </w:pPr>
      <w:r w:rsidRPr="00746051">
        <w:rPr>
          <w:rFonts w:ascii="Verdana" w:eastAsia="Aptos" w:hAnsi="Verdana" w:cs="Times New Roman"/>
        </w:rPr>
        <w:t xml:space="preserve">Twitter: </w:t>
      </w:r>
      <w:r w:rsidRPr="00746051">
        <w:rPr>
          <w:rFonts w:ascii="Verdana" w:eastAsia="Calibri" w:hAnsi="Verdana" w:cs="Times New Roman"/>
          <w:color w:val="156082"/>
          <w:u w:val="single"/>
        </w:rPr>
        <w:t>@colombiacompra</w:t>
      </w:r>
      <w:r w:rsidRPr="00746051">
        <w:rPr>
          <w:rFonts w:ascii="Verdana" w:eastAsia="Calibri" w:hAnsi="Verdana" w:cs="Times New Roman"/>
          <w:color w:val="156082"/>
        </w:rPr>
        <w:t xml:space="preserve"> </w:t>
      </w:r>
    </w:p>
    <w:p w14:paraId="170EF128" w14:textId="77777777" w:rsidR="00746051" w:rsidRPr="00746051" w:rsidRDefault="00746051" w:rsidP="00746051">
      <w:pPr>
        <w:spacing w:after="0" w:line="240" w:lineRule="auto"/>
        <w:jc w:val="both"/>
        <w:rPr>
          <w:rFonts w:ascii="Verdana" w:eastAsia="Aptos" w:hAnsi="Verdana" w:cs="Times New Roman"/>
        </w:rPr>
      </w:pPr>
      <w:r w:rsidRPr="00746051">
        <w:rPr>
          <w:rFonts w:ascii="Verdana" w:eastAsia="Aptos" w:hAnsi="Verdana" w:cs="Times New Roman"/>
        </w:rPr>
        <w:t xml:space="preserve">Facebook: </w:t>
      </w:r>
      <w:proofErr w:type="spellStart"/>
      <w:r w:rsidRPr="00746051">
        <w:rPr>
          <w:rFonts w:ascii="Verdana" w:eastAsia="Calibri" w:hAnsi="Verdana" w:cs="Times New Roman"/>
          <w:color w:val="156082"/>
          <w:u w:val="single"/>
        </w:rPr>
        <w:t>ColombiaCompraEficiente</w:t>
      </w:r>
      <w:proofErr w:type="spellEnd"/>
    </w:p>
    <w:p w14:paraId="3346509E" w14:textId="77777777" w:rsidR="00746051" w:rsidRPr="00746051" w:rsidRDefault="00746051" w:rsidP="00746051">
      <w:pPr>
        <w:spacing w:after="0" w:line="240" w:lineRule="auto"/>
        <w:jc w:val="both"/>
        <w:rPr>
          <w:rFonts w:ascii="Verdana" w:eastAsia="Aptos" w:hAnsi="Verdana" w:cs="Times New Roman"/>
        </w:rPr>
      </w:pPr>
      <w:r w:rsidRPr="00746051">
        <w:rPr>
          <w:rFonts w:ascii="Verdana" w:eastAsia="Aptos" w:hAnsi="Verdana" w:cs="Times New Roman"/>
        </w:rPr>
        <w:t xml:space="preserve">LinkedIn: </w:t>
      </w:r>
      <w:r w:rsidRPr="00746051">
        <w:rPr>
          <w:rFonts w:ascii="Verdana" w:eastAsia="Calibri" w:hAnsi="Verdana" w:cs="Times New Roman"/>
          <w:color w:val="156082"/>
          <w:u w:val="single"/>
        </w:rPr>
        <w:t>Agencia Nacional de Contratación Pública - Colombia Compra Eficiente</w:t>
      </w:r>
      <w:r w:rsidRPr="00746051">
        <w:rPr>
          <w:rFonts w:ascii="Verdana" w:eastAsia="Calibri" w:hAnsi="Verdana" w:cs="Times New Roman"/>
          <w:color w:val="156082"/>
        </w:rPr>
        <w:t xml:space="preserve"> </w:t>
      </w:r>
      <w:r w:rsidRPr="00746051">
        <w:rPr>
          <w:rFonts w:ascii="Verdana" w:eastAsia="Aptos" w:hAnsi="Verdana" w:cs="Times New Roman"/>
        </w:rPr>
        <w:t xml:space="preserve">Instagram: </w:t>
      </w:r>
      <w:r w:rsidRPr="00746051">
        <w:rPr>
          <w:rFonts w:ascii="Verdana" w:eastAsia="Calibri" w:hAnsi="Verdana" w:cs="Times New Roman"/>
          <w:color w:val="156082"/>
          <w:u w:val="single"/>
        </w:rPr>
        <w:t>@colombiacompraeficiente_cce</w:t>
      </w:r>
    </w:p>
    <w:p w14:paraId="2B8F8302" w14:textId="77777777" w:rsidR="00746051" w:rsidRPr="00746051" w:rsidRDefault="00746051" w:rsidP="00746051">
      <w:pPr>
        <w:spacing w:after="0" w:line="276" w:lineRule="auto"/>
        <w:jc w:val="both"/>
        <w:rPr>
          <w:rFonts w:ascii="Verdana" w:eastAsia="Aptos" w:hAnsi="Verdana" w:cs="Times New Roman"/>
        </w:rPr>
      </w:pPr>
    </w:p>
    <w:p w14:paraId="3BA1B3C0" w14:textId="77777777" w:rsidR="00746051" w:rsidRPr="00746051" w:rsidRDefault="00746051" w:rsidP="00746051">
      <w:pPr>
        <w:spacing w:after="0" w:line="276" w:lineRule="auto"/>
        <w:jc w:val="both"/>
        <w:rPr>
          <w:rFonts w:ascii="Verdana" w:eastAsia="Calibri" w:hAnsi="Verdana" w:cs="Times New Roman"/>
          <w:bCs/>
          <w:lang w:val="es-ES_tradnl"/>
        </w:rPr>
      </w:pPr>
      <w:r w:rsidRPr="00746051">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579A64A" w14:textId="77777777" w:rsidR="00746051" w:rsidRPr="00746051" w:rsidRDefault="00746051" w:rsidP="00746051">
      <w:pPr>
        <w:spacing w:after="0" w:line="276" w:lineRule="auto"/>
        <w:jc w:val="both"/>
        <w:rPr>
          <w:rFonts w:ascii="Verdana" w:eastAsia="Calibri" w:hAnsi="Verdana" w:cs="Times New Roman"/>
        </w:rPr>
      </w:pPr>
    </w:p>
    <w:p w14:paraId="66ED410B" w14:textId="77777777" w:rsidR="00746051" w:rsidRPr="00746051" w:rsidRDefault="00746051" w:rsidP="00746051">
      <w:pPr>
        <w:spacing w:after="0" w:line="276" w:lineRule="auto"/>
        <w:jc w:val="both"/>
        <w:rPr>
          <w:rFonts w:ascii="Verdana" w:eastAsia="Calibri" w:hAnsi="Verdana" w:cs="Times New Roman"/>
        </w:rPr>
      </w:pPr>
      <w:r w:rsidRPr="00746051">
        <w:rPr>
          <w:rFonts w:ascii="Verdana" w:eastAsia="Calibri" w:hAnsi="Verdana" w:cs="Times New Roman"/>
        </w:rPr>
        <w:t>Atentamente,</w:t>
      </w:r>
    </w:p>
    <w:p w14:paraId="36E52CDF" w14:textId="367AAEA3" w:rsidR="00746051" w:rsidRPr="00746051" w:rsidRDefault="00DE3B9E" w:rsidP="00746051">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1B8A81C7" wp14:editId="74AE9E8C">
            <wp:extent cx="1839700" cy="789794"/>
            <wp:effectExtent l="0" t="0" r="190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1863609" cy="800058"/>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746051" w:rsidRPr="00746051" w14:paraId="6594BD2C" w14:textId="77777777" w:rsidTr="78778218">
        <w:trPr>
          <w:trHeight w:val="323"/>
        </w:trPr>
        <w:tc>
          <w:tcPr>
            <w:tcW w:w="1041" w:type="dxa"/>
            <w:vAlign w:val="center"/>
            <w:hideMark/>
          </w:tcPr>
          <w:p w14:paraId="10F733BE" w14:textId="77777777" w:rsidR="00746051" w:rsidRPr="00746051" w:rsidRDefault="00746051" w:rsidP="00746051">
            <w:pPr>
              <w:rPr>
                <w:rFonts w:ascii="Verdana" w:eastAsia="Calibri" w:hAnsi="Verdana" w:cs="Arial"/>
                <w:sz w:val="16"/>
                <w:szCs w:val="16"/>
                <w:lang w:val="es-ES_tradnl" w:eastAsia="es-ES"/>
              </w:rPr>
            </w:pPr>
            <w:r w:rsidRPr="00746051">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7688B37F" w14:textId="77777777" w:rsidR="00746051" w:rsidRPr="00746051" w:rsidRDefault="00746051" w:rsidP="00746051">
            <w:pPr>
              <w:rPr>
                <w:rFonts w:ascii="Verdana" w:eastAsia="Arial" w:hAnsi="Verdana" w:cs="Arial"/>
                <w:sz w:val="16"/>
                <w:szCs w:val="16"/>
                <w:lang w:val="es-ES"/>
              </w:rPr>
            </w:pPr>
            <w:r w:rsidRPr="00746051">
              <w:rPr>
                <w:rFonts w:ascii="Verdana" w:eastAsia="Arial" w:hAnsi="Verdana" w:cs="Arial"/>
                <w:sz w:val="16"/>
                <w:szCs w:val="16"/>
                <w:lang w:val="es-ES"/>
              </w:rPr>
              <w:t xml:space="preserve">Carlos Mario Castrillón Endo </w:t>
            </w:r>
          </w:p>
          <w:p w14:paraId="755B072B" w14:textId="77777777" w:rsidR="00746051" w:rsidRPr="00746051" w:rsidRDefault="00746051" w:rsidP="00746051">
            <w:pPr>
              <w:rPr>
                <w:rFonts w:ascii="Verdana" w:eastAsia="Arial" w:hAnsi="Verdana" w:cs="Arial"/>
                <w:sz w:val="16"/>
                <w:szCs w:val="16"/>
                <w:lang w:val="es-ES_tradnl"/>
              </w:rPr>
            </w:pPr>
            <w:r w:rsidRPr="00746051">
              <w:rPr>
                <w:rFonts w:ascii="Verdana" w:eastAsia="Arial" w:hAnsi="Verdana" w:cs="Arial"/>
                <w:sz w:val="16"/>
                <w:szCs w:val="16"/>
                <w:lang w:val="es-ES_tradnl"/>
              </w:rPr>
              <w:t>Contratista de la Subdirección de Gestión Contractual</w:t>
            </w:r>
          </w:p>
          <w:p w14:paraId="402EFC60" w14:textId="77777777" w:rsidR="00746051" w:rsidRPr="00746051" w:rsidRDefault="00746051" w:rsidP="00746051">
            <w:pPr>
              <w:rPr>
                <w:rFonts w:ascii="Verdana" w:eastAsia="Arial" w:hAnsi="Verdana" w:cs="Arial"/>
                <w:sz w:val="16"/>
                <w:szCs w:val="16"/>
                <w:lang w:val="es-ES_tradnl"/>
              </w:rPr>
            </w:pPr>
          </w:p>
        </w:tc>
      </w:tr>
      <w:tr w:rsidR="00746051" w:rsidRPr="00746051" w14:paraId="0B06BA55" w14:textId="77777777" w:rsidTr="78778218">
        <w:trPr>
          <w:trHeight w:val="338"/>
        </w:trPr>
        <w:tc>
          <w:tcPr>
            <w:tcW w:w="1041" w:type="dxa"/>
            <w:vAlign w:val="center"/>
            <w:hideMark/>
          </w:tcPr>
          <w:p w14:paraId="162A3A12" w14:textId="77777777" w:rsidR="00746051" w:rsidRPr="00746051" w:rsidRDefault="00746051" w:rsidP="00746051">
            <w:pPr>
              <w:rPr>
                <w:rFonts w:ascii="Verdana" w:eastAsia="Calibri" w:hAnsi="Verdana" w:cs="Arial"/>
                <w:sz w:val="16"/>
                <w:szCs w:val="16"/>
                <w:lang w:val="es-ES_tradnl" w:eastAsia="es-ES"/>
              </w:rPr>
            </w:pPr>
            <w:r w:rsidRPr="00746051">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6D028C65" w14:textId="77777777" w:rsidR="00746051" w:rsidRPr="00746051" w:rsidRDefault="00746051" w:rsidP="78778218">
            <w:pPr>
              <w:rPr>
                <w:rFonts w:ascii="Verdana" w:eastAsia="Arial" w:hAnsi="Verdana" w:cs="Arial"/>
                <w:sz w:val="16"/>
                <w:szCs w:val="16"/>
                <w:lang w:val="es-ES"/>
              </w:rPr>
            </w:pPr>
            <w:r w:rsidRPr="78778218">
              <w:rPr>
                <w:rFonts w:ascii="Verdana" w:eastAsia="Arial" w:hAnsi="Verdana" w:cs="Arial"/>
                <w:sz w:val="16"/>
                <w:szCs w:val="16"/>
                <w:lang w:val="es-ES"/>
              </w:rPr>
              <w:t xml:space="preserve">Lida Milena </w:t>
            </w:r>
            <w:proofErr w:type="spellStart"/>
            <w:r w:rsidRPr="78778218">
              <w:rPr>
                <w:rFonts w:ascii="Verdana" w:eastAsia="Arial" w:hAnsi="Verdana" w:cs="Arial"/>
                <w:sz w:val="16"/>
                <w:szCs w:val="16"/>
                <w:lang w:val="es-ES"/>
              </w:rPr>
              <w:t>Guanumen</w:t>
            </w:r>
            <w:proofErr w:type="spellEnd"/>
            <w:r w:rsidRPr="78778218">
              <w:rPr>
                <w:rFonts w:ascii="Verdana" w:eastAsia="Arial" w:hAnsi="Verdana" w:cs="Arial"/>
                <w:sz w:val="16"/>
                <w:szCs w:val="16"/>
                <w:lang w:val="es-ES"/>
              </w:rPr>
              <w:t xml:space="preserve"> Pacheco</w:t>
            </w:r>
          </w:p>
          <w:p w14:paraId="15D0DFF4" w14:textId="77777777" w:rsidR="00746051" w:rsidRPr="00746051" w:rsidRDefault="00746051" w:rsidP="00746051">
            <w:pPr>
              <w:rPr>
                <w:rFonts w:ascii="Verdana" w:eastAsia="Arial" w:hAnsi="Verdana" w:cs="Arial"/>
                <w:sz w:val="16"/>
                <w:szCs w:val="16"/>
                <w:lang w:val="es-ES"/>
              </w:rPr>
            </w:pPr>
            <w:r w:rsidRPr="00746051">
              <w:rPr>
                <w:rFonts w:ascii="Verdana" w:eastAsia="Arial" w:hAnsi="Verdana" w:cs="Arial"/>
                <w:sz w:val="16"/>
                <w:szCs w:val="16"/>
                <w:lang w:val="es-ES_tradnl"/>
              </w:rPr>
              <w:t>Contratista de la Subdirección de Gestión Contractual</w:t>
            </w:r>
          </w:p>
          <w:p w14:paraId="092C3E47" w14:textId="77777777" w:rsidR="00746051" w:rsidRPr="00746051" w:rsidRDefault="00746051" w:rsidP="78778218">
            <w:pPr>
              <w:rPr>
                <w:rFonts w:ascii="Verdana" w:eastAsia="Arial" w:hAnsi="Verdana" w:cs="Arial"/>
                <w:sz w:val="16"/>
                <w:szCs w:val="16"/>
                <w:lang w:val="es-ES"/>
              </w:rPr>
            </w:pPr>
            <w:r w:rsidRPr="78778218">
              <w:rPr>
                <w:rFonts w:ascii="Verdana" w:eastAsia="Arial" w:hAnsi="Verdana" w:cs="Arial"/>
                <w:sz w:val="16"/>
                <w:szCs w:val="16"/>
                <w:lang w:val="es-ES"/>
              </w:rPr>
              <w:t xml:space="preserve">Adriana Katherine López Rodriguez </w:t>
            </w:r>
          </w:p>
          <w:p w14:paraId="015DEAD6" w14:textId="77777777" w:rsidR="00746051" w:rsidRPr="00746051" w:rsidRDefault="00746051" w:rsidP="00746051">
            <w:pPr>
              <w:rPr>
                <w:rFonts w:ascii="Verdana" w:eastAsia="Arial" w:hAnsi="Verdana" w:cs="Arial"/>
                <w:sz w:val="16"/>
                <w:szCs w:val="16"/>
                <w:lang w:val="es-ES"/>
              </w:rPr>
            </w:pPr>
            <w:r w:rsidRPr="00746051">
              <w:rPr>
                <w:rFonts w:ascii="Verdana" w:eastAsia="Arial" w:hAnsi="Verdana" w:cs="Arial"/>
                <w:sz w:val="16"/>
                <w:szCs w:val="16"/>
                <w:lang w:val="es-ES_tradnl"/>
              </w:rPr>
              <w:t>Contratista de la Subdirección de Gestión Contractual</w:t>
            </w:r>
          </w:p>
        </w:tc>
      </w:tr>
      <w:tr w:rsidR="00746051" w:rsidRPr="00746051" w14:paraId="492C462A" w14:textId="77777777" w:rsidTr="78778218">
        <w:trPr>
          <w:trHeight w:val="308"/>
        </w:trPr>
        <w:tc>
          <w:tcPr>
            <w:tcW w:w="1041" w:type="dxa"/>
            <w:vAlign w:val="center"/>
          </w:tcPr>
          <w:p w14:paraId="1C271743" w14:textId="77777777" w:rsidR="00746051" w:rsidRPr="00746051" w:rsidRDefault="00746051" w:rsidP="00746051">
            <w:pPr>
              <w:rPr>
                <w:rFonts w:ascii="Verdana" w:eastAsia="Calibri" w:hAnsi="Verdana" w:cs="Arial"/>
                <w:sz w:val="16"/>
                <w:szCs w:val="16"/>
                <w:lang w:val="es-ES_tradnl" w:eastAsia="es-ES"/>
              </w:rPr>
            </w:pPr>
            <w:r w:rsidRPr="00746051">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22B43627" w14:textId="77777777" w:rsidR="00746051" w:rsidRPr="00746051" w:rsidRDefault="00746051" w:rsidP="00746051">
            <w:pPr>
              <w:rPr>
                <w:rFonts w:ascii="Verdana" w:eastAsia="Calibri" w:hAnsi="Verdana" w:cs="Arial"/>
                <w:sz w:val="16"/>
                <w:szCs w:val="16"/>
                <w:lang w:val="es-ES" w:eastAsia="es-ES"/>
              </w:rPr>
            </w:pPr>
            <w:r w:rsidRPr="00746051">
              <w:rPr>
                <w:rFonts w:ascii="Verdana" w:eastAsia="Calibri" w:hAnsi="Verdana" w:cs="Arial"/>
                <w:sz w:val="16"/>
                <w:szCs w:val="16"/>
                <w:lang w:val="es-ES" w:eastAsia="es-ES"/>
              </w:rPr>
              <w:t>Carolina Quintero Gacharná</w:t>
            </w:r>
          </w:p>
          <w:p w14:paraId="768E38F7" w14:textId="77777777" w:rsidR="00746051" w:rsidRPr="00746051" w:rsidRDefault="00746051" w:rsidP="00746051">
            <w:pPr>
              <w:rPr>
                <w:rFonts w:ascii="Verdana" w:eastAsia="Calibri" w:hAnsi="Verdana" w:cs="Arial"/>
                <w:sz w:val="16"/>
                <w:szCs w:val="16"/>
                <w:lang w:val="es-ES_tradnl" w:eastAsia="es-ES"/>
              </w:rPr>
            </w:pPr>
            <w:r w:rsidRPr="00746051">
              <w:rPr>
                <w:rFonts w:ascii="Verdana" w:eastAsia="Calibri" w:hAnsi="Verdana" w:cs="Arial"/>
                <w:sz w:val="16"/>
                <w:szCs w:val="16"/>
                <w:lang w:val="es-ES_tradnl" w:eastAsia="es-ES"/>
              </w:rPr>
              <w:t>Subdirectora de Gestión Contractual ANCP – CCE</w:t>
            </w:r>
          </w:p>
        </w:tc>
      </w:tr>
    </w:tbl>
    <w:p w14:paraId="428CA707" w14:textId="77777777" w:rsidR="00746051" w:rsidRPr="00746051" w:rsidRDefault="00746051" w:rsidP="00746051">
      <w:pPr>
        <w:rPr>
          <w:rFonts w:ascii="Calibri" w:eastAsia="Calibri" w:hAnsi="Calibri" w:cs="Times New Roman"/>
        </w:rPr>
      </w:pPr>
    </w:p>
    <w:p w14:paraId="69BC4D14" w14:textId="6148BD99"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3794A" w14:textId="77777777" w:rsidR="00A80153" w:rsidRDefault="00A80153" w:rsidP="004A1847">
      <w:pPr>
        <w:spacing w:after="0" w:line="240" w:lineRule="auto"/>
      </w:pPr>
      <w:r>
        <w:separator/>
      </w:r>
    </w:p>
  </w:endnote>
  <w:endnote w:type="continuationSeparator" w:id="0">
    <w:p w14:paraId="4FF3E12E" w14:textId="77777777" w:rsidR="00A80153" w:rsidRDefault="00A8015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746051">
      <w:rPr>
        <w:rFonts w:ascii="Verdana" w:eastAsia="Verdana" w:hAnsi="Verdana" w:cs="Verdana"/>
        <w:b/>
        <w:bCs/>
        <w:color w:val="000000"/>
        <w:sz w:val="18"/>
        <w:szCs w:val="18"/>
        <w:lang w:eastAsia="es-CO"/>
      </w:rPr>
      <w:t xml:space="preserve">Código: </w:t>
    </w:r>
    <w:r w:rsidRPr="00746051">
      <w:rPr>
        <w:rFonts w:ascii="Verdana" w:eastAsia="Verdana" w:hAnsi="Verdana" w:cs="Verdana"/>
        <w:color w:val="000000"/>
        <w:sz w:val="18"/>
        <w:szCs w:val="18"/>
        <w:lang w:eastAsia="es-CO"/>
      </w:rPr>
      <w:t xml:space="preserve">CCE-REC-FM-17 </w:t>
    </w:r>
    <w:r w:rsidRPr="00746051">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89FC0A" w14:textId="77777777" w:rsidR="00A80153" w:rsidRDefault="00A80153" w:rsidP="004A1847">
      <w:pPr>
        <w:spacing w:after="0" w:line="240" w:lineRule="auto"/>
      </w:pPr>
      <w:r>
        <w:separator/>
      </w:r>
    </w:p>
  </w:footnote>
  <w:footnote w:type="continuationSeparator" w:id="0">
    <w:p w14:paraId="671874C0" w14:textId="77777777" w:rsidR="00A80153" w:rsidRDefault="00A80153" w:rsidP="004A1847">
      <w:pPr>
        <w:spacing w:after="0" w:line="240" w:lineRule="auto"/>
      </w:pPr>
      <w:r>
        <w:continuationSeparator/>
      </w:r>
    </w:p>
  </w:footnote>
  <w:footnote w:id="1">
    <w:p w14:paraId="2F073D43" w14:textId="77777777" w:rsidR="00746051" w:rsidRPr="0065075E" w:rsidRDefault="00746051" w:rsidP="00746051">
      <w:pPr>
        <w:spacing w:after="0"/>
        <w:ind w:left="100" w:right="154" w:firstLine="608"/>
        <w:jc w:val="both"/>
        <w:rPr>
          <w:rFonts w:ascii="Verdana" w:hAnsi="Verdana"/>
          <w:sz w:val="18"/>
          <w:szCs w:val="18"/>
        </w:rPr>
      </w:pPr>
      <w:r w:rsidRPr="0065075E">
        <w:rPr>
          <w:rStyle w:val="Refdenotaalpie"/>
          <w:rFonts w:ascii="Verdana" w:hAnsi="Verdana"/>
          <w:sz w:val="18"/>
          <w:szCs w:val="18"/>
        </w:rPr>
        <w:footnoteRef/>
      </w:r>
      <w:r w:rsidRPr="0065075E">
        <w:rPr>
          <w:rFonts w:ascii="Verdana" w:hAnsi="Verdana"/>
          <w:sz w:val="18"/>
          <w:szCs w:val="18"/>
        </w:rPr>
        <w:t xml:space="preserve"> Se dice generalmente, en virtud de lo previsto en el artículo 661 del Código Civil, según el cual las cosas “que por</w:t>
      </w:r>
      <w:r w:rsidRPr="0065075E">
        <w:rPr>
          <w:rFonts w:ascii="Verdana" w:hAnsi="Verdana"/>
          <w:spacing w:val="-5"/>
          <w:sz w:val="18"/>
          <w:szCs w:val="18"/>
        </w:rPr>
        <w:t xml:space="preserve"> </w:t>
      </w:r>
      <w:r w:rsidRPr="0065075E">
        <w:rPr>
          <w:rFonts w:ascii="Verdana" w:hAnsi="Verdana"/>
          <w:sz w:val="18"/>
          <w:szCs w:val="18"/>
        </w:rPr>
        <w:t>ser</w:t>
      </w:r>
      <w:r w:rsidRPr="0065075E">
        <w:rPr>
          <w:rFonts w:ascii="Verdana" w:hAnsi="Verdana"/>
          <w:spacing w:val="-4"/>
          <w:sz w:val="18"/>
          <w:szCs w:val="18"/>
        </w:rPr>
        <w:t xml:space="preserve"> </w:t>
      </w:r>
      <w:r w:rsidRPr="0065075E">
        <w:rPr>
          <w:rFonts w:ascii="Verdana" w:hAnsi="Verdana"/>
          <w:sz w:val="18"/>
          <w:szCs w:val="18"/>
        </w:rPr>
        <w:t>accesorias</w:t>
      </w:r>
      <w:r w:rsidRPr="0065075E">
        <w:rPr>
          <w:rFonts w:ascii="Verdana" w:hAnsi="Verdana"/>
          <w:spacing w:val="-4"/>
          <w:sz w:val="18"/>
          <w:szCs w:val="18"/>
        </w:rPr>
        <w:t xml:space="preserve"> </w:t>
      </w:r>
      <w:r w:rsidRPr="0065075E">
        <w:rPr>
          <w:rFonts w:ascii="Verdana" w:hAnsi="Verdana"/>
          <w:sz w:val="18"/>
          <w:szCs w:val="18"/>
        </w:rPr>
        <w:t>a</w:t>
      </w:r>
      <w:r w:rsidRPr="0065075E">
        <w:rPr>
          <w:rFonts w:ascii="Verdana" w:hAnsi="Verdana"/>
          <w:spacing w:val="-4"/>
          <w:sz w:val="18"/>
          <w:szCs w:val="18"/>
        </w:rPr>
        <w:t xml:space="preserve"> </w:t>
      </w:r>
      <w:r w:rsidRPr="0065075E">
        <w:rPr>
          <w:rFonts w:ascii="Verdana" w:hAnsi="Verdana"/>
          <w:sz w:val="18"/>
          <w:szCs w:val="18"/>
        </w:rPr>
        <w:t>bienes</w:t>
      </w:r>
      <w:r w:rsidRPr="0065075E">
        <w:rPr>
          <w:rFonts w:ascii="Verdana" w:hAnsi="Verdana"/>
          <w:spacing w:val="-4"/>
          <w:sz w:val="18"/>
          <w:szCs w:val="18"/>
        </w:rPr>
        <w:t xml:space="preserve"> </w:t>
      </w:r>
      <w:r w:rsidRPr="0065075E">
        <w:rPr>
          <w:rFonts w:ascii="Verdana" w:hAnsi="Verdana"/>
          <w:sz w:val="18"/>
          <w:szCs w:val="18"/>
        </w:rPr>
        <w:t>raíces</w:t>
      </w:r>
      <w:r w:rsidRPr="0065075E">
        <w:rPr>
          <w:rFonts w:ascii="Verdana" w:hAnsi="Verdana"/>
          <w:spacing w:val="-4"/>
          <w:sz w:val="18"/>
          <w:szCs w:val="18"/>
        </w:rPr>
        <w:t xml:space="preserve"> </w:t>
      </w:r>
      <w:r w:rsidRPr="0065075E">
        <w:rPr>
          <w:rFonts w:ascii="Verdana" w:hAnsi="Verdana"/>
          <w:sz w:val="18"/>
          <w:szCs w:val="18"/>
        </w:rPr>
        <w:t>se</w:t>
      </w:r>
      <w:r w:rsidRPr="0065075E">
        <w:rPr>
          <w:rFonts w:ascii="Verdana" w:hAnsi="Verdana"/>
          <w:spacing w:val="-5"/>
          <w:sz w:val="18"/>
          <w:szCs w:val="18"/>
        </w:rPr>
        <w:t xml:space="preserve"> </w:t>
      </w:r>
      <w:r w:rsidRPr="0065075E">
        <w:rPr>
          <w:rFonts w:ascii="Verdana" w:hAnsi="Verdana"/>
          <w:sz w:val="18"/>
          <w:szCs w:val="18"/>
        </w:rPr>
        <w:t>reputan</w:t>
      </w:r>
      <w:r w:rsidRPr="0065075E">
        <w:rPr>
          <w:rFonts w:ascii="Verdana" w:hAnsi="Verdana"/>
          <w:spacing w:val="-4"/>
          <w:sz w:val="18"/>
          <w:szCs w:val="18"/>
        </w:rPr>
        <w:t xml:space="preserve"> </w:t>
      </w:r>
      <w:r w:rsidRPr="0065075E">
        <w:rPr>
          <w:rFonts w:ascii="Verdana" w:hAnsi="Verdana"/>
          <w:sz w:val="18"/>
          <w:szCs w:val="18"/>
        </w:rPr>
        <w:t>inmuebles,</w:t>
      </w:r>
      <w:r w:rsidRPr="0065075E">
        <w:rPr>
          <w:rFonts w:ascii="Verdana" w:hAnsi="Verdana"/>
          <w:spacing w:val="-1"/>
          <w:sz w:val="18"/>
          <w:szCs w:val="18"/>
        </w:rPr>
        <w:t xml:space="preserve"> </w:t>
      </w:r>
      <w:r w:rsidRPr="0065075E">
        <w:rPr>
          <w:rFonts w:ascii="Verdana" w:hAnsi="Verdana"/>
          <w:sz w:val="18"/>
          <w:szCs w:val="18"/>
        </w:rPr>
        <w:t>no</w:t>
      </w:r>
      <w:r w:rsidRPr="0065075E">
        <w:rPr>
          <w:rFonts w:ascii="Verdana" w:hAnsi="Verdana"/>
          <w:spacing w:val="-4"/>
          <w:sz w:val="18"/>
          <w:szCs w:val="18"/>
        </w:rPr>
        <w:t xml:space="preserve"> </w:t>
      </w:r>
      <w:r w:rsidRPr="0065075E">
        <w:rPr>
          <w:rFonts w:ascii="Verdana" w:hAnsi="Verdana"/>
          <w:sz w:val="18"/>
          <w:szCs w:val="18"/>
        </w:rPr>
        <w:t>dejan</w:t>
      </w:r>
      <w:r w:rsidRPr="0065075E">
        <w:rPr>
          <w:rFonts w:ascii="Verdana" w:hAnsi="Verdana"/>
          <w:spacing w:val="-4"/>
          <w:sz w:val="18"/>
          <w:szCs w:val="18"/>
        </w:rPr>
        <w:t xml:space="preserve"> </w:t>
      </w:r>
      <w:r w:rsidRPr="0065075E">
        <w:rPr>
          <w:rFonts w:ascii="Verdana" w:hAnsi="Verdana"/>
          <w:sz w:val="18"/>
          <w:szCs w:val="18"/>
        </w:rPr>
        <w:t>de</w:t>
      </w:r>
      <w:r w:rsidRPr="0065075E">
        <w:rPr>
          <w:rFonts w:ascii="Verdana" w:hAnsi="Verdana"/>
          <w:spacing w:val="-5"/>
          <w:sz w:val="18"/>
          <w:szCs w:val="18"/>
        </w:rPr>
        <w:t xml:space="preserve"> </w:t>
      </w:r>
      <w:r w:rsidRPr="0065075E">
        <w:rPr>
          <w:rFonts w:ascii="Verdana" w:hAnsi="Verdana"/>
          <w:sz w:val="18"/>
          <w:szCs w:val="18"/>
        </w:rPr>
        <w:t>serlo</w:t>
      </w:r>
      <w:r w:rsidRPr="0065075E">
        <w:rPr>
          <w:rFonts w:ascii="Verdana" w:hAnsi="Verdana"/>
          <w:spacing w:val="-3"/>
          <w:sz w:val="18"/>
          <w:szCs w:val="18"/>
        </w:rPr>
        <w:t xml:space="preserve"> </w:t>
      </w:r>
      <w:r w:rsidRPr="0065075E">
        <w:rPr>
          <w:rFonts w:ascii="Verdana" w:hAnsi="Verdana"/>
          <w:sz w:val="18"/>
          <w:szCs w:val="18"/>
        </w:rPr>
        <w:t>por</w:t>
      </w:r>
      <w:r w:rsidRPr="0065075E">
        <w:rPr>
          <w:rFonts w:ascii="Verdana" w:hAnsi="Verdana"/>
          <w:spacing w:val="-4"/>
          <w:sz w:val="18"/>
          <w:szCs w:val="18"/>
        </w:rPr>
        <w:t xml:space="preserve"> </w:t>
      </w:r>
      <w:r w:rsidRPr="0065075E">
        <w:rPr>
          <w:rFonts w:ascii="Verdana" w:hAnsi="Verdana"/>
          <w:sz w:val="18"/>
          <w:szCs w:val="18"/>
        </w:rPr>
        <w:t>su</w:t>
      </w:r>
      <w:r w:rsidRPr="0065075E">
        <w:rPr>
          <w:rFonts w:ascii="Verdana" w:hAnsi="Verdana"/>
          <w:spacing w:val="-4"/>
          <w:sz w:val="18"/>
          <w:szCs w:val="18"/>
        </w:rPr>
        <w:t xml:space="preserve"> </w:t>
      </w:r>
      <w:r w:rsidRPr="0065075E">
        <w:rPr>
          <w:rFonts w:ascii="Verdana" w:hAnsi="Verdana"/>
          <w:sz w:val="18"/>
          <w:szCs w:val="18"/>
        </w:rPr>
        <w:t>separación</w:t>
      </w:r>
      <w:r w:rsidRPr="0065075E">
        <w:rPr>
          <w:rFonts w:ascii="Verdana" w:hAnsi="Verdana"/>
          <w:spacing w:val="-2"/>
          <w:sz w:val="18"/>
          <w:szCs w:val="18"/>
        </w:rPr>
        <w:t xml:space="preserve"> </w:t>
      </w:r>
      <w:r w:rsidRPr="0065075E">
        <w:rPr>
          <w:rFonts w:ascii="Verdana" w:hAnsi="Verdana"/>
          <w:sz w:val="18"/>
          <w:szCs w:val="18"/>
        </w:rPr>
        <w:t>momentánea”.</w:t>
      </w:r>
    </w:p>
    <w:p w14:paraId="43C60443" w14:textId="77777777" w:rsidR="00746051" w:rsidRPr="0065075E" w:rsidRDefault="00746051" w:rsidP="00746051">
      <w:pPr>
        <w:pStyle w:val="Textonotapie"/>
        <w:jc w:val="both"/>
        <w:rPr>
          <w:rFonts w:ascii="Verdana" w:hAnsi="Verdana"/>
          <w:sz w:val="18"/>
          <w:szCs w:val="18"/>
        </w:rPr>
      </w:pPr>
    </w:p>
  </w:footnote>
  <w:footnote w:id="2">
    <w:p w14:paraId="1E9E5EC6" w14:textId="77777777" w:rsidR="00746051" w:rsidRPr="0065075E" w:rsidRDefault="00746051" w:rsidP="00746051">
      <w:pPr>
        <w:spacing w:after="0" w:line="208" w:lineRule="exact"/>
        <w:ind w:left="100" w:firstLine="608"/>
        <w:jc w:val="both"/>
        <w:rPr>
          <w:rFonts w:ascii="Verdana" w:hAnsi="Verdana"/>
          <w:sz w:val="18"/>
          <w:szCs w:val="18"/>
        </w:rPr>
      </w:pPr>
      <w:r w:rsidRPr="0065075E">
        <w:rPr>
          <w:rStyle w:val="Refdenotaalpie"/>
          <w:rFonts w:ascii="Verdana" w:hAnsi="Verdana"/>
          <w:sz w:val="18"/>
          <w:szCs w:val="18"/>
        </w:rPr>
        <w:footnoteRef/>
      </w:r>
      <w:r w:rsidRPr="0065075E">
        <w:rPr>
          <w:rFonts w:ascii="Verdana" w:hAnsi="Verdana"/>
          <w:sz w:val="18"/>
          <w:szCs w:val="18"/>
        </w:rPr>
        <w:t xml:space="preserve"> Velázquez</w:t>
      </w:r>
      <w:r w:rsidRPr="0065075E">
        <w:rPr>
          <w:rFonts w:ascii="Verdana" w:hAnsi="Verdana"/>
          <w:spacing w:val="-6"/>
          <w:sz w:val="18"/>
          <w:szCs w:val="18"/>
        </w:rPr>
        <w:t xml:space="preserve"> </w:t>
      </w:r>
      <w:r w:rsidRPr="0065075E">
        <w:rPr>
          <w:rFonts w:ascii="Verdana" w:hAnsi="Verdana"/>
          <w:sz w:val="18"/>
          <w:szCs w:val="18"/>
        </w:rPr>
        <w:t>Jaramillo,</w:t>
      </w:r>
      <w:r w:rsidRPr="0065075E">
        <w:rPr>
          <w:rFonts w:ascii="Verdana" w:hAnsi="Verdana"/>
          <w:spacing w:val="-7"/>
          <w:sz w:val="18"/>
          <w:szCs w:val="18"/>
        </w:rPr>
        <w:t xml:space="preserve"> </w:t>
      </w:r>
      <w:r w:rsidRPr="0065075E">
        <w:rPr>
          <w:rFonts w:ascii="Verdana" w:hAnsi="Verdana"/>
          <w:sz w:val="18"/>
          <w:szCs w:val="18"/>
        </w:rPr>
        <w:t>Luis</w:t>
      </w:r>
      <w:r w:rsidRPr="0065075E">
        <w:rPr>
          <w:rFonts w:ascii="Verdana" w:hAnsi="Verdana"/>
          <w:spacing w:val="-6"/>
          <w:sz w:val="18"/>
          <w:szCs w:val="18"/>
        </w:rPr>
        <w:t xml:space="preserve"> </w:t>
      </w:r>
      <w:r w:rsidRPr="0065075E">
        <w:rPr>
          <w:rFonts w:ascii="Verdana" w:hAnsi="Verdana"/>
          <w:sz w:val="18"/>
          <w:szCs w:val="18"/>
        </w:rPr>
        <w:t>Guillermo.</w:t>
      </w:r>
      <w:r w:rsidRPr="0065075E">
        <w:rPr>
          <w:rFonts w:ascii="Verdana" w:hAnsi="Verdana"/>
          <w:spacing w:val="-6"/>
          <w:sz w:val="18"/>
          <w:szCs w:val="18"/>
        </w:rPr>
        <w:t xml:space="preserve"> </w:t>
      </w:r>
      <w:r w:rsidRPr="0065075E">
        <w:rPr>
          <w:rFonts w:ascii="Verdana" w:hAnsi="Verdana"/>
          <w:sz w:val="18"/>
          <w:szCs w:val="18"/>
        </w:rPr>
        <w:t>“Bienes”.</w:t>
      </w:r>
      <w:r w:rsidRPr="0065075E">
        <w:rPr>
          <w:rFonts w:ascii="Verdana" w:hAnsi="Verdana"/>
          <w:spacing w:val="-7"/>
          <w:sz w:val="18"/>
          <w:szCs w:val="18"/>
        </w:rPr>
        <w:t xml:space="preserve"> </w:t>
      </w:r>
      <w:r w:rsidRPr="0065075E">
        <w:rPr>
          <w:rFonts w:ascii="Verdana" w:hAnsi="Verdana"/>
          <w:sz w:val="18"/>
          <w:szCs w:val="18"/>
        </w:rPr>
        <w:t>Temis,</w:t>
      </w:r>
      <w:r w:rsidRPr="0065075E">
        <w:rPr>
          <w:rFonts w:ascii="Verdana" w:hAnsi="Verdana"/>
          <w:spacing w:val="-6"/>
          <w:sz w:val="18"/>
          <w:szCs w:val="18"/>
        </w:rPr>
        <w:t xml:space="preserve"> </w:t>
      </w:r>
      <w:r w:rsidRPr="0065075E">
        <w:rPr>
          <w:rFonts w:ascii="Verdana" w:hAnsi="Verdana"/>
          <w:sz w:val="18"/>
          <w:szCs w:val="18"/>
        </w:rPr>
        <w:t>duodécima</w:t>
      </w:r>
      <w:r w:rsidRPr="0065075E">
        <w:rPr>
          <w:rFonts w:ascii="Verdana" w:hAnsi="Verdana"/>
          <w:spacing w:val="-7"/>
          <w:sz w:val="18"/>
          <w:szCs w:val="18"/>
        </w:rPr>
        <w:t xml:space="preserve"> </w:t>
      </w:r>
      <w:r w:rsidRPr="0065075E">
        <w:rPr>
          <w:rFonts w:ascii="Verdana" w:hAnsi="Verdana"/>
          <w:sz w:val="18"/>
          <w:szCs w:val="18"/>
        </w:rPr>
        <w:t>edición.</w:t>
      </w:r>
      <w:r w:rsidRPr="0065075E">
        <w:rPr>
          <w:rFonts w:ascii="Verdana" w:hAnsi="Verdana"/>
          <w:spacing w:val="-6"/>
          <w:sz w:val="18"/>
          <w:szCs w:val="18"/>
        </w:rPr>
        <w:t xml:space="preserve"> </w:t>
      </w:r>
      <w:r w:rsidRPr="0065075E">
        <w:rPr>
          <w:rFonts w:ascii="Verdana" w:hAnsi="Verdana"/>
          <w:sz w:val="18"/>
          <w:szCs w:val="18"/>
        </w:rPr>
        <w:t>Bogotá,</w:t>
      </w:r>
      <w:r w:rsidRPr="0065075E">
        <w:rPr>
          <w:rFonts w:ascii="Verdana" w:hAnsi="Verdana"/>
          <w:spacing w:val="-7"/>
          <w:sz w:val="18"/>
          <w:szCs w:val="18"/>
        </w:rPr>
        <w:t xml:space="preserve"> </w:t>
      </w:r>
      <w:r w:rsidRPr="0065075E">
        <w:rPr>
          <w:rFonts w:ascii="Verdana" w:hAnsi="Verdana"/>
          <w:sz w:val="18"/>
          <w:szCs w:val="18"/>
        </w:rPr>
        <w:t>Colombia.</w:t>
      </w:r>
      <w:r w:rsidRPr="0065075E">
        <w:rPr>
          <w:rFonts w:ascii="Verdana" w:hAnsi="Verdana"/>
          <w:spacing w:val="-3"/>
          <w:sz w:val="18"/>
          <w:szCs w:val="18"/>
        </w:rPr>
        <w:t xml:space="preserve"> </w:t>
      </w:r>
      <w:r w:rsidRPr="0065075E">
        <w:rPr>
          <w:rFonts w:ascii="Verdana" w:hAnsi="Verdana"/>
          <w:sz w:val="18"/>
          <w:szCs w:val="18"/>
        </w:rPr>
        <w:t>2010,</w:t>
      </w:r>
      <w:r w:rsidRPr="0065075E">
        <w:rPr>
          <w:rFonts w:ascii="Verdana" w:hAnsi="Verdana"/>
          <w:spacing w:val="-7"/>
          <w:sz w:val="18"/>
          <w:szCs w:val="18"/>
        </w:rPr>
        <w:t xml:space="preserve"> </w:t>
      </w:r>
      <w:r w:rsidRPr="0065075E">
        <w:rPr>
          <w:rFonts w:ascii="Verdana" w:hAnsi="Verdana"/>
          <w:sz w:val="18"/>
          <w:szCs w:val="18"/>
        </w:rPr>
        <w:t>pág.</w:t>
      </w:r>
      <w:r w:rsidRPr="0065075E">
        <w:rPr>
          <w:rFonts w:ascii="Verdana" w:hAnsi="Verdana"/>
          <w:spacing w:val="-6"/>
          <w:sz w:val="18"/>
          <w:szCs w:val="18"/>
        </w:rPr>
        <w:t xml:space="preserve"> </w:t>
      </w:r>
      <w:r w:rsidRPr="0065075E">
        <w:rPr>
          <w:rFonts w:ascii="Verdana" w:hAnsi="Verdana"/>
          <w:sz w:val="18"/>
          <w:szCs w:val="18"/>
        </w:rPr>
        <w:t>22.</w:t>
      </w:r>
    </w:p>
    <w:p w14:paraId="3CA6A301" w14:textId="77777777" w:rsidR="00746051" w:rsidRPr="0065075E" w:rsidRDefault="00746051" w:rsidP="00746051">
      <w:pPr>
        <w:pStyle w:val="Textonotapie"/>
        <w:jc w:val="both"/>
        <w:rPr>
          <w:rFonts w:ascii="Verdana" w:hAnsi="Verdana"/>
          <w:sz w:val="18"/>
          <w:szCs w:val="18"/>
        </w:rPr>
      </w:pPr>
      <w:r w:rsidRPr="0065075E">
        <w:rPr>
          <w:rFonts w:ascii="Verdana" w:hAnsi="Verdana"/>
          <w:sz w:val="18"/>
          <w:szCs w:val="18"/>
        </w:rPr>
        <w:t xml:space="preserve"> </w:t>
      </w:r>
    </w:p>
  </w:footnote>
  <w:footnote w:id="3">
    <w:p w14:paraId="5FC8255E" w14:textId="77777777" w:rsidR="00746051" w:rsidRPr="0065075E" w:rsidRDefault="00746051" w:rsidP="00746051">
      <w:pPr>
        <w:pStyle w:val="Textonotapie"/>
        <w:ind w:firstLine="708"/>
        <w:jc w:val="both"/>
        <w:rPr>
          <w:rFonts w:ascii="Verdana" w:hAnsi="Verdana"/>
          <w:sz w:val="18"/>
          <w:szCs w:val="18"/>
        </w:rPr>
      </w:pPr>
      <w:r w:rsidRPr="0065075E">
        <w:rPr>
          <w:rStyle w:val="Refdenotaalpie"/>
          <w:rFonts w:ascii="Verdana" w:hAnsi="Verdana"/>
          <w:sz w:val="18"/>
          <w:szCs w:val="18"/>
        </w:rPr>
        <w:footnoteRef/>
      </w:r>
      <w:r w:rsidRPr="0065075E">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1C4E7658" w14:textId="77777777" w:rsidR="00746051" w:rsidRPr="0065075E" w:rsidRDefault="00746051" w:rsidP="00746051">
      <w:pPr>
        <w:pStyle w:val="Textonotapie"/>
        <w:ind w:firstLine="708"/>
        <w:jc w:val="both"/>
        <w:rPr>
          <w:rFonts w:ascii="Verdana" w:hAnsi="Verdana"/>
          <w:sz w:val="18"/>
          <w:szCs w:val="18"/>
        </w:rPr>
      </w:pPr>
    </w:p>
    <w:p w14:paraId="091ED6BA" w14:textId="77777777" w:rsidR="00746051" w:rsidRPr="0065075E" w:rsidRDefault="00746051" w:rsidP="00746051">
      <w:pPr>
        <w:pStyle w:val="Textonotapie"/>
        <w:ind w:firstLine="708"/>
        <w:jc w:val="both"/>
        <w:rPr>
          <w:rFonts w:ascii="Verdana" w:hAnsi="Verdana"/>
          <w:sz w:val="18"/>
          <w:szCs w:val="18"/>
        </w:rPr>
      </w:pPr>
      <w:r w:rsidRPr="0065075E">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7F205F5B" w14:textId="77777777" w:rsidR="00746051" w:rsidRPr="0065075E" w:rsidRDefault="00746051" w:rsidP="00746051">
      <w:pPr>
        <w:pStyle w:val="Textonotapie"/>
        <w:ind w:firstLine="708"/>
        <w:jc w:val="both"/>
        <w:rPr>
          <w:rFonts w:ascii="Verdana" w:hAnsi="Verdana"/>
          <w:sz w:val="18"/>
          <w:szCs w:val="18"/>
        </w:rPr>
      </w:pPr>
    </w:p>
    <w:p w14:paraId="17F71255" w14:textId="77777777" w:rsidR="00746051" w:rsidRPr="0065075E" w:rsidRDefault="00746051" w:rsidP="00746051">
      <w:pPr>
        <w:pStyle w:val="Textonotapie"/>
        <w:ind w:firstLine="708"/>
        <w:jc w:val="both"/>
        <w:rPr>
          <w:rFonts w:ascii="Verdana" w:hAnsi="Verdana"/>
          <w:sz w:val="18"/>
          <w:szCs w:val="18"/>
        </w:rPr>
      </w:pPr>
      <w:r w:rsidRPr="0065075E">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7C870C7C" w14:textId="77777777" w:rsidR="00746051" w:rsidRPr="0065075E" w:rsidRDefault="00746051" w:rsidP="00746051">
      <w:pPr>
        <w:pStyle w:val="Textonotapie"/>
        <w:ind w:firstLine="708"/>
        <w:jc w:val="both"/>
        <w:rPr>
          <w:rFonts w:ascii="Verdana" w:hAnsi="Verdana"/>
          <w:sz w:val="18"/>
          <w:szCs w:val="18"/>
        </w:rPr>
      </w:pPr>
    </w:p>
    <w:p w14:paraId="63F6E76F" w14:textId="77777777" w:rsidR="00746051" w:rsidRPr="0065075E" w:rsidRDefault="00746051" w:rsidP="00746051">
      <w:pPr>
        <w:pStyle w:val="Textonotapie"/>
        <w:ind w:firstLine="708"/>
        <w:jc w:val="both"/>
        <w:rPr>
          <w:rFonts w:ascii="Verdana" w:hAnsi="Verdana"/>
          <w:sz w:val="18"/>
          <w:szCs w:val="18"/>
        </w:rPr>
      </w:pPr>
      <w:r w:rsidRPr="0065075E">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121966DE" w14:textId="77777777" w:rsidR="00746051" w:rsidRPr="0065075E" w:rsidRDefault="00746051" w:rsidP="00746051">
      <w:pPr>
        <w:pStyle w:val="Textonotapie"/>
        <w:ind w:firstLine="708"/>
        <w:jc w:val="both"/>
        <w:rPr>
          <w:rFonts w:ascii="Verdana" w:hAnsi="Verdana"/>
          <w:sz w:val="18"/>
          <w:szCs w:val="18"/>
        </w:rPr>
      </w:pPr>
    </w:p>
    <w:p w14:paraId="738C0872" w14:textId="77777777" w:rsidR="00746051" w:rsidRPr="0065075E" w:rsidRDefault="00746051" w:rsidP="00746051">
      <w:pPr>
        <w:pStyle w:val="Textonotapie"/>
        <w:ind w:firstLine="708"/>
        <w:jc w:val="both"/>
        <w:rPr>
          <w:rFonts w:ascii="Verdana" w:hAnsi="Verdana"/>
          <w:sz w:val="18"/>
          <w:szCs w:val="18"/>
        </w:rPr>
      </w:pPr>
      <w:r w:rsidRPr="0065075E">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4">
    <w:p w14:paraId="5E2CE749" w14:textId="77777777" w:rsidR="00746051" w:rsidRPr="0065075E" w:rsidRDefault="00746051" w:rsidP="00746051">
      <w:pPr>
        <w:pStyle w:val="Textonotapie"/>
        <w:ind w:firstLine="708"/>
        <w:jc w:val="both"/>
        <w:rPr>
          <w:rFonts w:ascii="Verdana" w:eastAsia="Calibri" w:hAnsi="Verdana" w:cs="Arial"/>
          <w:color w:val="000000"/>
          <w:sz w:val="18"/>
          <w:szCs w:val="18"/>
          <w:lang w:val="es-ES_tradnl"/>
        </w:rPr>
      </w:pPr>
      <w:r w:rsidRPr="0065075E">
        <w:rPr>
          <w:rStyle w:val="Refdenotaalpie"/>
          <w:rFonts w:ascii="Verdana" w:hAnsi="Verdana"/>
          <w:sz w:val="18"/>
          <w:szCs w:val="18"/>
        </w:rPr>
        <w:footnoteRef/>
      </w:r>
      <w:r w:rsidRPr="0065075E">
        <w:rPr>
          <w:rFonts w:ascii="Verdana" w:hAnsi="Verdana"/>
          <w:sz w:val="18"/>
          <w:szCs w:val="18"/>
        </w:rPr>
        <w:t xml:space="preserve"> </w:t>
      </w:r>
      <w:r w:rsidRPr="0065075E">
        <w:rPr>
          <w:rFonts w:ascii="Verdana" w:eastAsia="Calibri" w:hAnsi="Verdana" w:cs="Arial"/>
          <w:color w:val="000000"/>
          <w:sz w:val="18"/>
          <w:szCs w:val="18"/>
          <w:lang w:val="es-ES_tradnl"/>
        </w:rPr>
        <w:t>Numeral 1 del artículo 32 de la Ley 80 de 1993.</w:t>
      </w:r>
    </w:p>
    <w:p w14:paraId="7BB1CEAE" w14:textId="77777777" w:rsidR="00746051" w:rsidRPr="0065075E" w:rsidRDefault="00746051" w:rsidP="00746051">
      <w:pPr>
        <w:pStyle w:val="Textonotapie"/>
        <w:ind w:firstLine="708"/>
        <w:jc w:val="both"/>
        <w:rPr>
          <w:rFonts w:ascii="Verdana" w:hAnsi="Verdana"/>
          <w:sz w:val="18"/>
          <w:szCs w:val="18"/>
        </w:rPr>
      </w:pPr>
    </w:p>
  </w:footnote>
  <w:footnote w:id="5">
    <w:p w14:paraId="6F52F061" w14:textId="77777777" w:rsidR="00746051" w:rsidRPr="002B03FB" w:rsidRDefault="00746051" w:rsidP="00746051">
      <w:pPr>
        <w:pStyle w:val="Textonotapie"/>
        <w:ind w:firstLine="708"/>
        <w:rPr>
          <w:lang w:val="es-ES_tradnl"/>
        </w:rPr>
      </w:pPr>
      <w:r>
        <w:rPr>
          <w:rStyle w:val="Refdenotaalpie"/>
        </w:rPr>
        <w:footnoteRef/>
      </w:r>
      <w:r>
        <w:t xml:space="preserve"> </w:t>
      </w:r>
      <w:r w:rsidRPr="0065075E">
        <w:rPr>
          <w:rFonts w:ascii="Verdana" w:hAnsi="Verdana"/>
          <w:sz w:val="18"/>
          <w:szCs w:val="18"/>
        </w:rPr>
        <w:t xml:space="preserve">Definición tomada </w:t>
      </w:r>
      <w:hyperlink r:id="rId1" w:history="1">
        <w:r w:rsidRPr="0065075E">
          <w:rPr>
            <w:rStyle w:val="Hipervnculo"/>
            <w:rFonts w:ascii="Verdana" w:hAnsi="Verdana"/>
            <w:sz w:val="18"/>
            <w:szCs w:val="18"/>
          </w:rPr>
          <w:t>https://www.indere.gov.co/glosario/unidad-deportiva</w:t>
        </w:r>
      </w:hyperlink>
    </w:p>
  </w:footnote>
  <w:footnote w:id="6">
    <w:p w14:paraId="5BDCAD27" w14:textId="77777777" w:rsidR="00746051" w:rsidRPr="009A3A0D" w:rsidRDefault="00746051" w:rsidP="00746051">
      <w:pPr>
        <w:pStyle w:val="Textonotapie"/>
        <w:ind w:firstLine="709"/>
        <w:jc w:val="both"/>
        <w:rPr>
          <w:rFonts w:ascii="Arial" w:hAnsi="Arial" w:cs="Arial"/>
          <w:color w:val="000000"/>
          <w:sz w:val="19"/>
          <w:szCs w:val="19"/>
        </w:rPr>
      </w:pPr>
      <w:r>
        <w:rPr>
          <w:rStyle w:val="Refdenotaalpie"/>
        </w:rPr>
        <w:footnoteRef/>
      </w:r>
      <w:r>
        <w:t xml:space="preserve"> </w:t>
      </w:r>
      <w:r w:rsidRPr="009A3A0D">
        <w:rPr>
          <w:rFonts w:ascii="Arial" w:hAnsi="Arial" w:cs="Arial"/>
          <w:color w:val="000000"/>
          <w:sz w:val="19"/>
          <w:szCs w:val="19"/>
        </w:rPr>
        <w:t xml:space="preserve">ALESSANDRI RODRÍGUEZ, Arturo. De los contratos. Santiago de Chile: Editorial Jurídica EDIAR-CONOCSUR LTDA, 1988. p. 182. </w:t>
      </w:r>
    </w:p>
    <w:p w14:paraId="3BEB8B02" w14:textId="77777777" w:rsidR="00746051" w:rsidRPr="00376676" w:rsidRDefault="00746051" w:rsidP="00746051">
      <w:pPr>
        <w:pStyle w:val="Textonotapie"/>
      </w:pPr>
    </w:p>
  </w:footnote>
  <w:footnote w:id="7">
    <w:p w14:paraId="56409D66" w14:textId="77777777" w:rsidR="00746051" w:rsidRDefault="00746051" w:rsidP="00746051">
      <w:pPr>
        <w:pStyle w:val="Textonotapie"/>
        <w:ind w:firstLine="708"/>
        <w:rPr>
          <w:rFonts w:ascii="Arial" w:hAnsi="Arial" w:cs="Arial"/>
          <w:color w:val="000000"/>
          <w:sz w:val="19"/>
          <w:szCs w:val="19"/>
        </w:rPr>
      </w:pPr>
      <w:r>
        <w:rPr>
          <w:rStyle w:val="Refdenotaalpie"/>
        </w:rPr>
        <w:footnoteRef/>
      </w:r>
      <w:r>
        <w:t xml:space="preserve"> </w:t>
      </w:r>
      <w:r w:rsidRPr="009A3A0D">
        <w:rPr>
          <w:rFonts w:ascii="Arial" w:hAnsi="Arial" w:cs="Arial"/>
          <w:color w:val="000000"/>
          <w:sz w:val="19"/>
          <w:szCs w:val="19"/>
        </w:rPr>
        <w:t>OSPINA MENA, Jesús Marino. Régimen de la Contratación Estatal. Un salto a la contratación liquida. Bogotá: Dike, 2020. p. 168.</w:t>
      </w:r>
    </w:p>
    <w:p w14:paraId="07E32B73" w14:textId="77777777" w:rsidR="00746051" w:rsidRPr="00BC6F2D" w:rsidRDefault="00746051" w:rsidP="00746051">
      <w:pPr>
        <w:pStyle w:val="Textonotapie"/>
        <w:ind w:firstLine="708"/>
        <w:rPr>
          <w:lang w:val="es-ES_tradnl"/>
        </w:rPr>
      </w:pPr>
    </w:p>
  </w:footnote>
  <w:footnote w:id="8">
    <w:p w14:paraId="310682A4" w14:textId="77777777" w:rsidR="00746051" w:rsidRPr="008F670B" w:rsidRDefault="00746051" w:rsidP="00746051">
      <w:pPr>
        <w:pStyle w:val="Textonotapie"/>
        <w:ind w:firstLine="708"/>
        <w:rPr>
          <w:lang w:val="es-ES_tradnl"/>
        </w:rPr>
      </w:pPr>
      <w:r>
        <w:rPr>
          <w:rStyle w:val="Refdenotaalpie"/>
        </w:rPr>
        <w:footnoteRef/>
      </w:r>
      <w:r>
        <w:t xml:space="preserve"> </w:t>
      </w:r>
      <w:r w:rsidRPr="009A3A0D">
        <w:rPr>
          <w:rFonts w:ascii="Arial" w:hAnsi="Arial" w:cs="Arial"/>
          <w:color w:val="000000"/>
          <w:sz w:val="19"/>
          <w:szCs w:val="19"/>
        </w:rPr>
        <w:t>CONSEJO DE ESTADO. Sala de Consulta y Servicio Civil. Concepto del 5 de septiembre de 2018. Rad. 2.386. C.P. Edgar González López.</w:t>
      </w:r>
    </w:p>
  </w:footnote>
  <w:footnote w:id="9">
    <w:p w14:paraId="61CE9954" w14:textId="77777777" w:rsidR="00746051" w:rsidRPr="009A3A0D" w:rsidRDefault="00746051" w:rsidP="00746051">
      <w:pPr>
        <w:pStyle w:val="Textonotapie"/>
        <w:ind w:firstLine="709"/>
        <w:jc w:val="both"/>
        <w:rPr>
          <w:rFonts w:ascii="Arial" w:hAnsi="Arial" w:cs="Arial"/>
          <w:color w:val="000000"/>
          <w:sz w:val="19"/>
          <w:szCs w:val="19"/>
        </w:rPr>
      </w:pPr>
      <w:r>
        <w:rPr>
          <w:rStyle w:val="Refdenotaalpie"/>
        </w:rPr>
        <w:footnoteRef/>
      </w:r>
      <w:r>
        <w:t xml:space="preserve"> </w:t>
      </w:r>
      <w:bookmarkStart w:id="2" w:name="_Hlk35341897"/>
      <w:r w:rsidRPr="009A3A0D">
        <w:rPr>
          <w:rFonts w:ascii="Arial" w:hAnsi="Arial" w:cs="Arial"/>
          <w:color w:val="000000"/>
          <w:sz w:val="19"/>
          <w:szCs w:val="19"/>
        </w:rPr>
        <w:t>VELÁSQUEZ JARAMILLO, Luis Guillermo. Bienes. Duodécima edición. Bogotá: Temis, 2010. p. 22</w:t>
      </w:r>
      <w:bookmarkEnd w:id="2"/>
      <w:r w:rsidRPr="009A3A0D">
        <w:rPr>
          <w:rFonts w:ascii="Arial" w:hAnsi="Arial" w:cs="Arial"/>
          <w:color w:val="000000"/>
          <w:sz w:val="19"/>
          <w:szCs w:val="19"/>
        </w:rPr>
        <w:t>.</w:t>
      </w:r>
    </w:p>
    <w:p w14:paraId="4DDD1DDB" w14:textId="77777777" w:rsidR="00746051" w:rsidRPr="0032273B" w:rsidRDefault="00746051" w:rsidP="00746051">
      <w:pPr>
        <w:pStyle w:val="Textonotapie"/>
      </w:pPr>
    </w:p>
  </w:footnote>
  <w:footnote w:id="10">
    <w:p w14:paraId="36CF3B71" w14:textId="77777777" w:rsidR="00746051" w:rsidRPr="00AB7419" w:rsidRDefault="00746051" w:rsidP="00746051">
      <w:pPr>
        <w:pStyle w:val="Textonotapie"/>
        <w:ind w:firstLine="708"/>
        <w:rPr>
          <w:lang w:val="es-ES_tradnl"/>
        </w:rPr>
      </w:pPr>
      <w:r>
        <w:rPr>
          <w:rStyle w:val="Refdenotaalpie"/>
        </w:rPr>
        <w:footnoteRef/>
      </w:r>
      <w:r>
        <w:t xml:space="preserve"> </w:t>
      </w:r>
      <w:r w:rsidRPr="009A3A0D">
        <w:rPr>
          <w:rFonts w:ascii="Arial" w:hAnsi="Arial" w:cs="Arial"/>
          <w:color w:val="000000"/>
          <w:sz w:val="19"/>
          <w:szCs w:val="19"/>
        </w:rPr>
        <w:t>MAZEUD, Henri, MAZEUD, León y MAZEUD, Jean. Lecciones de derecho civil. Parte Primera. Volumen I. Buenos Aires: EJEA, 1976. p. 305-306.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0C06B4A"/>
    <w:multiLevelType w:val="hybridMultilevel"/>
    <w:tmpl w:val="8ED633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9995D1B"/>
    <w:multiLevelType w:val="hybridMultilevel"/>
    <w:tmpl w:val="3E0CBFAC"/>
    <w:lvl w:ilvl="0" w:tplc="D8AA8A12">
      <w:numFmt w:val="bullet"/>
      <w:lvlText w:val="–"/>
      <w:lvlJc w:val="left"/>
      <w:pPr>
        <w:ind w:left="100" w:hanging="208"/>
      </w:pPr>
      <w:rPr>
        <w:rFonts w:ascii="Arial" w:eastAsia="Arial" w:hAnsi="Arial" w:cs="Arial" w:hint="default"/>
        <w:color w:val="4E4D4D"/>
        <w:w w:val="100"/>
        <w:sz w:val="22"/>
        <w:szCs w:val="22"/>
        <w:lang w:val="es-ES" w:eastAsia="es-ES" w:bidi="es-ES"/>
      </w:rPr>
    </w:lvl>
    <w:lvl w:ilvl="1" w:tplc="35127054">
      <w:numFmt w:val="bullet"/>
      <w:lvlText w:val=""/>
      <w:lvlJc w:val="left"/>
      <w:pPr>
        <w:ind w:left="820" w:hanging="360"/>
      </w:pPr>
      <w:rPr>
        <w:rFonts w:ascii="Symbol" w:eastAsia="Symbol" w:hAnsi="Symbol" w:cs="Symbol" w:hint="default"/>
        <w:color w:val="4E4D4D"/>
        <w:w w:val="100"/>
        <w:sz w:val="22"/>
        <w:szCs w:val="22"/>
        <w:lang w:val="es-ES" w:eastAsia="es-ES" w:bidi="es-ES"/>
      </w:rPr>
    </w:lvl>
    <w:lvl w:ilvl="2" w:tplc="E7681912">
      <w:numFmt w:val="bullet"/>
      <w:lvlText w:val="•"/>
      <w:lvlJc w:val="left"/>
      <w:pPr>
        <w:ind w:left="1744" w:hanging="360"/>
      </w:pPr>
      <w:rPr>
        <w:rFonts w:hint="default"/>
        <w:lang w:val="es-ES" w:eastAsia="es-ES" w:bidi="es-ES"/>
      </w:rPr>
    </w:lvl>
    <w:lvl w:ilvl="3" w:tplc="3906FECC">
      <w:numFmt w:val="bullet"/>
      <w:lvlText w:val="•"/>
      <w:lvlJc w:val="left"/>
      <w:pPr>
        <w:ind w:left="2668" w:hanging="360"/>
      </w:pPr>
      <w:rPr>
        <w:rFonts w:hint="default"/>
        <w:lang w:val="es-ES" w:eastAsia="es-ES" w:bidi="es-ES"/>
      </w:rPr>
    </w:lvl>
    <w:lvl w:ilvl="4" w:tplc="982E9E68">
      <w:numFmt w:val="bullet"/>
      <w:lvlText w:val="•"/>
      <w:lvlJc w:val="left"/>
      <w:pPr>
        <w:ind w:left="3593" w:hanging="360"/>
      </w:pPr>
      <w:rPr>
        <w:rFonts w:hint="default"/>
        <w:lang w:val="es-ES" w:eastAsia="es-ES" w:bidi="es-ES"/>
      </w:rPr>
    </w:lvl>
    <w:lvl w:ilvl="5" w:tplc="8524266C">
      <w:numFmt w:val="bullet"/>
      <w:lvlText w:val="•"/>
      <w:lvlJc w:val="left"/>
      <w:pPr>
        <w:ind w:left="4517" w:hanging="360"/>
      </w:pPr>
      <w:rPr>
        <w:rFonts w:hint="default"/>
        <w:lang w:val="es-ES" w:eastAsia="es-ES" w:bidi="es-ES"/>
      </w:rPr>
    </w:lvl>
    <w:lvl w:ilvl="6" w:tplc="6C88FC3E">
      <w:numFmt w:val="bullet"/>
      <w:lvlText w:val="•"/>
      <w:lvlJc w:val="left"/>
      <w:pPr>
        <w:ind w:left="5442" w:hanging="360"/>
      </w:pPr>
      <w:rPr>
        <w:rFonts w:hint="default"/>
        <w:lang w:val="es-ES" w:eastAsia="es-ES" w:bidi="es-ES"/>
      </w:rPr>
    </w:lvl>
    <w:lvl w:ilvl="7" w:tplc="9774DEA8">
      <w:numFmt w:val="bullet"/>
      <w:lvlText w:val="•"/>
      <w:lvlJc w:val="left"/>
      <w:pPr>
        <w:ind w:left="6366" w:hanging="360"/>
      </w:pPr>
      <w:rPr>
        <w:rFonts w:hint="default"/>
        <w:lang w:val="es-ES" w:eastAsia="es-ES" w:bidi="es-ES"/>
      </w:rPr>
    </w:lvl>
    <w:lvl w:ilvl="8" w:tplc="602E4350">
      <w:numFmt w:val="bullet"/>
      <w:lvlText w:val="•"/>
      <w:lvlJc w:val="left"/>
      <w:pPr>
        <w:ind w:left="7291" w:hanging="360"/>
      </w:pPr>
      <w:rPr>
        <w:rFonts w:hint="default"/>
        <w:lang w:val="es-ES" w:eastAsia="es-ES" w:bidi="es-ES"/>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13698615">
    <w:abstractNumId w:val="7"/>
  </w:num>
  <w:num w:numId="2" w16cid:durableId="155655487">
    <w:abstractNumId w:val="3"/>
  </w:num>
  <w:num w:numId="3" w16cid:durableId="894270685">
    <w:abstractNumId w:val="5"/>
  </w:num>
  <w:num w:numId="4" w16cid:durableId="2488556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52147992">
    <w:abstractNumId w:val="3"/>
  </w:num>
  <w:num w:numId="6" w16cid:durableId="654258789">
    <w:abstractNumId w:val="15"/>
  </w:num>
  <w:num w:numId="7" w16cid:durableId="2047099496">
    <w:abstractNumId w:val="6"/>
  </w:num>
  <w:num w:numId="8" w16cid:durableId="296029725">
    <w:abstractNumId w:val="14"/>
  </w:num>
  <w:num w:numId="9" w16cid:durableId="656999852">
    <w:abstractNumId w:val="8"/>
  </w:num>
  <w:num w:numId="10" w16cid:durableId="1751803119">
    <w:abstractNumId w:val="13"/>
  </w:num>
  <w:num w:numId="11" w16cid:durableId="1792698843">
    <w:abstractNumId w:val="9"/>
  </w:num>
  <w:num w:numId="12" w16cid:durableId="188178257">
    <w:abstractNumId w:val="2"/>
  </w:num>
  <w:num w:numId="13" w16cid:durableId="135725909">
    <w:abstractNumId w:val="4"/>
  </w:num>
  <w:num w:numId="14" w16cid:durableId="179589093">
    <w:abstractNumId w:val="16"/>
  </w:num>
  <w:num w:numId="15" w16cid:durableId="748960480">
    <w:abstractNumId w:val="11"/>
  </w:num>
  <w:num w:numId="16" w16cid:durableId="1600212266">
    <w:abstractNumId w:val="10"/>
  </w:num>
  <w:num w:numId="17" w16cid:durableId="795024786">
    <w:abstractNumId w:val="1"/>
  </w:num>
  <w:num w:numId="18" w16cid:durableId="495806379">
    <w:abstractNumId w:val="0"/>
  </w:num>
  <w:num w:numId="19" w16cid:durableId="46307900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2F2B"/>
    <w:rsid w:val="003D5B0D"/>
    <w:rsid w:val="003E0499"/>
    <w:rsid w:val="003E4F80"/>
    <w:rsid w:val="003E6439"/>
    <w:rsid w:val="003F3941"/>
    <w:rsid w:val="00406575"/>
    <w:rsid w:val="00414C74"/>
    <w:rsid w:val="0042722E"/>
    <w:rsid w:val="0044528D"/>
    <w:rsid w:val="00466E39"/>
    <w:rsid w:val="004742E8"/>
    <w:rsid w:val="004A1847"/>
    <w:rsid w:val="004A305D"/>
    <w:rsid w:val="004C5961"/>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36908"/>
    <w:rsid w:val="00746051"/>
    <w:rsid w:val="0075235A"/>
    <w:rsid w:val="00756841"/>
    <w:rsid w:val="007649AB"/>
    <w:rsid w:val="00771D0C"/>
    <w:rsid w:val="007833AC"/>
    <w:rsid w:val="0078601F"/>
    <w:rsid w:val="007B268C"/>
    <w:rsid w:val="007B7171"/>
    <w:rsid w:val="007C0C0F"/>
    <w:rsid w:val="007C284E"/>
    <w:rsid w:val="007C3DC2"/>
    <w:rsid w:val="007C6B19"/>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45631"/>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0153"/>
    <w:rsid w:val="00AA71D0"/>
    <w:rsid w:val="00AB0ADB"/>
    <w:rsid w:val="00B00C0E"/>
    <w:rsid w:val="00B01B1A"/>
    <w:rsid w:val="00B0381D"/>
    <w:rsid w:val="00B44A47"/>
    <w:rsid w:val="00B53CCB"/>
    <w:rsid w:val="00B72CD3"/>
    <w:rsid w:val="00B72FFF"/>
    <w:rsid w:val="00B80DAB"/>
    <w:rsid w:val="00BC3D36"/>
    <w:rsid w:val="00BD54A6"/>
    <w:rsid w:val="00BD7F72"/>
    <w:rsid w:val="00BF7425"/>
    <w:rsid w:val="00C04FB3"/>
    <w:rsid w:val="00C11D8B"/>
    <w:rsid w:val="00C15139"/>
    <w:rsid w:val="00C330EB"/>
    <w:rsid w:val="00C50D69"/>
    <w:rsid w:val="00C5365C"/>
    <w:rsid w:val="00C754BE"/>
    <w:rsid w:val="00C76B1C"/>
    <w:rsid w:val="00C925AC"/>
    <w:rsid w:val="00C97E3A"/>
    <w:rsid w:val="00CB6357"/>
    <w:rsid w:val="00CC1B26"/>
    <w:rsid w:val="00D361FD"/>
    <w:rsid w:val="00D423A2"/>
    <w:rsid w:val="00D44E26"/>
    <w:rsid w:val="00D520D8"/>
    <w:rsid w:val="00D63AC2"/>
    <w:rsid w:val="00D7383B"/>
    <w:rsid w:val="00D7788A"/>
    <w:rsid w:val="00DA231B"/>
    <w:rsid w:val="00DC39FC"/>
    <w:rsid w:val="00DE3B9E"/>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68F5"/>
    <w:rsid w:val="00F23FEA"/>
    <w:rsid w:val="00F31EDC"/>
    <w:rsid w:val="00F462B3"/>
    <w:rsid w:val="00F5664F"/>
    <w:rsid w:val="00F666C4"/>
    <w:rsid w:val="00F76AFC"/>
    <w:rsid w:val="00FA47C0"/>
    <w:rsid w:val="00FB5DD1"/>
    <w:rsid w:val="00FC2B5D"/>
    <w:rsid w:val="00FF1449"/>
    <w:rsid w:val="00FF7963"/>
    <w:rsid w:val="0166E1A5"/>
    <w:rsid w:val="071B8F93"/>
    <w:rsid w:val="07C73DD1"/>
    <w:rsid w:val="09908A09"/>
    <w:rsid w:val="0EFE6349"/>
    <w:rsid w:val="0FF4CCA8"/>
    <w:rsid w:val="13CFC91B"/>
    <w:rsid w:val="19A2EC2C"/>
    <w:rsid w:val="21779BE6"/>
    <w:rsid w:val="2859CA1B"/>
    <w:rsid w:val="2C4D2425"/>
    <w:rsid w:val="2D14D30B"/>
    <w:rsid w:val="2EE1E026"/>
    <w:rsid w:val="30540BE3"/>
    <w:rsid w:val="30821638"/>
    <w:rsid w:val="32A4F9CF"/>
    <w:rsid w:val="33A1FF93"/>
    <w:rsid w:val="356CEDFD"/>
    <w:rsid w:val="38BC9A0E"/>
    <w:rsid w:val="3C591AFD"/>
    <w:rsid w:val="3C93A8FA"/>
    <w:rsid w:val="41C59CBB"/>
    <w:rsid w:val="42183F0A"/>
    <w:rsid w:val="545B112A"/>
    <w:rsid w:val="5BEB1497"/>
    <w:rsid w:val="69614A15"/>
    <w:rsid w:val="6C005640"/>
    <w:rsid w:val="74BA017B"/>
    <w:rsid w:val="74D52F35"/>
    <w:rsid w:val="7677286E"/>
    <w:rsid w:val="78778218"/>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746051"/>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746051"/>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746051"/>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746051"/>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746051"/>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746051"/>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746051"/>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746051"/>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746051"/>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746051"/>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746051"/>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746051"/>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746051"/>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746051"/>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746051"/>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746051"/>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746051"/>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746051"/>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746051"/>
  </w:style>
  <w:style w:type="character" w:customStyle="1" w:styleId="Ttulo1Car">
    <w:name w:val="Título 1 Car"/>
    <w:basedOn w:val="Fuentedeprrafopredeter"/>
    <w:link w:val="Ttulo1"/>
    <w:uiPriority w:val="9"/>
    <w:rsid w:val="00746051"/>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746051"/>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746051"/>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746051"/>
    <w:rPr>
      <w:rFonts w:eastAsia="Times New Roman" w:cs="Times New Roman"/>
      <w:i/>
      <w:iCs/>
      <w:color w:val="0F4761"/>
    </w:rPr>
  </w:style>
  <w:style w:type="character" w:customStyle="1" w:styleId="Ttulo5Car">
    <w:name w:val="Título 5 Car"/>
    <w:basedOn w:val="Fuentedeprrafopredeter"/>
    <w:link w:val="Ttulo5"/>
    <w:uiPriority w:val="9"/>
    <w:semiHidden/>
    <w:rsid w:val="00746051"/>
    <w:rPr>
      <w:rFonts w:eastAsia="Times New Roman" w:cs="Times New Roman"/>
      <w:color w:val="0F4761"/>
    </w:rPr>
  </w:style>
  <w:style w:type="character" w:customStyle="1" w:styleId="Ttulo6Car">
    <w:name w:val="Título 6 Car"/>
    <w:basedOn w:val="Fuentedeprrafopredeter"/>
    <w:link w:val="Ttulo6"/>
    <w:uiPriority w:val="9"/>
    <w:semiHidden/>
    <w:rsid w:val="00746051"/>
    <w:rPr>
      <w:rFonts w:eastAsia="Times New Roman" w:cs="Times New Roman"/>
      <w:i/>
      <w:iCs/>
      <w:color w:val="595959"/>
    </w:rPr>
  </w:style>
  <w:style w:type="character" w:customStyle="1" w:styleId="Ttulo7Car">
    <w:name w:val="Título 7 Car"/>
    <w:basedOn w:val="Fuentedeprrafopredeter"/>
    <w:link w:val="Ttulo7"/>
    <w:uiPriority w:val="9"/>
    <w:semiHidden/>
    <w:rsid w:val="00746051"/>
    <w:rPr>
      <w:rFonts w:eastAsia="Times New Roman" w:cs="Times New Roman"/>
      <w:color w:val="595959"/>
    </w:rPr>
  </w:style>
  <w:style w:type="character" w:customStyle="1" w:styleId="Ttulo8Car">
    <w:name w:val="Título 8 Car"/>
    <w:basedOn w:val="Fuentedeprrafopredeter"/>
    <w:link w:val="Ttulo8"/>
    <w:uiPriority w:val="9"/>
    <w:semiHidden/>
    <w:rsid w:val="00746051"/>
    <w:rPr>
      <w:rFonts w:eastAsia="Times New Roman" w:cs="Times New Roman"/>
      <w:i/>
      <w:iCs/>
      <w:color w:val="272727"/>
    </w:rPr>
  </w:style>
  <w:style w:type="character" w:customStyle="1" w:styleId="Ttulo9Car">
    <w:name w:val="Título 9 Car"/>
    <w:basedOn w:val="Fuentedeprrafopredeter"/>
    <w:link w:val="Ttulo9"/>
    <w:uiPriority w:val="9"/>
    <w:semiHidden/>
    <w:rsid w:val="00746051"/>
    <w:rPr>
      <w:rFonts w:eastAsia="Times New Roman" w:cs="Times New Roman"/>
      <w:color w:val="272727"/>
    </w:rPr>
  </w:style>
  <w:style w:type="paragraph" w:customStyle="1" w:styleId="Subttulo1">
    <w:name w:val="Subtítulo1"/>
    <w:basedOn w:val="Normal"/>
    <w:next w:val="Normal"/>
    <w:uiPriority w:val="11"/>
    <w:qFormat/>
    <w:rsid w:val="00746051"/>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746051"/>
    <w:rPr>
      <w:rFonts w:eastAsia="Times New Roman" w:cs="Times New Roman"/>
      <w:color w:val="595959"/>
      <w:spacing w:val="15"/>
      <w:sz w:val="28"/>
      <w:szCs w:val="28"/>
    </w:rPr>
  </w:style>
  <w:style w:type="paragraph" w:customStyle="1" w:styleId="Cita1">
    <w:name w:val="Cita1"/>
    <w:basedOn w:val="Normal"/>
    <w:next w:val="Normal"/>
    <w:uiPriority w:val="29"/>
    <w:qFormat/>
    <w:rsid w:val="00746051"/>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746051"/>
    <w:rPr>
      <w:i/>
      <w:iCs/>
      <w:color w:val="404040"/>
    </w:rPr>
  </w:style>
  <w:style w:type="character" w:customStyle="1" w:styleId="nfasisintenso1">
    <w:name w:val="Énfasis intenso1"/>
    <w:basedOn w:val="Fuentedeprrafopredeter"/>
    <w:uiPriority w:val="21"/>
    <w:qFormat/>
    <w:rsid w:val="00746051"/>
    <w:rPr>
      <w:i/>
      <w:iCs/>
      <w:color w:val="0F4761"/>
    </w:rPr>
  </w:style>
  <w:style w:type="paragraph" w:customStyle="1" w:styleId="Citadestacada1">
    <w:name w:val="Cita destacada1"/>
    <w:basedOn w:val="Normal"/>
    <w:next w:val="Normal"/>
    <w:uiPriority w:val="30"/>
    <w:qFormat/>
    <w:rsid w:val="00746051"/>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746051"/>
    <w:rPr>
      <w:i/>
      <w:iCs/>
      <w:color w:val="0F4761"/>
    </w:rPr>
  </w:style>
  <w:style w:type="character" w:customStyle="1" w:styleId="Referenciaintensa1">
    <w:name w:val="Referencia intensa1"/>
    <w:basedOn w:val="Fuentedeprrafopredeter"/>
    <w:uiPriority w:val="32"/>
    <w:qFormat/>
    <w:rsid w:val="00746051"/>
    <w:rPr>
      <w:b/>
      <w:bCs/>
      <w:smallCaps/>
      <w:color w:val="0F4761"/>
      <w:spacing w:val="5"/>
    </w:rPr>
  </w:style>
  <w:style w:type="table" w:customStyle="1" w:styleId="Tablaconcuadrcula1">
    <w:name w:val="Tabla con cuadrícula1"/>
    <w:basedOn w:val="Tablanormal"/>
    <w:next w:val="Tablaconcuadrcula"/>
    <w:uiPriority w:val="39"/>
    <w:qFormat/>
    <w:rsid w:val="007460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46051"/>
    <w:pPr>
      <w:spacing w:line="240" w:lineRule="exact"/>
    </w:pPr>
    <w:rPr>
      <w:vertAlign w:val="superscript"/>
    </w:rPr>
  </w:style>
  <w:style w:type="paragraph" w:customStyle="1" w:styleId="Sinespaciado1">
    <w:name w:val="Sin espaciado1"/>
    <w:next w:val="Sinespaciado"/>
    <w:uiPriority w:val="1"/>
    <w:qFormat/>
    <w:rsid w:val="00746051"/>
    <w:pPr>
      <w:spacing w:after="0" w:line="240" w:lineRule="auto"/>
    </w:pPr>
    <w:rPr>
      <w:kern w:val="2"/>
      <w:sz w:val="24"/>
      <w:szCs w:val="24"/>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rsid w:val="00746051"/>
    <w:rPr>
      <w:rFonts w:ascii="Geomanist Light" w:hAnsi="Geomanist Light"/>
      <w:lang w:val="es-ES"/>
    </w:rPr>
  </w:style>
  <w:style w:type="paragraph" w:styleId="Textoindependiente">
    <w:name w:val="Body Text"/>
    <w:basedOn w:val="Normal"/>
    <w:link w:val="TextoindependienteCar"/>
    <w:uiPriority w:val="1"/>
    <w:qFormat/>
    <w:rsid w:val="00746051"/>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rsid w:val="00746051"/>
    <w:rPr>
      <w:rFonts w:ascii="Arial" w:eastAsia="Arial" w:hAnsi="Arial" w:cs="Arial"/>
      <w:lang w:val="es-ES" w:eastAsia="es-ES" w:bidi="es-ES"/>
    </w:rPr>
  </w:style>
  <w:style w:type="character" w:customStyle="1" w:styleId="Ttulo1Car1">
    <w:name w:val="Título 1 Car1"/>
    <w:basedOn w:val="Fuentedeprrafopredeter"/>
    <w:uiPriority w:val="9"/>
    <w:rsid w:val="00746051"/>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746051"/>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746051"/>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746051"/>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746051"/>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746051"/>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746051"/>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746051"/>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746051"/>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746051"/>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746051"/>
    <w:rPr>
      <w:rFonts w:eastAsiaTheme="minorEastAsia"/>
      <w:color w:val="5A5A5A" w:themeColor="text1" w:themeTint="A5"/>
      <w:spacing w:val="15"/>
    </w:rPr>
  </w:style>
  <w:style w:type="paragraph" w:styleId="Cita">
    <w:name w:val="Quote"/>
    <w:basedOn w:val="Normal"/>
    <w:next w:val="Normal"/>
    <w:link w:val="CitaCar"/>
    <w:uiPriority w:val="29"/>
    <w:qFormat/>
    <w:rsid w:val="00746051"/>
    <w:pPr>
      <w:spacing w:before="200"/>
      <w:ind w:left="864" w:right="864"/>
      <w:jc w:val="center"/>
    </w:pPr>
    <w:rPr>
      <w:i/>
      <w:iCs/>
      <w:color w:val="404040"/>
    </w:rPr>
  </w:style>
  <w:style w:type="character" w:customStyle="1" w:styleId="CitaCar1">
    <w:name w:val="Cita Car1"/>
    <w:basedOn w:val="Fuentedeprrafopredeter"/>
    <w:uiPriority w:val="29"/>
    <w:rsid w:val="00746051"/>
    <w:rPr>
      <w:i/>
      <w:iCs/>
      <w:color w:val="404040" w:themeColor="text1" w:themeTint="BF"/>
    </w:rPr>
  </w:style>
  <w:style w:type="character" w:styleId="nfasisintenso">
    <w:name w:val="Intense Emphasis"/>
    <w:basedOn w:val="Fuentedeprrafopredeter"/>
    <w:uiPriority w:val="21"/>
    <w:qFormat/>
    <w:rsid w:val="00746051"/>
    <w:rPr>
      <w:i/>
      <w:iCs/>
      <w:color w:val="4472C4" w:themeColor="accent1"/>
    </w:rPr>
  </w:style>
  <w:style w:type="paragraph" w:styleId="Citadestacada">
    <w:name w:val="Intense Quote"/>
    <w:basedOn w:val="Normal"/>
    <w:next w:val="Normal"/>
    <w:link w:val="CitadestacadaCar"/>
    <w:uiPriority w:val="30"/>
    <w:qFormat/>
    <w:rsid w:val="00746051"/>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746051"/>
    <w:rPr>
      <w:i/>
      <w:iCs/>
      <w:color w:val="4472C4" w:themeColor="accent1"/>
    </w:rPr>
  </w:style>
  <w:style w:type="character" w:styleId="Referenciaintensa">
    <w:name w:val="Intense Reference"/>
    <w:basedOn w:val="Fuentedeprrafopredeter"/>
    <w:uiPriority w:val="32"/>
    <w:qFormat/>
    <w:rsid w:val="00746051"/>
    <w:rPr>
      <w:b/>
      <w:bCs/>
      <w:smallCaps/>
      <w:color w:val="4472C4" w:themeColor="accent1"/>
      <w:spacing w:val="5"/>
    </w:rPr>
  </w:style>
  <w:style w:type="paragraph" w:styleId="Sinespaciado">
    <w:name w:val="No Spacing"/>
    <w:uiPriority w:val="1"/>
    <w:qFormat/>
    <w:rsid w:val="0074605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opezvilladamariacamila@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indere.gov.co/glosario/unidad-deportiv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7A6E782-573D-49BB-9EF9-2C67CBCDB8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29</Pages>
  <Words>10293</Words>
  <Characters>56617</Characters>
  <Application>Microsoft Office Word</Application>
  <DocSecurity>0</DocSecurity>
  <Lines>471</Lines>
  <Paragraphs>133</Paragraphs>
  <ScaleCrop>false</ScaleCrop>
  <Company/>
  <LinksUpToDate>false</LinksUpToDate>
  <CharactersWithSpaces>66777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2026-04-23T11:57:00Z</dcterms:created>
  <dcterms:modified xsi:type="dcterms:W3CDTF">2026-04-23T19:59:00Z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