
<file path=[Content_Types].xml><?xml version="1.0" encoding="utf-8"?>
<Types xmlns="http://schemas.openxmlformats.org/package/2006/content-types">
  <Default Extension="emf" ContentType="image/x-emf"/>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6" Type="http://schemas.microsoft.com/office/2020/02/relationships/classificationlabels" Target="docMetadata/LabelInfo.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4083C2" w14:textId="77777777" w:rsidR="00CB4BE0" w:rsidRDefault="00CB4BE0" w:rsidP="00CB4BE0">
      <w:pPr>
        <w:spacing w:after="0" w:line="240" w:lineRule="auto"/>
        <w:rPr>
          <w:rFonts w:ascii="Verdana" w:hAnsi="Verdana" w:cs="Arial"/>
          <w:b/>
          <w:bCs/>
        </w:rPr>
      </w:pPr>
      <w:bookmarkStart w:id="0" w:name="_Hlk143780582"/>
      <w:r w:rsidRPr="00CB4BE0">
        <w:rPr>
          <w:rFonts w:ascii="Verdana" w:hAnsi="Verdana" w:cs="Arial"/>
          <w:b/>
          <w:bCs/>
        </w:rPr>
        <w:t xml:space="preserve">UNIVERSIDADES PÚBLICAS – Autonomía </w:t>
      </w:r>
    </w:p>
    <w:p w14:paraId="651B2D43" w14:textId="77777777" w:rsidR="00CB4BE0" w:rsidRDefault="00CB4BE0" w:rsidP="00CB4BE0">
      <w:pPr>
        <w:spacing w:after="0" w:line="240" w:lineRule="auto"/>
        <w:rPr>
          <w:rFonts w:ascii="Verdana" w:hAnsi="Verdana" w:cs="Arial"/>
          <w:b/>
          <w:bCs/>
        </w:rPr>
      </w:pPr>
    </w:p>
    <w:p w14:paraId="60BFDD5E" w14:textId="0F8623F7" w:rsidR="00CB4BE0" w:rsidRPr="00CB4BE0" w:rsidRDefault="00CB4BE0" w:rsidP="00CB4BE0">
      <w:pPr>
        <w:spacing w:after="0" w:line="240" w:lineRule="auto"/>
        <w:jc w:val="both"/>
        <w:rPr>
          <w:rFonts w:ascii="Verdana" w:hAnsi="Verdana" w:cs="Arial"/>
          <w:b/>
          <w:bCs/>
          <w:sz w:val="20"/>
          <w:szCs w:val="20"/>
        </w:rPr>
      </w:pPr>
      <w:r>
        <w:rPr>
          <w:rFonts w:ascii="Verdana" w:eastAsia="Calibri" w:hAnsi="Verdana" w:cs="Arial"/>
          <w:sz w:val="20"/>
          <w:szCs w:val="20"/>
          <w:lang w:val="es-ES"/>
        </w:rPr>
        <w:t>[…] l</w:t>
      </w:r>
      <w:r w:rsidRPr="00CB4BE0">
        <w:rPr>
          <w:rFonts w:ascii="Verdana" w:eastAsia="Calibri" w:hAnsi="Verdana" w:cs="Arial"/>
          <w:sz w:val="20"/>
          <w:szCs w:val="20"/>
          <w:lang w:val="es-ES"/>
        </w:rPr>
        <w:t xml:space="preserve">a </w:t>
      </w:r>
      <w:r w:rsidRPr="00CB4BE0">
        <w:rPr>
          <w:rFonts w:ascii="Verdana" w:eastAsia="Calibri" w:hAnsi="Verdana" w:cs="Arial"/>
          <w:sz w:val="20"/>
          <w:szCs w:val="20"/>
          <w:lang w:val="es-MX" w:eastAsia="x-none"/>
        </w:rPr>
        <w:t>Constitución Política de Colombia en su artículo 69, establece, por una parte, una garantía de autonomía para que las universidades establezcan sus directivas y sus estatutos de acuerdo con la ley; y por la otra, la posibilidad de que cuenten con un régimen especial que corresponde dictar al Congreso</w:t>
      </w:r>
    </w:p>
    <w:p w14:paraId="4E9CA1E1" w14:textId="77777777" w:rsidR="00CB4BE0" w:rsidRDefault="00CB4BE0" w:rsidP="00CB4BE0">
      <w:pPr>
        <w:spacing w:after="0" w:line="240" w:lineRule="auto"/>
        <w:rPr>
          <w:rFonts w:ascii="Verdana" w:hAnsi="Verdana" w:cs="Arial"/>
        </w:rPr>
      </w:pPr>
    </w:p>
    <w:p w14:paraId="4F10A89A" w14:textId="77777777" w:rsidR="00CB4BE0" w:rsidRDefault="00CB4BE0" w:rsidP="00CB4BE0">
      <w:pPr>
        <w:spacing w:after="0" w:line="240" w:lineRule="auto"/>
        <w:rPr>
          <w:rFonts w:ascii="Verdana" w:hAnsi="Verdana" w:cs="Arial"/>
          <w:b/>
          <w:bCs/>
        </w:rPr>
      </w:pPr>
      <w:r w:rsidRPr="00CB4BE0">
        <w:rPr>
          <w:rFonts w:ascii="Verdana" w:hAnsi="Verdana" w:cs="Arial"/>
          <w:b/>
          <w:bCs/>
        </w:rPr>
        <w:t xml:space="preserve">UNIVERSIDADES PÚBLICAS – Naturaleza jurídica </w:t>
      </w:r>
    </w:p>
    <w:p w14:paraId="57055B39" w14:textId="77777777" w:rsidR="00CB4BE0" w:rsidRDefault="00CB4BE0" w:rsidP="00CB4BE0">
      <w:pPr>
        <w:spacing w:after="0" w:line="240" w:lineRule="auto"/>
        <w:rPr>
          <w:rFonts w:ascii="Verdana" w:hAnsi="Verdana" w:cs="Arial"/>
          <w:b/>
          <w:bCs/>
        </w:rPr>
      </w:pPr>
    </w:p>
    <w:p w14:paraId="4E0DF1E8" w14:textId="097973DC" w:rsidR="00CB4BE0" w:rsidRPr="00CB4BE0" w:rsidRDefault="00CB4BE0" w:rsidP="00CB4BE0">
      <w:pPr>
        <w:spacing w:after="0" w:line="240" w:lineRule="auto"/>
        <w:jc w:val="both"/>
        <w:rPr>
          <w:rFonts w:ascii="Verdana" w:hAnsi="Verdana" w:cs="Arial"/>
          <w:sz w:val="20"/>
          <w:szCs w:val="20"/>
        </w:rPr>
      </w:pPr>
      <w:r w:rsidRPr="00CB4BE0">
        <w:rPr>
          <w:rFonts w:ascii="Verdana" w:hAnsi="Verdana" w:cs="Arial"/>
          <w:sz w:val="20"/>
          <w:szCs w:val="20"/>
        </w:rPr>
        <w:t xml:space="preserve">En desarrollo de lo anterior, se expidió la Ley 30 de 1992, mediante la cual se regularon aspectos como la naturaleza jurídica de las universidades estatales y oficiales, la forma de organizarse y el régimen de contratación aplicable. Asimismo, en el artículo 57 </w:t>
      </w:r>
      <w:proofErr w:type="spellStart"/>
      <w:r w:rsidRPr="00CB4BE0">
        <w:rPr>
          <w:rFonts w:ascii="Verdana" w:hAnsi="Verdana" w:cs="Arial"/>
          <w:sz w:val="20"/>
          <w:szCs w:val="20"/>
        </w:rPr>
        <w:t>ibídem</w:t>
      </w:r>
      <w:proofErr w:type="spellEnd"/>
      <w:r w:rsidRPr="00CB4BE0">
        <w:rPr>
          <w:rFonts w:ascii="Verdana" w:hAnsi="Verdana" w:cs="Arial"/>
          <w:sz w:val="20"/>
          <w:szCs w:val="20"/>
        </w:rPr>
        <w:t xml:space="preserve"> se consignó que el carácter especial del régimen de las universidades estatales u oficiales comprende, entre otros aspectos, el régimen de </w:t>
      </w:r>
      <w:r w:rsidRPr="00CB4BE0">
        <w:rPr>
          <w:rFonts w:ascii="Verdana" w:hAnsi="Verdana" w:cs="Arial"/>
          <w:sz w:val="20"/>
          <w:szCs w:val="20"/>
        </w:rPr>
        <w:t>contratación.</w:t>
      </w:r>
    </w:p>
    <w:p w14:paraId="04BE4EFB" w14:textId="77777777" w:rsidR="00CB4BE0" w:rsidRDefault="00CB4BE0" w:rsidP="00CB4BE0">
      <w:pPr>
        <w:spacing w:after="0" w:line="240" w:lineRule="auto"/>
        <w:rPr>
          <w:rFonts w:ascii="Verdana" w:hAnsi="Verdana" w:cs="Arial"/>
        </w:rPr>
      </w:pPr>
    </w:p>
    <w:p w14:paraId="01609920" w14:textId="77777777" w:rsidR="00CB4BE0" w:rsidRPr="001A3C3F" w:rsidRDefault="00CB4BE0" w:rsidP="00CB4BE0">
      <w:pPr>
        <w:spacing w:after="0" w:line="240" w:lineRule="auto"/>
        <w:jc w:val="both"/>
        <w:rPr>
          <w:rFonts w:ascii="Verdana" w:hAnsi="Verdana" w:cs="Arial"/>
          <w:b/>
          <w:bCs/>
        </w:rPr>
      </w:pPr>
      <w:r w:rsidRPr="001A3C3F">
        <w:rPr>
          <w:rFonts w:ascii="Verdana" w:hAnsi="Verdana" w:cs="Arial"/>
          <w:b/>
          <w:bCs/>
        </w:rPr>
        <w:t xml:space="preserve">UNIVERSIDADES PÚBLICAS – Régimen de contratación – Manuales de contratación </w:t>
      </w:r>
    </w:p>
    <w:p w14:paraId="5EF2942A" w14:textId="77777777" w:rsidR="00CB4BE0" w:rsidRDefault="00CB4BE0" w:rsidP="00CB4BE0">
      <w:pPr>
        <w:spacing w:after="0" w:line="240" w:lineRule="auto"/>
        <w:jc w:val="both"/>
        <w:rPr>
          <w:rFonts w:ascii="Verdana" w:hAnsi="Verdana" w:cs="Arial"/>
        </w:rPr>
      </w:pPr>
    </w:p>
    <w:p w14:paraId="5193A24C" w14:textId="77777777" w:rsidR="001A3C3F" w:rsidRDefault="001A3C3F" w:rsidP="001A3C3F">
      <w:pPr>
        <w:spacing w:after="0" w:line="240" w:lineRule="auto"/>
        <w:jc w:val="both"/>
        <w:rPr>
          <w:rFonts w:ascii="Verdana" w:hAnsi="Verdana" w:cs="Arial"/>
          <w:sz w:val="20"/>
          <w:szCs w:val="20"/>
        </w:rPr>
      </w:pPr>
      <w:r w:rsidRPr="00CB4BE0">
        <w:rPr>
          <w:rFonts w:ascii="Verdana" w:hAnsi="Verdana" w:cs="Arial"/>
          <w:sz w:val="20"/>
          <w:szCs w:val="20"/>
        </w:rPr>
        <w:t xml:space="preserve">Asimismo, en el artículo 57 </w:t>
      </w:r>
      <w:proofErr w:type="spellStart"/>
      <w:r w:rsidRPr="00CB4BE0">
        <w:rPr>
          <w:rFonts w:ascii="Verdana" w:hAnsi="Verdana" w:cs="Arial"/>
          <w:sz w:val="20"/>
          <w:szCs w:val="20"/>
        </w:rPr>
        <w:t>ibídem</w:t>
      </w:r>
      <w:proofErr w:type="spellEnd"/>
      <w:r w:rsidRPr="00CB4BE0">
        <w:rPr>
          <w:rFonts w:ascii="Verdana" w:hAnsi="Verdana" w:cs="Arial"/>
          <w:sz w:val="20"/>
          <w:szCs w:val="20"/>
        </w:rPr>
        <w:t xml:space="preserve"> se consignó que el carácter especial del régimen de las universidades estatales u oficiales comprende, entre otros aspectos, el régimen de contratación.</w:t>
      </w:r>
    </w:p>
    <w:p w14:paraId="0FAE5493" w14:textId="2DEF56A2" w:rsidR="001A3C3F" w:rsidRDefault="001A3C3F" w:rsidP="001A3C3F">
      <w:pPr>
        <w:spacing w:after="0" w:line="240" w:lineRule="auto"/>
        <w:jc w:val="both"/>
        <w:rPr>
          <w:rFonts w:ascii="Verdana" w:hAnsi="Verdana" w:cs="Arial"/>
          <w:sz w:val="20"/>
          <w:szCs w:val="20"/>
        </w:rPr>
      </w:pPr>
    </w:p>
    <w:p w14:paraId="75AE438B" w14:textId="08A3D1A5" w:rsidR="001A3C3F" w:rsidRDefault="001A3C3F" w:rsidP="001A3C3F">
      <w:pPr>
        <w:spacing w:after="0" w:line="240" w:lineRule="auto"/>
        <w:jc w:val="both"/>
        <w:rPr>
          <w:rFonts w:ascii="Verdana" w:hAnsi="Verdana" w:cs="Arial"/>
          <w:sz w:val="20"/>
          <w:szCs w:val="20"/>
        </w:rPr>
      </w:pPr>
      <w:r>
        <w:rPr>
          <w:rFonts w:ascii="Verdana" w:hAnsi="Verdana" w:cs="Arial"/>
          <w:sz w:val="20"/>
          <w:szCs w:val="20"/>
        </w:rPr>
        <w:t>[…]</w:t>
      </w:r>
    </w:p>
    <w:p w14:paraId="00EF169E" w14:textId="77777777" w:rsidR="001A3C3F" w:rsidRDefault="001A3C3F" w:rsidP="001A3C3F">
      <w:pPr>
        <w:spacing w:after="0" w:line="240" w:lineRule="auto"/>
        <w:jc w:val="both"/>
        <w:rPr>
          <w:rFonts w:ascii="Verdana" w:hAnsi="Verdana" w:cs="Arial"/>
          <w:sz w:val="20"/>
          <w:szCs w:val="20"/>
        </w:rPr>
      </w:pPr>
    </w:p>
    <w:p w14:paraId="642927DF" w14:textId="6BE0878D" w:rsidR="001A3C3F" w:rsidRPr="00CB4BE0" w:rsidRDefault="001A3C3F" w:rsidP="001A3C3F">
      <w:pPr>
        <w:spacing w:after="0" w:line="240" w:lineRule="auto"/>
        <w:jc w:val="both"/>
        <w:rPr>
          <w:rFonts w:ascii="Verdana" w:hAnsi="Verdana" w:cs="Arial"/>
          <w:sz w:val="20"/>
          <w:szCs w:val="20"/>
        </w:rPr>
      </w:pPr>
      <w:r w:rsidRPr="001A3C3F">
        <w:rPr>
          <w:rFonts w:ascii="Verdana" w:hAnsi="Verdana" w:cs="Arial"/>
          <w:sz w:val="20"/>
          <w:szCs w:val="20"/>
        </w:rPr>
        <w:t>Teniendo en cuenta que las entidades de régimen especial están facultadas legalmente para aplicar reglas distintas a la Ley 80 de 1993 y sus normas complementarias, ello estará definido en la norma que crea el régimen especial y será desarrollado en el manual de contratación, con el fin de que se puedan identificar las reglas que aplican en la contratación.</w:t>
      </w:r>
    </w:p>
    <w:p w14:paraId="372640E0" w14:textId="77777777" w:rsidR="001A3C3F" w:rsidRDefault="001A3C3F" w:rsidP="00CB4BE0">
      <w:pPr>
        <w:spacing w:after="0" w:line="240" w:lineRule="auto"/>
        <w:jc w:val="both"/>
        <w:rPr>
          <w:rFonts w:ascii="Verdana" w:hAnsi="Verdana" w:cs="Arial"/>
        </w:rPr>
      </w:pPr>
    </w:p>
    <w:p w14:paraId="21432F7F" w14:textId="2A09BCB6" w:rsidR="00CB4BE0" w:rsidRPr="001A3C3F" w:rsidRDefault="00CB4BE0" w:rsidP="00CB4BE0">
      <w:pPr>
        <w:spacing w:after="0" w:line="240" w:lineRule="auto"/>
        <w:jc w:val="both"/>
        <w:rPr>
          <w:rFonts w:ascii="Verdana" w:hAnsi="Verdana" w:cs="Arial"/>
          <w:b/>
          <w:bCs/>
        </w:rPr>
      </w:pPr>
      <w:r w:rsidRPr="001A3C3F">
        <w:rPr>
          <w:rFonts w:ascii="Verdana" w:hAnsi="Verdana" w:cs="Arial"/>
          <w:b/>
          <w:bCs/>
        </w:rPr>
        <w:t xml:space="preserve">UNIVERSIDADES PÚBLICAS – Aplicación principios de la función pública – Régimen de inhabilidades e incompatibilidades – Control fiscal </w:t>
      </w:r>
    </w:p>
    <w:p w14:paraId="02142D3F" w14:textId="77777777" w:rsidR="001A3C3F" w:rsidRDefault="001A3C3F" w:rsidP="00CB4BE0">
      <w:pPr>
        <w:spacing w:after="0" w:line="240" w:lineRule="auto"/>
        <w:jc w:val="both"/>
        <w:rPr>
          <w:rFonts w:ascii="Verdana" w:hAnsi="Verdana" w:cs="Arial"/>
        </w:rPr>
      </w:pPr>
    </w:p>
    <w:p w14:paraId="55071089" w14:textId="7994D15D" w:rsidR="001A3C3F" w:rsidRPr="001A3C3F" w:rsidRDefault="001A3C3F" w:rsidP="00CB4BE0">
      <w:pPr>
        <w:spacing w:after="0" w:line="240" w:lineRule="auto"/>
        <w:jc w:val="both"/>
        <w:rPr>
          <w:rFonts w:ascii="Verdana" w:hAnsi="Verdana" w:cs="Arial"/>
          <w:sz w:val="20"/>
          <w:szCs w:val="20"/>
        </w:rPr>
      </w:pPr>
      <w:r w:rsidRPr="001A3C3F">
        <w:rPr>
          <w:rFonts w:ascii="Verdana" w:eastAsia="Calibri" w:hAnsi="Verdana" w:cs="Arial"/>
          <w:color w:val="000000" w:themeColor="text1"/>
          <w:sz w:val="20"/>
          <w:szCs w:val="20"/>
          <w:lang w:val="es-ES_tradnl"/>
        </w:rPr>
        <w:t>No obstante, las entidades de régimen especial cumplen una finalidad pública y utilizan recursos públicos para lograrlo, por lo que no son ajenas a los principios de la función administrativa y el control fiscal, entre otras reglas dispuestas en la normativa de contratación pública que son trasversales a todas las entidades, sin importar su régimen legal, como el régimen de inhabilidades e incompatibilidades previsto para la contratación estatal</w:t>
      </w:r>
      <w:r>
        <w:rPr>
          <w:rFonts w:ascii="Verdana" w:eastAsia="Calibri" w:hAnsi="Verdana" w:cs="Arial"/>
          <w:color w:val="000000" w:themeColor="text1"/>
          <w:sz w:val="20"/>
          <w:szCs w:val="20"/>
          <w:lang w:val="es-ES_tradnl"/>
        </w:rPr>
        <w:t>.</w:t>
      </w:r>
    </w:p>
    <w:p w14:paraId="785B1B1A" w14:textId="77777777" w:rsidR="00CB4BE0" w:rsidRDefault="00CB4BE0" w:rsidP="00CB4BE0">
      <w:pPr>
        <w:spacing w:after="0" w:line="240" w:lineRule="auto"/>
        <w:jc w:val="both"/>
        <w:rPr>
          <w:rFonts w:ascii="Verdana" w:hAnsi="Verdana" w:cs="Arial"/>
        </w:rPr>
      </w:pPr>
    </w:p>
    <w:p w14:paraId="6C3ED41A" w14:textId="77777777" w:rsidR="00CB4BE0" w:rsidRPr="001A3C3F" w:rsidRDefault="00CB4BE0" w:rsidP="00CB4BE0">
      <w:pPr>
        <w:spacing w:after="0" w:line="240" w:lineRule="auto"/>
        <w:jc w:val="both"/>
        <w:rPr>
          <w:rFonts w:ascii="Verdana" w:hAnsi="Verdana" w:cs="Arial"/>
          <w:b/>
          <w:bCs/>
        </w:rPr>
      </w:pPr>
      <w:r w:rsidRPr="001A3C3F">
        <w:rPr>
          <w:rFonts w:ascii="Verdana" w:hAnsi="Verdana" w:cs="Arial"/>
          <w:b/>
          <w:bCs/>
        </w:rPr>
        <w:t xml:space="preserve">CONTRATOS REGIDOS POR EL EGCAP – Requisitos de perfeccionamiento – Requisitos de Ejecución </w:t>
      </w:r>
    </w:p>
    <w:p w14:paraId="4E44FF9C" w14:textId="77777777" w:rsidR="001A3C3F" w:rsidRDefault="001A3C3F" w:rsidP="00CB4BE0">
      <w:pPr>
        <w:spacing w:after="0" w:line="240" w:lineRule="auto"/>
        <w:jc w:val="both"/>
        <w:rPr>
          <w:rFonts w:ascii="Verdana" w:hAnsi="Verdana" w:cs="Arial"/>
        </w:rPr>
      </w:pPr>
    </w:p>
    <w:p w14:paraId="1EA521BE" w14:textId="7BC2E73B" w:rsidR="001A3C3F" w:rsidRPr="001A3C3F" w:rsidRDefault="001A3C3F" w:rsidP="001A3C3F">
      <w:pPr>
        <w:spacing w:after="0" w:line="240" w:lineRule="auto"/>
        <w:jc w:val="both"/>
        <w:rPr>
          <w:rFonts w:ascii="Verdana" w:hAnsi="Verdana" w:cs="Arial"/>
          <w:sz w:val="20"/>
          <w:szCs w:val="20"/>
          <w:lang w:val="es-ES"/>
        </w:rPr>
      </w:pPr>
      <w:r>
        <w:rPr>
          <w:rFonts w:ascii="Verdana" w:hAnsi="Verdana" w:cs="Arial"/>
          <w:color w:val="000000"/>
          <w:sz w:val="20"/>
          <w:szCs w:val="20"/>
          <w:lang w:val="es-ES_tradnl"/>
        </w:rPr>
        <w:lastRenderedPageBreak/>
        <w:t xml:space="preserve">[…] </w:t>
      </w:r>
      <w:r w:rsidRPr="001A3C3F">
        <w:rPr>
          <w:rFonts w:ascii="Verdana" w:hAnsi="Verdana" w:cs="Arial"/>
          <w:color w:val="000000"/>
          <w:sz w:val="20"/>
          <w:szCs w:val="20"/>
          <w:lang w:val="es-ES_tradnl"/>
        </w:rPr>
        <w:t xml:space="preserve">en materia de los contratos estatales regidos por el Estatuto General de Contratación de la Administración Pública se </w:t>
      </w:r>
      <w:r w:rsidRPr="001A3C3F">
        <w:rPr>
          <w:rFonts w:ascii="Verdana" w:hAnsi="Verdana" w:cs="Arial"/>
          <w:color w:val="000000"/>
          <w:sz w:val="20"/>
          <w:szCs w:val="20"/>
          <w:lang w:val="es-ES"/>
        </w:rPr>
        <w:t xml:space="preserve">prevén dos tipos de exigencias en relación con los contratos estatales, estas son: i) las relacionadas con el perfeccionamiento y </w:t>
      </w:r>
      <w:proofErr w:type="spellStart"/>
      <w:r w:rsidRPr="001A3C3F">
        <w:rPr>
          <w:rFonts w:ascii="Verdana" w:hAnsi="Verdana" w:cs="Arial"/>
          <w:color w:val="000000"/>
          <w:sz w:val="20"/>
          <w:szCs w:val="20"/>
          <w:lang w:val="es-ES"/>
        </w:rPr>
        <w:t>ii</w:t>
      </w:r>
      <w:proofErr w:type="spellEnd"/>
      <w:r w:rsidRPr="001A3C3F">
        <w:rPr>
          <w:rFonts w:ascii="Verdana" w:hAnsi="Verdana" w:cs="Arial"/>
          <w:color w:val="000000"/>
          <w:sz w:val="20"/>
          <w:szCs w:val="20"/>
          <w:lang w:val="es-ES"/>
        </w:rPr>
        <w:t>) las que tienen que ver con la ejecución.</w:t>
      </w:r>
    </w:p>
    <w:p w14:paraId="329D2BC1" w14:textId="77777777" w:rsidR="001A3C3F" w:rsidRPr="001A3C3F" w:rsidRDefault="001A3C3F" w:rsidP="001A3C3F">
      <w:pPr>
        <w:spacing w:after="0" w:line="240" w:lineRule="auto"/>
        <w:jc w:val="both"/>
        <w:rPr>
          <w:rFonts w:ascii="Verdana" w:hAnsi="Verdana" w:cs="Arial"/>
          <w:sz w:val="20"/>
          <w:szCs w:val="20"/>
          <w:lang w:val="es-ES"/>
        </w:rPr>
      </w:pPr>
    </w:p>
    <w:p w14:paraId="03B12522" w14:textId="767D3965" w:rsidR="001A3C3F" w:rsidRPr="001A3C3F" w:rsidRDefault="001A3C3F" w:rsidP="001A3C3F">
      <w:pPr>
        <w:spacing w:after="0" w:line="240" w:lineRule="auto"/>
        <w:jc w:val="both"/>
        <w:rPr>
          <w:rFonts w:ascii="Verdana" w:hAnsi="Verdana" w:cs="Arial"/>
          <w:color w:val="000000"/>
          <w:sz w:val="20"/>
          <w:szCs w:val="20"/>
          <w:lang w:val="es-ES_tradnl"/>
        </w:rPr>
      </w:pPr>
      <w:r w:rsidRPr="001A3C3F">
        <w:rPr>
          <w:rFonts w:ascii="Verdana" w:hAnsi="Verdana" w:cs="Arial"/>
          <w:color w:val="000000"/>
          <w:sz w:val="20"/>
          <w:szCs w:val="20"/>
          <w:lang w:val="es-ES_tradnl"/>
        </w:rPr>
        <w:t xml:space="preserve">[…]  </w:t>
      </w:r>
    </w:p>
    <w:p w14:paraId="21229D3D" w14:textId="77777777" w:rsidR="001A3C3F" w:rsidRPr="001A3C3F" w:rsidRDefault="001A3C3F" w:rsidP="001A3C3F">
      <w:pPr>
        <w:spacing w:after="0" w:line="240" w:lineRule="auto"/>
        <w:jc w:val="both"/>
        <w:rPr>
          <w:rFonts w:ascii="Verdana" w:hAnsi="Verdana" w:cs="Arial"/>
          <w:color w:val="000000"/>
          <w:sz w:val="20"/>
          <w:szCs w:val="20"/>
          <w:lang w:val="es-ES_tradnl"/>
        </w:rPr>
      </w:pPr>
    </w:p>
    <w:p w14:paraId="7DC71FC7" w14:textId="71E6FC89" w:rsidR="001A3C3F" w:rsidRPr="001A3C3F" w:rsidRDefault="001A3C3F" w:rsidP="001A3C3F">
      <w:pPr>
        <w:spacing w:after="0" w:line="240" w:lineRule="auto"/>
        <w:jc w:val="both"/>
        <w:rPr>
          <w:rFonts w:ascii="Verdana" w:hAnsi="Verdana" w:cs="Arial"/>
          <w:sz w:val="20"/>
          <w:szCs w:val="20"/>
        </w:rPr>
      </w:pPr>
      <w:r w:rsidRPr="001A3C3F">
        <w:rPr>
          <w:rFonts w:ascii="Verdana" w:hAnsi="Verdana" w:cs="Arial"/>
          <w:color w:val="000000"/>
          <w:sz w:val="20"/>
          <w:szCs w:val="20"/>
          <w:lang w:val="es-ES_tradnl"/>
        </w:rPr>
        <w:t xml:space="preserve">Los </w:t>
      </w:r>
      <w:r w:rsidRPr="001A3C3F">
        <w:rPr>
          <w:rFonts w:ascii="Verdana" w:hAnsi="Verdana" w:cs="Arial"/>
          <w:i/>
          <w:iCs/>
          <w:color w:val="000000"/>
          <w:sz w:val="20"/>
          <w:szCs w:val="20"/>
          <w:lang w:val="es-ES_tradnl"/>
        </w:rPr>
        <w:t>requisitos de perfeccionamiento</w:t>
      </w:r>
      <w:r w:rsidRPr="001A3C3F">
        <w:rPr>
          <w:rFonts w:ascii="Verdana" w:hAnsi="Verdana" w:cs="Arial"/>
          <w:color w:val="000000"/>
          <w:sz w:val="20"/>
          <w:szCs w:val="20"/>
          <w:lang w:val="es-ES_tradnl"/>
        </w:rPr>
        <w:t xml:space="preserve"> del contrato estatal son mandatos normativos que determinan cuándo se entiende celebrado. Es decir, se trata de prescripciones que establecen en qué momento existe el contrato. Según el artículo 1501 del Código Civil, todo contrato se caracteriza por tener tres tipos de elementos: los de la esencia, los de la naturaleza y los accidentales. Los de la </w:t>
      </w:r>
      <w:r w:rsidRPr="001A3C3F">
        <w:rPr>
          <w:rFonts w:ascii="Verdana" w:hAnsi="Verdana" w:cs="Arial"/>
          <w:i/>
          <w:iCs/>
          <w:color w:val="000000"/>
          <w:sz w:val="20"/>
          <w:szCs w:val="20"/>
          <w:lang w:val="es-ES_tradnl"/>
        </w:rPr>
        <w:t>esencia</w:t>
      </w:r>
      <w:r w:rsidRPr="001A3C3F">
        <w:rPr>
          <w:rFonts w:ascii="Verdana" w:hAnsi="Verdana" w:cs="Arial"/>
          <w:color w:val="000000"/>
          <w:sz w:val="20"/>
          <w:szCs w:val="20"/>
          <w:lang w:val="es-ES_tradnl"/>
        </w:rPr>
        <w:t xml:space="preserve"> son aquellos que, al cumplirse, marcan la existencia del contrato y le otorgan su identidad o tipología, permitiendo que no se confunda con otro contrato. Los de la </w:t>
      </w:r>
      <w:r w:rsidRPr="001A3C3F">
        <w:rPr>
          <w:rFonts w:ascii="Verdana" w:hAnsi="Verdana" w:cs="Arial"/>
          <w:i/>
          <w:iCs/>
          <w:color w:val="000000"/>
          <w:sz w:val="20"/>
          <w:szCs w:val="20"/>
          <w:lang w:val="es-ES_tradnl"/>
        </w:rPr>
        <w:t>naturaleza</w:t>
      </w:r>
      <w:r w:rsidRPr="001A3C3F">
        <w:rPr>
          <w:rFonts w:ascii="Verdana" w:hAnsi="Verdana" w:cs="Arial"/>
          <w:color w:val="000000"/>
          <w:sz w:val="20"/>
          <w:szCs w:val="20"/>
          <w:lang w:val="es-ES_tradnl"/>
        </w:rPr>
        <w:t xml:space="preserve"> son aquellos que, no siendo esenciales al contrato, se entienden incorporados por ministerio de la ley, aun ante el silencio de las partes. Y los </w:t>
      </w:r>
      <w:r w:rsidRPr="001A3C3F">
        <w:rPr>
          <w:rFonts w:ascii="Verdana" w:hAnsi="Verdana" w:cs="Arial"/>
          <w:i/>
          <w:iCs/>
          <w:color w:val="000000"/>
          <w:sz w:val="20"/>
          <w:szCs w:val="20"/>
          <w:lang w:val="es-ES_tradnl"/>
        </w:rPr>
        <w:t>accidentales</w:t>
      </w:r>
      <w:r w:rsidRPr="001A3C3F">
        <w:rPr>
          <w:rFonts w:ascii="Verdana" w:hAnsi="Verdana" w:cs="Arial"/>
          <w:color w:val="000000"/>
          <w:sz w:val="20"/>
          <w:szCs w:val="20"/>
          <w:lang w:val="es-ES_tradnl"/>
        </w:rPr>
        <w:t xml:space="preserve"> son los que las partes agregan en ejercicio de su autonomía de la voluntad, ya que no son ni esenciales, ni de la naturaleza del contrato. Los requisitos de perfeccionamiento del contrato estatal ingresan dentro de los elementos de la esencia.</w:t>
      </w:r>
    </w:p>
    <w:p w14:paraId="1602A02A" w14:textId="77777777" w:rsidR="001A3C3F" w:rsidRPr="001A3C3F" w:rsidRDefault="001A3C3F" w:rsidP="00CB4BE0">
      <w:pPr>
        <w:spacing w:after="0" w:line="240" w:lineRule="auto"/>
        <w:jc w:val="both"/>
        <w:rPr>
          <w:rFonts w:ascii="Verdana" w:hAnsi="Verdana" w:cs="Arial"/>
          <w:lang w:val="es-ES_tradnl"/>
        </w:rPr>
      </w:pPr>
    </w:p>
    <w:p w14:paraId="21E0A10E" w14:textId="7FF9016D" w:rsidR="00CB4BE0" w:rsidRPr="001A3C3F" w:rsidRDefault="00CB4BE0" w:rsidP="00CB4BE0">
      <w:pPr>
        <w:spacing w:after="0" w:line="240" w:lineRule="auto"/>
        <w:jc w:val="both"/>
        <w:rPr>
          <w:rFonts w:ascii="Verdana" w:hAnsi="Verdana" w:cs="Arial"/>
          <w:b/>
          <w:bCs/>
        </w:rPr>
      </w:pPr>
      <w:r w:rsidRPr="001A3C3F">
        <w:rPr>
          <w:rFonts w:ascii="Verdana" w:hAnsi="Verdana" w:cs="Arial"/>
          <w:b/>
          <w:bCs/>
        </w:rPr>
        <w:t xml:space="preserve">CONTRATOS REGIDOS POR EL EGCAP – Solemne </w:t>
      </w:r>
    </w:p>
    <w:p w14:paraId="7D4BF0EA" w14:textId="77777777" w:rsidR="001A3C3F" w:rsidRDefault="001A3C3F" w:rsidP="00CB4BE0">
      <w:pPr>
        <w:spacing w:after="0" w:line="240" w:lineRule="auto"/>
        <w:jc w:val="both"/>
        <w:rPr>
          <w:rFonts w:ascii="Verdana" w:hAnsi="Verdana" w:cs="Arial"/>
        </w:rPr>
      </w:pPr>
    </w:p>
    <w:p w14:paraId="2744BB71" w14:textId="7F8A2629" w:rsidR="001A3C3F" w:rsidRPr="001A3C3F" w:rsidRDefault="001A3C3F" w:rsidP="001A3C3F">
      <w:pPr>
        <w:overflowPunct w:val="0"/>
        <w:autoSpaceDE w:val="0"/>
        <w:autoSpaceDN w:val="0"/>
        <w:adjustRightInd w:val="0"/>
        <w:spacing w:after="0" w:line="240" w:lineRule="auto"/>
        <w:jc w:val="both"/>
        <w:textAlignment w:val="baseline"/>
        <w:rPr>
          <w:rFonts w:ascii="Verdana" w:hAnsi="Verdana" w:cs="Arial"/>
          <w:color w:val="000000"/>
          <w:sz w:val="20"/>
          <w:szCs w:val="20"/>
          <w:lang w:val="es-ES_tradnl"/>
        </w:rPr>
      </w:pPr>
      <w:r w:rsidRPr="001A3C3F">
        <w:rPr>
          <w:rFonts w:ascii="Verdana" w:hAnsi="Verdana" w:cs="Arial"/>
          <w:color w:val="000000"/>
          <w:sz w:val="20"/>
          <w:szCs w:val="20"/>
          <w:lang w:val="es-ES_tradnl"/>
        </w:rPr>
        <w:t xml:space="preserve">En efecto, el primer inciso del artículo 41 de la Ley 80 de 1993 establece que “[l]os contratos del Estado se perfeccionan cuando se logre acuerdo sobre el objeto y la contraprestación y éste se eleve a escrito”. Como se advierte, el legislador dispuso que para que el contrato estatal exista, no solo debe haber un acuerdo sobre la obligación principal del negocio –es decir, sobre el “objeto”– y sobre la contraprestación, sino que se debe plasmar por escrito. Tal circunstancia le ha permitido a la doctrina concluir que el contrato estatal regulado en EGCAP es “[…] principalmente, solemne, ya que la manifestación de voluntad, si no se expresa bajo la forma ad </w:t>
      </w:r>
      <w:proofErr w:type="spellStart"/>
      <w:r w:rsidRPr="001A3C3F">
        <w:rPr>
          <w:rFonts w:ascii="Verdana" w:hAnsi="Verdana" w:cs="Arial"/>
          <w:color w:val="000000"/>
          <w:sz w:val="20"/>
          <w:szCs w:val="20"/>
          <w:lang w:val="es-ES_tradnl"/>
        </w:rPr>
        <w:t>solemnitatem</w:t>
      </w:r>
      <w:proofErr w:type="spellEnd"/>
      <w:r w:rsidRPr="001A3C3F">
        <w:rPr>
          <w:rFonts w:ascii="Verdana" w:hAnsi="Verdana" w:cs="Arial"/>
          <w:color w:val="000000"/>
          <w:sz w:val="20"/>
          <w:szCs w:val="20"/>
          <w:lang w:val="es-ES_tradnl"/>
        </w:rPr>
        <w:t xml:space="preserve"> o ad </w:t>
      </w:r>
      <w:proofErr w:type="spellStart"/>
      <w:r w:rsidRPr="001A3C3F">
        <w:rPr>
          <w:rFonts w:ascii="Verdana" w:hAnsi="Verdana" w:cs="Arial"/>
          <w:color w:val="000000"/>
          <w:sz w:val="20"/>
          <w:szCs w:val="20"/>
          <w:lang w:val="es-ES_tradnl"/>
        </w:rPr>
        <w:t>substantiam</w:t>
      </w:r>
      <w:proofErr w:type="spellEnd"/>
      <w:r w:rsidRPr="001A3C3F">
        <w:rPr>
          <w:rFonts w:ascii="Verdana" w:hAnsi="Verdana" w:cs="Arial"/>
          <w:color w:val="000000"/>
          <w:sz w:val="20"/>
          <w:szCs w:val="20"/>
          <w:lang w:val="es-ES_tradnl"/>
        </w:rPr>
        <w:t xml:space="preserve"> </w:t>
      </w:r>
      <w:proofErr w:type="spellStart"/>
      <w:r w:rsidRPr="001A3C3F">
        <w:rPr>
          <w:rFonts w:ascii="Verdana" w:hAnsi="Verdana" w:cs="Arial"/>
          <w:color w:val="000000"/>
          <w:sz w:val="20"/>
          <w:szCs w:val="20"/>
          <w:lang w:val="es-ES_tradnl"/>
        </w:rPr>
        <w:t>actus</w:t>
      </w:r>
      <w:proofErr w:type="spellEnd"/>
      <w:r w:rsidRPr="001A3C3F">
        <w:rPr>
          <w:rFonts w:ascii="Verdana" w:hAnsi="Verdana" w:cs="Arial"/>
          <w:color w:val="000000"/>
          <w:sz w:val="20"/>
          <w:szCs w:val="20"/>
          <w:lang w:val="es-ES_tradnl"/>
        </w:rPr>
        <w:t xml:space="preserve"> exigida por la ley, es inexistente, es decir, se entiende que el contrato jamás ha sido creado para el mundo jurídico”. </w:t>
      </w:r>
    </w:p>
    <w:p w14:paraId="1E596C5F" w14:textId="77777777" w:rsidR="001A3C3F" w:rsidRPr="001A3C3F" w:rsidRDefault="001A3C3F" w:rsidP="00CB4BE0">
      <w:pPr>
        <w:spacing w:after="0" w:line="240" w:lineRule="auto"/>
        <w:jc w:val="both"/>
        <w:rPr>
          <w:rFonts w:ascii="Verdana" w:hAnsi="Verdana" w:cs="Arial"/>
          <w:lang w:val="es-ES_tradnl"/>
        </w:rPr>
      </w:pPr>
    </w:p>
    <w:p w14:paraId="5FBD694B" w14:textId="68F4DEAB" w:rsidR="00CB4BE0" w:rsidRPr="001A3C3F" w:rsidRDefault="00CB4BE0" w:rsidP="00CB4BE0">
      <w:pPr>
        <w:spacing w:after="0" w:line="240" w:lineRule="auto"/>
        <w:jc w:val="both"/>
        <w:rPr>
          <w:rFonts w:ascii="Verdana" w:hAnsi="Verdana" w:cs="Arial"/>
          <w:b/>
          <w:bCs/>
        </w:rPr>
      </w:pPr>
      <w:r w:rsidRPr="001A3C3F">
        <w:rPr>
          <w:rFonts w:ascii="Verdana" w:hAnsi="Verdana" w:cs="Arial"/>
          <w:b/>
          <w:bCs/>
        </w:rPr>
        <w:t>CONTRATOS REGIDOS POR EL</w:t>
      </w:r>
      <w:r w:rsidRPr="001A3C3F">
        <w:rPr>
          <w:rFonts w:ascii="Verdana" w:hAnsi="Verdana" w:cs="Arial"/>
          <w:b/>
          <w:bCs/>
        </w:rPr>
        <w:t xml:space="preserve"> EGCAP – Requisitos de ejecución </w:t>
      </w:r>
    </w:p>
    <w:p w14:paraId="060C8FB3" w14:textId="77777777" w:rsidR="001A3C3F" w:rsidRDefault="001A3C3F" w:rsidP="00CB4BE0">
      <w:pPr>
        <w:spacing w:after="0" w:line="240" w:lineRule="auto"/>
        <w:jc w:val="both"/>
        <w:rPr>
          <w:rFonts w:ascii="Verdana" w:hAnsi="Verdana" w:cs="Arial"/>
        </w:rPr>
      </w:pPr>
    </w:p>
    <w:p w14:paraId="0C1FC36D" w14:textId="3998F4D4" w:rsidR="001A3C3F" w:rsidRPr="001A3C3F" w:rsidRDefault="001A3C3F" w:rsidP="00CB4BE0">
      <w:pPr>
        <w:spacing w:after="0" w:line="240" w:lineRule="auto"/>
        <w:jc w:val="both"/>
        <w:rPr>
          <w:rFonts w:ascii="Verdana" w:hAnsi="Verdana" w:cs="Arial"/>
          <w:color w:val="000000"/>
          <w:sz w:val="20"/>
          <w:szCs w:val="20"/>
          <w:lang w:val="es-ES"/>
        </w:rPr>
      </w:pPr>
      <w:r w:rsidRPr="001A3C3F">
        <w:rPr>
          <w:rFonts w:ascii="Verdana" w:hAnsi="Verdana" w:cs="Arial"/>
          <w:color w:val="000000"/>
          <w:sz w:val="20"/>
          <w:szCs w:val="20"/>
          <w:lang w:val="es-ES"/>
        </w:rPr>
        <w:t xml:space="preserve">los </w:t>
      </w:r>
      <w:r w:rsidRPr="001A3C3F">
        <w:rPr>
          <w:rFonts w:ascii="Verdana" w:hAnsi="Verdana" w:cs="Arial"/>
          <w:i/>
          <w:iCs/>
          <w:color w:val="000000"/>
          <w:sz w:val="20"/>
          <w:szCs w:val="20"/>
          <w:lang w:val="es-ES"/>
        </w:rPr>
        <w:t xml:space="preserve">requisitos de ejecución </w:t>
      </w:r>
      <w:r w:rsidRPr="001A3C3F">
        <w:rPr>
          <w:rFonts w:ascii="Verdana" w:hAnsi="Verdana" w:cs="Arial"/>
          <w:color w:val="000000"/>
          <w:sz w:val="20"/>
          <w:szCs w:val="20"/>
          <w:lang w:val="es-ES"/>
        </w:rPr>
        <w:t xml:space="preserve">de los contratos estatales pueden ser “legales” o “convencionales”. Los primeros son aquellos que se encuentran previstos en la ley. Los segundos son estipulados por las partes. En otros términos, los </w:t>
      </w:r>
      <w:r w:rsidRPr="001A3C3F">
        <w:rPr>
          <w:rFonts w:ascii="Verdana" w:hAnsi="Verdana" w:cs="Arial"/>
          <w:i/>
          <w:iCs/>
          <w:color w:val="000000"/>
          <w:sz w:val="20"/>
          <w:szCs w:val="20"/>
          <w:lang w:val="es-ES"/>
        </w:rPr>
        <w:t xml:space="preserve">requisitos legales de ejecución </w:t>
      </w:r>
      <w:r w:rsidRPr="001A3C3F">
        <w:rPr>
          <w:rFonts w:ascii="Verdana" w:hAnsi="Verdana" w:cs="Arial"/>
          <w:color w:val="000000"/>
          <w:sz w:val="20"/>
          <w:szCs w:val="20"/>
          <w:lang w:val="es-ES"/>
        </w:rPr>
        <w:t xml:space="preserve">son elementos de la </w:t>
      </w:r>
      <w:r w:rsidRPr="001A3C3F">
        <w:rPr>
          <w:rFonts w:ascii="Verdana" w:hAnsi="Verdana" w:cs="Arial"/>
          <w:i/>
          <w:iCs/>
          <w:color w:val="000000"/>
          <w:sz w:val="20"/>
          <w:szCs w:val="20"/>
          <w:lang w:val="es-ES"/>
        </w:rPr>
        <w:t xml:space="preserve">naturaleza, </w:t>
      </w:r>
      <w:r w:rsidRPr="001A3C3F">
        <w:rPr>
          <w:rFonts w:ascii="Verdana" w:hAnsi="Verdana" w:cs="Arial"/>
          <w:color w:val="000000"/>
          <w:sz w:val="20"/>
          <w:szCs w:val="20"/>
          <w:lang w:val="es-ES"/>
        </w:rPr>
        <w:t xml:space="preserve">mientras que los requisitos </w:t>
      </w:r>
      <w:r w:rsidRPr="001A3C3F">
        <w:rPr>
          <w:rFonts w:ascii="Verdana" w:hAnsi="Verdana" w:cs="Arial"/>
          <w:i/>
          <w:iCs/>
          <w:color w:val="000000"/>
          <w:sz w:val="20"/>
          <w:szCs w:val="20"/>
          <w:lang w:val="es-ES"/>
        </w:rPr>
        <w:t xml:space="preserve">convencionales </w:t>
      </w:r>
      <w:r w:rsidRPr="001A3C3F">
        <w:rPr>
          <w:rFonts w:ascii="Verdana" w:hAnsi="Verdana" w:cs="Arial"/>
          <w:color w:val="000000"/>
          <w:sz w:val="20"/>
          <w:szCs w:val="20"/>
          <w:lang w:val="es-ES"/>
        </w:rPr>
        <w:t xml:space="preserve">de ejecución son elementos </w:t>
      </w:r>
      <w:r w:rsidRPr="001A3C3F">
        <w:rPr>
          <w:rFonts w:ascii="Verdana" w:hAnsi="Verdana" w:cs="Arial"/>
          <w:i/>
          <w:iCs/>
          <w:color w:val="000000"/>
          <w:sz w:val="20"/>
          <w:szCs w:val="20"/>
          <w:lang w:val="es-ES"/>
        </w:rPr>
        <w:t xml:space="preserve">accidentales. </w:t>
      </w:r>
      <w:r w:rsidRPr="001A3C3F">
        <w:rPr>
          <w:rFonts w:ascii="Verdana" w:hAnsi="Verdana" w:cs="Arial"/>
          <w:color w:val="000000"/>
          <w:sz w:val="20"/>
          <w:szCs w:val="20"/>
          <w:lang w:val="es-ES"/>
        </w:rPr>
        <w:t>Para determinar lo anterior, conviene hacer referencia al segundo inciso del artículo 41 de la Ley 80 de 1993, modificado por el artículo 23 de la Ley 1150 de 2007.</w:t>
      </w:r>
    </w:p>
    <w:p w14:paraId="3203B51F" w14:textId="77777777" w:rsidR="001A3C3F" w:rsidRPr="001A3C3F" w:rsidRDefault="001A3C3F" w:rsidP="00CB4BE0">
      <w:pPr>
        <w:spacing w:after="0" w:line="240" w:lineRule="auto"/>
        <w:jc w:val="both"/>
        <w:rPr>
          <w:rFonts w:ascii="Verdana" w:hAnsi="Verdana" w:cs="Arial"/>
          <w:color w:val="000000"/>
          <w:sz w:val="20"/>
          <w:szCs w:val="20"/>
          <w:lang w:val="es-ES"/>
        </w:rPr>
      </w:pPr>
    </w:p>
    <w:p w14:paraId="15CA3761" w14:textId="062D8963" w:rsidR="001A3C3F" w:rsidRPr="001A3C3F" w:rsidRDefault="001A3C3F" w:rsidP="00CB4BE0">
      <w:pPr>
        <w:spacing w:after="0" w:line="240" w:lineRule="auto"/>
        <w:jc w:val="both"/>
        <w:rPr>
          <w:rFonts w:ascii="Verdana" w:hAnsi="Verdana" w:cs="Arial"/>
          <w:color w:val="000000"/>
          <w:sz w:val="20"/>
          <w:szCs w:val="20"/>
          <w:lang w:val="es-ES"/>
        </w:rPr>
      </w:pPr>
      <w:r w:rsidRPr="001A3C3F">
        <w:rPr>
          <w:rFonts w:ascii="Verdana" w:hAnsi="Verdana" w:cs="Arial"/>
          <w:color w:val="000000"/>
          <w:sz w:val="20"/>
          <w:szCs w:val="20"/>
          <w:lang w:val="es-ES"/>
        </w:rPr>
        <w:t>[…]</w:t>
      </w:r>
    </w:p>
    <w:p w14:paraId="398DD465" w14:textId="77777777" w:rsidR="001A3C3F" w:rsidRPr="001A3C3F" w:rsidRDefault="001A3C3F" w:rsidP="00CB4BE0">
      <w:pPr>
        <w:spacing w:after="0" w:line="240" w:lineRule="auto"/>
        <w:jc w:val="both"/>
        <w:rPr>
          <w:rFonts w:ascii="Verdana" w:hAnsi="Verdana" w:cs="Arial"/>
          <w:color w:val="000000"/>
          <w:sz w:val="20"/>
          <w:szCs w:val="20"/>
          <w:lang w:val="es-ES"/>
        </w:rPr>
      </w:pPr>
    </w:p>
    <w:p w14:paraId="2DE3AF75" w14:textId="4C753950" w:rsidR="001A3C3F" w:rsidRPr="001A3C3F" w:rsidRDefault="001A3C3F" w:rsidP="00CB4BE0">
      <w:pPr>
        <w:spacing w:after="0" w:line="240" w:lineRule="auto"/>
        <w:jc w:val="both"/>
        <w:rPr>
          <w:rFonts w:ascii="Verdana" w:hAnsi="Verdana" w:cs="Arial"/>
          <w:sz w:val="20"/>
          <w:szCs w:val="20"/>
        </w:rPr>
      </w:pPr>
      <w:r w:rsidRPr="001A3C3F">
        <w:rPr>
          <w:rFonts w:ascii="Verdana" w:hAnsi="Verdana" w:cs="Arial"/>
          <w:color w:val="000000"/>
          <w:sz w:val="20"/>
          <w:szCs w:val="20"/>
          <w:lang w:val="es-ES"/>
        </w:rPr>
        <w:t xml:space="preserve">[…] </w:t>
      </w:r>
      <w:r w:rsidRPr="001A3C3F">
        <w:rPr>
          <w:rFonts w:ascii="Verdana" w:hAnsi="Verdana" w:cs="Arial"/>
          <w:color w:val="000000"/>
          <w:sz w:val="20"/>
          <w:szCs w:val="20"/>
          <w:lang w:val="es-ES"/>
        </w:rPr>
        <w:t xml:space="preserve">los requisitos </w:t>
      </w:r>
      <w:r w:rsidRPr="001A3C3F">
        <w:rPr>
          <w:rFonts w:ascii="Verdana" w:hAnsi="Verdana" w:cs="Arial"/>
          <w:i/>
          <w:iCs/>
          <w:color w:val="000000"/>
          <w:sz w:val="20"/>
          <w:szCs w:val="20"/>
          <w:lang w:val="es-ES"/>
        </w:rPr>
        <w:t xml:space="preserve">legales de ejecución </w:t>
      </w:r>
      <w:r w:rsidRPr="001A3C3F">
        <w:rPr>
          <w:rFonts w:ascii="Verdana" w:hAnsi="Verdana" w:cs="Arial"/>
          <w:color w:val="000000"/>
          <w:sz w:val="20"/>
          <w:szCs w:val="20"/>
          <w:lang w:val="es-ES"/>
        </w:rPr>
        <w:t>son: (i) la aprobación de las garantías exigidas en el contrato, (</w:t>
      </w:r>
      <w:proofErr w:type="spellStart"/>
      <w:r w:rsidRPr="001A3C3F">
        <w:rPr>
          <w:rFonts w:ascii="Verdana" w:hAnsi="Verdana" w:cs="Arial"/>
          <w:color w:val="000000"/>
          <w:sz w:val="20"/>
          <w:szCs w:val="20"/>
          <w:lang w:val="es-ES"/>
        </w:rPr>
        <w:t>ii</w:t>
      </w:r>
      <w:proofErr w:type="spellEnd"/>
      <w:r w:rsidRPr="001A3C3F">
        <w:rPr>
          <w:rFonts w:ascii="Verdana" w:hAnsi="Verdana" w:cs="Arial"/>
          <w:color w:val="000000"/>
          <w:sz w:val="20"/>
          <w:szCs w:val="20"/>
          <w:lang w:val="es-ES"/>
        </w:rPr>
        <w:t>) la existencia de la apropiación presupuestal correspondiente y (</w:t>
      </w:r>
      <w:proofErr w:type="spellStart"/>
      <w:r w:rsidRPr="001A3C3F">
        <w:rPr>
          <w:rFonts w:ascii="Verdana" w:hAnsi="Verdana" w:cs="Arial"/>
          <w:color w:val="000000"/>
          <w:sz w:val="20"/>
          <w:szCs w:val="20"/>
          <w:lang w:val="es-ES"/>
        </w:rPr>
        <w:t>iii</w:t>
      </w:r>
      <w:proofErr w:type="spellEnd"/>
      <w:r w:rsidRPr="001A3C3F">
        <w:rPr>
          <w:rFonts w:ascii="Verdana" w:hAnsi="Verdana" w:cs="Arial"/>
          <w:color w:val="000000"/>
          <w:sz w:val="20"/>
          <w:szCs w:val="20"/>
          <w:lang w:val="es-ES"/>
        </w:rPr>
        <w:t>) la acreditación del cumplimiento de las obligaciones con el Sistema de Seguridad Social Integral.</w:t>
      </w:r>
    </w:p>
    <w:p w14:paraId="111B7632" w14:textId="77777777" w:rsidR="001A3C3F" w:rsidRDefault="001A3C3F" w:rsidP="00CB4BE0">
      <w:pPr>
        <w:spacing w:after="0" w:line="240" w:lineRule="auto"/>
        <w:jc w:val="both"/>
        <w:rPr>
          <w:rFonts w:ascii="Verdana" w:hAnsi="Verdana" w:cs="Arial"/>
        </w:rPr>
      </w:pPr>
    </w:p>
    <w:p w14:paraId="1B28D3BB" w14:textId="2834EAAB" w:rsidR="00CB4BE0" w:rsidRPr="001A3C3F" w:rsidRDefault="00CB4BE0" w:rsidP="00CB4BE0">
      <w:pPr>
        <w:spacing w:after="0" w:line="240" w:lineRule="auto"/>
        <w:jc w:val="both"/>
        <w:rPr>
          <w:rFonts w:ascii="Verdana" w:hAnsi="Verdana" w:cs="Arial"/>
          <w:b/>
          <w:bCs/>
        </w:rPr>
      </w:pPr>
      <w:r w:rsidRPr="001A3C3F">
        <w:rPr>
          <w:rFonts w:ascii="Verdana" w:hAnsi="Verdana" w:cs="Arial"/>
          <w:b/>
          <w:bCs/>
        </w:rPr>
        <w:t xml:space="preserve">CONTRATOS REGIDOS POR EL EGCAP – Registro presupuestal   </w:t>
      </w:r>
    </w:p>
    <w:p w14:paraId="4D036BF1" w14:textId="77777777" w:rsidR="001A3C3F" w:rsidRDefault="001A3C3F" w:rsidP="00CB4BE0">
      <w:pPr>
        <w:spacing w:after="0" w:line="240" w:lineRule="auto"/>
        <w:jc w:val="both"/>
        <w:rPr>
          <w:rFonts w:ascii="Verdana" w:hAnsi="Verdana" w:cs="Arial"/>
        </w:rPr>
      </w:pPr>
    </w:p>
    <w:p w14:paraId="13C785CC" w14:textId="68649024" w:rsidR="001A3C3F" w:rsidRDefault="001A3C3F" w:rsidP="00CB4BE0">
      <w:pPr>
        <w:spacing w:after="0" w:line="240" w:lineRule="auto"/>
        <w:jc w:val="both"/>
        <w:rPr>
          <w:rFonts w:ascii="Verdana" w:hAnsi="Verdana" w:cs="Arial"/>
          <w:color w:val="000000"/>
          <w:sz w:val="20"/>
          <w:szCs w:val="20"/>
        </w:rPr>
      </w:pPr>
      <w:r w:rsidRPr="001A3C3F">
        <w:rPr>
          <w:rFonts w:ascii="Verdana" w:hAnsi="Verdana" w:cs="Arial"/>
          <w:color w:val="000000"/>
          <w:sz w:val="20"/>
          <w:szCs w:val="20"/>
        </w:rPr>
        <w:t>En cuanto al registro presupuestal en los contratos regidos por el Estatuto General de Contratación de la Administración Pública, este es necesario para iniciar la ejecución del contrato, una vez se tenga definido el valor y el plazo.</w:t>
      </w:r>
    </w:p>
    <w:p w14:paraId="5F99B43A" w14:textId="77777777" w:rsidR="001A3C3F" w:rsidRDefault="001A3C3F" w:rsidP="00CB4BE0">
      <w:pPr>
        <w:spacing w:after="0" w:line="240" w:lineRule="auto"/>
        <w:jc w:val="both"/>
        <w:rPr>
          <w:rFonts w:ascii="Verdana" w:hAnsi="Verdana" w:cs="Arial"/>
          <w:color w:val="000000"/>
          <w:sz w:val="20"/>
          <w:szCs w:val="20"/>
        </w:rPr>
      </w:pPr>
    </w:p>
    <w:p w14:paraId="71EF5616" w14:textId="0FDE5619" w:rsidR="001A3C3F" w:rsidRDefault="001A3C3F" w:rsidP="00CB4BE0">
      <w:pPr>
        <w:spacing w:after="0" w:line="240" w:lineRule="auto"/>
        <w:jc w:val="both"/>
        <w:rPr>
          <w:rFonts w:ascii="Verdana" w:hAnsi="Verdana" w:cs="Arial"/>
          <w:color w:val="000000"/>
          <w:sz w:val="20"/>
          <w:szCs w:val="20"/>
        </w:rPr>
      </w:pPr>
      <w:r>
        <w:rPr>
          <w:rFonts w:ascii="Verdana" w:hAnsi="Verdana" w:cs="Arial"/>
          <w:color w:val="000000"/>
          <w:sz w:val="20"/>
          <w:szCs w:val="20"/>
        </w:rPr>
        <w:t>[…]</w:t>
      </w:r>
    </w:p>
    <w:p w14:paraId="2A80ABB4" w14:textId="77777777" w:rsidR="001A3C3F" w:rsidRDefault="001A3C3F" w:rsidP="00CB4BE0">
      <w:pPr>
        <w:spacing w:after="0" w:line="240" w:lineRule="auto"/>
        <w:jc w:val="both"/>
        <w:rPr>
          <w:rFonts w:ascii="Verdana" w:hAnsi="Verdana" w:cs="Arial"/>
          <w:color w:val="000000"/>
          <w:sz w:val="20"/>
          <w:szCs w:val="20"/>
        </w:rPr>
      </w:pPr>
    </w:p>
    <w:p w14:paraId="544FB12A" w14:textId="20C3BAB4" w:rsidR="001A3C3F" w:rsidRPr="001A3C3F" w:rsidRDefault="001A3C3F" w:rsidP="001A3C3F">
      <w:pPr>
        <w:spacing w:after="0" w:line="240" w:lineRule="auto"/>
        <w:jc w:val="both"/>
        <w:rPr>
          <w:rFonts w:ascii="Verdana" w:hAnsi="Verdana" w:cs="Arial"/>
          <w:sz w:val="20"/>
          <w:szCs w:val="20"/>
        </w:rPr>
      </w:pPr>
      <w:r w:rsidRPr="001A3C3F">
        <w:rPr>
          <w:rFonts w:ascii="Verdana" w:hAnsi="Verdana" w:cs="Arial"/>
          <w:sz w:val="20"/>
          <w:szCs w:val="20"/>
        </w:rPr>
        <w:t>En consecuencia, el Registro Presupuestal, al ser un requisito de ejecución del contrato, normalmente se expide después de celebrado el contrato, tal como se desprende de lo establecido en el inciso segundo del artículo 41 de la Ley 80 de 1993. En todo caso, esta Agencia considera que lo importante es que se hubiere expedido antes del inicio de la ejecución contractual, por lo que su expedición previa no afecta la validez del contrato estatal.</w:t>
      </w:r>
    </w:p>
    <w:p w14:paraId="5AAAD45A" w14:textId="77777777" w:rsidR="00CB4BE0" w:rsidRDefault="00CB4BE0" w:rsidP="00B96323">
      <w:pPr>
        <w:spacing w:after="0"/>
        <w:rPr>
          <w:rFonts w:ascii="Verdana" w:eastAsia="Verdana" w:hAnsi="Verdana" w:cs="Verdana"/>
        </w:rPr>
      </w:pPr>
    </w:p>
    <w:p w14:paraId="7E0504CA" w14:textId="77777777" w:rsidR="001A3C3F" w:rsidRDefault="001A3C3F" w:rsidP="00B96323">
      <w:pPr>
        <w:spacing w:after="0"/>
        <w:rPr>
          <w:rFonts w:ascii="Verdana" w:eastAsia="Verdana" w:hAnsi="Verdana" w:cs="Verdana"/>
        </w:rPr>
      </w:pPr>
    </w:p>
    <w:p w14:paraId="0900359A" w14:textId="77777777" w:rsidR="001A3C3F" w:rsidRDefault="001A3C3F" w:rsidP="00B96323">
      <w:pPr>
        <w:spacing w:after="0"/>
        <w:rPr>
          <w:rFonts w:ascii="Verdana" w:eastAsia="Verdana" w:hAnsi="Verdana" w:cs="Verdana"/>
        </w:rPr>
      </w:pPr>
    </w:p>
    <w:p w14:paraId="0CD3A7AC" w14:textId="77777777" w:rsidR="001A3C3F" w:rsidRDefault="001A3C3F" w:rsidP="00B96323">
      <w:pPr>
        <w:spacing w:after="0"/>
        <w:rPr>
          <w:rFonts w:ascii="Verdana" w:eastAsia="Verdana" w:hAnsi="Verdana" w:cs="Verdana"/>
        </w:rPr>
      </w:pPr>
    </w:p>
    <w:p w14:paraId="1DCB49D3" w14:textId="77777777" w:rsidR="001A3C3F" w:rsidRDefault="001A3C3F" w:rsidP="00B96323">
      <w:pPr>
        <w:spacing w:after="0"/>
        <w:rPr>
          <w:rFonts w:ascii="Verdana" w:eastAsia="Verdana" w:hAnsi="Verdana" w:cs="Verdana"/>
        </w:rPr>
      </w:pPr>
    </w:p>
    <w:p w14:paraId="7F153BF1" w14:textId="77777777" w:rsidR="001A3C3F" w:rsidRDefault="001A3C3F" w:rsidP="00B96323">
      <w:pPr>
        <w:spacing w:after="0"/>
        <w:rPr>
          <w:rFonts w:ascii="Verdana" w:eastAsia="Verdana" w:hAnsi="Verdana" w:cs="Verdana"/>
        </w:rPr>
      </w:pPr>
    </w:p>
    <w:p w14:paraId="3DFFCBA7" w14:textId="77777777" w:rsidR="001A3C3F" w:rsidRDefault="001A3C3F" w:rsidP="00B96323">
      <w:pPr>
        <w:spacing w:after="0"/>
        <w:rPr>
          <w:rFonts w:ascii="Verdana" w:eastAsia="Verdana" w:hAnsi="Verdana" w:cs="Verdana"/>
        </w:rPr>
      </w:pPr>
    </w:p>
    <w:p w14:paraId="133F8B3F" w14:textId="77777777" w:rsidR="001A3C3F" w:rsidRDefault="001A3C3F" w:rsidP="00B96323">
      <w:pPr>
        <w:spacing w:after="0"/>
        <w:rPr>
          <w:rFonts w:ascii="Verdana" w:eastAsia="Verdana" w:hAnsi="Verdana" w:cs="Verdana"/>
        </w:rPr>
      </w:pPr>
    </w:p>
    <w:p w14:paraId="77B33070" w14:textId="77777777" w:rsidR="001A3C3F" w:rsidRDefault="001A3C3F" w:rsidP="00B96323">
      <w:pPr>
        <w:spacing w:after="0"/>
        <w:rPr>
          <w:rFonts w:ascii="Verdana" w:eastAsia="Verdana" w:hAnsi="Verdana" w:cs="Verdana"/>
        </w:rPr>
      </w:pPr>
    </w:p>
    <w:p w14:paraId="72F4810F" w14:textId="77777777" w:rsidR="001A3C3F" w:rsidRDefault="001A3C3F" w:rsidP="00B96323">
      <w:pPr>
        <w:spacing w:after="0"/>
        <w:rPr>
          <w:rFonts w:ascii="Verdana" w:eastAsia="Verdana" w:hAnsi="Verdana" w:cs="Verdana"/>
        </w:rPr>
      </w:pPr>
    </w:p>
    <w:p w14:paraId="37F51C58" w14:textId="77777777" w:rsidR="001A3C3F" w:rsidRDefault="001A3C3F" w:rsidP="00B96323">
      <w:pPr>
        <w:spacing w:after="0"/>
        <w:rPr>
          <w:rFonts w:ascii="Verdana" w:eastAsia="Verdana" w:hAnsi="Verdana" w:cs="Verdana"/>
        </w:rPr>
      </w:pPr>
    </w:p>
    <w:p w14:paraId="17B1D36C" w14:textId="77777777" w:rsidR="001A3C3F" w:rsidRDefault="001A3C3F" w:rsidP="00B96323">
      <w:pPr>
        <w:spacing w:after="0"/>
        <w:rPr>
          <w:rFonts w:ascii="Verdana" w:eastAsia="Verdana" w:hAnsi="Verdana" w:cs="Verdana"/>
        </w:rPr>
      </w:pPr>
    </w:p>
    <w:p w14:paraId="0DD74575" w14:textId="77777777" w:rsidR="001A3C3F" w:rsidRDefault="001A3C3F" w:rsidP="00B96323">
      <w:pPr>
        <w:spacing w:after="0"/>
        <w:rPr>
          <w:rFonts w:ascii="Verdana" w:eastAsia="Verdana" w:hAnsi="Verdana" w:cs="Verdana"/>
        </w:rPr>
      </w:pPr>
    </w:p>
    <w:p w14:paraId="39F71E92" w14:textId="77777777" w:rsidR="001A3C3F" w:rsidRDefault="001A3C3F" w:rsidP="00B96323">
      <w:pPr>
        <w:spacing w:after="0"/>
        <w:rPr>
          <w:rFonts w:ascii="Verdana" w:eastAsia="Verdana" w:hAnsi="Verdana" w:cs="Verdana"/>
        </w:rPr>
      </w:pPr>
    </w:p>
    <w:p w14:paraId="735597C3" w14:textId="77777777" w:rsidR="001A3C3F" w:rsidRDefault="001A3C3F" w:rsidP="00B96323">
      <w:pPr>
        <w:spacing w:after="0"/>
        <w:rPr>
          <w:rFonts w:ascii="Verdana" w:eastAsia="Verdana" w:hAnsi="Verdana" w:cs="Verdana"/>
        </w:rPr>
      </w:pPr>
    </w:p>
    <w:p w14:paraId="250861A4" w14:textId="77777777" w:rsidR="001A3C3F" w:rsidRDefault="001A3C3F" w:rsidP="00B96323">
      <w:pPr>
        <w:spacing w:after="0"/>
        <w:rPr>
          <w:rFonts w:ascii="Verdana" w:eastAsia="Verdana" w:hAnsi="Verdana" w:cs="Verdana"/>
        </w:rPr>
      </w:pPr>
    </w:p>
    <w:p w14:paraId="2365F279" w14:textId="77777777" w:rsidR="001A3C3F" w:rsidRDefault="001A3C3F" w:rsidP="00B96323">
      <w:pPr>
        <w:spacing w:after="0"/>
        <w:rPr>
          <w:rFonts w:ascii="Verdana" w:eastAsia="Verdana" w:hAnsi="Verdana" w:cs="Verdana"/>
        </w:rPr>
      </w:pPr>
    </w:p>
    <w:p w14:paraId="2A248323" w14:textId="77777777" w:rsidR="001A3C3F" w:rsidRDefault="001A3C3F" w:rsidP="00B96323">
      <w:pPr>
        <w:spacing w:after="0"/>
        <w:rPr>
          <w:rFonts w:ascii="Verdana" w:eastAsia="Verdana" w:hAnsi="Verdana" w:cs="Verdana"/>
        </w:rPr>
      </w:pPr>
    </w:p>
    <w:p w14:paraId="68255213" w14:textId="77777777" w:rsidR="001A3C3F" w:rsidRDefault="001A3C3F" w:rsidP="00B96323">
      <w:pPr>
        <w:spacing w:after="0"/>
        <w:rPr>
          <w:rFonts w:ascii="Verdana" w:eastAsia="Verdana" w:hAnsi="Verdana" w:cs="Verdana"/>
        </w:rPr>
      </w:pPr>
    </w:p>
    <w:p w14:paraId="49DA8040" w14:textId="77777777" w:rsidR="001A3C3F" w:rsidRDefault="001A3C3F" w:rsidP="00B96323">
      <w:pPr>
        <w:spacing w:after="0"/>
        <w:rPr>
          <w:rFonts w:ascii="Verdana" w:eastAsia="Verdana" w:hAnsi="Verdana" w:cs="Verdana"/>
        </w:rPr>
      </w:pPr>
    </w:p>
    <w:p w14:paraId="12B2E08D" w14:textId="77777777" w:rsidR="001A3C3F" w:rsidRDefault="001A3C3F" w:rsidP="00B96323">
      <w:pPr>
        <w:spacing w:after="0"/>
        <w:rPr>
          <w:rFonts w:ascii="Verdana" w:eastAsia="Verdana" w:hAnsi="Verdana" w:cs="Verdana"/>
        </w:rPr>
      </w:pPr>
    </w:p>
    <w:p w14:paraId="590950B7" w14:textId="77777777" w:rsidR="001A3C3F" w:rsidRDefault="001A3C3F" w:rsidP="00B96323">
      <w:pPr>
        <w:spacing w:after="0"/>
        <w:rPr>
          <w:rFonts w:ascii="Verdana" w:eastAsia="Verdana" w:hAnsi="Verdana" w:cs="Verdana"/>
        </w:rPr>
      </w:pPr>
    </w:p>
    <w:p w14:paraId="7CBBEE9C" w14:textId="735D300D" w:rsidR="00E4260A" w:rsidRDefault="00C15139" w:rsidP="00B96323">
      <w:pPr>
        <w:spacing w:after="0"/>
        <w:rPr>
          <w:rFonts w:ascii="Verdana" w:eastAsia="Verdana" w:hAnsi="Verdana" w:cs="Verdana"/>
        </w:rPr>
      </w:pPr>
      <w:r w:rsidRPr="30821638">
        <w:rPr>
          <w:rFonts w:ascii="Verdana" w:eastAsia="Verdana" w:hAnsi="Verdana" w:cs="Verdana"/>
        </w:rPr>
        <w:t xml:space="preserve">Bogotá D.C., </w:t>
      </w:r>
      <w:r w:rsidR="00E4260A">
        <w:rPr>
          <w:rFonts w:ascii="Verdana" w:eastAsia="Verdana" w:hAnsi="Verdana" w:cs="Verdana"/>
        </w:rPr>
        <w:t xml:space="preserve">23 </w:t>
      </w:r>
      <w:proofErr w:type="gramStart"/>
      <w:r w:rsidR="00E4260A">
        <w:rPr>
          <w:rFonts w:ascii="Verdana" w:eastAsia="Verdana" w:hAnsi="Verdana" w:cs="Verdana"/>
        </w:rPr>
        <w:t>Abril</w:t>
      </w:r>
      <w:proofErr w:type="gramEnd"/>
      <w:r w:rsidR="00E4260A">
        <w:rPr>
          <w:rFonts w:ascii="Verdana" w:eastAsia="Verdana" w:hAnsi="Verdana" w:cs="Verdana"/>
        </w:rPr>
        <w:t xml:space="preserve"> 2026</w:t>
      </w:r>
    </w:p>
    <w:p w14:paraId="49E726A4" w14:textId="7FF0C149" w:rsidR="00B96323" w:rsidRPr="001A3D1E" w:rsidRDefault="00E4260A" w:rsidP="00E4260A">
      <w:pPr>
        <w:spacing w:after="0"/>
        <w:jc w:val="right"/>
      </w:pPr>
      <w:r w:rsidRPr="00E4260A">
        <w:drawing>
          <wp:inline distT="0" distB="0" distL="0" distR="0" wp14:anchorId="523400FC" wp14:editId="4D2C8F3A">
            <wp:extent cx="1817370" cy="440086"/>
            <wp:effectExtent l="0" t="0" r="0" b="0"/>
            <wp:docPr id="38463080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4630808" name=""/>
                    <pic:cNvPicPr/>
                  </pic:nvPicPr>
                  <pic:blipFill>
                    <a:blip r:embed="rId10"/>
                    <a:stretch>
                      <a:fillRect/>
                    </a:stretch>
                  </pic:blipFill>
                  <pic:spPr>
                    <a:xfrm>
                      <a:off x="0" y="0"/>
                      <a:ext cx="1897056" cy="459382"/>
                    </a:xfrm>
                    <a:prstGeom prst="rect">
                      <a:avLst/>
                    </a:prstGeom>
                  </pic:spPr>
                </pic:pic>
              </a:graphicData>
            </a:graphic>
          </wp:inline>
        </w:drawing>
      </w:r>
      <w:r w:rsidR="00C15139">
        <w:tab/>
      </w:r>
      <w:r w:rsidR="00C15139">
        <w:br/>
      </w:r>
      <w:r w:rsidR="00B96323">
        <w:tab/>
      </w:r>
      <w:r w:rsidR="00B96323">
        <w:tab/>
      </w:r>
      <w:bookmarkStart w:id="1" w:name="_Hlk214366482"/>
    </w:p>
    <w:p w14:paraId="43C24E00" w14:textId="77777777" w:rsidR="00B96323" w:rsidRDefault="00B96323" w:rsidP="00B96323">
      <w:pPr>
        <w:spacing w:after="0" w:line="240" w:lineRule="auto"/>
        <w:jc w:val="both"/>
        <w:rPr>
          <w:rFonts w:ascii="Verdana" w:eastAsia="Calibri" w:hAnsi="Verdana" w:cs="Arial"/>
          <w:b/>
          <w:bCs/>
          <w:lang w:eastAsia="es-ES"/>
        </w:rPr>
      </w:pPr>
      <w:r>
        <w:rPr>
          <w:rFonts w:ascii="Verdana" w:eastAsia="Calibri" w:hAnsi="Verdana" w:cs="Arial"/>
          <w:b/>
          <w:bCs/>
          <w:lang w:eastAsia="es-ES"/>
        </w:rPr>
        <w:t>Señor</w:t>
      </w:r>
    </w:p>
    <w:p w14:paraId="10372979" w14:textId="77777777" w:rsidR="00B96323" w:rsidRPr="00427DAF" w:rsidRDefault="00B96323" w:rsidP="00B96323">
      <w:pPr>
        <w:spacing w:after="0" w:line="240" w:lineRule="auto"/>
        <w:jc w:val="both"/>
        <w:rPr>
          <w:rFonts w:ascii="Verdana" w:eastAsia="Calibri" w:hAnsi="Verdana" w:cs="Arial"/>
          <w:b/>
          <w:bCs/>
          <w:lang w:eastAsia="es-ES"/>
        </w:rPr>
      </w:pPr>
      <w:r>
        <w:rPr>
          <w:rFonts w:ascii="Verdana" w:eastAsia="Calibri" w:hAnsi="Verdana" w:cs="Arial"/>
          <w:b/>
          <w:bCs/>
          <w:lang w:eastAsia="es-ES"/>
        </w:rPr>
        <w:t xml:space="preserve">Fernando Mauricio Iglesias Gaona </w:t>
      </w:r>
    </w:p>
    <w:p w14:paraId="2F3EC7C5" w14:textId="77777777" w:rsidR="00B96323" w:rsidRPr="00783BFE" w:rsidRDefault="00B96323" w:rsidP="00B96323">
      <w:pPr>
        <w:spacing w:after="0" w:line="240" w:lineRule="auto"/>
        <w:jc w:val="both"/>
        <w:rPr>
          <w:rFonts w:ascii="Verdana" w:hAnsi="Verdana"/>
          <w:b/>
          <w:bCs/>
        </w:rPr>
      </w:pPr>
      <w:hyperlink r:id="rId11" w:history="1">
        <w:r w:rsidRPr="00783BFE">
          <w:rPr>
            <w:rStyle w:val="Hipervnculo"/>
            <w:rFonts w:ascii="Verdana" w:hAnsi="Verdana"/>
            <w:b/>
            <w:bCs/>
          </w:rPr>
          <w:t>frenandoiglesias@gmail.com</w:t>
        </w:r>
      </w:hyperlink>
    </w:p>
    <w:p w14:paraId="1682AEFB" w14:textId="77777777" w:rsidR="00B96323" w:rsidRPr="00A75807" w:rsidRDefault="00B96323" w:rsidP="00B96323">
      <w:pPr>
        <w:spacing w:after="0" w:line="240" w:lineRule="auto"/>
        <w:jc w:val="both"/>
        <w:rPr>
          <w:rFonts w:ascii="Verdana" w:hAnsi="Verdana"/>
        </w:rPr>
      </w:pPr>
      <w:r>
        <w:rPr>
          <w:rFonts w:ascii="Verdana" w:hAnsi="Verdana"/>
        </w:rPr>
        <w:t>Neiva - Huila</w:t>
      </w:r>
    </w:p>
    <w:p w14:paraId="2E7F8191" w14:textId="77777777" w:rsidR="00B96323" w:rsidRPr="00A75807" w:rsidRDefault="00B96323" w:rsidP="00B96323">
      <w:pPr>
        <w:spacing w:after="0" w:line="240" w:lineRule="auto"/>
        <w:jc w:val="both"/>
        <w:rPr>
          <w:rFonts w:ascii="Verdana" w:eastAsia="Calibri" w:hAnsi="Verdana" w:cs="Arial"/>
          <w:b/>
          <w:bCs/>
          <w:color w:val="000000"/>
          <w:lang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119"/>
        <w:gridCol w:w="5670"/>
      </w:tblGrid>
      <w:tr w:rsidR="00B96323" w:rsidRPr="005644FE" w14:paraId="2488E887" w14:textId="77777777" w:rsidTr="00B5338C">
        <w:trPr>
          <w:trHeight w:val="162"/>
        </w:trPr>
        <w:tc>
          <w:tcPr>
            <w:tcW w:w="3119" w:type="dxa"/>
          </w:tcPr>
          <w:p w14:paraId="6C9A5BDC" w14:textId="77777777" w:rsidR="00B96323" w:rsidRPr="00A75807" w:rsidRDefault="00B96323" w:rsidP="00B5338C">
            <w:pPr>
              <w:jc w:val="both"/>
              <w:rPr>
                <w:rFonts w:ascii="Verdana" w:eastAsia="Calibri" w:hAnsi="Verdana" w:cs="Arial"/>
                <w:b/>
                <w:bCs/>
                <w:color w:val="7030A0"/>
                <w:lang w:eastAsia="es-ES_tradnl"/>
              </w:rPr>
            </w:pPr>
          </w:p>
        </w:tc>
        <w:tc>
          <w:tcPr>
            <w:tcW w:w="5670" w:type="dxa"/>
          </w:tcPr>
          <w:p w14:paraId="78C2EBFF" w14:textId="77777777" w:rsidR="00B96323" w:rsidRPr="005644FE" w:rsidRDefault="00B96323" w:rsidP="00B5338C">
            <w:pPr>
              <w:jc w:val="both"/>
              <w:rPr>
                <w:rFonts w:ascii="Verdana" w:eastAsia="Calibri" w:hAnsi="Verdana" w:cs="Arial"/>
                <w:b/>
                <w:bCs/>
                <w:lang w:eastAsia="es-ES"/>
              </w:rPr>
            </w:pPr>
            <w:r w:rsidRPr="005644FE">
              <w:rPr>
                <w:rFonts w:ascii="Verdana" w:eastAsia="Calibri" w:hAnsi="Verdana" w:cs="Arial"/>
                <w:b/>
                <w:bCs/>
                <w:lang w:eastAsia="es-ES"/>
              </w:rPr>
              <w:t>Concepto C</w:t>
            </w:r>
            <w:r w:rsidRPr="00205473">
              <w:rPr>
                <w:rFonts w:ascii="Verdana" w:eastAsia="Calibri" w:hAnsi="Verdana" w:cs="Arial"/>
                <w:b/>
                <w:bCs/>
                <w:lang w:eastAsia="es-ES"/>
              </w:rPr>
              <w:t>-</w:t>
            </w:r>
            <w:r>
              <w:rPr>
                <w:rFonts w:ascii="Verdana" w:eastAsia="Calibri" w:hAnsi="Verdana" w:cs="Arial"/>
                <w:b/>
                <w:bCs/>
                <w:lang w:eastAsia="es-ES"/>
              </w:rPr>
              <w:t>398 de 2026</w:t>
            </w:r>
          </w:p>
          <w:p w14:paraId="68E49730" w14:textId="77777777" w:rsidR="00B96323" w:rsidRPr="005644FE" w:rsidRDefault="00B96323" w:rsidP="00B5338C">
            <w:pPr>
              <w:jc w:val="both"/>
              <w:rPr>
                <w:rFonts w:ascii="Verdana" w:eastAsia="Calibri" w:hAnsi="Verdana" w:cs="Arial"/>
                <w:b/>
                <w:bCs/>
                <w:color w:val="7030A0"/>
                <w:lang w:eastAsia="es-ES"/>
              </w:rPr>
            </w:pPr>
          </w:p>
        </w:tc>
      </w:tr>
      <w:tr w:rsidR="00B96323" w:rsidRPr="005644FE" w14:paraId="63F81CBB" w14:textId="77777777" w:rsidTr="00B5338C">
        <w:trPr>
          <w:trHeight w:val="884"/>
        </w:trPr>
        <w:tc>
          <w:tcPr>
            <w:tcW w:w="3119" w:type="dxa"/>
          </w:tcPr>
          <w:p w14:paraId="334D3F96" w14:textId="77777777" w:rsidR="00B96323" w:rsidRPr="005644FE" w:rsidRDefault="00B96323" w:rsidP="00B5338C">
            <w:pPr>
              <w:jc w:val="both"/>
              <w:rPr>
                <w:rFonts w:ascii="Verdana" w:eastAsia="Calibri" w:hAnsi="Verdana" w:cs="Arial"/>
                <w:color w:val="000000"/>
                <w:lang w:eastAsia="es-ES_tradnl"/>
              </w:rPr>
            </w:pPr>
            <w:r w:rsidRPr="005644FE">
              <w:rPr>
                <w:rFonts w:ascii="Verdana" w:eastAsia="Calibri" w:hAnsi="Verdana" w:cs="Arial"/>
                <w:b/>
                <w:color w:val="000000"/>
                <w:lang w:eastAsia="es-ES_tradnl"/>
              </w:rPr>
              <w:t>Temas:</w:t>
            </w:r>
            <w:r w:rsidRPr="005644FE">
              <w:rPr>
                <w:rFonts w:ascii="Verdana" w:eastAsia="Calibri" w:hAnsi="Verdana" w:cs="Arial"/>
                <w:color w:val="000000"/>
                <w:lang w:eastAsia="es-ES_tradnl"/>
              </w:rPr>
              <w:t xml:space="preserve">                   </w:t>
            </w:r>
          </w:p>
        </w:tc>
        <w:tc>
          <w:tcPr>
            <w:tcW w:w="5670" w:type="dxa"/>
          </w:tcPr>
          <w:p w14:paraId="04379913" w14:textId="135E770C" w:rsidR="00B96323" w:rsidRPr="00E4260A" w:rsidRDefault="00B96323" w:rsidP="00B5338C">
            <w:pPr>
              <w:spacing w:line="276" w:lineRule="auto"/>
              <w:jc w:val="both"/>
              <w:rPr>
                <w:rFonts w:ascii="Verdana" w:hAnsi="Verdana" w:cs="Arial"/>
              </w:rPr>
            </w:pPr>
            <w:r w:rsidRPr="00564AAD">
              <w:rPr>
                <w:rFonts w:ascii="Verdana" w:hAnsi="Verdana" w:cs="Arial"/>
              </w:rPr>
              <w:t xml:space="preserve">UNIVERSIDADES PÚBLICAS – </w:t>
            </w:r>
            <w:r>
              <w:rPr>
                <w:rFonts w:ascii="Verdana" w:hAnsi="Verdana" w:cs="Arial"/>
              </w:rPr>
              <w:t>Autonomía / UNIVERSIDADES PÚBLICAS – Naturaleza jurídica /</w:t>
            </w:r>
            <w:r w:rsidRPr="00564AAD">
              <w:rPr>
                <w:rFonts w:ascii="Verdana" w:hAnsi="Verdana" w:cs="Arial"/>
              </w:rPr>
              <w:t xml:space="preserve"> </w:t>
            </w:r>
            <w:r>
              <w:rPr>
                <w:rFonts w:ascii="Verdana" w:hAnsi="Verdana" w:cs="Arial"/>
              </w:rPr>
              <w:t xml:space="preserve">UNIVERSIDADES PÚBLICAS </w:t>
            </w:r>
            <w:r w:rsidRPr="00564AAD">
              <w:rPr>
                <w:rFonts w:ascii="Verdana" w:hAnsi="Verdana" w:cs="Arial"/>
              </w:rPr>
              <w:t>– Régimen de contratación</w:t>
            </w:r>
            <w:r>
              <w:rPr>
                <w:rFonts w:ascii="Verdana" w:hAnsi="Verdana" w:cs="Arial"/>
              </w:rPr>
              <w:t xml:space="preserve"> – Manuales de contratación / UNIVERSIDADES PÚBLICAS – Aplicación principios de la función pública – Régimen de inhabilidades e incompatibilidades – Control fiscal / CONTRATOS REGIDOS POR EL EGCAP – Requisitos de perfeccionamiento – Requisitos de Ejecución / CONTRATOS REGIDOS POR EL EGCAP – Solemne / contratos regidos por el EGCAP – Requisitos de ejecución / CONTRATOS REGIDOS POR EL EGCAP – Registro presupuestal   </w:t>
            </w:r>
          </w:p>
        </w:tc>
      </w:tr>
      <w:tr w:rsidR="00B96323" w:rsidRPr="005644FE" w14:paraId="66913DEC" w14:textId="77777777" w:rsidTr="00B5338C">
        <w:tc>
          <w:tcPr>
            <w:tcW w:w="3119" w:type="dxa"/>
          </w:tcPr>
          <w:p w14:paraId="40731FEE" w14:textId="77777777" w:rsidR="00B96323" w:rsidRPr="005644FE" w:rsidRDefault="00B96323" w:rsidP="00B5338C">
            <w:pPr>
              <w:jc w:val="both"/>
              <w:rPr>
                <w:rFonts w:ascii="Verdana" w:eastAsia="Calibri" w:hAnsi="Verdana" w:cs="Arial"/>
                <w:b/>
                <w:lang w:eastAsia="es-ES_tradnl"/>
              </w:rPr>
            </w:pPr>
            <w:r w:rsidRPr="005644FE">
              <w:rPr>
                <w:rFonts w:ascii="Verdana" w:eastAsia="Calibri" w:hAnsi="Verdana" w:cs="Arial"/>
                <w:b/>
                <w:lang w:eastAsia="es-ES_tradnl"/>
              </w:rPr>
              <w:t>Radicación:</w:t>
            </w:r>
            <w:r w:rsidRPr="005644FE">
              <w:rPr>
                <w:rFonts w:ascii="Verdana" w:eastAsia="Calibri" w:hAnsi="Verdana" w:cs="Arial"/>
                <w:lang w:eastAsia="es-ES_tradnl"/>
              </w:rPr>
              <w:t xml:space="preserve">               </w:t>
            </w:r>
          </w:p>
        </w:tc>
        <w:tc>
          <w:tcPr>
            <w:tcW w:w="5670" w:type="dxa"/>
          </w:tcPr>
          <w:p w14:paraId="1B9CB9D1" w14:textId="77777777" w:rsidR="00B96323" w:rsidRPr="00F04657" w:rsidRDefault="00B96323" w:rsidP="00B5338C">
            <w:pPr>
              <w:jc w:val="both"/>
              <w:rPr>
                <w:rFonts w:ascii="Verdana" w:eastAsia="Calibri" w:hAnsi="Verdana" w:cs="Arial"/>
                <w:lang w:eastAsia="es-ES_tradnl"/>
              </w:rPr>
            </w:pPr>
            <w:r w:rsidRPr="005644FE">
              <w:rPr>
                <w:rFonts w:ascii="Verdana" w:eastAsia="Calibri" w:hAnsi="Verdana" w:cs="Arial"/>
                <w:lang w:eastAsia="es-ES_tradnl"/>
              </w:rPr>
              <w:t>Respuesta a consulta con radicado</w:t>
            </w:r>
            <w:r>
              <w:rPr>
                <w:rFonts w:ascii="Verdana" w:eastAsia="Calibri" w:hAnsi="Verdana" w:cs="Arial"/>
                <w:lang w:eastAsia="es-ES_tradnl"/>
              </w:rPr>
              <w:t xml:space="preserve"> </w:t>
            </w:r>
            <w:r w:rsidRPr="00783BFE">
              <w:rPr>
                <w:rFonts w:ascii="Verdana" w:eastAsia="Calibri" w:hAnsi="Verdana" w:cs="Arial"/>
                <w:lang w:eastAsia="es-ES_tradnl"/>
              </w:rPr>
              <w:t>1_2026_03_11_003418</w:t>
            </w:r>
            <w:r>
              <w:rPr>
                <w:rFonts w:ascii="Verdana" w:eastAsia="Calibri" w:hAnsi="Verdana" w:cs="Arial"/>
                <w:lang w:eastAsia="es-ES_tradnl"/>
              </w:rPr>
              <w:t xml:space="preserve"> </w:t>
            </w:r>
          </w:p>
        </w:tc>
      </w:tr>
    </w:tbl>
    <w:p w14:paraId="6D016D02" w14:textId="77777777" w:rsidR="00B96323" w:rsidRPr="005644FE" w:rsidRDefault="00B96323" w:rsidP="00B96323">
      <w:pPr>
        <w:spacing w:after="0" w:line="276" w:lineRule="auto"/>
        <w:jc w:val="both"/>
        <w:rPr>
          <w:rFonts w:ascii="Verdana" w:eastAsia="Calibri" w:hAnsi="Verdana" w:cs="Arial"/>
          <w:lang w:eastAsia="es-ES_tradnl"/>
        </w:rPr>
      </w:pPr>
      <w:r>
        <w:rPr>
          <w:rFonts w:ascii="Verdana" w:eastAsia="Calibri" w:hAnsi="Verdana" w:cs="Arial"/>
          <w:lang w:eastAsia="es-ES_tradnl"/>
        </w:rPr>
        <w:t xml:space="preserve"> </w:t>
      </w:r>
    </w:p>
    <w:p w14:paraId="6ABFE39B" w14:textId="77777777" w:rsidR="00B96323" w:rsidRPr="005644FE" w:rsidRDefault="00B96323" w:rsidP="00B96323">
      <w:pPr>
        <w:spacing w:after="0" w:line="276" w:lineRule="auto"/>
        <w:jc w:val="both"/>
        <w:rPr>
          <w:rFonts w:ascii="Verdana" w:eastAsia="Calibri" w:hAnsi="Verdana" w:cs="Arial"/>
          <w:lang w:eastAsia="es-ES"/>
        </w:rPr>
      </w:pPr>
      <w:r>
        <w:rPr>
          <w:rFonts w:ascii="Verdana" w:eastAsia="Calibri" w:hAnsi="Verdana" w:cs="Arial"/>
          <w:lang w:eastAsia="es-ES"/>
        </w:rPr>
        <w:t xml:space="preserve">Estimado señor Iglesias: </w:t>
      </w:r>
    </w:p>
    <w:p w14:paraId="5E8B9124" w14:textId="77777777" w:rsidR="00B96323" w:rsidRPr="00783BFE" w:rsidRDefault="00B96323" w:rsidP="00B96323">
      <w:pPr>
        <w:spacing w:after="0" w:line="276" w:lineRule="auto"/>
        <w:jc w:val="both"/>
      </w:pPr>
    </w:p>
    <w:p w14:paraId="2B4BF822" w14:textId="77777777" w:rsidR="00B96323" w:rsidRDefault="00B96323" w:rsidP="00B96323">
      <w:pPr>
        <w:spacing w:after="120" w:line="276" w:lineRule="auto"/>
        <w:jc w:val="both"/>
        <w:rPr>
          <w:rFonts w:ascii="Verdana" w:eastAsia="Calibri" w:hAnsi="Verdana" w:cs="Arial"/>
          <w:lang w:eastAsia="es-ES"/>
        </w:rPr>
      </w:pPr>
      <w:r w:rsidRPr="00E02524">
        <w:rPr>
          <w:rFonts w:ascii="Verdana" w:hAnsi="Verdana"/>
        </w:rPr>
        <w:t xml:space="preserve">La Agencia Nacional de Contratación Pública – Colombia Compra Eficiente –, en ejercicio de las competencias otorgadas </w:t>
      </w:r>
      <w:r w:rsidRPr="005644FE">
        <w:rPr>
          <w:rFonts w:ascii="Verdana" w:eastAsia="Calibri" w:hAnsi="Verdana" w:cs="Arial"/>
          <w:lang w:eastAsia="es-ES"/>
        </w:rPr>
        <w:t>por los artículos 3, numeral 5º, y 11, numeral 8º, del Decreto Ley 4170 de 2011</w:t>
      </w:r>
      <w:r>
        <w:rPr>
          <w:rFonts w:ascii="Verdana" w:eastAsia="Calibri" w:hAnsi="Verdana" w:cs="Arial"/>
          <w:lang w:eastAsia="es-ES"/>
        </w:rPr>
        <w:t xml:space="preserve"> y </w:t>
      </w:r>
      <w:r w:rsidRPr="00E02524">
        <w:rPr>
          <w:rFonts w:ascii="Verdana" w:hAnsi="Verdana"/>
        </w:rPr>
        <w:t>de conformidad con las modalidades del derecho de petición contempladas en la Ley 1755 de 2015</w:t>
      </w:r>
      <w:r>
        <w:rPr>
          <w:rFonts w:ascii="Verdana" w:hAnsi="Verdana"/>
        </w:rPr>
        <w:t xml:space="preserve"> y en </w:t>
      </w:r>
      <w:r w:rsidRPr="00E02524">
        <w:rPr>
          <w:rFonts w:ascii="Verdana" w:hAnsi="Verdana"/>
        </w:rPr>
        <w:t xml:space="preserve">la resolución </w:t>
      </w:r>
      <w:proofErr w:type="spellStart"/>
      <w:r w:rsidRPr="00E02524">
        <w:rPr>
          <w:rFonts w:ascii="Verdana" w:eastAsia="Times New Roman" w:hAnsi="Verdana" w:cs="Segoe UI"/>
          <w:lang w:eastAsia="es-CO"/>
        </w:rPr>
        <w:t>N°</w:t>
      </w:r>
      <w:proofErr w:type="spellEnd"/>
      <w:r w:rsidRPr="00E02524">
        <w:rPr>
          <w:rFonts w:ascii="Verdana" w:eastAsia="Times New Roman" w:hAnsi="Verdana" w:cs="Segoe UI"/>
          <w:lang w:eastAsia="es-CO"/>
        </w:rPr>
        <w:t xml:space="preserve"> 469 del 2025 </w:t>
      </w:r>
      <w:r w:rsidRPr="00E02524">
        <w:rPr>
          <w:rFonts w:ascii="Verdana" w:hAnsi="Verdana"/>
        </w:rPr>
        <w:t xml:space="preserve">expedida por esta Agencia, </w:t>
      </w:r>
      <w:r w:rsidRPr="005644FE">
        <w:rPr>
          <w:rFonts w:ascii="Verdana" w:eastAsia="Calibri" w:hAnsi="Verdana" w:cs="Arial"/>
          <w:lang w:eastAsia="es-ES"/>
        </w:rPr>
        <w:t>responde su solicitud de consulta de fecha</w:t>
      </w:r>
      <w:r>
        <w:rPr>
          <w:rFonts w:ascii="Verdana" w:eastAsia="Calibri" w:hAnsi="Verdana" w:cs="Arial"/>
          <w:lang w:eastAsia="es-ES"/>
        </w:rPr>
        <w:t xml:space="preserve"> 11 de marzo de 2026, </w:t>
      </w:r>
      <w:r w:rsidRPr="005644FE">
        <w:rPr>
          <w:rFonts w:ascii="Verdana" w:eastAsia="Calibri" w:hAnsi="Verdana" w:cs="Arial"/>
          <w:lang w:eastAsia="es-ES"/>
        </w:rPr>
        <w:t>en la cual manifiesta lo siguiente:</w:t>
      </w:r>
    </w:p>
    <w:p w14:paraId="23D40341" w14:textId="77777777" w:rsidR="001A3D1E" w:rsidRDefault="001A3D1E" w:rsidP="001A3D1E">
      <w:pPr>
        <w:spacing w:after="0" w:line="240" w:lineRule="auto"/>
        <w:jc w:val="both"/>
        <w:rPr>
          <w:rFonts w:ascii="Verdana" w:hAnsi="Verdana"/>
        </w:rPr>
      </w:pPr>
    </w:p>
    <w:p w14:paraId="1C7AF2F7" w14:textId="061662AC" w:rsidR="00B96323" w:rsidRPr="00886C89" w:rsidRDefault="00B96323" w:rsidP="00B96323">
      <w:pPr>
        <w:spacing w:after="120" w:line="276" w:lineRule="auto"/>
        <w:jc w:val="both"/>
        <w:rPr>
          <w:rFonts w:ascii="Verdana" w:eastAsia="Calibri" w:hAnsi="Verdana" w:cs="Arial"/>
          <w:lang w:eastAsia="es-ES"/>
        </w:rPr>
      </w:pPr>
      <w:r w:rsidRPr="00E02524">
        <w:rPr>
          <w:rFonts w:ascii="Verdana" w:hAnsi="Verdana"/>
        </w:rPr>
        <w:t xml:space="preserve">PETICIÓN REALIZADA </w:t>
      </w:r>
    </w:p>
    <w:p w14:paraId="33C7B391" w14:textId="77777777" w:rsidR="00B96323" w:rsidRPr="00B07F38" w:rsidRDefault="00B96323" w:rsidP="00B96323">
      <w:pPr>
        <w:spacing w:after="0" w:line="240" w:lineRule="auto"/>
        <w:ind w:left="709" w:right="709"/>
        <w:jc w:val="both"/>
        <w:rPr>
          <w:rFonts w:ascii="Verdana" w:hAnsi="Verdana"/>
          <w:sz w:val="20"/>
          <w:szCs w:val="20"/>
        </w:rPr>
      </w:pPr>
      <w:r>
        <w:rPr>
          <w:rFonts w:ascii="Verdana" w:hAnsi="Verdana"/>
          <w:sz w:val="20"/>
          <w:szCs w:val="20"/>
        </w:rPr>
        <w:t xml:space="preserve">“(…) </w:t>
      </w:r>
      <w:r w:rsidRPr="00783BFE">
        <w:rPr>
          <w:rFonts w:ascii="Verdana" w:hAnsi="Verdana"/>
          <w:sz w:val="20"/>
          <w:szCs w:val="20"/>
        </w:rPr>
        <w:t xml:space="preserve">El art. 94 de la Ley 30 de 1992, consagra: "ARTÍCULO 94. Para su validez, los contratos que celebren las universidades estatales u oficiales, además del cumplimiento de los requisitos propios de la contratación entre particulares, estarán sujetos a los requisitos de aprobación y registro presupuestal, a la sujeción de los pagos según la suficiencia de las respectivas apropiaciones, publicación en el Diario Oficial y pago del impuesto de timbre nacional cuando a éste haya lugar". </w:t>
      </w:r>
      <w:proofErr w:type="gramStart"/>
      <w:r w:rsidRPr="00783BFE">
        <w:rPr>
          <w:rFonts w:ascii="Verdana" w:hAnsi="Verdana"/>
          <w:sz w:val="20"/>
          <w:szCs w:val="20"/>
        </w:rPr>
        <w:t xml:space="preserve">De </w:t>
      </w:r>
      <w:r>
        <w:rPr>
          <w:rFonts w:ascii="Verdana" w:hAnsi="Verdana"/>
          <w:sz w:val="20"/>
          <w:szCs w:val="20"/>
        </w:rPr>
        <w:t>ahí (sic)</w:t>
      </w:r>
      <w:r w:rsidRPr="00783BFE">
        <w:rPr>
          <w:rFonts w:ascii="Verdana" w:hAnsi="Verdana"/>
          <w:sz w:val="20"/>
          <w:szCs w:val="20"/>
        </w:rPr>
        <w:t xml:space="preserve"> que, a diferencia del art. 41 de la Ley 80 de 1993, el registro presupuestal si</w:t>
      </w:r>
      <w:r>
        <w:rPr>
          <w:rFonts w:ascii="Verdana" w:hAnsi="Verdana"/>
          <w:sz w:val="20"/>
          <w:szCs w:val="20"/>
        </w:rPr>
        <w:t xml:space="preserve"> (sic)</w:t>
      </w:r>
      <w:r w:rsidRPr="00783BFE">
        <w:rPr>
          <w:rFonts w:ascii="Verdana" w:hAnsi="Verdana"/>
          <w:sz w:val="20"/>
          <w:szCs w:val="20"/>
        </w:rPr>
        <w:t xml:space="preserve"> es un requisito de perfeccionamiento del contrato estatal?</w:t>
      </w:r>
      <w:proofErr w:type="gramEnd"/>
      <w:r w:rsidRPr="007B531B">
        <w:rPr>
          <w:rFonts w:ascii="Verdana" w:hAnsi="Verdana"/>
          <w:sz w:val="20"/>
          <w:szCs w:val="20"/>
        </w:rPr>
        <w:t xml:space="preserve"> </w:t>
      </w:r>
      <w:r w:rsidRPr="00B07F38">
        <w:rPr>
          <w:rFonts w:ascii="Verdana" w:hAnsi="Verdana"/>
          <w:sz w:val="20"/>
          <w:szCs w:val="20"/>
        </w:rPr>
        <w:t>(…)”.</w:t>
      </w:r>
    </w:p>
    <w:p w14:paraId="0F40803F" w14:textId="77777777" w:rsidR="00B96323" w:rsidRPr="00647D77" w:rsidRDefault="00B96323" w:rsidP="00B96323">
      <w:pPr>
        <w:spacing w:after="0" w:line="276" w:lineRule="auto"/>
        <w:ind w:left="567" w:right="760"/>
        <w:jc w:val="both"/>
        <w:rPr>
          <w:rFonts w:ascii="Verdana" w:hAnsi="Verdana"/>
        </w:rPr>
      </w:pPr>
    </w:p>
    <w:p w14:paraId="388497B3" w14:textId="77777777" w:rsidR="00B96323" w:rsidRPr="00F64722" w:rsidRDefault="00B96323" w:rsidP="00B96323">
      <w:pPr>
        <w:spacing w:after="120" w:line="276" w:lineRule="auto"/>
        <w:ind w:firstLine="709"/>
        <w:jc w:val="both"/>
        <w:rPr>
          <w:rFonts w:ascii="Verdana" w:eastAsia="Calibri" w:hAnsi="Verdana" w:cs="Arial"/>
          <w:color w:val="000000"/>
          <w:szCs w:val="24"/>
          <w:lang w:eastAsia="es-ES_tradnl"/>
        </w:rPr>
      </w:pPr>
      <w:r w:rsidRPr="005644FE">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w:t>
      </w:r>
      <w:r>
        <w:rPr>
          <w:rFonts w:ascii="Verdana" w:eastAsia="Calibri" w:hAnsi="Verdana" w:cs="Arial"/>
          <w:color w:val="000000"/>
          <w:lang w:eastAsia="es-ES"/>
        </w:rPr>
        <w:t xml:space="preserve">la Agencia Nacional de Contratación Pública - </w:t>
      </w:r>
      <w:r w:rsidRPr="005644FE">
        <w:rPr>
          <w:rFonts w:ascii="Verdana" w:eastAsia="Calibri" w:hAnsi="Verdana" w:cs="Arial"/>
          <w:color w:val="000000"/>
          <w:lang w:eastAsia="es-ES"/>
        </w:rPr>
        <w:t xml:space="preserve">Colombia Compra Eficiente como una autoridad para solucionar problemas jurídicos particulares de todos los partícipes del sistema de compra pública. La competencia de esta entidad se fija con límites claros, con </w:t>
      </w:r>
      <w:r w:rsidRPr="00F64722">
        <w:rPr>
          <w:rFonts w:ascii="Verdana" w:eastAsia="Calibri" w:hAnsi="Verdana" w:cs="Arial"/>
          <w:color w:val="000000"/>
          <w:lang w:eastAsia="es-ES"/>
        </w:rPr>
        <w:t xml:space="preserve">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51BC8B50" w14:textId="77777777" w:rsidR="00B96323" w:rsidRPr="00CD3A7B" w:rsidRDefault="00B96323" w:rsidP="00B96323">
      <w:pPr>
        <w:spacing w:after="120" w:line="276" w:lineRule="auto"/>
        <w:ind w:firstLine="709"/>
        <w:jc w:val="both"/>
        <w:rPr>
          <w:rFonts w:ascii="Verdana" w:eastAsia="Calibri" w:hAnsi="Verdana" w:cs="Arial"/>
          <w:lang w:eastAsia="es-ES"/>
        </w:rPr>
      </w:pPr>
      <w:r w:rsidRPr="00CD3A7B">
        <w:rPr>
          <w:rFonts w:ascii="Verdana" w:eastAsia="Calibri" w:hAnsi="Verdana" w:cs="Arial"/>
          <w:color w:val="000000"/>
          <w:lang w:eastAsia="es-ES"/>
        </w:rPr>
        <w:t>Conforme lo expuesto, en aras de garantizar el derecho fundamental de petición, se resolverá su petición dentro de los límites de la referida competencia consultiva, esto es, haciendo abstracción del caso particular y concreto señalado en su petición, pero señalando algunas consideraciones sobre las normas generales relacionadas al problema jurídico de su consulta.</w:t>
      </w:r>
      <w:r w:rsidRPr="00CD3A7B">
        <w:rPr>
          <w:rFonts w:ascii="Verdana" w:eastAsia="Calibri" w:hAnsi="Verdana" w:cs="Arial"/>
          <w:lang w:eastAsia="es-ES"/>
        </w:rPr>
        <w:t xml:space="preserve">  </w:t>
      </w:r>
    </w:p>
    <w:p w14:paraId="49395B5F" w14:textId="77777777" w:rsidR="00B96323" w:rsidRPr="00CD3A7B" w:rsidRDefault="00B96323" w:rsidP="00B96323">
      <w:pPr>
        <w:spacing w:after="120" w:line="276" w:lineRule="auto"/>
        <w:jc w:val="both"/>
        <w:rPr>
          <w:rFonts w:ascii="Verdana" w:eastAsia="Calibri" w:hAnsi="Verdana" w:cs="Arial"/>
          <w:lang w:eastAsia="es-ES"/>
        </w:rPr>
      </w:pPr>
      <w:r w:rsidRPr="00CD3A7B">
        <w:rPr>
          <w:rFonts w:ascii="Verdana" w:eastAsia="Century Gothic" w:hAnsi="Verdana" w:cs="Century Gothic"/>
          <w:b/>
          <w:bCs/>
        </w:rPr>
        <w:t>1. Problema planteado:</w:t>
      </w:r>
    </w:p>
    <w:p w14:paraId="38732726" w14:textId="77777777" w:rsidR="00B96323" w:rsidRPr="00F76FC0" w:rsidRDefault="00B96323" w:rsidP="00B96323">
      <w:pPr>
        <w:spacing w:after="120" w:line="276" w:lineRule="auto"/>
        <w:jc w:val="both"/>
        <w:rPr>
          <w:rFonts w:ascii="Verdana" w:hAnsi="Verdana" w:cs="Arial"/>
        </w:rPr>
      </w:pPr>
      <w:r w:rsidRPr="00CD3A7B">
        <w:rPr>
          <w:rFonts w:ascii="Verdana" w:eastAsia="Calibri" w:hAnsi="Verdana" w:cs="Arial"/>
          <w:color w:val="000000"/>
          <w:lang w:eastAsia="es-ES"/>
        </w:rPr>
        <w:t>De acuerdo con el contenido de su solicitud, esta Agencia resolverá el siguiente problema jurídico: ¿Bajo la Ley 80 de 1993 e</w:t>
      </w:r>
      <w:r w:rsidRPr="00CD3A7B">
        <w:rPr>
          <w:rFonts w:ascii="Verdana" w:hAnsi="Verdana"/>
          <w:lang w:val="es-ES"/>
        </w:rPr>
        <w:t>l registro presupuestal es un requisito de perfeccionamiento o de ejecución diferente a la contratación definida para las universidades estatales u oficiales?</w:t>
      </w:r>
      <w:r>
        <w:rPr>
          <w:rFonts w:ascii="Verdana" w:hAnsi="Verdana"/>
          <w:lang w:val="es-ES"/>
        </w:rPr>
        <w:t xml:space="preserve"> </w:t>
      </w:r>
    </w:p>
    <w:p w14:paraId="21903FEA" w14:textId="249D8F98" w:rsidR="00B96323" w:rsidRDefault="00B96323" w:rsidP="00B96323">
      <w:pPr>
        <w:spacing w:after="0" w:line="276" w:lineRule="auto"/>
        <w:jc w:val="both"/>
        <w:rPr>
          <w:rFonts w:ascii="Verdana" w:hAnsi="Verdana" w:cs="Arial"/>
        </w:rPr>
      </w:pPr>
      <w:r w:rsidRPr="00B33011">
        <w:rPr>
          <w:rFonts w:ascii="Verdana" w:eastAsia="Century Gothic" w:hAnsi="Verdana" w:cs="Century Gothic"/>
          <w:b/>
          <w:bCs/>
        </w:rPr>
        <w:t>2. Respuesta:</w:t>
      </w:r>
    </w:p>
    <w:p w14:paraId="035A1EB2" w14:textId="77777777" w:rsidR="001A3D1E" w:rsidRPr="001A3D1E" w:rsidRDefault="001A3D1E" w:rsidP="00B96323">
      <w:pPr>
        <w:spacing w:after="0" w:line="276" w:lineRule="auto"/>
        <w:jc w:val="both"/>
        <w:rPr>
          <w:rFonts w:ascii="Verdana" w:hAnsi="Verdana" w:cs="Arial"/>
        </w:rPr>
      </w:pPr>
    </w:p>
    <w:tbl>
      <w:tblPr>
        <w:tblStyle w:val="Tablaconcuadrcula"/>
        <w:tblW w:w="0" w:type="auto"/>
        <w:tblLook w:val="04A0" w:firstRow="1" w:lastRow="0" w:firstColumn="1" w:lastColumn="0" w:noHBand="0" w:noVBand="1"/>
      </w:tblPr>
      <w:tblGrid>
        <w:gridCol w:w="8828"/>
      </w:tblGrid>
      <w:tr w:rsidR="00B96323" w:rsidRPr="005644FE" w14:paraId="0DD411A4" w14:textId="77777777" w:rsidTr="00B5338C">
        <w:tc>
          <w:tcPr>
            <w:tcW w:w="8828" w:type="dxa"/>
          </w:tcPr>
          <w:p w14:paraId="35F0CB3A" w14:textId="77777777" w:rsidR="00B96323" w:rsidRDefault="00B96323" w:rsidP="001A3D1E">
            <w:pPr>
              <w:spacing w:after="120" w:line="276" w:lineRule="auto"/>
              <w:jc w:val="both"/>
              <w:rPr>
                <w:rFonts w:ascii="Verdana" w:eastAsia="Calibri" w:hAnsi="Verdana" w:cs="Arial"/>
                <w:color w:val="000000" w:themeColor="text1"/>
                <w:lang w:val="es-ES_tradnl"/>
              </w:rPr>
            </w:pPr>
            <w:r>
              <w:rPr>
                <w:rFonts w:ascii="Verdana" w:hAnsi="Verdana" w:cs="Arial"/>
              </w:rPr>
              <w:t>L</w:t>
            </w:r>
            <w:r w:rsidRPr="00CC7195">
              <w:rPr>
                <w:rFonts w:ascii="Verdana" w:hAnsi="Verdana" w:cs="Arial"/>
                <w:lang w:val="es-MX"/>
              </w:rPr>
              <w:t>os entes universitarios no son entidades que hagan parte de la rama ejecutiva, ni pueden, por tanto, considerarse entidades descentralizadas, sino que gozan de un régimen especial.</w:t>
            </w:r>
            <w:r>
              <w:rPr>
                <w:rFonts w:ascii="Verdana" w:hAnsi="Verdana" w:cs="Arial"/>
                <w:lang w:val="es-MX"/>
              </w:rPr>
              <w:t xml:space="preserve"> </w:t>
            </w:r>
            <w:r>
              <w:rPr>
                <w:rFonts w:ascii="Verdana" w:eastAsia="Calibri" w:hAnsi="Verdana" w:cs="Arial"/>
                <w:color w:val="000000" w:themeColor="text1"/>
                <w:lang w:val="es-ES_tradnl"/>
              </w:rPr>
              <w:t>De conformidad con los</w:t>
            </w:r>
            <w:r w:rsidRPr="00630F7C">
              <w:rPr>
                <w:rFonts w:ascii="Verdana" w:eastAsia="Calibri" w:hAnsi="Verdana" w:cs="Arial"/>
                <w:color w:val="000000" w:themeColor="text1"/>
                <w:lang w:val="es-ES_tradnl"/>
              </w:rPr>
              <w:t xml:space="preserve"> artículo</w:t>
            </w:r>
            <w:r>
              <w:rPr>
                <w:rFonts w:ascii="Verdana" w:eastAsia="Calibri" w:hAnsi="Verdana" w:cs="Arial"/>
                <w:color w:val="000000" w:themeColor="text1"/>
                <w:lang w:val="es-ES_tradnl"/>
              </w:rPr>
              <w:t xml:space="preserve">s 57, </w:t>
            </w:r>
            <w:r w:rsidRPr="00630F7C">
              <w:rPr>
                <w:rFonts w:ascii="Verdana" w:eastAsia="Calibri" w:hAnsi="Verdana" w:cs="Arial"/>
                <w:color w:val="000000" w:themeColor="text1"/>
                <w:lang w:val="es-ES_tradnl"/>
              </w:rPr>
              <w:t xml:space="preserve">93 </w:t>
            </w:r>
            <w:r>
              <w:rPr>
                <w:rFonts w:ascii="Verdana" w:eastAsia="Calibri" w:hAnsi="Verdana" w:cs="Arial"/>
                <w:color w:val="000000" w:themeColor="text1"/>
                <w:lang w:val="es-ES_tradnl"/>
              </w:rPr>
              <w:t>y 94</w:t>
            </w:r>
            <w:r w:rsidRPr="00630F7C">
              <w:rPr>
                <w:rFonts w:ascii="Verdana" w:eastAsia="Calibri" w:hAnsi="Verdana" w:cs="Arial"/>
                <w:color w:val="000000" w:themeColor="text1"/>
                <w:lang w:val="es-ES_tradnl"/>
              </w:rPr>
              <w:t xml:space="preserve"> de la Ley 30 de 1992</w:t>
            </w:r>
            <w:r>
              <w:rPr>
                <w:rFonts w:ascii="Verdana" w:eastAsia="Calibri" w:hAnsi="Verdana" w:cs="Arial"/>
                <w:color w:val="000000" w:themeColor="text1"/>
                <w:lang w:val="es-ES_tradnl"/>
              </w:rPr>
              <w:t>, el régimen de contratación de estos</w:t>
            </w:r>
            <w:r w:rsidRPr="00630F7C">
              <w:rPr>
                <w:rFonts w:ascii="Verdana" w:eastAsia="Calibri" w:hAnsi="Verdana" w:cs="Arial"/>
                <w:color w:val="000000" w:themeColor="text1"/>
                <w:lang w:val="es-ES_tradnl"/>
              </w:rPr>
              <w:t xml:space="preserve"> </w:t>
            </w:r>
            <w:r>
              <w:rPr>
                <w:rFonts w:ascii="Verdana" w:eastAsia="Calibri" w:hAnsi="Verdana" w:cs="Arial"/>
                <w:color w:val="000000" w:themeColor="text1"/>
                <w:lang w:val="es-ES_tradnl"/>
              </w:rPr>
              <w:t>es</w:t>
            </w:r>
            <w:r w:rsidRPr="00630F7C">
              <w:rPr>
                <w:rFonts w:ascii="Verdana" w:eastAsia="Calibri" w:hAnsi="Verdana" w:cs="Arial"/>
                <w:color w:val="000000" w:themeColor="text1"/>
                <w:lang w:val="es-ES_tradnl"/>
              </w:rPr>
              <w:t xml:space="preserve"> el derecho privado, rigiéndose, por ende, por las normas civiles y comerciales. </w:t>
            </w:r>
            <w:r>
              <w:rPr>
                <w:rFonts w:ascii="Verdana" w:eastAsia="Calibri" w:hAnsi="Verdana" w:cs="Arial"/>
                <w:color w:val="000000" w:themeColor="text1"/>
                <w:lang w:val="es-ES_tradnl"/>
              </w:rPr>
              <w:t xml:space="preserve"> </w:t>
            </w:r>
            <w:r w:rsidRPr="00630F7C">
              <w:rPr>
                <w:rFonts w:ascii="Verdana" w:eastAsia="Calibri" w:hAnsi="Verdana" w:cs="Arial"/>
                <w:color w:val="000000" w:themeColor="text1"/>
                <w:lang w:val="es-ES_tradnl"/>
              </w:rPr>
              <w:t xml:space="preserve">En tal sentido, </w:t>
            </w:r>
            <w:r>
              <w:rPr>
                <w:rFonts w:ascii="Verdana" w:eastAsia="Calibri" w:hAnsi="Verdana" w:cs="Arial"/>
                <w:color w:val="000000" w:themeColor="text1"/>
                <w:lang w:val="es-ES_tradnl"/>
              </w:rPr>
              <w:t xml:space="preserve">los establecimientos de educación superior que tienen esta naturaleza jurídica </w:t>
            </w:r>
            <w:r w:rsidRPr="00630F7C">
              <w:rPr>
                <w:rFonts w:ascii="Verdana" w:eastAsia="Calibri" w:hAnsi="Verdana" w:cs="Arial"/>
                <w:color w:val="000000" w:themeColor="text1"/>
                <w:lang w:val="es-ES_tradnl"/>
              </w:rPr>
              <w:t>son</w:t>
            </w:r>
            <w:r>
              <w:rPr>
                <w:rFonts w:ascii="Verdana" w:eastAsia="Calibri" w:hAnsi="Verdana" w:cs="Arial"/>
                <w:color w:val="000000" w:themeColor="text1"/>
                <w:lang w:val="es-ES_tradnl"/>
              </w:rPr>
              <w:t xml:space="preserve"> considerados</w:t>
            </w:r>
            <w:r w:rsidRPr="00630F7C">
              <w:rPr>
                <w:rFonts w:ascii="Verdana" w:eastAsia="Calibri" w:hAnsi="Verdana" w:cs="Arial"/>
                <w:color w:val="000000" w:themeColor="text1"/>
                <w:lang w:val="es-ES_tradnl"/>
              </w:rPr>
              <w:t xml:space="preserve"> entidades de </w:t>
            </w:r>
            <w:r w:rsidRPr="00C975BF">
              <w:rPr>
                <w:rFonts w:ascii="Verdana" w:eastAsia="Calibri" w:hAnsi="Verdana" w:cs="Arial"/>
                <w:color w:val="000000" w:themeColor="text1"/>
                <w:lang w:val="es-ES_tradnl"/>
              </w:rPr>
              <w:t>régimen especial</w:t>
            </w:r>
            <w:r w:rsidRPr="00630F7C">
              <w:rPr>
                <w:rFonts w:ascii="Verdana" w:eastAsia="Calibri" w:hAnsi="Verdana" w:cs="Arial"/>
                <w:i/>
                <w:iCs/>
                <w:color w:val="000000" w:themeColor="text1"/>
                <w:lang w:val="es-ES_tradnl"/>
              </w:rPr>
              <w:t xml:space="preserve"> </w:t>
            </w:r>
            <w:r w:rsidRPr="00630F7C">
              <w:rPr>
                <w:rFonts w:ascii="Verdana" w:eastAsia="Calibri" w:hAnsi="Verdana" w:cs="Arial"/>
                <w:color w:val="000000" w:themeColor="text1"/>
                <w:lang w:val="es-ES_tradnl"/>
              </w:rPr>
              <w:t>en materia contractual, por estar exceptuadas de la aplicación del EGCAP</w:t>
            </w:r>
            <w:r>
              <w:rPr>
                <w:rFonts w:ascii="Verdana" w:eastAsia="Calibri" w:hAnsi="Verdana" w:cs="Arial"/>
                <w:color w:val="000000" w:themeColor="text1"/>
                <w:lang w:val="es-ES_tradnl"/>
              </w:rPr>
              <w:t>.</w:t>
            </w:r>
          </w:p>
          <w:p w14:paraId="71B13407" w14:textId="77777777" w:rsidR="00B96323" w:rsidRDefault="00B96323" w:rsidP="001A3D1E">
            <w:pPr>
              <w:spacing w:after="120" w:line="276" w:lineRule="auto"/>
              <w:ind w:firstLine="709"/>
              <w:jc w:val="both"/>
              <w:rPr>
                <w:rFonts w:ascii="Verdana" w:eastAsia="Calibri" w:hAnsi="Verdana" w:cs="Arial"/>
                <w:color w:val="000000" w:themeColor="text1"/>
                <w:lang w:val="es-ES_tradnl"/>
              </w:rPr>
            </w:pPr>
            <w:r w:rsidRPr="3957B322">
              <w:rPr>
                <w:rFonts w:ascii="Verdana" w:eastAsia="Calibri" w:hAnsi="Verdana" w:cs="Arial"/>
                <w:color w:val="000000" w:themeColor="text1"/>
                <w:lang w:val="es-ES"/>
              </w:rPr>
              <w:t>Teniendo en cuenta que las entidades de régimen especial están facultadas legalmente para aplicar reglas distintas a la Ley 80 de 1993 y sus normas complementarias, ello estará definido en la no</w:t>
            </w:r>
            <w:r>
              <w:rPr>
                <w:rFonts w:ascii="Verdana" w:eastAsia="Calibri" w:hAnsi="Verdana" w:cs="Arial"/>
                <w:color w:val="000000" w:themeColor="text1"/>
                <w:lang w:val="es-ES"/>
              </w:rPr>
              <w:t>r</w:t>
            </w:r>
            <w:r w:rsidRPr="3957B322">
              <w:rPr>
                <w:rFonts w:ascii="Verdana" w:eastAsia="Calibri" w:hAnsi="Verdana" w:cs="Arial"/>
                <w:color w:val="000000" w:themeColor="text1"/>
                <w:lang w:val="es-ES"/>
              </w:rPr>
              <w:t>ma que crea el régimen especial y será desarrollado en el manual de contratación, con el fin de que se puedan identificar las reglas que aplican en la contratación.</w:t>
            </w:r>
            <w:r>
              <w:rPr>
                <w:rFonts w:ascii="Verdana" w:eastAsia="Calibri" w:hAnsi="Verdana" w:cs="Arial"/>
                <w:color w:val="000000" w:themeColor="text1"/>
                <w:lang w:val="es-ES"/>
              </w:rPr>
              <w:t xml:space="preserve"> </w:t>
            </w:r>
            <w:r w:rsidRPr="00CC7195">
              <w:rPr>
                <w:rFonts w:ascii="Verdana" w:eastAsia="Calibri" w:hAnsi="Verdana" w:cs="Arial"/>
                <w:color w:val="000000" w:themeColor="text1"/>
                <w:lang w:val="es-ES_tradnl"/>
              </w:rPr>
              <w:t>No obstante, las entidades de régimen especial cumplen una finalidad pública y utilizan recursos públicos para lograrlo, por lo que no son ajenas a los principios de la función administrativa y el control fiscal, entre otras reglas dispuestas en la normativa de contratación pública que son trasversales a todas las entidades, sin importar su régimen legal, como el régimen de inhabilidades e incompatibilidades previsto para la contratación estatal</w:t>
            </w:r>
            <w:r>
              <w:rPr>
                <w:rFonts w:ascii="Verdana" w:eastAsia="Calibri" w:hAnsi="Verdana" w:cs="Arial"/>
                <w:color w:val="000000" w:themeColor="text1"/>
                <w:lang w:val="es-ES_tradnl"/>
              </w:rPr>
              <w:t>.</w:t>
            </w:r>
          </w:p>
          <w:p w14:paraId="3625E715" w14:textId="77777777" w:rsidR="00B96323" w:rsidRDefault="00B96323" w:rsidP="001A3D1E">
            <w:pPr>
              <w:overflowPunct w:val="0"/>
              <w:autoSpaceDE w:val="0"/>
              <w:autoSpaceDN w:val="0"/>
              <w:adjustRightInd w:val="0"/>
              <w:spacing w:after="120" w:line="276" w:lineRule="auto"/>
              <w:ind w:firstLine="709"/>
              <w:jc w:val="both"/>
              <w:textAlignment w:val="baseline"/>
              <w:rPr>
                <w:rFonts w:ascii="Verdana" w:hAnsi="Verdana" w:cs="Arial"/>
                <w:color w:val="000000"/>
                <w:lang w:val="es-ES_tradnl"/>
              </w:rPr>
            </w:pPr>
            <w:r w:rsidRPr="00670F93">
              <w:rPr>
                <w:rFonts w:ascii="Verdana" w:eastAsia="Calibri" w:hAnsi="Verdana" w:cs="Arial"/>
                <w:lang w:val="es-ES_tradnl" w:eastAsia="x-none"/>
              </w:rPr>
              <w:t>De acuerdo con lo anterior</w:t>
            </w:r>
            <w:r>
              <w:rPr>
                <w:rFonts w:ascii="Verdana" w:eastAsia="Calibri" w:hAnsi="Verdana" w:cs="Arial"/>
                <w:lang w:val="es-ES_tradnl" w:eastAsia="x-none"/>
              </w:rPr>
              <w:t>,</w:t>
            </w:r>
            <w:r w:rsidRPr="00670F93">
              <w:rPr>
                <w:rFonts w:ascii="Verdana" w:eastAsia="Calibri" w:hAnsi="Verdana" w:cs="Arial"/>
                <w:lang w:val="es-ES_tradnl" w:eastAsia="x-none"/>
              </w:rPr>
              <w:t xml:space="preserve"> </w:t>
            </w:r>
            <w:r w:rsidRPr="00670F93">
              <w:rPr>
                <w:rFonts w:ascii="Verdana" w:hAnsi="Verdana" w:cs="Arial"/>
                <w:color w:val="000000"/>
                <w:lang w:val="es-ES_tradnl"/>
              </w:rPr>
              <w:t>para predicar el nacimiento a la vida jurídica de los negocios por ellas celebrados no se observarán las formalidades contempladas por los artículos 39 y 41 de la Ley 80 de 1993 y para esos efectos deberá acudirse a las disposiciones que la legislación comercial y civil contemple respecto de la tipología contractual que corresponda.</w:t>
            </w:r>
          </w:p>
          <w:p w14:paraId="671ED1E4" w14:textId="77777777" w:rsidR="00B96323" w:rsidRDefault="00B96323" w:rsidP="001A3D1E">
            <w:pPr>
              <w:spacing w:after="120" w:line="276" w:lineRule="auto"/>
              <w:ind w:firstLine="709"/>
              <w:jc w:val="both"/>
              <w:rPr>
                <w:rFonts w:ascii="Verdana" w:hAnsi="Verdana" w:cs="Arial"/>
                <w:color w:val="000000"/>
                <w:lang w:val="es-ES"/>
              </w:rPr>
            </w:pPr>
            <w:r>
              <w:rPr>
                <w:rFonts w:ascii="Verdana" w:hAnsi="Verdana" w:cs="Arial"/>
                <w:color w:val="000000"/>
                <w:lang w:val="es-ES_tradnl"/>
              </w:rPr>
              <w:t xml:space="preserve">Ahora bien, en materia de los contratos estatales regidos por el Estatuto General de Contratación de la Administración Pública se </w:t>
            </w:r>
            <w:r w:rsidRPr="00BD754A">
              <w:rPr>
                <w:rFonts w:ascii="Verdana" w:hAnsi="Verdana" w:cs="Arial"/>
                <w:color w:val="000000"/>
                <w:lang w:val="es-ES"/>
              </w:rPr>
              <w:t>prevé</w:t>
            </w:r>
            <w:r>
              <w:rPr>
                <w:rFonts w:ascii="Verdana" w:hAnsi="Verdana" w:cs="Arial"/>
                <w:color w:val="000000"/>
                <w:lang w:val="es-ES"/>
              </w:rPr>
              <w:t>n</w:t>
            </w:r>
            <w:r w:rsidRPr="00BD754A">
              <w:rPr>
                <w:rFonts w:ascii="Verdana" w:hAnsi="Verdana" w:cs="Arial"/>
                <w:color w:val="000000"/>
                <w:lang w:val="es-ES"/>
              </w:rPr>
              <w:t xml:space="preserve"> dos tipos de exigencias en relación con los contratos estatales, estas son: i) las relacionadas con el perfeccionamiento y </w:t>
            </w:r>
            <w:proofErr w:type="spellStart"/>
            <w:r w:rsidRPr="00BD754A">
              <w:rPr>
                <w:rFonts w:ascii="Verdana" w:hAnsi="Verdana" w:cs="Arial"/>
                <w:color w:val="000000"/>
                <w:lang w:val="es-ES"/>
              </w:rPr>
              <w:t>ii</w:t>
            </w:r>
            <w:proofErr w:type="spellEnd"/>
            <w:r w:rsidRPr="00BD754A">
              <w:rPr>
                <w:rFonts w:ascii="Verdana" w:hAnsi="Verdana" w:cs="Arial"/>
                <w:color w:val="000000"/>
                <w:lang w:val="es-ES"/>
              </w:rPr>
              <w:t>) las que tienen que ver con la ejecución.</w:t>
            </w:r>
          </w:p>
          <w:p w14:paraId="2466F9B0" w14:textId="77777777" w:rsidR="00B96323" w:rsidRDefault="00B96323" w:rsidP="001A3D1E">
            <w:pPr>
              <w:spacing w:after="120" w:line="276" w:lineRule="auto"/>
              <w:ind w:firstLine="709"/>
              <w:jc w:val="both"/>
              <w:rPr>
                <w:rFonts w:ascii="Verdana" w:hAnsi="Verdana" w:cs="Arial"/>
                <w:color w:val="000000"/>
                <w:lang w:val="es-ES"/>
              </w:rPr>
            </w:pPr>
            <w:r w:rsidRPr="52EDCFB8">
              <w:rPr>
                <w:rFonts w:ascii="Verdana" w:hAnsi="Verdana" w:cs="Arial"/>
                <w:color w:val="000000" w:themeColor="text1"/>
                <w:lang w:val="es-ES"/>
              </w:rPr>
              <w:t xml:space="preserve">En efecto, el primer inciso del artículo 41 de la Ley 80 de 1993 establece que “[l]os contratos del Estado se perfeccionan cuando se logre acuerdo sobre el objeto y la contraprestación y éste se eleve a escrito”, por lo tanto, el contrato estatal regulado en EGCAP es “[…] principalmente, solemne, ya que la manifestación de voluntad, si no se expresa bajo la forma ad </w:t>
            </w:r>
            <w:proofErr w:type="spellStart"/>
            <w:r w:rsidRPr="52EDCFB8">
              <w:rPr>
                <w:rFonts w:ascii="Verdana" w:hAnsi="Verdana" w:cs="Arial"/>
                <w:color w:val="000000" w:themeColor="text1"/>
                <w:lang w:val="es-ES"/>
              </w:rPr>
              <w:t>solemnitatem</w:t>
            </w:r>
            <w:proofErr w:type="spellEnd"/>
            <w:r w:rsidRPr="52EDCFB8">
              <w:rPr>
                <w:rFonts w:ascii="Verdana" w:hAnsi="Verdana" w:cs="Arial"/>
                <w:color w:val="000000" w:themeColor="text1"/>
                <w:lang w:val="es-ES"/>
              </w:rPr>
              <w:t xml:space="preserve"> o ad </w:t>
            </w:r>
            <w:proofErr w:type="spellStart"/>
            <w:r w:rsidRPr="52EDCFB8">
              <w:rPr>
                <w:rFonts w:ascii="Verdana" w:hAnsi="Verdana" w:cs="Arial"/>
                <w:color w:val="000000" w:themeColor="text1"/>
                <w:lang w:val="es-ES"/>
              </w:rPr>
              <w:t>substantiam</w:t>
            </w:r>
            <w:proofErr w:type="spellEnd"/>
            <w:r w:rsidRPr="52EDCFB8">
              <w:rPr>
                <w:rFonts w:ascii="Verdana" w:hAnsi="Verdana" w:cs="Arial"/>
                <w:color w:val="000000" w:themeColor="text1"/>
                <w:lang w:val="es-ES"/>
              </w:rPr>
              <w:t xml:space="preserve"> </w:t>
            </w:r>
            <w:proofErr w:type="spellStart"/>
            <w:r w:rsidRPr="52EDCFB8">
              <w:rPr>
                <w:rFonts w:ascii="Verdana" w:hAnsi="Verdana" w:cs="Arial"/>
                <w:color w:val="000000" w:themeColor="text1"/>
                <w:lang w:val="es-ES"/>
              </w:rPr>
              <w:t>actus</w:t>
            </w:r>
            <w:proofErr w:type="spellEnd"/>
            <w:r w:rsidRPr="52EDCFB8">
              <w:rPr>
                <w:rFonts w:ascii="Verdana" w:hAnsi="Verdana" w:cs="Arial"/>
                <w:color w:val="000000" w:themeColor="text1"/>
                <w:lang w:val="es-ES"/>
              </w:rPr>
              <w:t xml:space="preserve"> exigida por la ley, es inexistente, es decir, se entiende que el contrato jamás ha sido creado para el mundo jurídico.</w:t>
            </w:r>
          </w:p>
          <w:p w14:paraId="1D8590F5" w14:textId="77777777" w:rsidR="00B96323" w:rsidRDefault="00B96323" w:rsidP="001A3D1E">
            <w:pPr>
              <w:spacing w:after="120" w:line="276" w:lineRule="auto"/>
              <w:ind w:firstLine="709"/>
              <w:jc w:val="both"/>
              <w:rPr>
                <w:rFonts w:ascii="Verdana" w:hAnsi="Verdana" w:cs="Arial"/>
                <w:color w:val="000000"/>
                <w:lang w:val="es-ES"/>
              </w:rPr>
            </w:pPr>
            <w:r>
              <w:rPr>
                <w:rFonts w:ascii="Verdana" w:hAnsi="Verdana" w:cs="Arial"/>
                <w:bCs/>
                <w:color w:val="000000" w:themeColor="text1"/>
                <w:lang w:val="es-ES_tradnl" w:eastAsia="x-none"/>
              </w:rPr>
              <w:t xml:space="preserve">Por su parte, los requisitos de ejecución según lo establecido en el inciso segundo del artículo 41 de la Ley 80 de 1993 son: </w:t>
            </w:r>
            <w:r w:rsidRPr="00BD754A">
              <w:rPr>
                <w:rFonts w:ascii="Verdana" w:hAnsi="Verdana" w:cs="Arial"/>
                <w:color w:val="000000"/>
                <w:lang w:val="es-ES"/>
              </w:rPr>
              <w:t>i) la aprobación de las garantías exigidas en el contrato, (</w:t>
            </w:r>
            <w:proofErr w:type="spellStart"/>
            <w:r w:rsidRPr="00BD754A">
              <w:rPr>
                <w:rFonts w:ascii="Verdana" w:hAnsi="Verdana" w:cs="Arial"/>
                <w:color w:val="000000"/>
                <w:lang w:val="es-ES"/>
              </w:rPr>
              <w:t>ii</w:t>
            </w:r>
            <w:proofErr w:type="spellEnd"/>
            <w:r w:rsidRPr="00BD754A">
              <w:rPr>
                <w:rFonts w:ascii="Verdana" w:hAnsi="Verdana" w:cs="Arial"/>
                <w:color w:val="000000"/>
                <w:lang w:val="es-ES"/>
              </w:rPr>
              <w:t>) la existencia de la apropiación presupuestal correspondiente y (</w:t>
            </w:r>
            <w:proofErr w:type="spellStart"/>
            <w:r w:rsidRPr="00BD754A">
              <w:rPr>
                <w:rFonts w:ascii="Verdana" w:hAnsi="Verdana" w:cs="Arial"/>
                <w:color w:val="000000"/>
                <w:lang w:val="es-ES"/>
              </w:rPr>
              <w:t>iii</w:t>
            </w:r>
            <w:proofErr w:type="spellEnd"/>
            <w:r w:rsidRPr="00BD754A">
              <w:rPr>
                <w:rFonts w:ascii="Verdana" w:hAnsi="Verdana" w:cs="Arial"/>
                <w:color w:val="000000"/>
                <w:lang w:val="es-ES"/>
              </w:rPr>
              <w:t>) la acreditación del cumplimiento de las obligaciones con el Sistema de Seguridad Social Integral.</w:t>
            </w:r>
          </w:p>
          <w:p w14:paraId="2816CD70" w14:textId="7C376900" w:rsidR="00B96323" w:rsidRPr="00C2410E" w:rsidRDefault="00B96323" w:rsidP="00C2410E">
            <w:pPr>
              <w:spacing w:after="120" w:line="276" w:lineRule="auto"/>
              <w:ind w:firstLine="709"/>
              <w:jc w:val="both"/>
              <w:rPr>
                <w:rFonts w:ascii="Verdana" w:hAnsi="Verdana" w:cs="Arial"/>
                <w:color w:val="000000" w:themeColor="text1"/>
                <w:lang w:val="es-ES"/>
              </w:rPr>
            </w:pPr>
            <w:r w:rsidRPr="52EDCFB8">
              <w:rPr>
                <w:rFonts w:ascii="Verdana" w:hAnsi="Verdana" w:cs="Arial"/>
                <w:color w:val="000000" w:themeColor="text1"/>
              </w:rPr>
              <w:t>En cuanto al registro presupuestal en los contratos regidos por el Estatuto General de Contratación de la Administración Pública, este es necesario para iniciar la ejecución del contrato, una vez se tenga definido el valor y el plazo.</w:t>
            </w:r>
          </w:p>
        </w:tc>
      </w:tr>
    </w:tbl>
    <w:p w14:paraId="1BB56CCA" w14:textId="77777777" w:rsidR="00B96323" w:rsidRDefault="00B96323" w:rsidP="00B96323">
      <w:pPr>
        <w:tabs>
          <w:tab w:val="left" w:pos="142"/>
          <w:tab w:val="left" w:pos="284"/>
        </w:tabs>
        <w:spacing w:after="0" w:line="276" w:lineRule="auto"/>
        <w:jc w:val="both"/>
        <w:rPr>
          <w:rFonts w:ascii="Verdana" w:eastAsia="Century Gothic" w:hAnsi="Verdana" w:cs="Century Gothic"/>
          <w:b/>
          <w:bCs/>
        </w:rPr>
      </w:pPr>
    </w:p>
    <w:p w14:paraId="1A1B3B4E" w14:textId="77777777" w:rsidR="00B96323" w:rsidRPr="005644FE" w:rsidRDefault="00B96323" w:rsidP="00B96323">
      <w:pPr>
        <w:tabs>
          <w:tab w:val="left" w:pos="142"/>
          <w:tab w:val="left" w:pos="284"/>
        </w:tabs>
        <w:spacing w:after="0" w:line="276" w:lineRule="auto"/>
        <w:jc w:val="both"/>
        <w:rPr>
          <w:rFonts w:ascii="Verdana" w:eastAsia="Century Gothic" w:hAnsi="Verdana" w:cs="Century Gothic"/>
          <w:b/>
          <w:bCs/>
        </w:rPr>
      </w:pPr>
      <w:r w:rsidRPr="005644FE">
        <w:rPr>
          <w:rFonts w:ascii="Verdana" w:eastAsia="Century Gothic" w:hAnsi="Verdana" w:cs="Century Gothic"/>
          <w:b/>
          <w:bCs/>
        </w:rPr>
        <w:t>3. Razones de la respuesta:</w:t>
      </w:r>
    </w:p>
    <w:p w14:paraId="21BEE279" w14:textId="77777777" w:rsidR="00B96323" w:rsidRPr="005644FE" w:rsidRDefault="00B96323" w:rsidP="00B96323">
      <w:pPr>
        <w:pStyle w:val="Prrafodelista"/>
        <w:tabs>
          <w:tab w:val="left" w:pos="142"/>
          <w:tab w:val="left" w:pos="284"/>
        </w:tabs>
        <w:spacing w:after="0" w:line="240" w:lineRule="auto"/>
        <w:ind w:left="0"/>
        <w:contextualSpacing w:val="0"/>
        <w:jc w:val="both"/>
        <w:rPr>
          <w:rFonts w:ascii="Verdana" w:eastAsia="Calibri" w:hAnsi="Verdana" w:cs="Arial"/>
        </w:rPr>
      </w:pPr>
    </w:p>
    <w:p w14:paraId="33030C35" w14:textId="77777777" w:rsidR="00B96323" w:rsidRDefault="00B96323" w:rsidP="00B96323">
      <w:pPr>
        <w:tabs>
          <w:tab w:val="left" w:pos="142"/>
          <w:tab w:val="left" w:pos="284"/>
          <w:tab w:val="left" w:pos="6975"/>
        </w:tabs>
        <w:spacing w:after="0" w:line="276" w:lineRule="auto"/>
        <w:jc w:val="both"/>
        <w:rPr>
          <w:rFonts w:ascii="Verdana" w:eastAsia="Calibri" w:hAnsi="Verdana" w:cs="Arial"/>
        </w:rPr>
      </w:pPr>
      <w:r w:rsidRPr="005644FE">
        <w:rPr>
          <w:rFonts w:ascii="Verdana" w:eastAsia="Calibri" w:hAnsi="Verdana" w:cs="Arial"/>
        </w:rPr>
        <w:t>Lo anterior se sustenta en las siguientes consideraciones:</w:t>
      </w:r>
    </w:p>
    <w:p w14:paraId="16F81556" w14:textId="77777777" w:rsidR="00B96323" w:rsidRDefault="00B96323" w:rsidP="001A3D1E">
      <w:pPr>
        <w:tabs>
          <w:tab w:val="left" w:pos="142"/>
          <w:tab w:val="left" w:pos="284"/>
          <w:tab w:val="left" w:pos="6975"/>
        </w:tabs>
        <w:spacing w:after="0" w:line="240" w:lineRule="auto"/>
        <w:jc w:val="both"/>
        <w:rPr>
          <w:rFonts w:ascii="Verdana" w:eastAsia="Calibri" w:hAnsi="Verdana" w:cs="Arial"/>
        </w:rPr>
      </w:pPr>
    </w:p>
    <w:p w14:paraId="4657540A" w14:textId="77777777" w:rsidR="00B96323" w:rsidRPr="00AD400A" w:rsidRDefault="00B96323" w:rsidP="00B96323">
      <w:pPr>
        <w:spacing w:after="120" w:line="276" w:lineRule="auto"/>
        <w:jc w:val="both"/>
        <w:rPr>
          <w:rFonts w:ascii="Verdana" w:eastAsia="Calibri" w:hAnsi="Verdana" w:cs="Arial"/>
        </w:rPr>
      </w:pPr>
      <w:r w:rsidRPr="002E49B3">
        <w:rPr>
          <w:rFonts w:ascii="Verdana" w:eastAsia="Calibri" w:hAnsi="Verdana" w:cs="Arial"/>
          <w:lang w:val="es-ES"/>
        </w:rPr>
        <w:t xml:space="preserve">De manera preliminar, debe precisarse que la </w:t>
      </w:r>
      <w:r w:rsidRPr="002E49B3">
        <w:rPr>
          <w:rFonts w:ascii="Verdana" w:eastAsia="Calibri" w:hAnsi="Verdana" w:cs="Arial"/>
          <w:lang w:val="es-MX" w:eastAsia="x-none"/>
        </w:rPr>
        <w:t>Constitución Política de Colombia en su artículo 69, establece, por una parte, una garantía de autonomía para que las universidades establezcan sus directivas y sus estatutos de acuerdo con la ley; y por la otra, la posibilidad de que cuenten con un régimen especial que corresponde dictar al Congreso</w:t>
      </w:r>
      <w:r w:rsidRPr="002E49B3">
        <w:rPr>
          <w:rFonts w:ascii="Verdana" w:eastAsia="Calibri" w:hAnsi="Verdana" w:cs="Arial"/>
          <w:vertAlign w:val="superscript"/>
        </w:rPr>
        <w:footnoteReference w:id="1"/>
      </w:r>
      <w:r w:rsidRPr="002E49B3">
        <w:rPr>
          <w:rFonts w:ascii="Verdana" w:eastAsia="Calibri" w:hAnsi="Verdana" w:cs="Arial"/>
          <w:vertAlign w:val="subscript"/>
        </w:rPr>
        <w:t>.</w:t>
      </w:r>
      <w:r w:rsidRPr="002E49B3">
        <w:rPr>
          <w:rFonts w:ascii="Verdana" w:eastAsia="Calibri" w:hAnsi="Verdana" w:cs="Arial"/>
        </w:rPr>
        <w:t xml:space="preserve"> </w:t>
      </w:r>
      <w:r w:rsidRPr="00AD400A">
        <w:rPr>
          <w:rFonts w:ascii="Verdana" w:eastAsia="Calibri" w:hAnsi="Verdana" w:cs="Arial"/>
        </w:rPr>
        <w:t>Así mismo, la Constitución Política en su artículo 113</w:t>
      </w:r>
      <w:r w:rsidRPr="00AD400A">
        <w:rPr>
          <w:rStyle w:val="Refdenotaalpie"/>
          <w:rFonts w:ascii="Verdana" w:eastAsia="Calibri" w:hAnsi="Verdana" w:cs="Arial"/>
        </w:rPr>
        <w:footnoteReference w:id="2"/>
      </w:r>
      <w:r w:rsidRPr="00AD400A">
        <w:rPr>
          <w:rFonts w:ascii="Verdana" w:eastAsia="Calibri" w:hAnsi="Verdana" w:cs="Arial"/>
        </w:rPr>
        <w:t xml:space="preserve"> establece que son Ramas del Poder Público: la legislativa, la ejecutiva y la judicial, sin perjuicio de que existan otros</w:t>
      </w:r>
      <w:r>
        <w:rPr>
          <w:rFonts w:ascii="Verdana" w:eastAsia="Calibri" w:hAnsi="Verdana" w:cs="Arial"/>
        </w:rPr>
        <w:t xml:space="preserve"> órganos</w:t>
      </w:r>
      <w:r w:rsidRPr="00AD400A">
        <w:rPr>
          <w:rFonts w:ascii="Verdana" w:eastAsia="Calibri" w:hAnsi="Verdana" w:cs="Arial"/>
        </w:rPr>
        <w:t xml:space="preserve"> autónomos e independientes para el cumplimiento de las funciones del Estado. Es decir, existen órganos que no hacen parte de las diferentes Ramas del Poder Público. </w:t>
      </w:r>
    </w:p>
    <w:p w14:paraId="1F3FEEA2" w14:textId="77777777" w:rsidR="00B96323" w:rsidRPr="002E49B3" w:rsidRDefault="00B96323" w:rsidP="00B96323">
      <w:pPr>
        <w:pStyle w:val="NormalWeb"/>
        <w:spacing w:before="0" w:beforeAutospacing="0" w:after="120" w:afterAutospacing="0" w:line="276" w:lineRule="auto"/>
        <w:ind w:firstLine="708"/>
        <w:jc w:val="both"/>
        <w:rPr>
          <w:rFonts w:ascii="Arial" w:hAnsi="Arial" w:cs="Arial"/>
          <w:color w:val="000000"/>
          <w:sz w:val="22"/>
          <w:szCs w:val="22"/>
        </w:rPr>
      </w:pPr>
      <w:r w:rsidRPr="002E49B3">
        <w:rPr>
          <w:rFonts w:ascii="Verdana" w:eastAsia="Calibri" w:hAnsi="Verdana" w:cs="Arial"/>
          <w:sz w:val="22"/>
          <w:szCs w:val="22"/>
        </w:rPr>
        <w:t xml:space="preserve">En desarrollo de lo anterior, se expidió la Ley 30 de 1992, mediante la cual se regularon aspectos como la naturaleza jurídica de las universidades estatales y oficiales, la forma de organizarse y el régimen de contratación aplicable. Asimismo, en el artículo 57 </w:t>
      </w:r>
      <w:proofErr w:type="spellStart"/>
      <w:r w:rsidRPr="002E49B3">
        <w:rPr>
          <w:rFonts w:ascii="Verdana" w:eastAsia="Calibri" w:hAnsi="Verdana" w:cs="Arial"/>
          <w:sz w:val="22"/>
          <w:szCs w:val="22"/>
        </w:rPr>
        <w:t>ibídem</w:t>
      </w:r>
      <w:proofErr w:type="spellEnd"/>
      <w:r w:rsidRPr="002E49B3">
        <w:rPr>
          <w:rFonts w:ascii="Verdana" w:eastAsia="Calibri" w:hAnsi="Verdana" w:cs="Arial"/>
          <w:sz w:val="22"/>
          <w:szCs w:val="22"/>
        </w:rPr>
        <w:t xml:space="preserve"> se consignó que el carácter especial del régimen de las universidades estatales u oficiales comprende, entre otros aspectos, el régimen de contratación</w:t>
      </w:r>
      <w:r w:rsidRPr="002E49B3">
        <w:rPr>
          <w:rFonts w:ascii="Verdana" w:eastAsia="Calibri" w:hAnsi="Verdana" w:cs="Arial"/>
          <w:sz w:val="22"/>
          <w:szCs w:val="22"/>
          <w:vertAlign w:val="superscript"/>
        </w:rPr>
        <w:footnoteReference w:id="3"/>
      </w:r>
      <w:r w:rsidRPr="002E49B3">
        <w:rPr>
          <w:rFonts w:ascii="Verdana" w:eastAsia="Calibri" w:hAnsi="Verdana" w:cs="Arial"/>
          <w:sz w:val="22"/>
          <w:szCs w:val="22"/>
        </w:rPr>
        <w:t xml:space="preserve">. </w:t>
      </w:r>
    </w:p>
    <w:p w14:paraId="72B27F03" w14:textId="77777777" w:rsidR="00B96323" w:rsidRPr="002E49B3" w:rsidRDefault="00B96323" w:rsidP="00B96323">
      <w:pPr>
        <w:tabs>
          <w:tab w:val="left" w:pos="709"/>
        </w:tabs>
        <w:spacing w:before="120" w:after="0" w:line="276" w:lineRule="auto"/>
        <w:jc w:val="both"/>
        <w:rPr>
          <w:rFonts w:ascii="Verdana" w:eastAsia="Calibri" w:hAnsi="Verdana" w:cs="Arial"/>
          <w:lang w:val="es-ES"/>
        </w:rPr>
      </w:pPr>
      <w:r w:rsidRPr="002E49B3">
        <w:rPr>
          <w:rFonts w:ascii="Verdana" w:eastAsia="Calibri" w:hAnsi="Verdana" w:cs="Arial"/>
          <w:lang w:val="es-ES"/>
        </w:rPr>
        <w:tab/>
      </w:r>
      <w:r w:rsidRPr="002E49B3">
        <w:rPr>
          <w:rFonts w:ascii="Verdana" w:eastAsia="Calibri" w:hAnsi="Verdana" w:cs="Arial"/>
        </w:rPr>
        <w:t>De otro lado, la Ley 489 de 1998, al desarrollar la estructura y organización de la Administración Pública, establece que los entes universitarios hacen parte integral de esta</w:t>
      </w:r>
      <w:r w:rsidRPr="002E49B3">
        <w:rPr>
          <w:rFonts w:ascii="Verdana" w:eastAsia="Calibri" w:hAnsi="Verdana" w:cs="Arial"/>
          <w:vertAlign w:val="superscript"/>
        </w:rPr>
        <w:footnoteReference w:id="4"/>
      </w:r>
      <w:r w:rsidRPr="002E49B3">
        <w:rPr>
          <w:rFonts w:ascii="Verdana" w:eastAsia="Calibri" w:hAnsi="Verdana" w:cs="Arial"/>
        </w:rPr>
        <w:t xml:space="preserve">, catalogándolos como </w:t>
      </w:r>
      <w:r>
        <w:rPr>
          <w:rFonts w:ascii="Verdana" w:eastAsia="Calibri" w:hAnsi="Verdana" w:cs="Arial"/>
        </w:rPr>
        <w:t>E</w:t>
      </w:r>
      <w:r w:rsidRPr="002E49B3">
        <w:rPr>
          <w:rFonts w:ascii="Verdana" w:eastAsia="Calibri" w:hAnsi="Verdana" w:cs="Arial"/>
        </w:rPr>
        <w:t xml:space="preserve">ntidades </w:t>
      </w:r>
      <w:r>
        <w:rPr>
          <w:rFonts w:ascii="Verdana" w:eastAsia="Calibri" w:hAnsi="Verdana" w:cs="Arial"/>
        </w:rPr>
        <w:t>P</w:t>
      </w:r>
      <w:r w:rsidRPr="002E49B3">
        <w:rPr>
          <w:rFonts w:ascii="Verdana" w:eastAsia="Calibri" w:hAnsi="Verdana" w:cs="Arial"/>
        </w:rPr>
        <w:t>úblicas de carácter autónomo a las que aplica un régimen especial</w:t>
      </w:r>
      <w:r w:rsidRPr="002E49B3">
        <w:rPr>
          <w:rFonts w:ascii="Verdana" w:eastAsia="Calibri" w:hAnsi="Verdana" w:cs="Times New Roman"/>
          <w:vertAlign w:val="superscript"/>
        </w:rPr>
        <w:footnoteReference w:id="5"/>
      </w:r>
      <w:r w:rsidRPr="002E49B3">
        <w:rPr>
          <w:rFonts w:ascii="Verdana" w:eastAsia="Calibri" w:hAnsi="Verdana" w:cs="Times New Roman"/>
        </w:rPr>
        <w:t xml:space="preserve">. </w:t>
      </w:r>
      <w:r w:rsidRPr="002E49B3">
        <w:rPr>
          <w:rFonts w:ascii="Verdana" w:eastAsia="Calibri" w:hAnsi="Verdana" w:cs="Arial"/>
        </w:rPr>
        <w:t>Al respecto, en la Sentencia C-1019 de 2012, la Corte Constitucional señaló:</w:t>
      </w:r>
    </w:p>
    <w:p w14:paraId="44BF7ED7" w14:textId="77777777" w:rsidR="00B96323" w:rsidRPr="002E49B3" w:rsidRDefault="00B96323" w:rsidP="00B96323">
      <w:pPr>
        <w:spacing w:after="0" w:line="240" w:lineRule="auto"/>
        <w:jc w:val="both"/>
        <w:rPr>
          <w:rFonts w:ascii="Verdana" w:eastAsia="Calibri" w:hAnsi="Verdana" w:cs="Arial"/>
          <w:lang w:val="es-MX" w:eastAsia="x-none"/>
        </w:rPr>
      </w:pPr>
    </w:p>
    <w:p w14:paraId="0171D58D" w14:textId="77777777" w:rsidR="00B96323" w:rsidRDefault="00B96323" w:rsidP="00B96323">
      <w:pPr>
        <w:widowControl w:val="0"/>
        <w:autoSpaceDE w:val="0"/>
        <w:autoSpaceDN w:val="0"/>
        <w:spacing w:after="0" w:line="240" w:lineRule="auto"/>
        <w:ind w:left="709" w:right="709"/>
        <w:jc w:val="both"/>
        <w:rPr>
          <w:rFonts w:ascii="Verdana" w:eastAsia="Arial" w:hAnsi="Verdana" w:cs="Arial"/>
          <w:sz w:val="20"/>
          <w:szCs w:val="20"/>
          <w:lang w:val="es-ES"/>
        </w:rPr>
      </w:pPr>
      <w:r w:rsidRPr="002E49B3">
        <w:rPr>
          <w:rFonts w:ascii="Verdana" w:eastAsia="Arial" w:hAnsi="Verdana" w:cs="Arial"/>
          <w:sz w:val="20"/>
          <w:szCs w:val="20"/>
          <w:lang w:val="es-ES"/>
        </w:rPr>
        <w:t>“El régimen especial de las universidades públicas y oficiales se justifica en el hecho de que estas instituciones manejan recursos públicos y a que a través suyo se promueve directamente el servicio público de la educación, por lo cual es fundamental establecer canales de articulación con el Estado y la sociedad en aras de que esta misión se cumpla adecuadamente. Además, como entes públicos, a las universidades se les</w:t>
      </w:r>
      <w:r w:rsidRPr="002E49B3">
        <w:rPr>
          <w:rFonts w:ascii="Verdana" w:eastAsia="Arial" w:hAnsi="Verdana" w:cs="Arial"/>
          <w:spacing w:val="49"/>
          <w:sz w:val="20"/>
          <w:szCs w:val="20"/>
          <w:lang w:val="es-ES"/>
        </w:rPr>
        <w:t xml:space="preserve"> </w:t>
      </w:r>
      <w:r w:rsidRPr="002E49B3">
        <w:rPr>
          <w:rFonts w:ascii="Verdana" w:eastAsia="Arial" w:hAnsi="Verdana" w:cs="Arial"/>
          <w:sz w:val="20"/>
          <w:szCs w:val="20"/>
          <w:lang w:val="es-ES"/>
        </w:rPr>
        <w:t>exige el cumplimiento de la obligación de colaboración armónica consagrado en el artículo 113 de la C.P. para el cumplimiento de las funciones del Estado.</w:t>
      </w:r>
    </w:p>
    <w:p w14:paraId="071A34BA" w14:textId="77777777" w:rsidR="00B96323" w:rsidRPr="002E49B3" w:rsidRDefault="00B96323" w:rsidP="00B96323">
      <w:pPr>
        <w:widowControl w:val="0"/>
        <w:autoSpaceDE w:val="0"/>
        <w:autoSpaceDN w:val="0"/>
        <w:spacing w:after="0" w:line="240" w:lineRule="auto"/>
        <w:ind w:left="709" w:right="709"/>
        <w:jc w:val="both"/>
        <w:rPr>
          <w:rFonts w:ascii="Verdana" w:eastAsia="Arial" w:hAnsi="Verdana" w:cs="Arial"/>
          <w:sz w:val="20"/>
          <w:szCs w:val="20"/>
          <w:lang w:val="es-ES"/>
        </w:rPr>
      </w:pPr>
    </w:p>
    <w:p w14:paraId="13658762" w14:textId="77777777" w:rsidR="00B96323" w:rsidRPr="002E49B3" w:rsidRDefault="00B96323" w:rsidP="00B96323">
      <w:pPr>
        <w:widowControl w:val="0"/>
        <w:autoSpaceDE w:val="0"/>
        <w:autoSpaceDN w:val="0"/>
        <w:spacing w:after="0" w:line="240" w:lineRule="auto"/>
        <w:ind w:left="709" w:right="709"/>
        <w:jc w:val="both"/>
        <w:rPr>
          <w:rFonts w:ascii="Verdana" w:eastAsia="Arial" w:hAnsi="Verdana" w:cs="Arial"/>
          <w:sz w:val="20"/>
          <w:szCs w:val="20"/>
          <w:lang w:val="es-ES"/>
        </w:rPr>
      </w:pPr>
      <w:r w:rsidRPr="002E49B3">
        <w:rPr>
          <w:rFonts w:ascii="Verdana" w:eastAsia="Arial" w:hAnsi="Verdana" w:cs="Arial"/>
          <w:sz w:val="20"/>
          <w:szCs w:val="20"/>
          <w:lang w:val="es-ES"/>
        </w:rPr>
        <w:t>Aunque se establezca la participación de representantes del Estado en sus órganos de gobierno, la normatividad y la jurisprudencia han reconocido que lo anterior no significa que dichas instituciones hagan parte de la administración central o descentralizada, o se conviertan por ello en órganos dependientes y bajo el control de tutela del Estado, “pues las universidades estatales por su carácter de entes autónomos no conforman ninguna de las ramas del poder ni pueden formar parte de la administración nacional”</w:t>
      </w:r>
      <w:r w:rsidRPr="002E49B3">
        <w:rPr>
          <w:rFonts w:ascii="Verdana" w:eastAsia="Arial" w:hAnsi="Verdana" w:cs="Arial"/>
          <w:sz w:val="20"/>
          <w:szCs w:val="20"/>
          <w:vertAlign w:val="superscript"/>
          <w:lang w:val="es-ES"/>
        </w:rPr>
        <w:footnoteReference w:id="6"/>
      </w:r>
      <w:r w:rsidRPr="002E49B3">
        <w:rPr>
          <w:rFonts w:ascii="Verdana" w:eastAsia="Arial" w:hAnsi="Verdana" w:cs="Arial"/>
          <w:sz w:val="20"/>
          <w:szCs w:val="20"/>
          <w:lang w:val="es-ES"/>
        </w:rPr>
        <w:t>. De esta manera se pretende preservar a las universidades públicas y oficiales, de las injerencias e interferencias arbitrarias e indebidas del poder</w:t>
      </w:r>
      <w:r w:rsidRPr="002E49B3">
        <w:rPr>
          <w:rFonts w:ascii="Verdana" w:eastAsia="Arial" w:hAnsi="Verdana" w:cs="Arial"/>
          <w:spacing w:val="-6"/>
          <w:sz w:val="20"/>
          <w:szCs w:val="20"/>
          <w:lang w:val="es-ES"/>
        </w:rPr>
        <w:t xml:space="preserve"> </w:t>
      </w:r>
      <w:r w:rsidRPr="002E49B3">
        <w:rPr>
          <w:rFonts w:ascii="Verdana" w:eastAsia="Arial" w:hAnsi="Verdana" w:cs="Arial"/>
          <w:sz w:val="20"/>
          <w:szCs w:val="20"/>
          <w:lang w:val="es-ES"/>
        </w:rPr>
        <w:t>político”</w:t>
      </w:r>
      <w:r w:rsidRPr="002E49B3">
        <w:rPr>
          <w:rFonts w:ascii="Verdana" w:eastAsia="Arial" w:hAnsi="Verdana" w:cs="Arial"/>
          <w:sz w:val="20"/>
          <w:szCs w:val="20"/>
          <w:vertAlign w:val="superscript"/>
          <w:lang w:val="es-ES"/>
        </w:rPr>
        <w:footnoteReference w:id="7"/>
      </w:r>
      <w:r w:rsidRPr="002E49B3">
        <w:rPr>
          <w:rFonts w:ascii="Verdana" w:eastAsia="Arial" w:hAnsi="Verdana" w:cs="Arial"/>
          <w:sz w:val="20"/>
          <w:szCs w:val="20"/>
          <w:lang w:val="es-ES"/>
        </w:rPr>
        <w:t>.</w:t>
      </w:r>
    </w:p>
    <w:p w14:paraId="39078857" w14:textId="77777777" w:rsidR="00B96323" w:rsidRPr="002E49B3" w:rsidRDefault="00B96323" w:rsidP="00B96323">
      <w:pPr>
        <w:spacing w:after="0" w:line="276" w:lineRule="auto"/>
        <w:jc w:val="both"/>
        <w:rPr>
          <w:rFonts w:ascii="Verdana" w:eastAsia="Calibri" w:hAnsi="Verdana" w:cs="Arial"/>
          <w:lang w:val="es-MX" w:eastAsia="x-none"/>
        </w:rPr>
      </w:pPr>
    </w:p>
    <w:p w14:paraId="7106499B" w14:textId="77777777" w:rsidR="00B96323" w:rsidRPr="001E14D8" w:rsidRDefault="00B96323" w:rsidP="00B96323">
      <w:pPr>
        <w:spacing w:line="276" w:lineRule="auto"/>
        <w:ind w:firstLine="709"/>
        <w:jc w:val="both"/>
        <w:rPr>
          <w:rFonts w:ascii="Verdana" w:eastAsia="Calibri" w:hAnsi="Verdana" w:cs="Arial"/>
          <w:color w:val="000000" w:themeColor="text1"/>
          <w:lang w:val="es-ES_tradnl"/>
        </w:rPr>
      </w:pPr>
      <w:r w:rsidRPr="00CC7195">
        <w:rPr>
          <w:rFonts w:ascii="Verdana" w:hAnsi="Verdana" w:cs="Arial"/>
          <w:lang w:val="es-MX"/>
        </w:rPr>
        <w:t>En armonía con lo anterior, se ha considerado que los entes universitarios no son entidades que hagan parte de la rama ejecutiva, ni pueden, por tanto, considerarse entidades descentralizadas, sino que gozan de un régimen especial.</w:t>
      </w:r>
      <w:r>
        <w:rPr>
          <w:rFonts w:ascii="Verdana" w:hAnsi="Verdana" w:cs="Arial"/>
          <w:lang w:val="es-MX"/>
        </w:rPr>
        <w:t xml:space="preserve"> </w:t>
      </w:r>
      <w:r>
        <w:rPr>
          <w:rFonts w:ascii="Verdana" w:eastAsia="Calibri" w:hAnsi="Verdana" w:cs="Arial"/>
          <w:color w:val="000000" w:themeColor="text1"/>
          <w:lang w:val="es-ES_tradnl"/>
        </w:rPr>
        <w:t>De conformidad con los</w:t>
      </w:r>
      <w:r w:rsidRPr="00630F7C">
        <w:rPr>
          <w:rFonts w:ascii="Verdana" w:eastAsia="Calibri" w:hAnsi="Verdana" w:cs="Arial"/>
          <w:color w:val="000000" w:themeColor="text1"/>
          <w:lang w:val="es-ES_tradnl"/>
        </w:rPr>
        <w:t xml:space="preserve"> artículo</w:t>
      </w:r>
      <w:r>
        <w:rPr>
          <w:rFonts w:ascii="Verdana" w:eastAsia="Calibri" w:hAnsi="Verdana" w:cs="Arial"/>
          <w:color w:val="000000" w:themeColor="text1"/>
          <w:lang w:val="es-ES_tradnl"/>
        </w:rPr>
        <w:t xml:space="preserve">s 57, </w:t>
      </w:r>
      <w:r w:rsidRPr="00630F7C">
        <w:rPr>
          <w:rFonts w:ascii="Verdana" w:eastAsia="Calibri" w:hAnsi="Verdana" w:cs="Arial"/>
          <w:color w:val="000000" w:themeColor="text1"/>
          <w:lang w:val="es-ES_tradnl"/>
        </w:rPr>
        <w:t xml:space="preserve">93 </w:t>
      </w:r>
      <w:r>
        <w:rPr>
          <w:rFonts w:ascii="Verdana" w:eastAsia="Calibri" w:hAnsi="Verdana" w:cs="Arial"/>
          <w:color w:val="000000" w:themeColor="text1"/>
          <w:lang w:val="es-ES_tradnl"/>
        </w:rPr>
        <w:t>y 94</w:t>
      </w:r>
      <w:r w:rsidRPr="00630F7C">
        <w:rPr>
          <w:rFonts w:ascii="Verdana" w:eastAsia="Calibri" w:hAnsi="Verdana" w:cs="Arial"/>
          <w:color w:val="000000" w:themeColor="text1"/>
          <w:lang w:val="es-ES_tradnl"/>
        </w:rPr>
        <w:t xml:space="preserve"> de la Ley 30 de 1992</w:t>
      </w:r>
      <w:r>
        <w:rPr>
          <w:rFonts w:ascii="Verdana" w:eastAsia="Calibri" w:hAnsi="Verdana" w:cs="Arial"/>
          <w:color w:val="000000" w:themeColor="text1"/>
          <w:lang w:val="es-ES_tradnl"/>
        </w:rPr>
        <w:t>, el régimen de contratación de estos</w:t>
      </w:r>
      <w:r w:rsidRPr="00630F7C">
        <w:rPr>
          <w:rFonts w:ascii="Verdana" w:eastAsia="Calibri" w:hAnsi="Verdana" w:cs="Arial"/>
          <w:color w:val="000000" w:themeColor="text1"/>
          <w:lang w:val="es-ES_tradnl"/>
        </w:rPr>
        <w:t xml:space="preserve"> </w:t>
      </w:r>
      <w:r>
        <w:rPr>
          <w:rFonts w:ascii="Verdana" w:eastAsia="Calibri" w:hAnsi="Verdana" w:cs="Arial"/>
          <w:color w:val="000000" w:themeColor="text1"/>
          <w:lang w:val="es-ES_tradnl"/>
        </w:rPr>
        <w:t>es</w:t>
      </w:r>
      <w:r w:rsidRPr="00630F7C">
        <w:rPr>
          <w:rFonts w:ascii="Verdana" w:eastAsia="Calibri" w:hAnsi="Verdana" w:cs="Arial"/>
          <w:color w:val="000000" w:themeColor="text1"/>
          <w:lang w:val="es-ES_tradnl"/>
        </w:rPr>
        <w:t xml:space="preserve"> el derecho privado, rigiéndose, por ende, por las normas civiles y comerciales. </w:t>
      </w:r>
      <w:r>
        <w:rPr>
          <w:rFonts w:ascii="Verdana" w:eastAsia="Calibri" w:hAnsi="Verdana" w:cs="Arial"/>
          <w:color w:val="000000" w:themeColor="text1"/>
          <w:lang w:val="es-ES_tradnl"/>
        </w:rPr>
        <w:t xml:space="preserve"> </w:t>
      </w:r>
      <w:r w:rsidRPr="00630F7C">
        <w:rPr>
          <w:rFonts w:ascii="Verdana" w:eastAsia="Calibri" w:hAnsi="Verdana" w:cs="Arial"/>
          <w:color w:val="000000" w:themeColor="text1"/>
          <w:lang w:val="es-ES_tradnl"/>
        </w:rPr>
        <w:t xml:space="preserve">En tal sentido, </w:t>
      </w:r>
      <w:r>
        <w:rPr>
          <w:rFonts w:ascii="Verdana" w:eastAsia="Calibri" w:hAnsi="Verdana" w:cs="Arial"/>
          <w:color w:val="000000" w:themeColor="text1"/>
          <w:lang w:val="es-ES_tradnl"/>
        </w:rPr>
        <w:t xml:space="preserve">los establecimientos de educación superior que tienen esta naturaleza jurídica </w:t>
      </w:r>
      <w:r w:rsidRPr="00630F7C">
        <w:rPr>
          <w:rFonts w:ascii="Verdana" w:eastAsia="Calibri" w:hAnsi="Verdana" w:cs="Arial"/>
          <w:color w:val="000000" w:themeColor="text1"/>
          <w:lang w:val="es-ES_tradnl"/>
        </w:rPr>
        <w:t>son</w:t>
      </w:r>
      <w:r>
        <w:rPr>
          <w:rFonts w:ascii="Verdana" w:eastAsia="Calibri" w:hAnsi="Verdana" w:cs="Arial"/>
          <w:color w:val="000000" w:themeColor="text1"/>
          <w:lang w:val="es-ES_tradnl"/>
        </w:rPr>
        <w:t xml:space="preserve"> considerados</w:t>
      </w:r>
      <w:r w:rsidRPr="00630F7C">
        <w:rPr>
          <w:rFonts w:ascii="Verdana" w:eastAsia="Calibri" w:hAnsi="Verdana" w:cs="Arial"/>
          <w:color w:val="000000" w:themeColor="text1"/>
          <w:lang w:val="es-ES_tradnl"/>
        </w:rPr>
        <w:t xml:space="preserve"> entidades de </w:t>
      </w:r>
      <w:r w:rsidRPr="00C975BF">
        <w:rPr>
          <w:rFonts w:ascii="Verdana" w:eastAsia="Calibri" w:hAnsi="Verdana" w:cs="Arial"/>
          <w:color w:val="000000" w:themeColor="text1"/>
          <w:lang w:val="es-ES_tradnl"/>
        </w:rPr>
        <w:t>régimen especial</w:t>
      </w:r>
      <w:r w:rsidRPr="00630F7C">
        <w:rPr>
          <w:rFonts w:ascii="Verdana" w:eastAsia="Calibri" w:hAnsi="Verdana" w:cs="Arial"/>
          <w:i/>
          <w:iCs/>
          <w:color w:val="000000" w:themeColor="text1"/>
          <w:lang w:val="es-ES_tradnl"/>
        </w:rPr>
        <w:t xml:space="preserve"> </w:t>
      </w:r>
      <w:r w:rsidRPr="00630F7C">
        <w:rPr>
          <w:rFonts w:ascii="Verdana" w:eastAsia="Calibri" w:hAnsi="Verdana" w:cs="Arial"/>
          <w:color w:val="000000" w:themeColor="text1"/>
          <w:lang w:val="es-ES_tradnl"/>
        </w:rPr>
        <w:t>en materia contractual, por estar exceptuadas de la aplicación del EGCAP</w:t>
      </w:r>
      <w:r>
        <w:rPr>
          <w:rFonts w:ascii="Verdana" w:eastAsia="Calibri" w:hAnsi="Verdana" w:cs="Arial"/>
          <w:color w:val="000000" w:themeColor="text1"/>
          <w:lang w:val="es-ES_tradnl"/>
        </w:rPr>
        <w:t>.</w:t>
      </w:r>
      <w:r w:rsidRPr="00630F7C">
        <w:rPr>
          <w:rFonts w:ascii="Verdana" w:eastAsia="Calibri" w:hAnsi="Verdana" w:cs="Arial"/>
          <w:color w:val="000000" w:themeColor="text1"/>
          <w:lang w:val="es-ES_tradnl"/>
        </w:rPr>
        <w:t xml:space="preserve"> </w:t>
      </w:r>
      <w:r w:rsidRPr="002E49B3">
        <w:rPr>
          <w:rFonts w:ascii="Verdana" w:eastAsia="Calibri" w:hAnsi="Verdana" w:cs="Arial"/>
          <w:lang w:val="es-MX" w:eastAsia="x-none"/>
        </w:rPr>
        <w:t>Lo anterior fue señalado por el Consejo de Estado de la siguiente manera</w:t>
      </w:r>
      <w:r w:rsidRPr="002E49B3">
        <w:rPr>
          <w:rFonts w:ascii="Verdana" w:eastAsia="Calibri" w:hAnsi="Verdana" w:cs="Times New Roman"/>
          <w:vertAlign w:val="superscript"/>
        </w:rPr>
        <w:footnoteReference w:id="8"/>
      </w:r>
      <w:r w:rsidRPr="002E49B3">
        <w:rPr>
          <w:rFonts w:ascii="Verdana" w:eastAsia="Calibri" w:hAnsi="Verdana" w:cs="Times New Roman"/>
        </w:rPr>
        <w:t>:</w:t>
      </w:r>
    </w:p>
    <w:p w14:paraId="1942B94B" w14:textId="77777777" w:rsidR="00B96323" w:rsidRPr="00F37C4F" w:rsidRDefault="00B96323" w:rsidP="00B96323">
      <w:pPr>
        <w:widowControl w:val="0"/>
        <w:autoSpaceDE w:val="0"/>
        <w:autoSpaceDN w:val="0"/>
        <w:spacing w:after="0" w:line="240" w:lineRule="auto"/>
        <w:ind w:left="709" w:right="709"/>
        <w:jc w:val="both"/>
        <w:rPr>
          <w:rFonts w:ascii="Verdana" w:eastAsia="Arial" w:hAnsi="Verdana" w:cs="Arial"/>
          <w:sz w:val="20"/>
          <w:szCs w:val="20"/>
          <w:lang w:val="es-ES"/>
        </w:rPr>
      </w:pPr>
      <w:r w:rsidRPr="00A70144">
        <w:rPr>
          <w:rFonts w:ascii="Verdana" w:eastAsia="Arial" w:hAnsi="Verdana" w:cs="Arial"/>
          <w:sz w:val="20"/>
          <w:szCs w:val="20"/>
          <w:lang w:val="es-ES"/>
        </w:rPr>
        <w:t>“</w:t>
      </w:r>
      <w:r w:rsidRPr="00F37C4F">
        <w:rPr>
          <w:rFonts w:ascii="Verdana" w:eastAsia="Arial" w:hAnsi="Verdana" w:cs="Arial"/>
          <w:sz w:val="20"/>
          <w:szCs w:val="20"/>
          <w:lang w:val="es-ES"/>
        </w:rPr>
        <w:t>Ahora bien, en la disposición legal [art. 57 de la Ley 30/92] se menciona que las universidades estatales u oficiales están vinculadas al Ministerio de Educación Nacional en lo que se refiere a las políticas y planeación del sector educativo, en donde la jurisprudencia constitucional ha dejado en claro que es únicamente para efectos de coordinar y planear el desarrollo de directrices educativas, y no como organismos supeditados al poder ejecutivo, de manera que deben actuar con independencia del mismo, sin estar sujetas a un control de tutela como el concebido para los establecimientos públicos, concepto que por sí mismo niega la autonomía.</w:t>
      </w:r>
    </w:p>
    <w:p w14:paraId="2FCB40FF" w14:textId="77777777" w:rsidR="00B96323" w:rsidRPr="00F37C4F" w:rsidRDefault="00B96323" w:rsidP="00B96323">
      <w:pPr>
        <w:widowControl w:val="0"/>
        <w:autoSpaceDE w:val="0"/>
        <w:autoSpaceDN w:val="0"/>
        <w:spacing w:after="0" w:line="240" w:lineRule="auto"/>
        <w:ind w:left="709" w:right="709"/>
        <w:jc w:val="both"/>
        <w:rPr>
          <w:rFonts w:ascii="Verdana" w:eastAsia="Arial" w:hAnsi="Verdana" w:cs="Arial"/>
          <w:sz w:val="20"/>
          <w:szCs w:val="20"/>
          <w:lang w:val="es-ES"/>
        </w:rPr>
      </w:pPr>
    </w:p>
    <w:p w14:paraId="23894CCE" w14:textId="77777777" w:rsidR="00B96323" w:rsidRPr="00F37C4F" w:rsidRDefault="00B96323" w:rsidP="00B96323">
      <w:pPr>
        <w:widowControl w:val="0"/>
        <w:autoSpaceDE w:val="0"/>
        <w:autoSpaceDN w:val="0"/>
        <w:spacing w:after="0" w:line="240" w:lineRule="auto"/>
        <w:ind w:left="709" w:right="709"/>
        <w:jc w:val="both"/>
        <w:rPr>
          <w:rFonts w:ascii="Verdana" w:eastAsia="Arial" w:hAnsi="Verdana" w:cs="Arial"/>
          <w:sz w:val="20"/>
          <w:szCs w:val="20"/>
          <w:lang w:val="es-ES"/>
        </w:rPr>
      </w:pPr>
      <w:r w:rsidRPr="00F37C4F">
        <w:rPr>
          <w:rFonts w:ascii="Verdana" w:eastAsia="Arial" w:hAnsi="Verdana" w:cs="Arial"/>
          <w:sz w:val="20"/>
          <w:szCs w:val="20"/>
          <w:lang w:val="es-ES"/>
        </w:rPr>
        <w:t>[…]</w:t>
      </w:r>
    </w:p>
    <w:p w14:paraId="65545054" w14:textId="77777777" w:rsidR="00B96323" w:rsidRPr="00F37C4F" w:rsidRDefault="00B96323" w:rsidP="00B96323">
      <w:pPr>
        <w:widowControl w:val="0"/>
        <w:autoSpaceDE w:val="0"/>
        <w:autoSpaceDN w:val="0"/>
        <w:spacing w:after="0" w:line="240" w:lineRule="auto"/>
        <w:ind w:left="709" w:right="709"/>
        <w:jc w:val="both"/>
        <w:rPr>
          <w:rFonts w:ascii="Verdana" w:eastAsia="Arial" w:hAnsi="Verdana" w:cs="Arial"/>
          <w:sz w:val="20"/>
          <w:szCs w:val="20"/>
          <w:lang w:val="es-ES"/>
        </w:rPr>
      </w:pPr>
    </w:p>
    <w:p w14:paraId="6E9A8A05" w14:textId="77777777" w:rsidR="00B96323" w:rsidRPr="00F37C4F" w:rsidRDefault="00B96323" w:rsidP="00B96323">
      <w:pPr>
        <w:widowControl w:val="0"/>
        <w:autoSpaceDE w:val="0"/>
        <w:autoSpaceDN w:val="0"/>
        <w:spacing w:after="0" w:line="240" w:lineRule="auto"/>
        <w:ind w:left="709" w:right="709"/>
        <w:jc w:val="both"/>
        <w:rPr>
          <w:rFonts w:ascii="Verdana" w:eastAsia="Arial" w:hAnsi="Verdana" w:cs="Arial"/>
          <w:sz w:val="20"/>
          <w:szCs w:val="20"/>
          <w:lang w:val="es-ES"/>
        </w:rPr>
      </w:pPr>
      <w:r w:rsidRPr="00F37C4F">
        <w:rPr>
          <w:rFonts w:ascii="Verdana" w:eastAsia="Arial" w:hAnsi="Verdana" w:cs="Arial"/>
          <w:sz w:val="20"/>
          <w:szCs w:val="20"/>
          <w:lang w:val="es-ES"/>
        </w:rPr>
        <w:t>La situación se modificó con el actual marco constitucional en donde se estableció [art. 69] la garantía a la autonomía universitaria, para que pudieran darse sus directivas y regirse por sus propios estatutos, de acuerdo con el régimen especial que previera la Ley para las universidades del Estado, por lo cual se despojaban del control de tutela que ejercía el ejecutivo sobre ellas, con el fin de garantizar la independencia académica en la educación superior, sin ningún tipo de injerencia del poder público.</w:t>
      </w:r>
    </w:p>
    <w:p w14:paraId="39ADC40C" w14:textId="77777777" w:rsidR="00B96323" w:rsidRPr="00F37C4F" w:rsidRDefault="00B96323" w:rsidP="00B96323">
      <w:pPr>
        <w:widowControl w:val="0"/>
        <w:autoSpaceDE w:val="0"/>
        <w:autoSpaceDN w:val="0"/>
        <w:spacing w:after="0" w:line="240" w:lineRule="auto"/>
        <w:ind w:left="709" w:right="709"/>
        <w:jc w:val="both"/>
        <w:rPr>
          <w:rFonts w:ascii="Verdana" w:eastAsia="Arial" w:hAnsi="Verdana" w:cs="Arial"/>
          <w:sz w:val="20"/>
          <w:szCs w:val="20"/>
          <w:lang w:val="es-ES"/>
        </w:rPr>
      </w:pPr>
      <w:r w:rsidRPr="00F37C4F">
        <w:rPr>
          <w:rFonts w:ascii="Verdana" w:eastAsia="Arial" w:hAnsi="Verdana" w:cs="Arial"/>
          <w:sz w:val="20"/>
          <w:szCs w:val="20"/>
          <w:lang w:val="es-ES"/>
        </w:rPr>
        <w:t>Lo anterior hizo que dejaran de pertenecer a la rama ejecutiva y por supuesto no hicieran parte de las demás [legislativa y judicial], al convertirse en organismos autónomos que cumplen funciones estatales de trascendental importancia para la nación, sin perder la calidad de entidades públicas […]”.</w:t>
      </w:r>
    </w:p>
    <w:p w14:paraId="5A46DF4B" w14:textId="77777777" w:rsidR="00B96323" w:rsidRPr="00F37C4F" w:rsidRDefault="00B96323" w:rsidP="00B96323">
      <w:pPr>
        <w:spacing w:after="0" w:line="276" w:lineRule="auto"/>
        <w:jc w:val="both"/>
        <w:rPr>
          <w:rFonts w:ascii="Verdana" w:eastAsia="Calibri" w:hAnsi="Verdana" w:cs="Times New Roman"/>
        </w:rPr>
      </w:pPr>
    </w:p>
    <w:p w14:paraId="6BF11F67" w14:textId="77777777" w:rsidR="00B96323" w:rsidRPr="00F37C4F" w:rsidRDefault="00B96323" w:rsidP="00B96323">
      <w:pPr>
        <w:spacing w:after="0" w:line="276" w:lineRule="auto"/>
        <w:ind w:firstLine="708"/>
        <w:jc w:val="both"/>
        <w:rPr>
          <w:rFonts w:ascii="Verdana" w:eastAsia="Calibri" w:hAnsi="Verdana" w:cs="Arial"/>
          <w:lang w:val="es-MX" w:eastAsia="x-none"/>
        </w:rPr>
      </w:pPr>
      <w:r w:rsidRPr="00F37C4F">
        <w:rPr>
          <w:rFonts w:ascii="Verdana" w:eastAsia="Calibri" w:hAnsi="Verdana" w:cs="Times New Roman"/>
        </w:rPr>
        <w:t>De este modo,</w:t>
      </w:r>
      <w:r w:rsidRPr="00F37C4F">
        <w:rPr>
          <w:rFonts w:ascii="Verdana" w:eastAsia="Calibri" w:hAnsi="Verdana" w:cs="Arial"/>
          <w:lang w:val="es-MX" w:eastAsia="x-none"/>
        </w:rPr>
        <w:t xml:space="preserve"> la diferenciación entre universidades públicas y entidades descentralizadas radica, entre otras cosas, en la autonomía de la que aquellas gozan. Esto, en la medida en que a las universidades públicas no les aplica un elemento característico de la descentralización denominado control de tutela, sobre el cual, en Sentencia C-727 del 21 de junio de 2000, la Corte Constitucional señaló:</w:t>
      </w:r>
    </w:p>
    <w:p w14:paraId="1C4EA67C" w14:textId="77777777" w:rsidR="00B96323" w:rsidRPr="00F37C4F" w:rsidRDefault="00B96323" w:rsidP="001A3D1E">
      <w:pPr>
        <w:spacing w:after="0" w:line="240" w:lineRule="auto"/>
        <w:jc w:val="both"/>
        <w:rPr>
          <w:rFonts w:ascii="Verdana" w:eastAsia="Calibri" w:hAnsi="Verdana" w:cs="Arial"/>
          <w:lang w:val="es-MX" w:eastAsia="x-none"/>
        </w:rPr>
      </w:pPr>
    </w:p>
    <w:p w14:paraId="1055A476" w14:textId="77777777" w:rsidR="00B96323" w:rsidRPr="002E49B3" w:rsidRDefault="00B96323" w:rsidP="00B96323">
      <w:pPr>
        <w:widowControl w:val="0"/>
        <w:autoSpaceDE w:val="0"/>
        <w:autoSpaceDN w:val="0"/>
        <w:spacing w:after="0" w:line="240" w:lineRule="auto"/>
        <w:ind w:left="709" w:right="709"/>
        <w:jc w:val="both"/>
        <w:rPr>
          <w:rFonts w:ascii="Verdana" w:eastAsia="Arial" w:hAnsi="Verdana" w:cs="Arial"/>
          <w:sz w:val="20"/>
          <w:szCs w:val="20"/>
          <w:lang w:val="es-ES"/>
        </w:rPr>
      </w:pPr>
      <w:r w:rsidRPr="002E49B3">
        <w:rPr>
          <w:rFonts w:ascii="Verdana" w:eastAsia="Arial" w:hAnsi="Verdana" w:cs="Arial"/>
          <w:sz w:val="20"/>
          <w:szCs w:val="20"/>
          <w:lang w:val="es-ES"/>
        </w:rPr>
        <w:t>“La descentralización es una forma de organización administrativa propia de los Estados de forma unitaria, que atenúa la centralización permitiendo la transferencia de competencias a organismos distintos del poder central, que adquieren autonomía en la gestión de las respectivas funciones. No obstante, esta transferencia no implica la ruptura total del vínculo entre el poder central y la entidad descentralizada, sino que, en aras de garantizar el principio de coordinación que gobierna la función administrativa, dicho vínculo permanece vigente a través del llamado control de tutela, existente en nuestra organización administrativa respecto de los entes funcionalmente descentralizados, con definidos perfiles jurídicos, desde la reforma constitucional y administrativa operada en</w:t>
      </w:r>
      <w:r w:rsidRPr="002E49B3">
        <w:rPr>
          <w:rFonts w:ascii="Verdana" w:eastAsia="Arial" w:hAnsi="Verdana" w:cs="Arial"/>
          <w:spacing w:val="-4"/>
          <w:sz w:val="20"/>
          <w:szCs w:val="20"/>
          <w:lang w:val="es-ES"/>
        </w:rPr>
        <w:t xml:space="preserve"> </w:t>
      </w:r>
      <w:r w:rsidRPr="002E49B3">
        <w:rPr>
          <w:rFonts w:ascii="Verdana" w:eastAsia="Arial" w:hAnsi="Verdana" w:cs="Arial"/>
          <w:sz w:val="20"/>
          <w:szCs w:val="20"/>
          <w:lang w:val="es-ES"/>
        </w:rPr>
        <w:t>1968”.</w:t>
      </w:r>
    </w:p>
    <w:p w14:paraId="40930C4C" w14:textId="77777777" w:rsidR="00B96323" w:rsidRPr="002E49B3" w:rsidRDefault="00B96323" w:rsidP="00B96323">
      <w:pPr>
        <w:spacing w:after="0" w:line="276" w:lineRule="auto"/>
        <w:jc w:val="both"/>
        <w:rPr>
          <w:rFonts w:ascii="Verdana" w:eastAsia="Calibri" w:hAnsi="Verdana" w:cs="Arial"/>
          <w:lang w:val="es-MX" w:eastAsia="x-none"/>
        </w:rPr>
      </w:pPr>
    </w:p>
    <w:p w14:paraId="644B99BF" w14:textId="77777777" w:rsidR="00B96323" w:rsidRPr="002E49B3" w:rsidRDefault="00B96323" w:rsidP="00B96323">
      <w:pPr>
        <w:spacing w:after="0" w:line="276" w:lineRule="auto"/>
        <w:ind w:firstLine="708"/>
        <w:jc w:val="both"/>
        <w:rPr>
          <w:rFonts w:ascii="Verdana" w:eastAsia="Calibri" w:hAnsi="Verdana" w:cs="Arial"/>
          <w:lang w:val="es-MX" w:eastAsia="x-none"/>
        </w:rPr>
      </w:pPr>
      <w:r w:rsidRPr="002E49B3">
        <w:rPr>
          <w:rFonts w:ascii="Verdana" w:eastAsia="Calibri" w:hAnsi="Verdana" w:cs="Arial"/>
          <w:lang w:val="es-MX" w:eastAsia="x-none"/>
        </w:rPr>
        <w:t xml:space="preserve">En suma, la descentralización involucra el ejercicio de un control de tutela que no puede aplicarse a los entes universitarios autónomos, motivo por el cual, si bien son entes del Estado, no son ni pueden ser asimiladas a entidades descentralizadas y tampoco encuadran en el concepto de entidad territorial. De esta manera, respecto al régimen contractual de las universidades estatales, el artículo 93 de la Ley 30 de 1992 estableció </w:t>
      </w:r>
      <w:r w:rsidRPr="002E49B3">
        <w:rPr>
          <w:rFonts w:ascii="Verdana" w:eastAsia="Calibri" w:hAnsi="Verdana" w:cs="Arial"/>
          <w:i/>
          <w:iCs/>
          <w:lang w:val="es-MX" w:eastAsia="x-none"/>
        </w:rPr>
        <w:t>condicionadamente</w:t>
      </w:r>
      <w:r w:rsidRPr="002E49B3">
        <w:rPr>
          <w:rFonts w:ascii="Verdana" w:eastAsia="Calibri" w:hAnsi="Verdana" w:cs="Arial"/>
          <w:lang w:val="es-MX" w:eastAsia="x-none"/>
        </w:rPr>
        <w:t xml:space="preserve">, que será el derecho privado, rigiéndose, por ende, por las normas civiles y comerciales, así: </w:t>
      </w:r>
    </w:p>
    <w:p w14:paraId="435621EF" w14:textId="77777777" w:rsidR="00B96323" w:rsidRPr="002E49B3" w:rsidRDefault="00B96323" w:rsidP="00B96323">
      <w:pPr>
        <w:spacing w:after="0" w:line="276" w:lineRule="auto"/>
        <w:jc w:val="both"/>
        <w:rPr>
          <w:rFonts w:ascii="Verdana" w:eastAsia="Calibri" w:hAnsi="Verdana" w:cs="Arial"/>
          <w:lang w:val="es-MX" w:eastAsia="x-none"/>
        </w:rPr>
      </w:pPr>
    </w:p>
    <w:p w14:paraId="5A6096BA" w14:textId="77777777" w:rsidR="00B96323" w:rsidRPr="002E49B3" w:rsidRDefault="00B96323" w:rsidP="00B96323">
      <w:pPr>
        <w:spacing w:after="0" w:line="240" w:lineRule="auto"/>
        <w:ind w:left="709" w:right="709"/>
        <w:jc w:val="both"/>
        <w:rPr>
          <w:rFonts w:ascii="Verdana" w:eastAsia="Calibri" w:hAnsi="Verdana" w:cs="Arial"/>
          <w:sz w:val="20"/>
          <w:szCs w:val="20"/>
          <w:lang w:val="es-MX" w:eastAsia="x-none"/>
        </w:rPr>
      </w:pPr>
      <w:r w:rsidRPr="002E49B3">
        <w:rPr>
          <w:rFonts w:ascii="Verdana" w:eastAsia="Calibri" w:hAnsi="Verdana" w:cs="Arial"/>
          <w:sz w:val="20"/>
          <w:szCs w:val="20"/>
          <w:lang w:val="es-MX" w:eastAsia="x-none"/>
        </w:rPr>
        <w:t xml:space="preserve">“Artículo 93. Salvo las excepciones consagradas en la presente ley, </w:t>
      </w:r>
      <w:r w:rsidRPr="002E49B3">
        <w:rPr>
          <w:rFonts w:ascii="Verdana" w:eastAsia="Calibri" w:hAnsi="Verdana" w:cs="Arial"/>
          <w:b/>
          <w:i/>
          <w:sz w:val="20"/>
          <w:szCs w:val="20"/>
          <w:lang w:val="es-MX" w:eastAsia="x-none"/>
        </w:rPr>
        <w:t xml:space="preserve">los contratos que para el cumplimiento de sus funciones celebren las universidades estatales u oficiales, </w:t>
      </w:r>
      <w:r w:rsidRPr="002E49B3">
        <w:rPr>
          <w:rFonts w:ascii="Verdana" w:eastAsia="Calibri" w:hAnsi="Verdana" w:cs="Arial"/>
          <w:b/>
          <w:i/>
          <w:iCs/>
          <w:sz w:val="20"/>
          <w:szCs w:val="20"/>
          <w:lang w:val="es-MX" w:eastAsia="x-none"/>
        </w:rPr>
        <w:t>se regirán por las normas del derecho privado y sus efectos estarán sujetos a las normas civiles y comerciales</w:t>
      </w:r>
      <w:r w:rsidRPr="002E49B3">
        <w:rPr>
          <w:rFonts w:ascii="Verdana" w:eastAsia="Calibri" w:hAnsi="Verdana" w:cs="Arial"/>
          <w:b/>
          <w:i/>
          <w:sz w:val="20"/>
          <w:szCs w:val="20"/>
          <w:lang w:val="es-MX" w:eastAsia="x-none"/>
        </w:rPr>
        <w:t>,</w:t>
      </w:r>
      <w:r w:rsidRPr="002E49B3">
        <w:rPr>
          <w:rFonts w:ascii="Verdana" w:eastAsia="Calibri" w:hAnsi="Verdana" w:cs="Arial"/>
          <w:sz w:val="20"/>
          <w:szCs w:val="20"/>
          <w:lang w:val="es-MX" w:eastAsia="x-none"/>
        </w:rPr>
        <w:t xml:space="preserve"> según la naturaleza de los contratos. </w:t>
      </w:r>
    </w:p>
    <w:p w14:paraId="468353A8" w14:textId="77777777" w:rsidR="00B96323" w:rsidRDefault="00B96323" w:rsidP="00B96323">
      <w:pPr>
        <w:spacing w:after="0" w:line="240" w:lineRule="auto"/>
        <w:ind w:left="709" w:right="709"/>
        <w:jc w:val="both"/>
        <w:rPr>
          <w:rFonts w:ascii="Verdana" w:eastAsia="Calibri" w:hAnsi="Verdana" w:cs="Arial"/>
          <w:sz w:val="20"/>
          <w:szCs w:val="20"/>
          <w:lang w:val="es-MX" w:eastAsia="x-none"/>
        </w:rPr>
      </w:pPr>
    </w:p>
    <w:p w14:paraId="5CCC8418" w14:textId="31FAEB50" w:rsidR="00B96323" w:rsidRPr="001A3D1E" w:rsidRDefault="00B96323" w:rsidP="001A3D1E">
      <w:pPr>
        <w:spacing w:after="0" w:line="240" w:lineRule="auto"/>
        <w:ind w:left="709" w:right="709"/>
        <w:jc w:val="both"/>
        <w:rPr>
          <w:rFonts w:ascii="Verdana" w:eastAsia="Calibri" w:hAnsi="Verdana" w:cs="Arial"/>
          <w:sz w:val="20"/>
          <w:szCs w:val="20"/>
          <w:lang w:val="es-MX" w:eastAsia="x-none"/>
        </w:rPr>
      </w:pPr>
      <w:r w:rsidRPr="002E49B3">
        <w:rPr>
          <w:rFonts w:ascii="Verdana" w:eastAsia="Calibri" w:hAnsi="Verdana" w:cs="Arial"/>
          <w:sz w:val="20"/>
          <w:szCs w:val="20"/>
          <w:lang w:val="es-MX" w:eastAsia="x-none"/>
        </w:rPr>
        <w:t>Parágrafo. Se exceptúan de lo anterior los contratos de empréstito, los cuales se someterán a las reglas previstas para ellos por el Decreto 222 de 1983 y demás disposiciones que lo modifiquen, complementen o sustituyan”. [Énfasis fuera de texto]</w:t>
      </w:r>
    </w:p>
    <w:p w14:paraId="2CF47518" w14:textId="77777777" w:rsidR="00B96323" w:rsidRDefault="00B96323" w:rsidP="00B96323">
      <w:pPr>
        <w:spacing w:after="0" w:line="276" w:lineRule="auto"/>
        <w:ind w:firstLine="708"/>
        <w:jc w:val="both"/>
        <w:rPr>
          <w:rFonts w:ascii="Verdana" w:eastAsia="Calibri" w:hAnsi="Verdana" w:cs="Arial"/>
          <w:lang w:val="es-MX" w:eastAsia="x-none"/>
        </w:rPr>
      </w:pPr>
      <w:r>
        <w:rPr>
          <w:rFonts w:ascii="Verdana" w:eastAsia="Calibri" w:hAnsi="Verdana" w:cs="Arial"/>
          <w:lang w:val="es-MX" w:eastAsia="x-none"/>
        </w:rPr>
        <w:t>Así mismo, la Ley 30 de 1992 fijó los condicionamientos para la validez de los contratos al preceptuar en el artículo 94 que, los</w:t>
      </w:r>
      <w:r w:rsidRPr="00670F93">
        <w:rPr>
          <w:rFonts w:ascii="Verdana" w:eastAsia="Calibri" w:hAnsi="Verdana" w:cs="Arial"/>
          <w:lang w:eastAsia="x-none"/>
        </w:rPr>
        <w:t xml:space="preserve"> contratos que celebren las universidades estatales u oficiales, además del cumplimiento de los requisitos propios de la contratación entre particulares, estarán sujetos a los requisitos de aprobación y registro presupuestal, a la sujeción de los pagos según la suficiencia de las respectivas apropiaciones, publicación en el Diario Oficial y pago del impuesto de timbre nacional cuando a este haya lugar.</w:t>
      </w:r>
    </w:p>
    <w:p w14:paraId="393CF488" w14:textId="77777777" w:rsidR="00B96323" w:rsidRDefault="00B96323" w:rsidP="001A3D1E">
      <w:pPr>
        <w:spacing w:after="0" w:line="240" w:lineRule="auto"/>
        <w:ind w:firstLine="709"/>
        <w:jc w:val="both"/>
        <w:rPr>
          <w:rFonts w:ascii="Verdana" w:eastAsia="Calibri" w:hAnsi="Verdana" w:cs="Arial"/>
          <w:lang w:val="es-MX" w:eastAsia="x-none"/>
        </w:rPr>
      </w:pPr>
    </w:p>
    <w:p w14:paraId="727DE4F0" w14:textId="77777777" w:rsidR="00B96323" w:rsidRDefault="00B96323" w:rsidP="00B96323">
      <w:pPr>
        <w:spacing w:after="0" w:line="276" w:lineRule="auto"/>
        <w:ind w:firstLine="708"/>
        <w:jc w:val="both"/>
        <w:rPr>
          <w:rFonts w:ascii="Verdana" w:eastAsia="Calibri" w:hAnsi="Verdana" w:cs="Arial"/>
          <w:lang w:val="es-MX" w:eastAsia="x-none"/>
        </w:rPr>
      </w:pPr>
      <w:r>
        <w:rPr>
          <w:rFonts w:ascii="Verdana" w:eastAsia="Calibri" w:hAnsi="Verdana" w:cs="Arial"/>
          <w:lang w:val="es-MX" w:eastAsia="x-none"/>
        </w:rPr>
        <w:t>De lo anterior, podría inferirse</w:t>
      </w:r>
      <w:r w:rsidRPr="002E49B3">
        <w:rPr>
          <w:rFonts w:ascii="Verdana" w:eastAsia="Calibri" w:hAnsi="Verdana" w:cs="Arial"/>
          <w:lang w:val="es-MX" w:eastAsia="x-none"/>
        </w:rPr>
        <w:t xml:space="preserve"> que los entes universitarios, sólo aplicarán un régimen especial de contratación –es decir, el derecho privado– siempre y cuando el objeto a contratar sea para el cumplimiento de sus funciones propias; pero por ejemplo, cuando actúen como contratistas de otras Entidades Estatales regidas por el </w:t>
      </w:r>
      <w:r>
        <w:rPr>
          <w:rFonts w:ascii="Verdana" w:eastAsia="Calibri" w:hAnsi="Verdana" w:cs="Arial"/>
          <w:lang w:val="es-MX" w:eastAsia="x-none"/>
        </w:rPr>
        <w:t>EGCAP</w:t>
      </w:r>
      <w:r w:rsidRPr="002E49B3">
        <w:rPr>
          <w:rFonts w:ascii="Verdana" w:eastAsia="Calibri" w:hAnsi="Verdana" w:cs="Arial"/>
          <w:lang w:val="es-MX" w:eastAsia="x-none"/>
        </w:rPr>
        <w:t xml:space="preserve"> –Ley 80 de 1993, Ley 1150 de 2007, Decreto 1082 de 2015 y demás normas que lo modifiquen o complementen–, estarán sujetas, sin que ello afecte su economía, a las reglas y restricciones que dicho estatuto contenga para ese tipo de situaciones</w:t>
      </w:r>
      <w:r w:rsidRPr="002E49B3">
        <w:rPr>
          <w:rFonts w:ascii="Verdana" w:eastAsia="Calibri" w:hAnsi="Verdana" w:cs="Arial"/>
          <w:vertAlign w:val="superscript"/>
          <w:lang w:val="es-MX" w:eastAsia="x-none"/>
        </w:rPr>
        <w:footnoteReference w:id="9"/>
      </w:r>
      <w:r w:rsidRPr="002E49B3">
        <w:rPr>
          <w:rFonts w:ascii="Verdana" w:eastAsia="Calibri" w:hAnsi="Verdana" w:cs="Arial"/>
          <w:lang w:val="es-MX" w:eastAsia="x-none"/>
        </w:rPr>
        <w:t>.</w:t>
      </w:r>
      <w:r>
        <w:rPr>
          <w:rFonts w:ascii="Verdana" w:eastAsia="Calibri" w:hAnsi="Verdana" w:cs="Arial"/>
          <w:lang w:val="es-MX" w:eastAsia="x-none"/>
        </w:rPr>
        <w:t xml:space="preserve"> </w:t>
      </w:r>
    </w:p>
    <w:p w14:paraId="62C4BBBA" w14:textId="77777777" w:rsidR="00B96323" w:rsidRPr="00CC7195" w:rsidRDefault="00B96323" w:rsidP="00B96323">
      <w:pPr>
        <w:spacing w:before="120" w:after="120" w:line="276" w:lineRule="auto"/>
        <w:jc w:val="both"/>
        <w:rPr>
          <w:rFonts w:ascii="Verdana" w:eastAsia="Calibri" w:hAnsi="Verdana" w:cs="Arial"/>
          <w:color w:val="000000" w:themeColor="text1"/>
          <w:lang w:val="es-ES"/>
        </w:rPr>
      </w:pPr>
      <w:r w:rsidRPr="00CC7195">
        <w:rPr>
          <w:rFonts w:ascii="Verdana" w:eastAsia="Calibri" w:hAnsi="Verdana" w:cs="Arial"/>
          <w:color w:val="000000" w:themeColor="text1"/>
          <w:lang w:val="es-ES_tradnl"/>
        </w:rPr>
        <w:tab/>
      </w:r>
      <w:r w:rsidRPr="3957B322">
        <w:rPr>
          <w:rFonts w:ascii="Verdana" w:eastAsia="Calibri" w:hAnsi="Verdana" w:cs="Arial"/>
          <w:color w:val="000000" w:themeColor="text1"/>
          <w:lang w:val="es-ES"/>
        </w:rPr>
        <w:t>Teniendo en cuenta que las entidades de régimen especial están facultadas legalmente para aplicar reglas distintas a la Ley 80 de 1993 y sus normas complementarias, ello estará definido en la no</w:t>
      </w:r>
      <w:r>
        <w:rPr>
          <w:rFonts w:ascii="Verdana" w:eastAsia="Calibri" w:hAnsi="Verdana" w:cs="Arial"/>
          <w:color w:val="000000" w:themeColor="text1"/>
          <w:lang w:val="es-ES"/>
        </w:rPr>
        <w:t>r</w:t>
      </w:r>
      <w:r w:rsidRPr="3957B322">
        <w:rPr>
          <w:rFonts w:ascii="Verdana" w:eastAsia="Calibri" w:hAnsi="Verdana" w:cs="Arial"/>
          <w:color w:val="000000" w:themeColor="text1"/>
          <w:lang w:val="es-ES"/>
        </w:rPr>
        <w:t>ma que crea el régimen especial y será desarrollado en el manual de contratación, con el fin de que se puedan identificar las reglas que aplican en la contratación. La Agencia Nacional de Contratación Pública - Colombia Compra Eficiente expidió la Guía para las Entidades Estatales con régimen especial de contratación, que las define como aquellas que contratan con un régimen distinto a las Leyes 80 de 1993 y 1150 de 2007</w:t>
      </w:r>
      <w:r w:rsidRPr="3957B322">
        <w:rPr>
          <w:rStyle w:val="Refdenotaalpie"/>
          <w:rFonts w:ascii="Verdana" w:eastAsia="Calibri" w:hAnsi="Verdana" w:cs="Arial"/>
          <w:color w:val="000000" w:themeColor="text1"/>
          <w:lang w:val="es-ES"/>
        </w:rPr>
        <w:footnoteReference w:id="10"/>
      </w:r>
      <w:r w:rsidRPr="3957B322">
        <w:rPr>
          <w:rFonts w:ascii="Verdana" w:eastAsia="Calibri" w:hAnsi="Verdana" w:cs="Arial"/>
          <w:color w:val="000000" w:themeColor="text1"/>
          <w:lang w:val="es-ES"/>
        </w:rPr>
        <w:t>.</w:t>
      </w:r>
    </w:p>
    <w:p w14:paraId="3062C82E" w14:textId="77777777" w:rsidR="00B96323" w:rsidRPr="00CC7195" w:rsidRDefault="00B96323" w:rsidP="00B96323">
      <w:pPr>
        <w:spacing w:line="276" w:lineRule="auto"/>
        <w:jc w:val="both"/>
        <w:rPr>
          <w:rFonts w:ascii="Verdana" w:eastAsia="Calibri" w:hAnsi="Verdana" w:cs="Arial"/>
          <w:color w:val="000000" w:themeColor="text1"/>
          <w:lang w:val="es-ES_tradnl"/>
        </w:rPr>
      </w:pPr>
      <w:r w:rsidRPr="00CC7195">
        <w:rPr>
          <w:rFonts w:ascii="Verdana" w:eastAsia="Calibri" w:hAnsi="Verdana" w:cs="Arial"/>
          <w:color w:val="000000" w:themeColor="text1"/>
          <w:lang w:val="es-ES_tradnl"/>
        </w:rPr>
        <w:tab/>
        <w:t>No obstante, las entidades de régimen especial cumplen una finalidad pública y utilizan recursos públicos para lograrlo, por lo que no son ajenas a los principios de la función administrativa y el control fiscal, entre otras reglas dispuestas en la normativa de contratación pública que son trasversales a todas las entidades, sin importar su régimen legal, como el régimen de inhabilidades e incompatibilidades previsto para la contratación estatal</w:t>
      </w:r>
      <w:r>
        <w:rPr>
          <w:rStyle w:val="Refdenotaalpie"/>
          <w:rFonts w:ascii="Verdana" w:eastAsia="Calibri" w:hAnsi="Verdana" w:cs="Arial"/>
          <w:color w:val="000000" w:themeColor="text1"/>
          <w:lang w:val="es-ES_tradnl"/>
        </w:rPr>
        <w:footnoteReference w:id="11"/>
      </w:r>
      <w:r w:rsidRPr="00CC7195">
        <w:rPr>
          <w:rFonts w:ascii="Verdana" w:eastAsia="Calibri" w:hAnsi="Verdana" w:cs="Arial"/>
          <w:color w:val="000000" w:themeColor="text1"/>
          <w:lang w:val="es-ES_tradnl"/>
        </w:rPr>
        <w:t>. Lo anterior es reafirmado por el Consejo de Estado, que destaca las reglas que sigue la contratación de las entidades de régimen especial:</w:t>
      </w:r>
    </w:p>
    <w:p w14:paraId="58A65EFB" w14:textId="77777777" w:rsidR="00B96323" w:rsidRPr="003E2347" w:rsidRDefault="00B96323" w:rsidP="00B96323">
      <w:pPr>
        <w:spacing w:line="240" w:lineRule="auto"/>
        <w:ind w:left="709" w:right="758"/>
        <w:jc w:val="both"/>
        <w:rPr>
          <w:rFonts w:ascii="Verdana" w:eastAsia="Calibri" w:hAnsi="Verdana" w:cs="Arial"/>
          <w:color w:val="000000" w:themeColor="text1"/>
          <w:sz w:val="20"/>
          <w:szCs w:val="20"/>
          <w:lang w:val="es-ES_tradnl"/>
        </w:rPr>
      </w:pPr>
      <w:r w:rsidRPr="003E2347">
        <w:rPr>
          <w:rFonts w:ascii="Verdana" w:eastAsia="Calibri" w:hAnsi="Verdana" w:cs="Arial"/>
          <w:color w:val="000000" w:themeColor="text1"/>
          <w:sz w:val="20"/>
          <w:szCs w:val="20"/>
          <w:lang w:val="es-ES_tradnl"/>
        </w:rPr>
        <w:t>“[...] en la contratación de las entidades excluidas de la Ley 80 se distinguen perfectamente dos ordenamientos jurídicos: uno prevalente, el derecho privado, que aporta todas sus instituciones, reglas y principios y las pone al servicio de los contratos de dichas entidades; y otro, secundario, referido a los principios de la función administrativa y de la gestión fiscal —pero no a la Ley 80 de 1993, con sus reglas particulares—, que inspiran al régimen anterior con valores propios del derecho público.</w:t>
      </w:r>
    </w:p>
    <w:p w14:paraId="0196ADF6" w14:textId="77777777" w:rsidR="00B96323" w:rsidRPr="003E2347" w:rsidRDefault="00B96323" w:rsidP="00B96323">
      <w:pPr>
        <w:spacing w:line="240" w:lineRule="auto"/>
        <w:ind w:left="709" w:right="758"/>
        <w:jc w:val="both"/>
        <w:rPr>
          <w:rFonts w:ascii="Verdana" w:eastAsia="Calibri" w:hAnsi="Verdana" w:cs="Arial"/>
          <w:color w:val="000000" w:themeColor="text1"/>
          <w:sz w:val="20"/>
          <w:szCs w:val="20"/>
          <w:lang w:val="es-ES"/>
        </w:rPr>
      </w:pPr>
      <w:r w:rsidRPr="003E2347">
        <w:rPr>
          <w:rFonts w:ascii="Verdana" w:eastAsia="Calibri" w:hAnsi="Verdana" w:cs="Arial"/>
          <w:color w:val="000000" w:themeColor="text1"/>
          <w:sz w:val="20"/>
          <w:szCs w:val="20"/>
          <w:lang w:val="es-ES"/>
        </w:rPr>
        <w:t xml:space="preserve">La Sala entiende que el régimen preponderante domina y aporta el gran volumen de normas contractuales y que el régimen inspirador influye y ayuda a </w:t>
      </w:r>
      <w:proofErr w:type="gramStart"/>
      <w:r w:rsidRPr="003E2347">
        <w:rPr>
          <w:rFonts w:ascii="Verdana" w:eastAsia="Calibri" w:hAnsi="Verdana" w:cs="Arial"/>
          <w:color w:val="000000" w:themeColor="text1"/>
          <w:sz w:val="20"/>
          <w:szCs w:val="20"/>
          <w:lang w:val="es-ES"/>
        </w:rPr>
        <w:t>interpretar</w:t>
      </w:r>
      <w:proofErr w:type="gramEnd"/>
      <w:r w:rsidRPr="003E2347">
        <w:rPr>
          <w:rFonts w:ascii="Verdana" w:eastAsia="Calibri" w:hAnsi="Verdana" w:cs="Arial"/>
          <w:color w:val="000000" w:themeColor="text1"/>
          <w:sz w:val="20"/>
          <w:szCs w:val="20"/>
          <w:lang w:val="es-ES"/>
        </w:rPr>
        <w:t xml:space="preserve"> pero también transforma parte de esas instituciones, porque se suma a ellas, lo que no siempre se logra conservando intacta la institución privada sino introduciéndole modificaciones. </w:t>
      </w:r>
    </w:p>
    <w:p w14:paraId="0C9C63A1" w14:textId="77777777" w:rsidR="00B96323" w:rsidRPr="003E2347" w:rsidRDefault="00B96323" w:rsidP="00B96323">
      <w:pPr>
        <w:spacing w:line="240" w:lineRule="auto"/>
        <w:ind w:left="709" w:right="758"/>
        <w:jc w:val="both"/>
        <w:rPr>
          <w:rFonts w:ascii="Verdana" w:eastAsia="Calibri" w:hAnsi="Verdana" w:cs="Arial"/>
          <w:color w:val="000000" w:themeColor="text1"/>
          <w:sz w:val="20"/>
          <w:szCs w:val="20"/>
          <w:lang w:val="es-ES_tradnl"/>
        </w:rPr>
      </w:pPr>
      <w:r w:rsidRPr="003E2347">
        <w:rPr>
          <w:rFonts w:ascii="Verdana" w:eastAsia="Calibri" w:hAnsi="Verdana" w:cs="Arial"/>
          <w:color w:val="000000" w:themeColor="text1"/>
          <w:sz w:val="20"/>
          <w:szCs w:val="20"/>
          <w:lang w:val="es-ES_tradnl"/>
        </w:rPr>
        <w:t>La función que cumplen los principios públicos también se representa en la necesidad práctica —normalmente no por orden de una norma— de expedir un reglamento interno de contratación que concrete la mayor parte de aportes de esos principios a la transformación de las reglas del derecho privado. Es por esta influencia que surge la necesidad de contar con procesos de selección de contratistas que garanticen la libre concurrencia, la igualdad de oportunidades de acceso a los negocios del Estado, la trasparencia y en general los demás valores propios de la gestión de lo público”</w:t>
      </w:r>
      <w:r w:rsidRPr="003E2347">
        <w:rPr>
          <w:rStyle w:val="Refdenotaalpie"/>
          <w:rFonts w:ascii="Verdana" w:eastAsia="Calibri" w:hAnsi="Verdana" w:cs="Arial"/>
          <w:color w:val="000000" w:themeColor="text1"/>
          <w:sz w:val="20"/>
          <w:szCs w:val="20"/>
          <w:lang w:val="es-ES_tradnl"/>
        </w:rPr>
        <w:footnoteReference w:id="12"/>
      </w:r>
      <w:r w:rsidRPr="003E2347">
        <w:rPr>
          <w:rFonts w:ascii="Verdana" w:eastAsia="Calibri" w:hAnsi="Verdana" w:cs="Arial"/>
          <w:color w:val="000000" w:themeColor="text1"/>
          <w:sz w:val="20"/>
          <w:szCs w:val="20"/>
          <w:lang w:val="es-ES_tradnl"/>
        </w:rPr>
        <w:t>.</w:t>
      </w:r>
    </w:p>
    <w:p w14:paraId="66A6BFE0" w14:textId="77777777" w:rsidR="00B96323" w:rsidRDefault="00B96323" w:rsidP="00B96323">
      <w:pPr>
        <w:overflowPunct w:val="0"/>
        <w:autoSpaceDE w:val="0"/>
        <w:autoSpaceDN w:val="0"/>
        <w:adjustRightInd w:val="0"/>
        <w:spacing w:after="120" w:line="276" w:lineRule="auto"/>
        <w:ind w:firstLine="709"/>
        <w:jc w:val="both"/>
        <w:textAlignment w:val="baseline"/>
        <w:rPr>
          <w:rFonts w:ascii="Verdana" w:hAnsi="Verdana" w:cs="Arial"/>
          <w:color w:val="000000"/>
          <w:lang w:val="es-ES_tradnl"/>
        </w:rPr>
      </w:pPr>
      <w:r w:rsidRPr="00670F93">
        <w:rPr>
          <w:rFonts w:ascii="Verdana" w:eastAsia="Calibri" w:hAnsi="Verdana" w:cs="Arial"/>
          <w:lang w:val="es-ES_tradnl" w:eastAsia="x-none"/>
        </w:rPr>
        <w:t>De acuerdo con lo anterior</w:t>
      </w:r>
      <w:r>
        <w:rPr>
          <w:rFonts w:ascii="Verdana" w:eastAsia="Calibri" w:hAnsi="Verdana" w:cs="Arial"/>
          <w:lang w:val="es-ES_tradnl" w:eastAsia="x-none"/>
        </w:rPr>
        <w:t>,</w:t>
      </w:r>
      <w:r w:rsidRPr="00670F93">
        <w:rPr>
          <w:rFonts w:ascii="Verdana" w:eastAsia="Calibri" w:hAnsi="Verdana" w:cs="Arial"/>
          <w:lang w:val="es-ES_tradnl" w:eastAsia="x-none"/>
        </w:rPr>
        <w:t xml:space="preserve"> </w:t>
      </w:r>
      <w:r w:rsidRPr="00670F93">
        <w:rPr>
          <w:rFonts w:ascii="Verdana" w:hAnsi="Verdana" w:cs="Arial"/>
          <w:color w:val="000000"/>
          <w:lang w:val="es-ES_tradnl"/>
        </w:rPr>
        <w:t>para predicar el nacimiento a la vida jurídica de los negocios por ellas celebrados no se observarán las formalidades contempladas por los artículos 39 y 41 de la Ley 80 de 1993 y para esos efectos deberá acudirse a las disposiciones que la legislación comercial y civil contemple respecto de la tipología contractual que corresponda.</w:t>
      </w:r>
    </w:p>
    <w:p w14:paraId="261BD60C" w14:textId="77777777" w:rsidR="00B96323" w:rsidRPr="00BD754A" w:rsidRDefault="00B96323" w:rsidP="00B96323">
      <w:pPr>
        <w:overflowPunct w:val="0"/>
        <w:autoSpaceDE w:val="0"/>
        <w:autoSpaceDN w:val="0"/>
        <w:adjustRightInd w:val="0"/>
        <w:spacing w:after="120" w:line="276" w:lineRule="auto"/>
        <w:ind w:firstLine="709"/>
        <w:jc w:val="both"/>
        <w:textAlignment w:val="baseline"/>
        <w:rPr>
          <w:rFonts w:ascii="Verdana" w:hAnsi="Verdana" w:cs="Arial"/>
          <w:color w:val="000000"/>
          <w:lang w:val="es-ES"/>
        </w:rPr>
      </w:pPr>
      <w:r>
        <w:rPr>
          <w:rFonts w:ascii="Verdana" w:hAnsi="Verdana" w:cs="Arial"/>
          <w:color w:val="000000"/>
          <w:lang w:val="es-ES_tradnl"/>
        </w:rPr>
        <w:t xml:space="preserve">Ahora bien, en materia de los contratos estatales regidos por el Estatuto General de Contratación de la Administración Pública se </w:t>
      </w:r>
      <w:r w:rsidRPr="00BD754A">
        <w:rPr>
          <w:rFonts w:ascii="Verdana" w:hAnsi="Verdana" w:cs="Arial"/>
          <w:color w:val="000000"/>
          <w:lang w:val="es-ES"/>
        </w:rPr>
        <w:t>prevé</w:t>
      </w:r>
      <w:r>
        <w:rPr>
          <w:rFonts w:ascii="Verdana" w:hAnsi="Verdana" w:cs="Arial"/>
          <w:color w:val="000000"/>
          <w:lang w:val="es-ES"/>
        </w:rPr>
        <w:t>n</w:t>
      </w:r>
      <w:r w:rsidRPr="00BD754A">
        <w:rPr>
          <w:rFonts w:ascii="Verdana" w:hAnsi="Verdana" w:cs="Arial"/>
          <w:color w:val="000000"/>
          <w:lang w:val="es-ES"/>
        </w:rPr>
        <w:t xml:space="preserve"> dos tipos de exigencias en relación con los contratos estatales, estas son: i) las relacionadas con el perfeccionamiento y </w:t>
      </w:r>
      <w:proofErr w:type="spellStart"/>
      <w:r w:rsidRPr="00BD754A">
        <w:rPr>
          <w:rFonts w:ascii="Verdana" w:hAnsi="Verdana" w:cs="Arial"/>
          <w:color w:val="000000"/>
          <w:lang w:val="es-ES"/>
        </w:rPr>
        <w:t>ii</w:t>
      </w:r>
      <w:proofErr w:type="spellEnd"/>
      <w:r w:rsidRPr="00BD754A">
        <w:rPr>
          <w:rFonts w:ascii="Verdana" w:hAnsi="Verdana" w:cs="Arial"/>
          <w:color w:val="000000"/>
          <w:lang w:val="es-ES"/>
        </w:rPr>
        <w:t>) las que tienen que ver con la ejecución. Si bien ambas se complementan y marcan el origen de la fase contractual –o de ejecución–, es importante distinguirlas, ya que las consecuencias jurídicas que generan son diferentes.</w:t>
      </w:r>
    </w:p>
    <w:p w14:paraId="14EF481A" w14:textId="77777777" w:rsidR="00B96323" w:rsidRPr="00BD754A" w:rsidRDefault="00B96323" w:rsidP="00B96323">
      <w:pPr>
        <w:overflowPunct w:val="0"/>
        <w:autoSpaceDE w:val="0"/>
        <w:autoSpaceDN w:val="0"/>
        <w:adjustRightInd w:val="0"/>
        <w:spacing w:after="120" w:line="276" w:lineRule="auto"/>
        <w:ind w:firstLine="709"/>
        <w:jc w:val="both"/>
        <w:textAlignment w:val="baseline"/>
        <w:rPr>
          <w:rFonts w:ascii="Verdana" w:hAnsi="Verdana" w:cs="Arial"/>
          <w:color w:val="000000"/>
          <w:lang w:val="es-ES_tradnl"/>
        </w:rPr>
      </w:pPr>
      <w:r w:rsidRPr="00BD754A">
        <w:rPr>
          <w:rFonts w:ascii="Verdana" w:hAnsi="Verdana" w:cs="Arial"/>
          <w:color w:val="000000"/>
          <w:lang w:val="es-ES_tradnl"/>
        </w:rPr>
        <w:t xml:space="preserve">Los </w:t>
      </w:r>
      <w:r w:rsidRPr="00BD754A">
        <w:rPr>
          <w:rFonts w:ascii="Verdana" w:hAnsi="Verdana" w:cs="Arial"/>
          <w:i/>
          <w:iCs/>
          <w:color w:val="000000"/>
          <w:lang w:val="es-ES_tradnl"/>
        </w:rPr>
        <w:t>requisitos de perfeccionamiento</w:t>
      </w:r>
      <w:r w:rsidRPr="00BD754A">
        <w:rPr>
          <w:rFonts w:ascii="Verdana" w:hAnsi="Verdana" w:cs="Arial"/>
          <w:color w:val="000000"/>
          <w:lang w:val="es-ES_tradnl"/>
        </w:rPr>
        <w:t xml:space="preserve"> del contrato estatal son mandatos normativos que determinan cuándo se entiende celebrado. Es decir, se trata de prescripciones que establecen en qué momento existe el contrato. Según el artículo 1501 del Código Civil, todo contrato se caracteriza por tener tres tipos de elementos: los de la esencia, los de la naturaleza y los accidentales. Los de la </w:t>
      </w:r>
      <w:r w:rsidRPr="00BD754A">
        <w:rPr>
          <w:rFonts w:ascii="Verdana" w:hAnsi="Verdana" w:cs="Arial"/>
          <w:i/>
          <w:iCs/>
          <w:color w:val="000000"/>
          <w:lang w:val="es-ES_tradnl"/>
        </w:rPr>
        <w:t>esencia</w:t>
      </w:r>
      <w:r w:rsidRPr="00BD754A">
        <w:rPr>
          <w:rFonts w:ascii="Verdana" w:hAnsi="Verdana" w:cs="Arial"/>
          <w:color w:val="000000"/>
          <w:lang w:val="es-ES_tradnl"/>
        </w:rPr>
        <w:t xml:space="preserve"> son aquellos que, al cumplirse, marcan la existencia del contrato y le otorgan su identidad o tipología, permitiendo que no se confunda con otro contrato. Los de la </w:t>
      </w:r>
      <w:r w:rsidRPr="00BD754A">
        <w:rPr>
          <w:rFonts w:ascii="Verdana" w:hAnsi="Verdana" w:cs="Arial"/>
          <w:i/>
          <w:iCs/>
          <w:color w:val="000000"/>
          <w:lang w:val="es-ES_tradnl"/>
        </w:rPr>
        <w:t>naturaleza</w:t>
      </w:r>
      <w:r w:rsidRPr="00BD754A">
        <w:rPr>
          <w:rFonts w:ascii="Verdana" w:hAnsi="Verdana" w:cs="Arial"/>
          <w:color w:val="000000"/>
          <w:lang w:val="es-ES_tradnl"/>
        </w:rPr>
        <w:t xml:space="preserve"> son aquellos que, no siendo esenciales al contrato, se entienden incorporados por ministerio de la ley, aun ante el silencio de las partes. Y los </w:t>
      </w:r>
      <w:r w:rsidRPr="00BD754A">
        <w:rPr>
          <w:rFonts w:ascii="Verdana" w:hAnsi="Verdana" w:cs="Arial"/>
          <w:i/>
          <w:iCs/>
          <w:color w:val="000000"/>
          <w:lang w:val="es-ES_tradnl"/>
        </w:rPr>
        <w:t>accidentales</w:t>
      </w:r>
      <w:r w:rsidRPr="00BD754A">
        <w:rPr>
          <w:rFonts w:ascii="Verdana" w:hAnsi="Verdana" w:cs="Arial"/>
          <w:color w:val="000000"/>
          <w:lang w:val="es-ES_tradnl"/>
        </w:rPr>
        <w:t xml:space="preserve"> son los que las partes agregan en ejercicio de su autonomía de la voluntad, ya que no son ni esenciales, ni de la naturaleza del contrato</w:t>
      </w:r>
      <w:r w:rsidRPr="00BD754A">
        <w:rPr>
          <w:rFonts w:ascii="Verdana" w:hAnsi="Verdana" w:cs="Arial"/>
          <w:color w:val="000000"/>
          <w:vertAlign w:val="superscript"/>
          <w:lang w:val="es-MX"/>
        </w:rPr>
        <w:footnoteReference w:id="13"/>
      </w:r>
      <w:r w:rsidRPr="00BD754A">
        <w:rPr>
          <w:rFonts w:ascii="Verdana" w:hAnsi="Verdana" w:cs="Arial"/>
          <w:color w:val="000000"/>
          <w:lang w:val="es-ES_tradnl"/>
        </w:rPr>
        <w:t>. Los requisitos de perfeccionamiento del contrato estatal ingresan dentro de los elementos de la esencia.</w:t>
      </w:r>
    </w:p>
    <w:p w14:paraId="3AADDAB2" w14:textId="77777777" w:rsidR="00B96323" w:rsidRPr="00BD754A" w:rsidRDefault="00B96323" w:rsidP="00B96323">
      <w:pPr>
        <w:overflowPunct w:val="0"/>
        <w:autoSpaceDE w:val="0"/>
        <w:autoSpaceDN w:val="0"/>
        <w:adjustRightInd w:val="0"/>
        <w:spacing w:after="120" w:line="276" w:lineRule="auto"/>
        <w:ind w:firstLine="709"/>
        <w:jc w:val="both"/>
        <w:textAlignment w:val="baseline"/>
        <w:rPr>
          <w:rFonts w:ascii="Verdana" w:hAnsi="Verdana" w:cs="Arial"/>
          <w:color w:val="000000"/>
          <w:lang w:val="es-ES_tradnl"/>
        </w:rPr>
      </w:pPr>
      <w:r w:rsidRPr="00BD754A">
        <w:rPr>
          <w:rFonts w:ascii="Verdana" w:hAnsi="Verdana" w:cs="Arial"/>
          <w:color w:val="000000"/>
          <w:lang w:val="es-ES_tradnl"/>
        </w:rPr>
        <w:t xml:space="preserve">Además, los contratos –en términos generales– pueden ser: consensuales, reales o solemnes. Son </w:t>
      </w:r>
      <w:r w:rsidRPr="00BD754A">
        <w:rPr>
          <w:rFonts w:ascii="Verdana" w:hAnsi="Verdana" w:cs="Arial"/>
          <w:i/>
          <w:iCs/>
          <w:color w:val="000000"/>
          <w:lang w:val="es-ES_tradnl"/>
        </w:rPr>
        <w:t>consensuales</w:t>
      </w:r>
      <w:r w:rsidRPr="00BD754A">
        <w:rPr>
          <w:rFonts w:ascii="Verdana" w:hAnsi="Verdana" w:cs="Arial"/>
          <w:color w:val="000000"/>
          <w:lang w:val="es-ES_tradnl"/>
        </w:rPr>
        <w:t xml:space="preserve"> los que se perfeccionan con el consentimiento informal, pues no requieren de formalidades especiales. Son </w:t>
      </w:r>
      <w:r w:rsidRPr="00BD754A">
        <w:rPr>
          <w:rFonts w:ascii="Verdana" w:hAnsi="Verdana" w:cs="Arial"/>
          <w:i/>
          <w:iCs/>
          <w:color w:val="000000"/>
          <w:lang w:val="es-ES_tradnl"/>
        </w:rPr>
        <w:t>reales</w:t>
      </w:r>
      <w:r w:rsidRPr="00BD754A">
        <w:rPr>
          <w:rFonts w:ascii="Verdana" w:hAnsi="Verdana" w:cs="Arial"/>
          <w:color w:val="000000"/>
          <w:lang w:val="es-ES_tradnl"/>
        </w:rPr>
        <w:t xml:space="preserve"> aquellos que existen solo con la tradición o entrega de una cosa. Por su parte, son </w:t>
      </w:r>
      <w:r w:rsidRPr="00BD754A">
        <w:rPr>
          <w:rFonts w:ascii="Verdana" w:hAnsi="Verdana" w:cs="Arial"/>
          <w:i/>
          <w:iCs/>
          <w:color w:val="000000"/>
          <w:lang w:val="es-ES_tradnl"/>
        </w:rPr>
        <w:t>solemnes</w:t>
      </w:r>
      <w:r w:rsidRPr="00BD754A">
        <w:rPr>
          <w:rFonts w:ascii="Verdana" w:hAnsi="Verdana" w:cs="Arial"/>
          <w:color w:val="000000"/>
          <w:lang w:val="es-ES_tradnl"/>
        </w:rPr>
        <w:t xml:space="preserve"> aquellos contratos cuyo perfeccionamiento está revestido del cumplimiento de exigencias formales o ritualidades específicas</w:t>
      </w:r>
      <w:r w:rsidRPr="00BD754A">
        <w:rPr>
          <w:rFonts w:ascii="Verdana" w:hAnsi="Verdana" w:cs="Arial"/>
          <w:color w:val="000000"/>
          <w:vertAlign w:val="superscript"/>
          <w:lang w:val="es-MX"/>
        </w:rPr>
        <w:footnoteReference w:id="14"/>
      </w:r>
      <w:r w:rsidRPr="00BD754A">
        <w:rPr>
          <w:rFonts w:ascii="Verdana" w:hAnsi="Verdana" w:cs="Arial"/>
          <w:color w:val="000000"/>
          <w:lang w:val="es-ES_tradnl"/>
        </w:rPr>
        <w:t>. Pues bien, los contratos estatales regulados por el Estatuto General de Contratación de la Administración Pública, por regla general, son solemnes, ya que solo se entienden celebrados si se cumplen ciertas formalidades. Esta regla general solo tiene una excepción, como se explicará.</w:t>
      </w:r>
    </w:p>
    <w:p w14:paraId="3AABC2EB" w14:textId="77777777" w:rsidR="00B96323" w:rsidRDefault="00B96323" w:rsidP="00B96323">
      <w:pPr>
        <w:overflowPunct w:val="0"/>
        <w:autoSpaceDE w:val="0"/>
        <w:autoSpaceDN w:val="0"/>
        <w:adjustRightInd w:val="0"/>
        <w:spacing w:after="120" w:line="276" w:lineRule="auto"/>
        <w:ind w:firstLine="709"/>
        <w:jc w:val="both"/>
        <w:textAlignment w:val="baseline"/>
        <w:rPr>
          <w:rFonts w:ascii="Verdana" w:hAnsi="Verdana" w:cs="Arial"/>
          <w:color w:val="000000"/>
          <w:lang w:val="es-ES_tradnl"/>
        </w:rPr>
      </w:pPr>
      <w:r w:rsidRPr="00BD754A">
        <w:rPr>
          <w:rFonts w:ascii="Verdana" w:hAnsi="Verdana" w:cs="Arial"/>
          <w:color w:val="000000"/>
          <w:lang w:val="es-ES_tradnl"/>
        </w:rPr>
        <w:t xml:space="preserve">En efecto, el primer inciso del artículo 41 de la Ley 80 de 1993 establece que “[l]os contratos del Estado se perfeccionan cuando se logre acuerdo sobre el objeto y la contraprestación y éste se eleve a escrito”. Como se advierte, el legislador dispuso que para que el contrato estatal exista, no solo debe haber un acuerdo sobre la obligación principal del negocio –es decir, sobre el “objeto”– y sobre la contraprestación, sino que se debe plasmar por escrito. Tal circunstancia le ha permitido a la doctrina concluir que el contrato estatal regulado en EGCAP es “[…] principalmente, solemne, ya que la manifestación de voluntad, si no se expresa bajo la forma ad </w:t>
      </w:r>
      <w:proofErr w:type="spellStart"/>
      <w:r w:rsidRPr="00BD754A">
        <w:rPr>
          <w:rFonts w:ascii="Verdana" w:hAnsi="Verdana" w:cs="Arial"/>
          <w:color w:val="000000"/>
          <w:lang w:val="es-ES_tradnl"/>
        </w:rPr>
        <w:t>solemnitatem</w:t>
      </w:r>
      <w:proofErr w:type="spellEnd"/>
      <w:r w:rsidRPr="00BD754A">
        <w:rPr>
          <w:rFonts w:ascii="Verdana" w:hAnsi="Verdana" w:cs="Arial"/>
          <w:color w:val="000000"/>
          <w:lang w:val="es-ES_tradnl"/>
        </w:rPr>
        <w:t xml:space="preserve"> o ad </w:t>
      </w:r>
      <w:proofErr w:type="spellStart"/>
      <w:r w:rsidRPr="00BD754A">
        <w:rPr>
          <w:rFonts w:ascii="Verdana" w:hAnsi="Verdana" w:cs="Arial"/>
          <w:color w:val="000000"/>
          <w:lang w:val="es-ES_tradnl"/>
        </w:rPr>
        <w:t>substantiam</w:t>
      </w:r>
      <w:proofErr w:type="spellEnd"/>
      <w:r w:rsidRPr="00BD754A">
        <w:rPr>
          <w:rFonts w:ascii="Verdana" w:hAnsi="Verdana" w:cs="Arial"/>
          <w:color w:val="000000"/>
          <w:lang w:val="es-ES_tradnl"/>
        </w:rPr>
        <w:t xml:space="preserve"> </w:t>
      </w:r>
      <w:proofErr w:type="spellStart"/>
      <w:r w:rsidRPr="00BD754A">
        <w:rPr>
          <w:rFonts w:ascii="Verdana" w:hAnsi="Verdana" w:cs="Arial"/>
          <w:color w:val="000000"/>
          <w:lang w:val="es-ES_tradnl"/>
        </w:rPr>
        <w:t>actus</w:t>
      </w:r>
      <w:proofErr w:type="spellEnd"/>
      <w:r w:rsidRPr="00BD754A">
        <w:rPr>
          <w:rFonts w:ascii="Verdana" w:hAnsi="Verdana" w:cs="Arial"/>
          <w:color w:val="000000"/>
          <w:lang w:val="es-ES_tradnl"/>
        </w:rPr>
        <w:t xml:space="preserve"> exigida por la ley, es inexistente, es decir, se entiende que el contrato jamás ha sido creado para el mundo jurídico”</w:t>
      </w:r>
      <w:r w:rsidRPr="00BD754A">
        <w:rPr>
          <w:rFonts w:ascii="Verdana" w:hAnsi="Verdana" w:cs="Arial"/>
          <w:color w:val="000000"/>
          <w:vertAlign w:val="superscript"/>
          <w:lang w:val="es-MX"/>
        </w:rPr>
        <w:footnoteReference w:id="15"/>
      </w:r>
      <w:r w:rsidRPr="00BD754A">
        <w:rPr>
          <w:rFonts w:ascii="Verdana" w:hAnsi="Verdana" w:cs="Arial"/>
          <w:color w:val="000000"/>
          <w:lang w:val="es-ES_tradnl"/>
        </w:rPr>
        <w:t xml:space="preserve">. </w:t>
      </w:r>
    </w:p>
    <w:p w14:paraId="6A618C8E" w14:textId="77777777" w:rsidR="00B96323" w:rsidRDefault="00B96323" w:rsidP="00B96323">
      <w:pPr>
        <w:overflowPunct w:val="0"/>
        <w:autoSpaceDE w:val="0"/>
        <w:autoSpaceDN w:val="0"/>
        <w:adjustRightInd w:val="0"/>
        <w:spacing w:after="120" w:line="276" w:lineRule="auto"/>
        <w:ind w:firstLine="709"/>
        <w:jc w:val="both"/>
        <w:textAlignment w:val="baseline"/>
        <w:rPr>
          <w:rFonts w:ascii="Verdana" w:hAnsi="Verdana" w:cs="Arial"/>
          <w:color w:val="000000"/>
          <w:lang w:val="es-ES_tradnl"/>
        </w:rPr>
      </w:pPr>
      <w:r>
        <w:rPr>
          <w:rFonts w:ascii="Verdana" w:hAnsi="Verdana" w:cs="Arial"/>
          <w:color w:val="000000"/>
          <w:lang w:val="es-ES_tradnl"/>
        </w:rPr>
        <w:t>Así mismo, lo ha expresado el Consejo de Estado al sostener que:</w:t>
      </w:r>
    </w:p>
    <w:p w14:paraId="3B5A25F6" w14:textId="77777777" w:rsidR="00B96323" w:rsidRPr="00525670" w:rsidRDefault="00B96323" w:rsidP="00B96323">
      <w:pPr>
        <w:overflowPunct w:val="0"/>
        <w:autoSpaceDE w:val="0"/>
        <w:autoSpaceDN w:val="0"/>
        <w:adjustRightInd w:val="0"/>
        <w:spacing w:after="0" w:line="240" w:lineRule="auto"/>
        <w:ind w:left="567" w:right="760"/>
        <w:jc w:val="both"/>
        <w:textAlignment w:val="baseline"/>
        <w:rPr>
          <w:rFonts w:ascii="Verdana" w:hAnsi="Verdana" w:cs="Arial"/>
          <w:color w:val="000000"/>
          <w:sz w:val="20"/>
          <w:szCs w:val="20"/>
          <w:lang w:val="es-ES_tradnl"/>
        </w:rPr>
      </w:pPr>
      <w:r w:rsidRPr="00525670">
        <w:rPr>
          <w:rFonts w:ascii="Verdana" w:hAnsi="Verdana" w:cs="Arial"/>
          <w:color w:val="000000"/>
          <w:sz w:val="20"/>
          <w:szCs w:val="20"/>
        </w:rPr>
        <w:t>En tratándose de contratos celebrados por la administración pública esta Corporación ha señalado que estos son, salvo los casos de urgencia manifiesta, negocios jurídicos solemnes y que la única prueba de su existencia, es la constancia de la manifestación de la voluntad de las partes en un documento por escrito, tal como se desprende del artículo 39 de la Ley 80 de 1993, que establece: “[l]os contratos que celebren las entidades estatales constarán por escrito y no requerirán ser elevados a escritura pública, con excepción de aquellos que impliquen mutación del dominio o imposición de gravámenes y servidumbres sobre bienes inmuebles, y en general aquellos que conforme a las normas legales vigentes deban cumplir con dicha formalidad” (resalta la Sala). Disposición que resulta concordante con el previsto en el artículo 41 de la misma normatividad, la cual preceptúa que “[l]os contratos del Estado se perfeccionan cuando se logre acuerdo sobre el objeto y la contraprestación y éste se eleve a escrito”</w:t>
      </w:r>
      <w:r w:rsidRPr="00525670">
        <w:rPr>
          <w:rStyle w:val="Refdenotaalpie"/>
          <w:rFonts w:ascii="Verdana" w:hAnsi="Verdana" w:cs="Arial"/>
          <w:color w:val="000000"/>
          <w:sz w:val="20"/>
          <w:szCs w:val="20"/>
        </w:rPr>
        <w:footnoteReference w:id="16"/>
      </w:r>
      <w:r w:rsidRPr="00525670">
        <w:rPr>
          <w:rFonts w:ascii="Verdana" w:hAnsi="Verdana" w:cs="Arial"/>
          <w:color w:val="000000"/>
          <w:sz w:val="20"/>
          <w:szCs w:val="20"/>
        </w:rPr>
        <w:t>.</w:t>
      </w:r>
    </w:p>
    <w:p w14:paraId="0C6F2A4F" w14:textId="77777777" w:rsidR="00B96323" w:rsidRDefault="00B96323" w:rsidP="00B96323">
      <w:pPr>
        <w:overflowPunct w:val="0"/>
        <w:autoSpaceDE w:val="0"/>
        <w:autoSpaceDN w:val="0"/>
        <w:adjustRightInd w:val="0"/>
        <w:spacing w:after="0" w:line="240" w:lineRule="auto"/>
        <w:ind w:firstLine="709"/>
        <w:jc w:val="both"/>
        <w:textAlignment w:val="baseline"/>
        <w:rPr>
          <w:rFonts w:ascii="Verdana" w:hAnsi="Verdana" w:cs="Arial"/>
          <w:color w:val="000000"/>
          <w:lang w:val="es-ES"/>
        </w:rPr>
      </w:pPr>
    </w:p>
    <w:p w14:paraId="1FB6C74F" w14:textId="77777777" w:rsidR="00B96323" w:rsidRDefault="00B96323" w:rsidP="00B96323">
      <w:pPr>
        <w:overflowPunct w:val="0"/>
        <w:autoSpaceDE w:val="0"/>
        <w:autoSpaceDN w:val="0"/>
        <w:adjustRightInd w:val="0"/>
        <w:spacing w:after="120" w:line="276" w:lineRule="auto"/>
        <w:ind w:firstLine="709"/>
        <w:jc w:val="both"/>
        <w:textAlignment w:val="baseline"/>
        <w:rPr>
          <w:rFonts w:ascii="Verdana" w:hAnsi="Verdana" w:cs="Arial"/>
          <w:color w:val="000000"/>
          <w:lang w:val="es-ES"/>
        </w:rPr>
      </w:pPr>
      <w:r w:rsidRPr="00BD754A">
        <w:rPr>
          <w:rFonts w:ascii="Verdana" w:hAnsi="Verdana" w:cs="Arial"/>
          <w:color w:val="000000"/>
          <w:lang w:val="es-ES"/>
        </w:rPr>
        <w:t xml:space="preserve">La excepción a esta regla se encuentra en el cuarto inciso del mismo artículo, según el cual, “[e]n caso de situaciones de urgencia manifiesta a que se refiere el artículo 42 de esta ley que no permitan la suscripción de contrato escrito, se prescindirá de éste y aún del acuerdo acerca de la remuneración, no obstante, deberá dejarse constancia escrita de la autorización impartida por la entidad estatal contratante”. En otras palabras, por regla general, los contratos estatales deben constar por escrito, salvo que se presente una situación de urgencia manifiesta en la que no haya tiempo de cumplir con esta formalidad. </w:t>
      </w:r>
    </w:p>
    <w:p w14:paraId="4208D46D" w14:textId="77777777" w:rsidR="00B96323" w:rsidRDefault="00B96323" w:rsidP="00B96323">
      <w:pPr>
        <w:overflowPunct w:val="0"/>
        <w:autoSpaceDE w:val="0"/>
        <w:autoSpaceDN w:val="0"/>
        <w:adjustRightInd w:val="0"/>
        <w:spacing w:after="120" w:line="276" w:lineRule="auto"/>
        <w:ind w:firstLine="709"/>
        <w:jc w:val="both"/>
        <w:textAlignment w:val="baseline"/>
        <w:rPr>
          <w:rFonts w:ascii="Verdana" w:hAnsi="Verdana" w:cs="Arial"/>
          <w:color w:val="000000"/>
          <w:lang w:val="es-ES"/>
        </w:rPr>
      </w:pPr>
      <w:r w:rsidRPr="00BD754A">
        <w:rPr>
          <w:rFonts w:ascii="Verdana" w:hAnsi="Verdana" w:cs="Arial"/>
          <w:color w:val="000000"/>
          <w:lang w:val="es-ES"/>
        </w:rPr>
        <w:t xml:space="preserve">Analizados los requisitos de perfeccionamiento del contrato estatal, es necesario distinguirlos, por tanto, de los </w:t>
      </w:r>
      <w:r w:rsidRPr="00BD754A">
        <w:rPr>
          <w:rFonts w:ascii="Verdana" w:hAnsi="Verdana" w:cs="Arial"/>
          <w:i/>
          <w:iCs/>
          <w:color w:val="000000"/>
          <w:lang w:val="es-ES"/>
        </w:rPr>
        <w:t xml:space="preserve">requisitos de ejecución, </w:t>
      </w:r>
      <w:r w:rsidRPr="00BD754A">
        <w:rPr>
          <w:rFonts w:ascii="Verdana" w:hAnsi="Verdana" w:cs="Arial"/>
          <w:color w:val="000000"/>
          <w:lang w:val="es-ES"/>
        </w:rPr>
        <w:t xml:space="preserve">e indicar cuáles son las exigencias de esta segunda clase establecidas en el EGCAP. Si el cumplimiento de los requisitos de perfeccionamiento permite que el contrato exista, la observancia de los requisitos de ejecución posibilita el inicio de la fase de realización de las actividades pactadas en el contrato, es decir, el cumplimiento del objeto del negocio jurídico. </w:t>
      </w:r>
    </w:p>
    <w:p w14:paraId="67CA3250" w14:textId="77777777" w:rsidR="00B96323" w:rsidRPr="00BD754A" w:rsidRDefault="00B96323" w:rsidP="00B96323">
      <w:pPr>
        <w:overflowPunct w:val="0"/>
        <w:autoSpaceDE w:val="0"/>
        <w:autoSpaceDN w:val="0"/>
        <w:adjustRightInd w:val="0"/>
        <w:spacing w:after="120" w:line="276" w:lineRule="auto"/>
        <w:ind w:firstLine="709"/>
        <w:jc w:val="both"/>
        <w:textAlignment w:val="baseline"/>
        <w:rPr>
          <w:rFonts w:ascii="Verdana" w:hAnsi="Verdana" w:cs="Arial"/>
          <w:color w:val="000000"/>
          <w:lang w:val="es-ES_tradnl"/>
        </w:rPr>
      </w:pPr>
      <w:r w:rsidRPr="00BD754A">
        <w:rPr>
          <w:rFonts w:ascii="Verdana" w:hAnsi="Verdana" w:cs="Arial"/>
          <w:color w:val="000000"/>
          <w:lang w:val="es-ES"/>
        </w:rPr>
        <w:t xml:space="preserve">En ese orden, los </w:t>
      </w:r>
      <w:r w:rsidRPr="00BD754A">
        <w:rPr>
          <w:rFonts w:ascii="Verdana" w:hAnsi="Verdana" w:cs="Arial"/>
          <w:i/>
          <w:iCs/>
          <w:color w:val="000000"/>
          <w:lang w:val="es-ES"/>
        </w:rPr>
        <w:t xml:space="preserve">requisitos de ejecución </w:t>
      </w:r>
      <w:r w:rsidRPr="00BD754A">
        <w:rPr>
          <w:rFonts w:ascii="Verdana" w:hAnsi="Verdana" w:cs="Arial"/>
          <w:color w:val="000000"/>
          <w:lang w:val="es-ES"/>
        </w:rPr>
        <w:t xml:space="preserve">de los contratos estatales pueden ser “legales” o “convencionales”. Los primeros son aquellos que se encuentran previstos en la ley. Los segundos son estipulados por las partes. En otros términos, los </w:t>
      </w:r>
      <w:r w:rsidRPr="00BD754A">
        <w:rPr>
          <w:rFonts w:ascii="Verdana" w:hAnsi="Verdana" w:cs="Arial"/>
          <w:i/>
          <w:iCs/>
          <w:color w:val="000000"/>
          <w:lang w:val="es-ES"/>
        </w:rPr>
        <w:t xml:space="preserve">requisitos legales de ejecución </w:t>
      </w:r>
      <w:r w:rsidRPr="00BD754A">
        <w:rPr>
          <w:rFonts w:ascii="Verdana" w:hAnsi="Verdana" w:cs="Arial"/>
          <w:color w:val="000000"/>
          <w:lang w:val="es-ES"/>
        </w:rPr>
        <w:t xml:space="preserve">son elementos de la </w:t>
      </w:r>
      <w:r w:rsidRPr="00BD754A">
        <w:rPr>
          <w:rFonts w:ascii="Verdana" w:hAnsi="Verdana" w:cs="Arial"/>
          <w:i/>
          <w:iCs/>
          <w:color w:val="000000"/>
          <w:lang w:val="es-ES"/>
        </w:rPr>
        <w:t xml:space="preserve">naturaleza, </w:t>
      </w:r>
      <w:r w:rsidRPr="00BD754A">
        <w:rPr>
          <w:rFonts w:ascii="Verdana" w:hAnsi="Verdana" w:cs="Arial"/>
          <w:color w:val="000000"/>
          <w:lang w:val="es-ES"/>
        </w:rPr>
        <w:t xml:space="preserve">mientras que los requisitos </w:t>
      </w:r>
      <w:r w:rsidRPr="00BD754A">
        <w:rPr>
          <w:rFonts w:ascii="Verdana" w:hAnsi="Verdana" w:cs="Arial"/>
          <w:i/>
          <w:iCs/>
          <w:color w:val="000000"/>
          <w:lang w:val="es-ES"/>
        </w:rPr>
        <w:t xml:space="preserve">convencionales </w:t>
      </w:r>
      <w:r w:rsidRPr="00BD754A">
        <w:rPr>
          <w:rFonts w:ascii="Verdana" w:hAnsi="Verdana" w:cs="Arial"/>
          <w:color w:val="000000"/>
          <w:lang w:val="es-ES"/>
        </w:rPr>
        <w:t xml:space="preserve">de ejecución son elementos </w:t>
      </w:r>
      <w:r w:rsidRPr="00BD754A">
        <w:rPr>
          <w:rFonts w:ascii="Verdana" w:hAnsi="Verdana" w:cs="Arial"/>
          <w:i/>
          <w:iCs/>
          <w:color w:val="000000"/>
          <w:lang w:val="es-ES"/>
        </w:rPr>
        <w:t xml:space="preserve">accidentales. </w:t>
      </w:r>
      <w:r w:rsidRPr="00BD754A">
        <w:rPr>
          <w:rFonts w:ascii="Verdana" w:hAnsi="Verdana" w:cs="Arial"/>
          <w:color w:val="000000"/>
          <w:lang w:val="es-ES"/>
        </w:rPr>
        <w:t xml:space="preserve">Para determinar lo anterior, conviene hacer referencia al segundo inciso del artículo 41 de la Ley 80 de 1993, modificado por el artículo 23 de la Ley 1150 de 2007. Dicha norma sobre los requisitos legales establece: </w:t>
      </w:r>
    </w:p>
    <w:p w14:paraId="52F9034C" w14:textId="77777777" w:rsidR="00B96323" w:rsidRPr="00BF168D" w:rsidRDefault="00B96323" w:rsidP="001A3D1E">
      <w:pPr>
        <w:overflowPunct w:val="0"/>
        <w:autoSpaceDE w:val="0"/>
        <w:autoSpaceDN w:val="0"/>
        <w:adjustRightInd w:val="0"/>
        <w:spacing w:after="0" w:line="240" w:lineRule="auto"/>
        <w:ind w:left="851" w:right="760"/>
        <w:jc w:val="both"/>
        <w:textAlignment w:val="baseline"/>
        <w:rPr>
          <w:rFonts w:ascii="Verdana" w:hAnsi="Verdana" w:cs="Arial"/>
          <w:color w:val="000000"/>
          <w:sz w:val="20"/>
          <w:szCs w:val="20"/>
        </w:rPr>
      </w:pPr>
      <w:r w:rsidRPr="00BF168D">
        <w:rPr>
          <w:rFonts w:ascii="Verdana" w:hAnsi="Verdana" w:cs="Arial"/>
          <w:color w:val="000000"/>
          <w:sz w:val="20"/>
          <w:szCs w:val="20"/>
        </w:rPr>
        <w:t>“Para la ejecución se requerirá de la aprobación de la garantía y de la existencia de las disponibilidades presupuestales correspondientes, salvo que se trate de la contratación con recursos de vigencias fiscales futuras de conformidad con lo previsto en la ley orgánica del presupuesto. El proponente y el contratista deberán acreditar que se encuentran al día en el pago de aportes parafiscales relativos al Sistema de Seguridad Social Integral, así como los propios del Sena, ICBF y Cajas de Compensación Familiar, cuando corresponda”.</w:t>
      </w:r>
    </w:p>
    <w:p w14:paraId="36006B74" w14:textId="77777777" w:rsidR="00B96323" w:rsidRDefault="00B96323" w:rsidP="00B96323">
      <w:pPr>
        <w:overflowPunct w:val="0"/>
        <w:autoSpaceDE w:val="0"/>
        <w:autoSpaceDN w:val="0"/>
        <w:adjustRightInd w:val="0"/>
        <w:spacing w:after="0" w:line="240" w:lineRule="auto"/>
        <w:ind w:firstLine="709"/>
        <w:jc w:val="both"/>
        <w:textAlignment w:val="baseline"/>
        <w:rPr>
          <w:rFonts w:ascii="Verdana" w:hAnsi="Verdana" w:cs="Arial"/>
          <w:color w:val="000000"/>
          <w:lang w:val="es-ES"/>
        </w:rPr>
      </w:pPr>
    </w:p>
    <w:p w14:paraId="492709BF" w14:textId="77777777" w:rsidR="00B96323" w:rsidRPr="00BD754A" w:rsidRDefault="00B96323" w:rsidP="00B96323">
      <w:pPr>
        <w:overflowPunct w:val="0"/>
        <w:autoSpaceDE w:val="0"/>
        <w:autoSpaceDN w:val="0"/>
        <w:adjustRightInd w:val="0"/>
        <w:spacing w:after="120" w:line="276" w:lineRule="auto"/>
        <w:ind w:firstLine="709"/>
        <w:jc w:val="both"/>
        <w:textAlignment w:val="baseline"/>
        <w:rPr>
          <w:rFonts w:ascii="Verdana" w:hAnsi="Verdana" w:cs="Arial"/>
          <w:color w:val="000000"/>
        </w:rPr>
      </w:pPr>
      <w:r w:rsidRPr="00BD754A">
        <w:rPr>
          <w:rFonts w:ascii="Verdana" w:hAnsi="Verdana" w:cs="Arial"/>
          <w:color w:val="000000"/>
          <w:lang w:val="es-ES"/>
        </w:rPr>
        <w:t xml:space="preserve">Como puede observarse, los requisitos </w:t>
      </w:r>
      <w:r w:rsidRPr="00BD754A">
        <w:rPr>
          <w:rFonts w:ascii="Verdana" w:hAnsi="Verdana" w:cs="Arial"/>
          <w:i/>
          <w:iCs/>
          <w:color w:val="000000"/>
          <w:lang w:val="es-ES"/>
        </w:rPr>
        <w:t xml:space="preserve">legales de ejecución </w:t>
      </w:r>
      <w:r w:rsidRPr="00BD754A">
        <w:rPr>
          <w:rFonts w:ascii="Verdana" w:hAnsi="Verdana" w:cs="Arial"/>
          <w:color w:val="000000"/>
          <w:lang w:val="es-ES"/>
        </w:rPr>
        <w:t>son: (i) la aprobación de las garantías exigidas en el contrato, (</w:t>
      </w:r>
      <w:proofErr w:type="spellStart"/>
      <w:r w:rsidRPr="00BD754A">
        <w:rPr>
          <w:rFonts w:ascii="Verdana" w:hAnsi="Verdana" w:cs="Arial"/>
          <w:color w:val="000000"/>
          <w:lang w:val="es-ES"/>
        </w:rPr>
        <w:t>ii</w:t>
      </w:r>
      <w:proofErr w:type="spellEnd"/>
      <w:r w:rsidRPr="00BD754A">
        <w:rPr>
          <w:rFonts w:ascii="Verdana" w:hAnsi="Verdana" w:cs="Arial"/>
          <w:color w:val="000000"/>
          <w:lang w:val="es-ES"/>
        </w:rPr>
        <w:t>) la existencia de la apropiación presupuestal correspondiente y (</w:t>
      </w:r>
      <w:proofErr w:type="spellStart"/>
      <w:r w:rsidRPr="00BD754A">
        <w:rPr>
          <w:rFonts w:ascii="Verdana" w:hAnsi="Verdana" w:cs="Arial"/>
          <w:color w:val="000000"/>
          <w:lang w:val="es-ES"/>
        </w:rPr>
        <w:t>iii</w:t>
      </w:r>
      <w:proofErr w:type="spellEnd"/>
      <w:r w:rsidRPr="00BD754A">
        <w:rPr>
          <w:rFonts w:ascii="Verdana" w:hAnsi="Verdana" w:cs="Arial"/>
          <w:color w:val="000000"/>
          <w:lang w:val="es-ES"/>
        </w:rPr>
        <w:t xml:space="preserve">) la acreditación del cumplimiento de las obligaciones con el Sistema de Seguridad Social Integral. Por su parte, serán </w:t>
      </w:r>
      <w:r w:rsidRPr="00BD754A">
        <w:rPr>
          <w:rFonts w:ascii="Verdana" w:hAnsi="Verdana" w:cs="Arial"/>
          <w:i/>
          <w:iCs/>
          <w:color w:val="000000"/>
          <w:lang w:val="es-ES"/>
        </w:rPr>
        <w:t xml:space="preserve">requisitos convencionales </w:t>
      </w:r>
      <w:r w:rsidRPr="00BD754A">
        <w:rPr>
          <w:rFonts w:ascii="Verdana" w:hAnsi="Verdana" w:cs="Arial"/>
          <w:color w:val="000000"/>
          <w:lang w:val="es-ES"/>
        </w:rPr>
        <w:t xml:space="preserve">aquellos que no se encuentran consagrados en la </w:t>
      </w:r>
      <w:proofErr w:type="gramStart"/>
      <w:r w:rsidRPr="00BD754A">
        <w:rPr>
          <w:rFonts w:ascii="Verdana" w:hAnsi="Verdana" w:cs="Arial"/>
          <w:color w:val="000000"/>
          <w:lang w:val="es-ES"/>
        </w:rPr>
        <w:t>ley</w:t>
      </w:r>
      <w:proofErr w:type="gramEnd"/>
      <w:r w:rsidRPr="00BD754A">
        <w:rPr>
          <w:rFonts w:ascii="Verdana" w:hAnsi="Verdana" w:cs="Arial"/>
          <w:color w:val="000000"/>
          <w:lang w:val="es-ES"/>
        </w:rPr>
        <w:t xml:space="preserve"> sino que se pactan en la minuta del contrato o que el contratista acepta al momento de adherirse al clausulado del pliego de condiciones o documento equivalente. </w:t>
      </w:r>
    </w:p>
    <w:p w14:paraId="79ADBE99" w14:textId="77777777" w:rsidR="00B96323" w:rsidRDefault="00B96323" w:rsidP="00B96323">
      <w:pPr>
        <w:overflowPunct w:val="0"/>
        <w:autoSpaceDE w:val="0"/>
        <w:autoSpaceDN w:val="0"/>
        <w:adjustRightInd w:val="0"/>
        <w:spacing w:after="120" w:line="276" w:lineRule="auto"/>
        <w:ind w:firstLine="709"/>
        <w:jc w:val="both"/>
        <w:textAlignment w:val="baseline"/>
        <w:rPr>
          <w:rFonts w:ascii="Verdana" w:hAnsi="Verdana" w:cs="Arial"/>
          <w:color w:val="000000"/>
          <w:lang w:val="es-ES_tradnl"/>
        </w:rPr>
      </w:pPr>
      <w:r w:rsidRPr="00BD754A">
        <w:rPr>
          <w:rFonts w:ascii="Verdana" w:hAnsi="Verdana" w:cs="Arial"/>
          <w:color w:val="000000"/>
          <w:lang w:val="es-ES"/>
        </w:rPr>
        <w:t>Dichos requisitos se relacionan en que, deben cumplirse para que inicie la ejecución del contrato, sin que por ello puedan considerarse elementos de la esencia –de perfeccionamiento– del negocio jurídico, ni de su validez. En otras palabras, un contrato estatal existe, así no se hayan aprobado las garantías, o expedido el registro presupuestal, o a pesar de que el contratista no esté al día en el cumplimiento de sus obligaciones con el Sistema de Seguridad Social Integral, pero no puede comenzar a ejecutarse. Si aun así el contrato estatal inicia, se incurre en un incumplimiento de obligaciones normativas –que son elementos de la naturaleza del contrato–, lo cual puede generar responsabilidades subjetivas en los servidores públicos, pero no por ello el contrato estatal deja de existir o queda viciado de nulidad</w:t>
      </w:r>
      <w:r w:rsidRPr="00BD754A">
        <w:rPr>
          <w:rFonts w:ascii="Verdana" w:hAnsi="Verdana" w:cs="Arial"/>
          <w:color w:val="000000"/>
          <w:vertAlign w:val="superscript"/>
        </w:rPr>
        <w:footnoteReference w:id="17"/>
      </w:r>
      <w:r w:rsidRPr="00BD754A">
        <w:rPr>
          <w:rFonts w:ascii="Verdana" w:hAnsi="Verdana" w:cs="Arial"/>
          <w:color w:val="000000"/>
          <w:lang w:val="es-ES_tradnl"/>
        </w:rPr>
        <w:t>.</w:t>
      </w:r>
    </w:p>
    <w:p w14:paraId="1975E819" w14:textId="77777777" w:rsidR="00B96323" w:rsidRPr="005C4B6A" w:rsidRDefault="00B96323" w:rsidP="00B96323">
      <w:pPr>
        <w:overflowPunct w:val="0"/>
        <w:autoSpaceDE w:val="0"/>
        <w:autoSpaceDN w:val="0"/>
        <w:adjustRightInd w:val="0"/>
        <w:spacing w:after="120" w:line="276" w:lineRule="auto"/>
        <w:ind w:firstLine="709"/>
        <w:jc w:val="both"/>
        <w:textAlignment w:val="baseline"/>
        <w:rPr>
          <w:rFonts w:ascii="Verdana" w:hAnsi="Verdana" w:cs="Arial"/>
          <w:color w:val="000000"/>
        </w:rPr>
      </w:pPr>
      <w:r>
        <w:rPr>
          <w:rFonts w:ascii="Verdana" w:hAnsi="Verdana" w:cs="Arial"/>
          <w:color w:val="000000"/>
        </w:rPr>
        <w:t xml:space="preserve">En cuanto al registro presupuestal en los contratos regidos por el Estatuto General de Contratación de la Administración Pública, </w:t>
      </w:r>
      <w:r w:rsidRPr="005C4B6A">
        <w:rPr>
          <w:rFonts w:ascii="Verdana" w:hAnsi="Verdana" w:cs="Arial"/>
          <w:color w:val="000000"/>
        </w:rPr>
        <w:t>este es necesario para iniciar la ejecución del contrato, una vez se tenga definido el valor y el plazo. En concordancia con lo anterior, el Consejo de Estado expresó respecto de la disponibilidad y el compromiso presupuestal, que:</w:t>
      </w:r>
    </w:p>
    <w:p w14:paraId="5B55CBF1" w14:textId="77777777" w:rsidR="00B96323" w:rsidRDefault="00B96323" w:rsidP="00B96323">
      <w:pPr>
        <w:overflowPunct w:val="0"/>
        <w:autoSpaceDE w:val="0"/>
        <w:autoSpaceDN w:val="0"/>
        <w:adjustRightInd w:val="0"/>
        <w:spacing w:after="0" w:line="240" w:lineRule="auto"/>
        <w:ind w:left="851" w:right="760"/>
        <w:jc w:val="both"/>
        <w:textAlignment w:val="baseline"/>
        <w:rPr>
          <w:rFonts w:ascii="Verdana" w:hAnsi="Verdana" w:cs="Arial"/>
          <w:color w:val="000000"/>
          <w:sz w:val="20"/>
          <w:szCs w:val="20"/>
          <w:lang w:val="es-ES"/>
        </w:rPr>
      </w:pPr>
      <w:r w:rsidRPr="005C4B6A">
        <w:rPr>
          <w:rFonts w:ascii="Verdana" w:hAnsi="Verdana" w:cs="Arial"/>
          <w:color w:val="000000"/>
          <w:sz w:val="20"/>
          <w:szCs w:val="20"/>
          <w:lang w:val="es-ES"/>
        </w:rPr>
        <w:t xml:space="preserve">“En virtud de la expedición del certificado de disponibilidad presupuestal la entidad imprime fe de que existen los fondos necesarios para contraer determinadas obligaciones. Sin embargo, en virtud del certificado no se afecta de manera inmediata la respectiva apropiación, simplemente la aparta de forma transitoria mientras se lleva a cabo el perfeccionamiento del compromiso presupuestal, lo cual se logra a través del registro presupuestal. En otras palabras, </w:t>
      </w:r>
      <w:r w:rsidRPr="005C4B6A">
        <w:rPr>
          <w:rFonts w:ascii="Verdana" w:hAnsi="Verdana" w:cs="Arial"/>
          <w:color w:val="000000"/>
          <w:sz w:val="20"/>
          <w:szCs w:val="20"/>
          <w:u w:val="single"/>
          <w:lang w:val="es-ES"/>
        </w:rPr>
        <w:t>el registro presupuestal es el mecanismo mediante el cual se afecta la apropiación de forma definitiva, acto que si bien a su turno se traduce en el perfeccionamiento del compromiso presupuestal no es lo mismo que el perfeccionamiento del contrato en tanto el registro se obtiene luego de que el contrato nace a la vida jurídica y no antes y además no consulta un consenso entre las partes</w:t>
      </w:r>
      <w:r w:rsidRPr="005C4B6A">
        <w:rPr>
          <w:rFonts w:ascii="Verdana" w:hAnsi="Verdana" w:cs="Arial"/>
          <w:color w:val="000000"/>
          <w:sz w:val="20"/>
          <w:szCs w:val="20"/>
          <w:u w:val="single"/>
          <w:vertAlign w:val="superscript"/>
          <w:lang w:val="es-ES"/>
        </w:rPr>
        <w:footnoteReference w:id="18"/>
      </w:r>
      <w:r w:rsidRPr="005C4B6A">
        <w:rPr>
          <w:rFonts w:ascii="Verdana" w:hAnsi="Verdana" w:cs="Arial"/>
          <w:color w:val="000000"/>
          <w:sz w:val="20"/>
          <w:szCs w:val="20"/>
          <w:u w:val="single"/>
          <w:lang w:val="es-ES"/>
        </w:rPr>
        <w:t>.</w:t>
      </w:r>
      <w:r w:rsidRPr="005C4B6A">
        <w:rPr>
          <w:rFonts w:ascii="Verdana" w:hAnsi="Verdana" w:cs="Arial"/>
          <w:color w:val="000000"/>
          <w:sz w:val="20"/>
          <w:szCs w:val="20"/>
          <w:lang w:val="es-ES"/>
        </w:rPr>
        <w:t xml:space="preserve"> (Subrayado fuera de texto)</w:t>
      </w:r>
    </w:p>
    <w:p w14:paraId="057DB39F" w14:textId="77777777" w:rsidR="00B96323" w:rsidRPr="00BF168D" w:rsidRDefault="00B96323" w:rsidP="00B96323">
      <w:pPr>
        <w:overflowPunct w:val="0"/>
        <w:autoSpaceDE w:val="0"/>
        <w:autoSpaceDN w:val="0"/>
        <w:adjustRightInd w:val="0"/>
        <w:spacing w:after="0" w:line="240" w:lineRule="auto"/>
        <w:ind w:left="851" w:right="760"/>
        <w:jc w:val="both"/>
        <w:textAlignment w:val="baseline"/>
        <w:rPr>
          <w:rFonts w:ascii="Verdana" w:hAnsi="Verdana" w:cs="Arial"/>
          <w:color w:val="000000"/>
          <w:sz w:val="20"/>
          <w:szCs w:val="20"/>
          <w:u w:val="single"/>
          <w:lang w:val="es-ES"/>
        </w:rPr>
      </w:pPr>
    </w:p>
    <w:p w14:paraId="426090C9" w14:textId="77777777" w:rsidR="00B96323" w:rsidRDefault="00B96323" w:rsidP="00B96323">
      <w:pPr>
        <w:overflowPunct w:val="0"/>
        <w:autoSpaceDE w:val="0"/>
        <w:autoSpaceDN w:val="0"/>
        <w:adjustRightInd w:val="0"/>
        <w:spacing w:after="120" w:line="276" w:lineRule="auto"/>
        <w:ind w:firstLine="709"/>
        <w:jc w:val="both"/>
        <w:textAlignment w:val="baseline"/>
        <w:rPr>
          <w:rFonts w:ascii="Verdana" w:hAnsi="Verdana" w:cs="Arial"/>
          <w:color w:val="000000"/>
        </w:rPr>
      </w:pPr>
      <w:r w:rsidRPr="005C4B6A">
        <w:rPr>
          <w:rFonts w:ascii="Verdana" w:hAnsi="Verdana" w:cs="Arial"/>
          <w:color w:val="000000"/>
        </w:rPr>
        <w:t>En consecuencia, el Registro Presupuestal, al ser un requisito de ejecución del contrato, normalmente se expide después de celebrado el contrato, tal como se desprende de lo establecido en el inciso segundo del artículo 41 de la Ley 80 de 1993. En todo caso, esta Agencia considera que lo importante es que se hubiere expedido antes del inicio de la ejecución contractual, por lo que su expedición previa no afecta la validez del contrato estatal.</w:t>
      </w:r>
    </w:p>
    <w:p w14:paraId="0D9F4770" w14:textId="77777777" w:rsidR="00B96323" w:rsidRPr="0086689B" w:rsidRDefault="00B96323" w:rsidP="00B96323">
      <w:pPr>
        <w:pStyle w:val="Textoindependiente"/>
        <w:spacing w:before="0" w:after="120" w:line="276" w:lineRule="auto"/>
        <w:ind w:firstLine="709"/>
        <w:jc w:val="both"/>
        <w:rPr>
          <w:rFonts w:ascii="Verdana" w:hAnsi="Verdana" w:cs="Arial"/>
          <w:bCs/>
          <w:color w:val="000000" w:themeColor="text1"/>
          <w:sz w:val="22"/>
          <w:szCs w:val="22"/>
        </w:rPr>
      </w:pPr>
      <w:r w:rsidRPr="00A97278">
        <w:rPr>
          <w:rFonts w:ascii="Verdana" w:hAnsi="Verdana" w:cs="Arial"/>
          <w:bCs/>
          <w:color w:val="000000" w:themeColor="text1"/>
          <w:sz w:val="22"/>
          <w:szCs w:val="22"/>
        </w:rPr>
        <w:t>Al margen de la explicación precedente, debe advertirse que el análisis requerido para resolver problemas específicos en torno a la gestión contractual de las entidades públicas</w:t>
      </w:r>
      <w:r>
        <w:rPr>
          <w:rFonts w:ascii="Verdana" w:hAnsi="Verdana" w:cs="Arial"/>
          <w:bCs/>
          <w:color w:val="000000" w:themeColor="text1"/>
          <w:sz w:val="22"/>
          <w:szCs w:val="22"/>
        </w:rPr>
        <w:t xml:space="preserve"> que tiene un régimen exceptuado del Estatuto General de Contratación de la Administración Pública </w:t>
      </w:r>
      <w:r w:rsidRPr="00A97278">
        <w:rPr>
          <w:rFonts w:ascii="Verdana" w:hAnsi="Verdana" w:cs="Arial"/>
          <w:bCs/>
          <w:color w:val="000000" w:themeColor="text1"/>
          <w:sz w:val="22"/>
          <w:szCs w:val="22"/>
        </w:rPr>
        <w:t>debe ser realizado por quienes tengan interés en ello.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3284540D" w14:textId="77777777" w:rsidR="00B96323" w:rsidRDefault="00B96323" w:rsidP="00B96323">
      <w:pPr>
        <w:spacing w:after="0" w:line="276" w:lineRule="auto"/>
        <w:ind w:firstLine="709"/>
        <w:jc w:val="both"/>
        <w:rPr>
          <w:rFonts w:ascii="Verdana" w:hAnsi="Verdana" w:cs="Arial"/>
          <w:bCs/>
          <w:color w:val="000000" w:themeColor="text1"/>
        </w:rPr>
      </w:pPr>
      <w:r w:rsidRPr="001450CA">
        <w:rPr>
          <w:rFonts w:ascii="Verdana" w:hAnsi="Verdana" w:cs="Arial"/>
          <w:bCs/>
          <w:color w:val="000000" w:themeColor="text1"/>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p>
    <w:p w14:paraId="199951B0" w14:textId="77777777" w:rsidR="00B96323" w:rsidRPr="00BF168D" w:rsidRDefault="00B96323" w:rsidP="00B96323">
      <w:pPr>
        <w:spacing w:after="0" w:line="276" w:lineRule="auto"/>
        <w:ind w:firstLine="709"/>
        <w:jc w:val="both"/>
        <w:rPr>
          <w:rFonts w:ascii="Verdana" w:hAnsi="Verdana" w:cs="Arial"/>
          <w:bCs/>
          <w:color w:val="000000" w:themeColor="text1"/>
        </w:rPr>
      </w:pPr>
    </w:p>
    <w:p w14:paraId="29DF940C" w14:textId="77777777" w:rsidR="00B96323" w:rsidRDefault="00B96323" w:rsidP="00B96323">
      <w:pPr>
        <w:spacing w:after="0" w:line="276" w:lineRule="auto"/>
        <w:jc w:val="both"/>
        <w:rPr>
          <w:rFonts w:ascii="Verdana" w:eastAsia="Century Gothic" w:hAnsi="Verdana" w:cs="Century Gothic"/>
          <w:b/>
          <w:bCs/>
        </w:rPr>
      </w:pPr>
      <w:bookmarkStart w:id="3" w:name="_Hlk204854194"/>
      <w:r w:rsidRPr="00237877">
        <w:rPr>
          <w:rFonts w:ascii="Verdana" w:hAnsi="Verdana" w:cs="Arial"/>
          <w:b/>
          <w:color w:val="000000" w:themeColor="text1"/>
        </w:rPr>
        <w:t>4.</w:t>
      </w:r>
      <w:r>
        <w:rPr>
          <w:rFonts w:ascii="Verdana" w:hAnsi="Verdana" w:cs="Arial"/>
          <w:bCs/>
          <w:color w:val="000000" w:themeColor="text1"/>
        </w:rPr>
        <w:t xml:space="preserve"> </w:t>
      </w:r>
      <w:r w:rsidRPr="005644FE">
        <w:rPr>
          <w:rFonts w:ascii="Verdana" w:eastAsia="Century Gothic" w:hAnsi="Verdana" w:cs="Century Gothic"/>
          <w:b/>
          <w:bCs/>
        </w:rPr>
        <w:t>Referencias normativas</w:t>
      </w:r>
      <w:r>
        <w:rPr>
          <w:rFonts w:ascii="Verdana" w:eastAsia="Century Gothic" w:hAnsi="Verdana" w:cs="Century Gothic"/>
          <w:b/>
          <w:bCs/>
        </w:rPr>
        <w:t xml:space="preserve"> y jurisprudenciales</w:t>
      </w:r>
      <w:r w:rsidRPr="005644FE">
        <w:rPr>
          <w:rFonts w:ascii="Verdana" w:eastAsia="Century Gothic" w:hAnsi="Verdana" w:cs="Century Gothic"/>
          <w:b/>
          <w:bCs/>
        </w:rPr>
        <w:t>:</w:t>
      </w:r>
      <w:bookmarkEnd w:id="3"/>
    </w:p>
    <w:p w14:paraId="013F524D" w14:textId="77777777" w:rsidR="00B96323" w:rsidRPr="000B6E79" w:rsidRDefault="00B96323" w:rsidP="00B96323">
      <w:pPr>
        <w:spacing w:after="0" w:line="276" w:lineRule="auto"/>
        <w:jc w:val="both"/>
        <w:rPr>
          <w:rFonts w:ascii="Verdana" w:hAnsi="Verdana" w:cs="Arial"/>
          <w:bCs/>
          <w:color w:val="000000" w:themeColor="text1"/>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B96323" w:rsidRPr="002D2C18" w14:paraId="071CE219" w14:textId="77777777" w:rsidTr="00B5338C">
        <w:trPr>
          <w:trHeight w:val="56"/>
          <w:jc w:val="center"/>
        </w:trPr>
        <w:tc>
          <w:tcPr>
            <w:tcW w:w="8647" w:type="dxa"/>
          </w:tcPr>
          <w:p w14:paraId="75450174" w14:textId="77777777" w:rsidR="00B96323" w:rsidRDefault="00B96323" w:rsidP="00B5338C">
            <w:pPr>
              <w:pStyle w:val="Prrafodelista"/>
              <w:numPr>
                <w:ilvl w:val="0"/>
                <w:numId w:val="16"/>
              </w:numPr>
              <w:spacing w:after="120" w:line="276" w:lineRule="auto"/>
              <w:jc w:val="both"/>
              <w:rPr>
                <w:rFonts w:ascii="Verdana" w:hAnsi="Verdana" w:cs="Arial"/>
                <w:lang w:eastAsia="es-ES"/>
              </w:rPr>
            </w:pPr>
            <w:r>
              <w:rPr>
                <w:rFonts w:ascii="Verdana" w:hAnsi="Verdana" w:cs="Arial"/>
                <w:lang w:eastAsia="es-ES"/>
              </w:rPr>
              <w:t xml:space="preserve">Constitución Política. Artículos 69, 113. </w:t>
            </w:r>
          </w:p>
          <w:p w14:paraId="7355A2CB" w14:textId="77777777" w:rsidR="00B96323" w:rsidRDefault="00B96323" w:rsidP="00B5338C">
            <w:pPr>
              <w:pStyle w:val="Prrafodelista"/>
              <w:numPr>
                <w:ilvl w:val="0"/>
                <w:numId w:val="16"/>
              </w:numPr>
              <w:spacing w:after="120" w:line="276" w:lineRule="auto"/>
              <w:jc w:val="both"/>
              <w:rPr>
                <w:rFonts w:ascii="Verdana" w:hAnsi="Verdana" w:cs="Arial"/>
                <w:lang w:eastAsia="es-ES"/>
              </w:rPr>
            </w:pPr>
            <w:r>
              <w:rPr>
                <w:rFonts w:ascii="Verdana" w:hAnsi="Verdana" w:cs="Arial"/>
                <w:lang w:eastAsia="es-ES"/>
              </w:rPr>
              <w:t xml:space="preserve">Código Civil. Artículo 1500. </w:t>
            </w:r>
          </w:p>
          <w:p w14:paraId="37534174" w14:textId="77777777" w:rsidR="00B96323" w:rsidRDefault="00B96323" w:rsidP="00B5338C">
            <w:pPr>
              <w:pStyle w:val="Prrafodelista"/>
              <w:numPr>
                <w:ilvl w:val="0"/>
                <w:numId w:val="16"/>
              </w:numPr>
              <w:spacing w:after="120" w:line="276" w:lineRule="auto"/>
              <w:jc w:val="both"/>
              <w:rPr>
                <w:rFonts w:ascii="Verdana" w:hAnsi="Verdana" w:cs="Arial"/>
                <w:lang w:eastAsia="es-ES"/>
              </w:rPr>
            </w:pPr>
            <w:r>
              <w:rPr>
                <w:rFonts w:ascii="Verdana" w:hAnsi="Verdana" w:cs="Arial"/>
                <w:lang w:eastAsia="es-ES"/>
              </w:rPr>
              <w:t xml:space="preserve">Ley 30 de 1992. Artículos 57, 93 y 94. </w:t>
            </w:r>
          </w:p>
          <w:p w14:paraId="1002D4C9" w14:textId="77777777" w:rsidR="00B96323" w:rsidRDefault="00B96323" w:rsidP="00B5338C">
            <w:pPr>
              <w:pStyle w:val="Prrafodelista"/>
              <w:numPr>
                <w:ilvl w:val="0"/>
                <w:numId w:val="16"/>
              </w:numPr>
              <w:spacing w:after="120" w:line="276" w:lineRule="auto"/>
              <w:jc w:val="both"/>
              <w:rPr>
                <w:rFonts w:ascii="Verdana" w:hAnsi="Verdana" w:cs="Arial"/>
                <w:lang w:eastAsia="es-ES"/>
              </w:rPr>
            </w:pPr>
            <w:r>
              <w:rPr>
                <w:rFonts w:ascii="Verdana" w:hAnsi="Verdana" w:cs="Arial"/>
                <w:lang w:eastAsia="es-ES"/>
              </w:rPr>
              <w:t>Ley 80 de 1993. Artículos 39 y 41.</w:t>
            </w:r>
          </w:p>
          <w:p w14:paraId="57A9EE19" w14:textId="77777777" w:rsidR="00B96323" w:rsidRDefault="00B96323" w:rsidP="00B5338C">
            <w:pPr>
              <w:pStyle w:val="Prrafodelista"/>
              <w:numPr>
                <w:ilvl w:val="0"/>
                <w:numId w:val="16"/>
              </w:numPr>
              <w:spacing w:after="120" w:line="276" w:lineRule="auto"/>
              <w:jc w:val="both"/>
              <w:rPr>
                <w:rFonts w:ascii="Verdana" w:hAnsi="Verdana" w:cs="Arial"/>
                <w:lang w:eastAsia="es-ES"/>
              </w:rPr>
            </w:pPr>
            <w:r>
              <w:rPr>
                <w:rFonts w:ascii="Verdana" w:hAnsi="Verdana" w:cs="Arial"/>
                <w:lang w:eastAsia="es-ES"/>
              </w:rPr>
              <w:t>Ley 489 de 1998. Artículos 39, 40.</w:t>
            </w:r>
          </w:p>
          <w:p w14:paraId="2D200F13" w14:textId="77777777" w:rsidR="00B96323" w:rsidRDefault="00B96323" w:rsidP="00B5338C">
            <w:pPr>
              <w:pStyle w:val="Prrafodelista"/>
              <w:numPr>
                <w:ilvl w:val="0"/>
                <w:numId w:val="16"/>
              </w:numPr>
              <w:spacing w:after="120" w:line="276" w:lineRule="auto"/>
              <w:jc w:val="both"/>
              <w:rPr>
                <w:rFonts w:ascii="Verdana" w:hAnsi="Verdana" w:cs="Arial"/>
                <w:lang w:eastAsia="es-ES"/>
              </w:rPr>
            </w:pPr>
            <w:r w:rsidRPr="000C5622">
              <w:rPr>
                <w:rFonts w:ascii="Verdana" w:hAnsi="Verdana" w:cs="Arial"/>
                <w:lang w:eastAsia="es-ES"/>
              </w:rPr>
              <w:t xml:space="preserve">Consejo de Estado. Sala de lo Contencioso Administrativo. Sección Cuarta. Sentencia del 16 de diciembre de 2008. </w:t>
            </w:r>
            <w:proofErr w:type="spellStart"/>
            <w:r w:rsidRPr="000C5622">
              <w:rPr>
                <w:rFonts w:ascii="Verdana" w:hAnsi="Verdana" w:cs="Arial"/>
                <w:lang w:eastAsia="es-ES"/>
              </w:rPr>
              <w:t>Exp</w:t>
            </w:r>
            <w:proofErr w:type="spellEnd"/>
            <w:r w:rsidRPr="000C5622">
              <w:rPr>
                <w:rFonts w:ascii="Verdana" w:hAnsi="Verdana" w:cs="Arial"/>
                <w:lang w:eastAsia="es-ES"/>
              </w:rPr>
              <w:t>. 16.297. C.P. Martha Teresa Briceño de Valencia</w:t>
            </w:r>
            <w:r>
              <w:rPr>
                <w:rFonts w:ascii="Verdana" w:hAnsi="Verdana" w:cs="Arial"/>
                <w:lang w:eastAsia="es-ES"/>
              </w:rPr>
              <w:t>.</w:t>
            </w:r>
          </w:p>
          <w:p w14:paraId="41EF0526" w14:textId="77777777" w:rsidR="00B96323" w:rsidRDefault="00B96323" w:rsidP="00B5338C">
            <w:pPr>
              <w:pStyle w:val="Prrafodelista"/>
              <w:numPr>
                <w:ilvl w:val="0"/>
                <w:numId w:val="16"/>
              </w:numPr>
              <w:spacing w:after="120" w:line="276" w:lineRule="auto"/>
              <w:jc w:val="both"/>
              <w:rPr>
                <w:rFonts w:ascii="Verdana" w:hAnsi="Verdana" w:cs="Arial"/>
                <w:lang w:eastAsia="es-ES"/>
              </w:rPr>
            </w:pPr>
            <w:r w:rsidRPr="000C5622">
              <w:rPr>
                <w:rFonts w:ascii="Verdana" w:hAnsi="Verdana" w:cs="Arial"/>
                <w:lang w:eastAsia="es-ES"/>
              </w:rPr>
              <w:t>Consejo de Estado. Sala de Consulta y Servicio Civil. Concepto del 28 de junio de 2012. Radicado: No. 11001-03-06-000-2012-00016-00(2092), M.P. William Zambrano Cetina.</w:t>
            </w:r>
          </w:p>
          <w:p w14:paraId="09A553F5" w14:textId="77777777" w:rsidR="00B96323" w:rsidRDefault="00B96323" w:rsidP="00B5338C">
            <w:pPr>
              <w:pStyle w:val="Prrafodelista"/>
              <w:numPr>
                <w:ilvl w:val="0"/>
                <w:numId w:val="16"/>
              </w:numPr>
              <w:spacing w:after="120" w:line="276" w:lineRule="auto"/>
              <w:jc w:val="both"/>
              <w:rPr>
                <w:rFonts w:ascii="Verdana" w:hAnsi="Verdana" w:cs="Arial"/>
                <w:lang w:eastAsia="es-ES"/>
              </w:rPr>
            </w:pPr>
            <w:r w:rsidRPr="000C5622">
              <w:rPr>
                <w:rFonts w:ascii="Verdana" w:hAnsi="Verdana" w:cs="Arial"/>
                <w:lang w:eastAsia="es-ES"/>
              </w:rPr>
              <w:t>Consejo de Estado. Sala de Consulta y Servicio Civil. 13 de diciembre de 2022. Expediente 2488. C.P: Edgar González López.</w:t>
            </w:r>
          </w:p>
          <w:p w14:paraId="2692869E" w14:textId="77777777" w:rsidR="00B96323" w:rsidRDefault="00B96323" w:rsidP="00B5338C">
            <w:pPr>
              <w:pStyle w:val="Prrafodelista"/>
              <w:numPr>
                <w:ilvl w:val="0"/>
                <w:numId w:val="16"/>
              </w:numPr>
              <w:spacing w:after="120" w:line="276" w:lineRule="auto"/>
              <w:jc w:val="both"/>
              <w:rPr>
                <w:rFonts w:ascii="Verdana" w:hAnsi="Verdana" w:cs="Arial"/>
                <w:lang w:eastAsia="es-ES"/>
              </w:rPr>
            </w:pPr>
            <w:r w:rsidRPr="000C5622">
              <w:rPr>
                <w:rFonts w:ascii="Verdana" w:hAnsi="Verdana" w:cs="Arial"/>
                <w:lang w:eastAsia="es-ES"/>
              </w:rPr>
              <w:t>Consejo de Estado. Sala de lo Contencioso Administrativo. Sección Tercera. Subsección A. Radicado No. 45.607 del 24 de octubre de 2016. C.P: Marta Nubia Velásquez Rico</w:t>
            </w:r>
            <w:r>
              <w:rPr>
                <w:rFonts w:ascii="Verdana" w:hAnsi="Verdana" w:cs="Arial"/>
                <w:lang w:eastAsia="es-ES"/>
              </w:rPr>
              <w:t>.</w:t>
            </w:r>
          </w:p>
          <w:p w14:paraId="5E43201B" w14:textId="77777777" w:rsidR="00B96323" w:rsidRDefault="00B96323" w:rsidP="00B5338C">
            <w:pPr>
              <w:pStyle w:val="Prrafodelista"/>
              <w:numPr>
                <w:ilvl w:val="0"/>
                <w:numId w:val="16"/>
              </w:numPr>
              <w:spacing w:after="120" w:line="276" w:lineRule="auto"/>
              <w:jc w:val="both"/>
              <w:rPr>
                <w:rFonts w:ascii="Verdana" w:hAnsi="Verdana" w:cs="Arial"/>
                <w:lang w:eastAsia="es-ES"/>
              </w:rPr>
            </w:pPr>
            <w:r w:rsidRPr="00C24507">
              <w:rPr>
                <w:rFonts w:ascii="Verdana" w:hAnsi="Verdana" w:cs="Arial"/>
                <w:lang w:eastAsia="es-ES"/>
              </w:rPr>
              <w:t>Consejo de Estado. Sala de lo Contencioso Administrativo. Sección Tercera. Subsección B. Sentencia del 27 de febrero de 2026. 13001-23-33-000-2018-00654-01 (73.215). C.P: Fredy Ibarra Martínez.</w:t>
            </w:r>
          </w:p>
          <w:p w14:paraId="50339B4D" w14:textId="77777777" w:rsidR="00B96323" w:rsidRDefault="00B96323" w:rsidP="00B5338C">
            <w:pPr>
              <w:pStyle w:val="Prrafodelista"/>
              <w:numPr>
                <w:ilvl w:val="0"/>
                <w:numId w:val="16"/>
              </w:numPr>
              <w:spacing w:after="120" w:line="276" w:lineRule="auto"/>
              <w:jc w:val="both"/>
              <w:rPr>
                <w:rFonts w:ascii="Verdana" w:hAnsi="Verdana" w:cs="Arial"/>
                <w:lang w:eastAsia="es-ES"/>
              </w:rPr>
            </w:pPr>
            <w:r w:rsidRPr="00C24507">
              <w:rPr>
                <w:rFonts w:ascii="Verdana" w:hAnsi="Verdana" w:cs="Arial"/>
                <w:lang w:eastAsia="es-ES"/>
              </w:rPr>
              <w:t>Consejo de Estado. Sala de lo Contencioso Administrativo. Sección Tercera. Subsección C. Sentencia del 12 de agosto de 2014. Expediente: 28.565. C.P: Enrique Gil Botero.</w:t>
            </w:r>
          </w:p>
          <w:p w14:paraId="66D9BD99" w14:textId="77777777" w:rsidR="00B96323" w:rsidRPr="00C24507" w:rsidRDefault="00B96323" w:rsidP="00B5338C">
            <w:pPr>
              <w:pStyle w:val="Prrafodelista"/>
              <w:numPr>
                <w:ilvl w:val="0"/>
                <w:numId w:val="16"/>
              </w:numPr>
              <w:spacing w:after="120" w:line="276" w:lineRule="auto"/>
              <w:jc w:val="both"/>
              <w:rPr>
                <w:rFonts w:ascii="Verdana" w:hAnsi="Verdana" w:cs="Arial"/>
                <w:lang w:eastAsia="es-ES"/>
              </w:rPr>
            </w:pPr>
            <w:r w:rsidRPr="00C24507">
              <w:rPr>
                <w:rFonts w:ascii="Verdana" w:hAnsi="Verdana" w:cs="Arial"/>
                <w:lang w:eastAsia="es-ES"/>
              </w:rPr>
              <w:t xml:space="preserve">Consejo de Estado. Sala de lo Contencioso Administrativo. Sección Tercera. Subsección A. Sentencia del del 24 de febrero de 2016. </w:t>
            </w:r>
            <w:proofErr w:type="spellStart"/>
            <w:r w:rsidRPr="00C24507">
              <w:rPr>
                <w:rFonts w:ascii="Verdana" w:hAnsi="Verdana" w:cs="Arial"/>
                <w:lang w:eastAsia="es-ES"/>
              </w:rPr>
              <w:t>Exp</w:t>
            </w:r>
            <w:proofErr w:type="spellEnd"/>
            <w:r w:rsidRPr="00C24507">
              <w:rPr>
                <w:rFonts w:ascii="Verdana" w:hAnsi="Verdana" w:cs="Arial"/>
                <w:lang w:eastAsia="es-ES"/>
              </w:rPr>
              <w:t>. 46.185. C.P. Marta Nubia Velásquez Rico.</w:t>
            </w:r>
          </w:p>
          <w:p w14:paraId="4A4B949C" w14:textId="77777777" w:rsidR="00B96323" w:rsidRDefault="00B96323" w:rsidP="00B5338C">
            <w:pPr>
              <w:pStyle w:val="Prrafodelista"/>
              <w:numPr>
                <w:ilvl w:val="0"/>
                <w:numId w:val="16"/>
              </w:numPr>
              <w:spacing w:after="120" w:line="276" w:lineRule="auto"/>
              <w:jc w:val="both"/>
              <w:rPr>
                <w:rFonts w:ascii="Verdana" w:hAnsi="Verdana" w:cs="Arial"/>
                <w:lang w:eastAsia="es-ES"/>
              </w:rPr>
            </w:pPr>
            <w:r w:rsidRPr="000C5622">
              <w:rPr>
                <w:rFonts w:ascii="Verdana" w:hAnsi="Verdana" w:cs="Arial"/>
                <w:lang w:eastAsia="es-ES"/>
              </w:rPr>
              <w:t>Corte Constitucional. Sentencia C-121 de 2003. M.P. Clara Inés Vargas Hernández.</w:t>
            </w:r>
          </w:p>
          <w:p w14:paraId="50911271" w14:textId="77777777" w:rsidR="00B96323" w:rsidRDefault="00B96323" w:rsidP="00B5338C">
            <w:pPr>
              <w:pStyle w:val="Prrafodelista"/>
              <w:numPr>
                <w:ilvl w:val="0"/>
                <w:numId w:val="16"/>
              </w:numPr>
              <w:spacing w:after="120" w:line="276" w:lineRule="auto"/>
              <w:jc w:val="both"/>
              <w:rPr>
                <w:rFonts w:ascii="Verdana" w:hAnsi="Verdana" w:cs="Arial"/>
                <w:lang w:eastAsia="es-ES"/>
              </w:rPr>
            </w:pPr>
            <w:r w:rsidRPr="000C5622">
              <w:rPr>
                <w:rFonts w:ascii="Verdana" w:hAnsi="Verdana" w:cs="Arial"/>
                <w:lang w:eastAsia="es-ES"/>
              </w:rPr>
              <w:t>Corte Constitucional. Sentencia C-1019 del 28 de noviembre de 2012. M.P. Mauricio González.</w:t>
            </w:r>
          </w:p>
          <w:p w14:paraId="687D56DC" w14:textId="77777777" w:rsidR="00B96323" w:rsidRPr="000C5622" w:rsidRDefault="00B96323" w:rsidP="00B5338C">
            <w:pPr>
              <w:pStyle w:val="Prrafodelista"/>
              <w:numPr>
                <w:ilvl w:val="0"/>
                <w:numId w:val="16"/>
              </w:numPr>
              <w:spacing w:after="120" w:line="276" w:lineRule="auto"/>
              <w:jc w:val="both"/>
              <w:rPr>
                <w:rFonts w:ascii="Verdana" w:hAnsi="Verdana" w:cs="Arial"/>
                <w:lang w:eastAsia="es-ES"/>
              </w:rPr>
            </w:pPr>
            <w:r w:rsidRPr="000C5622">
              <w:rPr>
                <w:rFonts w:ascii="Verdana" w:hAnsi="Verdana" w:cs="Arial"/>
                <w:color w:val="000000" w:themeColor="text1"/>
              </w:rPr>
              <w:t xml:space="preserve">Agencia Nacional de Contratación Pública - Colombia Compra Eficiente. Guía para las Entidades Estatales con régimen especial de contratación: </w:t>
            </w:r>
            <w:hyperlink r:id="rId12" w:history="1">
              <w:r w:rsidRPr="000C5622">
                <w:rPr>
                  <w:rStyle w:val="Hipervnculo"/>
                  <w:rFonts w:ascii="Verdana" w:hAnsi="Verdana" w:cs="Arial"/>
                  <w:lang w:val="es-CO"/>
                </w:rPr>
                <w:t>Guia-para-las-Entidades-Estatales-con-regimen-especial-de-contratacion-Comentarios.pdf</w:t>
              </w:r>
            </w:hyperlink>
            <w:r w:rsidRPr="000C5622">
              <w:rPr>
                <w:rFonts w:ascii="Verdana" w:hAnsi="Verdana" w:cs="Arial"/>
                <w:color w:val="000000" w:themeColor="text1"/>
                <w:lang w:val="es-CO"/>
              </w:rPr>
              <w:t xml:space="preserve"> </w:t>
            </w:r>
          </w:p>
          <w:p w14:paraId="2B7A1FA6" w14:textId="77777777" w:rsidR="00B96323" w:rsidRPr="00033152" w:rsidRDefault="00B96323" w:rsidP="00B5338C">
            <w:pPr>
              <w:pStyle w:val="Prrafodelista"/>
              <w:numPr>
                <w:ilvl w:val="0"/>
                <w:numId w:val="16"/>
              </w:numPr>
              <w:spacing w:after="120" w:line="276" w:lineRule="auto"/>
              <w:jc w:val="both"/>
              <w:rPr>
                <w:rFonts w:ascii="Verdana" w:hAnsi="Verdana" w:cs="Arial"/>
                <w:lang w:eastAsia="es-ES"/>
              </w:rPr>
            </w:pPr>
            <w:r w:rsidRPr="00C24507">
              <w:rPr>
                <w:rFonts w:ascii="Verdana" w:hAnsi="Verdana" w:cs="Arial"/>
                <w:lang w:eastAsia="es-ES"/>
              </w:rPr>
              <w:t xml:space="preserve">EXPÓSITO VÉLEZ, Juan Carlos. Forma y contenido del contrato estatal. Bogotá: Universidad Externado de Colombia, 2013. </w:t>
            </w:r>
          </w:p>
        </w:tc>
      </w:tr>
    </w:tbl>
    <w:p w14:paraId="5A64FC1F" w14:textId="77777777" w:rsidR="00B96323" w:rsidRDefault="00B96323" w:rsidP="00B96323">
      <w:pPr>
        <w:tabs>
          <w:tab w:val="left" w:pos="142"/>
          <w:tab w:val="left" w:pos="284"/>
          <w:tab w:val="left" w:pos="3828"/>
        </w:tabs>
        <w:spacing w:after="0" w:line="276" w:lineRule="auto"/>
        <w:jc w:val="both"/>
        <w:rPr>
          <w:rFonts w:ascii="Verdana" w:eastAsia="Century Gothic" w:hAnsi="Verdana" w:cs="Century Gothic"/>
          <w:b/>
          <w:bCs/>
        </w:rPr>
      </w:pPr>
    </w:p>
    <w:p w14:paraId="78C9949E" w14:textId="77777777" w:rsidR="001A3D1E" w:rsidRDefault="001A3D1E" w:rsidP="00B96323">
      <w:pPr>
        <w:tabs>
          <w:tab w:val="left" w:pos="142"/>
          <w:tab w:val="left" w:pos="284"/>
          <w:tab w:val="left" w:pos="3828"/>
        </w:tabs>
        <w:spacing w:after="0" w:line="276" w:lineRule="auto"/>
        <w:jc w:val="both"/>
        <w:rPr>
          <w:rFonts w:ascii="Verdana" w:eastAsia="Century Gothic" w:hAnsi="Verdana" w:cs="Century Gothic"/>
          <w:b/>
          <w:bCs/>
        </w:rPr>
      </w:pPr>
    </w:p>
    <w:p w14:paraId="7B079136" w14:textId="77777777" w:rsidR="001A3D1E" w:rsidRDefault="001A3D1E" w:rsidP="00B96323">
      <w:pPr>
        <w:tabs>
          <w:tab w:val="left" w:pos="142"/>
          <w:tab w:val="left" w:pos="284"/>
          <w:tab w:val="left" w:pos="3828"/>
        </w:tabs>
        <w:spacing w:after="0" w:line="276" w:lineRule="auto"/>
        <w:jc w:val="both"/>
        <w:rPr>
          <w:rFonts w:ascii="Verdana" w:eastAsia="Century Gothic" w:hAnsi="Verdana" w:cs="Century Gothic"/>
          <w:b/>
          <w:bCs/>
        </w:rPr>
      </w:pPr>
    </w:p>
    <w:p w14:paraId="6F2928B2" w14:textId="77777777" w:rsidR="00B96323" w:rsidRPr="0091091D" w:rsidRDefault="00B96323" w:rsidP="00B96323">
      <w:pPr>
        <w:tabs>
          <w:tab w:val="left" w:pos="142"/>
          <w:tab w:val="left" w:pos="284"/>
          <w:tab w:val="left" w:pos="3828"/>
        </w:tabs>
        <w:spacing w:after="0" w:line="276" w:lineRule="auto"/>
        <w:jc w:val="both"/>
        <w:rPr>
          <w:rFonts w:ascii="Verdana" w:eastAsia="Century Gothic" w:hAnsi="Verdana" w:cs="Century Gothic"/>
          <w:b/>
          <w:bCs/>
        </w:rPr>
      </w:pPr>
      <w:r w:rsidRPr="0091091D">
        <w:rPr>
          <w:rFonts w:ascii="Verdana" w:eastAsia="Century Gothic" w:hAnsi="Verdana" w:cs="Century Gothic"/>
          <w:b/>
          <w:bCs/>
        </w:rPr>
        <w:t>5. Doctrina de la Agencia Nacional de Contratación Pública:</w:t>
      </w:r>
    </w:p>
    <w:p w14:paraId="190B2309" w14:textId="77777777" w:rsidR="00B96323" w:rsidRPr="007A3DD4" w:rsidRDefault="00B96323" w:rsidP="00B96323">
      <w:pPr>
        <w:widowControl w:val="0"/>
        <w:autoSpaceDE w:val="0"/>
        <w:autoSpaceDN w:val="0"/>
        <w:spacing w:after="0" w:line="240" w:lineRule="auto"/>
        <w:jc w:val="both"/>
        <w:rPr>
          <w:rStyle w:val="normaltextrun"/>
          <w:rFonts w:ascii="Verdana" w:hAnsi="Verdana" w:cs="Arial"/>
          <w:shd w:val="clear" w:color="auto" w:fill="FFFFFF"/>
        </w:rPr>
      </w:pPr>
    </w:p>
    <w:p w14:paraId="5B4BD92C" w14:textId="77777777" w:rsidR="00B96323" w:rsidRPr="008E7EF7" w:rsidRDefault="00B96323" w:rsidP="00B96323">
      <w:pPr>
        <w:widowControl w:val="0"/>
        <w:autoSpaceDE w:val="0"/>
        <w:autoSpaceDN w:val="0"/>
        <w:spacing w:after="120" w:line="276" w:lineRule="auto"/>
        <w:jc w:val="both"/>
        <w:rPr>
          <w:rFonts w:ascii="Verdana" w:hAnsi="Verdana" w:cs="Arial"/>
          <w:bCs/>
          <w:shd w:val="clear" w:color="auto" w:fill="FFFFFF"/>
          <w:lang w:val="es-ES"/>
        </w:rPr>
      </w:pPr>
      <w:r w:rsidRPr="008E7EF7">
        <w:rPr>
          <w:rFonts w:ascii="Verdana" w:hAnsi="Verdana" w:cs="Arial"/>
          <w:shd w:val="clear" w:color="auto" w:fill="FFFFFF"/>
        </w:rPr>
        <w:t xml:space="preserve">Esta Subdirección se ha pronunciado sobre el régimen jurídico de las universidades estatales u oficiales en los conceptos </w:t>
      </w:r>
      <w:r w:rsidRPr="008E7EF7">
        <w:rPr>
          <w:rFonts w:ascii="Verdana" w:hAnsi="Verdana" w:cs="Arial"/>
          <w:bCs/>
          <w:shd w:val="clear" w:color="auto" w:fill="FFFFFF"/>
        </w:rPr>
        <w:t>C-481 de 9 de septiembre de 2021, C-204 del 12 de abril de 2022, C-675 de 6 de enero de 2022, C-759 de 22 de febrero de 2022, C-815 del 26 de noviembre de 2022, C-492 del 01 de octubre de 2024, C-1864 del 23 de diciembre de 2025, C-197 del 19 de marzo de 2026, C</w:t>
      </w:r>
      <w:r w:rsidRPr="008E7EF7">
        <w:rPr>
          <w:rFonts w:ascii="Verdana" w:hAnsi="Verdana" w:cs="Arial"/>
          <w:bCs/>
          <w:shd w:val="clear" w:color="auto" w:fill="FFFFFF"/>
          <w:lang w:val="es-ES"/>
        </w:rPr>
        <w:t xml:space="preserve">-205 del 24 de marzo de 2026, </w:t>
      </w:r>
      <w:r w:rsidRPr="008E7EF7">
        <w:rPr>
          <w:rStyle w:val="normaltextrun"/>
          <w:rFonts w:ascii="Verdana" w:hAnsi="Verdana" w:cs="Arial"/>
          <w:bCs/>
          <w:shd w:val="clear" w:color="auto" w:fill="FFFFFF"/>
          <w:lang w:val="es-ES"/>
        </w:rPr>
        <w:t>entre otros.</w:t>
      </w:r>
    </w:p>
    <w:p w14:paraId="07D76313" w14:textId="77777777" w:rsidR="00B96323" w:rsidRPr="00147D6A" w:rsidRDefault="00B96323" w:rsidP="00B96323">
      <w:pPr>
        <w:widowControl w:val="0"/>
        <w:autoSpaceDE w:val="0"/>
        <w:autoSpaceDN w:val="0"/>
        <w:spacing w:after="120" w:line="276" w:lineRule="auto"/>
        <w:jc w:val="both"/>
        <w:rPr>
          <w:rFonts w:ascii="Verdana" w:hAnsi="Verdana" w:cs="Arial"/>
          <w:shd w:val="clear" w:color="auto" w:fill="FFFFFF"/>
        </w:rPr>
      </w:pPr>
      <w:r w:rsidRPr="008E7EF7">
        <w:rPr>
          <w:rFonts w:ascii="Verdana" w:hAnsi="Verdana" w:cs="Arial"/>
          <w:shd w:val="clear" w:color="auto" w:fill="FFFFFF"/>
        </w:rPr>
        <w:t xml:space="preserve">La Agencia Nacional de Contratación Pública – Colombia Compra Eficiente se pronunció sobre los requisitos de perfeccionamiento y ejecución de los contratos estatales en los conceptos </w:t>
      </w:r>
      <w:r w:rsidRPr="008E7EF7">
        <w:rPr>
          <w:rFonts w:ascii="Verdana" w:hAnsi="Verdana" w:cs="Arial"/>
          <w:shd w:val="clear" w:color="auto" w:fill="FFFFFF"/>
          <w:lang w:val="es-ES"/>
        </w:rPr>
        <w:t xml:space="preserve">C-042 de 5 de febrero de 2020, </w:t>
      </w:r>
      <w:r w:rsidRPr="008E7EF7">
        <w:rPr>
          <w:rFonts w:ascii="Verdana" w:hAnsi="Verdana" w:cs="Arial"/>
          <w:shd w:val="clear" w:color="auto" w:fill="FFFFFF"/>
        </w:rPr>
        <w:t xml:space="preserve">C-797 del 22 de enero de 2021, </w:t>
      </w:r>
      <w:r w:rsidRPr="008E7EF7">
        <w:rPr>
          <w:rFonts w:ascii="Verdana" w:hAnsi="Verdana" w:cs="Arial"/>
          <w:shd w:val="clear" w:color="auto" w:fill="FFFFFF"/>
          <w:lang w:val="es-ES"/>
        </w:rPr>
        <w:t>C–638 de 2022, C-545 del 11 de octubre de 2024, C-801 del 12 de diciembre de 2024 y C-464 del 16 de mayo de 2025, C- 857 del 6 de agosto 2025</w:t>
      </w:r>
      <w:r w:rsidRPr="008E7EF7">
        <w:rPr>
          <w:rFonts w:ascii="Verdana" w:hAnsi="Verdana" w:cs="Arial"/>
          <w:shd w:val="clear" w:color="auto" w:fill="FFFFFF"/>
        </w:rPr>
        <w:t xml:space="preserve">, </w:t>
      </w:r>
      <w:r w:rsidRPr="008E7EF7">
        <w:rPr>
          <w:rFonts w:ascii="Verdana" w:hAnsi="Verdana" w:cs="Arial"/>
          <w:shd w:val="clear" w:color="auto" w:fill="FFFFFF"/>
          <w:lang w:val="es-ES"/>
        </w:rPr>
        <w:t>C- 5</w:t>
      </w:r>
      <w:r w:rsidRPr="008E7EF7">
        <w:rPr>
          <w:rFonts w:ascii="Verdana" w:hAnsi="Verdana" w:cs="Arial"/>
          <w:shd w:val="clear" w:color="auto" w:fill="FFFFFF"/>
        </w:rPr>
        <w:t>36</w:t>
      </w:r>
      <w:r w:rsidRPr="008E7EF7">
        <w:rPr>
          <w:rFonts w:ascii="Verdana" w:hAnsi="Verdana" w:cs="Arial"/>
          <w:shd w:val="clear" w:color="auto" w:fill="FFFFFF"/>
          <w:lang w:val="es-ES"/>
        </w:rPr>
        <w:t xml:space="preserve"> del 11 de junio de 2025 y C -1481 del 30 de octubre de 2025, C-1820 del 23 de diciembre de 2025, entre otros. </w:t>
      </w:r>
      <w:r w:rsidRPr="008E7EF7">
        <w:rPr>
          <w:rFonts w:ascii="Verdana" w:hAnsi="Verdana" w:cs="Arial"/>
        </w:rPr>
        <w:t xml:space="preserve">Estos y otros </w:t>
      </w:r>
      <w:r w:rsidRPr="008E7EF7">
        <w:rPr>
          <w:rFonts w:ascii="Verdana" w:hAnsi="Verdana"/>
        </w:rPr>
        <w:t>conceptos se encuentran disponibles para consulta en el Sistema de relatoría de la Agencia, al cual se puede acceder a través del siguiente enlace:</w:t>
      </w:r>
      <w:r w:rsidRPr="00147D6A">
        <w:rPr>
          <w:rFonts w:ascii="Verdana" w:hAnsi="Verdana" w:cs="Arial"/>
          <w:shd w:val="clear" w:color="auto" w:fill="FFFFFF"/>
        </w:rPr>
        <w:t xml:space="preserve"> </w:t>
      </w:r>
      <w:hyperlink r:id="rId13" w:history="1">
        <w:r w:rsidRPr="00147D6A">
          <w:rPr>
            <w:rFonts w:ascii="Verdana" w:hAnsi="Verdana" w:cs="Arial"/>
            <w:color w:val="0563C1" w:themeColor="hyperlink"/>
            <w:u w:val="single"/>
            <w:shd w:val="clear" w:color="auto" w:fill="FFFFFF"/>
          </w:rPr>
          <w:t>https://relatoria.colombiacompra.gov.co/busqueda/conceptos</w:t>
        </w:r>
      </w:hyperlink>
      <w:r w:rsidRPr="00147D6A">
        <w:rPr>
          <w:rFonts w:ascii="Verdana" w:hAnsi="Verdana" w:cs="Arial"/>
          <w:shd w:val="clear" w:color="auto" w:fill="FFFFFF"/>
        </w:rPr>
        <w:t>.</w:t>
      </w:r>
      <w:r w:rsidRPr="00147D6A">
        <w:rPr>
          <w:rFonts w:ascii="Verdana" w:hAnsi="Verdana" w:cs="Arial"/>
          <w:color w:val="FF0000"/>
          <w:shd w:val="clear" w:color="auto" w:fill="FFFFFF"/>
        </w:rPr>
        <w:t xml:space="preserve"> </w:t>
      </w:r>
      <w:r w:rsidRPr="00147D6A">
        <w:rPr>
          <w:rFonts w:ascii="Verdana" w:hAnsi="Verdana" w:cs="Arial"/>
          <w:color w:val="000000" w:themeColor="text1"/>
          <w:shd w:val="clear" w:color="auto" w:fill="FFFFFF"/>
        </w:rPr>
        <w:t>  </w:t>
      </w:r>
    </w:p>
    <w:p w14:paraId="6D008D91" w14:textId="77777777" w:rsidR="00B96323" w:rsidRDefault="00B96323" w:rsidP="00B96323">
      <w:pPr>
        <w:widowControl w:val="0"/>
        <w:autoSpaceDE w:val="0"/>
        <w:autoSpaceDN w:val="0"/>
        <w:spacing w:after="120" w:line="276" w:lineRule="auto"/>
        <w:jc w:val="both"/>
        <w:rPr>
          <w:rFonts w:ascii="Verdana" w:hAnsi="Verdana" w:cs="Arial"/>
        </w:rPr>
      </w:pPr>
      <w:r w:rsidRPr="00147D6A">
        <w:rPr>
          <w:rFonts w:ascii="Verdana" w:hAnsi="Verdana"/>
        </w:rPr>
        <w:t>La sostenibilidad no es una opción, es una obligación. Por ello</w:t>
      </w:r>
      <w:r w:rsidRPr="009A385A">
        <w:rPr>
          <w:rFonts w:ascii="Verdana" w:hAnsi="Verdana"/>
        </w:rPr>
        <w:t xml:space="preserve">, la Agencia Nacional de Contratación Pública –Colombia Compra Eficiente– te invita a realizar el </w:t>
      </w:r>
      <w:r w:rsidRPr="009A385A">
        <w:rPr>
          <w:rFonts w:ascii="Verdana" w:hAnsi="Verdana"/>
          <w:b/>
          <w:bCs/>
        </w:rPr>
        <w:t>Curso de Contratación Pública Sostenible y Socialmente Responsable</w:t>
      </w:r>
      <w:r w:rsidRPr="009A385A">
        <w:rPr>
          <w:rFonts w:ascii="Verdana" w:hAnsi="Verdana"/>
        </w:rPr>
        <w:t xml:space="preserve">, una herramienta clave para fortalecer las capacidades de todos los </w:t>
      </w:r>
      <w:r>
        <w:rPr>
          <w:rFonts w:ascii="Verdana" w:hAnsi="Verdana"/>
        </w:rPr>
        <w:t xml:space="preserve">compradores públicos, proveedores, servidores públicos v para </w:t>
      </w:r>
      <w:r w:rsidRPr="009A385A">
        <w:rPr>
          <w:rFonts w:ascii="Verdana" w:hAnsi="Verdana"/>
        </w:rPr>
        <w:t>generar mayor valor público. Accede al curso</w:t>
      </w:r>
      <w:r>
        <w:rPr>
          <w:rFonts w:ascii="Verdana" w:hAnsi="Verdana"/>
        </w:rPr>
        <w:t xml:space="preserve"> y aprende como implementar criterios sociales y ambientales en las diferentes etapas del proceso de contratación</w:t>
      </w:r>
      <w:r w:rsidRPr="009A385A">
        <w:rPr>
          <w:rFonts w:ascii="Verdana" w:hAnsi="Verdana"/>
        </w:rPr>
        <w:t>:</w:t>
      </w:r>
      <w:r w:rsidRPr="009A385A">
        <w:rPr>
          <w:rFonts w:ascii="Verdana" w:hAnsi="Verdana"/>
        </w:rPr>
        <w:br/>
      </w:r>
      <w:hyperlink r:id="rId14" w:tgtFrame="_new" w:history="1">
        <w:r w:rsidRPr="008746BD">
          <w:rPr>
            <w:rStyle w:val="Hipervnculo"/>
            <w:rFonts w:ascii="Verdana" w:hAnsi="Verdana"/>
          </w:rPr>
          <w:t>https://formacionvirtual.colombiacompra.gov.co/mod/page/view.php?id=3718</w:t>
        </w:r>
      </w:hyperlink>
    </w:p>
    <w:p w14:paraId="4943E052" w14:textId="77777777" w:rsidR="00B96323" w:rsidRDefault="00B96323" w:rsidP="00B96323">
      <w:pPr>
        <w:widowControl w:val="0"/>
        <w:autoSpaceDE w:val="0"/>
        <w:autoSpaceDN w:val="0"/>
        <w:spacing w:after="120" w:line="276" w:lineRule="auto"/>
        <w:jc w:val="both"/>
        <w:rPr>
          <w:rStyle w:val="Hipervnculo"/>
          <w:rFonts w:ascii="Verdana" w:hAnsi="Verdana" w:cs="Arial"/>
          <w:color w:val="auto"/>
          <w:u w:val="none"/>
        </w:rPr>
      </w:pPr>
      <w:r>
        <w:rPr>
          <w:rFonts w:ascii="Verdana" w:hAnsi="Verdana"/>
        </w:rPr>
        <w:t>De otro lado, te contamos que</w:t>
      </w:r>
      <w:r w:rsidRPr="00B36954">
        <w:rPr>
          <w:rFonts w:ascii="Verdana" w:hAnsi="Verdana"/>
        </w:rPr>
        <w:t xml:space="preserve"> </w:t>
      </w:r>
      <w:r>
        <w:rPr>
          <w:rFonts w:ascii="Verdana" w:hAnsi="Verdana"/>
        </w:rPr>
        <w:t>esta</w:t>
      </w:r>
      <w:r w:rsidRPr="00B36954">
        <w:rPr>
          <w:rFonts w:ascii="Verdana" w:hAnsi="Verdana"/>
        </w:rPr>
        <w:t xml:space="preserve"> Agencia </w:t>
      </w:r>
      <w:r>
        <w:rPr>
          <w:rFonts w:ascii="Verdana" w:hAnsi="Verdana"/>
        </w:rPr>
        <w:t xml:space="preserve">ha </w:t>
      </w:r>
      <w:r w:rsidRPr="00635F16">
        <w:rPr>
          <w:rFonts w:ascii="Verdana" w:hAnsi="Verdana"/>
        </w:rPr>
        <w:t>da</w:t>
      </w:r>
      <w:r>
        <w:rPr>
          <w:rFonts w:ascii="Verdana" w:hAnsi="Verdana"/>
        </w:rPr>
        <w:t>do</w:t>
      </w:r>
      <w:r w:rsidRPr="00635F16">
        <w:rPr>
          <w:rFonts w:ascii="Verdana" w:hAnsi="Verdana"/>
        </w:rPr>
        <w:t xml:space="preserve"> un paso decisivo en la estandarización y modernización del </w:t>
      </w:r>
      <w:r w:rsidRPr="009A385A">
        <w:rPr>
          <w:rFonts w:ascii="Verdana" w:hAnsi="Verdana"/>
          <w:b/>
          <w:bCs/>
        </w:rPr>
        <w:t>sector social</w:t>
      </w:r>
      <w:r w:rsidRPr="00635F16">
        <w:rPr>
          <w:rFonts w:ascii="Verdana" w:hAnsi="Verdana"/>
        </w:rPr>
        <w:t xml:space="preserve"> con la expedición de las </w:t>
      </w:r>
      <w:r w:rsidRPr="009A385A">
        <w:rPr>
          <w:rFonts w:ascii="Verdana" w:hAnsi="Verdana"/>
          <w:b/>
          <w:bCs/>
        </w:rPr>
        <w:t>Resoluciones 539, 540, 541, 952 y 953 de 2025</w:t>
      </w:r>
      <w:r w:rsidRPr="00635F16">
        <w:rPr>
          <w:rFonts w:ascii="Verdana" w:hAnsi="Verdana"/>
        </w:rPr>
        <w:t xml:space="preserve">, </w:t>
      </w:r>
      <w:r w:rsidRPr="009A385A">
        <w:rPr>
          <w:rFonts w:ascii="Verdana" w:hAnsi="Verdana"/>
          <w:b/>
          <w:bCs/>
        </w:rPr>
        <w:t>mediante las cuales adopt</w:t>
      </w:r>
      <w:r>
        <w:rPr>
          <w:rFonts w:ascii="Verdana" w:hAnsi="Verdana"/>
          <w:b/>
          <w:bCs/>
        </w:rPr>
        <w:t>ó</w:t>
      </w:r>
      <w:r w:rsidRPr="009A385A">
        <w:rPr>
          <w:rFonts w:ascii="Verdana" w:hAnsi="Verdana"/>
          <w:b/>
          <w:bCs/>
        </w:rPr>
        <w:t xml:space="preserve"> Documentos Tipo</w:t>
      </w:r>
      <w:r w:rsidRPr="00635F16">
        <w:rPr>
          <w:rFonts w:ascii="Verdana" w:hAnsi="Verdana"/>
        </w:rPr>
        <w:t xml:space="preserve"> para</w:t>
      </w:r>
      <w:r>
        <w:rPr>
          <w:rFonts w:ascii="Verdana" w:hAnsi="Verdana"/>
        </w:rPr>
        <w:t xml:space="preserve"> las modalidades de selección </w:t>
      </w:r>
      <w:r w:rsidRPr="007D7084">
        <w:rPr>
          <w:rFonts w:ascii="Verdana" w:hAnsi="Verdana"/>
        </w:rPr>
        <w:t>de</w:t>
      </w:r>
      <w:r w:rsidRPr="009A385A">
        <w:rPr>
          <w:rFonts w:ascii="Verdana" w:hAnsi="Verdana"/>
          <w:b/>
          <w:bCs/>
        </w:rPr>
        <w:t xml:space="preserve"> licitación pública (versión 2), selección abreviada de menor cuantía, mínima cuantía, consultoría e interventoría</w:t>
      </w:r>
      <w:r w:rsidRPr="00635F16">
        <w:rPr>
          <w:rFonts w:ascii="Verdana" w:hAnsi="Verdana"/>
        </w:rPr>
        <w:t>, promoviendo procesos más transparentes, eficientes  competitivos</w:t>
      </w:r>
      <w:r>
        <w:rPr>
          <w:rFonts w:ascii="Verdana" w:hAnsi="Verdana"/>
        </w:rPr>
        <w:t xml:space="preserve"> y sostenibles</w:t>
      </w:r>
      <w:r w:rsidRPr="00635F16">
        <w:rPr>
          <w:rFonts w:ascii="Verdana" w:hAnsi="Verdana"/>
        </w:rPr>
        <w:t xml:space="preserve"> en sectores estratégicos como educación, salud, cultura, recreación</w:t>
      </w:r>
      <w:r>
        <w:rPr>
          <w:rFonts w:ascii="Verdana" w:hAnsi="Verdana"/>
        </w:rPr>
        <w:t xml:space="preserve">, </w:t>
      </w:r>
      <w:r w:rsidRPr="00635F16">
        <w:rPr>
          <w:rFonts w:ascii="Verdana" w:hAnsi="Verdana"/>
        </w:rPr>
        <w:t xml:space="preserve">deporte, institucional y vivienda. </w:t>
      </w:r>
      <w:r w:rsidRPr="008746BD">
        <w:rPr>
          <w:rFonts w:ascii="Verdana" w:hAnsi="Verdana"/>
        </w:rPr>
        <w:t xml:space="preserve">Consulta y descarga los documentos aquí: </w:t>
      </w:r>
      <w:hyperlink r:id="rId15" w:tgtFrame="_new" w:history="1">
        <w:r w:rsidRPr="008746BD">
          <w:rPr>
            <w:rStyle w:val="Hipervnculo"/>
            <w:rFonts w:ascii="Verdana" w:hAnsi="Verdana"/>
          </w:rPr>
          <w:t>https://www.colombiacompra.gov.co/normativa-y-relatoria/documentos-tipo</w:t>
        </w:r>
      </w:hyperlink>
    </w:p>
    <w:p w14:paraId="4C019250" w14:textId="77777777" w:rsidR="00B96323" w:rsidRDefault="00B96323" w:rsidP="00B96323">
      <w:pPr>
        <w:widowControl w:val="0"/>
        <w:autoSpaceDE w:val="0"/>
        <w:autoSpaceDN w:val="0"/>
        <w:spacing w:after="120" w:line="276" w:lineRule="auto"/>
        <w:jc w:val="both"/>
        <w:rPr>
          <w:rStyle w:val="Hipervnculo"/>
          <w:rFonts w:ascii="Verdana" w:hAnsi="Verdana" w:cs="Arial"/>
          <w:color w:val="auto"/>
          <w:u w:val="none"/>
        </w:rPr>
      </w:pPr>
      <w:r>
        <w:rPr>
          <w:rFonts w:ascii="Verdana" w:hAnsi="Verdana"/>
        </w:rPr>
        <w:t>Si quieres conocer más sobre la aplicación de Documentos Tipo</w:t>
      </w:r>
      <w:r w:rsidRPr="009A385A">
        <w:rPr>
          <w:rFonts w:ascii="Verdana" w:hAnsi="Verdana"/>
        </w:rPr>
        <w:t xml:space="preserve"> </w:t>
      </w:r>
      <w:r>
        <w:rPr>
          <w:rFonts w:ascii="Verdana" w:hAnsi="Verdana"/>
        </w:rPr>
        <w:t xml:space="preserve">puedes </w:t>
      </w:r>
      <w:r w:rsidRPr="00797327">
        <w:rPr>
          <w:rFonts w:ascii="Verdana" w:hAnsi="Verdana"/>
        </w:rPr>
        <w:t>consulta</w:t>
      </w:r>
      <w:r>
        <w:rPr>
          <w:rFonts w:ascii="Verdana" w:hAnsi="Verdana"/>
        </w:rPr>
        <w:t>r</w:t>
      </w:r>
      <w:r w:rsidRPr="009A385A">
        <w:rPr>
          <w:rFonts w:ascii="Verdana" w:hAnsi="Verdana"/>
        </w:rPr>
        <w:t xml:space="preserve"> la</w:t>
      </w:r>
      <w:r w:rsidRPr="00797327">
        <w:rPr>
          <w:rFonts w:ascii="Verdana" w:hAnsi="Verdana"/>
        </w:rPr>
        <w:t xml:space="preserve"> última versión de la</w:t>
      </w:r>
      <w:r w:rsidRPr="009A385A">
        <w:rPr>
          <w:rFonts w:ascii="Verdana" w:hAnsi="Verdana"/>
        </w:rPr>
        <w:t xml:space="preserve"> </w:t>
      </w:r>
      <w:r w:rsidRPr="009A385A">
        <w:rPr>
          <w:rFonts w:ascii="Verdana" w:hAnsi="Verdana"/>
          <w:b/>
          <w:bCs/>
        </w:rPr>
        <w:t>Guía para la comprensión e implementación de los Documentos Tipo de obra pública de infraestructura de transporte</w:t>
      </w:r>
      <w:r w:rsidRPr="00797327">
        <w:rPr>
          <w:rFonts w:ascii="Verdana" w:hAnsi="Verdana"/>
        </w:rPr>
        <w:t xml:space="preserve">. En </w:t>
      </w:r>
      <w:r>
        <w:rPr>
          <w:rFonts w:ascii="Verdana" w:hAnsi="Verdana"/>
        </w:rPr>
        <w:t xml:space="preserve">esta </w:t>
      </w:r>
      <w:r w:rsidRPr="00797327">
        <w:rPr>
          <w:rFonts w:ascii="Verdana" w:hAnsi="Verdana"/>
        </w:rPr>
        <w:t>actualización</w:t>
      </w:r>
      <w:r>
        <w:rPr>
          <w:rFonts w:ascii="Verdana" w:hAnsi="Verdana"/>
        </w:rPr>
        <w:t xml:space="preserve"> </w:t>
      </w:r>
      <w:r w:rsidRPr="00797327">
        <w:rPr>
          <w:rFonts w:ascii="Verdana" w:hAnsi="Verdana"/>
        </w:rPr>
        <w:t>se incorporaron orientaciones prácticas dirigidas a entidades públicas, proveedores, organismos de control y demás interesados, con el propósito de facilitar la adecuada implementación de est</w:t>
      </w:r>
      <w:r>
        <w:rPr>
          <w:rFonts w:ascii="Verdana" w:hAnsi="Verdana"/>
        </w:rPr>
        <w:t>os</w:t>
      </w:r>
      <w:r w:rsidRPr="00797327">
        <w:rPr>
          <w:rFonts w:ascii="Verdana" w:hAnsi="Verdana"/>
        </w:rPr>
        <w:t xml:space="preserve"> instrumento</w:t>
      </w:r>
      <w:r>
        <w:rPr>
          <w:rFonts w:ascii="Verdana" w:hAnsi="Verdana"/>
        </w:rPr>
        <w:t>s</w:t>
      </w:r>
      <w:r w:rsidRPr="00797327">
        <w:rPr>
          <w:rFonts w:ascii="Verdana" w:hAnsi="Verdana"/>
        </w:rPr>
        <w:t xml:space="preserve"> en los procesos contractuales.</w:t>
      </w:r>
      <w:r w:rsidRPr="009A385A">
        <w:rPr>
          <w:rFonts w:ascii="Verdana" w:hAnsi="Verdana"/>
        </w:rPr>
        <w:t xml:space="preserve"> </w:t>
      </w:r>
      <w:r w:rsidRPr="008746BD">
        <w:rPr>
          <w:rFonts w:ascii="Verdana" w:hAnsi="Verdana"/>
        </w:rPr>
        <w:t>Además se incluyeron lineamientos que orientan la implementación de los criterios ambientales y sociales incluidos en los documentos tipo: Consulta la guía aquí:</w:t>
      </w:r>
      <w:r w:rsidRPr="008746BD">
        <w:rPr>
          <w:rFonts w:ascii="Verdana" w:hAnsi="Verdana"/>
        </w:rPr>
        <w:br/>
      </w:r>
      <w:hyperlink r:id="rId16" w:tgtFrame="_new" w:history="1">
        <w:r w:rsidRPr="008746BD">
          <w:rPr>
            <w:rStyle w:val="Hipervnculo"/>
            <w:rFonts w:ascii="Verdana" w:hAnsi="Verdana"/>
          </w:rPr>
          <w:t>https://www.colombiacompra.gov.co/archivos/manual/guia-para-la-comprension-e-implementacion-de-los-documentos-tipo-de-obra-publica-de-infraestructura-de-transporte-bajo-las-diferentes-modalidades-de-contratacion-vigentes</w:t>
        </w:r>
      </w:hyperlink>
    </w:p>
    <w:p w14:paraId="7356EFCF" w14:textId="77777777" w:rsidR="00B96323" w:rsidRPr="007A3DD4" w:rsidRDefault="00B96323" w:rsidP="00B96323">
      <w:pPr>
        <w:widowControl w:val="0"/>
        <w:autoSpaceDE w:val="0"/>
        <w:autoSpaceDN w:val="0"/>
        <w:spacing w:after="120" w:line="276" w:lineRule="auto"/>
        <w:jc w:val="both"/>
        <w:rPr>
          <w:rFonts w:ascii="Verdana" w:hAnsi="Verdana" w:cs="Arial"/>
        </w:rPr>
      </w:pPr>
      <w:r w:rsidRPr="001A68FB">
        <w:rPr>
          <w:rFonts w:ascii="Verdana" w:hAnsi="Verdana"/>
        </w:rPr>
        <w:t>Por último, 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w:t>
      </w:r>
      <w:r w:rsidRPr="00116940">
        <w:rPr>
          <w:rFonts w:ascii="Verdana" w:hAnsi="Verdana"/>
        </w:rPr>
        <w:t xml:space="preserve"> </w:t>
      </w:r>
    </w:p>
    <w:p w14:paraId="693AD5DA" w14:textId="77777777" w:rsidR="00B96323" w:rsidRPr="00116940" w:rsidRDefault="00B96323" w:rsidP="00B96323">
      <w:pPr>
        <w:pStyle w:val="Prrafodelista"/>
        <w:numPr>
          <w:ilvl w:val="0"/>
          <w:numId w:val="15"/>
        </w:numPr>
        <w:spacing w:after="0" w:line="276" w:lineRule="auto"/>
        <w:contextualSpacing w:val="0"/>
        <w:jc w:val="both"/>
        <w:rPr>
          <w:rFonts w:ascii="Verdana" w:eastAsia="Verdana" w:hAnsi="Verdana" w:cs="Verdana"/>
          <w:color w:val="4472C4" w:themeColor="accent1"/>
          <w:u w:val="single"/>
          <w:lang w:val="es-MX"/>
        </w:rPr>
      </w:pPr>
      <w:r w:rsidRPr="00116940">
        <w:rPr>
          <w:rFonts w:ascii="Verdana" w:eastAsia="Verdana" w:hAnsi="Verdana" w:cs="Verdana"/>
          <w:lang w:val="es-MX"/>
        </w:rPr>
        <w:t xml:space="preserve">Línea nacional gratuita o servicio a la ciudadanía (Mesa de servicio): </w:t>
      </w:r>
      <w:r w:rsidRPr="00116940">
        <w:rPr>
          <w:rStyle w:val="Hipervnculo"/>
          <w:rFonts w:ascii="Verdana" w:hAnsi="Verdana"/>
        </w:rPr>
        <w:t>01800 0520808</w:t>
      </w:r>
    </w:p>
    <w:p w14:paraId="112AFD91" w14:textId="77777777" w:rsidR="00B96323" w:rsidRPr="00116940" w:rsidRDefault="00B96323" w:rsidP="00B96323">
      <w:pPr>
        <w:pStyle w:val="Prrafodelista"/>
        <w:numPr>
          <w:ilvl w:val="0"/>
          <w:numId w:val="15"/>
        </w:numPr>
        <w:spacing w:after="0" w:line="276" w:lineRule="auto"/>
        <w:contextualSpacing w:val="0"/>
        <w:rPr>
          <w:rFonts w:ascii="Verdana" w:eastAsia="Verdana" w:hAnsi="Verdana" w:cs="Verdana"/>
          <w:color w:val="4472C4" w:themeColor="accent1"/>
          <w:u w:val="single"/>
          <w:lang w:val="es-MX"/>
        </w:rPr>
      </w:pPr>
      <w:r w:rsidRPr="00116940">
        <w:rPr>
          <w:rFonts w:ascii="Verdana" w:eastAsia="Verdana" w:hAnsi="Verdana" w:cs="Verdana"/>
          <w:lang w:val="es-MX"/>
        </w:rPr>
        <w:t>Línea en Bogotá (Mesa de servicio</w:t>
      </w:r>
      <w:proofErr w:type="gramStart"/>
      <w:r w:rsidRPr="00116940">
        <w:rPr>
          <w:rFonts w:ascii="Verdana" w:eastAsia="Verdana" w:hAnsi="Verdana" w:cs="Verdana"/>
          <w:lang w:val="es-MX"/>
        </w:rPr>
        <w:t>):</w:t>
      </w:r>
      <w:r w:rsidRPr="00116940">
        <w:rPr>
          <w:rStyle w:val="Hipervnculo"/>
          <w:rFonts w:ascii="Verdana" w:hAnsi="Verdana"/>
        </w:rPr>
        <w:t>+</w:t>
      </w:r>
      <w:proofErr w:type="gramEnd"/>
      <w:r w:rsidRPr="00116940">
        <w:rPr>
          <w:rStyle w:val="Hipervnculo"/>
          <w:rFonts w:ascii="Verdana" w:hAnsi="Verdana"/>
        </w:rPr>
        <w:t>57 601 7456788</w:t>
      </w:r>
    </w:p>
    <w:p w14:paraId="394E5055" w14:textId="77777777" w:rsidR="00B96323" w:rsidRPr="00116940" w:rsidRDefault="00B96323" w:rsidP="00B96323">
      <w:pPr>
        <w:pStyle w:val="Prrafodelista"/>
        <w:numPr>
          <w:ilvl w:val="0"/>
          <w:numId w:val="15"/>
        </w:numPr>
        <w:spacing w:after="0" w:line="276" w:lineRule="auto"/>
        <w:contextualSpacing w:val="0"/>
        <w:rPr>
          <w:rFonts w:ascii="Verdana" w:eastAsia="Verdana" w:hAnsi="Verdana" w:cs="Verdana"/>
          <w:color w:val="0000FF"/>
          <w:u w:val="single"/>
          <w:lang w:val="es-MX"/>
        </w:rPr>
      </w:pPr>
      <w:r w:rsidRPr="00116940">
        <w:rPr>
          <w:rFonts w:ascii="Verdana" w:eastAsia="Verdana" w:hAnsi="Verdana" w:cs="Verdana"/>
          <w:lang w:val="es-MX"/>
        </w:rPr>
        <w:t xml:space="preserve">Correo de radicación de correspondencia: </w:t>
      </w:r>
      <w:hyperlink r:id="rId17">
        <w:r w:rsidRPr="00116940">
          <w:rPr>
            <w:rStyle w:val="Hipervnculo"/>
            <w:rFonts w:ascii="Verdana" w:eastAsia="Verdana" w:hAnsi="Verdana" w:cs="Verdana"/>
            <w:lang w:val="es-MX"/>
          </w:rPr>
          <w:t>ventanilladeradicacion@colombiacompra.gov.co</w:t>
        </w:r>
      </w:hyperlink>
    </w:p>
    <w:p w14:paraId="0C6CB09D" w14:textId="77777777" w:rsidR="00B96323" w:rsidRPr="00116940" w:rsidRDefault="00B96323" w:rsidP="00B96323">
      <w:pPr>
        <w:pStyle w:val="Prrafodelista"/>
        <w:numPr>
          <w:ilvl w:val="0"/>
          <w:numId w:val="15"/>
        </w:numPr>
        <w:spacing w:after="0" w:line="276" w:lineRule="auto"/>
        <w:contextualSpacing w:val="0"/>
        <w:rPr>
          <w:rFonts w:ascii="Verdana" w:eastAsia="Verdana" w:hAnsi="Verdana" w:cs="Verdana"/>
          <w:color w:val="0000FF"/>
          <w:u w:val="single"/>
          <w:lang w:val="es-MX"/>
        </w:rPr>
      </w:pPr>
      <w:r w:rsidRPr="00116940">
        <w:rPr>
          <w:rFonts w:ascii="Verdana" w:eastAsia="Verdana" w:hAnsi="Verdana" w:cs="Verdana"/>
        </w:rPr>
        <w:t>Formulario web para</w:t>
      </w:r>
      <w:r w:rsidRPr="00116940">
        <w:rPr>
          <w:rFonts w:ascii="Verdana" w:eastAsia="Verdana" w:hAnsi="Verdana" w:cs="Verdana"/>
          <w:lang w:val="es"/>
        </w:rPr>
        <w:t xml:space="preserve"> PQRSD: </w:t>
      </w:r>
      <w:hyperlink r:id="rId18">
        <w:r w:rsidRPr="00116940">
          <w:rPr>
            <w:rStyle w:val="Hipervnculo"/>
            <w:rFonts w:ascii="Verdana" w:eastAsia="Verdana" w:hAnsi="Verdana" w:cs="Verdana"/>
            <w:lang w:val="es-MX"/>
          </w:rPr>
          <w:t>https://www.colombiacompra.gov.co/pqrsd/informacion-importante-antes-de-formular-una-pqrsd</w:t>
        </w:r>
      </w:hyperlink>
    </w:p>
    <w:p w14:paraId="40C02172" w14:textId="77777777" w:rsidR="00B96323" w:rsidRPr="00116940" w:rsidRDefault="00B96323" w:rsidP="00B96323">
      <w:pPr>
        <w:spacing w:after="0" w:line="276" w:lineRule="auto"/>
        <w:ind w:left="720"/>
        <w:jc w:val="both"/>
        <w:rPr>
          <w:rFonts w:ascii="Verdana" w:hAnsi="Verdana"/>
        </w:rPr>
      </w:pPr>
    </w:p>
    <w:p w14:paraId="25CFE4E9" w14:textId="77777777" w:rsidR="00B96323" w:rsidRDefault="00B96323" w:rsidP="00B96323">
      <w:pPr>
        <w:spacing w:after="0" w:line="276" w:lineRule="auto"/>
        <w:jc w:val="both"/>
        <w:rPr>
          <w:rFonts w:ascii="Verdana" w:hAnsi="Verdana"/>
        </w:rPr>
      </w:pPr>
      <w:r w:rsidRPr="00116940">
        <w:rPr>
          <w:rFonts w:ascii="Verdana" w:hAnsi="Verdana"/>
        </w:rPr>
        <w:t>Evalúa el servicio que ofrece la Agencia por el canal de atención de PQRSD en el siguiente enlace:</w:t>
      </w:r>
      <w:r>
        <w:rPr>
          <w:rFonts w:ascii="Verdana" w:hAnsi="Verdana"/>
        </w:rPr>
        <w:t xml:space="preserve"> </w:t>
      </w:r>
      <w:hyperlink r:id="rId19" w:history="1">
        <w:r w:rsidRPr="008746BD">
          <w:rPr>
            <w:rStyle w:val="Hipervnculo"/>
            <w:rFonts w:ascii="Verdana" w:eastAsia="Verdana" w:hAnsi="Verdana" w:cs="Verdana"/>
            <w:lang w:val="es-MX"/>
          </w:rPr>
          <w:t>https://forms.office.com/r/pPHyWVs2SZ</w:t>
        </w:r>
      </w:hyperlink>
      <w:r w:rsidRPr="008746BD">
        <w:rPr>
          <w:rStyle w:val="Hipervnculo"/>
          <w:rFonts w:ascii="Verdana" w:eastAsia="Verdana" w:hAnsi="Verdana" w:cs="Verdana"/>
          <w:lang w:val="es-MX"/>
        </w:rPr>
        <w:t>.</w:t>
      </w:r>
      <w:r>
        <w:rPr>
          <w:rFonts w:ascii="Verdana" w:hAnsi="Verdana"/>
        </w:rPr>
        <w:t xml:space="preserve"> </w:t>
      </w:r>
      <w:r w:rsidRPr="00116940">
        <w:rPr>
          <w:rFonts w:ascii="Verdana" w:hAnsi="Verdana"/>
        </w:rPr>
        <w:t>¡Ayúdanos a mejorar porque el compromiso es de todos!</w:t>
      </w:r>
    </w:p>
    <w:p w14:paraId="338D97F6" w14:textId="77777777" w:rsidR="00B96323" w:rsidRPr="00116940" w:rsidRDefault="00B96323" w:rsidP="00B96323">
      <w:pPr>
        <w:spacing w:after="0" w:line="276" w:lineRule="auto"/>
        <w:jc w:val="both"/>
        <w:rPr>
          <w:rFonts w:ascii="Verdana" w:hAnsi="Verdana"/>
        </w:rPr>
      </w:pPr>
      <w:r w:rsidRPr="00116940">
        <w:rPr>
          <w:rFonts w:ascii="Verdana" w:hAnsi="Verdana"/>
        </w:rPr>
        <w:t xml:space="preserve">Por último, lo invitamos a seguirnos en las redes sociales en las cuales se difunde información institucional: </w:t>
      </w:r>
    </w:p>
    <w:p w14:paraId="5A0B7F9F" w14:textId="77777777" w:rsidR="00B96323" w:rsidRPr="008746BD" w:rsidRDefault="00B96323" w:rsidP="00B96323">
      <w:pPr>
        <w:spacing w:after="0" w:line="276" w:lineRule="auto"/>
        <w:jc w:val="both"/>
        <w:rPr>
          <w:rFonts w:ascii="Verdana" w:hAnsi="Verdana"/>
        </w:rPr>
      </w:pPr>
    </w:p>
    <w:p w14:paraId="062BED01" w14:textId="77777777" w:rsidR="00B96323" w:rsidRPr="00116940" w:rsidRDefault="00B96323" w:rsidP="00B96323">
      <w:pPr>
        <w:spacing w:after="0" w:line="276" w:lineRule="auto"/>
        <w:jc w:val="both"/>
        <w:rPr>
          <w:rFonts w:ascii="Verdana" w:hAnsi="Verdana"/>
        </w:rPr>
      </w:pPr>
      <w:r w:rsidRPr="00116940">
        <w:rPr>
          <w:rFonts w:ascii="Verdana" w:hAnsi="Verdana"/>
        </w:rPr>
        <w:t xml:space="preserve">Twitter: </w:t>
      </w:r>
      <w:r w:rsidRPr="00116940">
        <w:rPr>
          <w:rStyle w:val="Hipervnculo"/>
          <w:rFonts w:ascii="Verdana" w:hAnsi="Verdana"/>
        </w:rPr>
        <w:t>@colombiacompra</w:t>
      </w:r>
      <w:r w:rsidRPr="00116940">
        <w:rPr>
          <w:rFonts w:ascii="Verdana" w:hAnsi="Verdana"/>
        </w:rPr>
        <w:t xml:space="preserve"> </w:t>
      </w:r>
    </w:p>
    <w:p w14:paraId="5E2FE49A" w14:textId="77777777" w:rsidR="00B96323" w:rsidRPr="00116940" w:rsidRDefault="00B96323" w:rsidP="00B96323">
      <w:pPr>
        <w:spacing w:after="0" w:line="276" w:lineRule="auto"/>
        <w:jc w:val="both"/>
        <w:rPr>
          <w:rFonts w:ascii="Verdana" w:hAnsi="Verdana"/>
        </w:rPr>
      </w:pPr>
      <w:r w:rsidRPr="00116940">
        <w:rPr>
          <w:rFonts w:ascii="Verdana" w:hAnsi="Verdana"/>
        </w:rPr>
        <w:t xml:space="preserve">Facebook: </w:t>
      </w:r>
      <w:proofErr w:type="spellStart"/>
      <w:r w:rsidRPr="00116940">
        <w:rPr>
          <w:rStyle w:val="Hipervnculo"/>
          <w:rFonts w:ascii="Verdana" w:hAnsi="Verdana"/>
        </w:rPr>
        <w:t>ColombiaCompraEficiente</w:t>
      </w:r>
      <w:proofErr w:type="spellEnd"/>
    </w:p>
    <w:p w14:paraId="6E61CC59" w14:textId="77777777" w:rsidR="00B96323" w:rsidRPr="00116940" w:rsidRDefault="00B96323" w:rsidP="00B96323">
      <w:pPr>
        <w:spacing w:after="0" w:line="276" w:lineRule="auto"/>
        <w:jc w:val="both"/>
        <w:rPr>
          <w:rFonts w:ascii="Verdana" w:hAnsi="Verdana"/>
        </w:rPr>
      </w:pPr>
      <w:r w:rsidRPr="00116940">
        <w:rPr>
          <w:rFonts w:ascii="Verdana" w:hAnsi="Verdana"/>
        </w:rPr>
        <w:t xml:space="preserve">LinkedIn: </w:t>
      </w:r>
      <w:r w:rsidRPr="00116940">
        <w:rPr>
          <w:rStyle w:val="Hipervnculo"/>
          <w:rFonts w:ascii="Verdana" w:hAnsi="Verdana"/>
        </w:rPr>
        <w:t>Agencia Nacional de Contratación Pública - Colombia Compra Eficiente</w:t>
      </w:r>
      <w:r w:rsidRPr="00116940">
        <w:rPr>
          <w:rFonts w:ascii="Verdana" w:hAnsi="Verdana"/>
        </w:rPr>
        <w:t xml:space="preserve"> Instagram: </w:t>
      </w:r>
      <w:r w:rsidRPr="00116940">
        <w:rPr>
          <w:rStyle w:val="Hipervnculo"/>
          <w:rFonts w:ascii="Verdana" w:hAnsi="Verdana"/>
        </w:rPr>
        <w:t>@colombiacompraeficiente_cce</w:t>
      </w:r>
    </w:p>
    <w:p w14:paraId="38E95B75" w14:textId="77777777" w:rsidR="00B96323" w:rsidRDefault="00B96323" w:rsidP="00B96323">
      <w:pPr>
        <w:spacing w:after="0" w:line="276" w:lineRule="auto"/>
        <w:jc w:val="both"/>
        <w:rPr>
          <w:rFonts w:ascii="Verdana" w:hAnsi="Verdana"/>
          <w:lang w:val="es-MX"/>
        </w:rPr>
      </w:pPr>
    </w:p>
    <w:p w14:paraId="1930205A" w14:textId="77777777" w:rsidR="002629E0" w:rsidRPr="002629E0" w:rsidRDefault="002629E0" w:rsidP="002629E0">
      <w:pPr>
        <w:spacing w:after="0" w:line="276" w:lineRule="auto"/>
        <w:jc w:val="both"/>
        <w:rPr>
          <w:rFonts w:ascii="Verdana" w:hAnsi="Verdana"/>
          <w:lang w:val="es-ES_tradnl"/>
        </w:rPr>
      </w:pPr>
      <w:r w:rsidRPr="002629E0">
        <w:rPr>
          <w:rFonts w:ascii="Verdana" w:hAnsi="Verdana"/>
        </w:rPr>
        <w:t xml:space="preserve">Este concepto tiene el alcance previsto en el artículo 28 del Código de Procedimiento Administrativo y de lo Contencioso Administrativo </w:t>
      </w:r>
      <w:r w:rsidRPr="002629E0">
        <w:rPr>
          <w:rFonts w:ascii="Verdana" w:hAnsi="Verdana"/>
          <w:lang w:val="es-ES_tradnl"/>
        </w:rPr>
        <w:t>y las expresiones aquí utilizadas con mayúscula inicial deben ser entendidas con el significado que les otorga el artículo 2.2.1.1.1.3.1. del Decreto 1082 de 2015.</w:t>
      </w:r>
    </w:p>
    <w:p w14:paraId="2A1CD4D6" w14:textId="77777777" w:rsidR="002629E0" w:rsidRPr="002629E0" w:rsidRDefault="002629E0" w:rsidP="00B96323">
      <w:pPr>
        <w:spacing w:after="0" w:line="276" w:lineRule="auto"/>
        <w:jc w:val="both"/>
        <w:rPr>
          <w:rFonts w:ascii="Verdana" w:hAnsi="Verdana"/>
          <w:lang w:val="es-ES_tradnl"/>
        </w:rPr>
      </w:pPr>
    </w:p>
    <w:p w14:paraId="6B666B59" w14:textId="3F89F22F" w:rsidR="00B96323" w:rsidRPr="00330029" w:rsidRDefault="00B96323" w:rsidP="00B96323">
      <w:pPr>
        <w:spacing w:after="0" w:line="276" w:lineRule="auto"/>
        <w:jc w:val="both"/>
        <w:rPr>
          <w:rFonts w:ascii="Verdana" w:hAnsi="Verdana"/>
          <w:lang w:val="es-MX"/>
        </w:rPr>
      </w:pPr>
      <w:r w:rsidRPr="00E02524">
        <w:rPr>
          <w:rFonts w:ascii="Verdana" w:hAnsi="Verdana"/>
          <w:lang w:val="es-MX"/>
        </w:rPr>
        <w:t>Cordialmente,</w:t>
      </w:r>
    </w:p>
    <w:p w14:paraId="533118FC" w14:textId="3B96D6EF" w:rsidR="00B96323" w:rsidRDefault="00B96323" w:rsidP="00B96323">
      <w:pPr>
        <w:spacing w:after="0" w:line="256" w:lineRule="auto"/>
        <w:jc w:val="center"/>
        <w:rPr>
          <w:rFonts w:ascii="Verdana" w:eastAsia="Calibri" w:hAnsi="Verdana" w:cs="Times New Roman"/>
        </w:rPr>
      </w:pPr>
    </w:p>
    <w:p w14:paraId="1D986BDE" w14:textId="646FDECF" w:rsidR="00B96323" w:rsidRDefault="00E4260A" w:rsidP="00B96323">
      <w:pPr>
        <w:spacing w:after="0" w:line="256" w:lineRule="auto"/>
        <w:jc w:val="center"/>
        <w:rPr>
          <w:rFonts w:ascii="Verdana" w:eastAsia="Calibri" w:hAnsi="Verdana" w:cs="Times New Roman"/>
        </w:rPr>
      </w:pPr>
      <w:r w:rsidRPr="0065791A">
        <w:rPr>
          <w:rFonts w:ascii="Century Gothic" w:hAnsi="Century Gothic"/>
          <w:noProof/>
        </w:rPr>
        <w:drawing>
          <wp:inline distT="0" distB="0" distL="0" distR="0" wp14:anchorId="32C38D0F" wp14:editId="1EAADE76">
            <wp:extent cx="3031701" cy="1428398"/>
            <wp:effectExtent l="0" t="0" r="0" b="635"/>
            <wp:docPr id="119417683" name="Imagen 1" descr="Interfaz de usuario gráfica, Texto, Aplicación&#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417683" name="Imagen 1" descr="Interfaz de usuario gráfica, Texto, Aplicación&#10;&#10;Descripción generada automáticamente con confianza media"/>
                    <pic:cNvPicPr/>
                  </pic:nvPicPr>
                  <pic:blipFill>
                    <a:blip r:embed="rId20"/>
                    <a:stretch>
                      <a:fillRect/>
                    </a:stretch>
                  </pic:blipFill>
                  <pic:spPr>
                    <a:xfrm>
                      <a:off x="0" y="0"/>
                      <a:ext cx="3045701" cy="1434994"/>
                    </a:xfrm>
                    <a:prstGeom prst="rect">
                      <a:avLst/>
                    </a:prstGeom>
                  </pic:spPr>
                </pic:pic>
              </a:graphicData>
            </a:graphic>
          </wp:inline>
        </w:drawing>
      </w:r>
    </w:p>
    <w:p w14:paraId="7B6EE1D6" w14:textId="77777777" w:rsidR="00B96323" w:rsidRDefault="00B96323" w:rsidP="00B96323">
      <w:pPr>
        <w:spacing w:after="0" w:line="256" w:lineRule="auto"/>
        <w:jc w:val="center"/>
        <w:rPr>
          <w:rFonts w:ascii="Verdana" w:eastAsia="Calibri" w:hAnsi="Verdana" w:cs="Times New Roman"/>
        </w:rPr>
      </w:pPr>
    </w:p>
    <w:tbl>
      <w:tblPr>
        <w:tblStyle w:val="Tablaconcuadrcula"/>
        <w:tblW w:w="595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061"/>
      </w:tblGrid>
      <w:tr w:rsidR="00B96323" w:rsidRPr="005644FE" w14:paraId="147E877C" w14:textId="77777777" w:rsidTr="00B5338C">
        <w:trPr>
          <w:trHeight w:val="288"/>
        </w:trPr>
        <w:tc>
          <w:tcPr>
            <w:tcW w:w="893" w:type="dxa"/>
            <w:vAlign w:val="center"/>
            <w:hideMark/>
          </w:tcPr>
          <w:p w14:paraId="67DAC5CD" w14:textId="77777777" w:rsidR="00B96323" w:rsidRPr="005644FE" w:rsidRDefault="00B96323" w:rsidP="00B5338C">
            <w:pPr>
              <w:contextualSpacing/>
              <w:rPr>
                <w:rFonts w:ascii="Verdana" w:hAnsi="Verdana" w:cs="Arial"/>
                <w:sz w:val="16"/>
                <w:szCs w:val="16"/>
                <w:lang w:eastAsia="es-ES"/>
              </w:rPr>
            </w:pPr>
            <w:r w:rsidRPr="005644FE">
              <w:rPr>
                <w:rFonts w:ascii="Verdana" w:hAnsi="Verdana" w:cs="Arial"/>
                <w:sz w:val="16"/>
                <w:szCs w:val="16"/>
                <w:lang w:eastAsia="es-ES"/>
              </w:rPr>
              <w:t>Elaboró:</w:t>
            </w:r>
          </w:p>
        </w:tc>
        <w:tc>
          <w:tcPr>
            <w:tcW w:w="5061" w:type="dxa"/>
            <w:tcBorders>
              <w:top w:val="nil"/>
              <w:left w:val="nil"/>
              <w:bottom w:val="dotted" w:sz="4" w:space="0" w:color="7F7F7F" w:themeColor="text1" w:themeTint="80"/>
              <w:right w:val="nil"/>
            </w:tcBorders>
            <w:vAlign w:val="center"/>
            <w:hideMark/>
          </w:tcPr>
          <w:p w14:paraId="4EE33B70" w14:textId="77777777" w:rsidR="00B96323" w:rsidRPr="005644FE" w:rsidRDefault="00B96323" w:rsidP="00B5338C">
            <w:pPr>
              <w:contextualSpacing/>
              <w:rPr>
                <w:rStyle w:val="normaltextrun"/>
                <w:rFonts w:ascii="Verdana" w:hAnsi="Verdana"/>
                <w:sz w:val="16"/>
                <w:szCs w:val="16"/>
              </w:rPr>
            </w:pPr>
            <w:r w:rsidRPr="005644FE">
              <w:rPr>
                <w:rStyle w:val="normaltextrun"/>
                <w:rFonts w:ascii="Verdana" w:hAnsi="Verdana"/>
                <w:sz w:val="16"/>
                <w:szCs w:val="16"/>
              </w:rPr>
              <w:t xml:space="preserve">Esperanza Contreras P </w:t>
            </w:r>
          </w:p>
          <w:p w14:paraId="7E6C1C17" w14:textId="77777777" w:rsidR="00B96323" w:rsidRPr="005644FE" w:rsidRDefault="00B96323" w:rsidP="00B5338C">
            <w:pPr>
              <w:contextualSpacing/>
              <w:rPr>
                <w:rFonts w:ascii="Verdana" w:eastAsia="Arial" w:hAnsi="Verdana" w:cs="Arial"/>
                <w:sz w:val="16"/>
                <w:szCs w:val="16"/>
              </w:rPr>
            </w:pPr>
            <w:r w:rsidRPr="005644FE">
              <w:rPr>
                <w:rStyle w:val="normaltextrun"/>
                <w:rFonts w:ascii="Verdana" w:hAnsi="Verdana" w:cs="Arial"/>
                <w:sz w:val="16"/>
                <w:szCs w:val="16"/>
              </w:rPr>
              <w:t>Contratista de la Subdirección de Gestión Contractual</w:t>
            </w:r>
            <w:r w:rsidRPr="005644FE">
              <w:rPr>
                <w:rStyle w:val="eop"/>
                <w:rFonts w:ascii="Verdana" w:hAnsi="Verdana" w:cs="Arial"/>
                <w:sz w:val="16"/>
                <w:szCs w:val="16"/>
              </w:rPr>
              <w:t> </w:t>
            </w:r>
          </w:p>
        </w:tc>
      </w:tr>
      <w:tr w:rsidR="00B96323" w:rsidRPr="005644FE" w14:paraId="58A87CFF" w14:textId="77777777" w:rsidTr="00B5338C">
        <w:trPr>
          <w:trHeight w:val="330"/>
        </w:trPr>
        <w:tc>
          <w:tcPr>
            <w:tcW w:w="893" w:type="dxa"/>
            <w:vAlign w:val="center"/>
            <w:hideMark/>
          </w:tcPr>
          <w:p w14:paraId="55204D87" w14:textId="77777777" w:rsidR="00B96323" w:rsidRPr="005644FE" w:rsidRDefault="00B96323" w:rsidP="00B5338C">
            <w:pPr>
              <w:contextualSpacing/>
              <w:rPr>
                <w:rFonts w:ascii="Verdana" w:hAnsi="Verdana" w:cs="Arial"/>
                <w:sz w:val="16"/>
                <w:szCs w:val="16"/>
                <w:lang w:eastAsia="es-ES"/>
              </w:rPr>
            </w:pPr>
            <w:r w:rsidRPr="005644FE">
              <w:rPr>
                <w:rFonts w:ascii="Verdana" w:hAnsi="Verdana" w:cs="Arial"/>
                <w:sz w:val="16"/>
                <w:szCs w:val="16"/>
                <w:lang w:eastAsia="es-ES"/>
              </w:rPr>
              <w:t>Revisó:</w:t>
            </w:r>
          </w:p>
        </w:tc>
        <w:tc>
          <w:tcPr>
            <w:tcW w:w="5061" w:type="dxa"/>
            <w:tcBorders>
              <w:top w:val="dotted" w:sz="4" w:space="0" w:color="7F7F7F" w:themeColor="text1" w:themeTint="80"/>
              <w:left w:val="nil"/>
              <w:bottom w:val="dotted" w:sz="4" w:space="0" w:color="7F7F7F" w:themeColor="text1" w:themeTint="80"/>
              <w:right w:val="nil"/>
            </w:tcBorders>
            <w:vAlign w:val="center"/>
            <w:hideMark/>
          </w:tcPr>
          <w:p w14:paraId="534B17B2" w14:textId="77777777" w:rsidR="00B96323" w:rsidRPr="00147D6A" w:rsidRDefault="00B96323" w:rsidP="00B5338C">
            <w:pPr>
              <w:pStyle w:val="paragraph"/>
              <w:spacing w:before="0" w:beforeAutospacing="0" w:after="0" w:afterAutospacing="0"/>
              <w:contextualSpacing/>
              <w:textAlignment w:val="baseline"/>
              <w:rPr>
                <w:rStyle w:val="normaltextrun"/>
                <w:rFonts w:ascii="Verdana" w:hAnsi="Verdana"/>
                <w:sz w:val="16"/>
                <w:szCs w:val="16"/>
              </w:rPr>
            </w:pPr>
            <w:r w:rsidRPr="00147D6A">
              <w:rPr>
                <w:rStyle w:val="normaltextrun"/>
                <w:rFonts w:ascii="Verdana" w:hAnsi="Verdana"/>
                <w:sz w:val="16"/>
                <w:szCs w:val="16"/>
              </w:rPr>
              <w:t xml:space="preserve">Adriana </w:t>
            </w:r>
            <w:proofErr w:type="spellStart"/>
            <w:r w:rsidRPr="00147D6A">
              <w:rPr>
                <w:rStyle w:val="normaltextrun"/>
                <w:rFonts w:ascii="Verdana" w:hAnsi="Verdana"/>
                <w:sz w:val="16"/>
                <w:szCs w:val="16"/>
              </w:rPr>
              <w:t>Katerine</w:t>
            </w:r>
            <w:proofErr w:type="spellEnd"/>
            <w:r w:rsidRPr="00147D6A">
              <w:rPr>
                <w:rStyle w:val="normaltextrun"/>
                <w:rFonts w:ascii="Verdana" w:hAnsi="Verdana"/>
                <w:sz w:val="16"/>
                <w:szCs w:val="16"/>
              </w:rPr>
              <w:t xml:space="preserve"> López</w:t>
            </w:r>
            <w:r>
              <w:rPr>
                <w:rStyle w:val="normaltextrun"/>
                <w:rFonts w:ascii="Verdana" w:hAnsi="Verdana"/>
                <w:sz w:val="16"/>
                <w:szCs w:val="16"/>
              </w:rPr>
              <w:t xml:space="preserve"> Rodríguez. </w:t>
            </w:r>
          </w:p>
          <w:p w14:paraId="02D8F7D6" w14:textId="77777777" w:rsidR="00B96323" w:rsidRPr="00147D6A" w:rsidRDefault="00B96323" w:rsidP="00B5338C">
            <w:pPr>
              <w:pStyle w:val="paragraph"/>
              <w:spacing w:before="0" w:beforeAutospacing="0" w:after="0" w:afterAutospacing="0"/>
              <w:contextualSpacing/>
              <w:textAlignment w:val="baseline"/>
              <w:rPr>
                <w:rFonts w:ascii="Verdana" w:hAnsi="Verdana" w:cs="Segoe UI"/>
                <w:sz w:val="16"/>
                <w:szCs w:val="16"/>
              </w:rPr>
            </w:pPr>
            <w:r w:rsidRPr="00147D6A">
              <w:rPr>
                <w:rStyle w:val="normaltextrun"/>
                <w:rFonts w:ascii="Verdana" w:hAnsi="Verdana"/>
                <w:sz w:val="16"/>
                <w:szCs w:val="16"/>
              </w:rPr>
              <w:t xml:space="preserve">Contratista Subdirección Gestión Contractual  </w:t>
            </w:r>
          </w:p>
        </w:tc>
      </w:tr>
      <w:tr w:rsidR="00B96323" w:rsidRPr="005644FE" w14:paraId="51E853FC" w14:textId="77777777" w:rsidTr="00B5338C">
        <w:trPr>
          <w:trHeight w:val="300"/>
        </w:trPr>
        <w:tc>
          <w:tcPr>
            <w:tcW w:w="893" w:type="dxa"/>
            <w:vAlign w:val="center"/>
          </w:tcPr>
          <w:p w14:paraId="52D01B94" w14:textId="77777777" w:rsidR="00B96323" w:rsidRPr="005644FE" w:rsidRDefault="00B96323" w:rsidP="00B5338C">
            <w:pPr>
              <w:contextualSpacing/>
              <w:rPr>
                <w:rFonts w:ascii="Verdana" w:hAnsi="Verdana" w:cs="Arial"/>
                <w:sz w:val="16"/>
                <w:szCs w:val="16"/>
                <w:lang w:eastAsia="es-ES"/>
              </w:rPr>
            </w:pPr>
            <w:r w:rsidRPr="005644FE">
              <w:rPr>
                <w:rFonts w:ascii="Verdana" w:hAnsi="Verdana" w:cs="Arial"/>
                <w:sz w:val="16"/>
                <w:szCs w:val="16"/>
                <w:lang w:eastAsia="es-ES"/>
              </w:rPr>
              <w:t>Aprobó:</w:t>
            </w:r>
          </w:p>
        </w:tc>
        <w:tc>
          <w:tcPr>
            <w:tcW w:w="5061" w:type="dxa"/>
            <w:tcBorders>
              <w:top w:val="dotted" w:sz="4" w:space="0" w:color="7F7F7F" w:themeColor="text1" w:themeTint="80"/>
              <w:left w:val="nil"/>
              <w:bottom w:val="dotted" w:sz="4" w:space="0" w:color="7F7F7F" w:themeColor="text1" w:themeTint="80"/>
              <w:right w:val="nil"/>
            </w:tcBorders>
            <w:vAlign w:val="center"/>
          </w:tcPr>
          <w:p w14:paraId="14BEDE8D" w14:textId="77777777" w:rsidR="00B96323" w:rsidRPr="00147D6A" w:rsidRDefault="00B96323" w:rsidP="00B5338C">
            <w:pPr>
              <w:contextualSpacing/>
              <w:rPr>
                <w:rFonts w:ascii="Verdana" w:eastAsia="Calibri" w:hAnsi="Verdana" w:cs="Arial"/>
                <w:sz w:val="16"/>
                <w:szCs w:val="16"/>
                <w:lang w:eastAsia="es-ES"/>
              </w:rPr>
            </w:pPr>
            <w:r w:rsidRPr="00147D6A">
              <w:rPr>
                <w:rFonts w:ascii="Verdana" w:eastAsia="Calibri" w:hAnsi="Verdana" w:cs="Arial"/>
                <w:sz w:val="16"/>
                <w:szCs w:val="16"/>
                <w:lang w:eastAsia="es-ES"/>
              </w:rPr>
              <w:t>Carolina Quintero Gacharná</w:t>
            </w:r>
          </w:p>
          <w:p w14:paraId="796C7C45" w14:textId="77777777" w:rsidR="00B96323" w:rsidRPr="00147D6A" w:rsidRDefault="00B96323" w:rsidP="00B5338C">
            <w:pPr>
              <w:contextualSpacing/>
              <w:rPr>
                <w:rFonts w:ascii="Verdana" w:eastAsia="Calibri" w:hAnsi="Verdana" w:cs="Arial"/>
                <w:sz w:val="16"/>
                <w:szCs w:val="16"/>
                <w:lang w:eastAsia="es-ES"/>
              </w:rPr>
            </w:pPr>
            <w:r w:rsidRPr="00147D6A">
              <w:rPr>
                <w:rFonts w:ascii="Verdana" w:eastAsia="Calibri" w:hAnsi="Verdana" w:cs="Arial"/>
                <w:sz w:val="16"/>
                <w:szCs w:val="16"/>
                <w:lang w:eastAsia="es-ES"/>
              </w:rPr>
              <w:t>Subdirectora de Gestión Contractual ANCP – CCE</w:t>
            </w:r>
          </w:p>
        </w:tc>
      </w:tr>
      <w:bookmarkEnd w:id="1"/>
    </w:tbl>
    <w:p w14:paraId="58EABA32" w14:textId="77777777" w:rsidR="00B96323" w:rsidRPr="0024624F" w:rsidRDefault="00B96323" w:rsidP="00B96323">
      <w:pPr>
        <w:spacing w:after="0"/>
        <w:rPr>
          <w:rFonts w:ascii="Verdana" w:eastAsia="Verdana" w:hAnsi="Verdana" w:cs="Verdana"/>
        </w:rPr>
      </w:pPr>
    </w:p>
    <w:p w14:paraId="3FF5ED3A" w14:textId="77777777" w:rsidR="00B96323" w:rsidRPr="0024624F" w:rsidRDefault="00B96323" w:rsidP="00B96323">
      <w:pPr>
        <w:spacing w:after="0"/>
        <w:rPr>
          <w:rFonts w:ascii="Verdana" w:eastAsia="Verdana" w:hAnsi="Verdana" w:cs="Verdana"/>
        </w:rPr>
      </w:pPr>
    </w:p>
    <w:bookmarkEnd w:id="0"/>
    <w:p w14:paraId="39C2F114" w14:textId="77777777" w:rsidR="00467DA0" w:rsidRPr="0024624F" w:rsidRDefault="00467DA0" w:rsidP="30821638">
      <w:pPr>
        <w:spacing w:after="0"/>
        <w:rPr>
          <w:rFonts w:ascii="Verdana" w:eastAsia="Verdana" w:hAnsi="Verdana" w:cs="Verdana"/>
        </w:rPr>
      </w:pPr>
    </w:p>
    <w:sectPr w:rsidR="00467DA0" w:rsidRPr="0024624F" w:rsidSect="007C0C0F">
      <w:headerReference w:type="default" r:id="rId21"/>
      <w:footerReference w:type="default" r:id="rId22"/>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E29D49D" w14:textId="77777777" w:rsidR="004D15EB" w:rsidRDefault="004D15EB" w:rsidP="004A1847">
      <w:pPr>
        <w:spacing w:after="0" w:line="240" w:lineRule="auto"/>
      </w:pPr>
      <w:r>
        <w:separator/>
      </w:r>
    </w:p>
  </w:endnote>
  <w:endnote w:type="continuationSeparator" w:id="0">
    <w:p w14:paraId="5D481148" w14:textId="77777777" w:rsidR="004D15EB" w:rsidRDefault="004D15EB"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D76327E" w14:textId="77777777" w:rsidR="004D15EB" w:rsidRDefault="004D15EB" w:rsidP="004A1847">
      <w:pPr>
        <w:spacing w:after="0" w:line="240" w:lineRule="auto"/>
      </w:pPr>
      <w:r>
        <w:separator/>
      </w:r>
    </w:p>
  </w:footnote>
  <w:footnote w:type="continuationSeparator" w:id="0">
    <w:p w14:paraId="46E22D51" w14:textId="77777777" w:rsidR="004D15EB" w:rsidRDefault="004D15EB" w:rsidP="004A1847">
      <w:pPr>
        <w:spacing w:after="0" w:line="240" w:lineRule="auto"/>
      </w:pPr>
      <w:r>
        <w:continuationSeparator/>
      </w:r>
    </w:p>
  </w:footnote>
  <w:footnote w:id="1">
    <w:p w14:paraId="22B990E9" w14:textId="77777777" w:rsidR="00B96323" w:rsidRPr="00513CDC" w:rsidRDefault="00B96323" w:rsidP="00B96323">
      <w:pPr>
        <w:spacing w:after="0" w:line="240" w:lineRule="auto"/>
        <w:ind w:right="114" w:firstLine="708"/>
        <w:jc w:val="both"/>
        <w:rPr>
          <w:rFonts w:ascii="Verdana" w:hAnsi="Verdana" w:cs="Arial"/>
          <w:sz w:val="16"/>
          <w:szCs w:val="16"/>
        </w:rPr>
      </w:pPr>
      <w:r w:rsidRPr="00513CDC">
        <w:rPr>
          <w:rStyle w:val="Refdenotaalpie"/>
          <w:rFonts w:ascii="Verdana" w:hAnsi="Verdana" w:cs="Arial"/>
          <w:sz w:val="16"/>
          <w:szCs w:val="16"/>
        </w:rPr>
        <w:footnoteRef/>
      </w:r>
      <w:r w:rsidRPr="00513CDC">
        <w:rPr>
          <w:rFonts w:ascii="Verdana" w:hAnsi="Verdana" w:cs="Arial"/>
          <w:sz w:val="16"/>
          <w:szCs w:val="16"/>
        </w:rPr>
        <w:t xml:space="preserve"> “Artículo 69. Se garantiza la autonomía universitaria. Las universidades podrán darse sus directivas y regirse por sus</w:t>
      </w:r>
      <w:r w:rsidRPr="00513CDC">
        <w:rPr>
          <w:rFonts w:ascii="Verdana" w:hAnsi="Verdana" w:cs="Arial"/>
          <w:spacing w:val="-2"/>
          <w:sz w:val="16"/>
          <w:szCs w:val="16"/>
        </w:rPr>
        <w:t xml:space="preserve"> </w:t>
      </w:r>
      <w:r w:rsidRPr="00513CDC">
        <w:rPr>
          <w:rFonts w:ascii="Verdana" w:hAnsi="Verdana" w:cs="Arial"/>
          <w:sz w:val="16"/>
          <w:szCs w:val="16"/>
        </w:rPr>
        <w:t>propios</w:t>
      </w:r>
      <w:r w:rsidRPr="00513CDC">
        <w:rPr>
          <w:rFonts w:ascii="Verdana" w:hAnsi="Verdana" w:cs="Arial"/>
          <w:spacing w:val="-2"/>
          <w:sz w:val="16"/>
          <w:szCs w:val="16"/>
        </w:rPr>
        <w:t xml:space="preserve"> </w:t>
      </w:r>
      <w:r w:rsidRPr="00513CDC">
        <w:rPr>
          <w:rFonts w:ascii="Verdana" w:hAnsi="Verdana" w:cs="Arial"/>
          <w:sz w:val="16"/>
          <w:szCs w:val="16"/>
        </w:rPr>
        <w:t>estatutos,</w:t>
      </w:r>
      <w:r w:rsidRPr="00513CDC">
        <w:rPr>
          <w:rFonts w:ascii="Verdana" w:hAnsi="Verdana" w:cs="Arial"/>
          <w:spacing w:val="-4"/>
          <w:sz w:val="16"/>
          <w:szCs w:val="16"/>
        </w:rPr>
        <w:t xml:space="preserve"> </w:t>
      </w:r>
      <w:r w:rsidRPr="00513CDC">
        <w:rPr>
          <w:rFonts w:ascii="Verdana" w:hAnsi="Verdana" w:cs="Arial"/>
          <w:sz w:val="16"/>
          <w:szCs w:val="16"/>
        </w:rPr>
        <w:t>de</w:t>
      </w:r>
      <w:r w:rsidRPr="00513CDC">
        <w:rPr>
          <w:rFonts w:ascii="Verdana" w:hAnsi="Verdana" w:cs="Arial"/>
          <w:spacing w:val="-4"/>
          <w:sz w:val="16"/>
          <w:szCs w:val="16"/>
        </w:rPr>
        <w:t xml:space="preserve"> </w:t>
      </w:r>
      <w:r w:rsidRPr="00513CDC">
        <w:rPr>
          <w:rFonts w:ascii="Verdana" w:hAnsi="Verdana" w:cs="Arial"/>
          <w:sz w:val="16"/>
          <w:szCs w:val="16"/>
        </w:rPr>
        <w:t>acuerdo</w:t>
      </w:r>
      <w:r w:rsidRPr="00513CDC">
        <w:rPr>
          <w:rFonts w:ascii="Verdana" w:hAnsi="Verdana" w:cs="Arial"/>
          <w:spacing w:val="-4"/>
          <w:sz w:val="16"/>
          <w:szCs w:val="16"/>
        </w:rPr>
        <w:t xml:space="preserve"> </w:t>
      </w:r>
      <w:r w:rsidRPr="00513CDC">
        <w:rPr>
          <w:rFonts w:ascii="Verdana" w:hAnsi="Verdana" w:cs="Arial"/>
          <w:sz w:val="16"/>
          <w:szCs w:val="16"/>
        </w:rPr>
        <w:t>con</w:t>
      </w:r>
      <w:r w:rsidRPr="00513CDC">
        <w:rPr>
          <w:rFonts w:ascii="Verdana" w:hAnsi="Verdana" w:cs="Arial"/>
          <w:spacing w:val="-1"/>
          <w:sz w:val="16"/>
          <w:szCs w:val="16"/>
        </w:rPr>
        <w:t xml:space="preserve"> </w:t>
      </w:r>
      <w:r w:rsidRPr="00513CDC">
        <w:rPr>
          <w:rFonts w:ascii="Verdana" w:hAnsi="Verdana" w:cs="Arial"/>
          <w:sz w:val="16"/>
          <w:szCs w:val="16"/>
        </w:rPr>
        <w:t>la</w:t>
      </w:r>
      <w:r w:rsidRPr="00513CDC">
        <w:rPr>
          <w:rFonts w:ascii="Verdana" w:hAnsi="Verdana" w:cs="Arial"/>
          <w:spacing w:val="-1"/>
          <w:sz w:val="16"/>
          <w:szCs w:val="16"/>
        </w:rPr>
        <w:t xml:space="preserve"> </w:t>
      </w:r>
      <w:r w:rsidRPr="00513CDC">
        <w:rPr>
          <w:rFonts w:ascii="Verdana" w:hAnsi="Verdana" w:cs="Arial"/>
          <w:sz w:val="16"/>
          <w:szCs w:val="16"/>
        </w:rPr>
        <w:t>ley.</w:t>
      </w:r>
      <w:r w:rsidRPr="00513CDC">
        <w:rPr>
          <w:rFonts w:ascii="Verdana" w:hAnsi="Verdana" w:cs="Arial"/>
          <w:spacing w:val="-2"/>
          <w:sz w:val="16"/>
          <w:szCs w:val="16"/>
        </w:rPr>
        <w:t xml:space="preserve"> </w:t>
      </w:r>
      <w:r w:rsidRPr="00513CDC">
        <w:rPr>
          <w:rFonts w:ascii="Verdana" w:hAnsi="Verdana" w:cs="Arial"/>
          <w:sz w:val="16"/>
          <w:szCs w:val="16"/>
        </w:rPr>
        <w:t>La</w:t>
      </w:r>
      <w:r w:rsidRPr="00513CDC">
        <w:rPr>
          <w:rFonts w:ascii="Verdana" w:hAnsi="Verdana" w:cs="Arial"/>
          <w:spacing w:val="-1"/>
          <w:sz w:val="16"/>
          <w:szCs w:val="16"/>
        </w:rPr>
        <w:t xml:space="preserve"> </w:t>
      </w:r>
      <w:r w:rsidRPr="00513CDC">
        <w:rPr>
          <w:rFonts w:ascii="Verdana" w:hAnsi="Verdana" w:cs="Arial"/>
          <w:sz w:val="16"/>
          <w:szCs w:val="16"/>
        </w:rPr>
        <w:t>ley</w:t>
      </w:r>
      <w:r w:rsidRPr="00513CDC">
        <w:rPr>
          <w:rFonts w:ascii="Verdana" w:hAnsi="Verdana" w:cs="Arial"/>
          <w:spacing w:val="-5"/>
          <w:sz w:val="16"/>
          <w:szCs w:val="16"/>
        </w:rPr>
        <w:t xml:space="preserve"> </w:t>
      </w:r>
      <w:r w:rsidRPr="00513CDC">
        <w:rPr>
          <w:rFonts w:ascii="Verdana" w:hAnsi="Verdana" w:cs="Arial"/>
          <w:sz w:val="16"/>
          <w:szCs w:val="16"/>
        </w:rPr>
        <w:t>establecerá</w:t>
      </w:r>
      <w:r w:rsidRPr="00513CDC">
        <w:rPr>
          <w:rFonts w:ascii="Verdana" w:hAnsi="Verdana" w:cs="Arial"/>
          <w:spacing w:val="-1"/>
          <w:sz w:val="16"/>
          <w:szCs w:val="16"/>
        </w:rPr>
        <w:t xml:space="preserve"> </w:t>
      </w:r>
      <w:r w:rsidRPr="00513CDC">
        <w:rPr>
          <w:rFonts w:ascii="Verdana" w:hAnsi="Verdana" w:cs="Arial"/>
          <w:sz w:val="16"/>
          <w:szCs w:val="16"/>
        </w:rPr>
        <w:t>un</w:t>
      </w:r>
      <w:r w:rsidRPr="00513CDC">
        <w:rPr>
          <w:rFonts w:ascii="Verdana" w:hAnsi="Verdana" w:cs="Arial"/>
          <w:spacing w:val="-1"/>
          <w:sz w:val="16"/>
          <w:szCs w:val="16"/>
        </w:rPr>
        <w:t xml:space="preserve"> </w:t>
      </w:r>
      <w:r w:rsidRPr="00513CDC">
        <w:rPr>
          <w:rFonts w:ascii="Verdana" w:hAnsi="Verdana" w:cs="Arial"/>
          <w:sz w:val="16"/>
          <w:szCs w:val="16"/>
        </w:rPr>
        <w:t>régimen</w:t>
      </w:r>
      <w:r w:rsidRPr="00513CDC">
        <w:rPr>
          <w:rFonts w:ascii="Verdana" w:hAnsi="Verdana" w:cs="Arial"/>
          <w:spacing w:val="-4"/>
          <w:sz w:val="16"/>
          <w:szCs w:val="16"/>
        </w:rPr>
        <w:t xml:space="preserve"> </w:t>
      </w:r>
      <w:r w:rsidRPr="00513CDC">
        <w:rPr>
          <w:rFonts w:ascii="Verdana" w:hAnsi="Verdana" w:cs="Arial"/>
          <w:sz w:val="16"/>
          <w:szCs w:val="16"/>
        </w:rPr>
        <w:t>especial</w:t>
      </w:r>
      <w:r w:rsidRPr="00513CDC">
        <w:rPr>
          <w:rFonts w:ascii="Verdana" w:hAnsi="Verdana" w:cs="Arial"/>
          <w:spacing w:val="-5"/>
          <w:sz w:val="16"/>
          <w:szCs w:val="16"/>
        </w:rPr>
        <w:t xml:space="preserve"> </w:t>
      </w:r>
      <w:r w:rsidRPr="00513CDC">
        <w:rPr>
          <w:rFonts w:ascii="Verdana" w:hAnsi="Verdana" w:cs="Arial"/>
          <w:sz w:val="16"/>
          <w:szCs w:val="16"/>
        </w:rPr>
        <w:t>para</w:t>
      </w:r>
      <w:r w:rsidRPr="00513CDC">
        <w:rPr>
          <w:rFonts w:ascii="Verdana" w:hAnsi="Verdana" w:cs="Arial"/>
          <w:spacing w:val="-1"/>
          <w:sz w:val="16"/>
          <w:szCs w:val="16"/>
        </w:rPr>
        <w:t xml:space="preserve"> </w:t>
      </w:r>
      <w:r w:rsidRPr="00513CDC">
        <w:rPr>
          <w:rFonts w:ascii="Verdana" w:hAnsi="Verdana" w:cs="Arial"/>
          <w:sz w:val="16"/>
          <w:szCs w:val="16"/>
        </w:rPr>
        <w:t>las</w:t>
      </w:r>
      <w:r w:rsidRPr="00513CDC">
        <w:rPr>
          <w:rFonts w:ascii="Verdana" w:hAnsi="Verdana" w:cs="Arial"/>
          <w:spacing w:val="-5"/>
          <w:sz w:val="16"/>
          <w:szCs w:val="16"/>
        </w:rPr>
        <w:t xml:space="preserve"> </w:t>
      </w:r>
      <w:r w:rsidRPr="00513CDC">
        <w:rPr>
          <w:rFonts w:ascii="Verdana" w:hAnsi="Verdana" w:cs="Arial"/>
          <w:sz w:val="16"/>
          <w:szCs w:val="16"/>
        </w:rPr>
        <w:t>universidades</w:t>
      </w:r>
      <w:r w:rsidRPr="00513CDC">
        <w:rPr>
          <w:rFonts w:ascii="Verdana" w:hAnsi="Verdana" w:cs="Arial"/>
          <w:spacing w:val="-2"/>
          <w:sz w:val="16"/>
          <w:szCs w:val="16"/>
        </w:rPr>
        <w:t xml:space="preserve"> </w:t>
      </w:r>
      <w:r w:rsidRPr="00513CDC">
        <w:rPr>
          <w:rFonts w:ascii="Verdana" w:hAnsi="Verdana" w:cs="Arial"/>
          <w:sz w:val="16"/>
          <w:szCs w:val="16"/>
        </w:rPr>
        <w:t>del</w:t>
      </w:r>
      <w:r w:rsidRPr="00513CDC">
        <w:rPr>
          <w:rFonts w:ascii="Verdana" w:hAnsi="Verdana" w:cs="Arial"/>
          <w:spacing w:val="-3"/>
          <w:sz w:val="16"/>
          <w:szCs w:val="16"/>
        </w:rPr>
        <w:t xml:space="preserve"> </w:t>
      </w:r>
      <w:r w:rsidRPr="00513CDC">
        <w:rPr>
          <w:rFonts w:ascii="Verdana" w:hAnsi="Verdana" w:cs="Arial"/>
          <w:sz w:val="16"/>
          <w:szCs w:val="16"/>
        </w:rPr>
        <w:t>Estado”.</w:t>
      </w:r>
    </w:p>
    <w:p w14:paraId="43F8F8FC" w14:textId="77777777" w:rsidR="00B96323" w:rsidRPr="00513CDC" w:rsidRDefault="00B96323" w:rsidP="00B96323">
      <w:pPr>
        <w:pStyle w:val="Textonotapie"/>
        <w:jc w:val="both"/>
        <w:rPr>
          <w:rFonts w:ascii="Verdana" w:hAnsi="Verdana" w:cs="Arial"/>
          <w:sz w:val="16"/>
          <w:szCs w:val="16"/>
        </w:rPr>
      </w:pPr>
      <w:r w:rsidRPr="00513CDC">
        <w:rPr>
          <w:rFonts w:ascii="Verdana" w:hAnsi="Verdana" w:cs="Arial"/>
          <w:sz w:val="16"/>
          <w:szCs w:val="16"/>
        </w:rPr>
        <w:tab/>
      </w:r>
    </w:p>
  </w:footnote>
  <w:footnote w:id="2">
    <w:p w14:paraId="4174BA2E" w14:textId="77777777" w:rsidR="00B96323" w:rsidRPr="00513CDC" w:rsidRDefault="00B96323" w:rsidP="00B96323">
      <w:pPr>
        <w:pStyle w:val="Textonotapie"/>
        <w:ind w:firstLine="708"/>
        <w:jc w:val="both"/>
        <w:rPr>
          <w:rFonts w:ascii="Verdana" w:hAnsi="Verdana"/>
          <w:sz w:val="16"/>
          <w:szCs w:val="16"/>
          <w:lang w:val="es-CO"/>
        </w:rPr>
      </w:pPr>
      <w:r w:rsidRPr="00513CDC">
        <w:rPr>
          <w:rStyle w:val="Refdenotaalpie"/>
          <w:rFonts w:ascii="Verdana" w:hAnsi="Verdana"/>
          <w:sz w:val="16"/>
          <w:szCs w:val="16"/>
        </w:rPr>
        <w:footnoteRef/>
      </w:r>
      <w:r w:rsidRPr="00513CDC">
        <w:rPr>
          <w:rFonts w:ascii="Verdana" w:hAnsi="Verdana"/>
          <w:sz w:val="16"/>
          <w:szCs w:val="16"/>
        </w:rPr>
        <w:t xml:space="preserve"> </w:t>
      </w:r>
      <w:r w:rsidRPr="00513CDC">
        <w:rPr>
          <w:rFonts w:ascii="Verdana" w:hAnsi="Verdana"/>
          <w:bCs/>
          <w:sz w:val="16"/>
          <w:szCs w:val="16"/>
          <w:lang w:val="es-CO"/>
        </w:rPr>
        <w:t>Artículo 113.</w:t>
      </w:r>
      <w:r w:rsidRPr="00513CDC">
        <w:rPr>
          <w:rFonts w:ascii="Verdana" w:hAnsi="Verdana"/>
          <w:sz w:val="16"/>
          <w:szCs w:val="16"/>
          <w:lang w:val="es-CO"/>
        </w:rPr>
        <w:t> Son Ramas del Poder Público, la legislativa, la ejecutiva y la judicial. </w:t>
      </w:r>
    </w:p>
    <w:p w14:paraId="3617605C" w14:textId="77777777" w:rsidR="00B96323" w:rsidRPr="00513CDC" w:rsidRDefault="00B96323" w:rsidP="00B96323">
      <w:pPr>
        <w:pStyle w:val="Textonotapie"/>
        <w:ind w:firstLine="708"/>
        <w:jc w:val="both"/>
        <w:rPr>
          <w:rFonts w:ascii="Verdana" w:hAnsi="Verdana"/>
          <w:sz w:val="16"/>
          <w:szCs w:val="16"/>
          <w:lang w:val="es-CO"/>
        </w:rPr>
      </w:pPr>
      <w:r w:rsidRPr="00513CDC">
        <w:rPr>
          <w:rFonts w:ascii="Verdana" w:hAnsi="Verdana"/>
          <w:sz w:val="16"/>
          <w:szCs w:val="16"/>
          <w:lang w:val="es-CO"/>
        </w:rPr>
        <w:t xml:space="preserve">Además de los órganos que las integran existen otros, autónomos e independientes, para el cumplimiento de las demás funciones del Estado. Los diferentes órganos del Estado tienen funciones </w:t>
      </w:r>
      <w:proofErr w:type="gramStart"/>
      <w:r w:rsidRPr="00513CDC">
        <w:rPr>
          <w:rFonts w:ascii="Verdana" w:hAnsi="Verdana"/>
          <w:sz w:val="16"/>
          <w:szCs w:val="16"/>
          <w:lang w:val="es-CO"/>
        </w:rPr>
        <w:t>separadas</w:t>
      </w:r>
      <w:proofErr w:type="gramEnd"/>
      <w:r w:rsidRPr="00513CDC">
        <w:rPr>
          <w:rFonts w:ascii="Verdana" w:hAnsi="Verdana"/>
          <w:sz w:val="16"/>
          <w:szCs w:val="16"/>
          <w:lang w:val="es-CO"/>
        </w:rPr>
        <w:t xml:space="preserve"> pero colaboran armónicamente para la realización de sus fines. </w:t>
      </w:r>
    </w:p>
    <w:p w14:paraId="39D8879C" w14:textId="77777777" w:rsidR="00B96323" w:rsidRPr="00513CDC" w:rsidRDefault="00B96323" w:rsidP="00B96323">
      <w:pPr>
        <w:pStyle w:val="Textonotapie"/>
        <w:jc w:val="both"/>
        <w:rPr>
          <w:rFonts w:ascii="Verdana" w:hAnsi="Verdana"/>
          <w:sz w:val="16"/>
          <w:szCs w:val="16"/>
          <w:lang w:val="es-CO"/>
        </w:rPr>
      </w:pPr>
    </w:p>
  </w:footnote>
  <w:footnote w:id="3">
    <w:p w14:paraId="42D72B83" w14:textId="77777777" w:rsidR="00B96323" w:rsidRPr="00513CDC" w:rsidRDefault="00B96323" w:rsidP="00B96323">
      <w:pPr>
        <w:pStyle w:val="Textonotapie"/>
        <w:ind w:firstLine="708"/>
        <w:jc w:val="both"/>
        <w:rPr>
          <w:rFonts w:ascii="Verdana" w:hAnsi="Verdana" w:cs="Arial"/>
          <w:sz w:val="16"/>
          <w:szCs w:val="16"/>
        </w:rPr>
      </w:pPr>
      <w:r w:rsidRPr="00513CDC">
        <w:rPr>
          <w:rStyle w:val="Refdenotaalpie"/>
          <w:rFonts w:ascii="Verdana" w:hAnsi="Verdana" w:cs="Arial"/>
          <w:sz w:val="16"/>
          <w:szCs w:val="16"/>
        </w:rPr>
        <w:footnoteRef/>
      </w:r>
      <w:r w:rsidRPr="00513CDC">
        <w:rPr>
          <w:rFonts w:ascii="Verdana" w:hAnsi="Verdana" w:cs="Arial"/>
          <w:sz w:val="16"/>
          <w:szCs w:val="16"/>
        </w:rPr>
        <w:t xml:space="preserve"> “Artículo 57. Las universidades estatales u oficiales deben organizarse como entes universitarios autónomos, con régimen especial y vinculados al Ministerio de Educación Nacional en lo que se refiere a las políticas y la planeación del sector educativo.</w:t>
      </w:r>
    </w:p>
    <w:p w14:paraId="53AD1123" w14:textId="77777777" w:rsidR="00B96323" w:rsidRPr="00513CDC" w:rsidRDefault="00B96323" w:rsidP="00B96323">
      <w:pPr>
        <w:pStyle w:val="Textonotapie"/>
        <w:ind w:firstLine="708"/>
        <w:jc w:val="both"/>
        <w:rPr>
          <w:rFonts w:ascii="Verdana" w:hAnsi="Verdana" w:cs="Arial"/>
          <w:sz w:val="16"/>
          <w:szCs w:val="16"/>
        </w:rPr>
      </w:pPr>
      <w:r w:rsidRPr="00513CDC">
        <w:rPr>
          <w:rFonts w:ascii="Verdana" w:hAnsi="Verdana" w:cs="Arial"/>
          <w:sz w:val="16"/>
          <w:szCs w:val="16"/>
        </w:rPr>
        <w:t>Los entes universitarios autónomos tendrán las siguientes características: Personería jurídica, autonomía académica, administrativa y financiera, patrimonio independiente y podrán elaborar y manejar su presupuesto de acuerdo con las funciones que le corresponden.</w:t>
      </w:r>
    </w:p>
    <w:p w14:paraId="31774FAC" w14:textId="77777777" w:rsidR="00B96323" w:rsidRPr="00513CDC" w:rsidRDefault="00B96323" w:rsidP="00B96323">
      <w:pPr>
        <w:pStyle w:val="Textonotapie"/>
        <w:jc w:val="both"/>
        <w:rPr>
          <w:rFonts w:ascii="Verdana" w:hAnsi="Verdana" w:cs="Arial"/>
          <w:sz w:val="16"/>
          <w:szCs w:val="16"/>
          <w:lang w:val="es-CO"/>
        </w:rPr>
      </w:pPr>
      <w:r w:rsidRPr="00513CDC">
        <w:rPr>
          <w:rFonts w:ascii="Verdana" w:hAnsi="Verdana" w:cs="Arial"/>
          <w:sz w:val="16"/>
          <w:szCs w:val="16"/>
        </w:rPr>
        <w:tab/>
      </w:r>
      <w:r w:rsidRPr="00513CDC">
        <w:rPr>
          <w:rFonts w:ascii="Verdana" w:hAnsi="Verdana" w:cs="Arial"/>
          <w:sz w:val="16"/>
          <w:szCs w:val="16"/>
          <w:lang w:val="es-CO"/>
        </w:rPr>
        <w:t xml:space="preserve">El carácter especial del régimen de las universidades estatales u </w:t>
      </w:r>
      <w:proofErr w:type="gramStart"/>
      <w:r w:rsidRPr="00513CDC">
        <w:rPr>
          <w:rFonts w:ascii="Verdana" w:hAnsi="Verdana" w:cs="Arial"/>
          <w:sz w:val="16"/>
          <w:szCs w:val="16"/>
          <w:lang w:val="es-CO"/>
        </w:rPr>
        <w:t>oficiales,</w:t>
      </w:r>
      <w:proofErr w:type="gramEnd"/>
      <w:r w:rsidRPr="00513CDC">
        <w:rPr>
          <w:rFonts w:ascii="Verdana" w:hAnsi="Verdana" w:cs="Arial"/>
          <w:sz w:val="16"/>
          <w:szCs w:val="16"/>
          <w:lang w:val="es-CO"/>
        </w:rPr>
        <w:t xml:space="preserve"> comprenderá la organización y elección de directivas, del personal docente y administrativo, el sistema de las universidades estatales u oficiales, el régimen financiero, el régimen de contratación y control fiscal y su propia seguridad social en salud, de acuerdo con la presente ley”.</w:t>
      </w:r>
    </w:p>
    <w:p w14:paraId="493838CC" w14:textId="77777777" w:rsidR="00B96323" w:rsidRPr="00A70144" w:rsidRDefault="00B96323" w:rsidP="00B96323">
      <w:pPr>
        <w:pStyle w:val="Textonotapie"/>
        <w:jc w:val="both"/>
        <w:rPr>
          <w:rFonts w:ascii="Verdana" w:hAnsi="Verdana" w:cs="Arial"/>
          <w:sz w:val="16"/>
          <w:szCs w:val="16"/>
          <w:lang w:val="es-ES"/>
        </w:rPr>
      </w:pPr>
      <w:r w:rsidRPr="00A70144">
        <w:rPr>
          <w:rFonts w:ascii="Verdana" w:hAnsi="Verdana" w:cs="Arial"/>
          <w:sz w:val="16"/>
          <w:szCs w:val="16"/>
          <w:lang w:val="es-ES"/>
        </w:rPr>
        <w:tab/>
      </w:r>
    </w:p>
  </w:footnote>
  <w:footnote w:id="4">
    <w:p w14:paraId="0CE7D69C" w14:textId="77777777" w:rsidR="00B96323" w:rsidRPr="00513CDC" w:rsidRDefault="00B96323" w:rsidP="00B96323">
      <w:pPr>
        <w:spacing w:after="0" w:line="240" w:lineRule="auto"/>
        <w:ind w:right="106" w:firstLine="708"/>
        <w:jc w:val="both"/>
        <w:rPr>
          <w:rFonts w:ascii="Verdana" w:hAnsi="Verdana" w:cs="Arial"/>
          <w:sz w:val="16"/>
          <w:szCs w:val="16"/>
        </w:rPr>
      </w:pPr>
      <w:r w:rsidRPr="00513CDC">
        <w:rPr>
          <w:rStyle w:val="Refdenotaalpie"/>
          <w:rFonts w:ascii="Verdana" w:hAnsi="Verdana" w:cs="Arial"/>
          <w:sz w:val="16"/>
          <w:szCs w:val="16"/>
        </w:rPr>
        <w:footnoteRef/>
      </w:r>
      <w:r w:rsidRPr="00513CDC">
        <w:rPr>
          <w:rFonts w:ascii="Verdana" w:hAnsi="Verdana" w:cs="Arial"/>
          <w:sz w:val="16"/>
          <w:szCs w:val="16"/>
        </w:rPr>
        <w:t xml:space="preserve"> “Artículo 39. Integración de la Administración Pública. La Administración Pública se integra por los organismos que conforman la Rama Ejecutiva del Poder Público y por todos los demás organismos y entidades de naturaleza pública que de manera permanente tienen a su cargo el ejercicio de las actividades y funciones administrativas o la prestación de servicios públicos del Estado Colombiano”.</w:t>
      </w:r>
    </w:p>
    <w:p w14:paraId="3520D2BF" w14:textId="77777777" w:rsidR="00B96323" w:rsidRPr="00513CDC" w:rsidRDefault="00B96323" w:rsidP="00B96323">
      <w:pPr>
        <w:spacing w:after="0" w:line="240" w:lineRule="auto"/>
        <w:ind w:right="106" w:firstLine="708"/>
        <w:jc w:val="both"/>
        <w:rPr>
          <w:rFonts w:ascii="Verdana" w:hAnsi="Verdana" w:cs="Arial"/>
          <w:sz w:val="16"/>
          <w:szCs w:val="16"/>
        </w:rPr>
      </w:pPr>
    </w:p>
  </w:footnote>
  <w:footnote w:id="5">
    <w:p w14:paraId="4741CC71" w14:textId="77777777" w:rsidR="00B96323" w:rsidRPr="00513CDC" w:rsidRDefault="00B96323" w:rsidP="00B96323">
      <w:pPr>
        <w:spacing w:after="0" w:line="240" w:lineRule="auto"/>
        <w:ind w:right="106" w:firstLine="708"/>
        <w:jc w:val="both"/>
        <w:rPr>
          <w:rFonts w:ascii="Verdana" w:hAnsi="Verdana" w:cs="Arial"/>
          <w:sz w:val="16"/>
          <w:szCs w:val="16"/>
        </w:rPr>
      </w:pPr>
      <w:r w:rsidRPr="00513CDC">
        <w:rPr>
          <w:rStyle w:val="Refdenotaalpie"/>
          <w:rFonts w:ascii="Verdana" w:hAnsi="Verdana" w:cs="Arial"/>
          <w:sz w:val="16"/>
          <w:szCs w:val="16"/>
        </w:rPr>
        <w:footnoteRef/>
      </w:r>
      <w:r w:rsidRPr="00513CDC">
        <w:rPr>
          <w:rFonts w:ascii="Verdana" w:hAnsi="Verdana" w:cs="Arial"/>
          <w:sz w:val="16"/>
          <w:szCs w:val="16"/>
        </w:rPr>
        <w:t xml:space="preserve"> “Artículo 40. Entidades y organismos estatales sujetos a régimen especial. El Banco de la República, los entes universitarios autónomos, las corporaciones autónomas regionales, la Comisión Nacional de Televisión y los demás organismos y entidades con régimen especial otorgado por la Constitución Política se sujetan a las disposiciones que para ellos establezcan las respectivas leyes”.</w:t>
      </w:r>
    </w:p>
    <w:p w14:paraId="424CE9D6" w14:textId="77777777" w:rsidR="00B96323" w:rsidRPr="00513CDC" w:rsidRDefault="00B96323" w:rsidP="00B96323">
      <w:pPr>
        <w:spacing w:after="0" w:line="240" w:lineRule="auto"/>
        <w:ind w:right="106" w:firstLine="708"/>
        <w:jc w:val="both"/>
        <w:rPr>
          <w:rFonts w:ascii="Verdana" w:hAnsi="Verdana" w:cs="Arial"/>
          <w:sz w:val="16"/>
          <w:szCs w:val="16"/>
        </w:rPr>
      </w:pPr>
    </w:p>
  </w:footnote>
  <w:footnote w:id="6">
    <w:p w14:paraId="1BB387F8" w14:textId="77777777" w:rsidR="00B96323" w:rsidRPr="00513CDC" w:rsidRDefault="00B96323" w:rsidP="00B96323">
      <w:pPr>
        <w:spacing w:after="0" w:line="240" w:lineRule="auto"/>
        <w:ind w:firstLine="708"/>
        <w:jc w:val="both"/>
        <w:rPr>
          <w:rFonts w:ascii="Verdana" w:hAnsi="Verdana" w:cs="Arial"/>
          <w:sz w:val="16"/>
          <w:szCs w:val="16"/>
        </w:rPr>
      </w:pPr>
      <w:r w:rsidRPr="00513CDC">
        <w:rPr>
          <w:rStyle w:val="Refdenotaalpie"/>
          <w:rFonts w:ascii="Verdana" w:hAnsi="Verdana" w:cs="Arial"/>
          <w:sz w:val="16"/>
          <w:szCs w:val="16"/>
        </w:rPr>
        <w:footnoteRef/>
      </w:r>
      <w:r w:rsidRPr="00513CDC">
        <w:rPr>
          <w:rFonts w:ascii="Verdana" w:hAnsi="Verdana" w:cs="Arial"/>
          <w:sz w:val="16"/>
          <w:szCs w:val="16"/>
        </w:rPr>
        <w:t xml:space="preserve"> Corte Constitucional. Sentencia C-121 de 2003. M.P. Clara Inés Vargas Hernández.</w:t>
      </w:r>
    </w:p>
    <w:p w14:paraId="5173E4AC" w14:textId="77777777" w:rsidR="00B96323" w:rsidRPr="00513CDC" w:rsidRDefault="00B96323" w:rsidP="00B96323">
      <w:pPr>
        <w:spacing w:after="0" w:line="240" w:lineRule="auto"/>
        <w:jc w:val="both"/>
        <w:rPr>
          <w:rFonts w:ascii="Verdana" w:hAnsi="Verdana" w:cs="Arial"/>
          <w:sz w:val="16"/>
          <w:szCs w:val="16"/>
        </w:rPr>
      </w:pPr>
      <w:r w:rsidRPr="00513CDC">
        <w:rPr>
          <w:rFonts w:ascii="Verdana" w:hAnsi="Verdana" w:cs="Arial"/>
          <w:sz w:val="16"/>
          <w:szCs w:val="16"/>
        </w:rPr>
        <w:tab/>
      </w:r>
    </w:p>
  </w:footnote>
  <w:footnote w:id="7">
    <w:p w14:paraId="6618816F" w14:textId="77777777" w:rsidR="00B96323" w:rsidRPr="00513CDC" w:rsidRDefault="00B96323" w:rsidP="00B96323">
      <w:pPr>
        <w:spacing w:after="0" w:line="240" w:lineRule="auto"/>
        <w:ind w:left="-1" w:right="110" w:firstLine="709"/>
        <w:jc w:val="both"/>
        <w:rPr>
          <w:rFonts w:ascii="Verdana" w:hAnsi="Verdana" w:cs="Arial"/>
          <w:sz w:val="16"/>
          <w:szCs w:val="16"/>
        </w:rPr>
      </w:pPr>
      <w:r w:rsidRPr="00513CDC">
        <w:rPr>
          <w:rStyle w:val="Refdenotaalpie"/>
          <w:rFonts w:ascii="Verdana" w:hAnsi="Verdana" w:cs="Arial"/>
          <w:sz w:val="16"/>
          <w:szCs w:val="16"/>
        </w:rPr>
        <w:footnoteRef/>
      </w:r>
      <w:r w:rsidRPr="00513CDC">
        <w:rPr>
          <w:rFonts w:ascii="Verdana" w:hAnsi="Verdana" w:cs="Arial"/>
          <w:sz w:val="16"/>
          <w:szCs w:val="16"/>
        </w:rPr>
        <w:t xml:space="preserve"> Corte</w:t>
      </w:r>
      <w:r w:rsidRPr="00513CDC">
        <w:rPr>
          <w:rFonts w:ascii="Verdana" w:hAnsi="Verdana" w:cs="Arial"/>
          <w:spacing w:val="10"/>
          <w:sz w:val="16"/>
          <w:szCs w:val="16"/>
        </w:rPr>
        <w:t xml:space="preserve"> </w:t>
      </w:r>
      <w:r w:rsidRPr="00513CDC">
        <w:rPr>
          <w:rFonts w:ascii="Verdana" w:hAnsi="Verdana" w:cs="Arial"/>
          <w:sz w:val="16"/>
          <w:szCs w:val="16"/>
        </w:rPr>
        <w:t>Constitucional.</w:t>
      </w:r>
      <w:r w:rsidRPr="00513CDC">
        <w:rPr>
          <w:rFonts w:ascii="Verdana" w:hAnsi="Verdana" w:cs="Arial"/>
          <w:spacing w:val="11"/>
          <w:sz w:val="16"/>
          <w:szCs w:val="16"/>
        </w:rPr>
        <w:t xml:space="preserve"> </w:t>
      </w:r>
      <w:r w:rsidRPr="00513CDC">
        <w:rPr>
          <w:rFonts w:ascii="Verdana" w:hAnsi="Verdana" w:cs="Arial"/>
          <w:sz w:val="16"/>
          <w:szCs w:val="16"/>
        </w:rPr>
        <w:t>Sentencia</w:t>
      </w:r>
      <w:r w:rsidRPr="00513CDC">
        <w:rPr>
          <w:rFonts w:ascii="Verdana" w:hAnsi="Verdana" w:cs="Arial"/>
          <w:spacing w:val="10"/>
          <w:sz w:val="16"/>
          <w:szCs w:val="16"/>
        </w:rPr>
        <w:t xml:space="preserve"> </w:t>
      </w:r>
      <w:r w:rsidRPr="00513CDC">
        <w:rPr>
          <w:rFonts w:ascii="Verdana" w:hAnsi="Verdana" w:cs="Arial"/>
          <w:sz w:val="16"/>
          <w:szCs w:val="16"/>
        </w:rPr>
        <w:t>C-1019</w:t>
      </w:r>
      <w:r w:rsidRPr="00513CDC">
        <w:rPr>
          <w:rFonts w:ascii="Verdana" w:hAnsi="Verdana" w:cs="Arial"/>
          <w:spacing w:val="10"/>
          <w:sz w:val="16"/>
          <w:szCs w:val="16"/>
        </w:rPr>
        <w:t xml:space="preserve"> </w:t>
      </w:r>
      <w:r w:rsidRPr="00513CDC">
        <w:rPr>
          <w:rFonts w:ascii="Verdana" w:hAnsi="Verdana" w:cs="Arial"/>
          <w:sz w:val="16"/>
          <w:szCs w:val="16"/>
        </w:rPr>
        <w:t>del</w:t>
      </w:r>
      <w:r w:rsidRPr="00513CDC">
        <w:rPr>
          <w:rFonts w:ascii="Verdana" w:hAnsi="Verdana" w:cs="Arial"/>
          <w:spacing w:val="9"/>
          <w:sz w:val="16"/>
          <w:szCs w:val="16"/>
        </w:rPr>
        <w:t xml:space="preserve"> </w:t>
      </w:r>
      <w:r w:rsidRPr="00513CDC">
        <w:rPr>
          <w:rFonts w:ascii="Verdana" w:hAnsi="Verdana" w:cs="Arial"/>
          <w:sz w:val="16"/>
          <w:szCs w:val="16"/>
        </w:rPr>
        <w:t>28</w:t>
      </w:r>
      <w:r w:rsidRPr="00513CDC">
        <w:rPr>
          <w:rFonts w:ascii="Verdana" w:hAnsi="Verdana" w:cs="Arial"/>
          <w:spacing w:val="10"/>
          <w:sz w:val="16"/>
          <w:szCs w:val="16"/>
        </w:rPr>
        <w:t xml:space="preserve"> </w:t>
      </w:r>
      <w:r w:rsidRPr="00513CDC">
        <w:rPr>
          <w:rFonts w:ascii="Verdana" w:hAnsi="Verdana" w:cs="Arial"/>
          <w:sz w:val="16"/>
          <w:szCs w:val="16"/>
        </w:rPr>
        <w:t>de</w:t>
      </w:r>
      <w:r w:rsidRPr="00513CDC">
        <w:rPr>
          <w:rFonts w:ascii="Verdana" w:hAnsi="Verdana" w:cs="Arial"/>
          <w:spacing w:val="10"/>
          <w:sz w:val="16"/>
          <w:szCs w:val="16"/>
        </w:rPr>
        <w:t xml:space="preserve"> </w:t>
      </w:r>
      <w:r w:rsidRPr="00513CDC">
        <w:rPr>
          <w:rFonts w:ascii="Verdana" w:hAnsi="Verdana" w:cs="Arial"/>
          <w:sz w:val="16"/>
          <w:szCs w:val="16"/>
        </w:rPr>
        <w:t>noviembre</w:t>
      </w:r>
      <w:r w:rsidRPr="00513CDC">
        <w:rPr>
          <w:rFonts w:ascii="Verdana" w:hAnsi="Verdana" w:cs="Arial"/>
          <w:spacing w:val="10"/>
          <w:sz w:val="16"/>
          <w:szCs w:val="16"/>
        </w:rPr>
        <w:t xml:space="preserve"> </w:t>
      </w:r>
      <w:r w:rsidRPr="00513CDC">
        <w:rPr>
          <w:rFonts w:ascii="Verdana" w:hAnsi="Verdana" w:cs="Arial"/>
          <w:sz w:val="16"/>
          <w:szCs w:val="16"/>
        </w:rPr>
        <w:t>de</w:t>
      </w:r>
      <w:r w:rsidRPr="00513CDC">
        <w:rPr>
          <w:rFonts w:ascii="Verdana" w:hAnsi="Verdana" w:cs="Arial"/>
          <w:spacing w:val="10"/>
          <w:sz w:val="16"/>
          <w:szCs w:val="16"/>
        </w:rPr>
        <w:t xml:space="preserve"> </w:t>
      </w:r>
      <w:r w:rsidRPr="00513CDC">
        <w:rPr>
          <w:rFonts w:ascii="Verdana" w:hAnsi="Verdana" w:cs="Arial"/>
          <w:sz w:val="16"/>
          <w:szCs w:val="16"/>
        </w:rPr>
        <w:t>2012.</w:t>
      </w:r>
      <w:r w:rsidRPr="00513CDC">
        <w:rPr>
          <w:rFonts w:ascii="Verdana" w:hAnsi="Verdana" w:cs="Arial"/>
          <w:spacing w:val="10"/>
          <w:sz w:val="16"/>
          <w:szCs w:val="16"/>
        </w:rPr>
        <w:t xml:space="preserve"> </w:t>
      </w:r>
      <w:r w:rsidRPr="00513CDC">
        <w:rPr>
          <w:rFonts w:ascii="Verdana" w:hAnsi="Verdana" w:cs="Arial"/>
          <w:sz w:val="16"/>
          <w:szCs w:val="16"/>
        </w:rPr>
        <w:t>M.P.</w:t>
      </w:r>
      <w:r w:rsidRPr="00513CDC">
        <w:rPr>
          <w:rFonts w:ascii="Verdana" w:hAnsi="Verdana" w:cs="Arial"/>
          <w:spacing w:val="10"/>
          <w:sz w:val="16"/>
          <w:szCs w:val="16"/>
        </w:rPr>
        <w:t xml:space="preserve"> </w:t>
      </w:r>
      <w:r w:rsidRPr="00513CDC">
        <w:rPr>
          <w:rFonts w:ascii="Verdana" w:hAnsi="Verdana" w:cs="Arial"/>
          <w:sz w:val="16"/>
          <w:szCs w:val="16"/>
        </w:rPr>
        <w:t>Mauricio</w:t>
      </w:r>
      <w:r w:rsidRPr="00513CDC">
        <w:rPr>
          <w:rFonts w:ascii="Verdana" w:hAnsi="Verdana" w:cs="Arial"/>
          <w:spacing w:val="8"/>
          <w:sz w:val="16"/>
          <w:szCs w:val="16"/>
        </w:rPr>
        <w:t xml:space="preserve"> </w:t>
      </w:r>
      <w:r w:rsidRPr="00513CDC">
        <w:rPr>
          <w:rFonts w:ascii="Verdana" w:hAnsi="Verdana" w:cs="Arial"/>
          <w:sz w:val="16"/>
          <w:szCs w:val="16"/>
        </w:rPr>
        <w:t>González.</w:t>
      </w:r>
    </w:p>
    <w:p w14:paraId="552A6F31" w14:textId="77777777" w:rsidR="00B96323" w:rsidRPr="00A70144" w:rsidRDefault="00B96323" w:rsidP="00B96323">
      <w:pPr>
        <w:pStyle w:val="Textonotapie"/>
        <w:jc w:val="both"/>
        <w:rPr>
          <w:rFonts w:ascii="Verdana" w:hAnsi="Verdana" w:cs="Arial"/>
          <w:sz w:val="16"/>
          <w:szCs w:val="16"/>
        </w:rPr>
      </w:pPr>
    </w:p>
  </w:footnote>
  <w:footnote w:id="8">
    <w:p w14:paraId="57F88BE8" w14:textId="77777777" w:rsidR="00B96323" w:rsidRPr="00A70144" w:rsidRDefault="00B96323" w:rsidP="00B96323">
      <w:pPr>
        <w:pStyle w:val="Textonotapie"/>
        <w:ind w:firstLine="708"/>
        <w:jc w:val="both"/>
        <w:rPr>
          <w:rFonts w:ascii="Verdana" w:hAnsi="Verdana" w:cs="Arial"/>
          <w:sz w:val="16"/>
          <w:szCs w:val="16"/>
          <w:lang w:val="es-ES_tradnl"/>
        </w:rPr>
      </w:pPr>
      <w:r w:rsidRPr="00A70144">
        <w:rPr>
          <w:rStyle w:val="Refdenotaalpie"/>
          <w:rFonts w:ascii="Verdana" w:hAnsi="Verdana" w:cs="Arial"/>
          <w:sz w:val="16"/>
          <w:szCs w:val="16"/>
        </w:rPr>
        <w:footnoteRef/>
      </w:r>
      <w:r w:rsidRPr="00A70144">
        <w:rPr>
          <w:rFonts w:ascii="Verdana" w:hAnsi="Verdana" w:cs="Arial"/>
          <w:sz w:val="16"/>
          <w:szCs w:val="16"/>
        </w:rPr>
        <w:t xml:space="preserve"> </w:t>
      </w:r>
      <w:r>
        <w:rPr>
          <w:rFonts w:ascii="Verdana" w:hAnsi="Verdana" w:cs="Arial"/>
          <w:sz w:val="16"/>
          <w:szCs w:val="16"/>
        </w:rPr>
        <w:t>Consejo de Estado</w:t>
      </w:r>
      <w:r w:rsidRPr="00A70144">
        <w:rPr>
          <w:rFonts w:ascii="Verdana" w:hAnsi="Verdana" w:cs="Arial"/>
          <w:sz w:val="16"/>
          <w:szCs w:val="16"/>
        </w:rPr>
        <w:t xml:space="preserve">. </w:t>
      </w:r>
      <w:r>
        <w:rPr>
          <w:rFonts w:ascii="Verdana" w:hAnsi="Verdana" w:cs="Arial"/>
          <w:sz w:val="16"/>
          <w:szCs w:val="16"/>
        </w:rPr>
        <w:t xml:space="preserve">Sala de lo Contencioso Administrativo. </w:t>
      </w:r>
      <w:r w:rsidRPr="00A70144">
        <w:rPr>
          <w:rFonts w:ascii="Verdana" w:hAnsi="Verdana" w:cs="Arial"/>
          <w:sz w:val="16"/>
          <w:szCs w:val="16"/>
        </w:rPr>
        <w:t xml:space="preserve">Sección Cuarta. Sentencia del 16 de diciembre de 2008. </w:t>
      </w:r>
      <w:proofErr w:type="spellStart"/>
      <w:r w:rsidRPr="00A70144">
        <w:rPr>
          <w:rFonts w:ascii="Verdana" w:hAnsi="Verdana" w:cs="Arial"/>
          <w:sz w:val="16"/>
          <w:szCs w:val="16"/>
        </w:rPr>
        <w:t>Exp</w:t>
      </w:r>
      <w:proofErr w:type="spellEnd"/>
      <w:r w:rsidRPr="00A70144">
        <w:rPr>
          <w:rFonts w:ascii="Verdana" w:hAnsi="Verdana" w:cs="Arial"/>
          <w:sz w:val="16"/>
          <w:szCs w:val="16"/>
        </w:rPr>
        <w:t>. 16.297. C.P. Martha Teresa Briceño de Valencia</w:t>
      </w:r>
      <w:r>
        <w:rPr>
          <w:rFonts w:ascii="Verdana" w:hAnsi="Verdana" w:cs="Arial"/>
          <w:sz w:val="16"/>
          <w:szCs w:val="16"/>
        </w:rPr>
        <w:t>.</w:t>
      </w:r>
    </w:p>
  </w:footnote>
  <w:footnote w:id="9">
    <w:p w14:paraId="751C2CB4" w14:textId="77777777" w:rsidR="00B96323" w:rsidRPr="00A70144" w:rsidRDefault="00B96323" w:rsidP="00B96323">
      <w:pPr>
        <w:pStyle w:val="Textonotapie"/>
        <w:ind w:firstLine="708"/>
        <w:jc w:val="both"/>
        <w:rPr>
          <w:rFonts w:ascii="Verdana" w:hAnsi="Verdana" w:cs="Arial"/>
          <w:sz w:val="16"/>
          <w:szCs w:val="16"/>
          <w:lang w:val="es-CO"/>
        </w:rPr>
      </w:pPr>
      <w:r w:rsidRPr="00A70144">
        <w:rPr>
          <w:rStyle w:val="Refdenotaalpie"/>
          <w:rFonts w:ascii="Verdana" w:hAnsi="Verdana" w:cs="Arial"/>
          <w:sz w:val="16"/>
          <w:szCs w:val="16"/>
        </w:rPr>
        <w:footnoteRef/>
      </w:r>
      <w:r w:rsidRPr="00A70144">
        <w:rPr>
          <w:rFonts w:ascii="Verdana" w:hAnsi="Verdana" w:cs="Arial"/>
          <w:sz w:val="16"/>
          <w:szCs w:val="16"/>
        </w:rPr>
        <w:t xml:space="preserve"> </w:t>
      </w:r>
      <w:r w:rsidRPr="00A70144">
        <w:rPr>
          <w:rFonts w:ascii="Verdana" w:hAnsi="Verdana" w:cs="Arial"/>
          <w:sz w:val="16"/>
          <w:szCs w:val="16"/>
          <w:lang w:val="es-CO"/>
        </w:rPr>
        <w:t>Consejo de Estado</w:t>
      </w:r>
      <w:r>
        <w:rPr>
          <w:rFonts w:ascii="Verdana" w:hAnsi="Verdana" w:cs="Arial"/>
          <w:sz w:val="16"/>
          <w:szCs w:val="16"/>
          <w:lang w:val="es-CO"/>
        </w:rPr>
        <w:t>.</w:t>
      </w:r>
      <w:r w:rsidRPr="00A70144">
        <w:rPr>
          <w:rFonts w:ascii="Verdana" w:hAnsi="Verdana" w:cs="Arial"/>
          <w:sz w:val="16"/>
          <w:szCs w:val="16"/>
        </w:rPr>
        <w:t xml:space="preserve"> Sala de </w:t>
      </w:r>
      <w:r>
        <w:rPr>
          <w:rFonts w:ascii="Verdana" w:hAnsi="Verdana" w:cs="Arial"/>
          <w:sz w:val="16"/>
          <w:szCs w:val="16"/>
        </w:rPr>
        <w:t>C</w:t>
      </w:r>
      <w:r w:rsidRPr="00A70144">
        <w:rPr>
          <w:rFonts w:ascii="Verdana" w:hAnsi="Verdana" w:cs="Arial"/>
          <w:sz w:val="16"/>
          <w:szCs w:val="16"/>
        </w:rPr>
        <w:t>onsulta y Servicio Civil</w:t>
      </w:r>
      <w:r>
        <w:rPr>
          <w:rFonts w:ascii="Verdana" w:hAnsi="Verdana" w:cs="Arial"/>
          <w:sz w:val="16"/>
          <w:szCs w:val="16"/>
        </w:rPr>
        <w:t>.</w:t>
      </w:r>
      <w:r w:rsidRPr="00A70144">
        <w:rPr>
          <w:rFonts w:ascii="Verdana" w:hAnsi="Verdana" w:cs="Arial"/>
          <w:sz w:val="16"/>
          <w:szCs w:val="16"/>
        </w:rPr>
        <w:t xml:space="preserve"> </w:t>
      </w:r>
      <w:r>
        <w:rPr>
          <w:rFonts w:ascii="Verdana" w:hAnsi="Verdana" w:cs="Arial"/>
          <w:sz w:val="16"/>
          <w:szCs w:val="16"/>
        </w:rPr>
        <w:t>Concepto del</w:t>
      </w:r>
      <w:r w:rsidRPr="00A70144">
        <w:rPr>
          <w:rFonts w:ascii="Verdana" w:hAnsi="Verdana" w:cs="Arial"/>
          <w:sz w:val="16"/>
          <w:szCs w:val="16"/>
          <w:lang w:val="es-CO"/>
        </w:rPr>
        <w:t xml:space="preserve"> 28 de junio de 2012</w:t>
      </w:r>
      <w:r>
        <w:rPr>
          <w:rFonts w:ascii="Verdana" w:hAnsi="Verdana" w:cs="Arial"/>
          <w:sz w:val="16"/>
          <w:szCs w:val="16"/>
          <w:lang w:val="es-CO"/>
        </w:rPr>
        <w:t>. R</w:t>
      </w:r>
      <w:r w:rsidRPr="00A70144">
        <w:rPr>
          <w:rFonts w:ascii="Verdana" w:hAnsi="Verdana" w:cs="Arial"/>
          <w:sz w:val="16"/>
          <w:szCs w:val="16"/>
          <w:lang w:val="es-CO"/>
        </w:rPr>
        <w:t>adicado</w:t>
      </w:r>
      <w:r>
        <w:rPr>
          <w:rFonts w:ascii="Verdana" w:hAnsi="Verdana" w:cs="Arial"/>
          <w:sz w:val="16"/>
          <w:szCs w:val="16"/>
          <w:lang w:val="es-CO"/>
        </w:rPr>
        <w:t>:</w:t>
      </w:r>
      <w:r w:rsidRPr="00A70144">
        <w:rPr>
          <w:rFonts w:ascii="Verdana" w:hAnsi="Verdana" w:cs="Arial"/>
          <w:sz w:val="16"/>
          <w:szCs w:val="16"/>
          <w:lang w:val="es-CO"/>
        </w:rPr>
        <w:t xml:space="preserve"> No. 11001-03-06-000-2012-00016-00(2092), M.P. William Zambrano Cetina.</w:t>
      </w:r>
    </w:p>
    <w:p w14:paraId="54EBE508" w14:textId="77777777" w:rsidR="00B96323" w:rsidRPr="00A70144" w:rsidRDefault="00B96323" w:rsidP="00B96323">
      <w:pPr>
        <w:pStyle w:val="Textonotapie"/>
        <w:ind w:firstLine="708"/>
        <w:jc w:val="both"/>
        <w:rPr>
          <w:rFonts w:ascii="Verdana" w:hAnsi="Verdana" w:cs="Arial"/>
          <w:sz w:val="16"/>
          <w:szCs w:val="16"/>
          <w:lang w:val="es-CO"/>
        </w:rPr>
      </w:pPr>
    </w:p>
  </w:footnote>
  <w:footnote w:id="10">
    <w:p w14:paraId="78BE569E" w14:textId="77777777" w:rsidR="00B96323" w:rsidRPr="000C5622" w:rsidRDefault="00B96323" w:rsidP="00B96323">
      <w:pPr>
        <w:spacing w:after="0" w:line="240" w:lineRule="auto"/>
        <w:ind w:firstLine="709"/>
        <w:jc w:val="both"/>
        <w:rPr>
          <w:rFonts w:ascii="Verdana" w:hAnsi="Verdana" w:cs="Arial"/>
          <w:sz w:val="16"/>
          <w:szCs w:val="16"/>
          <w:lang w:eastAsia="es-ES"/>
        </w:rPr>
      </w:pPr>
      <w:r w:rsidRPr="000C5622">
        <w:rPr>
          <w:rStyle w:val="Refdenotaalpie"/>
          <w:rFonts w:ascii="Verdana" w:hAnsi="Verdana" w:cs="Arial"/>
          <w:color w:val="000000" w:themeColor="text1"/>
          <w:sz w:val="16"/>
          <w:szCs w:val="16"/>
        </w:rPr>
        <w:footnoteRef/>
      </w:r>
      <w:r w:rsidRPr="000C5622">
        <w:rPr>
          <w:rFonts w:ascii="Verdana" w:hAnsi="Verdana" w:cs="Arial"/>
          <w:color w:val="000000" w:themeColor="text1"/>
          <w:sz w:val="16"/>
          <w:szCs w:val="16"/>
        </w:rPr>
        <w:t xml:space="preserve"> Agencia Nacional de Contratación Pública - Colombia Compra Eficiente. Guía para las Entidades Estatales con régimen especial de contratación: </w:t>
      </w:r>
      <w:hyperlink r:id="rId1" w:history="1">
        <w:r w:rsidRPr="000C5622">
          <w:rPr>
            <w:rStyle w:val="Hipervnculo"/>
            <w:rFonts w:ascii="Verdana" w:hAnsi="Verdana" w:cs="Arial"/>
            <w:sz w:val="16"/>
            <w:szCs w:val="16"/>
          </w:rPr>
          <w:t>Guia-para-las-Entidades-Estatales-con-regimen-especial-de-contratacion-Comentarios.pdf</w:t>
        </w:r>
      </w:hyperlink>
      <w:r w:rsidRPr="000C5622">
        <w:rPr>
          <w:rFonts w:ascii="Verdana" w:hAnsi="Verdana" w:cs="Arial"/>
          <w:color w:val="000000" w:themeColor="text1"/>
          <w:sz w:val="16"/>
          <w:szCs w:val="16"/>
        </w:rPr>
        <w:t xml:space="preserve"> </w:t>
      </w:r>
    </w:p>
    <w:p w14:paraId="390DEF20" w14:textId="77777777" w:rsidR="00B96323" w:rsidRPr="000C5622" w:rsidRDefault="00B96323" w:rsidP="00B96323">
      <w:pPr>
        <w:pStyle w:val="Textonotapie"/>
        <w:ind w:firstLine="709"/>
        <w:jc w:val="both"/>
        <w:rPr>
          <w:rFonts w:ascii="Verdana" w:hAnsi="Verdana" w:cs="Arial"/>
          <w:color w:val="000000" w:themeColor="text1"/>
          <w:sz w:val="16"/>
          <w:szCs w:val="16"/>
        </w:rPr>
      </w:pPr>
    </w:p>
  </w:footnote>
  <w:footnote w:id="11">
    <w:p w14:paraId="669B5EB0" w14:textId="77777777" w:rsidR="00B96323" w:rsidRDefault="00B96323" w:rsidP="00B96323">
      <w:pPr>
        <w:pStyle w:val="Textonotapie"/>
        <w:ind w:firstLine="709"/>
        <w:jc w:val="both"/>
        <w:rPr>
          <w:rFonts w:ascii="Verdana" w:hAnsi="Verdana"/>
          <w:sz w:val="16"/>
          <w:szCs w:val="16"/>
          <w:lang w:val="es-CO"/>
        </w:rPr>
      </w:pPr>
      <w:r w:rsidRPr="005A18D1">
        <w:rPr>
          <w:rStyle w:val="Refdenotaalpie"/>
          <w:rFonts w:ascii="Verdana" w:hAnsi="Verdana"/>
          <w:sz w:val="16"/>
          <w:szCs w:val="16"/>
        </w:rPr>
        <w:footnoteRef/>
      </w:r>
      <w:r w:rsidRPr="005A18D1">
        <w:rPr>
          <w:rFonts w:ascii="Verdana" w:hAnsi="Verdana"/>
          <w:sz w:val="16"/>
          <w:szCs w:val="16"/>
        </w:rPr>
        <w:t xml:space="preserve"> </w:t>
      </w:r>
      <w:r w:rsidRPr="005A18D1">
        <w:rPr>
          <w:rFonts w:ascii="Verdana" w:hAnsi="Verdana"/>
          <w:sz w:val="16"/>
          <w:szCs w:val="16"/>
          <w:lang w:val="es-ES"/>
        </w:rPr>
        <w:t xml:space="preserve">Así también lo ha dispuesto el Consejo de Estado al sostener que: </w:t>
      </w:r>
      <w:r>
        <w:rPr>
          <w:rFonts w:ascii="Verdana" w:hAnsi="Verdana"/>
          <w:sz w:val="16"/>
          <w:szCs w:val="16"/>
          <w:lang w:val="es-ES"/>
        </w:rPr>
        <w:t>“</w:t>
      </w:r>
      <w:r w:rsidRPr="005A18D1">
        <w:rPr>
          <w:rFonts w:ascii="Verdana" w:hAnsi="Verdana"/>
          <w:sz w:val="16"/>
          <w:szCs w:val="16"/>
          <w:lang w:val="es-ES"/>
        </w:rPr>
        <w:t>el artículo 13 de la Ley 1150 de 2011 positivizó un regla que se venía decantando por vía doctrinal y jurisprudencial, esto es: que la actividad contractual de las entidades sometidas a un régimen especial de derecho privado u otro régimen especial previsto en la ley está siempre sujeta a los principios de la función administrativa y la gestión fiscal, así como al régimen de inhabilidades e incompatibilidades previstos en el Estatuto General de la Administración Pública.</w:t>
      </w:r>
      <w:r>
        <w:rPr>
          <w:rFonts w:ascii="Verdana" w:hAnsi="Verdana"/>
          <w:sz w:val="16"/>
          <w:szCs w:val="16"/>
          <w:lang w:val="es-ES"/>
        </w:rPr>
        <w:t xml:space="preserve"> (…) </w:t>
      </w:r>
      <w:r w:rsidRPr="005A18D1">
        <w:rPr>
          <w:rFonts w:ascii="Verdana" w:hAnsi="Verdana"/>
          <w:sz w:val="16"/>
          <w:szCs w:val="16"/>
          <w:lang w:val="es-CO"/>
        </w:rPr>
        <w:t>Así las cosas, el régimen excepcional de los contratos que celebran estas entidades es mixto y prevalentemente de derecho privado. Por una parte, implica la aplicación de las normas civiles y comerciales o de las disposiciones especiales previstas para una determinada entidad o materia y, de otra, la aplicación de los principios de la función administrativa y de la gestión fiscal y el régimen de inhabilidades e incompatibilidades regulados por la Ley 80 de 1993 y las normas que lo modifican</w:t>
      </w:r>
      <w:r>
        <w:rPr>
          <w:rFonts w:ascii="Verdana" w:hAnsi="Verdana"/>
          <w:sz w:val="16"/>
          <w:szCs w:val="16"/>
          <w:lang w:val="es-CO"/>
        </w:rPr>
        <w:t xml:space="preserve"> </w:t>
      </w:r>
      <w:r w:rsidRPr="005A18D1">
        <w:rPr>
          <w:rFonts w:ascii="Verdana" w:hAnsi="Verdana"/>
          <w:sz w:val="16"/>
          <w:szCs w:val="16"/>
          <w:lang w:val="es-CO"/>
        </w:rPr>
        <w:t>o adicionan.</w:t>
      </w:r>
      <w:r>
        <w:rPr>
          <w:rFonts w:ascii="Verdana" w:hAnsi="Verdana"/>
          <w:sz w:val="16"/>
          <w:szCs w:val="16"/>
          <w:lang w:val="es-CO"/>
        </w:rPr>
        <w:t xml:space="preserve"> Consejo de Estado. Sala de Consulta y Servicio Civil. 13 de diciembre de 2022. Expediente 2488. C.P: Edgar González López. </w:t>
      </w:r>
    </w:p>
    <w:p w14:paraId="718C6B63" w14:textId="77777777" w:rsidR="00B96323" w:rsidRPr="005A18D1" w:rsidRDefault="00B96323" w:rsidP="00B96323">
      <w:pPr>
        <w:pStyle w:val="Textonotapie"/>
        <w:ind w:firstLine="709"/>
        <w:jc w:val="both"/>
        <w:rPr>
          <w:rFonts w:ascii="Verdana" w:hAnsi="Verdana"/>
          <w:sz w:val="16"/>
          <w:szCs w:val="16"/>
          <w:lang w:val="es-ES"/>
        </w:rPr>
      </w:pPr>
    </w:p>
  </w:footnote>
  <w:footnote w:id="12">
    <w:p w14:paraId="3300B2EC" w14:textId="77777777" w:rsidR="00B96323" w:rsidRPr="003E2347" w:rsidRDefault="00B96323" w:rsidP="00B96323">
      <w:pPr>
        <w:pStyle w:val="Textonotapie"/>
        <w:ind w:firstLine="709"/>
        <w:jc w:val="both"/>
        <w:rPr>
          <w:rFonts w:ascii="Verdana" w:hAnsi="Verdana" w:cs="Arial"/>
          <w:color w:val="000000" w:themeColor="text1"/>
          <w:sz w:val="16"/>
          <w:szCs w:val="16"/>
        </w:rPr>
      </w:pPr>
      <w:r w:rsidRPr="003E2347">
        <w:rPr>
          <w:rStyle w:val="Refdenotaalpie"/>
          <w:rFonts w:ascii="Verdana" w:hAnsi="Verdana" w:cs="Arial"/>
          <w:color w:val="000000" w:themeColor="text1"/>
          <w:sz w:val="16"/>
          <w:szCs w:val="16"/>
        </w:rPr>
        <w:footnoteRef/>
      </w:r>
      <w:r w:rsidRPr="003E2347">
        <w:rPr>
          <w:rFonts w:ascii="Verdana" w:hAnsi="Verdana" w:cs="Arial"/>
          <w:color w:val="000000" w:themeColor="text1"/>
          <w:sz w:val="16"/>
          <w:szCs w:val="16"/>
        </w:rPr>
        <w:t xml:space="preserve"> </w:t>
      </w:r>
      <w:bookmarkStart w:id="2" w:name="_Hlk178103192"/>
      <w:r>
        <w:rPr>
          <w:rFonts w:ascii="Verdana" w:hAnsi="Verdana" w:cs="Arial"/>
          <w:color w:val="000000" w:themeColor="text1"/>
          <w:sz w:val="16"/>
          <w:szCs w:val="16"/>
        </w:rPr>
        <w:t>Consejo de Estado. Sala de lo Contencioso Administrativo</w:t>
      </w:r>
      <w:r w:rsidRPr="003E2347">
        <w:rPr>
          <w:rFonts w:ascii="Verdana" w:hAnsi="Verdana" w:cs="Arial"/>
          <w:color w:val="000000" w:themeColor="text1"/>
          <w:sz w:val="16"/>
          <w:szCs w:val="16"/>
        </w:rPr>
        <w:t>. Sección Tercera.</w:t>
      </w:r>
      <w:r>
        <w:rPr>
          <w:rFonts w:ascii="Verdana" w:hAnsi="Verdana" w:cs="Arial"/>
          <w:color w:val="000000" w:themeColor="text1"/>
          <w:sz w:val="16"/>
          <w:szCs w:val="16"/>
        </w:rPr>
        <w:t xml:space="preserve"> Subsección A.</w:t>
      </w:r>
      <w:r w:rsidRPr="003E2347">
        <w:rPr>
          <w:rFonts w:ascii="Verdana" w:hAnsi="Verdana" w:cs="Arial"/>
          <w:color w:val="000000" w:themeColor="text1"/>
          <w:sz w:val="16"/>
          <w:szCs w:val="16"/>
        </w:rPr>
        <w:t xml:space="preserve"> Radicado No. 45.607 del 24 de octubre de 2016. C</w:t>
      </w:r>
      <w:r>
        <w:rPr>
          <w:rFonts w:ascii="Verdana" w:hAnsi="Verdana" w:cs="Arial"/>
          <w:color w:val="000000" w:themeColor="text1"/>
          <w:sz w:val="16"/>
          <w:szCs w:val="16"/>
        </w:rPr>
        <w:t>.P:</w:t>
      </w:r>
      <w:r w:rsidRPr="003E2347">
        <w:rPr>
          <w:rFonts w:ascii="Verdana" w:hAnsi="Verdana" w:cs="Arial"/>
          <w:color w:val="000000" w:themeColor="text1"/>
          <w:sz w:val="16"/>
          <w:szCs w:val="16"/>
        </w:rPr>
        <w:t xml:space="preserve"> Mar</w:t>
      </w:r>
      <w:r>
        <w:rPr>
          <w:rFonts w:ascii="Verdana" w:hAnsi="Verdana" w:cs="Arial"/>
          <w:color w:val="000000" w:themeColor="text1"/>
          <w:sz w:val="16"/>
          <w:szCs w:val="16"/>
        </w:rPr>
        <w:t>ta</w:t>
      </w:r>
      <w:r w:rsidRPr="003E2347">
        <w:rPr>
          <w:rFonts w:ascii="Verdana" w:hAnsi="Verdana" w:cs="Arial"/>
          <w:color w:val="000000" w:themeColor="text1"/>
          <w:sz w:val="16"/>
          <w:szCs w:val="16"/>
        </w:rPr>
        <w:t xml:space="preserve"> Nubia Velásquez Rico.</w:t>
      </w:r>
    </w:p>
    <w:bookmarkEnd w:id="2"/>
    <w:p w14:paraId="3CDCC840" w14:textId="77777777" w:rsidR="00B96323" w:rsidRPr="005A18D1" w:rsidRDefault="00B96323" w:rsidP="00B96323">
      <w:pPr>
        <w:pStyle w:val="Textonotapie"/>
        <w:ind w:firstLine="709"/>
        <w:jc w:val="both"/>
        <w:rPr>
          <w:rFonts w:ascii="Verdana" w:hAnsi="Verdana" w:cs="Arial"/>
          <w:color w:val="000000" w:themeColor="text1"/>
          <w:sz w:val="16"/>
          <w:szCs w:val="16"/>
        </w:rPr>
      </w:pPr>
    </w:p>
  </w:footnote>
  <w:footnote w:id="13">
    <w:p w14:paraId="7CFB01C8" w14:textId="77777777" w:rsidR="00B96323" w:rsidRPr="00BD754A" w:rsidRDefault="00B96323" w:rsidP="00B96323">
      <w:pPr>
        <w:spacing w:after="0" w:line="240" w:lineRule="auto"/>
        <w:ind w:firstLine="709"/>
        <w:jc w:val="both"/>
        <w:rPr>
          <w:rFonts w:ascii="Verdana" w:hAnsi="Verdana" w:cs="Arial"/>
          <w:sz w:val="16"/>
          <w:szCs w:val="16"/>
          <w:lang w:val="es-ES"/>
        </w:rPr>
      </w:pPr>
      <w:r w:rsidRPr="00BD754A">
        <w:rPr>
          <w:rStyle w:val="Refdenotaalpie"/>
          <w:rFonts w:ascii="Verdana" w:hAnsi="Verdana" w:cs="Arial"/>
          <w:sz w:val="16"/>
          <w:szCs w:val="16"/>
        </w:rPr>
        <w:footnoteRef/>
      </w:r>
      <w:r w:rsidRPr="00BD754A">
        <w:rPr>
          <w:rFonts w:ascii="Verdana" w:hAnsi="Verdana" w:cs="Arial"/>
          <w:sz w:val="16"/>
          <w:szCs w:val="16"/>
        </w:rPr>
        <w:t xml:space="preserve"> </w:t>
      </w:r>
      <w:r w:rsidRPr="00BD754A">
        <w:rPr>
          <w:rFonts w:ascii="Verdana" w:hAnsi="Verdana" w:cs="Arial"/>
          <w:sz w:val="16"/>
          <w:szCs w:val="16"/>
          <w:lang w:val="es-ES"/>
        </w:rPr>
        <w:t xml:space="preserve">En efecto, este enunciado normativo establece: “Se distinguen en cada contrato las cosas que son de su esencia, las que son de su naturaleza, y las puramente accidentales. Son de la esencia de un contrato aquellas cosas sin las cuales, o no produce efecto alguno, o degeneran en otro contrato diferente; son de la naturaleza de un contrato las </w:t>
      </w:r>
      <w:proofErr w:type="gramStart"/>
      <w:r w:rsidRPr="00BD754A">
        <w:rPr>
          <w:rFonts w:ascii="Verdana" w:hAnsi="Verdana" w:cs="Arial"/>
          <w:sz w:val="16"/>
          <w:szCs w:val="16"/>
          <w:lang w:val="es-ES"/>
        </w:rPr>
        <w:t>que</w:t>
      </w:r>
      <w:proofErr w:type="gramEnd"/>
      <w:r w:rsidRPr="00BD754A">
        <w:rPr>
          <w:rFonts w:ascii="Verdana" w:hAnsi="Verdana" w:cs="Arial"/>
          <w:sz w:val="16"/>
          <w:szCs w:val="16"/>
          <w:lang w:val="es-ES"/>
        </w:rPr>
        <w:t xml:space="preserve"> no siendo esenciales en él, se entienden pertenecerle, sin necesidad de una cláusula especial; y son accidentales a un contrato aquellas que ni esencial ni naturalmente le pertenecen, y que se le agregan por medio de cláusulas especiales”.</w:t>
      </w:r>
    </w:p>
    <w:p w14:paraId="4480613F" w14:textId="77777777" w:rsidR="00B96323" w:rsidRPr="00BD754A" w:rsidRDefault="00B96323" w:rsidP="00B96323">
      <w:pPr>
        <w:spacing w:after="0" w:line="240" w:lineRule="auto"/>
        <w:ind w:firstLine="709"/>
        <w:jc w:val="both"/>
        <w:rPr>
          <w:rFonts w:ascii="Verdana" w:hAnsi="Verdana" w:cs="Arial"/>
          <w:sz w:val="16"/>
          <w:szCs w:val="16"/>
          <w:lang w:val="es-ES"/>
        </w:rPr>
      </w:pPr>
    </w:p>
  </w:footnote>
  <w:footnote w:id="14">
    <w:p w14:paraId="0C1F9704" w14:textId="77777777" w:rsidR="00B96323" w:rsidRDefault="00B96323" w:rsidP="00B96323">
      <w:pPr>
        <w:spacing w:after="0" w:line="240" w:lineRule="auto"/>
        <w:ind w:firstLine="709"/>
        <w:jc w:val="both"/>
        <w:rPr>
          <w:rFonts w:ascii="Verdana" w:hAnsi="Verdana" w:cs="Arial"/>
          <w:sz w:val="16"/>
          <w:szCs w:val="16"/>
          <w:lang w:val="es-ES"/>
        </w:rPr>
      </w:pPr>
      <w:r w:rsidRPr="00BD754A">
        <w:rPr>
          <w:rStyle w:val="Refdenotaalpie"/>
          <w:rFonts w:ascii="Verdana" w:hAnsi="Verdana" w:cs="Arial"/>
          <w:sz w:val="16"/>
          <w:szCs w:val="16"/>
        </w:rPr>
        <w:footnoteRef/>
      </w:r>
      <w:r w:rsidRPr="00BD754A">
        <w:rPr>
          <w:rFonts w:ascii="Verdana" w:hAnsi="Verdana" w:cs="Arial"/>
          <w:sz w:val="16"/>
          <w:szCs w:val="16"/>
        </w:rPr>
        <w:t xml:space="preserve"> </w:t>
      </w:r>
      <w:r w:rsidRPr="00BD754A">
        <w:rPr>
          <w:rFonts w:ascii="Verdana" w:hAnsi="Verdana" w:cs="Arial"/>
          <w:sz w:val="16"/>
          <w:szCs w:val="16"/>
          <w:lang w:val="es-ES"/>
        </w:rPr>
        <w:t>En efecto, el artículo 1.500 del Código Civil expresa: “El contrato es real cuando, para que sea perfecto, es necesaria la tradición de la cosa a que se refiere; es solemne cuando está sujeto a la observancia de ciertas formalidades especiales, de manera que sin ellas no produce ningún efecto civil; y es consensual cuando se perfecciona por el solo consentimiento”.</w:t>
      </w:r>
    </w:p>
    <w:p w14:paraId="32F121DC" w14:textId="77777777" w:rsidR="00B96323" w:rsidRPr="00BD754A" w:rsidRDefault="00B96323" w:rsidP="00B96323">
      <w:pPr>
        <w:spacing w:after="0" w:line="240" w:lineRule="auto"/>
        <w:ind w:firstLine="709"/>
        <w:jc w:val="both"/>
        <w:rPr>
          <w:rFonts w:ascii="Verdana" w:hAnsi="Verdana" w:cs="Arial"/>
          <w:sz w:val="16"/>
          <w:szCs w:val="16"/>
          <w:lang w:val="es-ES"/>
        </w:rPr>
      </w:pPr>
    </w:p>
  </w:footnote>
  <w:footnote w:id="15">
    <w:p w14:paraId="67ACD19B" w14:textId="77777777" w:rsidR="00B96323" w:rsidRPr="00BD754A" w:rsidRDefault="00B96323" w:rsidP="00B96323">
      <w:pPr>
        <w:pStyle w:val="Textonotapie"/>
        <w:ind w:firstLine="709"/>
        <w:jc w:val="both"/>
        <w:rPr>
          <w:rFonts w:ascii="Verdana" w:hAnsi="Verdana" w:cs="Arial"/>
          <w:sz w:val="16"/>
          <w:szCs w:val="16"/>
          <w:lang w:val="es-ES"/>
        </w:rPr>
      </w:pPr>
      <w:r w:rsidRPr="00BD754A">
        <w:rPr>
          <w:rStyle w:val="Refdenotaalpie"/>
          <w:rFonts w:ascii="Verdana" w:hAnsi="Verdana" w:cs="Arial"/>
          <w:sz w:val="16"/>
          <w:szCs w:val="16"/>
        </w:rPr>
        <w:footnoteRef/>
      </w:r>
      <w:r w:rsidRPr="00BD754A">
        <w:rPr>
          <w:rFonts w:ascii="Verdana" w:hAnsi="Verdana" w:cs="Arial"/>
          <w:sz w:val="16"/>
          <w:szCs w:val="16"/>
        </w:rPr>
        <w:t xml:space="preserve"> </w:t>
      </w:r>
      <w:r w:rsidRPr="00BD754A">
        <w:rPr>
          <w:rFonts w:ascii="Verdana" w:hAnsi="Verdana" w:cs="Arial"/>
          <w:sz w:val="16"/>
          <w:szCs w:val="16"/>
          <w:lang w:val="es-ES"/>
        </w:rPr>
        <w:t>EXPÓSITO VÉLEZ, Juan Carlos. Forma y contenido del contrato estatal. Bogotá: Universidad Externado de Colombia, 2013. pp. 28-29.</w:t>
      </w:r>
    </w:p>
  </w:footnote>
  <w:footnote w:id="16">
    <w:p w14:paraId="6BF21B98" w14:textId="77777777" w:rsidR="00B96323" w:rsidRPr="00525670" w:rsidRDefault="00B96323" w:rsidP="00B96323">
      <w:pPr>
        <w:pStyle w:val="Textonotapie"/>
        <w:ind w:firstLine="709"/>
        <w:jc w:val="both"/>
        <w:rPr>
          <w:rFonts w:ascii="Verdana" w:hAnsi="Verdana"/>
          <w:sz w:val="16"/>
          <w:szCs w:val="16"/>
        </w:rPr>
      </w:pPr>
      <w:r w:rsidRPr="00525670">
        <w:rPr>
          <w:rStyle w:val="Refdenotaalpie"/>
          <w:rFonts w:ascii="Verdana" w:hAnsi="Verdana"/>
          <w:sz w:val="16"/>
          <w:szCs w:val="16"/>
        </w:rPr>
        <w:footnoteRef/>
      </w:r>
      <w:r w:rsidRPr="00525670">
        <w:rPr>
          <w:rFonts w:ascii="Verdana" w:hAnsi="Verdana"/>
          <w:sz w:val="16"/>
          <w:szCs w:val="16"/>
        </w:rPr>
        <w:t xml:space="preserve"> Consejo de Estado. Sala de lo Contencioso Administrativo. Sección Tercera. Subsección B. Sentencia del 27 de febrero de 2026. </w:t>
      </w:r>
      <w:r w:rsidRPr="00525670">
        <w:rPr>
          <w:rFonts w:ascii="Verdana" w:hAnsi="Verdana"/>
          <w:sz w:val="16"/>
          <w:szCs w:val="16"/>
          <w:lang w:val="es-CO"/>
        </w:rPr>
        <w:t xml:space="preserve">13001-23-33-000-2018-00654-01 (73.215). C.P: Fredy Ibarra Martínez. </w:t>
      </w:r>
    </w:p>
  </w:footnote>
  <w:footnote w:id="17">
    <w:p w14:paraId="421992D3" w14:textId="77777777" w:rsidR="00B96323" w:rsidRDefault="00B96323" w:rsidP="00B96323">
      <w:pPr>
        <w:pStyle w:val="Textonotapie"/>
        <w:ind w:firstLine="709"/>
        <w:jc w:val="both"/>
        <w:rPr>
          <w:rFonts w:ascii="Verdana" w:hAnsi="Verdana" w:cs="Arial"/>
          <w:sz w:val="16"/>
          <w:szCs w:val="16"/>
          <w:lang w:val="es-ES"/>
        </w:rPr>
      </w:pPr>
      <w:r w:rsidRPr="002E5BFE">
        <w:rPr>
          <w:rStyle w:val="Refdenotaalpie"/>
          <w:rFonts w:ascii="Verdana" w:hAnsi="Verdana" w:cs="Arial"/>
          <w:sz w:val="16"/>
          <w:szCs w:val="16"/>
        </w:rPr>
        <w:footnoteRef/>
      </w:r>
      <w:r w:rsidRPr="002E5BFE">
        <w:rPr>
          <w:rFonts w:ascii="Verdana" w:hAnsi="Verdana" w:cs="Arial"/>
          <w:sz w:val="16"/>
          <w:szCs w:val="16"/>
        </w:rPr>
        <w:t xml:space="preserve"> </w:t>
      </w:r>
      <w:r w:rsidRPr="002E5BFE">
        <w:rPr>
          <w:rFonts w:ascii="Verdana" w:eastAsia="Calibri" w:hAnsi="Verdana" w:cs="Arial"/>
          <w:color w:val="000000"/>
          <w:sz w:val="16"/>
          <w:szCs w:val="16"/>
          <w:lang w:val="es-ES_tradnl" w:eastAsia="en-GB"/>
        </w:rPr>
        <w:t xml:space="preserve">A esta conclusión llegó la Sección Tercera del Consejo de Estado en la sentencia del 12 de agosto de 2014, luego de distinguir los requisitos de perfeccionamiento respecto de los requisitos de ejecución de los contratos estatales. En tal oportunidad el órgano judicial se preguntó, dentro de las consideraciones, si la ausencia de registro presupuestal tenía como efecto que un contrato de prestación de servicios profesionales se considerara inexistente o viciado de nulidad absoluta. La respuesta del alto tribunal es que no se genera inexistencia ni vicio de nulidad absoluta, sino una eventual responsabilidad en los servidores públicos que incumplieron tal requisito presupuestal. </w:t>
      </w:r>
      <w:r w:rsidRPr="002E5BFE">
        <w:rPr>
          <w:rFonts w:ascii="Verdana" w:hAnsi="Verdana" w:cs="Arial"/>
          <w:sz w:val="16"/>
          <w:szCs w:val="16"/>
          <w:lang w:val="es-ES"/>
        </w:rPr>
        <w:t xml:space="preserve">Consejo de Estado. </w:t>
      </w:r>
      <w:r>
        <w:rPr>
          <w:rFonts w:ascii="Verdana" w:hAnsi="Verdana" w:cs="Arial"/>
          <w:sz w:val="16"/>
          <w:szCs w:val="16"/>
          <w:lang w:val="es-ES"/>
        </w:rPr>
        <w:t xml:space="preserve">Sala de lo Contencioso Administrativo. </w:t>
      </w:r>
      <w:r w:rsidRPr="002E5BFE">
        <w:rPr>
          <w:rFonts w:ascii="Verdana" w:hAnsi="Verdana" w:cs="Arial"/>
          <w:sz w:val="16"/>
          <w:szCs w:val="16"/>
          <w:lang w:val="es-ES"/>
        </w:rPr>
        <w:t xml:space="preserve">Sección Tercera. Subsección C. Sentencia del 12 de agosto de 2014. Expediente: </w:t>
      </w:r>
      <w:r w:rsidRPr="002E5BFE">
        <w:rPr>
          <w:rFonts w:ascii="Verdana" w:hAnsi="Verdana" w:cs="Arial"/>
          <w:iCs/>
          <w:sz w:val="16"/>
          <w:szCs w:val="16"/>
        </w:rPr>
        <w:t>28.565.</w:t>
      </w:r>
      <w:r>
        <w:rPr>
          <w:rFonts w:ascii="Verdana" w:hAnsi="Verdana" w:cs="Arial"/>
          <w:iCs/>
          <w:sz w:val="16"/>
          <w:szCs w:val="16"/>
        </w:rPr>
        <w:t xml:space="preserve"> </w:t>
      </w:r>
      <w:r w:rsidRPr="002E5BFE">
        <w:rPr>
          <w:rFonts w:ascii="Verdana" w:hAnsi="Verdana" w:cs="Arial"/>
          <w:sz w:val="16"/>
          <w:szCs w:val="16"/>
          <w:lang w:val="es-ES"/>
        </w:rPr>
        <w:t>C</w:t>
      </w:r>
      <w:r>
        <w:rPr>
          <w:rFonts w:ascii="Verdana" w:hAnsi="Verdana" w:cs="Arial"/>
          <w:sz w:val="16"/>
          <w:szCs w:val="16"/>
          <w:lang w:val="es-ES"/>
        </w:rPr>
        <w:t>.P:</w:t>
      </w:r>
      <w:r w:rsidRPr="002E5BFE">
        <w:rPr>
          <w:rFonts w:ascii="Verdana" w:hAnsi="Verdana" w:cs="Arial"/>
          <w:sz w:val="16"/>
          <w:szCs w:val="16"/>
          <w:lang w:val="es-ES"/>
        </w:rPr>
        <w:t xml:space="preserve"> Enrique Gil Botero. </w:t>
      </w:r>
    </w:p>
    <w:p w14:paraId="6A228530" w14:textId="77777777" w:rsidR="00B96323" w:rsidRPr="00C24507" w:rsidRDefault="00B96323" w:rsidP="00B96323">
      <w:pPr>
        <w:pStyle w:val="Textonotapie"/>
        <w:ind w:firstLine="709"/>
        <w:jc w:val="both"/>
        <w:rPr>
          <w:rFonts w:ascii="Verdana" w:hAnsi="Verdana" w:cs="Arial"/>
          <w:iCs/>
          <w:sz w:val="16"/>
          <w:szCs w:val="16"/>
        </w:rPr>
      </w:pPr>
    </w:p>
  </w:footnote>
  <w:footnote w:id="18">
    <w:p w14:paraId="495C68CA" w14:textId="77777777" w:rsidR="00B96323" w:rsidRPr="002E5BFE" w:rsidRDefault="00B96323" w:rsidP="00B96323">
      <w:pPr>
        <w:pStyle w:val="Textonotapie"/>
        <w:ind w:firstLine="708"/>
        <w:jc w:val="both"/>
        <w:rPr>
          <w:rFonts w:ascii="Verdana" w:hAnsi="Verdana"/>
          <w:sz w:val="16"/>
          <w:szCs w:val="16"/>
          <w:lang w:val="es-CO"/>
        </w:rPr>
      </w:pPr>
      <w:r w:rsidRPr="002E5BFE">
        <w:rPr>
          <w:rStyle w:val="Refdenotaalpie"/>
          <w:rFonts w:ascii="Verdana" w:hAnsi="Verdana"/>
          <w:sz w:val="16"/>
          <w:szCs w:val="16"/>
        </w:rPr>
        <w:footnoteRef/>
      </w:r>
      <w:r w:rsidRPr="002E5BFE">
        <w:rPr>
          <w:rFonts w:ascii="Verdana" w:hAnsi="Verdana"/>
          <w:sz w:val="16"/>
          <w:szCs w:val="16"/>
        </w:rPr>
        <w:t xml:space="preserve"> </w:t>
      </w:r>
      <w:r w:rsidRPr="002E5BFE">
        <w:rPr>
          <w:rFonts w:ascii="Verdana" w:hAnsi="Verdana" w:cs="Arial"/>
          <w:color w:val="1A1A1A" w:themeColor="background1" w:themeShade="1A"/>
          <w:sz w:val="16"/>
          <w:szCs w:val="16"/>
        </w:rPr>
        <w:t xml:space="preserve">Consejo de Estado. Sala de lo Contencioso Administrativo. Sección Tercera. Subsección A. Sentencia del del 24 de febrero de 2016. </w:t>
      </w:r>
      <w:proofErr w:type="spellStart"/>
      <w:r w:rsidRPr="002E5BFE">
        <w:rPr>
          <w:rFonts w:ascii="Verdana" w:hAnsi="Verdana" w:cs="Arial"/>
          <w:color w:val="1A1A1A" w:themeColor="background1" w:themeShade="1A"/>
          <w:sz w:val="16"/>
          <w:szCs w:val="16"/>
        </w:rPr>
        <w:t>Exp</w:t>
      </w:r>
      <w:proofErr w:type="spellEnd"/>
      <w:r w:rsidRPr="002E5BFE">
        <w:rPr>
          <w:rFonts w:ascii="Verdana" w:hAnsi="Verdana" w:cs="Arial"/>
          <w:color w:val="1A1A1A" w:themeColor="background1" w:themeShade="1A"/>
          <w:sz w:val="16"/>
          <w:szCs w:val="16"/>
        </w:rPr>
        <w:t>. 46.185. C.P. Marta Nubia Velásquez Rico.</w:t>
      </w:r>
    </w:p>
    <w:p w14:paraId="792CEBDD" w14:textId="77777777" w:rsidR="00B96323" w:rsidRPr="002E5BFE" w:rsidRDefault="00B96323" w:rsidP="00B96323">
      <w:pPr>
        <w:pStyle w:val="Textonotapie"/>
        <w:rPr>
          <w:rFonts w:ascii="Verdana" w:hAnsi="Verdana"/>
          <w:sz w:val="16"/>
          <w:szCs w:val="16"/>
          <w:lang w:val="es-ES"/>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pt;height:12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1FBC25EC"/>
    <w:multiLevelType w:val="hybridMultilevel"/>
    <w:tmpl w:val="3F7C01B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0"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1"/>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12"/>
  </w:num>
  <w:num w:numId="7" w16cid:durableId="1946422806">
    <w:abstractNumId w:val="5"/>
  </w:num>
  <w:num w:numId="8" w16cid:durableId="152644682">
    <w:abstractNumId w:val="11"/>
  </w:num>
  <w:num w:numId="9" w16cid:durableId="1317221377">
    <w:abstractNumId w:val="7"/>
  </w:num>
  <w:num w:numId="10" w16cid:durableId="1471245386">
    <w:abstractNumId w:val="10"/>
  </w:num>
  <w:num w:numId="11" w16cid:durableId="289172385">
    <w:abstractNumId w:val="8"/>
  </w:num>
  <w:num w:numId="12" w16cid:durableId="1470781324">
    <w:abstractNumId w:val="0"/>
  </w:num>
  <w:num w:numId="13" w16cid:durableId="1512908409">
    <w:abstractNumId w:val="3"/>
  </w:num>
  <w:num w:numId="14" w16cid:durableId="895897244">
    <w:abstractNumId w:val="13"/>
  </w:num>
  <w:num w:numId="15" w16cid:durableId="390349800">
    <w:abstractNumId w:val="9"/>
  </w:num>
  <w:num w:numId="16" w16cid:durableId="135843154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08"/>
  <w:hyphenationZone w:val="425"/>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63DD2"/>
    <w:rsid w:val="00082362"/>
    <w:rsid w:val="000A683E"/>
    <w:rsid w:val="000B19B9"/>
    <w:rsid w:val="000D0334"/>
    <w:rsid w:val="000D5DA7"/>
    <w:rsid w:val="000F6486"/>
    <w:rsid w:val="00116940"/>
    <w:rsid w:val="00125105"/>
    <w:rsid w:val="00127233"/>
    <w:rsid w:val="0015699B"/>
    <w:rsid w:val="001A33BF"/>
    <w:rsid w:val="001A3C3F"/>
    <w:rsid w:val="001A3D1E"/>
    <w:rsid w:val="001E4177"/>
    <w:rsid w:val="001F0B24"/>
    <w:rsid w:val="001F7DC6"/>
    <w:rsid w:val="0022400B"/>
    <w:rsid w:val="002421BB"/>
    <w:rsid w:val="0025796E"/>
    <w:rsid w:val="002629E0"/>
    <w:rsid w:val="002707A2"/>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74F5E"/>
    <w:rsid w:val="00377E3E"/>
    <w:rsid w:val="003A779E"/>
    <w:rsid w:val="003D0F4D"/>
    <w:rsid w:val="003D5B0D"/>
    <w:rsid w:val="003E0499"/>
    <w:rsid w:val="003E4F80"/>
    <w:rsid w:val="003E6439"/>
    <w:rsid w:val="003F3941"/>
    <w:rsid w:val="00406575"/>
    <w:rsid w:val="00414C74"/>
    <w:rsid w:val="0042722E"/>
    <w:rsid w:val="0044528D"/>
    <w:rsid w:val="00466E39"/>
    <w:rsid w:val="00467DA0"/>
    <w:rsid w:val="004A1847"/>
    <w:rsid w:val="004A305D"/>
    <w:rsid w:val="004D15EB"/>
    <w:rsid w:val="004F21C4"/>
    <w:rsid w:val="004F685F"/>
    <w:rsid w:val="005566E8"/>
    <w:rsid w:val="00574867"/>
    <w:rsid w:val="00591460"/>
    <w:rsid w:val="005A65E0"/>
    <w:rsid w:val="005C3777"/>
    <w:rsid w:val="005C5CDC"/>
    <w:rsid w:val="005D476C"/>
    <w:rsid w:val="006200BF"/>
    <w:rsid w:val="006219F8"/>
    <w:rsid w:val="006302F7"/>
    <w:rsid w:val="006466A9"/>
    <w:rsid w:val="00646B9F"/>
    <w:rsid w:val="00665D70"/>
    <w:rsid w:val="006900D9"/>
    <w:rsid w:val="00706C16"/>
    <w:rsid w:val="007340C3"/>
    <w:rsid w:val="0075235A"/>
    <w:rsid w:val="00756841"/>
    <w:rsid w:val="007649AB"/>
    <w:rsid w:val="00771D0C"/>
    <w:rsid w:val="007833AC"/>
    <w:rsid w:val="007B268C"/>
    <w:rsid w:val="007B7171"/>
    <w:rsid w:val="007C0C0F"/>
    <w:rsid w:val="007C3DC2"/>
    <w:rsid w:val="007E5497"/>
    <w:rsid w:val="00806F5F"/>
    <w:rsid w:val="00820278"/>
    <w:rsid w:val="008258C9"/>
    <w:rsid w:val="00844AE9"/>
    <w:rsid w:val="00867F95"/>
    <w:rsid w:val="008843B6"/>
    <w:rsid w:val="00891928"/>
    <w:rsid w:val="008A28DC"/>
    <w:rsid w:val="008A446D"/>
    <w:rsid w:val="008A575E"/>
    <w:rsid w:val="008B25F1"/>
    <w:rsid w:val="008D180B"/>
    <w:rsid w:val="008F0EA7"/>
    <w:rsid w:val="00923EEF"/>
    <w:rsid w:val="009419F9"/>
    <w:rsid w:val="0095685E"/>
    <w:rsid w:val="00961B09"/>
    <w:rsid w:val="00965334"/>
    <w:rsid w:val="0097093E"/>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B0ADB"/>
    <w:rsid w:val="00B00C0E"/>
    <w:rsid w:val="00B01B1A"/>
    <w:rsid w:val="00B0381D"/>
    <w:rsid w:val="00B44A47"/>
    <w:rsid w:val="00B72CD3"/>
    <w:rsid w:val="00B72FFF"/>
    <w:rsid w:val="00B96323"/>
    <w:rsid w:val="00BC3D36"/>
    <w:rsid w:val="00BD54A6"/>
    <w:rsid w:val="00BD7F72"/>
    <w:rsid w:val="00BF7425"/>
    <w:rsid w:val="00C04FB3"/>
    <w:rsid w:val="00C11D8B"/>
    <w:rsid w:val="00C15139"/>
    <w:rsid w:val="00C2410E"/>
    <w:rsid w:val="00C330EB"/>
    <w:rsid w:val="00C50D69"/>
    <w:rsid w:val="00C5365C"/>
    <w:rsid w:val="00C754BE"/>
    <w:rsid w:val="00C76B1C"/>
    <w:rsid w:val="00C925AC"/>
    <w:rsid w:val="00CB3C03"/>
    <w:rsid w:val="00CB4BE0"/>
    <w:rsid w:val="00CB6357"/>
    <w:rsid w:val="00CC1B26"/>
    <w:rsid w:val="00D361FD"/>
    <w:rsid w:val="00D423A2"/>
    <w:rsid w:val="00D44E26"/>
    <w:rsid w:val="00D520D8"/>
    <w:rsid w:val="00D5437E"/>
    <w:rsid w:val="00D63AC2"/>
    <w:rsid w:val="00D7383B"/>
    <w:rsid w:val="00D7788A"/>
    <w:rsid w:val="00DA231B"/>
    <w:rsid w:val="00DC39FC"/>
    <w:rsid w:val="00DF5254"/>
    <w:rsid w:val="00E02524"/>
    <w:rsid w:val="00E16408"/>
    <w:rsid w:val="00E20894"/>
    <w:rsid w:val="00E245AB"/>
    <w:rsid w:val="00E2764C"/>
    <w:rsid w:val="00E27F2E"/>
    <w:rsid w:val="00E4260A"/>
    <w:rsid w:val="00E50581"/>
    <w:rsid w:val="00E50AFE"/>
    <w:rsid w:val="00E75C92"/>
    <w:rsid w:val="00E771DC"/>
    <w:rsid w:val="00E8772A"/>
    <w:rsid w:val="00E90F6B"/>
    <w:rsid w:val="00E92C27"/>
    <w:rsid w:val="00EA0E3D"/>
    <w:rsid w:val="00EC38A7"/>
    <w:rsid w:val="00EE1AA8"/>
    <w:rsid w:val="00F23FEA"/>
    <w:rsid w:val="00F31EDC"/>
    <w:rsid w:val="00F462B3"/>
    <w:rsid w:val="00F5664F"/>
    <w:rsid w:val="00F666C4"/>
    <w:rsid w:val="00F76AFC"/>
    <w:rsid w:val="00FA47C0"/>
    <w:rsid w:val="00FB5DD1"/>
    <w:rsid w:val="00FC2B5D"/>
    <w:rsid w:val="00FF1449"/>
    <w:rsid w:val="00FF7963"/>
    <w:rsid w:val="071B8F93"/>
    <w:rsid w:val="07C73DD1"/>
    <w:rsid w:val="09908A09"/>
    <w:rsid w:val="0DE9F6A7"/>
    <w:rsid w:val="0EFE6349"/>
    <w:rsid w:val="0FF4CCA8"/>
    <w:rsid w:val="13CFC91B"/>
    <w:rsid w:val="19A2EC2C"/>
    <w:rsid w:val="21779BE6"/>
    <w:rsid w:val="238127E4"/>
    <w:rsid w:val="2859CA1B"/>
    <w:rsid w:val="2C4D2425"/>
    <w:rsid w:val="2DDB9E12"/>
    <w:rsid w:val="2EE1E026"/>
    <w:rsid w:val="30821638"/>
    <w:rsid w:val="32A4F9CF"/>
    <w:rsid w:val="33A1FF93"/>
    <w:rsid w:val="356CEDFD"/>
    <w:rsid w:val="3C591AFD"/>
    <w:rsid w:val="42183F0A"/>
    <w:rsid w:val="52EDCFB8"/>
    <w:rsid w:val="545B112A"/>
    <w:rsid w:val="5BEB1497"/>
    <w:rsid w:val="69614A15"/>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B96323"/>
    <w:rPr>
      <w:rFonts w:ascii="Geomanist Light" w:hAnsi="Geomanist Light"/>
      <w:lang w:val="es-ES"/>
    </w:rPr>
  </w:style>
  <w:style w:type="paragraph" w:customStyle="1" w:styleId="Appelnotedebasde">
    <w:name w:val="Appel note de bas de..."/>
    <w:basedOn w:val="Normal"/>
    <w:link w:val="Refdenotaalpie"/>
    <w:uiPriority w:val="99"/>
    <w:rsid w:val="00B96323"/>
    <w:pPr>
      <w:spacing w:line="240" w:lineRule="exact"/>
    </w:pPr>
    <w:rPr>
      <w:vertAlign w:val="superscript"/>
    </w:rPr>
  </w:style>
  <w:style w:type="character" w:customStyle="1" w:styleId="NormalWebCar">
    <w:name w:val="Normal (Web) Car"/>
    <w:link w:val="NormalWeb"/>
    <w:uiPriority w:val="99"/>
    <w:locked/>
    <w:rsid w:val="00B96323"/>
    <w:rPr>
      <w:rFonts w:ascii="Times New Roman" w:eastAsia="Times New Roman" w:hAnsi="Times New Roman" w:cs="Times New Roman"/>
      <w:sz w:val="24"/>
      <w:szCs w:val="24"/>
      <w:lang w:eastAsia="es-CO"/>
    </w:rPr>
  </w:style>
  <w:style w:type="paragraph" w:styleId="Textoindependiente">
    <w:name w:val="Body Text"/>
    <w:basedOn w:val="Normal"/>
    <w:link w:val="TextoindependienteCar"/>
    <w:qFormat/>
    <w:rsid w:val="00B96323"/>
    <w:pPr>
      <w:spacing w:before="180" w:after="180" w:line="240" w:lineRule="auto"/>
    </w:pPr>
    <w:rPr>
      <w:sz w:val="24"/>
      <w:szCs w:val="24"/>
    </w:rPr>
  </w:style>
  <w:style w:type="character" w:customStyle="1" w:styleId="TextoindependienteCar">
    <w:name w:val="Texto independiente Car"/>
    <w:basedOn w:val="Fuentedeprrafopredeter"/>
    <w:link w:val="Textoindependiente"/>
    <w:rsid w:val="00B96323"/>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relatoria.colombiacompra.gov.co/busqueda/conceptos" TargetMode="External"/><Relationship Id="rId18" Type="http://schemas.openxmlformats.org/officeDocument/2006/relationships/hyperlink" Target="https://www.colombiacompra.gov.co/pqrsd/informacion-importante-antes-de-formular-una-pqrsd" TargetMode="External"/><Relationship Id="rId3" Type="http://schemas.openxmlformats.org/officeDocument/2006/relationships/customXml" Target="../customXml/item3.xml"/><Relationship Id="rId21" Type="http://schemas.openxmlformats.org/officeDocument/2006/relationships/header" Target="header1.xml"/><Relationship Id="rId7" Type="http://schemas.openxmlformats.org/officeDocument/2006/relationships/webSettings" Target="webSettings.xml"/><Relationship Id="rId12" Type="http://schemas.openxmlformats.org/officeDocument/2006/relationships/hyperlink" Target="https://colombiacompra.gov.co/wp-content/uploads/2025/08/Guia-para-las-Entidades-Estatales-con-regimen-especial-de-contratacion-Comentarios.pdf" TargetMode="External"/><Relationship Id="rId17" Type="http://schemas.openxmlformats.org/officeDocument/2006/relationships/hyperlink" Target="mailto:ventanilladeradicacion@colombiacompra.gov.co" TargetMode="External"/><Relationship Id="rId2" Type="http://schemas.openxmlformats.org/officeDocument/2006/relationships/customXml" Target="../customXml/item2.xml"/><Relationship Id="rId16"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0" Type="http://schemas.openxmlformats.org/officeDocument/2006/relationships/image" Target="media/image3.png"/><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frenandoiglesias@gmail.com" TargetMode="External"/><Relationship Id="rId24" Type="http://schemas.openxmlformats.org/officeDocument/2006/relationships/theme" Target="theme/theme1.xml"/><Relationship Id="rId5" Type="http://schemas.openxmlformats.org/officeDocument/2006/relationships/styles" Target="styles.xml"/><Relationship Id="rId15" Type="http://schemas.openxmlformats.org/officeDocument/2006/relationships/hyperlink" Target="https://www.colombiacompra.gov.co/normativa-y-relatoria/documentos-tipo" TargetMode="External"/><Relationship Id="rId23" Type="http://schemas.openxmlformats.org/officeDocument/2006/relationships/fontTable" Target="fontTable.xml"/><Relationship Id="rId10" Type="http://schemas.openxmlformats.org/officeDocument/2006/relationships/image" Target="media/image2.png"/><Relationship Id="rId19" Type="http://schemas.openxmlformats.org/officeDocument/2006/relationships/hyperlink" Target="https://forms.office.com/r/pPHyWVs2SZ"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formacionvirtual.colombiacompra.gov.co/mod/page/view.php?id=3718" TargetMode="External"/><Relationship Id="rId22" Type="http://schemas.openxmlformats.org/officeDocument/2006/relationships/footer" Target="footer1.xml"/></Relationships>
</file>

<file path=word/_rels/footnotes.xml.rels><?xml version="1.0" encoding="UTF-8" standalone="yes"?>
<Relationships xmlns="http://schemas.openxmlformats.org/package/2006/relationships"><Relationship Id="rId1" Type="http://schemas.openxmlformats.org/officeDocument/2006/relationships/hyperlink" Target="https://colombiacompra.gov.co/wp-content/uploads/2025/08/Guia-para-las-Entidades-Estatales-con-regimen-especial-de-contratacion-Comentarios.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A455D7F2-AB32-4B42-AD2F-72FBDFACCC1B}"/>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44</TotalTime>
  <Pages>21</Pages>
  <Words>6620</Words>
  <Characters>36412</Characters>
  <Application>Microsoft Office Word</Application>
  <DocSecurity>0</DocSecurity>
  <Lines>303</Lines>
  <Paragraphs>85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42947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Esperanza Contreras Pedreros</cp:lastModifiedBy>
  <cp:revision>3</cp:revision>
  <cp:lastPrinted>2023-01-10T21:18:00Z</cp:lastPrinted>
  <dcterms:created xsi:type="dcterms:W3CDTF">2026-04-23T23:19:00Z</dcterms:created>
  <dcterms:modified xsi:type="dcterms:W3CDTF">2026-04-24T01:27:00Z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