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4A43DC" w14:textId="251A5472" w:rsidR="005A0846" w:rsidRDefault="005A0846" w:rsidP="00EB576E">
      <w:pPr>
        <w:spacing w:line="240" w:lineRule="auto"/>
        <w:jc w:val="both"/>
        <w:rPr>
          <w:rFonts w:ascii="Verdana" w:eastAsia="Calibri" w:hAnsi="Verdana" w:cs="Arial"/>
          <w:b/>
          <w:bCs/>
          <w:lang w:val="es-ES" w:eastAsia="es-ES"/>
        </w:rPr>
      </w:pPr>
      <w:bookmarkStart w:id="0" w:name="_Hlk143780582"/>
      <w:r w:rsidRPr="005A0846">
        <w:rPr>
          <w:rFonts w:ascii="Verdana" w:eastAsia="Calibri" w:hAnsi="Verdana" w:cs="Arial"/>
          <w:b/>
          <w:bCs/>
          <w:lang w:val="es-ES" w:eastAsia="es-ES"/>
        </w:rPr>
        <w:t>LEY DE GARANTÍAS ELECTORALES ‒ Finalidad</w:t>
      </w:r>
    </w:p>
    <w:p w14:paraId="07C03097" w14:textId="73F8070E" w:rsidR="005A0846" w:rsidRDefault="005A0846" w:rsidP="005A0846">
      <w:pPr>
        <w:spacing w:line="240" w:lineRule="auto"/>
        <w:jc w:val="both"/>
        <w:rPr>
          <w:rFonts w:ascii="Verdana" w:eastAsia="Times New Roman" w:hAnsi="Verdana" w:cs="Arial"/>
          <w:sz w:val="20"/>
          <w:szCs w:val="20"/>
          <w:lang w:val="es-MX" w:eastAsia="es-CO"/>
        </w:rPr>
      </w:pPr>
      <w:r w:rsidRPr="005A0846">
        <w:rPr>
          <w:rFonts w:ascii="Verdana" w:eastAsia="Times New Roman" w:hAnsi="Verdana" w:cs="Arial"/>
          <w:sz w:val="20"/>
          <w:szCs w:val="20"/>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5A0846">
        <w:rPr>
          <w:rFonts w:ascii="Verdana" w:eastAsia="Calibri" w:hAnsi="Verdana" w:cs="Arial"/>
          <w:sz w:val="20"/>
          <w:szCs w:val="20"/>
          <w:lang w:val="es-ES_tradnl"/>
        </w:rPr>
        <w:t xml:space="preserve"> </w:t>
      </w:r>
      <w:r w:rsidRPr="005A0846">
        <w:rPr>
          <w:rFonts w:ascii="Verdana" w:eastAsia="Times New Roman" w:hAnsi="Verdana" w:cs="Arial"/>
          <w:sz w:val="20"/>
          <w:szCs w:val="20"/>
          <w:lang w:val="es-MX" w:eastAsia="es-CO"/>
        </w:rPr>
        <w:t>En armonía con lo anterior, la Corte Constitucional ha abordado la definición de la Ley de Garantías Electorales.</w:t>
      </w:r>
    </w:p>
    <w:p w14:paraId="3F318F29" w14:textId="77777777" w:rsidR="005A0846" w:rsidRPr="005A0846" w:rsidRDefault="005A0846" w:rsidP="005A0846">
      <w:pPr>
        <w:spacing w:line="276" w:lineRule="auto"/>
        <w:jc w:val="both"/>
        <w:rPr>
          <w:rFonts w:ascii="Verdana" w:eastAsia="Calibri" w:hAnsi="Verdana" w:cs="Arial"/>
          <w:b/>
          <w:bCs/>
          <w:lang w:val="es-ES" w:eastAsia="es-ES"/>
        </w:rPr>
      </w:pPr>
      <w:r w:rsidRPr="005A0846">
        <w:rPr>
          <w:rFonts w:ascii="Verdana" w:eastAsia="Calibri" w:hAnsi="Verdana" w:cs="Arial"/>
          <w:b/>
          <w:bCs/>
          <w:lang w:val="es-ES" w:eastAsia="es-ES"/>
        </w:rPr>
        <w:t xml:space="preserve">LEY DE LEY DE GARANTÍAS ELECTORALES – Prohibición - Artículo 33 – Contratación directa – Alcance </w:t>
      </w:r>
    </w:p>
    <w:p w14:paraId="06697E6A" w14:textId="77777777" w:rsidR="005A0846" w:rsidRPr="005A0846" w:rsidRDefault="005A0846" w:rsidP="005A0846">
      <w:pPr>
        <w:spacing w:after="120" w:line="240" w:lineRule="auto"/>
        <w:jc w:val="both"/>
        <w:rPr>
          <w:rFonts w:ascii="Verdana" w:eastAsia="Calibri" w:hAnsi="Verdana" w:cs="Arial"/>
          <w:sz w:val="20"/>
          <w:szCs w:val="20"/>
          <w:lang w:val="es-ES"/>
        </w:rPr>
      </w:pPr>
      <w:r w:rsidRPr="005A0846">
        <w:rPr>
          <w:rFonts w:ascii="Verdana" w:eastAsia="Calibri" w:hAnsi="Verdana" w:cs="Arial"/>
          <w:sz w:val="20"/>
          <w:szCs w:val="20"/>
          <w:lang w:val="es-ES"/>
        </w:rPr>
        <w:t>De acuerdo con una interpretación general del marco normativo del sistema de compras públicas, la limitación establecida en el artículo 33 de la Ley 996 de 2005 se extiende a todas las entidades estatales, sin importar su régimen jurídico, cuando mediante la contratación directa se pueda afectar la igualdad entre candidatos en el contexto de elecciones presidenciales. Esta disposición se aplica a la contratación directa entendida como cualquier mecanismo de selección o procedimiento contractual que no contemple convocatoria pública en alguna de sus fases ni permita la concurrencia de múltiples oferentes, tanto bajo el Estatuto General de Contratación de la Administración Pública como en regímenes especiales.</w:t>
      </w:r>
    </w:p>
    <w:p w14:paraId="18235DA2" w14:textId="77777777" w:rsidR="005A0846" w:rsidRPr="005A0846" w:rsidRDefault="005A0846" w:rsidP="005A0846">
      <w:pPr>
        <w:spacing w:after="120" w:line="240" w:lineRule="auto"/>
        <w:jc w:val="both"/>
        <w:rPr>
          <w:rFonts w:ascii="Verdana" w:eastAsia="Calibri" w:hAnsi="Verdana" w:cs="Arial"/>
          <w:sz w:val="20"/>
          <w:szCs w:val="20"/>
          <w:lang w:val="es-ES"/>
        </w:rPr>
      </w:pPr>
      <w:r w:rsidRPr="005A0846">
        <w:rPr>
          <w:rFonts w:ascii="Verdana" w:eastAsia="Calibri" w:hAnsi="Verdana" w:cs="Arial"/>
          <w:sz w:val="20"/>
          <w:szCs w:val="20"/>
          <w:lang w:val="es-ES"/>
        </w:rPr>
        <w:t xml:space="preserve">Lo anterior se entiende sin perjuicio de las excepciones previstas en el inciso segundo del mismo artículo 33 de la Ley 996 de 2005, entre las cuales se encuentran: i) asuntos relacionados con la defensa y seguridad del Estado; </w:t>
      </w:r>
      <w:proofErr w:type="spellStart"/>
      <w:r w:rsidRPr="005A0846">
        <w:rPr>
          <w:rFonts w:ascii="Verdana" w:eastAsia="Calibri" w:hAnsi="Verdana" w:cs="Arial"/>
          <w:sz w:val="20"/>
          <w:szCs w:val="20"/>
          <w:lang w:val="es-ES"/>
        </w:rPr>
        <w:t>ii</w:t>
      </w:r>
      <w:proofErr w:type="spellEnd"/>
      <w:r w:rsidRPr="005A0846">
        <w:rPr>
          <w:rFonts w:ascii="Verdana" w:eastAsia="Times New Roman" w:hAnsi="Verdana" w:cs="Arial"/>
          <w:bCs/>
          <w:sz w:val="20"/>
          <w:szCs w:val="20"/>
          <w:lang w:val="es-MX" w:eastAsia="x-none"/>
        </w:rPr>
        <w:t xml:space="preserve">) la defensa y seguridad del Estado; </w:t>
      </w:r>
      <w:proofErr w:type="spellStart"/>
      <w:r w:rsidRPr="005A0846">
        <w:rPr>
          <w:rFonts w:ascii="Verdana" w:eastAsia="Times New Roman" w:hAnsi="Verdana" w:cs="Arial"/>
          <w:bCs/>
          <w:sz w:val="20"/>
          <w:szCs w:val="20"/>
          <w:lang w:val="es-MX" w:eastAsia="x-none"/>
        </w:rPr>
        <w:t>ii</w:t>
      </w:r>
      <w:proofErr w:type="spellEnd"/>
      <w:r w:rsidRPr="005A0846">
        <w:rPr>
          <w:rFonts w:ascii="Verdana" w:eastAsia="Times New Roman" w:hAnsi="Verdana" w:cs="Arial"/>
          <w:bCs/>
          <w:sz w:val="20"/>
          <w:szCs w:val="20"/>
          <w:lang w:val="es-MX" w:eastAsia="x-none"/>
        </w:rPr>
        <w:t xml:space="preserve">) los contratos de crédito público; </w:t>
      </w:r>
      <w:proofErr w:type="spellStart"/>
      <w:r w:rsidRPr="005A0846">
        <w:rPr>
          <w:rFonts w:ascii="Verdana" w:eastAsia="Times New Roman" w:hAnsi="Verdana" w:cs="Arial"/>
          <w:bCs/>
          <w:sz w:val="20"/>
          <w:szCs w:val="20"/>
          <w:lang w:val="es-MX" w:eastAsia="x-none"/>
        </w:rPr>
        <w:t>iii</w:t>
      </w:r>
      <w:proofErr w:type="spellEnd"/>
      <w:r w:rsidRPr="005A0846">
        <w:rPr>
          <w:rFonts w:ascii="Verdana" w:eastAsia="Times New Roman" w:hAnsi="Verdana" w:cs="Arial"/>
          <w:bCs/>
          <w:sz w:val="20"/>
          <w:szCs w:val="20"/>
          <w:lang w:val="es-MX" w:eastAsia="x-none"/>
        </w:rPr>
        <w:t xml:space="preserve">) los requeridos para cubrir las emergencias educativas, sanitarias y desastres; </w:t>
      </w:r>
      <w:proofErr w:type="spellStart"/>
      <w:r w:rsidRPr="005A0846">
        <w:rPr>
          <w:rFonts w:ascii="Verdana" w:eastAsia="Times New Roman" w:hAnsi="Verdana" w:cs="Arial"/>
          <w:bCs/>
          <w:sz w:val="20"/>
          <w:szCs w:val="20"/>
          <w:lang w:val="es-MX" w:eastAsia="x-none"/>
        </w:rPr>
        <w:t>iv</w:t>
      </w:r>
      <w:proofErr w:type="spellEnd"/>
      <w:r w:rsidRPr="005A0846">
        <w:rPr>
          <w:rFonts w:ascii="Verdana" w:eastAsia="Times New Roman" w:hAnsi="Verdana"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A0846">
        <w:rPr>
          <w:rFonts w:ascii="Verdana" w:eastAsia="Calibri" w:hAnsi="Verdana" w:cs="Arial"/>
          <w:sz w:val="20"/>
          <w:szCs w:val="20"/>
          <w:lang w:val="es-ES"/>
        </w:rPr>
        <w:t xml:space="preserve"> Corresponde a cada entidad pública analizar en cada caso la naturaleza de las actividades que desarrolla y establecer si encajan dentro de alguna de estas excepciones, con el fin de determinar si procede la contratación directa.</w:t>
      </w:r>
    </w:p>
    <w:p w14:paraId="1FCBE160" w14:textId="77777777" w:rsidR="005A0846" w:rsidRPr="005A0846" w:rsidRDefault="005A0846" w:rsidP="005A0846">
      <w:pPr>
        <w:spacing w:before="120" w:line="240" w:lineRule="auto"/>
        <w:jc w:val="both"/>
        <w:rPr>
          <w:rFonts w:ascii="Verdana" w:eastAsia="Times New Roman" w:hAnsi="Verdana" w:cs="Arial"/>
          <w:bCs/>
          <w:sz w:val="20"/>
          <w:szCs w:val="20"/>
          <w:lang w:val="es-MX" w:eastAsia="x-none"/>
        </w:rPr>
      </w:pPr>
      <w:r w:rsidRPr="005A0846">
        <w:rPr>
          <w:rFonts w:ascii="Verdana" w:eastAsia="Calibri" w:hAnsi="Verdana" w:cs="Arial"/>
          <w:sz w:val="20"/>
          <w:szCs w:val="20"/>
          <w:lang w:val="es-ES"/>
        </w:rPr>
        <w:t>Ahora, para determinar si las aplica a o no, debe señalarse que, e</w:t>
      </w:r>
      <w:r w:rsidRPr="005A0846">
        <w:rPr>
          <w:rFonts w:ascii="Verdana" w:eastAsia="Times New Roman" w:hAnsi="Verdana" w:cs="Arial"/>
          <w:bCs/>
          <w:sz w:val="20"/>
          <w:szCs w:val="20"/>
          <w:lang w:val="es-MX" w:eastAsia="x-none"/>
        </w:rPr>
        <w:t>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5A0846">
        <w:rPr>
          <w:rFonts w:ascii="Verdana" w:eastAsia="Calibri" w:hAnsi="Verdana" w:cs="Arial"/>
          <w:sz w:val="20"/>
          <w:szCs w:val="20"/>
          <w:lang w:val="es-MX"/>
        </w:rPr>
        <w:t xml:space="preserve"> </w:t>
      </w:r>
      <w:r w:rsidRPr="005A0846">
        <w:rPr>
          <w:rFonts w:ascii="Verdana" w:eastAsia="Times New Roman" w:hAnsi="Verdana" w:cs="Arial"/>
          <w:bCs/>
          <w:sz w:val="20"/>
          <w:szCs w:val="20"/>
          <w:lang w:val="es-MX" w:eastAsia="x-none"/>
        </w:rPr>
        <w:t>En efecto, tal como lo ha sostenido el Consejo de Estado, el vocablo “todos” utilizado por el legislador comprende</w:t>
      </w:r>
      <w:r w:rsidRPr="005A0846">
        <w:rPr>
          <w:rFonts w:ascii="Verdana" w:eastAsia="Calibri" w:hAnsi="Verdana" w:cs="Arial"/>
          <w:sz w:val="20"/>
          <w:szCs w:val="20"/>
          <w:lang w:val="es-MX"/>
        </w:rPr>
        <w:t xml:space="preserve"> </w:t>
      </w:r>
      <w:r w:rsidRPr="005A0846">
        <w:rPr>
          <w:rFonts w:ascii="Verdana" w:eastAsia="Times New Roman" w:hAnsi="Verdana" w:cs="Arial"/>
          <w:bCs/>
          <w:sz w:val="20"/>
          <w:szCs w:val="20"/>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50731B64" w14:textId="18FC364C" w:rsidR="00EB576E" w:rsidRPr="00EE700B" w:rsidRDefault="00EB576E" w:rsidP="00EB576E">
      <w:pPr>
        <w:spacing w:line="240" w:lineRule="auto"/>
        <w:jc w:val="both"/>
        <w:rPr>
          <w:rFonts w:ascii="Verdana" w:eastAsia="Geomanist Light" w:hAnsi="Verdana" w:cs="Arial"/>
          <w:color w:val="000000" w:themeColor="text1"/>
          <w:sz w:val="20"/>
          <w:szCs w:val="20"/>
          <w:lang w:val="es-MX"/>
        </w:rPr>
      </w:pPr>
      <w:r w:rsidRPr="00CF64C0">
        <w:rPr>
          <w:rFonts w:ascii="Verdana" w:eastAsia="Geomanist Light" w:hAnsi="Verdana" w:cs="Arial"/>
          <w:color w:val="000000" w:themeColor="text1"/>
          <w:lang w:val="es-MX"/>
        </w:rPr>
        <w:lastRenderedPageBreak/>
        <w:t>Bogotá D.C., </w:t>
      </w:r>
      <w:r w:rsidR="005A0846">
        <w:rPr>
          <w:rFonts w:ascii="Verdana" w:eastAsia="Geomanist Light" w:hAnsi="Verdana" w:cs="Arial"/>
          <w:color w:val="201F1E"/>
          <w:lang w:val="es-MX"/>
        </w:rPr>
        <w:t>24</w:t>
      </w:r>
      <w:r w:rsidRPr="00CF64C0">
        <w:rPr>
          <w:rFonts w:ascii="Verdana" w:eastAsia="Geomanist Light" w:hAnsi="Verdana" w:cs="Arial"/>
          <w:color w:val="201F1E"/>
          <w:lang w:val="es-MX"/>
        </w:rPr>
        <w:t xml:space="preserve"> de </w:t>
      </w:r>
      <w:r w:rsidR="005A0846">
        <w:rPr>
          <w:rFonts w:ascii="Verdana" w:eastAsia="Geomanist Light" w:hAnsi="Verdana" w:cs="Arial"/>
          <w:color w:val="201F1E"/>
          <w:lang w:val="es-MX"/>
        </w:rPr>
        <w:t>abril</w:t>
      </w:r>
      <w:r w:rsidRPr="00CF64C0">
        <w:rPr>
          <w:rFonts w:ascii="Verdana" w:eastAsia="Geomanist Light" w:hAnsi="Verdana" w:cs="Arial"/>
          <w:color w:val="201F1E"/>
          <w:lang w:val="es-MX"/>
        </w:rPr>
        <w:t xml:space="preserve"> de </w:t>
      </w:r>
      <w:r w:rsidR="005A0846">
        <w:rPr>
          <w:rFonts w:ascii="Verdana" w:eastAsia="Geomanist Light" w:hAnsi="Verdana" w:cs="Arial"/>
          <w:color w:val="201F1E"/>
          <w:lang w:val="es-MX"/>
        </w:rPr>
        <w:t>2026</w:t>
      </w:r>
    </w:p>
    <w:p w14:paraId="6AEEAEE8" w14:textId="18B1C369" w:rsidR="00EB576E" w:rsidRPr="006F1BDD" w:rsidRDefault="00EB576E" w:rsidP="005A0846">
      <w:pPr>
        <w:spacing w:after="0" w:line="276" w:lineRule="auto"/>
        <w:ind w:left="4956"/>
        <w:jc w:val="both"/>
        <w:rPr>
          <w:rFonts w:ascii="Verdana" w:eastAsia="Calibri" w:hAnsi="Verdana" w:cs="Arial"/>
          <w:lang w:val="es-MX" w:eastAsia="es-ES"/>
        </w:rPr>
      </w:pPr>
    </w:p>
    <w:p w14:paraId="61B8E37B" w14:textId="76A25E72" w:rsidR="00EB576E" w:rsidRPr="00C15DD4" w:rsidRDefault="00E2777C" w:rsidP="00EB576E">
      <w:pPr>
        <w:spacing w:after="0" w:line="276" w:lineRule="auto"/>
        <w:jc w:val="both"/>
        <w:rPr>
          <w:rFonts w:ascii="Verdana" w:eastAsia="Calibri" w:hAnsi="Verdana" w:cs="Arial"/>
          <w:lang w:eastAsia="es-ES"/>
        </w:rPr>
      </w:pPr>
      <w:r w:rsidRPr="005A0846">
        <w:rPr>
          <w:rFonts w:ascii="Verdana" w:eastAsia="Calibri" w:hAnsi="Verdana" w:cs="Arial"/>
          <w:noProof/>
          <w:lang w:val="es-MX" w:eastAsia="es-ES"/>
        </w:rPr>
        <w:drawing>
          <wp:anchor distT="0" distB="0" distL="114300" distR="114300" simplePos="0" relativeHeight="251658240" behindDoc="0" locked="0" layoutInCell="1" allowOverlap="1" wp14:anchorId="0673B465" wp14:editId="1A012FA5">
            <wp:simplePos x="0" y="0"/>
            <wp:positionH relativeFrom="margin">
              <wp:align>right</wp:align>
            </wp:positionH>
            <wp:positionV relativeFrom="paragraph">
              <wp:posOffset>3810</wp:posOffset>
            </wp:positionV>
            <wp:extent cx="2813050" cy="897890"/>
            <wp:effectExtent l="0" t="0" r="6350" b="0"/>
            <wp:wrapSquare wrapText="bothSides"/>
            <wp:docPr id="10730022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002296" name=""/>
                    <pic:cNvPicPr/>
                  </pic:nvPicPr>
                  <pic:blipFill>
                    <a:blip r:embed="rId10">
                      <a:extLst>
                        <a:ext uri="{28A0092B-C50C-407E-A947-70E740481C1C}">
                          <a14:useLocalDpi xmlns:a14="http://schemas.microsoft.com/office/drawing/2010/main" val="0"/>
                        </a:ext>
                      </a:extLst>
                    </a:blip>
                    <a:stretch>
                      <a:fillRect/>
                    </a:stretch>
                  </pic:blipFill>
                  <pic:spPr>
                    <a:xfrm>
                      <a:off x="0" y="0"/>
                      <a:ext cx="2813050" cy="897890"/>
                    </a:xfrm>
                    <a:prstGeom prst="rect">
                      <a:avLst/>
                    </a:prstGeom>
                  </pic:spPr>
                </pic:pic>
              </a:graphicData>
            </a:graphic>
            <wp14:sizeRelH relativeFrom="margin">
              <wp14:pctWidth>0</wp14:pctWidth>
            </wp14:sizeRelH>
            <wp14:sizeRelV relativeFrom="margin">
              <wp14:pctHeight>0</wp14:pctHeight>
            </wp14:sizeRelV>
          </wp:anchor>
        </w:drawing>
      </w:r>
      <w:r w:rsidR="00EB576E" w:rsidRPr="00C15DD4">
        <w:rPr>
          <w:rFonts w:ascii="Verdana" w:eastAsia="Calibri" w:hAnsi="Verdana" w:cs="Arial"/>
          <w:lang w:eastAsia="es-ES"/>
        </w:rPr>
        <w:t>Señor</w:t>
      </w:r>
    </w:p>
    <w:p w14:paraId="0CFBC06D" w14:textId="77777777" w:rsidR="00EB576E" w:rsidRDefault="00EB576E" w:rsidP="00EB576E">
      <w:pPr>
        <w:spacing w:after="0" w:line="276" w:lineRule="auto"/>
        <w:rPr>
          <w:rFonts w:ascii="Verdana" w:eastAsia="Calibri" w:hAnsi="Verdana" w:cs="Arial"/>
          <w:b/>
          <w:bCs/>
          <w:lang w:eastAsia="es-ES"/>
        </w:rPr>
      </w:pPr>
      <w:r>
        <w:rPr>
          <w:rFonts w:ascii="Verdana" w:eastAsia="Calibri" w:hAnsi="Verdana" w:cs="Times New Roman"/>
          <w:b/>
          <w:bCs/>
        </w:rPr>
        <w:t>Anónimo</w:t>
      </w:r>
      <w:r w:rsidRPr="00C15DD4">
        <w:rPr>
          <w:rFonts w:ascii="Verdana" w:eastAsia="Calibri" w:hAnsi="Verdana" w:cs="Times New Roman"/>
          <w:b/>
          <w:bCs/>
        </w:rPr>
        <w:tab/>
      </w:r>
      <w:r w:rsidRPr="00C15DD4">
        <w:rPr>
          <w:rFonts w:ascii="Verdana" w:eastAsia="Calibri" w:hAnsi="Verdana" w:cs="Times New Roman"/>
          <w:b/>
          <w:bCs/>
        </w:rPr>
        <w:tab/>
      </w:r>
    </w:p>
    <w:p w14:paraId="3111C7CD" w14:textId="3A8D7A46" w:rsidR="00EB576E" w:rsidRPr="006F1BDD" w:rsidRDefault="00EB576E" w:rsidP="00EB576E">
      <w:pPr>
        <w:spacing w:after="0" w:line="276" w:lineRule="auto"/>
        <w:rPr>
          <w:rFonts w:ascii="Verdana" w:eastAsia="Calibri" w:hAnsi="Verdana" w:cs="Arial"/>
          <w:lang w:eastAsia="es-ES"/>
        </w:rPr>
      </w:pPr>
      <w:hyperlink r:id="rId11" w:history="1">
        <w:r w:rsidRPr="00113F5A">
          <w:rPr>
            <w:rStyle w:val="Hipervnculo"/>
            <w:rFonts w:ascii="Verdana" w:eastAsia="Calibri" w:hAnsi="Verdana" w:cs="Arial"/>
            <w:lang w:eastAsia="es-ES"/>
          </w:rPr>
          <w:t>ardilasabogalabogados@gmail.com</w:t>
        </w:r>
      </w:hyperlink>
      <w:r>
        <w:rPr>
          <w:rFonts w:ascii="Verdana" w:eastAsia="Calibri" w:hAnsi="Verdana" w:cs="Arial"/>
          <w:lang w:eastAsia="es-ES"/>
        </w:rPr>
        <w:t xml:space="preserve"> </w:t>
      </w:r>
    </w:p>
    <w:p w14:paraId="122AD1C7" w14:textId="6098A525" w:rsidR="00EB576E" w:rsidRDefault="00EB576E" w:rsidP="00EB576E">
      <w:pPr>
        <w:spacing w:line="276" w:lineRule="auto"/>
        <w:rPr>
          <w:rFonts w:ascii="Verdana" w:hAnsi="Verdana"/>
        </w:rPr>
      </w:pPr>
      <w:r>
        <w:rPr>
          <w:rFonts w:ascii="Verdana" w:hAnsi="Verdana"/>
        </w:rPr>
        <w:t>Ciudad</w:t>
      </w:r>
    </w:p>
    <w:p w14:paraId="0FBE6BA7" w14:textId="77777777" w:rsidR="00EB576E" w:rsidRPr="00892D76" w:rsidRDefault="00EB576E" w:rsidP="00EB576E">
      <w:pPr>
        <w:spacing w:after="0" w:line="276" w:lineRule="auto"/>
        <w:rPr>
          <w:rFonts w:ascii="Verdana" w:hAnsi="Verdana"/>
        </w:rPr>
      </w:pPr>
    </w:p>
    <w:p w14:paraId="1734AD87" w14:textId="77777777" w:rsidR="00EB576E" w:rsidRPr="00C15DD4" w:rsidRDefault="00EB576E" w:rsidP="00EB576E">
      <w:pPr>
        <w:spacing w:line="276" w:lineRule="auto"/>
        <w:ind w:left="2124"/>
        <w:rPr>
          <w:rFonts w:ascii="Verdana" w:eastAsia="Calibri" w:hAnsi="Verdana" w:cs="Arial"/>
          <w:b/>
          <w:bCs/>
          <w:lang w:eastAsia="es-ES"/>
        </w:rPr>
      </w:pPr>
      <w:r>
        <w:rPr>
          <w:rFonts w:ascii="Verdana" w:eastAsia="Calibri" w:hAnsi="Verdana" w:cs="Arial"/>
          <w:b/>
          <w:bCs/>
          <w:lang w:eastAsia="es-ES"/>
        </w:rPr>
        <w:t xml:space="preserve">        </w:t>
      </w:r>
      <w:r w:rsidRPr="00C15DD4">
        <w:rPr>
          <w:rFonts w:ascii="Verdana" w:eastAsia="Calibri" w:hAnsi="Verdana" w:cs="Arial"/>
          <w:b/>
          <w:bCs/>
          <w:lang w:eastAsia="es-ES"/>
        </w:rPr>
        <w:t xml:space="preserve">Concepto </w:t>
      </w:r>
      <w:r w:rsidRPr="006F1BDD">
        <w:rPr>
          <w:rFonts w:ascii="Verdana" w:eastAsia="Calibri" w:hAnsi="Verdana" w:cs="Arial"/>
          <w:b/>
          <w:bCs/>
          <w:lang w:eastAsia="es-ES"/>
        </w:rPr>
        <w:t>C-407</w:t>
      </w:r>
      <w:r>
        <w:rPr>
          <w:rFonts w:ascii="Verdana" w:eastAsia="Calibri" w:hAnsi="Verdana" w:cs="Arial"/>
          <w:b/>
          <w:bCs/>
          <w:lang w:eastAsia="es-ES"/>
        </w:rPr>
        <w:t xml:space="preserve"> </w:t>
      </w:r>
      <w:r w:rsidRPr="00C15DD4">
        <w:rPr>
          <w:rFonts w:ascii="Verdana" w:eastAsia="Calibri" w:hAnsi="Verdana" w:cs="Arial"/>
          <w:b/>
          <w:bCs/>
          <w:lang w:eastAsia="es-ES"/>
        </w:rPr>
        <w:t>de 20</w:t>
      </w:r>
      <w:r>
        <w:rPr>
          <w:rFonts w:ascii="Verdana" w:eastAsia="Calibri" w:hAnsi="Verdana" w:cs="Arial"/>
          <w:b/>
          <w:bCs/>
          <w:lang w:eastAsia="es-ES"/>
        </w:rPr>
        <w:t>2</w:t>
      </w:r>
      <w:r w:rsidRPr="00C15DD4">
        <w:rPr>
          <w:rFonts w:ascii="Verdana" w:eastAsia="Calibri" w:hAnsi="Verdana" w:cs="Arial"/>
          <w:b/>
          <w:bCs/>
          <w:lang w:eastAsia="es-ES"/>
        </w:rPr>
        <w:t>6</w:t>
      </w: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B576E" w:rsidRPr="00C15DD4" w14:paraId="586D5879" w14:textId="77777777" w:rsidTr="004F25E8">
        <w:trPr>
          <w:trHeight w:val="884"/>
        </w:trPr>
        <w:tc>
          <w:tcPr>
            <w:tcW w:w="2689" w:type="dxa"/>
          </w:tcPr>
          <w:p w14:paraId="5AF1CEEF" w14:textId="77777777" w:rsidR="00EB576E" w:rsidRPr="00C15DD4" w:rsidRDefault="00EB576E" w:rsidP="004F25E8">
            <w:pPr>
              <w:spacing w:line="276" w:lineRule="auto"/>
              <w:jc w:val="both"/>
              <w:rPr>
                <w:rFonts w:ascii="Verdana" w:eastAsia="Calibri" w:hAnsi="Verdana" w:cs="Arial"/>
                <w:color w:val="000000"/>
                <w:lang w:eastAsia="es-ES_tradnl"/>
              </w:rPr>
            </w:pPr>
            <w:r w:rsidRPr="00C15DD4">
              <w:rPr>
                <w:rFonts w:ascii="Verdana" w:eastAsia="Calibri" w:hAnsi="Verdana" w:cs="Arial"/>
                <w:b/>
                <w:color w:val="000000"/>
                <w:lang w:eastAsia="es-ES_tradnl"/>
              </w:rPr>
              <w:t>Temas:</w:t>
            </w:r>
            <w:r w:rsidRPr="00C15DD4">
              <w:rPr>
                <w:rFonts w:ascii="Verdana" w:eastAsia="Calibri" w:hAnsi="Verdana" w:cs="Arial"/>
                <w:color w:val="000000"/>
                <w:lang w:eastAsia="es-ES_tradnl"/>
              </w:rPr>
              <w:t xml:space="preserve">                   </w:t>
            </w:r>
          </w:p>
        </w:tc>
        <w:tc>
          <w:tcPr>
            <w:tcW w:w="6100" w:type="dxa"/>
          </w:tcPr>
          <w:p w14:paraId="757A701F" w14:textId="172FC711" w:rsidR="00EB576E" w:rsidRDefault="00EB576E" w:rsidP="004F25E8">
            <w:pPr>
              <w:spacing w:line="276" w:lineRule="auto"/>
              <w:jc w:val="both"/>
              <w:rPr>
                <w:rFonts w:ascii="Verdana" w:eastAsia="Calibri" w:hAnsi="Verdana" w:cs="Arial"/>
                <w:lang w:val="es-ES" w:eastAsia="es-ES"/>
              </w:rPr>
            </w:pPr>
            <w:r w:rsidRPr="00C24CC3">
              <w:rPr>
                <w:rFonts w:ascii="Verdana" w:eastAsia="Calibri" w:hAnsi="Verdana" w:cs="Arial"/>
                <w:lang w:val="es-ES" w:eastAsia="es-ES"/>
              </w:rPr>
              <w:t xml:space="preserve">LEY DE GARANTÍAS ELECTORALES ‒ Finalidad / LEY DE LEY DE GARANTÍAS ELECTORALES – Prohibición </w:t>
            </w:r>
            <w:r w:rsidR="002F0200">
              <w:rPr>
                <w:rFonts w:ascii="Verdana" w:eastAsia="Calibri" w:hAnsi="Verdana" w:cs="Arial"/>
                <w:lang w:val="es-ES" w:eastAsia="es-ES"/>
              </w:rPr>
              <w:t xml:space="preserve">- </w:t>
            </w:r>
            <w:r w:rsidR="002F0200" w:rsidRPr="00C24CC3">
              <w:rPr>
                <w:rFonts w:ascii="Verdana" w:eastAsia="Calibri" w:hAnsi="Verdana" w:cs="Arial"/>
                <w:lang w:val="es-ES" w:eastAsia="es-ES"/>
              </w:rPr>
              <w:t>Artículo</w:t>
            </w:r>
            <w:r w:rsidRPr="00C24CC3">
              <w:rPr>
                <w:rFonts w:ascii="Verdana" w:eastAsia="Calibri" w:hAnsi="Verdana" w:cs="Arial"/>
                <w:lang w:val="es-ES" w:eastAsia="es-ES"/>
              </w:rPr>
              <w:t xml:space="preserve"> 33 – Contratación directa – Alcance</w:t>
            </w:r>
            <w:r w:rsidRPr="00177E85">
              <w:rPr>
                <w:rFonts w:ascii="Verdana" w:eastAsia="Calibri" w:hAnsi="Verdana" w:cs="Arial"/>
                <w:lang w:val="es-ES" w:eastAsia="es-ES"/>
              </w:rPr>
              <w:t xml:space="preserve"> </w:t>
            </w:r>
          </w:p>
          <w:p w14:paraId="099C9E30" w14:textId="77777777" w:rsidR="00EB576E" w:rsidRPr="00C15DD4" w:rsidRDefault="00EB576E" w:rsidP="004F25E8">
            <w:pPr>
              <w:spacing w:line="276" w:lineRule="auto"/>
              <w:jc w:val="both"/>
              <w:rPr>
                <w:rFonts w:ascii="Verdana" w:eastAsia="Calibri" w:hAnsi="Verdana" w:cs="Arial"/>
                <w:lang w:eastAsia="es-ES"/>
              </w:rPr>
            </w:pPr>
          </w:p>
        </w:tc>
      </w:tr>
      <w:tr w:rsidR="00EB576E" w:rsidRPr="00C15DD4" w14:paraId="7EA93704" w14:textId="77777777" w:rsidTr="004F25E8">
        <w:tc>
          <w:tcPr>
            <w:tcW w:w="2689" w:type="dxa"/>
          </w:tcPr>
          <w:p w14:paraId="75E80D45" w14:textId="77777777" w:rsidR="00EB576E" w:rsidRPr="00C15DD4" w:rsidRDefault="00EB576E" w:rsidP="004F25E8">
            <w:pPr>
              <w:spacing w:line="276" w:lineRule="auto"/>
              <w:jc w:val="both"/>
              <w:rPr>
                <w:rFonts w:ascii="Verdana" w:eastAsia="Calibri" w:hAnsi="Verdana" w:cs="Arial"/>
                <w:b/>
                <w:lang w:eastAsia="es-ES_tradnl"/>
              </w:rPr>
            </w:pPr>
            <w:r w:rsidRPr="00C15DD4">
              <w:rPr>
                <w:rFonts w:ascii="Verdana" w:eastAsia="Calibri" w:hAnsi="Verdana" w:cs="Arial"/>
                <w:b/>
                <w:lang w:eastAsia="es-ES_tradnl"/>
              </w:rPr>
              <w:t>Radicación:</w:t>
            </w:r>
            <w:r w:rsidRPr="00C15DD4">
              <w:rPr>
                <w:rFonts w:ascii="Verdana" w:eastAsia="Calibri" w:hAnsi="Verdana" w:cs="Arial"/>
                <w:lang w:eastAsia="es-ES_tradnl"/>
              </w:rPr>
              <w:t xml:space="preserve">               </w:t>
            </w:r>
          </w:p>
        </w:tc>
        <w:tc>
          <w:tcPr>
            <w:tcW w:w="6100" w:type="dxa"/>
          </w:tcPr>
          <w:p w14:paraId="6251FECF" w14:textId="77777777" w:rsidR="00EB576E" w:rsidRPr="00C15DD4" w:rsidRDefault="00EB576E" w:rsidP="004F25E8">
            <w:pPr>
              <w:spacing w:line="276" w:lineRule="auto"/>
              <w:jc w:val="both"/>
              <w:rPr>
                <w:rFonts w:ascii="Verdana" w:eastAsia="Calibri" w:hAnsi="Verdana" w:cs="Arial"/>
                <w:lang w:eastAsia="es-ES_tradnl"/>
              </w:rPr>
            </w:pPr>
            <w:r w:rsidRPr="00C15DD4">
              <w:rPr>
                <w:rFonts w:ascii="Verdana" w:eastAsia="Calibri" w:hAnsi="Verdana" w:cs="Arial"/>
                <w:lang w:eastAsia="es-ES_tradnl"/>
              </w:rPr>
              <w:t xml:space="preserve">Respuesta a consultas con radicado No. </w:t>
            </w:r>
            <w:r w:rsidRPr="006F1BDD">
              <w:rPr>
                <w:rFonts w:ascii="Verdana" w:eastAsia="Calibri" w:hAnsi="Verdana" w:cs="Arial"/>
                <w:lang w:eastAsia="es-ES_tradnl"/>
              </w:rPr>
              <w:t>1_2026_03_12_003470</w:t>
            </w:r>
          </w:p>
        </w:tc>
      </w:tr>
    </w:tbl>
    <w:p w14:paraId="3CB0A344" w14:textId="77777777" w:rsidR="00EB576E" w:rsidRPr="00C15DD4" w:rsidRDefault="00EB576E" w:rsidP="00EB576E">
      <w:pPr>
        <w:spacing w:before="240" w:after="0" w:line="276" w:lineRule="auto"/>
        <w:jc w:val="both"/>
        <w:rPr>
          <w:rFonts w:ascii="Verdana" w:eastAsia="Calibri" w:hAnsi="Verdana" w:cs="Arial"/>
          <w:lang w:eastAsia="es-ES"/>
        </w:rPr>
      </w:pPr>
      <w:r w:rsidRPr="00C15DD4">
        <w:rPr>
          <w:rFonts w:ascii="Verdana" w:eastAsia="Calibri" w:hAnsi="Verdana" w:cs="Arial"/>
          <w:lang w:eastAsia="es-ES"/>
        </w:rPr>
        <w:t xml:space="preserve">Estimado </w:t>
      </w:r>
      <w:r>
        <w:rPr>
          <w:rFonts w:ascii="Verdana" w:eastAsia="Calibri" w:hAnsi="Verdana" w:cs="Arial"/>
          <w:lang w:eastAsia="es-ES"/>
        </w:rPr>
        <w:t xml:space="preserve">señor </w:t>
      </w:r>
      <w:r w:rsidRPr="00046A8A">
        <w:rPr>
          <w:rFonts w:ascii="Verdana" w:eastAsia="Calibri" w:hAnsi="Verdana" w:cs="Arial"/>
          <w:lang w:eastAsia="es-ES"/>
        </w:rPr>
        <w:t>Cortes</w:t>
      </w:r>
      <w:r>
        <w:rPr>
          <w:rFonts w:ascii="Verdana" w:eastAsia="Calibri" w:hAnsi="Verdana" w:cs="Arial"/>
          <w:lang w:eastAsia="es-ES"/>
        </w:rPr>
        <w:t>,</w:t>
      </w:r>
    </w:p>
    <w:p w14:paraId="5F7449A2" w14:textId="77777777" w:rsidR="00EB576E" w:rsidRPr="00C15DD4" w:rsidRDefault="00EB576E" w:rsidP="00EB576E">
      <w:pPr>
        <w:tabs>
          <w:tab w:val="left" w:pos="3768"/>
        </w:tabs>
        <w:spacing w:after="0" w:line="276" w:lineRule="auto"/>
        <w:jc w:val="both"/>
        <w:rPr>
          <w:rFonts w:ascii="Verdana" w:eastAsia="Calibri" w:hAnsi="Verdana" w:cs="Arial"/>
          <w:color w:val="000000"/>
          <w:lang w:eastAsia="es-ES"/>
        </w:rPr>
      </w:pPr>
      <w:r w:rsidRPr="00C15DD4">
        <w:rPr>
          <w:rFonts w:ascii="Verdana" w:eastAsia="Calibri" w:hAnsi="Verdana" w:cs="Arial"/>
          <w:color w:val="000000"/>
          <w:lang w:eastAsia="es-ES"/>
        </w:rPr>
        <w:tab/>
      </w:r>
    </w:p>
    <w:p w14:paraId="0D7A9F8D" w14:textId="77777777" w:rsidR="00F313AC" w:rsidRDefault="00EB576E" w:rsidP="00EB576E">
      <w:pPr>
        <w:spacing w:after="0" w:line="276" w:lineRule="auto"/>
        <w:jc w:val="both"/>
        <w:rPr>
          <w:rFonts w:ascii="Verdana" w:eastAsia="Calibri" w:hAnsi="Verdana" w:cs="Arial"/>
          <w:i/>
          <w:iCs/>
          <w:lang w:eastAsia="es-ES"/>
        </w:rPr>
      </w:pPr>
      <w:r w:rsidRPr="00C15DD4">
        <w:rPr>
          <w:rFonts w:ascii="Verdana" w:eastAsia="Calibri" w:hAnsi="Verdana" w:cs="Arial"/>
          <w:color w:val="000000"/>
          <w:lang w:eastAsia="es-ES"/>
        </w:rPr>
        <w:t>En ejercicio de la competencia otorgada por los artículos 3, numeral 5º, y 11, numeral 8º, del Decreto Ley 4170 de 2011,</w:t>
      </w:r>
      <w:r w:rsidRPr="00C15DD4">
        <w:rPr>
          <w:rFonts w:ascii="Verdana" w:eastAsia="Arial MT" w:hAnsi="Verdana" w:cs="Arial MT"/>
          <w:lang w:eastAsia="es-ES"/>
        </w:rPr>
        <w:t xml:space="preserve"> </w:t>
      </w:r>
      <w:r w:rsidRPr="00C15DD4">
        <w:rPr>
          <w:rFonts w:ascii="Verdana" w:eastAsia="Calibri" w:hAnsi="Verdana" w:cs="Arial"/>
        </w:rPr>
        <w:t xml:space="preserve">así como lo establecido </w:t>
      </w:r>
      <w:r>
        <w:rPr>
          <w:rFonts w:ascii="Verdana" w:eastAsia="Calibri" w:hAnsi="Verdana" w:cs="Arial"/>
        </w:rPr>
        <w:t xml:space="preserve">la </w:t>
      </w:r>
      <w:r w:rsidRPr="00A27102">
        <w:rPr>
          <w:rFonts w:ascii="Verdana" w:hAnsi="Verdana" w:cs="Arial"/>
        </w:rPr>
        <w:t xml:space="preserve">Resolución 469 de 2025 </w:t>
      </w:r>
      <w:r w:rsidRPr="00C15DD4">
        <w:rPr>
          <w:rFonts w:ascii="Verdana" w:eastAsia="Calibri" w:hAnsi="Verdana" w:cs="Arial"/>
        </w:rPr>
        <w:t xml:space="preserve">expedida por esta Entidad, </w:t>
      </w:r>
      <w:r w:rsidRPr="00C15DD4">
        <w:rPr>
          <w:rFonts w:ascii="Verdana" w:eastAsia="Calibri" w:hAnsi="Verdana" w:cs="Arial"/>
          <w:color w:val="000000"/>
          <w:lang w:eastAsia="es-ES"/>
        </w:rPr>
        <w:t xml:space="preserve">la Agencia Nacional de Contratación Pública – Colombia Compra Eficiente responde su solicitud de concepto del </w:t>
      </w:r>
      <w:r>
        <w:rPr>
          <w:rFonts w:ascii="Verdana" w:eastAsia="Calibri" w:hAnsi="Verdana" w:cs="Arial"/>
          <w:color w:val="000000"/>
          <w:lang w:eastAsia="es-ES"/>
        </w:rPr>
        <w:t>12</w:t>
      </w:r>
      <w:r w:rsidRPr="00C15DD4">
        <w:rPr>
          <w:rFonts w:ascii="Verdana" w:eastAsia="Calibri" w:hAnsi="Verdana" w:cs="Arial"/>
          <w:color w:val="000000"/>
          <w:lang w:eastAsia="es-ES"/>
        </w:rPr>
        <w:t xml:space="preserve"> de </w:t>
      </w:r>
      <w:r>
        <w:rPr>
          <w:rFonts w:ascii="Verdana" w:eastAsia="Calibri" w:hAnsi="Verdana" w:cs="Arial"/>
          <w:color w:val="000000"/>
          <w:lang w:eastAsia="es-ES"/>
        </w:rPr>
        <w:t>marzo</w:t>
      </w:r>
      <w:r w:rsidRPr="00C15DD4">
        <w:rPr>
          <w:rFonts w:ascii="Verdana" w:eastAsia="Calibri" w:hAnsi="Verdana" w:cs="Arial"/>
          <w:color w:val="000000"/>
          <w:lang w:eastAsia="es-ES"/>
        </w:rPr>
        <w:t xml:space="preserve"> de 2026,</w:t>
      </w:r>
      <w:r w:rsidRPr="00C15DD4">
        <w:rPr>
          <w:rFonts w:ascii="Verdana" w:eastAsia="Calibri" w:hAnsi="Verdana" w:cs="Arial"/>
          <w:lang w:eastAsia="es-ES"/>
        </w:rPr>
        <w:t xml:space="preserve"> en las que manifiesta lo siguiente:</w:t>
      </w:r>
      <w:r w:rsidRPr="00C15DD4">
        <w:rPr>
          <w:rFonts w:ascii="Verdana" w:eastAsia="Calibri" w:hAnsi="Verdana" w:cs="Arial"/>
          <w:i/>
          <w:iCs/>
          <w:lang w:eastAsia="es-ES"/>
        </w:rPr>
        <w:t xml:space="preserve"> </w:t>
      </w:r>
      <w:bookmarkStart w:id="1" w:name="_Hlk95313578"/>
    </w:p>
    <w:p w14:paraId="39937FB3" w14:textId="77777777" w:rsidR="00F313AC" w:rsidRDefault="00F313AC" w:rsidP="00EB576E">
      <w:pPr>
        <w:spacing w:after="0" w:line="276" w:lineRule="auto"/>
        <w:jc w:val="both"/>
        <w:rPr>
          <w:rFonts w:ascii="Verdana" w:eastAsia="Calibri" w:hAnsi="Verdana" w:cs="Arial"/>
          <w:i/>
          <w:iCs/>
          <w:lang w:eastAsia="es-ES"/>
        </w:rPr>
      </w:pPr>
    </w:p>
    <w:p w14:paraId="0B39B534" w14:textId="344797B3" w:rsidR="00EB576E" w:rsidRDefault="00EB576E" w:rsidP="00EB576E">
      <w:pPr>
        <w:spacing w:after="0" w:line="276" w:lineRule="auto"/>
        <w:jc w:val="both"/>
        <w:rPr>
          <w:rFonts w:ascii="Verdana" w:eastAsia="Calibri" w:hAnsi="Verdana" w:cs="Times New Roman"/>
          <w:i/>
          <w:iCs/>
          <w:sz w:val="20"/>
          <w:szCs w:val="20"/>
        </w:rPr>
      </w:pPr>
      <w:r w:rsidRPr="00E32F02">
        <w:rPr>
          <w:rFonts w:ascii="Verdana" w:eastAsia="Arial" w:hAnsi="Verdana" w:cs="Arial"/>
          <w:i/>
          <w:iCs/>
          <w:color w:val="000000" w:themeColor="text1"/>
          <w:sz w:val="20"/>
          <w:szCs w:val="20"/>
        </w:rPr>
        <w:t>“</w:t>
      </w:r>
      <w:bookmarkEnd w:id="1"/>
      <w:r w:rsidRPr="00E32F02">
        <w:rPr>
          <w:rFonts w:ascii="Verdana" w:eastAsia="Arial" w:hAnsi="Verdana" w:cs="Arial"/>
          <w:i/>
          <w:iCs/>
          <w:color w:val="000000" w:themeColor="text1"/>
          <w:sz w:val="20"/>
          <w:szCs w:val="20"/>
        </w:rPr>
        <w:t xml:space="preserve">(…) </w:t>
      </w:r>
      <w:r w:rsidRPr="00516229">
        <w:rPr>
          <w:rFonts w:ascii="Verdana" w:eastAsia="Arial" w:hAnsi="Verdana" w:cs="Arial"/>
          <w:i/>
          <w:iCs/>
          <w:color w:val="000000" w:themeColor="text1"/>
          <w:sz w:val="20"/>
          <w:szCs w:val="20"/>
        </w:rPr>
        <w:t>Solicitud de concepto jurídico sobre la procedencia de la contratación</w:t>
      </w:r>
      <w:r>
        <w:rPr>
          <w:rFonts w:ascii="Verdana" w:eastAsia="Arial" w:hAnsi="Verdana" w:cs="Arial"/>
          <w:i/>
          <w:iCs/>
          <w:color w:val="000000" w:themeColor="text1"/>
          <w:sz w:val="20"/>
          <w:szCs w:val="20"/>
        </w:rPr>
        <w:t xml:space="preserve"> </w:t>
      </w:r>
      <w:r w:rsidRPr="00516229">
        <w:rPr>
          <w:rFonts w:ascii="Verdana" w:eastAsia="Arial" w:hAnsi="Verdana" w:cs="Arial"/>
          <w:i/>
          <w:iCs/>
          <w:color w:val="000000" w:themeColor="text1"/>
          <w:sz w:val="20"/>
          <w:szCs w:val="20"/>
        </w:rPr>
        <w:t>directa con Cajas de Compensación Familiar durante la vigencia de las</w:t>
      </w:r>
      <w:r>
        <w:rPr>
          <w:rFonts w:ascii="Verdana" w:eastAsia="Arial" w:hAnsi="Verdana" w:cs="Arial"/>
          <w:i/>
          <w:iCs/>
          <w:color w:val="000000" w:themeColor="text1"/>
          <w:sz w:val="20"/>
          <w:szCs w:val="20"/>
        </w:rPr>
        <w:t xml:space="preserve"> </w:t>
      </w:r>
      <w:r w:rsidRPr="00516229">
        <w:rPr>
          <w:rFonts w:ascii="Verdana" w:eastAsia="Arial" w:hAnsi="Verdana" w:cs="Arial"/>
          <w:i/>
          <w:iCs/>
          <w:color w:val="000000" w:themeColor="text1"/>
          <w:sz w:val="20"/>
          <w:szCs w:val="20"/>
        </w:rPr>
        <w:t>restricciones previstas en la Ley de Garantías Electorales</w:t>
      </w:r>
      <w:r>
        <w:rPr>
          <w:rFonts w:ascii="Verdana" w:eastAsia="Arial" w:hAnsi="Verdana" w:cs="Arial"/>
          <w:i/>
          <w:iCs/>
          <w:color w:val="000000" w:themeColor="text1"/>
          <w:sz w:val="20"/>
          <w:szCs w:val="20"/>
        </w:rPr>
        <w:t xml:space="preserve"> </w:t>
      </w:r>
      <w:r w:rsidRPr="00E32F02">
        <w:rPr>
          <w:rFonts w:ascii="Verdana" w:eastAsia="Aptos" w:hAnsi="Verdana" w:cs="Times New Roman"/>
          <w:i/>
          <w:iCs/>
          <w:kern w:val="2"/>
          <w:sz w:val="20"/>
          <w:szCs w:val="20"/>
          <w14:ligatures w14:val="standardContextual"/>
        </w:rPr>
        <w:t>(…)</w:t>
      </w:r>
      <w:r w:rsidRPr="00E32F02">
        <w:rPr>
          <w:rFonts w:ascii="Verdana" w:eastAsia="Calibri" w:hAnsi="Verdana" w:cs="Times New Roman"/>
          <w:i/>
          <w:iCs/>
          <w:sz w:val="20"/>
          <w:szCs w:val="20"/>
        </w:rPr>
        <w:t>”.</w:t>
      </w:r>
    </w:p>
    <w:p w14:paraId="3FE94E34" w14:textId="77777777" w:rsidR="00EB576E" w:rsidRPr="00516229" w:rsidRDefault="00EB576E" w:rsidP="00EB576E">
      <w:pPr>
        <w:spacing w:after="0" w:line="276" w:lineRule="auto"/>
        <w:jc w:val="both"/>
        <w:rPr>
          <w:rFonts w:ascii="Verdana" w:eastAsia="Calibri" w:hAnsi="Verdana" w:cs="Arial"/>
          <w:i/>
          <w:iCs/>
          <w:lang w:eastAsia="es-ES"/>
        </w:rPr>
      </w:pPr>
    </w:p>
    <w:p w14:paraId="7469F136" w14:textId="77777777" w:rsidR="00EB576E" w:rsidRPr="00C15DD4" w:rsidRDefault="00EB576E" w:rsidP="00EB576E">
      <w:pPr>
        <w:spacing w:after="12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C15DD4">
        <w:rPr>
          <w:rFonts w:ascii="Verdana" w:eastAsia="Calibri" w:hAnsi="Verdana" w:cs="Arial"/>
          <w:color w:val="000000"/>
          <w:lang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15DD4">
        <w:rPr>
          <w:rFonts w:ascii="Verdana" w:eastAsia="Calibri" w:hAnsi="Verdana" w:cs="Arial"/>
          <w:color w:val="000000"/>
          <w:lang w:eastAsia="es-ES_tradnl"/>
        </w:rPr>
        <w:tab/>
      </w:r>
    </w:p>
    <w:p w14:paraId="1F579A08" w14:textId="77777777" w:rsidR="00EB576E" w:rsidRPr="00C15DD4" w:rsidRDefault="00EB576E" w:rsidP="00EB576E">
      <w:pPr>
        <w:spacing w:after="0" w:line="276" w:lineRule="auto"/>
        <w:ind w:firstLine="709"/>
        <w:jc w:val="both"/>
        <w:rPr>
          <w:rFonts w:ascii="Verdana" w:eastAsia="Calibri" w:hAnsi="Verdana" w:cs="Arial"/>
          <w:color w:val="000000"/>
          <w:lang w:eastAsia="es-ES"/>
        </w:rPr>
      </w:pPr>
      <w:r w:rsidRPr="00C15DD4">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problemas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jurídicos</w:t>
      </w:r>
      <w:r w:rsidRPr="00C15DD4">
        <w:rPr>
          <w:rFonts w:ascii="Verdana" w:eastAsia="Calibri" w:hAnsi="Verdana" w:cs="Arial"/>
          <w:color w:val="7030A0"/>
          <w:lang w:eastAsia="es-ES"/>
        </w:rPr>
        <w:t xml:space="preserve"> </w:t>
      </w:r>
      <w:r w:rsidRPr="00C15DD4">
        <w:rPr>
          <w:rFonts w:ascii="Verdana" w:eastAsia="Calibri" w:hAnsi="Verdana" w:cs="Arial"/>
          <w:color w:val="000000"/>
          <w:lang w:eastAsia="es-ES"/>
        </w:rPr>
        <w:t xml:space="preserve">de su consulta. </w:t>
      </w:r>
    </w:p>
    <w:p w14:paraId="7EBCF0A8" w14:textId="77777777" w:rsidR="00EB576E" w:rsidRPr="00C15DD4" w:rsidRDefault="00EB576E" w:rsidP="00EB576E">
      <w:pPr>
        <w:spacing w:after="0" w:line="276" w:lineRule="auto"/>
        <w:ind w:firstLine="709"/>
        <w:jc w:val="both"/>
        <w:rPr>
          <w:rFonts w:ascii="Verdana" w:eastAsia="Calibri" w:hAnsi="Verdana" w:cs="Arial"/>
          <w:color w:val="000000"/>
          <w:lang w:eastAsia="es-ES"/>
        </w:rPr>
      </w:pPr>
    </w:p>
    <w:p w14:paraId="31694F60" w14:textId="77777777" w:rsidR="00EB576E" w:rsidRPr="00B52ACA" w:rsidRDefault="00EB576E" w:rsidP="002F0200">
      <w:pPr>
        <w:pStyle w:val="Prrafodelista"/>
        <w:numPr>
          <w:ilvl w:val="0"/>
          <w:numId w:val="16"/>
        </w:numPr>
        <w:spacing w:after="0"/>
        <w:rPr>
          <w:rFonts w:ascii="Verdana" w:hAnsi="Verdana"/>
          <w:b/>
          <w:bCs/>
        </w:rPr>
      </w:pPr>
      <w:r w:rsidRPr="00B52ACA">
        <w:rPr>
          <w:rFonts w:ascii="Verdana" w:hAnsi="Verdana"/>
          <w:b/>
          <w:bCs/>
        </w:rPr>
        <w:t>Problema planteado:</w:t>
      </w:r>
    </w:p>
    <w:p w14:paraId="094E7CAF" w14:textId="77777777" w:rsidR="002F0200" w:rsidRPr="00B52ACA" w:rsidRDefault="002F0200" w:rsidP="00192F1F">
      <w:pPr>
        <w:pStyle w:val="Prrafodelista"/>
        <w:spacing w:after="0"/>
        <w:ind w:left="1080"/>
        <w:rPr>
          <w:rFonts w:ascii="Verdana" w:hAnsi="Verdana"/>
          <w:b/>
          <w:bCs/>
        </w:rPr>
      </w:pPr>
    </w:p>
    <w:p w14:paraId="3016D08C" w14:textId="77777777" w:rsidR="00EB576E" w:rsidRDefault="00EB576E" w:rsidP="002F0200">
      <w:pPr>
        <w:spacing w:after="0" w:line="276" w:lineRule="auto"/>
        <w:jc w:val="both"/>
        <w:rPr>
          <w:rFonts w:ascii="Verdana" w:eastAsia="Century Gothic" w:hAnsi="Verdana" w:cs="Century Gothic"/>
        </w:rPr>
      </w:pPr>
      <w:r w:rsidRPr="00EF138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D85666">
        <w:rPr>
          <w:rFonts w:ascii="Verdana" w:eastAsia="Century Gothic" w:hAnsi="Verdana" w:cs="Century Gothic"/>
        </w:rPr>
        <w:t>¿Qué alcance tiene la prohibición del artículo 33 de la Ley de Garantías</w:t>
      </w:r>
      <w:r>
        <w:rPr>
          <w:rFonts w:ascii="Verdana" w:eastAsia="Century Gothic" w:hAnsi="Verdana" w:cs="Century Gothic"/>
        </w:rPr>
        <w:t xml:space="preserve"> Electorales</w:t>
      </w:r>
      <w:r w:rsidRPr="00D85666">
        <w:rPr>
          <w:rFonts w:ascii="Verdana" w:eastAsia="Century Gothic" w:hAnsi="Verdana" w:cs="Century Gothic"/>
        </w:rPr>
        <w:t xml:space="preserve"> y cuáles son sus excepciones respecto de la</w:t>
      </w:r>
      <w:r>
        <w:rPr>
          <w:rFonts w:ascii="Verdana" w:eastAsia="Century Gothic" w:hAnsi="Verdana" w:cs="Century Gothic"/>
        </w:rPr>
        <w:t>s</w:t>
      </w:r>
      <w:r w:rsidRPr="00D85666">
        <w:rPr>
          <w:rFonts w:ascii="Verdana" w:eastAsia="Century Gothic" w:hAnsi="Verdana" w:cs="Century Gothic"/>
        </w:rPr>
        <w:t xml:space="preserve"> causal</w:t>
      </w:r>
      <w:r>
        <w:rPr>
          <w:rFonts w:ascii="Verdana" w:eastAsia="Century Gothic" w:hAnsi="Verdana" w:cs="Century Gothic"/>
        </w:rPr>
        <w:t>es</w:t>
      </w:r>
      <w:r w:rsidRPr="00D85666">
        <w:rPr>
          <w:rFonts w:ascii="Verdana" w:eastAsia="Century Gothic" w:hAnsi="Verdana" w:cs="Century Gothic"/>
        </w:rPr>
        <w:t xml:space="preserve"> de contratación </w:t>
      </w:r>
      <w:r>
        <w:rPr>
          <w:rFonts w:ascii="Verdana" w:eastAsia="Century Gothic" w:hAnsi="Verdana" w:cs="Century Gothic"/>
        </w:rPr>
        <w:t>directa del numeral 4 del artículo 2° de la Ley 1150 de 2008</w:t>
      </w:r>
      <w:r w:rsidRPr="00D85666">
        <w:rPr>
          <w:rFonts w:ascii="Verdana" w:eastAsia="Century Gothic" w:hAnsi="Verdana" w:cs="Century Gothic"/>
        </w:rPr>
        <w:t>?</w:t>
      </w:r>
    </w:p>
    <w:p w14:paraId="1E526C06" w14:textId="77777777" w:rsidR="002F0200" w:rsidRPr="004B140F" w:rsidRDefault="002F0200" w:rsidP="00192F1F">
      <w:pPr>
        <w:spacing w:after="0" w:line="276" w:lineRule="auto"/>
        <w:jc w:val="both"/>
        <w:rPr>
          <w:rFonts w:ascii="Verdana" w:eastAsia="Calibri" w:hAnsi="Verdana" w:cs="Arial"/>
          <w:color w:val="7030A0"/>
        </w:rPr>
      </w:pPr>
    </w:p>
    <w:p w14:paraId="764B46F3" w14:textId="77777777" w:rsidR="00EB576E" w:rsidRPr="00B52ACA" w:rsidRDefault="00EB576E" w:rsidP="002F0200">
      <w:pPr>
        <w:pStyle w:val="Prrafodelista"/>
        <w:numPr>
          <w:ilvl w:val="0"/>
          <w:numId w:val="16"/>
        </w:numPr>
        <w:tabs>
          <w:tab w:val="left" w:pos="142"/>
          <w:tab w:val="left" w:pos="284"/>
        </w:tabs>
        <w:spacing w:after="0" w:line="276" w:lineRule="auto"/>
        <w:jc w:val="both"/>
        <w:rPr>
          <w:rFonts w:ascii="Verdana" w:eastAsia="Century Gothic" w:hAnsi="Verdana" w:cs="Century Gothic"/>
          <w:b/>
          <w:bCs/>
        </w:rPr>
      </w:pPr>
      <w:r w:rsidRPr="00B52ACA">
        <w:rPr>
          <w:rFonts w:ascii="Verdana" w:eastAsia="Century Gothic" w:hAnsi="Verdana" w:cs="Century Gothic"/>
          <w:b/>
          <w:bCs/>
        </w:rPr>
        <w:t>Respuesta:</w:t>
      </w:r>
    </w:p>
    <w:p w14:paraId="5BC956AF" w14:textId="77777777" w:rsidR="002F0200" w:rsidRPr="00B52ACA" w:rsidRDefault="002F0200" w:rsidP="00192F1F">
      <w:pPr>
        <w:pStyle w:val="Prrafodelista"/>
        <w:tabs>
          <w:tab w:val="left" w:pos="142"/>
          <w:tab w:val="left" w:pos="284"/>
        </w:tabs>
        <w:spacing w:after="0" w:line="276" w:lineRule="auto"/>
        <w:ind w:left="1080"/>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B576E" w:rsidRPr="00593A5F" w14:paraId="607C3110" w14:textId="77777777" w:rsidTr="004F25E8">
        <w:trPr>
          <w:jc w:val="center"/>
        </w:trPr>
        <w:tc>
          <w:tcPr>
            <w:tcW w:w="8828" w:type="dxa"/>
          </w:tcPr>
          <w:p w14:paraId="40EDCC0B" w14:textId="77777777" w:rsidR="00EB576E" w:rsidRPr="001F1924" w:rsidRDefault="00EB576E" w:rsidP="00192F1F">
            <w:pPr>
              <w:spacing w:after="120" w:line="276" w:lineRule="auto"/>
              <w:ind w:firstLine="709"/>
              <w:jc w:val="both"/>
              <w:rPr>
                <w:rFonts w:ascii="Verdana" w:eastAsia="Calibri" w:hAnsi="Verdana" w:cs="Arial"/>
                <w:lang w:val="es-ES"/>
              </w:rPr>
            </w:pPr>
            <w:bookmarkStart w:id="2" w:name="_Hlk171694685"/>
            <w:r w:rsidRPr="001F1924">
              <w:rPr>
                <w:rFonts w:ascii="Verdana" w:eastAsia="Calibri" w:hAnsi="Verdana" w:cs="Arial"/>
                <w:lang w:val="es-ES"/>
              </w:rPr>
              <w:t>De acuerdo con una interpretación general del marco normativo del sistema de compras públicas, la limitación establecida en el artículo 33 de la Ley 996 de 2005 se extiende a todas las entidades estatales, sin importar su régimen jurídico, cuando mediante la contratación directa se pueda afectar la igualdad entre candidatos en el contexto de elecciones presidenciales. Esta disposición se aplica a la contratación directa entendida como cualquier mecanismo de selección o procedimiento contractual que no contemple convocatoria pública en alguna de sus fases ni permita la concurrencia de múltiples oferentes, tanto bajo el Estatuto General de Contratación de la Administración Pública como en regímenes especiales.</w:t>
            </w:r>
          </w:p>
          <w:p w14:paraId="7DB98DE5" w14:textId="43FB0E61" w:rsidR="00EB576E" w:rsidRPr="001F1924" w:rsidRDefault="00EB576E" w:rsidP="001B64FE">
            <w:pPr>
              <w:spacing w:after="120" w:line="276" w:lineRule="auto"/>
              <w:ind w:firstLine="709"/>
              <w:jc w:val="both"/>
              <w:rPr>
                <w:rFonts w:ascii="Verdana" w:eastAsia="Calibri" w:hAnsi="Verdana" w:cs="Arial"/>
                <w:lang w:val="es-ES"/>
              </w:rPr>
            </w:pPr>
            <w:r w:rsidRPr="001F1924">
              <w:rPr>
                <w:rFonts w:ascii="Verdana" w:eastAsia="Calibri" w:hAnsi="Verdana" w:cs="Arial"/>
                <w:lang w:val="es-ES"/>
              </w:rPr>
              <w:t xml:space="preserve">Lo anterior se entiende sin perjuicio de las excepciones previstas en el inciso segundo del mismo artículo 33 de la Ley 996 de 2005, entre las cuales se encuentran: i) asuntos relacionados con la defensa y seguridad del Estado; </w:t>
            </w:r>
            <w:proofErr w:type="spellStart"/>
            <w:r w:rsidR="005B5068">
              <w:rPr>
                <w:rFonts w:ascii="Verdana" w:eastAsia="Calibri" w:hAnsi="Verdana" w:cs="Arial"/>
                <w:lang w:val="es-ES"/>
              </w:rPr>
              <w:t>ii</w:t>
            </w:r>
            <w:proofErr w:type="spellEnd"/>
            <w:r w:rsidRPr="00333EDB">
              <w:rPr>
                <w:rFonts w:ascii="Verdana" w:eastAsia="Times New Roman" w:hAnsi="Verdana" w:cs="Arial"/>
                <w:bCs/>
                <w:lang w:val="es-MX" w:eastAsia="x-none"/>
              </w:rPr>
              <w:t xml:space="preserve">)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lastRenderedPageBreak/>
              <w:t>iv</w:t>
            </w:r>
            <w:proofErr w:type="spellEnd"/>
            <w:r w:rsidRPr="00333ED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1F1924">
              <w:rPr>
                <w:rFonts w:ascii="Verdana" w:eastAsia="Calibri" w:hAnsi="Verdana" w:cs="Arial"/>
                <w:lang w:val="es-ES"/>
              </w:rPr>
              <w:t xml:space="preserve"> Corresponde a cada entidad pública analizar en cada caso la naturaleza de las actividades que desarrolla y establecer si encajan dentro de alguna de estas excepciones, con el fin de determinar si procede la contratación directa.</w:t>
            </w:r>
          </w:p>
          <w:p w14:paraId="002CFFC9" w14:textId="77777777" w:rsidR="00EA42E7" w:rsidRDefault="00FA4F78" w:rsidP="008842DB">
            <w:pPr>
              <w:spacing w:before="120" w:line="276" w:lineRule="auto"/>
              <w:ind w:firstLine="709"/>
              <w:jc w:val="both"/>
              <w:rPr>
                <w:rFonts w:ascii="Verdana" w:eastAsia="Times New Roman" w:hAnsi="Verdana" w:cs="Arial"/>
                <w:bCs/>
                <w:lang w:val="es-MX" w:eastAsia="x-none"/>
              </w:rPr>
            </w:pPr>
            <w:r>
              <w:rPr>
                <w:rFonts w:ascii="Verdana" w:eastAsia="Calibri" w:hAnsi="Verdana" w:cs="Arial"/>
                <w:lang w:val="es-ES"/>
              </w:rPr>
              <w:t xml:space="preserve">Ahora, para determinar si las aplica a o no, debe señalarse que, </w:t>
            </w:r>
            <w:r w:rsidR="008842DB">
              <w:rPr>
                <w:rFonts w:ascii="Verdana" w:eastAsia="Calibri" w:hAnsi="Verdana" w:cs="Arial"/>
                <w:lang w:val="es-ES"/>
              </w:rPr>
              <w:t>e</w:t>
            </w:r>
            <w:r w:rsidR="008842DB" w:rsidRPr="0057193B">
              <w:rPr>
                <w:rFonts w:ascii="Verdana" w:eastAsia="Times New Roman" w:hAnsi="Verdana" w:cs="Arial"/>
                <w:bCs/>
                <w:lang w:val="es-MX" w:eastAsia="x-none"/>
              </w:rPr>
              <w:t>n relación con los destinatarios de la restricción analizada, el artículo 33 de la Ley 996 de 2005 los señala expresamente</w:t>
            </w:r>
            <w:r w:rsidR="008842DB">
              <w:rPr>
                <w:rFonts w:ascii="Verdana" w:eastAsia="Times New Roman" w:hAnsi="Verdana" w:cs="Arial"/>
                <w:bCs/>
                <w:lang w:val="es-MX" w:eastAsia="x-none"/>
              </w:rPr>
              <w:t>, en el sentido de que son “todos los entes del Estado”</w:t>
            </w:r>
            <w:r w:rsidR="008842DB" w:rsidRPr="0057193B">
              <w:rPr>
                <w:rFonts w:ascii="Verdana" w:eastAsia="Times New Roman" w:hAnsi="Verdana" w:cs="Arial"/>
                <w:bCs/>
                <w:lang w:val="es-MX" w:eastAsia="x-none"/>
              </w:rPr>
              <w:t>, expresión que contempla a los diferentes organismos o entidades autorizadas por la ley para suscribir contratos.</w:t>
            </w:r>
            <w:r w:rsidR="008842DB" w:rsidRPr="0057193B">
              <w:rPr>
                <w:rFonts w:ascii="Verdana" w:eastAsia="Calibri" w:hAnsi="Verdana" w:cs="Arial"/>
                <w:sz w:val="24"/>
                <w:lang w:val="es-MX"/>
              </w:rPr>
              <w:t xml:space="preserve"> </w:t>
            </w:r>
            <w:r w:rsidR="008842DB" w:rsidRPr="0057193B">
              <w:rPr>
                <w:rFonts w:ascii="Verdana" w:eastAsia="Times New Roman" w:hAnsi="Verdana" w:cs="Arial"/>
                <w:bCs/>
                <w:lang w:val="es-MX" w:eastAsia="x-none"/>
              </w:rPr>
              <w:t>En efecto, tal como lo ha sostenido el</w:t>
            </w:r>
            <w:r w:rsidR="008842DB">
              <w:rPr>
                <w:rFonts w:ascii="Verdana" w:eastAsia="Times New Roman" w:hAnsi="Verdana" w:cs="Arial"/>
                <w:bCs/>
                <w:lang w:val="es-MX" w:eastAsia="x-none"/>
              </w:rPr>
              <w:t xml:space="preserve"> Consejo de Estado, el vocablo “todos”</w:t>
            </w:r>
            <w:r w:rsidR="008842DB" w:rsidRPr="0057193B">
              <w:rPr>
                <w:rFonts w:ascii="Verdana" w:eastAsia="Times New Roman" w:hAnsi="Verdana" w:cs="Arial"/>
                <w:bCs/>
                <w:lang w:val="es-MX" w:eastAsia="x-none"/>
              </w:rPr>
              <w:t xml:space="preserve"> utilizado por el legislador comprende</w:t>
            </w:r>
            <w:r w:rsidR="008842DB" w:rsidRPr="0057193B">
              <w:rPr>
                <w:rFonts w:ascii="Verdana" w:eastAsia="Calibri" w:hAnsi="Verdana" w:cs="Arial"/>
                <w:sz w:val="24"/>
                <w:lang w:val="es-MX"/>
              </w:rPr>
              <w:t xml:space="preserve"> </w:t>
            </w:r>
            <w:r w:rsidR="008842DB" w:rsidRPr="0057193B">
              <w:rPr>
                <w:rFonts w:ascii="Verdana" w:eastAsia="Times New Roman" w:hAnsi="Verdana" w:cs="Arial"/>
                <w:bCs/>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1BD6E4CA" w14:textId="6554C596" w:rsidR="008842DB" w:rsidRDefault="008842DB" w:rsidP="008842DB">
            <w:pPr>
              <w:spacing w:before="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w:t>
            </w:r>
          </w:p>
          <w:p w14:paraId="52858A78" w14:textId="480A22B4" w:rsidR="00EB576E" w:rsidRDefault="00EB576E" w:rsidP="00192F1F">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 xml:space="preserve">Por lo anterior, estando de manera prohibitiva en vigencia de la Ley de Garantías Electorales el uso de la modalidad de selección de contratación directa por parte de las entidades del estado, salvo excepciones, las entidades estatales para realizar la contratación de bienes y/o servicios que presten las Cajas de Compensación Familiar deberán estructurar su proceso de contratación de manera </w:t>
            </w:r>
            <w:r w:rsidR="008842DB">
              <w:rPr>
                <w:rFonts w:ascii="Verdana" w:eastAsia="Times New Roman" w:hAnsi="Verdana" w:cs="Arial"/>
                <w:lang w:eastAsia="es-MX"/>
              </w:rPr>
              <w:t xml:space="preserve">pública y </w:t>
            </w:r>
            <w:r>
              <w:rPr>
                <w:rFonts w:ascii="Verdana" w:eastAsia="Times New Roman" w:hAnsi="Verdana" w:cs="Arial"/>
                <w:lang w:eastAsia="es-MX"/>
              </w:rPr>
              <w:t xml:space="preserve">competitiva permitiendo y/o salvaguardando la pluralidad de oferentes y la libre concurrencia. </w:t>
            </w:r>
          </w:p>
          <w:p w14:paraId="681DF63B" w14:textId="77777777" w:rsidR="00EB576E" w:rsidRPr="001F1924" w:rsidRDefault="00EB576E" w:rsidP="00192F1F">
            <w:pPr>
              <w:spacing w:after="120" w:line="276" w:lineRule="auto"/>
              <w:ind w:firstLine="709"/>
              <w:jc w:val="both"/>
              <w:rPr>
                <w:rFonts w:ascii="Times New Roman" w:eastAsia="Times New Roman" w:hAnsi="Times New Roman" w:cs="Times New Roman"/>
              </w:rPr>
            </w:pPr>
            <w:r w:rsidRPr="00D10E3B">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w:t>
            </w:r>
            <w:r w:rsidRPr="00D10E3B">
              <w:rPr>
                <w:rStyle w:val="s15"/>
                <w:rFonts w:ascii="Verdana" w:hAnsi="Verdana"/>
                <w:color w:val="000000"/>
              </w:rPr>
              <w:lastRenderedPageBreak/>
              <w:t>Así, cada entidad definirá la forma de adelantar su gestión contractual, sin que sea atribución de Colombia Compra Eficiente validar sus actuaciones.</w:t>
            </w:r>
          </w:p>
        </w:tc>
      </w:tr>
    </w:tbl>
    <w:p w14:paraId="177327C7" w14:textId="77777777" w:rsidR="00EB576E" w:rsidRPr="00593A5F" w:rsidRDefault="00EB576E" w:rsidP="00EB576E">
      <w:pPr>
        <w:tabs>
          <w:tab w:val="left" w:pos="142"/>
          <w:tab w:val="left" w:pos="284"/>
        </w:tabs>
        <w:spacing w:after="0" w:line="276" w:lineRule="auto"/>
        <w:jc w:val="both"/>
        <w:rPr>
          <w:rFonts w:ascii="Verdana" w:eastAsia="Century Gothic" w:hAnsi="Verdana" w:cs="Century Gothic"/>
          <w:b/>
          <w:bCs/>
          <w:lang w:val="es-ES"/>
        </w:rPr>
      </w:pPr>
    </w:p>
    <w:bookmarkEnd w:id="2"/>
    <w:p w14:paraId="37C9C586" w14:textId="77777777" w:rsidR="00EB576E" w:rsidRPr="00593A5F" w:rsidRDefault="00EB576E" w:rsidP="00EB576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2AB836A" w14:textId="77777777" w:rsidR="00EB576E" w:rsidRPr="00593A5F" w:rsidRDefault="00EB576E" w:rsidP="00EB576E">
      <w:pPr>
        <w:spacing w:after="0" w:line="276" w:lineRule="auto"/>
        <w:jc w:val="both"/>
        <w:rPr>
          <w:rFonts w:ascii="Verdana" w:eastAsia="Calibri" w:hAnsi="Verdana" w:cs="Arial"/>
          <w:color w:val="7030A0"/>
          <w:lang w:val="es-ES"/>
        </w:rPr>
      </w:pPr>
    </w:p>
    <w:p w14:paraId="18DD5C44" w14:textId="77777777" w:rsidR="00EB576E" w:rsidRPr="0010142F" w:rsidRDefault="00EB576E" w:rsidP="001B64FE">
      <w:pPr>
        <w:tabs>
          <w:tab w:val="left" w:pos="426"/>
        </w:tabs>
        <w:spacing w:after="0" w:line="276" w:lineRule="auto"/>
        <w:ind w:firstLine="425"/>
        <w:jc w:val="both"/>
        <w:rPr>
          <w:rFonts w:ascii="Verdana" w:eastAsia="Calibri" w:hAnsi="Verdana" w:cs="Arial"/>
        </w:rPr>
      </w:pPr>
      <w:r w:rsidRPr="0010142F">
        <w:rPr>
          <w:rFonts w:ascii="Verdana" w:eastAsia="Calibri" w:hAnsi="Verdana" w:cs="Arial"/>
        </w:rPr>
        <w:t>Lo anterior se sustenta en las siguientes consideraciones:</w:t>
      </w:r>
    </w:p>
    <w:p w14:paraId="1F0D08BA" w14:textId="77777777" w:rsidR="001B64FE" w:rsidRPr="0010142F" w:rsidRDefault="001B64FE" w:rsidP="00192F1F">
      <w:pPr>
        <w:tabs>
          <w:tab w:val="left" w:pos="426"/>
        </w:tabs>
        <w:spacing w:after="0" w:line="276" w:lineRule="auto"/>
        <w:ind w:firstLine="425"/>
        <w:jc w:val="both"/>
        <w:rPr>
          <w:rFonts w:ascii="Verdana" w:eastAsia="Calibri" w:hAnsi="Verdana" w:cs="Arial"/>
        </w:rPr>
      </w:pPr>
    </w:p>
    <w:p w14:paraId="7F295F9C" w14:textId="37EBB724" w:rsidR="00EB576E" w:rsidRPr="002D6B43" w:rsidRDefault="00EB576E" w:rsidP="00192F1F">
      <w:pPr>
        <w:tabs>
          <w:tab w:val="left" w:pos="426"/>
        </w:tabs>
        <w:spacing w:after="120" w:line="276" w:lineRule="auto"/>
        <w:jc w:val="both"/>
        <w:rPr>
          <w:rFonts w:ascii="Verdana" w:eastAsia="Times New Roman" w:hAnsi="Verdana" w:cs="Arial"/>
          <w:lang w:eastAsia="es-CO"/>
        </w:rPr>
      </w:pPr>
      <w:r w:rsidRPr="0010142F">
        <w:rPr>
          <w:rFonts w:ascii="Verdana" w:eastAsia="Calibri" w:hAnsi="Verdana" w:cs="Arial"/>
        </w:rPr>
        <w:t>El ordenamiento jurídico colombiano contempla previsiones claras para evitar la</w:t>
      </w:r>
      <w:r w:rsidRPr="0010142F">
        <w:rPr>
          <w:rFonts w:ascii="Verdana" w:eastAsia="Times New Roman" w:hAnsi="Verdana" w:cs="Arial"/>
          <w:lang w:eastAsia="es-CO"/>
        </w:rPr>
        <w:t xml:space="preserve"> obtención de beneficios personales en asuntos propios de la administración pública. Por ejemplo, el artículo 127 de la Constitución Política establece</w:t>
      </w:r>
      <w:r w:rsidRPr="002D6B43">
        <w:rPr>
          <w:rFonts w:ascii="Verdana" w:eastAsia="Calibri" w:hAnsi="Verdana" w:cs="Arial"/>
        </w:rPr>
        <w:t xml:space="preserv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1"/>
      </w:r>
      <w:r w:rsidRPr="002D6B43">
        <w:rPr>
          <w:rFonts w:ascii="Verdana" w:eastAsia="Calibri" w:hAnsi="Verdana" w:cs="Arial"/>
        </w:rPr>
        <w:t xml:space="preserve">. </w:t>
      </w:r>
    </w:p>
    <w:p w14:paraId="7145EBBD" w14:textId="77777777" w:rsidR="00EB576E" w:rsidRDefault="00EB576E" w:rsidP="004B7B97">
      <w:pPr>
        <w:tabs>
          <w:tab w:val="left" w:pos="426"/>
        </w:tabs>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3"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3"/>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724D3C1" w14:textId="77777777" w:rsidR="004B7B97" w:rsidRPr="006B14B5" w:rsidRDefault="004B7B97" w:rsidP="00192F1F">
      <w:pPr>
        <w:tabs>
          <w:tab w:val="left" w:pos="426"/>
        </w:tabs>
        <w:spacing w:after="0" w:line="276" w:lineRule="auto"/>
        <w:ind w:firstLine="709"/>
        <w:jc w:val="both"/>
        <w:rPr>
          <w:rFonts w:ascii="Verdana" w:eastAsia="Calibri" w:hAnsi="Verdana" w:cs="Arial"/>
          <w:lang w:val="es-ES_tradnl"/>
        </w:rPr>
      </w:pPr>
    </w:p>
    <w:p w14:paraId="2271AC78" w14:textId="77777777" w:rsidR="00EB576E" w:rsidRPr="00E2397D" w:rsidRDefault="00EB576E" w:rsidP="00EB576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DF24657" w14:textId="77777777" w:rsidR="00EB576E" w:rsidRDefault="00EB576E" w:rsidP="00EB576E">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52817423" w14:textId="77777777" w:rsidR="00EB576E" w:rsidRPr="000B35C5" w:rsidRDefault="00EB576E" w:rsidP="00EB576E">
      <w:pPr>
        <w:spacing w:after="0" w:line="240" w:lineRule="auto"/>
        <w:ind w:left="709" w:right="709"/>
        <w:contextualSpacing/>
        <w:jc w:val="both"/>
        <w:rPr>
          <w:rFonts w:ascii="Verdana" w:eastAsia="Times New Roman" w:hAnsi="Verdana" w:cs="Arial"/>
          <w:sz w:val="12"/>
          <w:szCs w:val="12"/>
          <w:lang w:val="es-MX" w:eastAsia="es-CO"/>
        </w:rPr>
      </w:pPr>
    </w:p>
    <w:p w14:paraId="4B51385C" w14:textId="77777777" w:rsidR="00EB576E" w:rsidRPr="00E2397D" w:rsidRDefault="00EB576E" w:rsidP="00EB576E">
      <w:pPr>
        <w:spacing w:after="0" w:line="240" w:lineRule="auto"/>
        <w:ind w:left="709" w:right="709"/>
        <w:contextualSpacing/>
        <w:jc w:val="both"/>
        <w:rPr>
          <w:rFonts w:ascii="Verdana" w:eastAsia="Times New Roman" w:hAnsi="Verdana" w:cs="Arial"/>
          <w:lang w:val="es-MX" w:eastAsia="es-CO"/>
        </w:rPr>
      </w:pPr>
      <w:r w:rsidRPr="00E2397D">
        <w:rPr>
          <w:rFonts w:ascii="Verdana" w:eastAsia="Times New Roman" w:hAnsi="Verdana" w:cs="Arial"/>
          <w:sz w:val="20"/>
          <w:szCs w:val="20"/>
          <w:lang w:val="es-MX" w:eastAsia="es-CO"/>
        </w:rPr>
        <w:lastRenderedPageBreak/>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bookmarkStart w:id="4" w:name="_Hlk78818186"/>
    </w:p>
    <w:p w14:paraId="635A7A3D" w14:textId="77777777" w:rsidR="004B7B97" w:rsidRDefault="00EB576E" w:rsidP="00192F1F">
      <w:pPr>
        <w:spacing w:before="120"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4"/>
      <w:r w:rsidRPr="00E2397D">
        <w:rPr>
          <w:rFonts w:ascii="Verdana" w:eastAsia="Times New Roman" w:hAnsi="Verdana" w:cs="Arial"/>
          <w:lang w:val="es-MX" w:eastAsia="es-CO"/>
        </w:rPr>
        <w:t xml:space="preserve">Por ello, varias de las disposiciones de la Ley 996 de 2005, al contener normas prohibitivas, no admiten una interpretación amplia, sino que deben interpretarse restrictivamente. </w:t>
      </w:r>
    </w:p>
    <w:p w14:paraId="05EBEC81" w14:textId="575E9A83" w:rsidR="00EB576E" w:rsidRPr="00E2397D" w:rsidRDefault="00EB576E" w:rsidP="00192F1F">
      <w:pPr>
        <w:spacing w:before="120"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7F69CA66" w14:textId="77777777" w:rsidR="004B7B97" w:rsidRPr="00E2397D" w:rsidRDefault="004B7B97" w:rsidP="00192F1F">
      <w:pPr>
        <w:spacing w:after="0" w:line="276" w:lineRule="auto"/>
        <w:ind w:firstLine="709"/>
        <w:jc w:val="both"/>
        <w:rPr>
          <w:rFonts w:ascii="Verdana" w:eastAsia="Times New Roman" w:hAnsi="Verdana" w:cs="Arial"/>
          <w:lang w:val="es-MX" w:eastAsia="es-CO"/>
        </w:rPr>
      </w:pPr>
    </w:p>
    <w:p w14:paraId="46DCC47D" w14:textId="77777777" w:rsidR="00EB576E" w:rsidRPr="00E2397D" w:rsidRDefault="00EB576E" w:rsidP="00192F1F">
      <w:pPr>
        <w:spacing w:after="0" w:line="240" w:lineRule="auto"/>
        <w:ind w:left="709" w:right="709"/>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E6ACF05" w14:textId="77777777" w:rsidR="00EB576E" w:rsidRPr="000B35C5" w:rsidRDefault="00EB576E" w:rsidP="00192F1F">
      <w:pPr>
        <w:spacing w:after="0" w:line="240" w:lineRule="auto"/>
        <w:ind w:left="709" w:right="709"/>
        <w:jc w:val="both"/>
        <w:rPr>
          <w:rFonts w:ascii="Verdana" w:eastAsia="Times New Roman" w:hAnsi="Verdana" w:cs="Arial"/>
          <w:sz w:val="12"/>
          <w:szCs w:val="12"/>
          <w:lang w:val="es-MX" w:eastAsia="es-CO"/>
        </w:rPr>
      </w:pPr>
    </w:p>
    <w:p w14:paraId="0294C3F8" w14:textId="4ACA97A0" w:rsidR="00EB576E" w:rsidRPr="00E2397D" w:rsidRDefault="00EB576E" w:rsidP="00A31C64">
      <w:pPr>
        <w:spacing w:after="0" w:line="240" w:lineRule="auto"/>
        <w:ind w:left="709" w:right="709"/>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w:t>
      </w:r>
      <w:r w:rsidRPr="00E2397D">
        <w:rPr>
          <w:rFonts w:ascii="Verdana" w:eastAsia="Times New Roman" w:hAnsi="Verdana" w:cs="Arial"/>
          <w:sz w:val="20"/>
          <w:szCs w:val="20"/>
          <w:lang w:val="es-MX" w:eastAsia="es-CO"/>
        </w:rPr>
        <w:lastRenderedPageBreak/>
        <w:t>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44055EE5" w14:textId="77777777" w:rsidR="00A31C64" w:rsidRPr="00E2397D" w:rsidRDefault="00A31C64" w:rsidP="00192F1F">
      <w:pPr>
        <w:spacing w:after="0" w:line="240" w:lineRule="auto"/>
        <w:ind w:left="709" w:right="709"/>
        <w:jc w:val="both"/>
        <w:rPr>
          <w:rFonts w:ascii="Verdana" w:eastAsia="Times New Roman" w:hAnsi="Verdana" w:cs="Arial"/>
          <w:sz w:val="20"/>
          <w:szCs w:val="20"/>
          <w:lang w:val="es-MX" w:eastAsia="es-CO"/>
        </w:rPr>
      </w:pPr>
    </w:p>
    <w:p w14:paraId="202EA9B5" w14:textId="77777777" w:rsidR="00EB576E" w:rsidRPr="00E2397D" w:rsidRDefault="00EB576E" w:rsidP="00192F1F">
      <w:pPr>
        <w:spacing w:after="12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5" w:name="_Hlk77236098"/>
      <w:bookmarkStart w:id="6"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9314977" w14:textId="77777777" w:rsidR="00EB576E" w:rsidRPr="00E2397D" w:rsidRDefault="00EB576E" w:rsidP="00EB576E">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Ahora bien, p</w:t>
      </w:r>
      <w:r w:rsidRPr="00E2397D">
        <w:rPr>
          <w:rFonts w:ascii="Verdana" w:eastAsia="Arial" w:hAnsi="Verdana" w:cs="Arial"/>
          <w:lang w:val="es-ES" w:eastAsia="es-ES" w:bidi="es-ES"/>
        </w:rPr>
        <w:t>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32DC3A5D" w14:textId="77777777" w:rsidR="00EB576E" w:rsidRPr="00E2397D" w:rsidRDefault="00EB576E" w:rsidP="00EB576E">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p>
    <w:p w14:paraId="45B7DD59" w14:textId="77777777" w:rsidR="00EB576E" w:rsidRDefault="00EB576E" w:rsidP="00EB576E">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w:t>
      </w:r>
      <w:r w:rsidRPr="00E2397D">
        <w:rPr>
          <w:rFonts w:ascii="Verdana" w:eastAsia="Calibri" w:hAnsi="Verdana" w:cs="Arial"/>
        </w:rPr>
        <w:lastRenderedPageBreak/>
        <w:t xml:space="preserve">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6"/>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39B377D3" w14:textId="77777777" w:rsidR="00EB576E" w:rsidRDefault="00EB576E" w:rsidP="00EB576E">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3508A0FC" w14:textId="77777777" w:rsidR="00EB576E" w:rsidRDefault="00EB576E" w:rsidP="00EB576E">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2714BA64" w14:textId="77777777" w:rsidR="00EB576E" w:rsidRDefault="00EB576E" w:rsidP="00EB576E">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w:t>
      </w:r>
      <w:r>
        <w:rPr>
          <w:rFonts w:ascii="Verdana" w:eastAsia="Times New Roman" w:hAnsi="Verdana" w:cs="Arial"/>
          <w:bCs/>
          <w:lang w:val="es-ES" w:eastAsia="es-CO"/>
        </w:rPr>
        <w:lastRenderedPageBreak/>
        <w:t xml:space="preserve">registro presupuestal, o en algunos casos, la firma del acta de inicio, si así se determinó. </w:t>
      </w:r>
    </w:p>
    <w:p w14:paraId="613F55CF" w14:textId="77777777" w:rsidR="00EB576E" w:rsidRPr="00894384" w:rsidRDefault="00EB576E" w:rsidP="00EB576E">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9"/>
      </w:r>
      <w:r w:rsidRPr="00894384">
        <w:rPr>
          <w:rFonts w:ascii="Verdana" w:eastAsia="Times New Roman" w:hAnsi="Verdana" w:cs="Arial"/>
          <w:bCs/>
          <w:lang w:val="es-MX" w:eastAsia="es-CO"/>
        </w:rPr>
        <w:t xml:space="preserve">. </w:t>
      </w:r>
    </w:p>
    <w:p w14:paraId="55CBCAFA" w14:textId="77777777" w:rsidR="00EB576E" w:rsidRPr="00E2397D" w:rsidRDefault="00EB576E" w:rsidP="00EB576E">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0636BE6D" w14:textId="77777777" w:rsidR="00EB576E" w:rsidRPr="00E2397D" w:rsidRDefault="00EB576E" w:rsidP="00EB576E">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7D341AC2" w14:textId="77777777" w:rsidR="00EB576E" w:rsidRPr="00E2397D" w:rsidRDefault="00EB576E" w:rsidP="00EB576E">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2397D">
        <w:rPr>
          <w:rFonts w:ascii="Verdana" w:eastAsia="Arial" w:hAnsi="Verdana" w:cs="Arial"/>
          <w:sz w:val="20"/>
          <w:szCs w:val="20"/>
          <w:lang w:eastAsia="es-ES" w:bidi="es-ES"/>
        </w:rPr>
        <w:t>se integran parcialmente</w:t>
      </w:r>
      <w:bookmarkEnd w:id="9"/>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0"/>
      </w:r>
    </w:p>
    <w:p w14:paraId="52F38966" w14:textId="77777777" w:rsidR="00EB576E" w:rsidRPr="00E2397D" w:rsidRDefault="00EB576E" w:rsidP="00EB576E">
      <w:pPr>
        <w:widowControl w:val="0"/>
        <w:autoSpaceDE w:val="0"/>
        <w:autoSpaceDN w:val="0"/>
        <w:spacing w:after="0" w:line="276" w:lineRule="auto"/>
        <w:contextualSpacing/>
        <w:rPr>
          <w:rFonts w:ascii="Verdana" w:eastAsia="Arial" w:hAnsi="Verdana" w:cs="Arial"/>
          <w:lang w:val="es-ES" w:eastAsia="es-ES" w:bidi="es-ES"/>
        </w:rPr>
      </w:pPr>
    </w:p>
    <w:p w14:paraId="63EAF0E2" w14:textId="77777777" w:rsidR="00EB576E" w:rsidRPr="00E2397D" w:rsidRDefault="00EB576E" w:rsidP="00EB576E">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w:t>
      </w:r>
      <w:r w:rsidRPr="00E2397D">
        <w:rPr>
          <w:rFonts w:ascii="Verdana" w:eastAsia="Arial" w:hAnsi="Verdana" w:cs="Arial"/>
          <w:lang w:val="es-ES" w:eastAsia="es-ES" w:bidi="es-ES"/>
        </w:rPr>
        <w:lastRenderedPageBreak/>
        <w:t xml:space="preserve">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4727FE58" w14:textId="77777777" w:rsidR="00EB576E" w:rsidRPr="00E2397D" w:rsidRDefault="00EB576E" w:rsidP="00EB576E">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2"/>
    <w:p w14:paraId="6455538D" w14:textId="77777777" w:rsidR="00EB576E" w:rsidRPr="00E2397D" w:rsidRDefault="00EB576E" w:rsidP="00EB576E">
      <w:pPr>
        <w:spacing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bookmarkStart w:id="13" w:name="_Hlk78820161"/>
    </w:p>
    <w:p w14:paraId="38734368" w14:textId="77777777" w:rsidR="00EB576E" w:rsidRDefault="00EB576E" w:rsidP="00873848">
      <w:pPr>
        <w:spacing w:after="0" w:line="276" w:lineRule="auto"/>
        <w:ind w:firstLine="709"/>
        <w:jc w:val="both"/>
        <w:rPr>
          <w:rFonts w:ascii="Verdana" w:eastAsia="Times New Roman" w:hAnsi="Verdana" w:cs="Arial"/>
          <w:lang w:eastAsia="es-CO"/>
        </w:rPr>
      </w:pPr>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25690698" w14:textId="77777777" w:rsidR="00873848" w:rsidRPr="00D631B0" w:rsidRDefault="00873848" w:rsidP="00192F1F">
      <w:pPr>
        <w:spacing w:after="0" w:line="276" w:lineRule="auto"/>
        <w:ind w:firstLine="709"/>
        <w:jc w:val="both"/>
        <w:rPr>
          <w:rFonts w:ascii="Verdana" w:eastAsia="Calibri" w:hAnsi="Verdana" w:cs="Arial"/>
          <w:lang w:val="es-MX"/>
        </w:rPr>
      </w:pPr>
    </w:p>
    <w:p w14:paraId="38EDB7EF" w14:textId="77777777" w:rsidR="00EB576E" w:rsidRPr="00BB5022" w:rsidRDefault="00EB576E" w:rsidP="00EB576E">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lastRenderedPageBreak/>
        <w:t>“</w:t>
      </w:r>
      <w:r w:rsidRPr="00BB5022">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B5022">
        <w:rPr>
          <w:rFonts w:ascii="Verdana" w:eastAsia="Times New Roman" w:hAnsi="Verdana" w:cs="Arial"/>
          <w:sz w:val="20"/>
          <w:szCs w:val="20"/>
          <w:vertAlign w:val="superscript"/>
          <w:lang w:eastAsia="es-CO"/>
        </w:rPr>
        <w:footnoteReference w:id="11"/>
      </w:r>
      <w:r w:rsidRPr="00BB5022">
        <w:rPr>
          <w:rFonts w:ascii="Verdana" w:eastAsia="Calibri" w:hAnsi="Verdana" w:cs="Arial"/>
          <w:sz w:val="20"/>
          <w:szCs w:val="20"/>
          <w:lang w:val="es-MX"/>
        </w:rPr>
        <w:t>.</w:t>
      </w:r>
    </w:p>
    <w:p w14:paraId="12B62CC9" w14:textId="77777777" w:rsidR="00EB576E" w:rsidRPr="0057193B" w:rsidRDefault="00EB576E" w:rsidP="00192F1F">
      <w:pPr>
        <w:spacing w:after="0" w:line="240" w:lineRule="auto"/>
        <w:ind w:left="708" w:right="709"/>
        <w:jc w:val="both"/>
        <w:rPr>
          <w:rFonts w:ascii="Verdana" w:eastAsia="Times New Roman" w:hAnsi="Verdana" w:cs="Arial"/>
          <w:lang w:eastAsia="x-none"/>
        </w:rPr>
      </w:pPr>
      <w:r w:rsidRPr="00BB5022">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B5022">
        <w:rPr>
          <w:rFonts w:ascii="Verdana" w:eastAsia="Times New Roman" w:hAnsi="Verdana" w:cs="Arial"/>
          <w:sz w:val="20"/>
          <w:szCs w:val="20"/>
          <w:vertAlign w:val="superscript"/>
          <w:lang w:val="es-MX"/>
        </w:rPr>
        <w:footnoteReference w:id="12"/>
      </w:r>
      <w:r w:rsidRPr="00BB5022">
        <w:rPr>
          <w:rFonts w:ascii="Verdana" w:eastAsia="Times New Roman" w:hAnsi="Verdana" w:cs="Arial"/>
          <w:sz w:val="20"/>
          <w:szCs w:val="20"/>
          <w:vertAlign w:val="superscript"/>
          <w:lang w:val="es-MX"/>
        </w:rPr>
        <w:t>.</w:t>
      </w:r>
      <w:r w:rsidRPr="00BB502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lang w:val="es-MX"/>
        </w:rPr>
        <w:t>”</w:t>
      </w:r>
      <w:r w:rsidRPr="00BB5022">
        <w:rPr>
          <w:rFonts w:ascii="Verdana" w:eastAsia="Times New Roman" w:hAnsi="Verdana" w:cs="Arial"/>
          <w:sz w:val="20"/>
          <w:szCs w:val="20"/>
          <w:vertAlign w:val="superscript"/>
          <w:lang w:eastAsia="es-CO"/>
        </w:rPr>
        <w:footnoteReference w:id="13"/>
      </w:r>
      <w:r w:rsidRPr="00BB5022">
        <w:rPr>
          <w:rFonts w:ascii="Verdana" w:eastAsia="Calibri" w:hAnsi="Verdana" w:cs="Arial"/>
          <w:sz w:val="20"/>
          <w:szCs w:val="20"/>
          <w:lang w:val="es-MX"/>
        </w:rPr>
        <w:t>.</w:t>
      </w:r>
    </w:p>
    <w:p w14:paraId="58E40F8E" w14:textId="77777777" w:rsidR="00873848" w:rsidRDefault="00873848" w:rsidP="00EB576E">
      <w:pPr>
        <w:spacing w:after="120" w:line="276" w:lineRule="auto"/>
        <w:ind w:firstLine="708"/>
        <w:jc w:val="both"/>
        <w:rPr>
          <w:rFonts w:ascii="Verdana" w:eastAsia="Times New Roman" w:hAnsi="Verdana" w:cs="Arial"/>
          <w:lang w:eastAsia="x-none"/>
        </w:rPr>
      </w:pPr>
    </w:p>
    <w:p w14:paraId="71E0D024" w14:textId="4C4D9F46" w:rsidR="00EB576E" w:rsidRPr="0057193B" w:rsidRDefault="00EB576E" w:rsidP="00EB576E">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4"/>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589DECF6" w14:textId="77777777" w:rsidR="00EB576E" w:rsidRPr="0057193B" w:rsidRDefault="00EB576E" w:rsidP="00EB576E">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w:t>
      </w:r>
      <w:r w:rsidRPr="0057193B">
        <w:rPr>
          <w:rFonts w:ascii="Verdana" w:eastAsia="Times New Roman" w:hAnsi="Verdana" w:cs="Arial"/>
          <w:lang w:eastAsia="x-none"/>
        </w:rPr>
        <w:lastRenderedPageBreak/>
        <w:t xml:space="preserve">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3D988B2F" w14:textId="77777777" w:rsidR="00EB576E" w:rsidRPr="0057193B" w:rsidRDefault="00EB576E" w:rsidP="00EB576E">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7"/>
      </w:r>
      <w:r w:rsidRPr="0057193B">
        <w:rPr>
          <w:rFonts w:ascii="Verdana" w:eastAsia="Times New Roman" w:hAnsi="Verdana" w:cs="Arial"/>
          <w:lang w:eastAsia="x-none"/>
        </w:rPr>
        <w:t xml:space="preserve">. </w:t>
      </w:r>
    </w:p>
    <w:p w14:paraId="2020608B" w14:textId="77777777" w:rsidR="00EB576E" w:rsidRPr="0057193B" w:rsidRDefault="00EB576E" w:rsidP="00EB576E">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val="es-MX" w:eastAsia="es-CO"/>
        </w:rPr>
        <w:t>“</w:t>
      </w:r>
      <w:r w:rsidRPr="0057193B">
        <w:rPr>
          <w:rFonts w:ascii="Verdana" w:eastAsia="Times New Roman" w:hAnsi="Verdana" w:cs="Arial"/>
          <w:bCs/>
          <w:lang w:val="es-MX" w:eastAsia="es-CO"/>
        </w:rPr>
        <w:t>contratación directa</w:t>
      </w:r>
      <w:r>
        <w:rPr>
          <w:rFonts w:ascii="Verdana" w:eastAsia="Times New Roman" w:hAnsi="Verdana" w:cs="Arial"/>
          <w:bCs/>
          <w:lang w:val="es-MX" w:eastAsia="es-CO"/>
        </w:rPr>
        <w:t>”</w:t>
      </w:r>
      <w:r w:rsidRPr="0057193B">
        <w:rPr>
          <w:rFonts w:ascii="Verdana" w:eastAsia="Times New Roman" w:hAnsi="Verdana" w:cs="Arial"/>
          <w:bCs/>
          <w:lang w:val="es-MX" w:eastAsia="es-CO"/>
        </w:rPr>
        <w:t>.</w:t>
      </w:r>
    </w:p>
    <w:p w14:paraId="15247F81" w14:textId="77777777" w:rsidR="00EB576E" w:rsidRPr="0057193B" w:rsidRDefault="00EB576E" w:rsidP="00EB576E">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w:t>
      </w:r>
      <w:r w:rsidRPr="0057193B">
        <w:rPr>
          <w:rFonts w:ascii="Verdana" w:eastAsia="Times New Roman" w:hAnsi="Verdana" w:cs="Arial"/>
          <w:bCs/>
          <w:lang w:val="es-MX" w:eastAsia="x-none"/>
        </w:rPr>
        <w:lastRenderedPageBreak/>
        <w:t>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343C2486" w14:textId="77777777" w:rsidR="00EB576E" w:rsidRPr="0057193B" w:rsidRDefault="00EB576E" w:rsidP="00EB576E">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0251E60D" w14:textId="77777777" w:rsidR="00EB576E" w:rsidRPr="00447D82" w:rsidRDefault="00EB576E" w:rsidP="00EB576E">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57193B">
        <w:rPr>
          <w:rFonts w:ascii="Verdana" w:eastAsia="Times New Roman" w:hAnsi="Verdana" w:cs="Arial"/>
          <w:bCs/>
          <w:lang w:val="es-MX" w:eastAsia="es-CO"/>
        </w:rPr>
        <w:t>entrada en vigencia</w:t>
      </w:r>
      <w:proofErr w:type="gramEnd"/>
      <w:r w:rsidRPr="0057193B">
        <w:rPr>
          <w:rFonts w:ascii="Verdana" w:eastAsia="Times New Roman" w:hAnsi="Verdana" w:cs="Arial"/>
          <w:bCs/>
          <w:lang w:val="es-MX" w:eastAsia="es-CO"/>
        </w:rPr>
        <w:t xml:space="preserve"> de las prohibiciones anotadas, así como la cesión de </w:t>
      </w:r>
      <w:proofErr w:type="gramStart"/>
      <w:r w:rsidRPr="0057193B">
        <w:rPr>
          <w:rFonts w:ascii="Verdana" w:eastAsia="Times New Roman" w:hAnsi="Verdana" w:cs="Arial"/>
          <w:bCs/>
          <w:lang w:val="es-MX" w:eastAsia="es-CO"/>
        </w:rPr>
        <w:t>los mismos</w:t>
      </w:r>
      <w:proofErr w:type="gramEnd"/>
      <w:r w:rsidRPr="0057193B">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19"/>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13E43821" w14:textId="77777777" w:rsidR="001D678C" w:rsidRDefault="00EB576E" w:rsidP="00EB576E">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57193B">
        <w:rPr>
          <w:rFonts w:ascii="Verdana" w:eastAsia="Times New Roman" w:hAnsi="Verdana" w:cs="Arial"/>
          <w:bCs/>
          <w:lang w:val="es-MX" w:eastAsia="x-none"/>
        </w:rPr>
        <w:t>ii</w:t>
      </w:r>
      <w:proofErr w:type="spellEnd"/>
      <w:r w:rsidRPr="0057193B">
        <w:rPr>
          <w:rFonts w:ascii="Verdana" w:eastAsia="Times New Roman" w:hAnsi="Verdana" w:cs="Arial"/>
          <w:bCs/>
          <w:lang w:val="es-MX" w:eastAsia="x-none"/>
        </w:rPr>
        <w:t xml:space="preserve">) los contratos de crédito público; </w:t>
      </w:r>
      <w:proofErr w:type="spellStart"/>
      <w:r w:rsidRPr="0057193B">
        <w:rPr>
          <w:rFonts w:ascii="Verdana" w:eastAsia="Times New Roman" w:hAnsi="Verdana" w:cs="Arial"/>
          <w:bCs/>
          <w:lang w:val="es-MX" w:eastAsia="x-none"/>
        </w:rPr>
        <w:t>iii</w:t>
      </w:r>
      <w:proofErr w:type="spellEnd"/>
      <w:r w:rsidRPr="0057193B">
        <w:rPr>
          <w:rFonts w:ascii="Verdana" w:eastAsia="Times New Roman" w:hAnsi="Verdana" w:cs="Arial"/>
          <w:bCs/>
          <w:lang w:val="es-MX" w:eastAsia="x-none"/>
        </w:rPr>
        <w:t xml:space="preserve">) los requeridos para cubrir las emergencias educativas, sanitarias y desastres; </w:t>
      </w:r>
      <w:proofErr w:type="spellStart"/>
      <w:r w:rsidRPr="0057193B">
        <w:rPr>
          <w:rFonts w:ascii="Verdana" w:eastAsia="Times New Roman" w:hAnsi="Verdana" w:cs="Arial"/>
          <w:bCs/>
          <w:lang w:val="es-MX" w:eastAsia="x-none"/>
        </w:rPr>
        <w:t>iv</w:t>
      </w:r>
      <w:proofErr w:type="spellEnd"/>
      <w:r w:rsidRPr="005719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w:t>
      </w:r>
    </w:p>
    <w:p w14:paraId="7DCA89D9" w14:textId="6ACDCD91" w:rsidR="00EB576E" w:rsidRPr="0057193B" w:rsidRDefault="00EB576E" w:rsidP="00192F1F">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es-CO"/>
        </w:rPr>
        <w:lastRenderedPageBreak/>
        <w:t>E</w:t>
      </w:r>
      <w:r w:rsidR="001D678C">
        <w:rPr>
          <w:rFonts w:ascii="Verdana" w:eastAsia="Times New Roman" w:hAnsi="Verdana" w:cs="Arial"/>
          <w:bCs/>
          <w:lang w:val="es-MX" w:eastAsia="es-CO"/>
        </w:rPr>
        <w:t>n e</w:t>
      </w:r>
      <w:r w:rsidRPr="0057193B">
        <w:rPr>
          <w:rFonts w:ascii="Verdana" w:eastAsia="Times New Roman" w:hAnsi="Verdana" w:cs="Arial"/>
          <w:bCs/>
          <w:lang w:val="es-MX" w:eastAsia="es-CO"/>
        </w:rPr>
        <w:t>s</w:t>
      </w:r>
      <w:r w:rsidR="001D678C">
        <w:rPr>
          <w:rFonts w:ascii="Verdana" w:eastAsia="Times New Roman" w:hAnsi="Verdana" w:cs="Arial"/>
          <w:bCs/>
          <w:lang w:val="es-MX" w:eastAsia="es-CO"/>
        </w:rPr>
        <w:t>e contexto, es</w:t>
      </w:r>
      <w:r w:rsidRPr="0057193B">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r w:rsidR="001D678C">
        <w:rPr>
          <w:rFonts w:ascii="Verdana" w:eastAsia="Times New Roman" w:hAnsi="Verdana" w:cs="Arial"/>
          <w:bCs/>
          <w:lang w:val="es-MX" w:eastAsia="x-none"/>
        </w:rPr>
        <w:t xml:space="preserve"> </w:t>
      </w: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0"/>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2C6C7F8A" w14:textId="77777777" w:rsidR="00E34798" w:rsidRDefault="00EB576E" w:rsidP="00E34798">
      <w:pPr>
        <w:spacing w:before="120"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5E173A26" w14:textId="0B3286DD" w:rsidR="00EB576E" w:rsidRDefault="00EB576E" w:rsidP="00E34798">
      <w:pPr>
        <w:spacing w:before="120" w:after="0" w:line="276" w:lineRule="auto"/>
        <w:ind w:firstLine="709"/>
        <w:jc w:val="both"/>
        <w:rPr>
          <w:rFonts w:ascii="Verdana" w:eastAsia="Times New Roman" w:hAnsi="Verdana" w:cs="Arial"/>
          <w:lang w:val="es-ES_tradnl" w:eastAsia="x-none"/>
        </w:rPr>
      </w:pP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5657FE4B" w14:textId="77777777" w:rsidR="00E34798" w:rsidRPr="0057193B" w:rsidRDefault="00E34798" w:rsidP="00192F1F">
      <w:pPr>
        <w:spacing w:before="120" w:after="0" w:line="276" w:lineRule="auto"/>
        <w:ind w:firstLine="709"/>
        <w:jc w:val="both"/>
        <w:rPr>
          <w:rFonts w:ascii="Verdana" w:eastAsia="Times New Roman" w:hAnsi="Verdana" w:cs="Arial"/>
          <w:bCs/>
          <w:lang w:val="es-MX" w:eastAsia="x-none"/>
        </w:rPr>
      </w:pPr>
    </w:p>
    <w:p w14:paraId="3C1EA86F" w14:textId="77777777" w:rsidR="00EB576E" w:rsidRPr="00883B81" w:rsidRDefault="00EB576E" w:rsidP="00EB576E">
      <w:pPr>
        <w:spacing w:after="0" w:line="240" w:lineRule="auto"/>
        <w:ind w:left="708" w:right="709"/>
        <w:jc w:val="both"/>
        <w:rPr>
          <w:rFonts w:ascii="Verdana" w:eastAsia="Times New Roman" w:hAnsi="Verdana" w:cs="Arial"/>
          <w:bCs/>
          <w:sz w:val="20"/>
          <w:szCs w:val="20"/>
          <w:lang w:val="es-MX" w:eastAsia="es-CO"/>
        </w:rPr>
      </w:pPr>
      <w:r w:rsidRPr="00883B81">
        <w:rPr>
          <w:rFonts w:ascii="Verdana" w:eastAsia="Times New Roman" w:hAnsi="Verdana" w:cs="Arial"/>
          <w:bCs/>
          <w:sz w:val="20"/>
          <w:szCs w:val="20"/>
          <w:lang w:val="es-MX" w:eastAsia="x-none"/>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w:t>
      </w:r>
      <w:r w:rsidRPr="00883B81">
        <w:rPr>
          <w:rFonts w:ascii="Verdana" w:eastAsia="Times New Roman" w:hAnsi="Verdana" w:cs="Arial"/>
          <w:bCs/>
          <w:sz w:val="20"/>
          <w:szCs w:val="20"/>
          <w:lang w:val="es-MX" w:eastAsia="x-none"/>
        </w:rPr>
        <w:lastRenderedPageBreak/>
        <w:t>prestadores directos, incluyendo las excepciones contenidas en el segundo inciso de esta norma”</w:t>
      </w:r>
      <w:r w:rsidRPr="00883B81">
        <w:rPr>
          <w:rFonts w:ascii="Verdana" w:eastAsia="Times New Roman" w:hAnsi="Verdana" w:cs="Arial"/>
          <w:bCs/>
          <w:sz w:val="20"/>
          <w:szCs w:val="20"/>
          <w:vertAlign w:val="superscript"/>
          <w:lang w:val="es-MX" w:eastAsia="x-none"/>
        </w:rPr>
        <w:footnoteReference w:id="21"/>
      </w:r>
      <w:r w:rsidRPr="00883B81">
        <w:rPr>
          <w:rFonts w:ascii="Verdana" w:eastAsia="Times New Roman" w:hAnsi="Verdana" w:cs="Arial"/>
          <w:bCs/>
          <w:sz w:val="20"/>
          <w:szCs w:val="20"/>
          <w:lang w:val="es-MX" w:eastAsia="x-none"/>
        </w:rPr>
        <w:t>.</w:t>
      </w:r>
      <w:r w:rsidRPr="00883B81">
        <w:rPr>
          <w:rFonts w:ascii="Verdana" w:eastAsia="Times New Roman" w:hAnsi="Verdana" w:cs="Arial"/>
          <w:bCs/>
          <w:sz w:val="20"/>
          <w:szCs w:val="20"/>
          <w:lang w:val="es-MX" w:eastAsia="es-CO"/>
        </w:rPr>
        <w:t xml:space="preserve"> </w:t>
      </w:r>
    </w:p>
    <w:p w14:paraId="67595794" w14:textId="77777777" w:rsidR="00912629" w:rsidRPr="00883B81" w:rsidRDefault="00912629" w:rsidP="00EB576E">
      <w:pPr>
        <w:spacing w:after="0" w:line="240" w:lineRule="auto"/>
        <w:ind w:left="708" w:right="709"/>
        <w:jc w:val="both"/>
        <w:rPr>
          <w:rFonts w:ascii="Verdana" w:eastAsia="Times New Roman" w:hAnsi="Verdana" w:cs="Arial"/>
          <w:bCs/>
          <w:sz w:val="20"/>
          <w:szCs w:val="20"/>
          <w:lang w:val="es-MX" w:eastAsia="es-CO"/>
        </w:rPr>
      </w:pPr>
    </w:p>
    <w:p w14:paraId="7F3081FD" w14:textId="77777777" w:rsidR="00EB576E" w:rsidRPr="0057193B" w:rsidRDefault="00EB576E" w:rsidP="00912629">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2"/>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4BEAC5EC" w14:textId="77777777" w:rsidR="00912629" w:rsidRPr="0057193B" w:rsidRDefault="00912629" w:rsidP="00192F1F">
      <w:pPr>
        <w:spacing w:after="0" w:line="276" w:lineRule="auto"/>
        <w:ind w:firstLine="708"/>
        <w:jc w:val="both"/>
        <w:rPr>
          <w:rFonts w:ascii="Verdana" w:eastAsia="Calibri" w:hAnsi="Verdana" w:cs="Arial"/>
          <w:lang w:val="es-MX"/>
        </w:rPr>
      </w:pPr>
    </w:p>
    <w:p w14:paraId="02F7B4AF" w14:textId="77777777" w:rsidR="00EB576E" w:rsidRPr="001924B7" w:rsidRDefault="00EB576E" w:rsidP="00192F1F">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w:t>
      </w: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3DB5518" w14:textId="77777777" w:rsidR="00EB576E" w:rsidRPr="00883B81" w:rsidRDefault="00EB576E" w:rsidP="00EB576E">
      <w:pPr>
        <w:spacing w:after="0" w:line="240" w:lineRule="auto"/>
        <w:ind w:right="709"/>
        <w:jc w:val="both"/>
        <w:rPr>
          <w:rFonts w:ascii="Verdana" w:eastAsia="Calibri" w:hAnsi="Verdana" w:cs="Arial"/>
          <w:sz w:val="12"/>
          <w:szCs w:val="12"/>
          <w:lang w:val="es-MX"/>
        </w:rPr>
      </w:pPr>
      <w:r>
        <w:rPr>
          <w:rFonts w:ascii="Verdana" w:eastAsia="Calibri" w:hAnsi="Verdana" w:cs="Arial"/>
          <w:sz w:val="20"/>
          <w:szCs w:val="20"/>
          <w:lang w:val="es-MX"/>
        </w:rPr>
        <w:tab/>
      </w:r>
    </w:p>
    <w:p w14:paraId="405C6A6A" w14:textId="77777777" w:rsidR="00EB576E" w:rsidRDefault="00EB576E" w:rsidP="00EB576E">
      <w:pPr>
        <w:spacing w:after="0" w:line="240" w:lineRule="auto"/>
        <w:ind w:left="708" w:right="709"/>
        <w:jc w:val="both"/>
        <w:rPr>
          <w:rFonts w:ascii="Verdana" w:eastAsia="Times New Roman" w:hAnsi="Verdana" w:cs="Arial"/>
          <w:sz w:val="20"/>
          <w:szCs w:val="20"/>
          <w:lang w:val="es-MX" w:eastAsia="x-none"/>
        </w:rPr>
      </w:pPr>
      <w:r w:rsidRPr="001924B7">
        <w:rPr>
          <w:rFonts w:ascii="Verdana" w:eastAsia="Times New Roman" w:hAnsi="Verdana" w:cs="Arial"/>
          <w:bCs/>
          <w:sz w:val="20"/>
          <w:szCs w:val="20"/>
          <w:lang w:val="es-MX" w:eastAsia="x-none"/>
        </w:rPr>
        <w:t xml:space="preserve">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w:t>
      </w:r>
      <w:r w:rsidRPr="001924B7">
        <w:rPr>
          <w:rFonts w:ascii="Verdana" w:eastAsia="Times New Roman" w:hAnsi="Verdana" w:cs="Arial"/>
          <w:bCs/>
          <w:sz w:val="20"/>
          <w:szCs w:val="20"/>
          <w:lang w:val="es-MX" w:eastAsia="x-none"/>
        </w:rPr>
        <w:lastRenderedPageBreak/>
        <w:t>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Times New Roman" w:hAnsi="Verdana" w:cs="Arial"/>
          <w:bCs/>
          <w:sz w:val="20"/>
          <w:szCs w:val="20"/>
          <w:lang w:val="es-MX" w:eastAsia="x-none"/>
        </w:rPr>
        <w:t>”</w:t>
      </w:r>
      <w:r w:rsidRPr="001924B7">
        <w:rPr>
          <w:rFonts w:ascii="Verdana" w:eastAsia="Calibri" w:hAnsi="Verdana" w:cs="Arial"/>
          <w:sz w:val="20"/>
          <w:szCs w:val="20"/>
          <w:vertAlign w:val="superscript"/>
          <w:lang w:val="es-MX"/>
        </w:rPr>
        <w:footnoteReference w:id="23"/>
      </w:r>
      <w:r w:rsidRPr="001924B7">
        <w:rPr>
          <w:rFonts w:ascii="Verdana" w:eastAsia="Times New Roman" w:hAnsi="Verdana" w:cs="Arial"/>
          <w:bCs/>
          <w:sz w:val="20"/>
          <w:szCs w:val="20"/>
          <w:lang w:val="es-MX" w:eastAsia="x-none"/>
        </w:rPr>
        <w:t>.</w:t>
      </w:r>
    </w:p>
    <w:p w14:paraId="2EABED62" w14:textId="77777777" w:rsidR="00912629" w:rsidRPr="001924B7" w:rsidRDefault="00912629" w:rsidP="00EB576E">
      <w:pPr>
        <w:spacing w:after="0" w:line="240" w:lineRule="auto"/>
        <w:ind w:left="708" w:right="709"/>
        <w:jc w:val="both"/>
        <w:rPr>
          <w:rFonts w:ascii="Verdana" w:eastAsia="Calibri" w:hAnsi="Verdana" w:cs="Arial"/>
          <w:sz w:val="20"/>
          <w:szCs w:val="20"/>
          <w:lang w:val="es-MX"/>
        </w:rPr>
      </w:pPr>
    </w:p>
    <w:p w14:paraId="346B3641" w14:textId="77777777" w:rsidR="00EB576E" w:rsidRPr="0057193B" w:rsidRDefault="00EB576E" w:rsidP="00192F1F">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4"/>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100D3BF9" w14:textId="77777777" w:rsidR="00EB576E" w:rsidRPr="00B852F0" w:rsidRDefault="00EB576E" w:rsidP="00EB576E">
      <w:pPr>
        <w:pStyle w:val="paragraph"/>
        <w:shd w:val="clear" w:color="auto" w:fill="FFFFFF"/>
        <w:spacing w:before="0" w:beforeAutospacing="0" w:after="120" w:afterAutospacing="0" w:line="276" w:lineRule="auto"/>
        <w:ind w:firstLine="709"/>
        <w:jc w:val="both"/>
        <w:textAlignment w:val="baseline"/>
        <w:rPr>
          <w:rFonts w:ascii="Verdana" w:hAnsi="Verdana" w:cs="Arial"/>
          <w:bCs/>
          <w:color w:val="000000" w:themeColor="text1"/>
          <w:sz w:val="22"/>
          <w:szCs w:val="22"/>
          <w:lang w:val="es-ES"/>
        </w:rPr>
      </w:pPr>
      <w:r w:rsidRPr="00B852F0">
        <w:rPr>
          <w:rFonts w:ascii="Verdana" w:hAnsi="Verdana" w:cs="Arial"/>
          <w:sz w:val="22"/>
          <w:szCs w:val="22"/>
        </w:rPr>
        <w:t>Sin perjuicio de estos pronunciamientos de la Sala de Consulta y Servicio Civil</w:t>
      </w:r>
      <w:r w:rsidRPr="00B852F0">
        <w:rPr>
          <w:rFonts w:ascii="Verdana" w:eastAsia="Calibri" w:hAnsi="Verdana" w:cs="Arial"/>
          <w:sz w:val="22"/>
          <w:szCs w:val="22"/>
          <w:lang w:val="es-MX"/>
        </w:rPr>
        <w:t xml:space="preserve">, como lo ha señalado esa misma Corporación, la restricción prevista en la Ley 996 de 2005 </w:t>
      </w:r>
      <w:r w:rsidRPr="00B852F0">
        <w:rPr>
          <w:rFonts w:ascii="Verdana" w:hAnsi="Verdana" w:cs="Arial"/>
          <w:bCs/>
          <w:sz w:val="22"/>
          <w:szCs w:val="22"/>
          <w:lang w:val="es-MX" w:eastAsia="x-none"/>
        </w:rPr>
        <w:t xml:space="preserve">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w:t>
      </w:r>
      <w:r w:rsidRPr="00B852F0">
        <w:rPr>
          <w:rFonts w:ascii="Verdana" w:hAnsi="Verdana" w:cs="Arial"/>
          <w:bCs/>
          <w:color w:val="000000" w:themeColor="text1"/>
          <w:sz w:val="22"/>
          <w:szCs w:val="22"/>
          <w:lang w:val="es-ES"/>
        </w:rPr>
        <w:t>presentarse tanto en la contratación regulada por la Ley 80 de 1993 como en la regida por normas especiales.</w:t>
      </w:r>
    </w:p>
    <w:bookmarkEnd w:id="13"/>
    <w:p w14:paraId="66C2898F" w14:textId="77777777" w:rsidR="00EB576E" w:rsidRPr="00F4158D" w:rsidRDefault="00EB576E" w:rsidP="00EB576E">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bCs/>
          <w:color w:val="000000" w:themeColor="text1"/>
          <w:sz w:val="22"/>
          <w:szCs w:val="22"/>
        </w:rPr>
      </w:pPr>
      <w:r w:rsidRPr="00F4158D">
        <w:rPr>
          <w:rFonts w:ascii="Verdana" w:eastAsia="Calibri" w:hAnsi="Verdana" w:cs="Arial"/>
          <w:bCs/>
          <w:color w:val="000000" w:themeColor="text1"/>
          <w:sz w:val="22"/>
          <w:szCs w:val="22"/>
        </w:rPr>
        <w:t xml:space="preserve">Al margen de la explicación precedente debe advertirse que el análisis requerido para resolver problemas específicos en torno a la gestión contractual </w:t>
      </w:r>
      <w:r w:rsidRPr="00F4158D">
        <w:rPr>
          <w:rFonts w:ascii="Verdana" w:eastAsia="Calibri" w:hAnsi="Verdana" w:cs="Arial"/>
          <w:bCs/>
          <w:color w:val="000000" w:themeColor="text1"/>
          <w:sz w:val="22"/>
          <w:szCs w:val="22"/>
        </w:rPr>
        <w:lastRenderedPageBreak/>
        <w:t>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0242570" w14:textId="77777777" w:rsidR="00EB576E" w:rsidRPr="00F4158D" w:rsidRDefault="00EB576E" w:rsidP="00912629">
      <w:pPr>
        <w:spacing w:after="0" w:line="276" w:lineRule="auto"/>
        <w:ind w:firstLine="708"/>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299E78F" w14:textId="77777777" w:rsidR="00912629" w:rsidRPr="005B5068" w:rsidRDefault="00912629" w:rsidP="00192F1F">
      <w:pPr>
        <w:spacing w:after="0" w:line="276" w:lineRule="auto"/>
        <w:ind w:firstLine="708"/>
        <w:jc w:val="both"/>
        <w:rPr>
          <w:rFonts w:ascii="Verdana" w:eastAsia="Calibri" w:hAnsi="Verdana" w:cs="Arial"/>
          <w:bCs/>
          <w:color w:val="000000" w:themeColor="text1"/>
        </w:rPr>
      </w:pPr>
    </w:p>
    <w:p w14:paraId="15BD2882" w14:textId="77777777" w:rsidR="00EB576E" w:rsidRPr="00EF658E" w:rsidRDefault="00EB576E" w:rsidP="005B50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7FA94447" w14:textId="77777777" w:rsidR="005B5068" w:rsidRPr="005B5068" w:rsidRDefault="005B5068" w:rsidP="00192F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B576E" w:rsidRPr="002407CE" w14:paraId="7A910B3E" w14:textId="77777777" w:rsidTr="004F25E8">
        <w:trPr>
          <w:trHeight w:val="870"/>
          <w:jc w:val="center"/>
        </w:trPr>
        <w:tc>
          <w:tcPr>
            <w:tcW w:w="8647" w:type="dxa"/>
          </w:tcPr>
          <w:p w14:paraId="14C7CF82" w14:textId="77777777" w:rsidR="00EB576E" w:rsidRPr="00326282" w:rsidRDefault="00EB576E" w:rsidP="00192F1F">
            <w:pPr>
              <w:pStyle w:val="Prrafodelista"/>
              <w:numPr>
                <w:ilvl w:val="0"/>
                <w:numId w:val="17"/>
              </w:numPr>
              <w:spacing w:line="276" w:lineRule="auto"/>
              <w:contextualSpacing w:val="0"/>
              <w:rPr>
                <w:rFonts w:ascii="Verdana" w:hAnsi="Verdana"/>
              </w:rPr>
            </w:pPr>
            <w:r w:rsidRPr="00326282">
              <w:rPr>
                <w:rFonts w:ascii="Verdana" w:hAnsi="Verdana"/>
              </w:rPr>
              <w:t>Constitución Política de 1991, artículos 127 y 197.</w:t>
            </w:r>
          </w:p>
          <w:p w14:paraId="50705E41" w14:textId="77777777" w:rsidR="00EB576E" w:rsidRPr="00326282" w:rsidRDefault="00EB576E" w:rsidP="00192F1F">
            <w:pPr>
              <w:pStyle w:val="Prrafodelista"/>
              <w:numPr>
                <w:ilvl w:val="0"/>
                <w:numId w:val="17"/>
              </w:numPr>
              <w:spacing w:line="276" w:lineRule="auto"/>
              <w:contextualSpacing w:val="0"/>
              <w:jc w:val="both"/>
              <w:rPr>
                <w:rFonts w:ascii="Verdana" w:hAnsi="Verdana"/>
              </w:rPr>
            </w:pPr>
            <w:r w:rsidRPr="00326282">
              <w:rPr>
                <w:rFonts w:ascii="Verdana" w:hAnsi="Verdana"/>
              </w:rPr>
              <w:t>Ley 996 de 2005, artículos 33 y 38.</w:t>
            </w:r>
          </w:p>
          <w:p w14:paraId="01DCCE04" w14:textId="77777777" w:rsidR="00EB576E" w:rsidRPr="00326282" w:rsidRDefault="00EB576E" w:rsidP="00192F1F">
            <w:pPr>
              <w:pStyle w:val="Prrafodelista"/>
              <w:numPr>
                <w:ilvl w:val="0"/>
                <w:numId w:val="17"/>
              </w:numPr>
              <w:spacing w:line="276" w:lineRule="auto"/>
              <w:contextualSpacing w:val="0"/>
              <w:jc w:val="both"/>
              <w:rPr>
                <w:rFonts w:ascii="Verdana" w:hAnsi="Verdana"/>
              </w:rPr>
            </w:pPr>
            <w:r w:rsidRPr="00326282">
              <w:rPr>
                <w:rFonts w:ascii="Verdana" w:hAnsi="Verdana"/>
              </w:rPr>
              <w:t>Ley 1150 de 2007, artículo 2.</w:t>
            </w:r>
          </w:p>
          <w:p w14:paraId="0ED8203C" w14:textId="77777777" w:rsidR="00EB576E" w:rsidRPr="006560F5" w:rsidRDefault="00EB576E" w:rsidP="00192F1F">
            <w:pPr>
              <w:pStyle w:val="Prrafodelista"/>
              <w:numPr>
                <w:ilvl w:val="0"/>
                <w:numId w:val="17"/>
              </w:numPr>
              <w:spacing w:line="276" w:lineRule="auto"/>
              <w:contextualSpacing w:val="0"/>
              <w:jc w:val="both"/>
              <w:rPr>
                <w:rFonts w:ascii="Verdana" w:hAnsi="Verdana"/>
              </w:rPr>
            </w:pPr>
            <w:r w:rsidRPr="006560F5">
              <w:rPr>
                <w:rFonts w:ascii="Verdana" w:hAnsi="Verdana"/>
              </w:rPr>
              <w:t>Corte Constitucional, Sentencia C- 1153 de 2005, M.P. Marco Gerardo Monroy Cabra</w:t>
            </w:r>
          </w:p>
          <w:p w14:paraId="14595ACB" w14:textId="77777777" w:rsidR="00EB576E" w:rsidRPr="004A5C1E" w:rsidRDefault="00EB576E" w:rsidP="00192F1F">
            <w:pPr>
              <w:pStyle w:val="Prrafodelista"/>
              <w:numPr>
                <w:ilvl w:val="0"/>
                <w:numId w:val="17"/>
              </w:numPr>
              <w:spacing w:line="276" w:lineRule="auto"/>
              <w:contextualSpacing w:val="0"/>
              <w:jc w:val="both"/>
              <w:rPr>
                <w:rFonts w:ascii="Verdana" w:hAnsi="Verdana"/>
              </w:rPr>
            </w:pPr>
            <w:r w:rsidRPr="004A5C1E">
              <w:rPr>
                <w:rFonts w:ascii="Verdana" w:hAnsi="Verdana"/>
              </w:rPr>
              <w:t>Consejo de Estado. Sala de Consulta y Servicio Civil. Concepto de 6 de abril de 2006. Radicación Número: 11001-03-06-000-2006-00038-00(1738). Consejero Ponente: Enrique José Arboleda Perdomo.</w:t>
            </w:r>
          </w:p>
          <w:p w14:paraId="42FCE2AE" w14:textId="77777777" w:rsidR="00EB576E" w:rsidRPr="006560F5" w:rsidRDefault="00EB576E" w:rsidP="00192F1F">
            <w:pPr>
              <w:pStyle w:val="Prrafodelista"/>
              <w:numPr>
                <w:ilvl w:val="0"/>
                <w:numId w:val="17"/>
              </w:numPr>
              <w:spacing w:line="276" w:lineRule="auto"/>
              <w:contextualSpacing w:val="0"/>
              <w:jc w:val="both"/>
              <w:rPr>
                <w:rFonts w:ascii="Verdana" w:hAnsi="Verdana"/>
              </w:rPr>
            </w:pPr>
            <w:r w:rsidRPr="004A5C1E">
              <w:rPr>
                <w:rFonts w:ascii="Verdana" w:hAnsi="Verdana"/>
              </w:rPr>
              <w:t>Consejo de Estado. Sala de Consulta y Servicio Civil. Concepto de 20 de febrero de 2006. Radicación Número: 11001-03-06-000-2006-00026-00 (1727). C.P. Enrique José Arboleda Perdomo.</w:t>
            </w:r>
          </w:p>
        </w:tc>
      </w:tr>
    </w:tbl>
    <w:p w14:paraId="4C005AF2" w14:textId="77777777" w:rsidR="005B5068" w:rsidRDefault="005B5068" w:rsidP="00192F1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9694827" w14:textId="30E7E9C8" w:rsidR="00EB576E" w:rsidRPr="00593A5F" w:rsidRDefault="00EB576E" w:rsidP="00192F1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1A55C09" w14:textId="77777777" w:rsidR="005B5068" w:rsidRDefault="005B5068" w:rsidP="005B5068">
      <w:pPr>
        <w:widowControl w:val="0"/>
        <w:autoSpaceDE w:val="0"/>
        <w:autoSpaceDN w:val="0"/>
        <w:spacing w:after="0" w:line="276" w:lineRule="auto"/>
        <w:jc w:val="both"/>
        <w:rPr>
          <w:rFonts w:ascii="Verdana" w:hAnsi="Verdana" w:cs="Arial"/>
          <w:shd w:val="clear" w:color="auto" w:fill="FFFFFF"/>
        </w:rPr>
      </w:pPr>
    </w:p>
    <w:p w14:paraId="4701D91C" w14:textId="67981D35" w:rsidR="00EB576E" w:rsidRDefault="00EB576E" w:rsidP="005B5068">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177E85">
        <w:rPr>
          <w:rFonts w:ascii="Verdana" w:hAnsi="Verdana" w:cs="Arial"/>
          <w:shd w:val="clear" w:color="auto" w:fill="FFFFFF"/>
        </w:rPr>
        <w:t xml:space="preserve">Sobre la finalidad y propósito de la Ley de Garantías Electorales, la ANCP- CCE se ha pronunciado en los Conceptos C-439 del 27 de agosto de 2021, C-456 del </w:t>
      </w:r>
      <w:r w:rsidRPr="00177E85">
        <w:rPr>
          <w:rFonts w:ascii="Verdana" w:hAnsi="Verdana" w:cs="Arial"/>
          <w:shd w:val="clear" w:color="auto" w:fill="FFFFFF"/>
        </w:rPr>
        <w:lastRenderedPageBreak/>
        <w:t xml:space="preserve">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C-1512 del 27 de octubre de 2025, C-1488 del 30 de octubre de 2025, C-1596 del 6 de noviembre de 2025, </w:t>
      </w:r>
      <w:r w:rsidRPr="00177E85">
        <w:rPr>
          <w:rFonts w:ascii="Verdana" w:hAnsi="Verdana" w:cs="Arial"/>
          <w:shd w:val="clear" w:color="auto" w:fill="FFFFFF"/>
        </w:rPr>
        <w:t>entre otros</w:t>
      </w:r>
      <w:r>
        <w:rPr>
          <w:rFonts w:ascii="Verdana" w:hAnsi="Verdana"/>
        </w:rPr>
        <w:t xml:space="preserve">. Asimismo, </w:t>
      </w:r>
      <w:r w:rsidRPr="0094222D">
        <w:rPr>
          <w:rStyle w:val="normaltextrun"/>
          <w:rFonts w:ascii="Verdana" w:hAnsi="Verdana" w:cs="Arial"/>
          <w:shd w:val="clear" w:color="auto" w:fill="FFFFFF"/>
          <w:lang w:val="es-ES_tradnl"/>
        </w:rPr>
        <w:t>se ha pronunciado sobre el régimen jurídico de los contratos de arrendamiento en los Conceptos C-646 del 22 de noviembre de 2021</w:t>
      </w:r>
      <w:r>
        <w:rPr>
          <w:rStyle w:val="normaltextrun"/>
          <w:rFonts w:ascii="Verdana" w:hAnsi="Verdana" w:cs="Arial"/>
          <w:shd w:val="clear" w:color="auto" w:fill="FFFFFF"/>
          <w:lang w:val="es-ES_tradnl"/>
        </w:rPr>
        <w:t>,</w:t>
      </w:r>
      <w:r w:rsidRPr="0094222D">
        <w:rPr>
          <w:rStyle w:val="normaltextrun"/>
          <w:rFonts w:ascii="Verdana" w:hAnsi="Verdana" w:cs="Arial"/>
          <w:shd w:val="clear" w:color="auto" w:fill="FFFFFF"/>
          <w:lang w:val="es-ES_tradnl"/>
        </w:rPr>
        <w:t xml:space="preserve"> C-214 del 22 de abril de 2022</w:t>
      </w:r>
      <w:r>
        <w:rPr>
          <w:rStyle w:val="normaltextrun"/>
          <w:rFonts w:ascii="Verdana" w:hAnsi="Verdana" w:cs="Arial"/>
          <w:shd w:val="clear" w:color="auto" w:fill="FFFFFF"/>
          <w:lang w:val="es-ES_tradnl"/>
        </w:rPr>
        <w:t>, C-830 del 16 de diciembre de 2024, C-159 del 20 de marzo de 2025, C-1648 del 14 de noviembre de 2025 y C-022 de 2026.</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125BA045" w14:textId="77777777" w:rsidR="005B5068" w:rsidRPr="005B5068" w:rsidRDefault="005B5068" w:rsidP="00192F1F">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CF2D1F4" w14:textId="77777777" w:rsidR="00EB576E" w:rsidRDefault="00EB576E" w:rsidP="00192F1F">
      <w:pPr>
        <w:spacing w:after="0" w:line="276" w:lineRule="auto"/>
        <w:jc w:val="both"/>
        <w:rPr>
          <w:rFonts w:ascii="Verdana" w:eastAsia="Calibri" w:hAnsi="Verdana" w:cs="Arial"/>
          <w:lang w:val="es-ES"/>
        </w:rPr>
      </w:pPr>
      <w:r w:rsidRPr="004A2375">
        <w:rPr>
          <w:rFonts w:ascii="Verdana" w:hAnsi="Verdana"/>
        </w:rPr>
        <w:t xml:space="preserve">La sostenibilidad no es una opción, es una obligación. Por ello, la Agencia Nacional de Contratación Pública –Colombia Compra Eficiente– te invita a realizar el </w:t>
      </w:r>
      <w:r w:rsidRPr="004A2375">
        <w:rPr>
          <w:rFonts w:ascii="Verdana" w:hAnsi="Verdana"/>
          <w:b/>
          <w:bCs/>
        </w:rPr>
        <w:t>Curso de Contratación Pública Sostenible y Socialmente Responsable</w:t>
      </w:r>
      <w:r w:rsidRPr="004A2375">
        <w:rPr>
          <w:rFonts w:ascii="Verdana" w:hAnsi="Verdana"/>
        </w:rPr>
        <w:t xml:space="preserve">, una herramienta clave para fortalecer las capacidades de </w:t>
      </w:r>
      <w:r w:rsidRPr="00A655B7">
        <w:rPr>
          <w:rFonts w:ascii="Verdana" w:hAnsi="Verdana"/>
        </w:rPr>
        <w:t xml:space="preserve">todos los compradores públicos, proveedores, servidores públicos v para </w:t>
      </w:r>
      <w:r w:rsidRPr="00A655B7">
        <w:rPr>
          <w:rFonts w:ascii="Verdana" w:eastAsia="Calibri" w:hAnsi="Verdana" w:cs="Arial"/>
          <w:lang w:val="es-ES"/>
        </w:rPr>
        <w:t>generar mayor valor público. Accede al curso y aprende como implementar criterios sociales y ambientales en las diferentes etapas del proceso de contratación:</w:t>
      </w:r>
      <w:r w:rsidRPr="00A655B7">
        <w:rPr>
          <w:rFonts w:ascii="Verdana" w:eastAsia="Calibri" w:hAnsi="Verdana" w:cs="Arial"/>
          <w:lang w:val="es-ES"/>
        </w:rPr>
        <w:br/>
      </w:r>
      <w:hyperlink r:id="rId13" w:tgtFrame="_new" w:history="1">
        <w:r w:rsidRPr="00A655B7">
          <w:rPr>
            <w:rStyle w:val="Hipervnculo"/>
            <w:rFonts w:ascii="Verdana" w:hAnsi="Verdana"/>
          </w:rPr>
          <w:t>https://formacionvirtual.colombiacompra.gov.co/mod/page/view.php?id=3718</w:t>
        </w:r>
      </w:hyperlink>
    </w:p>
    <w:p w14:paraId="3FED4AA3" w14:textId="77777777" w:rsidR="005B5068" w:rsidRDefault="005B5068" w:rsidP="005B5068">
      <w:pPr>
        <w:spacing w:after="0" w:line="276" w:lineRule="auto"/>
        <w:jc w:val="both"/>
        <w:rPr>
          <w:rFonts w:ascii="Verdana" w:eastAsia="Calibri" w:hAnsi="Verdana" w:cs="Arial"/>
          <w:lang w:val="es-ES"/>
        </w:rPr>
      </w:pPr>
    </w:p>
    <w:p w14:paraId="7A6D3BC1" w14:textId="5E676728" w:rsidR="00EB576E" w:rsidRPr="00192F1F" w:rsidRDefault="00EB576E" w:rsidP="00192F1F">
      <w:pPr>
        <w:spacing w:after="0" w:line="276" w:lineRule="auto"/>
        <w:jc w:val="both"/>
        <w:rPr>
          <w:rFonts w:ascii="Verdana" w:hAnsi="Verdana"/>
        </w:rPr>
      </w:pPr>
      <w:r w:rsidRPr="00A655B7">
        <w:rPr>
          <w:rFonts w:ascii="Verdana" w:eastAsia="Calibri" w:hAnsi="Verdana" w:cs="Arial"/>
          <w:lang w:val="es-ES"/>
        </w:rPr>
        <w:t>De otro lado, te contamos que esta Agencia ha da un paso decisivo en la estandarización</w:t>
      </w:r>
      <w:r w:rsidRPr="00A655B7">
        <w:rPr>
          <w:rFonts w:ascii="Verdana" w:hAnsi="Verdana"/>
        </w:rPr>
        <w:t xml:space="preserve"> y modernización</w:t>
      </w:r>
      <w:r w:rsidRPr="004A2375">
        <w:rPr>
          <w:rFonts w:ascii="Verdana" w:hAnsi="Verdana"/>
        </w:rPr>
        <w:t xml:space="preserve"> del </w:t>
      </w:r>
      <w:r w:rsidRPr="004A2375">
        <w:rPr>
          <w:rFonts w:ascii="Verdana" w:hAnsi="Verdana"/>
          <w:b/>
          <w:bCs/>
        </w:rPr>
        <w:t>sector  social</w:t>
      </w:r>
      <w:r w:rsidRPr="004A2375">
        <w:rPr>
          <w:rFonts w:ascii="Verdana" w:hAnsi="Verdana"/>
        </w:rPr>
        <w:t xml:space="preserve"> con la expedición de las </w:t>
      </w:r>
      <w:r w:rsidRPr="004A2375">
        <w:rPr>
          <w:rFonts w:ascii="Verdana" w:hAnsi="Verdana"/>
          <w:b/>
          <w:bCs/>
        </w:rPr>
        <w:t>Resoluciones 539, 540, 541, 952 y 953 de 2025</w:t>
      </w:r>
      <w:r w:rsidRPr="004A2375">
        <w:rPr>
          <w:rFonts w:ascii="Verdana" w:hAnsi="Verdana"/>
        </w:rPr>
        <w:t xml:space="preserve">, </w:t>
      </w:r>
      <w:r w:rsidRPr="004A2375">
        <w:rPr>
          <w:rFonts w:ascii="Verdana" w:hAnsi="Verdana"/>
          <w:b/>
          <w:bCs/>
        </w:rPr>
        <w:t>mediante las cuales adoptó Documentos Tipo</w:t>
      </w:r>
      <w:r w:rsidRPr="004A2375">
        <w:rPr>
          <w:rFonts w:ascii="Verdana" w:hAnsi="Verdana"/>
        </w:rPr>
        <w:t xml:space="preserve"> para las modalidades de selección de</w:t>
      </w:r>
      <w:r w:rsidRPr="004A2375">
        <w:rPr>
          <w:rFonts w:ascii="Verdana" w:hAnsi="Verdana"/>
          <w:b/>
          <w:bCs/>
        </w:rPr>
        <w:t xml:space="preserve"> licitación pública (versión 2), selección abreviada de menor cuantía, mínima cuantía, consultoría e interventoría</w:t>
      </w:r>
      <w:r w:rsidRPr="004A2375">
        <w:rPr>
          <w:rFonts w:ascii="Verdana" w:hAnsi="Verdana"/>
        </w:rPr>
        <w:t xml:space="preserve">, promoviendo procesos más transparentes, eficientes  competitivos y sostenibles en sectores estratégicos </w:t>
      </w:r>
      <w:r w:rsidRPr="004A2375">
        <w:rPr>
          <w:rFonts w:ascii="Verdana" w:hAnsi="Verdana"/>
        </w:rPr>
        <w:lastRenderedPageBreak/>
        <w:t xml:space="preserve">como educación, salud, cultura, recreación, deporte, institucional y vivienda. Consulta y descarga los documentos aquí: </w:t>
      </w:r>
      <w:hyperlink r:id="rId14" w:tgtFrame="_new" w:history="1">
        <w:r w:rsidRPr="004A2375">
          <w:rPr>
            <w:rStyle w:val="Hipervnculo"/>
            <w:rFonts w:ascii="Verdana" w:hAnsi="Verdana"/>
          </w:rPr>
          <w:t>https://www.colombiacompra.gov.co/normativa-y-relatoria/documentos-tipo</w:t>
        </w:r>
      </w:hyperlink>
    </w:p>
    <w:p w14:paraId="26D65923" w14:textId="77777777" w:rsidR="005B5068" w:rsidRDefault="005B5068" w:rsidP="005B5068">
      <w:pPr>
        <w:spacing w:after="0" w:line="276" w:lineRule="auto"/>
        <w:jc w:val="both"/>
        <w:rPr>
          <w:rFonts w:ascii="Verdana" w:hAnsi="Verdana"/>
        </w:rPr>
      </w:pPr>
    </w:p>
    <w:p w14:paraId="4B9A4B35" w14:textId="02CA52C7" w:rsidR="00EB576E" w:rsidRDefault="00EB576E" w:rsidP="005B5068">
      <w:pPr>
        <w:spacing w:after="0" w:line="276" w:lineRule="auto"/>
        <w:jc w:val="both"/>
        <w:rPr>
          <w:rFonts w:ascii="Verdana" w:hAnsi="Verdana"/>
        </w:rPr>
      </w:pPr>
      <w:r w:rsidRPr="004A2375">
        <w:rPr>
          <w:rFonts w:ascii="Verdana" w:hAnsi="Verdana"/>
        </w:rPr>
        <w:t xml:space="preserve">Si quieres conocer más sobre la aplicación de Documentos Tipo puedes consultar la última versión de la </w:t>
      </w:r>
      <w:r w:rsidRPr="004A2375">
        <w:rPr>
          <w:rFonts w:ascii="Verdana" w:hAnsi="Verdana"/>
          <w:b/>
          <w:bCs/>
        </w:rPr>
        <w:t>Guía para la comprensión e implementación de los Documentos Tipo de obra pública de infraestructura de transporte</w:t>
      </w:r>
      <w:r w:rsidRPr="004A237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A2375">
        <w:rPr>
          <w:rFonts w:ascii="Verdana" w:hAnsi="Verdana"/>
        </w:rPr>
        <w:br/>
      </w:r>
      <w:hyperlink r:id="rId15" w:tgtFrame="_new" w:history="1">
        <w:r w:rsidRPr="004A2375">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CBE615B" w14:textId="77777777" w:rsidR="005B5068" w:rsidRPr="00192F1F" w:rsidRDefault="005B5068" w:rsidP="00192F1F">
      <w:pPr>
        <w:spacing w:after="0" w:line="276" w:lineRule="auto"/>
        <w:jc w:val="both"/>
        <w:rPr>
          <w:rFonts w:ascii="Verdana" w:hAnsi="Verdana"/>
        </w:rPr>
      </w:pPr>
    </w:p>
    <w:p w14:paraId="7943FFE6" w14:textId="77777777" w:rsidR="00EB576E" w:rsidRPr="004A2375" w:rsidRDefault="00EB576E" w:rsidP="005B5068">
      <w:pPr>
        <w:spacing w:after="0" w:line="276" w:lineRule="auto"/>
        <w:jc w:val="both"/>
        <w:rPr>
          <w:rFonts w:ascii="Verdana" w:hAnsi="Verdana"/>
        </w:rPr>
      </w:pPr>
      <w:r w:rsidRPr="004A2375">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6772574" w14:textId="77777777" w:rsidR="005B5068" w:rsidRPr="005B5068" w:rsidRDefault="005B5068" w:rsidP="00192F1F">
      <w:pPr>
        <w:spacing w:after="0" w:line="276" w:lineRule="auto"/>
        <w:jc w:val="both"/>
        <w:rPr>
          <w:rFonts w:ascii="Verdana" w:hAnsi="Verdana"/>
        </w:rPr>
      </w:pPr>
    </w:p>
    <w:p w14:paraId="40BD1DFB" w14:textId="77777777" w:rsidR="00EB576E" w:rsidRPr="00192F1F" w:rsidRDefault="00EB576E" w:rsidP="00EB576E">
      <w:pPr>
        <w:pStyle w:val="Prrafodelista"/>
        <w:numPr>
          <w:ilvl w:val="0"/>
          <w:numId w:val="15"/>
        </w:numPr>
        <w:spacing w:after="0" w:line="276" w:lineRule="auto"/>
        <w:contextualSpacing w:val="0"/>
        <w:jc w:val="both"/>
        <w:rPr>
          <w:rFonts w:ascii="Verdana" w:hAnsi="Verdana"/>
          <w:lang w:val="es-CO"/>
        </w:rPr>
      </w:pPr>
      <w:r w:rsidRPr="00192F1F">
        <w:rPr>
          <w:rFonts w:ascii="Verdana" w:hAnsi="Verdana"/>
          <w:lang w:val="es-CO"/>
        </w:rPr>
        <w:t>Línea nacional gratuita o servicio a la ciudadanía: 01800 0520808</w:t>
      </w:r>
    </w:p>
    <w:p w14:paraId="3233F0BD" w14:textId="77777777" w:rsidR="00EB576E" w:rsidRPr="00192F1F" w:rsidRDefault="00EB576E" w:rsidP="00EB576E">
      <w:pPr>
        <w:pStyle w:val="Prrafodelista"/>
        <w:numPr>
          <w:ilvl w:val="0"/>
          <w:numId w:val="15"/>
        </w:numPr>
        <w:spacing w:after="0" w:line="276" w:lineRule="auto"/>
        <w:contextualSpacing w:val="0"/>
        <w:jc w:val="both"/>
        <w:rPr>
          <w:rFonts w:ascii="Verdana" w:hAnsi="Verdana"/>
          <w:lang w:val="es-CO"/>
        </w:rPr>
      </w:pPr>
      <w:r w:rsidRPr="00192F1F">
        <w:rPr>
          <w:rFonts w:ascii="Verdana" w:hAnsi="Verdana"/>
          <w:lang w:val="es-CO"/>
        </w:rPr>
        <w:t>Línea en Bogotá (Mesa de servicio): +57 601 7456788</w:t>
      </w:r>
    </w:p>
    <w:p w14:paraId="0DA7523D" w14:textId="77777777" w:rsidR="00EB576E" w:rsidRPr="00192F1F" w:rsidRDefault="00EB576E" w:rsidP="00EB576E">
      <w:pPr>
        <w:pStyle w:val="Prrafodelista"/>
        <w:numPr>
          <w:ilvl w:val="0"/>
          <w:numId w:val="15"/>
        </w:numPr>
        <w:spacing w:after="0" w:line="276" w:lineRule="auto"/>
        <w:contextualSpacing w:val="0"/>
        <w:jc w:val="both"/>
        <w:rPr>
          <w:rFonts w:ascii="Verdana" w:hAnsi="Verdana"/>
          <w:lang w:val="es-CO"/>
        </w:rPr>
      </w:pPr>
      <w:r w:rsidRPr="00192F1F">
        <w:rPr>
          <w:rFonts w:ascii="Verdana" w:hAnsi="Verdana"/>
          <w:lang w:val="es-CO"/>
        </w:rPr>
        <w:t>Línea de servicio y atención al ciudadano: +57 601 7956600</w:t>
      </w:r>
    </w:p>
    <w:p w14:paraId="670A9DE3" w14:textId="77777777" w:rsidR="00EB576E" w:rsidRPr="00192F1F" w:rsidRDefault="00EB576E" w:rsidP="00192F1F">
      <w:pPr>
        <w:pStyle w:val="Prrafodelista"/>
        <w:numPr>
          <w:ilvl w:val="0"/>
          <w:numId w:val="15"/>
        </w:numPr>
        <w:spacing w:after="0" w:line="276" w:lineRule="auto"/>
        <w:contextualSpacing w:val="0"/>
        <w:jc w:val="both"/>
        <w:rPr>
          <w:rFonts w:ascii="Verdana" w:hAnsi="Verdana"/>
          <w:lang w:val="es-CO"/>
        </w:rPr>
      </w:pPr>
      <w:r w:rsidRPr="00192F1F">
        <w:rPr>
          <w:rFonts w:ascii="Verdana" w:hAnsi="Verdana"/>
          <w:lang w:val="es-CO"/>
        </w:rPr>
        <w:t xml:space="preserve">Página web: </w:t>
      </w:r>
      <w:hyperlink r:id="rId16" w:history="1">
        <w:r w:rsidRPr="00192F1F">
          <w:rPr>
            <w:rStyle w:val="Hipervnculo"/>
            <w:rFonts w:ascii="Verdana" w:hAnsi="Verdana"/>
            <w:lang w:val="es-CO"/>
          </w:rPr>
          <w:t>www.colombiacompra.gov.co</w:t>
        </w:r>
      </w:hyperlink>
    </w:p>
    <w:p w14:paraId="2BBDD70E" w14:textId="77777777" w:rsidR="005B5068" w:rsidRDefault="005B5068" w:rsidP="005B5068">
      <w:pPr>
        <w:spacing w:after="0" w:line="276" w:lineRule="auto"/>
        <w:jc w:val="both"/>
        <w:rPr>
          <w:rFonts w:ascii="Verdana" w:hAnsi="Verdana"/>
        </w:rPr>
      </w:pPr>
    </w:p>
    <w:p w14:paraId="1D58025B" w14:textId="602CA4DF" w:rsidR="00EB576E" w:rsidRDefault="00EB576E" w:rsidP="00EB576E">
      <w:pPr>
        <w:spacing w:after="0" w:line="276" w:lineRule="auto"/>
        <w:jc w:val="both"/>
        <w:rPr>
          <w:rFonts w:ascii="Verdana" w:hAnsi="Verdana"/>
        </w:rPr>
      </w:pPr>
      <w:r w:rsidRPr="004A2375">
        <w:rPr>
          <w:rFonts w:ascii="Verdana" w:hAnsi="Verdana"/>
        </w:rPr>
        <w:t xml:space="preserve">Por último, lo invitamos a seguirnos en las redes sociales en las cuales se difunde información institucional: </w:t>
      </w:r>
    </w:p>
    <w:p w14:paraId="0398C527" w14:textId="77777777" w:rsidR="005B5068" w:rsidRDefault="005B5068" w:rsidP="005B5068">
      <w:pPr>
        <w:spacing w:after="0" w:line="276" w:lineRule="auto"/>
        <w:jc w:val="both"/>
        <w:rPr>
          <w:rFonts w:ascii="Verdana" w:hAnsi="Verdana"/>
        </w:rPr>
      </w:pPr>
    </w:p>
    <w:p w14:paraId="545F1E52" w14:textId="3196DC93" w:rsidR="00EB576E" w:rsidRPr="00192F1F" w:rsidRDefault="00EB576E" w:rsidP="00192F1F">
      <w:pPr>
        <w:spacing w:after="0" w:line="276" w:lineRule="auto"/>
        <w:jc w:val="both"/>
        <w:rPr>
          <w:rFonts w:ascii="Verdana" w:hAnsi="Verdana"/>
        </w:rPr>
      </w:pPr>
      <w:r w:rsidRPr="00192F1F">
        <w:rPr>
          <w:rFonts w:ascii="Verdana" w:hAnsi="Verdana"/>
        </w:rPr>
        <w:t xml:space="preserve">Twitter: </w:t>
      </w:r>
      <w:r w:rsidRPr="00192F1F">
        <w:rPr>
          <w:rStyle w:val="Hipervnculo"/>
          <w:rFonts w:ascii="Verdana" w:hAnsi="Verdana"/>
        </w:rPr>
        <w:t>@colombiacompra</w:t>
      </w:r>
      <w:r w:rsidRPr="00192F1F">
        <w:rPr>
          <w:rFonts w:ascii="Verdana" w:hAnsi="Verdana"/>
        </w:rPr>
        <w:t xml:space="preserve"> </w:t>
      </w:r>
    </w:p>
    <w:p w14:paraId="601B11A5" w14:textId="77777777" w:rsidR="00EB576E" w:rsidRPr="00192F1F" w:rsidRDefault="00EB576E" w:rsidP="00EB576E">
      <w:pPr>
        <w:spacing w:after="0" w:line="276" w:lineRule="auto"/>
        <w:jc w:val="both"/>
        <w:rPr>
          <w:rFonts w:ascii="Verdana" w:hAnsi="Verdana"/>
        </w:rPr>
      </w:pPr>
      <w:r w:rsidRPr="00192F1F">
        <w:rPr>
          <w:rFonts w:ascii="Verdana" w:hAnsi="Verdana"/>
        </w:rPr>
        <w:t xml:space="preserve">Facebook: </w:t>
      </w:r>
      <w:proofErr w:type="spellStart"/>
      <w:r w:rsidRPr="00192F1F">
        <w:rPr>
          <w:rStyle w:val="Hipervnculo"/>
          <w:rFonts w:ascii="Verdana" w:hAnsi="Verdana"/>
        </w:rPr>
        <w:t>ColombiaCompraEficiente</w:t>
      </w:r>
      <w:proofErr w:type="spellEnd"/>
    </w:p>
    <w:p w14:paraId="0980C953" w14:textId="77777777" w:rsidR="00EB576E" w:rsidRPr="00192F1F" w:rsidRDefault="00EB576E" w:rsidP="00EB576E">
      <w:pPr>
        <w:spacing w:after="0" w:line="276" w:lineRule="auto"/>
        <w:jc w:val="both"/>
        <w:rPr>
          <w:rStyle w:val="Hipervnculo"/>
          <w:rFonts w:ascii="Verdana" w:hAnsi="Verdana"/>
        </w:rPr>
      </w:pPr>
      <w:r w:rsidRPr="00192F1F">
        <w:rPr>
          <w:rFonts w:ascii="Verdana" w:hAnsi="Verdana"/>
        </w:rPr>
        <w:t xml:space="preserve">LinkedIn: </w:t>
      </w:r>
      <w:r w:rsidRPr="00192F1F">
        <w:rPr>
          <w:rStyle w:val="Hipervnculo"/>
          <w:rFonts w:ascii="Verdana" w:hAnsi="Verdana"/>
        </w:rPr>
        <w:t>Agencia Nacional de Contratación Pública - Colombia Compra Eficiente</w:t>
      </w:r>
    </w:p>
    <w:p w14:paraId="2CB83B96" w14:textId="77777777" w:rsidR="00EB576E" w:rsidRDefault="00EB576E" w:rsidP="00192F1F">
      <w:pPr>
        <w:spacing w:after="0" w:line="276" w:lineRule="auto"/>
        <w:jc w:val="both"/>
        <w:rPr>
          <w:rStyle w:val="Hipervnculo"/>
          <w:rFonts w:ascii="Verdana" w:hAnsi="Verdana"/>
        </w:rPr>
      </w:pPr>
      <w:r w:rsidRPr="00192F1F">
        <w:rPr>
          <w:rFonts w:ascii="Verdana" w:hAnsi="Verdana"/>
        </w:rPr>
        <w:t xml:space="preserve">Instagram: </w:t>
      </w:r>
      <w:r w:rsidRPr="00192F1F">
        <w:rPr>
          <w:rStyle w:val="Hipervnculo"/>
          <w:rFonts w:ascii="Verdana" w:hAnsi="Verdana"/>
        </w:rPr>
        <w:t>@colombiacompraeficiente_cce</w:t>
      </w:r>
    </w:p>
    <w:p w14:paraId="10EEED20" w14:textId="77777777" w:rsidR="005B5068" w:rsidRPr="00192F1F" w:rsidRDefault="005B5068" w:rsidP="00192F1F">
      <w:pPr>
        <w:spacing w:after="0" w:line="276" w:lineRule="auto"/>
        <w:jc w:val="both"/>
        <w:rPr>
          <w:rFonts w:ascii="Verdana" w:hAnsi="Verdana"/>
          <w:color w:val="0000FF"/>
          <w:u w:val="single"/>
        </w:rPr>
      </w:pPr>
    </w:p>
    <w:p w14:paraId="32D2B971" w14:textId="77777777" w:rsidR="00EB576E" w:rsidRPr="004A2375" w:rsidRDefault="00EB576E" w:rsidP="00EB576E">
      <w:pPr>
        <w:spacing w:after="0" w:line="276" w:lineRule="auto"/>
        <w:jc w:val="both"/>
        <w:rPr>
          <w:rFonts w:ascii="Verdana" w:eastAsia="Calibri" w:hAnsi="Verdana" w:cs="Times New Roman"/>
          <w:bCs/>
        </w:rPr>
      </w:pPr>
      <w:r w:rsidRPr="004A2375">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920F69F" w14:textId="77777777" w:rsidR="00EB576E" w:rsidRPr="004A2375" w:rsidRDefault="00EB576E" w:rsidP="00EB576E">
      <w:pPr>
        <w:spacing w:after="0" w:line="276" w:lineRule="auto"/>
        <w:jc w:val="both"/>
        <w:rPr>
          <w:rFonts w:ascii="Verdana" w:eastAsia="Calibri" w:hAnsi="Verdana" w:cs="Times New Roman"/>
        </w:rPr>
      </w:pPr>
    </w:p>
    <w:p w14:paraId="60A2120B" w14:textId="77777777" w:rsidR="00EB576E" w:rsidRDefault="00EB576E" w:rsidP="00192F1F">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4A2375">
        <w:rPr>
          <w:rFonts w:ascii="Verdana" w:eastAsia="Calibri" w:hAnsi="Verdana" w:cs="Times New Roman"/>
        </w:rPr>
        <w:t>Atentamente,</w:t>
      </w:r>
    </w:p>
    <w:p w14:paraId="449B197F" w14:textId="50090CEA" w:rsidR="00EB576E" w:rsidRPr="0019190D" w:rsidRDefault="005A0846" w:rsidP="00EB576E">
      <w:pPr>
        <w:spacing w:after="0" w:line="276" w:lineRule="auto"/>
        <w:jc w:val="center"/>
        <w:rPr>
          <w:rFonts w:ascii="Verdana" w:eastAsia="Times New Roman" w:hAnsi="Verdana" w:cs="Arial"/>
          <w:lang w:eastAsia="es-CO"/>
        </w:rPr>
      </w:pPr>
      <w:r w:rsidRPr="002C3AD6">
        <w:rPr>
          <w:rFonts w:ascii="Century Gothic" w:hAnsi="Century Gothic"/>
          <w:noProof/>
        </w:rPr>
        <w:drawing>
          <wp:inline distT="0" distB="0" distL="0" distR="0" wp14:anchorId="06414B1F" wp14:editId="11EB9D2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p w14:paraId="35F8B70C" w14:textId="77777777" w:rsidR="00EB576E" w:rsidRPr="00C15DD4" w:rsidRDefault="00EB576E" w:rsidP="00192F1F">
      <w:pPr>
        <w:spacing w:after="0" w:line="276" w:lineRule="auto"/>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B576E" w:rsidRPr="00C15DD4" w14:paraId="7713BE6C" w14:textId="77777777" w:rsidTr="004F25E8">
        <w:trPr>
          <w:trHeight w:val="315"/>
        </w:trPr>
        <w:tc>
          <w:tcPr>
            <w:tcW w:w="893" w:type="dxa"/>
            <w:vAlign w:val="center"/>
            <w:hideMark/>
          </w:tcPr>
          <w:p w14:paraId="21931729" w14:textId="77777777" w:rsidR="00EB576E" w:rsidRPr="00C15DD4" w:rsidRDefault="00EB576E" w:rsidP="004F25E8">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22EC4488" w14:textId="77777777" w:rsidR="00EB576E" w:rsidRPr="00C15DD4" w:rsidRDefault="00EB576E" w:rsidP="004F25E8">
            <w:pPr>
              <w:spacing w:line="276" w:lineRule="auto"/>
              <w:rPr>
                <w:rFonts w:ascii="Verdana" w:eastAsia="Arial" w:hAnsi="Verdana" w:cs="Arial"/>
                <w:color w:val="000000"/>
                <w:sz w:val="16"/>
                <w:szCs w:val="16"/>
              </w:rPr>
            </w:pPr>
            <w:r>
              <w:rPr>
                <w:rFonts w:ascii="Verdana" w:eastAsia="Arial" w:hAnsi="Verdana" w:cs="Arial"/>
                <w:color w:val="000000"/>
                <w:sz w:val="16"/>
                <w:szCs w:val="16"/>
              </w:rPr>
              <w:t>Richard Andrés Montenegro Siefken</w:t>
            </w:r>
          </w:p>
          <w:p w14:paraId="5D0DD791" w14:textId="77777777" w:rsidR="00EB576E" w:rsidRPr="00C15DD4" w:rsidRDefault="00EB576E" w:rsidP="004F25E8">
            <w:pPr>
              <w:spacing w:line="276" w:lineRule="auto"/>
              <w:rPr>
                <w:rFonts w:ascii="Verdana" w:eastAsia="Arial" w:hAnsi="Verdana" w:cs="Arial"/>
                <w:color w:val="000000"/>
                <w:sz w:val="16"/>
                <w:szCs w:val="16"/>
              </w:rPr>
            </w:pPr>
            <w:r>
              <w:rPr>
                <w:rFonts w:ascii="Verdana" w:eastAsia="Arial" w:hAnsi="Verdana" w:cs="Arial"/>
                <w:color w:val="000000"/>
                <w:sz w:val="16"/>
                <w:szCs w:val="16"/>
              </w:rPr>
              <w:t xml:space="preserve">Contratista </w:t>
            </w:r>
            <w:r w:rsidRPr="00C15DD4">
              <w:rPr>
                <w:rFonts w:ascii="Verdana" w:eastAsia="Arial" w:hAnsi="Verdana" w:cs="Arial"/>
                <w:color w:val="000000"/>
                <w:sz w:val="16"/>
                <w:szCs w:val="16"/>
              </w:rPr>
              <w:t>de la Subdirección de Gestión Contractual</w:t>
            </w:r>
          </w:p>
        </w:tc>
      </w:tr>
      <w:tr w:rsidR="00EB576E" w:rsidRPr="00C15DD4" w14:paraId="6AD289C8" w14:textId="77777777" w:rsidTr="004F25E8">
        <w:trPr>
          <w:trHeight w:val="330"/>
        </w:trPr>
        <w:tc>
          <w:tcPr>
            <w:tcW w:w="893" w:type="dxa"/>
            <w:vAlign w:val="center"/>
            <w:hideMark/>
          </w:tcPr>
          <w:p w14:paraId="4B7D32E4" w14:textId="77777777" w:rsidR="00EB576E" w:rsidRPr="00C15DD4" w:rsidRDefault="00EB576E" w:rsidP="004F25E8">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D161FD5" w14:textId="77777777" w:rsidR="00EB576E" w:rsidRPr="00C15DD4" w:rsidRDefault="00EB576E" w:rsidP="004F25E8">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Diana Lucia Saavedra Castañeda</w:t>
            </w:r>
          </w:p>
          <w:p w14:paraId="74D00166" w14:textId="77777777" w:rsidR="00EB576E" w:rsidRPr="00C15DD4" w:rsidRDefault="00EB576E" w:rsidP="004F25E8">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Contratista</w:t>
            </w:r>
            <w:r w:rsidRPr="007F092D">
              <w:rPr>
                <w:rFonts w:ascii="Verdana" w:eastAsia="Times New Roman" w:hAnsi="Verdana" w:cs="Arial"/>
                <w:color w:val="000000"/>
                <w:sz w:val="16"/>
                <w:szCs w:val="16"/>
              </w:rPr>
              <w:t xml:space="preserve"> de la Subdirección de Gestión Contractual</w:t>
            </w:r>
          </w:p>
        </w:tc>
      </w:tr>
      <w:tr w:rsidR="00EB576E" w:rsidRPr="00C15DD4" w14:paraId="4B45A275" w14:textId="77777777" w:rsidTr="004F25E8">
        <w:trPr>
          <w:trHeight w:val="300"/>
        </w:trPr>
        <w:tc>
          <w:tcPr>
            <w:tcW w:w="893" w:type="dxa"/>
            <w:vAlign w:val="center"/>
            <w:hideMark/>
          </w:tcPr>
          <w:p w14:paraId="29FCB4DE" w14:textId="77777777" w:rsidR="00EB576E" w:rsidRPr="00C15DD4" w:rsidRDefault="00EB576E" w:rsidP="004F25E8">
            <w:pPr>
              <w:spacing w:line="276" w:lineRule="auto"/>
              <w:rPr>
                <w:rFonts w:ascii="Verdana" w:eastAsia="Times New Roman" w:hAnsi="Verdana" w:cs="Arial"/>
                <w:color w:val="000000"/>
                <w:sz w:val="16"/>
                <w:szCs w:val="16"/>
                <w:lang w:eastAsia="es-ES"/>
              </w:rPr>
            </w:pPr>
            <w:r w:rsidRPr="00C15DD4">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5EB38230" w14:textId="77777777" w:rsidR="00EB576E" w:rsidRPr="00C15DD4" w:rsidRDefault="00EB576E" w:rsidP="004F25E8">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Carolina Quintero Gacharná</w:t>
            </w:r>
          </w:p>
          <w:p w14:paraId="2796479A" w14:textId="77777777" w:rsidR="00EB576E" w:rsidRPr="00C15DD4" w:rsidRDefault="00EB576E" w:rsidP="004F25E8">
            <w:pPr>
              <w:spacing w:line="276" w:lineRule="auto"/>
              <w:rPr>
                <w:rFonts w:ascii="Verdana" w:eastAsia="Times New Roman" w:hAnsi="Verdana" w:cs="Arial"/>
                <w:color w:val="000000"/>
                <w:sz w:val="16"/>
                <w:szCs w:val="16"/>
              </w:rPr>
            </w:pPr>
            <w:r w:rsidRPr="00C15DD4">
              <w:rPr>
                <w:rFonts w:ascii="Verdana" w:eastAsia="Times New Roman" w:hAnsi="Verdana" w:cs="Arial"/>
                <w:color w:val="000000"/>
                <w:sz w:val="16"/>
                <w:szCs w:val="16"/>
              </w:rPr>
              <w:t>Subdirectora de Gestión Contractual ANCP – CCE</w:t>
            </w:r>
          </w:p>
        </w:tc>
      </w:tr>
    </w:tbl>
    <w:p w14:paraId="0F293BF4" w14:textId="1096AB61" w:rsidR="00127233" w:rsidRPr="00EB576E" w:rsidRDefault="00EB576E" w:rsidP="00EB576E">
      <w:pPr>
        <w:spacing w:after="0" w:line="276" w:lineRule="auto"/>
        <w:jc w:val="both"/>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127233" w:rsidRPr="00EB576E"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107881" w14:textId="77777777" w:rsidR="005B20D3" w:rsidRDefault="005B20D3" w:rsidP="004A1847">
      <w:pPr>
        <w:spacing w:after="0" w:line="240" w:lineRule="auto"/>
      </w:pPr>
      <w:r>
        <w:separator/>
      </w:r>
    </w:p>
  </w:endnote>
  <w:endnote w:type="continuationSeparator" w:id="0">
    <w:p w14:paraId="4A38FB55" w14:textId="77777777" w:rsidR="005B20D3" w:rsidRDefault="005B20D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8D60C9"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8D60C9">
      <w:rPr>
        <w:rFonts w:ascii="Verdana" w:eastAsia="Verdana" w:hAnsi="Verdana" w:cs="Verdana"/>
        <w:b/>
        <w:bCs/>
        <w:color w:val="000000" w:themeColor="text1"/>
        <w:sz w:val="18"/>
        <w:szCs w:val="18"/>
        <w:lang w:val="pt-PT" w:eastAsia="es-CO"/>
      </w:rPr>
      <w:t xml:space="preserve">Código: </w:t>
    </w:r>
    <w:r w:rsidRPr="008D60C9">
      <w:rPr>
        <w:rFonts w:ascii="Verdana" w:eastAsia="Verdana" w:hAnsi="Verdana" w:cs="Verdana"/>
        <w:color w:val="000000" w:themeColor="text1"/>
        <w:sz w:val="18"/>
        <w:szCs w:val="18"/>
        <w:lang w:val="pt-PT" w:eastAsia="es-CO"/>
      </w:rPr>
      <w:t xml:space="preserve">CCE-REC-FM-17 </w:t>
    </w:r>
    <w:r w:rsidRPr="008D60C9">
      <w:rPr>
        <w:rFonts w:ascii="Verdana" w:eastAsia="Verdana" w:hAnsi="Verdana" w:cs="Verdana"/>
        <w:b/>
        <w:bCs/>
        <w:color w:val="000000" w:themeColor="text1"/>
        <w:sz w:val="18"/>
        <w:szCs w:val="18"/>
        <w:lang w:val="pt-PT" w:eastAsia="es-CO"/>
      </w:rPr>
      <w:t xml:space="preserve">V: </w:t>
    </w:r>
    <w:r w:rsidRPr="008D60C9">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79770A" w14:textId="77777777" w:rsidR="005B20D3" w:rsidRDefault="005B20D3" w:rsidP="004A1847">
      <w:pPr>
        <w:spacing w:after="0" w:line="240" w:lineRule="auto"/>
      </w:pPr>
      <w:r>
        <w:separator/>
      </w:r>
    </w:p>
  </w:footnote>
  <w:footnote w:type="continuationSeparator" w:id="0">
    <w:p w14:paraId="6ACA206C" w14:textId="77777777" w:rsidR="005B20D3" w:rsidRDefault="005B20D3" w:rsidP="004A1847">
      <w:pPr>
        <w:spacing w:after="0" w:line="240" w:lineRule="auto"/>
      </w:pPr>
      <w:r>
        <w:continuationSeparator/>
      </w:r>
    </w:p>
  </w:footnote>
  <w:footnote w:id="1">
    <w:p w14:paraId="3FEF11CF" w14:textId="77777777" w:rsidR="00EB576E" w:rsidRPr="004B35AC" w:rsidRDefault="00EB576E" w:rsidP="00EB576E">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6447F6">
        <w:rPr>
          <w:rFonts w:ascii="Verdana" w:hAnsi="Verdana" w:cs="Arial"/>
          <w:sz w:val="14"/>
          <w:szCs w:val="14"/>
        </w:rPr>
        <w:t>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w:t>
      </w:r>
      <w:r w:rsidRPr="004B35AC">
        <w:rPr>
          <w:rFonts w:ascii="Verdana" w:hAnsi="Verdana" w:cs="Arial"/>
          <w:sz w:val="16"/>
          <w:szCs w:val="16"/>
        </w:rPr>
        <w:t xml:space="preserve"> </w:t>
      </w:r>
    </w:p>
    <w:p w14:paraId="518B1315" w14:textId="77777777" w:rsidR="00EB576E" w:rsidRPr="006447F6" w:rsidRDefault="00EB576E" w:rsidP="00EB576E">
      <w:pPr>
        <w:pStyle w:val="Textonotapie"/>
        <w:ind w:firstLine="709"/>
        <w:jc w:val="both"/>
        <w:rPr>
          <w:rFonts w:ascii="Verdana" w:hAnsi="Verdana" w:cs="Arial"/>
          <w:sz w:val="14"/>
          <w:szCs w:val="14"/>
        </w:rPr>
      </w:pPr>
      <w:r w:rsidRPr="006447F6">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5F67E125" w14:textId="77777777" w:rsidR="00EB576E" w:rsidRPr="006447F6" w:rsidRDefault="00EB576E" w:rsidP="00EB576E">
      <w:pPr>
        <w:pStyle w:val="Textonotapie"/>
        <w:ind w:firstLine="709"/>
        <w:jc w:val="both"/>
        <w:rPr>
          <w:rFonts w:ascii="Verdana" w:hAnsi="Verdana" w:cs="Arial"/>
          <w:sz w:val="14"/>
          <w:szCs w:val="14"/>
        </w:rPr>
      </w:pPr>
      <w:r w:rsidRPr="006447F6">
        <w:rPr>
          <w:rStyle w:val="Refdenotaalpie"/>
          <w:rFonts w:ascii="Verdana" w:hAnsi="Verdana" w:cs="Arial"/>
          <w:sz w:val="14"/>
          <w:szCs w:val="14"/>
        </w:rPr>
        <w:footnoteRef/>
      </w:r>
      <w:r w:rsidRPr="006447F6">
        <w:rPr>
          <w:rFonts w:ascii="Verdana" w:hAnsi="Verdana" w:cs="Arial"/>
          <w:sz w:val="14"/>
          <w:szCs w:val="14"/>
        </w:rPr>
        <w:t xml:space="preserve"> Gaceta del Congreso de la República No. 71 del 2005.</w:t>
      </w:r>
    </w:p>
  </w:footnote>
  <w:footnote w:id="3">
    <w:p w14:paraId="2F354473" w14:textId="77777777" w:rsidR="00EB576E" w:rsidRPr="006447F6" w:rsidRDefault="00EB576E" w:rsidP="00EB576E">
      <w:pPr>
        <w:pStyle w:val="Textonotapie"/>
        <w:ind w:firstLine="709"/>
        <w:jc w:val="both"/>
        <w:rPr>
          <w:rFonts w:ascii="Verdana" w:hAnsi="Verdana" w:cs="Arial"/>
          <w:sz w:val="14"/>
          <w:szCs w:val="14"/>
          <w:lang w:val="pt-BR"/>
        </w:rPr>
      </w:pPr>
      <w:r w:rsidRPr="006447F6">
        <w:rPr>
          <w:rStyle w:val="Refdenotaalpie"/>
          <w:rFonts w:ascii="Verdana" w:hAnsi="Verdana" w:cs="Arial"/>
          <w:sz w:val="14"/>
          <w:szCs w:val="14"/>
        </w:rPr>
        <w:footnoteRef/>
      </w:r>
      <w:r w:rsidRPr="006447F6">
        <w:rPr>
          <w:rFonts w:ascii="Verdana" w:hAnsi="Verdana" w:cs="Arial"/>
          <w:sz w:val="14"/>
          <w:szCs w:val="14"/>
          <w:lang w:val="pt-BR"/>
        </w:rPr>
        <w:t xml:space="preserve"> Corte Constitucional, Sentencia C- 1153 de 2005, M.P. Marco Gerardo Monroy Cabra.</w:t>
      </w:r>
    </w:p>
  </w:footnote>
  <w:footnote w:id="4">
    <w:p w14:paraId="298FBADB" w14:textId="77777777" w:rsidR="00EB576E" w:rsidRPr="006447F6" w:rsidRDefault="00EB576E" w:rsidP="00EB576E">
      <w:pPr>
        <w:pStyle w:val="Textonotapie"/>
        <w:ind w:firstLine="709"/>
        <w:jc w:val="both"/>
        <w:rPr>
          <w:rFonts w:ascii="Verdana" w:hAnsi="Verdana" w:cs="Arial"/>
          <w:sz w:val="14"/>
          <w:szCs w:val="14"/>
          <w:lang w:val="pt-BR"/>
        </w:rPr>
      </w:pPr>
      <w:r w:rsidRPr="006447F6">
        <w:rPr>
          <w:rStyle w:val="Refdenotaalpie"/>
          <w:rFonts w:ascii="Verdana" w:hAnsi="Verdana" w:cs="Arial"/>
          <w:sz w:val="14"/>
          <w:szCs w:val="14"/>
        </w:rPr>
        <w:footnoteRef/>
      </w:r>
      <w:r w:rsidRPr="006447F6">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0A003D8D" w14:textId="77777777" w:rsidR="00EB576E" w:rsidRPr="006447F6" w:rsidRDefault="00EB576E" w:rsidP="00EB576E">
      <w:pPr>
        <w:pStyle w:val="Textonotapie"/>
        <w:ind w:firstLine="709"/>
        <w:jc w:val="both"/>
        <w:rPr>
          <w:rFonts w:ascii="Verdana" w:hAnsi="Verdana" w:cs="Arial"/>
          <w:sz w:val="14"/>
          <w:szCs w:val="14"/>
          <w:lang w:val="es-CO"/>
        </w:rPr>
      </w:pPr>
      <w:r w:rsidRPr="006447F6">
        <w:rPr>
          <w:rStyle w:val="Refdenotaalpie"/>
          <w:rFonts w:ascii="Verdana" w:hAnsi="Verdana" w:cs="Arial"/>
          <w:sz w:val="14"/>
          <w:szCs w:val="14"/>
        </w:rPr>
        <w:footnoteRef/>
      </w:r>
      <w:r w:rsidRPr="006447F6">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46460378" w14:textId="77777777" w:rsidR="00EB576E" w:rsidRPr="006447F6" w:rsidRDefault="00EB576E" w:rsidP="00EB576E">
      <w:pPr>
        <w:pStyle w:val="Textonotapie"/>
        <w:ind w:firstLine="709"/>
        <w:jc w:val="both"/>
        <w:rPr>
          <w:rFonts w:ascii="Verdana" w:hAnsi="Verdana" w:cs="Arial"/>
          <w:sz w:val="14"/>
          <w:szCs w:val="14"/>
        </w:rPr>
      </w:pPr>
      <w:r w:rsidRPr="006447F6">
        <w:rPr>
          <w:rStyle w:val="Refdenotaalpie"/>
          <w:rFonts w:ascii="Verdana" w:hAnsi="Verdana" w:cs="Arial"/>
          <w:sz w:val="14"/>
          <w:szCs w:val="14"/>
        </w:rPr>
        <w:footnoteRef/>
      </w:r>
      <w:r w:rsidRPr="006447F6">
        <w:rPr>
          <w:rFonts w:ascii="Verdana" w:hAnsi="Verdana" w:cs="Arial"/>
          <w:sz w:val="14"/>
          <w:szCs w:val="14"/>
        </w:rPr>
        <w:t xml:space="preserve"> Consejo de Estado, Sala de Consulta y Servicio Civil de fecha 24 de julio de 2013, radicado 2166, C. P. Álvaro Namén Vargas.  </w:t>
      </w:r>
    </w:p>
  </w:footnote>
  <w:footnote w:id="7">
    <w:p w14:paraId="06FFE3BF" w14:textId="77777777" w:rsidR="00EB576E" w:rsidRPr="006447F6" w:rsidRDefault="00EB576E" w:rsidP="00EB576E">
      <w:pPr>
        <w:spacing w:after="0" w:line="240" w:lineRule="auto"/>
        <w:ind w:firstLine="709"/>
        <w:jc w:val="both"/>
        <w:rPr>
          <w:rFonts w:ascii="Verdana" w:eastAsia="Times New Roman" w:hAnsi="Verdana" w:cs="Arial"/>
          <w:sz w:val="14"/>
          <w:szCs w:val="14"/>
        </w:rPr>
      </w:pPr>
      <w:r w:rsidRPr="006447F6">
        <w:rPr>
          <w:rStyle w:val="Refdenotaalpie"/>
          <w:rFonts w:ascii="Verdana" w:hAnsi="Verdana" w:cs="Arial"/>
          <w:sz w:val="14"/>
          <w:szCs w:val="14"/>
        </w:rPr>
        <w:footnoteRef/>
      </w:r>
      <w:r w:rsidRPr="006447F6">
        <w:rPr>
          <w:rFonts w:ascii="Verdana" w:hAnsi="Verdana" w:cs="Arial"/>
          <w:sz w:val="14"/>
          <w:szCs w:val="14"/>
        </w:rPr>
        <w:t xml:space="preserve"> </w:t>
      </w:r>
      <w:bookmarkStart w:id="7" w:name="33"/>
      <w:r w:rsidRPr="006447F6">
        <w:rPr>
          <w:rFonts w:ascii="Verdana" w:eastAsia="Calibri" w:hAnsi="Verdana" w:cs="Arial"/>
          <w:color w:val="000000"/>
          <w:sz w:val="14"/>
          <w:szCs w:val="14"/>
        </w:rPr>
        <w:t>“</w:t>
      </w:r>
      <w:r w:rsidRPr="006447F6">
        <w:rPr>
          <w:rFonts w:ascii="Verdana" w:eastAsia="Times New Roman" w:hAnsi="Verdana" w:cs="Arial"/>
          <w:sz w:val="14"/>
          <w:szCs w:val="14"/>
        </w:rPr>
        <w:t>Artículo 33. Restricciones a la contratación pública.</w:t>
      </w:r>
      <w:bookmarkEnd w:id="7"/>
      <w:r w:rsidRPr="006447F6">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21D0BF00" w14:textId="77777777" w:rsidR="00EB576E" w:rsidRPr="006447F6" w:rsidRDefault="00EB576E" w:rsidP="00EB576E">
      <w:pPr>
        <w:spacing w:after="0" w:line="240" w:lineRule="auto"/>
        <w:ind w:firstLine="709"/>
        <w:jc w:val="both"/>
        <w:rPr>
          <w:rFonts w:ascii="Verdana" w:eastAsia="Times New Roman" w:hAnsi="Verdana" w:cs="Arial"/>
          <w:sz w:val="14"/>
          <w:szCs w:val="14"/>
        </w:rPr>
      </w:pPr>
      <w:r w:rsidRPr="006447F6">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447F6">
        <w:rPr>
          <w:rFonts w:ascii="Verdana" w:eastAsia="Calibri" w:hAnsi="Verdana" w:cs="Arial"/>
          <w:color w:val="000000"/>
          <w:sz w:val="14"/>
          <w:szCs w:val="14"/>
        </w:rPr>
        <w:t>”</w:t>
      </w:r>
      <w:r w:rsidRPr="006447F6">
        <w:rPr>
          <w:rFonts w:ascii="Verdana" w:eastAsia="Times New Roman" w:hAnsi="Verdana" w:cs="Arial"/>
          <w:sz w:val="14"/>
          <w:szCs w:val="14"/>
        </w:rPr>
        <w:t>.</w:t>
      </w:r>
    </w:p>
  </w:footnote>
  <w:footnote w:id="8">
    <w:p w14:paraId="603C27B5" w14:textId="77777777" w:rsidR="00EB576E" w:rsidRPr="006447F6" w:rsidRDefault="00EB576E" w:rsidP="00EB576E">
      <w:pPr>
        <w:pStyle w:val="NormalWeb"/>
        <w:spacing w:before="0" w:beforeAutospacing="0" w:after="0" w:afterAutospacing="0"/>
        <w:ind w:firstLine="709"/>
        <w:jc w:val="both"/>
        <w:rPr>
          <w:rFonts w:ascii="Verdana" w:hAnsi="Verdana" w:cs="Arial"/>
          <w:sz w:val="14"/>
          <w:szCs w:val="14"/>
          <w:lang w:val="es-MX"/>
        </w:rPr>
      </w:pPr>
      <w:r w:rsidRPr="006447F6">
        <w:rPr>
          <w:rStyle w:val="Refdenotaalpie"/>
          <w:rFonts w:ascii="Verdana" w:hAnsi="Verdana" w:cs="Arial"/>
          <w:sz w:val="14"/>
          <w:szCs w:val="14"/>
        </w:rPr>
        <w:footnoteRef/>
      </w:r>
      <w:r w:rsidRPr="006447F6">
        <w:rPr>
          <w:rFonts w:ascii="Verdana" w:hAnsi="Verdana" w:cs="Arial"/>
          <w:sz w:val="14"/>
          <w:szCs w:val="14"/>
        </w:rPr>
        <w:t xml:space="preserve"> </w:t>
      </w:r>
      <w:bookmarkStart w:id="8" w:name="38"/>
      <w:r w:rsidRPr="006447F6">
        <w:rPr>
          <w:rFonts w:ascii="Verdana" w:eastAsia="Calibri" w:hAnsi="Verdana" w:cs="Arial"/>
          <w:color w:val="000000"/>
          <w:sz w:val="14"/>
          <w:szCs w:val="14"/>
        </w:rPr>
        <w:t>“</w:t>
      </w:r>
      <w:r w:rsidRPr="006447F6">
        <w:rPr>
          <w:rFonts w:ascii="Verdana" w:hAnsi="Verdana" w:cs="Arial"/>
          <w:sz w:val="14"/>
          <w:szCs w:val="14"/>
          <w:lang w:val="es-MX"/>
        </w:rPr>
        <w:t>Artículo 38. Prohibiciones para los servidores públicos. A los empleados del Estado les está prohibido:</w:t>
      </w:r>
      <w:bookmarkEnd w:id="8"/>
      <w:r w:rsidRPr="006447F6">
        <w:rPr>
          <w:rFonts w:ascii="Verdana" w:hAnsi="Verdana" w:cs="Arial"/>
          <w:sz w:val="14"/>
          <w:szCs w:val="14"/>
          <w:lang w:val="es-MX"/>
        </w:rPr>
        <w:t xml:space="preserve"> […]</w:t>
      </w:r>
    </w:p>
    <w:p w14:paraId="7ECC3A3E" w14:textId="77777777" w:rsidR="00EB576E" w:rsidRPr="006447F6" w:rsidRDefault="00EB576E" w:rsidP="00EB576E">
      <w:pPr>
        <w:pStyle w:val="NormalWeb"/>
        <w:spacing w:before="0" w:beforeAutospacing="0" w:after="0" w:afterAutospacing="0"/>
        <w:ind w:firstLine="709"/>
        <w:jc w:val="both"/>
        <w:rPr>
          <w:rFonts w:ascii="Verdana" w:hAnsi="Verdana" w:cs="Arial"/>
          <w:sz w:val="14"/>
          <w:szCs w:val="14"/>
          <w:lang w:val="es-MX"/>
        </w:rPr>
      </w:pPr>
      <w:r w:rsidRPr="006447F6">
        <w:rPr>
          <w:rStyle w:val="baj"/>
          <w:rFonts w:ascii="Verdana" w:hAnsi="Verdana" w:cs="Arial"/>
          <w:sz w:val="14"/>
          <w:szCs w:val="14"/>
          <w:lang w:val="es-MX"/>
        </w:rPr>
        <w:t>Parágrafo.</w:t>
      </w:r>
      <w:r w:rsidRPr="006447F6">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47F6">
        <w:rPr>
          <w:rFonts w:ascii="Verdana" w:eastAsia="Calibri" w:hAnsi="Verdana" w:cs="Arial"/>
          <w:color w:val="000000"/>
          <w:sz w:val="14"/>
          <w:szCs w:val="14"/>
        </w:rPr>
        <w:t>”</w:t>
      </w:r>
      <w:r w:rsidRPr="006447F6">
        <w:rPr>
          <w:rFonts w:ascii="Verdana" w:hAnsi="Verdana" w:cs="Arial"/>
          <w:sz w:val="14"/>
          <w:szCs w:val="14"/>
          <w:lang w:val="es-MX"/>
        </w:rPr>
        <w:t>.</w:t>
      </w:r>
    </w:p>
  </w:footnote>
  <w:footnote w:id="9">
    <w:p w14:paraId="7BE36783" w14:textId="77777777" w:rsidR="00EB576E" w:rsidRPr="006447F6" w:rsidRDefault="00EB576E" w:rsidP="00EB576E">
      <w:pPr>
        <w:pStyle w:val="Textonotapie"/>
        <w:ind w:firstLine="708"/>
        <w:jc w:val="both"/>
        <w:rPr>
          <w:rFonts w:ascii="Verdana" w:hAnsi="Verdana" w:cs="Arial"/>
          <w:sz w:val="14"/>
          <w:szCs w:val="14"/>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6447F6">
        <w:rPr>
          <w:rFonts w:ascii="Verdana" w:hAnsi="Verdana" w:cs="Arial"/>
          <w:sz w:val="14"/>
          <w:szCs w:val="14"/>
        </w:rPr>
        <w:t xml:space="preserve">Colombia Compra Eficiente. Circular Externa Única. Numeral 16.5. </w:t>
      </w:r>
    </w:p>
  </w:footnote>
  <w:footnote w:id="10">
    <w:p w14:paraId="5E070AB1" w14:textId="77777777" w:rsidR="00EB576E" w:rsidRPr="004B35AC" w:rsidRDefault="00EB576E" w:rsidP="00EB576E">
      <w:pPr>
        <w:spacing w:after="0" w:line="240" w:lineRule="auto"/>
        <w:ind w:left="100" w:right="244" w:firstLine="608"/>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6447F6">
        <w:rPr>
          <w:rFonts w:ascii="Verdana" w:hAnsi="Verdana" w:cs="Arial"/>
          <w:sz w:val="14"/>
          <w:szCs w:val="14"/>
        </w:rPr>
        <w:t>Consejo de Estado. Sala de Consulta y Servicio Civil. Concepto del 17 de febrero de 2015. C.P. William Zambrano Cetina. Radicación No. 11001-03-06-000-2015-00164-00(2269).</w:t>
      </w:r>
    </w:p>
  </w:footnote>
  <w:footnote w:id="11">
    <w:p w14:paraId="4F321D1D" w14:textId="77777777" w:rsidR="00EB576E" w:rsidRPr="00326282" w:rsidRDefault="00EB576E" w:rsidP="00EB576E">
      <w:pPr>
        <w:pStyle w:val="Textonotapie"/>
        <w:ind w:right="51" w:firstLine="709"/>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w:t>
      </w:r>
      <w:r w:rsidRPr="00326282">
        <w:rPr>
          <w:rFonts w:ascii="Verdana" w:hAnsi="Verdana" w:cs="Arial"/>
          <w:sz w:val="14"/>
          <w:szCs w:val="14"/>
          <w:lang w:val="es-ES"/>
        </w:rPr>
        <w:t xml:space="preserve">[25] </w:t>
      </w:r>
      <w:r w:rsidRPr="00326282">
        <w:rPr>
          <w:rFonts w:ascii="Verdana" w:hAnsi="Verdana" w:cs="Arial"/>
          <w:sz w:val="14"/>
          <w:szCs w:val="14"/>
        </w:rPr>
        <w:t>Cfr. Consejo de Estado. Sección Tercera. Sentencia de 3 de diciembre de 2007. Radicados: 24.715, 25.206, 25.409, 24.524, 27.834, 25.410, 26.105, 28.244, 31.447 -acumulados-“.</w:t>
      </w:r>
    </w:p>
  </w:footnote>
  <w:footnote w:id="12">
    <w:p w14:paraId="5093C231" w14:textId="77777777" w:rsidR="00EB576E" w:rsidRPr="00326282" w:rsidRDefault="00EB576E" w:rsidP="00EB576E">
      <w:pPr>
        <w:pStyle w:val="Textonotapie"/>
        <w:ind w:right="51" w:firstLine="709"/>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w:t>
      </w:r>
      <w:r w:rsidRPr="00326282">
        <w:rPr>
          <w:rFonts w:ascii="Verdana" w:hAnsi="Verdana" w:cs="Arial"/>
          <w:sz w:val="14"/>
          <w:szCs w:val="14"/>
          <w:lang w:val="es-ES"/>
        </w:rPr>
        <w:t xml:space="preserve">[26] </w:t>
      </w:r>
      <w:r w:rsidRPr="00326282">
        <w:rPr>
          <w:rFonts w:ascii="Verdana" w:hAnsi="Verdana" w:cs="Arial"/>
          <w:sz w:val="14"/>
          <w:szCs w:val="14"/>
        </w:rPr>
        <w:t>Al respecto ver el concepto 1712 de 2 de febrero de 2006. Consejo de Estado Sala de Consulta y Servicio Civil”.</w:t>
      </w:r>
    </w:p>
  </w:footnote>
  <w:footnote w:id="13">
    <w:p w14:paraId="4F8DB7C7" w14:textId="77777777" w:rsidR="00EB576E" w:rsidRPr="00326282" w:rsidRDefault="00EB576E" w:rsidP="00EB576E">
      <w:pPr>
        <w:pStyle w:val="Textonotapie"/>
        <w:ind w:firstLine="709"/>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footnote>
  <w:footnote w:id="14">
    <w:p w14:paraId="0AD02F4E" w14:textId="77777777" w:rsidR="00EB576E" w:rsidRPr="00326282" w:rsidRDefault="00EB576E" w:rsidP="00EB576E">
      <w:pPr>
        <w:pStyle w:val="Textonotapie"/>
        <w:ind w:firstLine="709"/>
        <w:jc w:val="both"/>
        <w:rPr>
          <w:rFonts w:ascii="Verdana" w:hAnsi="Verdana" w:cs="Arial"/>
          <w:sz w:val="14"/>
          <w:szCs w:val="14"/>
          <w:lang w:val="es-ES"/>
        </w:rPr>
      </w:pPr>
      <w:r w:rsidRPr="00326282">
        <w:rPr>
          <w:rStyle w:val="Refdenotaalpie"/>
          <w:rFonts w:ascii="Verdana" w:hAnsi="Verdana" w:cs="Arial"/>
          <w:sz w:val="14"/>
          <w:szCs w:val="14"/>
        </w:rPr>
        <w:footnoteRef/>
      </w:r>
      <w:r w:rsidRPr="00326282">
        <w:rPr>
          <w:rFonts w:ascii="Verdana" w:hAnsi="Verdana" w:cs="Arial"/>
          <w:sz w:val="14"/>
          <w:szCs w:val="14"/>
        </w:rPr>
        <w:t xml:space="preserve"> </w:t>
      </w:r>
      <w:r w:rsidRPr="00326282">
        <w:rPr>
          <w:rFonts w:ascii="Verdana" w:hAnsi="Verdana" w:cs="Arial"/>
          <w:sz w:val="14"/>
          <w:szCs w:val="14"/>
          <w:lang w:val="es-ES"/>
        </w:rPr>
        <w:t xml:space="preserve">Artículo 2. </w:t>
      </w:r>
    </w:p>
  </w:footnote>
  <w:footnote w:id="15">
    <w:p w14:paraId="6FB366ED" w14:textId="77777777" w:rsidR="00EB576E" w:rsidRPr="00326282" w:rsidRDefault="00EB576E" w:rsidP="00EB576E">
      <w:pPr>
        <w:pStyle w:val="Textonotapie"/>
        <w:ind w:firstLine="709"/>
        <w:jc w:val="both"/>
        <w:rPr>
          <w:rFonts w:ascii="Verdana" w:hAnsi="Verdana" w:cs="Arial"/>
          <w:sz w:val="14"/>
          <w:szCs w:val="14"/>
          <w:lang w:val="es-ES"/>
        </w:rPr>
      </w:pPr>
      <w:r w:rsidRPr="00326282">
        <w:rPr>
          <w:rStyle w:val="Refdenotaalpie"/>
          <w:rFonts w:ascii="Verdana" w:hAnsi="Verdana" w:cs="Arial"/>
          <w:sz w:val="14"/>
          <w:szCs w:val="14"/>
        </w:rPr>
        <w:footnoteRef/>
      </w:r>
      <w:r w:rsidRPr="00326282">
        <w:rPr>
          <w:rFonts w:ascii="Verdana" w:hAnsi="Verdana" w:cs="Arial"/>
          <w:sz w:val="14"/>
          <w:szCs w:val="14"/>
        </w:rPr>
        <w:t xml:space="preserve"> </w:t>
      </w:r>
      <w:r w:rsidRPr="00326282">
        <w:rPr>
          <w:rFonts w:ascii="Verdana" w:hAnsi="Verdana" w:cs="Arial"/>
          <w:i/>
          <w:sz w:val="14"/>
          <w:szCs w:val="14"/>
          <w:lang w:val="es-ES"/>
        </w:rPr>
        <w:t>Ídem</w:t>
      </w:r>
      <w:r w:rsidRPr="00326282">
        <w:rPr>
          <w:rFonts w:ascii="Verdana" w:hAnsi="Verdana" w:cs="Arial"/>
          <w:sz w:val="14"/>
          <w:szCs w:val="14"/>
          <w:lang w:val="es-ES"/>
        </w:rPr>
        <w:t>.</w:t>
      </w:r>
    </w:p>
  </w:footnote>
  <w:footnote w:id="16">
    <w:p w14:paraId="508076A7" w14:textId="77777777" w:rsidR="00EB576E" w:rsidRPr="004B35AC" w:rsidRDefault="00EB576E" w:rsidP="00EB576E">
      <w:pPr>
        <w:pStyle w:val="Textonotapie"/>
        <w:ind w:firstLine="709"/>
        <w:jc w:val="both"/>
        <w:rPr>
          <w:rFonts w:ascii="Verdana" w:hAnsi="Verdana" w:cs="Arial"/>
          <w:sz w:val="16"/>
          <w:szCs w:val="16"/>
          <w:lang w:val="es-ES"/>
        </w:rPr>
      </w:pPr>
      <w:r w:rsidRPr="00326282">
        <w:rPr>
          <w:rStyle w:val="Refdenotaalpie"/>
          <w:rFonts w:ascii="Verdana" w:hAnsi="Verdana" w:cs="Arial"/>
          <w:sz w:val="14"/>
          <w:szCs w:val="14"/>
        </w:rPr>
        <w:footnoteRef/>
      </w:r>
      <w:r w:rsidRPr="00326282">
        <w:rPr>
          <w:rStyle w:val="Refdenotaalpie"/>
          <w:rFonts w:ascii="Verdana" w:hAnsi="Verdana" w:cs="Arial"/>
          <w:sz w:val="14"/>
          <w:szCs w:val="14"/>
        </w:rPr>
        <w:t xml:space="preserve"> </w:t>
      </w:r>
      <w:r w:rsidRPr="00326282">
        <w:rPr>
          <w:rFonts w:ascii="Verdana" w:hAnsi="Verdana" w:cs="Arial"/>
          <w:sz w:val="14"/>
          <w:szCs w:val="14"/>
          <w:lang w:val="es-ES"/>
        </w:rPr>
        <w:t>“[…] A este respecto, cabe recordar que el artículo 860 del Código de Comercio regula la licitación en el derecho privado”.</w:t>
      </w:r>
      <w:r w:rsidRPr="004B35AC">
        <w:rPr>
          <w:rFonts w:ascii="Verdana" w:hAnsi="Verdana" w:cs="Arial"/>
          <w:sz w:val="16"/>
          <w:szCs w:val="16"/>
          <w:lang w:val="es-ES"/>
        </w:rPr>
        <w:t xml:space="preserve"> </w:t>
      </w:r>
    </w:p>
  </w:footnote>
  <w:footnote w:id="17">
    <w:p w14:paraId="6B54B583" w14:textId="77777777" w:rsidR="00EB576E" w:rsidRPr="00326282" w:rsidRDefault="00EB576E" w:rsidP="00EB576E">
      <w:pPr>
        <w:shd w:val="clear" w:color="auto" w:fill="FFFFFF"/>
        <w:spacing w:after="0" w:line="240" w:lineRule="auto"/>
        <w:ind w:firstLine="709"/>
        <w:jc w:val="both"/>
        <w:rPr>
          <w:rFonts w:ascii="Verdana" w:hAnsi="Verdana" w:cs="Arial"/>
          <w:sz w:val="14"/>
          <w:szCs w:val="14"/>
          <w:lang w:val="es-ES"/>
        </w:rPr>
      </w:pPr>
      <w:r w:rsidRPr="00326282">
        <w:rPr>
          <w:rStyle w:val="Refdenotaalpie"/>
          <w:rFonts w:ascii="Verdana" w:hAnsi="Verdana" w:cs="Arial"/>
          <w:sz w:val="14"/>
          <w:szCs w:val="14"/>
        </w:rPr>
        <w:footnoteRef/>
      </w:r>
      <w:r w:rsidRPr="00326282">
        <w:rPr>
          <w:rStyle w:val="Refdenotaalpie"/>
          <w:rFonts w:ascii="Verdana" w:hAnsi="Verdana" w:cs="Arial"/>
          <w:sz w:val="14"/>
          <w:szCs w:val="14"/>
        </w:rPr>
        <w:t xml:space="preserve"> </w:t>
      </w:r>
      <w:r w:rsidRPr="00326282">
        <w:rPr>
          <w:rFonts w:ascii="Verdana" w:hAnsi="Verdana" w:cs="Arial"/>
          <w:sz w:val="14"/>
          <w:szCs w:val="14"/>
          <w:lang w:val="es-ES"/>
        </w:rPr>
        <w:t>Consejo de Estado. Sala de Consulta y Servicio Civil, Concepto de 8 de mayo de 2018. Radicación Número: 11001-03-06-000-2018-00095-00(2382). C.P. Álvaro Namén Vargas.</w:t>
      </w:r>
    </w:p>
  </w:footnote>
  <w:footnote w:id="18">
    <w:p w14:paraId="2BC4626B" w14:textId="77777777" w:rsidR="00EB576E" w:rsidRPr="004B35AC" w:rsidRDefault="00EB576E" w:rsidP="00EB576E">
      <w:pPr>
        <w:pStyle w:val="Textonotapie"/>
        <w:ind w:firstLine="709"/>
        <w:jc w:val="both"/>
        <w:rPr>
          <w:rFonts w:ascii="Verdana" w:hAnsi="Verdana" w:cs="Arial"/>
          <w:sz w:val="16"/>
          <w:szCs w:val="16"/>
        </w:rPr>
      </w:pPr>
      <w:r w:rsidRPr="00326282">
        <w:rPr>
          <w:rStyle w:val="Refdenotaalpie"/>
          <w:rFonts w:ascii="Verdana" w:hAnsi="Verdana" w:cs="Arial"/>
          <w:sz w:val="14"/>
          <w:szCs w:val="14"/>
        </w:rPr>
        <w:footnoteRef/>
      </w:r>
      <w:r w:rsidRPr="00326282">
        <w:rPr>
          <w:rFonts w:ascii="Verdana" w:hAnsi="Verdana" w:cs="Arial"/>
          <w:sz w:val="14"/>
          <w:szCs w:val="14"/>
        </w:rPr>
        <w:t xml:space="preserve"> Consejo de Estado. Sala de Consulta y Servicio Civil. Concepto del 08 de mayo de 2018. Exp. 2.382. C.P. Álvaro Namén Vargas.</w:t>
      </w:r>
    </w:p>
  </w:footnote>
  <w:footnote w:id="19">
    <w:p w14:paraId="28007837" w14:textId="77777777" w:rsidR="00EB576E" w:rsidRPr="00326282" w:rsidRDefault="00EB576E" w:rsidP="00EB576E">
      <w:pPr>
        <w:pStyle w:val="Textonotapie"/>
        <w:ind w:firstLine="708"/>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0">
    <w:p w14:paraId="3510AB8D" w14:textId="77777777" w:rsidR="00EB576E" w:rsidRPr="004B35AC" w:rsidRDefault="00EB576E" w:rsidP="00EB576E">
      <w:pPr>
        <w:pStyle w:val="Textonotapie"/>
        <w:ind w:firstLine="709"/>
        <w:jc w:val="both"/>
        <w:rPr>
          <w:rFonts w:ascii="Verdana" w:hAnsi="Verdana" w:cs="Arial"/>
          <w:sz w:val="16"/>
          <w:szCs w:val="16"/>
        </w:rPr>
      </w:pPr>
      <w:r w:rsidRPr="00326282">
        <w:rPr>
          <w:rStyle w:val="Refdenotaalpie"/>
          <w:rFonts w:ascii="Verdana" w:hAnsi="Verdana" w:cs="Arial"/>
          <w:sz w:val="14"/>
          <w:szCs w:val="14"/>
        </w:rPr>
        <w:footnoteRef/>
      </w:r>
      <w:r w:rsidRPr="00326282">
        <w:rPr>
          <w:rFonts w:ascii="Verdana" w:hAnsi="Verdana" w:cs="Arial"/>
          <w:sz w:val="14"/>
          <w:szCs w:val="14"/>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5B920455" w14:textId="77777777" w:rsidR="00EB576E" w:rsidRPr="00326282" w:rsidRDefault="00EB576E" w:rsidP="00EB576E">
      <w:pPr>
        <w:spacing w:after="0" w:line="240" w:lineRule="auto"/>
        <w:ind w:firstLine="709"/>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0BBD0EFE" w14:textId="77777777" w:rsidR="00EB576E" w:rsidRPr="00326282" w:rsidRDefault="00EB576E" w:rsidP="00EB576E">
      <w:pPr>
        <w:pStyle w:val="Textonotapie"/>
        <w:ind w:right="51" w:firstLine="709"/>
        <w:jc w:val="both"/>
        <w:rPr>
          <w:rFonts w:ascii="Verdana" w:eastAsia="Times New Roman" w:hAnsi="Verdana" w:cs="Arial"/>
          <w:bCs/>
          <w:sz w:val="14"/>
          <w:szCs w:val="14"/>
          <w:lang w:eastAsia="x-none"/>
        </w:rPr>
      </w:pPr>
      <w:r w:rsidRPr="00326282">
        <w:rPr>
          <w:rStyle w:val="Refdenotaalpie"/>
          <w:rFonts w:ascii="Verdana" w:hAnsi="Verdana" w:cs="Arial"/>
          <w:sz w:val="14"/>
          <w:szCs w:val="14"/>
        </w:rPr>
        <w:footnoteRef/>
      </w:r>
      <w:r w:rsidRPr="00326282">
        <w:rPr>
          <w:rFonts w:ascii="Verdana" w:hAnsi="Verdana" w:cs="Arial"/>
          <w:sz w:val="14"/>
          <w:szCs w:val="14"/>
        </w:rPr>
        <w:t xml:space="preserve"> Consejo de Estado. Sala de Consulta y Servicio Civil. Concepto de 6 de abril de 2006. Radicación Número: 11001-03-06-000-2006-00038-00 (1738). C.P. Enrique José Arboleda Perdomo:</w:t>
      </w:r>
      <w:r w:rsidRPr="00326282">
        <w:rPr>
          <w:rFonts w:ascii="Verdana" w:eastAsia="Times New Roman" w:hAnsi="Verdana" w:cs="Arial"/>
          <w:bCs/>
          <w:sz w:val="14"/>
          <w:szCs w:val="14"/>
          <w:lang w:eastAsia="x-none"/>
        </w:rPr>
        <w:t xml:space="preserve"> “</w:t>
      </w:r>
      <w:r w:rsidRPr="00326282">
        <w:rPr>
          <w:rFonts w:ascii="Verdana" w:hAnsi="Verdana" w:cs="Arial"/>
          <w:sz w:val="14"/>
          <w:szCs w:val="14"/>
        </w:rPr>
        <w:t>Si bien en el tema del concepto del que se extractaron los párrafos transcritos, se hacía referencia a las empresas de servicios</w:t>
      </w:r>
      <w:r w:rsidRPr="004B35AC">
        <w:rPr>
          <w:rFonts w:ascii="Verdana" w:hAnsi="Verdana" w:cs="Arial"/>
          <w:sz w:val="16"/>
          <w:szCs w:val="16"/>
        </w:rPr>
        <w:t xml:space="preserve"> </w:t>
      </w:r>
      <w:r w:rsidRPr="00326282">
        <w:rPr>
          <w:rFonts w:ascii="Verdana" w:hAnsi="Verdana" w:cs="Arial"/>
          <w:sz w:val="14"/>
          <w:szCs w:val="14"/>
        </w:rPr>
        <w:t>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326282">
        <w:rPr>
          <w:rFonts w:ascii="Verdana" w:eastAsia="Times New Roman" w:hAnsi="Verdana" w:cs="Arial"/>
          <w:bCs/>
          <w:sz w:val="14"/>
          <w:szCs w:val="14"/>
          <w:lang w:eastAsia="x-none"/>
        </w:rPr>
        <w:t>”.</w:t>
      </w:r>
    </w:p>
  </w:footnote>
  <w:footnote w:id="23">
    <w:p w14:paraId="6EF4DF24" w14:textId="77777777" w:rsidR="00EB576E" w:rsidRPr="00326282" w:rsidRDefault="00EB576E" w:rsidP="00EB576E">
      <w:pPr>
        <w:spacing w:after="0" w:line="240" w:lineRule="auto"/>
        <w:ind w:firstLine="708"/>
        <w:jc w:val="both"/>
        <w:rPr>
          <w:rFonts w:ascii="Verdana" w:hAnsi="Verdana" w:cs="Arial"/>
          <w:sz w:val="14"/>
          <w:szCs w:val="14"/>
        </w:rPr>
      </w:pPr>
      <w:r w:rsidRPr="00326282">
        <w:rPr>
          <w:rStyle w:val="Refdenotaalpie"/>
          <w:rFonts w:ascii="Verdana" w:hAnsi="Verdana" w:cs="Arial"/>
          <w:sz w:val="14"/>
          <w:szCs w:val="14"/>
        </w:rPr>
        <w:footnoteRef/>
      </w:r>
      <w:r w:rsidRPr="00326282">
        <w:rPr>
          <w:rFonts w:ascii="Verdana" w:hAnsi="Verdana" w:cs="Arial"/>
          <w:sz w:val="14"/>
          <w:szCs w:val="14"/>
        </w:rPr>
        <w:t xml:space="preserve"> Consejo de Estado. Sala de Consulta y Servicio Civil. Concepto de 6 de abril de 2006. Radicación Número: 11001-03-06-000-2006-00038-00(1738). Consejero Ponente: Enrique José Arboleda Perdomo. </w:t>
      </w:r>
    </w:p>
  </w:footnote>
  <w:footnote w:id="24">
    <w:p w14:paraId="4321631C" w14:textId="77777777" w:rsidR="00EB576E" w:rsidRPr="004B35AC" w:rsidRDefault="00EB576E" w:rsidP="00EB576E">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326282">
        <w:rPr>
          <w:rFonts w:ascii="Verdana" w:hAnsi="Verdana" w:cs="Arial"/>
          <w:sz w:val="14"/>
          <w:szCs w:val="14"/>
        </w:rPr>
        <w:t>Consejo de Estado. Sala de Consulta y Servicio Civil, ídem.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BEE3789"/>
    <w:multiLevelType w:val="hybridMultilevel"/>
    <w:tmpl w:val="704695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C6C326F"/>
    <w:multiLevelType w:val="hybridMultilevel"/>
    <w:tmpl w:val="23A835FC"/>
    <w:lvl w:ilvl="0" w:tplc="12F8FFBA">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1067070113">
    <w:abstractNumId w:val="9"/>
  </w:num>
  <w:num w:numId="17" w16cid:durableId="15772830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92F1F"/>
    <w:rsid w:val="001A2EB8"/>
    <w:rsid w:val="001A33BF"/>
    <w:rsid w:val="001B64FE"/>
    <w:rsid w:val="001D678C"/>
    <w:rsid w:val="001E4177"/>
    <w:rsid w:val="001F0B24"/>
    <w:rsid w:val="001F3FCF"/>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0200"/>
    <w:rsid w:val="0030657A"/>
    <w:rsid w:val="00311F91"/>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B7B97"/>
    <w:rsid w:val="004F21C4"/>
    <w:rsid w:val="004F685F"/>
    <w:rsid w:val="005566E8"/>
    <w:rsid w:val="00574867"/>
    <w:rsid w:val="00591460"/>
    <w:rsid w:val="005A0846"/>
    <w:rsid w:val="005A65E0"/>
    <w:rsid w:val="005B20D3"/>
    <w:rsid w:val="005B5068"/>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97D80"/>
    <w:rsid w:val="007B268C"/>
    <w:rsid w:val="007B7171"/>
    <w:rsid w:val="007C0C0F"/>
    <w:rsid w:val="007C3DC2"/>
    <w:rsid w:val="007E5497"/>
    <w:rsid w:val="00806F5F"/>
    <w:rsid w:val="00820278"/>
    <w:rsid w:val="008258C9"/>
    <w:rsid w:val="00844AE9"/>
    <w:rsid w:val="00867F95"/>
    <w:rsid w:val="00873848"/>
    <w:rsid w:val="008842DB"/>
    <w:rsid w:val="008843B6"/>
    <w:rsid w:val="00891928"/>
    <w:rsid w:val="008A446D"/>
    <w:rsid w:val="008B25F1"/>
    <w:rsid w:val="008B347E"/>
    <w:rsid w:val="008D180B"/>
    <w:rsid w:val="008D60C9"/>
    <w:rsid w:val="008D65B8"/>
    <w:rsid w:val="008F0EA7"/>
    <w:rsid w:val="00912629"/>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1C64"/>
    <w:rsid w:val="00A33C78"/>
    <w:rsid w:val="00A65D69"/>
    <w:rsid w:val="00A67EDB"/>
    <w:rsid w:val="00AB0ADB"/>
    <w:rsid w:val="00B00C0E"/>
    <w:rsid w:val="00B01B1A"/>
    <w:rsid w:val="00B0381D"/>
    <w:rsid w:val="00B054B3"/>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54E64"/>
    <w:rsid w:val="00D63AC2"/>
    <w:rsid w:val="00D7383B"/>
    <w:rsid w:val="00D7788A"/>
    <w:rsid w:val="00DA12CF"/>
    <w:rsid w:val="00DA231B"/>
    <w:rsid w:val="00DC39FC"/>
    <w:rsid w:val="00DF5254"/>
    <w:rsid w:val="00E02524"/>
    <w:rsid w:val="00E16408"/>
    <w:rsid w:val="00E20894"/>
    <w:rsid w:val="00E245AB"/>
    <w:rsid w:val="00E2764C"/>
    <w:rsid w:val="00E2777C"/>
    <w:rsid w:val="00E27F2E"/>
    <w:rsid w:val="00E34798"/>
    <w:rsid w:val="00E50AFE"/>
    <w:rsid w:val="00E75C92"/>
    <w:rsid w:val="00E771DC"/>
    <w:rsid w:val="00E8772A"/>
    <w:rsid w:val="00E90F6B"/>
    <w:rsid w:val="00E92C27"/>
    <w:rsid w:val="00EA0E3D"/>
    <w:rsid w:val="00EA42E7"/>
    <w:rsid w:val="00EB576E"/>
    <w:rsid w:val="00EC38A7"/>
    <w:rsid w:val="00ED675A"/>
    <w:rsid w:val="00EE1AA8"/>
    <w:rsid w:val="00F00880"/>
    <w:rsid w:val="00F23FEA"/>
    <w:rsid w:val="00F313AC"/>
    <w:rsid w:val="00F31EDC"/>
    <w:rsid w:val="00F462B3"/>
    <w:rsid w:val="00F5664F"/>
    <w:rsid w:val="00F666C4"/>
    <w:rsid w:val="00F76AFC"/>
    <w:rsid w:val="00FA47C0"/>
    <w:rsid w:val="00FA4F78"/>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B576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B576E"/>
    <w:rPr>
      <w:rFonts w:ascii="Geomanist Light" w:hAnsi="Geomanist Light"/>
      <w:lang w:val="es-ES"/>
    </w:rPr>
  </w:style>
  <w:style w:type="character" w:customStyle="1" w:styleId="s15">
    <w:name w:val="s15"/>
    <w:basedOn w:val="Fuentedeprrafopredeter"/>
    <w:rsid w:val="00EB576E"/>
  </w:style>
  <w:style w:type="character" w:customStyle="1" w:styleId="NormalWebCar">
    <w:name w:val="Normal (Web) Car"/>
    <w:link w:val="NormalWeb"/>
    <w:uiPriority w:val="99"/>
    <w:locked/>
    <w:rsid w:val="00EB576E"/>
    <w:rPr>
      <w:rFonts w:ascii="Times New Roman" w:eastAsia="Times New Roman" w:hAnsi="Times New Roman" w:cs="Times New Roman"/>
      <w:sz w:val="24"/>
      <w:szCs w:val="24"/>
      <w:lang w:eastAsia="es-CO"/>
    </w:rPr>
  </w:style>
  <w:style w:type="character" w:customStyle="1" w:styleId="baj">
    <w:name w:val="b_aj"/>
    <w:basedOn w:val="Fuentedeprrafopredeter"/>
    <w:rsid w:val="00EB57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rdilasabogalabogados@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296E4F6-3DED-4EC1-ABDE-11A34FE617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20</Pages>
  <Words>6796</Words>
  <Characters>37382</Characters>
  <Application>Microsoft Office Word</Application>
  <DocSecurity>0</DocSecurity>
  <Lines>311</Lines>
  <Paragraphs>88</Paragraphs>
  <ScaleCrop>false</ScaleCrop>
  <Company/>
  <LinksUpToDate>false</LinksUpToDate>
  <CharactersWithSpaces>44090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2026-04-28T19:38:00Z</dcterms:created>
  <dcterms:modified xsi:type="dcterms:W3CDTF">2026-04-28T21:00:00Z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