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4A430" w14:textId="77777777" w:rsidR="005B787F" w:rsidRDefault="005B787F" w:rsidP="30821638">
      <w:pPr>
        <w:spacing w:after="0"/>
        <w:rPr>
          <w:rFonts w:ascii="Verdana" w:eastAsia="Verdana" w:hAnsi="Verdana" w:cs="Verdana"/>
        </w:rPr>
      </w:pPr>
      <w:bookmarkStart w:id="0" w:name="_Hlk143780582"/>
    </w:p>
    <w:p w14:paraId="4C23CB3B" w14:textId="77777777" w:rsidR="001B7CD2" w:rsidRDefault="001B7CD2" w:rsidP="001B7CD2">
      <w:pPr>
        <w:contextualSpacing/>
        <w:jc w:val="both"/>
        <w:rPr>
          <w:rFonts w:ascii="Verdana" w:eastAsia="Calibri" w:hAnsi="Verdana" w:cs="Arial"/>
          <w:b/>
          <w:bCs/>
          <w:color w:val="000000" w:themeColor="text1"/>
          <w:lang w:val="es-ES" w:eastAsia="es-ES"/>
        </w:rPr>
      </w:pPr>
      <w:r w:rsidRPr="00025222">
        <w:rPr>
          <w:rFonts w:ascii="Verdana" w:eastAsia="Calibri" w:hAnsi="Verdana" w:cs="Arial"/>
          <w:b/>
          <w:bCs/>
          <w:color w:val="000000" w:themeColor="text1"/>
          <w:lang w:val="es-ES" w:eastAsia="es-ES"/>
        </w:rPr>
        <w:t>CAPACIDAD JURÍDICA – Definición ― Personas jurídicas</w:t>
      </w:r>
    </w:p>
    <w:p w14:paraId="14386D6E" w14:textId="77777777" w:rsidR="001B7CD2" w:rsidRDefault="001B7CD2" w:rsidP="001B7CD2">
      <w:pPr>
        <w:contextualSpacing/>
        <w:jc w:val="both"/>
        <w:rPr>
          <w:rFonts w:ascii="Verdana" w:eastAsia="Calibri" w:hAnsi="Verdana" w:cs="Arial"/>
          <w:bCs/>
          <w:lang w:val="es-MX"/>
        </w:rPr>
      </w:pPr>
    </w:p>
    <w:p w14:paraId="53CAC404" w14:textId="77777777" w:rsidR="001B7CD2" w:rsidRPr="00B43636" w:rsidRDefault="001B7CD2" w:rsidP="001B7CD2">
      <w:pPr>
        <w:spacing w:after="0" w:line="240" w:lineRule="auto"/>
        <w:contextualSpacing/>
        <w:jc w:val="both"/>
        <w:rPr>
          <w:rFonts w:ascii="Verdana" w:hAnsi="Verdana" w:cs="Arial"/>
          <w:color w:val="000000" w:themeColor="text1"/>
          <w:sz w:val="20"/>
          <w:szCs w:val="20"/>
        </w:rPr>
      </w:pPr>
      <w:r w:rsidRPr="00B43636">
        <w:rPr>
          <w:rFonts w:ascii="Verdana" w:eastAsia="Calibri" w:hAnsi="Verdana" w:cs="Arial"/>
          <w:bCs/>
          <w:sz w:val="20"/>
          <w:szCs w:val="20"/>
          <w:lang w:val="es-MX"/>
        </w:rPr>
        <w:t xml:space="preserve">De acuerdo con el numeral 1 del artículo 5 de la Ley 1150 de 2007, la capacidad jurídica es </w:t>
      </w:r>
      <w:r w:rsidRPr="00B43636">
        <w:rPr>
          <w:rFonts w:ascii="Verdana" w:hAnsi="Verdana" w:cs="Arial"/>
          <w:color w:val="000000" w:themeColor="text1"/>
          <w:sz w:val="20"/>
          <w:szCs w:val="20"/>
        </w:rPr>
        <w:t>uno de los presupuestos para celebrar un contrato estatal. Según el Código Civil, esta se refiere a la facultad que la ley le confiere a la persona para ejercer derechos y contraer obligaciones. De esta manera, todas las personas naturales mayores de edad son capaces, con excepción de aquellas que la ley expresamente excluye de tal presunción, tal como lo disponen los artículos 1502, 1503 y 1504. Por su parte, la capacidad de las personas jurídicas se circunscribe a lo expresado en su objeto social y a su forma de creación</w:t>
      </w:r>
    </w:p>
    <w:p w14:paraId="24CEA9FE" w14:textId="77777777" w:rsidR="001B7CD2" w:rsidRPr="00B43636" w:rsidRDefault="001B7CD2" w:rsidP="001B7CD2">
      <w:pPr>
        <w:pStyle w:val="Textoindependiente"/>
        <w:spacing w:before="0" w:beforeAutospacing="0" w:after="0" w:afterAutospacing="0"/>
        <w:contextualSpacing/>
        <w:jc w:val="both"/>
        <w:rPr>
          <w:rFonts w:ascii="Verdana" w:hAnsi="Verdana"/>
          <w:color w:val="000000" w:themeColor="text1"/>
          <w:sz w:val="20"/>
          <w:szCs w:val="20"/>
        </w:rPr>
      </w:pPr>
      <w:r w:rsidRPr="00B43636">
        <w:rPr>
          <w:rFonts w:ascii="Verdana" w:hAnsi="Verdana" w:cs="Arial"/>
          <w:color w:val="000000" w:themeColor="text1"/>
          <w:sz w:val="20"/>
          <w:szCs w:val="20"/>
        </w:rPr>
        <w:t xml:space="preserve">[…] </w:t>
      </w:r>
      <w:r w:rsidRPr="00B43636">
        <w:rPr>
          <w:rFonts w:ascii="Verdana" w:hAnsi="Verdana"/>
          <w:color w:val="000000" w:themeColor="text1"/>
          <w:sz w:val="20"/>
          <w:szCs w:val="20"/>
        </w:rPr>
        <w:t xml:space="preserve">De esta manera, para que una persona natural o jurídica pueda celebrar contratos con una entidad estatal es necesario, en primer lugar, una condición natural que corresponde a que exista y, en segundo lugar, que tenga capacidad de ejercicio, es decir, la aptitud para ejercer por sí misma sus derechos y obligaciones, sin que se encuentre incursa en alguna inhabilidad o incompatibilidad establecida en el Estatuto General de Contratación de la Administración Pública – en adelante EGCAP. </w:t>
      </w:r>
    </w:p>
    <w:p w14:paraId="275C3544" w14:textId="77777777" w:rsidR="001B7CD2" w:rsidRPr="00B43636" w:rsidRDefault="001B7CD2" w:rsidP="001B7CD2">
      <w:pPr>
        <w:spacing w:after="0" w:line="240" w:lineRule="auto"/>
        <w:contextualSpacing/>
        <w:jc w:val="both"/>
        <w:rPr>
          <w:rFonts w:ascii="Verdana" w:eastAsia="Calibri" w:hAnsi="Verdana" w:cs="Arial"/>
          <w:b/>
          <w:bCs/>
          <w:color w:val="000000" w:themeColor="text1"/>
          <w:sz w:val="20"/>
          <w:szCs w:val="20"/>
          <w:lang w:val="es-ES" w:eastAsia="es-ES"/>
        </w:rPr>
      </w:pPr>
      <w:r w:rsidRPr="00B43636">
        <w:rPr>
          <w:rFonts w:ascii="Verdana" w:hAnsi="Verdana"/>
          <w:color w:val="000000" w:themeColor="text1"/>
          <w:sz w:val="20"/>
          <w:szCs w:val="20"/>
        </w:rPr>
        <w:t>En el caso de las personas jurídicas, la capacidad jurídica se perfecciona con su sola constitución y se acredita con el certificado de existencia y representación legal expedido por la cámara de comercio de su domicilio, el cual debe haber sido expedido dentro de los treinta (30) días calendario anteriores a la fecha de presentación o por la entidad que tenga la competencia para expedir dicho certificado.</w:t>
      </w:r>
    </w:p>
    <w:p w14:paraId="177429D4" w14:textId="77777777" w:rsidR="001B7CD2" w:rsidRDefault="001B7CD2" w:rsidP="001B7CD2">
      <w:pPr>
        <w:contextualSpacing/>
        <w:jc w:val="both"/>
        <w:rPr>
          <w:rFonts w:ascii="Verdana" w:eastAsia="Calibri" w:hAnsi="Verdana" w:cs="Arial"/>
          <w:b/>
          <w:bCs/>
          <w:color w:val="000000" w:themeColor="text1"/>
          <w:lang w:val="es-ES" w:eastAsia="es-ES"/>
        </w:rPr>
      </w:pPr>
    </w:p>
    <w:p w14:paraId="5E755F5D" w14:textId="77777777" w:rsidR="001B7CD2" w:rsidRDefault="001B7CD2" w:rsidP="001B7CD2">
      <w:pPr>
        <w:contextualSpacing/>
        <w:jc w:val="both"/>
        <w:rPr>
          <w:rFonts w:ascii="Verdana" w:eastAsia="Calibri" w:hAnsi="Verdana" w:cs="Arial"/>
          <w:b/>
          <w:bCs/>
          <w:color w:val="000000" w:themeColor="text1"/>
          <w:lang w:val="es-ES" w:eastAsia="es-ES"/>
        </w:rPr>
      </w:pPr>
      <w:r w:rsidRPr="00025222">
        <w:rPr>
          <w:rFonts w:ascii="Verdana" w:eastAsia="Calibri" w:hAnsi="Verdana" w:cs="Arial"/>
          <w:b/>
          <w:bCs/>
          <w:color w:val="000000" w:themeColor="text1"/>
          <w:lang w:val="es-ES" w:eastAsia="es-ES"/>
        </w:rPr>
        <w:t>REPRESENTANTES LEGALES ― Personas jurídicas</w:t>
      </w:r>
    </w:p>
    <w:p w14:paraId="57D85936" w14:textId="77777777" w:rsidR="001B7CD2" w:rsidRDefault="001B7CD2" w:rsidP="001B7CD2">
      <w:pPr>
        <w:spacing w:after="0" w:line="276" w:lineRule="auto"/>
        <w:contextualSpacing/>
        <w:jc w:val="both"/>
        <w:rPr>
          <w:rFonts w:ascii="Verdana" w:hAnsi="Verdana" w:cs="Arial"/>
          <w:color w:val="000000" w:themeColor="text1"/>
        </w:rPr>
      </w:pPr>
    </w:p>
    <w:p w14:paraId="21E35212" w14:textId="77777777" w:rsidR="001B7CD2" w:rsidRPr="00B43636" w:rsidRDefault="001B7CD2" w:rsidP="001B7CD2">
      <w:pPr>
        <w:spacing w:after="0" w:line="240" w:lineRule="auto"/>
        <w:contextualSpacing/>
        <w:jc w:val="both"/>
        <w:rPr>
          <w:rFonts w:ascii="Verdana" w:eastAsia="Calibri" w:hAnsi="Verdana" w:cs="Arial"/>
          <w:sz w:val="20"/>
          <w:szCs w:val="20"/>
        </w:rPr>
      </w:pPr>
      <w:r w:rsidRPr="00B43636">
        <w:rPr>
          <w:rFonts w:ascii="Verdana" w:hAnsi="Verdana" w:cs="Arial"/>
          <w:color w:val="000000" w:themeColor="text1"/>
          <w:sz w:val="20"/>
          <w:szCs w:val="20"/>
        </w:rPr>
        <w:t xml:space="preserve">Así, </w:t>
      </w:r>
      <w:r w:rsidRPr="00B43636">
        <w:rPr>
          <w:rFonts w:ascii="Verdana" w:eastAsia="Calibri" w:hAnsi="Verdana" w:cs="Arial"/>
          <w:sz w:val="20"/>
          <w:szCs w:val="20"/>
        </w:rPr>
        <w:t xml:space="preserve">para el caso de las </w:t>
      </w:r>
      <w:r w:rsidRPr="00B43636">
        <w:rPr>
          <w:rFonts w:ascii="Verdana" w:eastAsia="Calibri" w:hAnsi="Verdana" w:cs="Arial"/>
          <w:i/>
          <w:iCs/>
          <w:sz w:val="20"/>
          <w:szCs w:val="20"/>
        </w:rPr>
        <w:t>personas jurídicas</w:t>
      </w:r>
      <w:r w:rsidRPr="00B43636">
        <w:rPr>
          <w:rFonts w:ascii="Verdana" w:eastAsia="Calibri" w:hAnsi="Verdana" w:cs="Arial"/>
          <w:sz w:val="20"/>
          <w:szCs w:val="20"/>
        </w:rPr>
        <w:t>, la capacidad jurídica para contratar se materializa a través de las reglas propias de la representación, figura mediante la cual se permite que ciertas personas ejerzan la capacidad legal de quienes no pueden adquirir derechos o contraer obligaciones por sí mismos. En ese contexto, corresponde a las entidades estatales verificar, entre otros requisitos, la calidad del representante legal de las personas jurídicas de derecho privado que pretendan participar en un proceso de contratación. La inscripción del representante legal en el certificado de existencia y representación legal dará cuenta de esta condición y permitirá identificar que se encuentra facultado para presentar la oferta y obligar a la persona jurídica a cumplir con el objeto del contrato.</w:t>
      </w:r>
    </w:p>
    <w:p w14:paraId="28D05422" w14:textId="77777777" w:rsidR="001B7CD2" w:rsidRPr="00025222" w:rsidRDefault="001B7CD2" w:rsidP="001B7CD2">
      <w:pPr>
        <w:spacing w:after="0" w:line="240" w:lineRule="auto"/>
        <w:contextualSpacing/>
        <w:jc w:val="both"/>
        <w:rPr>
          <w:rFonts w:ascii="Verdana" w:eastAsia="Calibri" w:hAnsi="Verdana" w:cs="Arial"/>
          <w:b/>
          <w:bCs/>
          <w:color w:val="000000" w:themeColor="text1"/>
          <w:lang w:val="es-ES" w:eastAsia="es-ES"/>
        </w:rPr>
      </w:pPr>
    </w:p>
    <w:p w14:paraId="5B385CCA" w14:textId="77777777" w:rsidR="001B7CD2" w:rsidRDefault="001B7CD2" w:rsidP="001B7CD2">
      <w:pPr>
        <w:contextualSpacing/>
        <w:jc w:val="both"/>
        <w:rPr>
          <w:rFonts w:ascii="Verdana" w:eastAsia="Calibri" w:hAnsi="Verdana" w:cs="Arial"/>
          <w:b/>
          <w:bCs/>
          <w:color w:val="000000" w:themeColor="text1"/>
          <w:lang w:val="es-ES" w:eastAsia="es-ES"/>
        </w:rPr>
      </w:pPr>
      <w:r w:rsidRPr="00025222">
        <w:rPr>
          <w:rFonts w:ascii="Verdana" w:eastAsia="Calibri" w:hAnsi="Verdana" w:cs="Arial"/>
          <w:b/>
          <w:bCs/>
          <w:color w:val="000000" w:themeColor="text1"/>
          <w:lang w:val="es-ES" w:eastAsia="es-ES"/>
        </w:rPr>
        <w:t>SISTEMA DE SEGURIDAD SOCIAL INTEGRAL – Obligaciones ― Contratación Estatal</w:t>
      </w:r>
    </w:p>
    <w:p w14:paraId="1C4C9351" w14:textId="77777777" w:rsidR="001B7CD2" w:rsidRDefault="001B7CD2" w:rsidP="001B7CD2">
      <w:pPr>
        <w:contextualSpacing/>
        <w:jc w:val="both"/>
        <w:rPr>
          <w:rStyle w:val="normaltextrun"/>
          <w:rFonts w:ascii="Verdana" w:hAnsi="Verdana"/>
          <w:color w:val="000000" w:themeColor="text1"/>
          <w:shd w:val="clear" w:color="auto" w:fill="FFFFFF"/>
        </w:rPr>
      </w:pPr>
    </w:p>
    <w:p w14:paraId="40BC4D69" w14:textId="77777777" w:rsidR="001B7CD2" w:rsidRPr="00B43636" w:rsidRDefault="001B7CD2" w:rsidP="001B7CD2">
      <w:pPr>
        <w:spacing w:line="240" w:lineRule="auto"/>
        <w:contextualSpacing/>
        <w:jc w:val="both"/>
        <w:rPr>
          <w:rStyle w:val="normaltextrun"/>
          <w:rFonts w:ascii="Verdana" w:hAnsi="Verdana"/>
          <w:color w:val="000000" w:themeColor="text1"/>
          <w:sz w:val="20"/>
          <w:szCs w:val="20"/>
          <w:shd w:val="clear" w:color="auto" w:fill="FFFFFF"/>
        </w:rPr>
      </w:pPr>
      <w:r w:rsidRPr="00B43636">
        <w:rPr>
          <w:rStyle w:val="normaltextrun"/>
          <w:rFonts w:ascii="Verdana" w:hAnsi="Verdana"/>
          <w:color w:val="000000" w:themeColor="text1"/>
          <w:sz w:val="20"/>
          <w:szCs w:val="20"/>
          <w:shd w:val="clear" w:color="auto" w:fill="FFFFFF"/>
        </w:rPr>
        <w:t xml:space="preserve">Además, el artículo 50 de la Ley 789 de 2002 dispuso como obligación de quien quiere celebrar, renovar o liquidar contratos de cualquier naturaleza con entidades estatales, cumplir con las obligaciones con los sistemas de salud, riesgos profesionales, pensiones y aportes a la Caja de Compensación Familiar, Instituto Colombiano de Bienestar Familiar y Servicio Nacional de Aprendizaje. Asimismo, faculta a la entidad estatal para </w:t>
      </w:r>
      <w:r w:rsidRPr="00B43636">
        <w:rPr>
          <w:rStyle w:val="normaltextrun"/>
          <w:rFonts w:ascii="Verdana" w:hAnsi="Verdana"/>
          <w:color w:val="000000" w:themeColor="text1"/>
          <w:sz w:val="20"/>
          <w:szCs w:val="20"/>
          <w:shd w:val="clear" w:color="auto" w:fill="FFFFFF"/>
        </w:rPr>
        <w:lastRenderedPageBreak/>
        <w:t>verificar y dejar constancia del cumplimiento de las obligaciones del contratista frente a los aportes al momento de liquidar los contratos, estableciendo una correcta relación entre el monto cancelado y las sumas que debió cotizar durante la ejecución.</w:t>
      </w:r>
    </w:p>
    <w:p w14:paraId="12F29DD3" w14:textId="77777777" w:rsidR="001B7CD2" w:rsidRPr="00B43636" w:rsidRDefault="001B7CD2" w:rsidP="001B7CD2">
      <w:pPr>
        <w:widowControl w:val="0"/>
        <w:autoSpaceDE w:val="0"/>
        <w:autoSpaceDN w:val="0"/>
        <w:spacing w:after="120" w:line="240" w:lineRule="auto"/>
        <w:jc w:val="both"/>
        <w:rPr>
          <w:rFonts w:ascii="Verdana" w:eastAsia="Arial" w:hAnsi="Verdana" w:cs="Arial"/>
          <w:sz w:val="20"/>
          <w:szCs w:val="20"/>
          <w:lang w:val="es-ES"/>
        </w:rPr>
      </w:pPr>
      <w:r w:rsidRPr="00B43636">
        <w:rPr>
          <w:rStyle w:val="normaltextrun"/>
          <w:rFonts w:ascii="Verdana" w:hAnsi="Verdana"/>
          <w:color w:val="000000" w:themeColor="text1"/>
          <w:sz w:val="20"/>
          <w:szCs w:val="20"/>
          <w:shd w:val="clear" w:color="auto" w:fill="FFFFFF"/>
        </w:rPr>
        <w:t xml:space="preserve">[…] </w:t>
      </w:r>
      <w:r w:rsidRPr="00B43636">
        <w:rPr>
          <w:rFonts w:ascii="Verdana" w:eastAsia="Arial" w:hAnsi="Verdana" w:cs="Arial"/>
          <w:sz w:val="20"/>
          <w:szCs w:val="20"/>
          <w:lang w:val="es-ES"/>
        </w:rPr>
        <w:t xml:space="preserve">Del artículo 23 de la Ley 1150 de 2007 se concluye que, si bien los proponentes y los contratistas deben estar al día en el pago al Sistema de Seguridad Social, las entidades estatales verificarán este requisito para iniciar la ejecución de los contratos –inciso primero– y cuando realicen cada pago originado en el contrato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06FCD8B4" w14:textId="77777777" w:rsidR="007930F0" w:rsidRDefault="007930F0" w:rsidP="30821638">
      <w:pPr>
        <w:spacing w:after="0"/>
        <w:rPr>
          <w:rFonts w:ascii="Verdana" w:hAnsi="Verdana" w:cs="Arial"/>
          <w:b/>
          <w:lang w:val="es-ES" w:eastAsia="es-ES_tradnl"/>
        </w:rPr>
      </w:pPr>
    </w:p>
    <w:p w14:paraId="2AB8BA5C" w14:textId="77777777" w:rsidR="007930F0" w:rsidRPr="00512D6F" w:rsidRDefault="007930F0" w:rsidP="30821638">
      <w:pPr>
        <w:spacing w:after="0"/>
        <w:rPr>
          <w:rFonts w:ascii="Verdana" w:hAnsi="Verdana" w:cs="Arial"/>
          <w:b/>
          <w:lang w:val="es-ES" w:eastAsia="es-ES_tradnl"/>
        </w:rPr>
      </w:pPr>
    </w:p>
    <w:p w14:paraId="4596B621" w14:textId="7D77CD3B" w:rsidR="007930F0" w:rsidRPr="00512D6F" w:rsidRDefault="00512D6F" w:rsidP="30821638">
      <w:pPr>
        <w:spacing w:after="0"/>
        <w:rPr>
          <w:rFonts w:ascii="Verdana" w:hAnsi="Verdana" w:cs="Arial"/>
          <w:b/>
          <w:lang w:val="es-ES" w:eastAsia="es-ES_tradnl"/>
        </w:rPr>
      </w:pPr>
      <w:r w:rsidRPr="00512D6F">
        <w:rPr>
          <w:rFonts w:ascii="Verdana" w:hAnsi="Verdana" w:cs="Arial"/>
          <w:b/>
          <w:lang w:val="es-ES" w:eastAsia="es-ES_tradnl"/>
        </w:rPr>
        <w:t>SEGURIDAD SOCIAL ― Verificación ― Persona jurídica</w:t>
      </w:r>
    </w:p>
    <w:p w14:paraId="4735F327" w14:textId="77777777" w:rsidR="007930F0" w:rsidRDefault="007930F0" w:rsidP="30821638">
      <w:pPr>
        <w:spacing w:after="0"/>
        <w:rPr>
          <w:rFonts w:ascii="Verdana" w:hAnsi="Verdana" w:cs="Arial"/>
          <w:b/>
          <w:lang w:val="es-ES" w:eastAsia="es-ES_tradnl"/>
        </w:rPr>
      </w:pPr>
    </w:p>
    <w:p w14:paraId="3690EF6F" w14:textId="77777777" w:rsidR="00414D1A" w:rsidRDefault="00414D1A" w:rsidP="00414D1A">
      <w:pPr>
        <w:spacing w:before="131" w:line="276" w:lineRule="auto"/>
        <w:ind w:right="255"/>
        <w:jc w:val="both"/>
        <w:rPr>
          <w:rFonts w:ascii="Verdana" w:hAnsi="Verdana"/>
          <w:spacing w:val="-2"/>
          <w:sz w:val="20"/>
        </w:rPr>
      </w:pPr>
      <w:r w:rsidRPr="00414D1A">
        <w:rPr>
          <w:rFonts w:ascii="Verdana" w:hAnsi="Verdana"/>
          <w:sz w:val="20"/>
        </w:rPr>
        <w:t>La verificación de los aportes al Sistema de Seguridad Social Integral cambia, dependiendo</w:t>
      </w:r>
      <w:r w:rsidRPr="00414D1A">
        <w:rPr>
          <w:rFonts w:ascii="Verdana" w:hAnsi="Verdana"/>
          <w:spacing w:val="-13"/>
          <w:sz w:val="20"/>
        </w:rPr>
        <w:t xml:space="preserve"> </w:t>
      </w:r>
      <w:r w:rsidRPr="00414D1A">
        <w:rPr>
          <w:rFonts w:ascii="Verdana" w:hAnsi="Verdana"/>
          <w:sz w:val="20"/>
        </w:rPr>
        <w:t>de</w:t>
      </w:r>
      <w:r w:rsidRPr="00414D1A">
        <w:rPr>
          <w:rFonts w:ascii="Verdana" w:hAnsi="Verdana"/>
          <w:spacing w:val="-11"/>
          <w:sz w:val="20"/>
        </w:rPr>
        <w:t xml:space="preserve"> </w:t>
      </w:r>
      <w:r w:rsidRPr="00414D1A">
        <w:rPr>
          <w:rFonts w:ascii="Verdana" w:hAnsi="Verdana"/>
          <w:sz w:val="20"/>
        </w:rPr>
        <w:t>si</w:t>
      </w:r>
      <w:r w:rsidRPr="00414D1A">
        <w:rPr>
          <w:rFonts w:ascii="Verdana" w:hAnsi="Verdana"/>
          <w:spacing w:val="-12"/>
          <w:sz w:val="20"/>
        </w:rPr>
        <w:t xml:space="preserve"> </w:t>
      </w:r>
      <w:r w:rsidRPr="00414D1A">
        <w:rPr>
          <w:rFonts w:ascii="Verdana" w:hAnsi="Verdana"/>
          <w:sz w:val="20"/>
        </w:rPr>
        <w:t>se</w:t>
      </w:r>
      <w:r w:rsidRPr="00414D1A">
        <w:rPr>
          <w:rFonts w:ascii="Verdana" w:hAnsi="Verdana"/>
          <w:spacing w:val="-12"/>
          <w:sz w:val="20"/>
        </w:rPr>
        <w:t xml:space="preserve"> </w:t>
      </w:r>
      <w:r w:rsidRPr="00414D1A">
        <w:rPr>
          <w:rFonts w:ascii="Verdana" w:hAnsi="Verdana"/>
          <w:sz w:val="20"/>
        </w:rPr>
        <w:t>trata</w:t>
      </w:r>
      <w:r w:rsidRPr="00414D1A">
        <w:rPr>
          <w:rFonts w:ascii="Verdana" w:hAnsi="Verdana"/>
          <w:spacing w:val="-12"/>
          <w:sz w:val="20"/>
        </w:rPr>
        <w:t xml:space="preserve"> </w:t>
      </w:r>
      <w:r w:rsidRPr="00414D1A">
        <w:rPr>
          <w:rFonts w:ascii="Verdana" w:hAnsi="Verdana"/>
          <w:sz w:val="20"/>
        </w:rPr>
        <w:t>de</w:t>
      </w:r>
      <w:r w:rsidRPr="00414D1A">
        <w:rPr>
          <w:rFonts w:ascii="Verdana" w:hAnsi="Verdana"/>
          <w:spacing w:val="-6"/>
          <w:sz w:val="20"/>
        </w:rPr>
        <w:t xml:space="preserve"> </w:t>
      </w:r>
      <w:r w:rsidRPr="00414D1A">
        <w:rPr>
          <w:rFonts w:ascii="Verdana" w:hAnsi="Verdana"/>
          <w:sz w:val="20"/>
        </w:rPr>
        <w:t>una</w:t>
      </w:r>
      <w:r w:rsidRPr="00414D1A">
        <w:rPr>
          <w:rFonts w:ascii="Verdana" w:hAnsi="Verdana"/>
          <w:spacing w:val="-12"/>
          <w:sz w:val="20"/>
        </w:rPr>
        <w:t xml:space="preserve"> </w:t>
      </w:r>
      <w:r w:rsidRPr="00414D1A">
        <w:rPr>
          <w:rFonts w:ascii="Verdana" w:hAnsi="Verdana"/>
          <w:sz w:val="20"/>
        </w:rPr>
        <w:t>persona</w:t>
      </w:r>
      <w:r w:rsidRPr="00414D1A">
        <w:rPr>
          <w:rFonts w:ascii="Verdana" w:hAnsi="Verdana"/>
          <w:spacing w:val="-12"/>
          <w:sz w:val="20"/>
        </w:rPr>
        <w:t xml:space="preserve"> </w:t>
      </w:r>
      <w:r w:rsidRPr="00414D1A">
        <w:rPr>
          <w:rFonts w:ascii="Verdana" w:hAnsi="Verdana"/>
          <w:sz w:val="20"/>
        </w:rPr>
        <w:t>natural</w:t>
      </w:r>
      <w:r w:rsidRPr="00414D1A">
        <w:rPr>
          <w:rFonts w:ascii="Verdana" w:hAnsi="Verdana"/>
          <w:spacing w:val="-7"/>
          <w:sz w:val="20"/>
        </w:rPr>
        <w:t xml:space="preserve"> </w:t>
      </w:r>
      <w:r w:rsidRPr="00414D1A">
        <w:rPr>
          <w:rFonts w:ascii="Verdana" w:hAnsi="Verdana"/>
          <w:sz w:val="20"/>
        </w:rPr>
        <w:t>o</w:t>
      </w:r>
      <w:r w:rsidRPr="00414D1A">
        <w:rPr>
          <w:rFonts w:ascii="Verdana" w:hAnsi="Verdana"/>
          <w:spacing w:val="-14"/>
          <w:sz w:val="20"/>
        </w:rPr>
        <w:t xml:space="preserve"> </w:t>
      </w:r>
      <w:r w:rsidRPr="00414D1A">
        <w:rPr>
          <w:rFonts w:ascii="Verdana" w:hAnsi="Verdana"/>
          <w:sz w:val="20"/>
        </w:rPr>
        <w:t>de</w:t>
      </w:r>
      <w:r w:rsidRPr="00414D1A">
        <w:rPr>
          <w:rFonts w:ascii="Verdana" w:hAnsi="Verdana"/>
          <w:spacing w:val="-11"/>
          <w:sz w:val="20"/>
        </w:rPr>
        <w:t xml:space="preserve"> </w:t>
      </w:r>
      <w:r w:rsidRPr="00414D1A">
        <w:rPr>
          <w:rFonts w:ascii="Verdana" w:hAnsi="Verdana"/>
          <w:sz w:val="20"/>
        </w:rPr>
        <w:t>una</w:t>
      </w:r>
      <w:r w:rsidRPr="00414D1A">
        <w:rPr>
          <w:rFonts w:ascii="Verdana" w:hAnsi="Verdana"/>
          <w:spacing w:val="-12"/>
          <w:sz w:val="20"/>
        </w:rPr>
        <w:t xml:space="preserve"> </w:t>
      </w:r>
      <w:r w:rsidRPr="00414D1A">
        <w:rPr>
          <w:rFonts w:ascii="Verdana" w:hAnsi="Verdana"/>
          <w:sz w:val="20"/>
        </w:rPr>
        <w:t>jurídica:</w:t>
      </w:r>
      <w:r w:rsidRPr="00414D1A">
        <w:rPr>
          <w:rFonts w:ascii="Verdana" w:hAnsi="Verdana"/>
          <w:spacing w:val="-13"/>
          <w:sz w:val="20"/>
        </w:rPr>
        <w:t xml:space="preserve"> </w:t>
      </w:r>
      <w:r w:rsidRPr="00414D1A">
        <w:rPr>
          <w:rFonts w:ascii="Verdana" w:hAnsi="Verdana"/>
          <w:sz w:val="20"/>
        </w:rPr>
        <w:t>i)</w:t>
      </w:r>
      <w:r w:rsidRPr="00414D1A">
        <w:rPr>
          <w:rFonts w:ascii="Verdana" w:hAnsi="Verdana"/>
          <w:spacing w:val="-13"/>
          <w:sz w:val="20"/>
        </w:rPr>
        <w:t xml:space="preserve"> </w:t>
      </w:r>
      <w:r w:rsidRPr="00414D1A">
        <w:rPr>
          <w:rFonts w:ascii="Verdana" w:hAnsi="Verdana"/>
          <w:sz w:val="20"/>
        </w:rPr>
        <w:t>si</w:t>
      </w:r>
      <w:r w:rsidRPr="00414D1A">
        <w:rPr>
          <w:rFonts w:ascii="Verdana" w:hAnsi="Verdana"/>
          <w:spacing w:val="-12"/>
          <w:sz w:val="20"/>
        </w:rPr>
        <w:t xml:space="preserve"> </w:t>
      </w:r>
      <w:r w:rsidRPr="00414D1A">
        <w:rPr>
          <w:rFonts w:ascii="Verdana" w:hAnsi="Verdana"/>
          <w:sz w:val="20"/>
        </w:rPr>
        <w:t>es</w:t>
      </w:r>
      <w:r w:rsidRPr="00414D1A">
        <w:rPr>
          <w:rFonts w:ascii="Verdana" w:hAnsi="Verdana"/>
          <w:spacing w:val="-7"/>
          <w:sz w:val="20"/>
        </w:rPr>
        <w:t xml:space="preserve"> </w:t>
      </w:r>
      <w:r w:rsidRPr="00414D1A">
        <w:rPr>
          <w:rFonts w:ascii="Verdana" w:hAnsi="Verdana"/>
          <w:sz w:val="20"/>
        </w:rPr>
        <w:t>una</w:t>
      </w:r>
      <w:r w:rsidRPr="00414D1A">
        <w:rPr>
          <w:rFonts w:ascii="Verdana" w:hAnsi="Verdana"/>
          <w:spacing w:val="-8"/>
          <w:sz w:val="20"/>
        </w:rPr>
        <w:t xml:space="preserve"> </w:t>
      </w:r>
      <w:r w:rsidRPr="00414D1A">
        <w:rPr>
          <w:rFonts w:ascii="Verdana" w:hAnsi="Verdana"/>
          <w:sz w:val="20"/>
        </w:rPr>
        <w:t>natural, la</w:t>
      </w:r>
      <w:r w:rsidRPr="00414D1A">
        <w:rPr>
          <w:rFonts w:ascii="Verdana" w:hAnsi="Verdana"/>
          <w:spacing w:val="-18"/>
          <w:sz w:val="20"/>
        </w:rPr>
        <w:t xml:space="preserve"> </w:t>
      </w:r>
      <w:r w:rsidRPr="00414D1A">
        <w:rPr>
          <w:rFonts w:ascii="Verdana" w:hAnsi="Verdana"/>
          <w:sz w:val="20"/>
        </w:rPr>
        <w:t>entidad estatal verificará el pago al Sistema de Seguridad Social Integral cuando s</w:t>
      </w:r>
      <w:r w:rsidRPr="00414D1A">
        <w:rPr>
          <w:rFonts w:ascii="Verdana" w:hAnsi="Verdana"/>
          <w:spacing w:val="-18"/>
          <w:sz w:val="20"/>
        </w:rPr>
        <w:t xml:space="preserve"> </w:t>
      </w:r>
      <w:r w:rsidRPr="00414D1A">
        <w:rPr>
          <w:rFonts w:ascii="Verdana" w:hAnsi="Verdana"/>
          <w:sz w:val="20"/>
        </w:rPr>
        <w:t>e realicen los pagos del contrato, es decir, durante su ejecución y ii) si se refiere a una persona jurídica, el comprobante de pago de los aportes al sistema de seguridad social de</w:t>
      </w:r>
      <w:r w:rsidRPr="00414D1A">
        <w:rPr>
          <w:rFonts w:ascii="Verdana" w:hAnsi="Verdana"/>
          <w:spacing w:val="-6"/>
          <w:sz w:val="20"/>
        </w:rPr>
        <w:t xml:space="preserve"> </w:t>
      </w:r>
      <w:r w:rsidRPr="00414D1A">
        <w:rPr>
          <w:rFonts w:ascii="Verdana" w:hAnsi="Verdana"/>
          <w:sz w:val="20"/>
        </w:rPr>
        <w:t>sus</w:t>
      </w:r>
      <w:r w:rsidRPr="00414D1A">
        <w:rPr>
          <w:rFonts w:ascii="Verdana" w:hAnsi="Verdana"/>
          <w:spacing w:val="-7"/>
          <w:sz w:val="20"/>
        </w:rPr>
        <w:t xml:space="preserve"> </w:t>
      </w:r>
      <w:r w:rsidRPr="00414D1A">
        <w:rPr>
          <w:rFonts w:ascii="Verdana" w:hAnsi="Verdana"/>
          <w:sz w:val="20"/>
        </w:rPr>
        <w:t>empleados</w:t>
      </w:r>
      <w:r w:rsidRPr="00414D1A">
        <w:rPr>
          <w:rFonts w:ascii="Verdana" w:hAnsi="Verdana"/>
          <w:spacing w:val="-7"/>
          <w:sz w:val="20"/>
        </w:rPr>
        <w:t xml:space="preserve"> </w:t>
      </w:r>
      <w:r w:rsidRPr="00414D1A">
        <w:rPr>
          <w:rFonts w:ascii="Verdana" w:hAnsi="Verdana"/>
          <w:sz w:val="20"/>
        </w:rPr>
        <w:t>se</w:t>
      </w:r>
      <w:r w:rsidRPr="00414D1A">
        <w:rPr>
          <w:rFonts w:ascii="Verdana" w:hAnsi="Verdana"/>
          <w:spacing w:val="-7"/>
          <w:sz w:val="20"/>
        </w:rPr>
        <w:t xml:space="preserve"> </w:t>
      </w:r>
      <w:r w:rsidRPr="00414D1A">
        <w:rPr>
          <w:rFonts w:ascii="Verdana" w:hAnsi="Verdana"/>
          <w:sz w:val="20"/>
        </w:rPr>
        <w:t>debe</w:t>
      </w:r>
      <w:r w:rsidRPr="00414D1A">
        <w:rPr>
          <w:rFonts w:ascii="Verdana" w:hAnsi="Verdana"/>
          <w:spacing w:val="-6"/>
          <w:sz w:val="20"/>
        </w:rPr>
        <w:t xml:space="preserve"> </w:t>
      </w:r>
      <w:r w:rsidRPr="00414D1A">
        <w:rPr>
          <w:rFonts w:ascii="Verdana" w:hAnsi="Verdana"/>
          <w:sz w:val="20"/>
        </w:rPr>
        <w:t>aportar</w:t>
      </w:r>
      <w:r w:rsidRPr="00414D1A">
        <w:rPr>
          <w:rFonts w:ascii="Verdana" w:hAnsi="Verdana"/>
          <w:spacing w:val="-8"/>
          <w:sz w:val="20"/>
        </w:rPr>
        <w:t xml:space="preserve"> </w:t>
      </w:r>
      <w:r w:rsidRPr="00414D1A">
        <w:rPr>
          <w:rFonts w:ascii="Verdana" w:hAnsi="Verdana"/>
          <w:sz w:val="20"/>
        </w:rPr>
        <w:t>con</w:t>
      </w:r>
      <w:r w:rsidRPr="00414D1A">
        <w:rPr>
          <w:rFonts w:ascii="Verdana" w:hAnsi="Verdana"/>
          <w:spacing w:val="-4"/>
          <w:sz w:val="20"/>
        </w:rPr>
        <w:t xml:space="preserve"> </w:t>
      </w:r>
      <w:r w:rsidRPr="00414D1A">
        <w:rPr>
          <w:rFonts w:ascii="Verdana" w:hAnsi="Verdana"/>
          <w:sz w:val="20"/>
        </w:rPr>
        <w:t>la</w:t>
      </w:r>
      <w:r w:rsidRPr="00414D1A">
        <w:rPr>
          <w:rFonts w:ascii="Verdana" w:hAnsi="Verdana"/>
          <w:spacing w:val="-7"/>
          <w:sz w:val="20"/>
        </w:rPr>
        <w:t xml:space="preserve"> </w:t>
      </w:r>
      <w:r w:rsidRPr="00414D1A">
        <w:rPr>
          <w:rFonts w:ascii="Verdana" w:hAnsi="Verdana"/>
          <w:sz w:val="20"/>
        </w:rPr>
        <w:t>presentación</w:t>
      </w:r>
      <w:r w:rsidRPr="00414D1A">
        <w:rPr>
          <w:rFonts w:ascii="Verdana" w:hAnsi="Verdana"/>
          <w:spacing w:val="-9"/>
          <w:sz w:val="20"/>
        </w:rPr>
        <w:t xml:space="preserve"> </w:t>
      </w:r>
      <w:r w:rsidRPr="00414D1A">
        <w:rPr>
          <w:rFonts w:ascii="Verdana" w:hAnsi="Verdana"/>
          <w:sz w:val="20"/>
        </w:rPr>
        <w:t>de</w:t>
      </w:r>
      <w:r w:rsidRPr="00414D1A">
        <w:rPr>
          <w:rFonts w:ascii="Verdana" w:hAnsi="Verdana"/>
          <w:spacing w:val="-6"/>
          <w:sz w:val="20"/>
        </w:rPr>
        <w:t xml:space="preserve"> </w:t>
      </w:r>
      <w:r w:rsidRPr="00414D1A">
        <w:rPr>
          <w:rFonts w:ascii="Verdana" w:hAnsi="Verdana"/>
          <w:sz w:val="20"/>
        </w:rPr>
        <w:t>la</w:t>
      </w:r>
      <w:r w:rsidRPr="00414D1A">
        <w:rPr>
          <w:rFonts w:ascii="Verdana" w:hAnsi="Verdana"/>
          <w:spacing w:val="-2"/>
          <w:sz w:val="20"/>
        </w:rPr>
        <w:t xml:space="preserve"> </w:t>
      </w:r>
      <w:r w:rsidRPr="00414D1A">
        <w:rPr>
          <w:rFonts w:ascii="Verdana" w:hAnsi="Verdana"/>
          <w:sz w:val="20"/>
        </w:rPr>
        <w:t>oferta,</w:t>
      </w:r>
      <w:r w:rsidRPr="00414D1A">
        <w:rPr>
          <w:rFonts w:ascii="Verdana" w:hAnsi="Verdana"/>
          <w:spacing w:val="-5"/>
          <w:sz w:val="20"/>
        </w:rPr>
        <w:t xml:space="preserve"> </w:t>
      </w:r>
      <w:r w:rsidRPr="00414D1A">
        <w:rPr>
          <w:rFonts w:ascii="Verdana" w:hAnsi="Verdana"/>
          <w:sz w:val="20"/>
        </w:rPr>
        <w:t>y</w:t>
      </w:r>
      <w:r w:rsidRPr="00414D1A">
        <w:rPr>
          <w:rFonts w:ascii="Verdana" w:hAnsi="Verdana"/>
          <w:spacing w:val="-6"/>
          <w:sz w:val="20"/>
        </w:rPr>
        <w:t xml:space="preserve"> </w:t>
      </w:r>
      <w:r w:rsidRPr="00414D1A">
        <w:rPr>
          <w:rFonts w:ascii="Verdana" w:hAnsi="Verdana"/>
          <w:sz w:val="20"/>
        </w:rPr>
        <w:t>este</w:t>
      </w:r>
      <w:r w:rsidRPr="00414D1A">
        <w:rPr>
          <w:rFonts w:ascii="Verdana" w:hAnsi="Verdana"/>
          <w:spacing w:val="-7"/>
          <w:sz w:val="20"/>
        </w:rPr>
        <w:t xml:space="preserve"> </w:t>
      </w:r>
      <w:r w:rsidRPr="00414D1A">
        <w:rPr>
          <w:rFonts w:ascii="Verdana" w:hAnsi="Verdana"/>
          <w:sz w:val="20"/>
        </w:rPr>
        <w:t>constituye</w:t>
      </w:r>
      <w:r w:rsidRPr="00414D1A">
        <w:rPr>
          <w:rFonts w:ascii="Verdana" w:hAnsi="Verdana"/>
          <w:spacing w:val="-7"/>
          <w:sz w:val="20"/>
        </w:rPr>
        <w:t xml:space="preserve"> </w:t>
      </w:r>
      <w:r w:rsidRPr="00414D1A">
        <w:rPr>
          <w:rFonts w:ascii="Verdana" w:hAnsi="Verdana"/>
          <w:sz w:val="20"/>
        </w:rPr>
        <w:t>un criterio</w:t>
      </w:r>
      <w:r w:rsidRPr="00414D1A">
        <w:rPr>
          <w:rFonts w:ascii="Verdana" w:hAnsi="Verdana"/>
          <w:spacing w:val="-3"/>
          <w:sz w:val="20"/>
        </w:rPr>
        <w:t xml:space="preserve"> </w:t>
      </w:r>
      <w:r w:rsidRPr="00414D1A">
        <w:rPr>
          <w:rFonts w:ascii="Verdana" w:hAnsi="Verdana"/>
          <w:sz w:val="20"/>
        </w:rPr>
        <w:t>de</w:t>
      </w:r>
      <w:r w:rsidRPr="00414D1A">
        <w:rPr>
          <w:rFonts w:ascii="Verdana" w:hAnsi="Verdana"/>
          <w:spacing w:val="-1"/>
          <w:sz w:val="20"/>
        </w:rPr>
        <w:t xml:space="preserve"> </w:t>
      </w:r>
      <w:r w:rsidRPr="00414D1A">
        <w:rPr>
          <w:rFonts w:ascii="Verdana" w:hAnsi="Verdana"/>
          <w:sz w:val="20"/>
        </w:rPr>
        <w:t>admisión</w:t>
      </w:r>
      <w:r w:rsidRPr="00414D1A">
        <w:rPr>
          <w:rFonts w:ascii="Verdana" w:hAnsi="Verdana"/>
          <w:spacing w:val="-3"/>
          <w:sz w:val="20"/>
        </w:rPr>
        <w:t xml:space="preserve"> </w:t>
      </w:r>
      <w:r w:rsidRPr="00414D1A">
        <w:rPr>
          <w:rFonts w:ascii="Verdana" w:hAnsi="Verdana"/>
          <w:sz w:val="20"/>
        </w:rPr>
        <w:t>de la</w:t>
      </w:r>
      <w:r w:rsidRPr="00414D1A">
        <w:rPr>
          <w:rFonts w:ascii="Verdana" w:hAnsi="Verdana"/>
          <w:spacing w:val="-2"/>
          <w:sz w:val="20"/>
        </w:rPr>
        <w:t xml:space="preserve"> </w:t>
      </w:r>
      <w:r w:rsidRPr="00414D1A">
        <w:rPr>
          <w:rFonts w:ascii="Verdana" w:hAnsi="Verdana"/>
          <w:sz w:val="20"/>
        </w:rPr>
        <w:t>misma;</w:t>
      </w:r>
      <w:r w:rsidRPr="00414D1A">
        <w:rPr>
          <w:rFonts w:ascii="Verdana" w:hAnsi="Verdana"/>
          <w:spacing w:val="-3"/>
          <w:sz w:val="20"/>
        </w:rPr>
        <w:t xml:space="preserve"> </w:t>
      </w:r>
      <w:r w:rsidRPr="00414D1A">
        <w:rPr>
          <w:rFonts w:ascii="Verdana" w:hAnsi="Verdana"/>
          <w:sz w:val="20"/>
        </w:rPr>
        <w:t>sin</w:t>
      </w:r>
      <w:r w:rsidRPr="00414D1A">
        <w:rPr>
          <w:rFonts w:ascii="Verdana" w:hAnsi="Verdana"/>
          <w:spacing w:val="-3"/>
          <w:sz w:val="20"/>
        </w:rPr>
        <w:t xml:space="preserve"> </w:t>
      </w:r>
      <w:r w:rsidRPr="00414D1A">
        <w:rPr>
          <w:rFonts w:ascii="Verdana" w:hAnsi="Verdana"/>
          <w:sz w:val="20"/>
        </w:rPr>
        <w:t>perjuicio</w:t>
      </w:r>
      <w:r w:rsidRPr="00414D1A">
        <w:rPr>
          <w:rFonts w:ascii="Verdana" w:hAnsi="Verdana"/>
          <w:spacing w:val="-3"/>
          <w:sz w:val="20"/>
        </w:rPr>
        <w:t xml:space="preserve"> </w:t>
      </w:r>
      <w:r w:rsidRPr="00414D1A">
        <w:rPr>
          <w:rFonts w:ascii="Verdana" w:hAnsi="Verdana"/>
          <w:sz w:val="20"/>
        </w:rPr>
        <w:t>de que</w:t>
      </w:r>
      <w:r w:rsidRPr="00414D1A">
        <w:rPr>
          <w:rFonts w:ascii="Verdana" w:hAnsi="Verdana"/>
          <w:spacing w:val="-1"/>
          <w:sz w:val="20"/>
        </w:rPr>
        <w:t xml:space="preserve"> </w:t>
      </w:r>
      <w:r w:rsidRPr="00414D1A">
        <w:rPr>
          <w:rFonts w:ascii="Verdana" w:hAnsi="Verdana"/>
          <w:sz w:val="20"/>
        </w:rPr>
        <w:t>durante</w:t>
      </w:r>
      <w:r w:rsidRPr="00414D1A">
        <w:rPr>
          <w:rFonts w:ascii="Verdana" w:hAnsi="Verdana"/>
          <w:spacing w:val="-1"/>
          <w:sz w:val="20"/>
        </w:rPr>
        <w:t xml:space="preserve"> </w:t>
      </w:r>
      <w:r w:rsidRPr="00414D1A">
        <w:rPr>
          <w:rFonts w:ascii="Verdana" w:hAnsi="Verdana"/>
          <w:sz w:val="20"/>
        </w:rPr>
        <w:t>la ejecución</w:t>
      </w:r>
      <w:r w:rsidRPr="00414D1A">
        <w:rPr>
          <w:rFonts w:ascii="Verdana" w:hAnsi="Verdana"/>
          <w:spacing w:val="-3"/>
          <w:sz w:val="20"/>
        </w:rPr>
        <w:t xml:space="preserve"> </w:t>
      </w:r>
      <w:r w:rsidRPr="00414D1A">
        <w:rPr>
          <w:rFonts w:ascii="Verdana" w:hAnsi="Verdana"/>
          <w:sz w:val="20"/>
        </w:rPr>
        <w:t xml:space="preserve">del contrato también se acredite el pago al sistema de seguridad social para pagar las cuentas o facturas. En los casos en los que opere, también constituye un requisito para la </w:t>
      </w:r>
      <w:r w:rsidRPr="00414D1A">
        <w:rPr>
          <w:rFonts w:ascii="Verdana" w:hAnsi="Verdana"/>
          <w:spacing w:val="-2"/>
          <w:sz w:val="20"/>
        </w:rPr>
        <w:t>liquidación</w:t>
      </w:r>
    </w:p>
    <w:p w14:paraId="62668B36" w14:textId="77777777" w:rsidR="00414D1A" w:rsidRDefault="00414D1A" w:rsidP="00414D1A">
      <w:pPr>
        <w:spacing w:before="131" w:line="276" w:lineRule="auto"/>
        <w:ind w:right="255"/>
        <w:jc w:val="both"/>
        <w:rPr>
          <w:rFonts w:ascii="Verdana" w:hAnsi="Verdana"/>
          <w:spacing w:val="-2"/>
          <w:sz w:val="20"/>
        </w:rPr>
      </w:pPr>
    </w:p>
    <w:p w14:paraId="3C008EE3" w14:textId="4F38C8F6" w:rsidR="00414D1A" w:rsidRPr="00414D1A" w:rsidRDefault="00414D1A" w:rsidP="00414D1A">
      <w:pPr>
        <w:spacing w:before="131" w:line="276" w:lineRule="auto"/>
        <w:ind w:right="255"/>
        <w:jc w:val="both"/>
        <w:rPr>
          <w:rFonts w:ascii="Verdana" w:hAnsi="Verdana"/>
          <w:b/>
          <w:sz w:val="20"/>
        </w:rPr>
      </w:pPr>
      <w:r w:rsidRPr="00414D1A">
        <w:rPr>
          <w:rFonts w:ascii="Verdana" w:hAnsi="Verdana" w:cs="Arial"/>
          <w:b/>
          <w:lang w:val="es-ES" w:eastAsia="es-ES_tradnl"/>
        </w:rPr>
        <w:t>CONTRATOS DE PRESTACIÓN DE SERVICIOS – Pagos – Seguridad social – Mes vencido</w:t>
      </w:r>
    </w:p>
    <w:p w14:paraId="54981DD6" w14:textId="77777777" w:rsidR="007930F0" w:rsidRPr="00414D1A" w:rsidRDefault="007930F0" w:rsidP="30821638">
      <w:pPr>
        <w:spacing w:after="0"/>
        <w:rPr>
          <w:rFonts w:ascii="Verdana" w:hAnsi="Verdana" w:cs="Arial"/>
          <w:b/>
          <w:lang w:eastAsia="es-ES_tradnl"/>
        </w:rPr>
      </w:pPr>
    </w:p>
    <w:p w14:paraId="723669FE" w14:textId="77777777" w:rsidR="00D66D01" w:rsidRPr="00D66D01" w:rsidRDefault="00D66D01" w:rsidP="00D66D01">
      <w:pPr>
        <w:spacing w:before="162" w:line="276" w:lineRule="auto"/>
        <w:ind w:right="279"/>
        <w:jc w:val="both"/>
        <w:rPr>
          <w:rFonts w:ascii="Verdana" w:hAnsi="Verdana"/>
          <w:sz w:val="20"/>
        </w:rPr>
      </w:pPr>
      <w:r w:rsidRPr="00D66D01">
        <w:rPr>
          <w:rFonts w:ascii="Verdana" w:hAnsi="Verdana"/>
          <w:sz w:val="20"/>
        </w:rPr>
        <w:t>Las entidades estatales</w:t>
      </w:r>
      <w:r w:rsidRPr="00D66D01">
        <w:rPr>
          <w:rFonts w:ascii="Verdana" w:hAnsi="Verdana"/>
          <w:spacing w:val="-5"/>
          <w:sz w:val="20"/>
        </w:rPr>
        <w:t xml:space="preserve"> </w:t>
      </w:r>
      <w:r w:rsidRPr="00D66D01">
        <w:rPr>
          <w:rFonts w:ascii="Verdana" w:hAnsi="Verdana"/>
          <w:sz w:val="20"/>
        </w:rPr>
        <w:t>deben</w:t>
      </w:r>
      <w:r w:rsidRPr="00D66D01">
        <w:rPr>
          <w:rFonts w:ascii="Verdana" w:hAnsi="Verdana"/>
          <w:spacing w:val="-2"/>
          <w:sz w:val="20"/>
        </w:rPr>
        <w:t xml:space="preserve"> </w:t>
      </w:r>
      <w:r w:rsidRPr="00D66D01">
        <w:rPr>
          <w:rFonts w:ascii="Verdana" w:hAnsi="Verdana"/>
          <w:sz w:val="20"/>
        </w:rPr>
        <w:t>respetar</w:t>
      </w:r>
      <w:r w:rsidRPr="00D66D01">
        <w:rPr>
          <w:rFonts w:ascii="Verdana" w:hAnsi="Verdana"/>
          <w:spacing w:val="-6"/>
          <w:sz w:val="20"/>
        </w:rPr>
        <w:t xml:space="preserve"> </w:t>
      </w:r>
      <w:r w:rsidRPr="00D66D01">
        <w:rPr>
          <w:rFonts w:ascii="Verdana" w:hAnsi="Verdana"/>
          <w:sz w:val="20"/>
        </w:rPr>
        <w:t>el derecho</w:t>
      </w:r>
      <w:r w:rsidRPr="00D66D01">
        <w:rPr>
          <w:rFonts w:ascii="Verdana" w:hAnsi="Verdana"/>
          <w:spacing w:val="-2"/>
          <w:sz w:val="20"/>
        </w:rPr>
        <w:t xml:space="preserve"> </w:t>
      </w:r>
      <w:r w:rsidRPr="00D66D01">
        <w:rPr>
          <w:rFonts w:ascii="Verdana" w:hAnsi="Verdana"/>
          <w:sz w:val="20"/>
        </w:rPr>
        <w:t>del contratista</w:t>
      </w:r>
      <w:r w:rsidRPr="00D66D01">
        <w:rPr>
          <w:rFonts w:ascii="Verdana" w:hAnsi="Verdana"/>
          <w:spacing w:val="-6"/>
          <w:sz w:val="20"/>
        </w:rPr>
        <w:t xml:space="preserve"> </w:t>
      </w:r>
      <w:r w:rsidRPr="00D66D01">
        <w:rPr>
          <w:rFonts w:ascii="Verdana" w:hAnsi="Verdana"/>
          <w:sz w:val="20"/>
        </w:rPr>
        <w:t>a</w:t>
      </w:r>
      <w:r w:rsidRPr="00D66D01">
        <w:rPr>
          <w:rFonts w:ascii="Verdana" w:hAnsi="Verdana"/>
          <w:spacing w:val="-1"/>
          <w:sz w:val="20"/>
        </w:rPr>
        <w:t xml:space="preserve"> </w:t>
      </w:r>
      <w:r w:rsidRPr="00D66D01">
        <w:rPr>
          <w:rFonts w:ascii="Verdana" w:hAnsi="Verdana"/>
          <w:sz w:val="20"/>
        </w:rPr>
        <w:t>hacer</w:t>
      </w:r>
      <w:r w:rsidRPr="00D66D01">
        <w:rPr>
          <w:rFonts w:ascii="Verdana" w:hAnsi="Verdana"/>
          <w:spacing w:val="-6"/>
          <w:sz w:val="20"/>
        </w:rPr>
        <w:t xml:space="preserve"> </w:t>
      </w:r>
      <w:r w:rsidRPr="00D66D01">
        <w:rPr>
          <w:rFonts w:ascii="Verdana" w:hAnsi="Verdana"/>
          <w:sz w:val="20"/>
        </w:rPr>
        <w:t>los aportes al Sistema</w:t>
      </w:r>
      <w:r w:rsidRPr="00D66D01">
        <w:rPr>
          <w:rFonts w:ascii="Verdana" w:hAnsi="Verdana"/>
          <w:spacing w:val="-6"/>
          <w:sz w:val="20"/>
        </w:rPr>
        <w:t xml:space="preserve"> </w:t>
      </w:r>
      <w:r w:rsidRPr="00D66D01">
        <w:rPr>
          <w:rFonts w:ascii="Verdana" w:hAnsi="Verdana"/>
          <w:sz w:val="20"/>
        </w:rPr>
        <w:t>de</w:t>
      </w:r>
      <w:r w:rsidRPr="00D66D01">
        <w:rPr>
          <w:rFonts w:ascii="Verdana" w:hAnsi="Verdana"/>
          <w:spacing w:val="-5"/>
          <w:sz w:val="20"/>
        </w:rPr>
        <w:t xml:space="preserve"> </w:t>
      </w:r>
      <w:r w:rsidRPr="00D66D01">
        <w:rPr>
          <w:rFonts w:ascii="Verdana" w:hAnsi="Verdana"/>
          <w:sz w:val="20"/>
        </w:rPr>
        <w:t>Seguridad</w:t>
      </w:r>
      <w:r w:rsidRPr="00D66D01">
        <w:rPr>
          <w:rFonts w:ascii="Verdana" w:hAnsi="Verdana"/>
          <w:spacing w:val="-6"/>
          <w:sz w:val="20"/>
        </w:rPr>
        <w:t xml:space="preserve"> </w:t>
      </w:r>
      <w:r w:rsidRPr="00D66D01">
        <w:rPr>
          <w:rFonts w:ascii="Verdana" w:hAnsi="Verdana"/>
          <w:sz w:val="20"/>
        </w:rPr>
        <w:t>Social</w:t>
      </w:r>
      <w:r w:rsidRPr="00D66D01">
        <w:rPr>
          <w:rFonts w:ascii="Verdana" w:hAnsi="Verdana"/>
          <w:spacing w:val="-5"/>
          <w:sz w:val="20"/>
        </w:rPr>
        <w:t xml:space="preserve"> </w:t>
      </w:r>
      <w:r w:rsidRPr="00D66D01">
        <w:rPr>
          <w:rFonts w:ascii="Verdana" w:hAnsi="Verdana"/>
          <w:sz w:val="20"/>
        </w:rPr>
        <w:t>Integral</w:t>
      </w:r>
      <w:r w:rsidRPr="00D66D01">
        <w:rPr>
          <w:rFonts w:ascii="Verdana" w:hAnsi="Verdana"/>
          <w:spacing w:val="-6"/>
          <w:sz w:val="20"/>
        </w:rPr>
        <w:t xml:space="preserve"> </w:t>
      </w:r>
      <w:r w:rsidRPr="00D66D01">
        <w:rPr>
          <w:rFonts w:ascii="Verdana" w:hAnsi="Verdana"/>
          <w:sz w:val="20"/>
        </w:rPr>
        <w:t>a</w:t>
      </w:r>
      <w:r w:rsidRPr="00D66D01">
        <w:rPr>
          <w:rFonts w:ascii="Verdana" w:hAnsi="Verdana"/>
          <w:spacing w:val="-10"/>
          <w:sz w:val="20"/>
        </w:rPr>
        <w:t xml:space="preserve"> </w:t>
      </w:r>
      <w:r w:rsidRPr="00D66D01">
        <w:rPr>
          <w:rFonts w:ascii="Verdana" w:hAnsi="Verdana"/>
          <w:sz w:val="20"/>
        </w:rPr>
        <w:t>más</w:t>
      </w:r>
      <w:r w:rsidRPr="00D66D01">
        <w:rPr>
          <w:rFonts w:ascii="Verdana" w:hAnsi="Verdana"/>
          <w:spacing w:val="-5"/>
          <w:sz w:val="20"/>
        </w:rPr>
        <w:t xml:space="preserve"> </w:t>
      </w:r>
      <w:r w:rsidRPr="00D66D01">
        <w:rPr>
          <w:rFonts w:ascii="Verdana" w:hAnsi="Verdana"/>
          <w:sz w:val="20"/>
        </w:rPr>
        <w:t>tardar</w:t>
      </w:r>
      <w:r w:rsidRPr="00D66D01">
        <w:rPr>
          <w:rFonts w:ascii="Verdana" w:hAnsi="Verdana"/>
          <w:spacing w:val="-11"/>
          <w:sz w:val="20"/>
        </w:rPr>
        <w:t xml:space="preserve"> </w:t>
      </w:r>
      <w:r w:rsidRPr="00D66D01">
        <w:rPr>
          <w:rFonts w:ascii="Verdana" w:hAnsi="Verdana"/>
          <w:sz w:val="20"/>
        </w:rPr>
        <w:t>en</w:t>
      </w:r>
      <w:r w:rsidRPr="00D66D01">
        <w:rPr>
          <w:rFonts w:ascii="Verdana" w:hAnsi="Verdana"/>
          <w:spacing w:val="-6"/>
          <w:sz w:val="20"/>
        </w:rPr>
        <w:t xml:space="preserve"> </w:t>
      </w:r>
      <w:r w:rsidRPr="00D66D01">
        <w:rPr>
          <w:rFonts w:ascii="Verdana" w:hAnsi="Verdana"/>
          <w:sz w:val="20"/>
        </w:rPr>
        <w:t>las</w:t>
      </w:r>
      <w:r w:rsidRPr="00D66D01">
        <w:rPr>
          <w:rFonts w:ascii="Verdana" w:hAnsi="Verdana"/>
          <w:spacing w:val="-5"/>
          <w:sz w:val="20"/>
        </w:rPr>
        <w:t xml:space="preserve"> </w:t>
      </w:r>
      <w:r w:rsidRPr="00D66D01">
        <w:rPr>
          <w:rFonts w:ascii="Verdana" w:hAnsi="Verdana"/>
          <w:sz w:val="20"/>
        </w:rPr>
        <w:t>fechas</w:t>
      </w:r>
      <w:r w:rsidRPr="00D66D01">
        <w:rPr>
          <w:rFonts w:ascii="Verdana" w:hAnsi="Verdana"/>
          <w:spacing w:val="-5"/>
          <w:sz w:val="20"/>
        </w:rPr>
        <w:t xml:space="preserve"> </w:t>
      </w:r>
      <w:r w:rsidRPr="00D66D01">
        <w:rPr>
          <w:rFonts w:ascii="Verdana" w:hAnsi="Verdana"/>
          <w:sz w:val="20"/>
        </w:rPr>
        <w:t>indicadas</w:t>
      </w:r>
      <w:r w:rsidRPr="00D66D01">
        <w:rPr>
          <w:rFonts w:ascii="Verdana" w:hAnsi="Verdana"/>
          <w:spacing w:val="-9"/>
          <w:sz w:val="20"/>
        </w:rPr>
        <w:t xml:space="preserve"> </w:t>
      </w:r>
      <w:r w:rsidRPr="00D66D01">
        <w:rPr>
          <w:rFonts w:ascii="Verdana" w:hAnsi="Verdana"/>
          <w:sz w:val="20"/>
        </w:rPr>
        <w:t>en</w:t>
      </w:r>
      <w:r w:rsidRPr="00D66D01">
        <w:rPr>
          <w:rFonts w:ascii="Verdana" w:hAnsi="Verdana"/>
          <w:spacing w:val="-6"/>
          <w:sz w:val="20"/>
        </w:rPr>
        <w:t xml:space="preserve"> </w:t>
      </w:r>
      <w:r w:rsidRPr="00D66D01">
        <w:rPr>
          <w:rFonts w:ascii="Verdana" w:hAnsi="Verdana"/>
          <w:sz w:val="20"/>
        </w:rPr>
        <w:t>el</w:t>
      </w:r>
      <w:r w:rsidRPr="00D66D01">
        <w:rPr>
          <w:rFonts w:ascii="Verdana" w:hAnsi="Verdana"/>
          <w:spacing w:val="-5"/>
          <w:sz w:val="20"/>
        </w:rPr>
        <w:t xml:space="preserve"> </w:t>
      </w:r>
      <w:r w:rsidRPr="00D66D01">
        <w:rPr>
          <w:rFonts w:ascii="Verdana" w:hAnsi="Verdana"/>
          <w:sz w:val="20"/>
        </w:rPr>
        <w:t>artículo</w:t>
      </w:r>
    </w:p>
    <w:p w14:paraId="2C8D1DF3" w14:textId="77777777" w:rsidR="00D66D01" w:rsidRDefault="00D66D01" w:rsidP="00D66D01">
      <w:pPr>
        <w:spacing w:before="1" w:line="276" w:lineRule="auto"/>
        <w:ind w:right="258"/>
        <w:jc w:val="both"/>
        <w:rPr>
          <w:rFonts w:ascii="Verdana" w:hAnsi="Verdana"/>
          <w:sz w:val="20"/>
        </w:rPr>
      </w:pPr>
      <w:r w:rsidRPr="00D66D01">
        <w:rPr>
          <w:rFonts w:ascii="Verdana" w:hAnsi="Verdana"/>
          <w:sz w:val="20"/>
        </w:rPr>
        <w:t>3.2.2.1. del</w:t>
      </w:r>
      <w:r w:rsidRPr="00D66D01">
        <w:rPr>
          <w:rFonts w:ascii="Verdana" w:hAnsi="Verdana"/>
          <w:spacing w:val="-2"/>
          <w:sz w:val="20"/>
        </w:rPr>
        <w:t xml:space="preserve"> </w:t>
      </w:r>
      <w:r w:rsidRPr="00D66D01">
        <w:rPr>
          <w:rFonts w:ascii="Verdana" w:hAnsi="Verdana"/>
          <w:sz w:val="20"/>
        </w:rPr>
        <w:t>Decreto</w:t>
      </w:r>
      <w:r w:rsidRPr="00D66D01">
        <w:rPr>
          <w:rFonts w:ascii="Verdana" w:hAnsi="Verdana"/>
          <w:spacing w:val="-3"/>
          <w:sz w:val="20"/>
        </w:rPr>
        <w:t xml:space="preserve"> </w:t>
      </w:r>
      <w:r w:rsidRPr="00D66D01">
        <w:rPr>
          <w:rFonts w:ascii="Verdana" w:hAnsi="Verdana"/>
          <w:sz w:val="20"/>
        </w:rPr>
        <w:t>1990 de</w:t>
      </w:r>
      <w:r w:rsidRPr="00D66D01">
        <w:rPr>
          <w:rFonts w:ascii="Verdana" w:hAnsi="Verdana"/>
          <w:spacing w:val="-1"/>
          <w:sz w:val="20"/>
        </w:rPr>
        <w:t xml:space="preserve"> </w:t>
      </w:r>
      <w:r w:rsidRPr="00D66D01">
        <w:rPr>
          <w:rFonts w:ascii="Verdana" w:hAnsi="Verdana"/>
          <w:sz w:val="20"/>
        </w:rPr>
        <w:t>2016</w:t>
      </w:r>
      <w:r w:rsidRPr="00D66D01">
        <w:rPr>
          <w:rFonts w:ascii="Verdana" w:hAnsi="Verdana"/>
          <w:spacing w:val="-4"/>
          <w:sz w:val="20"/>
        </w:rPr>
        <w:t xml:space="preserve"> </w:t>
      </w:r>
      <w:r w:rsidRPr="00D66D01">
        <w:rPr>
          <w:rFonts w:ascii="Verdana" w:hAnsi="Verdana"/>
          <w:sz w:val="20"/>
        </w:rPr>
        <w:t>y</w:t>
      </w:r>
      <w:r w:rsidRPr="00D66D01">
        <w:rPr>
          <w:rFonts w:ascii="Verdana" w:hAnsi="Verdana"/>
          <w:spacing w:val="-1"/>
          <w:sz w:val="20"/>
        </w:rPr>
        <w:t xml:space="preserve"> </w:t>
      </w:r>
      <w:r w:rsidRPr="00D66D01">
        <w:rPr>
          <w:rFonts w:ascii="Verdana" w:hAnsi="Verdana"/>
          <w:sz w:val="20"/>
        </w:rPr>
        <w:t>de</w:t>
      </w:r>
      <w:r w:rsidRPr="00D66D01">
        <w:rPr>
          <w:rFonts w:ascii="Verdana" w:hAnsi="Verdana"/>
          <w:spacing w:val="-1"/>
          <w:sz w:val="20"/>
        </w:rPr>
        <w:t xml:space="preserve"> </w:t>
      </w:r>
      <w:r w:rsidRPr="00D66D01">
        <w:rPr>
          <w:rFonts w:ascii="Verdana" w:hAnsi="Verdana"/>
          <w:sz w:val="20"/>
        </w:rPr>
        <w:t>conformidad</w:t>
      </w:r>
      <w:r w:rsidRPr="00D66D01">
        <w:rPr>
          <w:rFonts w:ascii="Verdana" w:hAnsi="Verdana"/>
          <w:spacing w:val="-2"/>
          <w:sz w:val="20"/>
        </w:rPr>
        <w:t xml:space="preserve"> </w:t>
      </w:r>
      <w:r w:rsidRPr="00D66D01">
        <w:rPr>
          <w:rFonts w:ascii="Verdana" w:hAnsi="Verdana"/>
          <w:sz w:val="20"/>
        </w:rPr>
        <w:t>con</w:t>
      </w:r>
      <w:r w:rsidRPr="00D66D01">
        <w:rPr>
          <w:rFonts w:ascii="Verdana" w:hAnsi="Verdana"/>
          <w:spacing w:val="-3"/>
          <w:sz w:val="20"/>
        </w:rPr>
        <w:t xml:space="preserve"> </w:t>
      </w:r>
      <w:r w:rsidRPr="00D66D01">
        <w:rPr>
          <w:rFonts w:ascii="Verdana" w:hAnsi="Verdana"/>
          <w:sz w:val="20"/>
        </w:rPr>
        <w:t>el artículo 244</w:t>
      </w:r>
      <w:r w:rsidRPr="00D66D01">
        <w:rPr>
          <w:rFonts w:ascii="Verdana" w:hAnsi="Verdana"/>
          <w:spacing w:val="-4"/>
          <w:sz w:val="20"/>
        </w:rPr>
        <w:t xml:space="preserve"> </w:t>
      </w:r>
      <w:r w:rsidRPr="00D66D01">
        <w:rPr>
          <w:rFonts w:ascii="Verdana" w:hAnsi="Verdana"/>
          <w:sz w:val="20"/>
        </w:rPr>
        <w:t>de</w:t>
      </w:r>
      <w:r w:rsidRPr="00D66D01">
        <w:rPr>
          <w:rFonts w:ascii="Verdana" w:hAnsi="Verdana"/>
          <w:spacing w:val="-1"/>
          <w:sz w:val="20"/>
        </w:rPr>
        <w:t xml:space="preserve"> </w:t>
      </w:r>
      <w:r w:rsidRPr="00D66D01">
        <w:rPr>
          <w:rFonts w:ascii="Verdana" w:hAnsi="Verdana"/>
          <w:sz w:val="20"/>
        </w:rPr>
        <w:t>la Ley 1955 de</w:t>
      </w:r>
      <w:r w:rsidRPr="00D66D01">
        <w:rPr>
          <w:rFonts w:ascii="Verdana" w:hAnsi="Verdana"/>
          <w:spacing w:val="-3"/>
          <w:sz w:val="20"/>
        </w:rPr>
        <w:t xml:space="preserve"> </w:t>
      </w:r>
      <w:r w:rsidRPr="00D66D01">
        <w:rPr>
          <w:rFonts w:ascii="Verdana" w:hAnsi="Verdana"/>
          <w:sz w:val="20"/>
        </w:rPr>
        <w:t>2019,</w:t>
      </w:r>
      <w:r w:rsidRPr="00D66D01">
        <w:rPr>
          <w:rFonts w:ascii="Verdana" w:hAnsi="Verdana"/>
          <w:spacing w:val="-2"/>
          <w:sz w:val="20"/>
        </w:rPr>
        <w:t xml:space="preserve"> </w:t>
      </w:r>
      <w:r w:rsidRPr="00D66D01">
        <w:rPr>
          <w:rFonts w:ascii="Verdana" w:hAnsi="Verdana"/>
          <w:sz w:val="20"/>
        </w:rPr>
        <w:t>que</w:t>
      </w:r>
      <w:r w:rsidRPr="00D66D01">
        <w:rPr>
          <w:rFonts w:ascii="Verdana" w:hAnsi="Verdana"/>
          <w:spacing w:val="-3"/>
          <w:sz w:val="20"/>
        </w:rPr>
        <w:t xml:space="preserve"> </w:t>
      </w:r>
      <w:r w:rsidRPr="00D66D01">
        <w:rPr>
          <w:rFonts w:ascii="Verdana" w:hAnsi="Verdana"/>
          <w:sz w:val="20"/>
        </w:rPr>
        <w:t>establece</w:t>
      </w:r>
      <w:r w:rsidRPr="00D66D01">
        <w:rPr>
          <w:rFonts w:ascii="Verdana" w:hAnsi="Verdana"/>
          <w:spacing w:val="-3"/>
          <w:sz w:val="20"/>
        </w:rPr>
        <w:t xml:space="preserve"> </w:t>
      </w:r>
      <w:r w:rsidRPr="00D66D01">
        <w:rPr>
          <w:rFonts w:ascii="Verdana" w:hAnsi="Verdana"/>
          <w:sz w:val="20"/>
        </w:rPr>
        <w:t>que</w:t>
      </w:r>
      <w:r w:rsidRPr="00D66D01">
        <w:rPr>
          <w:rFonts w:ascii="Verdana" w:hAnsi="Verdana"/>
          <w:spacing w:val="-3"/>
          <w:sz w:val="20"/>
        </w:rPr>
        <w:t xml:space="preserve"> </w:t>
      </w:r>
      <w:r w:rsidRPr="00D66D01">
        <w:rPr>
          <w:rFonts w:ascii="Verdana" w:hAnsi="Verdana"/>
          <w:sz w:val="20"/>
        </w:rPr>
        <w:t>la</w:t>
      </w:r>
      <w:r w:rsidRPr="00D66D01">
        <w:rPr>
          <w:rFonts w:ascii="Verdana" w:hAnsi="Verdana"/>
          <w:spacing w:val="-4"/>
          <w:sz w:val="20"/>
        </w:rPr>
        <w:t xml:space="preserve"> </w:t>
      </w:r>
      <w:r w:rsidRPr="00D66D01">
        <w:rPr>
          <w:rFonts w:ascii="Verdana" w:hAnsi="Verdana"/>
          <w:sz w:val="20"/>
        </w:rPr>
        <w:t>cotización</w:t>
      </w:r>
      <w:r w:rsidRPr="00D66D01">
        <w:rPr>
          <w:rFonts w:ascii="Verdana" w:hAnsi="Verdana"/>
          <w:spacing w:val="-5"/>
          <w:sz w:val="20"/>
        </w:rPr>
        <w:t xml:space="preserve"> </w:t>
      </w:r>
      <w:r w:rsidRPr="00D66D01">
        <w:rPr>
          <w:rFonts w:ascii="Verdana" w:hAnsi="Verdana"/>
          <w:sz w:val="20"/>
        </w:rPr>
        <w:t>se</w:t>
      </w:r>
      <w:r w:rsidRPr="00D66D01">
        <w:rPr>
          <w:rFonts w:ascii="Verdana" w:hAnsi="Verdana"/>
          <w:spacing w:val="-3"/>
          <w:sz w:val="20"/>
        </w:rPr>
        <w:t xml:space="preserve"> </w:t>
      </w:r>
      <w:r w:rsidRPr="00D66D01">
        <w:rPr>
          <w:rFonts w:ascii="Verdana" w:hAnsi="Verdana"/>
          <w:sz w:val="20"/>
        </w:rPr>
        <w:t>realiza</w:t>
      </w:r>
      <w:r w:rsidRPr="00D66D01">
        <w:rPr>
          <w:rFonts w:ascii="Verdana" w:hAnsi="Verdana"/>
          <w:spacing w:val="-9"/>
          <w:sz w:val="20"/>
        </w:rPr>
        <w:t xml:space="preserve"> </w:t>
      </w:r>
      <w:r w:rsidRPr="00D66D01">
        <w:rPr>
          <w:rFonts w:ascii="Verdana" w:hAnsi="Verdana"/>
          <w:sz w:val="20"/>
        </w:rPr>
        <w:t>mes</w:t>
      </w:r>
      <w:r w:rsidRPr="00D66D01">
        <w:rPr>
          <w:rFonts w:ascii="Verdana" w:hAnsi="Verdana"/>
          <w:spacing w:val="-3"/>
          <w:sz w:val="20"/>
        </w:rPr>
        <w:t xml:space="preserve"> </w:t>
      </w:r>
      <w:r w:rsidRPr="00D66D01">
        <w:rPr>
          <w:rFonts w:ascii="Verdana" w:hAnsi="Verdana"/>
          <w:sz w:val="20"/>
        </w:rPr>
        <w:t>vencido.</w:t>
      </w:r>
      <w:r w:rsidRPr="00D66D01">
        <w:rPr>
          <w:rFonts w:ascii="Verdana" w:hAnsi="Verdana"/>
          <w:spacing w:val="-2"/>
          <w:sz w:val="20"/>
        </w:rPr>
        <w:t xml:space="preserve"> </w:t>
      </w:r>
      <w:r w:rsidRPr="00D66D01">
        <w:rPr>
          <w:rFonts w:ascii="Verdana" w:hAnsi="Verdana"/>
          <w:sz w:val="20"/>
        </w:rPr>
        <w:t>Por</w:t>
      </w:r>
      <w:r w:rsidRPr="00D66D01">
        <w:rPr>
          <w:rFonts w:ascii="Verdana" w:hAnsi="Verdana"/>
          <w:spacing w:val="-5"/>
          <w:sz w:val="20"/>
        </w:rPr>
        <w:t xml:space="preserve"> </w:t>
      </w:r>
      <w:r w:rsidRPr="00D66D01">
        <w:rPr>
          <w:rFonts w:ascii="Verdana" w:hAnsi="Verdana"/>
          <w:sz w:val="20"/>
        </w:rPr>
        <w:t>tanto,</w:t>
      </w:r>
      <w:r w:rsidRPr="00D66D01">
        <w:rPr>
          <w:rFonts w:ascii="Verdana" w:hAnsi="Verdana"/>
          <w:spacing w:val="-7"/>
          <w:sz w:val="20"/>
        </w:rPr>
        <w:t xml:space="preserve"> </w:t>
      </w:r>
      <w:r w:rsidRPr="00D66D01">
        <w:rPr>
          <w:rFonts w:ascii="Verdana" w:hAnsi="Verdana"/>
          <w:sz w:val="20"/>
        </w:rPr>
        <w:t>en</w:t>
      </w:r>
      <w:r w:rsidRPr="00D66D01">
        <w:rPr>
          <w:rFonts w:ascii="Verdana" w:hAnsi="Verdana"/>
          <w:spacing w:val="-5"/>
          <w:sz w:val="20"/>
        </w:rPr>
        <w:t xml:space="preserve"> </w:t>
      </w:r>
      <w:r w:rsidRPr="00D66D01">
        <w:rPr>
          <w:rFonts w:ascii="Verdana" w:hAnsi="Verdana"/>
          <w:sz w:val="20"/>
        </w:rPr>
        <w:t>el</w:t>
      </w:r>
      <w:r w:rsidRPr="00D66D01">
        <w:rPr>
          <w:rFonts w:ascii="Verdana" w:hAnsi="Verdana"/>
          <w:spacing w:val="-3"/>
          <w:sz w:val="20"/>
        </w:rPr>
        <w:t xml:space="preserve"> </w:t>
      </w:r>
      <w:r w:rsidRPr="00D66D01">
        <w:rPr>
          <w:rFonts w:ascii="Verdana" w:hAnsi="Verdana"/>
          <w:sz w:val="20"/>
        </w:rPr>
        <w:t>último mes, el supervisor debe verificar que el contratista haya hecho sus aportes por lo devengado en el mes inmediatamente anterior. Sin perjuicio de ello, en todo</w:t>
      </w:r>
      <w:r w:rsidRPr="00D66D01">
        <w:rPr>
          <w:rFonts w:ascii="Verdana" w:hAnsi="Verdana"/>
          <w:spacing w:val="35"/>
          <w:sz w:val="20"/>
        </w:rPr>
        <w:t xml:space="preserve"> </w:t>
      </w:r>
      <w:r w:rsidRPr="00D66D01">
        <w:rPr>
          <w:rFonts w:ascii="Verdana" w:hAnsi="Verdana"/>
          <w:sz w:val="20"/>
        </w:rPr>
        <w:t>caso, las entidades</w:t>
      </w:r>
      <w:r w:rsidRPr="00D66D01">
        <w:rPr>
          <w:rFonts w:ascii="Verdana" w:hAnsi="Verdana"/>
          <w:spacing w:val="-9"/>
          <w:sz w:val="20"/>
        </w:rPr>
        <w:t xml:space="preserve"> </w:t>
      </w:r>
      <w:r w:rsidRPr="00D66D01">
        <w:rPr>
          <w:rFonts w:ascii="Verdana" w:hAnsi="Verdana"/>
          <w:sz w:val="20"/>
        </w:rPr>
        <w:t>estatales</w:t>
      </w:r>
      <w:r w:rsidRPr="00D66D01">
        <w:rPr>
          <w:rFonts w:ascii="Verdana" w:hAnsi="Verdana"/>
          <w:spacing w:val="-2"/>
          <w:sz w:val="20"/>
        </w:rPr>
        <w:t xml:space="preserve"> </w:t>
      </w:r>
      <w:r w:rsidRPr="00D66D01">
        <w:rPr>
          <w:rFonts w:ascii="Verdana" w:hAnsi="Verdana"/>
          <w:sz w:val="20"/>
        </w:rPr>
        <w:t>–los</w:t>
      </w:r>
      <w:r w:rsidRPr="00D66D01">
        <w:rPr>
          <w:rFonts w:ascii="Verdana" w:hAnsi="Verdana"/>
          <w:spacing w:val="-9"/>
          <w:sz w:val="20"/>
        </w:rPr>
        <w:t xml:space="preserve"> </w:t>
      </w:r>
      <w:r w:rsidRPr="00D66D01">
        <w:rPr>
          <w:rFonts w:ascii="Verdana" w:hAnsi="Verdana"/>
          <w:sz w:val="20"/>
        </w:rPr>
        <w:t>supervisores</w:t>
      </w:r>
      <w:r w:rsidRPr="00D66D01">
        <w:rPr>
          <w:rFonts w:ascii="Verdana" w:hAnsi="Verdana"/>
          <w:spacing w:val="-8"/>
          <w:sz w:val="20"/>
        </w:rPr>
        <w:t xml:space="preserve"> </w:t>
      </w:r>
      <w:r w:rsidRPr="00D66D01">
        <w:rPr>
          <w:rFonts w:ascii="Verdana" w:hAnsi="Verdana"/>
          <w:sz w:val="20"/>
        </w:rPr>
        <w:t>o</w:t>
      </w:r>
      <w:r w:rsidRPr="00D66D01">
        <w:rPr>
          <w:rFonts w:ascii="Verdana" w:hAnsi="Verdana"/>
          <w:spacing w:val="-11"/>
          <w:sz w:val="20"/>
        </w:rPr>
        <w:t xml:space="preserve"> </w:t>
      </w:r>
      <w:r w:rsidRPr="00D66D01">
        <w:rPr>
          <w:rFonts w:ascii="Verdana" w:hAnsi="Verdana"/>
          <w:sz w:val="20"/>
        </w:rPr>
        <w:t>interventores,</w:t>
      </w:r>
      <w:r w:rsidRPr="00D66D01">
        <w:rPr>
          <w:rFonts w:ascii="Verdana" w:hAnsi="Verdana"/>
          <w:spacing w:val="-7"/>
          <w:sz w:val="20"/>
        </w:rPr>
        <w:t xml:space="preserve"> </w:t>
      </w:r>
      <w:r w:rsidRPr="00D66D01">
        <w:rPr>
          <w:rFonts w:ascii="Verdana" w:hAnsi="Verdana"/>
          <w:sz w:val="20"/>
        </w:rPr>
        <w:t>pero</w:t>
      </w:r>
      <w:r w:rsidRPr="00D66D01">
        <w:rPr>
          <w:rFonts w:ascii="Verdana" w:hAnsi="Verdana"/>
          <w:spacing w:val="-11"/>
          <w:sz w:val="20"/>
        </w:rPr>
        <w:t xml:space="preserve"> </w:t>
      </w:r>
      <w:r w:rsidRPr="00D66D01">
        <w:rPr>
          <w:rFonts w:ascii="Verdana" w:hAnsi="Verdana"/>
          <w:sz w:val="20"/>
        </w:rPr>
        <w:t>también</w:t>
      </w:r>
      <w:r w:rsidRPr="00D66D01">
        <w:rPr>
          <w:rFonts w:ascii="Verdana" w:hAnsi="Verdana"/>
          <w:spacing w:val="-11"/>
          <w:sz w:val="20"/>
        </w:rPr>
        <w:t xml:space="preserve"> </w:t>
      </w:r>
      <w:r w:rsidRPr="00D66D01">
        <w:rPr>
          <w:rFonts w:ascii="Verdana" w:hAnsi="Verdana"/>
          <w:sz w:val="20"/>
        </w:rPr>
        <w:t>los</w:t>
      </w:r>
      <w:r w:rsidRPr="00D66D01">
        <w:rPr>
          <w:rFonts w:ascii="Verdana" w:hAnsi="Verdana"/>
          <w:spacing w:val="-9"/>
          <w:sz w:val="20"/>
        </w:rPr>
        <w:t xml:space="preserve"> </w:t>
      </w:r>
      <w:r w:rsidRPr="00D66D01">
        <w:rPr>
          <w:rFonts w:ascii="Verdana" w:hAnsi="Verdana"/>
          <w:sz w:val="20"/>
        </w:rPr>
        <w:t>ordenadores</w:t>
      </w:r>
      <w:r w:rsidRPr="00D66D01">
        <w:rPr>
          <w:rFonts w:ascii="Verdana" w:hAnsi="Verdana"/>
          <w:spacing w:val="-8"/>
          <w:sz w:val="20"/>
        </w:rPr>
        <w:t xml:space="preserve"> </w:t>
      </w:r>
      <w:r w:rsidRPr="00D66D01">
        <w:rPr>
          <w:rFonts w:ascii="Verdana" w:hAnsi="Verdana"/>
          <w:sz w:val="20"/>
        </w:rPr>
        <w:t>del gasto– tienen el deber de verificar que el</w:t>
      </w:r>
      <w:r w:rsidRPr="00D66D01">
        <w:rPr>
          <w:rFonts w:ascii="Verdana" w:hAnsi="Verdana"/>
          <w:spacing w:val="-3"/>
          <w:sz w:val="20"/>
        </w:rPr>
        <w:t xml:space="preserve"> </w:t>
      </w:r>
      <w:r w:rsidRPr="00D66D01">
        <w:rPr>
          <w:rFonts w:ascii="Verdana" w:hAnsi="Verdana"/>
          <w:sz w:val="20"/>
        </w:rPr>
        <w:t>contratista haya cumplido con la cotización al Sistema</w:t>
      </w:r>
      <w:r w:rsidRPr="00D66D01">
        <w:rPr>
          <w:rFonts w:ascii="Verdana" w:hAnsi="Verdana"/>
          <w:spacing w:val="-3"/>
          <w:sz w:val="20"/>
        </w:rPr>
        <w:t xml:space="preserve"> </w:t>
      </w:r>
      <w:r w:rsidRPr="00D66D01">
        <w:rPr>
          <w:rFonts w:ascii="Verdana" w:hAnsi="Verdana"/>
          <w:sz w:val="20"/>
        </w:rPr>
        <w:t>de</w:t>
      </w:r>
      <w:r w:rsidRPr="00D66D01">
        <w:rPr>
          <w:rFonts w:ascii="Verdana" w:hAnsi="Verdana"/>
          <w:spacing w:val="-2"/>
          <w:sz w:val="20"/>
        </w:rPr>
        <w:t xml:space="preserve"> </w:t>
      </w:r>
      <w:r w:rsidRPr="00D66D01">
        <w:rPr>
          <w:rFonts w:ascii="Verdana" w:hAnsi="Verdana"/>
          <w:sz w:val="20"/>
        </w:rPr>
        <w:t>Seguridad</w:t>
      </w:r>
      <w:r w:rsidRPr="00D66D01">
        <w:rPr>
          <w:rFonts w:ascii="Verdana" w:hAnsi="Verdana"/>
          <w:spacing w:val="-3"/>
          <w:sz w:val="20"/>
        </w:rPr>
        <w:t xml:space="preserve"> </w:t>
      </w:r>
      <w:r w:rsidRPr="00D66D01">
        <w:rPr>
          <w:rFonts w:ascii="Verdana" w:hAnsi="Verdana"/>
          <w:sz w:val="20"/>
        </w:rPr>
        <w:t>Social</w:t>
      </w:r>
      <w:r w:rsidRPr="00D66D01">
        <w:rPr>
          <w:rFonts w:ascii="Verdana" w:hAnsi="Verdana"/>
          <w:spacing w:val="-2"/>
          <w:sz w:val="20"/>
        </w:rPr>
        <w:t xml:space="preserve"> </w:t>
      </w:r>
      <w:r w:rsidRPr="00D66D01">
        <w:rPr>
          <w:rFonts w:ascii="Verdana" w:hAnsi="Verdana"/>
          <w:sz w:val="20"/>
        </w:rPr>
        <w:t>Integral</w:t>
      </w:r>
      <w:r w:rsidRPr="00D66D01">
        <w:rPr>
          <w:rFonts w:ascii="Verdana" w:hAnsi="Verdana"/>
          <w:spacing w:val="-3"/>
          <w:sz w:val="20"/>
        </w:rPr>
        <w:t xml:space="preserve"> </w:t>
      </w:r>
      <w:r w:rsidRPr="00D66D01">
        <w:rPr>
          <w:rFonts w:ascii="Verdana" w:hAnsi="Verdana"/>
          <w:sz w:val="20"/>
        </w:rPr>
        <w:t>por</w:t>
      </w:r>
      <w:r w:rsidRPr="00D66D01">
        <w:rPr>
          <w:rFonts w:ascii="Verdana" w:hAnsi="Verdana"/>
          <w:spacing w:val="-4"/>
          <w:sz w:val="20"/>
        </w:rPr>
        <w:t xml:space="preserve"> </w:t>
      </w:r>
      <w:r w:rsidRPr="00D66D01">
        <w:rPr>
          <w:rFonts w:ascii="Verdana" w:hAnsi="Verdana"/>
          <w:sz w:val="20"/>
        </w:rPr>
        <w:t>el</w:t>
      </w:r>
      <w:r w:rsidRPr="00D66D01">
        <w:rPr>
          <w:rFonts w:ascii="Verdana" w:hAnsi="Verdana"/>
          <w:spacing w:val="-3"/>
          <w:sz w:val="20"/>
        </w:rPr>
        <w:t xml:space="preserve"> </w:t>
      </w:r>
      <w:r w:rsidRPr="00D66D01">
        <w:rPr>
          <w:rFonts w:ascii="Verdana" w:hAnsi="Verdana"/>
          <w:sz w:val="20"/>
        </w:rPr>
        <w:t>IBC</w:t>
      </w:r>
      <w:r w:rsidRPr="00D66D01">
        <w:rPr>
          <w:rFonts w:ascii="Verdana" w:hAnsi="Verdana"/>
          <w:spacing w:val="-3"/>
          <w:sz w:val="20"/>
        </w:rPr>
        <w:t xml:space="preserve"> </w:t>
      </w:r>
      <w:r w:rsidRPr="00D66D01">
        <w:rPr>
          <w:rFonts w:ascii="Verdana" w:hAnsi="Verdana"/>
          <w:sz w:val="20"/>
        </w:rPr>
        <w:t>del</w:t>
      </w:r>
      <w:r w:rsidRPr="00D66D01">
        <w:rPr>
          <w:rFonts w:ascii="Verdana" w:hAnsi="Verdana"/>
          <w:spacing w:val="-3"/>
          <w:sz w:val="20"/>
        </w:rPr>
        <w:t xml:space="preserve"> </w:t>
      </w:r>
      <w:r w:rsidRPr="00D66D01">
        <w:rPr>
          <w:rFonts w:ascii="Verdana" w:hAnsi="Verdana"/>
          <w:sz w:val="20"/>
        </w:rPr>
        <w:t>mes</w:t>
      </w:r>
      <w:r w:rsidRPr="00D66D01">
        <w:rPr>
          <w:rFonts w:ascii="Verdana" w:hAnsi="Verdana"/>
          <w:spacing w:val="-2"/>
          <w:sz w:val="20"/>
        </w:rPr>
        <w:t xml:space="preserve"> </w:t>
      </w:r>
      <w:r w:rsidRPr="00D66D01">
        <w:rPr>
          <w:rFonts w:ascii="Verdana" w:hAnsi="Verdana"/>
          <w:sz w:val="20"/>
        </w:rPr>
        <w:t>en</w:t>
      </w:r>
      <w:r w:rsidRPr="00D66D01">
        <w:rPr>
          <w:rFonts w:ascii="Verdana" w:hAnsi="Verdana"/>
          <w:spacing w:val="-4"/>
          <w:sz w:val="20"/>
        </w:rPr>
        <w:t xml:space="preserve"> </w:t>
      </w:r>
      <w:r w:rsidRPr="00D66D01">
        <w:rPr>
          <w:rFonts w:ascii="Verdana" w:hAnsi="Verdana"/>
          <w:sz w:val="20"/>
        </w:rPr>
        <w:t>que</w:t>
      </w:r>
      <w:r w:rsidRPr="00D66D01">
        <w:rPr>
          <w:rFonts w:ascii="Verdana" w:hAnsi="Verdana"/>
          <w:spacing w:val="-2"/>
          <w:sz w:val="20"/>
        </w:rPr>
        <w:t xml:space="preserve"> </w:t>
      </w:r>
      <w:r w:rsidRPr="00D66D01">
        <w:rPr>
          <w:rFonts w:ascii="Verdana" w:hAnsi="Verdana"/>
          <w:sz w:val="20"/>
        </w:rPr>
        <w:t>se</w:t>
      </w:r>
      <w:r w:rsidRPr="00D66D01">
        <w:rPr>
          <w:rFonts w:ascii="Verdana" w:hAnsi="Verdana"/>
          <w:spacing w:val="-2"/>
          <w:sz w:val="20"/>
        </w:rPr>
        <w:t xml:space="preserve"> </w:t>
      </w:r>
      <w:r w:rsidRPr="00D66D01">
        <w:rPr>
          <w:rFonts w:ascii="Verdana" w:hAnsi="Verdana"/>
          <w:sz w:val="20"/>
        </w:rPr>
        <w:t>hace</w:t>
      </w:r>
      <w:r w:rsidRPr="00D66D01">
        <w:rPr>
          <w:rFonts w:ascii="Verdana" w:hAnsi="Verdana"/>
          <w:spacing w:val="-2"/>
          <w:sz w:val="20"/>
        </w:rPr>
        <w:t xml:space="preserve"> </w:t>
      </w:r>
      <w:r w:rsidRPr="00D66D01">
        <w:rPr>
          <w:rFonts w:ascii="Verdana" w:hAnsi="Verdana"/>
          <w:sz w:val="20"/>
        </w:rPr>
        <w:t>el</w:t>
      </w:r>
      <w:r w:rsidRPr="00D66D01">
        <w:rPr>
          <w:rFonts w:ascii="Verdana" w:hAnsi="Verdana"/>
          <w:spacing w:val="-2"/>
          <w:sz w:val="20"/>
        </w:rPr>
        <w:t xml:space="preserve"> </w:t>
      </w:r>
      <w:r w:rsidRPr="00D66D01">
        <w:rPr>
          <w:rFonts w:ascii="Verdana" w:hAnsi="Verdana"/>
          <w:sz w:val="20"/>
        </w:rPr>
        <w:t>último</w:t>
      </w:r>
      <w:r w:rsidRPr="00D66D01">
        <w:rPr>
          <w:rFonts w:ascii="Verdana" w:hAnsi="Verdana"/>
          <w:spacing w:val="-4"/>
          <w:sz w:val="20"/>
        </w:rPr>
        <w:t xml:space="preserve"> </w:t>
      </w:r>
      <w:r w:rsidRPr="00D66D01">
        <w:rPr>
          <w:rFonts w:ascii="Verdana" w:hAnsi="Verdana"/>
          <w:sz w:val="20"/>
        </w:rPr>
        <w:t>pago, así</w:t>
      </w:r>
      <w:r w:rsidRPr="00D66D01">
        <w:rPr>
          <w:rFonts w:ascii="Verdana" w:hAnsi="Verdana"/>
          <w:spacing w:val="-12"/>
          <w:sz w:val="20"/>
        </w:rPr>
        <w:t xml:space="preserve"> </w:t>
      </w:r>
      <w:r w:rsidRPr="00D66D01">
        <w:rPr>
          <w:rFonts w:ascii="Verdana" w:hAnsi="Verdana"/>
          <w:sz w:val="20"/>
        </w:rPr>
        <w:t>se</w:t>
      </w:r>
      <w:r w:rsidRPr="00D66D01">
        <w:rPr>
          <w:rFonts w:ascii="Verdana" w:hAnsi="Verdana"/>
          <w:spacing w:val="-12"/>
          <w:sz w:val="20"/>
        </w:rPr>
        <w:t xml:space="preserve"> </w:t>
      </w:r>
      <w:r w:rsidRPr="00D66D01">
        <w:rPr>
          <w:rFonts w:ascii="Verdana" w:hAnsi="Verdana"/>
          <w:sz w:val="20"/>
        </w:rPr>
        <w:t>haya</w:t>
      </w:r>
      <w:r w:rsidRPr="00D66D01">
        <w:rPr>
          <w:rFonts w:ascii="Verdana" w:hAnsi="Verdana"/>
          <w:spacing w:val="-12"/>
          <w:sz w:val="20"/>
        </w:rPr>
        <w:t xml:space="preserve"> </w:t>
      </w:r>
      <w:r w:rsidRPr="00D66D01">
        <w:rPr>
          <w:rFonts w:ascii="Verdana" w:hAnsi="Verdana"/>
          <w:sz w:val="20"/>
        </w:rPr>
        <w:t>firmado</w:t>
      </w:r>
      <w:r w:rsidRPr="00D66D01">
        <w:rPr>
          <w:rFonts w:ascii="Verdana" w:hAnsi="Verdana"/>
          <w:spacing w:val="-8"/>
          <w:sz w:val="20"/>
        </w:rPr>
        <w:t xml:space="preserve"> </w:t>
      </w:r>
      <w:r w:rsidRPr="00D66D01">
        <w:rPr>
          <w:rFonts w:ascii="Verdana" w:hAnsi="Verdana"/>
          <w:sz w:val="20"/>
        </w:rPr>
        <w:t>el</w:t>
      </w:r>
      <w:r w:rsidRPr="00D66D01">
        <w:rPr>
          <w:rFonts w:ascii="Verdana" w:hAnsi="Verdana"/>
          <w:spacing w:val="-12"/>
          <w:sz w:val="20"/>
        </w:rPr>
        <w:t xml:space="preserve"> </w:t>
      </w:r>
      <w:r w:rsidRPr="00D66D01">
        <w:rPr>
          <w:rFonts w:ascii="Verdana" w:hAnsi="Verdana"/>
          <w:sz w:val="20"/>
        </w:rPr>
        <w:t>acta</w:t>
      </w:r>
      <w:r w:rsidRPr="00D66D01">
        <w:rPr>
          <w:rFonts w:ascii="Verdana" w:hAnsi="Verdana"/>
          <w:spacing w:val="-12"/>
          <w:sz w:val="20"/>
        </w:rPr>
        <w:t xml:space="preserve"> </w:t>
      </w:r>
      <w:r w:rsidRPr="00D66D01">
        <w:rPr>
          <w:rFonts w:ascii="Verdana" w:hAnsi="Verdana"/>
          <w:sz w:val="20"/>
        </w:rPr>
        <w:t>de</w:t>
      </w:r>
      <w:r w:rsidRPr="00D66D01">
        <w:rPr>
          <w:rFonts w:ascii="Verdana" w:hAnsi="Verdana"/>
          <w:spacing w:val="-6"/>
          <w:sz w:val="20"/>
        </w:rPr>
        <w:t xml:space="preserve"> </w:t>
      </w:r>
      <w:r w:rsidRPr="00D66D01">
        <w:rPr>
          <w:rFonts w:ascii="Verdana" w:hAnsi="Verdana"/>
          <w:sz w:val="20"/>
        </w:rPr>
        <w:t>recibo</w:t>
      </w:r>
      <w:r w:rsidRPr="00D66D01">
        <w:rPr>
          <w:rFonts w:ascii="Verdana" w:hAnsi="Verdana"/>
          <w:spacing w:val="-14"/>
          <w:sz w:val="20"/>
        </w:rPr>
        <w:t xml:space="preserve"> </w:t>
      </w:r>
      <w:r w:rsidRPr="00D66D01">
        <w:rPr>
          <w:rFonts w:ascii="Verdana" w:hAnsi="Verdana"/>
          <w:sz w:val="20"/>
        </w:rPr>
        <w:t>final</w:t>
      </w:r>
      <w:r w:rsidRPr="00D66D01">
        <w:rPr>
          <w:rFonts w:ascii="Verdana" w:hAnsi="Verdana"/>
          <w:spacing w:val="-7"/>
          <w:sz w:val="20"/>
        </w:rPr>
        <w:t xml:space="preserve"> </w:t>
      </w:r>
      <w:r w:rsidRPr="00D66D01">
        <w:rPr>
          <w:rFonts w:ascii="Verdana" w:hAnsi="Verdana"/>
          <w:sz w:val="20"/>
        </w:rPr>
        <w:t>o</w:t>
      </w:r>
      <w:r w:rsidRPr="00D66D01">
        <w:rPr>
          <w:rFonts w:ascii="Verdana" w:hAnsi="Verdana"/>
          <w:spacing w:val="-9"/>
          <w:sz w:val="20"/>
        </w:rPr>
        <w:t xml:space="preserve"> </w:t>
      </w:r>
      <w:r w:rsidRPr="00D66D01">
        <w:rPr>
          <w:rFonts w:ascii="Verdana" w:hAnsi="Verdana"/>
          <w:sz w:val="20"/>
        </w:rPr>
        <w:t>efectuado</w:t>
      </w:r>
      <w:r w:rsidRPr="00D66D01">
        <w:rPr>
          <w:rFonts w:ascii="Verdana" w:hAnsi="Verdana"/>
          <w:spacing w:val="-13"/>
          <w:sz w:val="20"/>
        </w:rPr>
        <w:t xml:space="preserve"> </w:t>
      </w:r>
      <w:r w:rsidRPr="00D66D01">
        <w:rPr>
          <w:rFonts w:ascii="Verdana" w:hAnsi="Verdana"/>
          <w:sz w:val="20"/>
        </w:rPr>
        <w:t>el</w:t>
      </w:r>
      <w:r w:rsidRPr="00D66D01">
        <w:rPr>
          <w:rFonts w:ascii="Verdana" w:hAnsi="Verdana"/>
          <w:spacing w:val="-12"/>
          <w:sz w:val="20"/>
        </w:rPr>
        <w:t xml:space="preserve"> </w:t>
      </w:r>
      <w:r w:rsidRPr="00D66D01">
        <w:rPr>
          <w:rFonts w:ascii="Verdana" w:hAnsi="Verdana"/>
          <w:sz w:val="20"/>
        </w:rPr>
        <w:t>pago</w:t>
      </w:r>
      <w:r w:rsidRPr="00D66D01">
        <w:rPr>
          <w:rFonts w:ascii="Verdana" w:hAnsi="Verdana"/>
          <w:spacing w:val="-9"/>
          <w:sz w:val="20"/>
        </w:rPr>
        <w:t xml:space="preserve"> </w:t>
      </w:r>
      <w:r w:rsidRPr="00D66D01">
        <w:rPr>
          <w:rFonts w:ascii="Verdana" w:hAnsi="Verdana"/>
          <w:sz w:val="20"/>
        </w:rPr>
        <w:t>de</w:t>
      </w:r>
      <w:r w:rsidRPr="00D66D01">
        <w:rPr>
          <w:rFonts w:ascii="Verdana" w:hAnsi="Verdana"/>
          <w:spacing w:val="-11"/>
          <w:sz w:val="20"/>
        </w:rPr>
        <w:t xml:space="preserve"> </w:t>
      </w:r>
      <w:r w:rsidRPr="00D66D01">
        <w:rPr>
          <w:rFonts w:ascii="Verdana" w:hAnsi="Verdana"/>
          <w:sz w:val="20"/>
        </w:rPr>
        <w:t>los</w:t>
      </w:r>
      <w:r w:rsidRPr="00D66D01">
        <w:rPr>
          <w:rFonts w:ascii="Verdana" w:hAnsi="Verdana"/>
          <w:spacing w:val="-7"/>
          <w:sz w:val="20"/>
        </w:rPr>
        <w:t xml:space="preserve"> </w:t>
      </w:r>
      <w:r w:rsidRPr="00D66D01">
        <w:rPr>
          <w:rFonts w:ascii="Verdana" w:hAnsi="Verdana"/>
          <w:sz w:val="20"/>
        </w:rPr>
        <w:t>honorarios</w:t>
      </w:r>
      <w:r w:rsidRPr="00D66D01">
        <w:rPr>
          <w:rFonts w:ascii="Verdana" w:hAnsi="Verdana"/>
          <w:spacing w:val="-7"/>
          <w:sz w:val="20"/>
        </w:rPr>
        <w:t xml:space="preserve"> </w:t>
      </w:r>
      <w:r w:rsidRPr="00D66D01">
        <w:rPr>
          <w:rFonts w:ascii="Verdana" w:hAnsi="Verdana"/>
          <w:sz w:val="20"/>
        </w:rPr>
        <w:t>de</w:t>
      </w:r>
      <w:r w:rsidRPr="00D66D01">
        <w:rPr>
          <w:rFonts w:ascii="Verdana" w:hAnsi="Verdana"/>
          <w:spacing w:val="-11"/>
          <w:sz w:val="20"/>
        </w:rPr>
        <w:t xml:space="preserve"> </w:t>
      </w:r>
      <w:r w:rsidRPr="00D66D01">
        <w:rPr>
          <w:rFonts w:ascii="Verdana" w:hAnsi="Verdana"/>
          <w:sz w:val="20"/>
        </w:rPr>
        <w:t>dicho mes. Ello a partir de lo previsto en el artículo 50 de la Ley 789 de 2002, que establece que este deber de verificación es por toda la vigencia de</w:t>
      </w:r>
      <w:r w:rsidRPr="00D66D01">
        <w:rPr>
          <w:rFonts w:ascii="Verdana" w:hAnsi="Verdana"/>
          <w:spacing w:val="-50"/>
          <w:sz w:val="20"/>
        </w:rPr>
        <w:t>l</w:t>
      </w:r>
      <w:r w:rsidRPr="00D66D01">
        <w:rPr>
          <w:rFonts w:ascii="Verdana" w:hAnsi="Verdana"/>
          <w:sz w:val="20"/>
        </w:rPr>
        <w:t xml:space="preserve"> contrato.</w:t>
      </w:r>
    </w:p>
    <w:p w14:paraId="28B2823C" w14:textId="77777777" w:rsidR="00D66D01" w:rsidRPr="00D66D01" w:rsidRDefault="00D66D01" w:rsidP="00D66D01">
      <w:pPr>
        <w:spacing w:before="1" w:line="276" w:lineRule="auto"/>
        <w:ind w:right="258"/>
        <w:jc w:val="both"/>
        <w:rPr>
          <w:rFonts w:ascii="Verdana" w:hAnsi="Verdana"/>
          <w:sz w:val="20"/>
        </w:rPr>
      </w:pPr>
    </w:p>
    <w:p w14:paraId="3D7BF9C6" w14:textId="77777777" w:rsidR="00D66D01" w:rsidRDefault="00D66D01" w:rsidP="00D66D01">
      <w:pPr>
        <w:contextualSpacing/>
        <w:jc w:val="both"/>
        <w:rPr>
          <w:rFonts w:ascii="Verdana" w:hAnsi="Verdana" w:cs="Arial"/>
          <w:b/>
          <w:lang w:val="es-ES" w:eastAsia="es-ES_tradnl"/>
        </w:rPr>
      </w:pPr>
      <w:r w:rsidRPr="00D66D01">
        <w:rPr>
          <w:rFonts w:ascii="Verdana" w:hAnsi="Verdana" w:cs="Arial"/>
          <w:b/>
          <w:lang w:val="es-ES" w:eastAsia="es-ES_tradnl"/>
        </w:rPr>
        <w:t>CONTRATOS DE PRESTACIÓN DE SERVICIOS – Afiliación – Seguridad social – Verificación – Entidad estatal</w:t>
      </w:r>
    </w:p>
    <w:p w14:paraId="6F43F051" w14:textId="77777777" w:rsidR="00D66D01" w:rsidRDefault="00D66D01" w:rsidP="00D66D01">
      <w:pPr>
        <w:contextualSpacing/>
        <w:jc w:val="both"/>
        <w:rPr>
          <w:rFonts w:ascii="Verdana" w:hAnsi="Verdana" w:cs="Arial"/>
          <w:b/>
          <w:lang w:val="es-ES" w:eastAsia="es-ES_tradnl"/>
        </w:rPr>
      </w:pPr>
    </w:p>
    <w:p w14:paraId="0461D391" w14:textId="60030241" w:rsidR="00C421CE" w:rsidRPr="00C421CE" w:rsidRDefault="00C421CE" w:rsidP="00C421CE">
      <w:pPr>
        <w:widowControl w:val="0"/>
        <w:autoSpaceDE w:val="0"/>
        <w:autoSpaceDN w:val="0"/>
        <w:spacing w:before="168" w:after="0" w:line="276" w:lineRule="auto"/>
        <w:ind w:right="253"/>
        <w:jc w:val="both"/>
        <w:rPr>
          <w:rFonts w:ascii="Verdana" w:eastAsia="Verdana" w:hAnsi="Verdana" w:cs="Verdana"/>
          <w:sz w:val="20"/>
          <w:lang w:val="es-ES"/>
        </w:rPr>
      </w:pPr>
      <w:r w:rsidRPr="00C421CE">
        <w:rPr>
          <w:rFonts w:ascii="Verdana" w:eastAsia="Verdana" w:hAnsi="Verdana" w:cs="Verdana"/>
          <w:sz w:val="20"/>
          <w:lang w:val="es-ES"/>
        </w:rPr>
        <w:t>Por</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lo</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tanto,</w:t>
      </w:r>
      <w:r w:rsidRPr="00C421CE">
        <w:rPr>
          <w:rFonts w:ascii="Verdana" w:eastAsia="Verdana" w:hAnsi="Verdana" w:cs="Verdana"/>
          <w:spacing w:val="-6"/>
          <w:sz w:val="20"/>
          <w:lang w:val="es-ES"/>
        </w:rPr>
        <w:t xml:space="preserve"> </w:t>
      </w:r>
      <w:r w:rsidRPr="00C421CE">
        <w:rPr>
          <w:rFonts w:ascii="Verdana" w:eastAsia="Verdana" w:hAnsi="Verdana" w:cs="Verdana"/>
          <w:sz w:val="20"/>
          <w:lang w:val="es-ES"/>
        </w:rPr>
        <w:t>para</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celebrar</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contratos</w:t>
      </w:r>
      <w:r w:rsidRPr="00C421CE">
        <w:rPr>
          <w:rFonts w:ascii="Verdana" w:eastAsia="Verdana" w:hAnsi="Verdana" w:cs="Verdana"/>
          <w:spacing w:val="-8"/>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7"/>
          <w:sz w:val="20"/>
          <w:lang w:val="es-ES"/>
        </w:rPr>
        <w:t xml:space="preserve"> </w:t>
      </w:r>
      <w:r w:rsidRPr="00C421CE">
        <w:rPr>
          <w:rFonts w:ascii="Verdana" w:eastAsia="Verdana" w:hAnsi="Verdana" w:cs="Verdana"/>
          <w:sz w:val="20"/>
          <w:lang w:val="es-ES"/>
        </w:rPr>
        <w:t>prestación</w:t>
      </w:r>
      <w:r w:rsidRPr="00C421CE">
        <w:rPr>
          <w:rFonts w:ascii="Verdana" w:eastAsia="Verdana" w:hAnsi="Verdana" w:cs="Verdana"/>
          <w:spacing w:val="-10"/>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7"/>
          <w:sz w:val="20"/>
          <w:lang w:val="es-ES"/>
        </w:rPr>
        <w:t xml:space="preserve"> </w:t>
      </w:r>
      <w:r w:rsidRPr="00C421CE">
        <w:rPr>
          <w:rFonts w:ascii="Verdana" w:eastAsia="Verdana" w:hAnsi="Verdana" w:cs="Verdana"/>
          <w:sz w:val="20"/>
          <w:lang w:val="es-ES"/>
        </w:rPr>
        <w:t>servicios</w:t>
      </w:r>
      <w:r w:rsidRPr="00C421CE">
        <w:rPr>
          <w:rFonts w:ascii="Verdana" w:eastAsia="Verdana" w:hAnsi="Verdana" w:cs="Verdana"/>
          <w:spacing w:val="-8"/>
          <w:sz w:val="20"/>
          <w:lang w:val="es-ES"/>
        </w:rPr>
        <w:t xml:space="preserve"> </w:t>
      </w:r>
      <w:r w:rsidRPr="00C421CE">
        <w:rPr>
          <w:rFonts w:ascii="Verdana" w:eastAsia="Verdana" w:hAnsi="Verdana" w:cs="Verdana"/>
          <w:sz w:val="20"/>
          <w:lang w:val="es-ES"/>
        </w:rPr>
        <w:t>profesionales</w:t>
      </w:r>
      <w:r w:rsidRPr="00C421CE">
        <w:rPr>
          <w:rFonts w:ascii="Verdana" w:eastAsia="Verdana" w:hAnsi="Verdana" w:cs="Verdana"/>
          <w:spacing w:val="-8"/>
          <w:sz w:val="20"/>
          <w:lang w:val="es-ES"/>
        </w:rPr>
        <w:t xml:space="preserve"> </w:t>
      </w:r>
      <w:r w:rsidRPr="00C421CE">
        <w:rPr>
          <w:rFonts w:ascii="Verdana" w:eastAsia="Verdana" w:hAnsi="Verdana" w:cs="Verdana"/>
          <w:sz w:val="20"/>
          <w:lang w:val="es-ES"/>
        </w:rPr>
        <w:t>y</w:t>
      </w:r>
      <w:r w:rsidRPr="00C421CE">
        <w:rPr>
          <w:rFonts w:ascii="Verdana" w:eastAsia="Verdana" w:hAnsi="Verdana" w:cs="Verdana"/>
          <w:spacing w:val="-7"/>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7"/>
          <w:sz w:val="20"/>
          <w:lang w:val="es-ES"/>
        </w:rPr>
        <w:t xml:space="preserve"> </w:t>
      </w:r>
      <w:r w:rsidRPr="00C421CE">
        <w:rPr>
          <w:rFonts w:ascii="Verdana" w:eastAsia="Verdana" w:hAnsi="Verdana" w:cs="Verdana"/>
          <w:sz w:val="20"/>
          <w:lang w:val="es-ES"/>
        </w:rPr>
        <w:t>apoyo a la gestión las entidades estatales deben verificar que las personas naturales estén afiliadas</w:t>
      </w:r>
      <w:r w:rsidRPr="00C421CE">
        <w:rPr>
          <w:rFonts w:ascii="Verdana" w:eastAsia="Verdana" w:hAnsi="Verdana" w:cs="Verdana"/>
          <w:spacing w:val="-18"/>
          <w:sz w:val="20"/>
          <w:lang w:val="es-ES"/>
        </w:rPr>
        <w:t xml:space="preserve"> </w:t>
      </w:r>
      <w:r w:rsidRPr="00C421CE">
        <w:rPr>
          <w:rFonts w:ascii="Verdana" w:eastAsia="Verdana" w:hAnsi="Verdana" w:cs="Verdana"/>
          <w:sz w:val="20"/>
          <w:lang w:val="es-ES"/>
        </w:rPr>
        <w:t>al</w:t>
      </w:r>
      <w:r w:rsidRPr="00C421CE">
        <w:rPr>
          <w:rFonts w:ascii="Verdana" w:eastAsia="Verdana" w:hAnsi="Verdana" w:cs="Verdana"/>
          <w:spacing w:val="-18"/>
          <w:sz w:val="20"/>
          <w:lang w:val="es-ES"/>
        </w:rPr>
        <w:t xml:space="preserve"> </w:t>
      </w:r>
      <w:r w:rsidRPr="00C421CE">
        <w:rPr>
          <w:rFonts w:ascii="Verdana" w:eastAsia="Verdana" w:hAnsi="Verdana" w:cs="Verdana"/>
          <w:sz w:val="20"/>
          <w:lang w:val="es-ES"/>
        </w:rPr>
        <w:t>Sistema</w:t>
      </w:r>
      <w:r w:rsidRPr="00C421CE">
        <w:rPr>
          <w:rFonts w:ascii="Verdana" w:eastAsia="Verdana" w:hAnsi="Verdana" w:cs="Verdana"/>
          <w:spacing w:val="-3"/>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3"/>
          <w:sz w:val="20"/>
          <w:lang w:val="es-ES"/>
        </w:rPr>
        <w:t xml:space="preserve"> </w:t>
      </w:r>
      <w:r w:rsidRPr="00C421CE">
        <w:rPr>
          <w:rFonts w:ascii="Verdana" w:eastAsia="Verdana" w:hAnsi="Verdana" w:cs="Verdana"/>
          <w:sz w:val="20"/>
          <w:lang w:val="es-ES"/>
        </w:rPr>
        <w:t>Seguridad</w:t>
      </w:r>
      <w:r w:rsidRPr="00C421CE">
        <w:rPr>
          <w:rFonts w:ascii="Verdana" w:eastAsia="Verdana" w:hAnsi="Verdana" w:cs="Verdana"/>
          <w:spacing w:val="-4"/>
          <w:sz w:val="20"/>
          <w:lang w:val="es-ES"/>
        </w:rPr>
        <w:t xml:space="preserve"> </w:t>
      </w:r>
      <w:r w:rsidRPr="00C421CE">
        <w:rPr>
          <w:rFonts w:ascii="Verdana" w:eastAsia="Verdana" w:hAnsi="Verdana" w:cs="Verdana"/>
          <w:sz w:val="20"/>
          <w:lang w:val="es-ES"/>
        </w:rPr>
        <w:t>Social</w:t>
      </w:r>
      <w:r w:rsidRPr="00C421CE">
        <w:rPr>
          <w:rFonts w:ascii="Verdana" w:eastAsia="Verdana" w:hAnsi="Verdana" w:cs="Verdana"/>
          <w:spacing w:val="-3"/>
          <w:sz w:val="20"/>
          <w:lang w:val="es-ES"/>
        </w:rPr>
        <w:t xml:space="preserve"> </w:t>
      </w:r>
      <w:r w:rsidRPr="00C421CE">
        <w:rPr>
          <w:rFonts w:ascii="Verdana" w:eastAsia="Verdana" w:hAnsi="Verdana" w:cs="Verdana"/>
          <w:sz w:val="20"/>
          <w:lang w:val="es-ES"/>
        </w:rPr>
        <w:t>Integral</w:t>
      </w:r>
      <w:r w:rsidRPr="00C421CE">
        <w:rPr>
          <w:rFonts w:ascii="Verdana" w:eastAsia="Verdana" w:hAnsi="Verdana" w:cs="Verdana"/>
          <w:spacing w:val="-4"/>
          <w:sz w:val="20"/>
          <w:lang w:val="es-ES"/>
        </w:rPr>
        <w:t xml:space="preserve"> </w:t>
      </w:r>
      <w:r w:rsidRPr="00C421CE">
        <w:rPr>
          <w:rFonts w:ascii="Verdana" w:eastAsia="Verdana" w:hAnsi="Verdana" w:cs="Verdana"/>
          <w:sz w:val="20"/>
          <w:lang w:val="es-ES"/>
        </w:rPr>
        <w:t>y</w:t>
      </w:r>
      <w:r w:rsidRPr="00C421CE">
        <w:rPr>
          <w:rFonts w:ascii="Verdana" w:eastAsia="Verdana" w:hAnsi="Verdana" w:cs="Verdana"/>
          <w:spacing w:val="-2"/>
          <w:sz w:val="20"/>
          <w:lang w:val="es-ES"/>
        </w:rPr>
        <w:t xml:space="preserve"> </w:t>
      </w:r>
      <w:r w:rsidRPr="00C421CE">
        <w:rPr>
          <w:rFonts w:ascii="Verdana" w:eastAsia="Verdana" w:hAnsi="Verdana" w:cs="Verdana"/>
          <w:sz w:val="20"/>
          <w:lang w:val="es-ES"/>
        </w:rPr>
        <w:t>que</w:t>
      </w:r>
      <w:r w:rsidRPr="00C421CE">
        <w:rPr>
          <w:rFonts w:ascii="Verdana" w:eastAsia="Verdana" w:hAnsi="Verdana" w:cs="Verdana"/>
          <w:spacing w:val="-3"/>
          <w:sz w:val="20"/>
          <w:lang w:val="es-ES"/>
        </w:rPr>
        <w:t xml:space="preserve"> </w:t>
      </w:r>
      <w:r w:rsidRPr="00C421CE">
        <w:rPr>
          <w:rFonts w:ascii="Verdana" w:eastAsia="Verdana" w:hAnsi="Verdana" w:cs="Verdana"/>
          <w:sz w:val="20"/>
          <w:lang w:val="es-ES"/>
        </w:rPr>
        <w:t>hagan</w:t>
      </w:r>
      <w:r w:rsidRPr="00C421CE">
        <w:rPr>
          <w:rFonts w:ascii="Verdana" w:eastAsia="Verdana" w:hAnsi="Verdana" w:cs="Verdana"/>
          <w:spacing w:val="-5"/>
          <w:sz w:val="20"/>
          <w:lang w:val="es-ES"/>
        </w:rPr>
        <w:t xml:space="preserve"> </w:t>
      </w:r>
      <w:r w:rsidRPr="00C421CE">
        <w:rPr>
          <w:rFonts w:ascii="Verdana" w:eastAsia="Verdana" w:hAnsi="Verdana" w:cs="Verdana"/>
          <w:sz w:val="20"/>
          <w:lang w:val="es-ES"/>
        </w:rPr>
        <w:t>sus</w:t>
      </w:r>
      <w:r w:rsidRPr="00C421CE">
        <w:rPr>
          <w:rFonts w:ascii="Verdana" w:eastAsia="Verdana" w:hAnsi="Verdana" w:cs="Verdana"/>
          <w:spacing w:val="-3"/>
          <w:sz w:val="20"/>
          <w:lang w:val="es-ES"/>
        </w:rPr>
        <w:t xml:space="preserve"> </w:t>
      </w:r>
      <w:r w:rsidRPr="00C421CE">
        <w:rPr>
          <w:rFonts w:ascii="Verdana" w:eastAsia="Verdana" w:hAnsi="Verdana" w:cs="Verdana"/>
          <w:sz w:val="20"/>
          <w:lang w:val="es-ES"/>
        </w:rPr>
        <w:t>aportes</w:t>
      </w:r>
      <w:r w:rsidRPr="00C421CE">
        <w:rPr>
          <w:rFonts w:ascii="Verdana" w:eastAsia="Verdana" w:hAnsi="Verdana" w:cs="Verdana"/>
          <w:spacing w:val="-3"/>
          <w:sz w:val="20"/>
          <w:lang w:val="es-ES"/>
        </w:rPr>
        <w:t xml:space="preserve"> </w:t>
      </w:r>
      <w:r w:rsidRPr="00C421CE">
        <w:rPr>
          <w:rFonts w:ascii="Verdana" w:eastAsia="Verdana" w:hAnsi="Verdana" w:cs="Verdana"/>
          <w:sz w:val="20"/>
          <w:lang w:val="es-ES"/>
        </w:rPr>
        <w:t>en</w:t>
      </w:r>
      <w:r w:rsidRPr="00C421CE">
        <w:rPr>
          <w:rFonts w:ascii="Verdana" w:eastAsia="Verdana" w:hAnsi="Verdana" w:cs="Verdana"/>
          <w:spacing w:val="-5"/>
          <w:sz w:val="20"/>
          <w:lang w:val="es-ES"/>
        </w:rPr>
        <w:t xml:space="preserve"> </w:t>
      </w:r>
      <w:r w:rsidRPr="00C421CE">
        <w:rPr>
          <w:rFonts w:ascii="Verdana" w:eastAsia="Verdana" w:hAnsi="Verdana" w:cs="Verdana"/>
          <w:sz w:val="20"/>
          <w:lang w:val="es-ES"/>
        </w:rPr>
        <w:t>calidad</w:t>
      </w:r>
      <w:r w:rsidRPr="00C421CE">
        <w:rPr>
          <w:rFonts w:ascii="Verdana" w:eastAsia="Verdana" w:hAnsi="Verdana" w:cs="Verdana"/>
          <w:spacing w:val="-4"/>
          <w:sz w:val="20"/>
          <w:lang w:val="es-ES"/>
        </w:rPr>
        <w:t xml:space="preserve"> </w:t>
      </w:r>
      <w:r w:rsidRPr="00C421CE">
        <w:rPr>
          <w:rFonts w:ascii="Verdana" w:eastAsia="Verdana" w:hAnsi="Verdana" w:cs="Verdana"/>
          <w:sz w:val="20"/>
          <w:lang w:val="es-ES"/>
        </w:rPr>
        <w:t>de independientes. Es decir, el contrato estatal se puede celebrar con la persona natural, verificándose que se encuentre afiliada al Sistema de Seguridad Social Integral, así lo esté</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en</w:t>
      </w:r>
      <w:r w:rsidRPr="00C421CE">
        <w:rPr>
          <w:rFonts w:ascii="Verdana" w:eastAsia="Verdana" w:hAnsi="Verdana" w:cs="Verdana"/>
          <w:spacing w:val="-11"/>
          <w:sz w:val="20"/>
          <w:lang w:val="es-ES"/>
        </w:rPr>
        <w:t xml:space="preserve"> </w:t>
      </w:r>
      <w:r w:rsidRPr="00C421CE">
        <w:rPr>
          <w:rFonts w:ascii="Verdana" w:eastAsia="Verdana" w:hAnsi="Verdana" w:cs="Verdana"/>
          <w:sz w:val="20"/>
          <w:lang w:val="es-ES"/>
        </w:rPr>
        <w:t>calidad</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8"/>
          <w:sz w:val="20"/>
          <w:lang w:val="es-ES"/>
        </w:rPr>
        <w:t xml:space="preserve"> </w:t>
      </w:r>
      <w:r w:rsidRPr="00C421CE">
        <w:rPr>
          <w:rFonts w:ascii="Verdana" w:eastAsia="Verdana" w:hAnsi="Verdana" w:cs="Verdana"/>
          <w:sz w:val="20"/>
          <w:lang w:val="es-ES"/>
        </w:rPr>
        <w:t>cotizante</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dependiente;</w:t>
      </w:r>
      <w:r w:rsidRPr="00C421CE">
        <w:rPr>
          <w:rFonts w:ascii="Verdana" w:eastAsia="Verdana" w:hAnsi="Verdana" w:cs="Verdana"/>
          <w:spacing w:val="-10"/>
          <w:sz w:val="20"/>
          <w:lang w:val="es-ES"/>
        </w:rPr>
        <w:t xml:space="preserve"> </w:t>
      </w:r>
      <w:r w:rsidRPr="00C421CE">
        <w:rPr>
          <w:rFonts w:ascii="Verdana" w:eastAsia="Verdana" w:hAnsi="Verdana" w:cs="Verdana"/>
          <w:sz w:val="20"/>
          <w:lang w:val="es-ES"/>
        </w:rPr>
        <w:t>pero</w:t>
      </w:r>
      <w:r w:rsidRPr="00C421CE">
        <w:rPr>
          <w:rFonts w:ascii="Verdana" w:eastAsia="Verdana" w:hAnsi="Verdana" w:cs="Verdana"/>
          <w:spacing w:val="-11"/>
          <w:sz w:val="20"/>
          <w:lang w:val="es-ES"/>
        </w:rPr>
        <w:t xml:space="preserve"> </w:t>
      </w:r>
      <w:r w:rsidRPr="00C421CE">
        <w:rPr>
          <w:rFonts w:ascii="Verdana" w:eastAsia="Verdana" w:hAnsi="Verdana" w:cs="Verdana"/>
          <w:sz w:val="20"/>
          <w:lang w:val="es-ES"/>
        </w:rPr>
        <w:t>la</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persona</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debe</w:t>
      </w:r>
      <w:r w:rsidRPr="00C421CE">
        <w:rPr>
          <w:rFonts w:ascii="Verdana" w:eastAsia="Verdana" w:hAnsi="Verdana" w:cs="Verdana"/>
          <w:spacing w:val="-8"/>
          <w:sz w:val="20"/>
          <w:lang w:val="es-ES"/>
        </w:rPr>
        <w:t xml:space="preserve"> </w:t>
      </w:r>
      <w:r w:rsidRPr="00C421CE">
        <w:rPr>
          <w:rFonts w:ascii="Verdana" w:eastAsia="Verdana" w:hAnsi="Verdana" w:cs="Verdana"/>
          <w:sz w:val="20"/>
          <w:lang w:val="es-ES"/>
        </w:rPr>
        <w:t>efectuar el</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reporte</w:t>
      </w:r>
      <w:r w:rsidRPr="00C421CE">
        <w:rPr>
          <w:rFonts w:ascii="Verdana" w:eastAsia="Verdana" w:hAnsi="Verdana" w:cs="Verdana"/>
          <w:spacing w:val="-9"/>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8"/>
          <w:sz w:val="20"/>
          <w:lang w:val="es-ES"/>
        </w:rPr>
        <w:t xml:space="preserve"> </w:t>
      </w:r>
      <w:r w:rsidRPr="00C421CE">
        <w:rPr>
          <w:rFonts w:ascii="Verdana" w:eastAsia="Verdana" w:hAnsi="Verdana" w:cs="Verdana"/>
          <w:sz w:val="20"/>
          <w:lang w:val="es-ES"/>
        </w:rPr>
        <w:t>la novedad de afiliación como trabajador independiente a cada subsistema –salud, pensiones y riesgos laborales–, pues es así como debe cotizar mes vencido, según el artículo 244 de la Ley 1955 de 2019. En otras palabras, si la persona natural se encontraba afiliada como cotizante dependiente al régimen contributivo y celebra un contrato</w:t>
      </w:r>
      <w:r w:rsidRPr="00C421CE">
        <w:rPr>
          <w:rFonts w:ascii="Verdana" w:eastAsia="Verdana" w:hAnsi="Verdana" w:cs="Verdana"/>
          <w:spacing w:val="-18"/>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13"/>
          <w:sz w:val="20"/>
          <w:lang w:val="es-ES"/>
        </w:rPr>
        <w:t xml:space="preserve"> </w:t>
      </w:r>
      <w:r w:rsidRPr="00C421CE">
        <w:rPr>
          <w:rFonts w:ascii="Verdana" w:eastAsia="Verdana" w:hAnsi="Verdana" w:cs="Verdana"/>
          <w:sz w:val="20"/>
          <w:lang w:val="es-ES"/>
        </w:rPr>
        <w:t>prestación</w:t>
      </w:r>
      <w:r w:rsidRPr="00C421CE">
        <w:rPr>
          <w:rFonts w:ascii="Verdana" w:eastAsia="Verdana" w:hAnsi="Verdana" w:cs="Verdana"/>
          <w:spacing w:val="-16"/>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14"/>
          <w:sz w:val="20"/>
          <w:lang w:val="es-ES"/>
        </w:rPr>
        <w:t xml:space="preserve"> </w:t>
      </w:r>
      <w:r w:rsidRPr="00C421CE">
        <w:rPr>
          <w:rFonts w:ascii="Verdana" w:eastAsia="Verdana" w:hAnsi="Verdana" w:cs="Verdana"/>
          <w:sz w:val="20"/>
          <w:lang w:val="es-ES"/>
        </w:rPr>
        <w:t>servicios</w:t>
      </w:r>
      <w:r w:rsidRPr="00C421CE">
        <w:rPr>
          <w:rFonts w:ascii="Verdana" w:eastAsia="Verdana" w:hAnsi="Verdana" w:cs="Verdana"/>
          <w:spacing w:val="-14"/>
          <w:sz w:val="20"/>
          <w:lang w:val="es-ES"/>
        </w:rPr>
        <w:t xml:space="preserve"> </w:t>
      </w:r>
      <w:r w:rsidRPr="00C421CE">
        <w:rPr>
          <w:rFonts w:ascii="Verdana" w:eastAsia="Verdana" w:hAnsi="Verdana" w:cs="Verdana"/>
          <w:sz w:val="20"/>
          <w:lang w:val="es-ES"/>
        </w:rPr>
        <w:t>profesionales</w:t>
      </w:r>
      <w:r w:rsidRPr="00C421CE">
        <w:rPr>
          <w:rFonts w:ascii="Verdana" w:eastAsia="Verdana" w:hAnsi="Verdana" w:cs="Verdana"/>
          <w:spacing w:val="-14"/>
          <w:sz w:val="20"/>
          <w:lang w:val="es-ES"/>
        </w:rPr>
        <w:t xml:space="preserve"> </w:t>
      </w:r>
      <w:r w:rsidRPr="00C421CE">
        <w:rPr>
          <w:rFonts w:ascii="Verdana" w:eastAsia="Verdana" w:hAnsi="Verdana" w:cs="Verdana"/>
          <w:sz w:val="20"/>
          <w:lang w:val="es-ES"/>
        </w:rPr>
        <w:t>o</w:t>
      </w:r>
      <w:r w:rsidRPr="00C421CE">
        <w:rPr>
          <w:rFonts w:ascii="Verdana" w:eastAsia="Verdana" w:hAnsi="Verdana" w:cs="Verdana"/>
          <w:spacing w:val="-18"/>
          <w:sz w:val="20"/>
          <w:lang w:val="es-ES"/>
        </w:rPr>
        <w:t xml:space="preserve"> </w:t>
      </w:r>
      <w:r w:rsidRPr="00C421CE">
        <w:rPr>
          <w:rFonts w:ascii="Verdana" w:eastAsia="Verdana" w:hAnsi="Verdana" w:cs="Verdana"/>
          <w:sz w:val="20"/>
          <w:lang w:val="es-ES"/>
        </w:rPr>
        <w:t>de</w:t>
      </w:r>
      <w:r w:rsidRPr="00C421CE">
        <w:rPr>
          <w:rFonts w:ascii="Verdana" w:eastAsia="Verdana" w:hAnsi="Verdana" w:cs="Verdana"/>
          <w:spacing w:val="-12"/>
          <w:sz w:val="20"/>
          <w:lang w:val="es-ES"/>
        </w:rPr>
        <w:t xml:space="preserve"> </w:t>
      </w:r>
      <w:r w:rsidRPr="00C421CE">
        <w:rPr>
          <w:rFonts w:ascii="Verdana" w:eastAsia="Verdana" w:hAnsi="Verdana" w:cs="Verdana"/>
          <w:sz w:val="20"/>
          <w:lang w:val="es-ES"/>
        </w:rPr>
        <w:t>apoyo</w:t>
      </w:r>
      <w:r w:rsidRPr="00C421CE">
        <w:rPr>
          <w:rFonts w:ascii="Verdana" w:eastAsia="Verdana" w:hAnsi="Verdana" w:cs="Verdana"/>
          <w:spacing w:val="-16"/>
          <w:sz w:val="20"/>
          <w:lang w:val="es-ES"/>
        </w:rPr>
        <w:t xml:space="preserve"> </w:t>
      </w:r>
      <w:r w:rsidRPr="00C421CE">
        <w:rPr>
          <w:rFonts w:ascii="Verdana" w:eastAsia="Verdana" w:hAnsi="Verdana" w:cs="Verdana"/>
          <w:sz w:val="20"/>
          <w:lang w:val="es-ES"/>
        </w:rPr>
        <w:t>a</w:t>
      </w:r>
      <w:r w:rsidRPr="00C421CE">
        <w:rPr>
          <w:rFonts w:ascii="Verdana" w:eastAsia="Verdana" w:hAnsi="Verdana" w:cs="Verdana"/>
          <w:spacing w:val="-14"/>
          <w:sz w:val="20"/>
          <w:lang w:val="es-ES"/>
        </w:rPr>
        <w:t xml:space="preserve"> </w:t>
      </w:r>
      <w:r w:rsidRPr="00C421CE">
        <w:rPr>
          <w:rFonts w:ascii="Verdana" w:eastAsia="Verdana" w:hAnsi="Verdana" w:cs="Verdana"/>
          <w:sz w:val="20"/>
          <w:lang w:val="es-ES"/>
        </w:rPr>
        <w:t>la</w:t>
      </w:r>
      <w:r w:rsidRPr="00C421CE">
        <w:rPr>
          <w:rFonts w:ascii="Verdana" w:eastAsia="Verdana" w:hAnsi="Verdana" w:cs="Verdana"/>
          <w:spacing w:val="-18"/>
          <w:sz w:val="20"/>
          <w:lang w:val="es-ES"/>
        </w:rPr>
        <w:t xml:space="preserve"> </w:t>
      </w:r>
      <w:r w:rsidRPr="00C421CE">
        <w:rPr>
          <w:rFonts w:ascii="Verdana" w:eastAsia="Verdana" w:hAnsi="Verdana" w:cs="Verdana"/>
          <w:sz w:val="20"/>
          <w:lang w:val="es-ES"/>
        </w:rPr>
        <w:t>gestión</w:t>
      </w:r>
      <w:r w:rsidRPr="00C421CE">
        <w:rPr>
          <w:rFonts w:ascii="Verdana" w:eastAsia="Verdana" w:hAnsi="Verdana" w:cs="Verdana"/>
          <w:spacing w:val="-15"/>
          <w:sz w:val="20"/>
          <w:lang w:val="es-ES"/>
        </w:rPr>
        <w:t xml:space="preserve"> </w:t>
      </w:r>
      <w:r w:rsidRPr="00C421CE">
        <w:rPr>
          <w:rFonts w:ascii="Verdana" w:eastAsia="Verdana" w:hAnsi="Verdana" w:cs="Verdana"/>
          <w:sz w:val="20"/>
          <w:lang w:val="es-ES"/>
        </w:rPr>
        <w:t>con</w:t>
      </w:r>
      <w:r w:rsidRPr="00C421CE">
        <w:rPr>
          <w:rFonts w:ascii="Verdana" w:eastAsia="Verdana" w:hAnsi="Verdana" w:cs="Verdana"/>
          <w:spacing w:val="-16"/>
          <w:sz w:val="20"/>
          <w:lang w:val="es-ES"/>
        </w:rPr>
        <w:t xml:space="preserve"> </w:t>
      </w:r>
      <w:r w:rsidRPr="00C421CE">
        <w:rPr>
          <w:rFonts w:ascii="Verdana" w:eastAsia="Verdana" w:hAnsi="Verdana" w:cs="Verdana"/>
          <w:sz w:val="20"/>
          <w:lang w:val="es-ES"/>
        </w:rPr>
        <w:t>una</w:t>
      </w:r>
      <w:r w:rsidRPr="00C421CE">
        <w:rPr>
          <w:rFonts w:ascii="Verdana" w:eastAsia="Verdana" w:hAnsi="Verdana" w:cs="Verdana"/>
          <w:spacing w:val="-14"/>
          <w:sz w:val="20"/>
          <w:lang w:val="es-ES"/>
        </w:rPr>
        <w:t xml:space="preserve"> </w:t>
      </w:r>
      <w:r w:rsidRPr="00C421CE">
        <w:rPr>
          <w:rFonts w:ascii="Verdana" w:eastAsia="Verdana" w:hAnsi="Verdana" w:cs="Verdana"/>
          <w:sz w:val="20"/>
          <w:lang w:val="es-ES"/>
        </w:rPr>
        <w:t>entidad estatal, debe reportar la novedad de afiliación como independiente y cotizar e</w:t>
      </w:r>
      <w:r w:rsidRPr="00C421CE">
        <w:rPr>
          <w:rFonts w:ascii="Verdana" w:eastAsia="Verdana" w:hAnsi="Verdana" w:cs="Verdana"/>
          <w:spacing w:val="-18"/>
          <w:sz w:val="20"/>
          <w:lang w:val="es-ES"/>
        </w:rPr>
        <w:t xml:space="preserve"> </w:t>
      </w:r>
      <w:r w:rsidRPr="00C421CE">
        <w:rPr>
          <w:rFonts w:ascii="Verdana" w:eastAsia="Verdana" w:hAnsi="Verdana" w:cs="Verdana"/>
          <w:sz w:val="20"/>
          <w:lang w:val="es-ES"/>
        </w:rPr>
        <w:t>n esta calidad, demostrando el cumplimiento de este deber, como requisito para el pago, en los términos del artículo 23 de la Ley 1150 de 2007.</w:t>
      </w:r>
    </w:p>
    <w:p w14:paraId="6A791957" w14:textId="77777777" w:rsidR="007930F0" w:rsidRDefault="007930F0" w:rsidP="30821638">
      <w:pPr>
        <w:spacing w:after="0"/>
        <w:rPr>
          <w:rFonts w:ascii="Verdana" w:hAnsi="Verdana" w:cs="Arial"/>
          <w:b/>
          <w:lang w:val="es-ES" w:eastAsia="es-ES_tradnl"/>
        </w:rPr>
      </w:pPr>
    </w:p>
    <w:p w14:paraId="75C63C4B" w14:textId="77777777" w:rsidR="007930F0" w:rsidRDefault="007930F0" w:rsidP="30821638">
      <w:pPr>
        <w:spacing w:after="0"/>
        <w:rPr>
          <w:rFonts w:ascii="Verdana" w:hAnsi="Verdana" w:cs="Arial"/>
          <w:b/>
          <w:lang w:val="es-ES" w:eastAsia="es-ES_tradnl"/>
        </w:rPr>
      </w:pPr>
    </w:p>
    <w:p w14:paraId="23726C86" w14:textId="77777777" w:rsidR="007930F0" w:rsidRDefault="007930F0" w:rsidP="30821638">
      <w:pPr>
        <w:spacing w:after="0"/>
        <w:rPr>
          <w:rFonts w:ascii="Verdana" w:hAnsi="Verdana" w:cs="Arial"/>
          <w:b/>
          <w:lang w:val="es-ES" w:eastAsia="es-ES_tradnl"/>
        </w:rPr>
      </w:pPr>
    </w:p>
    <w:p w14:paraId="37FBD029" w14:textId="77777777" w:rsidR="007930F0" w:rsidRDefault="007930F0" w:rsidP="30821638">
      <w:pPr>
        <w:spacing w:after="0"/>
        <w:rPr>
          <w:rFonts w:ascii="Verdana" w:hAnsi="Verdana" w:cs="Arial"/>
          <w:b/>
          <w:lang w:val="es-ES" w:eastAsia="es-ES_tradnl"/>
        </w:rPr>
      </w:pPr>
    </w:p>
    <w:p w14:paraId="4C3DFFAE" w14:textId="77777777" w:rsidR="007930F0" w:rsidRDefault="007930F0" w:rsidP="30821638">
      <w:pPr>
        <w:spacing w:after="0"/>
        <w:rPr>
          <w:rFonts w:ascii="Verdana" w:hAnsi="Verdana" w:cs="Arial"/>
          <w:b/>
          <w:lang w:val="es-ES" w:eastAsia="es-ES_tradnl"/>
        </w:rPr>
      </w:pPr>
    </w:p>
    <w:p w14:paraId="240600BD" w14:textId="77777777" w:rsidR="007930F0" w:rsidRDefault="007930F0" w:rsidP="30821638">
      <w:pPr>
        <w:spacing w:after="0"/>
        <w:rPr>
          <w:rFonts w:ascii="Verdana" w:hAnsi="Verdana" w:cs="Arial"/>
          <w:b/>
          <w:lang w:val="es-ES" w:eastAsia="es-ES_tradnl"/>
        </w:rPr>
      </w:pPr>
    </w:p>
    <w:p w14:paraId="4A5EDE2D" w14:textId="77777777" w:rsidR="007930F0" w:rsidRDefault="007930F0" w:rsidP="30821638">
      <w:pPr>
        <w:spacing w:after="0"/>
        <w:rPr>
          <w:rFonts w:ascii="Verdana" w:hAnsi="Verdana" w:cs="Arial"/>
          <w:b/>
          <w:lang w:val="es-ES" w:eastAsia="es-ES_tradnl"/>
        </w:rPr>
      </w:pPr>
    </w:p>
    <w:p w14:paraId="6A7F1512" w14:textId="77777777" w:rsidR="007930F0" w:rsidRDefault="007930F0" w:rsidP="30821638">
      <w:pPr>
        <w:spacing w:after="0"/>
        <w:rPr>
          <w:rFonts w:ascii="Verdana" w:hAnsi="Verdana" w:cs="Arial"/>
          <w:b/>
          <w:lang w:val="es-ES" w:eastAsia="es-ES_tradnl"/>
        </w:rPr>
      </w:pPr>
    </w:p>
    <w:p w14:paraId="5DD105DE" w14:textId="77777777" w:rsidR="007930F0" w:rsidRDefault="007930F0" w:rsidP="30821638">
      <w:pPr>
        <w:spacing w:after="0"/>
        <w:rPr>
          <w:rFonts w:ascii="Verdana" w:hAnsi="Verdana" w:cs="Arial"/>
          <w:b/>
          <w:lang w:val="es-ES" w:eastAsia="es-ES_tradnl"/>
        </w:rPr>
      </w:pPr>
    </w:p>
    <w:p w14:paraId="0C6C6EAF" w14:textId="77777777" w:rsidR="007930F0" w:rsidRDefault="007930F0" w:rsidP="30821638">
      <w:pPr>
        <w:spacing w:after="0"/>
        <w:rPr>
          <w:rFonts w:ascii="Verdana" w:hAnsi="Verdana" w:cs="Arial"/>
          <w:b/>
          <w:lang w:val="es-ES" w:eastAsia="es-ES_tradnl"/>
        </w:rPr>
      </w:pPr>
    </w:p>
    <w:p w14:paraId="1F743E80" w14:textId="77777777" w:rsidR="007930F0" w:rsidRDefault="007930F0" w:rsidP="30821638">
      <w:pPr>
        <w:spacing w:after="0"/>
        <w:rPr>
          <w:rFonts w:ascii="Verdana" w:hAnsi="Verdana" w:cs="Arial"/>
          <w:b/>
          <w:lang w:val="es-ES" w:eastAsia="es-ES_tradnl"/>
        </w:rPr>
      </w:pPr>
    </w:p>
    <w:p w14:paraId="7A794DFC" w14:textId="77777777" w:rsidR="007930F0" w:rsidRDefault="007930F0" w:rsidP="30821638">
      <w:pPr>
        <w:spacing w:after="0"/>
        <w:rPr>
          <w:rFonts w:ascii="Verdana" w:hAnsi="Verdana" w:cs="Arial"/>
          <w:b/>
          <w:lang w:val="es-ES" w:eastAsia="es-ES_tradnl"/>
        </w:rPr>
      </w:pPr>
    </w:p>
    <w:p w14:paraId="2EB16E5D" w14:textId="77777777" w:rsidR="007930F0" w:rsidRDefault="007930F0" w:rsidP="30821638">
      <w:pPr>
        <w:spacing w:after="0"/>
        <w:rPr>
          <w:rFonts w:ascii="Verdana" w:hAnsi="Verdana" w:cs="Arial"/>
          <w:b/>
          <w:lang w:val="es-ES" w:eastAsia="es-ES_tradnl"/>
        </w:rPr>
      </w:pPr>
    </w:p>
    <w:p w14:paraId="1468C46D" w14:textId="777FC213" w:rsidR="00C15139" w:rsidRPr="0024624F" w:rsidRDefault="00C15139" w:rsidP="30821638">
      <w:pPr>
        <w:spacing w:after="0"/>
        <w:rPr>
          <w:rFonts w:ascii="Verdana" w:eastAsia="Verdana" w:hAnsi="Verdana" w:cs="Verdana"/>
        </w:rPr>
      </w:pPr>
      <w:r w:rsidRPr="30821638">
        <w:rPr>
          <w:rFonts w:ascii="Verdana" w:eastAsia="Verdana" w:hAnsi="Verdana" w:cs="Verdana"/>
        </w:rPr>
        <w:t xml:space="preserve">Bogotá D.C., </w:t>
      </w:r>
      <w:r w:rsidR="00C8312F">
        <w:rPr>
          <w:rFonts w:ascii="Verdana" w:eastAsia="Verdana" w:hAnsi="Verdana" w:cs="Verdana"/>
        </w:rPr>
        <w:t>26 marzo 2026</w:t>
      </w:r>
      <w:r>
        <w:tab/>
      </w:r>
      <w:r>
        <w:br/>
      </w:r>
      <w:r>
        <w:tab/>
      </w:r>
    </w:p>
    <w:p w14:paraId="3B27AFCD" w14:textId="35ED35FB" w:rsidR="002A0DD0" w:rsidRDefault="00C8312F" w:rsidP="30821638">
      <w:pPr>
        <w:spacing w:after="0" w:line="240" w:lineRule="auto"/>
        <w:jc w:val="both"/>
        <w:rPr>
          <w:rFonts w:ascii="Verdana" w:eastAsia="Verdana" w:hAnsi="Verdana" w:cs="Verdana"/>
          <w:b/>
          <w:bCs/>
          <w:lang w:val="es-MX"/>
        </w:rPr>
      </w:pPr>
      <w:r w:rsidRPr="00C8312F">
        <w:rPr>
          <w:rFonts w:ascii="Verdana" w:eastAsia="Verdana" w:hAnsi="Verdana" w:cs="Verdana"/>
          <w:b/>
          <w:bCs/>
          <w:noProof/>
          <w:lang w:val="es-MX"/>
        </w:rPr>
        <w:drawing>
          <wp:anchor distT="0" distB="0" distL="114300" distR="114300" simplePos="0" relativeHeight="251660288" behindDoc="1" locked="0" layoutInCell="1" allowOverlap="1" wp14:anchorId="15194797" wp14:editId="68507A60">
            <wp:simplePos x="0" y="0"/>
            <wp:positionH relativeFrom="column">
              <wp:posOffset>3527425</wp:posOffset>
            </wp:positionH>
            <wp:positionV relativeFrom="paragraph">
              <wp:posOffset>39370</wp:posOffset>
            </wp:positionV>
            <wp:extent cx="2282190" cy="719455"/>
            <wp:effectExtent l="0" t="0" r="3810" b="4445"/>
            <wp:wrapTight wrapText="bothSides">
              <wp:wrapPolygon edited="0">
                <wp:start x="0" y="0"/>
                <wp:lineTo x="0" y="21162"/>
                <wp:lineTo x="21456" y="21162"/>
                <wp:lineTo x="21456" y="0"/>
                <wp:lineTo x="0" y="0"/>
              </wp:wrapPolygon>
            </wp:wrapTight>
            <wp:docPr id="19717660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219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75530">
        <w:rPr>
          <w:rFonts w:ascii="Verdana" w:eastAsia="Verdana" w:hAnsi="Verdana" w:cs="Verdana"/>
          <w:b/>
          <w:bCs/>
          <w:lang w:val="es-MX"/>
        </w:rPr>
        <w:t xml:space="preserve">Señor </w:t>
      </w:r>
    </w:p>
    <w:p w14:paraId="36742D56" w14:textId="58CBBA84" w:rsidR="00775530" w:rsidRDefault="00775530" w:rsidP="30821638">
      <w:pPr>
        <w:spacing w:after="0" w:line="240" w:lineRule="auto"/>
        <w:jc w:val="both"/>
        <w:rPr>
          <w:rFonts w:ascii="Verdana" w:eastAsia="Verdana" w:hAnsi="Verdana" w:cs="Verdana"/>
          <w:b/>
          <w:bCs/>
          <w:lang w:val="es-MX"/>
        </w:rPr>
      </w:pPr>
      <w:r>
        <w:rPr>
          <w:rFonts w:ascii="Verdana" w:eastAsia="Verdana" w:hAnsi="Verdana" w:cs="Verdana"/>
          <w:b/>
          <w:bCs/>
          <w:lang w:val="es-MX"/>
        </w:rPr>
        <w:t>Bertulio Cabrera Plazas</w:t>
      </w:r>
    </w:p>
    <w:p w14:paraId="33A8CAA0" w14:textId="3059B606" w:rsidR="00775530" w:rsidRPr="00A15AAD" w:rsidRDefault="00A15AAD" w:rsidP="30821638">
      <w:pPr>
        <w:spacing w:after="0" w:line="240" w:lineRule="auto"/>
        <w:jc w:val="both"/>
        <w:rPr>
          <w:rFonts w:ascii="Verdana" w:eastAsia="Verdana" w:hAnsi="Verdana" w:cs="Verdana"/>
          <w:lang w:val="es-MX"/>
        </w:rPr>
      </w:pPr>
      <w:hyperlink r:id="rId12" w:history="1">
        <w:r w:rsidRPr="00A15AAD">
          <w:rPr>
            <w:rStyle w:val="Hipervnculo"/>
            <w:rFonts w:ascii="Verdana" w:eastAsia="Verdana" w:hAnsi="Verdana" w:cs="Verdana"/>
            <w:lang w:val="es-MX"/>
          </w:rPr>
          <w:t>bertulioc@yahoo.com</w:t>
        </w:r>
      </w:hyperlink>
      <w:r w:rsidRPr="00A15AAD">
        <w:rPr>
          <w:rFonts w:ascii="Verdana" w:eastAsia="Verdana" w:hAnsi="Verdana" w:cs="Verdana"/>
          <w:lang w:val="es-MX"/>
        </w:rPr>
        <w:t xml:space="preserve"> </w:t>
      </w:r>
    </w:p>
    <w:p w14:paraId="3C595FB2" w14:textId="084FC058" w:rsidR="00A15AAD" w:rsidRPr="00E02524" w:rsidRDefault="00A15AAD" w:rsidP="30821638">
      <w:pPr>
        <w:spacing w:after="0" w:line="240" w:lineRule="auto"/>
        <w:jc w:val="both"/>
        <w:rPr>
          <w:rFonts w:ascii="Verdana" w:eastAsia="Verdana" w:hAnsi="Verdana" w:cs="Verdana"/>
          <w:b/>
          <w:bCs/>
          <w:lang w:val="es-MX"/>
        </w:rPr>
      </w:pPr>
      <w:r w:rsidRPr="00A15AAD">
        <w:rPr>
          <w:rFonts w:ascii="Verdana" w:eastAsia="Verdana" w:hAnsi="Verdana" w:cs="Verdana"/>
          <w:lang w:val="es-MX"/>
        </w:rPr>
        <w:t>Florencia, Colombia</w:t>
      </w:r>
    </w:p>
    <w:p w14:paraId="7C9026E2" w14:textId="77777777" w:rsidR="002A0DD0" w:rsidRDefault="002A0DD0" w:rsidP="30821638">
      <w:pPr>
        <w:spacing w:after="0" w:line="240" w:lineRule="auto"/>
        <w:jc w:val="both"/>
        <w:rPr>
          <w:rFonts w:ascii="Verdana" w:eastAsia="Verdana" w:hAnsi="Verdana" w:cs="Verdana"/>
          <w:b/>
          <w:bCs/>
          <w:lang w:val="es-MX"/>
        </w:rPr>
      </w:pPr>
    </w:p>
    <w:p w14:paraId="1E94C092" w14:textId="77777777" w:rsidR="006F0ECF" w:rsidRPr="00FE5A24" w:rsidRDefault="006F0ECF" w:rsidP="006F0ECF">
      <w:pPr>
        <w:spacing w:after="0" w:line="240" w:lineRule="auto"/>
        <w:rPr>
          <w:rFonts w:ascii="Verdana" w:eastAsia="Calibri" w:hAnsi="Verdana" w:cs="Arial"/>
          <w:b/>
          <w:bCs/>
          <w:color w:val="000000" w:themeColor="text1"/>
          <w:lang w:val="es-ES_tradnl" w:eastAsia="es-ES_tradnl"/>
        </w:rPr>
      </w:pPr>
    </w:p>
    <w:p w14:paraId="4BAC5A6F" w14:textId="77777777" w:rsidR="006F0ECF" w:rsidRPr="00FE5A24" w:rsidRDefault="006F0ECF" w:rsidP="006F0ECF">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F0ECF" w:rsidRPr="00FE5A24" w14:paraId="7C28E09C" w14:textId="77777777" w:rsidTr="000E17CD">
        <w:trPr>
          <w:trHeight w:val="304"/>
        </w:trPr>
        <w:tc>
          <w:tcPr>
            <w:tcW w:w="2689" w:type="dxa"/>
          </w:tcPr>
          <w:p w14:paraId="2E163369" w14:textId="77777777" w:rsidR="006F0ECF" w:rsidRPr="00FE5A24" w:rsidRDefault="006F0ECF" w:rsidP="000E17CD">
            <w:pPr>
              <w:jc w:val="both"/>
              <w:rPr>
                <w:rFonts w:ascii="Verdana" w:eastAsia="Calibri" w:hAnsi="Verdana" w:cs="Arial"/>
                <w:b/>
                <w:bCs/>
                <w:color w:val="000000" w:themeColor="text1"/>
                <w:lang w:val="es-ES_tradnl" w:eastAsia="es-ES_tradnl"/>
              </w:rPr>
            </w:pPr>
          </w:p>
        </w:tc>
        <w:tc>
          <w:tcPr>
            <w:tcW w:w="6100" w:type="dxa"/>
          </w:tcPr>
          <w:p w14:paraId="24BF09E1" w14:textId="4446D4E6" w:rsidR="006F0ECF" w:rsidRDefault="006F0ECF" w:rsidP="000E17CD">
            <w:pPr>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sidR="00CB0D02">
              <w:rPr>
                <w:rFonts w:ascii="Verdana" w:eastAsia="Calibri" w:hAnsi="Verdana" w:cs="Arial"/>
                <w:b/>
                <w:bCs/>
                <w:color w:val="000000" w:themeColor="text1"/>
                <w:lang w:val="es-ES" w:eastAsia="es-ES"/>
              </w:rPr>
              <w:t>412</w:t>
            </w:r>
            <w:r w:rsidRPr="00FE5A24">
              <w:rPr>
                <w:rFonts w:ascii="Verdana" w:eastAsia="Calibri" w:hAnsi="Verdana" w:cs="Arial"/>
                <w:b/>
                <w:bCs/>
                <w:color w:val="000000" w:themeColor="text1"/>
                <w:lang w:val="es-ES" w:eastAsia="es-ES"/>
              </w:rPr>
              <w:t xml:space="preserve"> de 202</w:t>
            </w:r>
            <w:r w:rsidR="00CB0D02">
              <w:rPr>
                <w:rFonts w:ascii="Verdana" w:eastAsia="Calibri" w:hAnsi="Verdana" w:cs="Arial"/>
                <w:b/>
                <w:bCs/>
                <w:color w:val="000000" w:themeColor="text1"/>
                <w:lang w:val="es-ES" w:eastAsia="es-ES"/>
              </w:rPr>
              <w:t>6</w:t>
            </w:r>
          </w:p>
          <w:p w14:paraId="4FEAC232" w14:textId="77777777" w:rsidR="006F0ECF" w:rsidRPr="00FE5A24" w:rsidRDefault="006F0ECF" w:rsidP="000E17CD">
            <w:pPr>
              <w:jc w:val="both"/>
              <w:rPr>
                <w:rFonts w:ascii="Verdana" w:eastAsia="Calibri" w:hAnsi="Verdana" w:cs="Arial"/>
                <w:b/>
                <w:bCs/>
                <w:color w:val="000000" w:themeColor="text1"/>
                <w:lang w:val="es-ES" w:eastAsia="es-ES"/>
              </w:rPr>
            </w:pPr>
          </w:p>
        </w:tc>
      </w:tr>
      <w:tr w:rsidR="006F0ECF" w:rsidRPr="00FE5A24" w14:paraId="3D909F5C" w14:textId="77777777" w:rsidTr="000E17CD">
        <w:trPr>
          <w:trHeight w:val="884"/>
        </w:trPr>
        <w:tc>
          <w:tcPr>
            <w:tcW w:w="2689" w:type="dxa"/>
          </w:tcPr>
          <w:p w14:paraId="473DC8D1" w14:textId="77777777" w:rsidR="006F0ECF" w:rsidRPr="00FE5A24" w:rsidRDefault="006F0ECF" w:rsidP="000E17CD">
            <w:pPr>
              <w:jc w:val="both"/>
              <w:rPr>
                <w:rFonts w:ascii="Verdana" w:eastAsia="Calibri" w:hAnsi="Verdana" w:cs="Arial"/>
                <w:color w:val="000000" w:themeColor="text1"/>
                <w:lang w:val="es-ES_tradnl" w:eastAsia="es-ES_tradnl"/>
              </w:rPr>
            </w:pPr>
            <w:r>
              <w:rPr>
                <w:rFonts w:ascii="Verdana" w:eastAsia="Calibri" w:hAnsi="Verdana" w:cs="Arial"/>
                <w:b/>
                <w:color w:val="000000" w:themeColor="text1"/>
                <w:lang w:val="es-ES_tradnl" w:eastAsia="es-ES_tradnl"/>
              </w:rPr>
              <w:t>T</w:t>
            </w:r>
            <w:r w:rsidRPr="00FE5A24">
              <w:rPr>
                <w:rFonts w:ascii="Verdana" w:eastAsia="Calibri" w:hAnsi="Verdana" w:cs="Arial"/>
                <w:b/>
                <w:color w:val="000000" w:themeColor="text1"/>
                <w:lang w:val="es-ES_tradnl" w:eastAsia="es-ES_tradnl"/>
              </w:rPr>
              <w:t>emas:</w:t>
            </w:r>
            <w:r w:rsidRPr="00FE5A24">
              <w:rPr>
                <w:rFonts w:ascii="Verdana" w:eastAsia="Calibri" w:hAnsi="Verdana" w:cs="Arial"/>
                <w:color w:val="000000" w:themeColor="text1"/>
                <w:lang w:val="es-ES_tradnl" w:eastAsia="es-ES_tradnl"/>
              </w:rPr>
              <w:t xml:space="preserve">                   </w:t>
            </w:r>
          </w:p>
        </w:tc>
        <w:tc>
          <w:tcPr>
            <w:tcW w:w="6100" w:type="dxa"/>
          </w:tcPr>
          <w:p w14:paraId="458898D8" w14:textId="77777777" w:rsidR="006F0ECF" w:rsidRDefault="006F0ECF" w:rsidP="00E2037F">
            <w:pPr>
              <w:contextualSpacing/>
              <w:jc w:val="both"/>
              <w:rPr>
                <w:rFonts w:ascii="Verdana" w:hAnsi="Verdana" w:cs="Arial"/>
                <w:bCs/>
                <w:lang w:val="es-ES" w:eastAsia="es-ES_tradnl"/>
              </w:rPr>
            </w:pPr>
            <w:r w:rsidRPr="00933DB9">
              <w:rPr>
                <w:rFonts w:ascii="Verdana" w:eastAsia="Calibri" w:hAnsi="Verdana" w:cs="Arial"/>
                <w:color w:val="000000" w:themeColor="text1"/>
                <w:lang w:val="es-ES" w:eastAsia="es-ES"/>
              </w:rPr>
              <w:t>CAPACIDAD JURÍDICA – Definición</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Personas jurídicas </w:t>
            </w:r>
            <w:r>
              <w:rPr>
                <w:rFonts w:ascii="Verdana" w:eastAsia="Calibri" w:hAnsi="Verdana" w:cs="Arial"/>
                <w:bCs/>
                <w:color w:val="000000" w:themeColor="text1"/>
                <w:lang w:val="es-ES" w:eastAsia="es-ES"/>
              </w:rPr>
              <w:t>/ REPRESENTANTES LEGALES</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Personas jurídicas / SISTEMA</w:t>
            </w:r>
            <w:r w:rsidRPr="00B66299">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 xml:space="preserve">SEGURIDAD SOCIAL INTEGRAL – </w:t>
            </w:r>
            <w:r>
              <w:rPr>
                <w:rFonts w:ascii="Verdana" w:eastAsia="Calibri" w:hAnsi="Verdana" w:cs="Arial"/>
                <w:color w:val="000000" w:themeColor="text1"/>
                <w:lang w:val="es-ES" w:eastAsia="es-ES"/>
              </w:rPr>
              <w:t xml:space="preserve">Obligaciones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Contratación Estatal</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3D2146">
              <w:rPr>
                <w:rFonts w:ascii="Verdana" w:hAnsi="Verdana" w:cs="Arial"/>
                <w:bCs/>
                <w:lang w:val="es-ES" w:eastAsia="es-ES_tradnl"/>
              </w:rPr>
              <w:t xml:space="preserve">SEGURIDAD SOCIAL ― Verificación ― </w:t>
            </w:r>
            <w:r>
              <w:rPr>
                <w:rFonts w:ascii="Verdana" w:hAnsi="Verdana" w:cs="Arial"/>
                <w:bCs/>
                <w:lang w:val="es-ES" w:eastAsia="es-ES_tradnl"/>
              </w:rPr>
              <w:t xml:space="preserve">Persona jurídica </w:t>
            </w:r>
            <w:r w:rsidR="00E2037F">
              <w:rPr>
                <w:rFonts w:ascii="Verdana" w:hAnsi="Verdana" w:cs="Arial"/>
                <w:bCs/>
                <w:lang w:val="es-ES" w:eastAsia="es-ES_tradnl"/>
              </w:rPr>
              <w:t xml:space="preserve">/ </w:t>
            </w:r>
            <w:r w:rsidR="00F53DEC">
              <w:rPr>
                <w:rFonts w:ascii="Verdana" w:hAnsi="Verdana" w:cs="Arial"/>
                <w:bCs/>
                <w:lang w:val="es-ES" w:eastAsia="es-ES_tradnl"/>
              </w:rPr>
              <w:t xml:space="preserve">CONTRATOS DE PRESTACIÓN DE SERVICIOS </w:t>
            </w:r>
            <w:r w:rsidR="005E1286">
              <w:rPr>
                <w:rFonts w:ascii="Verdana" w:hAnsi="Verdana" w:cs="Arial"/>
                <w:bCs/>
                <w:lang w:val="es-ES" w:eastAsia="es-ES_tradnl"/>
              </w:rPr>
              <w:t>–</w:t>
            </w:r>
            <w:r w:rsidR="00F53DEC">
              <w:rPr>
                <w:rFonts w:ascii="Verdana" w:hAnsi="Verdana" w:cs="Arial"/>
                <w:bCs/>
                <w:lang w:val="es-ES" w:eastAsia="es-ES_tradnl"/>
              </w:rPr>
              <w:t xml:space="preserve"> Pagos</w:t>
            </w:r>
            <w:r w:rsidR="005E1286">
              <w:rPr>
                <w:rFonts w:ascii="Verdana" w:hAnsi="Verdana" w:cs="Arial"/>
                <w:bCs/>
                <w:lang w:val="es-ES" w:eastAsia="es-ES_tradnl"/>
              </w:rPr>
              <w:t xml:space="preserve"> – Seguridad social – </w:t>
            </w:r>
            <w:r w:rsidR="0079784F">
              <w:rPr>
                <w:rFonts w:ascii="Verdana" w:hAnsi="Verdana" w:cs="Arial"/>
                <w:bCs/>
                <w:lang w:val="es-ES" w:eastAsia="es-ES_tradnl"/>
              </w:rPr>
              <w:t>Mes vencido</w:t>
            </w:r>
            <w:r w:rsidR="005E1286">
              <w:rPr>
                <w:rFonts w:ascii="Verdana" w:hAnsi="Verdana" w:cs="Arial"/>
                <w:bCs/>
                <w:lang w:val="es-ES" w:eastAsia="es-ES_tradnl"/>
              </w:rPr>
              <w:t xml:space="preserve"> / </w:t>
            </w:r>
            <w:r w:rsidR="0079784F">
              <w:rPr>
                <w:rFonts w:ascii="Verdana" w:hAnsi="Verdana" w:cs="Arial"/>
                <w:bCs/>
                <w:lang w:val="es-ES" w:eastAsia="es-ES_tradnl"/>
              </w:rPr>
              <w:t xml:space="preserve">CONTRATOS DE PRESTACIÓN DE SERVICIOS – Afiliación – Seguridad social </w:t>
            </w:r>
            <w:r w:rsidR="009B4CE1">
              <w:rPr>
                <w:rFonts w:ascii="Verdana" w:hAnsi="Verdana" w:cs="Arial"/>
                <w:bCs/>
                <w:lang w:val="es-ES" w:eastAsia="es-ES_tradnl"/>
              </w:rPr>
              <w:t>–</w:t>
            </w:r>
            <w:r w:rsidR="0079784F">
              <w:rPr>
                <w:rFonts w:ascii="Verdana" w:hAnsi="Verdana" w:cs="Arial"/>
                <w:bCs/>
                <w:lang w:val="es-ES" w:eastAsia="es-ES_tradnl"/>
              </w:rPr>
              <w:t xml:space="preserve"> </w:t>
            </w:r>
            <w:r w:rsidR="009B4CE1">
              <w:rPr>
                <w:rFonts w:ascii="Verdana" w:hAnsi="Verdana" w:cs="Arial"/>
                <w:bCs/>
                <w:lang w:val="es-ES" w:eastAsia="es-ES_tradnl"/>
              </w:rPr>
              <w:t>Verificación – Entidad estatal</w:t>
            </w:r>
          </w:p>
          <w:p w14:paraId="4D011508" w14:textId="46524838" w:rsidR="009B4CE1" w:rsidRPr="002A1163" w:rsidRDefault="009B4CE1" w:rsidP="00E2037F">
            <w:pPr>
              <w:contextualSpacing/>
              <w:jc w:val="both"/>
              <w:rPr>
                <w:rFonts w:ascii="Verdana" w:eastAsia="Calibri" w:hAnsi="Verdana" w:cs="Arial"/>
                <w:color w:val="000000" w:themeColor="text1"/>
                <w:lang w:val="es-ES" w:eastAsia="es-ES"/>
              </w:rPr>
            </w:pPr>
          </w:p>
        </w:tc>
      </w:tr>
      <w:tr w:rsidR="006F0ECF" w:rsidRPr="00FE5A24" w14:paraId="40EEB17A" w14:textId="77777777" w:rsidTr="000E17CD">
        <w:tc>
          <w:tcPr>
            <w:tcW w:w="2689" w:type="dxa"/>
          </w:tcPr>
          <w:p w14:paraId="703E62E3" w14:textId="77777777" w:rsidR="006F0ECF" w:rsidRPr="00FE5A24" w:rsidRDefault="006F0ECF" w:rsidP="000E17CD">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24648FD5" w14:textId="3C490512" w:rsidR="006F0ECF" w:rsidRPr="00CB0D02" w:rsidRDefault="006F0ECF" w:rsidP="000E17CD">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Pr>
                <w:rFonts w:ascii="Verdana" w:hAnsi="Verdana" w:cs="Calibri"/>
              </w:rPr>
              <w:t>1_2026_03_12_003497</w:t>
            </w:r>
          </w:p>
        </w:tc>
      </w:tr>
    </w:tbl>
    <w:p w14:paraId="201B59A8" w14:textId="77777777" w:rsidR="006F0ECF" w:rsidRPr="00FE5A24" w:rsidRDefault="006F0ECF" w:rsidP="006F0ECF">
      <w:pPr>
        <w:spacing w:after="0" w:line="276" w:lineRule="auto"/>
        <w:jc w:val="both"/>
        <w:rPr>
          <w:rFonts w:ascii="Verdana" w:eastAsia="Calibri" w:hAnsi="Verdana" w:cs="Arial"/>
          <w:color w:val="000000" w:themeColor="text1"/>
          <w:lang w:val="es-ES_tradnl" w:eastAsia="es-ES_tradnl"/>
        </w:rPr>
      </w:pPr>
    </w:p>
    <w:p w14:paraId="544B4EAF" w14:textId="77777777" w:rsidR="006F0ECF" w:rsidRPr="00FE5A24" w:rsidRDefault="006F0ECF" w:rsidP="006F0ECF">
      <w:pPr>
        <w:spacing w:after="0" w:line="276" w:lineRule="auto"/>
        <w:jc w:val="both"/>
        <w:rPr>
          <w:rFonts w:ascii="Verdana" w:eastAsia="Calibri" w:hAnsi="Verdana" w:cs="Arial"/>
          <w:color w:val="000000" w:themeColor="text1"/>
          <w:lang w:val="es-ES_tradnl" w:eastAsia="es-ES_tradnl"/>
        </w:rPr>
      </w:pPr>
    </w:p>
    <w:p w14:paraId="68166271" w14:textId="3A3F72BE" w:rsidR="006F0ECF" w:rsidRPr="00FE5A24" w:rsidRDefault="006F0ECF" w:rsidP="006F0ECF">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E5A24">
        <w:rPr>
          <w:rFonts w:ascii="Verdana" w:eastAsia="Calibri" w:hAnsi="Verdana" w:cs="Arial"/>
          <w:color w:val="000000" w:themeColor="text1"/>
          <w:lang w:val="es-ES" w:eastAsia="es-ES"/>
        </w:rPr>
        <w:t xml:space="preserve"> señor </w:t>
      </w:r>
      <w:r w:rsidR="00CB0D02">
        <w:rPr>
          <w:rFonts w:ascii="Verdana" w:eastAsia="Calibri" w:hAnsi="Verdana" w:cs="Arial"/>
          <w:color w:val="000000" w:themeColor="text1"/>
          <w:lang w:val="es-ES" w:eastAsia="es-ES"/>
        </w:rPr>
        <w:t>Cabrera</w:t>
      </w:r>
      <w:r w:rsidRPr="00FE5A24">
        <w:rPr>
          <w:rFonts w:ascii="Verdana" w:eastAsia="Calibri" w:hAnsi="Verdana" w:cs="Arial"/>
          <w:color w:val="000000" w:themeColor="text1"/>
          <w:lang w:val="es-ES" w:eastAsia="es-ES"/>
        </w:rPr>
        <w:t xml:space="preserve">: </w:t>
      </w:r>
    </w:p>
    <w:p w14:paraId="3DCB8535" w14:textId="77777777" w:rsidR="006F0ECF" w:rsidRPr="00FE5A24" w:rsidRDefault="006F0ECF" w:rsidP="006F0ECF">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43C21B45" w14:textId="3D2B3098" w:rsidR="006F0ECF" w:rsidRPr="00FE5A24" w:rsidRDefault="006F0ECF" w:rsidP="006F0ECF">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así como lo establecido en el artículo 4 de la Resolución 1707 de 2018 expedida por esta Entidad, la Agencia Nacional de Contratación Pública – Colombia Compra Eficiente– responde su solicitud remitida a esta entidad el</w:t>
      </w:r>
      <w:r>
        <w:rPr>
          <w:rFonts w:ascii="Verdana" w:hAnsi="Verdana" w:cs="Arial"/>
          <w:color w:val="000000" w:themeColor="text1"/>
        </w:rPr>
        <w:t xml:space="preserve"> </w:t>
      </w:r>
      <w:r w:rsidR="00CB0D02">
        <w:rPr>
          <w:rFonts w:ascii="Verdana" w:hAnsi="Verdana" w:cs="Arial"/>
          <w:color w:val="000000" w:themeColor="text1"/>
        </w:rPr>
        <w:t>12</w:t>
      </w:r>
      <w:r w:rsidRPr="00FE5A24">
        <w:rPr>
          <w:rFonts w:ascii="Verdana" w:hAnsi="Verdana" w:cs="Arial"/>
          <w:color w:val="000000" w:themeColor="text1"/>
        </w:rPr>
        <w:t xml:space="preserve"> de </w:t>
      </w:r>
      <w:r>
        <w:rPr>
          <w:rFonts w:ascii="Verdana" w:hAnsi="Verdana" w:cs="Arial"/>
          <w:color w:val="000000" w:themeColor="text1"/>
        </w:rPr>
        <w:t>marzo</w:t>
      </w:r>
      <w:r w:rsidRPr="00FE5A24">
        <w:rPr>
          <w:rFonts w:ascii="Verdana" w:hAnsi="Verdana" w:cs="Arial"/>
          <w:color w:val="000000" w:themeColor="text1"/>
        </w:rPr>
        <w:t xml:space="preserve"> de 202</w:t>
      </w:r>
      <w:r w:rsidR="00CB0D02">
        <w:rPr>
          <w:rFonts w:ascii="Verdana" w:hAnsi="Verdana" w:cs="Arial"/>
          <w:color w:val="000000" w:themeColor="text1"/>
        </w:rPr>
        <w:t>6</w:t>
      </w:r>
      <w:r w:rsidRPr="00FE5A24">
        <w:rPr>
          <w:rFonts w:ascii="Verdana" w:hAnsi="Verdana" w:cs="Arial"/>
          <w:color w:val="000000" w:themeColor="text1"/>
        </w:rPr>
        <w:t>, en la cual manifiesta lo siguiente:</w:t>
      </w:r>
      <w:r w:rsidRPr="00FE5A24">
        <w:rPr>
          <w:rFonts w:ascii="Verdana" w:eastAsia="Calibri" w:hAnsi="Verdana" w:cs="Arial"/>
          <w:color w:val="000000" w:themeColor="text1"/>
          <w:lang w:val="es-ES" w:eastAsia="es-ES"/>
        </w:rPr>
        <w:t xml:space="preserve"> </w:t>
      </w:r>
    </w:p>
    <w:p w14:paraId="089CF7D1" w14:textId="77777777" w:rsidR="006F0ECF" w:rsidRPr="00FE5A24" w:rsidRDefault="006F0ECF" w:rsidP="006F0ECF">
      <w:pPr>
        <w:spacing w:after="0" w:line="276" w:lineRule="auto"/>
        <w:jc w:val="both"/>
        <w:rPr>
          <w:rFonts w:ascii="Verdana" w:eastAsia="Calibri" w:hAnsi="Verdana" w:cs="Arial"/>
          <w:color w:val="000000" w:themeColor="text1"/>
          <w:lang w:val="es-ES" w:eastAsia="es-ES"/>
        </w:rPr>
      </w:pPr>
    </w:p>
    <w:p w14:paraId="7EB3010B" w14:textId="1F4F29D5" w:rsidR="00CB0D02" w:rsidRPr="00CB0D02" w:rsidRDefault="00CB0D02" w:rsidP="00CB0D02">
      <w:pPr>
        <w:spacing w:after="0" w:line="240" w:lineRule="auto"/>
        <w:ind w:left="709" w:right="709"/>
        <w:jc w:val="both"/>
        <w:rPr>
          <w:rFonts w:ascii="Verdana" w:eastAsia="Verdana" w:hAnsi="Verdana" w:cs="Verdana"/>
          <w:sz w:val="21"/>
          <w:szCs w:val="21"/>
          <w:lang w:val="es-MX"/>
        </w:rPr>
      </w:pPr>
      <w:r w:rsidRPr="00CB0D02">
        <w:rPr>
          <w:rFonts w:ascii="Verdana" w:eastAsia="Century Gothic" w:hAnsi="Verdana" w:cs="Century Gothic"/>
          <w:color w:val="000000" w:themeColor="text1"/>
          <w:sz w:val="21"/>
          <w:szCs w:val="21"/>
          <w:lang w:val="es-ES"/>
        </w:rPr>
        <w:t>“</w:t>
      </w:r>
      <w:r w:rsidRPr="00CB0D02">
        <w:rPr>
          <w:rFonts w:ascii="Verdana" w:eastAsia="Century Gothic" w:hAnsi="Verdana" w:cs="Century Gothic"/>
          <w:color w:val="000000" w:themeColor="text1"/>
          <w:sz w:val="21"/>
          <w:szCs w:val="21"/>
        </w:rPr>
        <w:t>Solicito</w:t>
      </w:r>
      <w:r w:rsidRPr="00CB0D02">
        <w:rPr>
          <w:rFonts w:ascii="Verdana" w:eastAsia="Verdana" w:hAnsi="Verdana" w:cs="Verdana"/>
          <w:sz w:val="21"/>
          <w:szCs w:val="21"/>
          <w:lang w:val="es-MX"/>
        </w:rPr>
        <w:t xml:space="preserve"> concepto respecto al pago de seguridad social de una persona JURÍDICA que contrata servicios profesionales así: i) ¿Se debe acreditar ante la entidad estatal el pago de la seguridad social del representante legal?  Y ii) ¿Se debe acreditar ante la entidad estatal el pago de la seguridad social del personal que la PERSONA JURÍDICA vincule por medio de contrato de prestación de servicios profesionales para el cumplimiento del objeto contractual?”</w:t>
      </w:r>
    </w:p>
    <w:p w14:paraId="08DBC6ED" w14:textId="343BF81C" w:rsidR="006F0ECF" w:rsidRPr="00CB0D02" w:rsidRDefault="006F0ECF" w:rsidP="00CB0D02">
      <w:pPr>
        <w:spacing w:after="120" w:line="276" w:lineRule="auto"/>
        <w:ind w:firstLine="709"/>
        <w:jc w:val="both"/>
        <w:rPr>
          <w:rFonts w:ascii="Verdana" w:eastAsia="Century Gothic" w:hAnsi="Verdana" w:cs="Century Gothic"/>
          <w:color w:val="000000" w:themeColor="text1"/>
          <w:sz w:val="21"/>
          <w:szCs w:val="21"/>
          <w:lang w:val="es-MX"/>
        </w:rPr>
      </w:pPr>
    </w:p>
    <w:p w14:paraId="1131A53C" w14:textId="77777777" w:rsidR="006F0ECF" w:rsidRPr="00FE5A24" w:rsidRDefault="006F0ECF" w:rsidP="00C8312F">
      <w:pPr>
        <w:spacing w:after="120" w:line="276" w:lineRule="auto"/>
        <w:ind w:firstLine="708"/>
        <w:contextualSpacing/>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389CB741" w14:textId="77777777" w:rsidR="006F0ECF" w:rsidRDefault="006F0ECF" w:rsidP="00CB0D02">
      <w:pPr>
        <w:spacing w:after="12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F2F04E3" w14:textId="77777777" w:rsidR="006F0ECF" w:rsidRPr="00FE5A24" w:rsidRDefault="006F0ECF" w:rsidP="006F0ECF">
      <w:pPr>
        <w:spacing w:after="0" w:line="276" w:lineRule="auto"/>
        <w:jc w:val="both"/>
        <w:rPr>
          <w:rFonts w:ascii="Verdana" w:eastAsia="Calibri" w:hAnsi="Verdana" w:cs="Arial"/>
          <w:color w:val="000000" w:themeColor="text1"/>
          <w:lang w:val="es-ES" w:eastAsia="es-ES"/>
        </w:rPr>
      </w:pPr>
    </w:p>
    <w:p w14:paraId="79DB7538" w14:textId="77777777" w:rsidR="006F0ECF" w:rsidRPr="00FE5A24" w:rsidRDefault="006F0ECF" w:rsidP="006F0EC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 planteado:</w:t>
      </w:r>
    </w:p>
    <w:p w14:paraId="732CCFD0" w14:textId="77777777" w:rsidR="006F0ECF" w:rsidRPr="00FE5A24" w:rsidRDefault="006F0ECF" w:rsidP="006F0ECF">
      <w:pPr>
        <w:tabs>
          <w:tab w:val="left" w:pos="426"/>
        </w:tabs>
        <w:spacing w:after="0" w:line="276" w:lineRule="auto"/>
        <w:jc w:val="both"/>
        <w:rPr>
          <w:rFonts w:ascii="Verdana" w:eastAsia="Century Gothic" w:hAnsi="Verdana" w:cs="Century Gothic"/>
          <w:color w:val="000000" w:themeColor="text1"/>
          <w:lang w:val="es-ES"/>
        </w:rPr>
      </w:pPr>
    </w:p>
    <w:p w14:paraId="192D631D" w14:textId="0D4612D9" w:rsidR="006F0ECF" w:rsidRPr="00FE5A24" w:rsidRDefault="006F0ECF" w:rsidP="006F0ECF">
      <w:pPr>
        <w:spacing w:after="0" w:line="276" w:lineRule="auto"/>
        <w:jc w:val="both"/>
        <w:rPr>
          <w:rFonts w:ascii="Verdana" w:eastAsia="Century Gothic" w:hAnsi="Verdana" w:cs="Century Gothic"/>
          <w:color w:val="000000" w:themeColor="text1"/>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los</w:t>
      </w:r>
      <w:r w:rsidRPr="00FE5A24">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 xml:space="preserve">s: (i) ¿las personas jurídicas deben acreditar que sus representantes legales se encuentran a paz y salvo en sus obligaciones con el sistema de seguridad social integral? y (ii) </w:t>
      </w:r>
      <w:r w:rsidR="0032644F" w:rsidRPr="0032644F">
        <w:rPr>
          <w:rFonts w:ascii="Verdana" w:eastAsia="Century Gothic" w:hAnsi="Verdana" w:cs="Century Gothic"/>
          <w:color w:val="000000" w:themeColor="text1"/>
        </w:rPr>
        <w:t>¿Debe la persona jurídica acreditar el pago de seguridad social de los contratistas por prestación de servicios que ejecutan el contrato?</w:t>
      </w:r>
    </w:p>
    <w:p w14:paraId="7D400F72" w14:textId="77777777" w:rsidR="006F0ECF" w:rsidRPr="00FE5A24" w:rsidRDefault="006F0ECF" w:rsidP="006F0ECF">
      <w:pPr>
        <w:spacing w:after="0" w:line="276" w:lineRule="auto"/>
        <w:jc w:val="both"/>
        <w:rPr>
          <w:rFonts w:ascii="Verdana" w:eastAsia="Calibri" w:hAnsi="Verdana" w:cs="Arial"/>
          <w:color w:val="000000" w:themeColor="text1"/>
          <w:lang w:val="es-ES"/>
        </w:rPr>
      </w:pPr>
    </w:p>
    <w:p w14:paraId="1D9D864C" w14:textId="77777777" w:rsidR="006F0ECF" w:rsidRDefault="006F0ECF" w:rsidP="006F0EC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p>
    <w:p w14:paraId="120D3C8F" w14:textId="77777777" w:rsidR="00C421CE" w:rsidRDefault="00C421CE" w:rsidP="00C421CE">
      <w:pPr>
        <w:tabs>
          <w:tab w:val="left" w:pos="142"/>
          <w:tab w:val="left" w:pos="284"/>
        </w:tabs>
        <w:spacing w:after="0" w:line="276" w:lineRule="auto"/>
        <w:jc w:val="both"/>
        <w:rPr>
          <w:rFonts w:ascii="Verdana" w:eastAsia="Century Gothic" w:hAnsi="Verdana" w:cs="Century Gothic"/>
          <w:b/>
          <w:bCs/>
          <w:color w:val="000000" w:themeColor="text1"/>
        </w:rPr>
      </w:pPr>
    </w:p>
    <w:p w14:paraId="7D900481" w14:textId="008ED93B" w:rsidR="00E54398" w:rsidRDefault="00744832" w:rsidP="004066DC">
      <w:pPr>
        <w:pBdr>
          <w:top w:val="single" w:sz="4" w:space="1" w:color="auto"/>
          <w:left w:val="single" w:sz="4" w:space="4" w:color="auto"/>
          <w:bottom w:val="single" w:sz="4" w:space="1" w:color="auto"/>
          <w:right w:val="single" w:sz="4" w:space="4" w:color="auto"/>
        </w:pBdr>
        <w:tabs>
          <w:tab w:val="left" w:pos="142"/>
          <w:tab w:val="left" w:pos="284"/>
        </w:tabs>
        <w:spacing w:after="120" w:line="276" w:lineRule="auto"/>
        <w:ind w:firstLine="142"/>
        <w:jc w:val="both"/>
        <w:rPr>
          <w:rFonts w:ascii="Verdana" w:eastAsia="Century Gothic" w:hAnsi="Verdana" w:cs="Century Gothic"/>
          <w:color w:val="000000" w:themeColor="text1"/>
        </w:rPr>
      </w:pPr>
      <w:r w:rsidRPr="00744832">
        <w:rPr>
          <w:rFonts w:ascii="Verdana" w:eastAsia="Century Gothic" w:hAnsi="Verdana" w:cs="Century Gothic"/>
          <w:color w:val="000000" w:themeColor="text1"/>
        </w:rPr>
        <w:t>(i)</w:t>
      </w:r>
      <w:r w:rsidR="00E54398">
        <w:rPr>
          <w:rFonts w:ascii="Verdana" w:eastAsia="Century Gothic" w:hAnsi="Verdana" w:cs="Century Gothic"/>
          <w:color w:val="000000" w:themeColor="text1"/>
        </w:rPr>
        <w:t xml:space="preserve">. </w:t>
      </w:r>
      <w:r w:rsidR="004066DC">
        <w:rPr>
          <w:rFonts w:ascii="Verdana" w:eastAsia="Century Gothic" w:hAnsi="Verdana" w:cs="Century Gothic"/>
          <w:color w:val="000000" w:themeColor="text1"/>
        </w:rPr>
        <w:t>Las personas jurídicas que quieran celebrar contratos con las entidades estatales deben acreditar el pago de la Seguridad Social Integral de sus empleados, y que por eso deben presentar una certificación expedida por el revisor fiscal o por el representante legal, durante un lapso equivalente al que exija el respectivo régimen de contratación para que se hubiera constituido la sociedad, el cual, en todo caso, no debe ser inferior a los seis (6) meses anteriores a la celebración del contrato. En este sentido, la ley señala que para presentar la oferta las personas jurídicas deben acreditar el requisito señalado anteriormente, es decir, el pago al sistema de seguridad social de sus empleados.</w:t>
      </w:r>
    </w:p>
    <w:p w14:paraId="3942CD4C" w14:textId="77777777" w:rsidR="004066DC" w:rsidRDefault="00E54398" w:rsidP="004066DC">
      <w:pPr>
        <w:pBdr>
          <w:top w:val="single" w:sz="4" w:space="1" w:color="auto"/>
          <w:left w:val="single" w:sz="4" w:space="4" w:color="auto"/>
          <w:bottom w:val="single" w:sz="4" w:space="1" w:color="auto"/>
          <w:right w:val="single" w:sz="4" w:space="4" w:color="auto"/>
        </w:pBdr>
        <w:tabs>
          <w:tab w:val="left" w:pos="142"/>
          <w:tab w:val="left" w:pos="284"/>
        </w:tabs>
        <w:spacing w:after="120" w:line="276" w:lineRule="auto"/>
        <w:ind w:firstLine="142"/>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(ii) </w:t>
      </w:r>
      <w:r w:rsidR="004066DC" w:rsidRPr="00744832">
        <w:rPr>
          <w:rFonts w:ascii="Verdana" w:eastAsia="Century Gothic" w:hAnsi="Verdana" w:cs="Century Gothic"/>
          <w:color w:val="000000" w:themeColor="text1"/>
        </w:rPr>
        <w:t xml:space="preserve">El artículo </w:t>
      </w:r>
      <w:r w:rsidR="004066DC">
        <w:rPr>
          <w:rFonts w:ascii="Verdana" w:eastAsia="Century Gothic" w:hAnsi="Verdana" w:cs="Century Gothic"/>
          <w:color w:val="000000" w:themeColor="text1"/>
        </w:rPr>
        <w:t>50 de la Ley 789 de 2002 dispone que las personas jurídicas deben acreditar el pago de los aportes de sus</w:t>
      </w:r>
      <w:r w:rsidR="004066DC" w:rsidRPr="00744832">
        <w:rPr>
          <w:rFonts w:ascii="Verdana" w:eastAsia="Century Gothic" w:hAnsi="Verdana" w:cs="Century Gothic"/>
          <w:i/>
          <w:iCs/>
          <w:color w:val="000000" w:themeColor="text1"/>
        </w:rPr>
        <w:t xml:space="preserve"> empleados</w:t>
      </w:r>
      <w:r w:rsidR="004066DC">
        <w:rPr>
          <w:rFonts w:ascii="Verdana" w:eastAsia="Century Gothic" w:hAnsi="Verdana" w:cs="Century Gothic"/>
          <w:color w:val="000000" w:themeColor="text1"/>
        </w:rPr>
        <w:t xml:space="preserve">, con lo que se refiere a aquellas personas que cuenten con una </w:t>
      </w:r>
      <w:r w:rsidR="004066DC" w:rsidRPr="00744832">
        <w:rPr>
          <w:rFonts w:ascii="Verdana" w:eastAsia="Century Gothic" w:hAnsi="Verdana" w:cs="Century Gothic"/>
          <w:i/>
          <w:iCs/>
          <w:color w:val="000000" w:themeColor="text1"/>
        </w:rPr>
        <w:t>relación laboral</w:t>
      </w:r>
      <w:r w:rsidR="004066DC">
        <w:rPr>
          <w:rFonts w:ascii="Verdana" w:eastAsia="Century Gothic" w:hAnsi="Verdana" w:cs="Century Gothic"/>
          <w:color w:val="000000" w:themeColor="text1"/>
        </w:rPr>
        <w:t xml:space="preserve"> en los términos de los artículos 22 y 23 del Código Sustantivo del Trabajo. Teniendo en cuenta que el artículo 84 de la Constitución Política dispone que “cuando un derecho o una actividad hayan sido reglamentados de manera general, las autoridades no podrán establecer ni exigir permisos, licencias o requisitos adicionales para su ejercicio”, es posible señalar que la ley no exigió que las personas jurídicas acrediten el pago de los aportes de sus contratistas, ni aportes las planillas de pago. </w:t>
      </w:r>
    </w:p>
    <w:p w14:paraId="52CABFAA" w14:textId="77777777" w:rsidR="004066DC" w:rsidRDefault="004066DC" w:rsidP="004066DC">
      <w:pPr>
        <w:pBdr>
          <w:top w:val="single" w:sz="4" w:space="1" w:color="auto"/>
          <w:left w:val="single" w:sz="4" w:space="4" w:color="auto"/>
          <w:bottom w:val="single" w:sz="4" w:space="1" w:color="auto"/>
          <w:right w:val="single" w:sz="4" w:space="4" w:color="auto"/>
        </w:pBdr>
        <w:tabs>
          <w:tab w:val="left" w:pos="142"/>
          <w:tab w:val="left" w:pos="284"/>
        </w:tabs>
        <w:spacing w:after="120" w:line="276" w:lineRule="auto"/>
        <w:ind w:firstLine="142"/>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Se concluye de lo anterior que los proponentes que tengan la calidad de personas jurídicas únicamente deberán acreditar el pago de los aportes de sus representantes legales cuando estos cumplan con la condición de ser empleados, tal como lo exige el artículo 50 de la Ley 789 de 2002. En concordancia, no deberán acreditar dichos pagos con respecto a los representantes legales que cuenten con un tipo de vinculación distinta al contrato laboral, como es el caso de aquellos contratados mediante la tipología de prestación de servicios. </w:t>
      </w:r>
    </w:p>
    <w:p w14:paraId="4727BB8B" w14:textId="77777777" w:rsidR="004066DC" w:rsidRDefault="004066DC" w:rsidP="004066DC">
      <w:pPr>
        <w:pBdr>
          <w:top w:val="single" w:sz="4" w:space="1" w:color="auto"/>
          <w:left w:val="single" w:sz="4" w:space="4" w:color="auto"/>
          <w:bottom w:val="single" w:sz="4" w:space="1" w:color="auto"/>
          <w:right w:val="single" w:sz="4" w:space="4" w:color="auto"/>
        </w:pBdr>
        <w:tabs>
          <w:tab w:val="left" w:pos="142"/>
          <w:tab w:val="left" w:pos="284"/>
        </w:tabs>
        <w:spacing w:after="120" w:line="276" w:lineRule="auto"/>
        <w:ind w:firstLine="142"/>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De cualquier modo, la persona jurídica deberá aportar con la presentación de la oferta el comprobante de pago de los aportes al Sistema de Seguridad Social de los representantes legales que cumplan con ser sus empleados, por lo que éste constituye un criterio de admisión de su propuesta. </w:t>
      </w:r>
    </w:p>
    <w:p w14:paraId="294D950F" w14:textId="5477C7DC" w:rsidR="0032644F" w:rsidRPr="00D76D8D" w:rsidRDefault="004066DC" w:rsidP="004066DC">
      <w:pPr>
        <w:pBdr>
          <w:top w:val="single" w:sz="4" w:space="1" w:color="auto"/>
          <w:left w:val="single" w:sz="4" w:space="4" w:color="auto"/>
          <w:bottom w:val="single" w:sz="4" w:space="1" w:color="auto"/>
          <w:right w:val="single" w:sz="4" w:space="4" w:color="auto"/>
        </w:pBdr>
        <w:tabs>
          <w:tab w:val="left" w:pos="142"/>
          <w:tab w:val="left" w:pos="284"/>
        </w:tabs>
        <w:spacing w:after="120" w:line="276" w:lineRule="auto"/>
        <w:ind w:firstLine="142"/>
        <w:jc w:val="both"/>
        <w:rPr>
          <w:rFonts w:ascii="Verdana" w:eastAsia="Century Gothic" w:hAnsi="Verdana" w:cs="Century Gothic"/>
          <w:color w:val="000000" w:themeColor="text1"/>
        </w:rPr>
      </w:pPr>
      <w:r>
        <w:rPr>
          <w:rFonts w:ascii="Verdana" w:eastAsia="Century Gothic" w:hAnsi="Verdana" w:cs="Century Gothic"/>
          <w:color w:val="000000" w:themeColor="text1"/>
        </w:rPr>
        <w:t>Lo anterior, sin perjuicio d que durante la ejecución del contrato también se acredite para que la entidad pague las cuentas o facturas correspondientes. En los casos en los que opere, también constituirá un requisito para la liquidación</w:t>
      </w:r>
    </w:p>
    <w:p w14:paraId="518B8055" w14:textId="3FBA4149" w:rsidR="00CE57CB" w:rsidRPr="008B7A0A" w:rsidRDefault="00CE57CB" w:rsidP="30821638">
      <w:pPr>
        <w:spacing w:after="0" w:line="240" w:lineRule="auto"/>
        <w:jc w:val="both"/>
        <w:rPr>
          <w:rFonts w:ascii="Verdana" w:eastAsia="Times New Roman" w:hAnsi="Verdana" w:cs="Calibri"/>
          <w:lang w:eastAsia="es-CO"/>
        </w:rPr>
      </w:pPr>
    </w:p>
    <w:p w14:paraId="4FAE2C8B" w14:textId="77777777" w:rsidR="00A15AAD" w:rsidRDefault="00A15AAD" w:rsidP="30821638">
      <w:pPr>
        <w:spacing w:after="0" w:line="240" w:lineRule="auto"/>
        <w:jc w:val="both"/>
        <w:rPr>
          <w:rFonts w:ascii="Verdana" w:eastAsia="Verdana" w:hAnsi="Verdana" w:cs="Verdana"/>
          <w:b/>
          <w:bCs/>
          <w:lang w:val="es-MX"/>
        </w:rPr>
      </w:pPr>
    </w:p>
    <w:p w14:paraId="740CACE1" w14:textId="19469EAC" w:rsidR="00A15AAD" w:rsidRDefault="00D02901" w:rsidP="30821638">
      <w:pPr>
        <w:spacing w:after="0" w:line="240" w:lineRule="auto"/>
        <w:jc w:val="both"/>
        <w:rPr>
          <w:rFonts w:ascii="Verdana" w:eastAsia="Verdana" w:hAnsi="Verdana" w:cs="Verdana"/>
          <w:b/>
          <w:bCs/>
          <w:lang w:val="es-MX"/>
        </w:rPr>
      </w:pPr>
      <w:r>
        <w:rPr>
          <w:rFonts w:ascii="Verdana" w:eastAsia="Verdana" w:hAnsi="Verdana" w:cs="Verdana"/>
          <w:b/>
          <w:bCs/>
          <w:lang w:val="es-MX"/>
        </w:rPr>
        <w:t xml:space="preserve">3. Razones de la respuesta: </w:t>
      </w:r>
    </w:p>
    <w:p w14:paraId="5C163083" w14:textId="77777777" w:rsidR="00C8312F" w:rsidRDefault="00C8312F" w:rsidP="30821638">
      <w:pPr>
        <w:spacing w:after="0" w:line="240" w:lineRule="auto"/>
        <w:jc w:val="both"/>
        <w:rPr>
          <w:rFonts w:ascii="Verdana" w:eastAsia="Verdana" w:hAnsi="Verdana" w:cs="Verdana"/>
          <w:b/>
          <w:bCs/>
          <w:lang w:val="es-MX"/>
        </w:rPr>
      </w:pPr>
    </w:p>
    <w:p w14:paraId="2A70DD82" w14:textId="7273B5E6" w:rsidR="00D02901" w:rsidRDefault="00E368EB" w:rsidP="30821638">
      <w:pPr>
        <w:spacing w:after="0" w:line="240" w:lineRule="auto"/>
        <w:jc w:val="both"/>
        <w:rPr>
          <w:rFonts w:ascii="Verdana" w:eastAsia="Verdana" w:hAnsi="Verdana" w:cs="Verdana"/>
          <w:lang w:val="es-MX"/>
        </w:rPr>
      </w:pPr>
      <w:r>
        <w:rPr>
          <w:rFonts w:ascii="Verdana" w:eastAsia="Verdana" w:hAnsi="Verdana" w:cs="Verdana"/>
          <w:lang w:val="es-MX"/>
        </w:rPr>
        <w:t xml:space="preserve">Lo anterior se sustenta en las siguientes consideraciones: </w:t>
      </w:r>
    </w:p>
    <w:p w14:paraId="04A6A25A" w14:textId="77777777" w:rsidR="00E368EB" w:rsidRDefault="00E368EB" w:rsidP="30821638">
      <w:pPr>
        <w:spacing w:after="0" w:line="240" w:lineRule="auto"/>
        <w:jc w:val="both"/>
        <w:rPr>
          <w:rFonts w:ascii="Verdana" w:eastAsia="Verdana" w:hAnsi="Verdana" w:cs="Verdana"/>
          <w:lang w:val="es-MX"/>
        </w:rPr>
      </w:pPr>
    </w:p>
    <w:p w14:paraId="351281D3" w14:textId="4BADB717" w:rsidR="004B02EB" w:rsidRDefault="009A06A2" w:rsidP="00E71895">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i) </w:t>
      </w:r>
      <w:r w:rsidR="006869C2">
        <w:rPr>
          <w:rFonts w:ascii="Verdana" w:eastAsia="Verdana" w:hAnsi="Verdana" w:cs="Verdana"/>
          <w:lang w:val="es-MX"/>
        </w:rPr>
        <w:t xml:space="preserve"> </w:t>
      </w:r>
      <w:r w:rsidR="002B4524">
        <w:rPr>
          <w:rFonts w:ascii="Verdana" w:eastAsia="Verdana" w:hAnsi="Verdana" w:cs="Verdana"/>
          <w:lang w:val="es-MX"/>
        </w:rPr>
        <w:t xml:space="preserve">La Seguridad Social es un servicio público obligatorio, cuya dirección, coordinación y control </w:t>
      </w:r>
      <w:r w:rsidR="00C8312F">
        <w:rPr>
          <w:rFonts w:ascii="Verdana" w:eastAsia="Verdana" w:hAnsi="Verdana" w:cs="Verdana"/>
          <w:lang w:val="es-MX"/>
        </w:rPr>
        <w:t>está</w:t>
      </w:r>
      <w:r w:rsidR="002B4524">
        <w:rPr>
          <w:rFonts w:ascii="Verdana" w:eastAsia="Verdana" w:hAnsi="Verdana" w:cs="Verdana"/>
          <w:lang w:val="es-MX"/>
        </w:rPr>
        <w:t xml:space="preserve"> a cargo del Estado y es prestado por las entidades públicas y privadas</w:t>
      </w:r>
      <w:r w:rsidR="00581013">
        <w:rPr>
          <w:rFonts w:ascii="Verdana" w:eastAsia="Verdana" w:hAnsi="Verdana" w:cs="Verdana"/>
          <w:lang w:val="es-MX"/>
        </w:rPr>
        <w:t>. Mediante esta se evitan desequilibrios económicos y sociales que, de no resolverse</w:t>
      </w:r>
      <w:r w:rsidR="00383B0A">
        <w:rPr>
          <w:rFonts w:ascii="Verdana" w:eastAsia="Verdana" w:hAnsi="Verdana" w:cs="Verdana"/>
          <w:lang w:val="es-MX"/>
        </w:rPr>
        <w:t>, significarían la reducción o la perdida de los ingresos por causa de contingencias como la enfermedad, los accidentes</w:t>
      </w:r>
      <w:r w:rsidR="00084545">
        <w:rPr>
          <w:rFonts w:ascii="Verdana" w:eastAsia="Verdana" w:hAnsi="Verdana" w:cs="Verdana"/>
          <w:lang w:val="es-MX"/>
        </w:rPr>
        <w:t xml:space="preserve">, la maternidad o el desempleo, entre otras cosas. </w:t>
      </w:r>
      <w:r w:rsidR="00F54BFF">
        <w:rPr>
          <w:rFonts w:ascii="Verdana" w:eastAsia="Verdana" w:hAnsi="Verdana" w:cs="Verdana"/>
          <w:lang w:val="es-MX"/>
        </w:rPr>
        <w:t xml:space="preserve">De acuerdo con </w:t>
      </w:r>
      <w:r w:rsidR="008951CC">
        <w:rPr>
          <w:rFonts w:ascii="Verdana" w:eastAsia="Verdana" w:hAnsi="Verdana" w:cs="Verdana"/>
          <w:lang w:val="es-MX"/>
        </w:rPr>
        <w:t xml:space="preserve">la Ley 100 de 1993, modificada en lo pertinente con la Ley 2381 de 2024, el Sistema de Seguridad Social Integral en Colombia se compone de los sistemas de protección integral para la vejez, invalidez y muerte de origen </w:t>
      </w:r>
      <w:r w:rsidR="000D4BE3">
        <w:rPr>
          <w:rFonts w:ascii="Verdana" w:eastAsia="Verdana" w:hAnsi="Verdana" w:cs="Verdana"/>
          <w:lang w:val="es-MX"/>
        </w:rPr>
        <w:t xml:space="preserve">común, de salud y de riesgos laborales, así como los servicios sociales complementarios. </w:t>
      </w:r>
    </w:p>
    <w:p w14:paraId="28E965A5" w14:textId="01DF397F" w:rsidR="000D4BE3" w:rsidRDefault="000D4BE3" w:rsidP="00E71895">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En materia de contratación estatal, el texto original del artículo 41 de la Ley 80 de 1993 dispuso que los requisitos para perfeccionar el contrato son: i) el acuerdo sobre el objeto y la contraprestación, y ii) </w:t>
      </w:r>
      <w:r w:rsidR="002D1713">
        <w:rPr>
          <w:rFonts w:ascii="Verdana" w:eastAsia="Verdana" w:hAnsi="Verdana" w:cs="Verdana"/>
          <w:lang w:val="es-MX"/>
        </w:rPr>
        <w:t xml:space="preserve">que conste por escrito. Por su parte, para iniciar la ejecución se requiere: i) la </w:t>
      </w:r>
      <w:r w:rsidR="008D44CE">
        <w:rPr>
          <w:rFonts w:ascii="Verdana" w:eastAsia="Verdana" w:hAnsi="Verdana" w:cs="Verdana"/>
          <w:lang w:val="es-MX"/>
        </w:rPr>
        <w:t>constitución y aprobación de la garantía y ii) la existencia del registro presupuestal, salvo que se tratara de la contratación con recursos de vigencias fiscales futuras, de conformidad con lo previsto en la Ley Orgánica del Presupu</w:t>
      </w:r>
      <w:r w:rsidR="00271143">
        <w:rPr>
          <w:rFonts w:ascii="Verdana" w:eastAsia="Verdana" w:hAnsi="Verdana" w:cs="Verdana"/>
          <w:lang w:val="es-MX"/>
        </w:rPr>
        <w:t>esto, condiciones que solo son posibles cumplir una vez se haya suscrito el contrat</w:t>
      </w:r>
      <w:r w:rsidR="000A2C73">
        <w:rPr>
          <w:rFonts w:ascii="Verdana" w:eastAsia="Verdana" w:hAnsi="Verdana" w:cs="Verdana"/>
          <w:lang w:val="es-MX"/>
        </w:rPr>
        <w:t xml:space="preserve">o. Posteriormente, el artículo 23 de la Ley 1150 de 2007 modificó el inciso segundo del artículo 41 de la Ley 80 de 1993, incluyendo la obligación, para los proponentes y contratistas, de acreditar estar a paz y salvo con los aportes parafiscales al Sistema de Seguridad Social Integral. </w:t>
      </w:r>
    </w:p>
    <w:p w14:paraId="786CC135" w14:textId="32321F44" w:rsidR="000A2C73" w:rsidRDefault="00081D06" w:rsidP="00E71895">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Por su parte, el artículo 50 de la Ley 789 de 2002 dispuso como obligación de quien quiere </w:t>
      </w:r>
      <w:r w:rsidRPr="00081D06">
        <w:rPr>
          <w:rFonts w:ascii="Verdana" w:eastAsia="Verdana" w:hAnsi="Verdana" w:cs="Verdana"/>
          <w:i/>
          <w:iCs/>
          <w:lang w:val="es-MX"/>
        </w:rPr>
        <w:t>celebrar, renovar o liquidar</w:t>
      </w:r>
      <w:r>
        <w:rPr>
          <w:rFonts w:ascii="Verdana" w:eastAsia="Verdana" w:hAnsi="Verdana" w:cs="Verdana"/>
          <w:lang w:val="es-MX"/>
        </w:rPr>
        <w:t xml:space="preserve"> contratos </w:t>
      </w:r>
      <w:r w:rsidR="00EA1217">
        <w:rPr>
          <w:rFonts w:ascii="Verdana" w:eastAsia="Verdana" w:hAnsi="Verdana" w:cs="Verdana"/>
          <w:lang w:val="es-MX"/>
        </w:rPr>
        <w:t xml:space="preserve">de cualquier </w:t>
      </w:r>
      <w:r w:rsidR="00211398">
        <w:rPr>
          <w:rFonts w:ascii="Verdana" w:eastAsia="Verdana" w:hAnsi="Verdana" w:cs="Verdana"/>
          <w:lang w:val="es-MX"/>
        </w:rPr>
        <w:t xml:space="preserve">naturaleza con entidades del sector </w:t>
      </w:r>
      <w:r w:rsidR="00DF0EDE">
        <w:rPr>
          <w:rFonts w:ascii="Verdana" w:eastAsia="Verdana" w:hAnsi="Verdana" w:cs="Verdana"/>
          <w:lang w:val="es-MX"/>
        </w:rPr>
        <w:t>público</w:t>
      </w:r>
      <w:r w:rsidR="00211398">
        <w:rPr>
          <w:rFonts w:ascii="Verdana" w:eastAsia="Verdana" w:hAnsi="Verdana" w:cs="Verdana"/>
          <w:lang w:val="es-MX"/>
        </w:rPr>
        <w:t>, cumplir con las obligaciones a los sistemas</w:t>
      </w:r>
      <w:r w:rsidR="00DF0EDE">
        <w:rPr>
          <w:rFonts w:ascii="Verdana" w:eastAsia="Verdana" w:hAnsi="Verdana" w:cs="Verdana"/>
          <w:lang w:val="es-MX"/>
        </w:rPr>
        <w:t xml:space="preserve"> de salud, riesgos profesionales, pensiones y aportes a la Caja de Compensación Familiar, Instituto Colombiano de Bienestar </w:t>
      </w:r>
      <w:r w:rsidR="00C21A5E">
        <w:rPr>
          <w:rFonts w:ascii="Verdana" w:eastAsia="Verdana" w:hAnsi="Verdana" w:cs="Verdana"/>
          <w:lang w:val="es-MX"/>
        </w:rPr>
        <w:t>Familiar y</w:t>
      </w:r>
      <w:r w:rsidR="008059FB">
        <w:rPr>
          <w:rFonts w:ascii="Verdana" w:eastAsia="Verdana" w:hAnsi="Verdana" w:cs="Verdana"/>
          <w:lang w:val="es-MX"/>
        </w:rPr>
        <w:t xml:space="preserve"> el Servicio Nacional de Aprendizaje. Asimismo, faculta a la entidad estatal</w:t>
      </w:r>
      <w:r w:rsidR="00C21A5E">
        <w:rPr>
          <w:rFonts w:ascii="Verdana" w:eastAsia="Verdana" w:hAnsi="Verdana" w:cs="Verdana"/>
          <w:lang w:val="es-MX"/>
        </w:rPr>
        <w:t xml:space="preserve">, al momento </w:t>
      </w:r>
      <w:r w:rsidR="00676679">
        <w:rPr>
          <w:rFonts w:ascii="Verdana" w:eastAsia="Verdana" w:hAnsi="Verdana" w:cs="Verdana"/>
          <w:lang w:val="es-MX"/>
        </w:rPr>
        <w:t xml:space="preserve">de </w:t>
      </w:r>
      <w:r w:rsidR="00676679" w:rsidRPr="00676679">
        <w:rPr>
          <w:rFonts w:ascii="Verdana" w:eastAsia="Verdana" w:hAnsi="Verdana" w:cs="Verdana"/>
          <w:i/>
          <w:iCs/>
          <w:lang w:val="es-MX"/>
        </w:rPr>
        <w:t>liquidar</w:t>
      </w:r>
      <w:r w:rsidR="00676679">
        <w:rPr>
          <w:rFonts w:ascii="Verdana" w:eastAsia="Verdana" w:hAnsi="Verdana" w:cs="Verdana"/>
          <w:lang w:val="es-MX"/>
        </w:rPr>
        <w:t xml:space="preserve"> los contratos, para </w:t>
      </w:r>
      <w:r w:rsidR="00676679" w:rsidRPr="00676679">
        <w:rPr>
          <w:rFonts w:ascii="Verdana" w:eastAsia="Verdana" w:hAnsi="Verdana" w:cs="Verdana"/>
          <w:i/>
          <w:iCs/>
          <w:lang w:val="es-MX"/>
        </w:rPr>
        <w:t>verificar</w:t>
      </w:r>
      <w:r w:rsidR="00676679">
        <w:rPr>
          <w:rFonts w:ascii="Verdana" w:eastAsia="Verdana" w:hAnsi="Verdana" w:cs="Verdana"/>
          <w:lang w:val="es-MX"/>
        </w:rPr>
        <w:t xml:space="preserve"> y dejar constancia del cumplimiento de las obligaciones del contratista frente a los aportes mencionados durante toda la vigencia, estableciendo una correcta relación entre el monto cancelado y las sumas que debió cotizar</w:t>
      </w:r>
      <w:r w:rsidR="00676679">
        <w:rPr>
          <w:rStyle w:val="Refdenotaalpie"/>
          <w:rFonts w:ascii="Verdana" w:eastAsia="Verdana" w:hAnsi="Verdana" w:cs="Verdana"/>
          <w:lang w:val="es-MX"/>
        </w:rPr>
        <w:footnoteReference w:id="1"/>
      </w:r>
      <w:r w:rsidR="00C115FA">
        <w:rPr>
          <w:rFonts w:ascii="Verdana" w:eastAsia="Verdana" w:hAnsi="Verdana" w:cs="Verdana"/>
          <w:lang w:val="es-MX"/>
        </w:rPr>
        <w:t xml:space="preserve">. </w:t>
      </w:r>
    </w:p>
    <w:p w14:paraId="66CF9AF9" w14:textId="29EB96AB" w:rsidR="00C115FA" w:rsidRDefault="00C115FA" w:rsidP="00E71895">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Además, aclara que las </w:t>
      </w:r>
      <w:r w:rsidR="003C4164">
        <w:rPr>
          <w:rFonts w:ascii="Verdana" w:eastAsia="Verdana" w:hAnsi="Verdana" w:cs="Verdana"/>
          <w:lang w:val="es-MX"/>
        </w:rPr>
        <w:t xml:space="preserve">personas jurídicas que quieran celebrar contratos con las entidades estatales deben acreditar el pago al sistema de seguridad social de sus empleados, por eso presentarán </w:t>
      </w:r>
      <w:r w:rsidR="001012F2">
        <w:rPr>
          <w:rFonts w:ascii="Verdana" w:eastAsia="Verdana" w:hAnsi="Verdana" w:cs="Verdana"/>
          <w:lang w:val="es-MX"/>
        </w:rPr>
        <w:t xml:space="preserve">una certificación expedida por el revisor fiscal i por el representante legal, durante un lapso </w:t>
      </w:r>
      <w:r w:rsidR="0073782F">
        <w:rPr>
          <w:rFonts w:ascii="Verdana" w:eastAsia="Verdana" w:hAnsi="Verdana" w:cs="Verdana"/>
          <w:lang w:val="es-MX"/>
        </w:rPr>
        <w:t xml:space="preserve">equivalente al que exija el respectivo régimen de contratación para que se hubiera constituido la sociedad, el cual no será inferior a los seis (6) meses anteriores a la celebración del contrato. En ese sentido, la ley señala que </w:t>
      </w:r>
      <w:r w:rsidR="0073782F" w:rsidRPr="0073782F">
        <w:rPr>
          <w:rFonts w:ascii="Verdana" w:eastAsia="Verdana" w:hAnsi="Verdana" w:cs="Verdana"/>
          <w:i/>
          <w:iCs/>
          <w:lang w:val="es-MX"/>
        </w:rPr>
        <w:t>para presentar la oferta</w:t>
      </w:r>
      <w:r w:rsidR="0073782F">
        <w:rPr>
          <w:rFonts w:ascii="Verdana" w:eastAsia="Verdana" w:hAnsi="Verdana" w:cs="Verdana"/>
          <w:lang w:val="es-MX"/>
        </w:rPr>
        <w:t xml:space="preserve"> las personas jurídicas deben acreditar el requisito señalado anteriormente.</w:t>
      </w:r>
    </w:p>
    <w:p w14:paraId="5F6967BE" w14:textId="674696F7" w:rsidR="00707152" w:rsidRDefault="0073782F" w:rsidP="00707152">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Esta norma fue analizada por la </w:t>
      </w:r>
      <w:r w:rsidR="00C92CC3">
        <w:rPr>
          <w:rFonts w:ascii="Verdana" w:eastAsia="Verdana" w:hAnsi="Verdana" w:cs="Verdana"/>
          <w:lang w:val="es-MX"/>
        </w:rPr>
        <w:t>Sección</w:t>
      </w:r>
      <w:r>
        <w:rPr>
          <w:rFonts w:ascii="Verdana" w:eastAsia="Verdana" w:hAnsi="Verdana" w:cs="Verdana"/>
          <w:lang w:val="es-MX"/>
        </w:rPr>
        <w:t xml:space="preserve"> Tercera del Consejo de Estado, que consideró que el artículo 50 de la Ley 789 de 2002 tiene por objeto</w:t>
      </w:r>
      <w:r w:rsidR="00C92CC3">
        <w:rPr>
          <w:rFonts w:ascii="Verdana" w:eastAsia="Verdana" w:hAnsi="Verdana" w:cs="Verdana"/>
          <w:lang w:val="es-MX"/>
        </w:rPr>
        <w:t xml:space="preserve"> evitar la evasión por parte de los empleadores de las cotizaciones</w:t>
      </w:r>
      <w:r w:rsidR="00D03E34">
        <w:rPr>
          <w:rFonts w:ascii="Verdana" w:eastAsia="Verdana" w:hAnsi="Verdana" w:cs="Verdana"/>
          <w:lang w:val="es-MX"/>
        </w:rPr>
        <w:t xml:space="preserve"> al sistema de seguridad social y de los aportes parafiscales, y para lograr esa finalidad el legislador impuso a las entidades estatales la obligación de verificar, en los procesos</w:t>
      </w:r>
      <w:r w:rsidR="00D67A22">
        <w:rPr>
          <w:rFonts w:ascii="Verdana" w:eastAsia="Verdana" w:hAnsi="Verdana" w:cs="Verdana"/>
          <w:lang w:val="es-MX"/>
        </w:rPr>
        <w:t xml:space="preserve"> de selección de contratistas y durante la ejecución y liquidación de los contratos, que tanto los oferentes como los contratistas hayan realizado</w:t>
      </w:r>
      <w:r w:rsidR="00576EF2">
        <w:rPr>
          <w:rFonts w:ascii="Verdana" w:eastAsia="Verdana" w:hAnsi="Verdana" w:cs="Verdana"/>
          <w:lang w:val="es-MX"/>
        </w:rPr>
        <w:t xml:space="preserve"> los aportes al Sistema de Seguridad Social Integral</w:t>
      </w:r>
      <w:r w:rsidR="00576EF2">
        <w:rPr>
          <w:rStyle w:val="Refdenotaalpie"/>
          <w:rFonts w:ascii="Verdana" w:eastAsia="Verdana" w:hAnsi="Verdana" w:cs="Verdana"/>
          <w:lang w:val="es-MX"/>
        </w:rPr>
        <w:footnoteReference w:id="2"/>
      </w:r>
      <w:r w:rsidR="00707152">
        <w:rPr>
          <w:rFonts w:ascii="Verdana" w:eastAsia="Verdana" w:hAnsi="Verdana" w:cs="Verdana"/>
          <w:lang w:val="es-MX"/>
        </w:rPr>
        <w:t>. Por lo tanto, la jurisprudencia reiteró la necesidad</w:t>
      </w:r>
      <w:r w:rsidR="009D40E3">
        <w:rPr>
          <w:rFonts w:ascii="Verdana" w:eastAsia="Verdana" w:hAnsi="Verdana" w:cs="Verdana"/>
          <w:lang w:val="es-MX"/>
        </w:rPr>
        <w:t xml:space="preserve"> de que las entidades estatales, </w:t>
      </w:r>
      <w:r w:rsidR="009D40E3" w:rsidRPr="009D40E3">
        <w:rPr>
          <w:rFonts w:ascii="Verdana" w:eastAsia="Verdana" w:hAnsi="Verdana" w:cs="Verdana"/>
          <w:i/>
          <w:iCs/>
          <w:lang w:val="es-MX"/>
        </w:rPr>
        <w:t>durante la ejecución de un contrato</w:t>
      </w:r>
      <w:r w:rsidR="009D40E3">
        <w:rPr>
          <w:rFonts w:ascii="Verdana" w:eastAsia="Verdana" w:hAnsi="Verdana" w:cs="Verdana"/>
          <w:lang w:val="es-MX"/>
        </w:rPr>
        <w:t xml:space="preserve">, verifiquen el cumplimiento de las obligaciones del </w:t>
      </w:r>
      <w:r w:rsidR="005A38E7">
        <w:rPr>
          <w:rFonts w:ascii="Verdana" w:eastAsia="Verdana" w:hAnsi="Verdana" w:cs="Verdana"/>
          <w:lang w:val="es-MX"/>
        </w:rPr>
        <w:t>s</w:t>
      </w:r>
      <w:r w:rsidR="009D40E3" w:rsidRPr="009D40E3">
        <w:rPr>
          <w:rFonts w:ascii="Verdana" w:eastAsia="Verdana" w:hAnsi="Verdana" w:cs="Verdana"/>
          <w:lang w:val="es-MX"/>
        </w:rPr>
        <w:t>istema</w:t>
      </w:r>
      <w:r w:rsidR="009D40E3">
        <w:rPr>
          <w:rFonts w:ascii="Verdana" w:eastAsia="Verdana" w:hAnsi="Verdana" w:cs="Verdana"/>
          <w:lang w:val="es-MX"/>
        </w:rPr>
        <w:t xml:space="preserve"> </w:t>
      </w:r>
      <w:r w:rsidR="005A38E7">
        <w:rPr>
          <w:rFonts w:ascii="Verdana" w:eastAsia="Verdana" w:hAnsi="Verdana" w:cs="Verdana"/>
          <w:lang w:val="es-MX"/>
        </w:rPr>
        <w:t xml:space="preserve">de seguridad social por parte de los oferentes. De esta manera, el artículo </w:t>
      </w:r>
      <w:r w:rsidR="004F072E">
        <w:rPr>
          <w:rFonts w:ascii="Verdana" w:eastAsia="Verdana" w:hAnsi="Verdana" w:cs="Verdana"/>
          <w:lang w:val="es-MX"/>
        </w:rPr>
        <w:t>23 de la Ley 1150 de 2007 que modificó el inciso segundo del artículo 41 de la Ley 80 de 1993, incluye la obligación, para los proponentes y contratistas, de estar a paz y salvo con los aportes parafiscales al Sistema de Seguridad Social Integral</w:t>
      </w:r>
      <w:r w:rsidR="00722622">
        <w:rPr>
          <w:rFonts w:ascii="Verdana" w:eastAsia="Verdana" w:hAnsi="Verdana" w:cs="Verdana"/>
          <w:lang w:val="es-MX"/>
        </w:rPr>
        <w:t xml:space="preserve">, al señalar: </w:t>
      </w:r>
    </w:p>
    <w:p w14:paraId="0BFFC12D" w14:textId="77777777" w:rsidR="00890C77" w:rsidRDefault="00890C77" w:rsidP="00707152">
      <w:pPr>
        <w:spacing w:after="120" w:line="276" w:lineRule="auto"/>
        <w:ind w:firstLine="709"/>
        <w:jc w:val="both"/>
        <w:rPr>
          <w:rFonts w:ascii="Verdana" w:eastAsia="Verdana" w:hAnsi="Verdana" w:cs="Verdana"/>
          <w:lang w:val="es-MX"/>
        </w:rPr>
      </w:pPr>
    </w:p>
    <w:p w14:paraId="66D9B605" w14:textId="77777777" w:rsidR="00890C77" w:rsidRPr="00890C77" w:rsidRDefault="00890C77" w:rsidP="00890C77">
      <w:pPr>
        <w:widowControl w:val="0"/>
        <w:autoSpaceDE w:val="0"/>
        <w:autoSpaceDN w:val="0"/>
        <w:spacing w:after="0" w:line="240" w:lineRule="auto"/>
        <w:ind w:left="709" w:right="709"/>
        <w:jc w:val="both"/>
        <w:rPr>
          <w:rFonts w:ascii="Verdana" w:eastAsia="Arial" w:hAnsi="Verdana" w:cs="Arial"/>
          <w:sz w:val="21"/>
          <w:szCs w:val="21"/>
          <w:lang w:val="es-ES"/>
        </w:rPr>
      </w:pPr>
      <w:r w:rsidRPr="00890C77">
        <w:rPr>
          <w:rFonts w:ascii="Verdana" w:eastAsia="Arial" w:hAnsi="Verdana" w:cs="Arial"/>
          <w:sz w:val="21"/>
          <w:szCs w:val="21"/>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4928B9C1" w14:textId="77777777" w:rsidR="00890C77" w:rsidRPr="00890C77" w:rsidRDefault="00890C77" w:rsidP="00890C77">
      <w:pPr>
        <w:widowControl w:val="0"/>
        <w:autoSpaceDE w:val="0"/>
        <w:autoSpaceDN w:val="0"/>
        <w:spacing w:after="0" w:line="240" w:lineRule="auto"/>
        <w:ind w:left="709" w:right="709"/>
        <w:jc w:val="both"/>
        <w:rPr>
          <w:rFonts w:ascii="Verdana" w:eastAsia="Arial" w:hAnsi="Verdana" w:cs="Arial"/>
          <w:sz w:val="21"/>
          <w:szCs w:val="21"/>
          <w:lang w:val="es-ES"/>
        </w:rPr>
      </w:pPr>
      <w:r w:rsidRPr="00890C77">
        <w:rPr>
          <w:rFonts w:ascii="Verdana" w:eastAsia="Arial" w:hAnsi="Verdana" w:cs="Arial"/>
          <w:sz w:val="21"/>
          <w:szCs w:val="21"/>
          <w:lang w:val="es-ES"/>
        </w:rPr>
        <w:t>Parágrafo 1. El requisito establecido en la parte final del inciso segundo de este artículo deberá acreditarse para la realización de cada pago derivado del contrato estatal.</w:t>
      </w:r>
    </w:p>
    <w:p w14:paraId="3A6AF615" w14:textId="77777777" w:rsidR="00890C77" w:rsidRDefault="00890C77" w:rsidP="00890C77">
      <w:pPr>
        <w:widowControl w:val="0"/>
        <w:autoSpaceDE w:val="0"/>
        <w:autoSpaceDN w:val="0"/>
        <w:spacing w:after="0" w:line="240" w:lineRule="auto"/>
        <w:ind w:left="709" w:right="709"/>
        <w:jc w:val="both"/>
        <w:rPr>
          <w:rFonts w:ascii="Verdana" w:eastAsia="Arial" w:hAnsi="Verdana" w:cs="Arial"/>
          <w:sz w:val="21"/>
          <w:szCs w:val="21"/>
          <w:lang w:val="es-ES"/>
        </w:rPr>
      </w:pPr>
      <w:r w:rsidRPr="00890C77">
        <w:rPr>
          <w:rFonts w:ascii="Verdana" w:eastAsia="Arial" w:hAnsi="Verdana" w:cs="Arial"/>
          <w:sz w:val="21"/>
          <w:szCs w:val="21"/>
          <w:lang w:val="es-ES"/>
        </w:rPr>
        <w:t>El servidor público que sin justa causa no verifique el pago de los aportes a que</w:t>
      </w:r>
      <w:r w:rsidRPr="00890C77">
        <w:rPr>
          <w:rFonts w:ascii="Verdana" w:eastAsia="Arial" w:hAnsi="Verdana" w:cs="Arial"/>
          <w:spacing w:val="-8"/>
          <w:sz w:val="21"/>
          <w:szCs w:val="21"/>
          <w:lang w:val="es-ES"/>
        </w:rPr>
        <w:t xml:space="preserve"> </w:t>
      </w:r>
      <w:r w:rsidRPr="00890C77">
        <w:rPr>
          <w:rFonts w:ascii="Verdana" w:eastAsia="Arial" w:hAnsi="Verdana" w:cs="Arial"/>
          <w:sz w:val="21"/>
          <w:szCs w:val="21"/>
          <w:lang w:val="es-ES"/>
        </w:rPr>
        <w:t>se</w:t>
      </w:r>
      <w:r w:rsidRPr="00890C77">
        <w:rPr>
          <w:rFonts w:ascii="Verdana" w:eastAsia="Arial" w:hAnsi="Verdana" w:cs="Arial"/>
          <w:spacing w:val="-7"/>
          <w:sz w:val="21"/>
          <w:szCs w:val="21"/>
          <w:lang w:val="es-ES"/>
        </w:rPr>
        <w:t xml:space="preserve"> </w:t>
      </w:r>
      <w:r w:rsidRPr="00890C77">
        <w:rPr>
          <w:rFonts w:ascii="Verdana" w:eastAsia="Arial" w:hAnsi="Verdana" w:cs="Arial"/>
          <w:sz w:val="21"/>
          <w:szCs w:val="21"/>
          <w:lang w:val="es-ES"/>
        </w:rPr>
        <w:t>refiere</w:t>
      </w:r>
      <w:r w:rsidRPr="00890C77">
        <w:rPr>
          <w:rFonts w:ascii="Verdana" w:eastAsia="Arial" w:hAnsi="Verdana" w:cs="Arial"/>
          <w:spacing w:val="-8"/>
          <w:sz w:val="21"/>
          <w:szCs w:val="21"/>
          <w:lang w:val="es-ES"/>
        </w:rPr>
        <w:t xml:space="preserve"> </w:t>
      </w:r>
      <w:r w:rsidRPr="00890C77">
        <w:rPr>
          <w:rFonts w:ascii="Verdana" w:eastAsia="Arial" w:hAnsi="Verdana" w:cs="Arial"/>
          <w:sz w:val="21"/>
          <w:szCs w:val="21"/>
          <w:lang w:val="es-ES"/>
        </w:rPr>
        <w:t>el</w:t>
      </w:r>
      <w:r w:rsidRPr="00890C77">
        <w:rPr>
          <w:rFonts w:ascii="Verdana" w:eastAsia="Arial" w:hAnsi="Verdana" w:cs="Arial"/>
          <w:spacing w:val="-7"/>
          <w:sz w:val="21"/>
          <w:szCs w:val="21"/>
          <w:lang w:val="es-ES"/>
        </w:rPr>
        <w:t xml:space="preserve"> </w:t>
      </w:r>
      <w:r w:rsidRPr="00890C77">
        <w:rPr>
          <w:rFonts w:ascii="Verdana" w:eastAsia="Arial" w:hAnsi="Verdana" w:cs="Arial"/>
          <w:sz w:val="21"/>
          <w:szCs w:val="21"/>
          <w:lang w:val="es-ES"/>
        </w:rPr>
        <w:t>presente</w:t>
      </w:r>
      <w:r w:rsidRPr="00890C77">
        <w:rPr>
          <w:rFonts w:ascii="Verdana" w:eastAsia="Arial" w:hAnsi="Verdana" w:cs="Arial"/>
          <w:spacing w:val="-8"/>
          <w:sz w:val="21"/>
          <w:szCs w:val="21"/>
          <w:lang w:val="es-ES"/>
        </w:rPr>
        <w:t xml:space="preserve"> </w:t>
      </w:r>
      <w:r w:rsidRPr="00890C77">
        <w:rPr>
          <w:rFonts w:ascii="Verdana" w:eastAsia="Arial" w:hAnsi="Verdana" w:cs="Arial"/>
          <w:sz w:val="21"/>
          <w:szCs w:val="21"/>
          <w:lang w:val="es-ES"/>
        </w:rPr>
        <w:t>artículo,</w:t>
      </w:r>
      <w:r w:rsidRPr="00890C77">
        <w:rPr>
          <w:rFonts w:ascii="Verdana" w:eastAsia="Arial" w:hAnsi="Verdana" w:cs="Arial"/>
          <w:spacing w:val="-7"/>
          <w:sz w:val="21"/>
          <w:szCs w:val="21"/>
          <w:lang w:val="es-ES"/>
        </w:rPr>
        <w:t xml:space="preserve"> </w:t>
      </w:r>
      <w:r w:rsidRPr="00890C77">
        <w:rPr>
          <w:rFonts w:ascii="Verdana" w:eastAsia="Arial" w:hAnsi="Verdana" w:cs="Arial"/>
          <w:sz w:val="21"/>
          <w:szCs w:val="21"/>
          <w:lang w:val="es-ES"/>
        </w:rPr>
        <w:t>incurrirá</w:t>
      </w:r>
      <w:r w:rsidRPr="00890C77">
        <w:rPr>
          <w:rFonts w:ascii="Verdana" w:eastAsia="Arial" w:hAnsi="Verdana" w:cs="Arial"/>
          <w:spacing w:val="-7"/>
          <w:sz w:val="21"/>
          <w:szCs w:val="21"/>
          <w:lang w:val="es-ES"/>
        </w:rPr>
        <w:t xml:space="preserve"> </w:t>
      </w:r>
      <w:r w:rsidRPr="00890C77">
        <w:rPr>
          <w:rFonts w:ascii="Verdana" w:eastAsia="Arial" w:hAnsi="Verdana" w:cs="Arial"/>
          <w:sz w:val="21"/>
          <w:szCs w:val="21"/>
          <w:lang w:val="es-ES"/>
        </w:rPr>
        <w:t>en</w:t>
      </w:r>
      <w:r w:rsidRPr="00890C77">
        <w:rPr>
          <w:rFonts w:ascii="Verdana" w:eastAsia="Arial" w:hAnsi="Verdana" w:cs="Arial"/>
          <w:spacing w:val="-8"/>
          <w:sz w:val="21"/>
          <w:szCs w:val="21"/>
          <w:lang w:val="es-ES"/>
        </w:rPr>
        <w:t xml:space="preserve"> </w:t>
      </w:r>
      <w:r w:rsidRPr="00890C77">
        <w:rPr>
          <w:rFonts w:ascii="Verdana" w:eastAsia="Arial" w:hAnsi="Verdana" w:cs="Arial"/>
          <w:sz w:val="21"/>
          <w:szCs w:val="21"/>
          <w:lang w:val="es-ES"/>
        </w:rPr>
        <w:t>causal</w:t>
      </w:r>
      <w:r w:rsidRPr="00890C77">
        <w:rPr>
          <w:rFonts w:ascii="Verdana" w:eastAsia="Arial" w:hAnsi="Verdana" w:cs="Arial"/>
          <w:spacing w:val="-7"/>
          <w:sz w:val="21"/>
          <w:szCs w:val="21"/>
          <w:lang w:val="es-ES"/>
        </w:rPr>
        <w:t xml:space="preserve"> </w:t>
      </w:r>
      <w:r w:rsidRPr="00890C77">
        <w:rPr>
          <w:rFonts w:ascii="Verdana" w:eastAsia="Arial" w:hAnsi="Verdana" w:cs="Arial"/>
          <w:sz w:val="21"/>
          <w:szCs w:val="21"/>
          <w:lang w:val="es-ES"/>
        </w:rPr>
        <w:t>de</w:t>
      </w:r>
      <w:r w:rsidRPr="00890C77">
        <w:rPr>
          <w:rFonts w:ascii="Verdana" w:eastAsia="Arial" w:hAnsi="Verdana" w:cs="Arial"/>
          <w:spacing w:val="-8"/>
          <w:sz w:val="21"/>
          <w:szCs w:val="21"/>
          <w:lang w:val="es-ES"/>
        </w:rPr>
        <w:t xml:space="preserve"> </w:t>
      </w:r>
      <w:r w:rsidRPr="00890C77">
        <w:rPr>
          <w:rFonts w:ascii="Verdana" w:eastAsia="Arial" w:hAnsi="Verdana" w:cs="Arial"/>
          <w:sz w:val="21"/>
          <w:szCs w:val="21"/>
          <w:lang w:val="es-ES"/>
        </w:rPr>
        <w:t>mala</w:t>
      </w:r>
      <w:r w:rsidRPr="00890C77">
        <w:rPr>
          <w:rFonts w:ascii="Verdana" w:eastAsia="Arial" w:hAnsi="Verdana" w:cs="Arial"/>
          <w:spacing w:val="-7"/>
          <w:sz w:val="21"/>
          <w:szCs w:val="21"/>
          <w:lang w:val="es-ES"/>
        </w:rPr>
        <w:t xml:space="preserve"> </w:t>
      </w:r>
      <w:r w:rsidRPr="00890C77">
        <w:rPr>
          <w:rFonts w:ascii="Verdana" w:eastAsia="Arial" w:hAnsi="Verdana" w:cs="Arial"/>
          <w:sz w:val="21"/>
          <w:szCs w:val="21"/>
          <w:lang w:val="es-ES"/>
        </w:rPr>
        <w:t>conducta,</w:t>
      </w:r>
      <w:r w:rsidRPr="00890C77">
        <w:rPr>
          <w:rFonts w:ascii="Verdana" w:eastAsia="Arial" w:hAnsi="Verdana" w:cs="Arial"/>
          <w:spacing w:val="-8"/>
          <w:sz w:val="21"/>
          <w:szCs w:val="21"/>
          <w:lang w:val="es-ES"/>
        </w:rPr>
        <w:t xml:space="preserve"> </w:t>
      </w:r>
      <w:r w:rsidRPr="00890C77">
        <w:rPr>
          <w:rFonts w:ascii="Verdana" w:eastAsia="Arial" w:hAnsi="Verdana" w:cs="Arial"/>
          <w:sz w:val="21"/>
          <w:szCs w:val="21"/>
          <w:lang w:val="es-ES"/>
        </w:rPr>
        <w:t>que será sancionada con arreglo al régimen disciplinario</w:t>
      </w:r>
      <w:r w:rsidRPr="00890C77">
        <w:rPr>
          <w:rFonts w:ascii="Verdana" w:eastAsia="Arial" w:hAnsi="Verdana" w:cs="Arial"/>
          <w:spacing w:val="-12"/>
          <w:sz w:val="21"/>
          <w:szCs w:val="21"/>
          <w:lang w:val="es-ES"/>
        </w:rPr>
        <w:t xml:space="preserve"> </w:t>
      </w:r>
      <w:r w:rsidRPr="00890C77">
        <w:rPr>
          <w:rFonts w:ascii="Verdana" w:eastAsia="Arial" w:hAnsi="Verdana" w:cs="Arial"/>
          <w:sz w:val="21"/>
          <w:szCs w:val="21"/>
          <w:lang w:val="es-ES"/>
        </w:rPr>
        <w:t>vigente”.</w:t>
      </w:r>
    </w:p>
    <w:p w14:paraId="2F2A587F" w14:textId="77777777" w:rsidR="005A5A5B" w:rsidRDefault="005A5A5B" w:rsidP="00890C77">
      <w:pPr>
        <w:widowControl w:val="0"/>
        <w:autoSpaceDE w:val="0"/>
        <w:autoSpaceDN w:val="0"/>
        <w:spacing w:after="0" w:line="240" w:lineRule="auto"/>
        <w:ind w:left="709" w:right="709"/>
        <w:jc w:val="both"/>
        <w:rPr>
          <w:rFonts w:ascii="Verdana" w:eastAsia="Arial" w:hAnsi="Verdana" w:cs="Arial"/>
          <w:sz w:val="21"/>
          <w:szCs w:val="21"/>
          <w:lang w:val="es-ES"/>
        </w:rPr>
      </w:pPr>
    </w:p>
    <w:p w14:paraId="12D7A91A" w14:textId="77777777" w:rsidR="00890C77" w:rsidRDefault="00890C77" w:rsidP="00890C77">
      <w:pPr>
        <w:widowControl w:val="0"/>
        <w:autoSpaceDE w:val="0"/>
        <w:autoSpaceDN w:val="0"/>
        <w:spacing w:after="0" w:line="240" w:lineRule="auto"/>
        <w:ind w:left="709" w:right="709"/>
        <w:jc w:val="both"/>
        <w:rPr>
          <w:rFonts w:ascii="Verdana" w:eastAsia="Arial" w:hAnsi="Verdana" w:cs="Arial"/>
          <w:sz w:val="21"/>
          <w:szCs w:val="21"/>
          <w:lang w:val="es-ES"/>
        </w:rPr>
      </w:pPr>
    </w:p>
    <w:p w14:paraId="7F36AB8B" w14:textId="02BCA6BE" w:rsidR="00890C77" w:rsidRDefault="00FD696E" w:rsidP="005A5A5B">
      <w:pPr>
        <w:widowControl w:val="0"/>
        <w:autoSpaceDE w:val="0"/>
        <w:autoSpaceDN w:val="0"/>
        <w:spacing w:after="120" w:line="276" w:lineRule="auto"/>
        <w:ind w:firstLine="709"/>
        <w:jc w:val="both"/>
        <w:rPr>
          <w:rFonts w:ascii="Verdana" w:eastAsia="Arial" w:hAnsi="Verdana" w:cs="Arial"/>
          <w:lang w:val="es-ES"/>
        </w:rPr>
      </w:pPr>
      <w:r w:rsidRPr="0053203B">
        <w:rPr>
          <w:rFonts w:ascii="Verdana" w:eastAsia="Arial" w:hAnsi="Verdana" w:cs="Arial"/>
          <w:lang w:val="es-ES"/>
        </w:rPr>
        <w:t xml:space="preserve">El artículo 23 de la Ley 1150 de 2007 se concluye que, si bien los proponentes </w:t>
      </w:r>
      <w:r w:rsidR="005A5A5B">
        <w:rPr>
          <w:rFonts w:ascii="Verdana" w:eastAsia="Arial" w:hAnsi="Verdana" w:cs="Arial"/>
          <w:lang w:val="es-ES"/>
        </w:rPr>
        <w:t xml:space="preserve">y los contratistas deben estar al día en el pago </w:t>
      </w:r>
      <w:r w:rsidR="00AE6227">
        <w:rPr>
          <w:rFonts w:ascii="Verdana" w:eastAsia="Arial" w:hAnsi="Verdana" w:cs="Arial"/>
          <w:lang w:val="es-ES"/>
        </w:rPr>
        <w:t xml:space="preserve">al Sistema de Seguridad Social, la verificación de este requisito, por parte de las entidades estatales, se realizará como requisito para iniciar </w:t>
      </w:r>
      <w:r w:rsidR="001602BE">
        <w:rPr>
          <w:rFonts w:ascii="Verdana" w:eastAsia="Arial" w:hAnsi="Verdana" w:cs="Arial"/>
          <w:lang w:val="es-ES"/>
        </w:rPr>
        <w:t>la ejecución de los contratos – inciso primero- y cuando realicen cada pago originado en el contrato estatal – parágrafo 1-, es decir, durante la ejecución del contrato</w:t>
      </w:r>
      <w:r w:rsidR="00EB006C">
        <w:rPr>
          <w:rFonts w:ascii="Verdana" w:eastAsia="Arial" w:hAnsi="Verdana" w:cs="Arial"/>
          <w:lang w:val="es-ES"/>
        </w:rPr>
        <w:t xml:space="preserve">.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5A60A829" w14:textId="039EF848" w:rsidR="00EB006C" w:rsidRDefault="006444F2" w:rsidP="006B5C53">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ii) De esta manera, integrando las diferentes </w:t>
      </w:r>
      <w:r w:rsidR="006B6608">
        <w:rPr>
          <w:rFonts w:ascii="Verdana" w:eastAsia="Arial" w:hAnsi="Verdana" w:cs="Arial"/>
          <w:lang w:val="es-ES"/>
        </w:rPr>
        <w:t>disposiciones que regulan el deber de acreditar el cumplimiento de las obligaciones relacionadas con el Sistema de Seguridad Social Integral</w:t>
      </w:r>
      <w:r w:rsidR="00581974">
        <w:rPr>
          <w:rFonts w:ascii="Verdana" w:eastAsia="Arial" w:hAnsi="Verdana" w:cs="Arial"/>
          <w:lang w:val="es-ES"/>
        </w:rPr>
        <w:t>, en concreto</w:t>
      </w:r>
      <w:r w:rsidR="008A0283">
        <w:rPr>
          <w:rFonts w:ascii="Verdana" w:eastAsia="Arial" w:hAnsi="Verdana" w:cs="Arial"/>
          <w:lang w:val="es-ES"/>
        </w:rPr>
        <w:t xml:space="preserve">, el artículo 50 de la Ley 789 de 2002 y el artículo 41 de la Ley 80 de 1993, modificado </w:t>
      </w:r>
      <w:r w:rsidR="006B4CDC">
        <w:rPr>
          <w:rFonts w:ascii="Verdana" w:eastAsia="Arial" w:hAnsi="Verdana" w:cs="Arial"/>
          <w:lang w:val="es-ES"/>
        </w:rPr>
        <w:t>por el artículo 23 de la Ley 1150</w:t>
      </w:r>
      <w:r w:rsidR="00AA0FF9">
        <w:rPr>
          <w:rFonts w:ascii="Verdana" w:eastAsia="Arial" w:hAnsi="Verdana" w:cs="Arial"/>
          <w:lang w:val="es-ES"/>
        </w:rPr>
        <w:t xml:space="preserve"> </w:t>
      </w:r>
      <w:r w:rsidR="00C17B7D">
        <w:rPr>
          <w:rFonts w:ascii="Verdana" w:eastAsia="Arial" w:hAnsi="Verdana" w:cs="Arial"/>
          <w:lang w:val="es-ES"/>
        </w:rPr>
        <w:t xml:space="preserve">de 2007, es posible concluir que la acreditación de dicho requisito se realiza en diferentes momentos del proceso contractual, tal como se detalla a continuación. </w:t>
      </w:r>
    </w:p>
    <w:p w14:paraId="2D29CDC2" w14:textId="228C90C8" w:rsidR="00C17B7D" w:rsidRDefault="005C6562" w:rsidP="006B5C53">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1. Para presentar la oferta los proponentes deben acreditar </w:t>
      </w:r>
      <w:r w:rsidR="00BE08E0">
        <w:rPr>
          <w:rFonts w:ascii="Verdana" w:eastAsia="Arial" w:hAnsi="Verdana" w:cs="Arial"/>
          <w:lang w:val="es-ES"/>
        </w:rPr>
        <w:t>el pago</w:t>
      </w:r>
      <w:r>
        <w:rPr>
          <w:rFonts w:ascii="Verdana" w:eastAsia="Arial" w:hAnsi="Verdana" w:cs="Arial"/>
          <w:lang w:val="es-ES"/>
        </w:rPr>
        <w:t xml:space="preserve"> de los aportes de sus empleados, mediante certificación expedida por el revisor fiscal, cuando este exista de acuerdo con los requerimientos de ley, o por el representante legal, durante un lapso equivalente</w:t>
      </w:r>
      <w:r w:rsidR="00B27BF3">
        <w:rPr>
          <w:rFonts w:ascii="Verdana" w:eastAsia="Arial" w:hAnsi="Verdana" w:cs="Arial"/>
          <w:lang w:val="es-ES"/>
        </w:rPr>
        <w:t xml:space="preserve"> al que exija el respectivo régimen de contratación para el que se hubiera constituido la sociedad, el cual</w:t>
      </w:r>
      <w:r w:rsidR="00D979FD">
        <w:rPr>
          <w:rFonts w:ascii="Verdana" w:eastAsia="Arial" w:hAnsi="Verdana" w:cs="Arial"/>
          <w:lang w:val="es-ES"/>
        </w:rPr>
        <w:t>, en todo caso, no será inferior a los seis (6) meses anteriores a la celebración del contrato</w:t>
      </w:r>
      <w:r w:rsidR="00D979FD">
        <w:rPr>
          <w:rStyle w:val="Refdenotaalpie"/>
          <w:rFonts w:ascii="Verdana" w:eastAsia="Arial" w:hAnsi="Verdana" w:cs="Arial"/>
          <w:lang w:val="es-ES"/>
        </w:rPr>
        <w:footnoteReference w:id="3"/>
      </w:r>
      <w:r w:rsidR="00BE08E0">
        <w:rPr>
          <w:rFonts w:ascii="Verdana" w:eastAsia="Arial" w:hAnsi="Verdana" w:cs="Arial"/>
          <w:lang w:val="es-ES"/>
        </w:rPr>
        <w:t xml:space="preserve">. Si bien este certificado no es un requisito para perfeccionar ni para </w:t>
      </w:r>
      <w:r w:rsidR="00744E39">
        <w:rPr>
          <w:rFonts w:ascii="Verdana" w:eastAsia="Arial" w:hAnsi="Verdana" w:cs="Arial"/>
          <w:lang w:val="es-ES"/>
        </w:rPr>
        <w:t xml:space="preserve">ejecutarlo, sí lo es para admitir la oferta en el procedimiento de selección. cabe señalar que la acreditación </w:t>
      </w:r>
      <w:r w:rsidR="00830B01">
        <w:rPr>
          <w:rFonts w:ascii="Verdana" w:eastAsia="Arial" w:hAnsi="Verdana" w:cs="Arial"/>
          <w:lang w:val="es-ES"/>
        </w:rPr>
        <w:t xml:space="preserve">en los términos </w:t>
      </w:r>
      <w:r w:rsidR="00C0766F">
        <w:rPr>
          <w:rFonts w:ascii="Verdana" w:eastAsia="Arial" w:hAnsi="Verdana" w:cs="Arial"/>
          <w:lang w:val="es-ES"/>
        </w:rPr>
        <w:t>indicado</w:t>
      </w:r>
      <w:r w:rsidR="00AC51BD">
        <w:rPr>
          <w:rFonts w:ascii="Verdana" w:eastAsia="Arial" w:hAnsi="Verdana" w:cs="Arial"/>
          <w:lang w:val="es-ES"/>
        </w:rPr>
        <w:t xml:space="preserve"> solo procede frente a las personas jurídicas -Ley 789 de 2002, artículo 50, inciso 3°-.</w:t>
      </w:r>
      <w:r w:rsidR="00744E39">
        <w:rPr>
          <w:rFonts w:ascii="Verdana" w:eastAsia="Arial" w:hAnsi="Verdana" w:cs="Arial"/>
          <w:lang w:val="es-ES"/>
        </w:rPr>
        <w:t xml:space="preserve"> </w:t>
      </w:r>
    </w:p>
    <w:p w14:paraId="4B86B449" w14:textId="77777777" w:rsidR="005B370D" w:rsidRPr="001F41BC" w:rsidRDefault="00AC51BD" w:rsidP="006B5C53">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2. </w:t>
      </w:r>
      <w:r w:rsidR="005B370D" w:rsidRPr="001F41BC">
        <w:rPr>
          <w:rFonts w:ascii="Verdana" w:eastAsia="Arial" w:hAnsi="Verdana" w:cs="Arial"/>
          <w:lang w:val="es-ES"/>
        </w:rPr>
        <w:t xml:space="preserve">En el momento del </w:t>
      </w:r>
      <w:r w:rsidR="005B370D" w:rsidRPr="001F41BC">
        <w:rPr>
          <w:rFonts w:ascii="Verdana" w:eastAsia="Arial" w:hAnsi="Verdana" w:cs="Arial"/>
          <w:i/>
          <w:iCs/>
          <w:lang w:val="es-ES"/>
        </w:rPr>
        <w:t>perfeccionamiento del contrato estatal</w:t>
      </w:r>
      <w:r w:rsidR="005B370D"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09BF3076" w14:textId="667E6D98" w:rsidR="005B370D" w:rsidRDefault="005B370D" w:rsidP="006B5C53">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150547A0" w14:textId="77777777" w:rsidR="000B4FC1" w:rsidRPr="001F41BC" w:rsidRDefault="000B4FC1" w:rsidP="006B5C53">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06997D96" w14:textId="1B3F5F00" w:rsidR="000B4FC1" w:rsidRPr="001F41BC" w:rsidRDefault="000B4FC1" w:rsidP="006B5C53">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564760A4" w14:textId="77777777" w:rsidR="006B5C53" w:rsidRDefault="000B4FC1" w:rsidP="006B5C53">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62C82249" w14:textId="5B869D24" w:rsidR="006B5C53" w:rsidRDefault="000C38E7" w:rsidP="006B5C53">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Ahora bien, </w:t>
      </w:r>
      <w:r w:rsidR="006B5C53">
        <w:rPr>
          <w:rFonts w:ascii="Verdana" w:eastAsia="Arial" w:hAnsi="Verdana" w:cs="Arial"/>
          <w:lang w:val="es-ES"/>
        </w:rPr>
        <w:t xml:space="preserve">la Ley 2381 de 2024 transforma el sistema de pensiones en el </w:t>
      </w:r>
      <w:r w:rsidR="006B5C53" w:rsidRPr="00191494">
        <w:rPr>
          <w:rFonts w:ascii="Verdana" w:eastAsia="Arial" w:hAnsi="Verdana" w:cs="Arial"/>
          <w:lang w:val="es-ES"/>
        </w:rPr>
        <w:t>sistema de protección social integral para la vejez, invalidez y muerte de origen común</w:t>
      </w:r>
      <w:r w:rsidR="006B5C53">
        <w:rPr>
          <w:rFonts w:ascii="Verdana" w:eastAsia="Arial" w:hAnsi="Verdana" w:cs="Arial"/>
          <w:lang w:val="es-ES"/>
        </w:rPr>
        <w:t xml:space="preserve">. Para efectos de las cotizaciones, el artículo 21 </w:t>
      </w:r>
      <w:r w:rsidR="006B5C53" w:rsidRPr="00191494">
        <w:rPr>
          <w:rFonts w:ascii="Verdana" w:eastAsia="Arial" w:hAnsi="Verdana" w:cs="Arial"/>
          <w:i/>
          <w:iCs/>
          <w:lang w:val="es-ES"/>
        </w:rPr>
        <w:t>ibidem</w:t>
      </w:r>
      <w:r w:rsidR="006B5C53">
        <w:rPr>
          <w:rFonts w:ascii="Verdana" w:eastAsia="Arial" w:hAnsi="Verdana" w:cs="Arial"/>
          <w:lang w:val="es-ES"/>
        </w:rPr>
        <w:t xml:space="preserve"> dispone que “</w:t>
      </w:r>
      <w:r w:rsidR="006B5C53" w:rsidRPr="00191494">
        <w:rPr>
          <w:rFonts w:ascii="Verdana" w:eastAsia="Arial" w:hAnsi="Verdana" w:cs="Arial"/>
          <w:lang w:val="es-ES"/>
        </w:rPr>
        <w:t>Responsabilidad por el pago de las cotizaciones. El(la) empleador(a), contratante de prestación de servicios o contratista, será responsable de realizar la cotización al Sistema de Protección Social Integral para la Vejez, invalidez y sobreviviente</w:t>
      </w:r>
      <w:r w:rsidR="006B5C53">
        <w:rPr>
          <w:rFonts w:ascii="Verdana" w:eastAsia="Arial" w:hAnsi="Verdana" w:cs="Arial"/>
          <w:lang w:val="es-ES"/>
        </w:rPr>
        <w:t>” –inciso 1–, de manera que “</w:t>
      </w:r>
      <w:r w:rsidR="006B5C53" w:rsidRPr="00191494">
        <w:rPr>
          <w:rFonts w:ascii="Verdana" w:eastAsia="Arial" w:hAnsi="Verdana" w:cs="Arial"/>
          <w:lang w:val="es-ES"/>
        </w:rPr>
        <w:t>El(la) empleador(a), contratante de prestación de servicios o contratista asumirá el porcentaje que le corresponde y descontará el porcentaje del salario y/o honorarios a cargo del(la) trabajador(a) o contratista, en el momento del pago, si a ello hubiere lugar</w:t>
      </w:r>
      <w:r w:rsidR="006B5C53">
        <w:rPr>
          <w:rFonts w:ascii="Verdana" w:eastAsia="Arial" w:hAnsi="Verdana" w:cs="Arial"/>
          <w:lang w:val="es-ES"/>
        </w:rPr>
        <w:t>” –inciso 2–</w:t>
      </w:r>
      <w:r w:rsidR="006B5C53" w:rsidRPr="00191494">
        <w:rPr>
          <w:rFonts w:ascii="Verdana" w:eastAsia="Arial" w:hAnsi="Verdana" w:cs="Arial"/>
          <w:lang w:val="es-ES"/>
        </w:rPr>
        <w:t>.</w:t>
      </w:r>
      <w:r w:rsidR="006B5C53">
        <w:rPr>
          <w:rFonts w:ascii="Verdana" w:eastAsia="Arial" w:hAnsi="Verdana" w:cs="Arial"/>
          <w:lang w:val="es-ES"/>
        </w:rPr>
        <w:t xml:space="preserve"> Con anterioridad a la reforma, donde el pago de la seguridad social en los contratos de prestación de servicios era responsabilidad exclusiva del contratista, la norma citada permite que la cotización del </w:t>
      </w:r>
      <w:r w:rsidR="006B5C53" w:rsidRPr="00191494">
        <w:rPr>
          <w:rFonts w:ascii="Verdana" w:eastAsia="Arial" w:hAnsi="Verdana" w:cs="Arial"/>
          <w:lang w:val="es-ES"/>
        </w:rPr>
        <w:t>sistema de protección social integral para la vejez, invalidez y muerte de origen común</w:t>
      </w:r>
      <w:r w:rsidR="006B5C53">
        <w:rPr>
          <w:rFonts w:ascii="Verdana" w:eastAsia="Arial" w:hAnsi="Verdana" w:cs="Arial"/>
          <w:lang w:val="es-ES"/>
        </w:rPr>
        <w:t xml:space="preserve"> esté a cargo de la entidad contratante</w:t>
      </w:r>
      <w:r w:rsidR="006B5C53">
        <w:rPr>
          <w:rStyle w:val="Refdenotaalpie"/>
          <w:rFonts w:ascii="Verdana" w:eastAsia="Arial" w:hAnsi="Verdana" w:cs="Arial"/>
          <w:lang w:val="es-ES"/>
        </w:rPr>
        <w:footnoteReference w:id="4"/>
      </w:r>
      <w:r w:rsidR="006B5C53">
        <w:rPr>
          <w:rFonts w:ascii="Verdana" w:eastAsia="Arial" w:hAnsi="Verdana" w:cs="Arial"/>
          <w:lang w:val="es-ES"/>
        </w:rPr>
        <w:t xml:space="preserve">. </w:t>
      </w:r>
    </w:p>
    <w:p w14:paraId="5E8947C2" w14:textId="77777777" w:rsidR="00760F69" w:rsidRDefault="00760F69" w:rsidP="00760F69">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Así, el artículo 21 de la Ley 2381 de 2024 indica que “</w:t>
      </w:r>
      <w:r w:rsidRPr="005134B9">
        <w:rPr>
          <w:rFonts w:ascii="Verdana" w:eastAsia="Arial" w:hAnsi="Verdana" w:cs="Arial"/>
          <w:lang w:val="es-ES"/>
        </w:rPr>
        <w:t>El(la) empleador(a)</w:t>
      </w:r>
      <w:r>
        <w:rPr>
          <w:rFonts w:ascii="Verdana" w:eastAsia="Arial" w:hAnsi="Verdana" w:cs="Arial"/>
          <w:lang w:val="es-ES"/>
        </w:rPr>
        <w:t>,</w:t>
      </w:r>
      <w:r w:rsidRPr="005134B9">
        <w:rPr>
          <w:rFonts w:ascii="Verdana" w:eastAsia="Arial" w:hAnsi="Verdana" w:cs="Arial"/>
          <w:lang w:val="es-ES"/>
        </w:rPr>
        <w:t xml:space="preserve"> contratante de prestación de servicios o contratista responderá por la totalidad de la cotización aún en el evento de que no hubiere efectuado el descuento al(la) trabajador(a), o afiliado</w:t>
      </w:r>
      <w:r>
        <w:rPr>
          <w:rFonts w:ascii="Verdana" w:eastAsia="Arial" w:hAnsi="Verdana" w:cs="Arial"/>
          <w:lang w:val="es-ES"/>
        </w:rPr>
        <w:t>” –inciso 3–. En todo caso, “</w:t>
      </w:r>
      <w:r w:rsidRPr="005134B9">
        <w:rPr>
          <w:rFonts w:ascii="Verdana" w:eastAsia="Arial" w:hAnsi="Verdana" w:cs="Arial"/>
          <w:lang w:val="es-ES"/>
        </w:rPr>
        <w:t>El(la) trabajador(a) independiente es el responsable de su propio pago. Los aportes podrán ser realizados por terceros a favor del afiliado sin que tal hecho implique por sí solo la existencia de una relación laboral, sin que por ello se entiendan habilitadas formas de contratación prohibidas expresamente por la ley</w:t>
      </w:r>
      <w:r>
        <w:rPr>
          <w:rFonts w:ascii="Verdana" w:eastAsia="Arial" w:hAnsi="Verdana" w:cs="Arial"/>
          <w:lang w:val="es-ES"/>
        </w:rPr>
        <w:t xml:space="preserve"> […]” –inciso 4–. Por lo demás, l</w:t>
      </w:r>
      <w:r w:rsidRPr="007610FC">
        <w:rPr>
          <w:rFonts w:ascii="Verdana" w:eastAsia="Arial" w:hAnsi="Verdana" w:cs="Arial"/>
          <w:lang w:val="es-ES"/>
        </w:rPr>
        <w:t>as cotizaciones que no se consignen dentro de los plazos señalados para el efecto gener</w:t>
      </w:r>
      <w:r>
        <w:rPr>
          <w:rFonts w:ascii="Verdana" w:eastAsia="Arial" w:hAnsi="Verdana" w:cs="Arial"/>
          <w:lang w:val="es-ES"/>
        </w:rPr>
        <w:t>an</w:t>
      </w:r>
      <w:r w:rsidRPr="007610FC">
        <w:rPr>
          <w:rFonts w:ascii="Verdana" w:eastAsia="Arial" w:hAnsi="Verdana" w:cs="Arial"/>
          <w:lang w:val="es-ES"/>
        </w:rPr>
        <w:t xml:space="preserve"> interés moratorio</w:t>
      </w:r>
      <w:r>
        <w:rPr>
          <w:rFonts w:ascii="Verdana" w:eastAsia="Arial" w:hAnsi="Verdana" w:cs="Arial"/>
          <w:lang w:val="es-ES"/>
        </w:rPr>
        <w:t xml:space="preserve">, el cual </w:t>
      </w:r>
      <w:r w:rsidRPr="007610FC">
        <w:rPr>
          <w:rFonts w:ascii="Verdana" w:eastAsia="Arial" w:hAnsi="Verdana" w:cs="Arial"/>
          <w:lang w:val="es-ES"/>
        </w:rPr>
        <w:t>se abonará proporcionalmente al fondo de reparto del Componente de Prima Media o en la cuenta individual del Componente Complementario de Ahorro Individual, según corresponda</w:t>
      </w:r>
      <w:r>
        <w:rPr>
          <w:rFonts w:ascii="Verdana" w:eastAsia="Arial" w:hAnsi="Verdana" w:cs="Arial"/>
          <w:lang w:val="es-ES"/>
        </w:rPr>
        <w:t xml:space="preserve"> –incisos 5 y 6–.</w:t>
      </w:r>
      <w:r w:rsidRPr="007610FC">
        <w:rPr>
          <w:rFonts w:ascii="Verdana" w:eastAsia="Arial" w:hAnsi="Verdana" w:cs="Arial"/>
          <w:lang w:val="es-ES"/>
        </w:rPr>
        <w:t xml:space="preserve"> </w:t>
      </w:r>
      <w:r>
        <w:rPr>
          <w:rFonts w:ascii="Verdana" w:eastAsia="Arial" w:hAnsi="Verdana" w:cs="Arial"/>
          <w:lang w:val="es-ES"/>
        </w:rPr>
        <w:t xml:space="preserve">Dicha norma está reglamentada en el artículo </w:t>
      </w:r>
      <w:r w:rsidRPr="00341036">
        <w:rPr>
          <w:rFonts w:ascii="Verdana" w:eastAsia="Arial" w:hAnsi="Verdana" w:cs="Arial"/>
          <w:lang w:val="es-ES"/>
        </w:rPr>
        <w:t>2.2.4.18.7</w:t>
      </w:r>
      <w:r>
        <w:rPr>
          <w:rFonts w:ascii="Verdana" w:eastAsia="Arial" w:hAnsi="Verdana" w:cs="Arial"/>
          <w:lang w:val="es-ES"/>
        </w:rPr>
        <w:t xml:space="preserve"> del Decreto 514 de 2025 en los siguientes términos:</w:t>
      </w:r>
    </w:p>
    <w:p w14:paraId="6EA04524" w14:textId="77777777" w:rsidR="0009361C" w:rsidRPr="00C91936" w:rsidRDefault="0009361C" w:rsidP="00C91936">
      <w:pPr>
        <w:widowControl w:val="0"/>
        <w:autoSpaceDE w:val="0"/>
        <w:autoSpaceDN w:val="0"/>
        <w:spacing w:after="0" w:line="240" w:lineRule="auto"/>
        <w:ind w:left="709" w:right="709" w:firstLine="709"/>
        <w:jc w:val="both"/>
        <w:rPr>
          <w:rFonts w:ascii="Verdana" w:eastAsia="Arial" w:hAnsi="Verdana" w:cs="Arial"/>
          <w:sz w:val="21"/>
          <w:szCs w:val="21"/>
          <w:lang w:val="es-ES"/>
        </w:rPr>
      </w:pPr>
    </w:p>
    <w:p w14:paraId="722A5767" w14:textId="77777777" w:rsidR="00C91936" w:rsidRPr="00C91936" w:rsidRDefault="00C91936" w:rsidP="00C91936">
      <w:pPr>
        <w:widowControl w:val="0"/>
        <w:autoSpaceDE w:val="0"/>
        <w:autoSpaceDN w:val="0"/>
        <w:spacing w:after="0" w:line="240" w:lineRule="auto"/>
        <w:ind w:left="709" w:right="709" w:firstLine="709"/>
        <w:jc w:val="both"/>
        <w:rPr>
          <w:rFonts w:ascii="Verdana" w:eastAsia="Arial" w:hAnsi="Verdana" w:cs="Arial"/>
          <w:sz w:val="21"/>
          <w:szCs w:val="21"/>
          <w:lang w:val="es-ES"/>
        </w:rPr>
      </w:pPr>
      <w:r w:rsidRPr="00C91936">
        <w:rPr>
          <w:rFonts w:ascii="Verdana" w:eastAsia="Arial" w:hAnsi="Verdana" w:cs="Arial"/>
          <w:sz w:val="21"/>
          <w:szCs w:val="21"/>
          <w:lang w:val="es-ES"/>
        </w:rPr>
        <w:t>“En el marco de lo dispuesto por el artículo 21 de la Ley 2381 de 2024 cuando se celebren contratos de prestación de servicios el contratante y el contratista podrán acordar que será responsabilidad del contratante realizar la cotización al Sistema de Protección Social Integral para la Vejez, Invalidez y Muerte de origen común.</w:t>
      </w:r>
    </w:p>
    <w:p w14:paraId="5D680BAB" w14:textId="77777777" w:rsidR="00C91936" w:rsidRPr="00C91936" w:rsidRDefault="00C91936" w:rsidP="00C91936">
      <w:pPr>
        <w:widowControl w:val="0"/>
        <w:autoSpaceDE w:val="0"/>
        <w:autoSpaceDN w:val="0"/>
        <w:spacing w:after="0" w:line="240" w:lineRule="auto"/>
        <w:ind w:left="709" w:right="709" w:firstLine="709"/>
        <w:jc w:val="both"/>
        <w:rPr>
          <w:rFonts w:ascii="Verdana" w:eastAsia="Arial" w:hAnsi="Verdana" w:cs="Arial"/>
          <w:sz w:val="21"/>
          <w:szCs w:val="21"/>
          <w:lang w:val="es-ES"/>
        </w:rPr>
      </w:pPr>
      <w:r w:rsidRPr="00C91936">
        <w:rPr>
          <w:rFonts w:ascii="Verdana" w:eastAsia="Arial" w:hAnsi="Verdana" w:cs="Arial"/>
          <w:sz w:val="21"/>
          <w:szCs w:val="21"/>
          <w:lang w:val="es-ES"/>
        </w:rPr>
        <w:t>En este evento y, en virtud del principio de integralidad que rige el Sistema de Seguridad Social Integral, el contratante no solo será responsable de descontar de los honorarios del contratista, en el momento de su pago, el porcentaje de la cotización correspondiente al Sistema de Protección Social Integral para la Vejez, Invalidez y Muerte de origen común, sino además, los porcentajes de cotización correspondientes a los Sistemas Generales de Seguridad Social en Salud y de Riesgos Laborales.</w:t>
      </w:r>
    </w:p>
    <w:p w14:paraId="7B9485B2" w14:textId="77777777" w:rsidR="00C91936" w:rsidRPr="00C91936" w:rsidRDefault="00C91936" w:rsidP="00C91936">
      <w:pPr>
        <w:widowControl w:val="0"/>
        <w:autoSpaceDE w:val="0"/>
        <w:autoSpaceDN w:val="0"/>
        <w:spacing w:after="0" w:line="240" w:lineRule="auto"/>
        <w:ind w:left="709" w:right="709" w:firstLine="709"/>
        <w:jc w:val="both"/>
        <w:rPr>
          <w:rFonts w:ascii="Verdana" w:eastAsia="Arial" w:hAnsi="Verdana" w:cs="Arial"/>
          <w:sz w:val="21"/>
          <w:szCs w:val="21"/>
          <w:lang w:val="es-ES"/>
        </w:rPr>
      </w:pPr>
      <w:r w:rsidRPr="00C91936">
        <w:rPr>
          <w:rFonts w:ascii="Verdana" w:eastAsia="Arial" w:hAnsi="Verdana" w:cs="Arial"/>
          <w:sz w:val="21"/>
          <w:szCs w:val="21"/>
          <w:lang w:val="es-ES"/>
        </w:rPr>
        <w:t>El contratante responderá por la totalidad de las cotizaciones a pensiones, salud y riesgos laborales, aún en el evento de que no hubiere efectuado el descuento al contratista.</w:t>
      </w:r>
    </w:p>
    <w:p w14:paraId="0BD9F10F" w14:textId="77777777" w:rsidR="00C91936" w:rsidRDefault="00C91936" w:rsidP="00C91936">
      <w:pPr>
        <w:widowControl w:val="0"/>
        <w:autoSpaceDE w:val="0"/>
        <w:autoSpaceDN w:val="0"/>
        <w:spacing w:after="0" w:line="240" w:lineRule="auto"/>
        <w:ind w:left="709" w:right="709" w:firstLine="709"/>
        <w:jc w:val="both"/>
        <w:rPr>
          <w:rFonts w:ascii="Verdana" w:eastAsia="Arial" w:hAnsi="Verdana" w:cs="Arial"/>
          <w:sz w:val="21"/>
          <w:szCs w:val="21"/>
          <w:lang w:val="es-ES"/>
        </w:rPr>
      </w:pPr>
      <w:r w:rsidRPr="00C91936">
        <w:rPr>
          <w:rFonts w:ascii="Verdana" w:eastAsia="Arial" w:hAnsi="Verdana" w:cs="Arial"/>
          <w:sz w:val="21"/>
          <w:szCs w:val="21"/>
          <w:lang w:val="es-ES"/>
        </w:rPr>
        <w:t>Parágrafo 1°. En caso de que no se acuerde que el pago de los aportes al Sistema de Seguridad Social Integral quedará a cargo del contratante, el contratista seguirá siendo el responsable de su propio pago”.</w:t>
      </w:r>
    </w:p>
    <w:p w14:paraId="73F821B0" w14:textId="77777777" w:rsidR="00C91936" w:rsidRDefault="00C91936" w:rsidP="00C91936">
      <w:pPr>
        <w:widowControl w:val="0"/>
        <w:autoSpaceDE w:val="0"/>
        <w:autoSpaceDN w:val="0"/>
        <w:spacing w:after="0" w:line="240" w:lineRule="auto"/>
        <w:ind w:left="709" w:right="709" w:firstLine="709"/>
        <w:jc w:val="both"/>
        <w:rPr>
          <w:rFonts w:ascii="Verdana" w:eastAsia="Arial" w:hAnsi="Verdana" w:cs="Arial"/>
          <w:sz w:val="21"/>
          <w:szCs w:val="21"/>
          <w:lang w:val="es-ES"/>
        </w:rPr>
      </w:pPr>
    </w:p>
    <w:p w14:paraId="1CD42A5B" w14:textId="77777777" w:rsidR="00C75F98" w:rsidRPr="00494F5F" w:rsidRDefault="00C75F98" w:rsidP="00C75F98">
      <w:pPr>
        <w:widowControl w:val="0"/>
        <w:autoSpaceDE w:val="0"/>
        <w:autoSpaceDN w:val="0"/>
        <w:spacing w:after="120" w:line="276" w:lineRule="auto"/>
        <w:jc w:val="both"/>
        <w:rPr>
          <w:rFonts w:ascii="Verdana" w:eastAsia="Arial" w:hAnsi="Verdana" w:cs="Arial"/>
        </w:rPr>
      </w:pPr>
      <w:r w:rsidRPr="00494F5F">
        <w:rPr>
          <w:rFonts w:ascii="Verdana" w:eastAsia="Arial" w:hAnsi="Verdana" w:cs="Arial"/>
          <w:lang w:val="es-ES"/>
        </w:rPr>
        <w:t>De esta manera, las cotizaciones a cargo de las entidades que suscriben contratos de prestación de servicios no rigen de forma automática con la vigencia de la reforma pensional, sino que requiere pacto expreso con los contratistas.</w:t>
      </w:r>
      <w:r w:rsidRPr="00494F5F">
        <w:rPr>
          <w:rFonts w:ascii="Verdana" w:eastAsia="Arial" w:hAnsi="Verdana" w:cs="Arial"/>
        </w:rPr>
        <w:t xml:space="preserve"> Esto supone que, respecto de los contratos en ejecución, es indispensable realizar la modificación de las cláusulas contractuales pertinentes, con el fin de incorporar expresamente la obligación a cargo de la entidad. Ello obedece a que el contrato es el instrumento que define y delimita las obligaciones recíprocas de las partes y constituye el marco jurídico para su ejecución, por tanto, la formalización de dicha modificación asegura la coherencia entre el marco legal vigente y el contenido contractual. En cuanto a los contratos que la entidad celebre a futuro, se deberá incorporar una cláusula que refleje el acuerdo relativo a esta nueva obligación. Lo anterior, sin perjuicio de las decisiones administrativas que la entidad pueda adoptar para dar cumplimiento a lo dispuesto en esta ley y a su reglamentación.</w:t>
      </w:r>
    </w:p>
    <w:p w14:paraId="1269A354" w14:textId="77777777" w:rsidR="00C75F98" w:rsidRPr="00494F5F" w:rsidRDefault="00C75F98" w:rsidP="00C75F98">
      <w:pPr>
        <w:widowControl w:val="0"/>
        <w:autoSpaceDE w:val="0"/>
        <w:autoSpaceDN w:val="0"/>
        <w:spacing w:after="120" w:line="276" w:lineRule="auto"/>
        <w:ind w:firstLine="851"/>
        <w:jc w:val="both"/>
        <w:rPr>
          <w:rFonts w:ascii="Verdana" w:eastAsia="Arial" w:hAnsi="Verdana" w:cs="Arial"/>
          <w:lang w:val="es-ES"/>
        </w:rPr>
      </w:pPr>
      <w:r w:rsidRPr="00494F5F">
        <w:rPr>
          <w:rFonts w:ascii="Verdana" w:eastAsia="Arial" w:hAnsi="Verdana" w:cs="Arial"/>
          <w:lang w:val="es-ES"/>
        </w:rPr>
        <w:t>Así, en caso de acordarse que el pago de los aportes al Sistema de Seguridad Social Integral quedará a cargo de la entidad contratante, descontará de los honorarios la cotización tanto del sistema de protección social integral para la vejez, invalidez y muerte de origen común como de los sistemas de salud y riesgos laborales; además, responderá por el monto de las cotizaciones, aún en el evento de no efectuar descuentos a los contratistas.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79AB7ED1" w14:textId="77777777" w:rsidR="00C75F98" w:rsidRPr="00494F5F" w:rsidRDefault="00C75F98" w:rsidP="00C75F98">
      <w:pPr>
        <w:widowControl w:val="0"/>
        <w:autoSpaceDE w:val="0"/>
        <w:autoSpaceDN w:val="0"/>
        <w:spacing w:line="276" w:lineRule="auto"/>
        <w:ind w:firstLine="708"/>
        <w:jc w:val="both"/>
        <w:rPr>
          <w:rFonts w:ascii="Verdana" w:eastAsia="Arial" w:hAnsi="Verdana" w:cs="Arial"/>
        </w:rPr>
      </w:pPr>
      <w:r w:rsidRPr="00494F5F">
        <w:rPr>
          <w:rFonts w:ascii="Verdana" w:eastAsia="Arial" w:hAnsi="Verdana" w:cs="Arial"/>
          <w:lang w:val="es-ES"/>
        </w:rPr>
        <w:t>Con todo, en caso de que, conforme a lo dispuesto en el artículo 2.2.4.18.7 del Decreto 514 de 2025, se acuerde que la entidad contratante será la responsable de realizar el pago de las cotizaciones, ésta deberá aplicar lo dispuesto en la Resolución 2388 de 2016</w:t>
      </w:r>
      <w:r w:rsidRPr="00494F5F">
        <w:rPr>
          <w:rFonts w:ascii="Verdana" w:eastAsia="Arial" w:hAnsi="Verdana" w:cs="Arial"/>
        </w:rPr>
        <w:t xml:space="preserve"> del Ministerio de Salud y Protección Social, Por medio de la cual se modifica la Resolución 2388 de 2016, </w:t>
      </w:r>
      <w:r w:rsidRPr="00494F5F">
        <w:rPr>
          <w:rFonts w:ascii="Verdana" w:eastAsia="Arial" w:hAnsi="Verdana" w:cs="Arial"/>
          <w:i/>
          <w:iCs/>
        </w:rPr>
        <w:t xml:space="preserve">“Por la cual se unifican las reglas para el recaudo de aportes al Sistema de Seguridad Social Integral y Parafiscales", </w:t>
      </w:r>
      <w:r w:rsidRPr="00494F5F">
        <w:rPr>
          <w:rFonts w:ascii="Verdana" w:eastAsia="Arial" w:hAnsi="Verdana" w:cs="Arial"/>
        </w:rPr>
        <w:t xml:space="preserve">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 </w:t>
      </w:r>
    </w:p>
    <w:p w14:paraId="432D05B2" w14:textId="77777777" w:rsidR="00C75F98" w:rsidRPr="00494F5F" w:rsidRDefault="00C75F98" w:rsidP="00C75F98">
      <w:pPr>
        <w:widowControl w:val="0"/>
        <w:autoSpaceDE w:val="0"/>
        <w:autoSpaceDN w:val="0"/>
        <w:spacing w:line="276" w:lineRule="auto"/>
        <w:ind w:firstLine="708"/>
        <w:jc w:val="both"/>
        <w:rPr>
          <w:rFonts w:ascii="Verdana" w:hAnsi="Verdana" w:cs="Arial"/>
        </w:rPr>
      </w:pPr>
      <w:r w:rsidRPr="00494F5F">
        <w:rPr>
          <w:rFonts w:ascii="Verdana" w:eastAsia="Arial" w:hAnsi="Verdana" w:cs="Arial"/>
          <w:lang w:val="es-ES"/>
        </w:rPr>
        <w:t xml:space="preserve">Por otro lado, se precisa que los artículos 21 de la Ley 2381 de 2024 y 2.2.4.18.7 del Decreto 514 de 2025 son aplicables tanto a los contratos de prestación de servicios con personas naturales como a aquellos suscritos con personas jurídicas, pues de las normas citadas no se desprende un trato diferencial al respecto. </w:t>
      </w:r>
      <w:r w:rsidRPr="00494F5F">
        <w:rPr>
          <w:rFonts w:ascii="Verdana" w:hAnsi="Verdana" w:cs="Arial"/>
        </w:rPr>
        <w:t xml:space="preserve">Aunque </w:t>
      </w:r>
      <w:r w:rsidRPr="00494F5F">
        <w:rPr>
          <w:rFonts w:ascii="Verdana" w:eastAsia="Calibri" w:hAnsi="Verdana" w:cs="Arial"/>
          <w:bCs/>
          <w:lang w:val="es-MX" w:eastAsia="es-ES_tradnl"/>
        </w:rPr>
        <w:t xml:space="preserve">el artículo 32.3 del EGCAP dispone que “[…] sólo podrán celebrarse con personas naturales cuando dichas actividades no puedan realizarse con personal de planta o requieran conocimientos especializados”, </w:t>
      </w:r>
      <w:r w:rsidRPr="00494F5F">
        <w:rPr>
          <w:rFonts w:ascii="Verdana" w:hAnsi="Verdana" w:cs="Arial"/>
        </w:rPr>
        <w:t xml:space="preserve">la Sección Tercera del Consejo de Estado también ha sostenido que “Es posible su celebración con personas naturales o con personas jurídicas. Con personas naturales cuando se trate de desarrollar actividades relacionadas con la administración o el funcionamiento de la entidad que no puedan realizarse con personal de planta o requieran conocimientos especializados. Y, </w:t>
      </w:r>
      <w:r w:rsidRPr="00494F5F">
        <w:rPr>
          <w:rFonts w:ascii="Verdana" w:hAnsi="Verdana" w:cs="Arial"/>
          <w:i/>
          <w:iCs/>
        </w:rPr>
        <w:t>no obstante que la norma no lo señala, es conforme a derecho concluir que también es admisible suscribir este tipo de contratos con personas jurídicas</w:t>
      </w:r>
      <w:r w:rsidRPr="00494F5F">
        <w:rPr>
          <w:rFonts w:ascii="Verdana" w:hAnsi="Verdana" w:cs="Arial"/>
        </w:rPr>
        <w:t xml:space="preserve"> […]”</w:t>
      </w:r>
      <w:r w:rsidRPr="00494F5F">
        <w:rPr>
          <w:rStyle w:val="Refdenotaalpie"/>
          <w:rFonts w:ascii="Verdana" w:hAnsi="Verdana" w:cs="Arial"/>
        </w:rPr>
        <w:footnoteReference w:id="5"/>
      </w:r>
      <w:r w:rsidRPr="00494F5F">
        <w:rPr>
          <w:rFonts w:ascii="Verdana" w:hAnsi="Verdana" w:cs="Arial"/>
        </w:rPr>
        <w:t xml:space="preserve"> (Énfasis fuera de texto).</w:t>
      </w:r>
    </w:p>
    <w:p w14:paraId="31405B8D" w14:textId="77777777" w:rsidR="00C75F98" w:rsidRPr="00494F5F" w:rsidRDefault="00C75F98" w:rsidP="007C2A26">
      <w:pPr>
        <w:widowControl w:val="0"/>
        <w:autoSpaceDE w:val="0"/>
        <w:autoSpaceDN w:val="0"/>
        <w:spacing w:after="120" w:line="276" w:lineRule="auto"/>
        <w:ind w:firstLine="709"/>
        <w:jc w:val="both"/>
        <w:rPr>
          <w:rFonts w:ascii="Verdana" w:hAnsi="Verdana" w:cs="Arial"/>
        </w:rPr>
      </w:pPr>
      <w:r w:rsidRPr="00494F5F">
        <w:rPr>
          <w:rFonts w:ascii="Verdana" w:hAnsi="Verdana" w:cs="Arial"/>
        </w:rPr>
        <w:t>Finalmente, es pertinente indicar que el artículo 94 de la Ley 2381 de 2024 establece que</w:t>
      </w:r>
      <w:r w:rsidRPr="00494F5F">
        <w:rPr>
          <w:rFonts w:ascii="Arial" w:hAnsi="Arial" w:cs="Arial"/>
          <w:color w:val="333333"/>
          <w:shd w:val="clear" w:color="auto" w:fill="FFFFFF"/>
        </w:rPr>
        <w:t xml:space="preserve"> </w:t>
      </w:r>
      <w:r w:rsidRPr="00494F5F">
        <w:rPr>
          <w:rFonts w:ascii="Verdana" w:hAnsi="Verdana" w:cs="Arial"/>
        </w:rPr>
        <w:t>el Sistema de Protección Social Integral para la Vejez, Invalidez y Muerte de origen común, previsto en dicha ley, entrará en vigor el 01 de julio de 2025. No obstante, debe tenerse en cuenta que mediante Auto 841 del 17 de junio de 2025 proferido dentro del proceso D-15989, relacionado con la revisión de constitucionalidad de la Ley 2381 de 2024 la Corte Constitucional, por unanimidad, adoptó, entre otras, la decisión de</w:t>
      </w:r>
      <w:r w:rsidRPr="00494F5F">
        <w:t xml:space="preserve"> </w:t>
      </w:r>
      <w:r w:rsidRPr="00494F5F">
        <w:rPr>
          <w:rFonts w:ascii="Verdana" w:hAnsi="Verdana" w:cs="Arial"/>
        </w:rPr>
        <w:t xml:space="preserve"> suspender a partir de la fecha de dicha decisión la entrada en vigencia de las normas de la Ley 2381 de 2024 hasta el día hábil siguiente a la fecha en la cual la Sala Plena decida definitivamente sobre la constitucionalidad de esta ley, salvo lo que se refiere a lo dispuesto en los artículos 12, parágrafo transitorio y 76 de la citada ley. Para tales efectos, indicó que el Congreso de la República, en el marco del trámite legislativo correspondiente, podrá definir un nuevo término de entrada en vigencia integral de la Ley 2381 de 2024. </w:t>
      </w:r>
    </w:p>
    <w:p w14:paraId="0D04FA8E" w14:textId="77777777" w:rsidR="00C75F98" w:rsidRPr="00494F5F" w:rsidRDefault="00C75F98" w:rsidP="00C75F98">
      <w:pPr>
        <w:widowControl w:val="0"/>
        <w:autoSpaceDE w:val="0"/>
        <w:autoSpaceDN w:val="0"/>
        <w:spacing w:after="120" w:line="276" w:lineRule="auto"/>
        <w:ind w:firstLine="709"/>
        <w:jc w:val="both"/>
        <w:rPr>
          <w:rFonts w:ascii="Verdana" w:hAnsi="Verdana" w:cs="Arial"/>
        </w:rPr>
      </w:pPr>
      <w:r w:rsidRPr="00494F5F">
        <w:rPr>
          <w:rFonts w:ascii="Verdana" w:hAnsi="Verdana" w:cs="Arial"/>
        </w:rPr>
        <w:t xml:space="preserve">En este sentido, actualmente la entrada en vigencia de la Ley 2381 de 2024, excepto los artículos 12, parágrafo transitorio y 76, se encuentra suspendida hasta tanto la Corte Constitucional se pronuncie definitivamente sobre la constitucionalidad de la misma.  </w:t>
      </w:r>
    </w:p>
    <w:p w14:paraId="130CD442" w14:textId="77777777" w:rsidR="00C75F98" w:rsidRPr="00494F5F" w:rsidRDefault="00C75F98" w:rsidP="00C75F98">
      <w:pPr>
        <w:spacing w:after="120" w:line="276" w:lineRule="auto"/>
        <w:jc w:val="both"/>
        <w:rPr>
          <w:rFonts w:ascii="Verdana" w:hAnsi="Verdana"/>
        </w:rPr>
      </w:pPr>
      <w:r w:rsidRPr="00494F5F">
        <w:rPr>
          <w:rFonts w:ascii="Verdana" w:eastAsia="Calibri" w:hAnsi="Verdana" w:cs="Arial"/>
          <w:bCs/>
          <w:color w:val="000000" w:themeColor="text1"/>
        </w:rPr>
        <w:t>iv.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E37A411" w14:textId="77777777" w:rsidR="00C75F98" w:rsidRDefault="00C75F98" w:rsidP="00C75F98">
      <w:pPr>
        <w:spacing w:after="0" w:line="276" w:lineRule="auto"/>
        <w:ind w:firstLine="708"/>
        <w:jc w:val="both"/>
        <w:rPr>
          <w:rFonts w:ascii="Verdana" w:eastAsia="Calibri" w:hAnsi="Verdana" w:cs="Arial"/>
          <w:bCs/>
          <w:color w:val="000000" w:themeColor="text1"/>
        </w:rPr>
      </w:pPr>
      <w:r w:rsidRPr="00494F5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46F1BA2" w14:textId="77777777" w:rsidR="00A228F6" w:rsidRPr="004F7B86" w:rsidRDefault="00A228F6" w:rsidP="00A228F6">
      <w:pPr>
        <w:spacing w:after="120" w:line="276" w:lineRule="auto"/>
        <w:ind w:firstLine="709"/>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05ABF71" w14:textId="1C11262A" w:rsidR="00A228F6" w:rsidRPr="00A228F6" w:rsidRDefault="00A228F6" w:rsidP="00A228F6">
      <w:pPr>
        <w:spacing w:after="12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2D02E8EF" w14:textId="77777777" w:rsidR="00C91936" w:rsidRPr="00494F5F" w:rsidRDefault="00C91936" w:rsidP="00C91936">
      <w:pPr>
        <w:widowControl w:val="0"/>
        <w:autoSpaceDE w:val="0"/>
        <w:autoSpaceDN w:val="0"/>
        <w:spacing w:after="0" w:line="240" w:lineRule="auto"/>
        <w:ind w:left="709" w:right="709" w:firstLine="709"/>
        <w:jc w:val="both"/>
        <w:rPr>
          <w:rFonts w:ascii="Verdana" w:eastAsia="Arial" w:hAnsi="Verdana" w:cs="Arial"/>
        </w:rPr>
      </w:pPr>
    </w:p>
    <w:p w14:paraId="37AC326B" w14:textId="09C3F0D8" w:rsidR="00A640A5" w:rsidRPr="00A228F6" w:rsidRDefault="00A640A5" w:rsidP="00A640A5">
      <w:pPr>
        <w:widowControl w:val="0"/>
        <w:autoSpaceDE w:val="0"/>
        <w:autoSpaceDN w:val="0"/>
        <w:spacing w:after="120" w:line="276" w:lineRule="auto"/>
        <w:jc w:val="both"/>
        <w:rPr>
          <w:rFonts w:ascii="Verdana" w:eastAsia="Arial" w:hAnsi="Verdana" w:cs="Arial"/>
          <w:b/>
          <w:bCs/>
          <w:lang w:val="es-ES"/>
        </w:rPr>
      </w:pPr>
      <w:r w:rsidRPr="00C02837">
        <w:rPr>
          <w:rFonts w:ascii="Verdana" w:eastAsia="Arial" w:hAnsi="Verdana" w:cs="Arial"/>
          <w:b/>
          <w:bCs/>
          <w:lang w:val="es-ES"/>
        </w:rPr>
        <w:t xml:space="preserve">4. Referencias normativas, jurisprudenciales y otras fuentes: </w:t>
      </w:r>
    </w:p>
    <w:p w14:paraId="476A2B94" w14:textId="77777777" w:rsidR="00C02837" w:rsidRDefault="00C02837" w:rsidP="00A228F6">
      <w:pPr>
        <w:pStyle w:val="Prrafodelista"/>
        <w:widowControl w:val="0"/>
        <w:numPr>
          <w:ilvl w:val="0"/>
          <w:numId w:val="17"/>
        </w:numPr>
        <w:pBdr>
          <w:top w:val="single" w:sz="4" w:space="1" w:color="auto"/>
          <w:left w:val="single" w:sz="4" w:space="0" w:color="auto"/>
          <w:bottom w:val="single" w:sz="4" w:space="1" w:color="auto"/>
          <w:right w:val="single" w:sz="4" w:space="0" w:color="auto"/>
        </w:pBdr>
        <w:autoSpaceDE w:val="0"/>
        <w:autoSpaceDN w:val="0"/>
        <w:spacing w:after="120" w:line="276" w:lineRule="auto"/>
        <w:ind w:left="0" w:hanging="357"/>
        <w:contextualSpacing w:val="0"/>
        <w:jc w:val="both"/>
        <w:rPr>
          <w:rFonts w:ascii="Verdana" w:hAnsi="Verdana" w:cs="Arial"/>
        </w:rPr>
      </w:pPr>
      <w:r>
        <w:rPr>
          <w:rFonts w:ascii="Verdana" w:hAnsi="Verdana" w:cs="Arial"/>
        </w:rPr>
        <w:t>Ley 80 de 1993, artículo 32 y 41.</w:t>
      </w:r>
    </w:p>
    <w:p w14:paraId="4F03DD56" w14:textId="77777777" w:rsidR="00A228F6" w:rsidRDefault="00C02837" w:rsidP="00A228F6">
      <w:pPr>
        <w:pStyle w:val="Prrafodelista"/>
        <w:widowControl w:val="0"/>
        <w:numPr>
          <w:ilvl w:val="0"/>
          <w:numId w:val="17"/>
        </w:numPr>
        <w:pBdr>
          <w:top w:val="single" w:sz="4" w:space="1" w:color="auto"/>
          <w:left w:val="single" w:sz="4" w:space="0" w:color="auto"/>
          <w:bottom w:val="single" w:sz="4" w:space="1" w:color="auto"/>
          <w:right w:val="single" w:sz="4" w:space="0" w:color="auto"/>
        </w:pBdr>
        <w:autoSpaceDE w:val="0"/>
        <w:autoSpaceDN w:val="0"/>
        <w:spacing w:after="120" w:line="276" w:lineRule="auto"/>
        <w:ind w:left="0" w:hanging="357"/>
        <w:contextualSpacing w:val="0"/>
        <w:jc w:val="both"/>
        <w:rPr>
          <w:rFonts w:ascii="Verdana" w:hAnsi="Verdana" w:cs="Arial"/>
        </w:rPr>
      </w:pPr>
      <w:r>
        <w:rPr>
          <w:rFonts w:ascii="Verdana" w:hAnsi="Verdana" w:cs="Arial"/>
        </w:rPr>
        <w:t>Ley 789 de 2002, artículo 50.</w:t>
      </w:r>
    </w:p>
    <w:p w14:paraId="30E0498E" w14:textId="4E312922" w:rsidR="00C02837" w:rsidRPr="00A228F6" w:rsidRDefault="00C02837" w:rsidP="00A228F6">
      <w:pPr>
        <w:pStyle w:val="Prrafodelista"/>
        <w:widowControl w:val="0"/>
        <w:numPr>
          <w:ilvl w:val="0"/>
          <w:numId w:val="17"/>
        </w:numPr>
        <w:pBdr>
          <w:top w:val="single" w:sz="4" w:space="1" w:color="auto"/>
          <w:left w:val="single" w:sz="4" w:space="0" w:color="auto"/>
          <w:bottom w:val="single" w:sz="4" w:space="1" w:color="auto"/>
          <w:right w:val="single" w:sz="4" w:space="0" w:color="auto"/>
        </w:pBdr>
        <w:autoSpaceDE w:val="0"/>
        <w:autoSpaceDN w:val="0"/>
        <w:spacing w:after="120" w:line="276" w:lineRule="auto"/>
        <w:ind w:left="0" w:hanging="357"/>
        <w:contextualSpacing w:val="0"/>
        <w:jc w:val="both"/>
        <w:rPr>
          <w:rFonts w:ascii="Verdana" w:hAnsi="Verdana" w:cs="Arial"/>
        </w:rPr>
      </w:pPr>
      <w:r w:rsidRPr="00A228F6">
        <w:rPr>
          <w:rFonts w:ascii="Verdana" w:hAnsi="Verdana" w:cs="Arial"/>
        </w:rPr>
        <w:t>Ley 2381 de 2024, artículos 7 y 21.</w:t>
      </w:r>
    </w:p>
    <w:p w14:paraId="2E06135C" w14:textId="77777777" w:rsidR="00C02837" w:rsidRDefault="00C02837" w:rsidP="00A228F6">
      <w:pPr>
        <w:pStyle w:val="Prrafodelista"/>
        <w:widowControl w:val="0"/>
        <w:numPr>
          <w:ilvl w:val="0"/>
          <w:numId w:val="17"/>
        </w:numPr>
        <w:pBdr>
          <w:top w:val="single" w:sz="4" w:space="1" w:color="auto"/>
          <w:left w:val="single" w:sz="4" w:space="0" w:color="auto"/>
          <w:bottom w:val="single" w:sz="4" w:space="1" w:color="auto"/>
          <w:right w:val="single" w:sz="4" w:space="0" w:color="auto"/>
        </w:pBdr>
        <w:autoSpaceDE w:val="0"/>
        <w:autoSpaceDN w:val="0"/>
        <w:spacing w:after="120" w:line="276" w:lineRule="auto"/>
        <w:ind w:left="0" w:hanging="357"/>
        <w:contextualSpacing w:val="0"/>
        <w:jc w:val="both"/>
        <w:rPr>
          <w:rFonts w:ascii="Verdana" w:hAnsi="Verdana" w:cs="Arial"/>
        </w:rPr>
      </w:pPr>
      <w:r>
        <w:rPr>
          <w:rFonts w:ascii="Verdana" w:hAnsi="Verdana" w:cs="Arial"/>
        </w:rPr>
        <w:t xml:space="preserve">Decreto 514 de 2025, artículo </w:t>
      </w:r>
      <w:r w:rsidRPr="00F40825">
        <w:rPr>
          <w:rFonts w:ascii="Verdana" w:hAnsi="Verdana" w:cs="Arial"/>
        </w:rPr>
        <w:t>2.2.4.18.7</w:t>
      </w:r>
      <w:r>
        <w:rPr>
          <w:rFonts w:ascii="Verdana" w:hAnsi="Verdana" w:cs="Arial"/>
        </w:rPr>
        <w:t>.</w:t>
      </w:r>
    </w:p>
    <w:p w14:paraId="617DC8BD" w14:textId="51D9DD27" w:rsidR="00A640A5" w:rsidRPr="00C02837" w:rsidRDefault="00C02837" w:rsidP="00A228F6">
      <w:pPr>
        <w:pStyle w:val="Prrafodelista"/>
        <w:widowControl w:val="0"/>
        <w:numPr>
          <w:ilvl w:val="0"/>
          <w:numId w:val="17"/>
        </w:numPr>
        <w:pBdr>
          <w:top w:val="single" w:sz="4" w:space="1" w:color="auto"/>
          <w:left w:val="single" w:sz="4" w:space="0" w:color="auto"/>
          <w:bottom w:val="single" w:sz="4" w:space="1" w:color="auto"/>
          <w:right w:val="single" w:sz="4" w:space="0" w:color="auto"/>
        </w:pBdr>
        <w:autoSpaceDE w:val="0"/>
        <w:autoSpaceDN w:val="0"/>
        <w:spacing w:after="120" w:line="276" w:lineRule="auto"/>
        <w:ind w:left="0" w:hanging="357"/>
        <w:contextualSpacing w:val="0"/>
        <w:jc w:val="both"/>
        <w:rPr>
          <w:rFonts w:ascii="Verdana" w:hAnsi="Verdana" w:cs="Arial"/>
        </w:rPr>
      </w:pPr>
      <w:r w:rsidRPr="00C02837">
        <w:rPr>
          <w:rFonts w:ascii="Verdana" w:hAnsi="Verdana" w:cs="Arial"/>
        </w:rPr>
        <w:t xml:space="preserve">Resoluciones </w:t>
      </w:r>
      <w:r w:rsidRPr="00C02837">
        <w:rPr>
          <w:rFonts w:ascii="Verdana" w:eastAsia="Arial" w:hAnsi="Verdana" w:cs="Arial"/>
        </w:rPr>
        <w:t>2388 de 2016 y 467 de 2025 del Ministerio de Salud y Protección Social.</w:t>
      </w:r>
    </w:p>
    <w:p w14:paraId="5392B764" w14:textId="77777777" w:rsidR="00760F69" w:rsidRDefault="00760F69" w:rsidP="00760F69">
      <w:pPr>
        <w:widowControl w:val="0"/>
        <w:autoSpaceDE w:val="0"/>
        <w:autoSpaceDN w:val="0"/>
        <w:spacing w:after="120" w:line="276" w:lineRule="auto"/>
        <w:ind w:firstLine="709"/>
        <w:jc w:val="both"/>
        <w:rPr>
          <w:rFonts w:ascii="Verdana" w:eastAsia="Arial" w:hAnsi="Verdana" w:cs="Arial"/>
          <w:lang w:val="es-ES"/>
        </w:rPr>
      </w:pPr>
    </w:p>
    <w:p w14:paraId="52853B79" w14:textId="77777777" w:rsidR="00D56576" w:rsidRPr="00D56576" w:rsidRDefault="006617AA" w:rsidP="00D56576">
      <w:pPr>
        <w:tabs>
          <w:tab w:val="left" w:pos="142"/>
          <w:tab w:val="left" w:pos="284"/>
        </w:tabs>
        <w:spacing w:after="0" w:line="276" w:lineRule="auto"/>
        <w:jc w:val="both"/>
        <w:rPr>
          <w:rFonts w:ascii="Verdana" w:eastAsia="Century Gothic" w:hAnsi="Verdana" w:cs="Century Gothic"/>
          <w:b/>
          <w:bCs/>
        </w:rPr>
      </w:pPr>
      <w:r w:rsidRPr="00D56576">
        <w:rPr>
          <w:rFonts w:ascii="Verdana" w:eastAsia="Arial" w:hAnsi="Verdana" w:cs="Arial"/>
          <w:lang w:val="es-ES"/>
        </w:rPr>
        <w:t xml:space="preserve">5. </w:t>
      </w:r>
      <w:r w:rsidR="00D56576" w:rsidRPr="00D56576">
        <w:rPr>
          <w:rFonts w:ascii="Verdana" w:eastAsia="Century Gothic" w:hAnsi="Verdana" w:cs="Century Gothic"/>
          <w:b/>
          <w:bCs/>
        </w:rPr>
        <w:t>Doctrina de la Agencia Nacional de Contratación Pública:</w:t>
      </w:r>
    </w:p>
    <w:p w14:paraId="5C4780D0" w14:textId="77777777" w:rsidR="00D56576" w:rsidRPr="00ED0098" w:rsidRDefault="00D56576" w:rsidP="00D56576">
      <w:pPr>
        <w:widowControl w:val="0"/>
        <w:autoSpaceDE w:val="0"/>
        <w:autoSpaceDN w:val="0"/>
        <w:spacing w:after="0" w:line="276" w:lineRule="auto"/>
        <w:jc w:val="both"/>
        <w:rPr>
          <w:rStyle w:val="normaltextrun"/>
          <w:rFonts w:ascii="Verdana" w:hAnsi="Verdana" w:cs="Arial"/>
          <w:shd w:val="clear" w:color="auto" w:fill="FFFFFF"/>
        </w:rPr>
      </w:pPr>
      <w:r w:rsidRPr="00F6599C">
        <w:rPr>
          <w:rFonts w:ascii="Verdana" w:hAnsi="Verdana" w:cs="Arial"/>
          <w:shd w:val="clear" w:color="auto" w:fill="FFFFFF"/>
        </w:rPr>
        <w:t>Esta Subdirección se ha pronunciado sobre el régimen de seguridad social en los Conceptos 42019130000005594 de 30 de septiembre de 2019, 4201913000006384 de 21 de octubre de 2019, 4201912000007492 de 17 de diciembre de 2019, C-040 de 5 de febrero de 2020, C-042 de 5 de febrero de 2020, C-134 del 7 de abril 2021, C-038 del 1° de marzo de 2022, C-712 del 13 de octubre del 2022, C-192 del 13 de junio del 2023, C-054 del 19 de abril del 2023, C-423 del 12 de octubre de 2023</w:t>
      </w:r>
      <w:r>
        <w:rPr>
          <w:rFonts w:ascii="Verdana" w:hAnsi="Verdana" w:cs="Arial"/>
          <w:shd w:val="clear" w:color="auto" w:fill="FFFFFF"/>
        </w:rPr>
        <w:t>,</w:t>
      </w:r>
      <w:r w:rsidRPr="00F6599C">
        <w:rPr>
          <w:rFonts w:ascii="Verdana" w:hAnsi="Verdana" w:cs="Arial"/>
          <w:shd w:val="clear" w:color="auto" w:fill="FFFFFF"/>
        </w:rPr>
        <w:t xml:space="preserve"> C-448 del 26 de diciembre de 2023</w:t>
      </w:r>
      <w:r>
        <w:rPr>
          <w:rFonts w:ascii="Verdana" w:hAnsi="Verdana" w:cs="Arial"/>
          <w:shd w:val="clear" w:color="auto" w:fill="FFFFFF"/>
        </w:rPr>
        <w:t xml:space="preserve"> y C-655 del 17 de junio de 2025</w:t>
      </w:r>
      <w:r w:rsidRPr="00F6599C">
        <w:rPr>
          <w:rFonts w:ascii="Verdana" w:hAnsi="Verdana" w:cs="Arial"/>
          <w:shd w:val="clear" w:color="auto" w:fill="FFFFFF"/>
        </w:rPr>
        <w:t>. Estos y otros se encuentran disponibles para consulta en el Sistema de relatoría de la Agencia, al cual puede accederse a través del siguiente enlace:</w:t>
      </w:r>
      <w:r>
        <w:rPr>
          <w:rStyle w:val="normaltextrun"/>
          <w:rFonts w:ascii="Verdana" w:hAnsi="Verdana" w:cs="Arial"/>
          <w:shd w:val="clear" w:color="auto" w:fill="FFFFFF"/>
        </w:rPr>
        <w:t xml:space="preserve"> </w:t>
      </w:r>
      <w:hyperlink r:id="rId13" w:history="1">
        <w:r w:rsidRPr="001F47FD">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E25A3BF" w14:textId="77777777" w:rsidR="00D56576" w:rsidRPr="00096788" w:rsidRDefault="00D56576" w:rsidP="00D56576">
      <w:pPr>
        <w:widowControl w:val="0"/>
        <w:autoSpaceDE w:val="0"/>
        <w:autoSpaceDN w:val="0"/>
        <w:spacing w:after="0" w:line="276" w:lineRule="auto"/>
        <w:jc w:val="both"/>
        <w:rPr>
          <w:rFonts w:ascii="Verdana" w:hAnsi="Verdana" w:cs="Arial"/>
          <w:color w:val="000000" w:themeColor="text1"/>
          <w:shd w:val="clear" w:color="auto" w:fill="FFFFFF"/>
        </w:rPr>
      </w:pPr>
    </w:p>
    <w:p w14:paraId="4507BDB6" w14:textId="77777777" w:rsidR="00D56576" w:rsidRPr="00505CD6" w:rsidRDefault="00D56576" w:rsidP="00D56576">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9899796" w14:textId="5505DB76" w:rsidR="00760F69" w:rsidRPr="00D56576" w:rsidRDefault="00760F69" w:rsidP="006617AA">
      <w:pPr>
        <w:widowControl w:val="0"/>
        <w:autoSpaceDE w:val="0"/>
        <w:autoSpaceDN w:val="0"/>
        <w:spacing w:after="120" w:line="276" w:lineRule="auto"/>
        <w:jc w:val="both"/>
        <w:rPr>
          <w:rFonts w:ascii="Verdana" w:eastAsia="Arial" w:hAnsi="Verdana" w:cs="Arial"/>
          <w:lang w:val="es-ES_tradnl"/>
        </w:rPr>
      </w:pPr>
    </w:p>
    <w:p w14:paraId="20EBFF2C" w14:textId="77777777" w:rsidR="00055DE4" w:rsidRPr="009A385A" w:rsidRDefault="00055DE4" w:rsidP="00055DE4">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18A90252" w14:textId="77777777" w:rsidR="00055DE4" w:rsidRDefault="00055DE4" w:rsidP="00055DE4">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26CAB445" w14:textId="77777777" w:rsidR="00055DE4" w:rsidRPr="00C25CDD" w:rsidRDefault="00055DE4" w:rsidP="00055DE4">
      <w:pPr>
        <w:spacing w:after="0" w:line="276" w:lineRule="auto"/>
        <w:jc w:val="both"/>
        <w:rPr>
          <w:rFonts w:ascii="Verdana" w:hAnsi="Verdana"/>
        </w:rPr>
      </w:pPr>
    </w:p>
    <w:p w14:paraId="4972828C" w14:textId="77777777" w:rsidR="00055DE4" w:rsidRDefault="00055DE4" w:rsidP="00055DE4">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90719A3" w14:textId="77777777" w:rsidR="00055DE4" w:rsidRPr="00605E0D" w:rsidRDefault="00055DE4" w:rsidP="00055DE4">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306F67D2" w14:textId="77777777" w:rsidR="00055DE4" w:rsidRPr="00284526" w:rsidRDefault="00055DE4" w:rsidP="00055DE4">
      <w:pPr>
        <w:spacing w:after="0" w:line="276" w:lineRule="auto"/>
        <w:jc w:val="both"/>
        <w:rPr>
          <w:rFonts w:ascii="Verdana" w:hAnsi="Verdana" w:cs="Arial"/>
          <w:shd w:val="clear" w:color="auto" w:fill="FFFFFF"/>
        </w:rPr>
      </w:pPr>
    </w:p>
    <w:p w14:paraId="3CEEA274" w14:textId="77777777" w:rsidR="00055DE4" w:rsidRPr="00284526" w:rsidRDefault="00055DE4" w:rsidP="00055DE4">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29DB1AB4" w14:textId="77777777" w:rsidR="00055DE4" w:rsidRPr="00284526" w:rsidRDefault="00055DE4" w:rsidP="00055DE4">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r w:rsidRPr="00284526">
        <w:rPr>
          <w:rStyle w:val="Hipervnculo"/>
          <w:rFonts w:ascii="Verdana" w:hAnsi="Verdana"/>
          <w:lang w:val="es-ES"/>
        </w:rPr>
        <w:t>ColombiaCompraEficiente</w:t>
      </w:r>
    </w:p>
    <w:p w14:paraId="559C27B5" w14:textId="77777777" w:rsidR="00055DE4" w:rsidRPr="00284526" w:rsidRDefault="00055DE4" w:rsidP="00055DE4">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62AC2D0F" w14:textId="77777777" w:rsidR="00055DE4" w:rsidRPr="00284526" w:rsidRDefault="00055DE4" w:rsidP="00055DE4">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02497E48" w14:textId="77777777" w:rsidR="00055DE4" w:rsidRPr="00284526" w:rsidRDefault="00055DE4" w:rsidP="00055DE4">
      <w:pPr>
        <w:widowControl w:val="0"/>
        <w:autoSpaceDE w:val="0"/>
        <w:autoSpaceDN w:val="0"/>
        <w:spacing w:after="0" w:line="276" w:lineRule="auto"/>
        <w:jc w:val="both"/>
        <w:rPr>
          <w:rFonts w:ascii="Verdana" w:hAnsi="Verdana" w:cs="Arial"/>
          <w:lang w:val="es-ES"/>
        </w:rPr>
      </w:pPr>
    </w:p>
    <w:p w14:paraId="587E3DDD" w14:textId="77777777" w:rsidR="00055DE4" w:rsidRPr="00284526" w:rsidRDefault="00055DE4" w:rsidP="00055DE4">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E18197B" w14:textId="77777777" w:rsidR="00055DE4" w:rsidRPr="00116940" w:rsidRDefault="00055DE4" w:rsidP="00055DE4">
      <w:pPr>
        <w:spacing w:after="0" w:line="276" w:lineRule="auto"/>
        <w:jc w:val="both"/>
        <w:rPr>
          <w:rFonts w:ascii="Verdana" w:eastAsia="Verdana" w:hAnsi="Verdana" w:cs="Verdana"/>
        </w:rPr>
      </w:pPr>
    </w:p>
    <w:p w14:paraId="7D967E7D" w14:textId="77777777" w:rsidR="00055DE4" w:rsidRPr="00116940" w:rsidRDefault="00055DE4" w:rsidP="00055DE4">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7"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117F7687" w14:textId="77777777" w:rsidR="00055DE4" w:rsidRPr="00116940" w:rsidRDefault="00055DE4" w:rsidP="00055DE4">
      <w:pPr>
        <w:spacing w:after="0" w:line="276" w:lineRule="auto"/>
        <w:rPr>
          <w:rFonts w:ascii="Verdana" w:eastAsia="Verdana" w:hAnsi="Verdana" w:cs="Verdana"/>
        </w:rPr>
      </w:pPr>
    </w:p>
    <w:p w14:paraId="61F2C8EC" w14:textId="5035499A" w:rsidR="00055DE4" w:rsidRDefault="00055DE4" w:rsidP="00055DE4">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r>
        <w:rPr>
          <w:rFonts w:ascii="Verdana" w:eastAsia="Verdana" w:hAnsi="Verdana" w:cs="Verdana"/>
          <w:lang w:val="es-MX"/>
        </w:rPr>
        <w:t xml:space="preserve"> </w:t>
      </w:r>
    </w:p>
    <w:p w14:paraId="3A12E232" w14:textId="27556C58" w:rsidR="00055DE4" w:rsidRDefault="00C8312F" w:rsidP="00055DE4">
      <w:pPr>
        <w:spacing w:after="0" w:line="276" w:lineRule="auto"/>
        <w:jc w:val="both"/>
        <w:rPr>
          <w:rFonts w:ascii="Verdana" w:eastAsia="Century Gothic" w:hAnsi="Verdana" w:cs="Century Gothic"/>
        </w:rPr>
      </w:pPr>
      <w:r>
        <w:rPr>
          <w:noProof/>
        </w:rPr>
        <w:drawing>
          <wp:anchor distT="0" distB="0" distL="114300" distR="114300" simplePos="0" relativeHeight="251661312" behindDoc="1" locked="0" layoutInCell="1" allowOverlap="1" wp14:anchorId="6A448A40" wp14:editId="2E273FCD">
            <wp:simplePos x="0" y="0"/>
            <wp:positionH relativeFrom="column">
              <wp:posOffset>949960</wp:posOffset>
            </wp:positionH>
            <wp:positionV relativeFrom="paragraph">
              <wp:posOffset>116840</wp:posOffset>
            </wp:positionV>
            <wp:extent cx="3277870" cy="1219835"/>
            <wp:effectExtent l="0" t="0" r="0" b="0"/>
            <wp:wrapTight wrapText="bothSides">
              <wp:wrapPolygon edited="0">
                <wp:start x="0" y="0"/>
                <wp:lineTo x="0" y="21251"/>
                <wp:lineTo x="21466" y="21251"/>
                <wp:lineTo x="21466" y="0"/>
                <wp:lineTo x="0" y="0"/>
              </wp:wrapPolygon>
            </wp:wrapTight>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7870" cy="1219835"/>
                    </a:xfrm>
                    <a:prstGeom prst="rect">
                      <a:avLst/>
                    </a:prstGeom>
                    <a:noFill/>
                    <a:ln>
                      <a:noFill/>
                    </a:ln>
                  </pic:spPr>
                </pic:pic>
              </a:graphicData>
            </a:graphic>
            <wp14:sizeRelV relativeFrom="margin">
              <wp14:pctHeight>0</wp14:pctHeight>
            </wp14:sizeRelV>
          </wp:anchor>
        </w:drawing>
      </w:r>
    </w:p>
    <w:p w14:paraId="017C778D" w14:textId="77777777" w:rsidR="00055DE4" w:rsidRDefault="00055DE4" w:rsidP="00055DE4">
      <w:pPr>
        <w:spacing w:after="0" w:line="276" w:lineRule="auto"/>
        <w:jc w:val="both"/>
        <w:rPr>
          <w:rFonts w:ascii="Verdana" w:eastAsia="Century Gothic" w:hAnsi="Verdana" w:cs="Century Gothic"/>
        </w:rPr>
      </w:pPr>
    </w:p>
    <w:p w14:paraId="1F031878" w14:textId="77777777" w:rsidR="00055DE4" w:rsidRDefault="00055DE4" w:rsidP="00055DE4">
      <w:pPr>
        <w:spacing w:after="0" w:line="276" w:lineRule="auto"/>
        <w:jc w:val="both"/>
        <w:rPr>
          <w:rFonts w:ascii="Verdana" w:eastAsia="Century Gothic" w:hAnsi="Verdana" w:cs="Century Gothic"/>
        </w:rPr>
      </w:pPr>
    </w:p>
    <w:p w14:paraId="54CE6891" w14:textId="77777777" w:rsidR="00055DE4" w:rsidRDefault="00055DE4" w:rsidP="00055DE4">
      <w:pPr>
        <w:spacing w:after="0" w:line="276" w:lineRule="auto"/>
        <w:jc w:val="both"/>
        <w:rPr>
          <w:rFonts w:ascii="Verdana" w:eastAsia="Century Gothic" w:hAnsi="Verdana" w:cs="Century Gothic"/>
        </w:rPr>
      </w:pPr>
    </w:p>
    <w:p w14:paraId="0D8E7821" w14:textId="77777777" w:rsidR="00055DE4" w:rsidRDefault="00055DE4" w:rsidP="00055DE4">
      <w:pPr>
        <w:spacing w:after="0" w:line="276" w:lineRule="auto"/>
        <w:jc w:val="both"/>
        <w:rPr>
          <w:rFonts w:ascii="Verdana" w:eastAsia="Century Gothic" w:hAnsi="Verdana" w:cs="Century Gothic"/>
        </w:rPr>
      </w:pPr>
    </w:p>
    <w:p w14:paraId="2DA345EF" w14:textId="77777777" w:rsidR="00055DE4" w:rsidRDefault="00055DE4" w:rsidP="00055DE4">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055DE4" w:rsidRPr="004C0111" w14:paraId="604EEA77" w14:textId="77777777" w:rsidTr="00900F7E">
        <w:trPr>
          <w:trHeight w:val="622"/>
        </w:trPr>
        <w:tc>
          <w:tcPr>
            <w:tcW w:w="893" w:type="dxa"/>
            <w:vAlign w:val="center"/>
            <w:hideMark/>
          </w:tcPr>
          <w:p w14:paraId="6BBEA149" w14:textId="77777777" w:rsidR="00055DE4" w:rsidRPr="004C0111" w:rsidRDefault="00055DE4" w:rsidP="00900F7E">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055DE4" w:rsidRPr="004C0111" w14:paraId="0FB92E4B" w14:textId="77777777" w:rsidTr="00900F7E">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0B3E67F5" w14:textId="77777777" w:rsidR="00055DE4" w:rsidRPr="004C0111" w:rsidRDefault="00055DE4" w:rsidP="00900F7E">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7426CDFC" w14:textId="77777777" w:rsidR="00055DE4" w:rsidRPr="004C0111" w:rsidRDefault="00055DE4" w:rsidP="00900F7E">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4E319C88" w14:textId="77777777" w:rsidR="00055DE4" w:rsidRPr="004C0111" w:rsidRDefault="00055DE4" w:rsidP="00900F7E">
            <w:pPr>
              <w:rPr>
                <w:rFonts w:ascii="Verdana" w:eastAsia="Calibri" w:hAnsi="Verdana" w:cs="Arial"/>
                <w:sz w:val="16"/>
                <w:szCs w:val="16"/>
                <w:lang w:val="es-MX"/>
              </w:rPr>
            </w:pPr>
          </w:p>
        </w:tc>
      </w:tr>
      <w:tr w:rsidR="00055DE4" w:rsidRPr="004C0111" w14:paraId="0C2D9F14" w14:textId="77777777" w:rsidTr="00900F7E">
        <w:trPr>
          <w:trHeight w:val="330"/>
        </w:trPr>
        <w:tc>
          <w:tcPr>
            <w:tcW w:w="893" w:type="dxa"/>
            <w:vAlign w:val="center"/>
            <w:hideMark/>
          </w:tcPr>
          <w:p w14:paraId="4E85C7FF" w14:textId="77777777" w:rsidR="00055DE4" w:rsidRPr="004C0111" w:rsidRDefault="00055DE4" w:rsidP="00900F7E">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7D5669A2" w14:textId="48E78A5F" w:rsidR="00055DE4" w:rsidRPr="004C0111" w:rsidRDefault="00055DE4" w:rsidP="00900F7E">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Adriana López Rodríguez</w:t>
            </w:r>
          </w:p>
          <w:p w14:paraId="771F708C" w14:textId="76BD442A" w:rsidR="00055DE4" w:rsidRPr="004C0111" w:rsidRDefault="00055DE4" w:rsidP="00900F7E">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055DE4" w:rsidRPr="004C0111" w14:paraId="3A361BED" w14:textId="77777777" w:rsidTr="00900F7E">
        <w:trPr>
          <w:trHeight w:val="77"/>
        </w:trPr>
        <w:tc>
          <w:tcPr>
            <w:tcW w:w="893" w:type="dxa"/>
            <w:vAlign w:val="center"/>
          </w:tcPr>
          <w:p w14:paraId="4D3C6B40" w14:textId="77777777" w:rsidR="00055DE4" w:rsidRPr="004C0111" w:rsidRDefault="00055DE4" w:rsidP="00900F7E">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21EB5DCE" w14:textId="77777777" w:rsidR="00055DE4" w:rsidRPr="002F2853" w:rsidRDefault="00055DE4" w:rsidP="00900F7E">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5D7A5C5C" w14:textId="77777777" w:rsidR="00055DE4" w:rsidRPr="004C0111" w:rsidRDefault="00055DE4" w:rsidP="00900F7E">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32A25D1"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2C6E6" w14:textId="77777777" w:rsidR="00A73D87" w:rsidRDefault="00A73D87" w:rsidP="004A1847">
      <w:pPr>
        <w:spacing w:after="0" w:line="240" w:lineRule="auto"/>
      </w:pPr>
      <w:r>
        <w:separator/>
      </w:r>
    </w:p>
  </w:endnote>
  <w:endnote w:type="continuationSeparator" w:id="0">
    <w:p w14:paraId="5D00518F" w14:textId="77777777" w:rsidR="00A73D87" w:rsidRDefault="00A73D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FED3D" w14:textId="77777777" w:rsidR="00A73D87" w:rsidRDefault="00A73D87" w:rsidP="004A1847">
      <w:pPr>
        <w:spacing w:after="0" w:line="240" w:lineRule="auto"/>
      </w:pPr>
      <w:r>
        <w:separator/>
      </w:r>
    </w:p>
  </w:footnote>
  <w:footnote w:type="continuationSeparator" w:id="0">
    <w:p w14:paraId="0B9AF197" w14:textId="77777777" w:rsidR="00A73D87" w:rsidRDefault="00A73D87" w:rsidP="004A1847">
      <w:pPr>
        <w:spacing w:after="0" w:line="240" w:lineRule="auto"/>
      </w:pPr>
      <w:r>
        <w:continuationSeparator/>
      </w:r>
    </w:p>
  </w:footnote>
  <w:footnote w:id="1">
    <w:p w14:paraId="37C6F6ED" w14:textId="77777777" w:rsidR="00C115FA" w:rsidRPr="00C115FA" w:rsidRDefault="00676679" w:rsidP="00C115FA">
      <w:pPr>
        <w:widowControl w:val="0"/>
        <w:autoSpaceDE w:val="0"/>
        <w:autoSpaceDN w:val="0"/>
        <w:spacing w:after="0"/>
        <w:ind w:firstLine="708"/>
        <w:jc w:val="both"/>
        <w:rPr>
          <w:rFonts w:ascii="Verdana" w:eastAsia="Arial" w:hAnsi="Verdana" w:cs="Arial"/>
          <w:sz w:val="16"/>
          <w:szCs w:val="16"/>
          <w:lang w:val="es-ES"/>
        </w:rPr>
      </w:pPr>
      <w:r w:rsidRPr="00C115FA">
        <w:rPr>
          <w:rStyle w:val="Refdenotaalpie"/>
          <w:rFonts w:ascii="Verdana" w:hAnsi="Verdana"/>
          <w:sz w:val="16"/>
          <w:szCs w:val="16"/>
        </w:rPr>
        <w:footnoteRef/>
      </w:r>
      <w:r w:rsidRPr="00C115FA">
        <w:rPr>
          <w:rFonts w:ascii="Verdana" w:hAnsi="Verdana"/>
          <w:sz w:val="16"/>
          <w:szCs w:val="16"/>
        </w:rPr>
        <w:t xml:space="preserve"> </w:t>
      </w:r>
      <w:r w:rsidR="00C115FA" w:rsidRPr="00C115FA">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sus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obligaciones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con</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los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sistemas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de</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salud,</w:t>
      </w:r>
      <w:r w:rsidR="00C115FA" w:rsidRPr="00C115FA">
        <w:rPr>
          <w:rFonts w:ascii="Verdana" w:eastAsia="Arial" w:hAnsi="Verdana" w:cs="Arial"/>
          <w:spacing w:val="-9"/>
          <w:sz w:val="16"/>
          <w:szCs w:val="16"/>
          <w:lang w:val="es-ES"/>
        </w:rPr>
        <w:t xml:space="preserve"> </w:t>
      </w:r>
      <w:r w:rsidR="00C115FA" w:rsidRPr="00C115FA">
        <w:rPr>
          <w:rFonts w:ascii="Verdana" w:eastAsia="Arial" w:hAnsi="Verdana" w:cs="Arial"/>
          <w:sz w:val="16"/>
          <w:szCs w:val="16"/>
          <w:lang w:val="es-ES"/>
        </w:rPr>
        <w:t>riesgos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profesionales,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pensiones</w:t>
      </w:r>
      <w:r w:rsidR="00C115FA" w:rsidRPr="00C115FA">
        <w:rPr>
          <w:rFonts w:ascii="Verdana" w:eastAsia="Arial" w:hAnsi="Verdana" w:cs="Arial"/>
          <w:spacing w:val="-9"/>
          <w:sz w:val="16"/>
          <w:szCs w:val="16"/>
          <w:lang w:val="es-ES"/>
        </w:rPr>
        <w:t xml:space="preserve"> </w:t>
      </w:r>
      <w:r w:rsidR="00C115FA" w:rsidRPr="00C115FA">
        <w:rPr>
          <w:rFonts w:ascii="Verdana" w:eastAsia="Arial" w:hAnsi="Verdana" w:cs="Arial"/>
          <w:sz w:val="16"/>
          <w:szCs w:val="16"/>
          <w:lang w:val="es-ES"/>
        </w:rPr>
        <w:t>y</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aportes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a</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las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Cajas de Compensación Familiar, Instituto Colombiano de Bienestar Familiar y Servicio Nacional de Aprendizaje,</w:t>
      </w:r>
      <w:r w:rsidR="00C115FA" w:rsidRPr="00C115FA">
        <w:rPr>
          <w:rFonts w:ascii="Verdana" w:eastAsia="Arial" w:hAnsi="Verdana" w:cs="Arial"/>
          <w:spacing w:val="-9"/>
          <w:sz w:val="16"/>
          <w:szCs w:val="16"/>
          <w:lang w:val="es-ES"/>
        </w:rPr>
        <w:t xml:space="preserve"> </w:t>
      </w:r>
      <w:r w:rsidR="00C115FA" w:rsidRPr="00C115FA">
        <w:rPr>
          <w:rFonts w:ascii="Verdana" w:eastAsia="Arial" w:hAnsi="Verdana" w:cs="Arial"/>
          <w:sz w:val="16"/>
          <w:szCs w:val="16"/>
          <w:lang w:val="es-ES"/>
        </w:rPr>
        <w:t>cuando</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a</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ello</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haya</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lugar.</w:t>
      </w:r>
      <w:r w:rsidR="00C115FA" w:rsidRPr="00C115FA">
        <w:rPr>
          <w:rFonts w:ascii="Verdana" w:eastAsia="Arial" w:hAnsi="Verdana" w:cs="Arial"/>
          <w:spacing w:val="-11"/>
          <w:sz w:val="16"/>
          <w:szCs w:val="16"/>
          <w:lang w:val="es-ES"/>
        </w:rPr>
        <w:t xml:space="preserve"> </w:t>
      </w:r>
      <w:r w:rsidR="00C115FA" w:rsidRPr="00C115FA">
        <w:rPr>
          <w:rFonts w:ascii="Verdana" w:eastAsia="Arial" w:hAnsi="Verdana" w:cs="Arial"/>
          <w:sz w:val="16"/>
          <w:szCs w:val="16"/>
          <w:lang w:val="es-ES"/>
        </w:rPr>
        <w:t>Las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Entidades</w:t>
      </w:r>
      <w:r w:rsidR="00C115FA" w:rsidRPr="00C115FA">
        <w:rPr>
          <w:rFonts w:ascii="Verdana" w:eastAsia="Arial" w:hAnsi="Verdana" w:cs="Arial"/>
          <w:spacing w:val="-9"/>
          <w:sz w:val="16"/>
          <w:szCs w:val="16"/>
          <w:lang w:val="es-ES"/>
        </w:rPr>
        <w:t xml:space="preserve"> </w:t>
      </w:r>
      <w:r w:rsidR="00C115FA" w:rsidRPr="00C115FA">
        <w:rPr>
          <w:rFonts w:ascii="Verdana" w:eastAsia="Arial" w:hAnsi="Verdana" w:cs="Arial"/>
          <w:sz w:val="16"/>
          <w:szCs w:val="16"/>
          <w:lang w:val="es-ES"/>
        </w:rPr>
        <w:t>públicas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en</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el</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momento</w:t>
      </w:r>
      <w:r w:rsidR="00C115FA" w:rsidRPr="00C115FA">
        <w:rPr>
          <w:rFonts w:ascii="Verdana" w:eastAsia="Arial" w:hAnsi="Verdana" w:cs="Arial"/>
          <w:spacing w:val="-11"/>
          <w:sz w:val="16"/>
          <w:szCs w:val="16"/>
          <w:lang w:val="es-ES"/>
        </w:rPr>
        <w:t xml:space="preserve"> </w:t>
      </w:r>
      <w:r w:rsidR="00C115FA" w:rsidRPr="00C115FA">
        <w:rPr>
          <w:rFonts w:ascii="Verdana" w:eastAsia="Arial" w:hAnsi="Verdana" w:cs="Arial"/>
          <w:sz w:val="16"/>
          <w:szCs w:val="16"/>
          <w:lang w:val="es-ES"/>
        </w:rPr>
        <w:t>de</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liquidar</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los</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00C115FA" w:rsidRPr="00C115FA">
        <w:rPr>
          <w:rFonts w:ascii="Verdana" w:eastAsia="Arial" w:hAnsi="Verdana" w:cs="Arial"/>
          <w:spacing w:val="-10"/>
          <w:sz w:val="16"/>
          <w:szCs w:val="16"/>
          <w:lang w:val="es-ES"/>
        </w:rPr>
        <w:t xml:space="preserve"> </w:t>
      </w:r>
      <w:r w:rsidR="00C115FA" w:rsidRPr="00C115FA">
        <w:rPr>
          <w:rFonts w:ascii="Verdana" w:eastAsia="Arial" w:hAnsi="Verdana" w:cs="Arial"/>
          <w:sz w:val="16"/>
          <w:szCs w:val="16"/>
          <w:lang w:val="es-ES"/>
        </w:rPr>
        <w:t>cotizadas.</w:t>
      </w:r>
    </w:p>
    <w:p w14:paraId="66FBA5FB" w14:textId="77777777" w:rsidR="00C115FA" w:rsidRPr="00C115FA" w:rsidRDefault="00C115FA" w:rsidP="00C115FA">
      <w:pPr>
        <w:widowControl w:val="0"/>
        <w:autoSpaceDE w:val="0"/>
        <w:autoSpaceDN w:val="0"/>
        <w:spacing w:after="0"/>
        <w:ind w:firstLine="708"/>
        <w:jc w:val="both"/>
        <w:rPr>
          <w:rFonts w:ascii="Verdana" w:eastAsia="Arial" w:hAnsi="Verdana" w:cs="Arial"/>
          <w:sz w:val="16"/>
          <w:szCs w:val="16"/>
          <w:lang w:val="es-ES"/>
        </w:rPr>
      </w:pPr>
      <w:r w:rsidRPr="00C115FA">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5F1B7DC0" w14:textId="77777777" w:rsidR="00C115FA" w:rsidRPr="00C115FA" w:rsidRDefault="00C115FA" w:rsidP="00C115FA">
      <w:pPr>
        <w:widowControl w:val="0"/>
        <w:autoSpaceDE w:val="0"/>
        <w:autoSpaceDN w:val="0"/>
        <w:spacing w:after="0"/>
        <w:ind w:firstLine="708"/>
        <w:jc w:val="both"/>
        <w:rPr>
          <w:rFonts w:ascii="Verdana" w:eastAsia="Arial" w:hAnsi="Verdana" w:cs="Arial"/>
          <w:sz w:val="16"/>
          <w:szCs w:val="16"/>
          <w:lang w:val="es-ES"/>
        </w:rPr>
      </w:pPr>
      <w:r w:rsidRPr="00C115FA">
        <w:rPr>
          <w:rFonts w:ascii="Verdana" w:eastAsia="Arial" w:hAnsi="Verdana" w:cs="Arial"/>
          <w:sz w:val="16"/>
          <w:szCs w:val="16"/>
          <w:lang w:val="es-ES"/>
        </w:rPr>
        <w:t>Cuando</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la</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contratación</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se</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realice</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con</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personas</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jurídicas,</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se</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deberá</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acreditar</w:t>
      </w:r>
      <w:r w:rsidRPr="00C115FA">
        <w:rPr>
          <w:rFonts w:ascii="Verdana" w:eastAsia="Arial" w:hAnsi="Verdana" w:cs="Arial"/>
          <w:spacing w:val="-7"/>
          <w:sz w:val="16"/>
          <w:szCs w:val="16"/>
          <w:lang w:val="es-ES"/>
        </w:rPr>
        <w:t xml:space="preserve"> </w:t>
      </w:r>
      <w:r w:rsidRPr="00C115FA">
        <w:rPr>
          <w:rFonts w:ascii="Verdana" w:eastAsia="Arial" w:hAnsi="Verdana" w:cs="Arial"/>
          <w:sz w:val="16"/>
          <w:szCs w:val="16"/>
          <w:lang w:val="es-ES"/>
        </w:rPr>
        <w:t>el</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pago</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de</w:t>
      </w:r>
      <w:r w:rsidRPr="00C115FA">
        <w:rPr>
          <w:rFonts w:ascii="Verdana" w:eastAsia="Arial" w:hAnsi="Verdana" w:cs="Arial"/>
          <w:spacing w:val="-8"/>
          <w:sz w:val="16"/>
          <w:szCs w:val="16"/>
          <w:lang w:val="es-ES"/>
        </w:rPr>
        <w:t xml:space="preserve"> </w:t>
      </w:r>
      <w:r w:rsidRPr="00C115FA">
        <w:rPr>
          <w:rFonts w:ascii="Verdana" w:eastAsia="Arial" w:hAnsi="Verdana" w:cs="Arial"/>
          <w:sz w:val="16"/>
          <w:szCs w:val="16"/>
          <w:lang w:val="es-ES"/>
        </w:rPr>
        <w:t>los aportes</w:t>
      </w:r>
      <w:r w:rsidRPr="00C115FA">
        <w:rPr>
          <w:rFonts w:ascii="Verdana" w:eastAsia="Arial" w:hAnsi="Verdana" w:cs="Arial"/>
          <w:spacing w:val="-10"/>
          <w:sz w:val="16"/>
          <w:szCs w:val="16"/>
          <w:lang w:val="es-ES"/>
        </w:rPr>
        <w:t xml:space="preserve"> </w:t>
      </w:r>
      <w:r w:rsidRPr="00C115FA">
        <w:rPr>
          <w:rFonts w:ascii="Verdana" w:eastAsia="Arial" w:hAnsi="Verdana" w:cs="Arial"/>
          <w:sz w:val="16"/>
          <w:szCs w:val="16"/>
          <w:lang w:val="es-ES"/>
        </w:rPr>
        <w:t>de</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sus</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empleados,</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a</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los</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sistemas</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mencionados</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mediante</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certificación</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expedida</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por</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el</w:t>
      </w:r>
      <w:r w:rsidRPr="00C115FA">
        <w:rPr>
          <w:rFonts w:ascii="Verdana" w:eastAsia="Arial" w:hAnsi="Verdana" w:cs="Arial"/>
          <w:spacing w:val="-9"/>
          <w:sz w:val="16"/>
          <w:szCs w:val="16"/>
          <w:lang w:val="es-ES"/>
        </w:rPr>
        <w:t xml:space="preserve"> </w:t>
      </w:r>
      <w:r w:rsidRPr="00C115FA">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C115FA">
        <w:rPr>
          <w:rFonts w:ascii="Verdana" w:eastAsia="Arial" w:hAnsi="Verdana" w:cs="Arial"/>
          <w:spacing w:val="-20"/>
          <w:sz w:val="16"/>
          <w:szCs w:val="16"/>
          <w:lang w:val="es-ES"/>
        </w:rPr>
        <w:t xml:space="preserve"> </w:t>
      </w:r>
      <w:r w:rsidRPr="00C115FA">
        <w:rPr>
          <w:rFonts w:ascii="Verdana" w:eastAsia="Arial" w:hAnsi="Verdana" w:cs="Arial"/>
          <w:sz w:val="16"/>
          <w:szCs w:val="16"/>
          <w:lang w:val="es-ES"/>
        </w:rPr>
        <w:t>constitución.</w:t>
      </w:r>
    </w:p>
    <w:p w14:paraId="65CECF32" w14:textId="3CB41A59" w:rsidR="00676679" w:rsidRPr="00C115FA" w:rsidRDefault="00676679">
      <w:pPr>
        <w:pStyle w:val="Textonotapie"/>
        <w:rPr>
          <w:rFonts w:ascii="Verdana" w:hAnsi="Verdana"/>
          <w:sz w:val="16"/>
          <w:szCs w:val="16"/>
          <w:lang w:val="es-ES"/>
        </w:rPr>
      </w:pPr>
    </w:p>
  </w:footnote>
  <w:footnote w:id="2">
    <w:p w14:paraId="2EEF0237" w14:textId="77777777" w:rsidR="00707152" w:rsidRPr="00707152" w:rsidRDefault="00576EF2" w:rsidP="00707152">
      <w:pPr>
        <w:pStyle w:val="Textonotapie"/>
        <w:ind w:firstLine="708"/>
        <w:jc w:val="both"/>
        <w:rPr>
          <w:rFonts w:ascii="Verdana" w:eastAsia="Arial" w:hAnsi="Verdana" w:cs="Arial"/>
          <w:sz w:val="16"/>
          <w:szCs w:val="16"/>
          <w:lang w:val="es-ES"/>
        </w:rPr>
      </w:pPr>
      <w:r w:rsidRPr="00707152">
        <w:rPr>
          <w:rStyle w:val="Refdenotaalpie"/>
          <w:rFonts w:ascii="Verdana" w:hAnsi="Verdana"/>
          <w:sz w:val="16"/>
          <w:szCs w:val="16"/>
        </w:rPr>
        <w:footnoteRef/>
      </w:r>
      <w:r w:rsidRPr="00707152">
        <w:rPr>
          <w:rFonts w:ascii="Verdana" w:hAnsi="Verdana"/>
          <w:sz w:val="16"/>
          <w:szCs w:val="16"/>
        </w:rPr>
        <w:t xml:space="preserve"> </w:t>
      </w:r>
      <w:r w:rsidR="00707152" w:rsidRPr="00707152">
        <w:rPr>
          <w:rFonts w:ascii="Verdana" w:eastAsia="Arial" w:hAnsi="Verdana" w:cs="Arial"/>
          <w:sz w:val="16"/>
          <w:szCs w:val="16"/>
          <w:lang w:val="es-ES"/>
        </w:rPr>
        <w:t>Consejo de Estado. Sección Tercera. Subsección C. Sentencia del 8 de junio de 2011. Exp. 20001-23-31-000-2005-00409-01(AP), C.P. Enrique Gil Botero.</w:t>
      </w:r>
    </w:p>
    <w:p w14:paraId="44A671E1" w14:textId="2234B8DF" w:rsidR="00576EF2" w:rsidRPr="00707152" w:rsidRDefault="00576EF2">
      <w:pPr>
        <w:pStyle w:val="Textonotapie"/>
        <w:rPr>
          <w:rFonts w:ascii="Verdana" w:hAnsi="Verdana"/>
          <w:sz w:val="16"/>
          <w:szCs w:val="16"/>
          <w:lang w:val="es-CO"/>
        </w:rPr>
      </w:pPr>
    </w:p>
  </w:footnote>
  <w:footnote w:id="3">
    <w:p w14:paraId="4381C10B" w14:textId="77777777" w:rsidR="00BE08E0" w:rsidRPr="00BE08E0" w:rsidRDefault="00D979FD" w:rsidP="00BE08E0">
      <w:pPr>
        <w:pStyle w:val="Textonotapie"/>
        <w:ind w:firstLine="708"/>
        <w:jc w:val="both"/>
        <w:rPr>
          <w:rFonts w:ascii="Verdana" w:hAnsi="Verdana" w:cs="Arial"/>
          <w:sz w:val="16"/>
          <w:szCs w:val="16"/>
          <w:lang w:val="es-CO"/>
        </w:rPr>
      </w:pPr>
      <w:r w:rsidRPr="00BE08E0">
        <w:rPr>
          <w:rStyle w:val="Refdenotaalpie"/>
          <w:rFonts w:ascii="Verdana" w:hAnsi="Verdana"/>
          <w:sz w:val="16"/>
          <w:szCs w:val="16"/>
        </w:rPr>
        <w:footnoteRef/>
      </w:r>
      <w:r w:rsidRPr="00BE08E0">
        <w:rPr>
          <w:rFonts w:ascii="Verdana" w:hAnsi="Verdana"/>
          <w:sz w:val="16"/>
          <w:szCs w:val="16"/>
        </w:rPr>
        <w:t xml:space="preserve"> </w:t>
      </w:r>
      <w:r w:rsidR="00BE08E0" w:rsidRPr="00BE08E0">
        <w:rPr>
          <w:rFonts w:ascii="Verdana" w:hAnsi="Verdana" w:cs="Arial"/>
          <w:sz w:val="16"/>
          <w:szCs w:val="16"/>
        </w:rPr>
        <w:t xml:space="preserve">Respecto a la revisoría fiscal de las sociedades extranjeras con sucursal en Colombia, el artículo 472.6 del Código de Comercio dispone que </w:t>
      </w:r>
      <w:r w:rsidR="00BE08E0" w:rsidRPr="00BE08E0">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0BCD1E7F" w14:textId="77777777" w:rsidR="00744E39" w:rsidRPr="001F41BC" w:rsidRDefault="00BE08E0" w:rsidP="00744E39">
      <w:pPr>
        <w:pStyle w:val="Textonotapie"/>
        <w:ind w:firstLine="708"/>
        <w:jc w:val="both"/>
        <w:rPr>
          <w:rFonts w:ascii="Verdana" w:hAnsi="Verdana" w:cs="Arial"/>
          <w:sz w:val="16"/>
          <w:szCs w:val="16"/>
        </w:rPr>
      </w:pPr>
      <w:r w:rsidRPr="00BE08E0">
        <w:rPr>
          <w:rFonts w:ascii="Verdana" w:hAnsi="Verdana" w:cs="Arial"/>
          <w:sz w:val="16"/>
          <w:szCs w:val="16"/>
          <w:lang w:val="es-CO"/>
        </w:rPr>
        <w:t>Por</w:t>
      </w:r>
      <w:r w:rsidR="00744E39">
        <w:rPr>
          <w:rFonts w:ascii="Verdana" w:hAnsi="Verdana" w:cs="Arial"/>
          <w:sz w:val="16"/>
          <w:szCs w:val="16"/>
          <w:lang w:val="es-CO"/>
        </w:rPr>
        <w:t xml:space="preserve"> </w:t>
      </w:r>
      <w:r w:rsidR="00744E39" w:rsidRPr="001F41BC">
        <w:rPr>
          <w:rFonts w:ascii="Verdana" w:hAnsi="Verdana" w:cs="Arial"/>
          <w:sz w:val="16"/>
          <w:szCs w:val="16"/>
          <w:lang w:val="es-CO"/>
        </w:rPr>
        <w:t xml:space="preserve">lo demás, el artículo el artículo 489 </w:t>
      </w:r>
      <w:r w:rsidR="00744E39" w:rsidRPr="001F41BC">
        <w:rPr>
          <w:rFonts w:ascii="Verdana" w:hAnsi="Verdana" w:cs="Arial"/>
          <w:i/>
          <w:iCs/>
          <w:sz w:val="16"/>
          <w:szCs w:val="16"/>
          <w:lang w:val="es-CO"/>
        </w:rPr>
        <w:t>ibidem</w:t>
      </w:r>
      <w:r w:rsidR="00744E39"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p w14:paraId="1CB1E258" w14:textId="57179B05" w:rsidR="00D979FD" w:rsidRPr="00744E39" w:rsidRDefault="00D979FD" w:rsidP="00BE08E0">
      <w:pPr>
        <w:pStyle w:val="Textonotapie"/>
      </w:pPr>
    </w:p>
  </w:footnote>
  <w:footnote w:id="4">
    <w:p w14:paraId="2A959C79" w14:textId="77777777" w:rsidR="006B5C53" w:rsidRPr="00D808AA" w:rsidRDefault="006B5C53" w:rsidP="006B5C53">
      <w:pPr>
        <w:pStyle w:val="Textonotapie"/>
        <w:ind w:firstLine="708"/>
        <w:jc w:val="both"/>
        <w:rPr>
          <w:rFonts w:ascii="Verdana" w:hAnsi="Verdana"/>
          <w:sz w:val="16"/>
          <w:szCs w:val="16"/>
        </w:rPr>
      </w:pPr>
      <w:r w:rsidRPr="00D808AA">
        <w:rPr>
          <w:rStyle w:val="Refdenotaalpie"/>
          <w:rFonts w:ascii="Verdana" w:hAnsi="Verdana"/>
          <w:sz w:val="16"/>
          <w:szCs w:val="16"/>
        </w:rPr>
        <w:footnoteRef/>
      </w:r>
      <w:r w:rsidRPr="00D808AA">
        <w:rPr>
          <w:rFonts w:ascii="Verdana" w:hAnsi="Verdana"/>
          <w:sz w:val="16"/>
          <w:szCs w:val="16"/>
        </w:rPr>
        <w:t xml:space="preserve"> En </w:t>
      </w:r>
      <w:r>
        <w:rPr>
          <w:rFonts w:ascii="Verdana" w:hAnsi="Verdana"/>
          <w:sz w:val="16"/>
          <w:szCs w:val="16"/>
        </w:rPr>
        <w:t>concordancia, el artículo 7 de la Ley 2381 de 2024 precisa lo siguiente: “</w:t>
      </w:r>
      <w:r w:rsidRPr="00D808AA">
        <w:rPr>
          <w:rFonts w:ascii="Verdana" w:hAnsi="Verdana"/>
          <w:sz w:val="16"/>
          <w:szCs w:val="16"/>
        </w:rPr>
        <w:t>Corresponde a los(as) Empleadores(as) y contratantes de prestación de servicios dentro del Sistema de Protección Social Integral para la Vejez, invalidez y muerte de origen común:</w:t>
      </w:r>
    </w:p>
    <w:p w14:paraId="48A0955D" w14:textId="77777777" w:rsidR="006B5C53" w:rsidRPr="00D808AA" w:rsidRDefault="006B5C53" w:rsidP="006B5C53">
      <w:pPr>
        <w:pStyle w:val="Textonotapie"/>
        <w:ind w:firstLine="708"/>
        <w:jc w:val="both"/>
        <w:rPr>
          <w:rFonts w:ascii="Verdana" w:hAnsi="Verdana"/>
          <w:sz w:val="16"/>
          <w:szCs w:val="16"/>
        </w:rPr>
      </w:pPr>
      <w:r w:rsidRPr="00D808AA">
        <w:rPr>
          <w:rFonts w:ascii="Verdana" w:hAnsi="Verdana"/>
          <w:sz w:val="16"/>
          <w:szCs w:val="16"/>
        </w:rPr>
        <w:t>1) Realizar el pago de su aporte y del aporte de los(as) trabajadores(as) o contratistas de prestación de servicios a su servicio en el Pilar Contributivo. Para tal efecto, descontará del salario, y/o honorarios de cada persona, al momento de su pago, el monto de las cotizaciones obligatorias y realizará el descuento de las cotizaciones voluntarias que expresamente haya autorizado por escrito el(la) trabajador(a) o contratista de prestación de servicios.</w:t>
      </w:r>
    </w:p>
    <w:p w14:paraId="538EEE98" w14:textId="77777777" w:rsidR="006B5C53" w:rsidRPr="00D808AA" w:rsidRDefault="006B5C53" w:rsidP="006B5C53">
      <w:pPr>
        <w:pStyle w:val="Textonotapie"/>
        <w:ind w:firstLine="708"/>
        <w:jc w:val="both"/>
        <w:rPr>
          <w:rFonts w:ascii="Verdana" w:hAnsi="Verdana"/>
          <w:sz w:val="16"/>
          <w:szCs w:val="16"/>
        </w:rPr>
      </w:pPr>
      <w:r w:rsidRPr="00D808AA">
        <w:rPr>
          <w:rFonts w:ascii="Verdana" w:hAnsi="Verdana"/>
          <w:sz w:val="16"/>
          <w:szCs w:val="16"/>
        </w:rPr>
        <w:t>2) Efectuar el pago de las cotizaciones a través de los mecanismos de recaudo establecidos, dentro de los plazos que determine el Gobierno nacional.</w:t>
      </w:r>
    </w:p>
    <w:p w14:paraId="2D6426F2" w14:textId="77777777" w:rsidR="006B5C53" w:rsidRPr="00D808AA" w:rsidRDefault="006B5C53" w:rsidP="006B5C53">
      <w:pPr>
        <w:pStyle w:val="Textonotapie"/>
        <w:ind w:firstLine="708"/>
        <w:jc w:val="both"/>
        <w:rPr>
          <w:rFonts w:ascii="Verdana" w:hAnsi="Verdana"/>
          <w:sz w:val="16"/>
          <w:szCs w:val="16"/>
        </w:rPr>
      </w:pPr>
      <w:r w:rsidRPr="00D808AA">
        <w:rPr>
          <w:rFonts w:ascii="Verdana" w:hAnsi="Verdana"/>
          <w:sz w:val="16"/>
          <w:szCs w:val="16"/>
        </w:rPr>
        <w:t>3) Reportar y mantener actualizada toda la información que se requiera para la correcta y adecuada liquidación y pago de las contribuciones parafiscales del Sistema de Protección Integral para la Vejez.</w:t>
      </w:r>
    </w:p>
    <w:p w14:paraId="7636D0B3" w14:textId="77777777" w:rsidR="006B5C53" w:rsidRPr="00D808AA" w:rsidRDefault="006B5C53" w:rsidP="006B5C53">
      <w:pPr>
        <w:pStyle w:val="Textonotapie"/>
        <w:ind w:firstLine="708"/>
        <w:jc w:val="both"/>
        <w:rPr>
          <w:rFonts w:ascii="Verdana" w:hAnsi="Verdana"/>
          <w:sz w:val="16"/>
          <w:szCs w:val="16"/>
        </w:rPr>
      </w:pPr>
      <w:r w:rsidRPr="00D808AA">
        <w:rPr>
          <w:rFonts w:ascii="Verdana" w:hAnsi="Verdana"/>
          <w:sz w:val="16"/>
          <w:szCs w:val="16"/>
        </w:rPr>
        <w:t>4) Responder por la totalidad del aporte aún en el evento que no hubiere efectuado el descuento a él(la) trabajador(a) o contratista de prestación de servicios con las sanciones a que haya lugar en caso de incumplimiento.</w:t>
      </w:r>
    </w:p>
    <w:p w14:paraId="2FF16B79" w14:textId="77777777" w:rsidR="006B5C53" w:rsidRPr="00D808AA" w:rsidRDefault="006B5C53" w:rsidP="006B5C53">
      <w:pPr>
        <w:pStyle w:val="Textonotapie"/>
        <w:ind w:firstLine="708"/>
        <w:jc w:val="both"/>
        <w:rPr>
          <w:rFonts w:ascii="Verdana" w:hAnsi="Verdana"/>
          <w:sz w:val="16"/>
          <w:szCs w:val="16"/>
        </w:rPr>
      </w:pPr>
      <w:r w:rsidRPr="00D808AA">
        <w:rPr>
          <w:rFonts w:ascii="Verdana" w:hAnsi="Verdana"/>
          <w:sz w:val="16"/>
          <w:szCs w:val="16"/>
        </w:rPr>
        <w:t>5) Facilitar el acceso a información oportuna relacionada con la elección del fondo de pensiones de ahorro individual de preferencia de los afiliados, respetar su decisión y abstenerse de realizar afiliaciones o modificaciones sin su consentimiento.</w:t>
      </w:r>
    </w:p>
    <w:p w14:paraId="5BB4D1F4" w14:textId="77777777" w:rsidR="006B5C53" w:rsidRPr="00D808AA" w:rsidRDefault="006B5C53" w:rsidP="006B5C53">
      <w:pPr>
        <w:pStyle w:val="Textonotapie"/>
        <w:ind w:firstLine="708"/>
        <w:jc w:val="both"/>
        <w:rPr>
          <w:rFonts w:ascii="Verdana" w:hAnsi="Verdana"/>
          <w:sz w:val="16"/>
          <w:szCs w:val="16"/>
          <w:lang w:val="es-CO"/>
        </w:rPr>
      </w:pPr>
      <w:r w:rsidRPr="00D808AA">
        <w:rPr>
          <w:rFonts w:ascii="Verdana" w:hAnsi="Verdana"/>
          <w:sz w:val="16"/>
          <w:szCs w:val="16"/>
        </w:rPr>
        <w:t>6) Informar las novedades laborales de sus trabajadores o contratistas de prestación de servicios a la entidad a la cual están afiliados, en materias tales como ingreso base de cotización y sus cambios, las vinculaciones y retiros de trabajadores; así mismo, informar a los trabajadores y contratistas de prestación de servicios sobre las garantías y las obligaciones que les asisten en el Sistema General de Seguridad Social</w:t>
      </w:r>
      <w:r>
        <w:rPr>
          <w:rFonts w:ascii="Verdana" w:hAnsi="Verdana"/>
          <w:sz w:val="16"/>
          <w:szCs w:val="16"/>
        </w:rPr>
        <w:t>”</w:t>
      </w:r>
      <w:r w:rsidRPr="00D808AA">
        <w:rPr>
          <w:rFonts w:ascii="Verdana" w:hAnsi="Verdana"/>
          <w:sz w:val="16"/>
          <w:szCs w:val="16"/>
        </w:rPr>
        <w:t>.</w:t>
      </w:r>
    </w:p>
  </w:footnote>
  <w:footnote w:id="5">
    <w:p w14:paraId="679E13F0" w14:textId="77777777" w:rsidR="00C75F98" w:rsidRPr="001F45BC" w:rsidRDefault="00C75F98" w:rsidP="00C75F98">
      <w:pPr>
        <w:pStyle w:val="Textonotapie"/>
        <w:ind w:firstLine="708"/>
        <w:jc w:val="both"/>
        <w:rPr>
          <w:rFonts w:ascii="Verdana" w:hAnsi="Verdana"/>
          <w:sz w:val="16"/>
          <w:szCs w:val="16"/>
        </w:rPr>
      </w:pPr>
      <w:r w:rsidRPr="001F45BC">
        <w:rPr>
          <w:rStyle w:val="Refdenotaalpie"/>
          <w:rFonts w:ascii="Verdana" w:hAnsi="Verdana"/>
          <w:sz w:val="16"/>
          <w:szCs w:val="16"/>
        </w:rPr>
        <w:footnoteRef/>
      </w:r>
      <w:r w:rsidRPr="001F45BC">
        <w:rPr>
          <w:rFonts w:ascii="Verdana" w:hAnsi="Verdana"/>
          <w:sz w:val="16"/>
          <w:szCs w:val="16"/>
        </w:rPr>
        <w:t xml:space="preserve"> </w:t>
      </w:r>
      <w:r>
        <w:rPr>
          <w:rFonts w:ascii="Verdana" w:hAnsi="Verdana"/>
          <w:sz w:val="16"/>
          <w:szCs w:val="16"/>
        </w:rPr>
        <w:t xml:space="preserve">CONSEJO DE ESTADO. Sección Tercera. Sentencia del 3 de diciembre de 2007. Exp. 24715. C.P. </w:t>
      </w:r>
      <w:r w:rsidRPr="001F45BC">
        <w:rPr>
          <w:rFonts w:ascii="Verdana" w:hAnsi="Verdana"/>
          <w:sz w:val="16"/>
          <w:szCs w:val="16"/>
        </w:rPr>
        <w:t>Ruth Stella Correa Palacio</w:t>
      </w:r>
      <w:r>
        <w:rPr>
          <w:rFonts w:ascii="Verdana" w:hAnsi="Verdana"/>
          <w:sz w:val="16"/>
          <w:szCs w:val="16"/>
        </w:rPr>
        <w:t xml:space="preserve">. Para la doctrina, </w:t>
      </w:r>
      <w:r w:rsidRPr="007E478B">
        <w:rPr>
          <w:rFonts w:ascii="Verdana" w:hAnsi="Verdana"/>
          <w:sz w:val="16"/>
          <w:szCs w:val="16"/>
        </w:rPr>
        <w:t>“[…] al decir la norma que ‘estos contratos sólo podrán celebrarse con personas naturales (…)’, ello no significa que solo autorice su celebración con estos sujetos; es decir que no prohíbe que las personas jurídicas también suscriban contratos de prestación de servicios. Precisado lo anterior, resulta válido entender […] que el aparte normativo en cuestión consagra límites sobre la celebración de contratos de prestación de servicios con personas naturales, no con personas jurídicas. Expresado en otras palabras, la exigencia de que únicamente tales contratos se celebren cuando las actividades de administración o funcionamiento de las entidad ‘no puedan realizarse con personal de planta o requieran conocimientos especializados’ opera solo para la suscripción de contratos de prestación de servicios con personas naturales, no solo porque el referido numeral así lo prevé textualmente, sino porque lo que se busca evitar con tal norma es que, a través de dichos contratos, se constituyan las llamadas ‘nóminas paralelas’, es decir, cargas económicas adicionales para las entidades públicas, que se producen por la duplicación de un cargo de planta a través de la celebración de contratos de prestación de servicios con personas naturales. Si bien podría pensarse que la externalización de ciertas labores administrativas o de funcionamiento, mediante la celebración de tales contratos con personas jurídicas, también ofrece el riesgo de que se repita la actividad de algunos empleos o se vacíen ciertas competencias de la entidad, estos son defectos del funcionamiento del contrato de prestación de servicios que deben evitarse en la práctica, para garantizar los principios que orientan la actividad contractual del Estado. Sin embargo, lo cierto es que el numeral 3 del artículo 32 de la Ley 80 de 1993 permite indirectamente que se celebren contratos de prestación de servicios con personas jurídicas, a pesar de que haya personal de planta que pueda encargarse de las labores que se contratan o aunque estas últimas no requieran conocimientos especializados”</w:t>
      </w:r>
      <w:r>
        <w:rPr>
          <w:rFonts w:ascii="Verdana" w:hAnsi="Verdana"/>
          <w:sz w:val="16"/>
          <w:szCs w:val="16"/>
        </w:rPr>
        <w:t xml:space="preserve"> (Cfr. </w:t>
      </w:r>
      <w:r w:rsidRPr="007E478B">
        <w:rPr>
          <w:rFonts w:ascii="Verdana" w:hAnsi="Verdana"/>
          <w:sz w:val="16"/>
          <w:szCs w:val="16"/>
        </w:rPr>
        <w:t xml:space="preserve">DÍAZ DÍEZ, Cristian Andrés &amp; GÓMEZ VELÁSQUEZ, Alejandro. El contrato de prestación de servicios en el estatuto general de contratación de la administración pública: un tipo contractual de compleja celebración. Consultado el </w:t>
      </w:r>
      <w:r>
        <w:rPr>
          <w:rFonts w:ascii="Verdana" w:hAnsi="Verdana"/>
          <w:sz w:val="16"/>
          <w:szCs w:val="16"/>
        </w:rPr>
        <w:t xml:space="preserve">11 de junio de 2025 </w:t>
      </w:r>
      <w:r w:rsidRPr="007E478B">
        <w:rPr>
          <w:rFonts w:ascii="Verdana" w:hAnsi="Verdana"/>
          <w:sz w:val="16"/>
          <w:szCs w:val="16"/>
        </w:rPr>
        <w:t xml:space="preserve">en la página web </w:t>
      </w:r>
      <w:hyperlink r:id="rId1" w:anchor="fn22" w:history="1">
        <w:r w:rsidRPr="001F47FD">
          <w:rPr>
            <w:rStyle w:val="Hipervnculo"/>
            <w:rFonts w:ascii="Verdana" w:hAnsi="Verdana"/>
            <w:sz w:val="16"/>
            <w:szCs w:val="16"/>
          </w:rPr>
          <w:t>https://revistas.javeriana.edu.co/files-articulos/VJ/139%20(2019-II)/82562148007/#fn22</w:t>
        </w:r>
      </w:hyperlink>
      <w:r>
        <w:rPr>
          <w:rFonts w:ascii="Verdana" w:hAnsi="Verdana"/>
          <w:sz w:val="16"/>
          <w:szCs w:val="16"/>
        </w:rPr>
        <w:t>)</w:t>
      </w:r>
      <w:r w:rsidRPr="007E478B">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8D15844"/>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89146775">
    <w:abstractNumId w:val="6"/>
  </w:num>
  <w:num w:numId="2" w16cid:durableId="1905141643">
    <w:abstractNumId w:val="2"/>
  </w:num>
  <w:num w:numId="3" w16cid:durableId="1139999617">
    <w:abstractNumId w:val="4"/>
  </w:num>
  <w:num w:numId="4" w16cid:durableId="193674119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05563871">
    <w:abstractNumId w:val="2"/>
  </w:num>
  <w:num w:numId="6" w16cid:durableId="2086367621">
    <w:abstractNumId w:val="14"/>
  </w:num>
  <w:num w:numId="7" w16cid:durableId="2116250392">
    <w:abstractNumId w:val="5"/>
  </w:num>
  <w:num w:numId="8" w16cid:durableId="36589790">
    <w:abstractNumId w:val="13"/>
  </w:num>
  <w:num w:numId="9" w16cid:durableId="413209892">
    <w:abstractNumId w:val="7"/>
  </w:num>
  <w:num w:numId="10" w16cid:durableId="546986691">
    <w:abstractNumId w:val="12"/>
  </w:num>
  <w:num w:numId="11" w16cid:durableId="1781023939">
    <w:abstractNumId w:val="8"/>
  </w:num>
  <w:num w:numId="12" w16cid:durableId="1159417697">
    <w:abstractNumId w:val="1"/>
  </w:num>
  <w:num w:numId="13" w16cid:durableId="1875072664">
    <w:abstractNumId w:val="3"/>
  </w:num>
  <w:num w:numId="14" w16cid:durableId="1516845263">
    <w:abstractNumId w:val="15"/>
  </w:num>
  <w:num w:numId="15" w16cid:durableId="1755204566">
    <w:abstractNumId w:val="10"/>
  </w:num>
  <w:num w:numId="16" w16cid:durableId="1694574958">
    <w:abstractNumId w:val="0"/>
  </w:num>
  <w:num w:numId="17" w16cid:durableId="203569448">
    <w:abstractNumId w:val="9"/>
  </w:num>
  <w:num w:numId="18" w16cid:durableId="19411415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843"/>
    <w:rsid w:val="00016F78"/>
    <w:rsid w:val="000242E5"/>
    <w:rsid w:val="00046945"/>
    <w:rsid w:val="00055C6B"/>
    <w:rsid w:val="00055DE4"/>
    <w:rsid w:val="00061B2A"/>
    <w:rsid w:val="00081D06"/>
    <w:rsid w:val="00082362"/>
    <w:rsid w:val="00084545"/>
    <w:rsid w:val="0009361C"/>
    <w:rsid w:val="000A2C73"/>
    <w:rsid w:val="000A683E"/>
    <w:rsid w:val="000B19B9"/>
    <w:rsid w:val="000B4FC1"/>
    <w:rsid w:val="000C38E7"/>
    <w:rsid w:val="000C5B8D"/>
    <w:rsid w:val="000C735F"/>
    <w:rsid w:val="000D0334"/>
    <w:rsid w:val="000D4BE3"/>
    <w:rsid w:val="000D5DA7"/>
    <w:rsid w:val="000F6486"/>
    <w:rsid w:val="001012F2"/>
    <w:rsid w:val="00112416"/>
    <w:rsid w:val="00116940"/>
    <w:rsid w:val="00125105"/>
    <w:rsid w:val="00127233"/>
    <w:rsid w:val="0015699B"/>
    <w:rsid w:val="001602BE"/>
    <w:rsid w:val="001A33BF"/>
    <w:rsid w:val="001B7CD2"/>
    <w:rsid w:val="001E4177"/>
    <w:rsid w:val="001F0B24"/>
    <w:rsid w:val="001F4547"/>
    <w:rsid w:val="001F79EA"/>
    <w:rsid w:val="001F7DC6"/>
    <w:rsid w:val="00211398"/>
    <w:rsid w:val="0022400B"/>
    <w:rsid w:val="002421BB"/>
    <w:rsid w:val="00256440"/>
    <w:rsid w:val="0025796E"/>
    <w:rsid w:val="002707A2"/>
    <w:rsid w:val="00271143"/>
    <w:rsid w:val="002951A0"/>
    <w:rsid w:val="002962BC"/>
    <w:rsid w:val="002A093D"/>
    <w:rsid w:val="002A0DD0"/>
    <w:rsid w:val="002A49AC"/>
    <w:rsid w:val="002A64FD"/>
    <w:rsid w:val="002B0BF8"/>
    <w:rsid w:val="002B4524"/>
    <w:rsid w:val="002C7A84"/>
    <w:rsid w:val="002D1713"/>
    <w:rsid w:val="002E2BF8"/>
    <w:rsid w:val="002E4FD9"/>
    <w:rsid w:val="0030657A"/>
    <w:rsid w:val="00317DF1"/>
    <w:rsid w:val="00322A85"/>
    <w:rsid w:val="00324168"/>
    <w:rsid w:val="0032644F"/>
    <w:rsid w:val="00330834"/>
    <w:rsid w:val="003448F4"/>
    <w:rsid w:val="00374F5E"/>
    <w:rsid w:val="00377E3E"/>
    <w:rsid w:val="00380ECF"/>
    <w:rsid w:val="00383B0A"/>
    <w:rsid w:val="00397A51"/>
    <w:rsid w:val="003A779E"/>
    <w:rsid w:val="003C4164"/>
    <w:rsid w:val="003D0F4D"/>
    <w:rsid w:val="003D5B0D"/>
    <w:rsid w:val="003E0499"/>
    <w:rsid w:val="003E3C23"/>
    <w:rsid w:val="003E4F80"/>
    <w:rsid w:val="003E6439"/>
    <w:rsid w:val="003F3941"/>
    <w:rsid w:val="0040206C"/>
    <w:rsid w:val="00406575"/>
    <w:rsid w:val="004066DC"/>
    <w:rsid w:val="00414C74"/>
    <w:rsid w:val="00414D1A"/>
    <w:rsid w:val="0042722E"/>
    <w:rsid w:val="0044528D"/>
    <w:rsid w:val="00466E39"/>
    <w:rsid w:val="00494F5F"/>
    <w:rsid w:val="004A1847"/>
    <w:rsid w:val="004A305D"/>
    <w:rsid w:val="004B02EB"/>
    <w:rsid w:val="004B4D67"/>
    <w:rsid w:val="004D5D80"/>
    <w:rsid w:val="004D74AB"/>
    <w:rsid w:val="004F072E"/>
    <w:rsid w:val="004F21C4"/>
    <w:rsid w:val="004F685F"/>
    <w:rsid w:val="00501345"/>
    <w:rsid w:val="00512D6F"/>
    <w:rsid w:val="005223AE"/>
    <w:rsid w:val="0053203B"/>
    <w:rsid w:val="00541646"/>
    <w:rsid w:val="00556023"/>
    <w:rsid w:val="005566E8"/>
    <w:rsid w:val="00574867"/>
    <w:rsid w:val="00576EF2"/>
    <w:rsid w:val="00581013"/>
    <w:rsid w:val="00581974"/>
    <w:rsid w:val="00583635"/>
    <w:rsid w:val="00591460"/>
    <w:rsid w:val="005A38E7"/>
    <w:rsid w:val="005A5A5B"/>
    <w:rsid w:val="005A65E0"/>
    <w:rsid w:val="005B370D"/>
    <w:rsid w:val="005B787F"/>
    <w:rsid w:val="005C3777"/>
    <w:rsid w:val="005C5CDC"/>
    <w:rsid w:val="005C6562"/>
    <w:rsid w:val="005D476C"/>
    <w:rsid w:val="005E1286"/>
    <w:rsid w:val="006200BF"/>
    <w:rsid w:val="006219F8"/>
    <w:rsid w:val="0062533F"/>
    <w:rsid w:val="006302F7"/>
    <w:rsid w:val="006444F2"/>
    <w:rsid w:val="00646B9F"/>
    <w:rsid w:val="006617AA"/>
    <w:rsid w:val="00665D70"/>
    <w:rsid w:val="006718C4"/>
    <w:rsid w:val="00676679"/>
    <w:rsid w:val="006869C2"/>
    <w:rsid w:val="006900D9"/>
    <w:rsid w:val="0069575D"/>
    <w:rsid w:val="006B4CDC"/>
    <w:rsid w:val="006B5C53"/>
    <w:rsid w:val="006B6608"/>
    <w:rsid w:val="006C3D58"/>
    <w:rsid w:val="006E7CD5"/>
    <w:rsid w:val="006F0ECF"/>
    <w:rsid w:val="00706C16"/>
    <w:rsid w:val="00707152"/>
    <w:rsid w:val="007147E8"/>
    <w:rsid w:val="00722622"/>
    <w:rsid w:val="007340C3"/>
    <w:rsid w:val="0073782F"/>
    <w:rsid w:val="00744832"/>
    <w:rsid w:val="00744E39"/>
    <w:rsid w:val="0075235A"/>
    <w:rsid w:val="00756841"/>
    <w:rsid w:val="00756E88"/>
    <w:rsid w:val="007573FE"/>
    <w:rsid w:val="00760F69"/>
    <w:rsid w:val="007649AB"/>
    <w:rsid w:val="00767C4A"/>
    <w:rsid w:val="00771D0C"/>
    <w:rsid w:val="00775530"/>
    <w:rsid w:val="007833AC"/>
    <w:rsid w:val="00787842"/>
    <w:rsid w:val="007930F0"/>
    <w:rsid w:val="0079516F"/>
    <w:rsid w:val="0079784F"/>
    <w:rsid w:val="007B268C"/>
    <w:rsid w:val="007B7171"/>
    <w:rsid w:val="007C0C0F"/>
    <w:rsid w:val="007C2A26"/>
    <w:rsid w:val="007C3DC2"/>
    <w:rsid w:val="007E5497"/>
    <w:rsid w:val="007F1670"/>
    <w:rsid w:val="008059FB"/>
    <w:rsid w:val="00806F5F"/>
    <w:rsid w:val="00812306"/>
    <w:rsid w:val="00820278"/>
    <w:rsid w:val="008258C9"/>
    <w:rsid w:val="00830B01"/>
    <w:rsid w:val="00844AE9"/>
    <w:rsid w:val="00852F53"/>
    <w:rsid w:val="00867F95"/>
    <w:rsid w:val="008843B6"/>
    <w:rsid w:val="00890C77"/>
    <w:rsid w:val="00891928"/>
    <w:rsid w:val="008951CC"/>
    <w:rsid w:val="008A0283"/>
    <w:rsid w:val="008A446D"/>
    <w:rsid w:val="008B25F1"/>
    <w:rsid w:val="008B4CED"/>
    <w:rsid w:val="008B6B21"/>
    <w:rsid w:val="008B7A0A"/>
    <w:rsid w:val="008D180B"/>
    <w:rsid w:val="008D44CE"/>
    <w:rsid w:val="008E3E29"/>
    <w:rsid w:val="008F0EA7"/>
    <w:rsid w:val="0090195F"/>
    <w:rsid w:val="00915292"/>
    <w:rsid w:val="00923EEF"/>
    <w:rsid w:val="009419F9"/>
    <w:rsid w:val="0095685E"/>
    <w:rsid w:val="00961B09"/>
    <w:rsid w:val="00965334"/>
    <w:rsid w:val="0097093E"/>
    <w:rsid w:val="009A06A2"/>
    <w:rsid w:val="009A0DFA"/>
    <w:rsid w:val="009A1C6F"/>
    <w:rsid w:val="009B2D26"/>
    <w:rsid w:val="009B4CE1"/>
    <w:rsid w:val="009C71FA"/>
    <w:rsid w:val="009C72E7"/>
    <w:rsid w:val="009C7F7E"/>
    <w:rsid w:val="009D3058"/>
    <w:rsid w:val="009D40E3"/>
    <w:rsid w:val="009E0C33"/>
    <w:rsid w:val="009F3387"/>
    <w:rsid w:val="009F3A13"/>
    <w:rsid w:val="00A122D3"/>
    <w:rsid w:val="00A14468"/>
    <w:rsid w:val="00A15AAD"/>
    <w:rsid w:val="00A17F13"/>
    <w:rsid w:val="00A20739"/>
    <w:rsid w:val="00A228F6"/>
    <w:rsid w:val="00A23AF9"/>
    <w:rsid w:val="00A33C78"/>
    <w:rsid w:val="00A43902"/>
    <w:rsid w:val="00A640A5"/>
    <w:rsid w:val="00A73D87"/>
    <w:rsid w:val="00A9491D"/>
    <w:rsid w:val="00AA0FF9"/>
    <w:rsid w:val="00AB0ADB"/>
    <w:rsid w:val="00AC1063"/>
    <w:rsid w:val="00AC51BD"/>
    <w:rsid w:val="00AE6227"/>
    <w:rsid w:val="00B00C0E"/>
    <w:rsid w:val="00B01B1A"/>
    <w:rsid w:val="00B0381D"/>
    <w:rsid w:val="00B052D2"/>
    <w:rsid w:val="00B17166"/>
    <w:rsid w:val="00B27BF3"/>
    <w:rsid w:val="00B44A47"/>
    <w:rsid w:val="00B56D39"/>
    <w:rsid w:val="00B72CD3"/>
    <w:rsid w:val="00B72FFF"/>
    <w:rsid w:val="00BA5BD1"/>
    <w:rsid w:val="00BC3D36"/>
    <w:rsid w:val="00BD54A6"/>
    <w:rsid w:val="00BD7F72"/>
    <w:rsid w:val="00BE08E0"/>
    <w:rsid w:val="00BF7425"/>
    <w:rsid w:val="00BF7D8D"/>
    <w:rsid w:val="00C02837"/>
    <w:rsid w:val="00C04FB3"/>
    <w:rsid w:val="00C0766F"/>
    <w:rsid w:val="00C115FA"/>
    <w:rsid w:val="00C11CC2"/>
    <w:rsid w:val="00C11D8B"/>
    <w:rsid w:val="00C15139"/>
    <w:rsid w:val="00C17B7D"/>
    <w:rsid w:val="00C21A5E"/>
    <w:rsid w:val="00C330EB"/>
    <w:rsid w:val="00C421CE"/>
    <w:rsid w:val="00C50D69"/>
    <w:rsid w:val="00C53254"/>
    <w:rsid w:val="00C5365C"/>
    <w:rsid w:val="00C754BE"/>
    <w:rsid w:val="00C75F98"/>
    <w:rsid w:val="00C76B1C"/>
    <w:rsid w:val="00C808C6"/>
    <w:rsid w:val="00C8312F"/>
    <w:rsid w:val="00C91936"/>
    <w:rsid w:val="00C925AC"/>
    <w:rsid w:val="00C92CC3"/>
    <w:rsid w:val="00CB0D02"/>
    <w:rsid w:val="00CB6357"/>
    <w:rsid w:val="00CC1B26"/>
    <w:rsid w:val="00CC7E9D"/>
    <w:rsid w:val="00CE57CB"/>
    <w:rsid w:val="00CF4A04"/>
    <w:rsid w:val="00D02901"/>
    <w:rsid w:val="00D03E34"/>
    <w:rsid w:val="00D2314A"/>
    <w:rsid w:val="00D27310"/>
    <w:rsid w:val="00D361FD"/>
    <w:rsid w:val="00D405B5"/>
    <w:rsid w:val="00D423A2"/>
    <w:rsid w:val="00D44E26"/>
    <w:rsid w:val="00D520D8"/>
    <w:rsid w:val="00D56576"/>
    <w:rsid w:val="00D63AC2"/>
    <w:rsid w:val="00D66D01"/>
    <w:rsid w:val="00D67A22"/>
    <w:rsid w:val="00D7383B"/>
    <w:rsid w:val="00D76D8D"/>
    <w:rsid w:val="00D7788A"/>
    <w:rsid w:val="00D979FD"/>
    <w:rsid w:val="00DA231B"/>
    <w:rsid w:val="00DC39FC"/>
    <w:rsid w:val="00DD34EF"/>
    <w:rsid w:val="00DE73E5"/>
    <w:rsid w:val="00DF0EDE"/>
    <w:rsid w:val="00DF2037"/>
    <w:rsid w:val="00DF5254"/>
    <w:rsid w:val="00E02524"/>
    <w:rsid w:val="00E16408"/>
    <w:rsid w:val="00E2037F"/>
    <w:rsid w:val="00E20894"/>
    <w:rsid w:val="00E245AB"/>
    <w:rsid w:val="00E2764C"/>
    <w:rsid w:val="00E27F2E"/>
    <w:rsid w:val="00E368EB"/>
    <w:rsid w:val="00E50AFE"/>
    <w:rsid w:val="00E54398"/>
    <w:rsid w:val="00E6445A"/>
    <w:rsid w:val="00E71895"/>
    <w:rsid w:val="00E75C92"/>
    <w:rsid w:val="00E771DC"/>
    <w:rsid w:val="00E8772A"/>
    <w:rsid w:val="00E90F6B"/>
    <w:rsid w:val="00E92C27"/>
    <w:rsid w:val="00EA0E3D"/>
    <w:rsid w:val="00EA1217"/>
    <w:rsid w:val="00EB006C"/>
    <w:rsid w:val="00EC38A7"/>
    <w:rsid w:val="00EE1AA8"/>
    <w:rsid w:val="00F23FEA"/>
    <w:rsid w:val="00F31EDC"/>
    <w:rsid w:val="00F462B3"/>
    <w:rsid w:val="00F53DEC"/>
    <w:rsid w:val="00F54BFF"/>
    <w:rsid w:val="00F5664F"/>
    <w:rsid w:val="00F666C4"/>
    <w:rsid w:val="00F70B94"/>
    <w:rsid w:val="00F76AFC"/>
    <w:rsid w:val="00F91C04"/>
    <w:rsid w:val="00FA47C0"/>
    <w:rsid w:val="00FB5DD1"/>
    <w:rsid w:val="00FC2B5D"/>
    <w:rsid w:val="00FD696E"/>
    <w:rsid w:val="00FF1449"/>
    <w:rsid w:val="00FF3E37"/>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D0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F0ECF"/>
    <w:rPr>
      <w:rFonts w:ascii="Geomanist Light" w:hAnsi="Geomanist Light"/>
      <w:lang w:val="es-ES"/>
    </w:rPr>
  </w:style>
  <w:style w:type="paragraph" w:styleId="Textoindependiente">
    <w:name w:val="Body Text"/>
    <w:basedOn w:val="Normal"/>
    <w:link w:val="TextoindependienteCar"/>
    <w:uiPriority w:val="99"/>
    <w:unhideWhenUsed/>
    <w:rsid w:val="001B7CD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1B7CD2"/>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0242E5"/>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04831">
      <w:marLeft w:val="0"/>
      <w:marRight w:val="0"/>
      <w:marTop w:val="0"/>
      <w:marBottom w:val="0"/>
      <w:divBdr>
        <w:top w:val="none" w:sz="0" w:space="0" w:color="auto"/>
        <w:left w:val="none" w:sz="0" w:space="0" w:color="auto"/>
        <w:bottom w:val="none" w:sz="0" w:space="0" w:color="auto"/>
        <w:right w:val="none" w:sz="0" w:space="0" w:color="auto"/>
      </w:divBdr>
    </w:div>
    <w:div w:id="332226220">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bertulioc@yahoo.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javeriana.edu.co/files-articulos/VJ/139%20(2019-II)/8256214800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915562-0DA9-407D-990E-8216BAB9EF23}"/>
</file>

<file path=customXml/itemProps2.xml><?xml version="1.0" encoding="utf-8"?>
<ds:datastoreItem xmlns:ds="http://schemas.openxmlformats.org/officeDocument/2006/customXml" ds:itemID="{2344C540-2383-43E7-AC25-57F090ED4C3C}">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19</Pages>
  <Words>6158</Words>
  <Characters>33010</Characters>
  <Application>Microsoft Office Word</Application>
  <DocSecurity>0</DocSecurity>
  <Lines>647</Lines>
  <Paragraphs>123</Paragraphs>
  <ScaleCrop>false</ScaleCrop>
  <Company/>
  <LinksUpToDate>false</LinksUpToDate>
  <CharactersWithSpaces>39045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3</cp:revision>
  <cp:lastPrinted>2023-01-10T21:18:00Z</cp:lastPrinted>
  <dcterms:created xsi:type="dcterms:W3CDTF">2026-03-25T16:32:00Z</dcterms:created>
  <dcterms:modified xsi:type="dcterms:W3CDTF">2026-03-27T14:47:00Z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