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72CC5" w14:textId="748BB2D0" w:rsidR="00950EFF" w:rsidRPr="00950EFF" w:rsidRDefault="00950EFF" w:rsidP="00950EFF">
      <w:pPr>
        <w:spacing w:after="0"/>
        <w:jc w:val="both"/>
        <w:rPr>
          <w:rFonts w:ascii="Verdana" w:eastAsia="Verdana" w:hAnsi="Verdana" w:cs="Verdana"/>
        </w:rPr>
      </w:pPr>
      <w:bookmarkStart w:id="0" w:name="_Hlk143780582"/>
      <w:r w:rsidRPr="00950EFF">
        <w:rPr>
          <w:rFonts w:ascii="Verdana" w:eastAsia="Aptos" w:hAnsi="Verdana" w:cs="Arial"/>
          <w:b/>
          <w:bCs/>
          <w:kern w:val="2"/>
          <w:lang w:val="es-ES_tradnl"/>
          <w14:ligatures w14:val="standardContextual"/>
        </w:rPr>
        <w:t>INALTERABILIDAD – Documentos Tipo – Alcance</w:t>
      </w:r>
    </w:p>
    <w:p w14:paraId="673D5C9A" w14:textId="77777777" w:rsidR="00950EFF" w:rsidRPr="00950EFF" w:rsidRDefault="00950EFF" w:rsidP="00950EFF">
      <w:pPr>
        <w:spacing w:after="0" w:line="276" w:lineRule="auto"/>
        <w:jc w:val="both"/>
        <w:rPr>
          <w:rFonts w:ascii="Verdana" w:eastAsia="Geomanist Light" w:hAnsi="Verdana" w:cs="Arial"/>
          <w:kern w:val="2"/>
          <w:lang w:val="es-ES_tradnl"/>
          <w14:ligatures w14:val="standardContextual"/>
        </w:rPr>
      </w:pPr>
    </w:p>
    <w:p w14:paraId="19E5F242" w14:textId="2C1CA0BC" w:rsidR="00520187" w:rsidRPr="00713C50" w:rsidRDefault="00520187" w:rsidP="00713C50">
      <w:pPr>
        <w:adjustRightInd w:val="0"/>
        <w:snapToGrid w:val="0"/>
        <w:spacing w:after="0" w:line="240" w:lineRule="auto"/>
        <w:jc w:val="both"/>
        <w:rPr>
          <w:rFonts w:ascii="Verdana" w:eastAsia="Calibri" w:hAnsi="Verdana" w:cs="Arial"/>
          <w:kern w:val="2"/>
          <w:sz w:val="20"/>
          <w:szCs w:val="20"/>
          <w:lang w:val="es-ES_tradnl" w:eastAsia="es-ES"/>
          <w14:ligatures w14:val="standardContextual"/>
        </w:rPr>
      </w:pPr>
      <w:r w:rsidRPr="00713C50">
        <w:rPr>
          <w:rFonts w:ascii="Verdana" w:eastAsia="Times New Roman" w:hAnsi="Verdana" w:cs="Arial"/>
          <w:kern w:val="2"/>
          <w:sz w:val="20"/>
          <w:szCs w:val="20"/>
          <w:shd w:val="clear" w:color="auto" w:fill="FFFFFF"/>
          <w:lang w:val="es-ES_tradnl" w:eastAsia="es-ES_tradnl"/>
          <w14:ligatures w14:val="standardContextua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713C50">
        <w:rPr>
          <w:rFonts w:ascii="Verdana" w:eastAsia="Times New Roman" w:hAnsi="Verdana" w:cs="Arial"/>
          <w:i/>
          <w:iCs/>
          <w:kern w:val="2"/>
          <w:sz w:val="20"/>
          <w:szCs w:val="20"/>
          <w:shd w:val="clear" w:color="auto" w:fill="FFFFFF"/>
          <w:lang w:val="es-ES_tradnl" w:eastAsia="es-ES_tradnl"/>
          <w14:ligatures w14:val="standardContextual"/>
        </w:rPr>
        <w:t>Documentos del Proceso</w:t>
      </w:r>
      <w:r w:rsidRPr="00713C50">
        <w:rPr>
          <w:rFonts w:ascii="Verdana" w:eastAsia="Times New Roman" w:hAnsi="Verdana" w:cs="Arial"/>
          <w:kern w:val="2"/>
          <w:sz w:val="20"/>
          <w:szCs w:val="20"/>
          <w:shd w:val="clear" w:color="auto" w:fill="FFFFFF"/>
          <w:lang w:val="es-ES_tradnl" w:eastAsia="es-ES_tradnl"/>
          <w14:ligatures w14:val="standardContextua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507BB7C8" w14:textId="77777777" w:rsidR="00950EFF" w:rsidRPr="00950EFF" w:rsidRDefault="00950EFF" w:rsidP="00950EFF">
      <w:pPr>
        <w:snapToGrid w:val="0"/>
        <w:spacing w:after="0" w:line="276" w:lineRule="auto"/>
        <w:ind w:firstLine="709"/>
        <w:jc w:val="both"/>
        <w:rPr>
          <w:rFonts w:ascii="Verdana" w:eastAsia="Aptos" w:hAnsi="Verdana" w:cs="Arial"/>
          <w:kern w:val="2"/>
          <w:lang w:val="es-ES_tradnl"/>
          <w14:ligatures w14:val="standardContextual"/>
        </w:rPr>
      </w:pPr>
    </w:p>
    <w:p w14:paraId="354647E0" w14:textId="494C01EC" w:rsidR="00950EFF" w:rsidRPr="00950EFF" w:rsidRDefault="00950EFF" w:rsidP="00950EFF">
      <w:pPr>
        <w:spacing w:after="0" w:line="276" w:lineRule="auto"/>
        <w:jc w:val="both"/>
        <w:rPr>
          <w:rFonts w:ascii="Verdana" w:eastAsia="Aptos" w:hAnsi="Verdana" w:cs="Arial"/>
          <w:b/>
          <w:bCs/>
          <w:kern w:val="2"/>
          <w:lang w:val="es-ES_tradnl"/>
          <w14:ligatures w14:val="standardContextual"/>
        </w:rPr>
      </w:pPr>
      <w:r w:rsidRPr="00950EFF">
        <w:rPr>
          <w:rFonts w:ascii="Verdana" w:eastAsia="Aptos" w:hAnsi="Verdana" w:cs="Arial"/>
          <w:b/>
          <w:bCs/>
          <w:kern w:val="2"/>
          <w:lang w:val="es-ES_tradnl"/>
          <w14:ligatures w14:val="standardContextual"/>
        </w:rPr>
        <w:t>DOCUMENTOS TIPO – Licitación</w:t>
      </w:r>
      <w:r w:rsidR="00E401E2">
        <w:rPr>
          <w:rFonts w:ascii="Verdana" w:eastAsia="Aptos" w:hAnsi="Verdana" w:cs="Arial"/>
          <w:b/>
          <w:bCs/>
          <w:kern w:val="2"/>
          <w:lang w:val="es-ES_tradnl"/>
          <w14:ligatures w14:val="standardContextual"/>
        </w:rPr>
        <w:t xml:space="preserve"> de infraestructura de transporte</w:t>
      </w:r>
      <w:r w:rsidRPr="00950EFF">
        <w:rPr>
          <w:rFonts w:ascii="Verdana" w:eastAsia="Aptos" w:hAnsi="Verdana" w:cs="Arial"/>
          <w:b/>
          <w:bCs/>
          <w:kern w:val="2"/>
          <w:lang w:val="es-ES_tradnl"/>
          <w14:ligatures w14:val="standardContextual"/>
        </w:rPr>
        <w:t xml:space="preserve"> – Vigencia – Aviso de convocatoria – Año 2024</w:t>
      </w:r>
    </w:p>
    <w:p w14:paraId="64403C82" w14:textId="77777777" w:rsidR="00950EFF" w:rsidRPr="00950EFF" w:rsidRDefault="00950EFF" w:rsidP="00950EFF">
      <w:pPr>
        <w:spacing w:after="0" w:line="276" w:lineRule="auto"/>
        <w:jc w:val="both"/>
        <w:rPr>
          <w:rFonts w:ascii="Verdana" w:eastAsia="Aptos" w:hAnsi="Verdana" w:cs="Arial"/>
          <w:b/>
          <w:bCs/>
          <w:kern w:val="2"/>
          <w:lang w:val="es-ES_tradnl"/>
          <w14:ligatures w14:val="standardContextual"/>
        </w:rPr>
      </w:pPr>
    </w:p>
    <w:p w14:paraId="2C704CFE" w14:textId="77777777" w:rsidR="00713C50" w:rsidRDefault="00950EFF" w:rsidP="00713C50">
      <w:pPr>
        <w:adjustRightInd w:val="0"/>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713C50">
        <w:rPr>
          <w:rFonts w:ascii="Verdana" w:eastAsia="Times New Roman" w:hAnsi="Verdana" w:cs="Arial"/>
          <w:kern w:val="2"/>
          <w:sz w:val="20"/>
          <w:szCs w:val="20"/>
          <w:shd w:val="clear" w:color="auto" w:fill="FFFFFF"/>
          <w:lang w:val="es-ES_tradnl" w:eastAsia="es-ES_tradnl"/>
          <w14:ligatures w14:val="standardContextual"/>
        </w:rPr>
        <w:t xml:space="preserve">[…] </w:t>
      </w:r>
      <w:r w:rsidR="00713C50" w:rsidRPr="00713C50">
        <w:rPr>
          <w:rFonts w:ascii="Verdana" w:eastAsia="Times New Roman" w:hAnsi="Verdana" w:cs="Arial"/>
          <w:kern w:val="2"/>
          <w:sz w:val="20"/>
          <w:szCs w:val="20"/>
          <w:shd w:val="clear" w:color="auto" w:fill="FFFFFF"/>
          <w:lang w:val="es-ES_tradnl" w:eastAsia="es-ES_tradnl"/>
          <w14:ligatures w14:val="standardContextual"/>
        </w:rPr>
        <w:t>para el año 2024, los siguientes eran los documentos tipo vigentes para los procesos de contratación con aviso de convocatoria publicado desde el 1 de enero de 2024 hasta el 31 de enero de 2024:</w:t>
      </w:r>
    </w:p>
    <w:p w14:paraId="64EDD999" w14:textId="77777777" w:rsidR="00713C50" w:rsidRPr="00713C50" w:rsidRDefault="00713C50" w:rsidP="00713C50">
      <w:pPr>
        <w:adjustRightInd w:val="0"/>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6B466CA2" w14:textId="77777777" w:rsidR="00713C50" w:rsidRDefault="00713C50" w:rsidP="00713C50">
      <w:pPr>
        <w:numPr>
          <w:ilvl w:val="0"/>
          <w:numId w:val="18"/>
        </w:numPr>
        <w:adjustRightInd w:val="0"/>
        <w:snapToGrid w:val="0"/>
        <w:spacing w:after="0" w:line="240" w:lineRule="auto"/>
        <w:ind w:left="0" w:firstLine="709"/>
        <w:jc w:val="both"/>
        <w:rPr>
          <w:rFonts w:ascii="Verdana" w:eastAsia="Times New Roman" w:hAnsi="Verdana" w:cs="Arial"/>
          <w:kern w:val="2"/>
          <w:sz w:val="20"/>
          <w:szCs w:val="20"/>
          <w:shd w:val="clear" w:color="auto" w:fill="FFFFFF"/>
          <w:lang w:val="es-ES_tradnl" w:eastAsia="es-ES_tradnl"/>
          <w14:ligatures w14:val="standardContextual"/>
        </w:rPr>
      </w:pPr>
      <w:r w:rsidRPr="00713C50">
        <w:rPr>
          <w:rFonts w:ascii="Verdana" w:eastAsia="Times New Roman" w:hAnsi="Verdana" w:cs="Arial"/>
          <w:i/>
          <w:iCs/>
          <w:kern w:val="2"/>
          <w:sz w:val="20"/>
          <w:szCs w:val="20"/>
          <w:shd w:val="clear" w:color="auto" w:fill="FFFFFF"/>
          <w:lang w:val="es-ES_tradnl" w:eastAsia="es-ES_tradnl"/>
          <w14:ligatures w14:val="standardContextual"/>
        </w:rPr>
        <w:t>Infraestructura de transporte:</w:t>
      </w:r>
      <w:r w:rsidRPr="00713C50">
        <w:rPr>
          <w:rFonts w:ascii="Verdana" w:eastAsia="Times New Roman" w:hAnsi="Verdana" w:cs="Arial"/>
          <w:kern w:val="2"/>
          <w:sz w:val="20"/>
          <w:szCs w:val="20"/>
          <w:shd w:val="clear" w:color="auto" w:fill="FFFFFF"/>
          <w:lang w:val="es-ES_tradnl" w:eastAsia="es-ES_tradnl"/>
          <w14:ligatures w14:val="standardContextual"/>
        </w:rPr>
        <w:t xml:space="preserve"> documentos tipo de licitación de obra pública de infraestructura de transporte –versión 3, con las modificaciones de la Resolución 275 de 2022–.</w:t>
      </w:r>
    </w:p>
    <w:p w14:paraId="0921444D" w14:textId="77777777" w:rsidR="00713C50" w:rsidRPr="00713C50" w:rsidRDefault="00713C50" w:rsidP="00713C50">
      <w:pPr>
        <w:adjustRightInd w:val="0"/>
        <w:snapToGrid w:val="0"/>
        <w:spacing w:after="0" w:line="240" w:lineRule="auto"/>
        <w:ind w:left="709"/>
        <w:jc w:val="both"/>
        <w:rPr>
          <w:rFonts w:ascii="Verdana" w:eastAsia="Times New Roman" w:hAnsi="Verdana" w:cs="Arial"/>
          <w:kern w:val="2"/>
          <w:sz w:val="20"/>
          <w:szCs w:val="20"/>
          <w:shd w:val="clear" w:color="auto" w:fill="FFFFFF"/>
          <w:lang w:val="es-ES_tradnl" w:eastAsia="es-ES_tradnl"/>
          <w14:ligatures w14:val="standardContextual"/>
        </w:rPr>
      </w:pPr>
    </w:p>
    <w:p w14:paraId="42658D8A" w14:textId="7376532E" w:rsidR="00950EFF" w:rsidRPr="00713C50" w:rsidRDefault="00713C50" w:rsidP="00713C50">
      <w:pPr>
        <w:adjustRightInd w:val="0"/>
        <w:snapToGrid w:val="0"/>
        <w:spacing w:after="0" w:line="240" w:lineRule="auto"/>
        <w:jc w:val="both"/>
        <w:rPr>
          <w:rFonts w:ascii="Verdana" w:eastAsia="Times New Roman" w:hAnsi="Verdana" w:cs="Arial"/>
          <w:kern w:val="2"/>
          <w:sz w:val="20"/>
          <w:szCs w:val="20"/>
          <w:shd w:val="clear" w:color="auto" w:fill="FFFFFF"/>
          <w:lang w:val="es-ES" w:eastAsia="es-ES"/>
          <w14:ligatures w14:val="standardContextual"/>
        </w:rPr>
      </w:pPr>
      <w:r w:rsidRPr="00713C50">
        <w:rPr>
          <w:rFonts w:ascii="Verdana" w:eastAsia="Times New Roman" w:hAnsi="Verdana" w:cs="Arial"/>
          <w:kern w:val="2"/>
          <w:sz w:val="20"/>
          <w:szCs w:val="20"/>
          <w:shd w:val="clear" w:color="auto" w:fill="FFFFFF"/>
          <w:lang w:val="es-ES" w:eastAsia="es-ES"/>
          <w14:ligatures w14:val="standardContextual"/>
        </w:rPr>
        <w:t xml:space="preserve">Así, los anteriores documentos tipo eran aquellos vigentes para los procesos de contratación con aviso de convocatoria publicado durante el 2024, de los cuales se remite copia como anexo de la presente respuesta. </w:t>
      </w:r>
    </w:p>
    <w:p w14:paraId="4CF3D0C8" w14:textId="77777777" w:rsidR="00950EFF" w:rsidRPr="00950EFF" w:rsidRDefault="00950EFF" w:rsidP="00950EFF">
      <w:pPr>
        <w:spacing w:after="0" w:line="276" w:lineRule="auto"/>
        <w:jc w:val="both"/>
        <w:rPr>
          <w:rFonts w:ascii="Verdana" w:eastAsia="Aptos" w:hAnsi="Verdana" w:cs="Arial"/>
          <w:b/>
          <w:bCs/>
          <w:kern w:val="2"/>
          <w:lang w:val="es-ES_tradnl"/>
          <w14:ligatures w14:val="standardContextual"/>
        </w:rPr>
      </w:pPr>
    </w:p>
    <w:p w14:paraId="409D66D7" w14:textId="77777777" w:rsidR="00950EFF" w:rsidRPr="000B76BD" w:rsidRDefault="00950EFF" w:rsidP="00950EFF">
      <w:pPr>
        <w:spacing w:after="0" w:line="276" w:lineRule="auto"/>
        <w:jc w:val="both"/>
        <w:rPr>
          <w:rFonts w:ascii="Verdana" w:eastAsia="Aptos" w:hAnsi="Verdana" w:cs="Arial"/>
          <w:b/>
          <w:bCs/>
          <w:kern w:val="2"/>
          <w:lang w:val="es-ES_tradnl"/>
          <w14:ligatures w14:val="standardContextual"/>
        </w:rPr>
      </w:pPr>
      <w:r w:rsidRPr="000B76BD">
        <w:rPr>
          <w:rFonts w:ascii="Verdana" w:eastAsia="Aptos" w:hAnsi="Verdana" w:cs="Arial"/>
          <w:b/>
          <w:bCs/>
          <w:kern w:val="2"/>
          <w:lang w:val="es-ES_tradnl"/>
          <w14:ligatures w14:val="standardContextual"/>
        </w:rPr>
        <w:t>DOCUMENTOS TIPO – Formulario 1 – Presupuesto Oficial – Propuesta económica – Alcance – Diligenciamiento</w:t>
      </w:r>
    </w:p>
    <w:p w14:paraId="717F2C4E" w14:textId="77777777" w:rsidR="00950EFF" w:rsidRPr="00950EFF" w:rsidRDefault="00950EFF" w:rsidP="00950EFF">
      <w:pPr>
        <w:spacing w:after="0" w:line="276" w:lineRule="auto"/>
        <w:jc w:val="both"/>
        <w:rPr>
          <w:rFonts w:ascii="Verdana" w:eastAsia="Aptos" w:hAnsi="Verdana" w:cs="Arial"/>
          <w:b/>
          <w:bCs/>
          <w:kern w:val="2"/>
          <w:lang w:val="es-ES_tradnl"/>
          <w14:ligatures w14:val="standardContextual"/>
        </w:rPr>
      </w:pPr>
    </w:p>
    <w:p w14:paraId="0C6BD6F4" w14:textId="77777777" w:rsidR="00713C50" w:rsidRDefault="00713C50" w:rsidP="00713C50">
      <w:pPr>
        <w:snapToGrid w:val="0"/>
        <w:spacing w:after="0" w:line="240" w:lineRule="auto"/>
        <w:jc w:val="both"/>
        <w:rPr>
          <w:rFonts w:ascii="Verdana" w:eastAsia="Calibri" w:hAnsi="Verdana" w:cs="Arial"/>
          <w:kern w:val="2"/>
          <w:sz w:val="20"/>
          <w:szCs w:val="20"/>
          <w:lang w:val="es-ES" w:eastAsia="es-MX"/>
          <w14:ligatures w14:val="standardContextual"/>
        </w:rPr>
      </w:pPr>
      <w:r w:rsidRPr="00713C50">
        <w:rPr>
          <w:rFonts w:ascii="Verdana" w:eastAsia="Aptos" w:hAnsi="Verdana" w:cs="Arial"/>
          <w:kern w:val="2"/>
          <w:sz w:val="20"/>
          <w:szCs w:val="20"/>
          <w:lang w:val="es-ES_tradnl"/>
          <w14:ligatures w14:val="standardContextual"/>
        </w:rPr>
        <w:t xml:space="preserve">[…] </w:t>
      </w:r>
      <w:r w:rsidRPr="00713C50">
        <w:rPr>
          <w:rFonts w:ascii="Verdana" w:eastAsia="Calibri" w:hAnsi="Verdana" w:cs="Arial"/>
          <w:kern w:val="2"/>
          <w:sz w:val="20"/>
          <w:szCs w:val="20"/>
          <w:lang w:val="es-ES" w:eastAsia="es-MX"/>
          <w14:ligatures w14:val="standardContextual"/>
        </w:rPr>
        <w:t xml:space="preserve">los documentos tipo adoptados por la Agencia Nacional de Contratación Pública, contemplan el “Formulario 1 – Formulario de Presupuesto Oficial”, empleado por la entidad para elaborar y presentar el presupuesto oficial, y mediante el cual el proponente estructura la oferta económica. </w:t>
      </w:r>
    </w:p>
    <w:p w14:paraId="4F133E61" w14:textId="77777777" w:rsidR="00713C50" w:rsidRPr="00713C50" w:rsidRDefault="00713C50" w:rsidP="00713C50">
      <w:pPr>
        <w:snapToGrid w:val="0"/>
        <w:spacing w:after="0" w:line="240" w:lineRule="auto"/>
        <w:jc w:val="both"/>
        <w:rPr>
          <w:rFonts w:ascii="Verdana" w:eastAsia="Calibri" w:hAnsi="Verdana" w:cs="Arial"/>
          <w:kern w:val="2"/>
          <w:sz w:val="20"/>
          <w:szCs w:val="20"/>
          <w:lang w:val="es-ES" w:eastAsia="es-ES"/>
          <w14:ligatures w14:val="standardContextual"/>
        </w:rPr>
      </w:pPr>
    </w:p>
    <w:p w14:paraId="2091F1D9" w14:textId="27C81080" w:rsidR="00950EFF" w:rsidRPr="00BD3A1C" w:rsidRDefault="00713C50" w:rsidP="00BD3A1C">
      <w:pPr>
        <w:snapToGrid w:val="0"/>
        <w:spacing w:after="0" w:line="240" w:lineRule="auto"/>
        <w:jc w:val="both"/>
        <w:rPr>
          <w:rFonts w:ascii="Verdana" w:eastAsia="Calibri" w:hAnsi="Verdana" w:cs="Arial"/>
          <w:kern w:val="2"/>
          <w:sz w:val="20"/>
          <w:szCs w:val="20"/>
          <w:lang w:val="es-ES_tradnl" w:eastAsia="es-ES"/>
          <w14:ligatures w14:val="standardContextual"/>
        </w:rPr>
      </w:pPr>
      <w:r w:rsidRPr="00713C50">
        <w:rPr>
          <w:rFonts w:ascii="Verdana" w:eastAsia="Calibri" w:hAnsi="Verdana" w:cs="Arial"/>
          <w:kern w:val="2"/>
          <w:sz w:val="20"/>
          <w:szCs w:val="20"/>
          <w:lang w:val="es-ES_tradnl" w:eastAsia="es-MX"/>
          <w14:ligatures w14:val="standardContextual"/>
        </w:rPr>
        <w:t>Este formulario lo prepara la entidad en la etapa de planeación y le permite definir el valor oficial estimado del proceso de contratación. Por tanto, las entidades estatales para su elaboración deben tener en cuenta diferentes variables, como el objeto, alcance, obras a ejecutar, actividades, cantidades, particularidades de la zona de ejecución del proyecto, disponibilidad y distancia de fuentes de materiales, entre otros.</w:t>
      </w:r>
    </w:p>
    <w:p w14:paraId="54A93338" w14:textId="17D28146" w:rsidR="00950EFF" w:rsidRDefault="00F31609" w:rsidP="00950EFF">
      <w:pPr>
        <w:spacing w:after="0" w:line="240" w:lineRule="auto"/>
        <w:jc w:val="both"/>
        <w:rPr>
          <w:rFonts w:ascii="Verdana" w:eastAsia="Verdana" w:hAnsi="Verdana" w:cs="Verdana"/>
        </w:rPr>
      </w:pPr>
      <w:r w:rsidRPr="30821638">
        <w:rPr>
          <w:rFonts w:ascii="Verdana" w:eastAsia="Verdana" w:hAnsi="Verdana" w:cs="Verdana"/>
        </w:rPr>
        <w:lastRenderedPageBreak/>
        <w:t xml:space="preserve">Bogotá D.C., </w:t>
      </w:r>
      <w:r w:rsidR="004205AA">
        <w:rPr>
          <w:rFonts w:ascii="Verdana" w:eastAsia="Verdana" w:hAnsi="Verdana" w:cs="Verdana"/>
        </w:rPr>
        <w:t xml:space="preserve">28 </w:t>
      </w:r>
      <w:proofErr w:type="gramStart"/>
      <w:r w:rsidR="004205AA">
        <w:rPr>
          <w:rFonts w:ascii="Verdana" w:eastAsia="Verdana" w:hAnsi="Verdana" w:cs="Verdana"/>
        </w:rPr>
        <w:t>Abril</w:t>
      </w:r>
      <w:proofErr w:type="gramEnd"/>
      <w:r w:rsidR="004205AA">
        <w:rPr>
          <w:rFonts w:ascii="Verdana" w:eastAsia="Verdana" w:hAnsi="Verdana" w:cs="Verdana"/>
        </w:rPr>
        <w:t xml:space="preserve"> 2026</w:t>
      </w:r>
    </w:p>
    <w:p w14:paraId="7A1ED0A5" w14:textId="7E0C15D1" w:rsidR="00950EFF" w:rsidRPr="00950EFF" w:rsidRDefault="004205AA" w:rsidP="004205AA">
      <w:pPr>
        <w:spacing w:after="0" w:line="240" w:lineRule="auto"/>
        <w:jc w:val="right"/>
        <w:rPr>
          <w:rFonts w:ascii="Verdana" w:eastAsia="Calibri" w:hAnsi="Verdana" w:cs="Arial"/>
          <w:lang w:val="es-ES_tradnl" w:eastAsia="es-ES"/>
        </w:rPr>
      </w:pPr>
      <w:r w:rsidRPr="004205AA">
        <w:rPr>
          <w:rFonts w:ascii="Verdana" w:eastAsia="Calibri" w:hAnsi="Verdana" w:cs="Arial"/>
          <w:lang w:val="es-ES_tradnl" w:eastAsia="es-ES"/>
        </w:rPr>
        <w:drawing>
          <wp:inline distT="0" distB="0" distL="0" distR="0" wp14:anchorId="30ADF920" wp14:editId="1D3B0064">
            <wp:extent cx="2467319" cy="647790"/>
            <wp:effectExtent l="0" t="0" r="9525" b="0"/>
            <wp:docPr id="12902117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211768" name=""/>
                    <pic:cNvPicPr/>
                  </pic:nvPicPr>
                  <pic:blipFill>
                    <a:blip r:embed="rId10"/>
                    <a:stretch>
                      <a:fillRect/>
                    </a:stretch>
                  </pic:blipFill>
                  <pic:spPr>
                    <a:xfrm>
                      <a:off x="0" y="0"/>
                      <a:ext cx="2467319" cy="647790"/>
                    </a:xfrm>
                    <a:prstGeom prst="rect">
                      <a:avLst/>
                    </a:prstGeom>
                  </pic:spPr>
                </pic:pic>
              </a:graphicData>
            </a:graphic>
          </wp:inline>
        </w:drawing>
      </w:r>
    </w:p>
    <w:p w14:paraId="0B3739F6" w14:textId="77777777" w:rsidR="00950EFF" w:rsidRPr="00950EFF" w:rsidRDefault="00950EFF" w:rsidP="00950EFF">
      <w:pPr>
        <w:spacing w:after="0" w:line="240" w:lineRule="auto"/>
        <w:jc w:val="both"/>
        <w:rPr>
          <w:rFonts w:ascii="Verdana" w:eastAsia="Calibri" w:hAnsi="Verdana" w:cs="Arial"/>
          <w:lang w:val="es-ES_tradnl" w:eastAsia="es-ES"/>
        </w:rPr>
      </w:pPr>
      <w:r w:rsidRPr="00950EFF">
        <w:rPr>
          <w:rFonts w:ascii="Verdana" w:eastAsia="Calibri" w:hAnsi="Verdana" w:cs="Arial"/>
          <w:lang w:val="es-ES_tradnl" w:eastAsia="es-ES"/>
        </w:rPr>
        <w:t>Señora</w:t>
      </w:r>
    </w:p>
    <w:p w14:paraId="60B75B1F" w14:textId="77777777" w:rsidR="00950EFF" w:rsidRPr="00950EFF" w:rsidRDefault="00950EFF" w:rsidP="00950EFF">
      <w:pPr>
        <w:spacing w:after="0" w:line="240" w:lineRule="auto"/>
        <w:rPr>
          <w:rFonts w:ascii="Verdana" w:eastAsia="Calibri" w:hAnsi="Verdana" w:cs="Arial"/>
          <w:b/>
          <w:bCs/>
          <w:lang w:val="es-ES_tradnl" w:eastAsia="es-ES"/>
        </w:rPr>
      </w:pPr>
      <w:r w:rsidRPr="00950EFF">
        <w:rPr>
          <w:rFonts w:ascii="Verdana" w:eastAsia="Calibri" w:hAnsi="Verdana" w:cs="Arial"/>
          <w:b/>
          <w:bCs/>
          <w:lang w:val="es-ES_tradnl" w:eastAsia="es-ES"/>
        </w:rPr>
        <w:t>Patricia Ochoa Leal</w:t>
      </w:r>
    </w:p>
    <w:p w14:paraId="752F9C69" w14:textId="77777777" w:rsidR="00950EFF" w:rsidRPr="00950EFF" w:rsidRDefault="00950EFF" w:rsidP="00950EFF">
      <w:pPr>
        <w:spacing w:after="0" w:line="240" w:lineRule="auto"/>
        <w:rPr>
          <w:rFonts w:ascii="Verdana" w:eastAsia="Calibri" w:hAnsi="Verdana" w:cs="Arial"/>
          <w:lang w:val="es-ES_tradnl" w:eastAsia="es-ES"/>
        </w:rPr>
      </w:pPr>
      <w:r w:rsidRPr="00950EFF">
        <w:rPr>
          <w:rFonts w:ascii="Verdana" w:eastAsia="Calibri" w:hAnsi="Verdana" w:cs="Arial"/>
          <w:lang w:val="es-ES_tradnl" w:eastAsia="es-ES"/>
        </w:rPr>
        <w:t>Profesional Universitario 219-15 (E)</w:t>
      </w:r>
    </w:p>
    <w:p w14:paraId="3E90546B" w14:textId="77777777" w:rsidR="00950EFF" w:rsidRPr="00950EFF" w:rsidRDefault="00950EFF" w:rsidP="00950EFF">
      <w:pPr>
        <w:spacing w:after="0" w:line="240" w:lineRule="auto"/>
        <w:rPr>
          <w:rFonts w:ascii="Verdana" w:eastAsia="Calibri" w:hAnsi="Verdana" w:cs="Arial"/>
          <w:lang w:val="es-ES_tradnl" w:eastAsia="es-ES"/>
        </w:rPr>
      </w:pPr>
      <w:r w:rsidRPr="00950EFF">
        <w:rPr>
          <w:rFonts w:ascii="Verdana" w:eastAsia="Calibri" w:hAnsi="Verdana" w:cs="Arial"/>
          <w:lang w:val="es-ES_tradnl" w:eastAsia="es-ES"/>
        </w:rPr>
        <w:t>Oficina de Control Disciplinario Interno</w:t>
      </w:r>
    </w:p>
    <w:p w14:paraId="4203527B" w14:textId="77777777" w:rsidR="00950EFF" w:rsidRPr="00950EFF" w:rsidRDefault="00950EFF" w:rsidP="00950EFF">
      <w:pPr>
        <w:spacing w:after="0" w:line="240" w:lineRule="auto"/>
        <w:rPr>
          <w:rFonts w:ascii="Verdana" w:eastAsia="Calibri" w:hAnsi="Verdana" w:cs="Arial"/>
          <w:lang w:val="es-ES_tradnl" w:eastAsia="es-ES"/>
        </w:rPr>
      </w:pPr>
      <w:r w:rsidRPr="00950EFF">
        <w:rPr>
          <w:rFonts w:ascii="Verdana" w:eastAsia="Calibri" w:hAnsi="Verdana" w:cs="Arial"/>
          <w:lang w:val="es-ES_tradnl" w:eastAsia="es-ES"/>
        </w:rPr>
        <w:t>Secretaría de Gobierno</w:t>
      </w:r>
    </w:p>
    <w:p w14:paraId="148008B6" w14:textId="77777777" w:rsidR="00950EFF" w:rsidRPr="00950EFF" w:rsidRDefault="00950EFF" w:rsidP="00950EFF">
      <w:pPr>
        <w:spacing w:after="0" w:line="240" w:lineRule="auto"/>
        <w:rPr>
          <w:rFonts w:ascii="Verdana" w:eastAsia="Calibri" w:hAnsi="Verdana" w:cs="Arial"/>
          <w:lang w:val="es-ES_tradnl" w:eastAsia="es-ES"/>
        </w:rPr>
      </w:pPr>
      <w:r w:rsidRPr="00950EFF">
        <w:rPr>
          <w:rFonts w:ascii="Verdana" w:eastAsia="Calibri" w:hAnsi="Verdana" w:cs="Arial"/>
          <w:lang w:val="es-ES_tradnl" w:eastAsia="es-ES"/>
        </w:rPr>
        <w:t>Bogotá, D.C.</w:t>
      </w:r>
    </w:p>
    <w:p w14:paraId="0EDAE14C" w14:textId="77777777" w:rsidR="00950EFF" w:rsidRPr="00950EFF" w:rsidRDefault="00950EFF" w:rsidP="00950EFF">
      <w:pPr>
        <w:spacing w:after="0" w:line="240" w:lineRule="auto"/>
        <w:rPr>
          <w:rFonts w:ascii="Verdana" w:eastAsia="Calibri" w:hAnsi="Verdana" w:cs="Arial"/>
          <w:b/>
          <w:bCs/>
          <w:lang w:val="es-ES_tradnl" w:eastAsia="es-ES_tradnl"/>
        </w:rPr>
      </w:pPr>
    </w:p>
    <w:p w14:paraId="7E01D668" w14:textId="77777777" w:rsidR="00950EFF" w:rsidRPr="00950EFF" w:rsidRDefault="00950EFF" w:rsidP="00950EFF">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50EFF" w:rsidRPr="00950EFF" w14:paraId="15A7CCFE" w14:textId="77777777" w:rsidTr="00457BB1">
        <w:trPr>
          <w:trHeight w:val="884"/>
        </w:trPr>
        <w:tc>
          <w:tcPr>
            <w:tcW w:w="2689" w:type="dxa"/>
          </w:tcPr>
          <w:p w14:paraId="278B3DA8" w14:textId="77777777" w:rsidR="00950EFF" w:rsidRPr="00950EFF" w:rsidRDefault="00950EFF" w:rsidP="00950EFF">
            <w:pPr>
              <w:jc w:val="both"/>
              <w:rPr>
                <w:rFonts w:ascii="Verdana" w:eastAsia="Calibri" w:hAnsi="Verdana" w:cs="Arial"/>
                <w:b/>
                <w:bCs/>
                <w:lang w:val="es-ES_tradnl" w:eastAsia="es-ES_tradnl"/>
              </w:rPr>
            </w:pPr>
          </w:p>
        </w:tc>
        <w:tc>
          <w:tcPr>
            <w:tcW w:w="6100" w:type="dxa"/>
          </w:tcPr>
          <w:p w14:paraId="23C922D6" w14:textId="77777777" w:rsidR="00950EFF" w:rsidRPr="00950EFF" w:rsidRDefault="00950EFF" w:rsidP="00950EFF">
            <w:pPr>
              <w:jc w:val="both"/>
              <w:rPr>
                <w:rFonts w:ascii="Verdana" w:eastAsia="Calibri" w:hAnsi="Verdana" w:cs="Arial"/>
                <w:b/>
                <w:bCs/>
                <w:lang w:val="es-ES_tradnl" w:eastAsia="es-ES"/>
              </w:rPr>
            </w:pPr>
            <w:r w:rsidRPr="00950EFF">
              <w:rPr>
                <w:rFonts w:ascii="Verdana" w:eastAsia="Calibri" w:hAnsi="Verdana" w:cs="Arial"/>
                <w:b/>
                <w:bCs/>
                <w:lang w:val="es-ES_tradnl" w:eastAsia="es-ES"/>
              </w:rPr>
              <w:t>Concepto C – 419 de 2026</w:t>
            </w:r>
          </w:p>
          <w:p w14:paraId="764A262F" w14:textId="77777777" w:rsidR="00950EFF" w:rsidRPr="00950EFF" w:rsidRDefault="00950EFF" w:rsidP="00950EFF">
            <w:pPr>
              <w:tabs>
                <w:tab w:val="left" w:pos="1137"/>
              </w:tabs>
              <w:rPr>
                <w:rFonts w:ascii="Verdana" w:eastAsia="Calibri" w:hAnsi="Verdana" w:cs="Arial"/>
                <w:lang w:val="es-ES_tradnl" w:eastAsia="es-ES"/>
              </w:rPr>
            </w:pPr>
            <w:r w:rsidRPr="00950EFF">
              <w:rPr>
                <w:rFonts w:ascii="Verdana" w:eastAsia="Calibri" w:hAnsi="Verdana" w:cs="Arial"/>
                <w:lang w:val="es-ES_tradnl" w:eastAsia="es-ES"/>
              </w:rPr>
              <w:tab/>
            </w:r>
          </w:p>
        </w:tc>
      </w:tr>
      <w:tr w:rsidR="00950EFF" w:rsidRPr="00950EFF" w14:paraId="0F6A9A5A" w14:textId="77777777" w:rsidTr="00457BB1">
        <w:trPr>
          <w:trHeight w:val="884"/>
        </w:trPr>
        <w:tc>
          <w:tcPr>
            <w:tcW w:w="2689" w:type="dxa"/>
          </w:tcPr>
          <w:p w14:paraId="616FDFBF" w14:textId="77777777" w:rsidR="00950EFF" w:rsidRPr="00950EFF" w:rsidRDefault="00950EFF" w:rsidP="00950EFF">
            <w:pPr>
              <w:jc w:val="both"/>
              <w:rPr>
                <w:rFonts w:ascii="Verdana" w:eastAsia="Calibri" w:hAnsi="Verdana" w:cs="Arial"/>
                <w:lang w:val="es-ES_tradnl" w:eastAsia="es-ES_tradnl"/>
              </w:rPr>
            </w:pPr>
            <w:r w:rsidRPr="00950EFF">
              <w:rPr>
                <w:rFonts w:ascii="Verdana" w:eastAsia="Calibri" w:hAnsi="Verdana" w:cs="Arial"/>
                <w:b/>
                <w:lang w:val="es-ES_tradnl" w:eastAsia="es-ES_tradnl"/>
              </w:rPr>
              <w:t>Temas:</w:t>
            </w:r>
            <w:r w:rsidRPr="00950EFF">
              <w:rPr>
                <w:rFonts w:ascii="Verdana" w:eastAsia="Calibri" w:hAnsi="Verdana" w:cs="Arial"/>
                <w:lang w:val="es-ES_tradnl" w:eastAsia="es-ES_tradnl"/>
              </w:rPr>
              <w:t xml:space="preserve">                   </w:t>
            </w:r>
          </w:p>
        </w:tc>
        <w:tc>
          <w:tcPr>
            <w:tcW w:w="6100" w:type="dxa"/>
          </w:tcPr>
          <w:p w14:paraId="1BE79A6D" w14:textId="409FF5F3" w:rsidR="00950EFF" w:rsidRPr="00950EFF" w:rsidRDefault="00950EFF" w:rsidP="00950EFF">
            <w:pPr>
              <w:spacing w:line="276" w:lineRule="auto"/>
              <w:jc w:val="both"/>
              <w:rPr>
                <w:rFonts w:ascii="Verdana" w:eastAsia="Aptos" w:hAnsi="Verdana" w:cs="Arial"/>
                <w:kern w:val="2"/>
                <w:lang w:val="es-ES_tradnl"/>
                <w14:ligatures w14:val="standardContextual"/>
              </w:rPr>
            </w:pPr>
            <w:r w:rsidRPr="00950EFF">
              <w:rPr>
                <w:rFonts w:ascii="Verdana" w:eastAsia="Aptos" w:hAnsi="Verdana" w:cs="Arial"/>
                <w:kern w:val="2"/>
                <w:lang w:val="es-ES_tradnl"/>
                <w14:ligatures w14:val="standardContextual"/>
              </w:rPr>
              <w:t xml:space="preserve">INALTERABILIDAD – Documentos Tipo – Alcance / </w:t>
            </w:r>
            <w:r w:rsidRPr="00950EFF">
              <w:rPr>
                <w:rFonts w:ascii="Verdana" w:eastAsia="Aptos" w:hAnsi="Verdana" w:cs="Arial"/>
                <w:lang w:val="es-ES_tradnl"/>
              </w:rPr>
              <w:t>DOCUMENTOS TIPO – Licitación</w:t>
            </w:r>
            <w:r w:rsidR="000B76BD">
              <w:rPr>
                <w:rFonts w:ascii="Verdana" w:eastAsia="Aptos" w:hAnsi="Verdana" w:cs="Arial"/>
                <w:lang w:val="es-ES_tradnl"/>
              </w:rPr>
              <w:t xml:space="preserve"> de infraestructura de transporte</w:t>
            </w:r>
            <w:r w:rsidRPr="00950EFF">
              <w:rPr>
                <w:rFonts w:ascii="Verdana" w:eastAsia="Aptos" w:hAnsi="Verdana" w:cs="Arial"/>
                <w:lang w:val="es-ES_tradnl"/>
              </w:rPr>
              <w:t xml:space="preserve"> – Vigencia – Aviso de convocatoria – Año 2024 / </w:t>
            </w:r>
            <w:r w:rsidRPr="00950EFF">
              <w:rPr>
                <w:rFonts w:ascii="Verdana" w:eastAsia="Aptos" w:hAnsi="Verdana" w:cs="Arial"/>
                <w:kern w:val="2"/>
                <w:lang w:val="es-ES_tradnl"/>
                <w14:ligatures w14:val="standardContextual"/>
              </w:rPr>
              <w:t>DOCUMENTOS TIPO – Formulario 1 – Presupuesto Oficial – Propuesta económica </w:t>
            </w:r>
            <w:r w:rsidRPr="00950EFF">
              <w:rPr>
                <w:rFonts w:ascii="Verdana" w:eastAsia="Aptos" w:hAnsi="Verdana" w:cs="Arial"/>
                <w:lang w:val="es-ES_tradnl"/>
              </w:rPr>
              <w:t>– Alcance – Diligenciamiento</w:t>
            </w:r>
          </w:p>
          <w:p w14:paraId="1F1BFAA0" w14:textId="77777777" w:rsidR="00950EFF" w:rsidRPr="00950EFF" w:rsidRDefault="00950EFF" w:rsidP="00950EFF">
            <w:pPr>
              <w:spacing w:line="276" w:lineRule="auto"/>
              <w:jc w:val="both"/>
              <w:rPr>
                <w:rFonts w:ascii="Verdana" w:eastAsia="Aptos" w:hAnsi="Verdana" w:cs="Arial"/>
                <w:kern w:val="2"/>
                <w:lang w:val="es-ES_tradnl"/>
                <w14:ligatures w14:val="standardContextual"/>
              </w:rPr>
            </w:pPr>
          </w:p>
        </w:tc>
      </w:tr>
      <w:tr w:rsidR="00950EFF" w:rsidRPr="00950EFF" w14:paraId="544BE1FF" w14:textId="77777777" w:rsidTr="00457BB1">
        <w:tc>
          <w:tcPr>
            <w:tcW w:w="2689" w:type="dxa"/>
          </w:tcPr>
          <w:p w14:paraId="07B03A74" w14:textId="77777777" w:rsidR="00950EFF" w:rsidRPr="00950EFF" w:rsidRDefault="00950EFF" w:rsidP="00950EFF">
            <w:pPr>
              <w:jc w:val="both"/>
              <w:rPr>
                <w:rFonts w:ascii="Verdana" w:eastAsia="Calibri" w:hAnsi="Verdana" w:cs="Arial"/>
                <w:b/>
                <w:lang w:val="es-ES_tradnl" w:eastAsia="es-ES_tradnl"/>
              </w:rPr>
            </w:pPr>
            <w:r w:rsidRPr="00950EFF">
              <w:rPr>
                <w:rFonts w:ascii="Verdana" w:eastAsia="Calibri" w:hAnsi="Verdana" w:cs="Arial"/>
                <w:b/>
                <w:lang w:val="es-ES_tradnl" w:eastAsia="es-ES_tradnl"/>
              </w:rPr>
              <w:t>Radicación:</w:t>
            </w:r>
            <w:r w:rsidRPr="00950EFF">
              <w:rPr>
                <w:rFonts w:ascii="Verdana" w:eastAsia="Calibri" w:hAnsi="Verdana" w:cs="Arial"/>
                <w:lang w:val="es-ES_tradnl" w:eastAsia="es-ES_tradnl"/>
              </w:rPr>
              <w:t xml:space="preserve">               </w:t>
            </w:r>
          </w:p>
        </w:tc>
        <w:tc>
          <w:tcPr>
            <w:tcW w:w="6100" w:type="dxa"/>
          </w:tcPr>
          <w:p w14:paraId="0EBF19C2" w14:textId="205F20D1" w:rsidR="00950EFF" w:rsidRPr="00950EFF" w:rsidRDefault="00950EFF" w:rsidP="00950EFF">
            <w:pPr>
              <w:jc w:val="both"/>
              <w:rPr>
                <w:rFonts w:ascii="Verdana" w:eastAsia="Calibri" w:hAnsi="Verdana" w:cs="Arial"/>
                <w:lang w:val="es-ES_tradnl" w:eastAsia="es-ES_tradnl"/>
              </w:rPr>
            </w:pPr>
            <w:r w:rsidRPr="00950EFF">
              <w:rPr>
                <w:rFonts w:ascii="Verdana" w:eastAsia="Calibri" w:hAnsi="Verdana" w:cs="Arial"/>
                <w:lang w:val="es-ES_tradnl" w:eastAsia="es-ES_tradnl"/>
              </w:rPr>
              <w:t>Respuesta a consultas acumuladas con radicados No. 1_2026_03_16_003592 y 1_2026_03_16_003619</w:t>
            </w:r>
          </w:p>
        </w:tc>
      </w:tr>
    </w:tbl>
    <w:p w14:paraId="7E29C827" w14:textId="77777777" w:rsidR="00950EFF" w:rsidRPr="00950EFF" w:rsidRDefault="00950EFF" w:rsidP="00950EFF">
      <w:pPr>
        <w:spacing w:after="0" w:line="240" w:lineRule="auto"/>
        <w:jc w:val="both"/>
        <w:rPr>
          <w:rFonts w:ascii="Verdana" w:eastAsia="Calibri" w:hAnsi="Verdana" w:cs="Arial"/>
          <w:lang w:val="es-ES_tradnl" w:eastAsia="es-ES_tradnl"/>
        </w:rPr>
      </w:pPr>
    </w:p>
    <w:p w14:paraId="23F07C2D" w14:textId="77777777" w:rsidR="00950EFF" w:rsidRPr="00950EFF" w:rsidRDefault="00950EFF" w:rsidP="00950EFF">
      <w:pPr>
        <w:spacing w:after="0" w:line="240" w:lineRule="auto"/>
        <w:jc w:val="both"/>
        <w:rPr>
          <w:rFonts w:ascii="Verdana" w:eastAsia="Calibri" w:hAnsi="Verdana" w:cs="Arial"/>
          <w:lang w:val="es-ES_tradnl" w:eastAsia="es-ES_tradnl"/>
        </w:rPr>
      </w:pPr>
    </w:p>
    <w:p w14:paraId="5BD89580" w14:textId="77777777" w:rsidR="00950EFF" w:rsidRPr="00950EFF" w:rsidRDefault="00950EFF" w:rsidP="00950EFF">
      <w:pPr>
        <w:spacing w:after="0" w:line="276" w:lineRule="auto"/>
        <w:jc w:val="both"/>
        <w:rPr>
          <w:rFonts w:ascii="Verdana" w:eastAsia="Calibri" w:hAnsi="Verdana" w:cs="Arial"/>
          <w:lang w:val="es-ES_tradnl" w:eastAsia="es-ES"/>
        </w:rPr>
      </w:pPr>
      <w:r w:rsidRPr="00950EFF">
        <w:rPr>
          <w:rFonts w:ascii="Verdana" w:eastAsia="Calibri" w:hAnsi="Verdana" w:cs="Arial"/>
          <w:lang w:val="es-ES_tradnl" w:eastAsia="es-ES"/>
        </w:rPr>
        <w:t>Estimada señora Ochoa Leal:</w:t>
      </w:r>
    </w:p>
    <w:p w14:paraId="1EEC3076" w14:textId="77777777" w:rsidR="00950EFF" w:rsidRPr="00950EFF" w:rsidRDefault="00950EFF" w:rsidP="00950EFF">
      <w:pPr>
        <w:tabs>
          <w:tab w:val="left" w:pos="3768"/>
        </w:tabs>
        <w:spacing w:after="0" w:line="276" w:lineRule="auto"/>
        <w:jc w:val="both"/>
        <w:rPr>
          <w:rFonts w:ascii="Verdana" w:eastAsia="Calibri" w:hAnsi="Verdana" w:cs="Arial"/>
          <w:lang w:val="es-ES_tradnl" w:eastAsia="es-ES"/>
        </w:rPr>
      </w:pPr>
      <w:r w:rsidRPr="00950EFF">
        <w:rPr>
          <w:rFonts w:ascii="Verdana" w:eastAsia="Calibri" w:hAnsi="Verdana" w:cs="Arial"/>
          <w:lang w:val="es-ES_tradnl" w:eastAsia="es-ES"/>
        </w:rPr>
        <w:tab/>
      </w:r>
    </w:p>
    <w:p w14:paraId="660BD3FD" w14:textId="77777777" w:rsidR="00950EFF" w:rsidRPr="00950EFF" w:rsidRDefault="00950EFF" w:rsidP="00950EFF">
      <w:pPr>
        <w:snapToGrid w:val="0"/>
        <w:spacing w:after="0" w:line="276" w:lineRule="auto"/>
        <w:jc w:val="both"/>
        <w:rPr>
          <w:rFonts w:ascii="Verdana" w:eastAsia="Calibri" w:hAnsi="Verdana" w:cs="Arial"/>
          <w:lang w:val="es-ES_tradnl" w:eastAsia="es-ES"/>
        </w:rPr>
      </w:pPr>
      <w:r w:rsidRPr="00950EFF">
        <w:rPr>
          <w:rFonts w:ascii="Verdana" w:eastAsia="Calibri" w:hAnsi="Verdana" w:cs="Arial"/>
          <w:lang w:val="es-ES_tradnl" w:eastAsia="es-ES"/>
        </w:rPr>
        <w:t>En ejercicio de la competencia otorgada por los artículos 3, numeral 5º, y 11, numeral 8º, del Decreto Ley 4170 de 2011,</w:t>
      </w:r>
      <w:r w:rsidRPr="00950EFF">
        <w:rPr>
          <w:rFonts w:ascii="Verdana" w:eastAsia="Arial MT" w:hAnsi="Verdana" w:cs="Arial MT"/>
          <w:lang w:val="es-ES_tradnl" w:eastAsia="es-ES"/>
        </w:rPr>
        <w:t xml:space="preserve"> </w:t>
      </w:r>
      <w:r w:rsidRPr="00950EFF">
        <w:rPr>
          <w:rFonts w:ascii="Verdana" w:eastAsia="Calibri" w:hAnsi="Verdana" w:cs="Arial"/>
          <w:lang w:val="es-ES_tradnl"/>
        </w:rPr>
        <w:t xml:space="preserve">así como lo establecido en la </w:t>
      </w:r>
      <w:r w:rsidRPr="00950EFF">
        <w:rPr>
          <w:rFonts w:ascii="Verdana" w:eastAsia="Calibri" w:hAnsi="Verdana" w:cs="Arial"/>
          <w:kern w:val="2"/>
          <w:lang w:val="es-ES_tradnl" w:eastAsia="es-MX"/>
          <w14:ligatures w14:val="standardContextual"/>
        </w:rPr>
        <w:t xml:space="preserve">Resolución 469 de 2025 </w:t>
      </w:r>
      <w:r w:rsidRPr="00950EFF">
        <w:rPr>
          <w:rFonts w:ascii="Verdana" w:eastAsia="Calibri" w:hAnsi="Verdana" w:cs="Arial"/>
          <w:lang w:val="es-ES_tradnl"/>
        </w:rPr>
        <w:t xml:space="preserve">expedida por esta Entidad, </w:t>
      </w:r>
      <w:r w:rsidRPr="00950EFF">
        <w:rPr>
          <w:rFonts w:ascii="Verdana" w:eastAsia="Calibri" w:hAnsi="Verdana" w:cs="Arial"/>
          <w:lang w:val="es-ES_tradnl" w:eastAsia="es-ES"/>
        </w:rPr>
        <w:t>la Agencia Nacional de Contratación Pública –Colombia Compra Eficiente– responde sus solicitudes de consultas acumuladas de fecha 16 de marzo de 2026. En relación con los documentos tipo, usted pregunta lo siguiente:</w:t>
      </w:r>
    </w:p>
    <w:p w14:paraId="6ED088CB" w14:textId="77777777" w:rsidR="00950EFF" w:rsidRPr="00950EFF" w:rsidRDefault="00950EFF" w:rsidP="00950EFF">
      <w:pPr>
        <w:tabs>
          <w:tab w:val="left" w:pos="142"/>
          <w:tab w:val="left" w:pos="1275"/>
        </w:tabs>
        <w:snapToGrid w:val="0"/>
        <w:spacing w:after="0" w:line="276" w:lineRule="auto"/>
        <w:jc w:val="both"/>
        <w:rPr>
          <w:rFonts w:ascii="Verdana" w:eastAsia="Century Gothic" w:hAnsi="Verdana" w:cs="Century Gothic"/>
          <w:b/>
          <w:bCs/>
          <w:lang w:val="es-ES_tradnl"/>
        </w:rPr>
      </w:pPr>
      <w:r w:rsidRPr="00950EFF">
        <w:rPr>
          <w:rFonts w:ascii="Verdana" w:eastAsia="Century Gothic" w:hAnsi="Verdana" w:cs="Century Gothic"/>
          <w:b/>
          <w:bCs/>
          <w:lang w:val="es-ES_tradnl"/>
        </w:rPr>
        <w:tab/>
      </w:r>
      <w:r w:rsidRPr="00950EFF">
        <w:rPr>
          <w:rFonts w:ascii="Verdana" w:eastAsia="Century Gothic" w:hAnsi="Verdana" w:cs="Century Gothic"/>
          <w:b/>
          <w:bCs/>
          <w:lang w:val="es-ES_tradnl"/>
        </w:rPr>
        <w:tab/>
      </w:r>
    </w:p>
    <w:p w14:paraId="1CCE2A40" w14:textId="2AE379D1" w:rsidR="00950EFF" w:rsidRPr="00950EFF" w:rsidRDefault="00950EFF" w:rsidP="002C2890">
      <w:pPr>
        <w:snapToGrid w:val="0"/>
        <w:spacing w:after="0" w:line="240" w:lineRule="auto"/>
        <w:ind w:left="720" w:right="709"/>
        <w:jc w:val="both"/>
        <w:rPr>
          <w:rFonts w:ascii="Verdana" w:eastAsia="Century Gothic" w:hAnsi="Verdana" w:cs="Century Gothic"/>
          <w:sz w:val="21"/>
          <w:szCs w:val="21"/>
          <w:lang w:val="es-ES_tradnl"/>
        </w:rPr>
      </w:pPr>
      <w:r w:rsidRPr="00950EFF">
        <w:rPr>
          <w:rFonts w:ascii="Verdana" w:eastAsia="Century Gothic" w:hAnsi="Verdana" w:cs="Century Gothic"/>
          <w:sz w:val="21"/>
          <w:szCs w:val="21"/>
          <w:lang w:val="es-ES_tradnl"/>
        </w:rPr>
        <w:t xml:space="preserve">“1. Informar cuál era la versión vigente para el </w:t>
      </w:r>
      <w:proofErr w:type="spellStart"/>
      <w:r w:rsidRPr="00950EFF">
        <w:rPr>
          <w:rFonts w:ascii="Verdana" w:eastAsia="Century Gothic" w:hAnsi="Verdana" w:cs="Century Gothic"/>
          <w:sz w:val="21"/>
          <w:szCs w:val="21"/>
          <w:lang w:val="es-ES_tradnl"/>
        </w:rPr>
        <w:t>ano</w:t>
      </w:r>
      <w:proofErr w:type="spellEnd"/>
      <w:r w:rsidRPr="00950EFF">
        <w:rPr>
          <w:rFonts w:ascii="Verdana" w:eastAsia="Century Gothic" w:hAnsi="Verdana" w:cs="Century Gothic"/>
          <w:sz w:val="21"/>
          <w:szCs w:val="21"/>
          <w:lang w:val="es-ES_tradnl"/>
        </w:rPr>
        <w:t xml:space="preserve"> 2024 de los Documentos Tipo para la licitación de obra pública de infraestructura de transporte y, remitir los archivos respectivos.</w:t>
      </w:r>
    </w:p>
    <w:p w14:paraId="2C3799FD" w14:textId="77777777" w:rsidR="00950EFF" w:rsidRPr="00950EFF" w:rsidRDefault="00950EFF" w:rsidP="00950EFF">
      <w:pPr>
        <w:snapToGrid w:val="0"/>
        <w:spacing w:after="0" w:line="240" w:lineRule="auto"/>
        <w:ind w:left="720" w:right="709"/>
        <w:jc w:val="both"/>
        <w:rPr>
          <w:rFonts w:ascii="Verdana" w:eastAsia="Century Gothic" w:hAnsi="Verdana" w:cs="Century Gothic"/>
          <w:sz w:val="21"/>
          <w:szCs w:val="21"/>
          <w:lang w:val="es-ES_tradnl"/>
        </w:rPr>
      </w:pPr>
    </w:p>
    <w:p w14:paraId="6C1B5659" w14:textId="722F83C8" w:rsidR="00950EFF" w:rsidRPr="00950EFF" w:rsidRDefault="002C2890" w:rsidP="00950EFF">
      <w:pPr>
        <w:snapToGrid w:val="0"/>
        <w:spacing w:after="0" w:line="240" w:lineRule="auto"/>
        <w:ind w:left="720" w:right="709"/>
        <w:jc w:val="both"/>
        <w:rPr>
          <w:rFonts w:ascii="Verdana" w:eastAsia="Century Gothic" w:hAnsi="Verdana" w:cs="Century Gothic"/>
          <w:sz w:val="21"/>
          <w:szCs w:val="21"/>
          <w:lang w:val="es-ES_tradnl"/>
        </w:rPr>
      </w:pPr>
      <w:r>
        <w:rPr>
          <w:rFonts w:ascii="Verdana" w:eastAsia="Century Gothic" w:hAnsi="Verdana" w:cs="Century Gothic"/>
          <w:sz w:val="21"/>
          <w:szCs w:val="21"/>
          <w:lang w:val="es-ES_tradnl"/>
        </w:rPr>
        <w:t xml:space="preserve">2. </w:t>
      </w:r>
      <w:r w:rsidR="00950EFF" w:rsidRPr="00950EFF">
        <w:rPr>
          <w:rFonts w:ascii="Verdana" w:eastAsia="Century Gothic" w:hAnsi="Verdana" w:cs="Century Gothic"/>
          <w:sz w:val="21"/>
          <w:szCs w:val="21"/>
          <w:lang w:val="es-ES_tradnl"/>
        </w:rPr>
        <w:t>Informar si en el Formulario 1 – Propuesta Económica de los documentos tipo anteriormente referidos es posible incorporar o modificar notas, en caso afirmativo indicar el procedimiento o limitación aplicable.</w:t>
      </w:r>
    </w:p>
    <w:p w14:paraId="6FCC938F" w14:textId="77777777" w:rsidR="00950EFF" w:rsidRPr="00950EFF" w:rsidRDefault="00950EFF" w:rsidP="00950EFF">
      <w:pPr>
        <w:snapToGrid w:val="0"/>
        <w:spacing w:after="0" w:line="240" w:lineRule="auto"/>
        <w:ind w:left="720" w:right="709"/>
        <w:jc w:val="both"/>
        <w:rPr>
          <w:rFonts w:ascii="Verdana" w:eastAsia="Century Gothic" w:hAnsi="Verdana" w:cs="Century Gothic"/>
          <w:sz w:val="21"/>
          <w:szCs w:val="21"/>
          <w:lang w:val="es-ES_tradnl"/>
        </w:rPr>
      </w:pPr>
    </w:p>
    <w:p w14:paraId="1645BF46" w14:textId="351F8602" w:rsidR="00950EFF" w:rsidRPr="00950EFF" w:rsidRDefault="002C2890" w:rsidP="00950EFF">
      <w:pPr>
        <w:snapToGrid w:val="0"/>
        <w:spacing w:after="0" w:line="240" w:lineRule="auto"/>
        <w:ind w:left="720" w:right="709"/>
        <w:jc w:val="both"/>
        <w:rPr>
          <w:rFonts w:ascii="Verdana" w:eastAsia="Century Gothic" w:hAnsi="Verdana" w:cs="Century Gothic"/>
          <w:sz w:val="21"/>
          <w:szCs w:val="21"/>
          <w:lang w:val="es-ES_tradnl"/>
        </w:rPr>
      </w:pPr>
      <w:r>
        <w:rPr>
          <w:rFonts w:ascii="Verdana" w:eastAsia="Century Gothic" w:hAnsi="Verdana" w:cs="Century Gothic"/>
          <w:sz w:val="21"/>
          <w:szCs w:val="21"/>
          <w:lang w:val="es-ES_tradnl"/>
        </w:rPr>
        <w:t xml:space="preserve">3. </w:t>
      </w:r>
      <w:r w:rsidR="00950EFF" w:rsidRPr="00950EFF">
        <w:rPr>
          <w:rFonts w:ascii="Verdana" w:eastAsia="Century Gothic" w:hAnsi="Verdana" w:cs="Century Gothic"/>
          <w:sz w:val="21"/>
          <w:szCs w:val="21"/>
          <w:lang w:val="es-ES_tradnl"/>
        </w:rPr>
        <w:t>Informar en qué casos las notas incorporadas o modificadas al Formulario 1 – Propuesta Económica se consideran restrictivas”.</w:t>
      </w:r>
    </w:p>
    <w:p w14:paraId="0CC7B0AE" w14:textId="77777777" w:rsidR="00950EFF" w:rsidRPr="00950EFF" w:rsidRDefault="00950EFF" w:rsidP="00950EFF">
      <w:pPr>
        <w:snapToGrid w:val="0"/>
        <w:spacing w:after="0" w:line="240" w:lineRule="auto"/>
        <w:ind w:left="720" w:right="709"/>
        <w:jc w:val="both"/>
        <w:rPr>
          <w:rFonts w:ascii="Verdana" w:eastAsia="Century Gothic" w:hAnsi="Verdana" w:cs="Century Gothic"/>
          <w:lang w:val="es-ES_tradnl"/>
        </w:rPr>
      </w:pPr>
    </w:p>
    <w:p w14:paraId="63D1CB4A" w14:textId="77777777" w:rsidR="00950EFF" w:rsidRPr="00950EFF" w:rsidRDefault="00950EFF" w:rsidP="00950EFF">
      <w:pPr>
        <w:spacing w:after="120" w:line="276" w:lineRule="auto"/>
        <w:ind w:firstLine="709"/>
        <w:jc w:val="both"/>
        <w:rPr>
          <w:rFonts w:ascii="Verdana" w:eastAsia="Calibri" w:hAnsi="Verdana" w:cs="Arial"/>
          <w:lang w:val="es-ES_tradnl" w:eastAsia="es-ES"/>
        </w:rPr>
      </w:pPr>
      <w:r w:rsidRPr="00950EFF">
        <w:rPr>
          <w:rFonts w:ascii="Verdana" w:eastAsia="Calibri" w:hAnsi="Verdana" w:cs="Arial"/>
          <w:lang w:val="es-ES_tradnl"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50EFF">
        <w:rPr>
          <w:rFonts w:ascii="Calibri" w:eastAsia="Calibri" w:hAnsi="Calibri" w:cs="Times New Roman"/>
          <w:lang w:val="es-ES_tradnl"/>
        </w:rPr>
        <w:tab/>
      </w:r>
    </w:p>
    <w:p w14:paraId="0270CC0C" w14:textId="77777777" w:rsidR="00950EFF" w:rsidRPr="00950EFF" w:rsidRDefault="00950EFF" w:rsidP="00950EFF">
      <w:pPr>
        <w:snapToGrid w:val="0"/>
        <w:spacing w:after="0" w:line="276" w:lineRule="auto"/>
        <w:ind w:firstLine="709"/>
        <w:jc w:val="both"/>
        <w:rPr>
          <w:rFonts w:ascii="Verdana" w:eastAsia="Calibri" w:hAnsi="Verdana" w:cs="Arial"/>
          <w:lang w:val="es-ES_tradnl" w:eastAsia="es-ES"/>
        </w:rPr>
      </w:pPr>
      <w:r w:rsidRPr="00950EFF">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C50ACFF" w14:textId="77777777" w:rsidR="00950EFF" w:rsidRPr="00950EFF" w:rsidRDefault="00950EFF" w:rsidP="00950EFF">
      <w:pPr>
        <w:snapToGrid w:val="0"/>
        <w:spacing w:after="0" w:line="276" w:lineRule="auto"/>
        <w:ind w:firstLine="709"/>
        <w:jc w:val="both"/>
        <w:rPr>
          <w:rFonts w:ascii="Verdana" w:eastAsia="Calibri" w:hAnsi="Verdana" w:cs="Arial"/>
          <w:lang w:val="es-ES_tradnl" w:eastAsia="es-ES"/>
        </w:rPr>
      </w:pPr>
    </w:p>
    <w:p w14:paraId="7E0974CC" w14:textId="77777777" w:rsidR="00950EFF" w:rsidRPr="00950EFF" w:rsidRDefault="00950EFF" w:rsidP="00950EF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50EFF">
        <w:rPr>
          <w:rFonts w:ascii="Verdana" w:eastAsia="Century Gothic" w:hAnsi="Verdana" w:cs="Century Gothic"/>
          <w:b/>
          <w:bCs/>
          <w:lang w:val="es-ES_tradnl"/>
        </w:rPr>
        <w:t>Problema planteado:</w:t>
      </w:r>
    </w:p>
    <w:p w14:paraId="4BD2B5DD" w14:textId="77777777" w:rsidR="00950EFF" w:rsidRPr="00950EFF" w:rsidRDefault="00950EFF" w:rsidP="00950EFF">
      <w:pPr>
        <w:tabs>
          <w:tab w:val="left" w:pos="426"/>
        </w:tabs>
        <w:snapToGrid w:val="0"/>
        <w:spacing w:after="0" w:line="276" w:lineRule="auto"/>
        <w:jc w:val="both"/>
        <w:rPr>
          <w:rFonts w:ascii="Verdana" w:eastAsia="Century Gothic" w:hAnsi="Verdana" w:cs="Century Gothic"/>
          <w:lang w:val="es-ES_tradnl"/>
        </w:rPr>
      </w:pPr>
    </w:p>
    <w:p w14:paraId="6D97AD95" w14:textId="77777777" w:rsidR="00950EFF" w:rsidRPr="00950EFF" w:rsidRDefault="00950EFF" w:rsidP="00950EFF">
      <w:pPr>
        <w:snapToGrid w:val="0"/>
        <w:spacing w:after="0" w:line="276" w:lineRule="auto"/>
        <w:jc w:val="both"/>
        <w:rPr>
          <w:rFonts w:ascii="Verdana" w:eastAsia="Century Gothic" w:hAnsi="Verdana" w:cs="Century Gothic"/>
          <w:lang w:val="es-ES_tradnl"/>
        </w:rPr>
      </w:pPr>
      <w:r w:rsidRPr="00950EFF">
        <w:rPr>
          <w:rFonts w:ascii="Verdana" w:eastAsia="Century Gothic" w:hAnsi="Verdana" w:cs="Century Gothic"/>
          <w:lang w:val="es-ES_tradnl"/>
        </w:rPr>
        <w:t>De acuerdo con el contenido de su solicitud, esta Agencia resolverá los siguientes problemas jurídicos relacionados con documentos tipo:</w:t>
      </w:r>
    </w:p>
    <w:p w14:paraId="6EEB2636" w14:textId="77777777" w:rsidR="00950EFF" w:rsidRPr="00950EFF" w:rsidRDefault="00950EFF" w:rsidP="00950EFF">
      <w:pPr>
        <w:snapToGrid w:val="0"/>
        <w:spacing w:after="0" w:line="276" w:lineRule="auto"/>
        <w:jc w:val="both"/>
        <w:rPr>
          <w:rFonts w:ascii="Verdana" w:eastAsia="Century Gothic" w:hAnsi="Verdana" w:cs="Century Gothic"/>
          <w:lang w:val="es-ES_tradnl"/>
        </w:rPr>
      </w:pPr>
    </w:p>
    <w:p w14:paraId="4E25D3D6" w14:textId="7077AC48" w:rsidR="00950EFF" w:rsidRPr="00950EFF" w:rsidRDefault="00950EFF" w:rsidP="00950EFF">
      <w:pPr>
        <w:numPr>
          <w:ilvl w:val="0"/>
          <w:numId w:val="19"/>
        </w:numPr>
        <w:snapToGrid w:val="0"/>
        <w:spacing w:after="0" w:line="276" w:lineRule="auto"/>
        <w:contextualSpacing/>
        <w:jc w:val="both"/>
        <w:rPr>
          <w:rFonts w:ascii="Verdana" w:eastAsia="Century Gothic" w:hAnsi="Verdana" w:cs="Century Gothic"/>
          <w:lang w:val="es-ES_tradnl"/>
        </w:rPr>
      </w:pPr>
      <w:r w:rsidRPr="00950EFF">
        <w:rPr>
          <w:rFonts w:ascii="Verdana" w:eastAsia="Century Gothic" w:hAnsi="Verdana" w:cs="Century Gothic"/>
          <w:lang w:val="es-ES_tradnl"/>
        </w:rPr>
        <w:t>¿Cuáles eran los documentos tipo de licitación</w:t>
      </w:r>
      <w:r w:rsidR="00C74191">
        <w:rPr>
          <w:rFonts w:ascii="Verdana" w:eastAsia="Century Gothic" w:hAnsi="Verdana" w:cs="Century Gothic"/>
          <w:lang w:val="es-ES_tradnl"/>
        </w:rPr>
        <w:t xml:space="preserve"> de infraestructura de transporte</w:t>
      </w:r>
      <w:r w:rsidRPr="00950EFF">
        <w:rPr>
          <w:rFonts w:ascii="Verdana" w:eastAsia="Century Gothic" w:hAnsi="Verdana" w:cs="Century Gothic"/>
          <w:lang w:val="es-ES_tradnl"/>
        </w:rPr>
        <w:t xml:space="preserve"> vigentes para el año 2024?</w:t>
      </w:r>
    </w:p>
    <w:p w14:paraId="1C3C9A14" w14:textId="77777777" w:rsidR="00950EFF" w:rsidRPr="00950EFF" w:rsidRDefault="00950EFF" w:rsidP="00950EFF">
      <w:pPr>
        <w:snapToGrid w:val="0"/>
        <w:spacing w:after="0" w:line="276" w:lineRule="auto"/>
        <w:ind w:left="720"/>
        <w:contextualSpacing/>
        <w:jc w:val="both"/>
        <w:rPr>
          <w:rFonts w:ascii="Verdana" w:eastAsia="Century Gothic" w:hAnsi="Verdana" w:cs="Century Gothic"/>
          <w:lang w:val="es-ES_tradnl"/>
        </w:rPr>
      </w:pPr>
    </w:p>
    <w:p w14:paraId="5BEFA2DE" w14:textId="77777777" w:rsidR="00950EFF" w:rsidRPr="00950EFF" w:rsidRDefault="00950EFF" w:rsidP="00950EFF">
      <w:pPr>
        <w:numPr>
          <w:ilvl w:val="0"/>
          <w:numId w:val="19"/>
        </w:numPr>
        <w:snapToGrid w:val="0"/>
        <w:spacing w:after="0" w:line="276" w:lineRule="auto"/>
        <w:contextualSpacing/>
        <w:jc w:val="both"/>
        <w:rPr>
          <w:rFonts w:ascii="Verdana" w:eastAsia="Century Gothic" w:hAnsi="Verdana" w:cs="Century Gothic"/>
          <w:lang w:val="es-ES_tradnl"/>
        </w:rPr>
      </w:pPr>
      <w:r w:rsidRPr="00950EFF">
        <w:rPr>
          <w:rFonts w:ascii="Verdana" w:eastAsia="Century Gothic" w:hAnsi="Verdana" w:cs="Century Gothic"/>
          <w:lang w:val="es-ES_tradnl"/>
        </w:rPr>
        <w:t>¿Cuál es el alcance en torno a la posibilidad de modificar el Formulario 1 de los anteriores documentos tipo?</w:t>
      </w:r>
    </w:p>
    <w:p w14:paraId="134801EE" w14:textId="77777777" w:rsidR="00950EFF" w:rsidRPr="00950EFF" w:rsidRDefault="00950EFF" w:rsidP="00950EFF">
      <w:pPr>
        <w:snapToGrid w:val="0"/>
        <w:spacing w:after="0" w:line="276" w:lineRule="auto"/>
        <w:jc w:val="both"/>
        <w:rPr>
          <w:rFonts w:ascii="Verdana" w:eastAsia="Century Gothic" w:hAnsi="Verdana" w:cs="Century Gothic"/>
          <w:lang w:val="es-ES_tradnl"/>
        </w:rPr>
      </w:pPr>
    </w:p>
    <w:p w14:paraId="4C7ED4C9" w14:textId="77777777" w:rsidR="00950EFF" w:rsidRPr="00950EFF" w:rsidRDefault="00950EFF" w:rsidP="00950EF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50EFF">
        <w:rPr>
          <w:rFonts w:ascii="Verdana" w:eastAsia="Century Gothic" w:hAnsi="Verdana" w:cs="Century Gothic"/>
          <w:b/>
          <w:bCs/>
          <w:lang w:val="es-ES_tradnl"/>
        </w:rPr>
        <w:t>Respuesta:</w:t>
      </w:r>
    </w:p>
    <w:p w14:paraId="38B60E3E" w14:textId="77777777" w:rsidR="00950EFF" w:rsidRPr="00950EFF" w:rsidRDefault="00950EFF" w:rsidP="00950EFF">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50EFF" w:rsidRPr="00950EFF" w14:paraId="25172064" w14:textId="77777777" w:rsidTr="00457BB1">
        <w:tc>
          <w:tcPr>
            <w:tcW w:w="8828" w:type="dxa"/>
          </w:tcPr>
          <w:p w14:paraId="3B4D3797" w14:textId="77777777" w:rsidR="00950EFF" w:rsidRPr="00950EFF" w:rsidRDefault="00950EFF" w:rsidP="00950EFF">
            <w:pPr>
              <w:adjustRightInd w:val="0"/>
              <w:snapToGrid w:val="0"/>
              <w:spacing w:after="120" w:line="276" w:lineRule="auto"/>
              <w:jc w:val="both"/>
              <w:rPr>
                <w:rFonts w:ascii="Verdana" w:eastAsia="Times New Roman" w:hAnsi="Verdana" w:cs="Arial"/>
                <w:shd w:val="clear" w:color="auto" w:fill="FFFFFF"/>
                <w:lang w:val="es-ES" w:eastAsia="es-ES"/>
              </w:rPr>
            </w:pPr>
            <w:r w:rsidRPr="51129BB8">
              <w:rPr>
                <w:rFonts w:ascii="Verdana" w:eastAsia="Times New Roman" w:hAnsi="Verdana" w:cs="Arial"/>
                <w:shd w:val="clear" w:color="auto" w:fill="FFFFFF"/>
                <w:lang w:val="es-ES" w:eastAsia="es-ES"/>
              </w:rPr>
              <w:t xml:space="preserve">i. En virtud de la regla de inalterabilidad, los Documentos Tipo solo pueden ser modificados en los aspectos en que estos lo permitan. Esto corresponde a aquellos aspectos que se encuentran entre corchetes y resaltados en gris </w:t>
            </w:r>
            <w:r w:rsidRPr="51129BB8">
              <w:rPr>
                <w:rFonts w:ascii="Verdana" w:eastAsia="Times New Roman" w:hAnsi="Verdana" w:cs="Arial"/>
                <w:highlight w:val="lightGray"/>
                <w:shd w:val="clear" w:color="auto" w:fill="FFFFFF"/>
                <w:lang w:val="es-ES" w:eastAsia="es-ES"/>
              </w:rPr>
              <w:t>–[texto]–</w:t>
            </w:r>
            <w:r w:rsidRPr="51129BB8">
              <w:rPr>
                <w:rFonts w:ascii="Verdana" w:eastAsia="Times New Roman" w:hAnsi="Verdana" w:cs="Arial"/>
                <w:shd w:val="clear" w:color="auto" w:fill="FFFFFF"/>
                <w:lang w:val="es-ES" w:eastAsia="es-ES"/>
              </w:rPr>
              <w:t>, para lo cual deberán observarse las instrucciones contenidas en los mismos para su diligenciamiento.</w:t>
            </w:r>
          </w:p>
          <w:p w14:paraId="1C5A783F" w14:textId="77777777" w:rsidR="00950EFF" w:rsidRPr="00950EFF" w:rsidRDefault="00950EFF" w:rsidP="00950EFF">
            <w:pPr>
              <w:adjustRightInd w:val="0"/>
              <w:snapToGrid w:val="0"/>
              <w:spacing w:after="120" w:line="276" w:lineRule="auto"/>
              <w:ind w:firstLine="709"/>
              <w:jc w:val="both"/>
              <w:rPr>
                <w:rFonts w:ascii="Verdana" w:eastAsia="Times New Roman" w:hAnsi="Verdana" w:cs="Arial"/>
                <w:shd w:val="clear" w:color="auto" w:fill="FFFFFF"/>
                <w:lang w:val="es-ES_tradnl" w:eastAsia="es-ES_tradnl"/>
              </w:rPr>
            </w:pPr>
            <w:r w:rsidRPr="00950EFF">
              <w:rPr>
                <w:rFonts w:ascii="Verdana" w:eastAsia="Times New Roman" w:hAnsi="Verdana" w:cs="Arial"/>
                <w:shd w:val="clear" w:color="auto" w:fill="FFFFFF"/>
                <w:lang w:val="es-ES_tradnl" w:eastAsia="es-ES_tradnl"/>
              </w:rPr>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55C3BAF0" w14:textId="77777777" w:rsidR="00950EFF" w:rsidRPr="00950EFF" w:rsidRDefault="00950EFF" w:rsidP="00950EFF">
            <w:pPr>
              <w:adjustRightInd w:val="0"/>
              <w:snapToGrid w:val="0"/>
              <w:spacing w:after="120" w:line="276" w:lineRule="auto"/>
              <w:ind w:firstLine="709"/>
              <w:jc w:val="both"/>
              <w:rPr>
                <w:rFonts w:ascii="Verdana" w:eastAsia="Times New Roman" w:hAnsi="Verdana" w:cs="Arial"/>
                <w:shd w:val="clear" w:color="auto" w:fill="FFFFFF"/>
                <w:lang w:val="es-ES_tradnl" w:eastAsia="es-ES_tradnl"/>
              </w:rPr>
            </w:pPr>
            <w:r w:rsidRPr="00950EFF">
              <w:rPr>
                <w:rFonts w:ascii="Verdana" w:eastAsia="Times New Roman" w:hAnsi="Verdana" w:cs="Arial"/>
                <w:shd w:val="clear" w:color="auto" w:fill="FFFFFF"/>
                <w:lang w:val="es-ES_tradnl" w:eastAsia="es-ES_tradnl"/>
              </w:rPr>
              <w:t>Teniendo en cuenta su consulta, es importante señalar que, para el año 2024, los siguientes eran los documentos tipo vigentes para los procesos de contratación con aviso de convocatoria publicado desde el 1 de enero de 2024 hasta el 31 de enero de 2024:</w:t>
            </w:r>
          </w:p>
          <w:p w14:paraId="50E76FEA" w14:textId="77777777" w:rsidR="00950EFF" w:rsidRPr="00950EFF" w:rsidRDefault="00950EFF" w:rsidP="00950EFF">
            <w:pPr>
              <w:numPr>
                <w:ilvl w:val="0"/>
                <w:numId w:val="18"/>
              </w:numPr>
              <w:adjustRightInd w:val="0"/>
              <w:snapToGrid w:val="0"/>
              <w:spacing w:after="120" w:line="276" w:lineRule="auto"/>
              <w:ind w:left="0" w:firstLine="709"/>
              <w:jc w:val="both"/>
              <w:rPr>
                <w:rFonts w:ascii="Verdana" w:eastAsia="Times New Roman" w:hAnsi="Verdana" w:cs="Arial"/>
                <w:shd w:val="clear" w:color="auto" w:fill="FFFFFF"/>
                <w:lang w:val="es-ES_tradnl" w:eastAsia="es-ES_tradnl"/>
              </w:rPr>
            </w:pPr>
            <w:r w:rsidRPr="00950EFF">
              <w:rPr>
                <w:rFonts w:ascii="Verdana" w:eastAsia="Times New Roman" w:hAnsi="Verdana" w:cs="Arial"/>
                <w:i/>
                <w:iCs/>
                <w:shd w:val="clear" w:color="auto" w:fill="FFFFFF"/>
                <w:lang w:val="es-ES_tradnl" w:eastAsia="es-ES_tradnl"/>
              </w:rPr>
              <w:t>Infraestructura de transporte:</w:t>
            </w:r>
            <w:r w:rsidRPr="00950EFF">
              <w:rPr>
                <w:rFonts w:ascii="Verdana" w:eastAsia="Times New Roman" w:hAnsi="Verdana" w:cs="Arial"/>
                <w:shd w:val="clear" w:color="auto" w:fill="FFFFFF"/>
                <w:lang w:val="es-ES_tradnl" w:eastAsia="es-ES_tradnl"/>
              </w:rPr>
              <w:t xml:space="preserve"> documentos tipo de licitación de obra pública de infraestructura de transporte –versión 3, con las modificaciones de la Resolución 275 de 2022–.</w:t>
            </w:r>
          </w:p>
          <w:p w14:paraId="5A1A859D" w14:textId="77777777" w:rsidR="00950EFF" w:rsidRPr="00950EFF" w:rsidRDefault="00950EFF" w:rsidP="00950EFF">
            <w:pPr>
              <w:adjustRightInd w:val="0"/>
              <w:snapToGrid w:val="0"/>
              <w:spacing w:after="120" w:line="276" w:lineRule="auto"/>
              <w:ind w:firstLine="709"/>
              <w:jc w:val="both"/>
              <w:rPr>
                <w:rFonts w:ascii="Verdana" w:eastAsia="Times New Roman" w:hAnsi="Verdana" w:cs="Arial"/>
                <w:shd w:val="clear" w:color="auto" w:fill="FFFFFF"/>
                <w:lang w:val="es-ES" w:eastAsia="es-ES"/>
              </w:rPr>
            </w:pPr>
            <w:r w:rsidRPr="51129BB8">
              <w:rPr>
                <w:rFonts w:ascii="Verdana" w:eastAsia="Times New Roman" w:hAnsi="Verdana" w:cs="Arial"/>
                <w:shd w:val="clear" w:color="auto" w:fill="FFFFFF"/>
                <w:lang w:val="es-ES" w:eastAsia="es-ES"/>
              </w:rPr>
              <w:t xml:space="preserve">Así, los anteriores documentos tipo eran aquellos vigentes para los procesos de contratación con aviso de convocatoria publicado durante el 2024, de los cuales se remite copia como anexo de la presente respuesta. </w:t>
            </w:r>
          </w:p>
          <w:p w14:paraId="4684ABE1" w14:textId="77777777" w:rsidR="00950EFF" w:rsidRPr="00950EFF" w:rsidRDefault="00950EFF" w:rsidP="001F241D">
            <w:pPr>
              <w:adjustRightInd w:val="0"/>
              <w:snapToGrid w:val="0"/>
              <w:spacing w:line="276" w:lineRule="auto"/>
              <w:ind w:firstLine="709"/>
              <w:jc w:val="both"/>
              <w:rPr>
                <w:rFonts w:ascii="Verdana" w:eastAsia="Times New Roman" w:hAnsi="Verdana" w:cs="Arial"/>
                <w:shd w:val="clear" w:color="auto" w:fill="FFFFFF"/>
                <w:lang w:val="es-ES_tradnl" w:eastAsia="es-ES_tradnl"/>
              </w:rPr>
            </w:pPr>
            <w:r w:rsidRPr="00950EFF">
              <w:rPr>
                <w:rFonts w:ascii="Verdana" w:eastAsia="Times New Roman" w:hAnsi="Verdana" w:cs="Arial"/>
                <w:shd w:val="clear" w:color="auto" w:fill="FFFFFF"/>
                <w:lang w:val="es-ES_tradnl" w:eastAsia="es-ES_tradnl"/>
              </w:rPr>
              <w:t xml:space="preserve">En todo caso, es importante señalar que la aplicación de una versión específica de un documento tipo a un proceso de contratación depende, entre otras cosas, de la fecha de publicación del aviso de convocatoria o invitación. Esto se establece en todas las resoluciones mediante las cuales se adoptan o modifican los pliegos tipo, las cuales pueden ser consultadas en la sección de documentos tipo de la página web de esta Agencia, a través del siguiente enlace: </w:t>
            </w:r>
            <w:hyperlink r:id="rId11" w:history="1">
              <w:r w:rsidRPr="00950EFF">
                <w:rPr>
                  <w:rFonts w:ascii="Verdana" w:eastAsia="Times New Roman" w:hAnsi="Verdana" w:cs="Arial"/>
                  <w:color w:val="0000FF"/>
                  <w:u w:val="single"/>
                  <w:shd w:val="clear" w:color="auto" w:fill="FFFFFF"/>
                  <w:lang w:val="es-ES_tradnl" w:eastAsia="es-ES_tradnl"/>
                </w:rPr>
                <w:t>https://www.colombiacompra.gov.co/normativa-y-relatoria/documentos-tipo</w:t>
              </w:r>
            </w:hyperlink>
            <w:r w:rsidRPr="00950EFF">
              <w:rPr>
                <w:rFonts w:ascii="Verdana" w:eastAsia="Times New Roman" w:hAnsi="Verdana" w:cs="Arial"/>
                <w:shd w:val="clear" w:color="auto" w:fill="FFFFFF"/>
                <w:lang w:val="es-ES_tradnl" w:eastAsia="es-ES_tradnl"/>
              </w:rPr>
              <w:t>.</w:t>
            </w:r>
          </w:p>
          <w:p w14:paraId="6AC2BA64" w14:textId="77777777" w:rsidR="00950EFF" w:rsidRPr="00950EFF" w:rsidRDefault="00950EFF" w:rsidP="001F241D">
            <w:pPr>
              <w:snapToGrid w:val="0"/>
              <w:spacing w:line="276" w:lineRule="auto"/>
              <w:jc w:val="both"/>
              <w:rPr>
                <w:rFonts w:ascii="Verdana" w:eastAsia="Calibri" w:hAnsi="Verdana" w:cs="Arial"/>
                <w:lang w:val="es-ES_tradnl" w:eastAsia="es-MX"/>
              </w:rPr>
            </w:pPr>
          </w:p>
          <w:p w14:paraId="4B757E7F" w14:textId="77777777" w:rsidR="00950EFF" w:rsidRPr="00950EFF" w:rsidRDefault="00950EFF" w:rsidP="00950EFF">
            <w:pPr>
              <w:snapToGrid w:val="0"/>
              <w:spacing w:after="120" w:line="276" w:lineRule="auto"/>
              <w:jc w:val="both"/>
              <w:rPr>
                <w:rFonts w:ascii="Verdana" w:eastAsia="Calibri" w:hAnsi="Verdana" w:cs="Arial"/>
                <w:lang w:val="es-ES" w:eastAsia="es-ES"/>
              </w:rPr>
            </w:pPr>
            <w:proofErr w:type="spellStart"/>
            <w:r w:rsidRPr="51129BB8">
              <w:rPr>
                <w:rFonts w:ascii="Verdana" w:eastAsia="Calibri" w:hAnsi="Verdana" w:cs="Arial"/>
                <w:lang w:val="es-ES" w:eastAsia="es-MX"/>
              </w:rPr>
              <w:t>ii</w:t>
            </w:r>
            <w:proofErr w:type="spellEnd"/>
            <w:r w:rsidRPr="51129BB8">
              <w:rPr>
                <w:rFonts w:ascii="Verdana" w:eastAsia="Calibri" w:hAnsi="Verdana" w:cs="Arial"/>
                <w:lang w:val="es-ES" w:eastAsia="es-MX"/>
              </w:rPr>
              <w:t xml:space="preserve">. Por otra parte, los documentos tipo adoptados por la Agencia Nacional de Contratación Pública, contemplan el “Formulario 1 – Formulario de </w:t>
            </w:r>
            <w:r w:rsidRPr="51129BB8">
              <w:rPr>
                <w:rFonts w:ascii="Verdana" w:eastAsia="Calibri" w:hAnsi="Verdana" w:cs="Arial"/>
                <w:lang w:val="es-ES" w:eastAsia="es-MX"/>
              </w:rPr>
              <w:lastRenderedPageBreak/>
              <w:t xml:space="preserve">Presupuesto Oficial”, empleado por la entidad para elaborar y presentar el presupuesto oficial, y mediante el cual el proponente estructura la oferta económica. </w:t>
            </w:r>
          </w:p>
          <w:p w14:paraId="7582A4C0" w14:textId="590F130A" w:rsidR="00950EFF" w:rsidRPr="00950EFF" w:rsidRDefault="00950EFF" w:rsidP="00950EFF">
            <w:pPr>
              <w:widowControl w:val="0"/>
              <w:autoSpaceDE w:val="0"/>
              <w:autoSpaceDN w:val="0"/>
              <w:snapToGrid w:val="0"/>
              <w:spacing w:after="120" w:line="276" w:lineRule="auto"/>
              <w:ind w:firstLine="709"/>
              <w:jc w:val="both"/>
              <w:rPr>
                <w:rFonts w:ascii="Verdana" w:eastAsia="Calibri" w:hAnsi="Verdana" w:cs="Arial"/>
                <w:lang w:val="es-ES" w:eastAsia="es-MX"/>
              </w:rPr>
            </w:pPr>
            <w:r w:rsidRPr="51129BB8">
              <w:rPr>
                <w:rFonts w:ascii="Verdana" w:eastAsia="Calibri" w:hAnsi="Verdana" w:cs="Arial"/>
                <w:lang w:val="es-ES" w:eastAsia="es-MX"/>
              </w:rPr>
              <w:t xml:space="preserve">En los documentos tipo de licitación referidos con anterioridad –para </w:t>
            </w:r>
            <w:r w:rsidR="00DE4991">
              <w:rPr>
                <w:rFonts w:ascii="Verdana" w:eastAsia="Calibri" w:hAnsi="Verdana" w:cs="Arial"/>
                <w:lang w:val="es-ES" w:eastAsia="es-MX"/>
              </w:rPr>
              <w:t>el sector de infraestructura de transporte</w:t>
            </w:r>
            <w:r w:rsidRPr="51129BB8">
              <w:rPr>
                <w:rFonts w:ascii="Verdana" w:eastAsia="Calibri" w:hAnsi="Verdana" w:cs="Arial"/>
                <w:lang w:val="es-ES" w:eastAsia="es-MX"/>
              </w:rPr>
              <w:t xml:space="preserve">–, el “Formulario 1”, en su </w:t>
            </w:r>
            <w:r w:rsidRPr="51129BB8">
              <w:rPr>
                <w:rFonts w:ascii="Verdana" w:eastAsia="Calibri" w:hAnsi="Verdana" w:cs="Arial"/>
                <w:i/>
                <w:lang w:val="es-ES" w:eastAsia="es-MX"/>
              </w:rPr>
              <w:t>primera pestaña</w:t>
            </w:r>
            <w:r w:rsidRPr="51129BB8">
              <w:rPr>
                <w:rFonts w:ascii="Verdana" w:eastAsia="Calibri" w:hAnsi="Verdana" w:cs="Arial"/>
                <w:lang w:val="es-ES" w:eastAsia="es-MX"/>
              </w:rPr>
              <w:t xml:space="preserve"> en Excel, </w:t>
            </w:r>
            <w:r w:rsidR="00DE4991" w:rsidRPr="51129BB8">
              <w:rPr>
                <w:rFonts w:ascii="Verdana" w:eastAsia="Calibri" w:hAnsi="Verdana" w:cs="Arial"/>
                <w:lang w:val="es-ES" w:eastAsia="es-MX"/>
              </w:rPr>
              <w:t>titulada</w:t>
            </w:r>
            <w:r w:rsidRPr="51129BB8">
              <w:rPr>
                <w:rFonts w:ascii="Verdana" w:eastAsia="Calibri" w:hAnsi="Verdana" w:cs="Arial"/>
                <w:lang w:val="es-ES" w:eastAsia="es-MX"/>
              </w:rPr>
              <w:t xml:space="preserve"> “Formulario 1 presupuesto oficial”, dispone en la parte superior: </w:t>
            </w:r>
            <w:r w:rsidRPr="51129BB8">
              <w:rPr>
                <w:rFonts w:ascii="Verdana" w:eastAsia="Calibri" w:hAnsi="Verdana" w:cs="Arial"/>
                <w:i/>
                <w:lang w:val="es-ES" w:eastAsia="es-MX"/>
              </w:rPr>
              <w:t xml:space="preserve">“[La entidad puede utilizar este formulario de detalle del </w:t>
            </w:r>
            <w:r w:rsidRPr="51129BB8">
              <w:rPr>
                <w:rFonts w:ascii="Verdana" w:eastAsia="Calibri" w:hAnsi="Verdana" w:cs="Arial"/>
                <w:b/>
                <w:i/>
                <w:u w:val="single"/>
                <w:lang w:val="es-ES" w:eastAsia="es-MX"/>
              </w:rPr>
              <w:t>presupuesto oficial</w:t>
            </w:r>
            <w:r w:rsidRPr="51129BB8">
              <w:rPr>
                <w:rFonts w:ascii="Verdana" w:eastAsia="Calibri" w:hAnsi="Verdana" w:cs="Arial"/>
                <w:i/>
                <w:lang w:val="es-ES" w:eastAsia="es-MX"/>
              </w:rPr>
              <w:t xml:space="preserve"> para determinar las condiciones bajo las cuales los proponentes analizarán y presentarán su propuesta económica de forma detallada, sin perjuicio que la entidad pueda modificarlo o establecer la presentación de la oferta económica con un formulario distinto al indicado.]”</w:t>
            </w:r>
          </w:p>
          <w:p w14:paraId="2FF7590E" w14:textId="77777777" w:rsidR="00950EFF" w:rsidRPr="00950EFF" w:rsidRDefault="00950EFF" w:rsidP="00950EFF">
            <w:pPr>
              <w:widowControl w:val="0"/>
              <w:autoSpaceDE w:val="0"/>
              <w:autoSpaceDN w:val="0"/>
              <w:snapToGrid w:val="0"/>
              <w:spacing w:after="120" w:line="276" w:lineRule="auto"/>
              <w:ind w:firstLine="709"/>
              <w:jc w:val="both"/>
              <w:rPr>
                <w:rFonts w:ascii="Verdana" w:eastAsia="Calibri" w:hAnsi="Verdana" w:cs="Arial"/>
                <w:lang w:val="es-ES_tradnl" w:eastAsia="es-MX"/>
              </w:rPr>
            </w:pPr>
            <w:r w:rsidRPr="00950EFF">
              <w:rPr>
                <w:rFonts w:ascii="Verdana" w:eastAsia="Calibri" w:hAnsi="Verdana" w:cs="Arial"/>
                <w:lang w:val="es-ES_tradnl" w:eastAsia="es-MX"/>
              </w:rPr>
              <w:t xml:space="preserve">A su turno, la </w:t>
            </w:r>
            <w:r w:rsidRPr="00950EFF">
              <w:rPr>
                <w:rFonts w:ascii="Verdana" w:eastAsia="Calibri" w:hAnsi="Verdana" w:cs="Arial"/>
                <w:i/>
                <w:iCs/>
                <w:lang w:val="es-ES_tradnl" w:eastAsia="es-MX"/>
              </w:rPr>
              <w:t>segunda pestaña</w:t>
            </w:r>
            <w:r w:rsidRPr="00950EFF">
              <w:rPr>
                <w:rFonts w:ascii="Verdana" w:eastAsia="Calibri" w:hAnsi="Verdana" w:cs="Arial"/>
                <w:lang w:val="es-ES_tradnl" w:eastAsia="es-MX"/>
              </w:rPr>
              <w:t xml:space="preserve"> en Excel, titulada “Formulario 1 propuesta económica”, señala en la parte superior derecha: </w:t>
            </w:r>
            <w:r w:rsidRPr="00950EFF">
              <w:rPr>
                <w:rFonts w:ascii="Verdana" w:eastAsia="Calibri" w:hAnsi="Verdana" w:cs="Arial"/>
                <w:i/>
                <w:iCs/>
                <w:lang w:val="es-ES_tradnl" w:eastAsia="es-MX"/>
              </w:rPr>
              <w:t xml:space="preserve">“[La entidad puede utilizar este formulario de presentación de </w:t>
            </w:r>
            <w:r w:rsidRPr="00950EFF">
              <w:rPr>
                <w:rFonts w:ascii="Verdana" w:eastAsia="Calibri" w:hAnsi="Verdana" w:cs="Arial"/>
                <w:b/>
                <w:bCs/>
                <w:i/>
                <w:iCs/>
                <w:u w:val="single"/>
                <w:lang w:val="es-ES_tradnl" w:eastAsia="es-MX"/>
              </w:rPr>
              <w:t>propuesta económica</w:t>
            </w:r>
            <w:r w:rsidRPr="00950EFF">
              <w:rPr>
                <w:rFonts w:ascii="Verdana" w:eastAsia="Calibri" w:hAnsi="Verdana" w:cs="Arial"/>
                <w:i/>
                <w:iCs/>
                <w:lang w:val="es-ES_tradnl" w:eastAsia="es-MX"/>
              </w:rPr>
              <w:t xml:space="preserve"> de forma detallada, sin perjuicio que la entidad pueda modificarlo o establecer la presentación de la oferta económica con un formulario distinto al indicado.]”</w:t>
            </w:r>
            <w:r w:rsidRPr="00950EFF">
              <w:rPr>
                <w:rFonts w:ascii="Verdana" w:eastAsia="Calibri" w:hAnsi="Verdana" w:cs="Arial"/>
                <w:lang w:val="es-ES_tradnl" w:eastAsia="es-MX"/>
              </w:rPr>
              <w:t xml:space="preserve"> Igualmente, se indica que los proponentes emplearán el formulario establecido por la entidad para determinar su propuesta económica conforme al Formulario 1 - Presupuesto Oficial publicado por la Entidad. Esto significa que las entidades pueden diseñar un formulario para que los proponentes presenten su oferta económica, sin que sea obligatorio sujetarse al formulario que los documentos tipo proponen para el efecto. </w:t>
            </w:r>
          </w:p>
          <w:p w14:paraId="3F2038F1" w14:textId="77777777" w:rsidR="00950EFF" w:rsidRPr="00950EFF" w:rsidRDefault="00950EFF" w:rsidP="00950EFF">
            <w:pPr>
              <w:widowControl w:val="0"/>
              <w:autoSpaceDE w:val="0"/>
              <w:autoSpaceDN w:val="0"/>
              <w:snapToGrid w:val="0"/>
              <w:spacing w:after="120" w:line="276" w:lineRule="auto"/>
              <w:ind w:firstLine="709"/>
              <w:jc w:val="both"/>
              <w:rPr>
                <w:rFonts w:ascii="Verdana" w:eastAsia="Calibri" w:hAnsi="Verdana" w:cs="Arial"/>
                <w:lang w:val="es-ES_tradnl" w:eastAsia="es-MX"/>
              </w:rPr>
            </w:pPr>
            <w:r w:rsidRPr="00950EFF">
              <w:rPr>
                <w:rFonts w:ascii="Verdana" w:eastAsia="Calibri" w:hAnsi="Verdana" w:cs="Arial"/>
                <w:lang w:val="es-ES_tradnl" w:eastAsia="es-MX"/>
              </w:rPr>
              <w:t xml:space="preserve">Lo anterior es concordante con lo dispuesto en el numeral 4.1 del Documento Base, que establece que la entidad </w:t>
            </w:r>
            <w:r w:rsidRPr="00950EFF">
              <w:rPr>
                <w:rFonts w:ascii="Verdana" w:eastAsia="Calibri" w:hAnsi="Verdana" w:cs="Arial"/>
                <w:i/>
                <w:iCs/>
                <w:lang w:val="es-ES_tradnl" w:eastAsia="es-MX"/>
              </w:rPr>
              <w:t>“debe configurar el formato de oferta económica que se encuentra en el Formulario 1 – Formulario de Presupuesto Oficial, para que sea diligenciado por los proponentes”.</w:t>
            </w:r>
            <w:r w:rsidRPr="00950EFF">
              <w:rPr>
                <w:rFonts w:ascii="Verdana" w:eastAsia="Calibri" w:hAnsi="Verdana" w:cs="Arial"/>
                <w:lang w:val="es-ES_tradnl" w:eastAsia="es-MX"/>
              </w:rPr>
              <w:t xml:space="preserve"> En tales términos, la presentación de la oferta económica por parte del proponente se realizará teniendo en cuenta el formato determinado por la entidad, sea el que configure de acuerdo con el Formulario 1 o aquel que disponga sobre el particular.</w:t>
            </w:r>
          </w:p>
          <w:p w14:paraId="52353AA2" w14:textId="77777777" w:rsidR="00950EFF" w:rsidRPr="00950EFF" w:rsidRDefault="00950EFF" w:rsidP="00950EFF">
            <w:pPr>
              <w:snapToGrid w:val="0"/>
              <w:spacing w:after="120" w:line="276" w:lineRule="auto"/>
              <w:ind w:firstLine="709"/>
              <w:jc w:val="both"/>
              <w:rPr>
                <w:rFonts w:ascii="Verdana" w:eastAsia="Aptos" w:hAnsi="Verdana" w:cs="Arial"/>
                <w:lang w:val="es-ES_tradnl"/>
              </w:rPr>
            </w:pPr>
            <w:r w:rsidRPr="00950EFF">
              <w:rPr>
                <w:rFonts w:ascii="Verdana" w:eastAsia="Aptos" w:hAnsi="Verdana" w:cs="Arial"/>
                <w:lang w:val="es-ES_tradnl"/>
              </w:rPr>
              <w:t>Por otra parte, conforme a lo definido en el literal “I” del numeral “1.17 NORMAS DE INTERPRETACIÓN DEL PLIEGO DE CONDICIONES”</w:t>
            </w:r>
            <w:r w:rsidRPr="00950EFF">
              <w:rPr>
                <w:rFonts w:ascii="Verdana" w:eastAsia="Aptos" w:hAnsi="Verdana" w:cs="Arial"/>
                <w:b/>
                <w:bCs/>
                <w:lang w:val="es-ES_tradnl"/>
              </w:rPr>
              <w:t xml:space="preserve"> </w:t>
            </w:r>
            <w:r w:rsidRPr="00950EFF">
              <w:rPr>
                <w:rFonts w:ascii="Verdana" w:eastAsia="Aptos" w:hAnsi="Verdana" w:cs="Arial"/>
                <w:lang w:val="es-ES_tradnl"/>
              </w:rPr>
              <w:t xml:space="preserve">del Documento Base de los documentos tipo en comento, </w:t>
            </w:r>
            <w:r w:rsidRPr="00950EFF">
              <w:rPr>
                <w:rFonts w:ascii="Verdana" w:eastAsia="Aptos" w:hAnsi="Verdana" w:cs="Arial"/>
                <w:i/>
                <w:iCs/>
                <w:lang w:val="es-ES_tradnl"/>
              </w:rPr>
              <w:t xml:space="preserve">“[l]os Documentos Tipo son inalterables y no se podrán incluir o modificar los Anexos, Formatos y Formularios, ni exigir soportes o requisitos adicionales; salvo cuando se </w:t>
            </w:r>
            <w:r w:rsidRPr="00950EFF">
              <w:rPr>
                <w:rFonts w:ascii="Verdana" w:eastAsia="Aptos" w:hAnsi="Verdana" w:cs="Arial"/>
                <w:i/>
                <w:iCs/>
                <w:lang w:val="es-ES_tradnl"/>
              </w:rPr>
              <w:lastRenderedPageBreak/>
              <w:t>permita en forma expresa, es decir, en los aspectos incluidos en corchetes y resaltados en gris”.</w:t>
            </w:r>
            <w:r w:rsidRPr="00950EFF">
              <w:rPr>
                <w:rFonts w:ascii="Verdana" w:eastAsia="Aptos" w:hAnsi="Verdana" w:cs="Arial"/>
                <w:lang w:val="es-ES_tradnl"/>
              </w:rPr>
              <w:t xml:space="preserve"> Esto, en concordancia con la regla de inalterabilidad de los documentos tipo.</w:t>
            </w:r>
          </w:p>
          <w:p w14:paraId="5F1744D2" w14:textId="77777777" w:rsidR="00950EFF" w:rsidRPr="00950EFF" w:rsidRDefault="00950EFF" w:rsidP="00950EFF">
            <w:pPr>
              <w:snapToGrid w:val="0"/>
              <w:spacing w:after="120" w:line="276" w:lineRule="auto"/>
              <w:ind w:firstLine="709"/>
              <w:jc w:val="both"/>
              <w:rPr>
                <w:rFonts w:ascii="Verdana" w:eastAsia="Aptos" w:hAnsi="Verdana" w:cs="Arial"/>
                <w:lang w:val="es-ES"/>
              </w:rPr>
            </w:pPr>
            <w:r w:rsidRPr="51129BB8">
              <w:rPr>
                <w:rFonts w:ascii="Verdana" w:eastAsia="Aptos" w:hAnsi="Verdana" w:cs="Arial"/>
                <w:lang w:val="es-ES"/>
              </w:rPr>
              <w:t xml:space="preserve">Sin embargo, las notas 1, 2 y 3 del “Formulario 1” objeto de su consulta no se encuentran dentro de la excepción anteriormente señalada, toda vez que se establece, de forma expresa, que cuando el proceso de contratación es estructurado por </w:t>
            </w:r>
            <w:r w:rsidRPr="51129BB8">
              <w:rPr>
                <w:rFonts w:ascii="Verdana" w:eastAsia="Aptos" w:hAnsi="Verdana" w:cs="Arial"/>
                <w:i/>
                <w:lang w:val="es-ES"/>
              </w:rPr>
              <w:t>precios unitarios,</w:t>
            </w:r>
            <w:r w:rsidRPr="51129BB8">
              <w:rPr>
                <w:rFonts w:ascii="Verdana" w:eastAsia="Aptos" w:hAnsi="Verdana" w:cs="Arial"/>
                <w:lang w:val="es-ES"/>
              </w:rPr>
              <w:t xml:space="preserve"> </w:t>
            </w:r>
            <w:r w:rsidRPr="51129BB8">
              <w:rPr>
                <w:rFonts w:ascii="Verdana" w:eastAsia="Aptos" w:hAnsi="Verdana" w:cs="Arial"/>
                <w:i/>
                <w:lang w:val="es-ES"/>
              </w:rPr>
              <w:t xml:space="preserve">“la Entidad debe aplicar las notas 1, 2 y 3 del presente formato y las casillas de "Descripción", "Porcentaje" de la Administración, Imprevisto, </w:t>
            </w:r>
            <w:proofErr w:type="gramStart"/>
            <w:r w:rsidRPr="51129BB8">
              <w:rPr>
                <w:rFonts w:ascii="Verdana" w:eastAsia="Aptos" w:hAnsi="Verdana" w:cs="Arial"/>
                <w:i/>
                <w:lang w:val="es-ES"/>
              </w:rPr>
              <w:t>Utilidad  y</w:t>
            </w:r>
            <w:proofErr w:type="gramEnd"/>
            <w:r w:rsidRPr="51129BB8">
              <w:rPr>
                <w:rFonts w:ascii="Verdana" w:eastAsia="Aptos" w:hAnsi="Verdana" w:cs="Arial"/>
                <w:i/>
                <w:lang w:val="es-ES"/>
              </w:rPr>
              <w:t xml:space="preserve"> </w:t>
            </w:r>
            <w:proofErr w:type="gramStart"/>
            <w:r w:rsidRPr="51129BB8">
              <w:rPr>
                <w:rFonts w:ascii="Verdana" w:eastAsia="Aptos" w:hAnsi="Verdana" w:cs="Arial"/>
                <w:i/>
                <w:lang w:val="es-ES"/>
              </w:rPr>
              <w:t>total  A.I.U.</w:t>
            </w:r>
            <w:proofErr w:type="gramEnd"/>
            <w:r w:rsidRPr="51129BB8">
              <w:rPr>
                <w:rFonts w:ascii="Verdana" w:eastAsia="Aptos" w:hAnsi="Verdana" w:cs="Arial"/>
                <w:i/>
                <w:lang w:val="es-ES"/>
              </w:rPr>
              <w:t xml:space="preserve">  resaltadas en color amarillo.” </w:t>
            </w:r>
            <w:r w:rsidRPr="51129BB8">
              <w:rPr>
                <w:rFonts w:ascii="Verdana" w:eastAsia="Aptos" w:hAnsi="Verdana" w:cs="Arial"/>
                <w:lang w:val="es-ES"/>
              </w:rPr>
              <w:t xml:space="preserve">De esta manera, cuando se trate de otras </w:t>
            </w:r>
            <w:r w:rsidRPr="51129BB8">
              <w:rPr>
                <w:rFonts w:ascii="Verdana" w:eastAsia="Aptos" w:hAnsi="Verdana" w:cs="Arial"/>
                <w:i/>
                <w:lang w:val="es-ES"/>
              </w:rPr>
              <w:t>modalidades</w:t>
            </w:r>
            <w:r w:rsidRPr="51129BB8">
              <w:rPr>
                <w:rFonts w:ascii="Verdana" w:eastAsia="Aptos" w:hAnsi="Verdana" w:cs="Arial"/>
                <w:lang w:val="es-ES"/>
              </w:rPr>
              <w:t xml:space="preserve"> de precio, la entidad puede o no configurar los mismos aspectos.</w:t>
            </w:r>
          </w:p>
          <w:p w14:paraId="7E21A92F" w14:textId="77777777" w:rsidR="00950EFF" w:rsidRPr="00D40DB7" w:rsidRDefault="00950EFF" w:rsidP="002A7DB6">
            <w:pPr>
              <w:snapToGrid w:val="0"/>
              <w:spacing w:after="120" w:line="276" w:lineRule="auto"/>
              <w:ind w:firstLine="709"/>
              <w:jc w:val="both"/>
              <w:rPr>
                <w:rFonts w:ascii="Verdana" w:eastAsia="Aptos" w:hAnsi="Verdana" w:cs="Arial"/>
                <w:b/>
                <w:bCs/>
                <w:lang w:val="es-ES_tradnl"/>
              </w:rPr>
            </w:pPr>
            <w:r w:rsidRPr="00950EFF">
              <w:rPr>
                <w:rFonts w:ascii="Verdana" w:eastAsia="Aptos" w:hAnsi="Verdana" w:cs="Arial"/>
                <w:lang w:val="es-ES_tradnl"/>
              </w:rPr>
              <w:t xml:space="preserve">En consecuencia, para procesos de contratación estructurados por precios unitarios, las notas 1, 2 y 3 del “Formulario 1” son de obligatoria inclusión. Así mismo, en el evento que la entidad determine realizar la inclusión de nuevas notas, </w:t>
            </w:r>
            <w:r w:rsidRPr="00D40DB7">
              <w:rPr>
                <w:rFonts w:ascii="Verdana" w:eastAsia="Aptos" w:hAnsi="Verdana" w:cs="Arial"/>
                <w:b/>
                <w:bCs/>
                <w:lang w:val="es-ES_tradnl"/>
              </w:rPr>
              <w:t>las mismas no pueden contrariar lo definido en el pliego tipo, y en el evento en que esta situación se presente, primará lo señalado en los documentos tipo, de acuerdo con lo definido en el literal “E” del numeral “1.17. NORMAS DE INTERPRETACIÓN DEL PLIEGO DE CONDICIONES” del Documento Base de los documentos tipo vigentes para el año 2024.</w:t>
            </w:r>
          </w:p>
          <w:p w14:paraId="39A15BA3" w14:textId="4D6AAC39" w:rsidR="009E380F" w:rsidRPr="009E380F" w:rsidRDefault="009E380F" w:rsidP="009E380F">
            <w:pPr>
              <w:widowControl w:val="0"/>
              <w:autoSpaceDE w:val="0"/>
              <w:autoSpaceDN w:val="0"/>
              <w:spacing w:after="120" w:line="276" w:lineRule="auto"/>
              <w:ind w:firstLine="709"/>
              <w:jc w:val="both"/>
              <w:rPr>
                <w:rFonts w:ascii="Verdana" w:eastAsia="Verdana" w:hAnsi="Verdana" w:cs="Verdana"/>
              </w:rPr>
            </w:pPr>
            <w:r w:rsidRPr="00256C66">
              <w:rPr>
                <w:rFonts w:ascii="Verdana" w:eastAsia="Verdana" w:hAnsi="Verdana" w:cs="Verdana"/>
              </w:rPr>
              <w:t>Finalmente, para efectos de dar respuesta a su solicitud, la Agencia Nacional de Contratación Pública – Colombia Compra Eficiente</w:t>
            </w:r>
            <w:r>
              <w:rPr>
                <w:rFonts w:ascii="Verdana" w:eastAsia="Verdana" w:hAnsi="Verdana" w:cs="Verdana"/>
              </w:rPr>
              <w:t xml:space="preserve"> precisa lo siguiente frente a los puntos consultados</w:t>
            </w:r>
            <w:r w:rsidRPr="00256C66">
              <w:rPr>
                <w:rFonts w:ascii="Verdana" w:eastAsia="Verdana" w:hAnsi="Verdana" w:cs="Verdana"/>
              </w:rPr>
              <w:t>:</w:t>
            </w:r>
          </w:p>
          <w:p w14:paraId="6C6468C8" w14:textId="77777777" w:rsidR="00A676DB" w:rsidRPr="00BB35D7" w:rsidRDefault="00A676DB" w:rsidP="00A676DB">
            <w:pPr>
              <w:pStyle w:val="Prrafodelista"/>
              <w:numPr>
                <w:ilvl w:val="0"/>
                <w:numId w:val="20"/>
              </w:numPr>
              <w:adjustRightInd w:val="0"/>
              <w:snapToGrid w:val="0"/>
              <w:spacing w:after="120" w:line="276" w:lineRule="auto"/>
              <w:ind w:left="0" w:firstLine="709"/>
              <w:contextualSpacing w:val="0"/>
              <w:jc w:val="both"/>
              <w:rPr>
                <w:rFonts w:ascii="Verdana" w:eastAsia="Times New Roman" w:hAnsi="Verdana" w:cs="Arial"/>
                <w:kern w:val="2"/>
                <w:shd w:val="clear" w:color="auto" w:fill="FFFFFF"/>
                <w:lang w:val="es-ES_tradnl" w:eastAsia="es-ES_tradnl"/>
                <w14:ligatures w14:val="standardContextual"/>
              </w:rPr>
            </w:pPr>
            <w:r w:rsidRPr="00970681">
              <w:rPr>
                <w:rFonts w:ascii="Verdana" w:eastAsia="Times New Roman" w:hAnsi="Verdana" w:cs="Arial"/>
                <w:kern w:val="2"/>
                <w:shd w:val="clear" w:color="auto" w:fill="FFFFFF"/>
                <w:lang w:val="es-ES_tradnl" w:eastAsia="es-ES_tradnl"/>
                <w14:ligatures w14:val="standardContextual"/>
              </w:rPr>
              <w:t>Para el año 2024, los siguientes eran los documentos tipo vigentes para los procesos de contratación con aviso de convocatoria publicado desde el 1 de enero de 2024 hasta el 31 de enero de 2024:</w:t>
            </w:r>
          </w:p>
          <w:p w14:paraId="6314B278" w14:textId="77777777" w:rsidR="00A676DB" w:rsidRPr="00970681" w:rsidRDefault="00A676DB" w:rsidP="00A676DB">
            <w:pPr>
              <w:pStyle w:val="Prrafodelista"/>
              <w:adjustRightInd w:val="0"/>
              <w:snapToGrid w:val="0"/>
              <w:spacing w:after="120" w:line="276" w:lineRule="auto"/>
              <w:ind w:left="709"/>
              <w:contextualSpacing w:val="0"/>
              <w:jc w:val="both"/>
              <w:rPr>
                <w:rFonts w:ascii="Verdana" w:eastAsia="Times New Roman" w:hAnsi="Verdana" w:cs="Arial"/>
                <w:kern w:val="2"/>
                <w:shd w:val="clear" w:color="auto" w:fill="FFFFFF"/>
                <w:lang w:val="es-ES_tradnl" w:eastAsia="es-ES_tradnl"/>
                <w14:ligatures w14:val="standardContextual"/>
              </w:rPr>
            </w:pPr>
            <w:r w:rsidRPr="00970681">
              <w:rPr>
                <w:rFonts w:ascii="Verdana" w:eastAsia="Times New Roman" w:hAnsi="Verdana" w:cs="Arial"/>
                <w:i/>
                <w:iCs/>
                <w:kern w:val="2"/>
                <w:shd w:val="clear" w:color="auto" w:fill="FFFFFF"/>
                <w:lang w:val="es-ES_tradnl" w:eastAsia="es-ES_tradnl"/>
                <w14:ligatures w14:val="standardContextual"/>
              </w:rPr>
              <w:t>Infraestructura de transporte:</w:t>
            </w:r>
            <w:r w:rsidRPr="00970681">
              <w:rPr>
                <w:rFonts w:ascii="Verdana" w:eastAsia="Times New Roman" w:hAnsi="Verdana" w:cs="Arial"/>
                <w:kern w:val="2"/>
                <w:shd w:val="clear" w:color="auto" w:fill="FFFFFF"/>
                <w:lang w:val="es-ES_tradnl" w:eastAsia="es-ES_tradnl"/>
                <w14:ligatures w14:val="standardContextual"/>
              </w:rPr>
              <w:t xml:space="preserve"> documentos tipo de licitación de obra pública de infraestructura de transporte –versión 3, con las modificaciones de la Resolución 275 de 2022–.</w:t>
            </w:r>
          </w:p>
          <w:p w14:paraId="2C0FA280" w14:textId="77777777" w:rsidR="00A676DB" w:rsidRPr="00970681" w:rsidRDefault="00A676DB" w:rsidP="00A676DB">
            <w:pPr>
              <w:pStyle w:val="Prrafodelista"/>
              <w:widowControl w:val="0"/>
              <w:numPr>
                <w:ilvl w:val="0"/>
                <w:numId w:val="20"/>
              </w:numPr>
              <w:autoSpaceDE w:val="0"/>
              <w:autoSpaceDN w:val="0"/>
              <w:adjustRightInd w:val="0"/>
              <w:snapToGrid w:val="0"/>
              <w:spacing w:after="120" w:line="276" w:lineRule="auto"/>
              <w:ind w:left="0" w:firstLine="709"/>
              <w:contextualSpacing w:val="0"/>
              <w:jc w:val="both"/>
              <w:rPr>
                <w:rFonts w:ascii="Verdana" w:eastAsia="Verdana" w:hAnsi="Verdana" w:cs="Verdana"/>
              </w:rPr>
            </w:pPr>
            <w:r w:rsidRPr="00970681">
              <w:rPr>
                <w:rFonts w:ascii="Verdana" w:eastAsia="Verdana" w:hAnsi="Verdana" w:cs="Verdana"/>
              </w:rPr>
              <w:t xml:space="preserve">Se adjunta a la presente </w:t>
            </w:r>
            <w:r>
              <w:rPr>
                <w:rFonts w:ascii="Verdana" w:eastAsia="Verdana" w:hAnsi="Verdana" w:cs="Verdana"/>
              </w:rPr>
              <w:t>respuesta</w:t>
            </w:r>
            <w:r w:rsidRPr="00970681">
              <w:rPr>
                <w:rFonts w:ascii="Verdana" w:eastAsia="Verdana" w:hAnsi="Verdana" w:cs="Verdana"/>
              </w:rPr>
              <w:t xml:space="preserve"> el concepto C-768 del 26 de diciembre de 2024, en donde la Agencia Nacional de Contratación Pública – Colombia Compra Eficiente se pronunció en relación con los temas </w:t>
            </w:r>
            <w:r>
              <w:rPr>
                <w:rFonts w:ascii="Verdana" w:eastAsia="Verdana" w:hAnsi="Verdana" w:cs="Verdana"/>
              </w:rPr>
              <w:t>abordados en este documento.</w:t>
            </w:r>
          </w:p>
          <w:p w14:paraId="6ED9DA78" w14:textId="77777777" w:rsidR="00A676DB" w:rsidRPr="00485500" w:rsidRDefault="00A676DB" w:rsidP="00A676DB">
            <w:pPr>
              <w:widowControl w:val="0"/>
              <w:numPr>
                <w:ilvl w:val="0"/>
                <w:numId w:val="20"/>
              </w:numPr>
              <w:autoSpaceDE w:val="0"/>
              <w:autoSpaceDN w:val="0"/>
              <w:adjustRightInd w:val="0"/>
              <w:snapToGrid w:val="0"/>
              <w:spacing w:after="120" w:line="276" w:lineRule="auto"/>
              <w:ind w:left="0" w:firstLine="709"/>
              <w:jc w:val="both"/>
              <w:rPr>
                <w:rFonts w:ascii="Verdana" w:eastAsia="Verdana" w:hAnsi="Verdana" w:cs="Verdana"/>
                <w:b/>
                <w:bCs/>
                <w:u w:val="single"/>
                <w:lang w:val="es-ES"/>
              </w:rPr>
            </w:pPr>
            <w:r>
              <w:rPr>
                <w:rFonts w:ascii="Verdana" w:eastAsia="Verdana" w:hAnsi="Verdana" w:cs="Verdana"/>
              </w:rPr>
              <w:lastRenderedPageBreak/>
              <w:t>Respecto</w:t>
            </w:r>
            <w:r w:rsidRPr="1E7EF28B">
              <w:rPr>
                <w:rFonts w:ascii="Verdana" w:eastAsia="Verdana" w:hAnsi="Verdana" w:cs="Verdana"/>
              </w:rPr>
              <w:t xml:space="preserve"> </w:t>
            </w:r>
            <w:r>
              <w:rPr>
                <w:rFonts w:ascii="Verdana" w:eastAsia="Verdana" w:hAnsi="Verdana" w:cs="Verdana"/>
              </w:rPr>
              <w:t>a</w:t>
            </w:r>
            <w:r w:rsidRPr="1E7EF28B">
              <w:rPr>
                <w:rFonts w:ascii="Verdana" w:eastAsia="Verdana" w:hAnsi="Verdana" w:cs="Verdana"/>
              </w:rPr>
              <w:t xml:space="preserve">l Formulario 1 – Propuesta Económica, las entidades estatales pueden configurarlo o adoptar un formato distinto para la presentación de la oferta económica, de conformidad con lo previsto en los documentos tipo. </w:t>
            </w:r>
            <w:r w:rsidRPr="00485500">
              <w:rPr>
                <w:rFonts w:ascii="Verdana" w:eastAsia="Verdana" w:hAnsi="Verdana" w:cs="Verdana"/>
                <w:b/>
                <w:bCs/>
                <w:u w:val="single"/>
              </w:rPr>
              <w:t>No obstante, esta facultad no es absoluta, en tanto no pueden incorporarse o modificarse notas que alteren las condiciones sustanciales del proceso, ni incluirse requisitos, variables o criterios que incidan en la estructuración de las ofertas o contravengan el principio de inalterabilidad.</w:t>
            </w:r>
          </w:p>
          <w:p w14:paraId="369F22DC" w14:textId="77777777" w:rsidR="00A676DB" w:rsidRPr="00485500" w:rsidRDefault="00A676DB" w:rsidP="00A676DB">
            <w:pPr>
              <w:widowControl w:val="0"/>
              <w:numPr>
                <w:ilvl w:val="0"/>
                <w:numId w:val="20"/>
              </w:numPr>
              <w:autoSpaceDE w:val="0"/>
              <w:autoSpaceDN w:val="0"/>
              <w:adjustRightInd w:val="0"/>
              <w:snapToGrid w:val="0"/>
              <w:spacing w:after="120" w:line="276" w:lineRule="auto"/>
              <w:ind w:left="0" w:firstLine="709"/>
              <w:jc w:val="both"/>
              <w:rPr>
                <w:rFonts w:ascii="Verdana" w:eastAsia="Verdana" w:hAnsi="Verdana" w:cs="Verdana"/>
                <w:b/>
                <w:bCs/>
                <w:lang w:val="es-ES"/>
              </w:rPr>
            </w:pPr>
            <w:r w:rsidRPr="00485500">
              <w:rPr>
                <w:rFonts w:ascii="Verdana" w:eastAsia="Verdana" w:hAnsi="Verdana" w:cs="Verdana"/>
                <w:b/>
                <w:bCs/>
                <w:lang w:val="es-ES"/>
              </w:rPr>
              <w:t>No es procedente incluir dentro del Formulario 1 – Presupuesto Oficial notas, aclaraciones o requisitos adicionales que, directa o indirectamente, puedan dar lugar a nuevas causales de rechazo. Hacerlo implica una extralimitación de la facultad de configuración del formulario, en la medida en que se estarían incorporando condiciones no previstas en los documentos tipo.</w:t>
            </w:r>
          </w:p>
          <w:p w14:paraId="12090FBE" w14:textId="77777777" w:rsidR="00A676DB" w:rsidRPr="00B35F06" w:rsidRDefault="00A676DB" w:rsidP="00A676DB">
            <w:pPr>
              <w:widowControl w:val="0"/>
              <w:numPr>
                <w:ilvl w:val="0"/>
                <w:numId w:val="20"/>
              </w:numPr>
              <w:autoSpaceDE w:val="0"/>
              <w:autoSpaceDN w:val="0"/>
              <w:adjustRightInd w:val="0"/>
              <w:snapToGrid w:val="0"/>
              <w:spacing w:after="120" w:line="276" w:lineRule="auto"/>
              <w:ind w:left="0" w:firstLine="709"/>
              <w:jc w:val="both"/>
              <w:rPr>
                <w:rFonts w:ascii="Verdana" w:eastAsia="Verdana" w:hAnsi="Verdana" w:cs="Verdana"/>
                <w:lang w:val="es-ES"/>
              </w:rPr>
            </w:pPr>
            <w:r w:rsidRPr="1E7EF28B">
              <w:rPr>
                <w:rFonts w:ascii="Verdana" w:eastAsia="Verdana" w:hAnsi="Verdana" w:cs="Verdana"/>
                <w:lang w:val="es-ES"/>
              </w:rPr>
              <w:t>La Agencia ha sido clara al señalar que las entidades</w:t>
            </w:r>
            <w:r>
              <w:rPr>
                <w:rFonts w:ascii="Verdana" w:eastAsia="Verdana" w:hAnsi="Verdana" w:cs="Verdana"/>
                <w:lang w:val="es-ES"/>
              </w:rPr>
              <w:t>,</w:t>
            </w:r>
            <w:r w:rsidRPr="1E7EF28B">
              <w:rPr>
                <w:rFonts w:ascii="Verdana" w:eastAsia="Verdana" w:hAnsi="Verdana" w:cs="Verdana"/>
                <w:lang w:val="es-ES"/>
              </w:rPr>
              <w:t xml:space="preserve"> no solo deben abstenerse de crear nuevas causales de rechazo, sino también de incluir notas o aclaraciones en los formularios o anexos que, en la práctica, impliquen adicionar, modificar o contrariar las causales ya establecidas en los documentos tipo. En consecuencia, las notas incorporadas en el Formulario 1 no pueden utilizarse para configurar causales de rechazo adicionales ni para alterar las previstas en el pliego de condiciones.</w:t>
            </w:r>
          </w:p>
          <w:p w14:paraId="00AD99E2" w14:textId="77777777" w:rsidR="00A676DB" w:rsidRPr="00A676DB" w:rsidRDefault="00A676DB" w:rsidP="00A676DB">
            <w:pPr>
              <w:widowControl w:val="0"/>
              <w:numPr>
                <w:ilvl w:val="0"/>
                <w:numId w:val="20"/>
              </w:numPr>
              <w:autoSpaceDE w:val="0"/>
              <w:autoSpaceDN w:val="0"/>
              <w:adjustRightInd w:val="0"/>
              <w:snapToGrid w:val="0"/>
              <w:spacing w:line="276" w:lineRule="auto"/>
              <w:ind w:left="0" w:firstLine="709"/>
              <w:jc w:val="both"/>
              <w:rPr>
                <w:rFonts w:ascii="Verdana" w:eastAsia="Verdana" w:hAnsi="Verdana" w:cs="Verdana"/>
                <w:lang w:val="es-ES"/>
              </w:rPr>
            </w:pPr>
            <w:r w:rsidRPr="1E7EF28B">
              <w:rPr>
                <w:rFonts w:ascii="Verdana" w:eastAsia="Times New Roman" w:hAnsi="Verdana" w:cs="Times New Roman"/>
                <w:lang w:val="es-ES" w:eastAsia="es-ES"/>
              </w:rPr>
              <w:t>En todo caso, las notas que se incluyan en el Formulario 1 deben limitarse a aspectos</w:t>
            </w:r>
            <w:r w:rsidRPr="1E7EF28B">
              <w:rPr>
                <w:rFonts w:ascii="Verdana" w:eastAsia="Times New Roman" w:hAnsi="Verdana" w:cs="Times New Roman"/>
                <w:b/>
                <w:bCs/>
                <w:u w:val="single"/>
                <w:lang w:val="es-ES" w:eastAsia="es-ES"/>
              </w:rPr>
              <w:t xml:space="preserve"> meramente aclaratorios o de forma</w:t>
            </w:r>
            <w:r w:rsidRPr="1E7EF28B">
              <w:rPr>
                <w:rFonts w:ascii="Verdana" w:eastAsia="Times New Roman" w:hAnsi="Verdana" w:cs="Times New Roman"/>
                <w:lang w:val="es-ES" w:eastAsia="es-ES"/>
              </w:rPr>
              <w:t xml:space="preserve">, </w:t>
            </w:r>
            <w:r w:rsidRPr="1E7EF28B">
              <w:rPr>
                <w:rFonts w:ascii="Verdana" w:eastAsia="Times New Roman" w:hAnsi="Verdana" w:cs="Times New Roman"/>
                <w:b/>
                <w:bCs/>
                <w:u w:val="single"/>
                <w:lang w:val="es-ES" w:eastAsia="es-ES"/>
              </w:rPr>
              <w:t>orientados a facilitar el diligenciamiento de la oferta económica, sin afectar las reglas de evaluación, selección o rechazo definidas en la ley y en los documentos del proceso</w:t>
            </w:r>
            <w:r w:rsidRPr="1E7EF28B">
              <w:rPr>
                <w:rFonts w:ascii="Verdana" w:eastAsia="Times New Roman" w:hAnsi="Verdana" w:cs="Times New Roman"/>
                <w:lang w:val="es-ES" w:eastAsia="es-ES"/>
              </w:rPr>
              <w:t>.</w:t>
            </w:r>
          </w:p>
          <w:p w14:paraId="1AB822AE" w14:textId="77777777" w:rsidR="00A676DB" w:rsidRPr="00950EFF" w:rsidRDefault="00A676DB" w:rsidP="00950EFF">
            <w:pPr>
              <w:snapToGrid w:val="0"/>
              <w:spacing w:line="276" w:lineRule="auto"/>
              <w:ind w:firstLine="709"/>
              <w:jc w:val="both"/>
              <w:rPr>
                <w:rFonts w:ascii="Verdana" w:eastAsia="Aptos" w:hAnsi="Verdana" w:cs="Arial"/>
                <w:lang w:val="es-ES_tradnl"/>
              </w:rPr>
            </w:pPr>
          </w:p>
        </w:tc>
      </w:tr>
    </w:tbl>
    <w:p w14:paraId="03425221" w14:textId="77777777" w:rsidR="00950EFF" w:rsidRPr="00950EFF" w:rsidRDefault="00950EFF" w:rsidP="00950EFF">
      <w:pPr>
        <w:tabs>
          <w:tab w:val="left" w:pos="142"/>
          <w:tab w:val="left" w:pos="284"/>
        </w:tabs>
        <w:snapToGrid w:val="0"/>
        <w:spacing w:after="0" w:line="276" w:lineRule="auto"/>
        <w:jc w:val="both"/>
        <w:rPr>
          <w:rFonts w:ascii="Verdana" w:eastAsia="Century Gothic" w:hAnsi="Verdana" w:cs="Century Gothic"/>
          <w:b/>
          <w:bCs/>
          <w:lang w:val="es-ES_tradnl"/>
        </w:rPr>
      </w:pPr>
    </w:p>
    <w:p w14:paraId="22557F80" w14:textId="77777777" w:rsidR="00950EFF" w:rsidRPr="00950EFF" w:rsidRDefault="00950EFF" w:rsidP="00950EF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50EFF">
        <w:rPr>
          <w:rFonts w:ascii="Verdana" w:eastAsia="Century Gothic" w:hAnsi="Verdana" w:cs="Century Gothic"/>
          <w:b/>
          <w:bCs/>
          <w:lang w:val="es-ES_tradnl"/>
        </w:rPr>
        <w:t>Razones de la respuesta:</w:t>
      </w:r>
    </w:p>
    <w:p w14:paraId="45091E3B" w14:textId="77777777" w:rsidR="00950EFF" w:rsidRPr="00950EFF" w:rsidRDefault="00950EFF" w:rsidP="00950EFF">
      <w:pPr>
        <w:snapToGrid w:val="0"/>
        <w:spacing w:after="0" w:line="276" w:lineRule="auto"/>
        <w:jc w:val="both"/>
        <w:rPr>
          <w:rFonts w:ascii="Verdana" w:eastAsia="Calibri" w:hAnsi="Verdana" w:cs="Arial"/>
          <w:lang w:val="es-ES_tradnl"/>
        </w:rPr>
      </w:pPr>
    </w:p>
    <w:p w14:paraId="09D987EA" w14:textId="77777777" w:rsidR="00950EFF" w:rsidRPr="00950EFF" w:rsidRDefault="00950EFF" w:rsidP="00950EFF">
      <w:pPr>
        <w:snapToGrid w:val="0"/>
        <w:spacing w:after="0" w:line="276" w:lineRule="auto"/>
        <w:jc w:val="both"/>
        <w:rPr>
          <w:rFonts w:ascii="Verdana" w:eastAsia="Calibri" w:hAnsi="Verdana" w:cs="Arial"/>
          <w:lang w:val="es-ES_tradnl"/>
        </w:rPr>
      </w:pPr>
      <w:r w:rsidRPr="00950EFF">
        <w:rPr>
          <w:rFonts w:ascii="Verdana" w:eastAsia="Calibri" w:hAnsi="Verdana" w:cs="Arial"/>
          <w:lang w:val="es-ES_tradnl"/>
        </w:rPr>
        <w:t xml:space="preserve">Lo anterior se sustenta en las siguientes consideraciones: </w:t>
      </w:r>
    </w:p>
    <w:p w14:paraId="793FE49C" w14:textId="77777777" w:rsidR="00950EFF" w:rsidRPr="00950EFF" w:rsidRDefault="00950EFF" w:rsidP="00950EFF">
      <w:pPr>
        <w:snapToGrid w:val="0"/>
        <w:spacing w:after="0" w:line="276" w:lineRule="auto"/>
        <w:jc w:val="both"/>
        <w:rPr>
          <w:rFonts w:ascii="Verdana" w:eastAsia="Calibri" w:hAnsi="Verdana" w:cs="Arial"/>
          <w:lang w:val="es-ES_tradnl"/>
        </w:rPr>
      </w:pPr>
    </w:p>
    <w:p w14:paraId="23323540" w14:textId="77777777" w:rsidR="00950EFF" w:rsidRPr="00950EFF" w:rsidRDefault="00950EFF" w:rsidP="00950EFF">
      <w:pPr>
        <w:adjustRightInd w:val="0"/>
        <w:snapToGrid w:val="0"/>
        <w:spacing w:after="120" w:line="276" w:lineRule="auto"/>
        <w:jc w:val="both"/>
        <w:rPr>
          <w:rFonts w:ascii="Verdana" w:eastAsia="Calibri" w:hAnsi="Verdana" w:cs="Arial"/>
          <w:kern w:val="2"/>
          <w:lang w:val="es-ES_tradnl"/>
          <w14:ligatures w14:val="standardContextual"/>
        </w:rPr>
      </w:pPr>
      <w:r w:rsidRPr="00950EFF">
        <w:rPr>
          <w:rFonts w:ascii="Verdana" w:eastAsia="Calibri" w:hAnsi="Verdana" w:cs="Arial"/>
          <w:kern w:val="2"/>
          <w:lang w:val="es-ES_tradnl"/>
          <w14:ligatures w14:val="standardContextual"/>
        </w:rPr>
        <w:t xml:space="preserve">i. Los Documentos Tipo expedidos por esta Agencia en ejercicio de la potestad otorgada por la Ley 2022 de 2020 son de obligatoria observancia por parte de las Entidades Estatales sometidas al Estatuto General de Contratación de la </w:t>
      </w:r>
      <w:r w:rsidRPr="00950EFF">
        <w:rPr>
          <w:rFonts w:ascii="Verdana" w:eastAsia="Calibri" w:hAnsi="Verdana" w:cs="Arial"/>
          <w:kern w:val="2"/>
          <w:lang w:val="es-ES_tradnl"/>
          <w14:ligatures w14:val="standardContextual"/>
        </w:rPr>
        <w:lastRenderedPageBreak/>
        <w:t xml:space="preserve">Administración Pública –EGCAP–. Debido a esto, tales entidades deben aplicar de manera forzosa los Documentos Tipo para desarrollar los Procesos de Contratación en los objetos y modalidades cobijadas por los Documentos Tipo. </w:t>
      </w:r>
    </w:p>
    <w:p w14:paraId="5831A666" w14:textId="77777777" w:rsidR="00950EFF" w:rsidRPr="00950EFF" w:rsidRDefault="00950EFF" w:rsidP="00950EFF">
      <w:pPr>
        <w:adjustRightInd w:val="0"/>
        <w:snapToGrid w:val="0"/>
        <w:spacing w:after="120" w:line="276" w:lineRule="auto"/>
        <w:ind w:firstLine="709"/>
        <w:jc w:val="both"/>
        <w:rPr>
          <w:rFonts w:ascii="Verdana" w:eastAsia="Calibri" w:hAnsi="Verdana" w:cs="Arial"/>
          <w:kern w:val="2"/>
          <w:lang w:val="es-ES_tradnl" w:eastAsia="es-ES"/>
          <w14:ligatures w14:val="standardContextual"/>
        </w:rPr>
      </w:pPr>
      <w:r w:rsidRPr="00950EFF">
        <w:rPr>
          <w:rFonts w:ascii="Verdana" w:eastAsia="Times New Roman" w:hAnsi="Verdana" w:cs="Arial"/>
          <w:kern w:val="2"/>
          <w:shd w:val="clear" w:color="auto" w:fill="FFFFFF"/>
          <w:lang w:val="es-ES_tradnl" w:eastAsia="es-ES_tradnl"/>
          <w14:ligatures w14:val="standardContextual"/>
        </w:rPr>
        <w:t>Todas las resoluciones expedidas por la Agencia Nacional de Contratación Pública – Colombia Compra Eficiente, mediante las cuales se han adoptado los documentos tipo, consagran la regla de la inalterabilidad</w:t>
      </w:r>
      <w:r w:rsidRPr="00950EFF">
        <w:rPr>
          <w:rFonts w:ascii="Verdana" w:eastAsia="Aptos" w:hAnsi="Verdana" w:cs="Times New Roman"/>
          <w:kern w:val="2"/>
          <w:shd w:val="clear" w:color="auto" w:fill="FFFFFF"/>
          <w:vertAlign w:val="superscript"/>
          <w:lang w:val="es-ES_tradnl" w:eastAsia="es-ES_tradnl"/>
          <w14:ligatures w14:val="standardContextual"/>
        </w:rPr>
        <w:footnoteReference w:id="1"/>
      </w:r>
      <w:r w:rsidRPr="00950EFF">
        <w:rPr>
          <w:rFonts w:ascii="Verdana" w:eastAsia="Times New Roman" w:hAnsi="Verdana" w:cs="Arial"/>
          <w:kern w:val="2"/>
          <w:shd w:val="clear" w:color="auto" w:fill="FFFFFF"/>
          <w:lang w:val="es-ES_tradnl" w:eastAsia="es-ES_tradnl"/>
          <w14:ligatures w14:val="standardContextual"/>
        </w:rPr>
        <w:t xml:space="preserve">. Esta prohibición consiste en que las entidades estatales no pueden incluir o modificar en los </w:t>
      </w:r>
      <w:r w:rsidRPr="00950EFF">
        <w:rPr>
          <w:rFonts w:ascii="Verdana" w:eastAsia="Times New Roman" w:hAnsi="Verdana" w:cs="Arial"/>
          <w:i/>
          <w:iCs/>
          <w:kern w:val="2"/>
          <w:shd w:val="clear" w:color="auto" w:fill="FFFFFF"/>
          <w:lang w:val="es-ES_tradnl" w:eastAsia="es-ES_tradnl"/>
          <w14:ligatures w14:val="standardContextual"/>
        </w:rPr>
        <w:t>Documentos del Proceso</w:t>
      </w:r>
      <w:r w:rsidRPr="00950EFF">
        <w:rPr>
          <w:rFonts w:ascii="Verdana" w:eastAsia="Times New Roman" w:hAnsi="Verdana" w:cs="Arial"/>
          <w:kern w:val="2"/>
          <w:shd w:val="clear" w:color="auto" w:fill="FFFFFF"/>
          <w:lang w:val="es-ES_tradnl" w:eastAsia="es-ES_tradnl"/>
          <w14:ligatures w14:val="standardContextua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3C98235" w14:textId="77777777" w:rsidR="00950EFF" w:rsidRPr="00950EFF" w:rsidRDefault="00950EFF" w:rsidP="00950EFF">
      <w:pPr>
        <w:adjustRightInd w:val="0"/>
        <w:snapToGrid w:val="0"/>
        <w:spacing w:after="120" w:line="276" w:lineRule="auto"/>
        <w:ind w:firstLine="709"/>
        <w:jc w:val="both"/>
        <w:rPr>
          <w:rFonts w:ascii="Verdana" w:eastAsia="Times New Roman" w:hAnsi="Verdana" w:cs="Arial"/>
          <w:kern w:val="2"/>
          <w:shd w:val="clear" w:color="auto" w:fill="FFFFFF"/>
          <w:lang w:val="es-ES_tradnl" w:eastAsia="es-ES_tradnl"/>
          <w14:ligatures w14:val="standardContextual"/>
        </w:rPr>
      </w:pPr>
      <w:r w:rsidRPr="00950EFF">
        <w:rPr>
          <w:rFonts w:ascii="Verdana" w:eastAsia="Times New Roman" w:hAnsi="Verdana" w:cs="Arial"/>
          <w:kern w:val="2"/>
          <w:shd w:val="clear" w:color="auto" w:fill="FFFFFF"/>
          <w:lang w:val="es-ES_tradnl" w:eastAsia="es-ES_tradnl"/>
          <w14:ligatures w14:val="standardContextual"/>
        </w:rPr>
        <w:t>El fundamento legal vigente de la regla de inalterabilidad se encuentra en el artículo 1 de la Ley 2022 de 2020, según el cual “</w:t>
      </w:r>
      <w:r w:rsidRPr="00950EFF">
        <w:rPr>
          <w:rFonts w:ascii="Verdana" w:eastAsia="Times New Roman" w:hAnsi="Verdana" w:cs="Arial"/>
          <w:kern w:val="2"/>
          <w:lang w:val="es-ES_tradnl" w:eastAsia="es-ES_tradnl"/>
          <w14:ligatures w14:val="standardContextual"/>
        </w:rPr>
        <w:t xml:space="preserve">[…] </w:t>
      </w:r>
      <w:r w:rsidRPr="00950EFF">
        <w:rPr>
          <w:rFonts w:ascii="Verdana" w:eastAsia="Times New Roman" w:hAnsi="Verdana" w:cs="Arial"/>
          <w:kern w:val="2"/>
          <w:shd w:val="clear" w:color="auto" w:fill="FFFFFF"/>
          <w:lang w:val="es-ES_tradnl" w:eastAsia="es-ES_tradnl"/>
          <w14:ligatures w14:val="standardContextua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p>
    <w:p w14:paraId="6494D4FD" w14:textId="77777777" w:rsidR="00950EFF" w:rsidRPr="00950EFF" w:rsidRDefault="00950EFF" w:rsidP="334B198C">
      <w:pPr>
        <w:adjustRightInd w:val="0"/>
        <w:snapToGrid w:val="0"/>
        <w:spacing w:after="120" w:line="276" w:lineRule="auto"/>
        <w:ind w:firstLine="709"/>
        <w:jc w:val="both"/>
        <w:rPr>
          <w:rFonts w:ascii="Verdana" w:eastAsia="Times New Roman" w:hAnsi="Verdana" w:cs="Arial"/>
          <w:kern w:val="2"/>
          <w:shd w:val="clear" w:color="auto" w:fill="FFFFFF"/>
          <w:lang w:val="es-ES" w:eastAsia="es-ES"/>
          <w14:ligatures w14:val="standardContextual"/>
        </w:rPr>
      </w:pPr>
      <w:r w:rsidRPr="334B198C">
        <w:rPr>
          <w:rFonts w:ascii="Verdana" w:eastAsia="Times New Roman" w:hAnsi="Verdana" w:cs="Arial"/>
          <w:kern w:val="2"/>
          <w:shd w:val="clear" w:color="auto" w:fill="FFFFFF"/>
          <w:lang w:val="es-ES" w:eastAsia="es-ES"/>
          <w14:ligatures w14:val="standardContextual"/>
        </w:rPr>
        <w:t xml:space="preserve">En consecuencia, en virtud de la regla de inalterabilidad aludida, los Documentos Tipo solo pueden ser modificados en los aspectos en que estos lo permitan. Esto corresponde a aquellos aspectos que se encuentran entre corchetes y resaltados en gris </w:t>
      </w:r>
      <w:r w:rsidRPr="334B198C">
        <w:rPr>
          <w:rFonts w:ascii="Verdana" w:eastAsia="Times New Roman" w:hAnsi="Verdana" w:cs="Arial"/>
          <w:kern w:val="2"/>
          <w:highlight w:val="lightGray"/>
          <w:shd w:val="clear" w:color="auto" w:fill="FFFFFF"/>
          <w:lang w:val="es-ES" w:eastAsia="es-ES"/>
          <w14:ligatures w14:val="standardContextual"/>
        </w:rPr>
        <w:t>–[texto]–</w:t>
      </w:r>
      <w:r w:rsidRPr="334B198C">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3CBBCE6B" w14:textId="77777777" w:rsidR="00950EFF" w:rsidRPr="00950EFF" w:rsidRDefault="00950EFF" w:rsidP="00950EFF">
      <w:pPr>
        <w:adjustRightInd w:val="0"/>
        <w:snapToGrid w:val="0"/>
        <w:spacing w:after="120" w:line="276" w:lineRule="auto"/>
        <w:ind w:firstLine="709"/>
        <w:jc w:val="both"/>
        <w:rPr>
          <w:rFonts w:ascii="Verdana" w:eastAsia="Times New Roman" w:hAnsi="Verdana" w:cs="Arial"/>
          <w:kern w:val="2"/>
          <w:shd w:val="clear" w:color="auto" w:fill="FFFFFF"/>
          <w:lang w:val="es-ES_tradnl" w:eastAsia="es-ES_tradnl"/>
          <w14:ligatures w14:val="standardContextual"/>
        </w:rPr>
      </w:pPr>
      <w:r w:rsidRPr="00950EFF">
        <w:rPr>
          <w:rFonts w:ascii="Verdana" w:eastAsia="Times New Roman" w:hAnsi="Verdana" w:cs="Arial"/>
          <w:kern w:val="2"/>
          <w:shd w:val="clear" w:color="auto" w:fill="FFFFFF"/>
          <w:lang w:val="es-ES_tradnl" w:eastAsia="es-ES_tradnl"/>
          <w14:ligatures w14:val="standardContextual"/>
        </w:rPr>
        <w:t xml:space="preserve">Por lo tanto, una entidad solo podrá modificar aspectos de los Documentos Tipo cuando así esté permitido, en los términos expuestos. Lo anterior implica </w:t>
      </w:r>
      <w:r w:rsidRPr="00950EFF">
        <w:rPr>
          <w:rFonts w:ascii="Verdana" w:eastAsia="Times New Roman" w:hAnsi="Verdana" w:cs="Arial"/>
          <w:kern w:val="2"/>
          <w:shd w:val="clear" w:color="auto" w:fill="FFFFFF"/>
          <w:lang w:val="es-ES_tradnl" w:eastAsia="es-ES_tradnl"/>
          <w14:ligatures w14:val="standardContextual"/>
        </w:rPr>
        <w:lastRenderedPageBreak/>
        <w:t xml:space="preserve">que, en los apartes en que los documentos tipo no lo permitan, la entidad deberá integrar el contenido de estos a su Proceso de Contratación sin ningún tipo de alteración. </w:t>
      </w:r>
    </w:p>
    <w:p w14:paraId="0BEAB6EA" w14:textId="77777777" w:rsidR="00950EFF" w:rsidRPr="00950EFF" w:rsidRDefault="00950EFF" w:rsidP="00950EFF">
      <w:pPr>
        <w:adjustRightInd w:val="0"/>
        <w:snapToGrid w:val="0"/>
        <w:spacing w:after="120" w:line="276" w:lineRule="auto"/>
        <w:ind w:firstLine="709"/>
        <w:jc w:val="both"/>
        <w:rPr>
          <w:rFonts w:ascii="Verdana" w:eastAsia="Times New Roman" w:hAnsi="Verdana" w:cs="Arial"/>
          <w:kern w:val="2"/>
          <w:shd w:val="clear" w:color="auto" w:fill="FFFFFF"/>
          <w:lang w:val="es-ES_tradnl" w:eastAsia="es-ES_tradnl"/>
          <w14:ligatures w14:val="standardContextual"/>
        </w:rPr>
      </w:pPr>
      <w:r w:rsidRPr="00950EFF">
        <w:rPr>
          <w:rFonts w:ascii="Verdana" w:eastAsia="Times New Roman" w:hAnsi="Verdana" w:cs="Arial"/>
          <w:kern w:val="2"/>
          <w:shd w:val="clear" w:color="auto" w:fill="FFFFFF"/>
          <w:lang w:val="es-ES_tradnl" w:eastAsia="es-ES_tradnl"/>
          <w14:ligatures w14:val="standardContextual"/>
        </w:rPr>
        <w:t>Teniendo en cuenta su consulta, es importante señalar que, para el año 2024, los siguientes eran los documentos tipo vigentes para los procesos de contratación con aviso de convocatoria publicado desde el 1 de enero de 2024 hasta el 31 de enero de 2024:</w:t>
      </w:r>
    </w:p>
    <w:p w14:paraId="4677F2E5" w14:textId="77777777" w:rsidR="00950EFF" w:rsidRPr="00950EFF" w:rsidRDefault="00950EFF" w:rsidP="00950EFF">
      <w:pPr>
        <w:numPr>
          <w:ilvl w:val="0"/>
          <w:numId w:val="18"/>
        </w:numPr>
        <w:adjustRightInd w:val="0"/>
        <w:snapToGrid w:val="0"/>
        <w:spacing w:after="120" w:line="276" w:lineRule="auto"/>
        <w:ind w:left="0" w:firstLine="709"/>
        <w:jc w:val="both"/>
        <w:rPr>
          <w:rFonts w:ascii="Verdana" w:eastAsia="Times New Roman" w:hAnsi="Verdana" w:cs="Arial"/>
          <w:kern w:val="2"/>
          <w:shd w:val="clear" w:color="auto" w:fill="FFFFFF"/>
          <w:lang w:val="es-ES_tradnl" w:eastAsia="es-ES_tradnl"/>
          <w14:ligatures w14:val="standardContextual"/>
        </w:rPr>
      </w:pPr>
      <w:r w:rsidRPr="00950EFF">
        <w:rPr>
          <w:rFonts w:ascii="Verdana" w:eastAsia="Times New Roman" w:hAnsi="Verdana" w:cs="Arial"/>
          <w:i/>
          <w:iCs/>
          <w:kern w:val="2"/>
          <w:shd w:val="clear" w:color="auto" w:fill="FFFFFF"/>
          <w:lang w:val="es-ES_tradnl" w:eastAsia="es-ES_tradnl"/>
          <w14:ligatures w14:val="standardContextual"/>
        </w:rPr>
        <w:t>Infraestructura de transporte:</w:t>
      </w:r>
      <w:r w:rsidRPr="00950EFF">
        <w:rPr>
          <w:rFonts w:ascii="Verdana" w:eastAsia="Times New Roman" w:hAnsi="Verdana" w:cs="Arial"/>
          <w:kern w:val="2"/>
          <w:shd w:val="clear" w:color="auto" w:fill="FFFFFF"/>
          <w:lang w:val="es-ES_tradnl" w:eastAsia="es-ES_tradnl"/>
          <w14:ligatures w14:val="standardContextual"/>
        </w:rPr>
        <w:t xml:space="preserve"> documentos tipo de licitación de obra pública de infraestructura de transporte –versión 3, con las modificaciones de la Resolución 275 de 2022–.</w:t>
      </w:r>
    </w:p>
    <w:p w14:paraId="2DF2246E" w14:textId="77777777" w:rsidR="00950EFF" w:rsidRPr="00950EFF" w:rsidRDefault="00950EFF" w:rsidP="00950EFF">
      <w:pPr>
        <w:adjustRightInd w:val="0"/>
        <w:snapToGrid w:val="0"/>
        <w:spacing w:after="120" w:line="276" w:lineRule="auto"/>
        <w:ind w:firstLine="709"/>
        <w:jc w:val="both"/>
        <w:rPr>
          <w:rFonts w:ascii="Verdana" w:eastAsia="Times New Roman" w:hAnsi="Verdana" w:cs="Arial"/>
          <w:kern w:val="2"/>
          <w:shd w:val="clear" w:color="auto" w:fill="FFFFFF"/>
          <w:lang w:val="es-ES" w:eastAsia="es-ES"/>
          <w14:ligatures w14:val="standardContextual"/>
        </w:rPr>
      </w:pPr>
      <w:r w:rsidRPr="51129BB8">
        <w:rPr>
          <w:rFonts w:ascii="Verdana" w:eastAsia="Times New Roman" w:hAnsi="Verdana" w:cs="Arial"/>
          <w:kern w:val="2"/>
          <w:shd w:val="clear" w:color="auto" w:fill="FFFFFF"/>
          <w:lang w:val="es-ES" w:eastAsia="es-ES"/>
          <w14:ligatures w14:val="standardContextual"/>
        </w:rPr>
        <w:t xml:space="preserve">Así, los anteriores documentos tipo eran aquellos vigentes para los procesos de contratación con aviso de convocatoria publicado durante el 2024, de los cuales se remite copia como anexo de la presente respuesta. </w:t>
      </w:r>
    </w:p>
    <w:p w14:paraId="3D6C6EBF" w14:textId="77777777" w:rsidR="00950EFF" w:rsidRPr="00950EFF" w:rsidRDefault="00950EFF" w:rsidP="00950EFF">
      <w:pPr>
        <w:adjustRightInd w:val="0"/>
        <w:snapToGrid w:val="0"/>
        <w:spacing w:after="0" w:line="276" w:lineRule="auto"/>
        <w:ind w:firstLine="709"/>
        <w:jc w:val="both"/>
        <w:rPr>
          <w:rFonts w:ascii="Verdana" w:eastAsia="Times New Roman" w:hAnsi="Verdana" w:cs="Arial"/>
          <w:kern w:val="2"/>
          <w:shd w:val="clear" w:color="auto" w:fill="FFFFFF"/>
          <w:lang w:val="es-ES_tradnl" w:eastAsia="es-ES_tradnl"/>
          <w14:ligatures w14:val="standardContextual"/>
        </w:rPr>
      </w:pPr>
      <w:r w:rsidRPr="00950EFF">
        <w:rPr>
          <w:rFonts w:ascii="Verdana" w:eastAsia="Times New Roman" w:hAnsi="Verdana" w:cs="Arial"/>
          <w:kern w:val="2"/>
          <w:shd w:val="clear" w:color="auto" w:fill="FFFFFF"/>
          <w:lang w:val="es-ES_tradnl" w:eastAsia="es-ES_tradnl"/>
          <w14:ligatures w14:val="standardContextual"/>
        </w:rPr>
        <w:t xml:space="preserve">En todo caso, es importante señalar que la aplicación de una versión específica de un documento tipo a un proceso de contratación depende, entre otras cosas, de la fecha de publicación del aviso de convocatoria o invitación. Esto se establece en todas las resoluciones mediante las cuales se adoptan o modifican los pliegos tipo, las cuales pueden ser consultadas en la sección de documentos tipo de la página web de esta Agencia, a través del siguiente enlace: </w:t>
      </w:r>
      <w:hyperlink r:id="rId12" w:history="1">
        <w:r w:rsidRPr="00950EFF">
          <w:rPr>
            <w:rFonts w:ascii="Verdana" w:eastAsia="Times New Roman" w:hAnsi="Verdana" w:cs="Arial"/>
            <w:color w:val="0000FF"/>
            <w:kern w:val="2"/>
            <w:u w:val="single"/>
            <w:shd w:val="clear" w:color="auto" w:fill="FFFFFF"/>
            <w:lang w:val="es-ES_tradnl" w:eastAsia="es-ES_tradnl"/>
            <w14:ligatures w14:val="standardContextual"/>
          </w:rPr>
          <w:t>https://www.colombiacompra.gov.co/normativa-y-relatoria/documentos-tipo</w:t>
        </w:r>
      </w:hyperlink>
      <w:r w:rsidRPr="00950EFF">
        <w:rPr>
          <w:rFonts w:ascii="Verdana" w:eastAsia="Times New Roman" w:hAnsi="Verdana" w:cs="Arial"/>
          <w:kern w:val="2"/>
          <w:shd w:val="clear" w:color="auto" w:fill="FFFFFF"/>
          <w:lang w:val="es-ES_tradnl" w:eastAsia="es-ES_tradnl"/>
          <w14:ligatures w14:val="standardContextual"/>
        </w:rPr>
        <w:t xml:space="preserve">. </w:t>
      </w:r>
    </w:p>
    <w:p w14:paraId="03E1669D" w14:textId="77777777" w:rsidR="00950EFF" w:rsidRPr="00950EFF" w:rsidRDefault="00950EFF" w:rsidP="00950EFF">
      <w:pPr>
        <w:snapToGrid w:val="0"/>
        <w:spacing w:after="0" w:line="276" w:lineRule="auto"/>
        <w:ind w:left="720"/>
        <w:rPr>
          <w:rFonts w:ascii="Verdana" w:eastAsia="Times New Roman" w:hAnsi="Verdana" w:cs="Arial"/>
          <w:kern w:val="2"/>
          <w:shd w:val="clear" w:color="auto" w:fill="FFFFFF"/>
          <w:lang w:val="es-ES_tradnl" w:eastAsia="es-ES_tradnl"/>
          <w14:ligatures w14:val="standardContextual"/>
        </w:rPr>
      </w:pPr>
    </w:p>
    <w:p w14:paraId="792A449D" w14:textId="77777777" w:rsidR="00950EFF" w:rsidRPr="00950EFF" w:rsidRDefault="00950EFF" w:rsidP="00950EFF">
      <w:pPr>
        <w:snapToGrid w:val="0"/>
        <w:spacing w:after="120" w:line="276" w:lineRule="auto"/>
        <w:jc w:val="both"/>
        <w:rPr>
          <w:rFonts w:ascii="Verdana" w:eastAsia="Calibri" w:hAnsi="Verdana" w:cs="Arial"/>
          <w:kern w:val="2"/>
          <w:lang w:val="es-ES" w:eastAsia="es-ES"/>
          <w14:ligatures w14:val="standardContextual"/>
        </w:rPr>
      </w:pPr>
      <w:proofErr w:type="spellStart"/>
      <w:r w:rsidRPr="51129BB8">
        <w:rPr>
          <w:rFonts w:ascii="Verdana" w:eastAsia="Calibri" w:hAnsi="Verdana" w:cs="Arial"/>
          <w:kern w:val="2"/>
          <w:lang w:val="es-ES" w:eastAsia="es-MX"/>
          <w14:ligatures w14:val="standardContextual"/>
        </w:rPr>
        <w:t>ii</w:t>
      </w:r>
      <w:proofErr w:type="spellEnd"/>
      <w:r w:rsidRPr="51129BB8">
        <w:rPr>
          <w:rFonts w:ascii="Verdana" w:eastAsia="Calibri" w:hAnsi="Verdana" w:cs="Arial"/>
          <w:kern w:val="2"/>
          <w:lang w:val="es-ES" w:eastAsia="es-MX"/>
          <w14:ligatures w14:val="standardContextual"/>
        </w:rPr>
        <w:t xml:space="preserve">. Por otra parte, los documentos tipo adoptados por la Agencia Nacional de Contratación Pública, contemplan el “Formulario 1 – Formulario de Presupuesto Oficial”, empleado por la entidad para elaborar y presentar el presupuesto oficial, y mediante el cual el proponente estructura la oferta económica. </w:t>
      </w:r>
    </w:p>
    <w:p w14:paraId="659721FC" w14:textId="77777777" w:rsidR="00950EFF" w:rsidRPr="00950EFF" w:rsidRDefault="00950EFF" w:rsidP="00950EFF">
      <w:pPr>
        <w:snapToGrid w:val="0"/>
        <w:spacing w:after="120" w:line="276" w:lineRule="auto"/>
        <w:ind w:firstLine="709"/>
        <w:jc w:val="both"/>
        <w:rPr>
          <w:rFonts w:ascii="Verdana" w:eastAsia="Calibri" w:hAnsi="Verdana" w:cs="Arial"/>
          <w:kern w:val="2"/>
          <w:lang w:val="es-ES_tradnl" w:eastAsia="es-ES"/>
          <w14:ligatures w14:val="standardContextual"/>
        </w:rPr>
      </w:pPr>
      <w:r w:rsidRPr="00950EFF">
        <w:rPr>
          <w:rFonts w:ascii="Verdana" w:eastAsia="Calibri" w:hAnsi="Verdana" w:cs="Arial"/>
          <w:kern w:val="2"/>
          <w:lang w:val="es-ES_tradnl" w:eastAsia="es-MX"/>
          <w14:ligatures w14:val="standardContextual"/>
        </w:rPr>
        <w:t>Este formulario lo prepara la entidad en la etapa de planeación y le permite definir el valor oficial estimado del proceso de contratación. Por tanto, las entidades estatales para su elaboración deben tener en cuenta diferentes variables</w:t>
      </w:r>
      <w:r w:rsidRPr="00950EFF">
        <w:rPr>
          <w:rFonts w:ascii="Verdana" w:eastAsia="Aptos" w:hAnsi="Verdana" w:cs="Times New Roman"/>
          <w:kern w:val="2"/>
          <w:vertAlign w:val="superscript"/>
          <w:lang w:val="es-ES_tradnl" w:eastAsia="es-MX"/>
          <w14:ligatures w14:val="standardContextual"/>
        </w:rPr>
        <w:footnoteReference w:id="2"/>
      </w:r>
      <w:r w:rsidRPr="00950EFF">
        <w:rPr>
          <w:rFonts w:ascii="Verdana" w:eastAsia="Calibri" w:hAnsi="Verdana" w:cs="Arial"/>
          <w:kern w:val="2"/>
          <w:lang w:val="es-ES_tradnl" w:eastAsia="es-MX"/>
          <w14:ligatures w14:val="standardContextual"/>
        </w:rPr>
        <w:t>, como el objeto, alcance, obras a ejecutar, actividades, cantidades, particularidades de la zona de ejecución del proyecto, disponibilidad y distancia de fuentes de materiales, entre otros.</w:t>
      </w:r>
    </w:p>
    <w:p w14:paraId="71FFB090" w14:textId="77777777" w:rsidR="00950EFF" w:rsidRPr="00950EFF" w:rsidRDefault="00950EFF" w:rsidP="00950EFF">
      <w:pPr>
        <w:widowControl w:val="0"/>
        <w:autoSpaceDE w:val="0"/>
        <w:autoSpaceDN w:val="0"/>
        <w:snapToGrid w:val="0"/>
        <w:spacing w:after="120" w:line="276" w:lineRule="auto"/>
        <w:ind w:firstLine="709"/>
        <w:jc w:val="both"/>
        <w:rPr>
          <w:rFonts w:ascii="Verdana" w:eastAsia="Calibri" w:hAnsi="Verdana" w:cs="Arial"/>
          <w:kern w:val="2"/>
          <w:lang w:val="es-ES" w:eastAsia="es-MX"/>
          <w14:ligatures w14:val="standardContextual"/>
        </w:rPr>
      </w:pPr>
      <w:r w:rsidRPr="51129BB8">
        <w:rPr>
          <w:rFonts w:ascii="Verdana" w:eastAsia="Calibri" w:hAnsi="Verdana" w:cs="Arial"/>
          <w:kern w:val="2"/>
          <w:lang w:val="es-ES" w:eastAsia="es-MX"/>
          <w14:ligatures w14:val="standardContextual"/>
        </w:rPr>
        <w:t xml:space="preserve">En los documentos tipo de obra de infraestructura de transporte, el </w:t>
      </w:r>
      <w:r w:rsidRPr="51129BB8">
        <w:rPr>
          <w:rFonts w:ascii="Verdana" w:eastAsia="Calibri" w:hAnsi="Verdana" w:cs="Arial"/>
          <w:kern w:val="2"/>
          <w:lang w:val="es-ES" w:eastAsia="es-MX"/>
          <w14:ligatures w14:val="standardContextual"/>
        </w:rPr>
        <w:lastRenderedPageBreak/>
        <w:t xml:space="preserve">“Formulario 1 – Formulario de Presupuesto Oficial” tiene dos connotaciones: i) por un lado, es el formulario sobre el cual la entidad estructura y presenta el presupuesto oficial del procedimiento de contratación; y </w:t>
      </w:r>
      <w:proofErr w:type="spellStart"/>
      <w:r w:rsidRPr="51129BB8">
        <w:rPr>
          <w:rFonts w:ascii="Verdana" w:eastAsia="Calibri" w:hAnsi="Verdana" w:cs="Arial"/>
          <w:kern w:val="2"/>
          <w:lang w:val="es-ES" w:eastAsia="es-MX"/>
          <w14:ligatures w14:val="standardContextual"/>
        </w:rPr>
        <w:t>ii</w:t>
      </w:r>
      <w:proofErr w:type="spellEnd"/>
      <w:r w:rsidRPr="51129BB8">
        <w:rPr>
          <w:rFonts w:ascii="Verdana" w:eastAsia="Calibri" w:hAnsi="Verdana" w:cs="Arial"/>
          <w:kern w:val="2"/>
          <w:lang w:val="es-ES" w:eastAsia="es-MX"/>
          <w14:ligatures w14:val="standardContextual"/>
        </w:rPr>
        <w:t>) por el otro, es el formulario sobre el cual los proponentes elaboran y presentan su oferta económica. Específicamente, frente a la propuesta económica, el documento base señala que la misma se debe elaborar a partir del “Formulario 1– Formulario de Presupuesto Oficial” y la presentación debe hacerse con sujeción a lo dispuesto en los numerales “2.3. ELABORACIÓN Y PRESENTACIÓN DE LA OFERTA” y “4.1. OFERTA ECONÓMICA” de referido documento base. El propósito de esto es evitar la duplicidad de información y permitir que las propuestas económicas sean evaluadas con las variables, cantidades, unidades de medida y reglas consideradas por la entidad al estructurar su presupuesto oficial.</w:t>
      </w:r>
    </w:p>
    <w:p w14:paraId="7925735A" w14:textId="77777777" w:rsidR="00950EFF" w:rsidRPr="00950EFF" w:rsidRDefault="00950EFF" w:rsidP="00950EFF">
      <w:pPr>
        <w:widowControl w:val="0"/>
        <w:autoSpaceDE w:val="0"/>
        <w:autoSpaceDN w:val="0"/>
        <w:snapToGrid w:val="0"/>
        <w:spacing w:after="120" w:line="276" w:lineRule="auto"/>
        <w:ind w:firstLine="709"/>
        <w:jc w:val="both"/>
        <w:rPr>
          <w:rFonts w:ascii="Verdana" w:eastAsia="Arial" w:hAnsi="Verdana" w:cs="Arial"/>
          <w:kern w:val="2"/>
          <w:lang w:val="es-ES" w:eastAsia="es-ES" w:bidi="es-ES"/>
          <w14:ligatures w14:val="standardContextual"/>
        </w:rPr>
      </w:pPr>
      <w:r w:rsidRPr="51129BB8">
        <w:rPr>
          <w:rFonts w:ascii="Verdana" w:eastAsia="Arial" w:hAnsi="Verdana" w:cs="Arial"/>
          <w:kern w:val="2"/>
          <w:lang w:val="es-ES" w:eastAsia="es-ES" w:bidi="es-ES"/>
          <w14:ligatures w14:val="standardContextual"/>
        </w:rPr>
        <w:t xml:space="preserve">En ese contexto, se tiene que, en la primera hoja del Formulario 1, que corresponde al presupuesto oficial, la entidad debe enlistar los </w:t>
      </w:r>
      <w:r w:rsidRPr="51129BB8">
        <w:rPr>
          <w:rFonts w:ascii="Verdana" w:eastAsia="Arial" w:hAnsi="Verdana" w:cs="Arial"/>
          <w:i/>
          <w:kern w:val="2"/>
          <w:lang w:val="es-ES" w:eastAsia="es-ES" w:bidi="es-ES"/>
          <w14:ligatures w14:val="standardContextual"/>
        </w:rPr>
        <w:t xml:space="preserve">ítems de pago </w:t>
      </w:r>
      <w:r w:rsidRPr="51129BB8">
        <w:rPr>
          <w:rFonts w:ascii="Verdana" w:eastAsia="Arial" w:hAnsi="Verdana" w:cs="Arial"/>
          <w:kern w:val="2"/>
          <w:lang w:val="es-ES" w:eastAsia="es-ES" w:bidi="es-ES"/>
          <w14:ligatures w14:val="standardContextual"/>
        </w:rPr>
        <w:t xml:space="preserve">de los bienes, obras o servicios que se requieren para la ejecución de la obra pública de infraestructura de transporte. Además, es posible establecer: i) sus especificaciones generales y particulares, </w:t>
      </w:r>
      <w:proofErr w:type="spellStart"/>
      <w:r w:rsidRPr="51129BB8">
        <w:rPr>
          <w:rFonts w:ascii="Verdana" w:eastAsia="Arial" w:hAnsi="Verdana" w:cs="Arial"/>
          <w:kern w:val="2"/>
          <w:lang w:val="es-ES" w:eastAsia="es-ES" w:bidi="es-ES"/>
          <w14:ligatures w14:val="standardContextual"/>
        </w:rPr>
        <w:t>ii</w:t>
      </w:r>
      <w:proofErr w:type="spellEnd"/>
      <w:r w:rsidRPr="51129BB8">
        <w:rPr>
          <w:rFonts w:ascii="Verdana" w:eastAsia="Arial" w:hAnsi="Verdana" w:cs="Arial"/>
          <w:kern w:val="2"/>
          <w:lang w:val="es-ES" w:eastAsia="es-ES" w:bidi="es-ES"/>
          <w14:ligatures w14:val="standardContextual"/>
        </w:rPr>
        <w:t xml:space="preserve">) la descripción, </w:t>
      </w:r>
      <w:proofErr w:type="spellStart"/>
      <w:r w:rsidRPr="51129BB8">
        <w:rPr>
          <w:rFonts w:ascii="Verdana" w:eastAsia="Arial" w:hAnsi="Verdana" w:cs="Arial"/>
          <w:kern w:val="2"/>
          <w:lang w:val="es-ES" w:eastAsia="es-ES" w:bidi="es-ES"/>
          <w14:ligatures w14:val="standardContextual"/>
        </w:rPr>
        <w:t>iii</w:t>
      </w:r>
      <w:proofErr w:type="spellEnd"/>
      <w:r w:rsidRPr="51129BB8">
        <w:rPr>
          <w:rFonts w:ascii="Verdana" w:eastAsia="Arial" w:hAnsi="Verdana" w:cs="Arial"/>
          <w:kern w:val="2"/>
          <w:lang w:val="es-ES" w:eastAsia="es-ES" w:bidi="es-ES"/>
          <w14:ligatures w14:val="standardContextual"/>
        </w:rPr>
        <w:t xml:space="preserve">) la unidad de medida, </w:t>
      </w:r>
      <w:proofErr w:type="spellStart"/>
      <w:r w:rsidRPr="51129BB8">
        <w:rPr>
          <w:rFonts w:ascii="Verdana" w:eastAsia="Arial" w:hAnsi="Verdana" w:cs="Arial"/>
          <w:kern w:val="2"/>
          <w:lang w:val="es-ES" w:eastAsia="es-ES" w:bidi="es-ES"/>
          <w14:ligatures w14:val="standardContextual"/>
        </w:rPr>
        <w:t>iv</w:t>
      </w:r>
      <w:proofErr w:type="spellEnd"/>
      <w:r w:rsidRPr="51129BB8">
        <w:rPr>
          <w:rFonts w:ascii="Verdana" w:eastAsia="Arial" w:hAnsi="Verdana" w:cs="Arial"/>
          <w:kern w:val="2"/>
          <w:lang w:val="es-ES" w:eastAsia="es-ES" w:bidi="es-ES"/>
          <w14:ligatures w14:val="standardContextual"/>
        </w:rPr>
        <w:t xml:space="preserve">) la cantidad, v) el valor unitario y vi) el valor total de los </w:t>
      </w:r>
      <w:r w:rsidRPr="51129BB8">
        <w:rPr>
          <w:rFonts w:ascii="Verdana" w:eastAsia="Arial" w:hAnsi="Verdana" w:cs="Arial"/>
          <w:i/>
          <w:kern w:val="2"/>
          <w:lang w:val="es-ES" w:eastAsia="es-ES" w:bidi="es-ES"/>
          <w14:ligatures w14:val="standardContextual"/>
        </w:rPr>
        <w:t>ítems.</w:t>
      </w:r>
    </w:p>
    <w:p w14:paraId="2CC74B64" w14:textId="642D127E" w:rsidR="00950EFF" w:rsidRPr="00950EFF" w:rsidRDefault="00950EFF" w:rsidP="00950EFF">
      <w:pPr>
        <w:widowControl w:val="0"/>
        <w:autoSpaceDE w:val="0"/>
        <w:autoSpaceDN w:val="0"/>
        <w:snapToGrid w:val="0"/>
        <w:spacing w:after="120" w:line="276" w:lineRule="auto"/>
        <w:ind w:firstLine="709"/>
        <w:jc w:val="both"/>
        <w:rPr>
          <w:rFonts w:ascii="Verdana" w:eastAsia="Calibri" w:hAnsi="Verdana" w:cs="Arial"/>
          <w:kern w:val="2"/>
          <w:lang w:val="es-ES" w:eastAsia="es-MX"/>
          <w14:ligatures w14:val="standardContextual"/>
        </w:rPr>
      </w:pPr>
      <w:r w:rsidRPr="51129BB8">
        <w:rPr>
          <w:rFonts w:ascii="Verdana" w:eastAsia="Calibri" w:hAnsi="Verdana" w:cs="Arial"/>
          <w:kern w:val="2"/>
          <w:lang w:val="es-ES" w:eastAsia="es-MX"/>
          <w14:ligatures w14:val="standardContextual"/>
        </w:rPr>
        <w:t xml:space="preserve">De otra parte, en los documentos tipo de licitación referidos con anterioridad –para </w:t>
      </w:r>
      <w:r w:rsidR="00047544">
        <w:rPr>
          <w:rFonts w:ascii="Verdana" w:eastAsia="Calibri" w:hAnsi="Verdana" w:cs="Arial"/>
          <w:kern w:val="2"/>
          <w:lang w:val="es-ES" w:eastAsia="es-MX"/>
          <w14:ligatures w14:val="standardContextual"/>
        </w:rPr>
        <w:t>el sector de infraestructura de transporte</w:t>
      </w:r>
      <w:r w:rsidRPr="51129BB8">
        <w:rPr>
          <w:rFonts w:ascii="Verdana" w:eastAsia="Calibri" w:hAnsi="Verdana" w:cs="Arial"/>
          <w:kern w:val="2"/>
          <w:lang w:val="es-ES" w:eastAsia="es-MX"/>
          <w14:ligatures w14:val="standardContextual"/>
        </w:rPr>
        <w:t xml:space="preserve">–, el “Formulario 1”, en su </w:t>
      </w:r>
      <w:r w:rsidRPr="51129BB8">
        <w:rPr>
          <w:rFonts w:ascii="Verdana" w:eastAsia="Calibri" w:hAnsi="Verdana" w:cs="Arial"/>
          <w:i/>
          <w:kern w:val="2"/>
          <w:lang w:val="es-ES" w:eastAsia="es-MX"/>
          <w14:ligatures w14:val="standardContextual"/>
        </w:rPr>
        <w:t>primera pestaña</w:t>
      </w:r>
      <w:r w:rsidRPr="51129BB8">
        <w:rPr>
          <w:rFonts w:ascii="Verdana" w:eastAsia="Calibri" w:hAnsi="Verdana" w:cs="Arial"/>
          <w:kern w:val="2"/>
          <w:lang w:val="es-ES" w:eastAsia="es-MX"/>
          <w14:ligatures w14:val="standardContextual"/>
        </w:rPr>
        <w:t xml:space="preserve"> en Excel, </w:t>
      </w:r>
      <w:r w:rsidR="00DC1F3C" w:rsidRPr="51129BB8">
        <w:rPr>
          <w:rFonts w:ascii="Verdana" w:eastAsia="Calibri" w:hAnsi="Verdana" w:cs="Arial"/>
          <w:kern w:val="2"/>
          <w:lang w:val="es-ES" w:eastAsia="es-MX"/>
          <w14:ligatures w14:val="standardContextual"/>
        </w:rPr>
        <w:t>titulada</w:t>
      </w:r>
      <w:r w:rsidRPr="51129BB8">
        <w:rPr>
          <w:rFonts w:ascii="Verdana" w:eastAsia="Calibri" w:hAnsi="Verdana" w:cs="Arial"/>
          <w:kern w:val="2"/>
          <w:lang w:val="es-ES" w:eastAsia="es-MX"/>
          <w14:ligatures w14:val="standardContextual"/>
        </w:rPr>
        <w:t xml:space="preserve"> “Formulario 1 presupuesto oficial”, dispone en la parte superior: </w:t>
      </w:r>
      <w:r w:rsidRPr="51129BB8">
        <w:rPr>
          <w:rFonts w:ascii="Verdana" w:eastAsia="Calibri" w:hAnsi="Verdana" w:cs="Arial"/>
          <w:i/>
          <w:kern w:val="2"/>
          <w:lang w:val="es-ES" w:eastAsia="es-MX"/>
          <w14:ligatures w14:val="standardContextual"/>
        </w:rPr>
        <w:t xml:space="preserve">“[La entidad puede utilizar este formulario de detalle del </w:t>
      </w:r>
      <w:r w:rsidRPr="51129BB8">
        <w:rPr>
          <w:rFonts w:ascii="Verdana" w:eastAsia="Calibri" w:hAnsi="Verdana" w:cs="Arial"/>
          <w:b/>
          <w:i/>
          <w:kern w:val="2"/>
          <w:u w:val="single"/>
          <w:lang w:val="es-ES" w:eastAsia="es-MX"/>
          <w14:ligatures w14:val="standardContextual"/>
        </w:rPr>
        <w:t>presupuesto oficial</w:t>
      </w:r>
      <w:r w:rsidRPr="51129BB8">
        <w:rPr>
          <w:rFonts w:ascii="Verdana" w:eastAsia="Calibri" w:hAnsi="Verdana" w:cs="Arial"/>
          <w:i/>
          <w:kern w:val="2"/>
          <w:lang w:val="es-ES" w:eastAsia="es-MX"/>
          <w14:ligatures w14:val="standardContextual"/>
        </w:rPr>
        <w:t xml:space="preserve"> para determinar las condiciones bajo las cuales los proponentes analizarán y presentarán su propuesta económica de forma detallada, sin perjuicio que la entidad pueda modificarlo o establecer la presentación de la oferta económica con un formulario distinto al indicado.]”</w:t>
      </w:r>
    </w:p>
    <w:p w14:paraId="74A4135E" w14:textId="77777777" w:rsidR="00950EFF" w:rsidRPr="00950EFF" w:rsidRDefault="00950EFF" w:rsidP="00950EFF">
      <w:pPr>
        <w:widowControl w:val="0"/>
        <w:autoSpaceDE w:val="0"/>
        <w:autoSpaceDN w:val="0"/>
        <w:snapToGrid w:val="0"/>
        <w:spacing w:after="120" w:line="276" w:lineRule="auto"/>
        <w:ind w:firstLine="709"/>
        <w:jc w:val="both"/>
        <w:rPr>
          <w:rFonts w:ascii="Verdana" w:eastAsia="Calibri" w:hAnsi="Verdana" w:cs="Arial"/>
          <w:kern w:val="2"/>
          <w:lang w:val="es-ES_tradnl" w:eastAsia="es-MX"/>
          <w14:ligatures w14:val="standardContextual"/>
        </w:rPr>
      </w:pPr>
      <w:r w:rsidRPr="00950EFF">
        <w:rPr>
          <w:rFonts w:ascii="Verdana" w:eastAsia="Calibri" w:hAnsi="Verdana" w:cs="Arial"/>
          <w:kern w:val="2"/>
          <w:lang w:val="es-ES_tradnl" w:eastAsia="es-MX"/>
          <w14:ligatures w14:val="standardContextual"/>
        </w:rPr>
        <w:t xml:space="preserve">A su turno, la </w:t>
      </w:r>
      <w:r w:rsidRPr="00950EFF">
        <w:rPr>
          <w:rFonts w:ascii="Verdana" w:eastAsia="Calibri" w:hAnsi="Verdana" w:cs="Arial"/>
          <w:i/>
          <w:iCs/>
          <w:kern w:val="2"/>
          <w:lang w:val="es-ES_tradnl" w:eastAsia="es-MX"/>
          <w14:ligatures w14:val="standardContextual"/>
        </w:rPr>
        <w:t>segunda pestaña</w:t>
      </w:r>
      <w:r w:rsidRPr="00950EFF">
        <w:rPr>
          <w:rFonts w:ascii="Verdana" w:eastAsia="Calibri" w:hAnsi="Verdana" w:cs="Arial"/>
          <w:kern w:val="2"/>
          <w:lang w:val="es-ES_tradnl" w:eastAsia="es-MX"/>
          <w14:ligatures w14:val="standardContextual"/>
        </w:rPr>
        <w:t xml:space="preserve"> en Excel, titulada “Formulario 1 propuesta económica”, señala en la parte superior derecha: </w:t>
      </w:r>
      <w:r w:rsidRPr="00950EFF">
        <w:rPr>
          <w:rFonts w:ascii="Verdana" w:eastAsia="Calibri" w:hAnsi="Verdana" w:cs="Arial"/>
          <w:i/>
          <w:iCs/>
          <w:kern w:val="2"/>
          <w:lang w:val="es-ES_tradnl" w:eastAsia="es-MX"/>
          <w14:ligatures w14:val="standardContextual"/>
        </w:rPr>
        <w:t xml:space="preserve">“[La entidad puede utilizar este formulario de presentación de </w:t>
      </w:r>
      <w:r w:rsidRPr="00950EFF">
        <w:rPr>
          <w:rFonts w:ascii="Verdana" w:eastAsia="Calibri" w:hAnsi="Verdana" w:cs="Arial"/>
          <w:b/>
          <w:bCs/>
          <w:i/>
          <w:iCs/>
          <w:kern w:val="2"/>
          <w:u w:val="single"/>
          <w:lang w:val="es-ES_tradnl" w:eastAsia="es-MX"/>
          <w14:ligatures w14:val="standardContextual"/>
        </w:rPr>
        <w:t>propuesta económica</w:t>
      </w:r>
      <w:r w:rsidRPr="00950EFF">
        <w:rPr>
          <w:rFonts w:ascii="Verdana" w:eastAsia="Calibri" w:hAnsi="Verdana" w:cs="Arial"/>
          <w:i/>
          <w:iCs/>
          <w:kern w:val="2"/>
          <w:lang w:val="es-ES_tradnl" w:eastAsia="es-MX"/>
          <w14:ligatures w14:val="standardContextual"/>
        </w:rPr>
        <w:t xml:space="preserve"> de forma detallada, sin perjuicio que la entidad pueda modificarlo o establecer la presentación de la oferta económica con un formulario distinto al indicado.]”</w:t>
      </w:r>
      <w:r w:rsidRPr="00950EFF">
        <w:rPr>
          <w:rFonts w:ascii="Verdana" w:eastAsia="Calibri" w:hAnsi="Verdana" w:cs="Arial"/>
          <w:kern w:val="2"/>
          <w:lang w:val="es-ES_tradnl" w:eastAsia="es-MX"/>
          <w14:ligatures w14:val="standardContextual"/>
        </w:rPr>
        <w:t xml:space="preserve"> Igualmente, se indica que los proponentes emplearán el formulario establecido por la entidad para determinar su propuesta económica conforme al Formulario 1 - Presupuesto Oficial publicado por la Entidad. Esto significa que las entidades pueden diseñar un formulario para que los proponentes presenten su oferta económica, sin que </w:t>
      </w:r>
      <w:r w:rsidRPr="00950EFF">
        <w:rPr>
          <w:rFonts w:ascii="Verdana" w:eastAsia="Calibri" w:hAnsi="Verdana" w:cs="Arial"/>
          <w:kern w:val="2"/>
          <w:lang w:val="es-ES_tradnl" w:eastAsia="es-MX"/>
          <w14:ligatures w14:val="standardContextual"/>
        </w:rPr>
        <w:lastRenderedPageBreak/>
        <w:t xml:space="preserve">sea obligatorio sujetarse al formulario que los documentos tipo proponen para el efecto. </w:t>
      </w:r>
    </w:p>
    <w:p w14:paraId="5587E765" w14:textId="77777777" w:rsidR="00950EFF" w:rsidRPr="00950EFF" w:rsidRDefault="00950EFF" w:rsidP="00950EFF">
      <w:pPr>
        <w:widowControl w:val="0"/>
        <w:autoSpaceDE w:val="0"/>
        <w:autoSpaceDN w:val="0"/>
        <w:snapToGrid w:val="0"/>
        <w:spacing w:after="120" w:line="276" w:lineRule="auto"/>
        <w:ind w:firstLine="709"/>
        <w:jc w:val="both"/>
        <w:rPr>
          <w:rFonts w:ascii="Verdana" w:eastAsia="Calibri" w:hAnsi="Verdana" w:cs="Arial"/>
          <w:kern w:val="2"/>
          <w:lang w:val="es-ES_tradnl" w:eastAsia="es-MX"/>
          <w14:ligatures w14:val="standardContextual"/>
        </w:rPr>
      </w:pPr>
      <w:r w:rsidRPr="00950EFF">
        <w:rPr>
          <w:rFonts w:ascii="Verdana" w:eastAsia="Calibri" w:hAnsi="Verdana" w:cs="Arial"/>
          <w:kern w:val="2"/>
          <w:lang w:val="es-ES_tradnl" w:eastAsia="es-MX"/>
          <w14:ligatures w14:val="standardContextual"/>
        </w:rPr>
        <w:t xml:space="preserve">Lo anterior es concordante con lo dispuesto en el numeral 4.1 del Documento Base, que establece que la entidad </w:t>
      </w:r>
      <w:r w:rsidRPr="00950EFF">
        <w:rPr>
          <w:rFonts w:ascii="Verdana" w:eastAsia="Calibri" w:hAnsi="Verdana" w:cs="Arial"/>
          <w:i/>
          <w:iCs/>
          <w:kern w:val="2"/>
          <w:lang w:val="es-ES_tradnl" w:eastAsia="es-MX"/>
          <w14:ligatures w14:val="standardContextual"/>
        </w:rPr>
        <w:t>“debe configurar el formato de oferta económica que se encuentra en el Formulario 1 – Formulario de Presupuesto Oficial, para que sea diligenciado por los proponentes”.</w:t>
      </w:r>
      <w:r w:rsidRPr="00950EFF">
        <w:rPr>
          <w:rFonts w:ascii="Verdana" w:eastAsia="Calibri" w:hAnsi="Verdana" w:cs="Arial"/>
          <w:kern w:val="2"/>
          <w:lang w:val="es-ES_tradnl" w:eastAsia="es-MX"/>
          <w14:ligatures w14:val="standardContextual"/>
        </w:rPr>
        <w:t xml:space="preserve"> En tales términos, la presentación de la oferta económica por parte del proponente se realizará teniendo en cuenta el formato determinado por la entidad, sea el que configure de acuerdo con el Formulario 1 o aquel que disponga sobre el particular.</w:t>
      </w:r>
    </w:p>
    <w:p w14:paraId="59C4FD69" w14:textId="77777777" w:rsidR="00950EFF" w:rsidRPr="00950EFF" w:rsidRDefault="00950EFF" w:rsidP="00950EFF">
      <w:pPr>
        <w:snapToGrid w:val="0"/>
        <w:spacing w:after="120" w:line="276" w:lineRule="auto"/>
        <w:ind w:firstLine="709"/>
        <w:jc w:val="both"/>
        <w:rPr>
          <w:rFonts w:ascii="Verdana" w:eastAsia="Aptos" w:hAnsi="Verdana" w:cs="Arial"/>
          <w:kern w:val="2"/>
          <w:lang w:val="es-ES_tradnl"/>
          <w14:ligatures w14:val="standardContextual"/>
        </w:rPr>
      </w:pPr>
      <w:r w:rsidRPr="00950EFF">
        <w:rPr>
          <w:rFonts w:ascii="Verdana" w:eastAsia="Aptos" w:hAnsi="Verdana" w:cs="Arial"/>
          <w:kern w:val="2"/>
          <w:lang w:val="es-ES_tradnl"/>
          <w14:ligatures w14:val="standardContextual"/>
        </w:rPr>
        <w:t>Por otra parte, conforme a lo definido en el literal “I” del numeral “1.17 NORMAS DE INTERPRETACIÓN DEL PLIEGO DE CONDICIONES”</w:t>
      </w:r>
      <w:r w:rsidRPr="00950EFF">
        <w:rPr>
          <w:rFonts w:ascii="Verdana" w:eastAsia="Aptos" w:hAnsi="Verdana" w:cs="Arial"/>
          <w:b/>
          <w:bCs/>
          <w:kern w:val="2"/>
          <w:lang w:val="es-ES_tradnl"/>
          <w14:ligatures w14:val="standardContextual"/>
        </w:rPr>
        <w:t xml:space="preserve"> </w:t>
      </w:r>
      <w:r w:rsidRPr="00950EFF">
        <w:rPr>
          <w:rFonts w:ascii="Verdana" w:eastAsia="Aptos" w:hAnsi="Verdana" w:cs="Arial"/>
          <w:kern w:val="2"/>
          <w:lang w:val="es-ES_tradnl"/>
          <w14:ligatures w14:val="standardContextual"/>
        </w:rPr>
        <w:t xml:space="preserve">del Documento Base de los documentos tipo en comento, </w:t>
      </w:r>
      <w:r w:rsidRPr="00950EFF">
        <w:rPr>
          <w:rFonts w:ascii="Verdana" w:eastAsia="Aptos" w:hAnsi="Verdana" w:cs="Arial"/>
          <w:i/>
          <w:iCs/>
          <w:kern w:val="2"/>
          <w:lang w:val="es-ES_tradnl"/>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950EFF">
        <w:rPr>
          <w:rFonts w:ascii="Verdana" w:eastAsia="Aptos" w:hAnsi="Verdana" w:cs="Arial"/>
          <w:kern w:val="2"/>
          <w:lang w:val="es-ES_tradnl"/>
          <w14:ligatures w14:val="standardContextual"/>
        </w:rPr>
        <w:t xml:space="preserve"> Esto, en concordancia con la regla de inalterabilidad de los documentos tipo.</w:t>
      </w:r>
    </w:p>
    <w:p w14:paraId="753A7850" w14:textId="77777777" w:rsidR="00950EFF" w:rsidRPr="00950EFF" w:rsidRDefault="00950EFF" w:rsidP="00950EFF">
      <w:pPr>
        <w:snapToGrid w:val="0"/>
        <w:spacing w:after="120" w:line="276" w:lineRule="auto"/>
        <w:ind w:firstLine="709"/>
        <w:jc w:val="both"/>
        <w:rPr>
          <w:rFonts w:ascii="Verdana" w:eastAsia="Aptos" w:hAnsi="Verdana" w:cs="Arial"/>
          <w:kern w:val="2"/>
          <w:lang w:val="es-ES"/>
          <w14:ligatures w14:val="standardContextual"/>
        </w:rPr>
      </w:pPr>
      <w:r w:rsidRPr="51129BB8">
        <w:rPr>
          <w:rFonts w:ascii="Verdana" w:eastAsia="Aptos" w:hAnsi="Verdana" w:cs="Arial"/>
          <w:kern w:val="2"/>
          <w:lang w:val="es-ES"/>
          <w14:ligatures w14:val="standardContextual"/>
        </w:rPr>
        <w:t xml:space="preserve">Sin embargo, las notas 1, 2 y 3 del “Formulario 1” objeto de su consulta no se encuentran dentro de la excepción anteriormente señalada, toda vez que se establece, de forma expresa, que cuando el proceso de contratación es estructurado por </w:t>
      </w:r>
      <w:r w:rsidRPr="51129BB8">
        <w:rPr>
          <w:rFonts w:ascii="Verdana" w:eastAsia="Aptos" w:hAnsi="Verdana" w:cs="Arial"/>
          <w:i/>
          <w:kern w:val="2"/>
          <w:lang w:val="es-ES"/>
          <w14:ligatures w14:val="standardContextual"/>
        </w:rPr>
        <w:t>precios unitarios,</w:t>
      </w:r>
      <w:r w:rsidRPr="51129BB8">
        <w:rPr>
          <w:rFonts w:ascii="Verdana" w:eastAsia="Aptos" w:hAnsi="Verdana" w:cs="Arial"/>
          <w:kern w:val="2"/>
          <w:lang w:val="es-ES"/>
          <w14:ligatures w14:val="standardContextual"/>
        </w:rPr>
        <w:t xml:space="preserve"> </w:t>
      </w:r>
      <w:r w:rsidRPr="51129BB8">
        <w:rPr>
          <w:rFonts w:ascii="Verdana" w:eastAsia="Aptos" w:hAnsi="Verdana" w:cs="Arial"/>
          <w:i/>
          <w:kern w:val="2"/>
          <w:lang w:val="es-ES"/>
          <w14:ligatures w14:val="standardContextual"/>
        </w:rPr>
        <w:t xml:space="preserve">“la Entidad debe aplicar las notas 1, 2 y 3 del presente formato y las casillas de "Descripción", "Porcentaje" de la Administración, Imprevisto, </w:t>
      </w:r>
      <w:proofErr w:type="gramStart"/>
      <w:r w:rsidRPr="51129BB8">
        <w:rPr>
          <w:rFonts w:ascii="Verdana" w:eastAsia="Aptos" w:hAnsi="Verdana" w:cs="Arial"/>
          <w:i/>
          <w:kern w:val="2"/>
          <w:lang w:val="es-ES"/>
          <w14:ligatures w14:val="standardContextual"/>
        </w:rPr>
        <w:t>Utilidad  y</w:t>
      </w:r>
      <w:proofErr w:type="gramEnd"/>
      <w:r w:rsidRPr="51129BB8">
        <w:rPr>
          <w:rFonts w:ascii="Verdana" w:eastAsia="Aptos" w:hAnsi="Verdana" w:cs="Arial"/>
          <w:i/>
          <w:kern w:val="2"/>
          <w:lang w:val="es-ES"/>
          <w14:ligatures w14:val="standardContextual"/>
        </w:rPr>
        <w:t xml:space="preserve"> </w:t>
      </w:r>
      <w:proofErr w:type="gramStart"/>
      <w:r w:rsidRPr="51129BB8">
        <w:rPr>
          <w:rFonts w:ascii="Verdana" w:eastAsia="Aptos" w:hAnsi="Verdana" w:cs="Arial"/>
          <w:i/>
          <w:kern w:val="2"/>
          <w:lang w:val="es-ES"/>
          <w14:ligatures w14:val="standardContextual"/>
        </w:rPr>
        <w:t>total  A.I.U.</w:t>
      </w:r>
      <w:proofErr w:type="gramEnd"/>
      <w:r w:rsidRPr="51129BB8">
        <w:rPr>
          <w:rFonts w:ascii="Verdana" w:eastAsia="Aptos" w:hAnsi="Verdana" w:cs="Arial"/>
          <w:i/>
          <w:kern w:val="2"/>
          <w:lang w:val="es-ES"/>
          <w14:ligatures w14:val="standardContextual"/>
        </w:rPr>
        <w:t xml:space="preserve">  resaltadas en color amarillo.” </w:t>
      </w:r>
      <w:r w:rsidRPr="51129BB8">
        <w:rPr>
          <w:rFonts w:ascii="Verdana" w:eastAsia="Aptos" w:hAnsi="Verdana" w:cs="Arial"/>
          <w:kern w:val="2"/>
          <w:lang w:val="es-ES"/>
          <w14:ligatures w14:val="standardContextual"/>
        </w:rPr>
        <w:t xml:space="preserve">De esta manera, cuando se trate de otras </w:t>
      </w:r>
      <w:r w:rsidRPr="51129BB8">
        <w:rPr>
          <w:rFonts w:ascii="Verdana" w:eastAsia="Aptos" w:hAnsi="Verdana" w:cs="Arial"/>
          <w:i/>
          <w:kern w:val="2"/>
          <w:lang w:val="es-ES"/>
          <w14:ligatures w14:val="standardContextual"/>
        </w:rPr>
        <w:t>modalidades</w:t>
      </w:r>
      <w:r w:rsidRPr="51129BB8">
        <w:rPr>
          <w:rFonts w:ascii="Verdana" w:eastAsia="Aptos" w:hAnsi="Verdana" w:cs="Arial"/>
          <w:kern w:val="2"/>
          <w:lang w:val="es-ES"/>
          <w14:ligatures w14:val="standardContextual"/>
        </w:rPr>
        <w:t xml:space="preserve"> de precio, la entidad puede o no configurar los mismos aspectos.</w:t>
      </w:r>
    </w:p>
    <w:p w14:paraId="5F2686BA" w14:textId="77777777" w:rsidR="00950EFF" w:rsidRDefault="00950EFF" w:rsidP="00904F05">
      <w:pPr>
        <w:snapToGrid w:val="0"/>
        <w:spacing w:after="120" w:line="276" w:lineRule="auto"/>
        <w:ind w:firstLine="709"/>
        <w:jc w:val="both"/>
        <w:rPr>
          <w:rFonts w:ascii="Verdana" w:eastAsia="Aptos" w:hAnsi="Verdana" w:cs="Arial"/>
          <w:kern w:val="2"/>
          <w:lang w:val="es-ES_tradnl"/>
          <w14:ligatures w14:val="standardContextual"/>
        </w:rPr>
      </w:pPr>
      <w:r w:rsidRPr="00950EFF">
        <w:rPr>
          <w:rFonts w:ascii="Verdana" w:eastAsia="Aptos" w:hAnsi="Verdana" w:cs="Arial"/>
          <w:kern w:val="2"/>
          <w:lang w:val="es-ES_tradnl"/>
          <w14:ligatures w14:val="standardContextual"/>
        </w:rPr>
        <w:t>En consecuencia, para procesos de contratación estructurados por precios unitarios, las notas 1, 2 y 3 del “Formulario 1” son de obligatoria inclusión. Así mismo, en el evento que la entidad determine realizar la inclusión de nuevas notas, las mismas no pueden contrariar lo definido en el pliego tipo, y en el evento en que esta situación se presente, primará lo señalado en los documentos tipo, de acuerdo con lo definido en el literal “E” del numeral “1.17. NORMAS DE INTERPRETACIÓN DEL PLIEGO DE CONDICIONES”</w:t>
      </w:r>
      <w:r w:rsidRPr="00950EFF">
        <w:rPr>
          <w:rFonts w:ascii="Verdana" w:eastAsia="Aptos" w:hAnsi="Verdana" w:cs="Arial"/>
          <w:b/>
          <w:bCs/>
          <w:kern w:val="2"/>
          <w:lang w:val="es-ES_tradnl"/>
          <w14:ligatures w14:val="standardContextual"/>
        </w:rPr>
        <w:t xml:space="preserve"> </w:t>
      </w:r>
      <w:r w:rsidRPr="00950EFF">
        <w:rPr>
          <w:rFonts w:ascii="Verdana" w:eastAsia="Aptos" w:hAnsi="Verdana" w:cs="Arial"/>
          <w:kern w:val="2"/>
          <w:lang w:val="es-ES_tradnl"/>
          <w14:ligatures w14:val="standardContextual"/>
        </w:rPr>
        <w:t>del Documento Base de los documentos tipo vigentes para el año 2024.</w:t>
      </w:r>
    </w:p>
    <w:p w14:paraId="0A693B7A" w14:textId="77777777" w:rsidR="00A676DB" w:rsidRPr="00BB35D7" w:rsidRDefault="00A676DB" w:rsidP="00A676DB">
      <w:pPr>
        <w:widowControl w:val="0"/>
        <w:autoSpaceDE w:val="0"/>
        <w:autoSpaceDN w:val="0"/>
        <w:spacing w:after="120" w:line="276" w:lineRule="auto"/>
        <w:ind w:firstLine="709"/>
        <w:jc w:val="both"/>
        <w:rPr>
          <w:rFonts w:ascii="Verdana" w:eastAsia="Verdana" w:hAnsi="Verdana" w:cs="Verdana"/>
        </w:rPr>
      </w:pPr>
      <w:r w:rsidRPr="00256C66">
        <w:rPr>
          <w:rFonts w:ascii="Verdana" w:eastAsia="Verdana" w:hAnsi="Verdana" w:cs="Verdana"/>
        </w:rPr>
        <w:lastRenderedPageBreak/>
        <w:t>Finalmente, para efectos de dar respuesta a su solicitud, la Agencia Nacional de Contratación Pública – Colombia Compra Eficiente</w:t>
      </w:r>
      <w:r>
        <w:rPr>
          <w:rFonts w:ascii="Verdana" w:eastAsia="Verdana" w:hAnsi="Verdana" w:cs="Verdana"/>
        </w:rPr>
        <w:t xml:space="preserve"> precisa lo siguiente frente a los puntos consultados</w:t>
      </w:r>
      <w:r w:rsidRPr="00256C66">
        <w:rPr>
          <w:rFonts w:ascii="Verdana" w:eastAsia="Verdana" w:hAnsi="Verdana" w:cs="Verdana"/>
        </w:rPr>
        <w:t>:</w:t>
      </w:r>
    </w:p>
    <w:p w14:paraId="021B7AD6" w14:textId="284A1648" w:rsidR="00A676DB" w:rsidRPr="00BB35D7" w:rsidRDefault="00A676DB" w:rsidP="00904F05">
      <w:pPr>
        <w:pStyle w:val="Prrafodelista"/>
        <w:numPr>
          <w:ilvl w:val="0"/>
          <w:numId w:val="21"/>
        </w:numPr>
        <w:adjustRightInd w:val="0"/>
        <w:snapToGrid w:val="0"/>
        <w:spacing w:after="120" w:line="276" w:lineRule="auto"/>
        <w:ind w:left="0" w:firstLine="709"/>
        <w:contextualSpacing w:val="0"/>
        <w:jc w:val="both"/>
        <w:rPr>
          <w:rFonts w:ascii="Verdana" w:eastAsia="Times New Roman" w:hAnsi="Verdana" w:cs="Arial"/>
          <w:kern w:val="2"/>
          <w:shd w:val="clear" w:color="auto" w:fill="FFFFFF"/>
          <w:lang w:val="es-ES_tradnl" w:eastAsia="es-ES_tradnl"/>
          <w14:ligatures w14:val="standardContextual"/>
        </w:rPr>
      </w:pPr>
      <w:r w:rsidRPr="00970681">
        <w:rPr>
          <w:rFonts w:ascii="Verdana" w:eastAsia="Times New Roman" w:hAnsi="Verdana" w:cs="Arial"/>
          <w:kern w:val="2"/>
          <w:shd w:val="clear" w:color="auto" w:fill="FFFFFF"/>
          <w:lang w:val="es-ES_tradnl" w:eastAsia="es-ES_tradnl"/>
          <w14:ligatures w14:val="standardContextual"/>
        </w:rPr>
        <w:t>Para el año 2024, los siguientes eran los documentos tipo vigentes para los procesos de contratación con aviso de convocatoria publicado desde el 1 de enero de 2024 hasta el 31 de enero de 2024:</w:t>
      </w:r>
    </w:p>
    <w:p w14:paraId="73440A1A" w14:textId="77777777" w:rsidR="00A676DB" w:rsidRPr="00970681" w:rsidRDefault="00A676DB" w:rsidP="00A676DB">
      <w:pPr>
        <w:pStyle w:val="Prrafodelista"/>
        <w:adjustRightInd w:val="0"/>
        <w:snapToGrid w:val="0"/>
        <w:spacing w:after="120" w:line="276" w:lineRule="auto"/>
        <w:ind w:left="709"/>
        <w:contextualSpacing w:val="0"/>
        <w:jc w:val="both"/>
        <w:rPr>
          <w:rFonts w:ascii="Verdana" w:eastAsia="Times New Roman" w:hAnsi="Verdana" w:cs="Arial"/>
          <w:kern w:val="2"/>
          <w:shd w:val="clear" w:color="auto" w:fill="FFFFFF"/>
          <w:lang w:val="es-ES_tradnl" w:eastAsia="es-ES_tradnl"/>
          <w14:ligatures w14:val="standardContextual"/>
        </w:rPr>
      </w:pPr>
      <w:r w:rsidRPr="00970681">
        <w:rPr>
          <w:rFonts w:ascii="Verdana" w:eastAsia="Times New Roman" w:hAnsi="Verdana" w:cs="Arial"/>
          <w:i/>
          <w:iCs/>
          <w:kern w:val="2"/>
          <w:shd w:val="clear" w:color="auto" w:fill="FFFFFF"/>
          <w:lang w:val="es-ES_tradnl" w:eastAsia="es-ES_tradnl"/>
          <w14:ligatures w14:val="standardContextual"/>
        </w:rPr>
        <w:t>Infraestructura de transporte:</w:t>
      </w:r>
      <w:r w:rsidRPr="00970681">
        <w:rPr>
          <w:rFonts w:ascii="Verdana" w:eastAsia="Times New Roman" w:hAnsi="Verdana" w:cs="Arial"/>
          <w:kern w:val="2"/>
          <w:shd w:val="clear" w:color="auto" w:fill="FFFFFF"/>
          <w:lang w:val="es-ES_tradnl" w:eastAsia="es-ES_tradnl"/>
          <w14:ligatures w14:val="standardContextual"/>
        </w:rPr>
        <w:t xml:space="preserve"> documentos tipo de licitación de obra pública de infraestructura de transporte –versión 3, con las modificaciones de la Resolución 275 de 2022–.</w:t>
      </w:r>
    </w:p>
    <w:p w14:paraId="4E151482" w14:textId="77777777" w:rsidR="00A676DB" w:rsidRPr="00970681" w:rsidRDefault="00A676DB" w:rsidP="00904F05">
      <w:pPr>
        <w:pStyle w:val="Prrafodelista"/>
        <w:widowControl w:val="0"/>
        <w:numPr>
          <w:ilvl w:val="0"/>
          <w:numId w:val="21"/>
        </w:numPr>
        <w:autoSpaceDE w:val="0"/>
        <w:autoSpaceDN w:val="0"/>
        <w:adjustRightInd w:val="0"/>
        <w:snapToGrid w:val="0"/>
        <w:spacing w:after="120" w:line="276" w:lineRule="auto"/>
        <w:ind w:left="0" w:firstLine="709"/>
        <w:contextualSpacing w:val="0"/>
        <w:jc w:val="both"/>
        <w:rPr>
          <w:rFonts w:ascii="Verdana" w:eastAsia="Verdana" w:hAnsi="Verdana" w:cs="Verdana"/>
        </w:rPr>
      </w:pPr>
      <w:r w:rsidRPr="00970681">
        <w:rPr>
          <w:rFonts w:ascii="Verdana" w:eastAsia="Verdana" w:hAnsi="Verdana" w:cs="Verdana"/>
        </w:rPr>
        <w:t xml:space="preserve">Se adjunta a la presente </w:t>
      </w:r>
      <w:r>
        <w:rPr>
          <w:rFonts w:ascii="Verdana" w:eastAsia="Verdana" w:hAnsi="Verdana" w:cs="Verdana"/>
        </w:rPr>
        <w:t>respuesta</w:t>
      </w:r>
      <w:r w:rsidRPr="00970681">
        <w:rPr>
          <w:rFonts w:ascii="Verdana" w:eastAsia="Verdana" w:hAnsi="Verdana" w:cs="Verdana"/>
        </w:rPr>
        <w:t xml:space="preserve"> el concepto C-768 del 26 de diciembre de 2024, en donde la Agencia Nacional de Contratación Pública – Colombia Compra Eficiente se pronunció en relación con los temas </w:t>
      </w:r>
      <w:r>
        <w:rPr>
          <w:rFonts w:ascii="Verdana" w:eastAsia="Verdana" w:hAnsi="Verdana" w:cs="Verdana"/>
        </w:rPr>
        <w:t>abordados en este documento.</w:t>
      </w:r>
    </w:p>
    <w:p w14:paraId="19C08E47" w14:textId="77777777" w:rsidR="00A676DB" w:rsidRPr="00B35F06" w:rsidRDefault="00A676DB" w:rsidP="00904F05">
      <w:pPr>
        <w:widowControl w:val="0"/>
        <w:numPr>
          <w:ilvl w:val="0"/>
          <w:numId w:val="21"/>
        </w:numPr>
        <w:autoSpaceDE w:val="0"/>
        <w:autoSpaceDN w:val="0"/>
        <w:adjustRightInd w:val="0"/>
        <w:snapToGrid w:val="0"/>
        <w:spacing w:after="120" w:line="276" w:lineRule="auto"/>
        <w:ind w:left="0" w:firstLine="709"/>
        <w:jc w:val="both"/>
        <w:rPr>
          <w:rFonts w:ascii="Verdana" w:eastAsia="Verdana" w:hAnsi="Verdana" w:cs="Verdana"/>
          <w:lang w:val="es-ES"/>
        </w:rPr>
      </w:pPr>
      <w:r>
        <w:rPr>
          <w:rFonts w:ascii="Verdana" w:eastAsia="Verdana" w:hAnsi="Verdana" w:cs="Verdana"/>
        </w:rPr>
        <w:t>Respecto</w:t>
      </w:r>
      <w:r w:rsidRPr="1E7EF28B">
        <w:rPr>
          <w:rFonts w:ascii="Verdana" w:eastAsia="Verdana" w:hAnsi="Verdana" w:cs="Verdana"/>
        </w:rPr>
        <w:t xml:space="preserve"> </w:t>
      </w:r>
      <w:r>
        <w:rPr>
          <w:rFonts w:ascii="Verdana" w:eastAsia="Verdana" w:hAnsi="Verdana" w:cs="Verdana"/>
        </w:rPr>
        <w:t>a</w:t>
      </w:r>
      <w:r w:rsidRPr="1E7EF28B">
        <w:rPr>
          <w:rFonts w:ascii="Verdana" w:eastAsia="Verdana" w:hAnsi="Verdana" w:cs="Verdana"/>
        </w:rPr>
        <w:t>l Formulario 1 – Propuesta Económica, las entidades estatales pueden configurarlo o adoptar un formato distinto para la presentación de la oferta económica, de conformidad con lo previsto en los documentos tipo. No obstante, esta facultad no es absoluta, en tanto no pueden incorporarse o modificarse notas que alteren las condiciones sustanciales del proceso, ni incluir</w:t>
      </w:r>
      <w:r>
        <w:rPr>
          <w:rFonts w:ascii="Verdana" w:eastAsia="Verdana" w:hAnsi="Verdana" w:cs="Verdana"/>
        </w:rPr>
        <w:t>se</w:t>
      </w:r>
      <w:r w:rsidRPr="1E7EF28B">
        <w:rPr>
          <w:rFonts w:ascii="Verdana" w:eastAsia="Verdana" w:hAnsi="Verdana" w:cs="Verdana"/>
        </w:rPr>
        <w:t xml:space="preserve"> requisitos, variables o criterios que incidan en la estructuración de las ofertas o contravengan el principio de inalterabilidad.</w:t>
      </w:r>
    </w:p>
    <w:p w14:paraId="0B1F0579" w14:textId="77777777" w:rsidR="00A676DB" w:rsidRPr="00B35F06" w:rsidRDefault="00A676DB" w:rsidP="00904F05">
      <w:pPr>
        <w:widowControl w:val="0"/>
        <w:numPr>
          <w:ilvl w:val="0"/>
          <w:numId w:val="21"/>
        </w:numPr>
        <w:autoSpaceDE w:val="0"/>
        <w:autoSpaceDN w:val="0"/>
        <w:adjustRightInd w:val="0"/>
        <w:snapToGrid w:val="0"/>
        <w:spacing w:after="120" w:line="276" w:lineRule="auto"/>
        <w:ind w:left="0" w:firstLine="709"/>
        <w:jc w:val="both"/>
        <w:rPr>
          <w:rFonts w:ascii="Verdana" w:eastAsia="Verdana" w:hAnsi="Verdana" w:cs="Verdana"/>
          <w:lang w:val="es-ES"/>
        </w:rPr>
      </w:pPr>
      <w:r w:rsidRPr="1E7EF28B">
        <w:rPr>
          <w:rFonts w:ascii="Verdana" w:eastAsia="Verdana" w:hAnsi="Verdana" w:cs="Verdana"/>
          <w:lang w:val="es-ES"/>
        </w:rPr>
        <w:t>No es procedente incluir dentro del Formulario 1 – Presupuesto Oficial notas, aclaraciones o requisitos adicionales que, directa o indirectamente, puedan dar lugar a nuevas causales de rechazo. Hacerlo implica una extralimitación de la facultad de configuración del formulario, en la medida en que se estarían incorporando condiciones no previstas en los documentos tipo.</w:t>
      </w:r>
    </w:p>
    <w:p w14:paraId="4021B7F7" w14:textId="77777777" w:rsidR="00A676DB" w:rsidRPr="00B35F06" w:rsidRDefault="00A676DB" w:rsidP="00904F05">
      <w:pPr>
        <w:widowControl w:val="0"/>
        <w:numPr>
          <w:ilvl w:val="0"/>
          <w:numId w:val="21"/>
        </w:numPr>
        <w:autoSpaceDE w:val="0"/>
        <w:autoSpaceDN w:val="0"/>
        <w:adjustRightInd w:val="0"/>
        <w:snapToGrid w:val="0"/>
        <w:spacing w:after="120" w:line="276" w:lineRule="auto"/>
        <w:ind w:left="0" w:firstLine="709"/>
        <w:jc w:val="both"/>
        <w:rPr>
          <w:rFonts w:ascii="Verdana" w:eastAsia="Verdana" w:hAnsi="Verdana" w:cs="Verdana"/>
          <w:lang w:val="es-ES"/>
        </w:rPr>
      </w:pPr>
      <w:r w:rsidRPr="1E7EF28B">
        <w:rPr>
          <w:rFonts w:ascii="Verdana" w:eastAsia="Verdana" w:hAnsi="Verdana" w:cs="Verdana"/>
          <w:lang w:val="es-ES"/>
        </w:rPr>
        <w:t>La Agencia ha sido clara al señalar que las entidades</w:t>
      </w:r>
      <w:r>
        <w:rPr>
          <w:rFonts w:ascii="Verdana" w:eastAsia="Verdana" w:hAnsi="Verdana" w:cs="Verdana"/>
          <w:lang w:val="es-ES"/>
        </w:rPr>
        <w:t>,</w:t>
      </w:r>
      <w:r w:rsidRPr="1E7EF28B">
        <w:rPr>
          <w:rFonts w:ascii="Verdana" w:eastAsia="Verdana" w:hAnsi="Verdana" w:cs="Verdana"/>
          <w:lang w:val="es-ES"/>
        </w:rPr>
        <w:t xml:space="preserve"> no solo deben abstenerse de crear nuevas causales de rechazo, sino también de incluir notas o aclaraciones en los formularios o anexos que, en la práctica, impliquen adicionar, modificar o contrariar las causales ya establecidas en los documentos tipo. En consecuencia, las notas incorporadas en el Formulario 1 no pueden utilizarse para configurar causales de rechazo adicionales ni para alterar las previstas en el pliego de condiciones.</w:t>
      </w:r>
    </w:p>
    <w:p w14:paraId="06FF4791" w14:textId="6F2E22D7" w:rsidR="00A676DB" w:rsidRPr="00A676DB" w:rsidRDefault="00A676DB" w:rsidP="00904F05">
      <w:pPr>
        <w:widowControl w:val="0"/>
        <w:numPr>
          <w:ilvl w:val="0"/>
          <w:numId w:val="21"/>
        </w:numPr>
        <w:autoSpaceDE w:val="0"/>
        <w:autoSpaceDN w:val="0"/>
        <w:adjustRightInd w:val="0"/>
        <w:snapToGrid w:val="0"/>
        <w:spacing w:after="0" w:line="276" w:lineRule="auto"/>
        <w:ind w:left="0" w:firstLine="709"/>
        <w:jc w:val="both"/>
        <w:rPr>
          <w:rFonts w:ascii="Verdana" w:eastAsia="Verdana" w:hAnsi="Verdana" w:cs="Verdana"/>
          <w:lang w:val="es-ES"/>
        </w:rPr>
      </w:pPr>
      <w:r w:rsidRPr="1E7EF28B">
        <w:rPr>
          <w:rFonts w:ascii="Verdana" w:eastAsia="Times New Roman" w:hAnsi="Verdana" w:cs="Times New Roman"/>
          <w:lang w:val="es-ES" w:eastAsia="es-ES"/>
        </w:rPr>
        <w:t>En todo caso, las notas que se incluyan en el Formulario 1 deben limitarse a aspectos</w:t>
      </w:r>
      <w:r w:rsidRPr="1E7EF28B">
        <w:rPr>
          <w:rFonts w:ascii="Verdana" w:eastAsia="Times New Roman" w:hAnsi="Verdana" w:cs="Times New Roman"/>
          <w:b/>
          <w:bCs/>
          <w:u w:val="single"/>
          <w:lang w:val="es-ES" w:eastAsia="es-ES"/>
        </w:rPr>
        <w:t xml:space="preserve"> meramente aclaratorios o de forma</w:t>
      </w:r>
      <w:r w:rsidRPr="1E7EF28B">
        <w:rPr>
          <w:rFonts w:ascii="Verdana" w:eastAsia="Times New Roman" w:hAnsi="Verdana" w:cs="Times New Roman"/>
          <w:lang w:val="es-ES" w:eastAsia="es-ES"/>
        </w:rPr>
        <w:t xml:space="preserve">, </w:t>
      </w:r>
      <w:r w:rsidRPr="1E7EF28B">
        <w:rPr>
          <w:rFonts w:ascii="Verdana" w:eastAsia="Times New Roman" w:hAnsi="Verdana" w:cs="Times New Roman"/>
          <w:b/>
          <w:bCs/>
          <w:u w:val="single"/>
          <w:lang w:val="es-ES" w:eastAsia="es-ES"/>
        </w:rPr>
        <w:t xml:space="preserve">orientados a </w:t>
      </w:r>
      <w:r w:rsidRPr="1E7EF28B">
        <w:rPr>
          <w:rFonts w:ascii="Verdana" w:eastAsia="Times New Roman" w:hAnsi="Verdana" w:cs="Times New Roman"/>
          <w:b/>
          <w:bCs/>
          <w:u w:val="single"/>
          <w:lang w:val="es-ES" w:eastAsia="es-ES"/>
        </w:rPr>
        <w:lastRenderedPageBreak/>
        <w:t>facilitar el diligenciamiento de la oferta económica, sin afectar las reglas de evaluación, selección o rechazo definidas en la ley y en los documentos del proceso</w:t>
      </w:r>
      <w:r w:rsidRPr="1E7EF28B">
        <w:rPr>
          <w:rFonts w:ascii="Verdana" w:eastAsia="Times New Roman" w:hAnsi="Verdana" w:cs="Times New Roman"/>
          <w:lang w:val="es-ES" w:eastAsia="es-ES"/>
        </w:rPr>
        <w:t>.</w:t>
      </w:r>
    </w:p>
    <w:p w14:paraId="640B7C8A" w14:textId="77777777" w:rsidR="00950EFF" w:rsidRPr="00950EFF" w:rsidRDefault="00950EFF" w:rsidP="00950EFF">
      <w:pPr>
        <w:spacing w:after="0" w:line="276" w:lineRule="auto"/>
        <w:ind w:right="709"/>
        <w:jc w:val="both"/>
        <w:rPr>
          <w:rFonts w:ascii="Verdana" w:eastAsia="Aptos" w:hAnsi="Verdana" w:cs="Arial"/>
          <w:i/>
          <w:iCs/>
          <w:kern w:val="2"/>
          <w:lang w:val="es-ES_tradnl"/>
          <w14:ligatures w14:val="standardContextual"/>
        </w:rPr>
      </w:pPr>
    </w:p>
    <w:p w14:paraId="27B59459" w14:textId="77777777" w:rsidR="00950EFF" w:rsidRPr="00950EFF" w:rsidRDefault="00950EFF" w:rsidP="00950EF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50EFF">
        <w:rPr>
          <w:rFonts w:ascii="Verdana" w:eastAsia="Century Gothic" w:hAnsi="Verdana" w:cs="Century Gothic"/>
          <w:b/>
          <w:bCs/>
          <w:lang w:val="es-ES_tradnl"/>
        </w:rPr>
        <w:t>Referencias normativas, jurisprudenciales y otras fuentes:</w:t>
      </w:r>
    </w:p>
    <w:p w14:paraId="7C08E87B" w14:textId="77777777" w:rsidR="00950EFF" w:rsidRPr="00950EFF" w:rsidRDefault="00950EFF" w:rsidP="00950EFF">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950EFF" w:rsidRPr="00950EFF" w14:paraId="0BEDD0B6" w14:textId="77777777" w:rsidTr="00457BB1">
        <w:trPr>
          <w:trHeight w:val="870"/>
        </w:trPr>
        <w:tc>
          <w:tcPr>
            <w:tcW w:w="8647" w:type="dxa"/>
          </w:tcPr>
          <w:p w14:paraId="7CCBA1D4" w14:textId="77777777" w:rsidR="00950EFF" w:rsidRPr="00950EFF" w:rsidRDefault="00950EFF" w:rsidP="00950EFF">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950EFF">
              <w:rPr>
                <w:rFonts w:ascii="Verdana" w:eastAsia="Calibri" w:hAnsi="Verdana" w:cs="Arial"/>
                <w:lang w:val="es-ES_tradnl"/>
              </w:rPr>
              <w:t>Ley 2022 de 2020, artículo 1.</w:t>
            </w:r>
          </w:p>
          <w:p w14:paraId="2B0C38A1" w14:textId="77777777" w:rsidR="00950EFF" w:rsidRPr="00950EFF" w:rsidRDefault="00950EFF" w:rsidP="00950EFF">
            <w:pPr>
              <w:numPr>
                <w:ilvl w:val="0"/>
                <w:numId w:val="17"/>
              </w:numPr>
              <w:snapToGrid w:val="0"/>
              <w:spacing w:after="120" w:line="276" w:lineRule="auto"/>
              <w:jc w:val="both"/>
              <w:rPr>
                <w:rFonts w:ascii="Verdana" w:eastAsia="Calibri" w:hAnsi="Verdana" w:cs="Arial"/>
                <w:lang w:val="es-ES_tradnl"/>
              </w:rPr>
            </w:pPr>
            <w:r w:rsidRPr="00950EFF">
              <w:rPr>
                <w:rFonts w:ascii="Verdana" w:eastAsia="Aptos" w:hAnsi="Verdana" w:cs="Arial"/>
                <w:color w:val="000000"/>
                <w:lang w:val="es-ES_tradnl"/>
              </w:rPr>
              <w:t>Decreto 1082 de 2015, artículo 2.2.1.1.2.1.1.</w:t>
            </w:r>
          </w:p>
          <w:p w14:paraId="0EE540A6" w14:textId="77777777" w:rsidR="00950EFF" w:rsidRPr="00950EFF" w:rsidRDefault="00950EFF" w:rsidP="00950EFF">
            <w:pPr>
              <w:numPr>
                <w:ilvl w:val="0"/>
                <w:numId w:val="17"/>
              </w:numPr>
              <w:snapToGrid w:val="0"/>
              <w:spacing w:after="120" w:line="276" w:lineRule="auto"/>
              <w:jc w:val="both"/>
              <w:rPr>
                <w:rFonts w:ascii="Verdana" w:eastAsia="Calibri" w:hAnsi="Verdana" w:cs="Arial"/>
                <w:lang w:val="es-ES_tradnl"/>
              </w:rPr>
            </w:pPr>
            <w:r w:rsidRPr="00950EFF">
              <w:rPr>
                <w:rFonts w:ascii="Verdana" w:eastAsia="Aptos" w:hAnsi="Verdana" w:cs="Arial"/>
                <w:lang w:val="es-ES_tradnl"/>
              </w:rPr>
              <w:t xml:space="preserve">Documentos tipo adoptados por la Agencia Nacional de Contratación Pública – Colombia Compra Eficiente. Disponibles en: </w:t>
            </w:r>
            <w:hyperlink r:id="rId13" w:history="1">
              <w:r w:rsidRPr="00950EFF">
                <w:rPr>
                  <w:rFonts w:ascii="Verdana" w:eastAsia="Aptos" w:hAnsi="Verdana" w:cs="Arial"/>
                  <w:color w:val="0000FF"/>
                  <w:u w:val="single"/>
                  <w:lang w:val="es-ES_tradnl"/>
                </w:rPr>
                <w:t>https://www.colombiacompra.gov.co/normativa-y-relatoria/documentos-tipo</w:t>
              </w:r>
            </w:hyperlink>
            <w:r w:rsidRPr="00950EFF">
              <w:rPr>
                <w:rFonts w:ascii="Verdana" w:eastAsia="Aptos" w:hAnsi="Verdana" w:cs="Arial"/>
                <w:lang w:val="es-ES_tradnl"/>
              </w:rPr>
              <w:t xml:space="preserve">. </w:t>
            </w:r>
          </w:p>
        </w:tc>
      </w:tr>
    </w:tbl>
    <w:p w14:paraId="3D6C96A2" w14:textId="77777777" w:rsidR="00950EFF" w:rsidRPr="00950EFF" w:rsidRDefault="00950EFF" w:rsidP="00950EFF">
      <w:pPr>
        <w:widowControl w:val="0"/>
        <w:autoSpaceDE w:val="0"/>
        <w:autoSpaceDN w:val="0"/>
        <w:snapToGrid w:val="0"/>
        <w:spacing w:after="0" w:line="276" w:lineRule="auto"/>
        <w:jc w:val="both"/>
        <w:rPr>
          <w:rFonts w:ascii="Verdana" w:eastAsia="Calibri" w:hAnsi="Verdana" w:cs="Arial"/>
          <w:lang w:val="es-ES_tradnl"/>
        </w:rPr>
      </w:pPr>
    </w:p>
    <w:p w14:paraId="09DB8764" w14:textId="77777777" w:rsidR="00950EFF" w:rsidRPr="00950EFF" w:rsidRDefault="00950EFF" w:rsidP="00950EF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50EFF">
        <w:rPr>
          <w:rFonts w:ascii="Verdana" w:eastAsia="Century Gothic" w:hAnsi="Verdana" w:cs="Century Gothic"/>
          <w:b/>
          <w:bCs/>
          <w:lang w:val="es-ES_tradnl"/>
        </w:rPr>
        <w:t>Doctrina de la Agencia Nacional de Contratación Pública:</w:t>
      </w:r>
    </w:p>
    <w:p w14:paraId="45E5C631" w14:textId="77777777" w:rsidR="00950EFF" w:rsidRPr="00950EFF" w:rsidRDefault="00950EFF" w:rsidP="00950EFF">
      <w:pPr>
        <w:widowControl w:val="0"/>
        <w:autoSpaceDE w:val="0"/>
        <w:autoSpaceDN w:val="0"/>
        <w:snapToGrid w:val="0"/>
        <w:spacing w:after="0" w:line="276" w:lineRule="auto"/>
        <w:jc w:val="both"/>
        <w:rPr>
          <w:rFonts w:ascii="Verdana" w:eastAsia="Calibri" w:hAnsi="Verdana" w:cs="Arial"/>
          <w:lang w:val="es-ES_tradnl"/>
        </w:rPr>
      </w:pPr>
    </w:p>
    <w:p w14:paraId="1AF12EDA" w14:textId="77777777" w:rsidR="00950EFF" w:rsidRPr="00950EFF" w:rsidRDefault="00950EFF" w:rsidP="00950EF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950EFF">
        <w:rPr>
          <w:rFonts w:ascii="Verdana" w:eastAsia="Calibri" w:hAnsi="Verdana" w:cs="Arial"/>
          <w:kern w:val="2"/>
          <w:shd w:val="clear" w:color="auto" w:fill="FFFFFF"/>
          <w:lang w:val="es-ES_tradnl"/>
          <w14:ligatures w14:val="standardContextual"/>
        </w:rPr>
        <w:t xml:space="preserve">Esta Agencia se pronunció acerca del Formulario 1 – Formulario de Presupuesto Oficial de los Documentos Tipo, en los conceptos con radicado No. 4201912000004987 del 14 de agosto de 2019, 4201913000005675 del 25 de septiembre de 2019, 4201912000005852 del 25 de septiembre de 2019, 4201912000006447 del 10 de octubre de 2019, 4201912000006498 del 7 de octubre de 2019, 4201912000007471 del 13 de noviembre de 2019, C – 016 de 2020 del 21 de abril de 2020, C – 037 de 2020 del 28 de enero de 2020, C – 038 de 2020 del 28 de enero de 2020, C – 093 de 2020 del 28 de febrero de 2020, C – 133 del 30 de marzo de 2020, C – 153 del 1 de abril de 2020, C – 704 del 11 de diciembre del 2020, C – 070 del 16 de marzo de 2021, C – 204 del 6 de mayo de 2021, C – 435 de 1 de septiembre de 2021, C – 640 del 12 de noviembre de 2021, C – 121 del 13 de junio de 2024, C – 131 del 30 de julio de 2024, entre otros. </w:t>
      </w:r>
      <w:r w:rsidRPr="00950EFF">
        <w:rPr>
          <w:rFonts w:ascii="Verdana" w:eastAsia="Times New Roman" w:hAnsi="Verdana" w:cs="Arial"/>
          <w:kern w:val="2"/>
          <w:shd w:val="clear" w:color="auto" w:fill="FFFFFF"/>
          <w:lang w:val="es-ES_tradnl"/>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4" w:tgtFrame="_blank" w:tooltip="Dirección URL original: https://relatoria.colombiacompra.gov.co/. Haga clic o pulse si confía en este vínculo." w:history="1">
        <w:r w:rsidRPr="00950EFF">
          <w:rPr>
            <w:rFonts w:ascii="Verdana" w:eastAsia="Times New Roman" w:hAnsi="Verdana" w:cs="Arial"/>
            <w:kern w:val="2"/>
            <w:shd w:val="clear" w:color="auto" w:fill="FFFFFF"/>
            <w:lang w:val="es-ES_tradnl"/>
            <w14:ligatures w14:val="standardContextual"/>
          </w:rPr>
          <w:t>https://relatoria.colombiacompra.gov.co/</w:t>
        </w:r>
      </w:hyperlink>
      <w:r w:rsidRPr="00950EFF">
        <w:rPr>
          <w:rFonts w:ascii="Verdana" w:eastAsia="Times New Roman" w:hAnsi="Verdana" w:cs="Arial"/>
          <w:kern w:val="2"/>
          <w:shd w:val="clear" w:color="auto" w:fill="FFFFFF"/>
          <w:lang w:val="es-ES_tradnl"/>
          <w14:ligatures w14:val="standardContextual"/>
        </w:rPr>
        <w:t>.</w:t>
      </w:r>
    </w:p>
    <w:p w14:paraId="319F2DFF" w14:textId="77777777" w:rsidR="00950EFF" w:rsidRPr="00950EFF" w:rsidRDefault="00950EFF" w:rsidP="00950EFF">
      <w:pPr>
        <w:spacing w:after="0" w:line="240" w:lineRule="auto"/>
        <w:jc w:val="both"/>
        <w:rPr>
          <w:rFonts w:ascii="Verdana" w:eastAsia="Calibri" w:hAnsi="Verdana" w:cs="Arial"/>
          <w:color w:val="000000"/>
          <w:kern w:val="2"/>
          <w:shd w:val="clear" w:color="auto" w:fill="FFFFFF"/>
          <w:lang w:val="es-ES_tradnl"/>
          <w14:ligatures w14:val="standardContextual"/>
        </w:rPr>
      </w:pPr>
    </w:p>
    <w:p w14:paraId="42B47072" w14:textId="77777777" w:rsidR="00950EFF" w:rsidRPr="00950EFF" w:rsidRDefault="00950EFF" w:rsidP="00950EF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950EFF">
        <w:rPr>
          <w:rFonts w:ascii="Verdana" w:eastAsia="Calibri" w:hAnsi="Verdana" w:cs="Arial"/>
          <w:kern w:val="2"/>
          <w:shd w:val="clear" w:color="auto" w:fill="FFFFFF"/>
          <w:lang w:val="es-ES_tradnl"/>
          <w14:ligatures w14:val="standardContextual"/>
        </w:rPr>
        <w:t>La</w:t>
      </w:r>
      <w:r w:rsidRPr="00950EFF">
        <w:rPr>
          <w:rFonts w:ascii="Verdana" w:eastAsia="Calibri" w:hAnsi="Verdana" w:cs="Arial"/>
          <w:b/>
          <w:bCs/>
          <w:kern w:val="2"/>
          <w:shd w:val="clear" w:color="auto" w:fill="FFFFFF"/>
          <w:lang w:val="es-ES_tradnl"/>
          <w14:ligatures w14:val="standardContextual"/>
        </w:rPr>
        <w:t xml:space="preserve"> Agencia Nacional de Contratación Pública - Colombia Compra </w:t>
      </w:r>
      <w:r w:rsidRPr="00950EFF">
        <w:rPr>
          <w:rFonts w:ascii="Verdana" w:eastAsia="Calibri" w:hAnsi="Verdana" w:cs="Arial"/>
          <w:b/>
          <w:bCs/>
          <w:kern w:val="2"/>
          <w:shd w:val="clear" w:color="auto" w:fill="FFFFFF"/>
          <w:lang w:val="es-ES_tradnl"/>
          <w14:ligatures w14:val="standardContextual"/>
        </w:rPr>
        <w:lastRenderedPageBreak/>
        <w:t>Eficiente</w:t>
      </w:r>
      <w:r w:rsidRPr="00950EFF">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950EFF">
        <w:rPr>
          <w:rFonts w:ascii="Verdana" w:eastAsia="Calibri" w:hAnsi="Verdana" w:cs="Arial"/>
          <w:b/>
          <w:bCs/>
          <w:kern w:val="2"/>
          <w:shd w:val="clear" w:color="auto" w:fill="FFFFFF"/>
          <w:lang w:val="es-ES_tradnl"/>
          <w14:ligatures w14:val="standardContextual"/>
        </w:rPr>
        <w:t>Documentos Tipo</w:t>
      </w:r>
      <w:r w:rsidRPr="00950EFF">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950EFF">
        <w:rPr>
          <w:rFonts w:ascii="Verdana" w:eastAsia="Calibri" w:hAnsi="Verdana" w:cs="Arial"/>
          <w:b/>
          <w:bCs/>
          <w:kern w:val="2"/>
          <w:shd w:val="clear" w:color="auto" w:fill="FFFFFF"/>
          <w:lang w:val="es-ES_tradnl"/>
          <w14:ligatures w14:val="standardContextual"/>
        </w:rPr>
        <w:t>transparencia</w:t>
      </w:r>
      <w:r w:rsidRPr="00950EFF">
        <w:rPr>
          <w:rFonts w:ascii="Verdana" w:eastAsia="Calibri" w:hAnsi="Verdana" w:cs="Arial"/>
          <w:kern w:val="2"/>
          <w:shd w:val="clear" w:color="auto" w:fill="FFFFFF"/>
          <w:lang w:val="es-ES_tradnl"/>
          <w14:ligatures w14:val="standardContextual"/>
        </w:rPr>
        <w:t> y promover un proceso de </w:t>
      </w:r>
      <w:r w:rsidRPr="00950EFF">
        <w:rPr>
          <w:rFonts w:ascii="Verdana" w:eastAsia="Calibri" w:hAnsi="Verdana" w:cs="Arial"/>
          <w:b/>
          <w:bCs/>
          <w:kern w:val="2"/>
          <w:shd w:val="clear" w:color="auto" w:fill="FFFFFF"/>
          <w:lang w:val="es-ES_tradnl"/>
          <w14:ligatures w14:val="standardContextual"/>
        </w:rPr>
        <w:t>selección objetiva</w:t>
      </w:r>
      <w:r w:rsidRPr="00950EFF">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1F4A92F8" w14:textId="77777777" w:rsidR="00950EFF" w:rsidRPr="00950EFF" w:rsidRDefault="00950EFF" w:rsidP="00950EF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AF4E780" w14:textId="77777777" w:rsidR="00950EFF" w:rsidRPr="00950EFF" w:rsidRDefault="00950EFF" w:rsidP="00950EFF">
      <w:pPr>
        <w:spacing w:after="0" w:line="276" w:lineRule="auto"/>
        <w:jc w:val="both"/>
        <w:rPr>
          <w:rFonts w:ascii="Verdana" w:eastAsia="Aptos" w:hAnsi="Verdana" w:cs="Times New Roman"/>
          <w:kern w:val="2"/>
          <w:lang w:val="es-ES_tradnl"/>
          <w14:ligatures w14:val="standardContextual"/>
        </w:rPr>
      </w:pPr>
      <w:r w:rsidRPr="00950EFF">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950EFF">
        <w:rPr>
          <w:rFonts w:ascii="Verdana" w:eastAsia="Aptos" w:hAnsi="Verdana" w:cs="Times New Roman"/>
          <w:b/>
          <w:bCs/>
          <w:kern w:val="2"/>
          <w:lang w:val="es-ES_tradnl"/>
          <w14:ligatures w14:val="standardContextual"/>
        </w:rPr>
        <w:t>Curso de Contratación Pública Sostenible y Socialmente Responsable</w:t>
      </w:r>
      <w:r w:rsidRPr="00950EFF">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50EFF">
        <w:rPr>
          <w:rFonts w:ascii="Verdana" w:eastAsia="Aptos" w:hAnsi="Verdana" w:cs="Times New Roman"/>
          <w:kern w:val="2"/>
          <w:lang w:val="es-ES_tradnl"/>
          <w14:ligatures w14:val="standardContextual"/>
        </w:rPr>
        <w:br/>
      </w:r>
      <w:hyperlink r:id="rId15" w:tgtFrame="_new" w:history="1">
        <w:r w:rsidRPr="00950EFF">
          <w:rPr>
            <w:rFonts w:ascii="Verdana" w:eastAsia="Aptos" w:hAnsi="Verdana" w:cs="Times New Roman"/>
            <w:color w:val="0000FF"/>
            <w:kern w:val="2"/>
            <w:u w:val="single"/>
            <w:lang w:val="es-ES_tradnl"/>
            <w14:ligatures w14:val="standardContextual"/>
          </w:rPr>
          <w:t>https://formacionvirtual.colombiacompra.gov.co/mod/page/view.php?id=3718</w:t>
        </w:r>
      </w:hyperlink>
    </w:p>
    <w:p w14:paraId="7061BDD6" w14:textId="77777777" w:rsidR="00950EFF" w:rsidRPr="00950EFF" w:rsidRDefault="00950EFF" w:rsidP="00950EFF">
      <w:pPr>
        <w:spacing w:after="0" w:line="276" w:lineRule="auto"/>
        <w:jc w:val="both"/>
        <w:rPr>
          <w:rFonts w:ascii="Verdana" w:eastAsia="Aptos" w:hAnsi="Verdana" w:cs="Times New Roman"/>
          <w:kern w:val="2"/>
          <w:lang w:val="es-ES_tradnl"/>
          <w14:ligatures w14:val="standardContextual"/>
        </w:rPr>
      </w:pPr>
    </w:p>
    <w:p w14:paraId="70BCBE9D" w14:textId="77777777" w:rsidR="00950EFF" w:rsidRPr="00950EFF" w:rsidRDefault="00950EFF" w:rsidP="00950EFF">
      <w:pPr>
        <w:spacing w:after="0" w:line="276" w:lineRule="auto"/>
        <w:jc w:val="both"/>
        <w:rPr>
          <w:rFonts w:ascii="Verdana" w:eastAsia="Aptos" w:hAnsi="Verdana" w:cs="Times New Roman"/>
          <w:kern w:val="2"/>
          <w:lang w:val="es-ES_tradnl"/>
          <w14:ligatures w14:val="standardContextual"/>
        </w:rPr>
      </w:pPr>
      <w:r w:rsidRPr="00950EFF">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950EFF">
        <w:rPr>
          <w:rFonts w:ascii="Verdana" w:eastAsia="Aptos" w:hAnsi="Verdana" w:cs="Times New Roman"/>
          <w:b/>
          <w:bCs/>
          <w:kern w:val="2"/>
          <w:lang w:val="es-ES_tradnl"/>
          <w14:ligatures w14:val="standardContextual"/>
        </w:rPr>
        <w:t>sector  social</w:t>
      </w:r>
      <w:r w:rsidRPr="00950EFF">
        <w:rPr>
          <w:rFonts w:ascii="Verdana" w:eastAsia="Aptos" w:hAnsi="Verdana" w:cs="Times New Roman"/>
          <w:kern w:val="2"/>
          <w:lang w:val="es-ES_tradnl"/>
          <w14:ligatures w14:val="standardContextual"/>
        </w:rPr>
        <w:t xml:space="preserve"> con la expedición de las </w:t>
      </w:r>
      <w:r w:rsidRPr="00950EFF">
        <w:rPr>
          <w:rFonts w:ascii="Verdana" w:eastAsia="Aptos" w:hAnsi="Verdana" w:cs="Times New Roman"/>
          <w:b/>
          <w:bCs/>
          <w:kern w:val="2"/>
          <w:lang w:val="es-ES_tradnl"/>
          <w14:ligatures w14:val="standardContextual"/>
        </w:rPr>
        <w:t>Resoluciones 539, 540, 541, 952 y 953 de 2025</w:t>
      </w:r>
      <w:r w:rsidRPr="00950EFF">
        <w:rPr>
          <w:rFonts w:ascii="Verdana" w:eastAsia="Aptos" w:hAnsi="Verdana" w:cs="Times New Roman"/>
          <w:kern w:val="2"/>
          <w:lang w:val="es-ES_tradnl"/>
          <w14:ligatures w14:val="standardContextual"/>
        </w:rPr>
        <w:t xml:space="preserve">, </w:t>
      </w:r>
      <w:r w:rsidRPr="00950EFF">
        <w:rPr>
          <w:rFonts w:ascii="Verdana" w:eastAsia="Aptos" w:hAnsi="Verdana" w:cs="Times New Roman"/>
          <w:b/>
          <w:bCs/>
          <w:kern w:val="2"/>
          <w:lang w:val="es-ES_tradnl"/>
          <w14:ligatures w14:val="standardContextual"/>
        </w:rPr>
        <w:t>mediante las cuales adoptó Documentos Tipo</w:t>
      </w:r>
      <w:r w:rsidRPr="00950EFF">
        <w:rPr>
          <w:rFonts w:ascii="Verdana" w:eastAsia="Aptos" w:hAnsi="Verdana" w:cs="Times New Roman"/>
          <w:kern w:val="2"/>
          <w:lang w:val="es-ES_tradnl"/>
          <w14:ligatures w14:val="standardContextual"/>
        </w:rPr>
        <w:t xml:space="preserve"> para las modalidades de selección de</w:t>
      </w:r>
      <w:r w:rsidRPr="00950EFF">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950EFF">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950EFF">
          <w:rPr>
            <w:rFonts w:ascii="Verdana" w:eastAsia="Aptos" w:hAnsi="Verdana" w:cs="Times New Roman"/>
            <w:color w:val="0000FF"/>
            <w:kern w:val="2"/>
            <w:u w:val="single"/>
            <w:lang w:val="es-ES_tradnl"/>
            <w14:ligatures w14:val="standardContextual"/>
          </w:rPr>
          <w:t>https://www.colombiacompra.gov.co/normativa-y-relatoria/documentos-tipo</w:t>
        </w:r>
      </w:hyperlink>
    </w:p>
    <w:p w14:paraId="13E98141" w14:textId="77777777" w:rsidR="00950EFF" w:rsidRPr="00950EFF" w:rsidRDefault="00950EFF" w:rsidP="00950EFF">
      <w:pPr>
        <w:spacing w:after="0" w:line="276" w:lineRule="auto"/>
        <w:jc w:val="both"/>
        <w:rPr>
          <w:rFonts w:ascii="Verdana" w:eastAsia="Aptos" w:hAnsi="Verdana" w:cs="Times New Roman"/>
          <w:kern w:val="2"/>
          <w:lang w:val="es-ES_tradnl"/>
          <w14:ligatures w14:val="standardContextual"/>
        </w:rPr>
      </w:pPr>
    </w:p>
    <w:p w14:paraId="0010439A" w14:textId="77777777" w:rsidR="00950EFF" w:rsidRPr="00950EFF" w:rsidRDefault="00950EFF" w:rsidP="00950EFF">
      <w:pPr>
        <w:spacing w:after="0" w:line="276" w:lineRule="auto"/>
        <w:jc w:val="both"/>
        <w:rPr>
          <w:rFonts w:ascii="Verdana" w:eastAsia="Aptos" w:hAnsi="Verdana" w:cs="Times New Roman"/>
          <w:kern w:val="2"/>
          <w:lang w:val="es-ES_tradnl"/>
          <w14:ligatures w14:val="standardContextual"/>
        </w:rPr>
      </w:pPr>
      <w:r w:rsidRPr="00950EFF">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950EFF">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950EFF">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950EFF">
        <w:rPr>
          <w:rFonts w:ascii="Verdana" w:eastAsia="Aptos" w:hAnsi="Verdana" w:cs="Times New Roman"/>
          <w:kern w:val="2"/>
          <w:lang w:val="es-ES_tradnl"/>
          <w14:ligatures w14:val="standardContextual"/>
        </w:rPr>
        <w:t>Además</w:t>
      </w:r>
      <w:proofErr w:type="gramEnd"/>
      <w:r w:rsidRPr="00950EFF">
        <w:rPr>
          <w:rFonts w:ascii="Verdana" w:eastAsia="Aptos" w:hAnsi="Verdana" w:cs="Times New Roman"/>
          <w:kern w:val="2"/>
          <w:lang w:val="es-ES_tradnl"/>
          <w14:ligatures w14:val="standardContextual"/>
        </w:rPr>
        <w:t xml:space="preserve"> </w:t>
      </w:r>
      <w:r w:rsidRPr="00950EFF">
        <w:rPr>
          <w:rFonts w:ascii="Verdana" w:eastAsia="Aptos" w:hAnsi="Verdana" w:cs="Times New Roman"/>
          <w:kern w:val="2"/>
          <w:lang w:val="es-ES_tradnl"/>
          <w14:ligatures w14:val="standardContextual"/>
        </w:rPr>
        <w:lastRenderedPageBreak/>
        <w:t>se incluyeron lineamientos que orientan la implementación de los criterios ambientales y sociales incluidos en los documentos tipo. Consulta la guía aquí:</w:t>
      </w:r>
      <w:r w:rsidRPr="00950EFF">
        <w:rPr>
          <w:rFonts w:ascii="Verdana" w:eastAsia="Aptos" w:hAnsi="Verdana" w:cs="Times New Roman"/>
          <w:kern w:val="2"/>
          <w:lang w:val="es-ES_tradnl"/>
          <w14:ligatures w14:val="standardContextual"/>
        </w:rPr>
        <w:br/>
      </w:r>
      <w:hyperlink r:id="rId17" w:tgtFrame="_new" w:history="1">
        <w:r w:rsidRPr="00950EFF">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0AFE2C23" w14:textId="77777777" w:rsidR="00950EFF" w:rsidRPr="00950EFF" w:rsidRDefault="00950EFF" w:rsidP="00950EFF">
      <w:pPr>
        <w:widowControl w:val="0"/>
        <w:autoSpaceDE w:val="0"/>
        <w:autoSpaceDN w:val="0"/>
        <w:spacing w:after="0" w:line="276" w:lineRule="auto"/>
        <w:jc w:val="both"/>
        <w:rPr>
          <w:rFonts w:ascii="Verdana" w:eastAsia="Calibri" w:hAnsi="Verdana" w:cs="Arial"/>
          <w:shd w:val="clear" w:color="auto" w:fill="FFFFFF"/>
          <w:lang w:val="es-ES_tradnl"/>
        </w:rPr>
      </w:pPr>
    </w:p>
    <w:p w14:paraId="53EFEF3D" w14:textId="77777777" w:rsidR="00950EFF" w:rsidRPr="00950EFF" w:rsidRDefault="00950EFF" w:rsidP="00950EFF">
      <w:pPr>
        <w:spacing w:after="0" w:line="276" w:lineRule="auto"/>
        <w:jc w:val="both"/>
        <w:rPr>
          <w:rFonts w:ascii="Verdana" w:eastAsia="Calibri" w:hAnsi="Verdana" w:cs="Times New Roman"/>
          <w:lang w:val="es-ES_tradnl"/>
        </w:rPr>
      </w:pPr>
      <w:r w:rsidRPr="00950EFF">
        <w:rPr>
          <w:rFonts w:ascii="Verdana" w:eastAsia="Calibri" w:hAnsi="Verdana" w:cs="Times New Roman"/>
          <w:lang w:val="es-ES_tradnl"/>
        </w:rPr>
        <w:t xml:space="preserve">Por último, los invitamos a seguirnos en las redes sociales, en las cuales se difunde información institucional: </w:t>
      </w:r>
    </w:p>
    <w:p w14:paraId="36B9EB52" w14:textId="77777777" w:rsidR="00950EFF" w:rsidRPr="00950EFF" w:rsidRDefault="00950EFF" w:rsidP="00950EFF">
      <w:pPr>
        <w:spacing w:after="0" w:line="240" w:lineRule="auto"/>
        <w:jc w:val="both"/>
        <w:rPr>
          <w:rFonts w:ascii="Verdana" w:eastAsia="Calibri" w:hAnsi="Verdana" w:cs="Times New Roman"/>
          <w:kern w:val="2"/>
          <w:lang w:val="es-ES_tradnl" w:eastAsia="es-MX"/>
          <w14:ligatures w14:val="standardContextual"/>
        </w:rPr>
      </w:pPr>
    </w:p>
    <w:p w14:paraId="1585693B" w14:textId="77777777" w:rsidR="00950EFF" w:rsidRPr="00950EFF" w:rsidRDefault="00950EFF" w:rsidP="00950EFF">
      <w:pPr>
        <w:spacing w:after="0" w:line="240" w:lineRule="auto"/>
        <w:jc w:val="both"/>
        <w:rPr>
          <w:rFonts w:ascii="Verdana" w:eastAsia="Calibri" w:hAnsi="Verdana" w:cs="Times New Roman"/>
          <w:kern w:val="2"/>
          <w:lang w:val="es-ES_tradnl" w:eastAsia="es-MX"/>
          <w14:ligatures w14:val="standardContextual"/>
        </w:rPr>
      </w:pPr>
      <w:r w:rsidRPr="00950EFF">
        <w:rPr>
          <w:rFonts w:ascii="Verdana" w:eastAsia="Calibri" w:hAnsi="Verdana" w:cs="Times New Roman"/>
          <w:kern w:val="2"/>
          <w:lang w:val="es-ES_tradnl" w:eastAsia="es-MX"/>
          <w14:ligatures w14:val="standardContextual"/>
        </w:rPr>
        <w:t xml:space="preserve">X: </w:t>
      </w:r>
      <w:r w:rsidRPr="00950EFF">
        <w:rPr>
          <w:rFonts w:ascii="Verdana" w:eastAsia="Calibri" w:hAnsi="Verdana" w:cs="Times New Roman"/>
          <w:kern w:val="2"/>
          <w:u w:val="single"/>
          <w:lang w:val="es-ES_tradnl" w:eastAsia="es-MX"/>
          <w14:ligatures w14:val="standardContextual"/>
        </w:rPr>
        <w:t>@colombiacompra</w:t>
      </w:r>
      <w:r w:rsidRPr="00950EFF">
        <w:rPr>
          <w:rFonts w:ascii="Verdana" w:eastAsia="Calibri" w:hAnsi="Verdana" w:cs="Times New Roman"/>
          <w:kern w:val="2"/>
          <w:lang w:val="es-ES_tradnl" w:eastAsia="es-MX"/>
          <w14:ligatures w14:val="standardContextual"/>
        </w:rPr>
        <w:t xml:space="preserve"> </w:t>
      </w:r>
    </w:p>
    <w:p w14:paraId="3A22B801" w14:textId="77777777" w:rsidR="00950EFF" w:rsidRPr="00950EFF" w:rsidRDefault="00950EFF" w:rsidP="00950EFF">
      <w:pPr>
        <w:spacing w:after="0" w:line="240" w:lineRule="auto"/>
        <w:jc w:val="both"/>
        <w:rPr>
          <w:rFonts w:ascii="Verdana" w:eastAsia="Calibri" w:hAnsi="Verdana" w:cs="Times New Roman"/>
          <w:kern w:val="2"/>
          <w:lang w:val="es-ES" w:eastAsia="es-MX"/>
          <w14:ligatures w14:val="standardContextual"/>
        </w:rPr>
      </w:pPr>
      <w:r w:rsidRPr="51129BB8">
        <w:rPr>
          <w:rFonts w:ascii="Verdana" w:eastAsia="Calibri" w:hAnsi="Verdana" w:cs="Times New Roman"/>
          <w:kern w:val="2"/>
          <w:lang w:val="es-ES" w:eastAsia="es-MX"/>
          <w14:ligatures w14:val="standardContextual"/>
        </w:rPr>
        <w:t xml:space="preserve">Facebook: </w:t>
      </w:r>
      <w:proofErr w:type="spellStart"/>
      <w:r w:rsidRPr="51129BB8">
        <w:rPr>
          <w:rFonts w:ascii="Verdana" w:eastAsia="Calibri" w:hAnsi="Verdana" w:cs="Times New Roman"/>
          <w:kern w:val="2"/>
          <w:u w:val="single"/>
          <w:lang w:val="es-ES" w:eastAsia="es-MX"/>
          <w14:ligatures w14:val="standardContextual"/>
        </w:rPr>
        <w:t>ColombiaCompraEficiente</w:t>
      </w:r>
      <w:proofErr w:type="spellEnd"/>
    </w:p>
    <w:p w14:paraId="60F9C159" w14:textId="77777777" w:rsidR="00950EFF" w:rsidRPr="00950EFF" w:rsidRDefault="00950EFF" w:rsidP="00950EFF">
      <w:pPr>
        <w:spacing w:after="0" w:line="240" w:lineRule="auto"/>
        <w:jc w:val="both"/>
        <w:rPr>
          <w:rFonts w:ascii="Verdana" w:eastAsia="Calibri" w:hAnsi="Verdana" w:cs="Times New Roman"/>
          <w:kern w:val="2"/>
          <w:lang w:val="es-ES_tradnl" w:eastAsia="es-MX"/>
          <w14:ligatures w14:val="standardContextual"/>
        </w:rPr>
      </w:pPr>
      <w:r w:rsidRPr="00950EFF">
        <w:rPr>
          <w:rFonts w:ascii="Verdana" w:eastAsia="Calibri" w:hAnsi="Verdana" w:cs="Times New Roman"/>
          <w:kern w:val="2"/>
          <w:lang w:val="es-ES_tradnl" w:eastAsia="es-MX"/>
          <w14:ligatures w14:val="standardContextual"/>
        </w:rPr>
        <w:t xml:space="preserve">LinkedIn: </w:t>
      </w:r>
      <w:r w:rsidRPr="00950EFF">
        <w:rPr>
          <w:rFonts w:ascii="Verdana" w:eastAsia="Calibri" w:hAnsi="Verdana" w:cs="Times New Roman"/>
          <w:kern w:val="2"/>
          <w:u w:val="single"/>
          <w:lang w:val="es-ES_tradnl" w:eastAsia="es-MX"/>
          <w14:ligatures w14:val="standardContextual"/>
        </w:rPr>
        <w:t>Agencia Nacional de Contratación Pública - Colombia Compra Eficiente</w:t>
      </w:r>
      <w:r w:rsidRPr="00950EFF">
        <w:rPr>
          <w:rFonts w:ascii="Verdana" w:eastAsia="Calibri" w:hAnsi="Verdana" w:cs="Times New Roman"/>
          <w:kern w:val="2"/>
          <w:lang w:val="es-ES_tradnl" w:eastAsia="es-MX"/>
          <w14:ligatures w14:val="standardContextual"/>
        </w:rPr>
        <w:t xml:space="preserve"> Instagram: </w:t>
      </w:r>
      <w:r w:rsidRPr="00950EFF">
        <w:rPr>
          <w:rFonts w:ascii="Verdana" w:eastAsia="Calibri" w:hAnsi="Verdana" w:cs="Times New Roman"/>
          <w:kern w:val="2"/>
          <w:u w:val="single"/>
          <w:lang w:val="es-ES_tradnl" w:eastAsia="es-MX"/>
          <w14:ligatures w14:val="standardContextual"/>
        </w:rPr>
        <w:t>@colombiacompraeficiente_cce</w:t>
      </w:r>
    </w:p>
    <w:p w14:paraId="687B5C01" w14:textId="77777777" w:rsidR="00950EFF" w:rsidRPr="00950EFF" w:rsidRDefault="00950EFF" w:rsidP="00950EFF">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5F85890C" w14:textId="77777777" w:rsidR="00950EFF" w:rsidRPr="00950EFF" w:rsidRDefault="00950EFF" w:rsidP="00950EFF">
      <w:pPr>
        <w:widowControl w:val="0"/>
        <w:autoSpaceDE w:val="0"/>
        <w:autoSpaceDN w:val="0"/>
        <w:spacing w:after="0" w:line="276" w:lineRule="auto"/>
        <w:jc w:val="both"/>
        <w:rPr>
          <w:rFonts w:ascii="Verdana" w:eastAsia="Calibri" w:hAnsi="Verdana" w:cs="Arial"/>
          <w:kern w:val="2"/>
          <w:lang w:val="es-ES_tradnl"/>
          <w14:ligatures w14:val="standardContextual"/>
        </w:rPr>
      </w:pPr>
      <w:r w:rsidRPr="00950EFF">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0E786C6" w14:textId="77777777" w:rsidR="00950EFF" w:rsidRPr="00950EFF" w:rsidRDefault="00950EFF" w:rsidP="00950EFF">
      <w:pPr>
        <w:widowControl w:val="0"/>
        <w:autoSpaceDE w:val="0"/>
        <w:autoSpaceDN w:val="0"/>
        <w:spacing w:after="0" w:line="276" w:lineRule="auto"/>
        <w:jc w:val="both"/>
        <w:rPr>
          <w:rFonts w:ascii="Verdana" w:eastAsia="Calibri" w:hAnsi="Verdana" w:cs="Arial"/>
          <w:lang w:val="es-ES_tradnl"/>
        </w:rPr>
      </w:pPr>
    </w:p>
    <w:p w14:paraId="6D2A259B" w14:textId="77777777" w:rsidR="00950EFF" w:rsidRPr="00950EFF" w:rsidRDefault="00950EFF" w:rsidP="00950EFF">
      <w:pPr>
        <w:spacing w:after="0" w:line="240" w:lineRule="auto"/>
        <w:rPr>
          <w:rFonts w:ascii="Verdana" w:eastAsia="Calibri" w:hAnsi="Verdana" w:cs="Arial"/>
          <w:lang w:val="es-ES_tradnl" w:eastAsia="es-CO"/>
        </w:rPr>
      </w:pPr>
      <w:r w:rsidRPr="00950EFF">
        <w:rPr>
          <w:rFonts w:ascii="Verdana" w:eastAsia="Times New Roman" w:hAnsi="Verdana" w:cs="Arial"/>
          <w:lang w:val="es-ES_tradnl" w:eastAsia="es-CO"/>
        </w:rPr>
        <w:t>Atentamente,</w:t>
      </w:r>
      <w:r w:rsidRPr="00950EFF">
        <w:rPr>
          <w:rFonts w:ascii="Verdana" w:eastAsia="Calibri" w:hAnsi="Verdana" w:cs="Arial"/>
          <w:lang w:val="es-ES_tradnl" w:eastAsia="es-CO"/>
        </w:rPr>
        <w:t xml:space="preserve"> </w:t>
      </w:r>
    </w:p>
    <w:p w14:paraId="04F196AF" w14:textId="7F702DDF" w:rsidR="00950EFF" w:rsidRPr="00950EFF" w:rsidRDefault="0035768A" w:rsidP="00950EFF">
      <w:pPr>
        <w:spacing w:line="276" w:lineRule="auto"/>
        <w:jc w:val="center"/>
        <w:rPr>
          <w:rFonts w:ascii="Verdana" w:eastAsia="Calibri" w:hAnsi="Verdana" w:cs="Arial"/>
          <w:lang w:val="es-ES_tradnl" w:eastAsia="es-CO"/>
        </w:rPr>
      </w:pPr>
      <w:r>
        <w:rPr>
          <w:noProof/>
        </w:rPr>
        <w:drawing>
          <wp:inline distT="0" distB="0" distL="0" distR="0" wp14:anchorId="0D9CB84E" wp14:editId="50573837">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8"/>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50EFF" w:rsidRPr="00950EFF" w14:paraId="30257945" w14:textId="77777777" w:rsidTr="10EFCBF5">
        <w:trPr>
          <w:trHeight w:val="315"/>
        </w:trPr>
        <w:tc>
          <w:tcPr>
            <w:tcW w:w="893" w:type="dxa"/>
            <w:vAlign w:val="center"/>
            <w:hideMark/>
          </w:tcPr>
          <w:p w14:paraId="432E764A" w14:textId="77777777" w:rsidR="00950EFF" w:rsidRPr="00950EFF" w:rsidRDefault="00950EFF" w:rsidP="00950EFF">
            <w:pPr>
              <w:rPr>
                <w:rFonts w:ascii="Verdana" w:eastAsia="Calibri" w:hAnsi="Verdana" w:cs="Arial"/>
                <w:sz w:val="16"/>
                <w:szCs w:val="16"/>
                <w:lang w:val="es-ES_tradnl" w:eastAsia="es-ES"/>
              </w:rPr>
            </w:pPr>
            <w:r w:rsidRPr="00950EFF">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687CCFFE" w14:textId="77777777" w:rsidR="00950EFF" w:rsidRPr="00950EFF" w:rsidRDefault="00950EFF" w:rsidP="10EFCBF5">
            <w:pPr>
              <w:jc w:val="both"/>
              <w:rPr>
                <w:rFonts w:ascii="Verdana" w:eastAsia="Arial" w:hAnsi="Verdana" w:cs="Arial"/>
                <w:sz w:val="16"/>
                <w:szCs w:val="16"/>
                <w:lang w:val="es-ES"/>
              </w:rPr>
            </w:pPr>
            <w:r w:rsidRPr="10EFCBF5">
              <w:rPr>
                <w:rFonts w:ascii="Verdana" w:eastAsia="Arial" w:hAnsi="Verdana" w:cs="Arial"/>
                <w:sz w:val="16"/>
                <w:szCs w:val="16"/>
                <w:lang w:val="es-ES"/>
              </w:rPr>
              <w:t>Kevin Arlid Herrera Santa</w:t>
            </w:r>
          </w:p>
          <w:p w14:paraId="17443EAF" w14:textId="77777777" w:rsidR="00950EFF" w:rsidRPr="00950EFF" w:rsidRDefault="00950EFF" w:rsidP="00950EFF">
            <w:pPr>
              <w:jc w:val="both"/>
              <w:rPr>
                <w:rFonts w:ascii="Verdana" w:eastAsia="Arial" w:hAnsi="Verdana" w:cs="Arial"/>
                <w:sz w:val="16"/>
                <w:szCs w:val="16"/>
                <w:lang w:val="es-ES_tradnl"/>
              </w:rPr>
            </w:pPr>
            <w:r w:rsidRPr="00950EFF">
              <w:rPr>
                <w:rFonts w:ascii="Verdana" w:eastAsia="Arial" w:hAnsi="Verdana" w:cs="Arial"/>
                <w:sz w:val="16"/>
                <w:szCs w:val="16"/>
                <w:lang w:val="es-ES_tradnl"/>
              </w:rPr>
              <w:t xml:space="preserve">Contratista de la Subdirección de Gestión Contractual </w:t>
            </w:r>
          </w:p>
        </w:tc>
      </w:tr>
      <w:tr w:rsidR="00950EFF" w:rsidRPr="00950EFF" w14:paraId="46774AF0" w14:textId="77777777" w:rsidTr="10EFCBF5">
        <w:trPr>
          <w:trHeight w:val="330"/>
        </w:trPr>
        <w:tc>
          <w:tcPr>
            <w:tcW w:w="893" w:type="dxa"/>
            <w:vAlign w:val="center"/>
            <w:hideMark/>
          </w:tcPr>
          <w:p w14:paraId="28AA20AA" w14:textId="77777777" w:rsidR="00950EFF" w:rsidRPr="00950EFF" w:rsidRDefault="00950EFF" w:rsidP="00950EFF">
            <w:pPr>
              <w:rPr>
                <w:rFonts w:ascii="Verdana" w:eastAsia="Calibri" w:hAnsi="Verdana" w:cs="Arial"/>
                <w:sz w:val="16"/>
                <w:szCs w:val="16"/>
                <w:lang w:val="es-ES_tradnl" w:eastAsia="es-ES"/>
              </w:rPr>
            </w:pPr>
            <w:r w:rsidRPr="00950EFF">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1B3D002" w14:textId="77777777" w:rsidR="00950EFF" w:rsidRPr="00950EFF" w:rsidRDefault="00950EFF" w:rsidP="00950EFF">
            <w:pPr>
              <w:jc w:val="both"/>
              <w:textAlignment w:val="baseline"/>
              <w:rPr>
                <w:rFonts w:ascii="Verdana" w:eastAsia="Times New Roman" w:hAnsi="Verdana" w:cs="Segoe UI"/>
                <w:sz w:val="16"/>
                <w:szCs w:val="16"/>
                <w:lang w:val="es-ES_tradnl" w:eastAsia="es-ES"/>
              </w:rPr>
            </w:pPr>
            <w:r w:rsidRPr="00950EFF">
              <w:rPr>
                <w:rFonts w:ascii="Verdana" w:eastAsia="Times New Roman" w:hAnsi="Verdana" w:cs="Segoe UI"/>
                <w:sz w:val="16"/>
                <w:szCs w:val="16"/>
                <w:lang w:val="es-ES_tradnl" w:eastAsia="es-ES"/>
              </w:rPr>
              <w:t>Martha Alicia Romero Vargas</w:t>
            </w:r>
          </w:p>
          <w:p w14:paraId="0A3FA3B0" w14:textId="77777777" w:rsidR="00950EFF" w:rsidRPr="00950EFF" w:rsidRDefault="00950EFF" w:rsidP="00950EFF">
            <w:pPr>
              <w:jc w:val="both"/>
              <w:textAlignment w:val="baseline"/>
              <w:rPr>
                <w:rFonts w:ascii="Verdana" w:eastAsia="Times New Roman" w:hAnsi="Verdana" w:cs="Segoe UI"/>
                <w:sz w:val="16"/>
                <w:szCs w:val="16"/>
                <w:lang w:val="es-ES_tradnl" w:eastAsia="es-ES_tradnl"/>
              </w:rPr>
            </w:pPr>
            <w:r w:rsidRPr="00950EFF">
              <w:rPr>
                <w:rFonts w:ascii="Verdana" w:eastAsia="Times New Roman" w:hAnsi="Verdana" w:cs="Arial"/>
                <w:sz w:val="16"/>
                <w:szCs w:val="16"/>
                <w:lang w:val="es-ES_tradnl" w:eastAsia="es-ES_tradnl"/>
              </w:rPr>
              <w:t>Gestor T1-15 de la Subdirección de Gestión Contractual </w:t>
            </w:r>
          </w:p>
        </w:tc>
      </w:tr>
      <w:tr w:rsidR="00950EFF" w:rsidRPr="00950EFF" w14:paraId="474E98D2" w14:textId="77777777" w:rsidTr="10EFCBF5">
        <w:trPr>
          <w:trHeight w:val="300"/>
        </w:trPr>
        <w:tc>
          <w:tcPr>
            <w:tcW w:w="893" w:type="dxa"/>
            <w:vAlign w:val="center"/>
          </w:tcPr>
          <w:p w14:paraId="6982B546" w14:textId="77777777" w:rsidR="00950EFF" w:rsidRPr="00950EFF" w:rsidRDefault="00950EFF" w:rsidP="00950EFF">
            <w:pPr>
              <w:rPr>
                <w:rFonts w:ascii="Verdana" w:eastAsia="Calibri" w:hAnsi="Verdana" w:cs="Arial"/>
                <w:sz w:val="16"/>
                <w:szCs w:val="16"/>
                <w:lang w:val="es-ES_tradnl" w:eastAsia="es-ES"/>
              </w:rPr>
            </w:pPr>
            <w:r w:rsidRPr="00950EFF">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712156" w14:textId="77777777" w:rsidR="00950EFF" w:rsidRPr="00950EFF" w:rsidRDefault="00950EFF" w:rsidP="00950EFF">
            <w:pPr>
              <w:jc w:val="both"/>
              <w:rPr>
                <w:rFonts w:ascii="Verdana" w:eastAsia="Calibri" w:hAnsi="Verdana" w:cs="Arial"/>
                <w:sz w:val="16"/>
                <w:szCs w:val="16"/>
                <w:lang w:val="es-ES" w:eastAsia="es-ES"/>
              </w:rPr>
            </w:pPr>
            <w:r w:rsidRPr="51129BB8">
              <w:rPr>
                <w:rFonts w:ascii="Verdana" w:eastAsia="Calibri" w:hAnsi="Verdana" w:cs="Arial"/>
                <w:sz w:val="16"/>
                <w:szCs w:val="16"/>
                <w:lang w:val="es-ES" w:eastAsia="es-ES"/>
              </w:rPr>
              <w:t>Carolina Quintero Gacharná</w:t>
            </w:r>
          </w:p>
          <w:p w14:paraId="4D18B117" w14:textId="77777777" w:rsidR="00950EFF" w:rsidRPr="00950EFF" w:rsidRDefault="00950EFF" w:rsidP="00950EFF">
            <w:pPr>
              <w:jc w:val="both"/>
              <w:rPr>
                <w:rFonts w:ascii="Verdana" w:eastAsia="Calibri" w:hAnsi="Verdana" w:cs="Arial"/>
                <w:sz w:val="16"/>
                <w:szCs w:val="16"/>
                <w:lang w:val="es-ES_tradnl" w:eastAsia="es-ES"/>
              </w:rPr>
            </w:pPr>
            <w:r w:rsidRPr="00950EFF">
              <w:rPr>
                <w:rFonts w:ascii="Verdana" w:eastAsia="Calibri" w:hAnsi="Verdana" w:cs="Arial"/>
                <w:sz w:val="16"/>
                <w:szCs w:val="16"/>
                <w:lang w:val="es-ES_tradnl" w:eastAsia="es-ES"/>
              </w:rPr>
              <w:t>Subdirectora de Gestión Contractual ANCP – CCE</w:t>
            </w:r>
          </w:p>
        </w:tc>
      </w:tr>
      <w:tr w:rsidR="00950EFF" w:rsidRPr="00950EFF" w14:paraId="01A011A3" w14:textId="77777777" w:rsidTr="10EFCBF5">
        <w:trPr>
          <w:trHeight w:val="300"/>
        </w:trPr>
        <w:tc>
          <w:tcPr>
            <w:tcW w:w="893" w:type="dxa"/>
            <w:vAlign w:val="center"/>
          </w:tcPr>
          <w:p w14:paraId="2D49857C" w14:textId="77777777" w:rsidR="00950EFF" w:rsidRPr="00950EFF" w:rsidRDefault="00950EFF" w:rsidP="00950EFF">
            <w:pPr>
              <w:rPr>
                <w:rFonts w:ascii="Verdana" w:eastAsia="Calibri" w:hAnsi="Verdana" w:cs="Arial"/>
                <w:sz w:val="16"/>
                <w:szCs w:val="16"/>
                <w:lang w:val="es-ES_tradnl" w:eastAsia="es-ES"/>
              </w:rPr>
            </w:pPr>
            <w:r w:rsidRPr="00950EFF">
              <w:rPr>
                <w:rFonts w:ascii="Verdana" w:eastAsia="Calibri" w:hAnsi="Verdana" w:cs="Arial"/>
                <w:sz w:val="16"/>
                <w:szCs w:val="16"/>
                <w:lang w:val="es-ES_tradnl" w:eastAsia="es-ES"/>
              </w:rPr>
              <w:t>Anexos:</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92ADAD" w14:textId="596A9973" w:rsidR="00950EFF" w:rsidRPr="00950EFF" w:rsidRDefault="00950EFF" w:rsidP="00950EFF">
            <w:pPr>
              <w:jc w:val="both"/>
              <w:rPr>
                <w:rFonts w:ascii="Verdana" w:eastAsia="Calibri" w:hAnsi="Verdana" w:cs="Arial"/>
                <w:sz w:val="16"/>
                <w:szCs w:val="16"/>
                <w:lang w:val="es-ES_tradnl" w:eastAsia="es-ES"/>
              </w:rPr>
            </w:pPr>
            <w:r w:rsidRPr="00950EFF">
              <w:rPr>
                <w:rFonts w:ascii="Verdana" w:eastAsia="Calibri" w:hAnsi="Verdana" w:cs="Arial"/>
                <w:sz w:val="16"/>
                <w:szCs w:val="16"/>
                <w:lang w:val="es-ES_tradnl" w:eastAsia="es-ES"/>
              </w:rPr>
              <w:t>- Documentos tipo de licitación de obra pública de infraestructura de transporte –versión 3, con las modificaciones de la Resolución 275 de 2022–</w:t>
            </w:r>
          </w:p>
          <w:p w14:paraId="453E49C0" w14:textId="698DBA33" w:rsidR="005444F8" w:rsidRPr="00950EFF" w:rsidRDefault="005444F8" w:rsidP="005444F8">
            <w:pPr>
              <w:jc w:val="both"/>
              <w:rPr>
                <w:rFonts w:ascii="Verdana" w:eastAsia="Calibri" w:hAnsi="Verdana" w:cs="Arial"/>
                <w:sz w:val="16"/>
                <w:szCs w:val="16"/>
                <w:lang w:val="es-ES_tradnl" w:eastAsia="es-ES"/>
              </w:rPr>
            </w:pPr>
            <w:r>
              <w:rPr>
                <w:rFonts w:ascii="Verdana" w:eastAsia="Calibri" w:hAnsi="Verdana" w:cs="Arial"/>
                <w:sz w:val="16"/>
                <w:szCs w:val="16"/>
                <w:lang w:val="es-ES_tradnl" w:eastAsia="es-ES"/>
              </w:rPr>
              <w:t>- Concepto C-768 del 26 de diciembre de 2024</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78750DF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3527C" w14:textId="77777777" w:rsidR="00E12A19" w:rsidRDefault="00E12A19" w:rsidP="004A1847">
      <w:pPr>
        <w:spacing w:after="0" w:line="240" w:lineRule="auto"/>
      </w:pPr>
      <w:r>
        <w:separator/>
      </w:r>
    </w:p>
  </w:endnote>
  <w:endnote w:type="continuationSeparator" w:id="0">
    <w:p w14:paraId="09A2DB72" w14:textId="77777777" w:rsidR="00E12A19" w:rsidRDefault="00E12A1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A9A05" w14:textId="77777777" w:rsidR="00E12A19" w:rsidRDefault="00E12A19" w:rsidP="004A1847">
      <w:pPr>
        <w:spacing w:after="0" w:line="240" w:lineRule="auto"/>
      </w:pPr>
      <w:r>
        <w:separator/>
      </w:r>
    </w:p>
  </w:footnote>
  <w:footnote w:type="continuationSeparator" w:id="0">
    <w:p w14:paraId="40E069FD" w14:textId="77777777" w:rsidR="00E12A19" w:rsidRDefault="00E12A19" w:rsidP="004A1847">
      <w:pPr>
        <w:spacing w:after="0" w:line="240" w:lineRule="auto"/>
      </w:pPr>
      <w:r>
        <w:continuationSeparator/>
      </w:r>
    </w:p>
  </w:footnote>
  <w:footnote w:id="1">
    <w:p w14:paraId="30217039" w14:textId="77777777" w:rsidR="00950EFF" w:rsidRPr="006556CC" w:rsidRDefault="00950EFF" w:rsidP="00950EFF">
      <w:pPr>
        <w:pStyle w:val="Textonotapie"/>
        <w:ind w:firstLine="709"/>
        <w:jc w:val="both"/>
        <w:rPr>
          <w:rFonts w:ascii="Verdana" w:hAnsi="Verdana" w:cs="Arial"/>
          <w:sz w:val="18"/>
          <w:szCs w:val="18"/>
          <w:lang w:val="es-ES"/>
        </w:rPr>
      </w:pPr>
      <w:r w:rsidRPr="006556CC">
        <w:rPr>
          <w:rStyle w:val="Refdenotaalpie"/>
          <w:rFonts w:ascii="Verdana" w:hAnsi="Verdana" w:cs="Arial"/>
          <w:sz w:val="18"/>
          <w:szCs w:val="18"/>
        </w:rPr>
        <w:footnoteRef/>
      </w:r>
      <w:r w:rsidRPr="006556CC">
        <w:rPr>
          <w:rFonts w:ascii="Verdana" w:hAnsi="Verdana" w:cs="Arial"/>
          <w:sz w:val="18"/>
          <w:szCs w:val="18"/>
        </w:rPr>
        <w:t xml:space="preserve"> </w:t>
      </w:r>
      <w:r w:rsidRPr="006556CC">
        <w:rPr>
          <w:rFonts w:ascii="Verdana" w:hAnsi="Verdana" w:cs="Arial"/>
          <w:sz w:val="18"/>
          <w:szCs w:val="18"/>
          <w:lang w:val="es-ES"/>
        </w:rPr>
        <w:t>En cuanto a las resoluciones expedidas, dicha regla se observa en el artículo 3 de las Resoluciones 240, 241, 248, 249, 256 y 269 de 2020, así como en el artículo 2 de la Resolución 094 de 2020 y de la Resolución 326 de 2022, entre otras.</w:t>
      </w:r>
    </w:p>
  </w:footnote>
  <w:footnote w:id="2">
    <w:p w14:paraId="0DDB13E0" w14:textId="77777777" w:rsidR="00950EFF" w:rsidRPr="006556CC" w:rsidRDefault="00950EFF" w:rsidP="00950EFF">
      <w:pPr>
        <w:pStyle w:val="Textonotapie"/>
        <w:ind w:firstLine="708"/>
        <w:jc w:val="both"/>
        <w:rPr>
          <w:rFonts w:ascii="Verdana" w:hAnsi="Verdana" w:cs="Arial"/>
          <w:color w:val="000000"/>
          <w:sz w:val="18"/>
          <w:szCs w:val="18"/>
        </w:rPr>
      </w:pPr>
      <w:r w:rsidRPr="006556CC">
        <w:rPr>
          <w:rStyle w:val="Refdenotaalpie"/>
          <w:rFonts w:ascii="Verdana" w:hAnsi="Verdana" w:cs="Arial"/>
          <w:color w:val="000000"/>
          <w:sz w:val="18"/>
          <w:szCs w:val="18"/>
        </w:rPr>
        <w:footnoteRef/>
      </w:r>
      <w:r w:rsidRPr="006556CC">
        <w:rPr>
          <w:rFonts w:ascii="Verdana" w:hAnsi="Verdana" w:cs="Arial"/>
          <w:color w:val="000000"/>
          <w:sz w:val="18"/>
          <w:szCs w:val="18"/>
        </w:rPr>
        <w:t xml:space="preserve"> Artículo 2.2.1.1.2.1.1. del Decreto 1082 de 2015.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50D6F7C"/>
    <w:multiLevelType w:val="hybridMultilevel"/>
    <w:tmpl w:val="7F3213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1381C"/>
    <w:multiLevelType w:val="hybridMultilevel"/>
    <w:tmpl w:val="2CAE56DC"/>
    <w:lvl w:ilvl="0" w:tplc="1F2E6D9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49E2327"/>
    <w:multiLevelType w:val="hybridMultilevel"/>
    <w:tmpl w:val="C92AD6B6"/>
    <w:lvl w:ilvl="0" w:tplc="9F02B588">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4432EE5"/>
    <w:multiLevelType w:val="hybridMultilevel"/>
    <w:tmpl w:val="6ACEDD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5"/>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1"/>
  </w:num>
  <w:num w:numId="13" w16cid:durableId="1512908409">
    <w:abstractNumId w:val="3"/>
  </w:num>
  <w:num w:numId="14" w16cid:durableId="895897244">
    <w:abstractNumId w:val="18"/>
  </w:num>
  <w:num w:numId="15" w16cid:durableId="390349800">
    <w:abstractNumId w:val="13"/>
  </w:num>
  <w:num w:numId="16" w16cid:durableId="341274352">
    <w:abstractNumId w:val="0"/>
  </w:num>
  <w:num w:numId="17" w16cid:durableId="679089576">
    <w:abstractNumId w:val="11"/>
  </w:num>
  <w:num w:numId="18" w16cid:durableId="369958075">
    <w:abstractNumId w:val="14"/>
  </w:num>
  <w:num w:numId="19" w16cid:durableId="1821074726">
    <w:abstractNumId w:val="7"/>
  </w:num>
  <w:num w:numId="20" w16cid:durableId="1051074531">
    <w:abstractNumId w:val="10"/>
  </w:num>
  <w:num w:numId="21" w16cid:durableId="22171915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47544"/>
    <w:rsid w:val="00061B2A"/>
    <w:rsid w:val="00082362"/>
    <w:rsid w:val="000830B5"/>
    <w:rsid w:val="000A00E1"/>
    <w:rsid w:val="000A5E3F"/>
    <w:rsid w:val="000A683E"/>
    <w:rsid w:val="000B19B9"/>
    <w:rsid w:val="000B7176"/>
    <w:rsid w:val="000B76BD"/>
    <w:rsid w:val="000D0334"/>
    <w:rsid w:val="000D40FF"/>
    <w:rsid w:val="000D5DA7"/>
    <w:rsid w:val="000F3650"/>
    <w:rsid w:val="000F6486"/>
    <w:rsid w:val="00116940"/>
    <w:rsid w:val="00125105"/>
    <w:rsid w:val="00127233"/>
    <w:rsid w:val="0015699B"/>
    <w:rsid w:val="001A33BF"/>
    <w:rsid w:val="001C3B11"/>
    <w:rsid w:val="001E4177"/>
    <w:rsid w:val="001F0B24"/>
    <w:rsid w:val="001F241D"/>
    <w:rsid w:val="001F7DC6"/>
    <w:rsid w:val="0022400B"/>
    <w:rsid w:val="002421BB"/>
    <w:rsid w:val="0025796E"/>
    <w:rsid w:val="002667A0"/>
    <w:rsid w:val="00270198"/>
    <w:rsid w:val="002707A2"/>
    <w:rsid w:val="002951A0"/>
    <w:rsid w:val="002962BC"/>
    <w:rsid w:val="002A093D"/>
    <w:rsid w:val="002A0DD0"/>
    <w:rsid w:val="002A49AC"/>
    <w:rsid w:val="002A64FD"/>
    <w:rsid w:val="002A7DB6"/>
    <w:rsid w:val="002C2890"/>
    <w:rsid w:val="002C7A84"/>
    <w:rsid w:val="002E2BF8"/>
    <w:rsid w:val="002E4FD9"/>
    <w:rsid w:val="002F1B3A"/>
    <w:rsid w:val="0030657A"/>
    <w:rsid w:val="00322A85"/>
    <w:rsid w:val="00324168"/>
    <w:rsid w:val="00330834"/>
    <w:rsid w:val="003448F4"/>
    <w:rsid w:val="0035768A"/>
    <w:rsid w:val="00374F5E"/>
    <w:rsid w:val="00377E3E"/>
    <w:rsid w:val="003A779E"/>
    <w:rsid w:val="003D0F4D"/>
    <w:rsid w:val="003D4FDF"/>
    <w:rsid w:val="003D5B0D"/>
    <w:rsid w:val="003E0499"/>
    <w:rsid w:val="003E4F80"/>
    <w:rsid w:val="003E6439"/>
    <w:rsid w:val="003F3941"/>
    <w:rsid w:val="00406575"/>
    <w:rsid w:val="00414C74"/>
    <w:rsid w:val="004205AA"/>
    <w:rsid w:val="0042722E"/>
    <w:rsid w:val="0044528D"/>
    <w:rsid w:val="0045489C"/>
    <w:rsid w:val="00457BB1"/>
    <w:rsid w:val="00466E39"/>
    <w:rsid w:val="00477F8E"/>
    <w:rsid w:val="00485500"/>
    <w:rsid w:val="004A1847"/>
    <w:rsid w:val="004A305D"/>
    <w:rsid w:val="004F21C4"/>
    <w:rsid w:val="004F685F"/>
    <w:rsid w:val="00520187"/>
    <w:rsid w:val="005444F8"/>
    <w:rsid w:val="005566E8"/>
    <w:rsid w:val="00574867"/>
    <w:rsid w:val="00591460"/>
    <w:rsid w:val="005A65E0"/>
    <w:rsid w:val="005C3777"/>
    <w:rsid w:val="005C5CDC"/>
    <w:rsid w:val="005D476C"/>
    <w:rsid w:val="005F0193"/>
    <w:rsid w:val="006200BF"/>
    <w:rsid w:val="006219F8"/>
    <w:rsid w:val="00623925"/>
    <w:rsid w:val="006302F7"/>
    <w:rsid w:val="00644602"/>
    <w:rsid w:val="00646B9F"/>
    <w:rsid w:val="00665D70"/>
    <w:rsid w:val="006900D9"/>
    <w:rsid w:val="006F7A9F"/>
    <w:rsid w:val="00706C16"/>
    <w:rsid w:val="00713C50"/>
    <w:rsid w:val="007340C3"/>
    <w:rsid w:val="0075235A"/>
    <w:rsid w:val="00756841"/>
    <w:rsid w:val="007649AB"/>
    <w:rsid w:val="00766D60"/>
    <w:rsid w:val="00771D0C"/>
    <w:rsid w:val="0077548F"/>
    <w:rsid w:val="00780A36"/>
    <w:rsid w:val="007833AC"/>
    <w:rsid w:val="00785958"/>
    <w:rsid w:val="00795FF4"/>
    <w:rsid w:val="007A2CCB"/>
    <w:rsid w:val="007B268C"/>
    <w:rsid w:val="007B7171"/>
    <w:rsid w:val="007C0C0F"/>
    <w:rsid w:val="007C296E"/>
    <w:rsid w:val="007C39BE"/>
    <w:rsid w:val="007C3DC2"/>
    <w:rsid w:val="007E5497"/>
    <w:rsid w:val="00806F5F"/>
    <w:rsid w:val="008158FF"/>
    <w:rsid w:val="00820278"/>
    <w:rsid w:val="008258C9"/>
    <w:rsid w:val="00844AE9"/>
    <w:rsid w:val="00867F95"/>
    <w:rsid w:val="0088292F"/>
    <w:rsid w:val="008843B6"/>
    <w:rsid w:val="00890801"/>
    <w:rsid w:val="00891928"/>
    <w:rsid w:val="0089240E"/>
    <w:rsid w:val="008A446D"/>
    <w:rsid w:val="008B25F1"/>
    <w:rsid w:val="008D180B"/>
    <w:rsid w:val="008F0EA7"/>
    <w:rsid w:val="00904F05"/>
    <w:rsid w:val="0091389A"/>
    <w:rsid w:val="00923EEF"/>
    <w:rsid w:val="0092749A"/>
    <w:rsid w:val="009339F6"/>
    <w:rsid w:val="0093541A"/>
    <w:rsid w:val="009419F9"/>
    <w:rsid w:val="00950EFF"/>
    <w:rsid w:val="0095685E"/>
    <w:rsid w:val="00961B09"/>
    <w:rsid w:val="00965334"/>
    <w:rsid w:val="0097093E"/>
    <w:rsid w:val="00971976"/>
    <w:rsid w:val="0099558C"/>
    <w:rsid w:val="009A0DFA"/>
    <w:rsid w:val="009A11F8"/>
    <w:rsid w:val="009A1C6F"/>
    <w:rsid w:val="009A252D"/>
    <w:rsid w:val="009B2D26"/>
    <w:rsid w:val="009C71FA"/>
    <w:rsid w:val="009C72E7"/>
    <w:rsid w:val="009C7F7E"/>
    <w:rsid w:val="009D3058"/>
    <w:rsid w:val="009E380F"/>
    <w:rsid w:val="009F3A13"/>
    <w:rsid w:val="00A122D3"/>
    <w:rsid w:val="00A14468"/>
    <w:rsid w:val="00A17F13"/>
    <w:rsid w:val="00A20739"/>
    <w:rsid w:val="00A22DF0"/>
    <w:rsid w:val="00A23AF9"/>
    <w:rsid w:val="00A33C78"/>
    <w:rsid w:val="00A676DB"/>
    <w:rsid w:val="00A85D2B"/>
    <w:rsid w:val="00A92ACE"/>
    <w:rsid w:val="00AA6277"/>
    <w:rsid w:val="00AB0ADB"/>
    <w:rsid w:val="00AC72EB"/>
    <w:rsid w:val="00B0005D"/>
    <w:rsid w:val="00B00C0E"/>
    <w:rsid w:val="00B01B1A"/>
    <w:rsid w:val="00B0381D"/>
    <w:rsid w:val="00B05C17"/>
    <w:rsid w:val="00B25976"/>
    <w:rsid w:val="00B44A47"/>
    <w:rsid w:val="00B555D1"/>
    <w:rsid w:val="00B72CD3"/>
    <w:rsid w:val="00B72FFF"/>
    <w:rsid w:val="00BC3D36"/>
    <w:rsid w:val="00BD3A1C"/>
    <w:rsid w:val="00BD54A6"/>
    <w:rsid w:val="00BD7F72"/>
    <w:rsid w:val="00BF7425"/>
    <w:rsid w:val="00C04FB3"/>
    <w:rsid w:val="00C11D8B"/>
    <w:rsid w:val="00C15139"/>
    <w:rsid w:val="00C20141"/>
    <w:rsid w:val="00C330EB"/>
    <w:rsid w:val="00C425CC"/>
    <w:rsid w:val="00C50D69"/>
    <w:rsid w:val="00C5365C"/>
    <w:rsid w:val="00C74191"/>
    <w:rsid w:val="00C7428C"/>
    <w:rsid w:val="00C754BE"/>
    <w:rsid w:val="00C76B1C"/>
    <w:rsid w:val="00C925AC"/>
    <w:rsid w:val="00CB6357"/>
    <w:rsid w:val="00CC1B26"/>
    <w:rsid w:val="00D35E99"/>
    <w:rsid w:val="00D361FD"/>
    <w:rsid w:val="00D40DB7"/>
    <w:rsid w:val="00D423A2"/>
    <w:rsid w:val="00D44E26"/>
    <w:rsid w:val="00D520D8"/>
    <w:rsid w:val="00D63326"/>
    <w:rsid w:val="00D63AC2"/>
    <w:rsid w:val="00D7383B"/>
    <w:rsid w:val="00D7788A"/>
    <w:rsid w:val="00DA231B"/>
    <w:rsid w:val="00DB37B8"/>
    <w:rsid w:val="00DC1F3C"/>
    <w:rsid w:val="00DC39FC"/>
    <w:rsid w:val="00DE4991"/>
    <w:rsid w:val="00DF5254"/>
    <w:rsid w:val="00E02524"/>
    <w:rsid w:val="00E12A19"/>
    <w:rsid w:val="00E16408"/>
    <w:rsid w:val="00E20894"/>
    <w:rsid w:val="00E245AB"/>
    <w:rsid w:val="00E2764C"/>
    <w:rsid w:val="00E27F2E"/>
    <w:rsid w:val="00E401E2"/>
    <w:rsid w:val="00E50AFE"/>
    <w:rsid w:val="00E73CE6"/>
    <w:rsid w:val="00E75C92"/>
    <w:rsid w:val="00E771DC"/>
    <w:rsid w:val="00E8772A"/>
    <w:rsid w:val="00E90F6B"/>
    <w:rsid w:val="00E92C27"/>
    <w:rsid w:val="00EA0E3D"/>
    <w:rsid w:val="00EC38A7"/>
    <w:rsid w:val="00EE1AA8"/>
    <w:rsid w:val="00F23FEA"/>
    <w:rsid w:val="00F31609"/>
    <w:rsid w:val="00F31EDC"/>
    <w:rsid w:val="00F462B3"/>
    <w:rsid w:val="00F5664F"/>
    <w:rsid w:val="00F666C4"/>
    <w:rsid w:val="00F76AFC"/>
    <w:rsid w:val="00F9450C"/>
    <w:rsid w:val="00FA47C0"/>
    <w:rsid w:val="00FB5DD1"/>
    <w:rsid w:val="00FC2B5D"/>
    <w:rsid w:val="00FD6CAB"/>
    <w:rsid w:val="00FF1449"/>
    <w:rsid w:val="00FF7963"/>
    <w:rsid w:val="071B8F93"/>
    <w:rsid w:val="07C73DD1"/>
    <w:rsid w:val="09908A09"/>
    <w:rsid w:val="0EFE6349"/>
    <w:rsid w:val="0FF4CCA8"/>
    <w:rsid w:val="10EFCBF5"/>
    <w:rsid w:val="13CFC91B"/>
    <w:rsid w:val="19A2EC2C"/>
    <w:rsid w:val="21779BE6"/>
    <w:rsid w:val="2859CA1B"/>
    <w:rsid w:val="2C4D2425"/>
    <w:rsid w:val="2EE1E026"/>
    <w:rsid w:val="30821638"/>
    <w:rsid w:val="32A4F9CF"/>
    <w:rsid w:val="334B198C"/>
    <w:rsid w:val="33A1FF93"/>
    <w:rsid w:val="356CEDFD"/>
    <w:rsid w:val="3C591AFD"/>
    <w:rsid w:val="42183F0A"/>
    <w:rsid w:val="51129BB8"/>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14A7D07-047D-465D-8835-D4B41A54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50EF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08D280F-F196-41EA-A62D-8963C4FF0425}"/>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5089</Words>
  <Characters>27995</Characters>
  <Application>Microsoft Office Word</Application>
  <DocSecurity>0</DocSecurity>
  <Lines>233</Lines>
  <Paragraphs>66</Paragraphs>
  <ScaleCrop>false</ScaleCrop>
  <Company/>
  <LinksUpToDate>false</LinksUpToDate>
  <CharactersWithSpaces>33018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2023-01-11T00:18:00Z</cp:lastPrinted>
  <dcterms:created xsi:type="dcterms:W3CDTF">2026-04-28T20:50:00Z</dcterms:created>
  <dcterms:modified xsi:type="dcterms:W3CDTF">2026-04-28T20:53:00Z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