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F59E" w14:textId="77777777" w:rsidR="008A2C1E" w:rsidRDefault="008A2C1E" w:rsidP="008A2C1E">
      <w:pPr>
        <w:contextualSpacing/>
        <w:jc w:val="both"/>
        <w:rPr>
          <w:rFonts w:ascii="Verdana" w:eastAsia="Verdana" w:hAnsi="Verdana" w:cs="Verdana"/>
        </w:rPr>
      </w:pPr>
      <w:bookmarkStart w:id="0" w:name="_Hlk143780582"/>
    </w:p>
    <w:p w14:paraId="277064F2" w14:textId="07BE07E1" w:rsidR="008A2C1E" w:rsidRDefault="008A2C1E" w:rsidP="008A2C1E">
      <w:pPr>
        <w:contextualSpacing/>
        <w:jc w:val="both"/>
        <w:rPr>
          <w:rFonts w:ascii="Verdana" w:eastAsia="Calibri" w:hAnsi="Verdana" w:cs="Arial"/>
          <w:b/>
          <w:bCs/>
          <w:color w:val="000000" w:themeColor="text1"/>
          <w:lang w:val="es-ES" w:eastAsia="es-ES"/>
        </w:rPr>
      </w:pPr>
      <w:r w:rsidRPr="00025222">
        <w:rPr>
          <w:rFonts w:ascii="Verdana" w:eastAsia="Calibri" w:hAnsi="Verdana" w:cs="Arial"/>
          <w:b/>
          <w:bCs/>
          <w:color w:val="000000" w:themeColor="text1"/>
          <w:lang w:val="es-ES" w:eastAsia="es-ES"/>
        </w:rPr>
        <w:t>REPRESENTANTES LEGALES ― Personas jurídicas</w:t>
      </w:r>
    </w:p>
    <w:p w14:paraId="1DDD65C4" w14:textId="77777777" w:rsidR="008A2C1E" w:rsidRDefault="008A2C1E" w:rsidP="008A2C1E">
      <w:pPr>
        <w:spacing w:after="0" w:line="276" w:lineRule="auto"/>
        <w:contextualSpacing/>
        <w:jc w:val="both"/>
        <w:rPr>
          <w:rFonts w:ascii="Verdana" w:hAnsi="Verdana" w:cs="Arial"/>
          <w:color w:val="000000" w:themeColor="text1"/>
        </w:rPr>
      </w:pPr>
    </w:p>
    <w:p w14:paraId="5195DF7A" w14:textId="77777777" w:rsidR="008A2C1E" w:rsidRPr="00B43636" w:rsidRDefault="008A2C1E" w:rsidP="008A2C1E">
      <w:pPr>
        <w:spacing w:after="0" w:line="240" w:lineRule="auto"/>
        <w:contextualSpacing/>
        <w:jc w:val="both"/>
        <w:rPr>
          <w:rFonts w:ascii="Verdana" w:eastAsia="Calibri" w:hAnsi="Verdana" w:cs="Arial"/>
          <w:sz w:val="20"/>
          <w:szCs w:val="20"/>
        </w:rPr>
      </w:pPr>
      <w:r w:rsidRPr="00B43636">
        <w:rPr>
          <w:rFonts w:ascii="Verdana" w:hAnsi="Verdana" w:cs="Arial"/>
          <w:color w:val="000000" w:themeColor="text1"/>
          <w:sz w:val="20"/>
          <w:szCs w:val="20"/>
        </w:rPr>
        <w:t xml:space="preserve">Así, </w:t>
      </w:r>
      <w:r w:rsidRPr="00B43636">
        <w:rPr>
          <w:rFonts w:ascii="Verdana" w:eastAsia="Calibri" w:hAnsi="Verdana" w:cs="Arial"/>
          <w:sz w:val="20"/>
          <w:szCs w:val="20"/>
        </w:rPr>
        <w:t xml:space="preserve">para el caso de las </w:t>
      </w:r>
      <w:r w:rsidRPr="00B43636">
        <w:rPr>
          <w:rFonts w:ascii="Verdana" w:eastAsia="Calibri" w:hAnsi="Verdana" w:cs="Arial"/>
          <w:i/>
          <w:iCs/>
          <w:sz w:val="20"/>
          <w:szCs w:val="20"/>
        </w:rPr>
        <w:t>personas jurídicas</w:t>
      </w:r>
      <w:r w:rsidRPr="00B43636">
        <w:rPr>
          <w:rFonts w:ascii="Verdana" w:eastAsia="Calibri" w:hAnsi="Verdana" w:cs="Arial"/>
          <w:sz w:val="20"/>
          <w:szCs w:val="20"/>
        </w:rPr>
        <w:t>, la capacidad jurídica para contratar se materializa a través de las reglas propias de la representación, figura mediante la cual se permite que ciertas personas ejerzan la capacidad legal de quienes no pueden adquirir derechos o contraer obligaciones por sí mismos. En ese contexto, corresponde a las entidades estatales verificar, entre otros requisitos, la calidad del representante legal de las personas jurídicas de derecho privado que pretendan participar en un proceso de contratación. La inscripción del representante legal en el certificado de existencia y representación legal dará cuenta de esta condición y permitirá identificar que se encuentra facultado para presentar la oferta y obligar a la persona jurídica a cumplir con el objeto del contrato.</w:t>
      </w:r>
    </w:p>
    <w:p w14:paraId="7DAB2BE6" w14:textId="77777777" w:rsidR="008A2C1E" w:rsidRPr="00025222" w:rsidRDefault="008A2C1E" w:rsidP="008A2C1E">
      <w:pPr>
        <w:spacing w:after="0" w:line="240" w:lineRule="auto"/>
        <w:contextualSpacing/>
        <w:jc w:val="both"/>
        <w:rPr>
          <w:rFonts w:ascii="Verdana" w:eastAsia="Calibri" w:hAnsi="Verdana" w:cs="Arial"/>
          <w:b/>
          <w:bCs/>
          <w:color w:val="000000" w:themeColor="text1"/>
          <w:lang w:val="es-ES" w:eastAsia="es-ES"/>
        </w:rPr>
      </w:pPr>
    </w:p>
    <w:p w14:paraId="2AC01BEE" w14:textId="77777777" w:rsidR="008A2C1E" w:rsidRDefault="008A2C1E" w:rsidP="008A2C1E">
      <w:pPr>
        <w:contextualSpacing/>
        <w:jc w:val="both"/>
        <w:rPr>
          <w:rFonts w:ascii="Verdana" w:eastAsia="Calibri" w:hAnsi="Verdana" w:cs="Arial"/>
          <w:b/>
          <w:bCs/>
          <w:color w:val="000000" w:themeColor="text1"/>
          <w:lang w:val="es-ES" w:eastAsia="es-ES"/>
        </w:rPr>
      </w:pPr>
      <w:r w:rsidRPr="00025222">
        <w:rPr>
          <w:rFonts w:ascii="Verdana" w:eastAsia="Calibri" w:hAnsi="Verdana" w:cs="Arial"/>
          <w:b/>
          <w:bCs/>
          <w:color w:val="000000" w:themeColor="text1"/>
          <w:lang w:val="es-ES" w:eastAsia="es-ES"/>
        </w:rPr>
        <w:t>SISTEMA DE SEGURIDAD SOCIAL INTEGRAL – Obligaciones ― Contratación Estatal</w:t>
      </w:r>
    </w:p>
    <w:p w14:paraId="26FC393A" w14:textId="77777777" w:rsidR="008A2C1E" w:rsidRDefault="008A2C1E" w:rsidP="008A2C1E">
      <w:pPr>
        <w:contextualSpacing/>
        <w:jc w:val="both"/>
        <w:rPr>
          <w:rStyle w:val="normaltextrun"/>
          <w:rFonts w:ascii="Verdana" w:hAnsi="Verdana"/>
          <w:color w:val="000000" w:themeColor="text1"/>
          <w:shd w:val="clear" w:color="auto" w:fill="FFFFFF"/>
        </w:rPr>
      </w:pPr>
    </w:p>
    <w:p w14:paraId="352C2FA7" w14:textId="77777777" w:rsidR="008A2C1E" w:rsidRPr="00B43636" w:rsidRDefault="008A2C1E" w:rsidP="008A2C1E">
      <w:pPr>
        <w:spacing w:line="240" w:lineRule="auto"/>
        <w:contextualSpacing/>
        <w:jc w:val="both"/>
        <w:rPr>
          <w:rStyle w:val="normaltextrun"/>
          <w:rFonts w:ascii="Verdana" w:hAnsi="Verdana"/>
          <w:color w:val="000000" w:themeColor="text1"/>
          <w:sz w:val="20"/>
          <w:szCs w:val="20"/>
          <w:shd w:val="clear" w:color="auto" w:fill="FFFFFF"/>
        </w:rPr>
      </w:pPr>
      <w:r w:rsidRPr="00B43636">
        <w:rPr>
          <w:rStyle w:val="normaltextrun"/>
          <w:rFonts w:ascii="Verdana" w:hAnsi="Verdana"/>
          <w:color w:val="000000" w:themeColor="text1"/>
          <w:sz w:val="20"/>
          <w:szCs w:val="20"/>
          <w:shd w:val="clear" w:color="auto" w:fill="FFFFFF"/>
        </w:rPr>
        <w:t>Además, el artículo 50 de la Ley 789 de 2002 dispuso como obligación de quien quiere celebrar, renovar o liquidar contratos de cualquier naturaleza con entidades estatales, cumplir con las obligaciones con los sistemas de salud, riesgos profesionales, pensiones y aportes a la Caja de Compensación Familiar, Instituto Colombiano de Bienestar Familiar y Servicio Nacional de Aprendizaje. Asimismo, faculta a la entidad estatal para verificar y dejar constancia del cumplimiento de las obligaciones del contratista frente a los aportes al momento de liquidar los contratos, estableciendo una correcta relación entre el monto cancelado y las sumas que debió cotizar durante la ejecución.</w:t>
      </w:r>
    </w:p>
    <w:p w14:paraId="7B2CDB60" w14:textId="77777777" w:rsidR="008A2C1E" w:rsidRPr="00B43636" w:rsidRDefault="008A2C1E" w:rsidP="008A2C1E">
      <w:pPr>
        <w:widowControl w:val="0"/>
        <w:autoSpaceDE w:val="0"/>
        <w:autoSpaceDN w:val="0"/>
        <w:spacing w:after="120" w:line="240" w:lineRule="auto"/>
        <w:jc w:val="both"/>
        <w:rPr>
          <w:rFonts w:ascii="Verdana" w:eastAsia="Arial" w:hAnsi="Verdana" w:cs="Arial"/>
          <w:sz w:val="20"/>
          <w:szCs w:val="20"/>
          <w:lang w:val="es-ES"/>
        </w:rPr>
      </w:pPr>
      <w:r w:rsidRPr="00B43636">
        <w:rPr>
          <w:rStyle w:val="normaltextrun"/>
          <w:rFonts w:ascii="Verdana" w:hAnsi="Verdana"/>
          <w:color w:val="000000" w:themeColor="text1"/>
          <w:sz w:val="20"/>
          <w:szCs w:val="20"/>
          <w:shd w:val="clear" w:color="auto" w:fill="FFFFFF"/>
        </w:rPr>
        <w:t xml:space="preserve">[…] </w:t>
      </w:r>
      <w:r w:rsidRPr="00B43636">
        <w:rPr>
          <w:rFonts w:ascii="Verdana" w:eastAsia="Arial" w:hAnsi="Verdana" w:cs="Arial"/>
          <w:sz w:val="20"/>
          <w:szCs w:val="20"/>
          <w:lang w:val="es-ES"/>
        </w:rPr>
        <w:t xml:space="preserve">Del artículo 23 de la Ley 1150 de 2007 se concluye que, si bien los proponentes y los contratistas deben estar al día en el pago al Sistema de Seguridad Social, las entidades estatales verificarán este requisito para iniciar la ejecución de los contratos –inciso primero– y cuando realicen cada pago originado en el contrato –parágrafo 1–, es decir, durante la ejecución del contrato. En estos términos, la obligación de estar al día en el pago al Sistema de Seguridad Social Integral es un requisito de ejecución de los contratos estatales. Sin embargo, ello no significa que no se solicite en momentos previos y posteriores a la celebración del contrato, teniendo en cuenta lo prescrito en el artículo 50 de la Ley 789 de 2002. </w:t>
      </w:r>
    </w:p>
    <w:p w14:paraId="02E8FD8C" w14:textId="77777777" w:rsidR="008A2C1E" w:rsidRPr="00025222" w:rsidRDefault="008A2C1E" w:rsidP="008A2C1E">
      <w:pPr>
        <w:spacing w:after="0" w:line="240" w:lineRule="auto"/>
        <w:contextualSpacing/>
        <w:jc w:val="both"/>
        <w:rPr>
          <w:rFonts w:ascii="Verdana" w:eastAsia="Calibri" w:hAnsi="Verdana" w:cs="Arial"/>
          <w:b/>
          <w:bCs/>
          <w:color w:val="000000" w:themeColor="text1"/>
          <w:lang w:val="es-ES" w:eastAsia="es-ES"/>
        </w:rPr>
      </w:pPr>
    </w:p>
    <w:p w14:paraId="3F538727" w14:textId="348331B4" w:rsidR="008A2C1E" w:rsidRDefault="008A2C1E" w:rsidP="008A2C1E">
      <w:pPr>
        <w:contextualSpacing/>
        <w:jc w:val="both"/>
        <w:rPr>
          <w:rFonts w:ascii="Verdana" w:hAnsi="Verdana" w:cs="Arial"/>
          <w:b/>
          <w:bCs/>
          <w:lang w:val="es-ES" w:eastAsia="es-ES_tradnl"/>
        </w:rPr>
      </w:pPr>
      <w:r w:rsidRPr="00025222">
        <w:rPr>
          <w:rFonts w:ascii="Verdana" w:hAnsi="Verdana" w:cs="Arial"/>
          <w:b/>
          <w:bCs/>
          <w:lang w:val="es-ES" w:eastAsia="es-ES_tradnl"/>
        </w:rPr>
        <w:t xml:space="preserve">SEGURIDAD SOCIAL ― Verificación ― Persona jurídica ― Empleados </w:t>
      </w:r>
    </w:p>
    <w:p w14:paraId="0274ABDB" w14:textId="77777777" w:rsidR="008A2C1E" w:rsidRDefault="008A2C1E" w:rsidP="008A2C1E">
      <w:pPr>
        <w:contextualSpacing/>
        <w:jc w:val="both"/>
        <w:rPr>
          <w:rFonts w:ascii="Verdana" w:hAnsi="Verdana" w:cs="Arial"/>
          <w:b/>
          <w:bCs/>
          <w:lang w:val="es-ES" w:eastAsia="es-ES_tradnl"/>
        </w:rPr>
      </w:pPr>
    </w:p>
    <w:p w14:paraId="1056D00D" w14:textId="702CBB63" w:rsidR="00CC2851" w:rsidRPr="00F064E8" w:rsidRDefault="008A2C1E" w:rsidP="00F064E8">
      <w:pPr>
        <w:widowControl w:val="0"/>
        <w:autoSpaceDE w:val="0"/>
        <w:autoSpaceDN w:val="0"/>
        <w:spacing w:after="120" w:line="240" w:lineRule="auto"/>
        <w:jc w:val="both"/>
        <w:rPr>
          <w:rFonts w:ascii="Verdana" w:hAnsi="Verdana"/>
          <w:color w:val="000000" w:themeColor="text1"/>
          <w:sz w:val="20"/>
          <w:szCs w:val="20"/>
          <w:shd w:val="clear" w:color="auto" w:fill="FFFFFF"/>
        </w:rPr>
      </w:pPr>
      <w:r w:rsidRPr="00B43636">
        <w:rPr>
          <w:rStyle w:val="normaltextrun"/>
          <w:rFonts w:ascii="Verdana" w:hAnsi="Verdana"/>
          <w:color w:val="000000" w:themeColor="text1"/>
          <w:sz w:val="20"/>
          <w:szCs w:val="20"/>
          <w:shd w:val="clear" w:color="auto" w:fill="FFFFFF"/>
        </w:rPr>
        <w:t xml:space="preserve">El artículo referido aclara que las personas jurídicas que quieran celebrar contratos con las entidades estatales deben acreditar el pago al sistema de seguridad social de sus </w:t>
      </w:r>
      <w:r w:rsidRPr="00B43636">
        <w:rPr>
          <w:rStyle w:val="normaltextrun"/>
          <w:rFonts w:ascii="Verdana" w:hAnsi="Verdana"/>
          <w:i/>
          <w:iCs/>
          <w:color w:val="000000" w:themeColor="text1"/>
          <w:sz w:val="20"/>
          <w:szCs w:val="20"/>
          <w:shd w:val="clear" w:color="auto" w:fill="FFFFFF"/>
        </w:rPr>
        <w:t>empleados</w:t>
      </w:r>
      <w:r w:rsidRPr="00B43636">
        <w:rPr>
          <w:rStyle w:val="normaltextrun"/>
          <w:rFonts w:ascii="Verdana" w:hAnsi="Verdana"/>
          <w:color w:val="000000" w:themeColor="text1"/>
          <w:sz w:val="20"/>
          <w:szCs w:val="20"/>
          <w:shd w:val="clear" w:color="auto" w:fill="FFFFFF"/>
        </w:rPr>
        <w:t>, mediante una certificación expedida por el revisor fiscal o por el representante legal, durante un lapso equivalente al que exija el respectivo régimen de contratación para que se hubiera constituido la sociedad, el cual no será inferior a los seis (6) meses anteriores a la celebración del contrato. En este sentido, la ley señala que las personas jurídicas deben acreditar el requisito señalado anteriormente para presentar la oferta.</w:t>
      </w:r>
    </w:p>
    <w:p w14:paraId="1BB17AF7" w14:textId="4C5A3EED" w:rsidR="00F064E8" w:rsidRDefault="00F064E8" w:rsidP="00F064E8">
      <w:pPr>
        <w:spacing w:after="0"/>
        <w:rPr>
          <w:rFonts w:ascii="Verdana" w:hAnsi="Verdana"/>
        </w:rPr>
      </w:pPr>
      <w:r>
        <w:rPr>
          <w:rFonts w:ascii="Verdana" w:hAnsi="Verdana"/>
        </w:rPr>
        <w:lastRenderedPageBreak/>
        <w:t xml:space="preserve">                                                                              </w:t>
      </w:r>
      <w:r w:rsidRPr="00CC2851">
        <w:rPr>
          <w:rFonts w:ascii="Verdana" w:eastAsia="Calibri" w:hAnsi="Verdana" w:cs="Arial"/>
          <w:b/>
          <w:bCs/>
          <w:noProof/>
          <w:lang w:val="es-ES" w:eastAsia="es-ES"/>
        </w:rPr>
        <w:drawing>
          <wp:inline distT="0" distB="0" distL="0" distR="0" wp14:anchorId="19B97E49" wp14:editId="2DCE2C3D">
            <wp:extent cx="1704975" cy="733838"/>
            <wp:effectExtent l="0" t="0" r="0" b="9525"/>
            <wp:docPr id="1395340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470" cy="739646"/>
                    </a:xfrm>
                    <a:prstGeom prst="rect">
                      <a:avLst/>
                    </a:prstGeom>
                    <a:noFill/>
                    <a:ln>
                      <a:noFill/>
                    </a:ln>
                  </pic:spPr>
                </pic:pic>
              </a:graphicData>
            </a:graphic>
          </wp:inline>
        </w:drawing>
      </w:r>
    </w:p>
    <w:p w14:paraId="21D1633A" w14:textId="26AE1213" w:rsidR="00F064E8" w:rsidRDefault="00F064E8" w:rsidP="00F064E8">
      <w:pPr>
        <w:spacing w:after="0"/>
        <w:rPr>
          <w:rFonts w:ascii="Verdana" w:hAnsi="Verdana"/>
        </w:rPr>
      </w:pPr>
      <w:r w:rsidRPr="00F064E8">
        <w:rPr>
          <w:rFonts w:ascii="Verdana" w:hAnsi="Verdana"/>
        </w:rPr>
        <w:t>Bogotá D.C., 22 Abril 2026</w:t>
      </w:r>
    </w:p>
    <w:p w14:paraId="7FD7CCD8" w14:textId="77777777" w:rsidR="00F064E8" w:rsidRPr="00F064E8" w:rsidRDefault="00F064E8" w:rsidP="00F064E8">
      <w:pPr>
        <w:spacing w:after="0"/>
        <w:rPr>
          <w:rFonts w:ascii="Verdana" w:hAnsi="Verdana"/>
          <w:lang w:val="es-ES"/>
        </w:rPr>
      </w:pPr>
    </w:p>
    <w:p w14:paraId="4571D0FF" w14:textId="171BD545" w:rsidR="008A2C1E" w:rsidRPr="00F064E8" w:rsidRDefault="008A2C1E" w:rsidP="008A2C1E">
      <w:pPr>
        <w:spacing w:after="0" w:line="240" w:lineRule="auto"/>
        <w:rPr>
          <w:rFonts w:ascii="Verdana" w:eastAsia="Calibri" w:hAnsi="Verdana" w:cs="Arial"/>
          <w:lang w:val="es-ES" w:eastAsia="es-ES"/>
        </w:rPr>
      </w:pPr>
      <w:r w:rsidRPr="00F064E8">
        <w:rPr>
          <w:rFonts w:ascii="Verdana" w:eastAsia="Calibri" w:hAnsi="Verdana" w:cs="Arial"/>
          <w:lang w:val="es-ES" w:eastAsia="es-ES"/>
        </w:rPr>
        <w:t>Señores</w:t>
      </w:r>
    </w:p>
    <w:p w14:paraId="3A6BA4AC" w14:textId="2EAD4157" w:rsidR="008A2C1E" w:rsidRDefault="00F064E8" w:rsidP="008A2C1E">
      <w:pPr>
        <w:spacing w:after="0" w:line="240" w:lineRule="auto"/>
        <w:rPr>
          <w:rFonts w:ascii="Verdana" w:eastAsia="Calibri" w:hAnsi="Verdana" w:cs="Arial"/>
          <w:b/>
          <w:bCs/>
          <w:lang w:val="es-ES" w:eastAsia="es-ES"/>
        </w:rPr>
      </w:pPr>
      <w:r>
        <w:rPr>
          <w:rFonts w:ascii="Verdana" w:eastAsia="Calibri" w:hAnsi="Verdana" w:cs="Arial"/>
          <w:b/>
          <w:bCs/>
          <w:lang w:val="es-ES" w:eastAsia="es-ES"/>
        </w:rPr>
        <w:t>P</w:t>
      </w:r>
      <w:r w:rsidR="008A2C1E" w:rsidRPr="00D175CA">
        <w:rPr>
          <w:rFonts w:ascii="Verdana" w:eastAsia="Calibri" w:hAnsi="Verdana" w:cs="Arial"/>
          <w:b/>
          <w:bCs/>
          <w:lang w:val="es-ES" w:eastAsia="es-ES"/>
        </w:rPr>
        <w:t>et</w:t>
      </w:r>
      <w:r w:rsidR="008A2C1E">
        <w:rPr>
          <w:rFonts w:ascii="Verdana" w:eastAsia="Calibri" w:hAnsi="Verdana" w:cs="Arial"/>
          <w:b/>
          <w:bCs/>
          <w:lang w:val="es-ES" w:eastAsia="es-ES"/>
        </w:rPr>
        <w:t xml:space="preserve">icionario Anónimo </w:t>
      </w:r>
      <w:r w:rsidR="00CC2851">
        <w:rPr>
          <w:rFonts w:ascii="Verdana" w:eastAsia="Calibri" w:hAnsi="Verdana" w:cs="Arial"/>
          <w:b/>
          <w:bCs/>
          <w:lang w:val="es-ES" w:eastAsia="es-ES"/>
        </w:rPr>
        <w:t xml:space="preserve">                                                  </w:t>
      </w:r>
    </w:p>
    <w:p w14:paraId="4E9932C0" w14:textId="77777777" w:rsidR="008A2C1E" w:rsidRPr="002545B5" w:rsidRDefault="008A2C1E" w:rsidP="008A2C1E">
      <w:pPr>
        <w:spacing w:after="0" w:line="240" w:lineRule="auto"/>
        <w:rPr>
          <w:rFonts w:ascii="Verdana" w:eastAsia="Calibri" w:hAnsi="Verdana" w:cs="Arial"/>
          <w:lang w:val="es-ES" w:eastAsia="es-ES"/>
        </w:rPr>
      </w:pPr>
      <w:r w:rsidRPr="002545B5">
        <w:rPr>
          <w:rFonts w:ascii="Verdana" w:eastAsia="Calibri" w:hAnsi="Verdana" w:cs="Arial"/>
          <w:lang w:val="es-ES" w:eastAsia="es-ES"/>
        </w:rPr>
        <w:t>despachoalcaldiafomeque@gmail.com</w:t>
      </w:r>
    </w:p>
    <w:p w14:paraId="663CC88A" w14:textId="77777777" w:rsidR="008A2C1E" w:rsidRDefault="008A2C1E" w:rsidP="008A2C1E">
      <w:pPr>
        <w:spacing w:after="0" w:line="240" w:lineRule="auto"/>
        <w:rPr>
          <w:rFonts w:ascii="Verdana" w:eastAsia="Calibri" w:hAnsi="Verdana" w:cs="Arial"/>
          <w:lang w:val="es-ES" w:eastAsia="es-ES"/>
        </w:rPr>
      </w:pPr>
      <w:r>
        <w:rPr>
          <w:rFonts w:ascii="Verdana" w:eastAsia="Calibri" w:hAnsi="Verdana" w:cs="Arial"/>
          <w:lang w:val="es-ES" w:eastAsia="es-ES"/>
        </w:rPr>
        <w:t>Cundinamarca-Fomeque</w:t>
      </w:r>
    </w:p>
    <w:p w14:paraId="44E63957" w14:textId="77777777" w:rsidR="008A2C1E" w:rsidRPr="002545B5" w:rsidRDefault="008A2C1E" w:rsidP="008A2C1E">
      <w:pPr>
        <w:spacing w:after="0" w:line="240" w:lineRule="auto"/>
        <w:rPr>
          <w:rFonts w:ascii="Verdana" w:eastAsia="Calibri" w:hAnsi="Verdana" w:cs="Arial"/>
          <w:lang w:val="es-ES" w:eastAsia="es-ES"/>
        </w:rPr>
      </w:pPr>
    </w:p>
    <w:p w14:paraId="4F3284F6" w14:textId="77777777" w:rsidR="008A2C1E" w:rsidRPr="00D175CA" w:rsidRDefault="008A2C1E" w:rsidP="008A2C1E">
      <w:pPr>
        <w:spacing w:after="0" w:line="240" w:lineRule="auto"/>
        <w:rPr>
          <w:rFonts w:ascii="Verdana" w:eastAsia="Calibri" w:hAnsi="Verdana" w:cs="Arial"/>
          <w:b/>
          <w:bCs/>
          <w:lang w:val="es-ES" w:eastAsia="es-ES"/>
        </w:rPr>
      </w:pPr>
    </w:p>
    <w:p w14:paraId="6023C0B6" w14:textId="77777777" w:rsidR="008A2C1E" w:rsidRPr="00D175CA" w:rsidRDefault="008A2C1E" w:rsidP="008A2C1E">
      <w:pPr>
        <w:spacing w:after="0" w:line="240" w:lineRule="auto"/>
        <w:rPr>
          <w:rFonts w:ascii="Verdana" w:eastAsia="Calibri" w:hAnsi="Verdana" w:cs="Arial"/>
          <w:b/>
          <w:bCs/>
          <w:color w:val="ED7D31" w:themeColor="accent2"/>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8A2C1E" w:rsidRPr="006733BD" w14:paraId="5EC6DADE" w14:textId="77777777" w:rsidTr="00EA2F5A">
        <w:trPr>
          <w:trHeight w:val="300"/>
        </w:trPr>
        <w:tc>
          <w:tcPr>
            <w:tcW w:w="2410" w:type="dxa"/>
          </w:tcPr>
          <w:p w14:paraId="56A4DCCF" w14:textId="77777777" w:rsidR="008A2C1E" w:rsidRPr="00D175CA" w:rsidRDefault="008A2C1E" w:rsidP="00EA2F5A">
            <w:pPr>
              <w:ind w:left="-142"/>
              <w:jc w:val="both"/>
              <w:rPr>
                <w:rFonts w:ascii="Verdana" w:eastAsia="Calibri" w:hAnsi="Verdana" w:cs="Arial"/>
                <w:b/>
                <w:bCs/>
                <w:lang w:val="es-ES" w:eastAsia="es-ES_tradnl"/>
              </w:rPr>
            </w:pPr>
          </w:p>
        </w:tc>
        <w:tc>
          <w:tcPr>
            <w:tcW w:w="6100" w:type="dxa"/>
          </w:tcPr>
          <w:p w14:paraId="0DB7D11C" w14:textId="77777777" w:rsidR="008A2C1E" w:rsidRPr="00A54BCB" w:rsidRDefault="008A2C1E" w:rsidP="00EA2F5A">
            <w:pPr>
              <w:ind w:left="3"/>
              <w:jc w:val="both"/>
              <w:rPr>
                <w:rFonts w:ascii="Verdana" w:eastAsia="Calibri" w:hAnsi="Verdana" w:cs="Arial"/>
                <w:b/>
                <w:bCs/>
                <w:lang w:val="es-ES" w:eastAsia="es-ES"/>
              </w:rPr>
            </w:pPr>
            <w:r w:rsidRPr="00A54BCB">
              <w:rPr>
                <w:rFonts w:ascii="Verdana" w:eastAsia="Calibri" w:hAnsi="Verdana" w:cs="Arial"/>
                <w:b/>
                <w:bCs/>
                <w:lang w:val="es-ES" w:eastAsia="es-ES"/>
              </w:rPr>
              <w:t>Concepto C-</w:t>
            </w:r>
            <w:r>
              <w:rPr>
                <w:rFonts w:ascii="Verdana" w:eastAsia="Calibri" w:hAnsi="Verdana" w:cs="Arial"/>
                <w:b/>
                <w:bCs/>
                <w:lang w:val="es-ES" w:eastAsia="es-ES"/>
              </w:rPr>
              <w:t>450</w:t>
            </w:r>
            <w:r w:rsidRPr="00A54BCB">
              <w:rPr>
                <w:rFonts w:ascii="Verdana" w:eastAsia="Calibri" w:hAnsi="Verdana" w:cs="Arial"/>
                <w:b/>
                <w:bCs/>
                <w:lang w:val="es-ES" w:eastAsia="es-ES"/>
              </w:rPr>
              <w:t xml:space="preserve"> de 202</w:t>
            </w:r>
            <w:r>
              <w:rPr>
                <w:rFonts w:ascii="Verdana" w:eastAsia="Calibri" w:hAnsi="Verdana" w:cs="Arial"/>
                <w:b/>
                <w:bCs/>
                <w:lang w:val="es-ES" w:eastAsia="es-ES"/>
              </w:rPr>
              <w:t>6</w:t>
            </w:r>
          </w:p>
          <w:p w14:paraId="5FDDE5D4" w14:textId="77777777" w:rsidR="008A2C1E" w:rsidRPr="00A54BCB" w:rsidRDefault="008A2C1E" w:rsidP="00EA2F5A">
            <w:pPr>
              <w:ind w:left="3"/>
              <w:jc w:val="both"/>
              <w:rPr>
                <w:rFonts w:ascii="Verdana" w:eastAsia="Calibri" w:hAnsi="Verdana" w:cs="Arial"/>
                <w:b/>
                <w:bCs/>
                <w:lang w:val="es-ES" w:eastAsia="es-ES"/>
              </w:rPr>
            </w:pPr>
          </w:p>
        </w:tc>
      </w:tr>
      <w:tr w:rsidR="008A2C1E" w:rsidRPr="006733BD" w14:paraId="23D65B15" w14:textId="77777777" w:rsidTr="00EA2F5A">
        <w:trPr>
          <w:trHeight w:val="300"/>
        </w:trPr>
        <w:tc>
          <w:tcPr>
            <w:tcW w:w="2410" w:type="dxa"/>
          </w:tcPr>
          <w:p w14:paraId="0DC76339" w14:textId="77777777" w:rsidR="008A2C1E" w:rsidRPr="006733BD" w:rsidRDefault="008A2C1E" w:rsidP="00EA2F5A">
            <w:pPr>
              <w:ind w:left="424" w:firstLine="142"/>
              <w:jc w:val="both"/>
              <w:rPr>
                <w:rFonts w:ascii="Verdana" w:eastAsia="Calibri" w:hAnsi="Verdana" w:cs="Arial"/>
                <w:color w:val="ED7D31" w:themeColor="accent2"/>
                <w:lang w:val="es-ES" w:eastAsia="es-ES_tradnl"/>
              </w:rPr>
            </w:pPr>
            <w:r w:rsidRPr="00A54BCB">
              <w:rPr>
                <w:rFonts w:ascii="Verdana" w:eastAsia="Calibri" w:hAnsi="Verdana" w:cs="Arial"/>
                <w:b/>
                <w:lang w:val="es-ES" w:eastAsia="es-ES_tradnl"/>
              </w:rPr>
              <w:t>Temas:</w:t>
            </w:r>
            <w:r w:rsidRPr="006733BD">
              <w:rPr>
                <w:rFonts w:ascii="Verdana" w:eastAsia="Calibri" w:hAnsi="Verdana" w:cs="Arial"/>
                <w:color w:val="ED7D31" w:themeColor="accent2"/>
                <w:lang w:val="es-ES" w:eastAsia="es-ES_tradnl"/>
              </w:rPr>
              <w:t xml:space="preserve">                  </w:t>
            </w:r>
          </w:p>
        </w:tc>
        <w:tc>
          <w:tcPr>
            <w:tcW w:w="6100" w:type="dxa"/>
          </w:tcPr>
          <w:p w14:paraId="35363CC0" w14:textId="77777777" w:rsidR="008A2C1E" w:rsidRDefault="008A2C1E" w:rsidP="00EA2F5A">
            <w:pPr>
              <w:contextualSpacing/>
              <w:jc w:val="both"/>
              <w:rPr>
                <w:rFonts w:ascii="Verdana" w:hAnsi="Verdana" w:cs="Arial"/>
                <w:bCs/>
                <w:lang w:val="es-ES" w:eastAsia="es-ES_tradnl"/>
              </w:rPr>
            </w:pPr>
            <w:r>
              <w:rPr>
                <w:rFonts w:ascii="Verdana" w:eastAsia="Calibri" w:hAnsi="Verdana" w:cs="Arial"/>
                <w:bCs/>
                <w:color w:val="000000" w:themeColor="text1"/>
                <w:lang w:val="es-ES" w:eastAsia="es-ES"/>
              </w:rPr>
              <w:t>REPRESENTANTES LEGALES</w:t>
            </w:r>
            <w:r>
              <w:rPr>
                <w:rFonts w:ascii="Verdana" w:eastAsia="Calibri" w:hAnsi="Verdana" w:cs="Arial"/>
                <w:color w:val="000000" w:themeColor="text1"/>
                <w:lang w:val="es-ES" w:eastAsia="es-ES"/>
              </w:rPr>
              <w:t xml:space="preserve"> </w:t>
            </w:r>
            <w:r w:rsidRPr="00B66299">
              <w:rPr>
                <w:rFonts w:ascii="Verdana" w:eastAsia="Calibri" w:hAnsi="Verdana" w:cs="Arial"/>
                <w:color w:val="000000" w:themeColor="text1"/>
                <w:lang w:val="es-ES" w:eastAsia="es-ES"/>
              </w:rPr>
              <w:t>―</w:t>
            </w:r>
            <w:r>
              <w:rPr>
                <w:rFonts w:ascii="Verdana" w:eastAsia="Calibri" w:hAnsi="Verdana" w:cs="Arial"/>
                <w:color w:val="000000" w:themeColor="text1"/>
                <w:lang w:val="es-ES" w:eastAsia="es-ES"/>
              </w:rPr>
              <w:t xml:space="preserve"> Personas jurídicas / SISTEMA</w:t>
            </w:r>
            <w:r w:rsidRPr="00B66299">
              <w:rPr>
                <w:rFonts w:ascii="Verdana" w:eastAsia="Calibri" w:hAnsi="Verdana" w:cs="Arial"/>
                <w:color w:val="000000" w:themeColor="text1"/>
                <w:lang w:val="es-ES" w:eastAsia="es-ES"/>
              </w:rPr>
              <w:t xml:space="preserve"> DE</w:t>
            </w:r>
            <w:r>
              <w:rPr>
                <w:rFonts w:ascii="Verdana" w:eastAsia="Calibri" w:hAnsi="Verdana" w:cs="Arial"/>
                <w:color w:val="000000" w:themeColor="text1"/>
                <w:lang w:val="es-ES" w:eastAsia="es-ES"/>
              </w:rPr>
              <w:t xml:space="preserve"> </w:t>
            </w:r>
            <w:r w:rsidRPr="00B66299">
              <w:rPr>
                <w:rFonts w:ascii="Verdana" w:eastAsia="Calibri" w:hAnsi="Verdana" w:cs="Arial"/>
                <w:color w:val="000000" w:themeColor="text1"/>
                <w:lang w:val="es-ES" w:eastAsia="es-ES"/>
              </w:rPr>
              <w:t xml:space="preserve">SEGURIDAD SOCIAL INTEGRAL – </w:t>
            </w:r>
            <w:r>
              <w:rPr>
                <w:rFonts w:ascii="Verdana" w:eastAsia="Calibri" w:hAnsi="Verdana" w:cs="Arial"/>
                <w:color w:val="000000" w:themeColor="text1"/>
                <w:lang w:val="es-ES" w:eastAsia="es-ES"/>
              </w:rPr>
              <w:t xml:space="preserve">Obligaciones </w:t>
            </w:r>
            <w:r w:rsidRPr="00B66299">
              <w:rPr>
                <w:rFonts w:ascii="Verdana" w:eastAsia="Calibri" w:hAnsi="Verdana" w:cs="Arial"/>
                <w:color w:val="000000" w:themeColor="text1"/>
                <w:lang w:val="es-ES" w:eastAsia="es-ES"/>
              </w:rPr>
              <w:t>―</w:t>
            </w:r>
            <w:r>
              <w:rPr>
                <w:rFonts w:ascii="Verdana" w:eastAsia="Calibri" w:hAnsi="Verdana" w:cs="Arial"/>
                <w:color w:val="000000" w:themeColor="text1"/>
                <w:lang w:val="es-ES" w:eastAsia="es-ES"/>
              </w:rPr>
              <w:t xml:space="preserve"> </w:t>
            </w:r>
            <w:r w:rsidRPr="00B66299">
              <w:rPr>
                <w:rFonts w:ascii="Verdana" w:eastAsia="Calibri" w:hAnsi="Verdana" w:cs="Arial"/>
                <w:color w:val="000000" w:themeColor="text1"/>
                <w:lang w:val="es-ES" w:eastAsia="es-ES"/>
              </w:rPr>
              <w:t>Contratación Estatal</w:t>
            </w:r>
            <w:r>
              <w:rPr>
                <w:rFonts w:ascii="Verdana" w:eastAsia="Calibri" w:hAnsi="Verdana" w:cs="Arial"/>
                <w:color w:val="000000" w:themeColor="text1"/>
                <w:lang w:val="es-ES" w:eastAsia="es-ES"/>
              </w:rPr>
              <w:t xml:space="preserve"> </w:t>
            </w:r>
            <w:r w:rsidRPr="00B66299">
              <w:rPr>
                <w:rFonts w:ascii="Verdana" w:eastAsia="Calibri" w:hAnsi="Verdana" w:cs="Arial"/>
                <w:color w:val="000000" w:themeColor="text1"/>
                <w:lang w:val="es-ES" w:eastAsia="es-ES"/>
              </w:rPr>
              <w:t>/</w:t>
            </w:r>
            <w:r>
              <w:rPr>
                <w:rFonts w:ascii="Verdana" w:eastAsia="Calibri" w:hAnsi="Verdana" w:cs="Arial"/>
                <w:color w:val="000000" w:themeColor="text1"/>
                <w:lang w:val="es-ES" w:eastAsia="es-ES"/>
              </w:rPr>
              <w:t xml:space="preserve"> </w:t>
            </w:r>
            <w:r w:rsidRPr="003D2146">
              <w:rPr>
                <w:rFonts w:ascii="Verdana" w:hAnsi="Verdana" w:cs="Arial"/>
                <w:bCs/>
                <w:lang w:val="es-ES" w:eastAsia="es-ES_tradnl"/>
              </w:rPr>
              <w:t xml:space="preserve">SEGURIDAD SOCIAL ― Verificación ― </w:t>
            </w:r>
            <w:r>
              <w:rPr>
                <w:rFonts w:ascii="Verdana" w:hAnsi="Verdana" w:cs="Arial"/>
                <w:bCs/>
                <w:lang w:val="es-ES" w:eastAsia="es-ES_tradnl"/>
              </w:rPr>
              <w:t xml:space="preserve">Persona jurídica </w:t>
            </w:r>
            <w:r w:rsidRPr="003D2146">
              <w:rPr>
                <w:rFonts w:ascii="Verdana" w:hAnsi="Verdana" w:cs="Arial"/>
                <w:bCs/>
                <w:lang w:val="es-ES" w:eastAsia="es-ES_tradnl"/>
              </w:rPr>
              <w:t xml:space="preserve">― </w:t>
            </w:r>
            <w:r>
              <w:rPr>
                <w:rFonts w:ascii="Verdana" w:hAnsi="Verdana" w:cs="Arial"/>
                <w:bCs/>
                <w:lang w:val="es-ES" w:eastAsia="es-ES_tradnl"/>
              </w:rPr>
              <w:t>Empleados /</w:t>
            </w:r>
            <w:r w:rsidRPr="003C1750">
              <w:rPr>
                <w:rFonts w:ascii="Verdana" w:hAnsi="Verdana" w:cs="Arial"/>
                <w:bCs/>
                <w:lang w:val="es-ES" w:eastAsia="es-ES_tradnl"/>
              </w:rPr>
              <w:t xml:space="preserve"> </w:t>
            </w:r>
            <w:r w:rsidRPr="003D2146">
              <w:rPr>
                <w:rFonts w:ascii="Verdana" w:hAnsi="Verdana" w:cs="Arial"/>
                <w:bCs/>
                <w:lang w:val="es-ES" w:eastAsia="es-ES_tradnl"/>
              </w:rPr>
              <w:t xml:space="preserve">SEGURIDAD SOCIAL </w:t>
            </w:r>
          </w:p>
          <w:p w14:paraId="7CC570AE" w14:textId="77777777" w:rsidR="008A2C1E" w:rsidRDefault="008A2C1E" w:rsidP="00EA2F5A">
            <w:pPr>
              <w:contextualSpacing/>
              <w:jc w:val="both"/>
              <w:rPr>
                <w:rFonts w:ascii="Verdana" w:hAnsi="Verdana" w:cs="Arial"/>
                <w:b/>
                <w:bCs/>
                <w:lang w:val="es-MX" w:eastAsia="es-ES_tradnl"/>
              </w:rPr>
            </w:pPr>
          </w:p>
          <w:p w14:paraId="3D80C8BC" w14:textId="77777777" w:rsidR="008A2C1E" w:rsidRPr="00933DB9" w:rsidRDefault="008A2C1E" w:rsidP="00EA2F5A">
            <w:pPr>
              <w:contextualSpacing/>
              <w:jc w:val="both"/>
              <w:rPr>
                <w:rFonts w:ascii="Verdana" w:eastAsia="Calibri" w:hAnsi="Verdana" w:cs="Arial"/>
                <w:b/>
                <w:bCs/>
                <w:color w:val="000000" w:themeColor="text1"/>
                <w:lang w:val="es-MX" w:eastAsia="es-ES"/>
              </w:rPr>
            </w:pPr>
          </w:p>
          <w:p w14:paraId="10A1A227" w14:textId="77777777" w:rsidR="008A2C1E" w:rsidRPr="008F679F" w:rsidRDefault="008A2C1E" w:rsidP="00EA2F5A">
            <w:pPr>
              <w:spacing w:line="276" w:lineRule="auto"/>
              <w:jc w:val="both"/>
              <w:rPr>
                <w:rFonts w:ascii="Verdana" w:eastAsia="Calibri" w:hAnsi="Verdana" w:cs="Arial"/>
                <w:color w:val="ED7D31" w:themeColor="accent2"/>
                <w:lang w:val="es-ES"/>
              </w:rPr>
            </w:pPr>
          </w:p>
        </w:tc>
      </w:tr>
      <w:tr w:rsidR="008A2C1E" w:rsidRPr="00C5490E" w14:paraId="185060F4" w14:textId="77777777" w:rsidTr="00EA2F5A">
        <w:tc>
          <w:tcPr>
            <w:tcW w:w="2410" w:type="dxa"/>
          </w:tcPr>
          <w:p w14:paraId="7170EED8" w14:textId="77777777" w:rsidR="008A2C1E" w:rsidRPr="006733BD" w:rsidRDefault="008A2C1E" w:rsidP="00EA2F5A">
            <w:pPr>
              <w:ind w:left="561"/>
              <w:jc w:val="both"/>
              <w:rPr>
                <w:rFonts w:ascii="Verdana" w:eastAsia="Calibri" w:hAnsi="Verdana" w:cs="Arial"/>
                <w:b/>
                <w:color w:val="ED7D31" w:themeColor="accent2"/>
                <w:lang w:val="es-ES" w:eastAsia="es-ES_tradnl"/>
              </w:rPr>
            </w:pPr>
            <w:r w:rsidRPr="00A54BCB">
              <w:rPr>
                <w:rFonts w:ascii="Verdana" w:eastAsia="Calibri" w:hAnsi="Verdana" w:cs="Arial"/>
                <w:b/>
                <w:lang w:val="es-ES" w:eastAsia="es-ES_tradnl"/>
              </w:rPr>
              <w:t>Radicación:</w:t>
            </w:r>
            <w:r w:rsidRPr="00A54BCB">
              <w:rPr>
                <w:rFonts w:ascii="Verdana" w:eastAsia="Calibri" w:hAnsi="Verdana" w:cs="Arial"/>
                <w:lang w:val="es-ES" w:eastAsia="es-ES_tradnl"/>
              </w:rPr>
              <w:t xml:space="preserve">   </w:t>
            </w:r>
            <w:r w:rsidRPr="006733BD">
              <w:rPr>
                <w:rFonts w:ascii="Verdana" w:eastAsia="Calibri" w:hAnsi="Verdana" w:cs="Arial"/>
                <w:color w:val="ED7D31" w:themeColor="accent2"/>
                <w:lang w:val="es-ES" w:eastAsia="es-ES_tradnl"/>
              </w:rPr>
              <w:t xml:space="preserve">           </w:t>
            </w:r>
          </w:p>
        </w:tc>
        <w:tc>
          <w:tcPr>
            <w:tcW w:w="6100" w:type="dxa"/>
          </w:tcPr>
          <w:p w14:paraId="1487D9D8" w14:textId="77777777" w:rsidR="008A2C1E" w:rsidRPr="009B0C5D" w:rsidRDefault="008A2C1E" w:rsidP="00EA2F5A">
            <w:pPr>
              <w:ind w:left="3"/>
              <w:jc w:val="both"/>
              <w:rPr>
                <w:rFonts w:ascii="Verdana" w:hAnsi="Verdana"/>
                <w:lang w:val="es-ES"/>
              </w:rPr>
            </w:pPr>
            <w:r w:rsidRPr="00C5490E">
              <w:rPr>
                <w:rFonts w:ascii="Verdana" w:eastAsia="Calibri" w:hAnsi="Verdana" w:cs="Arial"/>
                <w:lang w:val="es-ES" w:eastAsia="es-ES"/>
              </w:rPr>
              <w:t xml:space="preserve">Respuesta a consulta con radicado No. </w:t>
            </w:r>
            <w:r>
              <w:rPr>
                <w:rFonts w:ascii="Verdana" w:eastAsia="Calibri" w:hAnsi="Verdana" w:cs="Arial"/>
                <w:lang w:val="es-ES" w:eastAsia="es-ES"/>
              </w:rPr>
              <w:t>1</w:t>
            </w:r>
            <w:r>
              <w:rPr>
                <w:rFonts w:ascii="Verdana" w:hAnsi="Verdana" w:cs="Calibri"/>
                <w:color w:val="000000"/>
              </w:rPr>
              <w:t>_2026_03_18_003801</w:t>
            </w:r>
          </w:p>
          <w:p w14:paraId="3ABCF33C" w14:textId="77777777" w:rsidR="008A2C1E" w:rsidRPr="00E7030A" w:rsidRDefault="008A2C1E" w:rsidP="00EA2F5A">
            <w:pPr>
              <w:jc w:val="both"/>
              <w:rPr>
                <w:rFonts w:ascii="Verdana" w:hAnsi="Verdana"/>
                <w:lang w:val="es-ES"/>
              </w:rPr>
            </w:pPr>
          </w:p>
          <w:p w14:paraId="7DCC0E5F" w14:textId="77777777" w:rsidR="008A2C1E" w:rsidRPr="00C5490E" w:rsidRDefault="008A2C1E" w:rsidP="00EA2F5A">
            <w:pPr>
              <w:ind w:left="3"/>
              <w:jc w:val="both"/>
              <w:rPr>
                <w:rFonts w:ascii="Verdana" w:hAnsi="Verdana"/>
                <w:lang w:val="es-ES"/>
              </w:rPr>
            </w:pPr>
          </w:p>
        </w:tc>
      </w:tr>
    </w:tbl>
    <w:p w14:paraId="5EA42FA7" w14:textId="77777777" w:rsidR="008A2C1E" w:rsidRPr="00C5490E" w:rsidRDefault="008A2C1E" w:rsidP="008A2C1E">
      <w:pPr>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Estimado Señor</w:t>
      </w:r>
      <w:r>
        <w:rPr>
          <w:rFonts w:ascii="Verdana" w:eastAsia="Calibri" w:hAnsi="Verdana" w:cs="Arial"/>
          <w:lang w:val="es-ES" w:eastAsia="es-ES"/>
        </w:rPr>
        <w:t>es</w:t>
      </w:r>
      <w:r w:rsidRPr="00C5490E">
        <w:rPr>
          <w:rFonts w:ascii="Verdana" w:eastAsia="Calibri" w:hAnsi="Verdana" w:cs="Arial"/>
          <w:lang w:val="es-ES" w:eastAsia="es-ES"/>
        </w:rPr>
        <w:t>,</w:t>
      </w:r>
    </w:p>
    <w:p w14:paraId="5BC510A7" w14:textId="77777777" w:rsidR="008A2C1E" w:rsidRPr="00C5490E" w:rsidRDefault="008A2C1E" w:rsidP="008A2C1E">
      <w:pPr>
        <w:tabs>
          <w:tab w:val="left" w:pos="3768"/>
        </w:tabs>
        <w:spacing w:after="0" w:line="276" w:lineRule="auto"/>
        <w:jc w:val="both"/>
        <w:rPr>
          <w:rFonts w:ascii="Verdana" w:eastAsia="Calibri" w:hAnsi="Verdana" w:cs="Arial"/>
          <w:lang w:val="es-ES" w:eastAsia="es-ES"/>
        </w:rPr>
      </w:pPr>
      <w:r w:rsidRPr="00C5490E">
        <w:rPr>
          <w:rFonts w:ascii="Verdana" w:eastAsia="Calibri" w:hAnsi="Verdana" w:cs="Arial"/>
          <w:lang w:val="es-ES" w:eastAsia="es-ES"/>
        </w:rPr>
        <w:tab/>
      </w:r>
    </w:p>
    <w:p w14:paraId="321CC198" w14:textId="77777777" w:rsidR="008A2C1E" w:rsidRPr="007C62E7" w:rsidRDefault="008A2C1E" w:rsidP="008A2C1E">
      <w:pPr>
        <w:spacing w:after="0" w:line="276" w:lineRule="auto"/>
        <w:jc w:val="both"/>
        <w:rPr>
          <w:rFonts w:ascii="Verdana" w:eastAsia="Calibri" w:hAnsi="Verdana" w:cs="Arial"/>
          <w:lang w:val="es-ES" w:eastAsia="es-ES"/>
        </w:rPr>
      </w:pPr>
      <w:r w:rsidRPr="00852F26">
        <w:rPr>
          <w:rFonts w:ascii="Verdana" w:eastAsia="Calibri" w:hAnsi="Verdana" w:cs="Arial"/>
          <w:lang w:val="es-ES" w:eastAsia="es-ES"/>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 solicitud de consulta de fecha </w:t>
      </w:r>
      <w:r>
        <w:rPr>
          <w:rFonts w:ascii="Verdana" w:eastAsia="Calibri" w:hAnsi="Verdana" w:cs="Arial"/>
          <w:lang w:val="es-ES" w:eastAsia="es-ES"/>
        </w:rPr>
        <w:t>18</w:t>
      </w:r>
      <w:r w:rsidRPr="00852F26">
        <w:rPr>
          <w:rFonts w:ascii="Verdana" w:eastAsia="Calibri" w:hAnsi="Verdana" w:cs="Arial"/>
          <w:lang w:val="es-ES" w:eastAsia="es-ES"/>
        </w:rPr>
        <w:t xml:space="preserve"> de </w:t>
      </w:r>
      <w:r>
        <w:rPr>
          <w:rFonts w:ascii="Verdana" w:eastAsia="Calibri" w:hAnsi="Verdana" w:cs="Arial"/>
          <w:lang w:val="es-ES" w:eastAsia="es-ES"/>
        </w:rPr>
        <w:t>Marzo</w:t>
      </w:r>
      <w:r w:rsidRPr="00852F26">
        <w:rPr>
          <w:rFonts w:ascii="Verdana" w:eastAsia="Calibri" w:hAnsi="Verdana" w:cs="Arial"/>
          <w:lang w:val="es-ES" w:eastAsia="es-ES"/>
        </w:rPr>
        <w:t xml:space="preserve"> de 2026, en la cual manifiesta lo siguiente:</w:t>
      </w:r>
    </w:p>
    <w:p w14:paraId="143B9F6A" w14:textId="77777777" w:rsidR="008A2C1E" w:rsidRPr="00CE49C8" w:rsidRDefault="008A2C1E" w:rsidP="008A2C1E">
      <w:pPr>
        <w:spacing w:after="0" w:line="240" w:lineRule="auto"/>
        <w:ind w:leftChars="737" w:left="1621" w:right="737"/>
        <w:jc w:val="both"/>
        <w:rPr>
          <w:rFonts w:ascii="Verdana" w:eastAsia="Calibri" w:hAnsi="Verdana" w:cs="Arial"/>
          <w:i/>
          <w:iCs/>
          <w:sz w:val="20"/>
          <w:szCs w:val="20"/>
          <w:lang w:val="es-ES" w:eastAsia="es-ES"/>
        </w:rPr>
      </w:pPr>
    </w:p>
    <w:p w14:paraId="4E5F6C04" w14:textId="77777777" w:rsidR="008A2C1E" w:rsidRPr="00CE49C8" w:rsidRDefault="008A2C1E" w:rsidP="008A2C1E">
      <w:pPr>
        <w:spacing w:after="0" w:line="240" w:lineRule="auto"/>
        <w:ind w:leftChars="737" w:left="1621" w:right="737"/>
        <w:jc w:val="both"/>
        <w:rPr>
          <w:rFonts w:ascii="Verdana" w:eastAsia="Calibri" w:hAnsi="Verdana" w:cs="Arial"/>
          <w:i/>
          <w:iCs/>
          <w:sz w:val="20"/>
          <w:szCs w:val="20"/>
          <w:lang w:val="es-ES" w:eastAsia="es-ES"/>
        </w:rPr>
      </w:pPr>
      <w:r w:rsidRPr="00CE49C8">
        <w:rPr>
          <w:rFonts w:ascii="Verdana" w:eastAsia="Calibri" w:hAnsi="Verdana" w:cs="Arial"/>
          <w:i/>
          <w:iCs/>
          <w:sz w:val="20"/>
          <w:szCs w:val="20"/>
          <w:lang w:val="es-ES" w:eastAsia="es-ES"/>
        </w:rPr>
        <w:t xml:space="preserve">“¿Puedo habilitar jurídicamente a un proponente, persona jurídica, </w:t>
      </w:r>
      <w:proofErr w:type="spellStart"/>
      <w:r w:rsidRPr="00CE49C8">
        <w:rPr>
          <w:rFonts w:ascii="Verdana" w:eastAsia="Calibri" w:hAnsi="Verdana" w:cs="Arial"/>
          <w:i/>
          <w:iCs/>
          <w:sz w:val="20"/>
          <w:szCs w:val="20"/>
          <w:lang w:val="es-ES" w:eastAsia="es-ES"/>
        </w:rPr>
        <w:t>cuandosu</w:t>
      </w:r>
      <w:proofErr w:type="spellEnd"/>
      <w:r w:rsidRPr="00CE49C8">
        <w:rPr>
          <w:rFonts w:ascii="Verdana" w:eastAsia="Calibri" w:hAnsi="Verdana" w:cs="Arial"/>
          <w:i/>
          <w:iCs/>
          <w:sz w:val="20"/>
          <w:szCs w:val="20"/>
          <w:lang w:val="es-ES" w:eastAsia="es-ES"/>
        </w:rPr>
        <w:t xml:space="preserve"> representante legal no se encuentra al día en el pago de los aportes </w:t>
      </w:r>
      <w:proofErr w:type="spellStart"/>
      <w:r w:rsidRPr="00CE49C8">
        <w:rPr>
          <w:rFonts w:ascii="Verdana" w:eastAsia="Calibri" w:hAnsi="Verdana" w:cs="Arial"/>
          <w:i/>
          <w:iCs/>
          <w:sz w:val="20"/>
          <w:szCs w:val="20"/>
          <w:lang w:val="es-ES" w:eastAsia="es-ES"/>
        </w:rPr>
        <w:t>ono</w:t>
      </w:r>
      <w:proofErr w:type="spellEnd"/>
      <w:r w:rsidRPr="00CE49C8">
        <w:rPr>
          <w:rFonts w:ascii="Verdana" w:eastAsia="Calibri" w:hAnsi="Verdana" w:cs="Arial"/>
          <w:i/>
          <w:iCs/>
          <w:sz w:val="20"/>
          <w:szCs w:val="20"/>
          <w:lang w:val="es-ES" w:eastAsia="es-ES"/>
        </w:rPr>
        <w:t xml:space="preserve"> se encuentra afiliado al Sistema de Seguridad Social Integral?:”</w:t>
      </w:r>
    </w:p>
    <w:p w14:paraId="3DBFAC5F" w14:textId="77777777" w:rsidR="008A2C1E" w:rsidRPr="00CE49C8" w:rsidRDefault="008A2C1E" w:rsidP="008A2C1E">
      <w:pPr>
        <w:spacing w:after="0" w:line="240" w:lineRule="auto"/>
        <w:ind w:leftChars="737" w:left="1621" w:right="737"/>
        <w:jc w:val="both"/>
        <w:rPr>
          <w:rFonts w:ascii="Verdana" w:eastAsia="Calibri" w:hAnsi="Verdana" w:cs="Arial"/>
          <w:i/>
          <w:iCs/>
          <w:sz w:val="20"/>
          <w:szCs w:val="20"/>
          <w:lang w:val="es-ES" w:eastAsia="es-ES"/>
        </w:rPr>
      </w:pPr>
    </w:p>
    <w:p w14:paraId="7D4486F5" w14:textId="77777777" w:rsidR="008A2C1E" w:rsidRPr="00CE49C8" w:rsidRDefault="008A2C1E" w:rsidP="008A2C1E">
      <w:pPr>
        <w:spacing w:after="120" w:line="240" w:lineRule="auto"/>
        <w:ind w:leftChars="737" w:left="1621" w:right="737"/>
        <w:jc w:val="both"/>
        <w:rPr>
          <w:rFonts w:ascii="Verdana" w:eastAsia="Calibri" w:hAnsi="Verdana" w:cs="Arial"/>
          <w:i/>
          <w:iCs/>
          <w:sz w:val="20"/>
          <w:szCs w:val="20"/>
          <w:lang w:val="es-ES" w:eastAsia="es-ES"/>
        </w:rPr>
      </w:pPr>
    </w:p>
    <w:p w14:paraId="48FA6C06" w14:textId="77777777" w:rsidR="008A2C1E" w:rsidRDefault="008A2C1E" w:rsidP="008A2C1E">
      <w:pPr>
        <w:spacing w:after="120" w:line="276" w:lineRule="auto"/>
        <w:ind w:leftChars="737" w:left="1621" w:right="737"/>
        <w:jc w:val="both"/>
        <w:rPr>
          <w:rFonts w:ascii="Verdana" w:eastAsia="Calibri" w:hAnsi="Verdana" w:cs="Arial"/>
          <w:sz w:val="20"/>
          <w:szCs w:val="20"/>
          <w:lang w:val="es-ES" w:eastAsia="es-ES"/>
        </w:rPr>
      </w:pPr>
    </w:p>
    <w:p w14:paraId="4A0F084F" w14:textId="77777777" w:rsidR="008A2C1E" w:rsidRDefault="008A2C1E" w:rsidP="008A2C1E">
      <w:pPr>
        <w:spacing w:after="120" w:line="276" w:lineRule="auto"/>
        <w:ind w:leftChars="737" w:left="1621" w:right="737"/>
        <w:jc w:val="both"/>
        <w:rPr>
          <w:rFonts w:ascii="Verdana" w:eastAsia="Calibri" w:hAnsi="Verdana" w:cs="Arial"/>
          <w:sz w:val="20"/>
          <w:szCs w:val="20"/>
          <w:lang w:val="es-ES" w:eastAsia="es-ES"/>
        </w:rPr>
      </w:pPr>
    </w:p>
    <w:p w14:paraId="3DBE8847" w14:textId="77777777" w:rsidR="008A2C1E" w:rsidRPr="003C262A" w:rsidRDefault="008A2C1E" w:rsidP="008A2C1E">
      <w:pPr>
        <w:spacing w:after="120" w:line="276" w:lineRule="auto"/>
        <w:ind w:leftChars="737" w:left="1621" w:right="737"/>
        <w:jc w:val="both"/>
        <w:rPr>
          <w:rFonts w:ascii="Verdana" w:eastAsia="Calibri" w:hAnsi="Verdana" w:cs="Arial"/>
          <w:sz w:val="20"/>
          <w:szCs w:val="20"/>
          <w:lang w:val="es-ES" w:eastAsia="es-ES"/>
        </w:rPr>
      </w:pPr>
    </w:p>
    <w:p w14:paraId="517EF3DE" w14:textId="77777777" w:rsidR="008A2C1E" w:rsidRPr="00CD496A" w:rsidRDefault="008A2C1E" w:rsidP="008A2C1E">
      <w:pPr>
        <w:spacing w:after="120" w:line="276" w:lineRule="auto"/>
        <w:ind w:firstLine="708"/>
        <w:jc w:val="both"/>
        <w:rPr>
          <w:rFonts w:ascii="Verdana" w:eastAsia="Calibri" w:hAnsi="Verdana" w:cs="Arial"/>
          <w:lang w:val="es-ES" w:eastAsia="es-ES"/>
        </w:rPr>
      </w:pPr>
      <w:r w:rsidRPr="00CD496A">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D496A">
        <w:rPr>
          <w:rFonts w:ascii="Verdana" w:hAnsi="Verdana"/>
          <w:lang w:val="es-ES"/>
        </w:rPr>
        <w:tab/>
      </w:r>
    </w:p>
    <w:p w14:paraId="0E5E70F4" w14:textId="77777777" w:rsidR="008A2C1E" w:rsidRPr="00CD496A" w:rsidRDefault="008A2C1E" w:rsidP="008A2C1E">
      <w:pPr>
        <w:spacing w:after="0" w:line="276" w:lineRule="auto"/>
        <w:ind w:firstLine="709"/>
        <w:jc w:val="both"/>
        <w:rPr>
          <w:rFonts w:ascii="Verdana" w:eastAsia="Calibri" w:hAnsi="Verdana" w:cs="Arial"/>
          <w:lang w:val="es-ES" w:eastAsia="es-ES"/>
        </w:rPr>
      </w:pPr>
      <w:r w:rsidRPr="00CD496A">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lang w:val="es-ES" w:eastAsia="es-ES"/>
        </w:rPr>
        <w:t>el</w:t>
      </w:r>
      <w:r w:rsidRPr="00CD496A">
        <w:rPr>
          <w:rFonts w:ascii="Verdana" w:eastAsia="Calibri" w:hAnsi="Verdana" w:cs="Arial"/>
          <w:lang w:val="es-ES" w:eastAsia="es-ES"/>
        </w:rPr>
        <w:t xml:space="preserve"> problema jurídico de su consulta. </w:t>
      </w:r>
    </w:p>
    <w:p w14:paraId="58200A4B" w14:textId="77777777" w:rsidR="008A2C1E" w:rsidRPr="00CD496A" w:rsidRDefault="008A2C1E" w:rsidP="008A2C1E">
      <w:pPr>
        <w:spacing w:after="0" w:line="276" w:lineRule="auto"/>
        <w:jc w:val="both"/>
        <w:rPr>
          <w:rFonts w:ascii="Verdana" w:eastAsia="Calibri" w:hAnsi="Verdana" w:cs="Arial"/>
          <w:lang w:val="es-ES" w:eastAsia="es-ES"/>
        </w:rPr>
      </w:pPr>
    </w:p>
    <w:p w14:paraId="6037CE4A" w14:textId="77777777" w:rsidR="008A2C1E" w:rsidRDefault="008A2C1E" w:rsidP="008A2C1E">
      <w:pPr>
        <w:tabs>
          <w:tab w:val="left" w:pos="142"/>
          <w:tab w:val="left" w:pos="284"/>
        </w:tabs>
        <w:spacing w:after="0" w:line="276" w:lineRule="auto"/>
        <w:contextualSpacing/>
        <w:jc w:val="both"/>
        <w:rPr>
          <w:rFonts w:ascii="Verdana" w:eastAsia="Century Gothic" w:hAnsi="Verdana" w:cs="Century Gothic"/>
          <w:b/>
          <w:lang w:val="es-ES"/>
        </w:rPr>
      </w:pPr>
      <w:r w:rsidRPr="00CD496A">
        <w:rPr>
          <w:rFonts w:ascii="Verdana" w:eastAsia="Century Gothic" w:hAnsi="Verdana" w:cs="Century Gothic"/>
          <w:b/>
          <w:lang w:val="es-ES"/>
        </w:rPr>
        <w:t>1. Problema</w:t>
      </w:r>
      <w:r>
        <w:rPr>
          <w:rFonts w:ascii="Verdana" w:eastAsia="Century Gothic" w:hAnsi="Verdana" w:cs="Century Gothic"/>
          <w:b/>
          <w:lang w:val="es-ES"/>
        </w:rPr>
        <w:t xml:space="preserve">s </w:t>
      </w:r>
      <w:r w:rsidRPr="00CD496A">
        <w:rPr>
          <w:rFonts w:ascii="Verdana" w:eastAsia="Century Gothic" w:hAnsi="Verdana" w:cs="Century Gothic"/>
          <w:b/>
          <w:lang w:val="es-ES"/>
        </w:rPr>
        <w:t>planteado</w:t>
      </w:r>
      <w:r>
        <w:rPr>
          <w:rFonts w:ascii="Verdana" w:eastAsia="Century Gothic" w:hAnsi="Verdana" w:cs="Century Gothic"/>
          <w:b/>
          <w:lang w:val="es-ES"/>
        </w:rPr>
        <w:t>s</w:t>
      </w:r>
      <w:r w:rsidRPr="00CD496A">
        <w:rPr>
          <w:rFonts w:ascii="Verdana" w:eastAsia="Century Gothic" w:hAnsi="Verdana" w:cs="Century Gothic"/>
          <w:b/>
          <w:lang w:val="es-ES"/>
        </w:rPr>
        <w:t>:</w:t>
      </w:r>
    </w:p>
    <w:p w14:paraId="57F1CE10" w14:textId="77777777" w:rsidR="008A2C1E" w:rsidRPr="00884371" w:rsidRDefault="008A2C1E" w:rsidP="008A2C1E">
      <w:pPr>
        <w:tabs>
          <w:tab w:val="left" w:pos="142"/>
          <w:tab w:val="left" w:pos="284"/>
        </w:tabs>
        <w:spacing w:after="0" w:line="276" w:lineRule="auto"/>
        <w:contextualSpacing/>
        <w:jc w:val="both"/>
        <w:rPr>
          <w:rFonts w:ascii="Verdana" w:eastAsia="Century Gothic" w:hAnsi="Verdana" w:cs="Century Gothic"/>
          <w:b/>
          <w:lang w:val="es-ES"/>
        </w:rPr>
      </w:pPr>
    </w:p>
    <w:p w14:paraId="727B2C34" w14:textId="77777777" w:rsidR="008A2C1E" w:rsidRDefault="008A2C1E" w:rsidP="008A2C1E">
      <w:pPr>
        <w:spacing w:after="0" w:line="276" w:lineRule="auto"/>
        <w:jc w:val="both"/>
        <w:rPr>
          <w:rFonts w:ascii="Verdana" w:eastAsia="Century Gothic" w:hAnsi="Verdana" w:cs="Century Gothic"/>
        </w:rPr>
      </w:pPr>
      <w:r>
        <w:rPr>
          <w:rFonts w:ascii="Verdana" w:eastAsia="Century Gothic" w:hAnsi="Verdana" w:cs="Century Gothic"/>
        </w:rPr>
        <w:t>De acuerdo con el contenido de su solicitud, esta Agencia resolverá el siguiente problema jurídicos: i)</w:t>
      </w:r>
      <w:r w:rsidRPr="004E5F4D">
        <w:rPr>
          <w:rFonts w:ascii="Verdana" w:eastAsia="Century Gothic" w:hAnsi="Verdana" w:cs="Century Gothic"/>
        </w:rPr>
        <w:t xml:space="preserve"> </w:t>
      </w:r>
      <w:r w:rsidRPr="00BC59FA">
        <w:rPr>
          <w:rFonts w:ascii="Verdana" w:eastAsia="Century Gothic" w:hAnsi="Verdana" w:cs="Century Gothic"/>
        </w:rPr>
        <w:t>¿Es jurídicamente viable habilitar a una persona jurídica cuando su representante legal no se encuentra afiliado o no está al día en el pago de los aportes al Sistema de Seguridad Social Integral, o si dicha circunstancia afecta su habilitación?</w:t>
      </w:r>
      <w:r w:rsidRPr="00921877">
        <w:rPr>
          <w:rFonts w:ascii="Verdana" w:eastAsia="Century Gothic" w:hAnsi="Verdana" w:cs="Century Gothic"/>
        </w:rPr>
        <w:t>?</w:t>
      </w:r>
    </w:p>
    <w:p w14:paraId="7A5BB269" w14:textId="77777777" w:rsidR="008A2C1E" w:rsidRDefault="008A2C1E" w:rsidP="008A2C1E">
      <w:pPr>
        <w:spacing w:after="0" w:line="276" w:lineRule="auto"/>
        <w:jc w:val="both"/>
        <w:rPr>
          <w:rFonts w:ascii="Verdana" w:eastAsia="Century Gothic" w:hAnsi="Verdana" w:cs="Century Gothic"/>
        </w:rPr>
      </w:pPr>
    </w:p>
    <w:p w14:paraId="2AD85929" w14:textId="77777777" w:rsidR="008A2C1E" w:rsidRPr="006733BD" w:rsidRDefault="008A2C1E" w:rsidP="008A2C1E">
      <w:pPr>
        <w:spacing w:after="0" w:line="276" w:lineRule="auto"/>
        <w:jc w:val="both"/>
        <w:rPr>
          <w:rFonts w:ascii="Verdana" w:eastAsia="Century Gothic" w:hAnsi="Verdana" w:cs="Century Gothic"/>
          <w:b/>
          <w:color w:val="ED7D31" w:themeColor="accent2"/>
          <w:lang w:val="es-ES"/>
        </w:rPr>
      </w:pPr>
      <w:r w:rsidRPr="00CD496A">
        <w:rPr>
          <w:rFonts w:ascii="Verdana" w:eastAsia="Century Gothic" w:hAnsi="Verdana" w:cs="Century Gothic"/>
          <w:b/>
          <w:lang w:val="es-ES"/>
        </w:rPr>
        <w:t>2. Respuesta:</w:t>
      </w:r>
    </w:p>
    <w:p w14:paraId="48E14CD7" w14:textId="77777777" w:rsidR="008A2C1E" w:rsidRPr="006733BD" w:rsidRDefault="008A2C1E" w:rsidP="008A2C1E">
      <w:pPr>
        <w:tabs>
          <w:tab w:val="left" w:pos="142"/>
          <w:tab w:val="left" w:pos="284"/>
        </w:tabs>
        <w:spacing w:after="0" w:line="276" w:lineRule="auto"/>
        <w:jc w:val="both"/>
        <w:rPr>
          <w:rFonts w:ascii="Verdana" w:eastAsia="Century Gothic" w:hAnsi="Verdana" w:cs="Century Gothic"/>
          <w:b/>
          <w:bCs/>
          <w:color w:val="ED7D31" w:themeColor="accent2"/>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A2C1E" w:rsidRPr="006733BD" w14:paraId="707C7EBB" w14:textId="77777777" w:rsidTr="00EA2F5A">
        <w:tc>
          <w:tcPr>
            <w:tcW w:w="8828" w:type="dxa"/>
          </w:tcPr>
          <w:p w14:paraId="064DB0DF" w14:textId="77777777" w:rsidR="008A2C1E" w:rsidRPr="00546FA5" w:rsidRDefault="008A2C1E" w:rsidP="00EA2F5A">
            <w:pPr>
              <w:spacing w:after="120" w:line="276" w:lineRule="auto"/>
              <w:ind w:firstLine="709"/>
              <w:jc w:val="both"/>
              <w:rPr>
                <w:rFonts w:ascii="Verdana" w:eastAsia="Times New Roman" w:hAnsi="Verdana" w:cs="Arial"/>
                <w:lang w:val="es-ES"/>
              </w:rPr>
            </w:pPr>
            <w:r>
              <w:rPr>
                <w:rFonts w:ascii="Verdana" w:eastAsia="Calibri" w:hAnsi="Verdana" w:cs="Arial"/>
                <w:lang w:eastAsia="es-ES" w:bidi="es-ES"/>
              </w:rPr>
              <w:t>De acuerdo con el problema jurídico planteado, e</w:t>
            </w:r>
            <w:r>
              <w:rPr>
                <w:rFonts w:ascii="Verdana" w:eastAsia="Arial" w:hAnsi="Verdana" w:cs="Arial"/>
                <w:lang w:val="es-ES"/>
              </w:rPr>
              <w:t xml:space="preserve">l artículo 50 de la Ley </w:t>
            </w:r>
            <w:r w:rsidRPr="007F734F">
              <w:rPr>
                <w:rFonts w:ascii="Verdana" w:eastAsia="Arial" w:hAnsi="Verdana" w:cs="Arial"/>
                <w:lang w:val="es-ES"/>
              </w:rPr>
              <w:t>789 de 2002 dispone que</w:t>
            </w:r>
            <w:r>
              <w:rPr>
                <w:rFonts w:ascii="Verdana" w:eastAsia="Arial" w:hAnsi="Verdana" w:cs="Arial"/>
                <w:lang w:val="es-ES"/>
              </w:rPr>
              <w:t xml:space="preserve"> las personas jurídicas deben acreditar el pago de los aportes de sus </w:t>
            </w:r>
            <w:r w:rsidRPr="00F7651F">
              <w:rPr>
                <w:rFonts w:ascii="Verdana" w:eastAsia="Arial" w:hAnsi="Verdana" w:cs="Arial"/>
                <w:i/>
                <w:iCs/>
                <w:lang w:val="es-ES"/>
              </w:rPr>
              <w:t>empleados</w:t>
            </w:r>
            <w:r w:rsidRPr="007F734F">
              <w:rPr>
                <w:rFonts w:ascii="Verdana" w:eastAsia="Arial" w:hAnsi="Verdana" w:cs="Arial"/>
                <w:lang w:val="es-ES"/>
              </w:rPr>
              <w:t xml:space="preserve">, con lo que se refiere </w:t>
            </w:r>
            <w:r>
              <w:rPr>
                <w:rFonts w:ascii="Verdana" w:eastAsia="Arial" w:hAnsi="Verdana" w:cs="Arial"/>
                <w:lang w:val="es-ES"/>
              </w:rPr>
              <w:t xml:space="preserve">a </w:t>
            </w:r>
            <w:r w:rsidRPr="007F734F">
              <w:rPr>
                <w:rFonts w:ascii="Verdana" w:eastAsia="Arial" w:hAnsi="Verdana" w:cs="Arial"/>
                <w:lang w:val="es-ES"/>
              </w:rPr>
              <w:t>aquellas personas que cuenten con</w:t>
            </w:r>
            <w:r w:rsidRPr="00F7651F">
              <w:rPr>
                <w:rFonts w:ascii="Verdana" w:eastAsia="Arial" w:hAnsi="Verdana" w:cs="Arial"/>
                <w:lang w:val="es-ES"/>
              </w:rPr>
              <w:t xml:space="preserve"> una </w:t>
            </w:r>
            <w:r w:rsidRPr="00EF6ECD">
              <w:rPr>
                <w:rFonts w:ascii="Verdana" w:eastAsia="Arial" w:hAnsi="Verdana" w:cs="Arial"/>
                <w:i/>
                <w:iCs/>
                <w:lang w:val="es-ES"/>
              </w:rPr>
              <w:t>relación laboral</w:t>
            </w:r>
            <w:r w:rsidRPr="00F7651F">
              <w:rPr>
                <w:rFonts w:ascii="Verdana" w:eastAsia="Arial" w:hAnsi="Verdana" w:cs="Arial"/>
                <w:lang w:val="es-ES"/>
              </w:rPr>
              <w:t xml:space="preserve"> en los términos de los artículos 22 y 23 del Código Sustantivo del Trabajo</w:t>
            </w:r>
            <w:r>
              <w:rPr>
                <w:rFonts w:ascii="Verdana" w:eastAsia="Arial" w:hAnsi="Verdana" w:cs="Arial"/>
                <w:lang w:val="es-ES"/>
              </w:rPr>
              <w:t xml:space="preserve">. Teniendo en cuenta que el artículo </w:t>
            </w:r>
            <w:r w:rsidRPr="007F734F">
              <w:rPr>
                <w:rFonts w:ascii="Verdana" w:eastAsia="Arial" w:hAnsi="Verdana" w:cs="Arial"/>
                <w:lang w:val="es-ES"/>
              </w:rPr>
              <w:t>84 de la Constitución Política dispone que “</w:t>
            </w:r>
            <w:r>
              <w:rPr>
                <w:rFonts w:ascii="Verdana" w:eastAsia="Arial" w:hAnsi="Verdana" w:cs="Arial"/>
                <w:lang w:val="es-ES"/>
              </w:rPr>
              <w:t>c</w:t>
            </w:r>
            <w:r w:rsidRPr="007F734F">
              <w:rPr>
                <w:rFonts w:ascii="Verdana" w:eastAsia="Arial" w:hAnsi="Verdana" w:cs="Arial"/>
                <w:lang w:val="es-ES"/>
              </w:rPr>
              <w:t xml:space="preserve">uando un derecho o una actividad hayan sido reglamentados de manera general, las autoridades no podrán establecer </w:t>
            </w:r>
            <w:r w:rsidRPr="007F734F">
              <w:rPr>
                <w:rFonts w:ascii="Verdana" w:eastAsia="Arial" w:hAnsi="Verdana" w:cs="Arial"/>
                <w:lang w:val="es-ES"/>
              </w:rPr>
              <w:lastRenderedPageBreak/>
              <w:t>ni exigir permisos, licencias o requisitos adicionales para su ejercicio”</w:t>
            </w:r>
            <w:r>
              <w:rPr>
                <w:rFonts w:ascii="Verdana" w:eastAsia="Arial" w:hAnsi="Verdana" w:cs="Arial"/>
                <w:lang w:val="es-ES"/>
              </w:rPr>
              <w:t xml:space="preserve">, es posible señalar que la ley no exigió que las personas jurídicas acrediten </w:t>
            </w:r>
            <w:r w:rsidRPr="007F734F">
              <w:rPr>
                <w:rFonts w:ascii="Verdana" w:eastAsia="Arial" w:hAnsi="Verdana" w:cs="Arial"/>
                <w:lang w:val="es-ES"/>
              </w:rPr>
              <w:t>el pago de los aportes de sus contratistas</w:t>
            </w:r>
            <w:r>
              <w:rPr>
                <w:rFonts w:ascii="Verdana" w:eastAsia="Arial" w:hAnsi="Verdana" w:cs="Arial"/>
                <w:lang w:val="es-ES"/>
              </w:rPr>
              <w:t>,</w:t>
            </w:r>
            <w:r w:rsidRPr="007F734F">
              <w:rPr>
                <w:rFonts w:ascii="Verdana" w:eastAsia="Arial" w:hAnsi="Verdana" w:cs="Arial"/>
                <w:lang w:val="es-ES"/>
              </w:rPr>
              <w:t xml:space="preserve"> ni aporte</w:t>
            </w:r>
            <w:r>
              <w:rPr>
                <w:rFonts w:ascii="Verdana" w:eastAsia="Arial" w:hAnsi="Verdana" w:cs="Arial"/>
                <w:lang w:val="es-ES"/>
              </w:rPr>
              <w:t>n</w:t>
            </w:r>
            <w:r w:rsidRPr="007F734F">
              <w:rPr>
                <w:rFonts w:ascii="Verdana" w:eastAsia="Arial" w:hAnsi="Verdana" w:cs="Arial"/>
                <w:lang w:val="es-ES"/>
              </w:rPr>
              <w:t xml:space="preserve"> las planillas de pago.</w:t>
            </w:r>
            <w:r>
              <w:rPr>
                <w:rFonts w:ascii="Verdana" w:eastAsia="Arial" w:hAnsi="Verdana" w:cs="Arial"/>
                <w:lang w:val="es-ES"/>
              </w:rPr>
              <w:t xml:space="preserve"> </w:t>
            </w:r>
          </w:p>
          <w:p w14:paraId="6D87098A" w14:textId="77777777" w:rsidR="008A2C1E" w:rsidRDefault="008A2C1E" w:rsidP="00EA2F5A">
            <w:pPr>
              <w:widowControl w:val="0"/>
              <w:autoSpaceDE w:val="0"/>
              <w:autoSpaceDN w:val="0"/>
              <w:spacing w:before="120" w:line="276" w:lineRule="auto"/>
              <w:ind w:firstLine="709"/>
              <w:jc w:val="both"/>
              <w:rPr>
                <w:rFonts w:ascii="Verdana" w:eastAsia="Arial" w:hAnsi="Verdana" w:cs="Arial"/>
                <w:lang w:val="es-ES"/>
              </w:rPr>
            </w:pPr>
            <w:r>
              <w:rPr>
                <w:rFonts w:ascii="Verdana" w:eastAsia="Arial" w:hAnsi="Verdana" w:cs="Arial"/>
                <w:lang w:val="es-ES"/>
              </w:rPr>
              <w:t xml:space="preserve">Se concluye de lo anterior que los proponentes que tengan la calidad de personas jurídicas únicamente deberán acreditar el pago de los aportes de sus representantes legales cuando éstos cumplan con la condición de ser </w:t>
            </w:r>
            <w:r w:rsidRPr="00041FDD">
              <w:rPr>
                <w:rFonts w:ascii="Verdana" w:eastAsia="Arial" w:hAnsi="Verdana" w:cs="Arial"/>
                <w:i/>
                <w:iCs/>
                <w:lang w:val="es-ES"/>
              </w:rPr>
              <w:t>empleados</w:t>
            </w:r>
            <w:r>
              <w:rPr>
                <w:rFonts w:ascii="Verdana" w:eastAsia="Arial" w:hAnsi="Verdana" w:cs="Arial"/>
                <w:lang w:val="es-ES"/>
              </w:rPr>
              <w:t xml:space="preserve">, tal como lo exige el artículo 50 de la Ley </w:t>
            </w:r>
            <w:r w:rsidRPr="007F734F">
              <w:rPr>
                <w:rFonts w:ascii="Verdana" w:eastAsia="Arial" w:hAnsi="Verdana" w:cs="Arial"/>
                <w:lang w:val="es-ES"/>
              </w:rPr>
              <w:t>789 de 2002</w:t>
            </w:r>
            <w:r>
              <w:rPr>
                <w:rFonts w:ascii="Verdana" w:eastAsia="Arial" w:hAnsi="Verdana" w:cs="Arial"/>
                <w:lang w:val="es-ES"/>
              </w:rPr>
              <w:t xml:space="preserve">. En concordancia, no deberán acreditar dichos pagos con respecto a los representantes legales que cuenten con un tipo de vinculación distinta al contrato laboral, como es el caso de aquellos contratados mediante la tipología de prestación de servicios. </w:t>
            </w:r>
          </w:p>
          <w:p w14:paraId="7085EB9D" w14:textId="77777777" w:rsidR="008A2C1E" w:rsidRDefault="008A2C1E" w:rsidP="00EA2F5A">
            <w:pPr>
              <w:widowControl w:val="0"/>
              <w:autoSpaceDE w:val="0"/>
              <w:autoSpaceDN w:val="0"/>
              <w:spacing w:before="120" w:line="276" w:lineRule="auto"/>
              <w:ind w:firstLine="709"/>
              <w:jc w:val="both"/>
              <w:rPr>
                <w:rFonts w:ascii="Verdana" w:eastAsia="Arial" w:hAnsi="Verdana" w:cs="Arial"/>
                <w:lang w:val="es-ES"/>
              </w:rPr>
            </w:pPr>
            <w:r>
              <w:rPr>
                <w:rFonts w:ascii="Verdana" w:eastAsia="Arial" w:hAnsi="Verdana" w:cs="Arial"/>
                <w:lang w:val="es-ES"/>
              </w:rPr>
              <w:t xml:space="preserve">De cualquier modo, la persona jurídica deberá aportar con la presentación de la oferta </w:t>
            </w:r>
            <w:r w:rsidRPr="00CB781B">
              <w:rPr>
                <w:rFonts w:ascii="Verdana" w:eastAsia="Arial" w:hAnsi="Verdana" w:cs="Arial"/>
                <w:lang w:val="es-ES"/>
              </w:rPr>
              <w:t>el comprobante de pago de los aportes al Sistema de seguridad Social de</w:t>
            </w:r>
            <w:r>
              <w:rPr>
                <w:rFonts w:ascii="Verdana" w:eastAsia="Arial" w:hAnsi="Verdana" w:cs="Arial"/>
                <w:lang w:val="es-ES"/>
              </w:rPr>
              <w:t xml:space="preserve"> los representantes legales que cumplan con ser sus empleados, por lo que</w:t>
            </w:r>
            <w:r w:rsidRPr="00CB781B">
              <w:rPr>
                <w:rFonts w:ascii="Verdana" w:eastAsia="Arial" w:hAnsi="Verdana" w:cs="Arial"/>
                <w:lang w:val="es-ES"/>
              </w:rPr>
              <w:t xml:space="preserve"> </w:t>
            </w:r>
            <w:r>
              <w:rPr>
                <w:rFonts w:ascii="Verdana" w:eastAsia="Arial" w:hAnsi="Verdana" w:cs="Arial"/>
                <w:lang w:val="es-ES"/>
              </w:rPr>
              <w:t>é</w:t>
            </w:r>
            <w:r w:rsidRPr="00CB781B">
              <w:rPr>
                <w:rFonts w:ascii="Verdana" w:eastAsia="Arial" w:hAnsi="Verdana" w:cs="Arial"/>
                <w:lang w:val="es-ES"/>
              </w:rPr>
              <w:t>ste constituye un criterio de admisión de</w:t>
            </w:r>
            <w:r>
              <w:rPr>
                <w:rFonts w:ascii="Verdana" w:eastAsia="Arial" w:hAnsi="Verdana" w:cs="Arial"/>
                <w:lang w:val="es-ES"/>
              </w:rPr>
              <w:t xml:space="preserve"> su propuesta. Lo anterior,</w:t>
            </w:r>
            <w:r w:rsidRPr="00CB781B">
              <w:rPr>
                <w:rFonts w:ascii="Verdana" w:eastAsia="Arial" w:hAnsi="Verdana" w:cs="Arial"/>
                <w:lang w:val="es-ES"/>
              </w:rPr>
              <w:t xml:space="preserve"> sin perjuicio de que durante la ejecución del contrato también se acredite para </w:t>
            </w:r>
            <w:r>
              <w:rPr>
                <w:rFonts w:ascii="Verdana" w:eastAsia="Arial" w:hAnsi="Verdana" w:cs="Arial"/>
                <w:lang w:val="es-ES"/>
              </w:rPr>
              <w:t xml:space="preserve">que la entidad </w:t>
            </w:r>
            <w:r w:rsidRPr="00CB781B">
              <w:rPr>
                <w:rFonts w:ascii="Verdana" w:eastAsia="Arial" w:hAnsi="Verdana" w:cs="Arial"/>
                <w:lang w:val="es-ES"/>
              </w:rPr>
              <w:t>pag</w:t>
            </w:r>
            <w:r>
              <w:rPr>
                <w:rFonts w:ascii="Verdana" w:eastAsia="Arial" w:hAnsi="Verdana" w:cs="Arial"/>
                <w:lang w:val="es-ES"/>
              </w:rPr>
              <w:t>ue</w:t>
            </w:r>
            <w:r w:rsidRPr="00CB781B">
              <w:rPr>
                <w:rFonts w:ascii="Verdana" w:eastAsia="Arial" w:hAnsi="Verdana" w:cs="Arial"/>
                <w:lang w:val="es-ES"/>
              </w:rPr>
              <w:t xml:space="preserve"> las cuentas o facturas</w:t>
            </w:r>
            <w:r>
              <w:rPr>
                <w:rFonts w:ascii="Verdana" w:eastAsia="Arial" w:hAnsi="Verdana" w:cs="Arial"/>
                <w:lang w:val="es-ES"/>
              </w:rPr>
              <w:t xml:space="preserve"> correspondientes</w:t>
            </w:r>
            <w:r w:rsidRPr="00CB781B">
              <w:rPr>
                <w:rFonts w:ascii="Verdana" w:eastAsia="Arial" w:hAnsi="Verdana" w:cs="Arial"/>
                <w:lang w:val="es-ES"/>
              </w:rPr>
              <w:t>. En los casos en los que opere, también constitu</w:t>
            </w:r>
            <w:r>
              <w:rPr>
                <w:rFonts w:ascii="Verdana" w:eastAsia="Arial" w:hAnsi="Verdana" w:cs="Arial"/>
                <w:lang w:val="es-ES"/>
              </w:rPr>
              <w:t>irá</w:t>
            </w:r>
            <w:r w:rsidRPr="00CB781B">
              <w:rPr>
                <w:rFonts w:ascii="Verdana" w:eastAsia="Arial" w:hAnsi="Verdana" w:cs="Arial"/>
                <w:lang w:val="es-ES"/>
              </w:rPr>
              <w:t xml:space="preserve"> un requisito para la liquidación.</w:t>
            </w:r>
          </w:p>
          <w:p w14:paraId="5CACE93C" w14:textId="77777777" w:rsidR="008A2C1E" w:rsidRPr="00BD33D7" w:rsidRDefault="008A2C1E" w:rsidP="00EA2F5A">
            <w:pPr>
              <w:widowControl w:val="0"/>
              <w:autoSpaceDE w:val="0"/>
              <w:autoSpaceDN w:val="0"/>
              <w:spacing w:before="120" w:line="276" w:lineRule="auto"/>
              <w:ind w:firstLine="709"/>
              <w:jc w:val="both"/>
              <w:rPr>
                <w:rFonts w:ascii="Verdana" w:eastAsia="Arial" w:hAnsi="Verdana" w:cs="Arial"/>
                <w:lang w:val="es-ES"/>
              </w:rPr>
            </w:pPr>
            <w:r w:rsidRPr="00B21C08">
              <w:rPr>
                <w:rFonts w:ascii="Verdana" w:eastAsia="Calibri" w:hAnsi="Verdana" w:cs="Arial"/>
                <w:color w:val="000000" w:themeColor="text1"/>
              </w:rPr>
              <w:t>Sin embargo, cuando</w:t>
            </w:r>
            <w:r>
              <w:rPr>
                <w:rFonts w:ascii="Verdana" w:eastAsia="Calibri" w:hAnsi="Verdana" w:cs="Arial"/>
                <w:color w:val="000000" w:themeColor="text1"/>
              </w:rPr>
              <w:t xml:space="preserve"> tenga la calidad de </w:t>
            </w:r>
            <w:r w:rsidRPr="006D3199">
              <w:rPr>
                <w:rFonts w:ascii="Verdana" w:eastAsia="Calibri" w:hAnsi="Verdana" w:cs="Arial"/>
                <w:i/>
                <w:iCs/>
                <w:color w:val="000000" w:themeColor="text1"/>
              </w:rPr>
              <w:t xml:space="preserve">empleado </w:t>
            </w:r>
            <w:r>
              <w:rPr>
                <w:rFonts w:ascii="Verdana" w:eastAsia="Calibri" w:hAnsi="Verdana" w:cs="Arial"/>
                <w:color w:val="000000" w:themeColor="text1"/>
              </w:rPr>
              <w:t xml:space="preserve">deberá estar afiliado al régimen contributivo, de modo que el proponente tendrá que cumplir con la obligación de acreditar el </w:t>
            </w:r>
            <w:r>
              <w:rPr>
                <w:rFonts w:ascii="Verdana" w:eastAsia="Arial" w:hAnsi="Verdana" w:cs="Arial"/>
                <w:lang w:val="es-ES"/>
              </w:rPr>
              <w:t xml:space="preserve">pago de sus aportes al Sistema de Seguridad Social Integral. </w:t>
            </w:r>
            <w:r w:rsidRPr="004635AA">
              <w:rPr>
                <w:rFonts w:ascii="Arial" w:eastAsia="Calibri" w:hAnsi="Arial" w:cs="Arial"/>
                <w:color w:val="000000" w:themeColor="text1"/>
              </w:rPr>
              <w:t>​​​​</w:t>
            </w:r>
            <w:r>
              <w:rPr>
                <w:rFonts w:ascii="Verdana" w:eastAsia="Calibri" w:hAnsi="Verdana" w:cs="Arial"/>
                <w:color w:val="000000" w:themeColor="text1"/>
              </w:rPr>
              <w:t>En contraste, si el representante legal de la persona jurídica no tiene el carácter de empleado, la sociedad no deberá acreditar el pago de sus aportes, con lo cual, podrá encontrarse afiliado al régimen subsidiado.</w:t>
            </w:r>
          </w:p>
        </w:tc>
      </w:tr>
    </w:tbl>
    <w:p w14:paraId="4BE754F1" w14:textId="77777777" w:rsidR="008A2C1E" w:rsidRDefault="008A2C1E" w:rsidP="008A2C1E">
      <w:pPr>
        <w:tabs>
          <w:tab w:val="left" w:pos="142"/>
          <w:tab w:val="left" w:pos="284"/>
        </w:tabs>
        <w:spacing w:after="0" w:line="276" w:lineRule="auto"/>
        <w:jc w:val="both"/>
        <w:rPr>
          <w:rFonts w:ascii="Verdana" w:eastAsia="Century Gothic" w:hAnsi="Verdana" w:cs="Century Gothic"/>
          <w:b/>
          <w:bCs/>
        </w:rPr>
      </w:pPr>
    </w:p>
    <w:p w14:paraId="31BFF9D5" w14:textId="77777777" w:rsidR="004E72DF" w:rsidRPr="00416686" w:rsidRDefault="004E72DF" w:rsidP="008A2C1E">
      <w:pPr>
        <w:tabs>
          <w:tab w:val="left" w:pos="142"/>
          <w:tab w:val="left" w:pos="284"/>
        </w:tabs>
        <w:spacing w:after="0" w:line="276" w:lineRule="auto"/>
        <w:jc w:val="both"/>
        <w:rPr>
          <w:rFonts w:ascii="Verdana" w:eastAsia="Century Gothic" w:hAnsi="Verdana" w:cs="Century Gothic"/>
          <w:b/>
          <w:bCs/>
        </w:rPr>
      </w:pPr>
    </w:p>
    <w:p w14:paraId="04B28848" w14:textId="77777777" w:rsidR="008A2C1E" w:rsidRPr="00B41D66" w:rsidRDefault="008A2C1E" w:rsidP="008A2C1E">
      <w:pPr>
        <w:tabs>
          <w:tab w:val="left" w:pos="142"/>
          <w:tab w:val="left" w:pos="284"/>
        </w:tabs>
        <w:spacing w:after="0" w:line="276" w:lineRule="auto"/>
        <w:jc w:val="both"/>
        <w:rPr>
          <w:rFonts w:ascii="Verdana" w:eastAsia="Century Gothic" w:hAnsi="Verdana" w:cs="Century Gothic"/>
          <w:b/>
          <w:lang w:val="es-ES"/>
        </w:rPr>
      </w:pPr>
      <w:r w:rsidRPr="00CD496A">
        <w:rPr>
          <w:rFonts w:ascii="Verdana" w:eastAsia="Century Gothic" w:hAnsi="Verdana" w:cs="Century Gothic"/>
          <w:b/>
          <w:lang w:val="es-ES"/>
        </w:rPr>
        <w:t>3. Razones de la respuesta:</w:t>
      </w:r>
    </w:p>
    <w:p w14:paraId="5022E6C1" w14:textId="77777777" w:rsidR="008A2C1E" w:rsidRDefault="008A2C1E" w:rsidP="008A2C1E">
      <w:pPr>
        <w:tabs>
          <w:tab w:val="left" w:pos="142"/>
          <w:tab w:val="left" w:pos="284"/>
        </w:tabs>
        <w:spacing w:after="0" w:line="276" w:lineRule="auto"/>
        <w:jc w:val="both"/>
        <w:rPr>
          <w:rFonts w:ascii="Verdana" w:hAnsi="Verdana" w:cs="Arial"/>
          <w:color w:val="000000" w:themeColor="text1"/>
          <w:lang w:val="es-ES_tradnl"/>
        </w:rPr>
      </w:pPr>
    </w:p>
    <w:p w14:paraId="78C1A76D" w14:textId="2EC1D7E5" w:rsidR="008A2C1E" w:rsidRDefault="008A2C1E" w:rsidP="004E72DF">
      <w:pPr>
        <w:spacing w:after="0" w:line="276" w:lineRule="auto"/>
        <w:jc w:val="both"/>
        <w:rPr>
          <w:rFonts w:ascii="Verdana" w:eastAsia="Calibri" w:hAnsi="Verdana" w:cs="Arial"/>
          <w:lang w:val="es-ES"/>
        </w:rPr>
      </w:pPr>
      <w:r>
        <w:rPr>
          <w:rFonts w:ascii="Verdana" w:eastAsia="Calibri" w:hAnsi="Verdana" w:cs="Arial"/>
          <w:lang w:val="es-ES"/>
        </w:rPr>
        <w:t>Lo anterior se sustenta en las siguientes consideraciones:</w:t>
      </w:r>
      <w:bookmarkStart w:id="1" w:name="_Hlk102983874"/>
      <w:bookmarkStart w:id="2" w:name="_Hlk102388095"/>
    </w:p>
    <w:p w14:paraId="33941434" w14:textId="77777777" w:rsidR="004E72DF" w:rsidRPr="004E72DF" w:rsidRDefault="004E72DF" w:rsidP="004E72DF">
      <w:pPr>
        <w:spacing w:after="0" w:line="276" w:lineRule="auto"/>
        <w:jc w:val="both"/>
        <w:rPr>
          <w:rFonts w:ascii="Verdana" w:eastAsia="Calibri" w:hAnsi="Verdana" w:cs="Arial"/>
          <w:lang w:val="es-ES"/>
        </w:rPr>
      </w:pPr>
    </w:p>
    <w:p w14:paraId="3840FACE" w14:textId="77777777" w:rsidR="008A2C1E" w:rsidRPr="00385241" w:rsidRDefault="008A2C1E" w:rsidP="008A2C1E">
      <w:pPr>
        <w:widowControl w:val="0"/>
        <w:autoSpaceDE w:val="0"/>
        <w:autoSpaceDN w:val="0"/>
        <w:spacing w:after="120" w:line="276" w:lineRule="auto"/>
        <w:jc w:val="both"/>
        <w:rPr>
          <w:rStyle w:val="normaltextrun"/>
          <w:rFonts w:ascii="Verdana" w:hAnsi="Verdana"/>
          <w:color w:val="000000" w:themeColor="text1"/>
          <w:shd w:val="clear" w:color="auto" w:fill="FFFFFF"/>
        </w:rPr>
      </w:pPr>
      <w:r>
        <w:rPr>
          <w:rFonts w:ascii="Verdana" w:eastAsia="Times New Roman" w:hAnsi="Verdana" w:cs="Arial"/>
          <w:color w:val="000000" w:themeColor="text1"/>
          <w:lang w:eastAsia="es-CO"/>
        </w:rPr>
        <w:t xml:space="preserve"> </w:t>
      </w:r>
      <w:r>
        <w:rPr>
          <w:rStyle w:val="normaltextrun"/>
          <w:rFonts w:ascii="Verdana" w:hAnsi="Verdana"/>
          <w:color w:val="000000" w:themeColor="text1"/>
          <w:shd w:val="clear" w:color="auto" w:fill="FFFFFF"/>
        </w:rPr>
        <w:t>L</w:t>
      </w:r>
      <w:r w:rsidRPr="00385241">
        <w:rPr>
          <w:rStyle w:val="normaltextrun"/>
          <w:rFonts w:ascii="Verdana" w:hAnsi="Verdana"/>
          <w:color w:val="000000" w:themeColor="text1"/>
          <w:shd w:val="clear" w:color="auto" w:fill="FFFFFF"/>
        </w:rPr>
        <w:t xml:space="preserve">a </w:t>
      </w:r>
      <w:r>
        <w:rPr>
          <w:rStyle w:val="normaltextrun"/>
          <w:rFonts w:ascii="Verdana" w:hAnsi="Verdana"/>
          <w:color w:val="000000" w:themeColor="text1"/>
          <w:shd w:val="clear" w:color="auto" w:fill="FFFFFF"/>
        </w:rPr>
        <w:t>s</w:t>
      </w:r>
      <w:r w:rsidRPr="00385241">
        <w:rPr>
          <w:rStyle w:val="normaltextrun"/>
          <w:rFonts w:ascii="Verdana" w:hAnsi="Verdana"/>
          <w:color w:val="000000" w:themeColor="text1"/>
          <w:shd w:val="clear" w:color="auto" w:fill="FFFFFF"/>
        </w:rPr>
        <w:t xml:space="preserve">eguridad </w:t>
      </w:r>
      <w:r>
        <w:rPr>
          <w:rStyle w:val="normaltextrun"/>
          <w:rFonts w:ascii="Verdana" w:hAnsi="Verdana"/>
          <w:color w:val="000000" w:themeColor="text1"/>
          <w:shd w:val="clear" w:color="auto" w:fill="FFFFFF"/>
        </w:rPr>
        <w:t>s</w:t>
      </w:r>
      <w:r w:rsidRPr="00385241">
        <w:rPr>
          <w:rStyle w:val="normaltextrun"/>
          <w:rFonts w:ascii="Verdana" w:hAnsi="Verdana"/>
          <w:color w:val="000000" w:themeColor="text1"/>
          <w:shd w:val="clear" w:color="auto" w:fill="FFFFFF"/>
        </w:rPr>
        <w:t xml:space="preserve">ocial es un servicio público obligatorio, cuya dirección, coordinación y control está a cargo del Estado y es prestado por entidades públicas y privadas. Mediante esta se evitan desequilibrios económicos y sociales que, de no resolverse, significarían la reducción o la pérdida de los ingresos por causa de contingencias como la enfermedad, los accidentes, la maternidad o el desempleo, entre otras. De acuerdo con la Ley 100 de 1993, el Sistema de </w:t>
      </w:r>
      <w:r w:rsidRPr="00385241">
        <w:rPr>
          <w:rStyle w:val="normaltextrun"/>
          <w:rFonts w:ascii="Verdana" w:hAnsi="Verdana"/>
          <w:color w:val="000000" w:themeColor="text1"/>
          <w:shd w:val="clear" w:color="auto" w:fill="FFFFFF"/>
        </w:rPr>
        <w:lastRenderedPageBreak/>
        <w:t>Seguridad Social Integral en Colombia se compone de los sistemas de pensiones, de salud y de riesgos laborales</w:t>
      </w:r>
      <w:r>
        <w:rPr>
          <w:rStyle w:val="normaltextrun"/>
          <w:rFonts w:ascii="Verdana" w:hAnsi="Verdana"/>
          <w:color w:val="000000" w:themeColor="text1"/>
          <w:shd w:val="clear" w:color="auto" w:fill="FFFFFF"/>
        </w:rPr>
        <w:t>,</w:t>
      </w:r>
      <w:r w:rsidRPr="00385241">
        <w:rPr>
          <w:rStyle w:val="normaltextrun"/>
          <w:rFonts w:ascii="Verdana" w:hAnsi="Verdana"/>
          <w:color w:val="000000" w:themeColor="text1"/>
          <w:shd w:val="clear" w:color="auto" w:fill="FFFFFF"/>
        </w:rPr>
        <w:t xml:space="preserve"> </w:t>
      </w:r>
      <w:r>
        <w:rPr>
          <w:rStyle w:val="normaltextrun"/>
          <w:rFonts w:ascii="Verdana" w:hAnsi="Verdana"/>
          <w:color w:val="000000" w:themeColor="text1"/>
          <w:shd w:val="clear" w:color="auto" w:fill="FFFFFF"/>
        </w:rPr>
        <w:t>así como</w:t>
      </w:r>
      <w:r w:rsidRPr="00385241">
        <w:rPr>
          <w:rStyle w:val="normaltextrun"/>
          <w:rFonts w:ascii="Verdana" w:hAnsi="Verdana"/>
          <w:color w:val="000000" w:themeColor="text1"/>
          <w:shd w:val="clear" w:color="auto" w:fill="FFFFFF"/>
        </w:rPr>
        <w:t xml:space="preserve"> de los servicios sociales complementarios.</w:t>
      </w:r>
    </w:p>
    <w:p w14:paraId="2FE29491" w14:textId="77777777" w:rsidR="008A2C1E" w:rsidRPr="00385241" w:rsidRDefault="008A2C1E" w:rsidP="008A2C1E">
      <w:pPr>
        <w:widowControl w:val="0"/>
        <w:autoSpaceDE w:val="0"/>
        <w:autoSpaceDN w:val="0"/>
        <w:spacing w:after="120" w:line="276" w:lineRule="auto"/>
        <w:jc w:val="both"/>
        <w:rPr>
          <w:rStyle w:val="normaltextrun"/>
          <w:rFonts w:ascii="Verdana" w:hAnsi="Verdana"/>
          <w:color w:val="000000" w:themeColor="text1"/>
          <w:shd w:val="clear" w:color="auto" w:fill="FFFFFF"/>
        </w:rPr>
      </w:pPr>
      <w:r w:rsidRPr="00385241">
        <w:rPr>
          <w:rStyle w:val="normaltextrun"/>
          <w:rFonts w:ascii="Verdana" w:hAnsi="Verdana"/>
          <w:color w:val="000000" w:themeColor="text1"/>
          <w:shd w:val="clear" w:color="auto" w:fill="FFFFFF"/>
        </w:rPr>
        <w:tab/>
        <w:t xml:space="preserve">En materia de contratación estatal, el texto original del artículo 41 de la Ley 80 de 1993 dispuso que los requisitos para perfeccionar el contrato son: i) el acuerdo sobre el objeto y la contraprestación, y </w:t>
      </w:r>
      <w:proofErr w:type="spellStart"/>
      <w:r w:rsidRPr="00385241">
        <w:rPr>
          <w:rStyle w:val="normaltextrun"/>
          <w:rFonts w:ascii="Verdana" w:hAnsi="Verdana"/>
          <w:color w:val="000000" w:themeColor="text1"/>
          <w:shd w:val="clear" w:color="auto" w:fill="FFFFFF"/>
        </w:rPr>
        <w:t>ii</w:t>
      </w:r>
      <w:proofErr w:type="spellEnd"/>
      <w:r w:rsidRPr="00385241">
        <w:rPr>
          <w:rStyle w:val="normaltextrun"/>
          <w:rFonts w:ascii="Verdana" w:hAnsi="Verdana"/>
          <w:color w:val="000000" w:themeColor="text1"/>
          <w:shd w:val="clear" w:color="auto" w:fill="FFFFFF"/>
        </w:rPr>
        <w:t xml:space="preserve">) que conste por escrito. Por su parte, para iniciar la ejecución se requiere: i) la constitución y aprobación de la garantía y </w:t>
      </w:r>
      <w:proofErr w:type="spellStart"/>
      <w:r w:rsidRPr="00385241">
        <w:rPr>
          <w:rStyle w:val="normaltextrun"/>
          <w:rFonts w:ascii="Verdana" w:hAnsi="Verdana"/>
          <w:color w:val="000000" w:themeColor="text1"/>
          <w:shd w:val="clear" w:color="auto" w:fill="FFFFFF"/>
        </w:rPr>
        <w:t>ii</w:t>
      </w:r>
      <w:proofErr w:type="spellEnd"/>
      <w:r w:rsidRPr="00385241">
        <w:rPr>
          <w:rStyle w:val="normaltextrun"/>
          <w:rFonts w:ascii="Verdana" w:hAnsi="Verdana"/>
          <w:color w:val="000000" w:themeColor="text1"/>
          <w:shd w:val="clear" w:color="auto" w:fill="FFFFFF"/>
        </w:rPr>
        <w:t>) la existencia del registro presupuestal, salvo que se tratara de la contratación con recursos de vigencias fiscales futuras, de conformidad con lo previsto en la Ley Orgánica del Presupuesto, condiciones que solo son posibles cumplir una vez se haya suscrito el contrato. Posteriormente, el artículo 23 de la Ley 1150 de 2007 modificó el inciso segundo del artículo 41 de la Ley 80 de 1993, incluyendo la obligación, para los proponentes y contratistas, de acreditar estar a paz y salvo con los aportes al Sistema de Seguridad Social Integral.</w:t>
      </w:r>
    </w:p>
    <w:p w14:paraId="226A4F73" w14:textId="77777777" w:rsidR="008A2C1E" w:rsidRDefault="008A2C1E" w:rsidP="008A2C1E">
      <w:pPr>
        <w:widowControl w:val="0"/>
        <w:autoSpaceDE w:val="0"/>
        <w:autoSpaceDN w:val="0"/>
        <w:spacing w:after="120" w:line="276" w:lineRule="auto"/>
        <w:ind w:firstLine="709"/>
        <w:jc w:val="both"/>
        <w:rPr>
          <w:rStyle w:val="normaltextrun"/>
          <w:rFonts w:ascii="Verdana" w:hAnsi="Verdana"/>
          <w:color w:val="000000" w:themeColor="text1"/>
          <w:shd w:val="clear" w:color="auto" w:fill="FFFFFF"/>
        </w:rPr>
      </w:pPr>
      <w:r>
        <w:rPr>
          <w:rStyle w:val="normaltextrun"/>
          <w:rFonts w:ascii="Verdana" w:hAnsi="Verdana"/>
          <w:color w:val="000000" w:themeColor="text1"/>
          <w:shd w:val="clear" w:color="auto" w:fill="FFFFFF"/>
        </w:rPr>
        <w:t>Además</w:t>
      </w:r>
      <w:r w:rsidRPr="00385241">
        <w:rPr>
          <w:rStyle w:val="normaltextrun"/>
          <w:rFonts w:ascii="Verdana" w:hAnsi="Verdana"/>
          <w:color w:val="000000" w:themeColor="text1"/>
          <w:shd w:val="clear" w:color="auto" w:fill="FFFFFF"/>
        </w:rPr>
        <w:t>, el artículo 50 de la Ley 789 de 2002 dispuso como obligación de quien quiere celebrar, renovar o liquidar contratos de cualquier naturaleza con entidades</w:t>
      </w:r>
      <w:r>
        <w:rPr>
          <w:rStyle w:val="normaltextrun"/>
          <w:rFonts w:ascii="Verdana" w:hAnsi="Verdana"/>
          <w:color w:val="000000" w:themeColor="text1"/>
          <w:shd w:val="clear" w:color="auto" w:fill="FFFFFF"/>
        </w:rPr>
        <w:t xml:space="preserve"> estatales</w:t>
      </w:r>
      <w:r w:rsidRPr="00385241">
        <w:rPr>
          <w:rStyle w:val="normaltextrun"/>
          <w:rFonts w:ascii="Verdana" w:hAnsi="Verdana"/>
          <w:color w:val="000000" w:themeColor="text1"/>
          <w:shd w:val="clear" w:color="auto" w:fill="FFFFFF"/>
        </w:rPr>
        <w:t xml:space="preserve">, cumplir con las obligaciones </w:t>
      </w:r>
      <w:r>
        <w:rPr>
          <w:rStyle w:val="normaltextrun"/>
          <w:rFonts w:ascii="Verdana" w:hAnsi="Verdana"/>
          <w:color w:val="000000" w:themeColor="text1"/>
          <w:shd w:val="clear" w:color="auto" w:fill="FFFFFF"/>
        </w:rPr>
        <w:t>con</w:t>
      </w:r>
      <w:r w:rsidRPr="00385241">
        <w:rPr>
          <w:rStyle w:val="normaltextrun"/>
          <w:rFonts w:ascii="Verdana" w:hAnsi="Verdana"/>
          <w:color w:val="000000" w:themeColor="text1"/>
          <w:shd w:val="clear" w:color="auto" w:fill="FFFFFF"/>
        </w:rPr>
        <w:t xml:space="preserve"> los sistemas de salud, riesgos profesionales, pensiones y aportes a la Caja de Compensación Familiar, Instituto Colombiano de Bienestar Familiar y Servicio Nacional de Aprendizaje. Asimismo, faculta a la entidad estatal para verificar y dejar constancia del cumplimiento de las obligaciones del contratista frente a los aportes</w:t>
      </w:r>
      <w:r>
        <w:rPr>
          <w:rStyle w:val="normaltextrun"/>
          <w:rFonts w:ascii="Verdana" w:hAnsi="Verdana"/>
          <w:color w:val="000000" w:themeColor="text1"/>
          <w:shd w:val="clear" w:color="auto" w:fill="FFFFFF"/>
        </w:rPr>
        <w:t xml:space="preserve"> </w:t>
      </w:r>
      <w:r w:rsidRPr="00385241">
        <w:rPr>
          <w:rStyle w:val="normaltextrun"/>
          <w:rFonts w:ascii="Verdana" w:hAnsi="Verdana"/>
          <w:color w:val="000000" w:themeColor="text1"/>
          <w:shd w:val="clear" w:color="auto" w:fill="FFFFFF"/>
        </w:rPr>
        <w:t>al momento de liquidar los contratos, estableciendo una correcta relación entre el monto cancelado y las sumas que debió cotizar</w:t>
      </w:r>
      <w:r>
        <w:rPr>
          <w:rStyle w:val="normaltextrun"/>
          <w:rFonts w:ascii="Verdana" w:hAnsi="Verdana"/>
          <w:color w:val="000000" w:themeColor="text1"/>
          <w:shd w:val="clear" w:color="auto" w:fill="FFFFFF"/>
        </w:rPr>
        <w:t xml:space="preserve"> durante la ejecución</w:t>
      </w:r>
      <w:r w:rsidRPr="000C2285">
        <w:rPr>
          <w:rStyle w:val="normaltextrun"/>
          <w:rFonts w:ascii="Verdana" w:hAnsi="Verdana"/>
          <w:color w:val="000000" w:themeColor="text1"/>
          <w:shd w:val="clear" w:color="auto" w:fill="FFFFFF"/>
          <w:vertAlign w:val="superscript"/>
        </w:rPr>
        <w:footnoteReference w:id="1"/>
      </w:r>
      <w:r w:rsidRPr="00385241">
        <w:rPr>
          <w:rStyle w:val="normaltextrun"/>
          <w:rFonts w:ascii="Verdana" w:hAnsi="Verdana"/>
          <w:color w:val="000000" w:themeColor="text1"/>
          <w:shd w:val="clear" w:color="auto" w:fill="FFFFFF"/>
        </w:rPr>
        <w:t>.</w:t>
      </w:r>
    </w:p>
    <w:p w14:paraId="6376C146" w14:textId="77777777" w:rsidR="008A2C1E" w:rsidRPr="003A426C" w:rsidRDefault="008A2C1E" w:rsidP="008A2C1E">
      <w:pPr>
        <w:widowControl w:val="0"/>
        <w:autoSpaceDE w:val="0"/>
        <w:autoSpaceDN w:val="0"/>
        <w:spacing w:after="120" w:line="276" w:lineRule="auto"/>
        <w:ind w:firstLine="709"/>
        <w:jc w:val="both"/>
        <w:rPr>
          <w:rStyle w:val="normaltextrun"/>
          <w:rFonts w:ascii="Verdana" w:hAnsi="Verdana"/>
          <w:color w:val="000000" w:themeColor="text1"/>
          <w:shd w:val="clear" w:color="auto" w:fill="FFFFFF"/>
        </w:rPr>
      </w:pPr>
      <w:r>
        <w:rPr>
          <w:rStyle w:val="normaltextrun"/>
          <w:rFonts w:ascii="Verdana" w:hAnsi="Verdana"/>
          <w:color w:val="000000" w:themeColor="text1"/>
          <w:shd w:val="clear" w:color="auto" w:fill="FFFFFF"/>
        </w:rPr>
        <w:t>E</w:t>
      </w:r>
      <w:r w:rsidRPr="003A426C">
        <w:rPr>
          <w:rStyle w:val="normaltextrun"/>
          <w:rFonts w:ascii="Verdana" w:hAnsi="Verdana"/>
          <w:color w:val="000000" w:themeColor="text1"/>
          <w:shd w:val="clear" w:color="auto" w:fill="FFFFFF"/>
        </w:rPr>
        <w:t xml:space="preserve">l artículo referido aclara que las personas jurídicas que quieran celebrar </w:t>
      </w:r>
      <w:r w:rsidRPr="003A426C">
        <w:rPr>
          <w:rStyle w:val="normaltextrun"/>
          <w:rFonts w:ascii="Verdana" w:hAnsi="Verdana"/>
          <w:color w:val="000000" w:themeColor="text1"/>
          <w:shd w:val="clear" w:color="auto" w:fill="FFFFFF"/>
        </w:rPr>
        <w:lastRenderedPageBreak/>
        <w:t xml:space="preserve">contratos con las entidades estatales deben acreditar el pago al sistema de seguridad social de sus </w:t>
      </w:r>
      <w:r w:rsidRPr="00F7651F">
        <w:rPr>
          <w:rStyle w:val="normaltextrun"/>
          <w:rFonts w:ascii="Verdana" w:hAnsi="Verdana"/>
          <w:i/>
          <w:iCs/>
          <w:color w:val="000000" w:themeColor="text1"/>
          <w:shd w:val="clear" w:color="auto" w:fill="FFFFFF"/>
        </w:rPr>
        <w:t>empleados</w:t>
      </w:r>
      <w:r w:rsidRPr="003A426C">
        <w:rPr>
          <w:rStyle w:val="normaltextrun"/>
          <w:rFonts w:ascii="Verdana" w:hAnsi="Verdana"/>
          <w:color w:val="000000" w:themeColor="text1"/>
          <w:shd w:val="clear" w:color="auto" w:fill="FFFFFF"/>
        </w:rPr>
        <w:t>, mediante una certificación expedida por el revisor fiscal o por el representante legal, durante un lapso equivalente al que exija el respectivo régimen de contratación para que se hubiera constituido la sociedad, el cual no será inferior a los seis (6) meses anteriores a la celebración del contrato. En este sentido, la ley señala que</w:t>
      </w:r>
      <w:r>
        <w:rPr>
          <w:rStyle w:val="normaltextrun"/>
          <w:rFonts w:ascii="Verdana" w:hAnsi="Verdana"/>
          <w:color w:val="000000" w:themeColor="text1"/>
          <w:shd w:val="clear" w:color="auto" w:fill="FFFFFF"/>
        </w:rPr>
        <w:t xml:space="preserve"> </w:t>
      </w:r>
      <w:r w:rsidRPr="003A426C">
        <w:rPr>
          <w:rStyle w:val="normaltextrun"/>
          <w:rFonts w:ascii="Verdana" w:hAnsi="Verdana"/>
          <w:color w:val="000000" w:themeColor="text1"/>
          <w:shd w:val="clear" w:color="auto" w:fill="FFFFFF"/>
        </w:rPr>
        <w:t>las personas jurídicas deben acreditar el requisito señalado anteriormente</w:t>
      </w:r>
      <w:r>
        <w:rPr>
          <w:rStyle w:val="normaltextrun"/>
          <w:rFonts w:ascii="Verdana" w:hAnsi="Verdana"/>
          <w:color w:val="000000" w:themeColor="text1"/>
          <w:shd w:val="clear" w:color="auto" w:fill="FFFFFF"/>
        </w:rPr>
        <w:t xml:space="preserve"> </w:t>
      </w:r>
      <w:r w:rsidRPr="003A426C">
        <w:rPr>
          <w:rStyle w:val="normaltextrun"/>
          <w:rFonts w:ascii="Verdana" w:hAnsi="Verdana"/>
          <w:color w:val="000000" w:themeColor="text1"/>
          <w:shd w:val="clear" w:color="auto" w:fill="FFFFFF"/>
        </w:rPr>
        <w:t>para presentar la oferta.</w:t>
      </w:r>
    </w:p>
    <w:p w14:paraId="5DE173BE" w14:textId="77777777" w:rsidR="008A2C1E" w:rsidRDefault="008A2C1E" w:rsidP="008A2C1E">
      <w:pPr>
        <w:widowControl w:val="0"/>
        <w:autoSpaceDE w:val="0"/>
        <w:autoSpaceDN w:val="0"/>
        <w:spacing w:after="120" w:line="276" w:lineRule="auto"/>
        <w:ind w:firstLine="708"/>
        <w:jc w:val="both"/>
        <w:rPr>
          <w:rFonts w:ascii="Verdana" w:eastAsia="Arial" w:hAnsi="Verdana" w:cs="Arial"/>
          <w:spacing w:val="-8"/>
          <w:lang w:val="es-ES"/>
        </w:rPr>
      </w:pPr>
      <w:r w:rsidRPr="003A426C">
        <w:rPr>
          <w:rFonts w:ascii="Verdana" w:eastAsia="Arial" w:hAnsi="Verdana" w:cs="Arial"/>
          <w:lang w:val="es-ES"/>
        </w:rPr>
        <w:t>Esta norma fue analizada por la Sección Tercera del Consejo de Estado, que consideró</w:t>
      </w:r>
      <w:r w:rsidRPr="003A426C">
        <w:rPr>
          <w:rFonts w:ascii="Verdana" w:eastAsia="Arial" w:hAnsi="Verdana" w:cs="Arial"/>
          <w:spacing w:val="-6"/>
          <w:lang w:val="es-ES"/>
        </w:rPr>
        <w:t xml:space="preserve"> </w:t>
      </w:r>
      <w:r w:rsidRPr="003A426C">
        <w:rPr>
          <w:rFonts w:ascii="Verdana" w:eastAsia="Arial" w:hAnsi="Verdana" w:cs="Arial"/>
          <w:lang w:val="es-ES"/>
        </w:rPr>
        <w:t>que</w:t>
      </w:r>
      <w:r w:rsidRPr="003A426C">
        <w:rPr>
          <w:rFonts w:ascii="Verdana" w:eastAsia="Arial" w:hAnsi="Verdana" w:cs="Arial"/>
          <w:spacing w:val="-6"/>
          <w:lang w:val="es-ES"/>
        </w:rPr>
        <w:t xml:space="preserve"> </w:t>
      </w:r>
      <w:r w:rsidRPr="003A426C">
        <w:rPr>
          <w:rFonts w:ascii="Verdana" w:eastAsia="Arial" w:hAnsi="Verdana" w:cs="Arial"/>
          <w:lang w:val="es-ES"/>
        </w:rPr>
        <w:t>el</w:t>
      </w:r>
      <w:r w:rsidRPr="003A426C">
        <w:rPr>
          <w:rFonts w:ascii="Verdana" w:eastAsia="Arial" w:hAnsi="Verdana" w:cs="Arial"/>
          <w:spacing w:val="-5"/>
          <w:lang w:val="es-ES"/>
        </w:rPr>
        <w:t xml:space="preserve"> </w:t>
      </w:r>
      <w:r w:rsidRPr="003A426C">
        <w:rPr>
          <w:rFonts w:ascii="Verdana" w:eastAsia="Arial" w:hAnsi="Verdana" w:cs="Arial"/>
          <w:lang w:val="es-ES"/>
        </w:rPr>
        <w:t>artículo</w:t>
      </w:r>
      <w:r w:rsidRPr="003A426C">
        <w:rPr>
          <w:rFonts w:ascii="Verdana" w:eastAsia="Arial" w:hAnsi="Verdana" w:cs="Arial"/>
          <w:spacing w:val="-6"/>
          <w:lang w:val="es-ES"/>
        </w:rPr>
        <w:t xml:space="preserve"> </w:t>
      </w:r>
      <w:r w:rsidRPr="003A426C">
        <w:rPr>
          <w:rFonts w:ascii="Verdana" w:eastAsia="Arial" w:hAnsi="Verdana" w:cs="Arial"/>
          <w:lang w:val="es-ES"/>
        </w:rPr>
        <w:t>50</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5"/>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Ley</w:t>
      </w:r>
      <w:r w:rsidRPr="003A426C">
        <w:rPr>
          <w:rFonts w:ascii="Verdana" w:eastAsia="Arial" w:hAnsi="Verdana" w:cs="Arial"/>
          <w:spacing w:val="-5"/>
          <w:lang w:val="es-ES"/>
        </w:rPr>
        <w:t xml:space="preserve"> </w:t>
      </w:r>
      <w:r w:rsidRPr="003A426C">
        <w:rPr>
          <w:rFonts w:ascii="Verdana" w:eastAsia="Arial" w:hAnsi="Verdana" w:cs="Arial"/>
          <w:lang w:val="es-ES"/>
        </w:rPr>
        <w:t>789</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6"/>
          <w:lang w:val="es-ES"/>
        </w:rPr>
        <w:t xml:space="preserve"> </w:t>
      </w:r>
      <w:r w:rsidRPr="003A426C">
        <w:rPr>
          <w:rFonts w:ascii="Verdana" w:eastAsia="Arial" w:hAnsi="Verdana" w:cs="Arial"/>
          <w:lang w:val="es-ES"/>
        </w:rPr>
        <w:t>2002</w:t>
      </w:r>
      <w:r w:rsidRPr="003A426C">
        <w:rPr>
          <w:rFonts w:ascii="Verdana" w:eastAsia="Arial" w:hAnsi="Verdana" w:cs="Arial"/>
          <w:spacing w:val="-5"/>
          <w:lang w:val="es-ES"/>
        </w:rPr>
        <w:t xml:space="preserve"> </w:t>
      </w:r>
      <w:r w:rsidRPr="003A426C">
        <w:rPr>
          <w:rFonts w:ascii="Verdana" w:eastAsia="Arial" w:hAnsi="Verdana" w:cs="Arial"/>
          <w:lang w:val="es-ES"/>
        </w:rPr>
        <w:t>tiene</w:t>
      </w:r>
      <w:r w:rsidRPr="003A426C">
        <w:rPr>
          <w:rFonts w:ascii="Verdana" w:eastAsia="Arial" w:hAnsi="Verdana" w:cs="Arial"/>
          <w:spacing w:val="-5"/>
          <w:lang w:val="es-ES"/>
        </w:rPr>
        <w:t xml:space="preserve"> </w:t>
      </w:r>
      <w:r w:rsidRPr="003A426C">
        <w:rPr>
          <w:rFonts w:ascii="Verdana" w:eastAsia="Arial" w:hAnsi="Verdana" w:cs="Arial"/>
          <w:lang w:val="es-ES"/>
        </w:rPr>
        <w:t>por</w:t>
      </w:r>
      <w:r w:rsidRPr="003A426C">
        <w:rPr>
          <w:rFonts w:ascii="Verdana" w:eastAsia="Arial" w:hAnsi="Verdana" w:cs="Arial"/>
          <w:spacing w:val="-6"/>
          <w:lang w:val="es-ES"/>
        </w:rPr>
        <w:t xml:space="preserve"> </w:t>
      </w:r>
      <w:r w:rsidRPr="003A426C">
        <w:rPr>
          <w:rFonts w:ascii="Verdana" w:eastAsia="Arial" w:hAnsi="Verdana" w:cs="Arial"/>
          <w:lang w:val="es-ES"/>
        </w:rPr>
        <w:t>objeto</w:t>
      </w:r>
      <w:r w:rsidRPr="003A426C">
        <w:rPr>
          <w:rFonts w:ascii="Verdana" w:eastAsia="Arial" w:hAnsi="Verdana" w:cs="Arial"/>
          <w:spacing w:val="-5"/>
          <w:lang w:val="es-ES"/>
        </w:rPr>
        <w:t xml:space="preserve"> </w:t>
      </w:r>
      <w:r w:rsidRPr="003A426C">
        <w:rPr>
          <w:rFonts w:ascii="Verdana" w:eastAsia="Arial" w:hAnsi="Verdana" w:cs="Arial"/>
          <w:lang w:val="es-ES"/>
        </w:rPr>
        <w:t>evitar</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5"/>
          <w:lang w:val="es-ES"/>
        </w:rPr>
        <w:t xml:space="preserve"> </w:t>
      </w:r>
      <w:r w:rsidRPr="003A426C">
        <w:rPr>
          <w:rFonts w:ascii="Verdana" w:eastAsia="Arial" w:hAnsi="Verdana" w:cs="Arial"/>
          <w:lang w:val="es-ES"/>
        </w:rPr>
        <w:t>evasión</w:t>
      </w:r>
      <w:r w:rsidRPr="003A426C">
        <w:rPr>
          <w:rFonts w:ascii="Verdana" w:eastAsia="Arial" w:hAnsi="Verdana" w:cs="Arial"/>
          <w:spacing w:val="-6"/>
          <w:lang w:val="es-ES"/>
        </w:rPr>
        <w:t xml:space="preserve"> </w:t>
      </w:r>
      <w:r w:rsidRPr="003A426C">
        <w:rPr>
          <w:rFonts w:ascii="Verdana" w:eastAsia="Arial" w:hAnsi="Verdana" w:cs="Arial"/>
          <w:lang w:val="es-ES"/>
        </w:rPr>
        <w:t>por parte de los empleadores de las cotizaciones al sistema de seguridad social y de los aportes parafiscales</w:t>
      </w:r>
      <w:r>
        <w:rPr>
          <w:rFonts w:ascii="Verdana" w:eastAsia="Arial" w:hAnsi="Verdana" w:cs="Arial"/>
          <w:lang w:val="es-ES"/>
        </w:rPr>
        <w:t>. P</w:t>
      </w:r>
      <w:r w:rsidRPr="003A426C">
        <w:rPr>
          <w:rFonts w:ascii="Verdana" w:eastAsia="Arial" w:hAnsi="Verdana" w:cs="Arial"/>
          <w:lang w:val="es-ES"/>
        </w:rPr>
        <w:t>ara lograr esa finalidad</w:t>
      </w:r>
      <w:r>
        <w:rPr>
          <w:rFonts w:ascii="Verdana" w:eastAsia="Arial" w:hAnsi="Verdana" w:cs="Arial"/>
          <w:lang w:val="es-ES"/>
        </w:rPr>
        <w:t>,</w:t>
      </w:r>
      <w:r w:rsidRPr="003A426C">
        <w:rPr>
          <w:rFonts w:ascii="Verdana" w:eastAsia="Arial" w:hAnsi="Verdana" w:cs="Arial"/>
          <w:lang w:val="es-ES"/>
        </w:rPr>
        <w:t xml:space="preserve"> el legislador impuso a las entidades estatales la obligación de verificar</w:t>
      </w:r>
      <w:r>
        <w:rPr>
          <w:rFonts w:ascii="Verdana" w:eastAsia="Arial" w:hAnsi="Verdana" w:cs="Arial"/>
          <w:lang w:val="es-ES"/>
        </w:rPr>
        <w:t xml:space="preserve"> </w:t>
      </w:r>
      <w:r w:rsidRPr="003A426C">
        <w:rPr>
          <w:rFonts w:ascii="Verdana" w:eastAsia="Arial" w:hAnsi="Verdana" w:cs="Arial"/>
          <w:lang w:val="es-ES"/>
        </w:rPr>
        <w:t>que tanto los oferentes como los contratistas</w:t>
      </w:r>
      <w:r w:rsidRPr="003A426C">
        <w:rPr>
          <w:rFonts w:ascii="Verdana" w:eastAsia="Arial" w:hAnsi="Verdana" w:cs="Arial"/>
          <w:spacing w:val="-9"/>
          <w:lang w:val="es-ES"/>
        </w:rPr>
        <w:t xml:space="preserve"> </w:t>
      </w:r>
      <w:r w:rsidRPr="003A426C">
        <w:rPr>
          <w:rFonts w:ascii="Verdana" w:eastAsia="Arial" w:hAnsi="Verdana" w:cs="Arial"/>
          <w:lang w:val="es-ES"/>
        </w:rPr>
        <w:t>hayan</w:t>
      </w:r>
      <w:r w:rsidRPr="003A426C">
        <w:rPr>
          <w:rFonts w:ascii="Verdana" w:eastAsia="Arial" w:hAnsi="Verdana" w:cs="Arial"/>
          <w:spacing w:val="-8"/>
          <w:lang w:val="es-ES"/>
        </w:rPr>
        <w:t xml:space="preserve"> </w:t>
      </w:r>
      <w:r w:rsidRPr="003A426C">
        <w:rPr>
          <w:rFonts w:ascii="Verdana" w:eastAsia="Arial" w:hAnsi="Verdana" w:cs="Arial"/>
          <w:lang w:val="es-ES"/>
        </w:rPr>
        <w:t>realizado</w:t>
      </w:r>
      <w:r w:rsidRPr="003A426C">
        <w:rPr>
          <w:rFonts w:ascii="Verdana" w:eastAsia="Arial" w:hAnsi="Verdana" w:cs="Arial"/>
          <w:spacing w:val="-8"/>
          <w:lang w:val="es-ES"/>
        </w:rPr>
        <w:t xml:space="preserve"> </w:t>
      </w:r>
      <w:r w:rsidRPr="003A426C">
        <w:rPr>
          <w:rFonts w:ascii="Verdana" w:eastAsia="Arial" w:hAnsi="Verdana" w:cs="Arial"/>
          <w:lang w:val="es-ES"/>
        </w:rPr>
        <w:t>los</w:t>
      </w:r>
      <w:r w:rsidRPr="003A426C">
        <w:rPr>
          <w:rFonts w:ascii="Verdana" w:eastAsia="Arial" w:hAnsi="Verdana" w:cs="Arial"/>
          <w:spacing w:val="-8"/>
          <w:lang w:val="es-ES"/>
        </w:rPr>
        <w:t xml:space="preserve"> </w:t>
      </w:r>
      <w:r w:rsidRPr="003A426C">
        <w:rPr>
          <w:rFonts w:ascii="Verdana" w:eastAsia="Arial" w:hAnsi="Verdana" w:cs="Arial"/>
          <w:lang w:val="es-ES"/>
        </w:rPr>
        <w:t>aportes</w:t>
      </w:r>
      <w:r w:rsidRPr="003A426C">
        <w:rPr>
          <w:rFonts w:ascii="Verdana" w:eastAsia="Arial" w:hAnsi="Verdana" w:cs="Arial"/>
          <w:spacing w:val="-9"/>
          <w:lang w:val="es-ES"/>
        </w:rPr>
        <w:t xml:space="preserve"> </w:t>
      </w:r>
      <w:r w:rsidRPr="003A426C">
        <w:rPr>
          <w:rFonts w:ascii="Verdana" w:eastAsia="Arial" w:hAnsi="Verdana" w:cs="Arial"/>
          <w:lang w:val="es-ES"/>
        </w:rPr>
        <w:t>al</w:t>
      </w:r>
      <w:r w:rsidRPr="003A426C">
        <w:rPr>
          <w:rFonts w:ascii="Verdana" w:eastAsia="Arial" w:hAnsi="Verdana" w:cs="Arial"/>
          <w:spacing w:val="-8"/>
          <w:lang w:val="es-ES"/>
        </w:rPr>
        <w:t xml:space="preserve"> </w:t>
      </w:r>
      <w:r w:rsidRPr="003A426C">
        <w:rPr>
          <w:rFonts w:ascii="Verdana" w:eastAsia="Arial" w:hAnsi="Verdana" w:cs="Arial"/>
          <w:lang w:val="es-ES"/>
        </w:rPr>
        <w:t>Sistema</w:t>
      </w:r>
      <w:r w:rsidRPr="003A426C">
        <w:rPr>
          <w:rFonts w:ascii="Verdana" w:eastAsia="Arial" w:hAnsi="Verdana" w:cs="Arial"/>
          <w:spacing w:val="-7"/>
          <w:lang w:val="es-ES"/>
        </w:rPr>
        <w:t xml:space="preserve"> </w:t>
      </w:r>
      <w:r w:rsidRPr="003A426C">
        <w:rPr>
          <w:rFonts w:ascii="Verdana" w:eastAsia="Arial" w:hAnsi="Verdana" w:cs="Arial"/>
          <w:lang w:val="es-ES"/>
        </w:rPr>
        <w:t>de</w:t>
      </w:r>
      <w:r w:rsidRPr="003A426C">
        <w:rPr>
          <w:rFonts w:ascii="Verdana" w:eastAsia="Arial" w:hAnsi="Verdana" w:cs="Arial"/>
          <w:spacing w:val="-8"/>
          <w:lang w:val="es-ES"/>
        </w:rPr>
        <w:t xml:space="preserve"> </w:t>
      </w:r>
      <w:r w:rsidRPr="003A426C">
        <w:rPr>
          <w:rFonts w:ascii="Verdana" w:eastAsia="Arial" w:hAnsi="Verdana" w:cs="Arial"/>
          <w:lang w:val="es-ES"/>
        </w:rPr>
        <w:t>Seguridad</w:t>
      </w:r>
      <w:r w:rsidRPr="003A426C">
        <w:rPr>
          <w:rFonts w:ascii="Verdana" w:eastAsia="Arial" w:hAnsi="Verdana" w:cs="Arial"/>
          <w:spacing w:val="-7"/>
          <w:lang w:val="es-ES"/>
        </w:rPr>
        <w:t xml:space="preserve"> </w:t>
      </w:r>
      <w:r w:rsidRPr="003A426C">
        <w:rPr>
          <w:rFonts w:ascii="Verdana" w:eastAsia="Arial" w:hAnsi="Verdana" w:cs="Arial"/>
          <w:lang w:val="es-ES"/>
        </w:rPr>
        <w:t>Social</w:t>
      </w:r>
      <w:r w:rsidRPr="003A426C">
        <w:rPr>
          <w:rFonts w:ascii="Verdana" w:eastAsia="Arial" w:hAnsi="Verdana" w:cs="Arial"/>
          <w:spacing w:val="-7"/>
          <w:lang w:val="es-ES"/>
        </w:rPr>
        <w:t xml:space="preserve"> </w:t>
      </w:r>
      <w:r w:rsidRPr="003A426C">
        <w:rPr>
          <w:rFonts w:ascii="Verdana" w:eastAsia="Arial" w:hAnsi="Verdana" w:cs="Arial"/>
          <w:lang w:val="es-ES"/>
        </w:rPr>
        <w:t>Integral</w:t>
      </w:r>
      <w:r>
        <w:rPr>
          <w:rFonts w:ascii="Verdana" w:eastAsia="Arial" w:hAnsi="Verdana" w:cs="Arial"/>
          <w:lang w:val="es-ES"/>
        </w:rPr>
        <w:t xml:space="preserve"> </w:t>
      </w:r>
      <w:r w:rsidRPr="003A426C">
        <w:rPr>
          <w:rFonts w:ascii="Verdana" w:eastAsia="Arial" w:hAnsi="Verdana" w:cs="Arial"/>
          <w:lang w:val="es-ES"/>
        </w:rPr>
        <w:t>en los procesos de selección</w:t>
      </w:r>
      <w:r>
        <w:rPr>
          <w:rFonts w:ascii="Verdana" w:eastAsia="Arial" w:hAnsi="Verdana" w:cs="Arial"/>
          <w:lang w:val="es-ES"/>
        </w:rPr>
        <w:t xml:space="preserve">, </w:t>
      </w:r>
      <w:r w:rsidRPr="003A426C">
        <w:rPr>
          <w:rFonts w:ascii="Verdana" w:eastAsia="Arial" w:hAnsi="Verdana" w:cs="Arial"/>
          <w:lang w:val="es-ES"/>
        </w:rPr>
        <w:t xml:space="preserve">durante la ejecución y </w:t>
      </w:r>
      <w:r>
        <w:rPr>
          <w:rFonts w:ascii="Verdana" w:eastAsia="Arial" w:hAnsi="Verdana" w:cs="Arial"/>
          <w:lang w:val="es-ES"/>
        </w:rPr>
        <w:t xml:space="preserve">la </w:t>
      </w:r>
      <w:r w:rsidRPr="003A426C">
        <w:rPr>
          <w:rFonts w:ascii="Verdana" w:eastAsia="Arial" w:hAnsi="Verdana" w:cs="Arial"/>
          <w:lang w:val="es-ES"/>
        </w:rPr>
        <w:t>liquidación de los contratos</w:t>
      </w:r>
      <w:r w:rsidRPr="003A426C">
        <w:rPr>
          <w:rStyle w:val="Refdenotaalpie"/>
          <w:rFonts w:ascii="Verdana" w:eastAsia="Arial" w:hAnsi="Verdana" w:cs="Arial"/>
          <w:lang w:val="es-ES"/>
        </w:rPr>
        <w:footnoteReference w:id="2"/>
      </w:r>
      <w:r w:rsidRPr="003A426C">
        <w:rPr>
          <w:rFonts w:ascii="Verdana" w:eastAsia="Arial" w:hAnsi="Verdana" w:cs="Arial"/>
          <w:lang w:val="es-ES"/>
        </w:rPr>
        <w:t>.</w:t>
      </w:r>
      <w:r w:rsidRPr="003A426C">
        <w:rPr>
          <w:rFonts w:ascii="Verdana" w:eastAsia="Arial" w:hAnsi="Verdana" w:cs="Arial"/>
          <w:spacing w:val="-8"/>
          <w:lang w:val="es-ES"/>
        </w:rPr>
        <w:t xml:space="preserve"> </w:t>
      </w:r>
    </w:p>
    <w:p w14:paraId="2D222DA5" w14:textId="77777777" w:rsidR="008A2C1E" w:rsidRPr="003A426C" w:rsidRDefault="008A2C1E" w:rsidP="008A2C1E">
      <w:pPr>
        <w:widowControl w:val="0"/>
        <w:autoSpaceDE w:val="0"/>
        <w:autoSpaceDN w:val="0"/>
        <w:spacing w:after="0" w:line="276" w:lineRule="auto"/>
        <w:ind w:firstLine="708"/>
        <w:jc w:val="both"/>
        <w:rPr>
          <w:rFonts w:ascii="Verdana" w:eastAsia="Arial" w:hAnsi="Verdana" w:cs="Arial"/>
          <w:lang w:val="es-ES"/>
        </w:rPr>
      </w:pPr>
      <w:r w:rsidRPr="003A426C">
        <w:rPr>
          <w:rFonts w:ascii="Verdana" w:eastAsia="Arial" w:hAnsi="Verdana" w:cs="Arial"/>
          <w:lang w:val="es-ES"/>
        </w:rPr>
        <w:t>Por</w:t>
      </w:r>
      <w:r w:rsidRPr="003A426C">
        <w:rPr>
          <w:rFonts w:ascii="Verdana" w:eastAsia="Arial" w:hAnsi="Verdana" w:cs="Arial"/>
          <w:spacing w:val="-8"/>
          <w:lang w:val="es-ES"/>
        </w:rPr>
        <w:t xml:space="preserve"> </w:t>
      </w:r>
      <w:r w:rsidRPr="003A426C">
        <w:rPr>
          <w:rFonts w:ascii="Verdana" w:eastAsia="Arial" w:hAnsi="Verdana" w:cs="Arial"/>
          <w:lang w:val="es-ES"/>
        </w:rPr>
        <w:t xml:space="preserve">lo tanto, la jurisprudencia reiteró la necesidad de que las entidades estatales, </w:t>
      </w:r>
      <w:r w:rsidRPr="003A426C">
        <w:rPr>
          <w:rFonts w:ascii="Verdana" w:eastAsia="Arial" w:hAnsi="Verdana" w:cs="Arial"/>
          <w:i/>
          <w:iCs/>
          <w:lang w:val="es-ES"/>
        </w:rPr>
        <w:t>durante la ejecución de</w:t>
      </w:r>
      <w:r>
        <w:rPr>
          <w:rFonts w:ascii="Verdana" w:eastAsia="Arial" w:hAnsi="Verdana" w:cs="Arial"/>
          <w:i/>
          <w:iCs/>
          <w:lang w:val="es-ES"/>
        </w:rPr>
        <w:t>l</w:t>
      </w:r>
      <w:r w:rsidRPr="003A426C">
        <w:rPr>
          <w:rFonts w:ascii="Verdana" w:eastAsia="Arial" w:hAnsi="Verdana" w:cs="Arial"/>
          <w:i/>
          <w:iCs/>
          <w:lang w:val="es-ES"/>
        </w:rPr>
        <w:t xml:space="preserve"> contrato</w:t>
      </w:r>
      <w:r w:rsidRPr="003A426C">
        <w:rPr>
          <w:rFonts w:ascii="Verdana" w:eastAsia="Arial" w:hAnsi="Verdana" w:cs="Arial"/>
          <w:lang w:val="es-ES"/>
        </w:rPr>
        <w:t>, verifiquen el</w:t>
      </w:r>
      <w:r w:rsidRPr="00D61C11">
        <w:rPr>
          <w:rFonts w:ascii="Century Gothic" w:eastAsia="Arial" w:hAnsi="Century Gothic" w:cs="Arial"/>
          <w:lang w:val="es-ES"/>
        </w:rPr>
        <w:t xml:space="preserve"> </w:t>
      </w:r>
      <w:r w:rsidRPr="003A426C">
        <w:rPr>
          <w:rFonts w:ascii="Verdana" w:eastAsia="Arial" w:hAnsi="Verdana" w:cs="Arial"/>
          <w:lang w:val="es-ES"/>
        </w:rPr>
        <w:t>cumplimiento de las obligaciones del sistema de seguridad</w:t>
      </w:r>
      <w:r w:rsidRPr="003A426C">
        <w:rPr>
          <w:rFonts w:ascii="Verdana" w:eastAsia="Arial" w:hAnsi="Verdana" w:cs="Arial"/>
          <w:spacing w:val="-18"/>
          <w:lang w:val="es-ES"/>
        </w:rPr>
        <w:t xml:space="preserve"> </w:t>
      </w:r>
      <w:r w:rsidRPr="003A426C">
        <w:rPr>
          <w:rFonts w:ascii="Verdana" w:eastAsia="Arial" w:hAnsi="Verdana" w:cs="Arial"/>
          <w:lang w:val="es-ES"/>
        </w:rPr>
        <w:t>social</w:t>
      </w:r>
      <w:r w:rsidRPr="003A426C">
        <w:rPr>
          <w:rFonts w:ascii="Verdana" w:eastAsia="Arial" w:hAnsi="Verdana" w:cs="Arial"/>
          <w:spacing w:val="-17"/>
          <w:lang w:val="es-ES"/>
        </w:rPr>
        <w:t xml:space="preserve"> </w:t>
      </w:r>
      <w:r w:rsidRPr="003A426C">
        <w:rPr>
          <w:rFonts w:ascii="Verdana" w:eastAsia="Arial" w:hAnsi="Verdana" w:cs="Arial"/>
          <w:lang w:val="es-ES"/>
        </w:rPr>
        <w:t>por</w:t>
      </w:r>
      <w:r w:rsidRPr="003A426C">
        <w:rPr>
          <w:rFonts w:ascii="Verdana" w:eastAsia="Arial" w:hAnsi="Verdana" w:cs="Arial"/>
          <w:spacing w:val="-17"/>
          <w:lang w:val="es-ES"/>
        </w:rPr>
        <w:t xml:space="preserve"> </w:t>
      </w:r>
      <w:r w:rsidRPr="003A426C">
        <w:rPr>
          <w:rFonts w:ascii="Verdana" w:eastAsia="Arial" w:hAnsi="Verdana" w:cs="Arial"/>
          <w:lang w:val="es-ES"/>
        </w:rPr>
        <w:t>parte</w:t>
      </w:r>
      <w:r w:rsidRPr="003A426C">
        <w:rPr>
          <w:rFonts w:ascii="Verdana" w:eastAsia="Arial" w:hAnsi="Verdana" w:cs="Arial"/>
          <w:spacing w:val="-18"/>
          <w:lang w:val="es-ES"/>
        </w:rPr>
        <w:t xml:space="preserve"> </w:t>
      </w:r>
      <w:r w:rsidRPr="003A426C">
        <w:rPr>
          <w:rFonts w:ascii="Verdana" w:eastAsia="Arial" w:hAnsi="Verdana" w:cs="Arial"/>
          <w:lang w:val="es-ES"/>
        </w:rPr>
        <w:t>de</w:t>
      </w:r>
      <w:r w:rsidRPr="003A426C">
        <w:rPr>
          <w:rFonts w:ascii="Verdana" w:eastAsia="Arial" w:hAnsi="Verdana" w:cs="Arial"/>
          <w:spacing w:val="-17"/>
          <w:lang w:val="es-ES"/>
        </w:rPr>
        <w:t xml:space="preserve"> </w:t>
      </w:r>
      <w:r w:rsidRPr="003A426C">
        <w:rPr>
          <w:rFonts w:ascii="Verdana" w:eastAsia="Arial" w:hAnsi="Verdana" w:cs="Arial"/>
          <w:lang w:val="es-ES"/>
        </w:rPr>
        <w:t>los</w:t>
      </w:r>
      <w:r w:rsidRPr="003A426C">
        <w:rPr>
          <w:rFonts w:ascii="Verdana" w:eastAsia="Arial" w:hAnsi="Verdana" w:cs="Arial"/>
          <w:spacing w:val="-17"/>
          <w:lang w:val="es-ES"/>
        </w:rPr>
        <w:t xml:space="preserve"> </w:t>
      </w:r>
      <w:r w:rsidRPr="003A426C">
        <w:rPr>
          <w:rFonts w:ascii="Verdana" w:eastAsia="Arial" w:hAnsi="Verdana" w:cs="Arial"/>
          <w:lang w:val="es-ES"/>
        </w:rPr>
        <w:t>oferentes.</w:t>
      </w:r>
      <w:r w:rsidRPr="003A426C">
        <w:rPr>
          <w:rFonts w:ascii="Verdana" w:eastAsia="Arial" w:hAnsi="Verdana" w:cs="Arial"/>
          <w:spacing w:val="-16"/>
          <w:lang w:val="es-ES"/>
        </w:rPr>
        <w:t xml:space="preserve"> </w:t>
      </w:r>
      <w:r w:rsidRPr="003A426C">
        <w:rPr>
          <w:rFonts w:ascii="Verdana" w:eastAsia="Arial" w:hAnsi="Verdana" w:cs="Arial"/>
          <w:lang w:val="es-ES"/>
        </w:rPr>
        <w:t>De</w:t>
      </w:r>
      <w:r w:rsidRPr="003A426C">
        <w:rPr>
          <w:rFonts w:ascii="Verdana" w:eastAsia="Arial" w:hAnsi="Verdana" w:cs="Arial"/>
          <w:spacing w:val="-18"/>
          <w:lang w:val="es-ES"/>
        </w:rPr>
        <w:t xml:space="preserve"> </w:t>
      </w:r>
      <w:r w:rsidRPr="003A426C">
        <w:rPr>
          <w:rFonts w:ascii="Verdana" w:eastAsia="Arial" w:hAnsi="Verdana" w:cs="Arial"/>
          <w:lang w:val="es-ES"/>
        </w:rPr>
        <w:t>esta</w:t>
      </w:r>
      <w:r w:rsidRPr="003A426C">
        <w:rPr>
          <w:rFonts w:ascii="Verdana" w:eastAsia="Arial" w:hAnsi="Verdana" w:cs="Arial"/>
          <w:spacing w:val="-17"/>
          <w:lang w:val="es-ES"/>
        </w:rPr>
        <w:t xml:space="preserve"> </w:t>
      </w:r>
      <w:r w:rsidRPr="003A426C">
        <w:rPr>
          <w:rFonts w:ascii="Verdana" w:eastAsia="Arial" w:hAnsi="Verdana" w:cs="Arial"/>
          <w:lang w:val="es-ES"/>
        </w:rPr>
        <w:t>manera,</w:t>
      </w:r>
      <w:r w:rsidRPr="003A426C">
        <w:rPr>
          <w:rFonts w:ascii="Verdana" w:eastAsia="Arial" w:hAnsi="Verdana" w:cs="Arial"/>
          <w:spacing w:val="-17"/>
          <w:lang w:val="es-ES"/>
        </w:rPr>
        <w:t xml:space="preserve"> </w:t>
      </w:r>
      <w:r w:rsidRPr="003A426C">
        <w:rPr>
          <w:rFonts w:ascii="Verdana" w:eastAsia="Arial" w:hAnsi="Verdana" w:cs="Arial"/>
          <w:lang w:val="es-ES"/>
        </w:rPr>
        <w:t>el</w:t>
      </w:r>
      <w:r w:rsidRPr="003A426C">
        <w:rPr>
          <w:rFonts w:ascii="Verdana" w:eastAsia="Arial" w:hAnsi="Verdana" w:cs="Arial"/>
          <w:spacing w:val="-18"/>
          <w:lang w:val="es-ES"/>
        </w:rPr>
        <w:t xml:space="preserve"> </w:t>
      </w:r>
      <w:r w:rsidRPr="003A426C">
        <w:rPr>
          <w:rFonts w:ascii="Verdana" w:eastAsia="Arial" w:hAnsi="Verdana" w:cs="Arial"/>
          <w:lang w:val="es-ES"/>
        </w:rPr>
        <w:t>artículo</w:t>
      </w:r>
      <w:r w:rsidRPr="003A426C">
        <w:rPr>
          <w:rFonts w:ascii="Verdana" w:eastAsia="Arial" w:hAnsi="Verdana" w:cs="Arial"/>
          <w:spacing w:val="-17"/>
          <w:lang w:val="es-ES"/>
        </w:rPr>
        <w:t xml:space="preserve"> </w:t>
      </w:r>
      <w:r w:rsidRPr="003A426C">
        <w:rPr>
          <w:rFonts w:ascii="Verdana" w:eastAsia="Arial" w:hAnsi="Verdana" w:cs="Arial"/>
          <w:lang w:val="es-ES"/>
        </w:rPr>
        <w:t>23</w:t>
      </w:r>
      <w:r w:rsidRPr="003A426C">
        <w:rPr>
          <w:rFonts w:ascii="Verdana" w:eastAsia="Arial" w:hAnsi="Verdana" w:cs="Arial"/>
          <w:spacing w:val="-17"/>
          <w:lang w:val="es-ES"/>
        </w:rPr>
        <w:t xml:space="preserve"> </w:t>
      </w:r>
      <w:r w:rsidRPr="003A426C">
        <w:rPr>
          <w:rFonts w:ascii="Verdana" w:eastAsia="Arial" w:hAnsi="Verdana" w:cs="Arial"/>
          <w:lang w:val="es-ES"/>
        </w:rPr>
        <w:t>de</w:t>
      </w:r>
      <w:r w:rsidRPr="003A426C">
        <w:rPr>
          <w:rFonts w:ascii="Verdana" w:eastAsia="Arial" w:hAnsi="Verdana" w:cs="Arial"/>
          <w:spacing w:val="-17"/>
          <w:lang w:val="es-ES"/>
        </w:rPr>
        <w:t xml:space="preserve"> </w:t>
      </w:r>
      <w:r w:rsidRPr="003A426C">
        <w:rPr>
          <w:rFonts w:ascii="Verdana" w:eastAsia="Arial" w:hAnsi="Verdana" w:cs="Arial"/>
          <w:lang w:val="es-ES"/>
        </w:rPr>
        <w:t>la</w:t>
      </w:r>
      <w:r w:rsidRPr="003A426C">
        <w:rPr>
          <w:rFonts w:ascii="Verdana" w:eastAsia="Arial" w:hAnsi="Verdana" w:cs="Arial"/>
          <w:spacing w:val="-18"/>
          <w:lang w:val="es-ES"/>
        </w:rPr>
        <w:t xml:space="preserve"> </w:t>
      </w:r>
      <w:r w:rsidRPr="003A426C">
        <w:rPr>
          <w:rFonts w:ascii="Verdana" w:eastAsia="Arial" w:hAnsi="Verdana" w:cs="Arial"/>
          <w:lang w:val="es-ES"/>
        </w:rPr>
        <w:t>Ley</w:t>
      </w:r>
      <w:r w:rsidRPr="003A426C">
        <w:rPr>
          <w:rFonts w:ascii="Verdana" w:eastAsia="Arial" w:hAnsi="Verdana" w:cs="Arial"/>
          <w:spacing w:val="-17"/>
          <w:lang w:val="es-ES"/>
        </w:rPr>
        <w:t xml:space="preserve"> </w:t>
      </w:r>
      <w:r w:rsidRPr="003A426C">
        <w:rPr>
          <w:rFonts w:ascii="Verdana" w:eastAsia="Arial" w:hAnsi="Verdana" w:cs="Arial"/>
          <w:lang w:val="es-ES"/>
        </w:rPr>
        <w:t>1150 de 2007</w:t>
      </w:r>
      <w:r>
        <w:rPr>
          <w:rFonts w:ascii="Verdana" w:eastAsia="Arial" w:hAnsi="Verdana" w:cs="Arial"/>
          <w:lang w:val="es-ES"/>
        </w:rPr>
        <w:t>,</w:t>
      </w:r>
      <w:r w:rsidRPr="003A426C">
        <w:rPr>
          <w:rFonts w:ascii="Verdana" w:eastAsia="Arial" w:hAnsi="Verdana" w:cs="Arial"/>
          <w:lang w:val="es-ES"/>
        </w:rPr>
        <w:t xml:space="preserve"> que modificó el inciso segundo del artículo 41 de la Ley 80 de 1993, incluye la obligación, para los proponentes y contratistas, de estar a paz y salvo con los aportes parafiscales al Sistema de Seguridad Social Integral, al</w:t>
      </w:r>
      <w:r w:rsidRPr="003A426C">
        <w:rPr>
          <w:rFonts w:ascii="Verdana" w:eastAsia="Arial" w:hAnsi="Verdana" w:cs="Arial"/>
          <w:spacing w:val="-16"/>
          <w:lang w:val="es-ES"/>
        </w:rPr>
        <w:t xml:space="preserve"> </w:t>
      </w:r>
      <w:r w:rsidRPr="003A426C">
        <w:rPr>
          <w:rFonts w:ascii="Verdana" w:eastAsia="Arial" w:hAnsi="Verdana" w:cs="Arial"/>
          <w:lang w:val="es-ES"/>
        </w:rPr>
        <w:t>señalar:</w:t>
      </w:r>
    </w:p>
    <w:p w14:paraId="133DE2D1" w14:textId="77777777" w:rsidR="008A2C1E" w:rsidRPr="00D61C11" w:rsidRDefault="008A2C1E" w:rsidP="008A2C1E">
      <w:pPr>
        <w:widowControl w:val="0"/>
        <w:autoSpaceDE w:val="0"/>
        <w:autoSpaceDN w:val="0"/>
        <w:spacing w:after="0" w:line="276" w:lineRule="auto"/>
        <w:rPr>
          <w:rFonts w:ascii="Century Gothic" w:eastAsia="Arial" w:hAnsi="Century Gothic" w:cs="Arial"/>
          <w:lang w:val="es-ES"/>
        </w:rPr>
      </w:pPr>
    </w:p>
    <w:p w14:paraId="48333787" w14:textId="77777777" w:rsidR="008A2C1E" w:rsidRPr="003A7064" w:rsidRDefault="008A2C1E" w:rsidP="008A2C1E">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6FE61A72" w14:textId="77777777" w:rsidR="008A2C1E" w:rsidRPr="003A7064" w:rsidRDefault="008A2C1E" w:rsidP="008A2C1E">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Parágrafo 1. El requisito establecido en la parte final del inciso segundo de este artículo deberá acreditarse para la realización de cada pago derivado del contrato estatal.</w:t>
      </w:r>
    </w:p>
    <w:p w14:paraId="69917089" w14:textId="77777777" w:rsidR="008A2C1E" w:rsidRPr="003A7064" w:rsidRDefault="008A2C1E" w:rsidP="008A2C1E">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El servidor público que sin justa causa no verifique el pago de los aportes a que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se</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refiere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el</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presente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artículo,</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incurrirá</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en</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causal</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de</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mala</w:t>
      </w:r>
      <w:r w:rsidRPr="003A7064">
        <w:rPr>
          <w:rFonts w:ascii="Verdana" w:eastAsia="Arial" w:hAnsi="Verdana" w:cs="Arial"/>
          <w:spacing w:val="-7"/>
          <w:sz w:val="20"/>
          <w:szCs w:val="20"/>
          <w:lang w:val="es-ES"/>
        </w:rPr>
        <w:t xml:space="preserve"> </w:t>
      </w:r>
      <w:r w:rsidRPr="003A7064">
        <w:rPr>
          <w:rFonts w:ascii="Verdana" w:eastAsia="Arial" w:hAnsi="Verdana" w:cs="Arial"/>
          <w:sz w:val="20"/>
          <w:szCs w:val="20"/>
          <w:lang w:val="es-ES"/>
        </w:rPr>
        <w:t>conducta,</w:t>
      </w:r>
      <w:r w:rsidRPr="003A7064">
        <w:rPr>
          <w:rFonts w:ascii="Verdana" w:eastAsia="Arial" w:hAnsi="Verdana" w:cs="Arial"/>
          <w:spacing w:val="-8"/>
          <w:sz w:val="20"/>
          <w:szCs w:val="20"/>
          <w:lang w:val="es-ES"/>
        </w:rPr>
        <w:t xml:space="preserve"> </w:t>
      </w:r>
      <w:r w:rsidRPr="003A7064">
        <w:rPr>
          <w:rFonts w:ascii="Verdana" w:eastAsia="Arial" w:hAnsi="Verdana" w:cs="Arial"/>
          <w:sz w:val="20"/>
          <w:szCs w:val="20"/>
          <w:lang w:val="es-ES"/>
        </w:rPr>
        <w:t>que será sancionada con arreglo al régimen disciplinario</w:t>
      </w:r>
      <w:r w:rsidRPr="003A7064">
        <w:rPr>
          <w:rFonts w:ascii="Verdana" w:eastAsia="Arial" w:hAnsi="Verdana" w:cs="Arial"/>
          <w:spacing w:val="-12"/>
          <w:sz w:val="20"/>
          <w:szCs w:val="20"/>
          <w:lang w:val="es-ES"/>
        </w:rPr>
        <w:t xml:space="preserve"> </w:t>
      </w:r>
      <w:r w:rsidRPr="003A7064">
        <w:rPr>
          <w:rFonts w:ascii="Verdana" w:eastAsia="Arial" w:hAnsi="Verdana" w:cs="Arial"/>
          <w:sz w:val="20"/>
          <w:szCs w:val="20"/>
          <w:lang w:val="es-ES"/>
        </w:rPr>
        <w:t>vigente”.</w:t>
      </w:r>
    </w:p>
    <w:p w14:paraId="0B9731FB" w14:textId="77777777" w:rsidR="008A2C1E" w:rsidRDefault="008A2C1E" w:rsidP="008A2C1E">
      <w:pPr>
        <w:widowControl w:val="0"/>
        <w:autoSpaceDE w:val="0"/>
        <w:autoSpaceDN w:val="0"/>
        <w:spacing w:after="0" w:line="276" w:lineRule="auto"/>
        <w:ind w:left="709" w:right="709"/>
        <w:jc w:val="both"/>
        <w:rPr>
          <w:rFonts w:ascii="Century Gothic" w:eastAsia="Arial" w:hAnsi="Century Gothic" w:cs="Arial"/>
          <w:lang w:val="es-ES"/>
        </w:rPr>
      </w:pPr>
    </w:p>
    <w:p w14:paraId="4265277A" w14:textId="77777777" w:rsidR="008A2C1E" w:rsidRDefault="008A2C1E" w:rsidP="008A2C1E">
      <w:pPr>
        <w:widowControl w:val="0"/>
        <w:autoSpaceDE w:val="0"/>
        <w:autoSpaceDN w:val="0"/>
        <w:spacing w:after="0" w:line="276" w:lineRule="auto"/>
        <w:ind w:left="709" w:right="709"/>
        <w:jc w:val="both"/>
        <w:rPr>
          <w:rFonts w:ascii="Century Gothic" w:eastAsia="Arial" w:hAnsi="Century Gothic" w:cs="Arial"/>
          <w:lang w:val="es-ES"/>
        </w:rPr>
      </w:pPr>
    </w:p>
    <w:p w14:paraId="3DA83D20" w14:textId="77777777" w:rsidR="008A2C1E" w:rsidRPr="00D61C11" w:rsidRDefault="008A2C1E" w:rsidP="008A2C1E">
      <w:pPr>
        <w:widowControl w:val="0"/>
        <w:autoSpaceDE w:val="0"/>
        <w:autoSpaceDN w:val="0"/>
        <w:spacing w:after="0" w:line="276" w:lineRule="auto"/>
        <w:ind w:left="709" w:right="709"/>
        <w:jc w:val="both"/>
        <w:rPr>
          <w:rFonts w:ascii="Century Gothic" w:eastAsia="Arial" w:hAnsi="Century Gothic" w:cs="Arial"/>
          <w:lang w:val="es-ES"/>
        </w:rPr>
      </w:pPr>
    </w:p>
    <w:p w14:paraId="7A3DCB3D" w14:textId="77777777" w:rsidR="008A2C1E" w:rsidRPr="003A426C" w:rsidRDefault="008A2C1E" w:rsidP="008A2C1E">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lang w:val="es-ES"/>
        </w:rPr>
        <w:t>Del artículo 23 de la Ley 1150 de 2007 se concluye que</w:t>
      </w:r>
      <w:r>
        <w:rPr>
          <w:rFonts w:ascii="Verdana" w:eastAsia="Arial" w:hAnsi="Verdana" w:cs="Arial"/>
          <w:lang w:val="es-ES"/>
        </w:rPr>
        <w:t>,</w:t>
      </w:r>
      <w:r w:rsidRPr="003A426C">
        <w:rPr>
          <w:rFonts w:ascii="Verdana" w:eastAsia="Arial" w:hAnsi="Verdana" w:cs="Arial"/>
          <w:lang w:val="es-ES"/>
        </w:rPr>
        <w:t xml:space="preserve"> si bien los proponentes y los contratistas deben estar al día en el pago al Sistema de Seguridad Social, la</w:t>
      </w:r>
      <w:r>
        <w:rPr>
          <w:rFonts w:ascii="Verdana" w:eastAsia="Arial" w:hAnsi="Verdana" w:cs="Arial"/>
          <w:lang w:val="es-ES"/>
        </w:rPr>
        <w:t>s entidades estatales</w:t>
      </w:r>
      <w:r w:rsidRPr="003A426C">
        <w:rPr>
          <w:rFonts w:ascii="Verdana" w:eastAsia="Arial" w:hAnsi="Verdana" w:cs="Arial"/>
          <w:lang w:val="es-ES"/>
        </w:rPr>
        <w:t xml:space="preserve"> </w:t>
      </w:r>
      <w:r>
        <w:rPr>
          <w:rFonts w:ascii="Verdana" w:eastAsia="Arial" w:hAnsi="Verdana" w:cs="Arial"/>
          <w:lang w:val="es-ES"/>
        </w:rPr>
        <w:t xml:space="preserve">verificarán este requisito </w:t>
      </w:r>
      <w:r w:rsidRPr="003A426C">
        <w:rPr>
          <w:rFonts w:ascii="Verdana" w:eastAsia="Arial" w:hAnsi="Verdana" w:cs="Arial"/>
          <w:lang w:val="es-ES"/>
        </w:rPr>
        <w:t>para iniciar la ejecución de los contratos –inciso primero– y cuando realicen cada pago originado en el contrato</w:t>
      </w:r>
      <w:r>
        <w:rPr>
          <w:rFonts w:ascii="Verdana" w:eastAsia="Arial" w:hAnsi="Verdana" w:cs="Arial"/>
          <w:lang w:val="es-ES"/>
        </w:rPr>
        <w:t xml:space="preserve"> </w:t>
      </w:r>
      <w:r w:rsidRPr="003A426C">
        <w:rPr>
          <w:rFonts w:ascii="Verdana" w:eastAsia="Arial" w:hAnsi="Verdana" w:cs="Arial"/>
          <w:lang w:val="es-ES"/>
        </w:rPr>
        <w:t xml:space="preserve">–parágrafo 1–, es decir, durante la ejecución del contrato. En estos términos, la obligación de estar al día en el pago al Sistema de Seguridad Social Integral es un requisito de ejecución de los contratos estatales. Sin embargo, ello no significa que no se solicite en momentos previos y posteriores a la celebración del contrato, teniendo en cuenta lo prescrito en el artículo 50 de la Ley 789 de 2002. </w:t>
      </w:r>
    </w:p>
    <w:p w14:paraId="2FAAE277" w14:textId="77777777" w:rsidR="008A2C1E" w:rsidRPr="003A426C" w:rsidRDefault="008A2C1E" w:rsidP="008A2C1E">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lang w:val="es-ES"/>
        </w:rPr>
        <w:t>De esta manera, integrando las diferentes disposiciones que regulan el deber de acreditar el cumplimiento de las obligaciones relacionadas con el Sistema de Seguridad Social Integral, en concreto, el artículo 50 de la Ley 789 de 2002 y el artículo 41 de la Ley 80 de 1993, modificado por el artículo 23 de la Ley 1150 de 2007, es posible concluir</w:t>
      </w:r>
      <w:r w:rsidRPr="003A426C" w:rsidDel="006B64E9">
        <w:rPr>
          <w:rFonts w:ascii="Verdana" w:eastAsia="Arial" w:hAnsi="Verdana" w:cs="Arial"/>
          <w:lang w:val="es-ES"/>
        </w:rPr>
        <w:t xml:space="preserve"> </w:t>
      </w:r>
      <w:r w:rsidRPr="003A426C">
        <w:rPr>
          <w:rFonts w:ascii="Verdana" w:eastAsia="Arial" w:hAnsi="Verdana" w:cs="Arial"/>
          <w:lang w:val="es-ES"/>
        </w:rPr>
        <w:t xml:space="preserve">que la acreditación de dicho requisito se realiza en diferentes momentos del proceso contractual, tal como se detalla a continuación. </w:t>
      </w:r>
    </w:p>
    <w:p w14:paraId="49BEBA15" w14:textId="77777777" w:rsidR="008A2C1E" w:rsidRDefault="008A2C1E" w:rsidP="008A2C1E">
      <w:pPr>
        <w:widowControl w:val="0"/>
        <w:autoSpaceDE w:val="0"/>
        <w:autoSpaceDN w:val="0"/>
        <w:spacing w:after="120" w:line="276" w:lineRule="auto"/>
        <w:ind w:firstLine="709"/>
        <w:jc w:val="both"/>
        <w:rPr>
          <w:rFonts w:ascii="Verdana" w:eastAsia="Arial" w:hAnsi="Verdana" w:cs="Arial"/>
          <w:lang w:val="es-ES"/>
        </w:rPr>
      </w:pPr>
      <w:r w:rsidRPr="003A7064">
        <w:rPr>
          <w:rFonts w:ascii="Verdana" w:eastAsia="Arial" w:hAnsi="Verdana" w:cs="Arial"/>
          <w:lang w:val="es-ES"/>
        </w:rPr>
        <w:t>1.</w:t>
      </w:r>
      <w:r w:rsidRPr="00D61C11">
        <w:rPr>
          <w:rFonts w:ascii="Century Gothic" w:eastAsia="Arial" w:hAnsi="Century Gothic" w:cs="Arial"/>
          <w:lang w:val="es-ES"/>
        </w:rPr>
        <w:t xml:space="preserve"> </w:t>
      </w:r>
      <w:r w:rsidRPr="003A426C">
        <w:rPr>
          <w:rFonts w:ascii="Verdana" w:eastAsia="Arial" w:hAnsi="Verdana" w:cs="Arial"/>
          <w:i/>
          <w:iCs/>
          <w:lang w:val="es-ES"/>
        </w:rPr>
        <w:t>Para presentar la oferta</w:t>
      </w:r>
      <w:r w:rsidRPr="003A426C">
        <w:rPr>
          <w:rFonts w:ascii="Verdana" w:eastAsia="Arial" w:hAnsi="Verdana" w:cs="Arial"/>
          <w:lang w:val="es-ES"/>
        </w:rPr>
        <w:t xml:space="preserve"> los proponentes deben acreditar el pago de los aportes de sus</w:t>
      </w:r>
      <w:r w:rsidRPr="003A426C">
        <w:rPr>
          <w:rFonts w:ascii="Verdana" w:eastAsia="Arial" w:hAnsi="Verdana" w:cs="Arial"/>
          <w:spacing w:val="-6"/>
          <w:lang w:val="es-ES"/>
        </w:rPr>
        <w:t xml:space="preserve"> </w:t>
      </w:r>
      <w:r w:rsidRPr="003A426C">
        <w:rPr>
          <w:rFonts w:ascii="Verdana" w:eastAsia="Arial" w:hAnsi="Verdana" w:cs="Arial"/>
          <w:lang w:val="es-ES"/>
        </w:rPr>
        <w:t>empleados,</w:t>
      </w:r>
      <w:r w:rsidRPr="003A426C">
        <w:rPr>
          <w:rFonts w:ascii="Verdana" w:eastAsia="Arial" w:hAnsi="Verdana" w:cs="Arial"/>
          <w:spacing w:val="-6"/>
          <w:lang w:val="es-ES"/>
        </w:rPr>
        <w:t xml:space="preserve"> </w:t>
      </w:r>
      <w:r w:rsidRPr="003A426C">
        <w:rPr>
          <w:rFonts w:ascii="Verdana" w:eastAsia="Arial" w:hAnsi="Verdana" w:cs="Arial"/>
          <w:lang w:val="es-ES"/>
        </w:rPr>
        <w:t>mediante</w:t>
      </w:r>
      <w:r w:rsidRPr="003A426C">
        <w:rPr>
          <w:rFonts w:ascii="Verdana" w:eastAsia="Arial" w:hAnsi="Verdana" w:cs="Arial"/>
          <w:spacing w:val="-6"/>
          <w:lang w:val="es-ES"/>
        </w:rPr>
        <w:t xml:space="preserve"> </w:t>
      </w:r>
      <w:r w:rsidRPr="003A426C">
        <w:rPr>
          <w:rFonts w:ascii="Verdana" w:eastAsia="Arial" w:hAnsi="Verdana" w:cs="Arial"/>
          <w:lang w:val="es-ES"/>
        </w:rPr>
        <w:t>certificación</w:t>
      </w:r>
      <w:r w:rsidRPr="003A426C">
        <w:rPr>
          <w:rFonts w:ascii="Verdana" w:eastAsia="Arial" w:hAnsi="Verdana" w:cs="Arial"/>
          <w:spacing w:val="-6"/>
          <w:lang w:val="es-ES"/>
        </w:rPr>
        <w:t xml:space="preserve"> </w:t>
      </w:r>
      <w:r w:rsidRPr="003A426C">
        <w:rPr>
          <w:rFonts w:ascii="Verdana" w:eastAsia="Arial" w:hAnsi="Verdana" w:cs="Arial"/>
          <w:lang w:val="es-ES"/>
        </w:rPr>
        <w:t>expedida</w:t>
      </w:r>
      <w:r w:rsidRPr="003A426C">
        <w:rPr>
          <w:rFonts w:ascii="Verdana" w:eastAsia="Arial" w:hAnsi="Verdana" w:cs="Arial"/>
          <w:spacing w:val="-6"/>
          <w:lang w:val="es-ES"/>
        </w:rPr>
        <w:t xml:space="preserve"> </w:t>
      </w:r>
      <w:r w:rsidRPr="003A426C">
        <w:rPr>
          <w:rFonts w:ascii="Verdana" w:eastAsia="Arial" w:hAnsi="Verdana" w:cs="Arial"/>
          <w:lang w:val="es-ES"/>
        </w:rPr>
        <w:t>por</w:t>
      </w:r>
      <w:r w:rsidRPr="003A426C">
        <w:rPr>
          <w:rFonts w:ascii="Verdana" w:eastAsia="Arial" w:hAnsi="Verdana" w:cs="Arial"/>
          <w:spacing w:val="-6"/>
          <w:lang w:val="es-ES"/>
        </w:rPr>
        <w:t xml:space="preserve"> </w:t>
      </w:r>
      <w:r w:rsidRPr="003A426C">
        <w:rPr>
          <w:rFonts w:ascii="Verdana" w:eastAsia="Arial" w:hAnsi="Verdana" w:cs="Arial"/>
          <w:lang w:val="es-ES"/>
        </w:rPr>
        <w:t>el</w:t>
      </w:r>
      <w:r w:rsidRPr="003A426C">
        <w:rPr>
          <w:rFonts w:ascii="Verdana" w:eastAsia="Arial" w:hAnsi="Verdana" w:cs="Arial"/>
          <w:spacing w:val="-6"/>
          <w:lang w:val="es-ES"/>
        </w:rPr>
        <w:t xml:space="preserve"> </w:t>
      </w:r>
      <w:r w:rsidRPr="003A426C">
        <w:rPr>
          <w:rFonts w:ascii="Verdana" w:eastAsia="Arial" w:hAnsi="Verdana" w:cs="Arial"/>
          <w:lang w:val="es-ES"/>
        </w:rPr>
        <w:t>revisor</w:t>
      </w:r>
      <w:r w:rsidRPr="003A426C">
        <w:rPr>
          <w:rFonts w:ascii="Verdana" w:eastAsia="Arial" w:hAnsi="Verdana" w:cs="Arial"/>
          <w:spacing w:val="-6"/>
          <w:lang w:val="es-ES"/>
        </w:rPr>
        <w:t xml:space="preserve"> </w:t>
      </w:r>
      <w:r w:rsidRPr="003A426C">
        <w:rPr>
          <w:rFonts w:ascii="Verdana" w:eastAsia="Arial" w:hAnsi="Verdana" w:cs="Arial"/>
          <w:lang w:val="es-ES"/>
        </w:rPr>
        <w:t>fiscal,</w:t>
      </w:r>
      <w:r w:rsidRPr="003A426C">
        <w:rPr>
          <w:rFonts w:ascii="Verdana" w:eastAsia="Arial" w:hAnsi="Verdana" w:cs="Arial"/>
          <w:spacing w:val="-5"/>
          <w:lang w:val="es-ES"/>
        </w:rPr>
        <w:t xml:space="preserve"> </w:t>
      </w:r>
      <w:r w:rsidRPr="003A426C">
        <w:rPr>
          <w:rFonts w:ascii="Verdana" w:eastAsia="Arial" w:hAnsi="Verdana" w:cs="Arial"/>
          <w:lang w:val="es-ES"/>
        </w:rPr>
        <w:t>cuando</w:t>
      </w:r>
      <w:r w:rsidRPr="003A426C">
        <w:rPr>
          <w:rFonts w:ascii="Verdana" w:eastAsia="Arial" w:hAnsi="Verdana" w:cs="Arial"/>
          <w:spacing w:val="-6"/>
          <w:lang w:val="es-ES"/>
        </w:rPr>
        <w:t xml:space="preserve"> </w:t>
      </w:r>
      <w:r w:rsidRPr="003A426C">
        <w:rPr>
          <w:rFonts w:ascii="Verdana" w:eastAsia="Arial" w:hAnsi="Verdana" w:cs="Arial"/>
          <w:lang w:val="es-ES"/>
        </w:rPr>
        <w:t>este</w:t>
      </w:r>
      <w:r w:rsidRPr="003A426C">
        <w:rPr>
          <w:rFonts w:ascii="Verdana" w:eastAsia="Arial" w:hAnsi="Verdana" w:cs="Arial"/>
          <w:spacing w:val="-6"/>
          <w:lang w:val="es-ES"/>
        </w:rPr>
        <w:t xml:space="preserve"> </w:t>
      </w:r>
      <w:r w:rsidRPr="003A426C">
        <w:rPr>
          <w:rFonts w:ascii="Verdana" w:eastAsia="Arial" w:hAnsi="Verdana" w:cs="Arial"/>
          <w:lang w:val="es-ES"/>
        </w:rPr>
        <w:t>exista de</w:t>
      </w:r>
      <w:r w:rsidRPr="003A426C">
        <w:rPr>
          <w:rFonts w:ascii="Verdana" w:eastAsia="Arial" w:hAnsi="Verdana" w:cs="Arial"/>
          <w:spacing w:val="-9"/>
          <w:lang w:val="es-ES"/>
        </w:rPr>
        <w:t xml:space="preserve"> </w:t>
      </w:r>
      <w:r w:rsidRPr="003A426C">
        <w:rPr>
          <w:rFonts w:ascii="Verdana" w:eastAsia="Arial" w:hAnsi="Verdana" w:cs="Arial"/>
          <w:lang w:val="es-ES"/>
        </w:rPr>
        <w:t>acuerdo</w:t>
      </w:r>
      <w:r w:rsidRPr="003A426C">
        <w:rPr>
          <w:rFonts w:ascii="Verdana" w:eastAsia="Arial" w:hAnsi="Verdana" w:cs="Arial"/>
          <w:spacing w:val="-8"/>
          <w:lang w:val="es-ES"/>
        </w:rPr>
        <w:t xml:space="preserve"> </w:t>
      </w:r>
      <w:r w:rsidRPr="003A426C">
        <w:rPr>
          <w:rFonts w:ascii="Verdana" w:eastAsia="Arial" w:hAnsi="Verdana" w:cs="Arial"/>
          <w:lang w:val="es-ES"/>
        </w:rPr>
        <w:t>con</w:t>
      </w:r>
      <w:r w:rsidRPr="003A426C">
        <w:rPr>
          <w:rFonts w:ascii="Verdana" w:eastAsia="Arial" w:hAnsi="Verdana" w:cs="Arial"/>
          <w:spacing w:val="-8"/>
          <w:lang w:val="es-ES"/>
        </w:rPr>
        <w:t xml:space="preserve"> </w:t>
      </w:r>
      <w:r w:rsidRPr="003A426C">
        <w:rPr>
          <w:rFonts w:ascii="Verdana" w:eastAsia="Arial" w:hAnsi="Verdana" w:cs="Arial"/>
          <w:lang w:val="es-ES"/>
        </w:rPr>
        <w:t>los</w:t>
      </w:r>
      <w:r w:rsidRPr="003A426C">
        <w:rPr>
          <w:rFonts w:ascii="Verdana" w:eastAsia="Arial" w:hAnsi="Verdana" w:cs="Arial"/>
          <w:spacing w:val="-8"/>
          <w:lang w:val="es-ES"/>
        </w:rPr>
        <w:t xml:space="preserve"> </w:t>
      </w:r>
      <w:r w:rsidRPr="003A426C">
        <w:rPr>
          <w:rFonts w:ascii="Verdana" w:eastAsia="Arial" w:hAnsi="Verdana" w:cs="Arial"/>
          <w:lang w:val="es-ES"/>
        </w:rPr>
        <w:t>requerimientos</w:t>
      </w:r>
      <w:r w:rsidRPr="003A426C">
        <w:rPr>
          <w:rFonts w:ascii="Verdana" w:eastAsia="Arial" w:hAnsi="Verdana" w:cs="Arial"/>
          <w:spacing w:val="-9"/>
          <w:lang w:val="es-ES"/>
        </w:rPr>
        <w:t xml:space="preserve"> </w:t>
      </w:r>
      <w:r w:rsidRPr="003A426C">
        <w:rPr>
          <w:rFonts w:ascii="Verdana" w:eastAsia="Arial" w:hAnsi="Verdana" w:cs="Arial"/>
          <w:lang w:val="es-ES"/>
        </w:rPr>
        <w:t>de</w:t>
      </w:r>
      <w:r w:rsidRPr="003A426C">
        <w:rPr>
          <w:rFonts w:ascii="Verdana" w:eastAsia="Arial" w:hAnsi="Verdana" w:cs="Arial"/>
          <w:spacing w:val="-8"/>
          <w:lang w:val="es-ES"/>
        </w:rPr>
        <w:t xml:space="preserve"> </w:t>
      </w:r>
      <w:r w:rsidRPr="003A426C">
        <w:rPr>
          <w:rFonts w:ascii="Verdana" w:eastAsia="Arial" w:hAnsi="Verdana" w:cs="Arial"/>
          <w:lang w:val="es-ES"/>
        </w:rPr>
        <w:t>ley,</w:t>
      </w:r>
      <w:r w:rsidRPr="003A426C">
        <w:rPr>
          <w:rFonts w:ascii="Verdana" w:eastAsia="Arial" w:hAnsi="Verdana" w:cs="Arial"/>
          <w:spacing w:val="-8"/>
          <w:lang w:val="es-ES"/>
        </w:rPr>
        <w:t xml:space="preserve"> </w:t>
      </w:r>
      <w:r w:rsidRPr="003A426C">
        <w:rPr>
          <w:rFonts w:ascii="Verdana" w:eastAsia="Arial" w:hAnsi="Verdana" w:cs="Arial"/>
          <w:lang w:val="es-ES"/>
        </w:rPr>
        <w:t>o</w:t>
      </w:r>
      <w:r w:rsidRPr="003A426C">
        <w:rPr>
          <w:rFonts w:ascii="Verdana" w:eastAsia="Arial" w:hAnsi="Verdana" w:cs="Arial"/>
          <w:spacing w:val="-8"/>
          <w:lang w:val="es-ES"/>
        </w:rPr>
        <w:t xml:space="preserve"> </w:t>
      </w:r>
      <w:r w:rsidRPr="003A426C">
        <w:rPr>
          <w:rFonts w:ascii="Verdana" w:eastAsia="Arial" w:hAnsi="Verdana" w:cs="Arial"/>
          <w:lang w:val="es-ES"/>
        </w:rPr>
        <w:t>por</w:t>
      </w:r>
      <w:r w:rsidRPr="003A426C">
        <w:rPr>
          <w:rFonts w:ascii="Verdana" w:eastAsia="Arial" w:hAnsi="Verdana" w:cs="Arial"/>
          <w:spacing w:val="-9"/>
          <w:lang w:val="es-ES"/>
        </w:rPr>
        <w:t xml:space="preserve"> </w:t>
      </w:r>
      <w:r w:rsidRPr="003A426C">
        <w:rPr>
          <w:rFonts w:ascii="Verdana" w:eastAsia="Arial" w:hAnsi="Verdana" w:cs="Arial"/>
          <w:lang w:val="es-ES"/>
        </w:rPr>
        <w:t>el</w:t>
      </w:r>
      <w:r w:rsidRPr="003A426C">
        <w:rPr>
          <w:rFonts w:ascii="Verdana" w:eastAsia="Arial" w:hAnsi="Verdana" w:cs="Arial"/>
          <w:spacing w:val="-8"/>
          <w:lang w:val="es-ES"/>
        </w:rPr>
        <w:t xml:space="preserve"> </w:t>
      </w:r>
      <w:r w:rsidRPr="003A426C">
        <w:rPr>
          <w:rFonts w:ascii="Verdana" w:eastAsia="Arial" w:hAnsi="Verdana" w:cs="Arial"/>
          <w:lang w:val="es-ES"/>
        </w:rPr>
        <w:t>representante</w:t>
      </w:r>
      <w:r w:rsidRPr="003A426C">
        <w:rPr>
          <w:rFonts w:ascii="Verdana" w:eastAsia="Arial" w:hAnsi="Verdana" w:cs="Arial"/>
          <w:spacing w:val="-8"/>
          <w:lang w:val="es-ES"/>
        </w:rPr>
        <w:t xml:space="preserve"> </w:t>
      </w:r>
      <w:r w:rsidRPr="003A426C">
        <w:rPr>
          <w:rFonts w:ascii="Verdana" w:eastAsia="Arial" w:hAnsi="Verdana" w:cs="Arial"/>
          <w:lang w:val="es-ES"/>
        </w:rPr>
        <w:t>legal,</w:t>
      </w:r>
      <w:r w:rsidRPr="003A426C">
        <w:rPr>
          <w:rFonts w:ascii="Verdana" w:eastAsia="Arial" w:hAnsi="Verdana" w:cs="Arial"/>
          <w:spacing w:val="-8"/>
          <w:lang w:val="es-ES"/>
        </w:rPr>
        <w:t xml:space="preserve"> </w:t>
      </w:r>
      <w:r w:rsidRPr="003A426C">
        <w:rPr>
          <w:rFonts w:ascii="Verdana" w:eastAsia="Arial" w:hAnsi="Verdana" w:cs="Arial"/>
          <w:lang w:val="es-ES"/>
        </w:rPr>
        <w:t>durante</w:t>
      </w:r>
      <w:r w:rsidRPr="003A426C">
        <w:rPr>
          <w:rFonts w:ascii="Verdana" w:eastAsia="Arial" w:hAnsi="Verdana" w:cs="Arial"/>
          <w:spacing w:val="-9"/>
          <w:lang w:val="es-ES"/>
        </w:rPr>
        <w:t xml:space="preserve"> </w:t>
      </w:r>
      <w:r w:rsidRPr="003A426C">
        <w:rPr>
          <w:rFonts w:ascii="Verdana" w:eastAsia="Arial" w:hAnsi="Verdana" w:cs="Arial"/>
          <w:lang w:val="es-ES"/>
        </w:rPr>
        <w:t>un</w:t>
      </w:r>
      <w:r w:rsidRPr="003A426C">
        <w:rPr>
          <w:rFonts w:ascii="Verdana" w:eastAsia="Arial" w:hAnsi="Verdana" w:cs="Arial"/>
          <w:spacing w:val="-8"/>
          <w:lang w:val="es-ES"/>
        </w:rPr>
        <w:t xml:space="preserve"> </w:t>
      </w:r>
      <w:r w:rsidRPr="003A426C">
        <w:rPr>
          <w:rFonts w:ascii="Verdana" w:eastAsia="Arial" w:hAnsi="Verdana" w:cs="Arial"/>
          <w:lang w:val="es-ES"/>
        </w:rPr>
        <w:t>lapso equivalente al que exija el respectivo régimen de contratación para el que se hubiera constituido la sociedad, el cual, en todo caso, no será inferior a los seis (6) meses anteriores a la celebración del contrato</w:t>
      </w:r>
      <w:r w:rsidRPr="003A426C">
        <w:rPr>
          <w:rStyle w:val="Refdenotaalpie"/>
          <w:rFonts w:ascii="Verdana" w:eastAsia="Arial" w:hAnsi="Verdana" w:cs="Arial"/>
          <w:lang w:val="es-ES"/>
        </w:rPr>
        <w:footnoteReference w:id="3"/>
      </w:r>
      <w:r w:rsidRPr="003A426C">
        <w:rPr>
          <w:rFonts w:ascii="Verdana" w:eastAsia="Arial" w:hAnsi="Verdana" w:cs="Arial"/>
          <w:lang w:val="es-ES"/>
        </w:rPr>
        <w:t>. Si bien este certificado no es un requisito</w:t>
      </w:r>
      <w:r w:rsidRPr="003A426C">
        <w:rPr>
          <w:rFonts w:ascii="Verdana" w:eastAsia="Arial" w:hAnsi="Verdana" w:cs="Arial"/>
          <w:spacing w:val="45"/>
          <w:lang w:val="es-ES"/>
        </w:rPr>
        <w:t xml:space="preserve"> </w:t>
      </w:r>
      <w:r w:rsidRPr="003A426C">
        <w:rPr>
          <w:rFonts w:ascii="Verdana" w:eastAsia="Arial" w:hAnsi="Verdana" w:cs="Arial"/>
          <w:lang w:val="es-ES"/>
        </w:rPr>
        <w:t xml:space="preserve">para perfeccionar ni para ejecutarlo, sí lo es para admitir la oferta en el procedimiento de selección. Cabe señalar que la acreditación en los términos indicado solo procede frente a las </w:t>
      </w:r>
      <w:r w:rsidRPr="003A426C">
        <w:rPr>
          <w:rFonts w:ascii="Verdana" w:eastAsia="Arial" w:hAnsi="Verdana" w:cs="Arial"/>
          <w:i/>
          <w:iCs/>
          <w:lang w:val="es-ES"/>
        </w:rPr>
        <w:t xml:space="preserve">personas jurídicas </w:t>
      </w:r>
      <w:r w:rsidRPr="003A426C">
        <w:rPr>
          <w:rFonts w:ascii="Verdana" w:eastAsia="Arial" w:hAnsi="Verdana" w:cs="Arial"/>
          <w:lang w:val="es-ES"/>
        </w:rPr>
        <w:t>–Ley 789 de 2002, art. 50, inciso 3°–.</w:t>
      </w:r>
    </w:p>
    <w:p w14:paraId="34F5A314" w14:textId="77777777" w:rsidR="008A2C1E" w:rsidRPr="00581B36" w:rsidRDefault="008A2C1E" w:rsidP="008A2C1E">
      <w:pPr>
        <w:widowControl w:val="0"/>
        <w:autoSpaceDE w:val="0"/>
        <w:autoSpaceDN w:val="0"/>
        <w:spacing w:before="120" w:after="0" w:line="276" w:lineRule="auto"/>
        <w:ind w:firstLine="708"/>
        <w:jc w:val="both"/>
        <w:rPr>
          <w:rFonts w:ascii="Verdana" w:hAnsi="Verdana"/>
          <w:shd w:val="clear" w:color="auto" w:fill="FFFFFF"/>
        </w:rPr>
      </w:pPr>
      <w:r>
        <w:rPr>
          <w:rFonts w:ascii="Verdana" w:hAnsi="Verdana"/>
          <w:shd w:val="clear" w:color="auto" w:fill="FFFFFF"/>
        </w:rPr>
        <w:t xml:space="preserve">En efecto el inciso final del artículo 50 de la Ley </w:t>
      </w:r>
      <w:r w:rsidRPr="003A426C">
        <w:rPr>
          <w:rFonts w:ascii="Verdana" w:eastAsia="Arial" w:hAnsi="Verdana" w:cs="Arial"/>
          <w:lang w:val="es-ES"/>
        </w:rPr>
        <w:t xml:space="preserve">789 de 2002 </w:t>
      </w:r>
      <w:r>
        <w:rPr>
          <w:rFonts w:ascii="Verdana" w:hAnsi="Verdana"/>
          <w:shd w:val="clear" w:color="auto" w:fill="FFFFFF"/>
        </w:rPr>
        <w:t xml:space="preserve">señala expresamente que las </w:t>
      </w:r>
      <w:r w:rsidRPr="00F62F80">
        <w:rPr>
          <w:rFonts w:ascii="Verdana" w:hAnsi="Verdana"/>
          <w:i/>
          <w:iCs/>
          <w:shd w:val="clear" w:color="auto" w:fill="FFFFFF"/>
        </w:rPr>
        <w:t>personas jurídicas</w:t>
      </w:r>
      <w:r>
        <w:rPr>
          <w:rFonts w:ascii="Verdana" w:hAnsi="Verdana"/>
          <w:shd w:val="clear" w:color="auto" w:fill="FFFFFF"/>
        </w:rPr>
        <w:t xml:space="preserve"> deben acreditar el pago de los aportes </w:t>
      </w:r>
      <w:r>
        <w:rPr>
          <w:rFonts w:ascii="Verdana" w:hAnsi="Verdana"/>
          <w:shd w:val="clear" w:color="auto" w:fill="FFFFFF"/>
        </w:rPr>
        <w:lastRenderedPageBreak/>
        <w:t xml:space="preserve">de los empleados al Sistema de Seguridad Social </w:t>
      </w:r>
      <w:r w:rsidRPr="00F62F80">
        <w:rPr>
          <w:rFonts w:ascii="Verdana" w:hAnsi="Verdana"/>
          <w:shd w:val="clear" w:color="auto" w:fill="FFFFFF"/>
        </w:rPr>
        <w:t>para la presentación de la oferta</w:t>
      </w:r>
      <w:r>
        <w:rPr>
          <w:rFonts w:ascii="Verdana" w:hAnsi="Verdana"/>
          <w:shd w:val="clear" w:color="auto" w:fill="FFFFFF"/>
        </w:rPr>
        <w:t>. De modo que, el cumplimiento de dicha obligación es un requisito que condiciona la participación de estos proponentes. Al respecto, el Consejo de Estado señaló recientemente que:</w:t>
      </w:r>
    </w:p>
    <w:p w14:paraId="4E7DFBE0" w14:textId="77777777" w:rsidR="008A2C1E" w:rsidRPr="00581B36" w:rsidRDefault="008A2C1E" w:rsidP="008A2C1E">
      <w:pPr>
        <w:widowControl w:val="0"/>
        <w:autoSpaceDE w:val="0"/>
        <w:autoSpaceDN w:val="0"/>
        <w:spacing w:after="0" w:line="276" w:lineRule="auto"/>
        <w:ind w:firstLine="708"/>
        <w:jc w:val="both"/>
        <w:rPr>
          <w:rFonts w:ascii="Verdana" w:hAnsi="Verdana"/>
          <w:shd w:val="clear" w:color="auto" w:fill="FFFFFF"/>
        </w:rPr>
      </w:pPr>
    </w:p>
    <w:p w14:paraId="52349066" w14:textId="77777777" w:rsidR="008A2C1E" w:rsidRDefault="008A2C1E" w:rsidP="008A2C1E">
      <w:pPr>
        <w:widowControl w:val="0"/>
        <w:autoSpaceDE w:val="0"/>
        <w:autoSpaceDN w:val="0"/>
        <w:spacing w:after="0" w:line="240" w:lineRule="auto"/>
        <w:ind w:left="709" w:right="709"/>
        <w:jc w:val="both"/>
        <w:rPr>
          <w:rFonts w:ascii="Verdana" w:eastAsia="Arial" w:hAnsi="Verdana" w:cs="Arial"/>
          <w:sz w:val="20"/>
          <w:szCs w:val="20"/>
          <w:lang w:val="es-ES"/>
        </w:rPr>
      </w:pPr>
      <w:r w:rsidRPr="003A7064">
        <w:rPr>
          <w:rFonts w:ascii="Verdana" w:eastAsia="Arial" w:hAnsi="Verdana" w:cs="Arial"/>
          <w:sz w:val="20"/>
          <w:szCs w:val="20"/>
          <w:lang w:val="es-ES"/>
        </w:rPr>
        <w:t xml:space="preserve">“[…] la acreditación de estar al día con el sistema de seguridad social y aportes </w:t>
      </w:r>
      <w:proofErr w:type="gramStart"/>
      <w:r w:rsidRPr="003A7064">
        <w:rPr>
          <w:rFonts w:ascii="Verdana" w:eastAsia="Arial" w:hAnsi="Verdana" w:cs="Arial"/>
          <w:sz w:val="20"/>
          <w:szCs w:val="20"/>
          <w:lang w:val="es-ES"/>
        </w:rPr>
        <w:t>parafiscales,</w:t>
      </w:r>
      <w:proofErr w:type="gramEnd"/>
      <w:r w:rsidRPr="003A7064">
        <w:rPr>
          <w:rFonts w:ascii="Verdana" w:eastAsia="Arial" w:hAnsi="Verdana" w:cs="Arial"/>
          <w:sz w:val="20"/>
          <w:szCs w:val="20"/>
          <w:lang w:val="es-ES"/>
        </w:rPr>
        <w:t xml:space="preserve"> se configura en un requisito de admisibilidad de los proponentes, quienes deberán demostrar que han sido cumplidos en su obligación. Ello, porque se trata de un requisito frente a las condiciones del proponente y no relativos al contenido mismo de la oferta”</w:t>
      </w:r>
      <w:r w:rsidRPr="003A7064">
        <w:rPr>
          <w:rStyle w:val="Refdenotaalpie"/>
          <w:rFonts w:ascii="Verdana" w:eastAsia="Arial" w:hAnsi="Verdana" w:cs="Arial"/>
          <w:sz w:val="20"/>
          <w:szCs w:val="20"/>
          <w:lang w:val="es-ES"/>
        </w:rPr>
        <w:footnoteReference w:id="4"/>
      </w:r>
    </w:p>
    <w:p w14:paraId="45947298" w14:textId="77777777" w:rsidR="008A2C1E" w:rsidRPr="003A7064" w:rsidRDefault="008A2C1E" w:rsidP="008A2C1E">
      <w:pPr>
        <w:widowControl w:val="0"/>
        <w:autoSpaceDE w:val="0"/>
        <w:autoSpaceDN w:val="0"/>
        <w:spacing w:after="0" w:line="276" w:lineRule="auto"/>
        <w:ind w:left="709" w:right="709"/>
        <w:jc w:val="both"/>
        <w:rPr>
          <w:rFonts w:ascii="Verdana" w:eastAsia="Arial" w:hAnsi="Verdana" w:cs="Arial"/>
          <w:lang w:val="es-ES"/>
        </w:rPr>
      </w:pPr>
    </w:p>
    <w:p w14:paraId="6AFD0D61" w14:textId="77777777" w:rsidR="008A2C1E" w:rsidRPr="003A426C" w:rsidRDefault="008A2C1E" w:rsidP="008A2C1E">
      <w:pPr>
        <w:widowControl w:val="0"/>
        <w:autoSpaceDE w:val="0"/>
        <w:autoSpaceDN w:val="0"/>
        <w:spacing w:after="120" w:line="276" w:lineRule="auto"/>
        <w:jc w:val="both"/>
        <w:rPr>
          <w:rFonts w:ascii="Verdana" w:eastAsia="Arial" w:hAnsi="Verdana" w:cs="Arial"/>
          <w:lang w:val="es-ES"/>
        </w:rPr>
      </w:pPr>
      <w:r w:rsidRPr="00D61C11">
        <w:rPr>
          <w:rFonts w:ascii="Century Gothic" w:eastAsia="Arial" w:hAnsi="Century Gothic" w:cs="Arial"/>
          <w:lang w:val="es-ES"/>
        </w:rPr>
        <w:tab/>
      </w:r>
      <w:r w:rsidRPr="003A426C">
        <w:rPr>
          <w:rFonts w:ascii="Verdana" w:eastAsia="Arial" w:hAnsi="Verdana" w:cs="Arial"/>
          <w:bCs/>
          <w:lang w:val="es-ES"/>
        </w:rPr>
        <w:t>2.</w:t>
      </w:r>
      <w:r w:rsidRPr="003A426C">
        <w:rPr>
          <w:rFonts w:ascii="Verdana" w:eastAsia="Arial" w:hAnsi="Verdana" w:cs="Arial"/>
          <w:lang w:val="es-ES"/>
        </w:rPr>
        <w:t xml:space="preserve"> En el momento del </w:t>
      </w:r>
      <w:r w:rsidRPr="003A426C">
        <w:rPr>
          <w:rFonts w:ascii="Verdana" w:eastAsia="Arial" w:hAnsi="Verdana" w:cs="Arial"/>
          <w:i/>
          <w:iCs/>
          <w:lang w:val="es-ES"/>
        </w:rPr>
        <w:t>perfeccionamiento del contrato estatal</w:t>
      </w:r>
      <w:r w:rsidRPr="003A426C">
        <w:rPr>
          <w:rFonts w:ascii="Verdana" w:eastAsia="Arial" w:hAnsi="Verdana" w:cs="Arial"/>
          <w:lang w:val="es-ES"/>
        </w:rPr>
        <w:t xml:space="preserve">, se hace necesario que la entidad pública verifique que </w:t>
      </w:r>
      <w:r>
        <w:rPr>
          <w:rFonts w:ascii="Verdana" w:eastAsia="Arial" w:hAnsi="Verdana" w:cs="Arial"/>
          <w:lang w:val="es-ES"/>
        </w:rPr>
        <w:t>el contratista</w:t>
      </w:r>
      <w:r w:rsidRPr="003A426C">
        <w:rPr>
          <w:rFonts w:ascii="Verdana" w:eastAsia="Arial" w:hAnsi="Verdana" w:cs="Arial"/>
          <w:lang w:val="es-ES"/>
        </w:rPr>
        <w:t xml:space="preserve"> se encuentra a paz y salvo del pago de Seguridad Social. En este sentido, esta obligación legal no se constituye en un elemento de existencia del contrato estatal, puesto que el artículo 41 define que los requisitos de perfeccionamiento son el objeto, precio y solemnidad por escrito. Sin embargo, el legislador estableció que para la celebración del contrato debía acreditarse el cumplimiento de este requisito.</w:t>
      </w:r>
    </w:p>
    <w:p w14:paraId="08F72C1E" w14:textId="77777777" w:rsidR="008A2C1E" w:rsidRDefault="008A2C1E" w:rsidP="008A2C1E">
      <w:pPr>
        <w:widowControl w:val="0"/>
        <w:autoSpaceDE w:val="0"/>
        <w:autoSpaceDN w:val="0"/>
        <w:spacing w:after="120" w:line="276" w:lineRule="auto"/>
        <w:jc w:val="both"/>
        <w:rPr>
          <w:rFonts w:ascii="Verdana" w:eastAsia="Arial" w:hAnsi="Verdana" w:cs="Arial"/>
          <w:lang w:val="es-ES"/>
        </w:rPr>
      </w:pPr>
      <w:r w:rsidRPr="003A426C">
        <w:rPr>
          <w:rFonts w:ascii="Verdana" w:eastAsia="Arial" w:hAnsi="Verdana" w:cs="Arial"/>
          <w:lang w:val="es-ES"/>
        </w:rPr>
        <w:tab/>
      </w:r>
      <w:r w:rsidRPr="003A426C">
        <w:rPr>
          <w:rFonts w:ascii="Verdana" w:eastAsia="Arial" w:hAnsi="Verdana" w:cs="Arial"/>
          <w:bCs/>
          <w:lang w:val="es-ES"/>
        </w:rPr>
        <w:t>3.</w:t>
      </w:r>
      <w:r w:rsidRPr="003A426C">
        <w:rPr>
          <w:rFonts w:ascii="Verdana" w:eastAsia="Arial" w:hAnsi="Verdana" w:cs="Arial"/>
          <w:lang w:val="es-ES"/>
        </w:rPr>
        <w:t xml:space="preserve"> El pago de los aportes de Seguridad Social es un </w:t>
      </w:r>
      <w:r w:rsidRPr="003A426C">
        <w:rPr>
          <w:rFonts w:ascii="Verdana" w:eastAsia="Arial" w:hAnsi="Verdana" w:cs="Arial"/>
          <w:i/>
          <w:iCs/>
          <w:lang w:val="es-ES"/>
        </w:rPr>
        <w:t>requisito de ejecución</w:t>
      </w:r>
      <w:r w:rsidRPr="003A426C">
        <w:rPr>
          <w:rFonts w:ascii="Verdana" w:eastAsia="Arial" w:hAnsi="Verdana" w:cs="Arial"/>
          <w:lang w:val="es-ES"/>
        </w:rPr>
        <w:t xml:space="preserve"> del contrato, es decir, es un elemento </w:t>
      </w:r>
      <w:r w:rsidRPr="003A426C">
        <w:rPr>
          <w:rFonts w:ascii="Verdana" w:eastAsia="Arial" w:hAnsi="Verdana" w:cs="Arial"/>
          <w:i/>
          <w:lang w:val="es-ES"/>
        </w:rPr>
        <w:t>sine qua non</w:t>
      </w:r>
      <w:r w:rsidRPr="003A426C">
        <w:rPr>
          <w:rFonts w:ascii="Verdana" w:eastAsia="Arial" w:hAnsi="Verdana" w:cs="Arial"/>
          <w:lang w:val="es-ES"/>
        </w:rPr>
        <w:t xml:space="preserve"> para que las partes puedan empezar a cumplir con las obligaciones contractuales, de acuerdo con el artículo 23 de la Ley 1150 de 2007 –inciso primero–. Sin perjuicio de lo anterior, es posible que la entidad estatal, atendiendo a las circunstancias de cada caso, considere que con los documentos mediante los cuales se acreditó el cumplimiento de este requisito para la celebración del contrato, también sean idóneos para entender que se encuentra acreditado para iniciar la ejecución, atendiendo a principios como el de economía.</w:t>
      </w:r>
    </w:p>
    <w:p w14:paraId="0D642157" w14:textId="77777777" w:rsidR="008A2C1E" w:rsidRPr="003A426C" w:rsidRDefault="008A2C1E" w:rsidP="008A2C1E">
      <w:pPr>
        <w:widowControl w:val="0"/>
        <w:autoSpaceDE w:val="0"/>
        <w:autoSpaceDN w:val="0"/>
        <w:spacing w:after="120" w:line="276" w:lineRule="auto"/>
        <w:ind w:firstLine="708"/>
        <w:jc w:val="both"/>
        <w:rPr>
          <w:rFonts w:ascii="Verdana" w:eastAsia="Arial" w:hAnsi="Verdana" w:cs="Arial"/>
          <w:lang w:val="es-ES"/>
        </w:rPr>
      </w:pPr>
      <w:r w:rsidRPr="003A426C">
        <w:rPr>
          <w:rFonts w:ascii="Verdana" w:eastAsia="Arial" w:hAnsi="Verdana" w:cs="Arial"/>
          <w:lang w:val="es-ES"/>
        </w:rPr>
        <w:t xml:space="preserve">Sin embargo, como se indicó, ello dependerá de cada caso, pues usualmente entre el momento del perfeccionamiento del contrato y el inicio de la ejecución no suelen pasar muchos días, por lo que dependiendo de cada caso se analizará si con los documentos presentados para suscribir el contrato puede entenderse cumplido el requisito para el momento de iniciar la ejecución.  </w:t>
      </w:r>
    </w:p>
    <w:p w14:paraId="555FC10C" w14:textId="77777777" w:rsidR="008A2C1E" w:rsidRPr="003A426C" w:rsidRDefault="008A2C1E" w:rsidP="008A2C1E">
      <w:pPr>
        <w:widowControl w:val="0"/>
        <w:autoSpaceDE w:val="0"/>
        <w:autoSpaceDN w:val="0"/>
        <w:spacing w:after="120" w:line="276" w:lineRule="auto"/>
        <w:ind w:firstLine="709"/>
        <w:jc w:val="both"/>
        <w:rPr>
          <w:rFonts w:ascii="Verdana" w:eastAsia="Arial" w:hAnsi="Verdana" w:cs="Arial"/>
          <w:lang w:val="es-ES"/>
        </w:rPr>
      </w:pPr>
      <w:r w:rsidRPr="003A426C">
        <w:rPr>
          <w:rFonts w:ascii="Verdana" w:eastAsia="Arial" w:hAnsi="Verdana" w:cs="Arial"/>
          <w:bCs/>
          <w:lang w:val="es-ES"/>
        </w:rPr>
        <w:t>4.</w:t>
      </w:r>
      <w:r w:rsidRPr="003A426C">
        <w:rPr>
          <w:rFonts w:ascii="Verdana" w:eastAsia="Arial" w:hAnsi="Verdana" w:cs="Arial"/>
          <w:lang w:val="es-ES"/>
        </w:rPr>
        <w:t xml:space="preserve"> </w:t>
      </w:r>
      <w:r w:rsidRPr="003A426C">
        <w:rPr>
          <w:rFonts w:ascii="Verdana" w:eastAsia="Arial" w:hAnsi="Verdana" w:cs="Arial"/>
          <w:i/>
          <w:iCs/>
          <w:lang w:val="es-ES"/>
        </w:rPr>
        <w:t>Durante la ejecución del contrato</w:t>
      </w:r>
      <w:r w:rsidRPr="003A426C">
        <w:rPr>
          <w:rFonts w:ascii="Verdana" w:eastAsia="Arial" w:hAnsi="Verdana" w:cs="Arial"/>
          <w:lang w:val="es-ES"/>
        </w:rPr>
        <w:t xml:space="preserve">, la entidad estatal debe verificar el pago a los aportes a Seguridad Social, verificación que deberá efectuar para realizar cada pago originado en el contrato –parágrafo 1, art. 41 de la Ley 80 de </w:t>
      </w:r>
      <w:r w:rsidRPr="003A426C">
        <w:rPr>
          <w:rFonts w:ascii="Verdana" w:eastAsia="Arial" w:hAnsi="Verdana" w:cs="Arial"/>
          <w:lang w:val="es-ES"/>
        </w:rPr>
        <w:lastRenderedPageBreak/>
        <w:t xml:space="preserve">1993, modificado por el art. 23 de la Ley 1150 de 2007. </w:t>
      </w:r>
    </w:p>
    <w:p w14:paraId="557DDD46" w14:textId="77777777" w:rsidR="008A2C1E" w:rsidRPr="003A426C" w:rsidRDefault="008A2C1E" w:rsidP="008A2C1E">
      <w:pPr>
        <w:widowControl w:val="0"/>
        <w:autoSpaceDE w:val="0"/>
        <w:autoSpaceDN w:val="0"/>
        <w:spacing w:after="120" w:line="276" w:lineRule="auto"/>
        <w:jc w:val="both"/>
        <w:rPr>
          <w:rFonts w:ascii="Verdana" w:eastAsia="Arial" w:hAnsi="Verdana" w:cs="Arial"/>
          <w:lang w:val="es-ES"/>
        </w:rPr>
      </w:pPr>
      <w:r w:rsidRPr="003A426C">
        <w:rPr>
          <w:rFonts w:ascii="Verdana" w:eastAsia="Arial" w:hAnsi="Verdana" w:cs="Arial"/>
          <w:lang w:val="es-ES"/>
        </w:rPr>
        <w:tab/>
      </w:r>
      <w:r w:rsidRPr="003A426C">
        <w:rPr>
          <w:rFonts w:ascii="Verdana" w:eastAsia="Arial" w:hAnsi="Verdana" w:cs="Arial"/>
          <w:bCs/>
          <w:lang w:val="es-ES"/>
        </w:rPr>
        <w:t>5.</w:t>
      </w:r>
      <w:r w:rsidRPr="003A426C">
        <w:rPr>
          <w:rFonts w:ascii="Verdana" w:eastAsia="Arial" w:hAnsi="Verdana" w:cs="Arial"/>
          <w:lang w:val="es-ES"/>
        </w:rPr>
        <w:t xml:space="preserve"> Finalmente,</w:t>
      </w:r>
      <w:r w:rsidRPr="003A426C">
        <w:rPr>
          <w:rFonts w:ascii="Verdana" w:eastAsia="Arial" w:hAnsi="Verdana" w:cs="Arial"/>
          <w:spacing w:val="-4"/>
          <w:lang w:val="es-ES"/>
        </w:rPr>
        <w:t xml:space="preserve"> </w:t>
      </w:r>
      <w:r w:rsidRPr="003A426C">
        <w:rPr>
          <w:rFonts w:ascii="Verdana" w:eastAsia="Arial" w:hAnsi="Verdana" w:cs="Arial"/>
          <w:lang w:val="es-ES"/>
        </w:rPr>
        <w:t>en</w:t>
      </w:r>
      <w:r w:rsidRPr="003A426C">
        <w:rPr>
          <w:rFonts w:ascii="Verdana" w:eastAsia="Arial" w:hAnsi="Verdana" w:cs="Arial"/>
          <w:spacing w:val="-6"/>
          <w:lang w:val="es-ES"/>
        </w:rPr>
        <w:t xml:space="preserve"> </w:t>
      </w:r>
      <w:r w:rsidRPr="003A426C">
        <w:rPr>
          <w:rFonts w:ascii="Verdana" w:eastAsia="Arial" w:hAnsi="Verdana" w:cs="Arial"/>
          <w:lang w:val="es-ES"/>
        </w:rPr>
        <w:t>virtud</w:t>
      </w:r>
      <w:r w:rsidRPr="003A426C">
        <w:rPr>
          <w:rFonts w:ascii="Verdana" w:eastAsia="Arial" w:hAnsi="Verdana" w:cs="Arial"/>
          <w:spacing w:val="-5"/>
          <w:lang w:val="es-ES"/>
        </w:rPr>
        <w:t xml:space="preserve"> </w:t>
      </w:r>
      <w:r w:rsidRPr="003A426C">
        <w:rPr>
          <w:rFonts w:ascii="Verdana" w:eastAsia="Arial" w:hAnsi="Verdana" w:cs="Arial"/>
          <w:lang w:val="es-ES"/>
        </w:rPr>
        <w:t>del</w:t>
      </w:r>
      <w:r w:rsidRPr="003A426C">
        <w:rPr>
          <w:rFonts w:ascii="Verdana" w:eastAsia="Arial" w:hAnsi="Verdana" w:cs="Arial"/>
          <w:spacing w:val="-6"/>
          <w:lang w:val="es-ES"/>
        </w:rPr>
        <w:t xml:space="preserve"> </w:t>
      </w:r>
      <w:r w:rsidRPr="003A426C">
        <w:rPr>
          <w:rFonts w:ascii="Verdana" w:eastAsia="Arial" w:hAnsi="Verdana" w:cs="Arial"/>
          <w:lang w:val="es-ES"/>
        </w:rPr>
        <w:t>artículo</w:t>
      </w:r>
      <w:r w:rsidRPr="003A426C">
        <w:rPr>
          <w:rFonts w:ascii="Verdana" w:eastAsia="Arial" w:hAnsi="Verdana" w:cs="Arial"/>
          <w:spacing w:val="-6"/>
          <w:lang w:val="es-ES"/>
        </w:rPr>
        <w:t xml:space="preserve"> </w:t>
      </w:r>
      <w:r w:rsidRPr="003A426C">
        <w:rPr>
          <w:rFonts w:ascii="Verdana" w:eastAsia="Arial" w:hAnsi="Verdana" w:cs="Arial"/>
          <w:lang w:val="es-ES"/>
        </w:rPr>
        <w:t>50</w:t>
      </w:r>
      <w:r w:rsidRPr="003A426C">
        <w:rPr>
          <w:rFonts w:ascii="Verdana" w:eastAsia="Arial" w:hAnsi="Verdana" w:cs="Arial"/>
          <w:spacing w:val="-5"/>
          <w:lang w:val="es-ES"/>
        </w:rPr>
        <w:t xml:space="preserve"> </w:t>
      </w:r>
      <w:r w:rsidRPr="003A426C">
        <w:rPr>
          <w:rFonts w:ascii="Verdana" w:eastAsia="Arial" w:hAnsi="Verdana" w:cs="Arial"/>
          <w:lang w:val="es-ES"/>
        </w:rPr>
        <w:t>de</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Ley</w:t>
      </w:r>
      <w:r w:rsidRPr="003A426C">
        <w:rPr>
          <w:rFonts w:ascii="Verdana" w:eastAsia="Arial" w:hAnsi="Verdana" w:cs="Arial"/>
          <w:spacing w:val="-5"/>
          <w:lang w:val="es-ES"/>
        </w:rPr>
        <w:t xml:space="preserve"> </w:t>
      </w:r>
      <w:r w:rsidRPr="003A426C">
        <w:rPr>
          <w:rFonts w:ascii="Verdana" w:eastAsia="Arial" w:hAnsi="Verdana" w:cs="Arial"/>
          <w:lang w:val="es-ES"/>
        </w:rPr>
        <w:t>789</w:t>
      </w:r>
      <w:r w:rsidRPr="003A426C">
        <w:rPr>
          <w:rFonts w:ascii="Verdana" w:eastAsia="Arial" w:hAnsi="Verdana" w:cs="Arial"/>
          <w:spacing w:val="-6"/>
          <w:lang w:val="es-ES"/>
        </w:rPr>
        <w:t xml:space="preserve"> </w:t>
      </w:r>
      <w:r w:rsidRPr="003A426C">
        <w:rPr>
          <w:rFonts w:ascii="Verdana" w:eastAsia="Arial" w:hAnsi="Verdana" w:cs="Arial"/>
          <w:lang w:val="es-ES"/>
        </w:rPr>
        <w:t>de</w:t>
      </w:r>
      <w:r w:rsidRPr="003A426C">
        <w:rPr>
          <w:rFonts w:ascii="Verdana" w:eastAsia="Arial" w:hAnsi="Verdana" w:cs="Arial"/>
          <w:spacing w:val="-5"/>
          <w:lang w:val="es-ES"/>
        </w:rPr>
        <w:t xml:space="preserve"> </w:t>
      </w:r>
      <w:r w:rsidRPr="003A426C">
        <w:rPr>
          <w:rFonts w:ascii="Verdana" w:eastAsia="Arial" w:hAnsi="Verdana" w:cs="Arial"/>
          <w:lang w:val="es-ES"/>
        </w:rPr>
        <w:t>2002,</w:t>
      </w:r>
      <w:r w:rsidRPr="003A426C">
        <w:rPr>
          <w:rFonts w:ascii="Verdana" w:eastAsia="Arial" w:hAnsi="Verdana" w:cs="Arial"/>
          <w:spacing w:val="-6"/>
          <w:lang w:val="es-ES"/>
        </w:rPr>
        <w:t xml:space="preserve"> </w:t>
      </w:r>
      <w:r w:rsidRPr="003A426C">
        <w:rPr>
          <w:rFonts w:ascii="Verdana" w:eastAsia="Arial" w:hAnsi="Verdana" w:cs="Arial"/>
          <w:lang w:val="es-ES"/>
        </w:rPr>
        <w:t>la</w:t>
      </w:r>
      <w:r w:rsidRPr="003A426C">
        <w:rPr>
          <w:rFonts w:ascii="Verdana" w:eastAsia="Arial" w:hAnsi="Verdana" w:cs="Arial"/>
          <w:spacing w:val="-6"/>
          <w:lang w:val="es-ES"/>
        </w:rPr>
        <w:t xml:space="preserve"> </w:t>
      </w:r>
      <w:r w:rsidRPr="003A426C">
        <w:rPr>
          <w:rFonts w:ascii="Verdana" w:eastAsia="Arial" w:hAnsi="Verdana" w:cs="Arial"/>
          <w:lang w:val="es-ES"/>
        </w:rPr>
        <w:t>entidad</w:t>
      </w:r>
      <w:r w:rsidRPr="003A426C">
        <w:rPr>
          <w:rFonts w:ascii="Verdana" w:eastAsia="Arial" w:hAnsi="Verdana" w:cs="Arial"/>
          <w:spacing w:val="-5"/>
          <w:lang w:val="es-ES"/>
        </w:rPr>
        <w:t xml:space="preserve"> </w:t>
      </w:r>
      <w:r w:rsidRPr="003A426C">
        <w:rPr>
          <w:rFonts w:ascii="Verdana" w:eastAsia="Arial" w:hAnsi="Verdana" w:cs="Arial"/>
          <w:lang w:val="es-ES"/>
        </w:rPr>
        <w:t xml:space="preserve">verificará, tanto para las personas naturales como para las jurídicas, la realización de los aportes al Sistema de Seguridad Social Integral, al </w:t>
      </w:r>
      <w:r w:rsidRPr="003A426C">
        <w:rPr>
          <w:rFonts w:ascii="Verdana" w:eastAsia="Arial" w:hAnsi="Verdana" w:cs="Arial"/>
          <w:i/>
          <w:iCs/>
          <w:lang w:val="es-ES"/>
        </w:rPr>
        <w:t>momento de su liquidación</w:t>
      </w:r>
      <w:r w:rsidRPr="003A426C">
        <w:rPr>
          <w:rFonts w:ascii="Verdana" w:eastAsia="Arial" w:hAnsi="Verdana" w:cs="Arial"/>
          <w:lang w:val="es-ES"/>
        </w:rPr>
        <w:t>, y dejarán constancia del cumplimiento de las obligaciones del contratista frente a los aportes mencionados durante toda su vigencia, estableciendo una correcta relación entre el monto cancelado y las sumas que debieron</w:t>
      </w:r>
      <w:r w:rsidRPr="003A426C">
        <w:rPr>
          <w:rFonts w:ascii="Verdana" w:eastAsia="Arial" w:hAnsi="Verdana" w:cs="Arial"/>
          <w:spacing w:val="-9"/>
          <w:lang w:val="es-ES"/>
        </w:rPr>
        <w:t xml:space="preserve"> </w:t>
      </w:r>
      <w:r w:rsidRPr="003A426C">
        <w:rPr>
          <w:rFonts w:ascii="Verdana" w:eastAsia="Arial" w:hAnsi="Verdana" w:cs="Arial"/>
          <w:lang w:val="es-ES"/>
        </w:rPr>
        <w:t>cotizar.</w:t>
      </w:r>
    </w:p>
    <w:p w14:paraId="589EA031" w14:textId="77777777" w:rsidR="008A2C1E" w:rsidRDefault="008A2C1E" w:rsidP="008A2C1E">
      <w:pPr>
        <w:widowControl w:val="0"/>
        <w:autoSpaceDE w:val="0"/>
        <w:autoSpaceDN w:val="0"/>
        <w:spacing w:after="0" w:line="276" w:lineRule="auto"/>
        <w:ind w:firstLine="709"/>
        <w:jc w:val="both"/>
        <w:rPr>
          <w:rFonts w:ascii="Verdana" w:eastAsia="Arial" w:hAnsi="Verdana" w:cs="Arial"/>
          <w:lang w:val="es-ES"/>
        </w:rPr>
      </w:pPr>
      <w:r w:rsidRPr="003A426C">
        <w:rPr>
          <w:rFonts w:ascii="Verdana" w:eastAsia="Arial" w:hAnsi="Verdana" w:cs="Arial"/>
          <w:lang w:val="es-ES"/>
        </w:rPr>
        <w:t xml:space="preserve"> A partir de las reglas mencionadas, se evidencia que estar al día en el pago de las obligaciones relacionadas con el Sistema de Seguridad Social Integral</w:t>
      </w:r>
      <w:r w:rsidRPr="003A426C" w:rsidDel="00822685">
        <w:rPr>
          <w:rFonts w:ascii="Verdana" w:eastAsia="Arial" w:hAnsi="Verdana" w:cs="Arial"/>
          <w:lang w:val="es-ES"/>
        </w:rPr>
        <w:t xml:space="preserve"> </w:t>
      </w:r>
      <w:r w:rsidRPr="003A426C">
        <w:rPr>
          <w:rFonts w:ascii="Verdana" w:eastAsia="Arial" w:hAnsi="Verdana" w:cs="Arial"/>
          <w:lang w:val="es-ES"/>
        </w:rPr>
        <w:t>es un requisito cuya verificación debe realizarse en distintos momentos del proceso contractual. Además, dicha verificación deberá efectuarse en relación con todos los contratos que celebren las entidades estatales independientemente de su naturaleza o modalidad de selección.</w:t>
      </w:r>
    </w:p>
    <w:p w14:paraId="587468DE" w14:textId="77777777" w:rsidR="008A2C1E" w:rsidRDefault="008A2C1E" w:rsidP="008A2C1E">
      <w:pPr>
        <w:widowControl w:val="0"/>
        <w:autoSpaceDE w:val="0"/>
        <w:autoSpaceDN w:val="0"/>
        <w:spacing w:before="120" w:after="0" w:line="276" w:lineRule="auto"/>
        <w:ind w:firstLine="709"/>
        <w:jc w:val="both"/>
        <w:rPr>
          <w:rFonts w:ascii="Verdana" w:eastAsia="Arial" w:hAnsi="Verdana" w:cs="Arial"/>
          <w:lang w:val="es-ES"/>
        </w:rPr>
      </w:pPr>
      <w:r>
        <w:rPr>
          <w:rFonts w:ascii="Verdana" w:eastAsia="Arial" w:hAnsi="Verdana" w:cs="Arial"/>
          <w:lang w:val="es-ES"/>
        </w:rPr>
        <w:t xml:space="preserve">Ahora bien, </w:t>
      </w:r>
      <w:bookmarkStart w:id="3" w:name="_Hlk80881612"/>
      <w:r>
        <w:rPr>
          <w:rFonts w:ascii="Verdana" w:eastAsia="Arial" w:hAnsi="Verdana" w:cs="Arial"/>
          <w:lang w:val="es-ES"/>
        </w:rPr>
        <w:t xml:space="preserve">los parámetros descritos también se refieren a la forma en que las personas jurídicas deben acreditar el cumplimiento de sus obligaciones con el Sistema de Seguridad Social Integral. En esta medida, el artículo 50 de la Ley </w:t>
      </w:r>
      <w:r w:rsidRPr="007F734F">
        <w:rPr>
          <w:rFonts w:ascii="Verdana" w:eastAsia="Arial" w:hAnsi="Verdana" w:cs="Arial"/>
          <w:lang w:val="es-ES"/>
        </w:rPr>
        <w:t>789 de 2002 dispone que</w:t>
      </w:r>
      <w:r>
        <w:rPr>
          <w:rFonts w:ascii="Verdana" w:eastAsia="Arial" w:hAnsi="Verdana" w:cs="Arial"/>
          <w:lang w:val="es-ES"/>
        </w:rPr>
        <w:t xml:space="preserve"> las personas jurídicas deben acreditar el pago de los aportes de sus </w:t>
      </w:r>
      <w:r w:rsidRPr="00F7651F">
        <w:rPr>
          <w:rFonts w:ascii="Verdana" w:eastAsia="Arial" w:hAnsi="Verdana" w:cs="Arial"/>
          <w:i/>
          <w:iCs/>
          <w:lang w:val="es-ES"/>
        </w:rPr>
        <w:t>empleados</w:t>
      </w:r>
      <w:r w:rsidRPr="007F734F">
        <w:rPr>
          <w:rFonts w:ascii="Verdana" w:eastAsia="Arial" w:hAnsi="Verdana" w:cs="Arial"/>
          <w:lang w:val="es-ES"/>
        </w:rPr>
        <w:t xml:space="preserve">, con lo que se refiere </w:t>
      </w:r>
      <w:r>
        <w:rPr>
          <w:rFonts w:ascii="Verdana" w:eastAsia="Arial" w:hAnsi="Verdana" w:cs="Arial"/>
          <w:lang w:val="es-ES"/>
        </w:rPr>
        <w:t xml:space="preserve">a </w:t>
      </w:r>
      <w:r w:rsidRPr="007F734F">
        <w:rPr>
          <w:rFonts w:ascii="Verdana" w:eastAsia="Arial" w:hAnsi="Verdana" w:cs="Arial"/>
          <w:lang w:val="es-ES"/>
        </w:rPr>
        <w:t>aquellas personas que cuenten con</w:t>
      </w:r>
      <w:r w:rsidRPr="00F7651F">
        <w:rPr>
          <w:rFonts w:ascii="Verdana" w:eastAsia="Arial" w:hAnsi="Verdana" w:cs="Arial"/>
          <w:lang w:val="es-ES"/>
        </w:rPr>
        <w:t xml:space="preserve"> una </w:t>
      </w:r>
      <w:r w:rsidRPr="00EF6ECD">
        <w:rPr>
          <w:rFonts w:ascii="Verdana" w:eastAsia="Arial" w:hAnsi="Verdana" w:cs="Arial"/>
          <w:i/>
          <w:iCs/>
          <w:lang w:val="es-ES"/>
        </w:rPr>
        <w:t>relación laboral</w:t>
      </w:r>
      <w:r w:rsidRPr="00F7651F">
        <w:rPr>
          <w:rFonts w:ascii="Verdana" w:eastAsia="Arial" w:hAnsi="Verdana" w:cs="Arial"/>
          <w:lang w:val="es-ES"/>
        </w:rPr>
        <w:t xml:space="preserve"> en los términos de los artículos 22 y 23 del Código Sustantivo del Trabajo</w:t>
      </w:r>
      <w:r>
        <w:rPr>
          <w:rFonts w:ascii="Verdana" w:eastAsia="Arial" w:hAnsi="Verdana" w:cs="Arial"/>
          <w:lang w:val="es-ES"/>
        </w:rPr>
        <w:t xml:space="preserve">. Teniendo en cuenta que el artículo </w:t>
      </w:r>
      <w:r w:rsidRPr="007F734F">
        <w:rPr>
          <w:rFonts w:ascii="Verdana" w:eastAsia="Arial" w:hAnsi="Verdana" w:cs="Arial"/>
          <w:lang w:val="es-ES"/>
        </w:rPr>
        <w:t>84 de la Constitución Política dispone que “</w:t>
      </w:r>
      <w:r>
        <w:rPr>
          <w:rFonts w:ascii="Verdana" w:eastAsia="Arial" w:hAnsi="Verdana" w:cs="Arial"/>
          <w:lang w:val="es-ES"/>
        </w:rPr>
        <w:t>c</w:t>
      </w:r>
      <w:r w:rsidRPr="007F734F">
        <w:rPr>
          <w:rFonts w:ascii="Verdana" w:eastAsia="Arial" w:hAnsi="Verdana" w:cs="Arial"/>
          <w:lang w:val="es-ES"/>
        </w:rPr>
        <w:t>uando un derecho o una actividad hayan sido reglamentados de manera general, las autoridades no podrán establecer ni exigir permisos, licencias o requisitos adicionales para su ejercicio”</w:t>
      </w:r>
      <w:r>
        <w:rPr>
          <w:rFonts w:ascii="Verdana" w:eastAsia="Arial" w:hAnsi="Verdana" w:cs="Arial"/>
          <w:lang w:val="es-ES"/>
        </w:rPr>
        <w:t xml:space="preserve">, es posible señalar que la ley no exigió que las personas jurídicas acrediten </w:t>
      </w:r>
      <w:r w:rsidRPr="007F734F">
        <w:rPr>
          <w:rFonts w:ascii="Verdana" w:eastAsia="Arial" w:hAnsi="Verdana" w:cs="Arial"/>
          <w:lang w:val="es-ES"/>
        </w:rPr>
        <w:t>el pago de los aportes de sus contratistas</w:t>
      </w:r>
      <w:r>
        <w:rPr>
          <w:rFonts w:ascii="Verdana" w:eastAsia="Arial" w:hAnsi="Verdana" w:cs="Arial"/>
          <w:lang w:val="es-ES"/>
        </w:rPr>
        <w:t>,</w:t>
      </w:r>
      <w:r w:rsidRPr="007F734F">
        <w:rPr>
          <w:rFonts w:ascii="Verdana" w:eastAsia="Arial" w:hAnsi="Verdana" w:cs="Arial"/>
          <w:lang w:val="es-ES"/>
        </w:rPr>
        <w:t xml:space="preserve"> ni aporte</w:t>
      </w:r>
      <w:r>
        <w:rPr>
          <w:rFonts w:ascii="Verdana" w:eastAsia="Arial" w:hAnsi="Verdana" w:cs="Arial"/>
          <w:lang w:val="es-ES"/>
        </w:rPr>
        <w:t>n</w:t>
      </w:r>
      <w:r w:rsidRPr="007F734F">
        <w:rPr>
          <w:rFonts w:ascii="Verdana" w:eastAsia="Arial" w:hAnsi="Verdana" w:cs="Arial"/>
          <w:lang w:val="es-ES"/>
        </w:rPr>
        <w:t xml:space="preserve"> las planillas de pago.</w:t>
      </w:r>
      <w:r>
        <w:rPr>
          <w:rFonts w:ascii="Verdana" w:eastAsia="Arial" w:hAnsi="Verdana" w:cs="Arial"/>
          <w:lang w:val="es-ES"/>
        </w:rPr>
        <w:t xml:space="preserve"> </w:t>
      </w:r>
    </w:p>
    <w:p w14:paraId="04E7EA2A" w14:textId="77777777" w:rsidR="008A2C1E" w:rsidRDefault="008A2C1E" w:rsidP="008A2C1E">
      <w:pPr>
        <w:widowControl w:val="0"/>
        <w:autoSpaceDE w:val="0"/>
        <w:autoSpaceDN w:val="0"/>
        <w:spacing w:before="120" w:after="0" w:line="276" w:lineRule="auto"/>
        <w:ind w:firstLine="709"/>
        <w:jc w:val="both"/>
        <w:rPr>
          <w:rFonts w:ascii="Verdana" w:eastAsia="Arial" w:hAnsi="Verdana" w:cs="Arial"/>
          <w:lang w:val="es-ES"/>
        </w:rPr>
      </w:pPr>
      <w:r>
        <w:rPr>
          <w:rFonts w:ascii="Verdana" w:eastAsia="Arial" w:hAnsi="Verdana" w:cs="Arial"/>
          <w:lang w:val="es-ES"/>
        </w:rPr>
        <w:t xml:space="preserve">Se concluye de lo anterior que los proponentes que tengan la calidad de personas jurídicas únicamente deberán acreditar el pago de los aportes de sus representantes legales cuando éstos cumplan con la condición de ser </w:t>
      </w:r>
      <w:r w:rsidRPr="00041FDD">
        <w:rPr>
          <w:rFonts w:ascii="Verdana" w:eastAsia="Arial" w:hAnsi="Verdana" w:cs="Arial"/>
          <w:i/>
          <w:iCs/>
          <w:lang w:val="es-ES"/>
        </w:rPr>
        <w:t>empleados</w:t>
      </w:r>
      <w:r>
        <w:rPr>
          <w:rFonts w:ascii="Verdana" w:eastAsia="Arial" w:hAnsi="Verdana" w:cs="Arial"/>
          <w:lang w:val="es-ES"/>
        </w:rPr>
        <w:t xml:space="preserve">, tal como lo exige el artículo 50 de la Ley </w:t>
      </w:r>
      <w:r w:rsidRPr="007F734F">
        <w:rPr>
          <w:rFonts w:ascii="Verdana" w:eastAsia="Arial" w:hAnsi="Verdana" w:cs="Arial"/>
          <w:lang w:val="es-ES"/>
        </w:rPr>
        <w:t>789 de 2002</w:t>
      </w:r>
      <w:r>
        <w:rPr>
          <w:rFonts w:ascii="Verdana" w:eastAsia="Arial" w:hAnsi="Verdana" w:cs="Arial"/>
          <w:lang w:val="es-ES"/>
        </w:rPr>
        <w:t xml:space="preserve">. En concordancia, no deberán acreditar dichos pagos con respecto a los representantes legales que cuenten con un tipo de vinculación distinta al contrato laboral, como es el caso de aquellos contratados mediante prestación de servicios. </w:t>
      </w:r>
    </w:p>
    <w:p w14:paraId="500EF4BF" w14:textId="77777777" w:rsidR="008A2C1E" w:rsidRPr="00EB3BD8" w:rsidRDefault="008A2C1E" w:rsidP="008A2C1E">
      <w:pPr>
        <w:widowControl w:val="0"/>
        <w:autoSpaceDE w:val="0"/>
        <w:autoSpaceDN w:val="0"/>
        <w:spacing w:before="120" w:after="0" w:line="276" w:lineRule="auto"/>
        <w:ind w:firstLine="709"/>
        <w:jc w:val="both"/>
        <w:rPr>
          <w:rFonts w:ascii="Verdana" w:eastAsia="Arial" w:hAnsi="Verdana" w:cs="Arial"/>
          <w:lang w:val="es-ES"/>
        </w:rPr>
      </w:pPr>
      <w:r w:rsidRPr="00B56250">
        <w:rPr>
          <w:rFonts w:ascii="Verdana" w:eastAsia="Arial" w:hAnsi="Verdana" w:cs="Arial"/>
          <w:lang w:val="es-ES"/>
        </w:rPr>
        <w:t xml:space="preserve">De cualquier modo, la persona jurídica deberá aportar con la presentación de la oferta el comprobante de pago de los aportes al Sistema de seguridad Social de los representantes legales que cumplan con ser sus empleados, por lo </w:t>
      </w:r>
      <w:r w:rsidRPr="00B56250">
        <w:rPr>
          <w:rFonts w:ascii="Verdana" w:eastAsia="Arial" w:hAnsi="Verdana" w:cs="Arial"/>
          <w:lang w:val="es-ES"/>
        </w:rPr>
        <w:lastRenderedPageBreak/>
        <w:t>que éste constituye un criterio de admisión de su propuesta. Lo anterior, sin perjuicio de que durante la ejecución del contrato también se acredite para que la entidad pague las cuentas o facturas correspondientes. En los casos en los que opere, también constituirá un requisito para la liquidación.</w:t>
      </w:r>
    </w:p>
    <w:p w14:paraId="68D012A9" w14:textId="77777777" w:rsidR="008A2C1E" w:rsidRDefault="008A2C1E" w:rsidP="008A2C1E">
      <w:pPr>
        <w:widowControl w:val="0"/>
        <w:autoSpaceDE w:val="0"/>
        <w:autoSpaceDN w:val="0"/>
        <w:spacing w:before="120" w:after="0" w:line="276" w:lineRule="auto"/>
        <w:ind w:firstLine="708"/>
        <w:jc w:val="both"/>
        <w:rPr>
          <w:rFonts w:ascii="Verdana" w:eastAsia="Times New Roman" w:hAnsi="Verdana" w:cs="Arial MT"/>
          <w:lang w:val="es-ES"/>
        </w:rPr>
      </w:pPr>
      <w:r>
        <w:rPr>
          <w:rFonts w:ascii="Verdana" w:eastAsia="Arial" w:hAnsi="Verdana" w:cs="Arial"/>
          <w:lang w:val="es-ES"/>
        </w:rPr>
        <w:t xml:space="preserve">Ahora bien, es importante </w:t>
      </w:r>
      <w:r>
        <w:rPr>
          <w:rFonts w:ascii="Verdana" w:eastAsia="Times New Roman" w:hAnsi="Verdana" w:cs="Arial MT"/>
          <w:lang w:val="es-ES"/>
        </w:rPr>
        <w:t>aclarar que la</w:t>
      </w:r>
      <w:r w:rsidRPr="003504B3">
        <w:rPr>
          <w:rFonts w:ascii="Verdana" w:eastAsia="Times New Roman" w:hAnsi="Verdana" w:cs="Arial MT"/>
          <w:lang w:val="es-ES"/>
        </w:rPr>
        <w:t xml:space="preserve"> verificación </w:t>
      </w:r>
      <w:r>
        <w:rPr>
          <w:rFonts w:ascii="Verdana" w:eastAsia="Times New Roman" w:hAnsi="Verdana" w:cs="Arial MT"/>
          <w:lang w:val="es-ES"/>
        </w:rPr>
        <w:t xml:space="preserve">del cumplimiento de estas obligaciones en materia de contratación estatal </w:t>
      </w:r>
      <w:r w:rsidRPr="003504B3">
        <w:rPr>
          <w:rFonts w:ascii="Verdana" w:eastAsia="Times New Roman" w:hAnsi="Verdana" w:cs="Arial MT"/>
          <w:lang w:val="es-ES"/>
        </w:rPr>
        <w:t>cambia dependiendo de si se trata de una persona natural</w:t>
      </w:r>
      <w:r w:rsidRPr="003504B3">
        <w:rPr>
          <w:rFonts w:ascii="Verdana" w:eastAsia="Times New Roman" w:hAnsi="Verdana" w:cs="Arial MT"/>
          <w:spacing w:val="-59"/>
          <w:lang w:val="es-ES"/>
        </w:rPr>
        <w:t xml:space="preserve"> </w:t>
      </w:r>
      <w:r w:rsidRPr="003504B3">
        <w:rPr>
          <w:rFonts w:ascii="Verdana" w:eastAsia="Times New Roman" w:hAnsi="Verdana" w:cs="Arial MT"/>
          <w:lang w:val="es-ES"/>
        </w:rPr>
        <w:t>o</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una</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jurídica:</w:t>
      </w:r>
      <w:r w:rsidRPr="003504B3">
        <w:rPr>
          <w:rFonts w:ascii="Verdana" w:eastAsia="Times New Roman" w:hAnsi="Verdana" w:cs="Arial MT"/>
          <w:spacing w:val="-10"/>
          <w:lang w:val="es-ES"/>
        </w:rPr>
        <w:t xml:space="preserve"> </w:t>
      </w:r>
      <w:r>
        <w:rPr>
          <w:rFonts w:ascii="Verdana" w:eastAsia="Times New Roman" w:hAnsi="Verdana" w:cs="Arial MT"/>
          <w:spacing w:val="-10"/>
          <w:lang w:val="es-ES"/>
        </w:rPr>
        <w:t>(</w:t>
      </w:r>
      <w:r w:rsidRPr="003504B3">
        <w:rPr>
          <w:rFonts w:ascii="Verdana" w:eastAsia="Times New Roman" w:hAnsi="Verdana" w:cs="Arial MT"/>
          <w:lang w:val="es-ES"/>
        </w:rPr>
        <w:t>i)</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es</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una</w:t>
      </w:r>
      <w:r w:rsidRPr="003504B3">
        <w:rPr>
          <w:rFonts w:ascii="Verdana" w:eastAsia="Times New Roman" w:hAnsi="Verdana" w:cs="Arial MT"/>
          <w:spacing w:val="-10"/>
          <w:lang w:val="es-ES"/>
        </w:rPr>
        <w:t xml:space="preserve"> </w:t>
      </w:r>
      <w:r w:rsidRPr="00C355EB">
        <w:rPr>
          <w:rFonts w:ascii="Verdana" w:eastAsia="Times New Roman" w:hAnsi="Verdana" w:cs="Arial MT"/>
          <w:i/>
          <w:iCs/>
          <w:spacing w:val="-10"/>
          <w:lang w:val="es-ES"/>
        </w:rPr>
        <w:t xml:space="preserve">persona </w:t>
      </w:r>
      <w:r w:rsidRPr="00C355EB">
        <w:rPr>
          <w:rFonts w:ascii="Verdana" w:eastAsia="Times New Roman" w:hAnsi="Verdana" w:cs="Arial MT"/>
          <w:i/>
          <w:iCs/>
          <w:lang w:val="es-ES"/>
        </w:rPr>
        <w:t>natural</w:t>
      </w:r>
      <w:r w:rsidRPr="003504B3">
        <w:rPr>
          <w:rFonts w:ascii="Verdana" w:eastAsia="Times New Roman" w:hAnsi="Verdana" w:cs="Arial MT"/>
          <w:lang w:val="es-ES"/>
        </w:rPr>
        <w:t>,</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la</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entidad</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estatal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verificará</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el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pago</w:t>
      </w:r>
      <w:r w:rsidRPr="003504B3">
        <w:rPr>
          <w:rFonts w:ascii="Verdana" w:eastAsia="Times New Roman" w:hAnsi="Verdana" w:cs="Arial MT"/>
          <w:spacing w:val="-9"/>
          <w:lang w:val="es-ES"/>
        </w:rPr>
        <w:t xml:space="preserve"> </w:t>
      </w:r>
      <w:r w:rsidRPr="003504B3">
        <w:rPr>
          <w:rFonts w:ascii="Verdana" w:eastAsia="Times New Roman" w:hAnsi="Verdana" w:cs="Arial MT"/>
          <w:lang w:val="es-ES"/>
        </w:rPr>
        <w:t>al</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Sistema</w:t>
      </w:r>
      <w:r w:rsidRPr="003504B3">
        <w:rPr>
          <w:rFonts w:ascii="Verdana" w:eastAsia="Times New Roman" w:hAnsi="Verdana" w:cs="Arial MT"/>
          <w:spacing w:val="-9"/>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0"/>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59"/>
          <w:lang w:val="es-ES"/>
        </w:rPr>
        <w:t xml:space="preserve"> </w:t>
      </w:r>
      <w:r>
        <w:rPr>
          <w:rFonts w:ascii="Verdana" w:eastAsia="Times New Roman" w:hAnsi="Verdana" w:cs="Arial MT"/>
          <w:spacing w:val="-59"/>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6"/>
          <w:lang w:val="es-ES"/>
        </w:rPr>
        <w:t xml:space="preserve"> </w:t>
      </w:r>
      <w:r w:rsidRPr="003504B3">
        <w:rPr>
          <w:rFonts w:ascii="Verdana" w:eastAsia="Times New Roman" w:hAnsi="Verdana" w:cs="Arial MT"/>
          <w:lang w:val="es-ES"/>
        </w:rPr>
        <w:t>cuando</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realicen</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los</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pagos</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del</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contrato,</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es</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decir,</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durante</w:t>
      </w:r>
      <w:r w:rsidRPr="003504B3">
        <w:rPr>
          <w:rFonts w:ascii="Verdana" w:eastAsia="Times New Roman" w:hAnsi="Verdana" w:cs="Arial MT"/>
          <w:spacing w:val="-8"/>
          <w:lang w:val="es-ES"/>
        </w:rPr>
        <w:t xml:space="preserve"> </w:t>
      </w:r>
      <w:r w:rsidRPr="003504B3">
        <w:rPr>
          <w:rFonts w:ascii="Verdana" w:eastAsia="Times New Roman" w:hAnsi="Verdana" w:cs="Arial MT"/>
          <w:lang w:val="es-ES"/>
        </w:rPr>
        <w:t>su</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ejecución</w:t>
      </w:r>
      <w:r>
        <w:rPr>
          <w:rFonts w:ascii="Verdana" w:eastAsia="Times New Roman" w:hAnsi="Verdana" w:cs="Arial MT"/>
          <w:lang w:val="es-ES"/>
        </w:rPr>
        <w:t>;</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y</w:t>
      </w:r>
      <w:r w:rsidRPr="003504B3">
        <w:rPr>
          <w:rFonts w:ascii="Verdana" w:eastAsia="Times New Roman" w:hAnsi="Verdana" w:cs="Arial MT"/>
          <w:spacing w:val="-8"/>
          <w:lang w:val="es-ES"/>
        </w:rPr>
        <w:t xml:space="preserve"> </w:t>
      </w:r>
      <w:r>
        <w:rPr>
          <w:rFonts w:ascii="Verdana" w:eastAsia="Times New Roman" w:hAnsi="Verdana" w:cs="Arial MT"/>
          <w:spacing w:val="-8"/>
          <w:lang w:val="es-ES"/>
        </w:rPr>
        <w:t>(</w:t>
      </w:r>
      <w:proofErr w:type="spellStart"/>
      <w:r w:rsidRPr="003504B3">
        <w:rPr>
          <w:rFonts w:ascii="Verdana" w:eastAsia="Times New Roman" w:hAnsi="Verdana" w:cs="Arial MT"/>
          <w:lang w:val="es-ES"/>
        </w:rPr>
        <w:t>ii</w:t>
      </w:r>
      <w:proofErr w:type="spellEnd"/>
      <w:r w:rsidRPr="003504B3">
        <w:rPr>
          <w:rFonts w:ascii="Verdana" w:eastAsia="Times New Roman" w:hAnsi="Verdana" w:cs="Arial MT"/>
          <w:lang w:val="es-ES"/>
        </w:rPr>
        <w:t>)</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7"/>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59"/>
          <w:lang w:val="es-ES"/>
        </w:rPr>
        <w:t xml:space="preserve"> </w:t>
      </w:r>
      <w:r w:rsidRPr="003504B3">
        <w:rPr>
          <w:rFonts w:ascii="Verdana" w:eastAsia="Times New Roman" w:hAnsi="Verdana" w:cs="Arial MT"/>
          <w:lang w:val="es-ES"/>
        </w:rPr>
        <w:t xml:space="preserve">refiere a una </w:t>
      </w:r>
      <w:r w:rsidRPr="00C355EB">
        <w:rPr>
          <w:rFonts w:ascii="Verdana" w:eastAsia="Times New Roman" w:hAnsi="Verdana" w:cs="Arial MT"/>
          <w:i/>
          <w:iCs/>
          <w:lang w:val="es-ES"/>
        </w:rPr>
        <w:t>persona jurídica</w:t>
      </w:r>
      <w:r w:rsidRPr="003504B3">
        <w:rPr>
          <w:rFonts w:ascii="Verdana" w:eastAsia="Times New Roman" w:hAnsi="Verdana" w:cs="Arial MT"/>
          <w:lang w:val="es-ES"/>
        </w:rPr>
        <w:t>, la acreditación del cumplimiento de las obligaciones relacionadas</w:t>
      </w:r>
      <w:r w:rsidRPr="003504B3">
        <w:rPr>
          <w:rFonts w:ascii="Verdana" w:eastAsia="Times New Roman" w:hAnsi="Verdana" w:cs="Arial MT"/>
          <w:spacing w:val="-59"/>
          <w:lang w:val="es-ES"/>
        </w:rPr>
        <w:t xml:space="preserve"> </w:t>
      </w:r>
      <w:r>
        <w:rPr>
          <w:rFonts w:ascii="Verdana" w:eastAsia="Times New Roman" w:hAnsi="Verdana" w:cs="Arial MT"/>
          <w:spacing w:val="-59"/>
          <w:lang w:val="es-ES"/>
        </w:rPr>
        <w:t xml:space="preserve"> </w:t>
      </w:r>
      <w:r w:rsidRPr="003504B3">
        <w:rPr>
          <w:rFonts w:ascii="Verdana" w:eastAsia="Times New Roman" w:hAnsi="Verdana" w:cs="Arial MT"/>
          <w:lang w:val="es-ES"/>
        </w:rPr>
        <w:t>con</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el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Sistema</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sus</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empleados</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debe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aportar</w:t>
      </w:r>
      <w:r w:rsidRPr="003504B3">
        <w:rPr>
          <w:rFonts w:ascii="Verdana" w:eastAsia="Times New Roman" w:hAnsi="Verdana" w:cs="Arial MT"/>
          <w:spacing w:val="1"/>
          <w:lang w:val="es-ES"/>
        </w:rPr>
        <w:t xml:space="preserve"> </w:t>
      </w:r>
      <w:r w:rsidRPr="00C355EB">
        <w:rPr>
          <w:rFonts w:ascii="Verdana" w:eastAsia="Times New Roman" w:hAnsi="Verdana" w:cs="Arial MT"/>
          <w:i/>
          <w:iCs/>
          <w:lang w:val="es-ES"/>
        </w:rPr>
        <w:t>con</w:t>
      </w:r>
      <w:r w:rsidRPr="00C355EB">
        <w:rPr>
          <w:rFonts w:ascii="Verdana" w:eastAsia="Times New Roman" w:hAnsi="Verdana" w:cs="Arial MT"/>
          <w:i/>
          <w:iCs/>
          <w:spacing w:val="1"/>
          <w:lang w:val="es-ES"/>
        </w:rPr>
        <w:t xml:space="preserve"> </w:t>
      </w:r>
      <w:r w:rsidRPr="00C355EB">
        <w:rPr>
          <w:rFonts w:ascii="Verdana" w:eastAsia="Times New Roman" w:hAnsi="Verdana" w:cs="Arial MT"/>
          <w:i/>
          <w:iCs/>
          <w:lang w:val="es-ES"/>
        </w:rPr>
        <w:t>la</w:t>
      </w:r>
      <w:r w:rsidRPr="00C355EB">
        <w:rPr>
          <w:rFonts w:ascii="Verdana" w:eastAsia="Times New Roman" w:hAnsi="Verdana" w:cs="Arial MT"/>
          <w:i/>
          <w:iCs/>
          <w:spacing w:val="1"/>
          <w:lang w:val="es-ES"/>
        </w:rPr>
        <w:t xml:space="preserve"> </w:t>
      </w:r>
      <w:r w:rsidRPr="00C355EB">
        <w:rPr>
          <w:rFonts w:ascii="Verdana" w:eastAsia="Times New Roman" w:hAnsi="Verdana" w:cs="Arial MT"/>
          <w:i/>
          <w:iCs/>
          <w:lang w:val="es-ES"/>
        </w:rPr>
        <w:t>presentación de la oferta</w:t>
      </w:r>
      <w:r w:rsidRPr="003504B3">
        <w:rPr>
          <w:rFonts w:ascii="Verdana" w:eastAsia="Times New Roman" w:hAnsi="Verdana" w:cs="Arial MT"/>
          <w:lang w:val="es-ES"/>
        </w:rPr>
        <w:t>, y este constituye un criterio de admisión. Lo anterior sin</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perjuicio de que durante la ejecución del contrato también se acredite el pago al Sistema de</w:t>
      </w:r>
      <w:r w:rsidRPr="003504B3">
        <w:rPr>
          <w:rFonts w:ascii="Verdana" w:eastAsia="Times New Roman" w:hAnsi="Verdana" w:cs="Arial MT"/>
          <w:spacing w:val="1"/>
          <w:lang w:val="es-ES"/>
        </w:rPr>
        <w:t xml:space="preserve"> </w:t>
      </w:r>
      <w:r w:rsidRPr="003504B3">
        <w:rPr>
          <w:rFonts w:ascii="Verdana" w:eastAsia="Times New Roman" w:hAnsi="Verdana" w:cs="Arial MT"/>
          <w:lang w:val="es-ES"/>
        </w:rPr>
        <w:t>Seguridad</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Social</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Integral</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para</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pagar</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las</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cuentas</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o</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facturas</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si</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a</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ello</w:t>
      </w:r>
      <w:r w:rsidRPr="003504B3">
        <w:rPr>
          <w:rFonts w:ascii="Verdana" w:eastAsia="Times New Roman" w:hAnsi="Verdana" w:cs="Arial MT"/>
          <w:spacing w:val="-3"/>
          <w:lang w:val="es-ES"/>
        </w:rPr>
        <w:t xml:space="preserve"> </w:t>
      </w:r>
      <w:r w:rsidRPr="003504B3">
        <w:rPr>
          <w:rFonts w:ascii="Verdana" w:eastAsia="Times New Roman" w:hAnsi="Verdana" w:cs="Arial MT"/>
          <w:lang w:val="es-ES"/>
        </w:rPr>
        <w:t>hubiere</w:t>
      </w:r>
      <w:r w:rsidRPr="003504B3">
        <w:rPr>
          <w:rFonts w:ascii="Verdana" w:eastAsia="Times New Roman" w:hAnsi="Verdana" w:cs="Arial MT"/>
          <w:spacing w:val="-2"/>
          <w:lang w:val="es-ES"/>
        </w:rPr>
        <w:t xml:space="preserve"> </w:t>
      </w:r>
      <w:r w:rsidRPr="003504B3">
        <w:rPr>
          <w:rFonts w:ascii="Verdana" w:eastAsia="Times New Roman" w:hAnsi="Verdana" w:cs="Arial MT"/>
          <w:lang w:val="es-ES"/>
        </w:rPr>
        <w:t>lugar.</w:t>
      </w:r>
    </w:p>
    <w:p w14:paraId="1168BDFB" w14:textId="77777777" w:rsidR="008A2C1E" w:rsidRPr="00B41ECD" w:rsidRDefault="008A2C1E" w:rsidP="008A2C1E">
      <w:pPr>
        <w:widowControl w:val="0"/>
        <w:autoSpaceDE w:val="0"/>
        <w:autoSpaceDN w:val="0"/>
        <w:spacing w:before="120" w:after="0" w:line="276" w:lineRule="auto"/>
        <w:ind w:firstLine="708"/>
        <w:jc w:val="both"/>
        <w:rPr>
          <w:rFonts w:ascii="Verdana" w:eastAsia="Calibri" w:hAnsi="Verdana" w:cs="Arial"/>
          <w:color w:val="000000" w:themeColor="text1"/>
        </w:rPr>
      </w:pPr>
      <w:r>
        <w:rPr>
          <w:rFonts w:ascii="Verdana" w:eastAsia="Arial" w:hAnsi="Verdana" w:cs="Arial"/>
          <w:lang w:val="es-ES"/>
        </w:rPr>
        <w:t xml:space="preserve">Lo expuesto implica que, en el caso de las personas naturales, </w:t>
      </w:r>
      <w:r w:rsidRPr="003504B3">
        <w:rPr>
          <w:rFonts w:ascii="Verdana" w:eastAsia="Calibri" w:hAnsi="Verdana" w:cs="Arial"/>
          <w:color w:val="000000" w:themeColor="text1"/>
        </w:rPr>
        <w:t>el contrato estatal se puede celebrar verific</w:t>
      </w:r>
      <w:r>
        <w:rPr>
          <w:rFonts w:ascii="Verdana" w:eastAsia="Calibri" w:hAnsi="Verdana" w:cs="Arial"/>
          <w:color w:val="000000" w:themeColor="text1"/>
        </w:rPr>
        <w:t>ando</w:t>
      </w:r>
      <w:r w:rsidRPr="003504B3">
        <w:rPr>
          <w:rFonts w:ascii="Verdana" w:eastAsia="Calibri" w:hAnsi="Verdana" w:cs="Arial"/>
          <w:color w:val="000000" w:themeColor="text1"/>
        </w:rPr>
        <w:t xml:space="preserve"> que se encuentre</w:t>
      </w:r>
      <w:r>
        <w:rPr>
          <w:rFonts w:ascii="Verdana" w:eastAsia="Calibri" w:hAnsi="Verdana" w:cs="Arial"/>
          <w:color w:val="000000" w:themeColor="text1"/>
        </w:rPr>
        <w:t>n</w:t>
      </w:r>
      <w:r w:rsidRPr="003504B3">
        <w:rPr>
          <w:rFonts w:ascii="Verdana" w:eastAsia="Calibri" w:hAnsi="Verdana" w:cs="Arial"/>
          <w:color w:val="000000" w:themeColor="text1"/>
        </w:rPr>
        <w:t xml:space="preserve"> afiliada</w:t>
      </w:r>
      <w:r>
        <w:rPr>
          <w:rFonts w:ascii="Verdana" w:eastAsia="Calibri" w:hAnsi="Verdana" w:cs="Arial"/>
          <w:color w:val="000000" w:themeColor="text1"/>
        </w:rPr>
        <w:t>s</w:t>
      </w:r>
      <w:r w:rsidRPr="003504B3">
        <w:rPr>
          <w:rFonts w:ascii="Verdana" w:eastAsia="Calibri" w:hAnsi="Verdana" w:cs="Arial"/>
          <w:color w:val="000000" w:themeColor="text1"/>
        </w:rPr>
        <w:t xml:space="preserve"> al Sistema de Seguridad Social Integral, así lo esté</w:t>
      </w:r>
      <w:r>
        <w:rPr>
          <w:rFonts w:ascii="Verdana" w:eastAsia="Calibri" w:hAnsi="Verdana" w:cs="Arial"/>
          <w:color w:val="000000" w:themeColor="text1"/>
        </w:rPr>
        <w:t>n</w:t>
      </w:r>
      <w:r w:rsidRPr="003504B3">
        <w:rPr>
          <w:rFonts w:ascii="Verdana" w:eastAsia="Calibri" w:hAnsi="Verdana" w:cs="Arial"/>
          <w:color w:val="000000" w:themeColor="text1"/>
        </w:rPr>
        <w:t xml:space="preserve"> en calidad de cotizante dependiente o afiliado al régimen subsidiado en salud</w:t>
      </w:r>
      <w:r>
        <w:rPr>
          <w:rFonts w:ascii="Verdana" w:eastAsia="Calibri" w:hAnsi="Verdana" w:cs="Arial"/>
          <w:color w:val="000000" w:themeColor="text1"/>
        </w:rPr>
        <w:t>. En todo caso</w:t>
      </w:r>
      <w:r w:rsidRPr="003504B3">
        <w:rPr>
          <w:rFonts w:ascii="Verdana" w:eastAsia="Calibri" w:hAnsi="Verdana" w:cs="Arial"/>
          <w:color w:val="000000" w:themeColor="text1"/>
        </w:rPr>
        <w:t>, una vez celebrado el contrato</w:t>
      </w:r>
      <w:r>
        <w:rPr>
          <w:rFonts w:ascii="Verdana" w:eastAsia="Calibri" w:hAnsi="Verdana" w:cs="Arial"/>
          <w:color w:val="000000" w:themeColor="text1"/>
        </w:rPr>
        <w:t xml:space="preserve">, la persona </w:t>
      </w:r>
      <w:r w:rsidRPr="003504B3">
        <w:rPr>
          <w:rFonts w:ascii="Verdana" w:eastAsia="Calibri" w:hAnsi="Verdana" w:cs="Arial"/>
          <w:color w:val="000000" w:themeColor="text1"/>
        </w:rPr>
        <w:t>debe efectuar el reporte de la novedad de afiliación a cada subsistema</w:t>
      </w:r>
      <w:r>
        <w:rPr>
          <w:rFonts w:ascii="Verdana" w:eastAsia="Calibri" w:hAnsi="Verdana" w:cs="Arial"/>
          <w:color w:val="000000" w:themeColor="text1"/>
        </w:rPr>
        <w:t xml:space="preserve"> (</w:t>
      </w:r>
      <w:r w:rsidRPr="003504B3">
        <w:rPr>
          <w:rFonts w:ascii="Verdana" w:eastAsia="Calibri" w:hAnsi="Verdana" w:cs="Arial"/>
          <w:color w:val="000000" w:themeColor="text1"/>
        </w:rPr>
        <w:t>salud, pensiones y riesgos laborales</w:t>
      </w:r>
      <w:r>
        <w:rPr>
          <w:rFonts w:ascii="Verdana" w:eastAsia="Calibri" w:hAnsi="Verdana" w:cs="Arial"/>
          <w:color w:val="000000" w:themeColor="text1"/>
        </w:rPr>
        <w:t>). Un ejemplo de lo anterior es que</w:t>
      </w:r>
      <w:r w:rsidRPr="003504B3">
        <w:rPr>
          <w:rFonts w:ascii="Verdana" w:eastAsia="Calibri" w:hAnsi="Verdana" w:cs="Arial"/>
          <w:color w:val="000000" w:themeColor="text1"/>
        </w:rPr>
        <w:t xml:space="preserve"> si </w:t>
      </w:r>
      <w:r>
        <w:rPr>
          <w:rFonts w:ascii="Verdana" w:eastAsia="Calibri" w:hAnsi="Verdana" w:cs="Arial"/>
          <w:color w:val="000000" w:themeColor="text1"/>
        </w:rPr>
        <w:t>la</w:t>
      </w:r>
      <w:r w:rsidRPr="003504B3">
        <w:rPr>
          <w:rFonts w:ascii="Verdana" w:eastAsia="Calibri" w:hAnsi="Verdana" w:cs="Arial"/>
          <w:color w:val="000000" w:themeColor="text1"/>
        </w:rPr>
        <w:t xml:space="preserve"> </w:t>
      </w:r>
      <w:r>
        <w:rPr>
          <w:rFonts w:ascii="Verdana" w:eastAsia="Calibri" w:hAnsi="Verdana" w:cs="Arial"/>
          <w:color w:val="000000" w:themeColor="text1"/>
        </w:rPr>
        <w:t xml:space="preserve">persona estaba </w:t>
      </w:r>
      <w:r w:rsidRPr="003504B3">
        <w:rPr>
          <w:rFonts w:ascii="Verdana" w:eastAsia="Calibri" w:hAnsi="Verdana" w:cs="Arial"/>
          <w:color w:val="000000" w:themeColor="text1"/>
        </w:rPr>
        <w:t>afiliad</w:t>
      </w:r>
      <w:r>
        <w:rPr>
          <w:rFonts w:ascii="Verdana" w:eastAsia="Calibri" w:hAnsi="Verdana" w:cs="Arial"/>
          <w:color w:val="000000" w:themeColor="text1"/>
        </w:rPr>
        <w:t>a</w:t>
      </w:r>
      <w:r w:rsidRPr="003504B3">
        <w:rPr>
          <w:rFonts w:ascii="Verdana" w:eastAsia="Calibri" w:hAnsi="Verdana" w:cs="Arial"/>
          <w:color w:val="000000" w:themeColor="text1"/>
        </w:rPr>
        <w:t xml:space="preserve"> al régimen subsidiado y celebra un contrato de </w:t>
      </w:r>
      <w:r w:rsidRPr="00B41ECD">
        <w:rPr>
          <w:rFonts w:ascii="Verdana" w:eastAsia="Calibri" w:hAnsi="Verdana" w:cs="Arial"/>
          <w:color w:val="000000" w:themeColor="text1"/>
        </w:rPr>
        <w:t>prestación de servicios profesionales o de apoyo a la gestión con una Entidad Estatal debe reportar la novedad de afiliación como independiente y cotizar en esta calidad, demostrando el cumplimiento de este deber, como requisito para la ejecución del contrato, en los términos del artículo 23 de la Ley 1150 de 2007.</w:t>
      </w:r>
    </w:p>
    <w:p w14:paraId="7A4CFED3" w14:textId="77777777" w:rsidR="008A2C1E" w:rsidRPr="00B41ECD" w:rsidRDefault="008A2C1E" w:rsidP="008A2C1E">
      <w:pPr>
        <w:widowControl w:val="0"/>
        <w:autoSpaceDE w:val="0"/>
        <w:autoSpaceDN w:val="0"/>
        <w:spacing w:before="120" w:after="0" w:line="276" w:lineRule="auto"/>
        <w:ind w:firstLine="708"/>
        <w:jc w:val="both"/>
        <w:rPr>
          <w:rFonts w:ascii="Verdana" w:eastAsia="Arial" w:hAnsi="Verdana" w:cs="Arial"/>
          <w:lang w:val="es-ES"/>
        </w:rPr>
      </w:pPr>
      <w:r w:rsidRPr="00B41ECD">
        <w:rPr>
          <w:rFonts w:ascii="Verdana" w:eastAsia="Times New Roman" w:hAnsi="Verdana" w:cs="Arial MT"/>
          <w:lang w:val="es-ES"/>
        </w:rPr>
        <w:t xml:space="preserve">Con respecto a las </w:t>
      </w:r>
      <w:r w:rsidRPr="00B41ECD">
        <w:rPr>
          <w:rFonts w:ascii="Verdana" w:eastAsia="Times New Roman" w:hAnsi="Verdana" w:cs="Arial MT"/>
          <w:i/>
          <w:iCs/>
          <w:lang w:val="es-ES"/>
        </w:rPr>
        <w:t>personas jurídicas</w:t>
      </w:r>
      <w:r w:rsidRPr="00B41ECD">
        <w:rPr>
          <w:rFonts w:ascii="Verdana" w:eastAsia="Times New Roman" w:hAnsi="Verdana" w:cs="Arial MT"/>
          <w:lang w:val="es-ES"/>
        </w:rPr>
        <w:t xml:space="preserve">, la ley requiere que acrediten </w:t>
      </w:r>
      <w:r w:rsidRPr="00B41ECD">
        <w:rPr>
          <w:rFonts w:ascii="Verdana" w:eastAsia="Arial" w:hAnsi="Verdana" w:cs="Arial"/>
          <w:i/>
          <w:iCs/>
          <w:lang w:val="es-ES"/>
        </w:rPr>
        <w:t>el pago</w:t>
      </w:r>
      <w:r w:rsidRPr="00B41ECD">
        <w:rPr>
          <w:rFonts w:ascii="Verdana" w:eastAsia="Arial" w:hAnsi="Verdana" w:cs="Arial"/>
          <w:lang w:val="es-ES"/>
        </w:rPr>
        <w:t xml:space="preserve"> de los aportes de sus </w:t>
      </w:r>
      <w:r w:rsidRPr="00B41ECD">
        <w:rPr>
          <w:rFonts w:ascii="Verdana" w:eastAsia="Arial" w:hAnsi="Verdana" w:cs="Arial"/>
          <w:i/>
          <w:iCs/>
          <w:lang w:val="es-ES"/>
        </w:rPr>
        <w:t>empleados</w:t>
      </w:r>
      <w:r w:rsidRPr="00B41ECD">
        <w:rPr>
          <w:rFonts w:ascii="Verdana" w:eastAsia="Arial" w:hAnsi="Verdana" w:cs="Arial"/>
          <w:lang w:val="es-ES"/>
        </w:rPr>
        <w:t xml:space="preserve"> con la presentación de la oferta. Así, el cumplimiento del requisito en este supuesto implica que afilien al sistema de seguridad social a sus empleados y acrediten el pago de sus aportes. Esto incluye el deber de acreditar que se encuentra al día en el pago de los aportes de los representantes legales que tengan el carácter de </w:t>
      </w:r>
      <w:r w:rsidRPr="00B41ECD">
        <w:rPr>
          <w:rFonts w:ascii="Verdana" w:eastAsia="Arial" w:hAnsi="Verdana" w:cs="Arial"/>
          <w:i/>
          <w:iCs/>
          <w:lang w:val="es-ES"/>
        </w:rPr>
        <w:t>empleados</w:t>
      </w:r>
      <w:r w:rsidRPr="00B41ECD">
        <w:rPr>
          <w:rFonts w:ascii="Verdana" w:eastAsia="Arial" w:hAnsi="Verdana" w:cs="Arial"/>
          <w:lang w:val="es-ES"/>
        </w:rPr>
        <w:t xml:space="preserve">. </w:t>
      </w:r>
      <w:bookmarkEnd w:id="3"/>
    </w:p>
    <w:p w14:paraId="76D8F124" w14:textId="77777777" w:rsidR="008A2C1E" w:rsidRDefault="008A2C1E" w:rsidP="008A2C1E">
      <w:pPr>
        <w:spacing w:before="120" w:after="120" w:line="276" w:lineRule="auto"/>
        <w:ind w:firstLine="708"/>
        <w:jc w:val="both"/>
        <w:rPr>
          <w:rFonts w:ascii="Verdana" w:eastAsia="Times New Roman" w:hAnsi="Verdana" w:cs="Arial"/>
          <w:lang w:eastAsia="es-CO"/>
        </w:rPr>
      </w:pPr>
      <w:r w:rsidRPr="00B41ECD">
        <w:rPr>
          <w:rStyle w:val="Fuerte"/>
          <w:rFonts w:ascii="Verdana" w:hAnsi="Verdana"/>
          <w:b w:val="0"/>
          <w:bCs w:val="0"/>
        </w:rPr>
        <w:t>En consecuencia</w:t>
      </w:r>
      <w:r w:rsidRPr="00B41ECD">
        <w:rPr>
          <w:rFonts w:ascii="Verdana" w:hAnsi="Verdana"/>
        </w:rPr>
        <w:t xml:space="preserve">, cuando tenga la calidad de empleado deberá estar afiliado al régimen contributivo, de modo que el proponente tendrá que cumplir con la obligación de acreditar el pago de sus aportes al Sistema de Seguridad Social Integral. En contraste, si el representante legal de la persona jurídica no </w:t>
      </w:r>
      <w:r w:rsidRPr="00B41ECD">
        <w:rPr>
          <w:rFonts w:ascii="Verdana" w:hAnsi="Verdana"/>
        </w:rPr>
        <w:lastRenderedPageBreak/>
        <w:t>tiene el carácter de empleado, la sociedad no deberá acreditar el pago de sus aportes, con lo cual podrá encontrarse afiliado al régimen subsidiado.</w:t>
      </w:r>
    </w:p>
    <w:p w14:paraId="7BA7E218" w14:textId="77777777" w:rsidR="008A2C1E" w:rsidRDefault="008A2C1E" w:rsidP="008A2C1E">
      <w:pPr>
        <w:spacing w:after="0" w:line="276" w:lineRule="auto"/>
        <w:jc w:val="both"/>
        <w:rPr>
          <w:rFonts w:ascii="Verdana" w:eastAsia="Times New Roman" w:hAnsi="Verdana" w:cs="Times New Roman"/>
          <w:lang w:eastAsia="es-ES"/>
        </w:rPr>
      </w:pPr>
      <w:r w:rsidRPr="005416E7">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  </w:t>
      </w:r>
      <w:r w:rsidRPr="005416E7">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bookmarkEnd w:id="1"/>
      <w:bookmarkEnd w:id="2"/>
    </w:p>
    <w:p w14:paraId="7299A1D6" w14:textId="77777777" w:rsidR="008A2C1E" w:rsidRPr="00230FF9" w:rsidRDefault="008A2C1E" w:rsidP="008A2C1E">
      <w:pPr>
        <w:spacing w:after="0" w:line="276" w:lineRule="auto"/>
        <w:ind w:firstLine="709"/>
        <w:jc w:val="both"/>
        <w:rPr>
          <w:rFonts w:ascii="Verdana" w:eastAsia="Times New Roman" w:hAnsi="Verdana" w:cs="Times New Roman"/>
          <w:lang w:eastAsia="es-ES"/>
        </w:rPr>
      </w:pPr>
    </w:p>
    <w:p w14:paraId="0AE276F9" w14:textId="77777777" w:rsidR="008A2C1E" w:rsidRDefault="008A2C1E" w:rsidP="008A2C1E">
      <w:pPr>
        <w:spacing w:after="0" w:line="276" w:lineRule="auto"/>
        <w:jc w:val="both"/>
        <w:rPr>
          <w:rFonts w:ascii="Verdana" w:eastAsia="Century Gothic" w:hAnsi="Verdana" w:cs="Century Gothic"/>
          <w:b/>
          <w:lang w:val="es-ES"/>
        </w:rPr>
      </w:pPr>
      <w:r w:rsidRPr="00144EB3">
        <w:rPr>
          <w:rFonts w:ascii="Verdana" w:eastAsia="Century Gothic" w:hAnsi="Verdana" w:cs="Century Gothic"/>
          <w:b/>
          <w:lang w:val="es-ES"/>
        </w:rPr>
        <w:t>4. Referencias normativas, jurisprudenciales y otras fuentes:</w:t>
      </w:r>
    </w:p>
    <w:p w14:paraId="2CFAD50C" w14:textId="77777777" w:rsidR="008A2C1E" w:rsidRPr="00144EB3" w:rsidRDefault="008A2C1E" w:rsidP="008A2C1E">
      <w:pPr>
        <w:spacing w:after="0" w:line="276" w:lineRule="auto"/>
        <w:jc w:val="both"/>
        <w:rPr>
          <w:rFonts w:ascii="Verdana" w:eastAsia="Century Gothic" w:hAnsi="Verdana" w:cs="Century Gothic"/>
          <w:b/>
          <w:color w:val="ED7D31" w:themeColor="accent2"/>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A2C1E" w:rsidRPr="00144EB3" w14:paraId="76B3D899" w14:textId="77777777" w:rsidTr="00EA2F5A">
        <w:trPr>
          <w:trHeight w:val="2683"/>
        </w:trPr>
        <w:tc>
          <w:tcPr>
            <w:tcW w:w="8647" w:type="dxa"/>
          </w:tcPr>
          <w:p w14:paraId="2DCBF5BE" w14:textId="77777777" w:rsidR="008A2C1E" w:rsidRPr="00BB7D5D"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80 de 1993</w:t>
            </w:r>
            <w:r>
              <w:rPr>
                <w:rFonts w:ascii="Verdana" w:hAnsi="Verdana" w:cs="Arial"/>
                <w:color w:val="000000" w:themeColor="text1"/>
              </w:rPr>
              <w:t xml:space="preserve">: </w:t>
            </w:r>
            <w:r w:rsidRPr="00FE342C">
              <w:rPr>
                <w:rFonts w:ascii="Verdana" w:hAnsi="Verdana" w:cs="Arial"/>
                <w:color w:val="000000" w:themeColor="text1"/>
              </w:rPr>
              <w:t>artículo</w:t>
            </w:r>
            <w:r>
              <w:rPr>
                <w:rFonts w:ascii="Verdana" w:hAnsi="Verdana" w:cs="Arial"/>
                <w:color w:val="000000" w:themeColor="text1"/>
              </w:rPr>
              <w:t>s 6, 7, 8, 13y</w:t>
            </w:r>
            <w:r w:rsidRPr="00FE342C">
              <w:rPr>
                <w:rFonts w:ascii="Verdana" w:hAnsi="Verdana" w:cs="Arial"/>
                <w:color w:val="000000" w:themeColor="text1"/>
              </w:rPr>
              <w:t xml:space="preserve"> 41.</w:t>
            </w:r>
          </w:p>
          <w:p w14:paraId="049F3F56" w14:textId="77777777" w:rsidR="008A2C1E" w:rsidRPr="00FE342C"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789 de 2002</w:t>
            </w:r>
            <w:r>
              <w:rPr>
                <w:rFonts w:ascii="Verdana" w:hAnsi="Verdana" w:cs="Arial"/>
                <w:color w:val="000000" w:themeColor="text1"/>
              </w:rPr>
              <w:t xml:space="preserve">: </w:t>
            </w:r>
            <w:r w:rsidRPr="00FE342C">
              <w:rPr>
                <w:rFonts w:ascii="Verdana" w:hAnsi="Verdana" w:cs="Arial"/>
                <w:color w:val="000000" w:themeColor="text1"/>
              </w:rPr>
              <w:t>artículo 50.</w:t>
            </w:r>
          </w:p>
          <w:p w14:paraId="6C4D7A64" w14:textId="77777777" w:rsidR="008A2C1E" w:rsidRPr="00FE342C"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Ley 1150 de 2007</w:t>
            </w:r>
            <w:r>
              <w:rPr>
                <w:rFonts w:ascii="Verdana" w:hAnsi="Verdana" w:cs="Arial"/>
                <w:color w:val="000000" w:themeColor="text1"/>
              </w:rPr>
              <w:t>:</w:t>
            </w:r>
            <w:r w:rsidRPr="00FE342C">
              <w:rPr>
                <w:rFonts w:ascii="Verdana" w:hAnsi="Verdana" w:cs="Arial"/>
                <w:color w:val="000000" w:themeColor="text1"/>
              </w:rPr>
              <w:t xml:space="preserve"> artículo</w:t>
            </w:r>
            <w:r>
              <w:rPr>
                <w:rFonts w:ascii="Verdana" w:hAnsi="Verdana" w:cs="Arial"/>
                <w:color w:val="000000" w:themeColor="text1"/>
              </w:rPr>
              <w:t xml:space="preserve">s 5 y </w:t>
            </w:r>
            <w:r w:rsidRPr="00FE342C">
              <w:rPr>
                <w:rFonts w:ascii="Verdana" w:hAnsi="Verdana" w:cs="Arial"/>
                <w:color w:val="000000" w:themeColor="text1"/>
              </w:rPr>
              <w:t>23.</w:t>
            </w:r>
          </w:p>
          <w:p w14:paraId="735D3859" w14:textId="77777777" w:rsidR="008A2C1E"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Decreto 1273 de 2018</w:t>
            </w:r>
            <w:r>
              <w:rPr>
                <w:rFonts w:ascii="Verdana" w:hAnsi="Verdana" w:cs="Arial"/>
                <w:color w:val="000000" w:themeColor="text1"/>
              </w:rPr>
              <w:t>:</w:t>
            </w:r>
            <w:r w:rsidRPr="00FE342C">
              <w:rPr>
                <w:rFonts w:ascii="Verdana" w:hAnsi="Verdana" w:cs="Arial"/>
                <w:color w:val="000000" w:themeColor="text1"/>
              </w:rPr>
              <w:t xml:space="preserve"> artículos 1 y 2.</w:t>
            </w:r>
          </w:p>
          <w:p w14:paraId="5A47AF6F" w14:textId="77777777" w:rsidR="008A2C1E" w:rsidRPr="00FE342C"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Pr>
                <w:rFonts w:ascii="Verdana" w:hAnsi="Verdana" w:cs="Arial"/>
                <w:color w:val="000000" w:themeColor="text1"/>
              </w:rPr>
              <w:t>Ley 1955 de 2019, artículo 242.</w:t>
            </w:r>
          </w:p>
          <w:p w14:paraId="0B220DF8" w14:textId="77777777" w:rsidR="008A2C1E" w:rsidRDefault="008A2C1E" w:rsidP="008A2C1E">
            <w:pPr>
              <w:pStyle w:val="Prrafodelista"/>
              <w:widowControl w:val="0"/>
              <w:numPr>
                <w:ilvl w:val="0"/>
                <w:numId w:val="16"/>
              </w:numPr>
              <w:autoSpaceDE w:val="0"/>
              <w:autoSpaceDN w:val="0"/>
              <w:spacing w:after="120" w:line="276" w:lineRule="auto"/>
              <w:jc w:val="both"/>
              <w:rPr>
                <w:rFonts w:ascii="Verdana" w:hAnsi="Verdana" w:cs="Arial"/>
                <w:color w:val="000000" w:themeColor="text1"/>
              </w:rPr>
            </w:pPr>
            <w:r w:rsidRPr="00FE342C">
              <w:rPr>
                <w:rFonts w:ascii="Verdana" w:hAnsi="Verdana" w:cs="Arial"/>
                <w:color w:val="000000" w:themeColor="text1"/>
              </w:rPr>
              <w:t>Consejo de Estado. Sección Tercera. Radicación Número: 20001-23-31-000-2005-00409-01(AP). Sentencia del 8 de junio de 2011. Consejero Ponente: Enrique Gil Botero.</w:t>
            </w:r>
            <w:r>
              <w:rPr>
                <w:rFonts w:ascii="Verdana" w:hAnsi="Verdana" w:cs="Arial"/>
                <w:color w:val="000000" w:themeColor="text1"/>
              </w:rPr>
              <w:t xml:space="preserve"> </w:t>
            </w:r>
            <w:r w:rsidRPr="00FE342C">
              <w:rPr>
                <w:rFonts w:ascii="Verdana" w:hAnsi="Verdana" w:cs="Arial"/>
                <w:color w:val="000000" w:themeColor="text1"/>
              </w:rPr>
              <w:t xml:space="preserve">Disponible en: </w:t>
            </w:r>
            <w:hyperlink r:id="rId11" w:history="1">
              <w:r w:rsidRPr="00D01701">
                <w:rPr>
                  <w:rFonts w:ascii="Verdana" w:hAnsi="Verdana" w:cs="Arial"/>
                  <w:color w:val="000000" w:themeColor="text1"/>
                </w:rPr>
                <w:t>https://relatoria.colombiacompra.gov.co/providencias-consejo-de-estado/</w:t>
              </w:r>
            </w:hyperlink>
            <w:r w:rsidRPr="00FE342C">
              <w:rPr>
                <w:rFonts w:ascii="Verdana" w:hAnsi="Verdana" w:cs="Arial"/>
                <w:color w:val="000000" w:themeColor="text1"/>
              </w:rPr>
              <w:t xml:space="preserve"> </w:t>
            </w:r>
          </w:p>
          <w:p w14:paraId="347E9200" w14:textId="77777777" w:rsidR="008A2C1E" w:rsidRPr="004746CB" w:rsidRDefault="008A2C1E" w:rsidP="008A2C1E">
            <w:pPr>
              <w:widowControl w:val="0"/>
              <w:numPr>
                <w:ilvl w:val="0"/>
                <w:numId w:val="16"/>
              </w:numPr>
              <w:autoSpaceDE w:val="0"/>
              <w:autoSpaceDN w:val="0"/>
              <w:spacing w:line="276" w:lineRule="auto"/>
              <w:jc w:val="both"/>
              <w:rPr>
                <w:rFonts w:ascii="Verdana" w:eastAsia="Arial MT" w:hAnsi="Verdana" w:cs="Arial"/>
                <w:color w:val="ED7D31" w:themeColor="accent2"/>
                <w:lang w:eastAsia="es-ES" w:bidi="es-ES"/>
              </w:rPr>
            </w:pPr>
            <w:r w:rsidRPr="009E0827">
              <w:rPr>
                <w:rFonts w:ascii="Verdana" w:hAnsi="Verdana" w:cs="Arial"/>
                <w:color w:val="000000" w:themeColor="text1"/>
              </w:rPr>
              <w:t xml:space="preserve">Consejo de Estado. Sección Tercera. Subsección C. </w:t>
            </w:r>
            <w:proofErr w:type="spellStart"/>
            <w:r w:rsidRPr="009E0827">
              <w:rPr>
                <w:rFonts w:ascii="Verdana" w:hAnsi="Verdana" w:cs="Arial"/>
                <w:color w:val="000000" w:themeColor="text1"/>
              </w:rPr>
              <w:t>Exp</w:t>
            </w:r>
            <w:proofErr w:type="spellEnd"/>
            <w:r w:rsidRPr="009E0827">
              <w:rPr>
                <w:rFonts w:ascii="Verdana" w:hAnsi="Verdana" w:cs="Arial"/>
                <w:color w:val="000000" w:themeColor="text1"/>
              </w:rPr>
              <w:t>. 05001-23-31-000-2005-04664-02 (47.156). Sentencia del 24 de julio de 2024. Consejero Ponente: William Barrera Muñoz.</w:t>
            </w:r>
            <w:r w:rsidRPr="00FE342C">
              <w:rPr>
                <w:rFonts w:ascii="Verdana" w:hAnsi="Verdana" w:cs="Arial"/>
                <w:color w:val="000000" w:themeColor="text1"/>
              </w:rPr>
              <w:t xml:space="preserve"> Disponible en: </w:t>
            </w:r>
            <w:hyperlink r:id="rId12" w:history="1">
              <w:r w:rsidRPr="00D01701">
                <w:rPr>
                  <w:rFonts w:ascii="Verdana" w:hAnsi="Verdana" w:cs="Arial"/>
                  <w:color w:val="000000" w:themeColor="text1"/>
                </w:rPr>
                <w:t>https://relatoria.colombiacompra.gov.co/providencias-consejo-de-estado/</w:t>
              </w:r>
            </w:hyperlink>
          </w:p>
        </w:tc>
      </w:tr>
    </w:tbl>
    <w:p w14:paraId="6C89542C" w14:textId="77777777" w:rsidR="008A2C1E" w:rsidRPr="00144EB3" w:rsidRDefault="008A2C1E" w:rsidP="008A2C1E">
      <w:pPr>
        <w:spacing w:after="0" w:line="276" w:lineRule="auto"/>
        <w:jc w:val="both"/>
        <w:rPr>
          <w:rFonts w:ascii="Verdana" w:eastAsia="Aptos" w:hAnsi="Verdana" w:cs="Arial"/>
          <w:b/>
          <w:bCs/>
          <w:shd w:val="clear" w:color="auto" w:fill="FFFFFF"/>
        </w:rPr>
      </w:pPr>
    </w:p>
    <w:p w14:paraId="6B6F2015" w14:textId="77777777" w:rsidR="008A2C1E" w:rsidRDefault="008A2C1E" w:rsidP="008A2C1E">
      <w:pPr>
        <w:spacing w:after="0" w:line="276" w:lineRule="auto"/>
        <w:jc w:val="both"/>
        <w:rPr>
          <w:rFonts w:ascii="Verdana" w:eastAsia="Aptos" w:hAnsi="Verdana" w:cs="Arial"/>
          <w:b/>
          <w:bCs/>
          <w:shd w:val="clear" w:color="auto" w:fill="FFFFFF"/>
        </w:rPr>
      </w:pPr>
      <w:r w:rsidRPr="00144EB3">
        <w:rPr>
          <w:rFonts w:ascii="Verdana" w:eastAsia="Aptos" w:hAnsi="Verdana" w:cs="Arial"/>
          <w:b/>
          <w:bCs/>
          <w:shd w:val="clear" w:color="auto" w:fill="FFFFFF"/>
        </w:rPr>
        <w:t xml:space="preserve">5. Doctrina de la Agencia Nacional de Contratación Pública: </w:t>
      </w:r>
    </w:p>
    <w:p w14:paraId="212EA876" w14:textId="77777777" w:rsidR="008A2C1E" w:rsidRPr="00FE5A24" w:rsidRDefault="008A2C1E" w:rsidP="008A2C1E">
      <w:pPr>
        <w:widowControl w:val="0"/>
        <w:autoSpaceDE w:val="0"/>
        <w:autoSpaceDN w:val="0"/>
        <w:spacing w:after="0" w:line="276" w:lineRule="auto"/>
        <w:jc w:val="both"/>
        <w:rPr>
          <w:rFonts w:ascii="Verdana" w:hAnsi="Verdana" w:cs="Arial"/>
          <w:color w:val="000000" w:themeColor="text1"/>
        </w:rPr>
      </w:pPr>
    </w:p>
    <w:p w14:paraId="160180D3" w14:textId="77777777" w:rsidR="008A2C1E" w:rsidRPr="00144EB3" w:rsidRDefault="008A2C1E" w:rsidP="008A2C1E">
      <w:pPr>
        <w:spacing w:after="0" w:line="276" w:lineRule="auto"/>
        <w:jc w:val="both"/>
        <w:rPr>
          <w:rFonts w:ascii="Verdana" w:eastAsia="Aptos" w:hAnsi="Verdana" w:cs="Arial"/>
          <w:b/>
          <w:bCs/>
          <w:shd w:val="clear" w:color="auto" w:fill="FFFFFF"/>
        </w:rPr>
      </w:pPr>
      <w:r w:rsidRPr="00F7651F">
        <w:rPr>
          <w:rStyle w:val="normaltextrun"/>
          <w:rFonts w:ascii="Verdana" w:hAnsi="Verdana" w:cs="Arial"/>
          <w:color w:val="000000" w:themeColor="text1"/>
          <w:shd w:val="clear" w:color="auto" w:fill="FFFFFF"/>
          <w:lang w:val="es-ES"/>
        </w:rPr>
        <w:lastRenderedPageBreak/>
        <w:t>La Agencia Nacional de Contratación Pública – Colombia Compra Eficiente ha analizado la verificación del pago de la Seguridad Social en los conceptos C-040 de 5 de febrero de 2020 y, C-042 de 5 de febrero de 2020, C-205 del 07 de abril de 2020, C-134 del 07 de abril de 2021, C-181 de</w:t>
      </w:r>
      <w:r>
        <w:rPr>
          <w:rStyle w:val="normaltextrun"/>
          <w:rFonts w:ascii="Verdana" w:hAnsi="Verdana" w:cs="Arial"/>
          <w:color w:val="000000" w:themeColor="text1"/>
          <w:shd w:val="clear" w:color="auto" w:fill="FFFFFF"/>
          <w:lang w:val="es-ES"/>
        </w:rPr>
        <w:t xml:space="preserve"> </w:t>
      </w:r>
      <w:r w:rsidRPr="00F7651F">
        <w:rPr>
          <w:rStyle w:val="normaltextrun"/>
          <w:rFonts w:ascii="Verdana" w:hAnsi="Verdana" w:cs="Arial"/>
          <w:color w:val="000000" w:themeColor="text1"/>
          <w:shd w:val="clear" w:color="auto" w:fill="FFFFFF"/>
          <w:lang w:val="es-ES"/>
        </w:rPr>
        <w:t>7 de abril de 2022, C-679 del 14 de octubre de 2022, C</w:t>
      </w:r>
      <w:r>
        <w:rPr>
          <w:rStyle w:val="normaltextrun"/>
          <w:rFonts w:ascii="Verdana" w:hAnsi="Verdana" w:cs="Arial"/>
          <w:color w:val="000000" w:themeColor="text1"/>
          <w:shd w:val="clear" w:color="auto" w:fill="FFFFFF"/>
          <w:lang w:val="es-ES"/>
        </w:rPr>
        <w:t>-</w:t>
      </w:r>
      <w:r w:rsidRPr="00F7651F">
        <w:rPr>
          <w:rStyle w:val="normaltextrun"/>
          <w:rFonts w:ascii="Verdana" w:hAnsi="Verdana" w:cs="Arial"/>
          <w:color w:val="000000" w:themeColor="text1"/>
          <w:shd w:val="clear" w:color="auto" w:fill="FFFFFF"/>
          <w:lang w:val="es-ES"/>
        </w:rPr>
        <w:t>778 del 29 de noviembre de 2022,</w:t>
      </w:r>
      <w:r>
        <w:rPr>
          <w:rStyle w:val="normaltextrun"/>
          <w:rFonts w:ascii="Verdana" w:hAnsi="Verdana" w:cs="Arial"/>
          <w:color w:val="000000" w:themeColor="text1"/>
          <w:shd w:val="clear" w:color="auto" w:fill="FFFFFF"/>
          <w:lang w:val="es-ES"/>
        </w:rPr>
        <w:t xml:space="preserve"> C-110 de 14 de junio de 2024,</w:t>
      </w:r>
      <w:r w:rsidRPr="00F7651F">
        <w:rPr>
          <w:rStyle w:val="normaltextrun"/>
          <w:rFonts w:ascii="Verdana" w:hAnsi="Verdana" w:cs="Arial"/>
          <w:color w:val="000000" w:themeColor="text1"/>
          <w:shd w:val="clear" w:color="auto" w:fill="FFFFFF"/>
          <w:lang w:val="es-ES"/>
        </w:rPr>
        <w:t xml:space="preserve"> C-273 del 22 de agosto de 2024</w:t>
      </w:r>
      <w:r>
        <w:rPr>
          <w:rStyle w:val="normaltextrun"/>
          <w:rFonts w:ascii="Verdana" w:hAnsi="Verdana" w:cs="Arial"/>
          <w:color w:val="000000" w:themeColor="text1"/>
          <w:shd w:val="clear" w:color="auto" w:fill="FFFFFF"/>
          <w:lang w:val="es-ES"/>
        </w:rPr>
        <w:t xml:space="preserve">, </w:t>
      </w:r>
      <w:r w:rsidRPr="00F7651F">
        <w:rPr>
          <w:rStyle w:val="normaltextrun"/>
          <w:rFonts w:ascii="Verdana" w:hAnsi="Verdana" w:cs="Arial"/>
          <w:color w:val="000000" w:themeColor="text1"/>
          <w:shd w:val="clear" w:color="auto" w:fill="FFFFFF"/>
          <w:lang w:val="es-ES"/>
        </w:rPr>
        <w:t>C-779 del 12 de noviembre de 2024</w:t>
      </w:r>
      <w:r>
        <w:rPr>
          <w:rStyle w:val="normaltextrun"/>
          <w:rFonts w:ascii="Verdana" w:hAnsi="Verdana" w:cs="Arial"/>
          <w:color w:val="000000" w:themeColor="text1"/>
          <w:shd w:val="clear" w:color="auto" w:fill="FFFFFF"/>
          <w:lang w:val="es-ES"/>
        </w:rPr>
        <w:t>, C-909 de 17 de diciembre de 2024 y C-074 de 20 de febrero de 2025, entre otros</w:t>
      </w:r>
      <w:r w:rsidRPr="00FE5A24">
        <w:rPr>
          <w:rFonts w:ascii="Verdana" w:hAnsi="Verdana"/>
          <w:color w:val="000000" w:themeColor="text1"/>
        </w:rPr>
        <w:t>.</w:t>
      </w:r>
      <w:r w:rsidRPr="00FE5A24">
        <w:rPr>
          <w:rFonts w:ascii="Verdana" w:hAnsi="Verdana" w:cs="Arial"/>
          <w:color w:val="000000" w:themeColor="text1"/>
          <w:shd w:val="clear" w:color="auto" w:fill="FFFFFF"/>
        </w:rPr>
        <w:t xml:space="preserve"> </w:t>
      </w:r>
      <w:r>
        <w:rPr>
          <w:rFonts w:ascii="Verdana" w:hAnsi="Verdana" w:cs="Arial"/>
          <w:color w:val="000000" w:themeColor="text1"/>
          <w:shd w:val="clear" w:color="auto" w:fill="FFFFFF"/>
        </w:rPr>
        <w:t xml:space="preserve">Frente a la capacidad jurídica y la representación legal se ha pronunciado en los conceptos con </w:t>
      </w:r>
      <w:r w:rsidRPr="00DD6EA6">
        <w:rPr>
          <w:rFonts w:ascii="Verdana" w:hAnsi="Verdana" w:cs="Arial"/>
          <w:color w:val="000000" w:themeColor="text1"/>
          <w:shd w:val="clear" w:color="auto" w:fill="FFFFFF"/>
        </w:rPr>
        <w:t>Radicado 2201913000009611 del 26 de diciembre de 2019</w:t>
      </w:r>
      <w:r>
        <w:rPr>
          <w:rFonts w:ascii="Verdana" w:hAnsi="Verdana" w:cs="Arial"/>
          <w:color w:val="000000" w:themeColor="text1"/>
          <w:shd w:val="clear" w:color="auto" w:fill="FFFFFF"/>
        </w:rPr>
        <w:t xml:space="preserve">, C-122 de 12 de marzo de 2015, entre otros. </w:t>
      </w:r>
      <w:r w:rsidRPr="00FE5A24">
        <w:rPr>
          <w:rFonts w:ascii="Verdana" w:hAnsi="Verdana" w:cs="Arial"/>
          <w:color w:val="000000" w:themeColor="text1"/>
          <w:shd w:val="clear" w:color="auto" w:fill="FFFFFF"/>
        </w:rPr>
        <w:t xml:space="preserve">Estos </w:t>
      </w:r>
      <w:r w:rsidRPr="00FE5A24">
        <w:rPr>
          <w:rStyle w:val="normaltextrun"/>
          <w:rFonts w:ascii="Verdana" w:hAnsi="Verdana" w:cs="Arial"/>
          <w:color w:val="000000" w:themeColor="text1"/>
          <w:shd w:val="clear" w:color="auto" w:fill="FFFFFF"/>
        </w:rPr>
        <w:t>se encuentran disponibles para consulta en el Sistema de relatoría de la Agencia, al cual puede accederse a través del siguiente enlace:</w:t>
      </w:r>
    </w:p>
    <w:p w14:paraId="52B7DCD8" w14:textId="77777777" w:rsidR="008A2C1E" w:rsidRPr="009233BB" w:rsidRDefault="008A2C1E" w:rsidP="008A2C1E">
      <w:pPr>
        <w:spacing w:after="0" w:line="276" w:lineRule="auto"/>
        <w:jc w:val="both"/>
        <w:rPr>
          <w:rFonts w:ascii="Verdana" w:hAnsi="Verdana"/>
          <w:color w:val="ED7D31" w:themeColor="accent2"/>
          <w:lang w:val="es-ES"/>
        </w:rPr>
      </w:pPr>
      <w:r w:rsidRPr="00B8716D">
        <w:rPr>
          <w:rFonts w:ascii="Verdana" w:hAnsi="Verdana"/>
          <w:lang w:val="es-ES"/>
        </w:rPr>
        <w:t>:</w:t>
      </w:r>
      <w:r w:rsidRPr="00B8716D">
        <w:rPr>
          <w:rFonts w:ascii="Verdana" w:hAnsi="Verdana" w:cs="Arial"/>
          <w:shd w:val="clear" w:color="auto" w:fill="FFFFFF"/>
          <w:lang w:val="es-ES"/>
        </w:rPr>
        <w:t xml:space="preserve"> </w:t>
      </w:r>
      <w:hyperlink r:id="rId13" w:history="1">
        <w:r w:rsidRPr="00B8716D">
          <w:rPr>
            <w:rStyle w:val="Hipervnculo"/>
            <w:rFonts w:ascii="Verdana" w:hAnsi="Verdana" w:cs="Arial"/>
            <w:shd w:val="clear" w:color="auto" w:fill="FFFFFF"/>
            <w:lang w:val="es-ES"/>
          </w:rPr>
          <w:t>https://relatoria.colombiacompra.gov.co/busqueda/conceptos</w:t>
        </w:r>
      </w:hyperlink>
    </w:p>
    <w:p w14:paraId="72A01B2A" w14:textId="77777777" w:rsidR="008A2C1E" w:rsidRPr="00210CE9" w:rsidRDefault="008A2C1E" w:rsidP="008A2C1E">
      <w:pPr>
        <w:spacing w:after="0" w:line="276" w:lineRule="auto"/>
        <w:jc w:val="both"/>
        <w:rPr>
          <w:rFonts w:ascii="Verdana" w:eastAsia="Aptos" w:hAnsi="Verdana" w:cs="Arial"/>
          <w:b/>
          <w:bCs/>
          <w:shd w:val="clear" w:color="auto" w:fill="FFFFFF"/>
          <w:lang w:val="es-ES"/>
        </w:rPr>
      </w:pPr>
    </w:p>
    <w:p w14:paraId="033F0C27" w14:textId="77777777" w:rsidR="008A2C1E" w:rsidRPr="00144EB3" w:rsidRDefault="008A2C1E" w:rsidP="008A2C1E">
      <w:pPr>
        <w:spacing w:after="0" w:line="240"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44EB3">
        <w:rPr>
          <w:rFonts w:ascii="Verdana" w:eastAsia="Calibri" w:hAnsi="Verdana" w:cs="Arial"/>
        </w:rPr>
        <w:br/>
      </w:r>
      <w:hyperlink r:id="rId14" w:tgtFrame="_new" w:history="1">
        <w:r w:rsidRPr="00144EB3">
          <w:rPr>
            <w:rFonts w:ascii="Verdana" w:eastAsia="Calibri" w:hAnsi="Verdana" w:cs="Arial"/>
            <w:color w:val="0000FF"/>
            <w:u w:val="single"/>
          </w:rPr>
          <w:t>https://formacionvirtual.colombiacompra.gov.co/mod/page/view.php?id=3718</w:t>
        </w:r>
      </w:hyperlink>
    </w:p>
    <w:p w14:paraId="24C1EB3E" w14:textId="77777777" w:rsidR="008A2C1E" w:rsidRDefault="008A2C1E" w:rsidP="008A2C1E">
      <w:pPr>
        <w:spacing w:after="0" w:line="240" w:lineRule="auto"/>
        <w:jc w:val="both"/>
        <w:rPr>
          <w:rFonts w:ascii="Verdana" w:eastAsia="Calibri" w:hAnsi="Verdana" w:cs="Arial"/>
        </w:rPr>
      </w:pPr>
    </w:p>
    <w:p w14:paraId="3E6A7069" w14:textId="77777777" w:rsidR="008A2C1E" w:rsidRPr="00144EB3" w:rsidRDefault="008A2C1E" w:rsidP="008A2C1E">
      <w:pPr>
        <w:spacing w:after="0" w:line="240"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144EB3">
          <w:rPr>
            <w:rFonts w:ascii="Verdana" w:eastAsia="Calibri" w:hAnsi="Verdana" w:cs="Arial"/>
            <w:color w:val="0000FF"/>
            <w:u w:val="single"/>
          </w:rPr>
          <w:t>https://www.colombiacompra.gov.co/normativa-y-relatoria/documentos-tipo</w:t>
        </w:r>
      </w:hyperlink>
    </w:p>
    <w:p w14:paraId="1467302F" w14:textId="77777777" w:rsidR="008A2C1E" w:rsidRPr="00144EB3" w:rsidRDefault="008A2C1E" w:rsidP="008A2C1E">
      <w:pPr>
        <w:spacing w:after="0" w:line="240" w:lineRule="auto"/>
        <w:jc w:val="both"/>
        <w:rPr>
          <w:rFonts w:ascii="Verdana" w:eastAsia="Calibri" w:hAnsi="Verdana" w:cs="Arial"/>
        </w:rPr>
      </w:pPr>
    </w:p>
    <w:p w14:paraId="55B02BDA" w14:textId="77777777" w:rsidR="008A2C1E" w:rsidRPr="00144EB3" w:rsidRDefault="008A2C1E" w:rsidP="008A2C1E">
      <w:pPr>
        <w:spacing w:after="0" w:line="240"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w:t>
      </w:r>
      <w:r w:rsidRPr="00144EB3">
        <w:rPr>
          <w:rFonts w:ascii="Verdana" w:eastAsia="Calibri" w:hAnsi="Verdana" w:cs="Arial"/>
        </w:rPr>
        <w:lastRenderedPageBreak/>
        <w:t>documentos tipo: Consulta la guía aquí:</w:t>
      </w:r>
      <w:r w:rsidRPr="00144EB3">
        <w:rPr>
          <w:rFonts w:ascii="Verdana" w:eastAsia="Calibri" w:hAnsi="Verdana" w:cs="Arial"/>
        </w:rPr>
        <w:br/>
      </w:r>
      <w:hyperlink r:id="rId16"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628F2D8C" w14:textId="77777777" w:rsidR="008A2C1E" w:rsidRPr="00144EB3" w:rsidRDefault="008A2C1E" w:rsidP="008A2C1E">
      <w:pPr>
        <w:spacing w:after="0" w:line="240"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29D34E85" w14:textId="77777777" w:rsidR="008A2C1E" w:rsidRPr="00144EB3" w:rsidRDefault="008A2C1E" w:rsidP="008A2C1E">
      <w:pPr>
        <w:spacing w:after="0" w:line="240" w:lineRule="auto"/>
        <w:jc w:val="both"/>
        <w:rPr>
          <w:rFonts w:ascii="Verdana" w:eastAsia="Calibri" w:hAnsi="Verdana" w:cs="Arial"/>
          <w:shd w:val="clear" w:color="auto" w:fill="FFFFFF"/>
        </w:rPr>
      </w:pPr>
    </w:p>
    <w:p w14:paraId="2A78050E" w14:textId="77777777" w:rsidR="008A2C1E" w:rsidRPr="00144EB3" w:rsidRDefault="008A2C1E" w:rsidP="008A2C1E">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5966C187" w14:textId="77777777" w:rsidR="008A2C1E" w:rsidRPr="00144EB3" w:rsidRDefault="008A2C1E" w:rsidP="008A2C1E">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561B30E8" w14:textId="77777777" w:rsidR="008A2C1E" w:rsidRPr="00144EB3" w:rsidRDefault="008A2C1E" w:rsidP="008A2C1E">
      <w:pPr>
        <w:spacing w:after="0" w:line="240"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6C301E74" w14:textId="77777777" w:rsidR="008A2C1E" w:rsidRPr="00144EB3" w:rsidRDefault="008A2C1E" w:rsidP="008A2C1E">
      <w:pPr>
        <w:spacing w:after="0" w:line="240"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0D0D30BE" w14:textId="77777777" w:rsidR="008A2C1E" w:rsidRPr="00144EB3" w:rsidRDefault="008A2C1E" w:rsidP="008A2C1E">
      <w:pPr>
        <w:widowControl w:val="0"/>
        <w:autoSpaceDE w:val="0"/>
        <w:autoSpaceDN w:val="0"/>
        <w:spacing w:after="0" w:line="240" w:lineRule="auto"/>
        <w:jc w:val="both"/>
        <w:rPr>
          <w:rFonts w:ascii="Verdana" w:eastAsia="Calibri" w:hAnsi="Verdana" w:cs="Arial"/>
          <w:lang w:val="es-ES"/>
        </w:rPr>
      </w:pPr>
    </w:p>
    <w:p w14:paraId="4E13B261" w14:textId="77777777" w:rsidR="008A2C1E" w:rsidRPr="00144EB3" w:rsidRDefault="008A2C1E" w:rsidP="008A2C1E">
      <w:pPr>
        <w:widowControl w:val="0"/>
        <w:autoSpaceDE w:val="0"/>
        <w:autoSpaceDN w:val="0"/>
        <w:spacing w:after="0" w:line="240" w:lineRule="auto"/>
        <w:jc w:val="both"/>
        <w:rPr>
          <w:rFonts w:ascii="Verdana" w:eastAsia="Calibri" w:hAnsi="Verdana" w:cs="Arial"/>
          <w:lang w:val="es-ES"/>
        </w:rPr>
      </w:pPr>
      <w:r w:rsidRPr="00144EB3">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4AF0668" w14:textId="77777777" w:rsidR="008A2C1E" w:rsidRPr="00144EB3" w:rsidRDefault="008A2C1E" w:rsidP="008A2C1E">
      <w:pPr>
        <w:spacing w:after="0" w:line="240" w:lineRule="auto"/>
        <w:jc w:val="both"/>
        <w:rPr>
          <w:rFonts w:ascii="Verdana" w:eastAsia="Verdana" w:hAnsi="Verdana" w:cs="Verdana"/>
        </w:rPr>
      </w:pPr>
    </w:p>
    <w:p w14:paraId="2995B573" w14:textId="77777777" w:rsidR="008A2C1E" w:rsidRPr="00144EB3" w:rsidRDefault="008A2C1E" w:rsidP="008A2C1E">
      <w:pPr>
        <w:spacing w:after="0" w:line="240"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17"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6F5EC54E" w14:textId="77777777" w:rsidR="008A2C1E" w:rsidRPr="00144EB3" w:rsidRDefault="008A2C1E" w:rsidP="008A2C1E">
      <w:pPr>
        <w:spacing w:after="0" w:line="240" w:lineRule="auto"/>
        <w:rPr>
          <w:rFonts w:ascii="Verdana" w:eastAsia="Verdana" w:hAnsi="Verdana" w:cs="Verdana"/>
        </w:rPr>
      </w:pPr>
    </w:p>
    <w:p w14:paraId="21C43AF2" w14:textId="77777777" w:rsidR="008A2C1E" w:rsidRPr="00144EB3" w:rsidRDefault="008A2C1E" w:rsidP="008A2C1E">
      <w:pPr>
        <w:spacing w:after="0" w:line="240" w:lineRule="auto"/>
        <w:jc w:val="both"/>
        <w:rPr>
          <w:rFonts w:ascii="Verdana" w:eastAsia="Verdana" w:hAnsi="Verdana" w:cs="Verdana"/>
          <w:lang w:val="es-MX"/>
        </w:rPr>
      </w:pPr>
      <w:r w:rsidRPr="00144EB3">
        <w:rPr>
          <w:rFonts w:ascii="Verdana" w:eastAsia="Verdana" w:hAnsi="Verdana" w:cs="Verdana"/>
          <w:lang w:val="es-MX"/>
        </w:rPr>
        <w:t>Cordialmente,</w:t>
      </w:r>
    </w:p>
    <w:p w14:paraId="00162844" w14:textId="7FEF8EFA" w:rsidR="008A2C1E" w:rsidRPr="00182F6A" w:rsidRDefault="008A2C1E" w:rsidP="003B4455">
      <w:pPr>
        <w:spacing w:after="120" w:line="276" w:lineRule="auto"/>
        <w:contextualSpacing/>
        <w:jc w:val="center"/>
        <w:rPr>
          <w:rFonts w:ascii="Verdana" w:eastAsia="Aptos" w:hAnsi="Verdana" w:cs="Arial"/>
          <w:shd w:val="clear" w:color="auto" w:fill="FFFFFF"/>
          <w:lang w:val="es-ES"/>
        </w:rPr>
      </w:pPr>
    </w:p>
    <w:p w14:paraId="6D135DB7" w14:textId="77777777" w:rsidR="008A2C1E" w:rsidRPr="00182F6A" w:rsidRDefault="008A2C1E" w:rsidP="008A2C1E">
      <w:pPr>
        <w:spacing w:after="120" w:line="276" w:lineRule="auto"/>
        <w:contextualSpacing/>
        <w:jc w:val="both"/>
        <w:rPr>
          <w:rFonts w:ascii="Verdana" w:eastAsia="Aptos" w:hAnsi="Verdana" w:cs="Arial"/>
          <w:shd w:val="clear" w:color="auto" w:fill="FFFFFF"/>
          <w:lang w:val="es-ES"/>
        </w:rPr>
      </w:pPr>
    </w:p>
    <w:p w14:paraId="1AFF2B59" w14:textId="77777777" w:rsidR="008A2C1E" w:rsidRPr="00182F6A" w:rsidRDefault="008A2C1E" w:rsidP="008A2C1E">
      <w:pPr>
        <w:spacing w:after="120" w:line="276" w:lineRule="auto"/>
        <w:contextualSpacing/>
        <w:jc w:val="both"/>
        <w:rPr>
          <w:rFonts w:ascii="Verdana" w:eastAsia="Aptos" w:hAnsi="Verdana" w:cs="Arial"/>
          <w:shd w:val="clear" w:color="auto" w:fill="FFFFFF"/>
          <w:lang w:val="es-ES"/>
        </w:rPr>
      </w:pPr>
    </w:p>
    <w:p w14:paraId="4A2EABCE" w14:textId="2DEED183" w:rsidR="008A2C1E" w:rsidRPr="00182F6A" w:rsidRDefault="003B4455" w:rsidP="003B4455">
      <w:pPr>
        <w:spacing w:after="120" w:line="276" w:lineRule="auto"/>
        <w:contextualSpacing/>
        <w:jc w:val="center"/>
        <w:rPr>
          <w:rFonts w:ascii="Verdana" w:eastAsia="Aptos" w:hAnsi="Verdana" w:cs="Arial"/>
          <w:shd w:val="clear" w:color="auto" w:fill="FFFFFF"/>
          <w:lang w:val="es-ES"/>
        </w:rPr>
      </w:pPr>
      <w:r w:rsidRPr="002C3AD6">
        <w:rPr>
          <w:rFonts w:ascii="Century Gothic" w:hAnsi="Century Gothic"/>
          <w:noProof/>
        </w:rPr>
        <w:drawing>
          <wp:inline distT="0" distB="0" distL="0" distR="0" wp14:anchorId="3DE8515A" wp14:editId="0490BC2F">
            <wp:extent cx="2867025" cy="1064274"/>
            <wp:effectExtent l="0" t="0" r="0" b="254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2881292" cy="1069570"/>
                    </a:xfrm>
                    <a:prstGeom prst="rect">
                      <a:avLst/>
                    </a:prstGeom>
                  </pic:spPr>
                </pic:pic>
              </a:graphicData>
            </a:graphic>
          </wp:inline>
        </w:drawing>
      </w:r>
    </w:p>
    <w:p w14:paraId="7B81D9B2" w14:textId="77777777" w:rsidR="008A2C1E" w:rsidRDefault="008A2C1E" w:rsidP="008A2C1E">
      <w:pPr>
        <w:spacing w:after="0" w:line="276" w:lineRule="auto"/>
        <w:jc w:val="center"/>
        <w:rPr>
          <w:rFonts w:ascii="Verdana" w:hAnsi="Verdana" w:cs="Arial"/>
          <w:lang w:val="es-ES" w:eastAsia="es-CO"/>
        </w:rPr>
      </w:pPr>
    </w:p>
    <w:p w14:paraId="3F897607" w14:textId="77777777" w:rsidR="008A2C1E" w:rsidRPr="008278B1" w:rsidRDefault="008A2C1E" w:rsidP="008A2C1E">
      <w:pPr>
        <w:spacing w:after="0" w:line="276" w:lineRule="auto"/>
        <w:jc w:val="center"/>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A2C1E" w:rsidRPr="008278B1" w14:paraId="399F0AD8" w14:textId="77777777" w:rsidTr="00EA2F5A">
        <w:trPr>
          <w:trHeight w:val="315"/>
        </w:trPr>
        <w:tc>
          <w:tcPr>
            <w:tcW w:w="893" w:type="dxa"/>
            <w:vAlign w:val="center"/>
            <w:hideMark/>
          </w:tcPr>
          <w:p w14:paraId="1781C7D5" w14:textId="77777777" w:rsidR="008A2C1E" w:rsidRPr="008278B1" w:rsidRDefault="008A2C1E" w:rsidP="00EA2F5A">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8DBEF52" w14:textId="77777777" w:rsidR="008A2C1E" w:rsidRPr="00860461" w:rsidRDefault="008A2C1E" w:rsidP="00EA2F5A">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58791ECA" w14:textId="77777777" w:rsidR="008A2C1E" w:rsidRPr="00860461" w:rsidRDefault="008A2C1E" w:rsidP="00EA2F5A">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8A2C1E" w:rsidRPr="00F84F36" w14:paraId="330099E9" w14:textId="77777777" w:rsidTr="00EA2F5A">
        <w:trPr>
          <w:trHeight w:val="330"/>
        </w:trPr>
        <w:tc>
          <w:tcPr>
            <w:tcW w:w="893" w:type="dxa"/>
            <w:vAlign w:val="center"/>
            <w:hideMark/>
          </w:tcPr>
          <w:p w14:paraId="256FC3AE" w14:textId="77777777" w:rsidR="008A2C1E" w:rsidRPr="0025661F" w:rsidRDefault="008A2C1E" w:rsidP="00EA2F5A">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BB2C16D" w14:textId="77777777" w:rsidR="008A2C1E" w:rsidRPr="00D62D2E" w:rsidRDefault="008A2C1E" w:rsidP="00EA2F5A">
            <w:pPr>
              <w:rPr>
                <w:rFonts w:ascii="Verdana" w:eastAsia="Times New Roman" w:hAnsi="Verdana" w:cs="Arial"/>
                <w:color w:val="000000" w:themeColor="text1"/>
                <w:sz w:val="16"/>
                <w:szCs w:val="16"/>
                <w:lang w:eastAsia="es-ES"/>
              </w:rPr>
            </w:pPr>
            <w:r>
              <w:rPr>
                <w:rFonts w:ascii="Verdana" w:eastAsia="Times New Roman" w:hAnsi="Verdana" w:cs="Arial"/>
                <w:color w:val="000000" w:themeColor="text1"/>
                <w:sz w:val="16"/>
                <w:szCs w:val="16"/>
                <w:lang w:eastAsia="es-ES"/>
              </w:rPr>
              <w:t>Juan David Cardenas Cabeza</w:t>
            </w:r>
          </w:p>
          <w:p w14:paraId="23B35CEC" w14:textId="77777777" w:rsidR="008A2C1E" w:rsidRPr="0025661F" w:rsidRDefault="008A2C1E" w:rsidP="00EA2F5A">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8A2C1E" w:rsidRPr="00F84F36" w14:paraId="327D781C" w14:textId="77777777" w:rsidTr="00EA2F5A">
        <w:trPr>
          <w:trHeight w:val="300"/>
        </w:trPr>
        <w:tc>
          <w:tcPr>
            <w:tcW w:w="893" w:type="dxa"/>
            <w:vAlign w:val="center"/>
          </w:tcPr>
          <w:p w14:paraId="391D40C2" w14:textId="77777777" w:rsidR="008A2C1E" w:rsidRPr="008278B1" w:rsidRDefault="008A2C1E" w:rsidP="00EA2F5A">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24A2666" w14:textId="77777777" w:rsidR="008A2C1E" w:rsidRPr="008278B1" w:rsidRDefault="008A2C1E" w:rsidP="00EA2F5A">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61AFDB50" w14:textId="77777777" w:rsidR="008A2C1E" w:rsidRPr="008278B1" w:rsidRDefault="008A2C1E" w:rsidP="00EA2F5A">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1275A12B" w14:textId="2AAC6E6A" w:rsidR="008A2C1E" w:rsidRPr="00FD3EC3" w:rsidRDefault="008A2C1E" w:rsidP="008A2C1E">
      <w:pPr>
        <w:spacing w:after="0"/>
        <w:rPr>
          <w:rFonts w:ascii="Verdana" w:eastAsia="Verdana" w:hAnsi="Verdana" w:cs="Verdana"/>
          <w:lang w:val="es-ES"/>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3319" w14:textId="77777777" w:rsidR="003C22E3" w:rsidRDefault="003C22E3" w:rsidP="004A1847">
      <w:pPr>
        <w:spacing w:after="0" w:line="240" w:lineRule="auto"/>
      </w:pPr>
      <w:r>
        <w:separator/>
      </w:r>
    </w:p>
  </w:endnote>
  <w:endnote w:type="continuationSeparator" w:id="0">
    <w:p w14:paraId="613B8822" w14:textId="77777777" w:rsidR="003C22E3" w:rsidRDefault="003C22E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99B8" w14:textId="77777777" w:rsidR="003C22E3" w:rsidRDefault="003C22E3" w:rsidP="004A1847">
      <w:pPr>
        <w:spacing w:after="0" w:line="240" w:lineRule="auto"/>
      </w:pPr>
      <w:r>
        <w:separator/>
      </w:r>
    </w:p>
  </w:footnote>
  <w:footnote w:type="continuationSeparator" w:id="0">
    <w:p w14:paraId="3AA1EDF0" w14:textId="77777777" w:rsidR="003C22E3" w:rsidRDefault="003C22E3" w:rsidP="004A1847">
      <w:pPr>
        <w:spacing w:after="0" w:line="240" w:lineRule="auto"/>
      </w:pPr>
      <w:r>
        <w:continuationSeparator/>
      </w:r>
    </w:p>
  </w:footnote>
  <w:footnote w:id="1">
    <w:p w14:paraId="56931169" w14:textId="77777777" w:rsidR="008A2C1E" w:rsidRPr="002C1601" w:rsidRDefault="008A2C1E" w:rsidP="008A2C1E">
      <w:pPr>
        <w:widowControl w:val="0"/>
        <w:autoSpaceDE w:val="0"/>
        <w:autoSpaceDN w:val="0"/>
        <w:snapToGrid w:val="0"/>
        <w:spacing w:after="0" w:line="240" w:lineRule="auto"/>
        <w:ind w:firstLine="708"/>
        <w:contextualSpacing/>
        <w:jc w:val="both"/>
        <w:rPr>
          <w:rFonts w:ascii="Verdana" w:eastAsia="Arial" w:hAnsi="Verdana" w:cs="Arial"/>
          <w:sz w:val="15"/>
          <w:szCs w:val="15"/>
          <w:lang w:val="es-ES"/>
        </w:rPr>
      </w:pPr>
      <w:r w:rsidRPr="002C1601">
        <w:rPr>
          <w:rStyle w:val="Refdenotaalpie"/>
          <w:rFonts w:ascii="Verdana" w:hAnsi="Verdana" w:cs="Arial"/>
          <w:sz w:val="15"/>
          <w:szCs w:val="15"/>
        </w:rPr>
        <w:footnoteRef/>
      </w:r>
      <w:r w:rsidRPr="002C1601">
        <w:rPr>
          <w:rFonts w:ascii="Verdana" w:hAnsi="Verdana" w:cs="Arial"/>
          <w:sz w:val="15"/>
          <w:szCs w:val="15"/>
        </w:rPr>
        <w:t xml:space="preserve"> </w:t>
      </w:r>
      <w:r w:rsidRPr="002C1601">
        <w:rPr>
          <w:rFonts w:ascii="Verdana" w:eastAsia="Arial" w:hAnsi="Verdana" w:cs="Arial"/>
          <w:sz w:val="15"/>
          <w:szCs w:val="15"/>
          <w:lang w:val="es-ES"/>
        </w:rPr>
        <w:t>Ley 789 de 2002: “Artículo 50. Control a la evasión de los recursos parafiscales. La celebración, renovación o liquidación por parte de un particular, de contratos de cualquier naturaleza con Entidades del sector público, requerirá para el efecto, del cumplimiento por parte del contratista 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sus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obligaciones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con</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sistemas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salud,</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riesgos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profesionales,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pensiones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y</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aportes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Cajas de Compensación Familiar, Instituto Colombiano de Bienestar Familiar y Servicio Nacional de Aprendizaje,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cuando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ello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haya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lugar.</w:t>
      </w:r>
      <w:r w:rsidRPr="002C1601">
        <w:rPr>
          <w:rFonts w:ascii="Verdana" w:eastAsia="Arial" w:hAnsi="Verdana" w:cs="Arial"/>
          <w:spacing w:val="-11"/>
          <w:sz w:val="15"/>
          <w:szCs w:val="15"/>
          <w:lang w:val="es-ES"/>
        </w:rPr>
        <w:t xml:space="preserve"> </w:t>
      </w:r>
      <w:r w:rsidRPr="002C1601">
        <w:rPr>
          <w:rFonts w:ascii="Verdana" w:eastAsia="Arial" w:hAnsi="Verdana" w:cs="Arial"/>
          <w:sz w:val="15"/>
          <w:szCs w:val="15"/>
          <w:lang w:val="es-ES"/>
        </w:rPr>
        <w:t>Las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Entidades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públicas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en</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momento</w:t>
      </w:r>
      <w:r w:rsidRPr="002C1601">
        <w:rPr>
          <w:rFonts w:ascii="Verdana" w:eastAsia="Arial" w:hAnsi="Verdana" w:cs="Arial"/>
          <w:spacing w:val="-11"/>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liquidar</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contratos deberán verificar y dejar constancia del cumplimiento de las obligaciones del contratista frente a los aportes mencionados durante toda su vigencia, estableciendo una correcta relación entre el monto cancelado y las sumas que debieron haber sido</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cotizadas.</w:t>
      </w:r>
    </w:p>
    <w:p w14:paraId="630FD68A" w14:textId="77777777" w:rsidR="008A2C1E" w:rsidRPr="002C1601" w:rsidRDefault="008A2C1E" w:rsidP="008A2C1E">
      <w:pPr>
        <w:widowControl w:val="0"/>
        <w:autoSpaceDE w:val="0"/>
        <w:autoSpaceDN w:val="0"/>
        <w:spacing w:after="0" w:line="240" w:lineRule="auto"/>
        <w:ind w:firstLine="708"/>
        <w:contextualSpacing/>
        <w:jc w:val="both"/>
        <w:rPr>
          <w:rFonts w:ascii="Verdana" w:eastAsia="Arial" w:hAnsi="Verdana" w:cs="Arial"/>
          <w:sz w:val="15"/>
          <w:szCs w:val="15"/>
          <w:lang w:val="es-ES"/>
        </w:rPr>
      </w:pPr>
      <w:r w:rsidRPr="002C1601">
        <w:rPr>
          <w:rFonts w:ascii="Verdana" w:eastAsia="Arial" w:hAnsi="Verdana" w:cs="Arial"/>
          <w:sz w:val="15"/>
          <w:szCs w:val="15"/>
          <w:lang w:val="es-ES"/>
        </w:rPr>
        <w:t>En el evento en que no se hubieran realizado totalmente los aportes correspondientes, la Entidad pública deberá retener las sumas adeudadas al sistema en el momento de la liquidación y efectuará el giro directo de dichos recursos a los correspondientes sistemas con prioridad a los regímenes de salud y pensiones, conforme lo define el reglamento.</w:t>
      </w:r>
    </w:p>
    <w:p w14:paraId="71A64D76" w14:textId="77777777" w:rsidR="008A2C1E" w:rsidRPr="002C1601" w:rsidRDefault="008A2C1E" w:rsidP="008A2C1E">
      <w:pPr>
        <w:widowControl w:val="0"/>
        <w:autoSpaceDE w:val="0"/>
        <w:autoSpaceDN w:val="0"/>
        <w:spacing w:after="0" w:line="240" w:lineRule="auto"/>
        <w:ind w:firstLine="708"/>
        <w:contextualSpacing/>
        <w:jc w:val="both"/>
        <w:rPr>
          <w:rFonts w:ascii="Verdana" w:eastAsia="Arial" w:hAnsi="Verdana" w:cs="Arial"/>
          <w:sz w:val="15"/>
          <w:szCs w:val="15"/>
          <w:lang w:val="es-ES"/>
        </w:rPr>
      </w:pPr>
      <w:r w:rsidRPr="002C1601">
        <w:rPr>
          <w:rFonts w:ascii="Verdana" w:eastAsia="Arial" w:hAnsi="Verdana" w:cs="Arial"/>
          <w:sz w:val="15"/>
          <w:szCs w:val="15"/>
          <w:lang w:val="es-ES"/>
        </w:rPr>
        <w:t>Cuando</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la</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contratación</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se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realice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con</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personas</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jurídicas,</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se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deberá</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acreditar</w:t>
      </w:r>
      <w:r w:rsidRPr="002C1601">
        <w:rPr>
          <w:rFonts w:ascii="Verdana" w:eastAsia="Arial" w:hAnsi="Verdana" w:cs="Arial"/>
          <w:spacing w:val="-7"/>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pago</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8"/>
          <w:sz w:val="15"/>
          <w:szCs w:val="15"/>
          <w:lang w:val="es-ES"/>
        </w:rPr>
        <w:t xml:space="preserve"> </w:t>
      </w:r>
      <w:r w:rsidRPr="002C1601">
        <w:rPr>
          <w:rFonts w:ascii="Verdana" w:eastAsia="Arial" w:hAnsi="Verdana" w:cs="Arial"/>
          <w:sz w:val="15"/>
          <w:szCs w:val="15"/>
          <w:lang w:val="es-ES"/>
        </w:rPr>
        <w:t>los aportes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sus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empleados,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a</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los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sistemas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mencionados</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mediante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certificación</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expedida</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por</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el</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revisor fiscal, cuando este exista de acuerdo con los requerimientos de ley, o por el representante legal durante un lapso equivalente al que exija el respectivo régimen de contratación para que se hubiera constituido la sociedad, el cual en todo caso no será inferior a los seis (6) meses anteriores a la celebración del contrato. En el evento en que la sociedad no tenga más de seis (6) meses de constituida, deberá acreditar los pagos a partir de la fecha de su</w:t>
      </w:r>
      <w:r w:rsidRPr="002C1601">
        <w:rPr>
          <w:rFonts w:ascii="Verdana" w:eastAsia="Arial" w:hAnsi="Verdana" w:cs="Arial"/>
          <w:spacing w:val="-20"/>
          <w:sz w:val="15"/>
          <w:szCs w:val="15"/>
          <w:lang w:val="es-ES"/>
        </w:rPr>
        <w:t xml:space="preserve"> </w:t>
      </w:r>
      <w:r w:rsidRPr="002C1601">
        <w:rPr>
          <w:rFonts w:ascii="Verdana" w:eastAsia="Arial" w:hAnsi="Verdana" w:cs="Arial"/>
          <w:sz w:val="15"/>
          <w:szCs w:val="15"/>
          <w:lang w:val="es-ES"/>
        </w:rPr>
        <w:t>constitución.</w:t>
      </w:r>
    </w:p>
    <w:p w14:paraId="13F6A633" w14:textId="77777777" w:rsidR="008A2C1E" w:rsidRPr="002C1601" w:rsidRDefault="008A2C1E" w:rsidP="008A2C1E">
      <w:pPr>
        <w:pStyle w:val="Textonotapie"/>
        <w:contextualSpacing/>
        <w:jc w:val="both"/>
        <w:rPr>
          <w:rFonts w:ascii="Verdana" w:eastAsia="Arial" w:hAnsi="Verdana" w:cs="Arial"/>
          <w:sz w:val="15"/>
          <w:szCs w:val="15"/>
          <w:lang w:val="es-ES"/>
        </w:rPr>
      </w:pPr>
      <w:r w:rsidRPr="002C1601">
        <w:rPr>
          <w:rFonts w:ascii="Verdana" w:eastAsia="Arial" w:hAnsi="Verdana" w:cs="Arial"/>
          <w:sz w:val="15"/>
          <w:szCs w:val="15"/>
          <w:lang w:val="es-ES"/>
        </w:rPr>
        <w:tab/>
        <w:t>Para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la</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presentación</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ofertas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por</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parte</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de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personas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jurídicas</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será</w:t>
      </w:r>
      <w:r w:rsidRPr="002C1601">
        <w:rPr>
          <w:rFonts w:ascii="Verdana" w:eastAsia="Arial" w:hAnsi="Verdana" w:cs="Arial"/>
          <w:spacing w:val="-10"/>
          <w:sz w:val="15"/>
          <w:szCs w:val="15"/>
          <w:lang w:val="es-ES"/>
        </w:rPr>
        <w:t xml:space="preserve"> </w:t>
      </w:r>
      <w:r w:rsidRPr="002C1601">
        <w:rPr>
          <w:rFonts w:ascii="Verdana" w:eastAsia="Arial" w:hAnsi="Verdana" w:cs="Arial"/>
          <w:sz w:val="15"/>
          <w:szCs w:val="15"/>
          <w:lang w:val="es-ES"/>
        </w:rPr>
        <w:t>indispensable</w:t>
      </w:r>
      <w:r w:rsidRPr="002C1601">
        <w:rPr>
          <w:rFonts w:ascii="Verdana" w:eastAsia="Arial" w:hAnsi="Verdana" w:cs="Arial"/>
          <w:spacing w:val="-9"/>
          <w:sz w:val="15"/>
          <w:szCs w:val="15"/>
          <w:lang w:val="es-ES"/>
        </w:rPr>
        <w:t xml:space="preserve"> </w:t>
      </w:r>
      <w:r w:rsidRPr="002C1601">
        <w:rPr>
          <w:rFonts w:ascii="Verdana" w:eastAsia="Arial" w:hAnsi="Verdana" w:cs="Arial"/>
          <w:sz w:val="15"/>
          <w:szCs w:val="15"/>
          <w:lang w:val="es-ES"/>
        </w:rPr>
        <w:t>acreditar el requisito señalado anteriormente. El funcionario que no deje constancia de la verificación del cumplimiento de este requisito incurrirá en causal de mala</w:t>
      </w:r>
      <w:r w:rsidRPr="002C1601">
        <w:rPr>
          <w:rFonts w:ascii="Verdana" w:eastAsia="Arial" w:hAnsi="Verdana" w:cs="Arial"/>
          <w:spacing w:val="-12"/>
          <w:sz w:val="15"/>
          <w:szCs w:val="15"/>
          <w:lang w:val="es-ES"/>
        </w:rPr>
        <w:t xml:space="preserve"> </w:t>
      </w:r>
      <w:r w:rsidRPr="002C1601">
        <w:rPr>
          <w:rFonts w:ascii="Verdana" w:eastAsia="Arial" w:hAnsi="Verdana" w:cs="Arial"/>
          <w:sz w:val="15"/>
          <w:szCs w:val="15"/>
          <w:lang w:val="es-ES"/>
        </w:rPr>
        <w:t>conducta”.</w:t>
      </w:r>
    </w:p>
  </w:footnote>
  <w:footnote w:id="2">
    <w:p w14:paraId="7852AF97" w14:textId="77777777" w:rsidR="008A2C1E" w:rsidRPr="002C1601" w:rsidRDefault="008A2C1E" w:rsidP="008A2C1E">
      <w:pPr>
        <w:pStyle w:val="Textonotapie"/>
        <w:ind w:firstLine="708"/>
        <w:contextualSpacing/>
        <w:jc w:val="both"/>
        <w:rPr>
          <w:rFonts w:ascii="Verdana" w:eastAsia="Arial" w:hAnsi="Verdana" w:cs="Arial"/>
          <w:sz w:val="15"/>
          <w:szCs w:val="15"/>
          <w:lang w:val="es-ES"/>
        </w:rPr>
      </w:pPr>
      <w:r w:rsidRPr="002C1601">
        <w:rPr>
          <w:rStyle w:val="Refdenotaalpie"/>
          <w:rFonts w:ascii="Verdana" w:hAnsi="Verdana" w:cs="Arial"/>
          <w:sz w:val="15"/>
          <w:szCs w:val="15"/>
        </w:rPr>
        <w:footnoteRef/>
      </w:r>
      <w:r w:rsidRPr="002C1601">
        <w:rPr>
          <w:rFonts w:ascii="Verdana" w:hAnsi="Verdana" w:cs="Arial"/>
          <w:sz w:val="15"/>
          <w:szCs w:val="15"/>
        </w:rPr>
        <w:t xml:space="preserve"> </w:t>
      </w:r>
      <w:r w:rsidRPr="002C1601">
        <w:rPr>
          <w:rFonts w:ascii="Verdana" w:eastAsia="Arial" w:hAnsi="Verdana" w:cs="Arial"/>
          <w:sz w:val="15"/>
          <w:szCs w:val="15"/>
          <w:lang w:val="es-ES"/>
        </w:rPr>
        <w:t>Consejo de Estado. Sección Tercera. Subsección C. Sentencia del 8 de junio de 2011. Exp. 20001-23-31-000-2005-00409-01(AP), C.P. Enrique Gil Botero.</w:t>
      </w:r>
    </w:p>
  </w:footnote>
  <w:footnote w:id="3">
    <w:p w14:paraId="1727357C" w14:textId="77777777" w:rsidR="008A2C1E" w:rsidRPr="002C1601" w:rsidRDefault="008A2C1E" w:rsidP="008A2C1E">
      <w:pPr>
        <w:pStyle w:val="Textonotapie"/>
        <w:ind w:firstLine="708"/>
        <w:contextualSpacing/>
        <w:jc w:val="both"/>
        <w:rPr>
          <w:rFonts w:ascii="Verdana" w:hAnsi="Verdana" w:cs="Arial"/>
          <w:sz w:val="15"/>
          <w:szCs w:val="15"/>
          <w:lang w:val="es-CO"/>
        </w:rPr>
      </w:pPr>
      <w:r w:rsidRPr="002C1601">
        <w:rPr>
          <w:rStyle w:val="Refdenotaalpie"/>
          <w:rFonts w:ascii="Verdana" w:hAnsi="Verdana" w:cs="Arial"/>
          <w:sz w:val="15"/>
          <w:szCs w:val="15"/>
        </w:rPr>
        <w:footnoteRef/>
      </w:r>
      <w:r w:rsidRPr="002C1601">
        <w:rPr>
          <w:rFonts w:ascii="Verdana" w:hAnsi="Verdana" w:cs="Arial"/>
          <w:sz w:val="15"/>
          <w:szCs w:val="15"/>
        </w:rPr>
        <w:t xml:space="preserve"> Respecto a la revisoría fiscal de las sociedades extranjeras con sucursal en Colombia, el artículo 472.6 del Código de Comercio dispone que </w:t>
      </w:r>
      <w:r w:rsidRPr="002C1601">
        <w:rPr>
          <w:rFonts w:ascii="Verdana" w:hAnsi="Verdana" w:cs="Arial"/>
          <w:sz w:val="15"/>
          <w:szCs w:val="15"/>
          <w:lang w:val="es-CO"/>
        </w:rPr>
        <w:t xml:space="preserve">la resolución o acto en que la sociedad acuerda establecer negocios permanentes en Colombia expresará “La designación del revisor fiscal, quien será persona natural con residencia permanente en Colombia”. Por lo demás, el artículo el artículo 489 </w:t>
      </w:r>
      <w:r w:rsidRPr="002C1601">
        <w:rPr>
          <w:rFonts w:ascii="Verdana" w:hAnsi="Verdana" w:cs="Arial"/>
          <w:i/>
          <w:iCs/>
          <w:sz w:val="15"/>
          <w:szCs w:val="15"/>
          <w:lang w:val="es-CO"/>
        </w:rPr>
        <w:t>ibidem</w:t>
      </w:r>
      <w:r w:rsidRPr="002C1601">
        <w:rPr>
          <w:rFonts w:ascii="Verdana" w:hAnsi="Verdana" w:cs="Arial"/>
          <w:sz w:val="15"/>
          <w:szCs w:val="15"/>
          <w:lang w:val="es-CO"/>
        </w:rPr>
        <w:t xml:space="preserve"> prescribe que “Los revisores fiscales de las sociedades domiciliadas en el exterior se sujetarán, en lo pertinente, a las disposiciones de este Código sobre los revisores fiscales de las sociedades domiciliadas en el país”. Además, agrega lo siguiente: “Estos revisores deberán, además, informar a la correspondiente Superintendencia cualquier irregularidad de las que puedan ser causales de suspensión o de revocación del permiso de funcionamiento de tales sociedades”.</w:t>
      </w:r>
    </w:p>
  </w:footnote>
  <w:footnote w:id="4">
    <w:p w14:paraId="563B92D0" w14:textId="77777777" w:rsidR="008A2C1E" w:rsidRPr="002C1601" w:rsidRDefault="008A2C1E" w:rsidP="008A2C1E">
      <w:pPr>
        <w:pStyle w:val="Textonotapie"/>
        <w:ind w:firstLine="708"/>
        <w:contextualSpacing/>
        <w:jc w:val="both"/>
        <w:rPr>
          <w:rFonts w:ascii="Verdana" w:hAnsi="Verdana"/>
          <w:sz w:val="15"/>
          <w:szCs w:val="15"/>
          <w:lang w:val="es-ES"/>
        </w:rPr>
      </w:pPr>
      <w:r w:rsidRPr="002C1601">
        <w:rPr>
          <w:rStyle w:val="Refdenotaalpie"/>
          <w:rFonts w:ascii="Verdana" w:hAnsi="Verdana"/>
          <w:sz w:val="15"/>
          <w:szCs w:val="15"/>
        </w:rPr>
        <w:footnoteRef/>
      </w:r>
      <w:r w:rsidRPr="002C1601">
        <w:rPr>
          <w:rFonts w:ascii="Verdana" w:hAnsi="Verdana"/>
          <w:sz w:val="15"/>
          <w:szCs w:val="15"/>
        </w:rPr>
        <w:t xml:space="preserve"> </w:t>
      </w:r>
      <w:r w:rsidRPr="002C1601">
        <w:rPr>
          <w:rFonts w:ascii="Verdana" w:eastAsia="Arial" w:hAnsi="Verdana" w:cs="Arial"/>
          <w:sz w:val="15"/>
          <w:szCs w:val="15"/>
          <w:lang w:val="es-ES"/>
        </w:rPr>
        <w:t xml:space="preserve">Consejo de Estado. Sección Tercera. Subsección C. Sentencia del 24 de julio de 2024. Exp. </w:t>
      </w:r>
      <w:r w:rsidRPr="002C1601">
        <w:rPr>
          <w:rFonts w:ascii="Verdana" w:eastAsia="Arial" w:hAnsi="Verdana" w:cs="Arial"/>
          <w:sz w:val="15"/>
          <w:szCs w:val="15"/>
          <w:lang w:val="es-CO"/>
        </w:rPr>
        <w:t>05001-23-31-000-2005-04664-02 (47.156)</w:t>
      </w:r>
      <w:r w:rsidRPr="002C1601">
        <w:rPr>
          <w:rFonts w:ascii="Verdana" w:eastAsia="Arial" w:hAnsi="Verdana" w:cs="Arial"/>
          <w:sz w:val="15"/>
          <w:szCs w:val="15"/>
          <w:lang w:val="es-ES"/>
        </w:rPr>
        <w:t xml:space="preserve">. C.P. </w:t>
      </w:r>
      <w:r w:rsidRPr="002C1601">
        <w:rPr>
          <w:rFonts w:ascii="Verdana" w:eastAsia="Arial" w:hAnsi="Verdana" w:cs="Arial"/>
          <w:sz w:val="15"/>
          <w:szCs w:val="15"/>
          <w:lang w:val="es-CO"/>
        </w:rPr>
        <w:t>William Barrera Muñoz.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1E013265"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81A8A056"/>
    <w:lvl w:ilvl="0" w:tplc="240A0001">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3255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40965"/>
    <w:rsid w:val="0015699B"/>
    <w:rsid w:val="00161BE7"/>
    <w:rsid w:val="00176537"/>
    <w:rsid w:val="001A33BF"/>
    <w:rsid w:val="001B1F6F"/>
    <w:rsid w:val="001E4177"/>
    <w:rsid w:val="001F0B24"/>
    <w:rsid w:val="001F7DC6"/>
    <w:rsid w:val="00206382"/>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4455"/>
    <w:rsid w:val="003C22E3"/>
    <w:rsid w:val="003D0F4D"/>
    <w:rsid w:val="003D5B0D"/>
    <w:rsid w:val="003E0499"/>
    <w:rsid w:val="003E4F80"/>
    <w:rsid w:val="003E6439"/>
    <w:rsid w:val="003F3941"/>
    <w:rsid w:val="00406575"/>
    <w:rsid w:val="00414C74"/>
    <w:rsid w:val="0042722E"/>
    <w:rsid w:val="0044528D"/>
    <w:rsid w:val="00466E39"/>
    <w:rsid w:val="004674A2"/>
    <w:rsid w:val="004A1847"/>
    <w:rsid w:val="004A305D"/>
    <w:rsid w:val="004E72DF"/>
    <w:rsid w:val="004F21C4"/>
    <w:rsid w:val="004F685F"/>
    <w:rsid w:val="005566E8"/>
    <w:rsid w:val="00574867"/>
    <w:rsid w:val="00584B44"/>
    <w:rsid w:val="00591460"/>
    <w:rsid w:val="005A65E0"/>
    <w:rsid w:val="005C3777"/>
    <w:rsid w:val="005C5CDC"/>
    <w:rsid w:val="005D476C"/>
    <w:rsid w:val="006200BF"/>
    <w:rsid w:val="006219F8"/>
    <w:rsid w:val="006302F7"/>
    <w:rsid w:val="00646B9F"/>
    <w:rsid w:val="00665D70"/>
    <w:rsid w:val="006900D9"/>
    <w:rsid w:val="00696708"/>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0514"/>
    <w:rsid w:val="008258C9"/>
    <w:rsid w:val="00844AE9"/>
    <w:rsid w:val="00867F95"/>
    <w:rsid w:val="008843B6"/>
    <w:rsid w:val="00891928"/>
    <w:rsid w:val="008A2C1E"/>
    <w:rsid w:val="008A446D"/>
    <w:rsid w:val="008B25F1"/>
    <w:rsid w:val="008C10E0"/>
    <w:rsid w:val="008D180B"/>
    <w:rsid w:val="008F0EA7"/>
    <w:rsid w:val="00923EEF"/>
    <w:rsid w:val="00927EBF"/>
    <w:rsid w:val="00937067"/>
    <w:rsid w:val="009419F9"/>
    <w:rsid w:val="0095685E"/>
    <w:rsid w:val="00961B09"/>
    <w:rsid w:val="00965334"/>
    <w:rsid w:val="00966678"/>
    <w:rsid w:val="0097093E"/>
    <w:rsid w:val="0099632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D0545"/>
    <w:rsid w:val="00B00C0E"/>
    <w:rsid w:val="00B01B1A"/>
    <w:rsid w:val="00B0381D"/>
    <w:rsid w:val="00B10741"/>
    <w:rsid w:val="00B1709E"/>
    <w:rsid w:val="00B44A47"/>
    <w:rsid w:val="00B72CD3"/>
    <w:rsid w:val="00B72FFF"/>
    <w:rsid w:val="00BC3D36"/>
    <w:rsid w:val="00BD54A6"/>
    <w:rsid w:val="00BD7F72"/>
    <w:rsid w:val="00BF7425"/>
    <w:rsid w:val="00C04FB3"/>
    <w:rsid w:val="00C11D8B"/>
    <w:rsid w:val="00C15139"/>
    <w:rsid w:val="00C330EB"/>
    <w:rsid w:val="00C50D69"/>
    <w:rsid w:val="00C50D97"/>
    <w:rsid w:val="00C5365C"/>
    <w:rsid w:val="00C754BE"/>
    <w:rsid w:val="00C76B1C"/>
    <w:rsid w:val="00C925AC"/>
    <w:rsid w:val="00CB6357"/>
    <w:rsid w:val="00CC1B26"/>
    <w:rsid w:val="00CC229F"/>
    <w:rsid w:val="00CC2851"/>
    <w:rsid w:val="00D361FD"/>
    <w:rsid w:val="00D423A2"/>
    <w:rsid w:val="00D44E26"/>
    <w:rsid w:val="00D520D8"/>
    <w:rsid w:val="00D63AC2"/>
    <w:rsid w:val="00D7383B"/>
    <w:rsid w:val="00D7788A"/>
    <w:rsid w:val="00DA231B"/>
    <w:rsid w:val="00DC39FC"/>
    <w:rsid w:val="00DF5254"/>
    <w:rsid w:val="00E02524"/>
    <w:rsid w:val="00E03BF5"/>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064E8"/>
    <w:rsid w:val="00F23FEA"/>
    <w:rsid w:val="00F31EDC"/>
    <w:rsid w:val="00F462B3"/>
    <w:rsid w:val="00F5664F"/>
    <w:rsid w:val="00F666C4"/>
    <w:rsid w:val="00F76AFC"/>
    <w:rsid w:val="00F82852"/>
    <w:rsid w:val="00FA47C0"/>
    <w:rsid w:val="00FB5DD1"/>
    <w:rsid w:val="00FC2B5D"/>
    <w:rsid w:val="00FF1449"/>
    <w:rsid w:val="00FF3A76"/>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8A2C1E"/>
    <w:rPr>
      <w:rFonts w:ascii="Geomanist Light" w:hAnsi="Geomanist Light"/>
      <w:lang w:val="es-ES"/>
    </w:rPr>
  </w:style>
  <w:style w:type="paragraph" w:customStyle="1" w:styleId="Appelnotedebasde">
    <w:name w:val="Appel note de bas de..."/>
    <w:basedOn w:val="Normal"/>
    <w:link w:val="Refdenotaalpie"/>
    <w:uiPriority w:val="99"/>
    <w:rsid w:val="008A2C1E"/>
    <w:pPr>
      <w:spacing w:line="240" w:lineRule="exact"/>
    </w:pPr>
    <w:rPr>
      <w:vertAlign w:val="superscript"/>
    </w:rPr>
  </w:style>
  <w:style w:type="character" w:styleId="Fuerte">
    <w:name w:val="Strong"/>
    <w:basedOn w:val="Fuentedeprrafopredeter"/>
    <w:uiPriority w:val="22"/>
    <w:qFormat/>
    <w:rsid w:val="008A2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providencias-consejo-de-estado/"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providencias-consejo-de-estado/"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74D476014E104C943ED5E0AA09077C" ma:contentTypeVersion="3" ma:contentTypeDescription="Crear nuevo documento." ma:contentTypeScope="" ma:versionID="7f396a88abf4041777dc3b53343e19ba">
  <xsd:schema xmlns:xsd="http://www.w3.org/2001/XMLSchema" xmlns:xs="http://www.w3.org/2001/XMLSchema" xmlns:p="http://schemas.microsoft.com/office/2006/metadata/properties" xmlns:ns2="fb02ccb1-9bfe-43f1-9075-a12505bf7b0f" targetNamespace="http://schemas.microsoft.com/office/2006/metadata/properties" ma:root="true" ma:fieldsID="06f13dd87e57b5e4305f0f5ed234e613" ns2:_="">
    <xsd:import namespace="fb02ccb1-9bfe-43f1-9075-a12505bf7b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2ccb1-9bfe-43f1-9075-a12505bf7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EDA23-95BF-424A-BD8E-8BF14F9A6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2ccb1-9bfe-43f1-9075-a12505bf7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4613</Words>
  <Characters>25376</Characters>
  <Application>Microsoft Office Word</Application>
  <DocSecurity>0</DocSecurity>
  <Lines>211</Lines>
  <Paragraphs>59</Paragraphs>
  <ScaleCrop>false</ScaleCrop>
  <Company/>
  <LinksUpToDate>false</LinksUpToDate>
  <CharactersWithSpaces>29930</CharactersWithSpaces>
  <SharedDoc>false</SharedDoc>
  <HLinks>
    <vt:vector size="42" baseType="variant">
      <vt:variant>
        <vt:i4>4456513</vt:i4>
      </vt:variant>
      <vt:variant>
        <vt:i4>18</vt:i4>
      </vt:variant>
      <vt:variant>
        <vt:i4>0</vt:i4>
      </vt:variant>
      <vt:variant>
        <vt:i4>5</vt:i4>
      </vt:variant>
      <vt:variant>
        <vt:lpwstr>https://forms.office.com/r/pPHyWVs2SZ</vt:lpwstr>
      </vt:variant>
      <vt:variant>
        <vt:lpwstr/>
      </vt:variant>
      <vt:variant>
        <vt:i4>5505101</vt:i4>
      </vt:variant>
      <vt:variant>
        <vt:i4>15</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12</vt:i4>
      </vt:variant>
      <vt:variant>
        <vt:i4>0</vt:i4>
      </vt:variant>
      <vt:variant>
        <vt:i4>5</vt:i4>
      </vt:variant>
      <vt:variant>
        <vt:lpwstr>https://www.colombiacompra.gov.co/normativa-y-relatoria/documentos-tipo</vt:lpwstr>
      </vt:variant>
      <vt:variant>
        <vt:lpwstr/>
      </vt:variant>
      <vt:variant>
        <vt:i4>65544</vt:i4>
      </vt:variant>
      <vt:variant>
        <vt:i4>9</vt:i4>
      </vt:variant>
      <vt:variant>
        <vt:i4>0</vt:i4>
      </vt:variant>
      <vt:variant>
        <vt:i4>5</vt:i4>
      </vt:variant>
      <vt:variant>
        <vt:lpwstr>https://formacionvirtual.colombiacompra.gov.co/mod/page/view.php?id=3718</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3801145</vt:i4>
      </vt:variant>
      <vt:variant>
        <vt:i4>3</vt:i4>
      </vt:variant>
      <vt:variant>
        <vt:i4>0</vt:i4>
      </vt:variant>
      <vt:variant>
        <vt:i4>5</vt:i4>
      </vt:variant>
      <vt:variant>
        <vt:lpwstr>https://relatoria.colombiacompra.gov.co/providencias-consejo-de-estado/</vt:lpwstr>
      </vt:variant>
      <vt:variant>
        <vt:lpwstr/>
      </vt:variant>
      <vt:variant>
        <vt:i4>3801145</vt:i4>
      </vt:variant>
      <vt:variant>
        <vt:i4>0</vt:i4>
      </vt:variant>
      <vt:variant>
        <vt:i4>0</vt:i4>
      </vt:variant>
      <vt:variant>
        <vt:i4>5</vt:i4>
      </vt:variant>
      <vt:variant>
        <vt:lpwstr>https://relatoria.colombiacompra.gov.co/providencias-consejo-de-estado/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2026-07-30T20:37:00Z</dcterms:created>
  <dcterms:modified xsi:type="dcterms:W3CDTF">2026-07-30T20:37:00Z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0x010100A474D476014E104C943ED5E0AA09077C</vt:lpwstr>
  </property>
  <property fmtid="{D5CDD505-2E9C-101B-9397-08002B2CF9AE}" pid="3" name="MediaServiceImageTags">
    <vt:lpwstr/>
  </property>
</Properties>
</file>