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7F988" w14:textId="77777777" w:rsidR="00265991" w:rsidRDefault="00265991" w:rsidP="00265991">
      <w:pPr>
        <w:contextualSpacing/>
        <w:jc w:val="both"/>
        <w:rPr>
          <w:rFonts w:ascii="Verdana" w:hAnsi="Verdana" w:cs="Arial"/>
          <w:b/>
          <w:lang w:eastAsia="es-ES" w:bidi="es-ES"/>
        </w:rPr>
      </w:pPr>
      <w:bookmarkStart w:id="0" w:name="_Hlk143780582"/>
      <w:r w:rsidRPr="00265991">
        <w:rPr>
          <w:rFonts w:ascii="Verdana" w:hAnsi="Verdana" w:cs="Arial"/>
          <w:b/>
          <w:lang w:eastAsia="es-ES" w:bidi="es-ES"/>
        </w:rPr>
        <w:t xml:space="preserve">MODIFICACION DE LOS CONTRATOS ESTATALES – Aspectos generales – Límites </w:t>
      </w:r>
    </w:p>
    <w:p w14:paraId="5CE86020" w14:textId="360E2CD4" w:rsidR="00EC5CD1" w:rsidRPr="00EC5CD1" w:rsidRDefault="00EC5CD1" w:rsidP="00EC5CD1">
      <w:pPr>
        <w:tabs>
          <w:tab w:val="left" w:pos="284"/>
        </w:tabs>
        <w:spacing w:before="240" w:line="240" w:lineRule="auto"/>
        <w:jc w:val="both"/>
        <w:rPr>
          <w:rFonts w:ascii="Verdana" w:eastAsia="Calibri" w:hAnsi="Verdana" w:cs="Arial"/>
          <w:color w:val="000000"/>
          <w:sz w:val="20"/>
          <w:szCs w:val="20"/>
        </w:rPr>
      </w:pPr>
      <w:r w:rsidRPr="00EC5CD1">
        <w:rPr>
          <w:rFonts w:ascii="Verdana" w:eastAsia="Calibri" w:hAnsi="Verdana" w:cs="Arial"/>
          <w:color w:val="000000"/>
          <w:sz w:val="20"/>
          <w:szCs w:val="20"/>
        </w:rPr>
        <w:t xml:space="preserve">El </w:t>
      </w:r>
      <w:r w:rsidRPr="00EC5CD1">
        <w:rPr>
          <w:rFonts w:ascii="Verdana" w:eastAsia="Calibri" w:hAnsi="Verdana" w:cs="Arial"/>
          <w:color w:val="000000" w:themeColor="text1"/>
          <w:sz w:val="20"/>
          <w:szCs w:val="20"/>
        </w:rPr>
        <w:t xml:space="preserve">Estatuto General de Contratación de la Administración Pública (en adelante EGCAP) </w:t>
      </w:r>
      <w:r w:rsidRPr="00EC5CD1">
        <w:rPr>
          <w:rFonts w:ascii="Verdana" w:eastAsia="Calibri" w:hAnsi="Verdana" w:cs="Arial"/>
          <w:color w:val="000000"/>
          <w:sz w:val="20"/>
          <w:szCs w:val="20"/>
        </w:rPr>
        <w:t>no establece una regulación expresa sobre la posibilidad de modificar los contratos celebrados por las Entidades Estatales, salvo la potestad exorbitante de modificación unilateral y la regulación que fija los porcentajes límite para adicionar los valores inicialmente pactados, como es el caso del artículo 40 de la Ley 80 de 199</w:t>
      </w:r>
      <w:r w:rsidR="00230BDC">
        <w:rPr>
          <w:rFonts w:ascii="Verdana" w:eastAsia="Calibri" w:hAnsi="Verdana" w:cs="Arial"/>
          <w:color w:val="000000"/>
          <w:sz w:val="20"/>
          <w:szCs w:val="20"/>
        </w:rPr>
        <w:t>3.</w:t>
      </w:r>
    </w:p>
    <w:p w14:paraId="59BC88FC" w14:textId="75D0612C" w:rsidR="00EC5CD1" w:rsidRPr="00EC5CD1" w:rsidRDefault="00EC5CD1" w:rsidP="00EC5CD1">
      <w:pPr>
        <w:tabs>
          <w:tab w:val="left" w:pos="284"/>
        </w:tabs>
        <w:spacing w:line="240" w:lineRule="auto"/>
        <w:jc w:val="both"/>
        <w:rPr>
          <w:rFonts w:ascii="Verdana" w:eastAsia="Calibri" w:hAnsi="Verdana" w:cs="Arial"/>
          <w:color w:val="000000"/>
          <w:sz w:val="20"/>
          <w:szCs w:val="20"/>
        </w:rPr>
      </w:pPr>
      <w:r w:rsidRPr="00EC5CD1">
        <w:rPr>
          <w:rFonts w:ascii="Verdana" w:eastAsia="Calibri" w:hAnsi="Verdana" w:cs="Arial"/>
          <w:color w:val="000000"/>
          <w:sz w:val="20"/>
          <w:szCs w:val="2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planeación, transparencia, economía y responsabilidad, así como los demás principios de la función administrativa aplicables al proceso de gestión contractual. </w:t>
      </w:r>
    </w:p>
    <w:p w14:paraId="28BC5A7E" w14:textId="0D5AEDE3" w:rsidR="00EC5CD1" w:rsidRDefault="00EC5CD1" w:rsidP="00EC5CD1">
      <w:pPr>
        <w:contextualSpacing/>
        <w:jc w:val="both"/>
        <w:rPr>
          <w:rFonts w:ascii="Verdana" w:eastAsia="Calibri" w:hAnsi="Verdana" w:cs="Arial"/>
          <w:color w:val="000000"/>
          <w:sz w:val="20"/>
          <w:szCs w:val="20"/>
        </w:rPr>
      </w:pPr>
      <w:r w:rsidRPr="00EC5CD1">
        <w:rPr>
          <w:rFonts w:ascii="Verdana" w:eastAsia="Calibri" w:hAnsi="Verdana" w:cs="Arial"/>
          <w:color w:val="000000"/>
          <w:sz w:val="20"/>
          <w:szCs w:val="20"/>
        </w:rPr>
        <w:t>Ahora bien, no existe restricción expresa para modificar los contratos estatales y los principios antes referidos puede evidenciar la necesidad de cambiar las estipulaciones establecidas en un comienzo. En este contexto, la jurisprudencia ha fijado pautas generales conforme a las cuales la Administración Pública debe evaluar si es procedente modificar los contratos que ha celebrado según las particularidades de cada caso.</w:t>
      </w:r>
    </w:p>
    <w:p w14:paraId="0B38D013" w14:textId="77777777" w:rsidR="00EC5CD1" w:rsidRPr="00EC5CD1" w:rsidRDefault="00EC5CD1" w:rsidP="00EC5CD1">
      <w:pPr>
        <w:spacing w:line="240" w:lineRule="auto"/>
        <w:contextualSpacing/>
        <w:jc w:val="both"/>
        <w:rPr>
          <w:rFonts w:ascii="Verdana" w:hAnsi="Verdana" w:cs="Arial"/>
          <w:b/>
          <w:sz w:val="20"/>
          <w:szCs w:val="20"/>
          <w:lang w:eastAsia="es-ES" w:bidi="es-ES"/>
        </w:rPr>
      </w:pPr>
    </w:p>
    <w:p w14:paraId="126F1072" w14:textId="77777777" w:rsidR="00265991" w:rsidRDefault="00265991" w:rsidP="00EC5CD1">
      <w:pPr>
        <w:spacing w:before="240"/>
        <w:contextualSpacing/>
        <w:jc w:val="both"/>
        <w:rPr>
          <w:rFonts w:ascii="Verdana" w:hAnsi="Verdana" w:cs="Arial"/>
          <w:b/>
          <w:lang w:eastAsia="es-ES" w:bidi="es-ES"/>
        </w:rPr>
      </w:pPr>
      <w:r w:rsidRPr="00265991">
        <w:rPr>
          <w:rFonts w:ascii="Verdana" w:hAnsi="Verdana" w:cs="Arial"/>
          <w:b/>
          <w:lang w:eastAsia="es-ES" w:bidi="es-ES"/>
        </w:rPr>
        <w:t xml:space="preserve">MODIFICACION DE LOS CONTRATOS ESTATALES – Carácter Excepcional </w:t>
      </w:r>
    </w:p>
    <w:p w14:paraId="095837C6" w14:textId="48B4F00F" w:rsidR="00380976" w:rsidRPr="00380976" w:rsidRDefault="00380976" w:rsidP="00380976">
      <w:pPr>
        <w:widowControl w:val="0"/>
        <w:autoSpaceDE w:val="0"/>
        <w:autoSpaceDN w:val="0"/>
        <w:spacing w:before="240" w:line="240" w:lineRule="auto"/>
        <w:jc w:val="both"/>
        <w:rPr>
          <w:rFonts w:ascii="Verdana" w:eastAsia="Arial" w:hAnsi="Verdana" w:cs="Arial"/>
          <w:color w:val="000000"/>
          <w:sz w:val="20"/>
          <w:szCs w:val="20"/>
          <w:lang w:val="es-ES" w:eastAsia="es-ES" w:bidi="es-ES"/>
        </w:rPr>
      </w:pPr>
      <w:r w:rsidRPr="00380976">
        <w:rPr>
          <w:rFonts w:ascii="Verdana" w:eastAsia="Arial" w:hAnsi="Verdana" w:cs="Arial"/>
          <w:color w:val="000000"/>
          <w:sz w:val="20"/>
          <w:szCs w:val="20"/>
          <w:lang w:val="es-ES" w:eastAsia="es-ES" w:bidi="es-ES"/>
        </w:rPr>
        <w:t xml:space="preserve">[…] </w:t>
      </w:r>
      <w:r w:rsidRPr="00380976">
        <w:rPr>
          <w:rFonts w:ascii="Verdana" w:eastAsia="Arial" w:hAnsi="Verdana" w:cs="Arial"/>
          <w:color w:val="000000"/>
          <w:sz w:val="20"/>
          <w:szCs w:val="20"/>
          <w:lang w:val="es-ES" w:eastAsia="es-ES" w:bidi="es-ES"/>
        </w:rPr>
        <w:t xml:space="preserve">según el marco jurídico y los parámetros fijados por el Consejo de Estado y la Corte Constitucional, los cuales comparte esta Agencia, es viable jurídicamente modificar los contratos estatales, pero </w:t>
      </w:r>
      <w:proofErr w:type="gramStart"/>
      <w:r w:rsidRPr="00380976">
        <w:rPr>
          <w:rFonts w:ascii="Verdana" w:eastAsia="Arial" w:hAnsi="Verdana" w:cs="Arial"/>
          <w:color w:val="000000"/>
          <w:sz w:val="20"/>
          <w:szCs w:val="20"/>
          <w:lang w:val="es-ES" w:eastAsia="es-ES" w:bidi="es-ES"/>
        </w:rPr>
        <w:t>esta medida tienen</w:t>
      </w:r>
      <w:proofErr w:type="gramEnd"/>
      <w:r w:rsidRPr="00380976">
        <w:rPr>
          <w:rFonts w:ascii="Verdana" w:eastAsia="Arial" w:hAnsi="Verdana" w:cs="Arial"/>
          <w:color w:val="000000"/>
          <w:sz w:val="20"/>
          <w:szCs w:val="20"/>
          <w:lang w:val="es-ES" w:eastAsia="es-ES" w:bidi="es-ES"/>
        </w:rPr>
        <w:t xml:space="preserve"> </w:t>
      </w:r>
      <w:r w:rsidRPr="00380976">
        <w:rPr>
          <w:rFonts w:ascii="Verdana" w:eastAsia="Arial" w:hAnsi="Verdana" w:cs="Arial"/>
          <w:i/>
          <w:iCs/>
          <w:color w:val="000000"/>
          <w:sz w:val="20"/>
          <w:szCs w:val="20"/>
          <w:lang w:val="es-ES" w:eastAsia="es-ES" w:bidi="es-ES"/>
        </w:rPr>
        <w:t>carácter excepcional</w:t>
      </w:r>
      <w:r w:rsidRPr="00380976">
        <w:rPr>
          <w:rFonts w:ascii="Verdana" w:eastAsia="Arial" w:hAnsi="Verdana" w:cs="Arial"/>
          <w:color w:val="000000"/>
          <w:sz w:val="20"/>
          <w:szCs w:val="20"/>
          <w:lang w:val="es-ES" w:eastAsia="es-ES" w:bidi="es-ES"/>
        </w:rPr>
        <w:t xml:space="preserve"> y solo procede cuando: se pretenda garantizar el interés público, la entidad haya verificado y cualquiera pueda constatar que la causa de la modificación es real y cierta, y la modificación cumpla con las limitaciones y condiciones que establezca la ley. En otras palabras, la modificación contractual encuentra sustento no solo en circunstancias fácticas propias de la ejecución del contrato, sino además debe cumplir con los principios y fines de la contratación estatal, así como con las condiciones y restricciones legales. </w:t>
      </w:r>
    </w:p>
    <w:p w14:paraId="18605F47" w14:textId="77777777" w:rsidR="00380976" w:rsidRPr="00380976" w:rsidRDefault="00380976" w:rsidP="00380976">
      <w:pPr>
        <w:widowControl w:val="0"/>
        <w:autoSpaceDE w:val="0"/>
        <w:autoSpaceDN w:val="0"/>
        <w:spacing w:line="240" w:lineRule="auto"/>
        <w:jc w:val="both"/>
        <w:rPr>
          <w:rFonts w:ascii="Verdana" w:eastAsia="Arial" w:hAnsi="Verdana" w:cs="Arial"/>
          <w:color w:val="000000"/>
          <w:sz w:val="20"/>
          <w:szCs w:val="20"/>
          <w:lang w:val="es-ES" w:eastAsia="es-ES" w:bidi="es-ES"/>
        </w:rPr>
      </w:pPr>
      <w:r w:rsidRPr="00380976">
        <w:rPr>
          <w:rFonts w:ascii="Verdana" w:eastAsia="Arial" w:hAnsi="Verdana" w:cs="Arial"/>
          <w:color w:val="000000"/>
          <w:sz w:val="20"/>
          <w:szCs w:val="20"/>
          <w:lang w:val="es-ES" w:eastAsia="es-ES" w:bidi="es-ES"/>
        </w:rPr>
        <w:t xml:space="preserve">En esta medida, las modificaciones se refieren a alteraciones, variaciones, cambios, correcciones en las condiciones y cláusulas del contrato. Estas deben ser suscritas por las partes, sujetándose a lo previsto en la ley, esto es, que </w:t>
      </w:r>
      <w:r w:rsidRPr="00380976">
        <w:rPr>
          <w:rFonts w:ascii="Verdana" w:eastAsia="Arial" w:hAnsi="Verdana" w:cs="Arial"/>
          <w:i/>
          <w:iCs/>
          <w:color w:val="000000"/>
          <w:sz w:val="20"/>
          <w:szCs w:val="20"/>
          <w:lang w:val="es-ES" w:eastAsia="es-ES" w:bidi="es-ES"/>
        </w:rPr>
        <w:t>se encuentren debidamente justificadas</w:t>
      </w:r>
      <w:r w:rsidRPr="00380976">
        <w:rPr>
          <w:rFonts w:ascii="Verdana" w:eastAsia="Arial" w:hAnsi="Verdana" w:cs="Arial"/>
          <w:color w:val="000000"/>
          <w:sz w:val="20"/>
          <w:szCs w:val="20"/>
          <w:lang w:val="es-ES" w:eastAsia="es-ES" w:bidi="es-ES"/>
        </w:rPr>
        <w:t xml:space="preserve">, que </w:t>
      </w:r>
      <w:r w:rsidRPr="00380976">
        <w:rPr>
          <w:rFonts w:ascii="Verdana" w:eastAsia="Arial" w:hAnsi="Verdana" w:cs="Arial"/>
          <w:i/>
          <w:iCs/>
          <w:color w:val="000000"/>
          <w:sz w:val="20"/>
          <w:szCs w:val="20"/>
          <w:lang w:val="es-ES" w:eastAsia="es-ES" w:bidi="es-ES"/>
        </w:rPr>
        <w:t>no sean el resultado de una indebida planeación</w:t>
      </w:r>
      <w:r w:rsidRPr="00380976">
        <w:rPr>
          <w:rFonts w:ascii="Verdana" w:eastAsia="Arial" w:hAnsi="Verdana" w:cs="Arial"/>
          <w:color w:val="000000"/>
          <w:sz w:val="20"/>
          <w:szCs w:val="20"/>
          <w:lang w:val="es-ES" w:eastAsia="es-ES" w:bidi="es-ES"/>
        </w:rPr>
        <w:t xml:space="preserve"> y que consten por escrito, de tal manera que de las mismas se predique su existencia, validez y eficacia. </w:t>
      </w:r>
    </w:p>
    <w:p w14:paraId="13015105" w14:textId="66FD613A" w:rsidR="00F40111" w:rsidRDefault="00265991" w:rsidP="00265991">
      <w:pPr>
        <w:contextualSpacing/>
        <w:jc w:val="both"/>
        <w:rPr>
          <w:rFonts w:ascii="Verdana" w:hAnsi="Verdana" w:cs="Arial"/>
          <w:b/>
          <w:lang w:eastAsia="es-ES" w:bidi="es-ES"/>
        </w:rPr>
      </w:pPr>
      <w:r w:rsidRPr="00265991">
        <w:rPr>
          <w:rFonts w:ascii="Verdana" w:hAnsi="Verdana" w:cs="Arial"/>
          <w:b/>
          <w:lang w:eastAsia="es-ES" w:bidi="es-ES"/>
        </w:rPr>
        <w:t>ADICIÓN – Concepto – Distintos supuestos – Prohibición – Adición en más del 50%</w:t>
      </w:r>
    </w:p>
    <w:p w14:paraId="470BAEFA" w14:textId="77777777" w:rsidR="00974E06" w:rsidRPr="00974E06" w:rsidRDefault="00974E06" w:rsidP="00974E06">
      <w:pPr>
        <w:tabs>
          <w:tab w:val="left" w:pos="284"/>
        </w:tabs>
        <w:spacing w:before="240" w:line="240" w:lineRule="auto"/>
        <w:jc w:val="both"/>
        <w:rPr>
          <w:rFonts w:ascii="Verdana" w:eastAsia="Arial" w:hAnsi="Verdana" w:cs="Arial"/>
          <w:sz w:val="20"/>
          <w:szCs w:val="20"/>
          <w:lang w:val="es-MX" w:eastAsia="es-ES" w:bidi="es-ES"/>
        </w:rPr>
      </w:pPr>
      <w:r w:rsidRPr="00974E06">
        <w:rPr>
          <w:rFonts w:ascii="Verdana" w:eastAsia="Arial" w:hAnsi="Verdana" w:cs="Arial"/>
          <w:sz w:val="20"/>
          <w:szCs w:val="20"/>
          <w:lang w:val="es-MX" w:eastAsia="es-ES" w:bidi="es-ES"/>
        </w:rPr>
        <w:t>Una de las manifestaciones de modificación de los contratos es la adición al valor pactado. Los contratos estatales pueden ser objeto de situaciones que impliquen la necesidad de adicionar o modificar las condiciones inicialmente pactadas, conforme lo establece el artículo 40 de la Ley 80 de 1993.</w:t>
      </w:r>
    </w:p>
    <w:p w14:paraId="40DA11D2" w14:textId="6BF38B17" w:rsidR="00F40111" w:rsidRPr="00974E06" w:rsidRDefault="00974E06" w:rsidP="00974E06">
      <w:pPr>
        <w:tabs>
          <w:tab w:val="left" w:pos="284"/>
        </w:tabs>
        <w:spacing w:line="240" w:lineRule="auto"/>
        <w:jc w:val="both"/>
        <w:rPr>
          <w:rFonts w:ascii="Verdana" w:eastAsia="Arial" w:hAnsi="Verdana" w:cs="Arial"/>
          <w:sz w:val="20"/>
          <w:szCs w:val="20"/>
          <w:lang w:val="es-MX" w:eastAsia="es-ES" w:bidi="es-ES"/>
        </w:rPr>
      </w:pPr>
      <w:r w:rsidRPr="00974E06">
        <w:rPr>
          <w:rFonts w:ascii="Verdana" w:eastAsia="Calibri" w:hAnsi="Verdana" w:cs="Arial"/>
          <w:color w:val="000000" w:themeColor="text1"/>
          <w:sz w:val="20"/>
          <w:szCs w:val="20"/>
          <w:lang w:eastAsia="es-ES"/>
        </w:rPr>
        <w:lastRenderedPageBreak/>
        <w:t xml:space="preserve">Dicha norma, además de consagrar una prohibición, trae implícita una autorización para adicionar los contratos estatales, siempre que no se supere el tope establecido. El límite debe establecerse en salarios mínimos para que el cálculo sea preciso; de manera que, para adicionar un contrato, se divide el valor inicial por el salario mínimo vigente al momento de la suscripción del contrato, y luego se divide por dos (2). El resultado obtenido constituye el número de SMLMV por los cuales la entidad podrá adicionar el contrato. En este sentido, lo ideal es estimar el valor de la adición en salarios mínimos, calculados con base en el valor vigente, de manera que este valor se descuente de los salarios mínimos que restan por adicionar. Lo anterior, pues las </w:t>
      </w:r>
      <w:r w:rsidRPr="00974E06">
        <w:rPr>
          <w:rFonts w:ascii="Verdana" w:eastAsia="Arial" w:hAnsi="Verdana" w:cs="Arial"/>
          <w:sz w:val="20"/>
          <w:szCs w:val="20"/>
          <w:lang w:val="es-MX" w:eastAsia="es-ES" w:bidi="es-ES"/>
        </w:rPr>
        <w:t xml:space="preserve">modificaciones podrían hacerse en diferentes años. </w:t>
      </w:r>
    </w:p>
    <w:p w14:paraId="484B48FE" w14:textId="348DD967" w:rsidR="00265991" w:rsidRDefault="00265991" w:rsidP="00265991">
      <w:pPr>
        <w:contextualSpacing/>
        <w:jc w:val="both"/>
        <w:rPr>
          <w:rFonts w:ascii="Verdana" w:hAnsi="Verdana" w:cs="Arial"/>
          <w:b/>
          <w:lang w:eastAsia="es-ES" w:bidi="es-ES"/>
        </w:rPr>
      </w:pPr>
      <w:r w:rsidRPr="00265991">
        <w:rPr>
          <w:rFonts w:ascii="Verdana" w:hAnsi="Verdana" w:cs="Arial"/>
          <w:b/>
          <w:lang w:eastAsia="es-ES" w:bidi="es-ES"/>
        </w:rPr>
        <w:t>ADICIÓN – Alcance – Cambio de cuantía</w:t>
      </w:r>
    </w:p>
    <w:p w14:paraId="4C69481C" w14:textId="77777777" w:rsidR="00D669FB" w:rsidRDefault="00D669FB" w:rsidP="00265991">
      <w:pPr>
        <w:contextualSpacing/>
        <w:jc w:val="both"/>
        <w:rPr>
          <w:rFonts w:ascii="Verdana" w:hAnsi="Verdana" w:cs="Arial"/>
          <w:b/>
          <w:lang w:eastAsia="es-ES" w:bidi="es-ES"/>
        </w:rPr>
      </w:pPr>
    </w:p>
    <w:p w14:paraId="7A892152" w14:textId="334B269D" w:rsidR="00D669FB" w:rsidRPr="008254D8" w:rsidRDefault="00D669FB" w:rsidP="008254D8">
      <w:pPr>
        <w:widowControl w:val="0"/>
        <w:autoSpaceDE w:val="0"/>
        <w:autoSpaceDN w:val="0"/>
        <w:spacing w:line="240" w:lineRule="auto"/>
        <w:jc w:val="both"/>
        <w:rPr>
          <w:rFonts w:ascii="Verdana" w:eastAsia="Arial" w:hAnsi="Verdana" w:cs="Arial"/>
          <w:color w:val="000000"/>
          <w:sz w:val="20"/>
          <w:szCs w:val="20"/>
          <w:lang w:eastAsia="es-ES" w:bidi="es-ES"/>
        </w:rPr>
      </w:pPr>
      <w:r w:rsidRPr="008254D8">
        <w:rPr>
          <w:rFonts w:ascii="Verdana" w:eastAsia="Calibri" w:hAnsi="Verdana" w:cs="Arial"/>
          <w:color w:val="000000"/>
          <w:sz w:val="20"/>
          <w:szCs w:val="20"/>
          <w:lang w:eastAsia="es-ES_tradnl"/>
        </w:rPr>
        <w:t xml:space="preserve">[…] </w:t>
      </w:r>
      <w:r w:rsidRPr="008254D8">
        <w:rPr>
          <w:rFonts w:ascii="Verdana" w:eastAsia="Calibri" w:hAnsi="Verdana" w:cs="Arial"/>
          <w:color w:val="000000"/>
          <w:sz w:val="20"/>
          <w:szCs w:val="20"/>
          <w:lang w:eastAsia="es-ES_tradnl"/>
        </w:rPr>
        <w:t xml:space="preserve">la Ley 80 de 1993 estableció el tope para las adiciones. La norma se refiere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 contemplado en el contrato originario, cualquier alteración a ese valor constituirá una adición, independientemente de cuál sea su causa. </w:t>
      </w:r>
    </w:p>
    <w:p w14:paraId="79D03707" w14:textId="65E25050" w:rsidR="00D669FB" w:rsidRPr="008254D8" w:rsidRDefault="00D669FB" w:rsidP="008254D8">
      <w:pPr>
        <w:widowControl w:val="0"/>
        <w:autoSpaceDE w:val="0"/>
        <w:autoSpaceDN w:val="0"/>
        <w:spacing w:line="240" w:lineRule="auto"/>
        <w:jc w:val="both"/>
        <w:rPr>
          <w:rFonts w:ascii="Verdana" w:eastAsia="Arial" w:hAnsi="Verdana" w:cs="Arial"/>
          <w:color w:val="000000"/>
          <w:sz w:val="20"/>
          <w:szCs w:val="20"/>
          <w:lang w:eastAsia="es-ES" w:bidi="es-ES"/>
        </w:rPr>
      </w:pPr>
      <w:r w:rsidRPr="008254D8">
        <w:rPr>
          <w:rFonts w:ascii="Verdana" w:hAnsi="Verdana" w:cs="Arial"/>
          <w:sz w:val="20"/>
          <w:szCs w:val="20"/>
          <w:lang w:eastAsia="es-ES_tradnl"/>
        </w:rPr>
        <w:t>Sin perjuicio de lo anterior, conforme precisó recientemente esta Subdirección en el Concepto C-466 del 23 de septiembre de 2024, el límite a la adición previsto en segundo inciso del parágrafo del artículo 40 de la Ley 80 de 1993, no resulta a las mayores cantidades que deban ejecutarse en el marco de contratos cuya contraprestación se haya pactado bajo la modalidad de precios unitario</w:t>
      </w:r>
      <w:r w:rsidR="008254D8" w:rsidRPr="008254D8">
        <w:rPr>
          <w:rFonts w:ascii="Verdana" w:hAnsi="Verdana" w:cs="Arial"/>
          <w:sz w:val="20"/>
          <w:szCs w:val="20"/>
          <w:lang w:eastAsia="es-ES_tradnl"/>
        </w:rPr>
        <w:t xml:space="preserve">s. </w:t>
      </w:r>
      <w:r w:rsidRPr="008254D8">
        <w:rPr>
          <w:rFonts w:ascii="Verdana" w:eastAsia="Calibri" w:hAnsi="Verdana" w:cs="Arial"/>
          <w:sz w:val="20"/>
          <w:szCs w:val="20"/>
        </w:rPr>
        <w:t xml:space="preserve">De acuerdo con la jurisprudencia reciente del Consejo de Estado, esta limitación no es aplicable a dichos contratos, </w:t>
      </w:r>
      <w:r w:rsidRPr="008254D8">
        <w:rPr>
          <w:rFonts w:ascii="Verdana" w:hAnsi="Verdana" w:cs="Arial"/>
          <w:sz w:val="20"/>
          <w:szCs w:val="20"/>
          <w:lang w:eastAsia="es-ES_tradnl"/>
        </w:rPr>
        <w:t>por cuanto en estos contratos el valor estipulado es estimativo y está sujeto a multiplicar las cantidades de obra ejecutadas por el precio de cada una de ella</w:t>
      </w:r>
      <w:r w:rsidRPr="008254D8">
        <w:rPr>
          <w:rFonts w:ascii="Verdana" w:hAnsi="Verdana" w:cs="Arial"/>
          <w:sz w:val="20"/>
          <w:szCs w:val="20"/>
          <w:lang w:eastAsia="es-ES_tradnl"/>
        </w:rPr>
        <w:t>s.</w:t>
      </w:r>
    </w:p>
    <w:p w14:paraId="43DC0BA4" w14:textId="77777777" w:rsidR="00D669FB" w:rsidRPr="008254D8" w:rsidRDefault="00D669FB" w:rsidP="008254D8">
      <w:pPr>
        <w:widowControl w:val="0"/>
        <w:autoSpaceDE w:val="0"/>
        <w:autoSpaceDN w:val="0"/>
        <w:spacing w:line="240" w:lineRule="auto"/>
        <w:jc w:val="both"/>
        <w:rPr>
          <w:rFonts w:ascii="Verdana" w:eastAsia="Arial" w:hAnsi="Verdana" w:cs="Arial"/>
          <w:color w:val="000000"/>
          <w:sz w:val="20"/>
          <w:szCs w:val="20"/>
          <w:lang w:eastAsia="es-ES" w:bidi="es-ES"/>
        </w:rPr>
      </w:pPr>
      <w:r w:rsidRPr="008254D8">
        <w:rPr>
          <w:rFonts w:ascii="Verdana" w:hAnsi="Verdana" w:cs="Arial"/>
          <w:sz w:val="20"/>
          <w:szCs w:val="20"/>
          <w:lang w:eastAsia="es-ES_tradnl"/>
        </w:rPr>
        <w:t xml:space="preserve">Por otra parte, es importante destacar que la regla señalada en el parágrafo del artículo 40 de la Ley 80 de 1993 aplica a todos los contratos estatales regidos por el EGCAP, independientemente de la modalidad de selección aplicable. </w:t>
      </w:r>
      <w:r w:rsidRPr="008254D8">
        <w:rPr>
          <w:rFonts w:ascii="Verdana" w:eastAsia="Calibri" w:hAnsi="Verdana" w:cs="Arial"/>
          <w:sz w:val="20"/>
          <w:szCs w:val="20"/>
          <w:lang w:val="es-ES"/>
        </w:rPr>
        <w:t xml:space="preserve">En atención a esto, los contratos adjudicados son susceptibles de ser adicionados hasta por el cincuenta por ciento (50%) del valor inicial, expresado en salarios mínimos, incluso cuando el valor del contrato resultante de la adición supere el monto máximo de la cuantía correspondiente.  </w:t>
      </w:r>
    </w:p>
    <w:p w14:paraId="6BB77568" w14:textId="77777777" w:rsidR="00D669FB" w:rsidRPr="008254D8" w:rsidRDefault="00D669FB" w:rsidP="008254D8">
      <w:pPr>
        <w:spacing w:line="240" w:lineRule="auto"/>
        <w:jc w:val="both"/>
        <w:rPr>
          <w:rFonts w:ascii="Verdana" w:eastAsia="Calibri" w:hAnsi="Verdana" w:cs="Arial"/>
          <w:color w:val="000000" w:themeColor="text1"/>
          <w:sz w:val="20"/>
          <w:szCs w:val="20"/>
        </w:rPr>
      </w:pPr>
      <w:r w:rsidRPr="008254D8">
        <w:rPr>
          <w:rFonts w:ascii="Verdana" w:eastAsia="Calibri" w:hAnsi="Verdana" w:cs="Arial"/>
          <w:sz w:val="20"/>
          <w:szCs w:val="20"/>
          <w:lang w:val="es-ES"/>
        </w:rPr>
        <w:t>Sin embargo, es importante mencionar que, tales adiciones solo son válidas cuando la necesidad de adicionar el contrato se presenta de manera sobreviniente al inicio de su ejecución. Esto comoquiera que, si la planeación realizada por la entidad estatal desde un principio indicaba que el valor del contrato requerido para satisfacer la necesidad superaría el monto de la cuantía que determina la modalidad, lo correcto es adjudicar el contrato mediante aquella que resultara realmente aplicable de acuerdo con el objeto y el valor del contrato.</w:t>
      </w:r>
      <w:r w:rsidRPr="008254D8">
        <w:rPr>
          <w:rFonts w:ascii="Verdana" w:eastAsia="Calibri" w:hAnsi="Verdana" w:cs="Arial"/>
          <w:color w:val="000000" w:themeColor="text1"/>
          <w:sz w:val="20"/>
          <w:szCs w:val="20"/>
        </w:rPr>
        <w:t xml:space="preserve"> </w:t>
      </w:r>
    </w:p>
    <w:p w14:paraId="6A989496" w14:textId="77777777" w:rsidR="00D669FB" w:rsidRPr="00265991" w:rsidRDefault="00D669FB" w:rsidP="00265991">
      <w:pPr>
        <w:contextualSpacing/>
        <w:jc w:val="both"/>
        <w:rPr>
          <w:rFonts w:ascii="Verdana" w:hAnsi="Verdana" w:cs="Arial"/>
          <w:b/>
          <w:lang w:eastAsia="es-ES" w:bidi="es-ES"/>
        </w:rPr>
      </w:pPr>
    </w:p>
    <w:p w14:paraId="25626F18" w14:textId="77777777" w:rsidR="0010465A" w:rsidRDefault="00265991" w:rsidP="0010465A">
      <w:r>
        <w:rPr>
          <w:rFonts w:ascii="Verdana" w:eastAsia="Verdana" w:hAnsi="Verdana" w:cs="Verdana"/>
        </w:rPr>
        <w:br w:type="page"/>
      </w:r>
      <w:r w:rsidR="00003E4D" w:rsidRPr="00003E4D">
        <w:rPr>
          <w:rFonts w:ascii="Verdana" w:eastAsia="Calibri" w:hAnsi="Verdana" w:cs="Times New Roman"/>
          <w:b/>
          <w:bCs/>
        </w:rPr>
        <w:lastRenderedPageBreak/>
        <w:drawing>
          <wp:anchor distT="0" distB="0" distL="114300" distR="114300" simplePos="0" relativeHeight="251658240" behindDoc="1" locked="0" layoutInCell="1" allowOverlap="1" wp14:anchorId="4DF8AC8B" wp14:editId="60824AAB">
            <wp:simplePos x="0" y="0"/>
            <wp:positionH relativeFrom="column">
              <wp:posOffset>2851042</wp:posOffset>
            </wp:positionH>
            <wp:positionV relativeFrom="paragraph">
              <wp:posOffset>26107</wp:posOffset>
            </wp:positionV>
            <wp:extent cx="2847387" cy="767751"/>
            <wp:effectExtent l="0" t="0" r="0" b="0"/>
            <wp:wrapNone/>
            <wp:docPr id="9308436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843671" name=""/>
                    <pic:cNvPicPr/>
                  </pic:nvPicPr>
                  <pic:blipFill>
                    <a:blip r:embed="rId10">
                      <a:extLst>
                        <a:ext uri="{28A0092B-C50C-407E-A947-70E740481C1C}">
                          <a14:useLocalDpi xmlns:a14="http://schemas.microsoft.com/office/drawing/2010/main" val="0"/>
                        </a:ext>
                      </a:extLst>
                    </a:blip>
                    <a:stretch>
                      <a:fillRect/>
                    </a:stretch>
                  </pic:blipFill>
                  <pic:spPr>
                    <a:xfrm>
                      <a:off x="0" y="0"/>
                      <a:ext cx="2867534" cy="773183"/>
                    </a:xfrm>
                    <a:prstGeom prst="rect">
                      <a:avLst/>
                    </a:prstGeom>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sidR="00003E4D">
        <w:rPr>
          <w:rFonts w:ascii="Verdana" w:eastAsia="Verdana" w:hAnsi="Verdana" w:cs="Verdana"/>
        </w:rPr>
        <w:t>15 Abril 2026</w:t>
      </w:r>
      <w:r w:rsidR="00C15139">
        <w:tab/>
      </w:r>
      <w:r w:rsidR="00C15139">
        <w:br/>
      </w:r>
    </w:p>
    <w:p w14:paraId="5C80D76B" w14:textId="77777777" w:rsidR="0010465A" w:rsidRPr="0010465A" w:rsidRDefault="00233CCD" w:rsidP="0010465A">
      <w:pPr>
        <w:pStyle w:val="Sinespaciado"/>
        <w:rPr>
          <w:rFonts w:ascii="Verdana" w:hAnsi="Verdana"/>
          <w:lang w:eastAsia="es-ES"/>
        </w:rPr>
      </w:pPr>
      <w:r w:rsidRPr="0010465A">
        <w:rPr>
          <w:rFonts w:ascii="Verdana" w:hAnsi="Verdana"/>
          <w:lang w:eastAsia="es-ES"/>
        </w:rPr>
        <w:t>Señor</w:t>
      </w:r>
    </w:p>
    <w:p w14:paraId="0F0BABC6" w14:textId="70CF51C5" w:rsidR="00233CCD" w:rsidRPr="0010465A" w:rsidRDefault="003E6306" w:rsidP="0010465A">
      <w:pPr>
        <w:pStyle w:val="Sinespaciado"/>
        <w:rPr>
          <w:rFonts w:ascii="Verdana" w:hAnsi="Verdana"/>
          <w:b/>
          <w:bCs/>
          <w:lang w:eastAsia="es-ES"/>
        </w:rPr>
      </w:pPr>
      <w:proofErr w:type="spellStart"/>
      <w:r w:rsidRPr="0010465A">
        <w:rPr>
          <w:rFonts w:ascii="Verdana" w:hAnsi="Verdana" w:cs="Times New Roman"/>
          <w:b/>
          <w:bCs/>
        </w:rPr>
        <w:t>Dawer</w:t>
      </w:r>
      <w:proofErr w:type="spellEnd"/>
      <w:r w:rsidRPr="0010465A">
        <w:rPr>
          <w:rFonts w:ascii="Verdana" w:hAnsi="Verdana" w:cs="Times New Roman"/>
          <w:b/>
          <w:bCs/>
        </w:rPr>
        <w:t xml:space="preserve"> Rivera Zamudio</w:t>
      </w:r>
      <w:r w:rsidR="00233CCD" w:rsidRPr="0010465A">
        <w:rPr>
          <w:rFonts w:ascii="Verdana" w:hAnsi="Verdana" w:cs="Times New Roman"/>
          <w:b/>
          <w:bCs/>
        </w:rPr>
        <w:tab/>
      </w:r>
      <w:r w:rsidR="00233CCD" w:rsidRPr="0010465A">
        <w:rPr>
          <w:rFonts w:ascii="Verdana" w:hAnsi="Verdana" w:cs="Times New Roman"/>
          <w:b/>
          <w:bCs/>
        </w:rPr>
        <w:tab/>
      </w:r>
    </w:p>
    <w:p w14:paraId="4DC97424" w14:textId="6DB84D1F" w:rsidR="00233CCD" w:rsidRPr="0010465A" w:rsidRDefault="00CF0E19" w:rsidP="0010465A">
      <w:pPr>
        <w:pStyle w:val="Sinespaciado"/>
        <w:rPr>
          <w:rFonts w:ascii="Verdana" w:hAnsi="Verdana"/>
        </w:rPr>
      </w:pPr>
      <w:hyperlink r:id="rId11" w:history="1">
        <w:r w:rsidRPr="0010465A">
          <w:rPr>
            <w:rStyle w:val="Hipervnculo"/>
            <w:rFonts w:ascii="Verdana" w:hAnsi="Verdana"/>
          </w:rPr>
          <w:t>dawer.rivera@gmail.com</w:t>
        </w:r>
      </w:hyperlink>
    </w:p>
    <w:p w14:paraId="44795F2C" w14:textId="2943CEBB" w:rsidR="00233CCD" w:rsidRPr="0010465A" w:rsidRDefault="003E6306" w:rsidP="0010465A">
      <w:pPr>
        <w:pStyle w:val="Sinespaciado"/>
        <w:rPr>
          <w:rFonts w:ascii="Verdana" w:hAnsi="Verdana"/>
        </w:rPr>
      </w:pPr>
      <w:r w:rsidRPr="0010465A">
        <w:rPr>
          <w:rFonts w:ascii="Verdana" w:hAnsi="Verdana"/>
        </w:rPr>
        <w:t>Garagoa</w:t>
      </w:r>
      <w:r w:rsidR="00233CCD" w:rsidRPr="0010465A">
        <w:rPr>
          <w:rFonts w:ascii="Verdana" w:hAnsi="Verdana"/>
        </w:rPr>
        <w:t xml:space="preserve"> - Boyacá, Colombia</w:t>
      </w:r>
    </w:p>
    <w:p w14:paraId="7F44E981" w14:textId="77777777" w:rsidR="00233CCD" w:rsidRPr="00892D76" w:rsidRDefault="00233CCD" w:rsidP="00233CCD">
      <w:pPr>
        <w:spacing w:after="0" w:line="276" w:lineRule="auto"/>
        <w:rPr>
          <w:rFonts w:ascii="Verdana" w:hAnsi="Verdana"/>
        </w:rPr>
      </w:pPr>
    </w:p>
    <w:p w14:paraId="11BF07DB" w14:textId="561FB730" w:rsidR="00233CCD" w:rsidRPr="00C15DD4" w:rsidRDefault="00233CCD" w:rsidP="00233CCD">
      <w:pPr>
        <w:spacing w:line="276" w:lineRule="auto"/>
        <w:ind w:left="2124"/>
        <w:rPr>
          <w:rFonts w:ascii="Verdana" w:eastAsia="Calibri" w:hAnsi="Verdana" w:cs="Arial"/>
          <w:b/>
          <w:bCs/>
          <w:lang w:eastAsia="es-ES"/>
        </w:rPr>
      </w:pPr>
      <w:r>
        <w:rPr>
          <w:rFonts w:ascii="Verdana" w:eastAsia="Calibri" w:hAnsi="Verdana" w:cs="Arial"/>
          <w:b/>
          <w:bCs/>
          <w:lang w:eastAsia="es-ES"/>
        </w:rPr>
        <w:t xml:space="preserve">        </w:t>
      </w:r>
      <w:r w:rsidRPr="00C15DD4">
        <w:rPr>
          <w:rFonts w:ascii="Verdana" w:eastAsia="Calibri" w:hAnsi="Verdana" w:cs="Arial"/>
          <w:b/>
          <w:bCs/>
          <w:lang w:eastAsia="es-ES"/>
        </w:rPr>
        <w:t xml:space="preserve">Concepto </w:t>
      </w:r>
      <w:r w:rsidR="00CF0E19" w:rsidRPr="00CF0E19">
        <w:rPr>
          <w:rFonts w:ascii="Verdana" w:eastAsia="Calibri" w:hAnsi="Verdana" w:cs="Arial"/>
          <w:b/>
          <w:bCs/>
          <w:lang w:eastAsia="es-ES"/>
        </w:rPr>
        <w:t>C-465</w:t>
      </w:r>
      <w:r w:rsidRPr="00C15DD4">
        <w:rPr>
          <w:rFonts w:ascii="Verdana" w:eastAsia="Calibri" w:hAnsi="Verdana" w:cs="Arial"/>
          <w:b/>
          <w:bCs/>
          <w:lang w:eastAsia="es-ES"/>
        </w:rPr>
        <w:t xml:space="preserve"> de 20</w:t>
      </w:r>
      <w:r>
        <w:rPr>
          <w:rFonts w:ascii="Verdana" w:eastAsia="Calibri" w:hAnsi="Verdana" w:cs="Arial"/>
          <w:b/>
          <w:bCs/>
          <w:lang w:eastAsia="es-ES"/>
        </w:rPr>
        <w:t>2</w:t>
      </w:r>
      <w:r w:rsidRPr="00C15DD4">
        <w:rPr>
          <w:rFonts w:ascii="Verdana" w:eastAsia="Calibri" w:hAnsi="Verdana" w:cs="Arial"/>
          <w:b/>
          <w:bCs/>
          <w:lang w:eastAsia="es-ES"/>
        </w:rPr>
        <w:t>6</w:t>
      </w: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33CCD" w:rsidRPr="00C15DD4" w14:paraId="1D6269C1" w14:textId="77777777" w:rsidTr="001B0102">
        <w:trPr>
          <w:trHeight w:val="884"/>
        </w:trPr>
        <w:tc>
          <w:tcPr>
            <w:tcW w:w="2689" w:type="dxa"/>
          </w:tcPr>
          <w:p w14:paraId="689D1820" w14:textId="77777777" w:rsidR="00233CCD" w:rsidRPr="00C15DD4" w:rsidRDefault="00233CCD" w:rsidP="001B0102">
            <w:pPr>
              <w:spacing w:line="276" w:lineRule="auto"/>
              <w:jc w:val="both"/>
              <w:rPr>
                <w:rFonts w:ascii="Verdana" w:eastAsia="Calibri" w:hAnsi="Verdana" w:cs="Arial"/>
                <w:color w:val="000000"/>
                <w:lang w:eastAsia="es-ES_tradnl"/>
              </w:rPr>
            </w:pPr>
            <w:r w:rsidRPr="00C15DD4">
              <w:rPr>
                <w:rFonts w:ascii="Verdana" w:eastAsia="Calibri" w:hAnsi="Verdana" w:cs="Arial"/>
                <w:b/>
                <w:color w:val="000000"/>
                <w:lang w:eastAsia="es-ES_tradnl"/>
              </w:rPr>
              <w:t>Temas:</w:t>
            </w:r>
            <w:r w:rsidRPr="00C15DD4">
              <w:rPr>
                <w:rFonts w:ascii="Verdana" w:eastAsia="Calibri" w:hAnsi="Verdana" w:cs="Arial"/>
                <w:color w:val="000000"/>
                <w:lang w:eastAsia="es-ES_tradnl"/>
              </w:rPr>
              <w:t xml:space="preserve">                   </w:t>
            </w:r>
          </w:p>
        </w:tc>
        <w:tc>
          <w:tcPr>
            <w:tcW w:w="6100" w:type="dxa"/>
          </w:tcPr>
          <w:p w14:paraId="1BD408B0" w14:textId="77777777" w:rsidR="00766849" w:rsidRPr="003B261C" w:rsidRDefault="00766849" w:rsidP="00766849">
            <w:pPr>
              <w:spacing w:line="259" w:lineRule="auto"/>
              <w:contextualSpacing/>
              <w:jc w:val="both"/>
              <w:rPr>
                <w:rFonts w:ascii="Verdana" w:hAnsi="Verdana" w:cs="Arial"/>
                <w:b/>
                <w:lang w:eastAsia="es-ES" w:bidi="es-ES"/>
              </w:rPr>
            </w:pPr>
            <w:r w:rsidRPr="00B31C7B">
              <w:rPr>
                <w:rFonts w:ascii="Verdana" w:hAnsi="Verdana" w:cs="Arial"/>
                <w:bCs/>
                <w:lang w:eastAsia="es-ES" w:bidi="es-ES"/>
              </w:rPr>
              <w:t xml:space="preserve">MODIFICACION DE LOS CONTRATOS ESTATALES – Aspectos generales – Límites / </w:t>
            </w:r>
            <w:r w:rsidRPr="00BC1639">
              <w:rPr>
                <w:rFonts w:ascii="Verdana" w:hAnsi="Verdana" w:cs="Arial"/>
                <w:bCs/>
                <w:lang w:eastAsia="es-ES" w:bidi="es-ES"/>
              </w:rPr>
              <w:t>MODIFICACION DE LOS CONTRATOS ESTATALES – Carácter Excepcional /</w:t>
            </w:r>
            <w:r>
              <w:rPr>
                <w:rFonts w:ascii="Verdana" w:hAnsi="Verdana" w:cs="Arial"/>
                <w:b/>
                <w:lang w:eastAsia="es-ES" w:bidi="es-ES"/>
              </w:rPr>
              <w:t xml:space="preserve"> </w:t>
            </w:r>
            <w:r w:rsidRPr="00B31C7B">
              <w:rPr>
                <w:rFonts w:ascii="Verdana" w:hAnsi="Verdana" w:cs="Arial"/>
                <w:bCs/>
                <w:lang w:eastAsia="es-ES" w:bidi="es-ES"/>
              </w:rPr>
              <w:t>ADICIÓN – Concepto – Distintos supuestos – Prohibición – Adición en más del 50% / ADICIÓN</w:t>
            </w:r>
            <w:r>
              <w:rPr>
                <w:rFonts w:ascii="Verdana" w:hAnsi="Verdana" w:cs="Arial"/>
                <w:bCs/>
                <w:lang w:eastAsia="es-ES" w:bidi="es-ES"/>
              </w:rPr>
              <w:t xml:space="preserve"> </w:t>
            </w:r>
            <w:r w:rsidRPr="00B31C7B">
              <w:rPr>
                <w:rFonts w:ascii="Verdana" w:hAnsi="Verdana" w:cs="Arial"/>
                <w:bCs/>
                <w:lang w:eastAsia="es-ES" w:bidi="es-ES"/>
              </w:rPr>
              <w:t>–</w:t>
            </w:r>
            <w:r>
              <w:rPr>
                <w:rFonts w:ascii="Verdana" w:hAnsi="Verdana" w:cs="Arial"/>
                <w:bCs/>
                <w:lang w:eastAsia="es-ES" w:bidi="es-ES"/>
              </w:rPr>
              <w:t xml:space="preserve"> Alcance </w:t>
            </w:r>
            <w:r w:rsidRPr="00B31C7B">
              <w:rPr>
                <w:rFonts w:ascii="Verdana" w:hAnsi="Verdana" w:cs="Arial"/>
                <w:bCs/>
                <w:lang w:eastAsia="es-ES" w:bidi="es-ES"/>
              </w:rPr>
              <w:t>–</w:t>
            </w:r>
            <w:r>
              <w:rPr>
                <w:rFonts w:ascii="Verdana" w:hAnsi="Verdana" w:cs="Arial"/>
                <w:bCs/>
                <w:lang w:eastAsia="es-ES" w:bidi="es-ES"/>
              </w:rPr>
              <w:t xml:space="preserve"> Cambio de cuantía</w:t>
            </w:r>
          </w:p>
          <w:p w14:paraId="17687522" w14:textId="77777777" w:rsidR="00233CCD" w:rsidRPr="00C15DD4" w:rsidRDefault="00233CCD" w:rsidP="00A272AF">
            <w:pPr>
              <w:spacing w:line="276" w:lineRule="auto"/>
              <w:jc w:val="both"/>
              <w:rPr>
                <w:rFonts w:ascii="Verdana" w:eastAsia="Calibri" w:hAnsi="Verdana" w:cs="Arial"/>
                <w:lang w:eastAsia="es-ES"/>
              </w:rPr>
            </w:pPr>
          </w:p>
        </w:tc>
      </w:tr>
      <w:tr w:rsidR="00233CCD" w:rsidRPr="00C15DD4" w14:paraId="70EB4A02" w14:textId="77777777" w:rsidTr="001B0102">
        <w:tc>
          <w:tcPr>
            <w:tcW w:w="2689" w:type="dxa"/>
          </w:tcPr>
          <w:p w14:paraId="637FC0C4" w14:textId="77777777" w:rsidR="00233CCD" w:rsidRPr="00C15DD4" w:rsidRDefault="00233CCD" w:rsidP="001B0102">
            <w:pPr>
              <w:spacing w:line="276" w:lineRule="auto"/>
              <w:jc w:val="both"/>
              <w:rPr>
                <w:rFonts w:ascii="Verdana" w:eastAsia="Calibri" w:hAnsi="Verdana" w:cs="Arial"/>
                <w:b/>
                <w:lang w:eastAsia="es-ES_tradnl"/>
              </w:rPr>
            </w:pPr>
            <w:r w:rsidRPr="00C15DD4">
              <w:rPr>
                <w:rFonts w:ascii="Verdana" w:eastAsia="Calibri" w:hAnsi="Verdana" w:cs="Arial"/>
                <w:b/>
                <w:lang w:eastAsia="es-ES_tradnl"/>
              </w:rPr>
              <w:t>Radicación:</w:t>
            </w:r>
            <w:r w:rsidRPr="00C15DD4">
              <w:rPr>
                <w:rFonts w:ascii="Verdana" w:eastAsia="Calibri" w:hAnsi="Verdana" w:cs="Arial"/>
                <w:lang w:eastAsia="es-ES_tradnl"/>
              </w:rPr>
              <w:t xml:space="preserve">               </w:t>
            </w:r>
          </w:p>
        </w:tc>
        <w:tc>
          <w:tcPr>
            <w:tcW w:w="6100" w:type="dxa"/>
          </w:tcPr>
          <w:p w14:paraId="37130D20" w14:textId="25794782" w:rsidR="00233CCD" w:rsidRPr="00C15DD4" w:rsidRDefault="00233CCD" w:rsidP="001B0102">
            <w:pPr>
              <w:spacing w:line="276" w:lineRule="auto"/>
              <w:jc w:val="both"/>
              <w:rPr>
                <w:rFonts w:ascii="Verdana" w:eastAsia="Calibri" w:hAnsi="Verdana" w:cs="Arial"/>
                <w:lang w:eastAsia="es-ES_tradnl"/>
              </w:rPr>
            </w:pPr>
            <w:r w:rsidRPr="00C15DD4">
              <w:rPr>
                <w:rFonts w:ascii="Verdana" w:eastAsia="Calibri" w:hAnsi="Verdana" w:cs="Arial"/>
                <w:lang w:eastAsia="es-ES_tradnl"/>
              </w:rPr>
              <w:t xml:space="preserve">Respuesta a consultas con radicado No. </w:t>
            </w:r>
            <w:r w:rsidR="00CF5E7C" w:rsidRPr="00CF5E7C">
              <w:rPr>
                <w:rFonts w:ascii="Verdana" w:eastAsia="Calibri" w:hAnsi="Verdana" w:cs="Arial"/>
                <w:lang w:eastAsia="es-ES_tradnl"/>
              </w:rPr>
              <w:t>1_2026_03_20_003939</w:t>
            </w:r>
          </w:p>
        </w:tc>
      </w:tr>
    </w:tbl>
    <w:p w14:paraId="11323EAA" w14:textId="77777777" w:rsidR="00435B96" w:rsidRDefault="00435B96" w:rsidP="00233CCD">
      <w:pPr>
        <w:spacing w:before="240" w:after="0" w:line="276" w:lineRule="auto"/>
        <w:jc w:val="both"/>
        <w:rPr>
          <w:rFonts w:ascii="Verdana" w:eastAsia="Calibri" w:hAnsi="Verdana" w:cs="Arial"/>
          <w:lang w:eastAsia="es-ES"/>
        </w:rPr>
      </w:pPr>
    </w:p>
    <w:p w14:paraId="0D831036" w14:textId="6FD31DFC" w:rsidR="00233CCD" w:rsidRPr="00C15DD4" w:rsidRDefault="00233CCD" w:rsidP="00233CCD">
      <w:pPr>
        <w:spacing w:before="240" w:after="0" w:line="276" w:lineRule="auto"/>
        <w:jc w:val="both"/>
        <w:rPr>
          <w:rFonts w:ascii="Verdana" w:eastAsia="Calibri" w:hAnsi="Verdana" w:cs="Arial"/>
          <w:lang w:eastAsia="es-ES"/>
        </w:rPr>
      </w:pPr>
      <w:r w:rsidRPr="00C15DD4">
        <w:rPr>
          <w:rFonts w:ascii="Verdana" w:eastAsia="Calibri" w:hAnsi="Verdana" w:cs="Arial"/>
          <w:lang w:eastAsia="es-ES"/>
        </w:rPr>
        <w:t xml:space="preserve">Estimado </w:t>
      </w:r>
      <w:r>
        <w:rPr>
          <w:rFonts w:ascii="Verdana" w:eastAsia="Calibri" w:hAnsi="Verdana" w:cs="Arial"/>
          <w:lang w:eastAsia="es-ES"/>
        </w:rPr>
        <w:t xml:space="preserve">señor </w:t>
      </w:r>
      <w:r w:rsidR="00CF5E7C">
        <w:rPr>
          <w:rFonts w:ascii="Verdana" w:eastAsia="Calibri" w:hAnsi="Verdana" w:cs="Arial"/>
          <w:lang w:eastAsia="es-ES"/>
        </w:rPr>
        <w:t>Rivera</w:t>
      </w:r>
      <w:r>
        <w:rPr>
          <w:rFonts w:ascii="Verdana" w:eastAsia="Calibri" w:hAnsi="Verdana" w:cs="Arial"/>
          <w:lang w:eastAsia="es-ES"/>
        </w:rPr>
        <w:t>,</w:t>
      </w:r>
    </w:p>
    <w:p w14:paraId="7811A73A" w14:textId="77777777" w:rsidR="00233CCD" w:rsidRPr="00C15DD4" w:rsidRDefault="00233CCD" w:rsidP="00233CCD">
      <w:pPr>
        <w:tabs>
          <w:tab w:val="left" w:pos="3768"/>
        </w:tabs>
        <w:spacing w:after="0" w:line="276" w:lineRule="auto"/>
        <w:jc w:val="both"/>
        <w:rPr>
          <w:rFonts w:ascii="Verdana" w:eastAsia="Calibri" w:hAnsi="Verdana" w:cs="Arial"/>
          <w:color w:val="000000"/>
          <w:lang w:eastAsia="es-ES"/>
        </w:rPr>
      </w:pPr>
      <w:r w:rsidRPr="00C15DD4">
        <w:rPr>
          <w:rFonts w:ascii="Verdana" w:eastAsia="Calibri" w:hAnsi="Verdana" w:cs="Arial"/>
          <w:color w:val="000000"/>
          <w:lang w:eastAsia="es-ES"/>
        </w:rPr>
        <w:tab/>
      </w:r>
    </w:p>
    <w:p w14:paraId="58496470" w14:textId="56C37BDC" w:rsidR="00233CCD" w:rsidRPr="00C15DD4" w:rsidRDefault="00233CCD" w:rsidP="00233CCD">
      <w:pPr>
        <w:spacing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en el artículo 4 de la Resolución 1707 de 2018 expedida por esta Entidad, </w:t>
      </w:r>
      <w:r w:rsidRPr="00C15DD4">
        <w:rPr>
          <w:rFonts w:ascii="Verdana" w:eastAsia="Calibri" w:hAnsi="Verdana" w:cs="Arial"/>
          <w:color w:val="000000"/>
          <w:lang w:eastAsia="es-ES"/>
        </w:rPr>
        <w:t xml:space="preserve">la Agencia Nacional de Contratación Pública – Colombia Compra Eficiente responde su solicitud de concepto del </w:t>
      </w:r>
      <w:r>
        <w:rPr>
          <w:rFonts w:ascii="Verdana" w:eastAsia="Calibri" w:hAnsi="Verdana" w:cs="Arial"/>
          <w:color w:val="000000"/>
          <w:lang w:eastAsia="es-ES"/>
        </w:rPr>
        <w:t>20</w:t>
      </w:r>
      <w:r w:rsidRPr="00C15DD4">
        <w:rPr>
          <w:rFonts w:ascii="Verdana" w:eastAsia="Calibri" w:hAnsi="Verdana" w:cs="Arial"/>
          <w:color w:val="000000"/>
          <w:lang w:eastAsia="es-ES"/>
        </w:rPr>
        <w:t xml:space="preserve"> de </w:t>
      </w:r>
      <w:r w:rsidR="00CF5E7C">
        <w:rPr>
          <w:rFonts w:ascii="Verdana" w:eastAsia="Calibri" w:hAnsi="Verdana" w:cs="Arial"/>
          <w:color w:val="000000"/>
          <w:lang w:eastAsia="es-ES"/>
        </w:rPr>
        <w:t>marzo</w:t>
      </w:r>
      <w:r w:rsidRPr="00C15DD4">
        <w:rPr>
          <w:rFonts w:ascii="Verdana" w:eastAsia="Calibri" w:hAnsi="Verdana" w:cs="Arial"/>
          <w:color w:val="000000"/>
          <w:lang w:eastAsia="es-ES"/>
        </w:rPr>
        <w:t xml:space="preserve">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1" w:name="_Hlk95313578"/>
    </w:p>
    <w:p w14:paraId="129F0D02" w14:textId="77777777" w:rsidR="00233CCD" w:rsidRPr="00C15DD4" w:rsidRDefault="00233CCD" w:rsidP="00233CCD">
      <w:pPr>
        <w:spacing w:after="0" w:line="276" w:lineRule="auto"/>
        <w:jc w:val="both"/>
        <w:rPr>
          <w:rFonts w:ascii="Verdana" w:eastAsia="Calibri" w:hAnsi="Verdana" w:cs="Arial"/>
          <w:i/>
          <w:iCs/>
          <w:lang w:eastAsia="es-ES"/>
        </w:rPr>
      </w:pPr>
    </w:p>
    <w:p w14:paraId="7AC2C3EA" w14:textId="77777777" w:rsidR="00233CCD" w:rsidRPr="00E32F02" w:rsidRDefault="00233CCD" w:rsidP="00233CCD">
      <w:pPr>
        <w:spacing w:after="0" w:line="276" w:lineRule="auto"/>
        <w:ind w:left="709" w:right="709"/>
        <w:jc w:val="both"/>
        <w:rPr>
          <w:rFonts w:ascii="Verdana" w:eastAsia="Arial" w:hAnsi="Verdana" w:cs="Arial"/>
          <w:i/>
          <w:iCs/>
          <w:color w:val="000000" w:themeColor="text1"/>
          <w:sz w:val="20"/>
          <w:szCs w:val="20"/>
        </w:rPr>
      </w:pPr>
      <w:r w:rsidRPr="00E32F02">
        <w:rPr>
          <w:rFonts w:ascii="Verdana" w:eastAsia="Arial" w:hAnsi="Verdana" w:cs="Arial"/>
          <w:i/>
          <w:iCs/>
          <w:color w:val="000000" w:themeColor="text1"/>
          <w:sz w:val="20"/>
          <w:szCs w:val="20"/>
        </w:rPr>
        <w:t>“</w:t>
      </w:r>
      <w:bookmarkEnd w:id="1"/>
      <w:r w:rsidRPr="00E32F02">
        <w:rPr>
          <w:rFonts w:ascii="Verdana" w:eastAsia="Arial" w:hAnsi="Verdana" w:cs="Arial"/>
          <w:i/>
          <w:iCs/>
          <w:color w:val="000000" w:themeColor="text1"/>
          <w:sz w:val="20"/>
          <w:szCs w:val="20"/>
        </w:rPr>
        <w:t xml:space="preserve">(…) </w:t>
      </w:r>
    </w:p>
    <w:p w14:paraId="1CE2DF12" w14:textId="77777777" w:rsidR="00233CCD" w:rsidRPr="00E32F02" w:rsidRDefault="00233CCD" w:rsidP="00233CCD">
      <w:pPr>
        <w:spacing w:after="0" w:line="276" w:lineRule="auto"/>
        <w:ind w:left="709" w:right="709"/>
        <w:jc w:val="both"/>
        <w:rPr>
          <w:rFonts w:ascii="Verdana" w:eastAsia="Arial" w:hAnsi="Verdana" w:cs="Arial"/>
          <w:i/>
          <w:iCs/>
          <w:color w:val="000000" w:themeColor="text1"/>
          <w:sz w:val="20"/>
          <w:szCs w:val="20"/>
        </w:rPr>
      </w:pPr>
    </w:p>
    <w:p w14:paraId="43D0F69B" w14:textId="77777777" w:rsidR="00BD253F" w:rsidRDefault="003B5E8B" w:rsidP="003B5E8B">
      <w:pPr>
        <w:spacing w:line="276" w:lineRule="auto"/>
        <w:ind w:left="709" w:right="709"/>
        <w:jc w:val="both"/>
        <w:rPr>
          <w:rFonts w:ascii="Verdana" w:eastAsia="Aptos" w:hAnsi="Verdana" w:cs="Times New Roman"/>
          <w:i/>
          <w:iCs/>
          <w:kern w:val="2"/>
          <w:sz w:val="20"/>
          <w:szCs w:val="20"/>
          <w14:ligatures w14:val="standardContextual"/>
        </w:rPr>
      </w:pPr>
      <w:r w:rsidRPr="003B5E8B">
        <w:rPr>
          <w:rFonts w:ascii="Verdana" w:eastAsia="Aptos" w:hAnsi="Verdana" w:cs="Times New Roman"/>
          <w:i/>
          <w:iCs/>
          <w:kern w:val="2"/>
          <w:sz w:val="20"/>
          <w:szCs w:val="20"/>
          <w14:ligatures w14:val="standardContextual"/>
        </w:rPr>
        <w:t>Se solicita concepto sobre la procedencia de adicionar un contrato de suministro celebrado por mínima cuantía, cuyo valor inicial corresponde al tope máximo de dicha modalidad. Durante la ejecución surge la necesidad de adicionar el contrato sin superar el 50% del valor inicial (artículo 40 de la Ley 80 de 1993); sin embargo, con la adición el valor total superaría el umbral de la mínima cuantía, ubicándose en el rango de selección abreviada por menor cuantía.</w:t>
      </w:r>
    </w:p>
    <w:p w14:paraId="62C916F9" w14:textId="77777777" w:rsidR="00BD253F" w:rsidRDefault="00BD253F" w:rsidP="003B5E8B">
      <w:pPr>
        <w:spacing w:line="276" w:lineRule="auto"/>
        <w:ind w:left="709" w:right="709"/>
        <w:jc w:val="both"/>
        <w:rPr>
          <w:rFonts w:ascii="Verdana" w:eastAsia="Aptos" w:hAnsi="Verdana" w:cs="Times New Roman"/>
          <w:i/>
          <w:iCs/>
          <w:kern w:val="2"/>
          <w:sz w:val="20"/>
          <w:szCs w:val="20"/>
          <w14:ligatures w14:val="standardContextual"/>
        </w:rPr>
      </w:pPr>
    </w:p>
    <w:p w14:paraId="4A2B267B" w14:textId="42917F2F" w:rsidR="00233CCD" w:rsidRPr="00C15DD4" w:rsidRDefault="003B5E8B" w:rsidP="003B5E8B">
      <w:pPr>
        <w:spacing w:line="276" w:lineRule="auto"/>
        <w:ind w:left="709" w:right="709"/>
        <w:jc w:val="both"/>
        <w:rPr>
          <w:rFonts w:ascii="Verdana" w:eastAsia="Aptos" w:hAnsi="Verdana" w:cs="Times New Roman"/>
          <w:kern w:val="2"/>
          <w14:ligatures w14:val="standardContextual"/>
        </w:rPr>
      </w:pPr>
      <w:r w:rsidRPr="003B5E8B">
        <w:rPr>
          <w:rFonts w:ascii="Verdana" w:eastAsia="Aptos" w:hAnsi="Verdana" w:cs="Times New Roman"/>
          <w:i/>
          <w:iCs/>
          <w:kern w:val="2"/>
          <w:sz w:val="20"/>
          <w:szCs w:val="20"/>
          <w14:ligatures w14:val="standardContextual"/>
        </w:rPr>
        <w:t>En este contexto, se consulta: (i) si es jurídicamente procedente realizar la adición en estas condiciones; (</w:t>
      </w:r>
      <w:proofErr w:type="spellStart"/>
      <w:r w:rsidRPr="003B5E8B">
        <w:rPr>
          <w:rFonts w:ascii="Verdana" w:eastAsia="Aptos" w:hAnsi="Verdana" w:cs="Times New Roman"/>
          <w:i/>
          <w:iCs/>
          <w:kern w:val="2"/>
          <w:sz w:val="20"/>
          <w:szCs w:val="20"/>
          <w14:ligatures w14:val="standardContextual"/>
        </w:rPr>
        <w:t>ii</w:t>
      </w:r>
      <w:proofErr w:type="spellEnd"/>
      <w:r w:rsidRPr="003B5E8B">
        <w:rPr>
          <w:rFonts w:ascii="Verdana" w:eastAsia="Aptos" w:hAnsi="Verdana" w:cs="Times New Roman"/>
          <w:i/>
          <w:iCs/>
          <w:kern w:val="2"/>
          <w:sz w:val="20"/>
          <w:szCs w:val="20"/>
          <w14:ligatures w14:val="standardContextual"/>
        </w:rPr>
        <w:t>) si dicha situación puede configurar vulneración del deber de selección objetiva o indebida escogencia de la modalidad de contratación; (</w:t>
      </w:r>
      <w:proofErr w:type="spellStart"/>
      <w:r w:rsidRPr="003B5E8B">
        <w:rPr>
          <w:rFonts w:ascii="Verdana" w:eastAsia="Aptos" w:hAnsi="Verdana" w:cs="Times New Roman"/>
          <w:i/>
          <w:iCs/>
          <w:kern w:val="2"/>
          <w:sz w:val="20"/>
          <w:szCs w:val="20"/>
          <w14:ligatures w14:val="standardContextual"/>
        </w:rPr>
        <w:t>iii</w:t>
      </w:r>
      <w:proofErr w:type="spellEnd"/>
      <w:r w:rsidRPr="003B5E8B">
        <w:rPr>
          <w:rFonts w:ascii="Verdana" w:eastAsia="Aptos" w:hAnsi="Verdana" w:cs="Times New Roman"/>
          <w:i/>
          <w:iCs/>
          <w:kern w:val="2"/>
          <w:sz w:val="20"/>
          <w:szCs w:val="20"/>
          <w14:ligatures w14:val="standardContextual"/>
        </w:rPr>
        <w:t>) si la eventual imprevisibilidad de la necesidad habilita la adición; y (</w:t>
      </w:r>
      <w:proofErr w:type="spellStart"/>
      <w:r w:rsidRPr="003B5E8B">
        <w:rPr>
          <w:rFonts w:ascii="Verdana" w:eastAsia="Aptos" w:hAnsi="Verdana" w:cs="Times New Roman"/>
          <w:i/>
          <w:iCs/>
          <w:kern w:val="2"/>
          <w:sz w:val="20"/>
          <w:szCs w:val="20"/>
          <w14:ligatures w14:val="standardContextual"/>
        </w:rPr>
        <w:t>iv</w:t>
      </w:r>
      <w:proofErr w:type="spellEnd"/>
      <w:r w:rsidRPr="003B5E8B">
        <w:rPr>
          <w:rFonts w:ascii="Verdana" w:eastAsia="Aptos" w:hAnsi="Verdana" w:cs="Times New Roman"/>
          <w:i/>
          <w:iCs/>
          <w:kern w:val="2"/>
          <w:sz w:val="20"/>
          <w:szCs w:val="20"/>
          <w14:ligatures w14:val="standardContextual"/>
        </w:rPr>
        <w:t xml:space="preserve">) qué criterios deben aplicarse para garantizar los principios de planeación, transparencia y economía.  </w:t>
      </w:r>
      <w:r w:rsidR="00233CCD" w:rsidRPr="00E32F02">
        <w:rPr>
          <w:rFonts w:ascii="Verdana" w:eastAsia="Aptos" w:hAnsi="Verdana" w:cs="Times New Roman"/>
          <w:i/>
          <w:iCs/>
          <w:kern w:val="2"/>
          <w:sz w:val="20"/>
          <w:szCs w:val="20"/>
          <w14:ligatures w14:val="standardContextual"/>
        </w:rPr>
        <w:t>(…)</w:t>
      </w:r>
      <w:r w:rsidR="00233CCD" w:rsidRPr="00E32F02">
        <w:rPr>
          <w:rFonts w:ascii="Verdana" w:eastAsia="Calibri" w:hAnsi="Verdana" w:cs="Times New Roman"/>
          <w:i/>
          <w:iCs/>
          <w:sz w:val="20"/>
          <w:szCs w:val="20"/>
        </w:rPr>
        <w:t>”.</w:t>
      </w:r>
    </w:p>
    <w:p w14:paraId="747025CE" w14:textId="77777777" w:rsidR="00233CCD" w:rsidRPr="00C15DD4" w:rsidRDefault="00233CCD" w:rsidP="00233CCD">
      <w:pPr>
        <w:spacing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0D6749F9" w14:textId="77777777" w:rsidR="00233CCD" w:rsidRPr="00C15DD4" w:rsidRDefault="00233CCD" w:rsidP="00233CCD">
      <w:pPr>
        <w:spacing w:after="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4E8D8BEE" w14:textId="77777777" w:rsidR="00233CCD" w:rsidRPr="00C15DD4" w:rsidRDefault="00233CCD" w:rsidP="00233CCD">
      <w:pPr>
        <w:spacing w:after="0" w:line="276" w:lineRule="auto"/>
        <w:ind w:firstLine="709"/>
        <w:jc w:val="both"/>
        <w:rPr>
          <w:rFonts w:ascii="Verdana" w:eastAsia="Calibri" w:hAnsi="Verdana" w:cs="Arial"/>
          <w:color w:val="000000"/>
          <w:lang w:eastAsia="es-ES"/>
        </w:rPr>
      </w:pPr>
    </w:p>
    <w:p w14:paraId="273E0553" w14:textId="77777777" w:rsidR="00233CCD" w:rsidRPr="00B52ACA" w:rsidRDefault="00233CCD" w:rsidP="00233CCD">
      <w:pPr>
        <w:pStyle w:val="Prrafodelista"/>
        <w:numPr>
          <w:ilvl w:val="0"/>
          <w:numId w:val="16"/>
        </w:numPr>
        <w:rPr>
          <w:rFonts w:ascii="Verdana" w:hAnsi="Verdana"/>
          <w:b/>
          <w:bCs/>
        </w:rPr>
      </w:pPr>
      <w:r w:rsidRPr="00B52ACA">
        <w:rPr>
          <w:rFonts w:ascii="Verdana" w:hAnsi="Verdana"/>
          <w:b/>
          <w:bCs/>
        </w:rPr>
        <w:t>Problema planteado:</w:t>
      </w:r>
    </w:p>
    <w:p w14:paraId="79E87013" w14:textId="4D28C8FB" w:rsidR="008E3BF6" w:rsidRDefault="00233CCD" w:rsidP="008E3BF6">
      <w:pPr>
        <w:spacing w:after="0" w:line="276" w:lineRule="auto"/>
        <w:jc w:val="both"/>
        <w:rPr>
          <w:rFonts w:ascii="Verdana" w:eastAsia="Calibri" w:hAnsi="Verdana" w:cs="Arial"/>
          <w:lang w:eastAsia="es-ES"/>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F2714D" w:rsidRPr="00F2714D">
        <w:rPr>
          <w:rFonts w:ascii="Verdana" w:eastAsia="Calibri" w:hAnsi="Verdana" w:cs="Arial"/>
          <w:lang w:eastAsia="es-ES"/>
        </w:rPr>
        <w:t>¿Es jurídicamente viable realizar una modificación a un contrato celebrado bajo la modalidad de mínima cuantía cuando, como resultado de dicha modificación, se excede el tope máximo establecido para esta modalidad de contratación?</w:t>
      </w:r>
    </w:p>
    <w:p w14:paraId="73F42A96" w14:textId="77777777" w:rsidR="00F2714D" w:rsidRDefault="00F2714D" w:rsidP="008E3BF6">
      <w:pPr>
        <w:spacing w:after="0" w:line="276" w:lineRule="auto"/>
        <w:jc w:val="both"/>
        <w:rPr>
          <w:rFonts w:ascii="Verdana" w:eastAsia="Calibri" w:hAnsi="Verdana" w:cs="Arial"/>
          <w:lang w:eastAsia="es-ES"/>
        </w:rPr>
      </w:pPr>
    </w:p>
    <w:p w14:paraId="06D52862" w14:textId="26756569" w:rsidR="00233CCD" w:rsidRPr="00AF687F" w:rsidRDefault="00233CCD" w:rsidP="00AF687F">
      <w:pPr>
        <w:pStyle w:val="Prrafodelista"/>
        <w:numPr>
          <w:ilvl w:val="0"/>
          <w:numId w:val="16"/>
        </w:numPr>
        <w:spacing w:line="276" w:lineRule="auto"/>
        <w:jc w:val="both"/>
        <w:rPr>
          <w:rFonts w:ascii="Verdana" w:eastAsia="Century Gothic" w:hAnsi="Verdana" w:cs="Century Gothic"/>
          <w:b/>
          <w:bCs/>
        </w:rPr>
      </w:pPr>
      <w:r w:rsidRPr="00AF687F">
        <w:rPr>
          <w:rFonts w:ascii="Verdana" w:eastAsia="Century Gothic" w:hAnsi="Verdana" w:cs="Century Gothic"/>
          <w:b/>
          <w:bCs/>
        </w:rPr>
        <w:t>Respuesta:</w:t>
      </w: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33CCD" w:rsidRPr="00593A5F" w14:paraId="79650C77" w14:textId="77777777" w:rsidTr="001B0102">
        <w:trPr>
          <w:jc w:val="center"/>
        </w:trPr>
        <w:tc>
          <w:tcPr>
            <w:tcW w:w="8828" w:type="dxa"/>
          </w:tcPr>
          <w:p w14:paraId="7D0367CF" w14:textId="6C38BD65" w:rsidR="00A930B2" w:rsidRDefault="00A930B2" w:rsidP="00A930B2">
            <w:pPr>
              <w:tabs>
                <w:tab w:val="left" w:pos="284"/>
              </w:tabs>
              <w:spacing w:after="160" w:line="259" w:lineRule="auto"/>
              <w:jc w:val="both"/>
              <w:rPr>
                <w:rFonts w:ascii="Verdana" w:eastAsia="Calibri" w:hAnsi="Verdana" w:cs="Arial"/>
                <w:color w:val="000000"/>
              </w:rPr>
            </w:pPr>
            <w:bookmarkStart w:id="2" w:name="_Hlk171694685"/>
            <w:r>
              <w:rPr>
                <w:rFonts w:ascii="Verdana" w:eastAsia="Calibri" w:hAnsi="Verdana" w:cs="Arial"/>
                <w:color w:val="000000"/>
              </w:rPr>
              <w:lastRenderedPageBreak/>
              <w:t xml:space="preserve">En </w:t>
            </w:r>
            <w:r w:rsidRPr="00B31C7B">
              <w:rPr>
                <w:rFonts w:ascii="Verdana" w:eastAsia="Calibri" w:hAnsi="Verdana" w:cs="Arial"/>
                <w:color w:val="000000"/>
              </w:rPr>
              <w:t>principio</w:t>
            </w:r>
            <w:r w:rsidR="00A31601">
              <w:rPr>
                <w:rFonts w:ascii="Verdana" w:eastAsia="Calibri" w:hAnsi="Verdana" w:cs="Arial"/>
                <w:color w:val="000000"/>
              </w:rPr>
              <w:t>,</w:t>
            </w:r>
            <w:r w:rsidRPr="00B31C7B">
              <w:rPr>
                <w:rFonts w:ascii="Verdana" w:eastAsia="Calibri" w:hAnsi="Verdana" w:cs="Arial"/>
                <w:color w:val="000000"/>
              </w:rPr>
              <w:t xml:space="preserve">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w:t>
            </w:r>
            <w:r>
              <w:rPr>
                <w:rFonts w:ascii="Verdana" w:eastAsia="Calibri" w:hAnsi="Verdana" w:cs="Arial"/>
                <w:color w:val="000000"/>
              </w:rPr>
              <w:t xml:space="preserve">planeación, </w:t>
            </w:r>
            <w:r w:rsidRPr="00B31C7B">
              <w:rPr>
                <w:rFonts w:ascii="Verdana" w:eastAsia="Calibri" w:hAnsi="Verdana" w:cs="Arial"/>
                <w:color w:val="000000"/>
              </w:rPr>
              <w:t xml:space="preserve">transparencia, economía y responsabilidad, así como los demás principios de la función administrativa aplicables al proceso de gestión contractual. Ahora bien, no existe restricción expresa para modificar los contratos estatales y los principios antes referidos puede </w:t>
            </w:r>
            <w:r>
              <w:rPr>
                <w:rFonts w:ascii="Verdana" w:eastAsia="Calibri" w:hAnsi="Verdana" w:cs="Arial"/>
                <w:color w:val="000000"/>
              </w:rPr>
              <w:t xml:space="preserve">evidenciar </w:t>
            </w:r>
            <w:r w:rsidRPr="00B31C7B">
              <w:rPr>
                <w:rFonts w:ascii="Verdana" w:eastAsia="Calibri" w:hAnsi="Verdana" w:cs="Arial"/>
                <w:color w:val="000000"/>
              </w:rPr>
              <w:t xml:space="preserve">la necesidad de </w:t>
            </w:r>
            <w:r>
              <w:rPr>
                <w:rFonts w:ascii="Verdana" w:eastAsia="Calibri" w:hAnsi="Verdana" w:cs="Arial"/>
                <w:color w:val="000000"/>
              </w:rPr>
              <w:t xml:space="preserve">cambiar </w:t>
            </w:r>
            <w:r w:rsidRPr="00B31C7B">
              <w:rPr>
                <w:rFonts w:ascii="Verdana" w:eastAsia="Calibri" w:hAnsi="Verdana" w:cs="Arial"/>
                <w:color w:val="000000"/>
              </w:rPr>
              <w:t xml:space="preserve">las estipulaciones </w:t>
            </w:r>
            <w:r>
              <w:rPr>
                <w:rFonts w:ascii="Verdana" w:eastAsia="Calibri" w:hAnsi="Verdana" w:cs="Arial"/>
                <w:color w:val="000000"/>
              </w:rPr>
              <w:t xml:space="preserve">establecidas </w:t>
            </w:r>
            <w:r w:rsidRPr="00B31C7B">
              <w:rPr>
                <w:rFonts w:ascii="Verdana" w:eastAsia="Calibri" w:hAnsi="Verdana" w:cs="Arial"/>
                <w:color w:val="000000"/>
              </w:rPr>
              <w:t>en un comienzo</w:t>
            </w:r>
            <w:r>
              <w:rPr>
                <w:rFonts w:ascii="Verdana" w:eastAsia="Calibri" w:hAnsi="Verdana" w:cs="Arial"/>
                <w:color w:val="000000"/>
              </w:rPr>
              <w:t>.</w:t>
            </w:r>
          </w:p>
          <w:p w14:paraId="480C082F" w14:textId="329AF059" w:rsidR="00A930B2" w:rsidRPr="00A930B2" w:rsidRDefault="00A930B2" w:rsidP="00A930B2">
            <w:pPr>
              <w:tabs>
                <w:tab w:val="left" w:pos="284"/>
              </w:tabs>
              <w:spacing w:after="160" w:line="259" w:lineRule="auto"/>
              <w:jc w:val="both"/>
              <w:rPr>
                <w:rFonts w:ascii="Verdana" w:eastAsia="Calibri" w:hAnsi="Verdana" w:cs="Arial"/>
                <w:color w:val="000000"/>
              </w:rPr>
            </w:pPr>
            <w:r w:rsidRPr="00AD53BB">
              <w:rPr>
                <w:rFonts w:ascii="Verdana" w:eastAsia="Arial" w:hAnsi="Verdana" w:cs="Arial"/>
                <w:lang w:val="es-MX" w:eastAsia="es-ES" w:bidi="es-ES"/>
              </w:rPr>
              <w:t>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w:t>
            </w:r>
            <w:r>
              <w:rPr>
                <w:rFonts w:ascii="Verdana" w:eastAsia="Arial" w:hAnsi="Verdana" w:cs="Arial"/>
                <w:lang w:val="es-MX" w:eastAsia="es-ES" w:bidi="es-ES"/>
              </w:rPr>
              <w:t>.</w:t>
            </w:r>
          </w:p>
          <w:p w14:paraId="10A2C3ED" w14:textId="07E6DD86" w:rsidR="00A930B2" w:rsidRPr="006A5CD8" w:rsidRDefault="00A930B2" w:rsidP="00A930B2">
            <w:pPr>
              <w:tabs>
                <w:tab w:val="left" w:pos="284"/>
              </w:tabs>
              <w:spacing w:after="160" w:line="259" w:lineRule="auto"/>
              <w:jc w:val="both"/>
              <w:rPr>
                <w:rFonts w:ascii="Verdana" w:eastAsia="Calibri" w:hAnsi="Verdana" w:cs="Arial"/>
                <w:color w:val="000000"/>
              </w:rPr>
            </w:pPr>
            <w:r w:rsidRPr="006A5CD8">
              <w:rPr>
                <w:rFonts w:ascii="Verdana" w:eastAsia="Calibri" w:hAnsi="Verdana" w:cs="Arial"/>
                <w:color w:val="000000"/>
              </w:rPr>
              <w:t xml:space="preserve">Dentro de los límites de orden temporal están comprendidos: i) la vigencia del contrato, pues no podría modificarse un contrato cuyo plazo ha culminado y; </w:t>
            </w:r>
            <w:proofErr w:type="spellStart"/>
            <w:r w:rsidRPr="006A5CD8">
              <w:rPr>
                <w:rFonts w:ascii="Verdana" w:eastAsia="Calibri" w:hAnsi="Verdana" w:cs="Arial"/>
                <w:color w:val="000000"/>
              </w:rPr>
              <w:t>ii</w:t>
            </w:r>
            <w:proofErr w:type="spellEnd"/>
            <w:r w:rsidRPr="006A5CD8">
              <w:rPr>
                <w:rFonts w:ascii="Verdana" w:eastAsia="Calibri" w:hAnsi="Verdana" w:cs="Arial"/>
                <w:color w:val="000000"/>
              </w:rPr>
              <w:t>) la prohibición de consagrar prórrogas automáticas, sucesivas o indefinidas, en tanto resultan contrarias al derecho esencial de la libertad de competencia.</w:t>
            </w:r>
          </w:p>
          <w:p w14:paraId="4F430E33" w14:textId="49C06971" w:rsidR="00A930B2" w:rsidRDefault="00A930B2" w:rsidP="00A930B2">
            <w:pPr>
              <w:tabs>
                <w:tab w:val="left" w:pos="284"/>
              </w:tabs>
              <w:spacing w:after="160" w:line="259" w:lineRule="auto"/>
              <w:jc w:val="both"/>
              <w:rPr>
                <w:rFonts w:ascii="Verdana" w:eastAsia="Calibri" w:hAnsi="Verdana" w:cs="Arial"/>
                <w:color w:val="000000"/>
              </w:rPr>
            </w:pPr>
            <w:r w:rsidRPr="006A5CD8">
              <w:rPr>
                <w:rFonts w:ascii="Verdana" w:eastAsia="Calibri" w:hAnsi="Verdana" w:cs="Arial"/>
                <w:color w:val="000000"/>
              </w:rPr>
              <w:t>En torno a los límites de orden formal, debe señalarse que, por un lado, es necesario que, la modificación de los contratos conste por escrito, dado el carácter solemne del contrato estatal y que sea suscrito por el jefe o representante legal o su delegado, de conformidad con los artículos 11 y 12 de la Ley 80 de 1993, así como el deber de la existencia de las disponibilidades presupuestales para el cumplimiento de las obligaciones.</w:t>
            </w:r>
          </w:p>
          <w:p w14:paraId="0E7271D5" w14:textId="2E21DE06" w:rsidR="00A930B2" w:rsidRDefault="00A930B2" w:rsidP="00A930B2">
            <w:pPr>
              <w:tabs>
                <w:tab w:val="left" w:pos="284"/>
              </w:tabs>
              <w:spacing w:after="160" w:line="259" w:lineRule="auto"/>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Pr>
                <w:rFonts w:ascii="Verdana" w:eastAsia="Arial" w:hAnsi="Verdana" w:cs="Arial"/>
                <w:i/>
                <w:lang w:val="es-MX" w:eastAsia="es-ES" w:bidi="es-ES"/>
              </w:rPr>
              <w:t>”.</w:t>
            </w:r>
          </w:p>
          <w:p w14:paraId="78A12497" w14:textId="5785B764" w:rsidR="00A930B2" w:rsidRPr="00AF687F" w:rsidRDefault="00A930B2" w:rsidP="00A930B2">
            <w:pPr>
              <w:tabs>
                <w:tab w:val="left" w:pos="284"/>
              </w:tabs>
              <w:spacing w:after="160" w:line="259" w:lineRule="auto"/>
              <w:jc w:val="both"/>
              <w:rPr>
                <w:rFonts w:ascii="Verdana" w:eastAsia="Arial" w:hAnsi="Verdana" w:cs="Arial"/>
                <w:i/>
                <w:lang w:val="es-MX" w:eastAsia="es-ES" w:bidi="es-ES"/>
              </w:rPr>
            </w:pP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 xml:space="preserve">Lo anterior, con la finalidad de </w:t>
            </w:r>
            <w:r w:rsidRPr="00B31C7B">
              <w:rPr>
                <w:rFonts w:ascii="Verdana" w:eastAsia="Calibri" w:hAnsi="Verdana" w:cs="Arial"/>
                <w:lang w:eastAsia="es-ES_tradnl"/>
              </w:rPr>
              <w:lastRenderedPageBreak/>
              <w:t xml:space="preserve">realizar la escogencia diligente de la mejor oferta, para beneficiar los intereses y fines públicos </w:t>
            </w:r>
            <w:r w:rsidRPr="00AF687F">
              <w:rPr>
                <w:rFonts w:ascii="Verdana" w:eastAsia="Calibri" w:hAnsi="Verdana" w:cs="Arial"/>
                <w:lang w:eastAsia="es-ES_tradnl"/>
              </w:rPr>
              <w:t>inmersos en la contratación de las entidades estatales.</w:t>
            </w:r>
          </w:p>
          <w:p w14:paraId="1C8ACB76" w14:textId="32DA37F3" w:rsidR="00A930B2" w:rsidRPr="00AF687F" w:rsidRDefault="00A930B2" w:rsidP="00A930B2">
            <w:pPr>
              <w:tabs>
                <w:tab w:val="left" w:pos="284"/>
              </w:tabs>
              <w:spacing w:after="160" w:line="259" w:lineRule="auto"/>
              <w:jc w:val="both"/>
              <w:rPr>
                <w:rFonts w:ascii="Verdana" w:eastAsia="Calibri" w:hAnsi="Verdana" w:cs="Arial"/>
                <w:lang w:eastAsia="es-ES_tradnl"/>
              </w:rPr>
            </w:pPr>
            <w:r w:rsidRPr="00AF687F">
              <w:rPr>
                <w:rFonts w:ascii="Verdana" w:eastAsia="Arial" w:hAnsi="Verdana" w:cs="Arial"/>
                <w:lang w:val="es-MX" w:eastAsia="es-ES" w:bidi="es-ES"/>
              </w:rPr>
              <w:t xml:space="preserve">Es claro, entonces, que según el marco jurídico y los parámetros fijados por el Consejo de Estado y la Corte Constitucional, los cuales comparte esta Agencia, es viable jurídicamente modificar los contratos estatales, pero esta medida tienen carácter excepcional y solo procede cuando: se pretenda garantizar el interés público, la entidad haya verificado y cualquiera pueda constatar que la causa de la modificación es real y cierta, y la modificación cumpla con las limitaciones y condiciones que establezca la ley. </w:t>
            </w:r>
          </w:p>
          <w:p w14:paraId="7732F5C4" w14:textId="77777777" w:rsidR="00A930B2" w:rsidRPr="00AF687F" w:rsidRDefault="00A930B2" w:rsidP="00A930B2">
            <w:pPr>
              <w:tabs>
                <w:tab w:val="left" w:pos="284"/>
              </w:tabs>
              <w:spacing w:after="160" w:line="259" w:lineRule="auto"/>
              <w:jc w:val="both"/>
              <w:rPr>
                <w:rFonts w:ascii="Verdana" w:eastAsia="Arial" w:hAnsi="Verdana" w:cs="Arial"/>
                <w:lang w:val="es-MX" w:eastAsia="es-ES" w:bidi="es-ES"/>
              </w:rPr>
            </w:pPr>
            <w:r w:rsidRPr="00AF687F">
              <w:rPr>
                <w:rFonts w:ascii="Verdana" w:eastAsia="Arial" w:hAnsi="Verdana" w:cs="Arial"/>
                <w:lang w:val="es-MX" w:eastAsia="es-ES" w:bidi="es-ES"/>
              </w:rPr>
              <w:t>Una de las manifestaciones de modificación de los contratos es la adición al valor pactado. Los contratos estatales pueden ser objeto de situaciones que impliquen la necesidad de adicionar o modificar las condiciones inicialmente pactadas, conforme lo establece el artículo 40 de la Ley 80 de 1993.</w:t>
            </w:r>
          </w:p>
          <w:p w14:paraId="4E0F1890" w14:textId="3BAD0203" w:rsidR="00A930B2" w:rsidRPr="00AF687F" w:rsidRDefault="00A930B2" w:rsidP="00A930B2">
            <w:pPr>
              <w:tabs>
                <w:tab w:val="left" w:pos="284"/>
              </w:tabs>
              <w:spacing w:after="160" w:line="259" w:lineRule="auto"/>
              <w:jc w:val="both"/>
              <w:rPr>
                <w:rFonts w:ascii="Verdana" w:eastAsia="Arial" w:hAnsi="Verdana" w:cs="Arial"/>
                <w:lang w:val="es-MX" w:eastAsia="es-ES" w:bidi="es-ES"/>
              </w:rPr>
            </w:pPr>
            <w:r w:rsidRPr="00AF687F">
              <w:rPr>
                <w:rFonts w:ascii="Verdana" w:eastAsia="Calibri" w:hAnsi="Verdana" w:cs="Arial"/>
                <w:color w:val="000000" w:themeColor="text1"/>
                <w:lang w:eastAsia="es-ES"/>
              </w:rPr>
              <w:t xml:space="preserve">Dicha norma, además de consagrar una prohibición, trae implícita una autorización para adicionar los contratos estatales, siempre que no se supere el tope establecido. El límite debe establecerse en salarios mínimos para que el cálculo sea preciso; de manera que, para adicionar un contrato, se divide el valor inicial por el salario mínimo vigente al momento de la suscripción del contrato, y luego se divide por dos (2). El resultado obtenido constituye el número de SMLMV por los cuales la entidad podrá adicionar el contrato. En este sentido, lo ideal es estimar el valor de la adición en salarios mínimos, calculados con base en el valor vigente, de manera que este valor se descuente de los salarios mínimos que restan por adicionar. Lo anterior, pues las </w:t>
            </w:r>
            <w:r w:rsidRPr="00AF687F">
              <w:rPr>
                <w:rFonts w:ascii="Verdana" w:eastAsia="Arial" w:hAnsi="Verdana" w:cs="Arial"/>
                <w:lang w:val="es-MX" w:eastAsia="es-ES" w:bidi="es-ES"/>
              </w:rPr>
              <w:t xml:space="preserve">modificaciones podrían hacerse en diferentes años. </w:t>
            </w:r>
          </w:p>
          <w:p w14:paraId="6D74C72D" w14:textId="77777777" w:rsidR="007A003F" w:rsidRPr="008C450F" w:rsidRDefault="007A003F" w:rsidP="007A003F">
            <w:pPr>
              <w:widowControl w:val="0"/>
              <w:autoSpaceDE w:val="0"/>
              <w:autoSpaceDN w:val="0"/>
              <w:spacing w:after="160" w:line="259" w:lineRule="auto"/>
              <w:jc w:val="both"/>
              <w:rPr>
                <w:rFonts w:ascii="Verdana" w:eastAsia="Calibri" w:hAnsi="Verdana" w:cs="Arial"/>
                <w:color w:val="000000" w:themeColor="text1"/>
                <w:lang w:eastAsia="es-ES"/>
              </w:rPr>
            </w:pPr>
            <w:r w:rsidRPr="00AF687F">
              <w:rPr>
                <w:rFonts w:ascii="Verdana" w:eastAsia="Calibri" w:hAnsi="Verdana" w:cs="Arial"/>
                <w:color w:val="000000" w:themeColor="text1"/>
                <w:lang w:eastAsia="es-ES"/>
              </w:rPr>
              <w:t>Lo anterior,</w:t>
            </w:r>
            <w:r w:rsidRPr="008C450F">
              <w:rPr>
                <w:rFonts w:ascii="Verdana" w:eastAsia="Calibri" w:hAnsi="Verdana" w:cs="Arial"/>
                <w:color w:val="000000" w:themeColor="text1"/>
                <w:lang w:eastAsia="es-ES"/>
              </w:rPr>
              <w:t xml:space="preserve"> es aplicable a todos los contratos estatales regidos por el EGCAP, con independencia de la modalidad de selección utilizada, lo que implica que incluso los contratos celebrados bajo la modalidad de mínima cuantía pueden ser objeto de adición, siempre que se respeten los límites legales previstos.</w:t>
            </w:r>
          </w:p>
          <w:p w14:paraId="340A0714" w14:textId="77777777" w:rsidR="007A003F" w:rsidRPr="008C450F" w:rsidRDefault="007A003F" w:rsidP="007A003F">
            <w:pPr>
              <w:widowControl w:val="0"/>
              <w:autoSpaceDE w:val="0"/>
              <w:autoSpaceDN w:val="0"/>
              <w:spacing w:after="160" w:line="259" w:lineRule="auto"/>
              <w:jc w:val="both"/>
              <w:rPr>
                <w:rFonts w:ascii="Verdana" w:eastAsia="Calibri" w:hAnsi="Verdana" w:cs="Arial"/>
                <w:color w:val="000000" w:themeColor="text1"/>
                <w:lang w:eastAsia="es-ES"/>
              </w:rPr>
            </w:pPr>
            <w:r w:rsidRPr="008C450F">
              <w:rPr>
                <w:rFonts w:ascii="Verdana" w:eastAsia="Calibri" w:hAnsi="Verdana" w:cs="Arial"/>
                <w:color w:val="000000" w:themeColor="text1"/>
                <w:lang w:eastAsia="es-ES"/>
              </w:rPr>
              <w:t>Sin embargo, la procedencia de estas modificaciones está condicionada a que la necesidad de la adición sea sobreviniente a la celebración y ejecución del contrato. En efecto, si desde la etapa de planeación la entidad advertía que el valor requerido para satisfacer la necesidad superaba el umbral de la mínima cuantía, no resultaba procedente acudir a esta modalidad de selección, pues ello desconocería los principios de planeación y selección objetiva.</w:t>
            </w:r>
          </w:p>
          <w:p w14:paraId="7FBE5C4F" w14:textId="77777777" w:rsidR="007A003F" w:rsidRDefault="007A003F" w:rsidP="007A003F">
            <w:pPr>
              <w:widowControl w:val="0"/>
              <w:autoSpaceDE w:val="0"/>
              <w:autoSpaceDN w:val="0"/>
              <w:spacing w:after="160" w:line="259" w:lineRule="auto"/>
              <w:jc w:val="both"/>
              <w:rPr>
                <w:rFonts w:ascii="Verdana" w:eastAsia="Calibri" w:hAnsi="Verdana" w:cs="Arial"/>
                <w:color w:val="000000" w:themeColor="text1"/>
                <w:lang w:eastAsia="es-ES"/>
              </w:rPr>
            </w:pPr>
            <w:r w:rsidRPr="008C450F">
              <w:rPr>
                <w:rFonts w:ascii="Verdana" w:eastAsia="Calibri" w:hAnsi="Verdana" w:cs="Arial"/>
                <w:color w:val="000000" w:themeColor="text1"/>
                <w:lang w:eastAsia="es-ES"/>
              </w:rPr>
              <w:t xml:space="preserve">En este contexto, si como resultado de una modificación o adición se supera </w:t>
            </w:r>
            <w:r w:rsidRPr="008C450F">
              <w:rPr>
                <w:rFonts w:ascii="Verdana" w:eastAsia="Calibri" w:hAnsi="Verdana" w:cs="Arial"/>
                <w:color w:val="000000" w:themeColor="text1"/>
                <w:lang w:eastAsia="es-ES"/>
              </w:rPr>
              <w:lastRenderedPageBreak/>
              <w:t>el tope máximo de la modalidad de mínima cuantía, ello no implica per se la imposibilidad de la adición, siempre que se cumplan los requisitos generales de procedencia de las modificaciones contractuales y el límite del artículo 40 de la Ley 80 de 1993. No obstante, dicha situación debe analizarse a la luz de la debida planeación del proceso, a efectos de verificar que la modificación no esté siendo utilizada para desbordar o corregir una indebida estructuración inicial del contrato.</w:t>
            </w:r>
          </w:p>
          <w:p w14:paraId="27370D27" w14:textId="77777777" w:rsidR="00D20BE4" w:rsidRDefault="00D20BE4" w:rsidP="00D20BE4">
            <w:pPr>
              <w:spacing w:after="120" w:line="276" w:lineRule="auto"/>
              <w:jc w:val="both"/>
              <w:rPr>
                <w:rFonts w:ascii="Verdana" w:eastAsia="Calibri" w:hAnsi="Verdana" w:cs="Arial"/>
                <w:lang w:val="es-ES"/>
              </w:rPr>
            </w:pPr>
            <w:r w:rsidRPr="00A318F4">
              <w:rPr>
                <w:rFonts w:ascii="Verdana" w:eastAsia="Calibri" w:hAnsi="Verdana" w:cs="Arial"/>
              </w:rPr>
              <w:t>En ese sentido</w:t>
            </w:r>
            <w:r>
              <w:rPr>
                <w:rFonts w:ascii="Verdana" w:eastAsia="Calibri" w:hAnsi="Verdana" w:cs="Arial"/>
              </w:rPr>
              <w:t xml:space="preserve"> y en atención al problema jurídico planteado</w:t>
            </w:r>
            <w:r w:rsidRPr="00A318F4">
              <w:rPr>
                <w:rFonts w:ascii="Verdana" w:eastAsia="Calibri" w:hAnsi="Verdana" w:cs="Arial"/>
              </w:rPr>
              <w:t xml:space="preserve"> corresponde a los equipos jurídicos y técnicos de las entidades estatales evaluar, con fundamento en lo definido en los estudios previos y en la justificación de la necesidad inicialmente identificada, si </w:t>
            </w:r>
            <w:r>
              <w:rPr>
                <w:rFonts w:ascii="Verdana" w:eastAsia="Calibri" w:hAnsi="Verdana" w:cs="Arial"/>
              </w:rPr>
              <w:t>la adición</w:t>
            </w:r>
            <w:r w:rsidRPr="00A318F4">
              <w:rPr>
                <w:rFonts w:ascii="Verdana" w:eastAsia="Calibri" w:hAnsi="Verdana" w:cs="Arial"/>
              </w:rPr>
              <w:t xml:space="preserve"> constituye un elemento esencial para la adecuada ejecución del objeto contractual. Solo a partir de dicho análisis técnico y jurídico podrá determinarse si la modificación del contrato resulta estrictamente necesaria para el cumplimiento de los fines de la entidad, o si, por el contrario, </w:t>
            </w:r>
            <w:r>
              <w:rPr>
                <w:rFonts w:ascii="Verdana" w:eastAsia="Calibri" w:hAnsi="Verdana" w:cs="Arial"/>
              </w:rPr>
              <w:t>esta</w:t>
            </w:r>
            <w:r w:rsidRPr="00A318F4">
              <w:rPr>
                <w:rFonts w:ascii="Verdana" w:eastAsia="Calibri" w:hAnsi="Verdana" w:cs="Arial"/>
              </w:rPr>
              <w:t xml:space="preserve"> desborda la planeación inicial y supone una alteración material de las condiciones que dieron origen a la contratación.</w:t>
            </w:r>
          </w:p>
          <w:p w14:paraId="3E8924D0" w14:textId="77777777" w:rsidR="00AF687F" w:rsidRDefault="00D20BE4" w:rsidP="00AF687F">
            <w:pPr>
              <w:spacing w:after="120" w:line="276" w:lineRule="auto"/>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1B3272A6" w14:textId="1524C43D" w:rsidR="00233CCD" w:rsidRPr="00D20BE4" w:rsidRDefault="00D20BE4" w:rsidP="00AF687F">
            <w:pPr>
              <w:spacing w:after="120" w:line="276" w:lineRule="auto"/>
              <w:jc w:val="both"/>
              <w:rPr>
                <w:rFonts w:ascii="Verdana" w:eastAsia="Calibri" w:hAnsi="Verdana" w:cs="Arial"/>
                <w:color w:val="000000" w:themeColor="text1"/>
                <w:lang w:eastAsia="es-ES"/>
              </w:rPr>
            </w:pPr>
            <w:r>
              <w:rPr>
                <w:rFonts w:ascii="Verdana" w:eastAsia="Calibri" w:hAnsi="Verdana" w:cs="Times New Roman"/>
                <w:lang w:val="es-ES"/>
              </w:rPr>
              <w:t>Así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349C19FB" w14:textId="77777777" w:rsidR="00233CCD" w:rsidRPr="00593A5F" w:rsidRDefault="00233CCD" w:rsidP="00233CCD">
      <w:pPr>
        <w:tabs>
          <w:tab w:val="left" w:pos="142"/>
          <w:tab w:val="left" w:pos="284"/>
        </w:tabs>
        <w:spacing w:after="0" w:line="276" w:lineRule="auto"/>
        <w:jc w:val="both"/>
        <w:rPr>
          <w:rFonts w:ascii="Verdana" w:eastAsia="Century Gothic" w:hAnsi="Verdana" w:cs="Century Gothic"/>
          <w:b/>
          <w:bCs/>
          <w:lang w:val="es-ES"/>
        </w:rPr>
      </w:pPr>
    </w:p>
    <w:bookmarkEnd w:id="2"/>
    <w:p w14:paraId="639D89A0" w14:textId="77777777" w:rsidR="00233CCD" w:rsidRPr="00593A5F" w:rsidRDefault="00233CCD" w:rsidP="00233CC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9BDCD0A" w14:textId="32CB8D86" w:rsidR="00233CCD" w:rsidRDefault="00233CCD" w:rsidP="00B71866">
      <w:pPr>
        <w:tabs>
          <w:tab w:val="left" w:pos="426"/>
        </w:tabs>
        <w:spacing w:before="240" w:after="120" w:line="276" w:lineRule="auto"/>
        <w:ind w:firstLine="425"/>
        <w:jc w:val="both"/>
        <w:rPr>
          <w:rFonts w:ascii="Verdana" w:eastAsia="Calibri" w:hAnsi="Verdana" w:cs="Arial"/>
        </w:rPr>
      </w:pPr>
      <w:r w:rsidRPr="0010142F">
        <w:rPr>
          <w:rFonts w:ascii="Verdana" w:eastAsia="Calibri" w:hAnsi="Verdana" w:cs="Arial"/>
        </w:rPr>
        <w:lastRenderedPageBreak/>
        <w:t>Lo anterior se sustenta en las siguientes consideraciones:</w:t>
      </w:r>
    </w:p>
    <w:p w14:paraId="2BDB33F3" w14:textId="77777777" w:rsidR="00E13400" w:rsidRDefault="00E13400" w:rsidP="00E13400">
      <w:pPr>
        <w:tabs>
          <w:tab w:val="left" w:pos="284"/>
        </w:tabs>
        <w:jc w:val="both"/>
        <w:rPr>
          <w:rFonts w:ascii="Verdana" w:eastAsia="Calibri" w:hAnsi="Verdana" w:cs="Arial"/>
          <w:color w:val="000000"/>
        </w:rPr>
      </w:pPr>
      <w:r>
        <w:rPr>
          <w:rFonts w:ascii="Verdana" w:hAnsi="Verdana"/>
        </w:rPr>
        <w:t xml:space="preserve">       </w:t>
      </w:r>
      <w:r w:rsidRPr="00F56F02">
        <w:rPr>
          <w:rFonts w:ascii="Verdana" w:hAnsi="Verdana"/>
        </w:rPr>
        <w:t xml:space="preserve"> </w:t>
      </w:r>
      <w:r w:rsidRPr="00B31C7B">
        <w:rPr>
          <w:rFonts w:ascii="Verdana" w:eastAsia="Calibri" w:hAnsi="Verdana" w:cs="Arial"/>
          <w:color w:val="000000"/>
        </w:rPr>
        <w:t xml:space="preserve">El </w:t>
      </w:r>
      <w:r w:rsidRPr="00A106E8">
        <w:rPr>
          <w:rFonts w:ascii="Verdana" w:eastAsia="Calibri" w:hAnsi="Verdana" w:cs="Arial"/>
          <w:color w:val="000000" w:themeColor="text1"/>
        </w:rPr>
        <w:t>Estatuto General de Contratación de la Administración Pública</w:t>
      </w:r>
      <w:r>
        <w:rPr>
          <w:rFonts w:ascii="Verdana" w:eastAsia="Calibri" w:hAnsi="Verdana" w:cs="Arial"/>
          <w:color w:val="000000" w:themeColor="text1"/>
        </w:rPr>
        <w:t xml:space="preserve"> (en adelante EGCAP) </w:t>
      </w:r>
      <w:r w:rsidRPr="00B31C7B">
        <w:rPr>
          <w:rFonts w:ascii="Verdana" w:eastAsia="Calibri" w:hAnsi="Verdana" w:cs="Arial"/>
          <w:color w:val="000000"/>
        </w:rPr>
        <w:t xml:space="preserve">no establece una regulación expresa sobre la posibilidad de modificar los contratos celebrados por las Entidades Estatales, salvo la potestad exorbitante de modificación unilateral y la regulación que fija los porcentajes límite para adicionar los valores inicialmente pactados, como </w:t>
      </w:r>
      <w:r>
        <w:rPr>
          <w:rFonts w:ascii="Verdana" w:eastAsia="Calibri" w:hAnsi="Verdana" w:cs="Arial"/>
          <w:color w:val="000000"/>
        </w:rPr>
        <w:t>es el caso d</w:t>
      </w:r>
      <w:r w:rsidRPr="00B31C7B">
        <w:rPr>
          <w:rFonts w:ascii="Verdana" w:eastAsia="Calibri" w:hAnsi="Verdana" w:cs="Arial"/>
          <w:color w:val="000000"/>
        </w:rPr>
        <w:t>el artículo 40 de la Ley 80 de 1993</w:t>
      </w:r>
      <w:r w:rsidRPr="00B31C7B">
        <w:rPr>
          <w:rFonts w:ascii="Verdana" w:eastAsia="Calibri" w:hAnsi="Verdana" w:cs="Arial"/>
          <w:color w:val="000000"/>
          <w:vertAlign w:val="superscript"/>
          <w:lang w:val="es-MX"/>
        </w:rPr>
        <w:footnoteReference w:id="1"/>
      </w:r>
      <w:r w:rsidRPr="00B31C7B">
        <w:rPr>
          <w:rFonts w:ascii="Verdana" w:eastAsia="Calibri" w:hAnsi="Verdana" w:cs="Arial"/>
          <w:color w:val="000000"/>
        </w:rPr>
        <w:t xml:space="preserve">. </w:t>
      </w:r>
    </w:p>
    <w:p w14:paraId="1364BCF6" w14:textId="77777777" w:rsidR="00E13400" w:rsidRPr="00B31C7B" w:rsidRDefault="00E13400" w:rsidP="00E13400">
      <w:pPr>
        <w:tabs>
          <w:tab w:val="left" w:pos="284"/>
        </w:tabs>
        <w:ind w:firstLine="284"/>
        <w:jc w:val="both"/>
        <w:rPr>
          <w:rFonts w:ascii="Verdana" w:eastAsia="Calibri" w:hAnsi="Verdana" w:cs="Arial"/>
          <w:color w:val="000000"/>
        </w:rPr>
      </w:pPr>
      <w:r>
        <w:rPr>
          <w:rFonts w:ascii="Verdana" w:eastAsia="Calibri" w:hAnsi="Verdana" w:cs="Arial"/>
          <w:color w:val="000000"/>
        </w:rPr>
        <w:tab/>
      </w:r>
      <w:r w:rsidRPr="00B31C7B">
        <w:rPr>
          <w:rFonts w:ascii="Verdana" w:eastAsia="Calibri" w:hAnsi="Verdana" w:cs="Arial"/>
          <w:color w:val="00000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w:t>
      </w:r>
      <w:r>
        <w:rPr>
          <w:rFonts w:ascii="Verdana" w:eastAsia="Calibri" w:hAnsi="Verdana" w:cs="Arial"/>
          <w:color w:val="000000"/>
        </w:rPr>
        <w:t xml:space="preserve">planeación, </w:t>
      </w:r>
      <w:r w:rsidRPr="00B31C7B">
        <w:rPr>
          <w:rFonts w:ascii="Verdana" w:eastAsia="Calibri" w:hAnsi="Verdana" w:cs="Arial"/>
          <w:color w:val="000000"/>
        </w:rPr>
        <w:t xml:space="preserve">transparencia, economía y responsabilidad, así como los demás principios de la función administrativa aplicables al proceso de gestión contractual. </w:t>
      </w:r>
    </w:p>
    <w:p w14:paraId="1AB1DF05" w14:textId="77777777" w:rsidR="00E13400" w:rsidRPr="00B31C7B" w:rsidRDefault="00E13400" w:rsidP="00E13400">
      <w:pPr>
        <w:tabs>
          <w:tab w:val="left" w:pos="284"/>
        </w:tabs>
        <w:jc w:val="both"/>
        <w:rPr>
          <w:rFonts w:ascii="Verdana" w:eastAsia="Calibri" w:hAnsi="Verdana" w:cs="Arial"/>
          <w:color w:val="000000"/>
        </w:rPr>
      </w:pPr>
      <w:r w:rsidRPr="00B31C7B">
        <w:rPr>
          <w:rFonts w:ascii="Verdana" w:eastAsia="Calibri" w:hAnsi="Verdana" w:cs="Arial"/>
          <w:color w:val="000000"/>
        </w:rPr>
        <w:tab/>
      </w:r>
      <w:r w:rsidRPr="00B31C7B">
        <w:rPr>
          <w:rFonts w:ascii="Verdana" w:eastAsia="Calibri" w:hAnsi="Verdana" w:cs="Arial"/>
          <w:color w:val="000000"/>
        </w:rPr>
        <w:tab/>
        <w:t xml:space="preserve">Ahora bien, no existe restricción expresa para modificar los contratos estatales y los principios antes referidos puede </w:t>
      </w:r>
      <w:r>
        <w:rPr>
          <w:rFonts w:ascii="Verdana" w:eastAsia="Calibri" w:hAnsi="Verdana" w:cs="Arial"/>
          <w:color w:val="000000"/>
        </w:rPr>
        <w:t xml:space="preserve">evidenciar </w:t>
      </w:r>
      <w:r w:rsidRPr="00B31C7B">
        <w:rPr>
          <w:rFonts w:ascii="Verdana" w:eastAsia="Calibri" w:hAnsi="Verdana" w:cs="Arial"/>
          <w:color w:val="000000"/>
        </w:rPr>
        <w:t xml:space="preserve">la necesidad de </w:t>
      </w:r>
      <w:r>
        <w:rPr>
          <w:rFonts w:ascii="Verdana" w:eastAsia="Calibri" w:hAnsi="Verdana" w:cs="Arial"/>
          <w:color w:val="000000"/>
        </w:rPr>
        <w:t xml:space="preserve">cambiar </w:t>
      </w:r>
      <w:r w:rsidRPr="00B31C7B">
        <w:rPr>
          <w:rFonts w:ascii="Verdana" w:eastAsia="Calibri" w:hAnsi="Verdana" w:cs="Arial"/>
          <w:color w:val="000000"/>
        </w:rPr>
        <w:t xml:space="preserve">las estipulaciones </w:t>
      </w:r>
      <w:r>
        <w:rPr>
          <w:rFonts w:ascii="Verdana" w:eastAsia="Calibri" w:hAnsi="Verdana" w:cs="Arial"/>
          <w:color w:val="000000"/>
        </w:rPr>
        <w:t xml:space="preserve">establecidas </w:t>
      </w:r>
      <w:r w:rsidRPr="00B31C7B">
        <w:rPr>
          <w:rFonts w:ascii="Verdana" w:eastAsia="Calibri" w:hAnsi="Verdana" w:cs="Arial"/>
          <w:color w:val="000000"/>
        </w:rPr>
        <w:t>en un comienzo. En</w:t>
      </w:r>
      <w:r>
        <w:rPr>
          <w:rFonts w:ascii="Verdana" w:eastAsia="Calibri" w:hAnsi="Verdana" w:cs="Arial"/>
          <w:color w:val="000000"/>
        </w:rPr>
        <w:t xml:space="preserve"> este contexto</w:t>
      </w:r>
      <w:r w:rsidRPr="00B31C7B">
        <w:rPr>
          <w:rFonts w:ascii="Verdana" w:eastAsia="Calibri" w:hAnsi="Verdana" w:cs="Arial"/>
          <w:color w:val="000000"/>
        </w:rPr>
        <w:t>, la jurisprudencia ha fijado pautas generales conforme a las cuales la Administración Pública debe evaluar</w:t>
      </w:r>
      <w:r>
        <w:rPr>
          <w:rFonts w:ascii="Verdana" w:eastAsia="Calibri" w:hAnsi="Verdana" w:cs="Arial"/>
          <w:color w:val="000000"/>
        </w:rPr>
        <w:t xml:space="preserve"> si es procedente modificar</w:t>
      </w:r>
      <w:r w:rsidRPr="00B31C7B">
        <w:rPr>
          <w:rFonts w:ascii="Verdana" w:eastAsia="Calibri" w:hAnsi="Verdana" w:cs="Arial"/>
          <w:color w:val="000000"/>
        </w:rPr>
        <w:t xml:space="preserve"> los contratos que ha celebrado</w:t>
      </w:r>
      <w:r>
        <w:rPr>
          <w:rFonts w:ascii="Verdana" w:eastAsia="Calibri" w:hAnsi="Verdana" w:cs="Arial"/>
          <w:color w:val="000000"/>
        </w:rPr>
        <w:t xml:space="preserve"> según </w:t>
      </w:r>
      <w:r w:rsidRPr="00B31C7B">
        <w:rPr>
          <w:rFonts w:ascii="Verdana" w:eastAsia="Calibri" w:hAnsi="Verdana" w:cs="Arial"/>
          <w:color w:val="000000"/>
        </w:rPr>
        <w:t>las particularidades de cada caso. Al respecto, la Corte Constitucional, mediante sentencia C–300 de 2012</w:t>
      </w:r>
      <w:r w:rsidRPr="00B31C7B">
        <w:rPr>
          <w:rFonts w:ascii="Verdana" w:eastAsia="Calibri" w:hAnsi="Verdana" w:cs="Arial"/>
          <w:color w:val="000000"/>
          <w:vertAlign w:val="superscript"/>
        </w:rPr>
        <w:footnoteReference w:id="2"/>
      </w:r>
      <w:r w:rsidRPr="00B31C7B">
        <w:rPr>
          <w:rFonts w:ascii="Verdana" w:eastAsia="Calibri" w:hAnsi="Verdana" w:cs="Arial"/>
          <w:color w:val="000000"/>
        </w:rPr>
        <w:t xml:space="preserve">, </w:t>
      </w:r>
      <w:r>
        <w:rPr>
          <w:rFonts w:ascii="Verdana" w:eastAsia="Calibri" w:hAnsi="Verdana" w:cs="Arial"/>
          <w:color w:val="000000"/>
        </w:rPr>
        <w:t xml:space="preserve">se refirió a </w:t>
      </w:r>
      <w:r w:rsidRPr="00B31C7B">
        <w:rPr>
          <w:rFonts w:ascii="Verdana" w:eastAsia="Calibri" w:hAnsi="Verdana" w:cs="Arial"/>
          <w:color w:val="000000"/>
        </w:rPr>
        <w:t>la posibilidad de modificar los contratos estatales</w:t>
      </w:r>
      <w:r>
        <w:rPr>
          <w:rFonts w:ascii="Verdana" w:eastAsia="Calibri" w:hAnsi="Verdana" w:cs="Arial"/>
          <w:color w:val="000000"/>
        </w:rPr>
        <w:t xml:space="preserve"> así</w:t>
      </w:r>
      <w:r w:rsidRPr="00B31C7B">
        <w:rPr>
          <w:rFonts w:ascii="Verdana" w:eastAsia="Calibri" w:hAnsi="Verdana" w:cs="Arial"/>
          <w:color w:val="000000"/>
        </w:rPr>
        <w:t>:</w:t>
      </w:r>
    </w:p>
    <w:p w14:paraId="34C57864" w14:textId="77777777" w:rsidR="00E13400" w:rsidRPr="006864B6" w:rsidRDefault="00E13400" w:rsidP="00E13400">
      <w:pPr>
        <w:tabs>
          <w:tab w:val="left" w:pos="284"/>
        </w:tabs>
        <w:snapToGrid w:val="0"/>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color w:val="000000"/>
          <w:sz w:val="20"/>
          <w:szCs w:val="20"/>
        </w:rPr>
        <w:t>“</w:t>
      </w:r>
      <w:r w:rsidRPr="006864B6">
        <w:rPr>
          <w:rFonts w:ascii="Verdana" w:eastAsia="Calibri" w:hAnsi="Verdana" w:cs="Arial"/>
          <w:bCs/>
          <w:color w:val="000000"/>
          <w:sz w:val="20"/>
          <w:szCs w:val="20"/>
          <w:lang w:val="es-ES"/>
        </w:rPr>
        <w:t xml:space="preserve">Por regla general, </w:t>
      </w:r>
      <w:r w:rsidRPr="006864B6">
        <w:rPr>
          <w:rFonts w:ascii="Verdana" w:eastAsia="Calibri" w:hAnsi="Verdana" w:cs="Arial"/>
          <w:b/>
          <w:bCs/>
          <w:color w:val="000000"/>
          <w:sz w:val="20"/>
          <w:szCs w:val="20"/>
          <w:lang w:val="es-ES"/>
        </w:rPr>
        <w:t>los contratos estatales pueden ser modificados cuando sea necesario para lograr su finalidad y en aras de la realización de los fines del Estado</w:t>
      </w:r>
      <w:r w:rsidRPr="006864B6">
        <w:rPr>
          <w:rFonts w:ascii="Verdana" w:eastAsia="Calibri" w:hAnsi="Verdana" w:cs="Arial"/>
          <w:bCs/>
          <w:color w:val="000000"/>
          <w:sz w:val="20"/>
          <w:szCs w:val="20"/>
          <w:lang w:val="es-ES"/>
        </w:rPr>
        <w:t>, a los cuales sirve el contrato.</w:t>
      </w:r>
      <w:r w:rsidRPr="006864B6">
        <w:rPr>
          <w:rFonts w:ascii="Verdana" w:eastAsia="Calibri" w:hAnsi="Verdana" w:cs="Arial"/>
          <w:bCs/>
          <w:color w:val="000000"/>
          <w:sz w:val="20"/>
          <w:szCs w:val="20"/>
          <w:vertAlign w:val="superscript"/>
          <w:lang w:val="es-ES"/>
        </w:rPr>
        <w:footnoteReference w:id="3"/>
      </w:r>
      <w:r w:rsidRPr="006864B6">
        <w:rPr>
          <w:rFonts w:ascii="Verdana" w:eastAsia="Calibri" w:hAnsi="Verdana" w:cs="Arial"/>
          <w:bCs/>
          <w:color w:val="000000"/>
          <w:sz w:val="20"/>
          <w:szCs w:val="20"/>
          <w:lang w:val="es-ES"/>
        </w:rPr>
        <w:t xml:space="preserve"> Así lo prevén por ejemplo los artículos 14 y 16 de la ley 80, los cuales facultan a la entidades contratantes a modificar los contratos de común acuerdo o de forma unilateral, para “(…) evitar la paralización o la afectación grave de los servicios públicos a su cargo y asegurar la inmediata, continua y adecuada prestación”, entre otros. En el mismo sentido, en la </w:t>
      </w:r>
      <w:r w:rsidRPr="006864B6">
        <w:rPr>
          <w:rFonts w:ascii="Verdana" w:eastAsia="Calibri" w:hAnsi="Verdana" w:cs="Arial"/>
          <w:b/>
          <w:bCs/>
          <w:color w:val="000000"/>
          <w:sz w:val="20"/>
          <w:szCs w:val="20"/>
          <w:lang w:val="es-ES"/>
        </w:rPr>
        <w:t>sentencia C-949 de 2001</w:t>
      </w:r>
      <w:r w:rsidRPr="006864B6">
        <w:rPr>
          <w:rFonts w:ascii="Verdana" w:eastAsia="Calibri" w:hAnsi="Verdana" w:cs="Arial"/>
          <w:bCs/>
          <w:color w:val="000000"/>
          <w:sz w:val="20"/>
          <w:szCs w:val="20"/>
          <w:vertAlign w:val="superscript"/>
          <w:lang w:val="es-ES"/>
        </w:rPr>
        <w:footnoteReference w:id="4"/>
      </w:r>
      <w:r w:rsidRPr="006864B6">
        <w:rPr>
          <w:rFonts w:ascii="Verdana" w:eastAsia="Calibri" w:hAnsi="Verdana" w:cs="Arial"/>
          <w:bCs/>
          <w:color w:val="000000"/>
          <w:sz w:val="20"/>
          <w:szCs w:val="20"/>
          <w:lang w:val="es-ES"/>
        </w:rPr>
        <w:t xml:space="preserve">, la Corte Constitucional señaló que las prórrogas de los </w:t>
      </w:r>
      <w:r w:rsidRPr="006864B6">
        <w:rPr>
          <w:rFonts w:ascii="Verdana" w:eastAsia="Calibri" w:hAnsi="Verdana" w:cs="Arial"/>
          <w:bCs/>
          <w:color w:val="000000"/>
          <w:sz w:val="20"/>
          <w:szCs w:val="20"/>
          <w:lang w:val="es-ES"/>
        </w:rPr>
        <w:lastRenderedPageBreak/>
        <w:t>contratos –como especie de modificación- pueden ser un instrumento útil para lograr los fines propios de la contratación estatal</w:t>
      </w:r>
      <w:r w:rsidRPr="006864B6">
        <w:rPr>
          <w:rFonts w:ascii="Verdana" w:eastAsia="Calibri" w:hAnsi="Verdana" w:cs="Arial"/>
          <w:bCs/>
          <w:color w:val="000000"/>
          <w:sz w:val="20"/>
          <w:szCs w:val="20"/>
          <w:vertAlign w:val="superscript"/>
          <w:lang w:val="es-ES"/>
        </w:rPr>
        <w:footnoteReference w:id="5"/>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 xml:space="preserve"> </w:t>
      </w:r>
    </w:p>
    <w:p w14:paraId="16A8694D" w14:textId="77777777" w:rsidR="00E13400" w:rsidRPr="006864B6" w:rsidRDefault="00E13400" w:rsidP="00E13400">
      <w:pPr>
        <w:tabs>
          <w:tab w:val="left" w:pos="284"/>
        </w:tabs>
        <w:snapToGrid w:val="0"/>
        <w:spacing w:after="0" w:line="240" w:lineRule="auto"/>
        <w:ind w:left="709" w:right="709"/>
        <w:jc w:val="both"/>
        <w:rPr>
          <w:rFonts w:ascii="Verdana" w:eastAsia="Calibri" w:hAnsi="Verdana" w:cs="Arial"/>
          <w:bCs/>
          <w:color w:val="000000"/>
          <w:sz w:val="20"/>
          <w:szCs w:val="20"/>
          <w:lang w:val="es-ES"/>
        </w:rPr>
      </w:pPr>
    </w:p>
    <w:p w14:paraId="55DC61B3" w14:textId="77777777" w:rsidR="00E13400" w:rsidRPr="006864B6" w:rsidRDefault="00E13400" w:rsidP="00E13400">
      <w:pPr>
        <w:tabs>
          <w:tab w:val="left" w:pos="284"/>
        </w:tabs>
        <w:snapToGrid w:val="0"/>
        <w:spacing w:after="0" w:line="240" w:lineRule="auto"/>
        <w:ind w:left="709" w:right="709"/>
        <w:jc w:val="both"/>
        <w:rPr>
          <w:rFonts w:ascii="Verdana" w:eastAsia="Calibri" w:hAnsi="Verdana" w:cs="Arial"/>
          <w:bCs/>
          <w:color w:val="000000"/>
          <w:sz w:val="20"/>
          <w:szCs w:val="20"/>
          <w:lang w:val="es-ES"/>
        </w:rPr>
      </w:pPr>
      <w:r>
        <w:rPr>
          <w:rFonts w:ascii="Verdana" w:eastAsia="Calibri" w:hAnsi="Verdana" w:cs="Arial"/>
          <w:bCs/>
          <w:color w:val="000000"/>
          <w:sz w:val="20"/>
          <w:szCs w:val="20"/>
          <w:lang w:val="es-ES"/>
        </w:rPr>
        <w:t>(…)</w:t>
      </w:r>
    </w:p>
    <w:p w14:paraId="029CE8BF" w14:textId="77777777" w:rsidR="00E13400" w:rsidRDefault="00E13400" w:rsidP="00E13400">
      <w:pPr>
        <w:tabs>
          <w:tab w:val="left" w:pos="284"/>
        </w:tabs>
        <w:spacing w:after="0" w:line="240" w:lineRule="auto"/>
        <w:ind w:left="709" w:right="709"/>
        <w:jc w:val="both"/>
        <w:rPr>
          <w:rFonts w:ascii="Verdana" w:eastAsia="Calibri" w:hAnsi="Verdana" w:cs="Arial"/>
          <w:bCs/>
          <w:color w:val="000000"/>
          <w:sz w:val="20"/>
          <w:szCs w:val="20"/>
          <w:lang w:val="es-ES"/>
        </w:rPr>
      </w:pPr>
    </w:p>
    <w:p w14:paraId="58999D42" w14:textId="77777777" w:rsidR="00E13400" w:rsidRPr="006864B6" w:rsidRDefault="00E13400" w:rsidP="00E13400">
      <w:pPr>
        <w:tabs>
          <w:tab w:val="left" w:pos="284"/>
        </w:tabs>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bCs/>
          <w:color w:val="000000"/>
          <w:sz w:val="20"/>
          <w:szCs w:val="20"/>
          <w:lang w:val="es-ES"/>
        </w:rPr>
        <w:t xml:space="preserve">La modificación de los contratos estatales es especialmente importante en aquellos por naturaleza </w:t>
      </w:r>
      <w:r w:rsidRPr="006864B6">
        <w:rPr>
          <w:rFonts w:ascii="Verdana" w:eastAsia="Calibri" w:hAnsi="Verdana" w:cs="Arial"/>
          <w:b/>
          <w:color w:val="000000"/>
          <w:sz w:val="20"/>
          <w:szCs w:val="20"/>
          <w:lang w:val="es-ES"/>
        </w:rPr>
        <w:t>incompletos</w:t>
      </w:r>
      <w:r w:rsidRPr="006864B6">
        <w:rPr>
          <w:rFonts w:ascii="Verdana" w:eastAsia="Calibri" w:hAnsi="Verdana" w:cs="Arial"/>
          <w:bCs/>
          <w:color w:val="000000"/>
          <w:sz w:val="20"/>
          <w:szCs w:val="20"/>
          <w:lang w:val="es-ES"/>
        </w:rPr>
        <w:t xml:space="preserve">, es decir, </w:t>
      </w:r>
      <w:r w:rsidRPr="006864B6">
        <w:rPr>
          <w:rFonts w:ascii="Verdana" w:eastAsia="Calibri" w:hAnsi="Verdana" w:cs="Arial"/>
          <w:b/>
          <w:color w:val="000000"/>
          <w:sz w:val="20"/>
          <w:szCs w:val="20"/>
          <w:lang w:val="es-ES"/>
        </w:rPr>
        <w:t xml:space="preserve">(i) </w:t>
      </w:r>
      <w:r w:rsidRPr="006864B6">
        <w:rPr>
          <w:rFonts w:ascii="Verdana" w:eastAsia="Calibri" w:hAnsi="Verdana" w:cs="Arial"/>
          <w:bCs/>
          <w:color w:val="000000"/>
          <w:sz w:val="20"/>
          <w:szCs w:val="20"/>
          <w:lang w:val="es-ES"/>
        </w:rPr>
        <w:t xml:space="preserve">los afectados por asimetrías de información que impiden la previsión de todas las contingencias que pueden afectar su ejecución, y </w:t>
      </w:r>
      <w:r w:rsidRPr="006864B6">
        <w:rPr>
          <w:rFonts w:ascii="Verdana" w:eastAsia="Calibri" w:hAnsi="Verdana" w:cs="Arial"/>
          <w:b/>
          <w:color w:val="000000"/>
          <w:sz w:val="20"/>
          <w:szCs w:val="20"/>
          <w:lang w:val="es-ES"/>
        </w:rPr>
        <w:t>(</w:t>
      </w:r>
      <w:proofErr w:type="spellStart"/>
      <w:r w:rsidRPr="006864B6">
        <w:rPr>
          <w:rFonts w:ascii="Verdana" w:eastAsia="Calibri" w:hAnsi="Verdana" w:cs="Arial"/>
          <w:b/>
          <w:color w:val="000000"/>
          <w:sz w:val="20"/>
          <w:szCs w:val="20"/>
          <w:lang w:val="es-ES"/>
        </w:rPr>
        <w:t>ii</w:t>
      </w:r>
      <w:proofErr w:type="spellEnd"/>
      <w:r w:rsidRPr="006864B6">
        <w:rPr>
          <w:rFonts w:ascii="Verdana" w:eastAsia="Calibri" w:hAnsi="Verdana" w:cs="Arial"/>
          <w:b/>
          <w:color w:val="000000"/>
          <w:sz w:val="20"/>
          <w:szCs w:val="20"/>
          <w:lang w:val="es-ES"/>
        </w:rPr>
        <w:t xml:space="preserve">) </w:t>
      </w:r>
      <w:r w:rsidRPr="006864B6">
        <w:rPr>
          <w:rFonts w:ascii="Verdana" w:eastAsia="Calibri" w:hAnsi="Verdana" w:cs="Arial"/>
          <w:bCs/>
          <w:color w:val="000000"/>
          <w:sz w:val="20"/>
          <w:szCs w:val="20"/>
          <w:lang w:val="es-ES"/>
        </w:rPr>
        <w:t xml:space="preserve">en el marco de los cuales, por esa misma razón, es difícil prever </w:t>
      </w:r>
      <w:r w:rsidRPr="006864B6">
        <w:rPr>
          <w:rFonts w:ascii="Verdana" w:eastAsia="Calibri" w:hAnsi="Verdana" w:cs="Arial"/>
          <w:bCs/>
          <w:i/>
          <w:iCs/>
          <w:color w:val="000000"/>
          <w:sz w:val="20"/>
          <w:szCs w:val="20"/>
          <w:lang w:val="es-ES"/>
        </w:rPr>
        <w:t xml:space="preserve">ex ante </w:t>
      </w:r>
      <w:r w:rsidRPr="006864B6">
        <w:rPr>
          <w:rFonts w:ascii="Verdana" w:eastAsia="Calibri" w:hAnsi="Verdana" w:cs="Arial"/>
          <w:bCs/>
          <w:color w:val="000000"/>
          <w:sz w:val="20"/>
          <w:szCs w:val="20"/>
          <w:lang w:val="es-ES"/>
        </w:rPr>
        <w:t>los remedios necesarios para afrontar tales contingencias, como ocurre por lo general con los contratos de largo plazo.</w:t>
      </w:r>
      <w:r w:rsidRPr="006864B6">
        <w:rPr>
          <w:rFonts w:ascii="Verdana" w:eastAsia="Calibri" w:hAnsi="Verdana" w:cs="Arial"/>
          <w:bCs/>
          <w:color w:val="000000"/>
          <w:sz w:val="20"/>
          <w:szCs w:val="20"/>
          <w:vertAlign w:val="superscript"/>
          <w:lang w:val="es-ES"/>
        </w:rPr>
        <w:footnoteReference w:id="6"/>
      </w:r>
      <w:r w:rsidRPr="006864B6">
        <w:rPr>
          <w:rFonts w:ascii="Verdana" w:eastAsia="Calibri" w:hAnsi="Verdana" w:cs="Arial"/>
          <w:bCs/>
          <w:color w:val="000000"/>
          <w:sz w:val="20"/>
          <w:szCs w:val="20"/>
          <w:lang w:val="es-ES"/>
        </w:rPr>
        <w:t xml:space="preserve"> En efecto, con el paso del tiempo, 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las que tampoco era posible, en dicho momento, prever un remedio adecuado y específico. En este tipo de contratos es preciso entonces el diseño de reglas que permitan la adaptación y la resolución pacífica de las controversias para evitar el fracaso” </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énfasis dentro del texto</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w:t>
      </w:r>
    </w:p>
    <w:p w14:paraId="1832DDD3" w14:textId="77777777" w:rsidR="00E13400" w:rsidRPr="00E54E87" w:rsidRDefault="00E13400" w:rsidP="00E13400">
      <w:pPr>
        <w:tabs>
          <w:tab w:val="left" w:pos="284"/>
        </w:tabs>
        <w:spacing w:after="0" w:line="240" w:lineRule="auto"/>
        <w:ind w:left="1049" w:right="709"/>
        <w:jc w:val="both"/>
        <w:rPr>
          <w:rFonts w:ascii="Verdana" w:eastAsia="Arial MT" w:hAnsi="Verdana" w:cs="Arial"/>
          <w:color w:val="000000"/>
        </w:rPr>
      </w:pPr>
    </w:p>
    <w:p w14:paraId="7274A0E5" w14:textId="77777777" w:rsidR="00E13400" w:rsidRPr="00B31C7B" w:rsidRDefault="00E13400" w:rsidP="00E13400">
      <w:pPr>
        <w:widowControl w:val="0"/>
        <w:autoSpaceDE w:val="0"/>
        <w:autoSpaceDN w:val="0"/>
        <w:spacing w:after="0" w:line="276" w:lineRule="auto"/>
        <w:ind w:right="-2" w:firstLine="709"/>
        <w:jc w:val="both"/>
        <w:rPr>
          <w:rFonts w:ascii="Verdana" w:eastAsia="Calibri" w:hAnsi="Verdana" w:cs="Arial"/>
          <w:color w:val="000000"/>
        </w:rPr>
      </w:pPr>
      <w:r w:rsidRPr="00B31C7B">
        <w:rPr>
          <w:rFonts w:ascii="Verdana" w:eastAsia="Calibri" w:hAnsi="Verdana" w:cs="Arial"/>
          <w:color w:val="000000"/>
        </w:rPr>
        <w:t>A su turno, el Consejo de Estado</w:t>
      </w:r>
      <w:r w:rsidRPr="00B31C7B">
        <w:rPr>
          <w:rFonts w:ascii="Verdana" w:eastAsia="Calibri" w:hAnsi="Verdana" w:cs="Arial"/>
          <w:color w:val="000000"/>
          <w:vertAlign w:val="superscript"/>
        </w:rPr>
        <w:footnoteReference w:id="7"/>
      </w:r>
      <w:r w:rsidRPr="00B31C7B">
        <w:rPr>
          <w:rFonts w:ascii="Verdana" w:eastAsia="Calibri" w:hAnsi="Verdana" w:cs="Arial"/>
          <w:color w:val="000000"/>
        </w:rPr>
        <w:t>, ha</w:t>
      </w:r>
      <w:r>
        <w:rPr>
          <w:rFonts w:ascii="Verdana" w:eastAsia="Calibri" w:hAnsi="Verdana" w:cs="Arial"/>
          <w:color w:val="000000"/>
        </w:rPr>
        <w:t xml:space="preserve"> resaltado que la necesidad de modificar los contratos estatales persigue el cumplimiento de ciertos fines. De esta manera, aunque estos contratos se puedan modificar por acuerdo de la voluntad de las partes, este no puede ser el único fundamento. Señala entonces que las modificaciones deben obedecer a causas reales y ciertas derivadas de la ley y no únicamente de la voluntad de las partes</w:t>
      </w:r>
      <w:r w:rsidRPr="00B31C7B">
        <w:rPr>
          <w:rFonts w:ascii="Verdana" w:eastAsia="Calibri" w:hAnsi="Verdana" w:cs="Arial"/>
          <w:color w:val="000000"/>
        </w:rPr>
        <w:t>:</w:t>
      </w:r>
    </w:p>
    <w:p w14:paraId="7F4D68B3" w14:textId="77777777" w:rsidR="00E13400" w:rsidRPr="00B31C7B" w:rsidRDefault="00E13400" w:rsidP="00E13400">
      <w:pPr>
        <w:widowControl w:val="0"/>
        <w:autoSpaceDE w:val="0"/>
        <w:autoSpaceDN w:val="0"/>
        <w:spacing w:after="0" w:line="240" w:lineRule="auto"/>
        <w:ind w:firstLine="709"/>
        <w:jc w:val="both"/>
        <w:rPr>
          <w:rFonts w:ascii="Verdana" w:eastAsia="Calibri" w:hAnsi="Verdana" w:cs="Arial"/>
          <w:color w:val="000000"/>
        </w:rPr>
      </w:pPr>
    </w:p>
    <w:p w14:paraId="57B69070" w14:textId="77777777" w:rsidR="00E13400" w:rsidRPr="006864B6" w:rsidRDefault="00E13400" w:rsidP="00E13400">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lastRenderedPageBreak/>
        <w:t>“</w:t>
      </w:r>
      <w:r>
        <w:rPr>
          <w:rFonts w:ascii="Verdana" w:eastAsia="Calibri" w:hAnsi="Verdana" w:cs="Arial"/>
          <w:color w:val="000000"/>
          <w:sz w:val="20"/>
          <w:szCs w:val="20"/>
        </w:rPr>
        <w:t xml:space="preserve">(…) </w:t>
      </w:r>
      <w:r w:rsidRPr="006864B6">
        <w:rPr>
          <w:rFonts w:ascii="Verdana" w:eastAsia="Calibri" w:hAnsi="Verdana" w:cs="Arial"/>
          <w:color w:val="000000"/>
          <w:sz w:val="20"/>
          <w:szCs w:val="20"/>
        </w:rPr>
        <w:t xml:space="preserve">la posibilidad de modificar los contratos estatales es una especial forma de hacer prevalecer la finalidad del contrato sobre los restantes elementos </w:t>
      </w:r>
      <w:proofErr w:type="gramStart"/>
      <w:r w:rsidRPr="006864B6">
        <w:rPr>
          <w:rFonts w:ascii="Verdana" w:eastAsia="Calibri" w:hAnsi="Verdana" w:cs="Arial"/>
          <w:color w:val="000000"/>
          <w:sz w:val="20"/>
          <w:szCs w:val="20"/>
        </w:rPr>
        <w:t>del mismo</w:t>
      </w:r>
      <w:proofErr w:type="gramEnd"/>
      <w:r w:rsidRPr="006864B6">
        <w:rPr>
          <w:rFonts w:ascii="Verdana" w:eastAsia="Calibri" w:hAnsi="Verdana" w:cs="Arial"/>
          <w:color w:val="000000"/>
          <w:sz w:val="20"/>
          <w:szCs w:val="20"/>
        </w:rPr>
        <w:t>. Por mutabilidad del contrato estatal se entiende el derecho que tiene la administración de variar, dadas ciertas condiciones, las obligaciones a cargo del contratista particular, cuando sea necesario para el cumplimiento del objeto y de los fines generales del Estado.</w:t>
      </w:r>
    </w:p>
    <w:p w14:paraId="11D00ACE" w14:textId="77777777" w:rsidR="00E13400" w:rsidRDefault="00E13400" w:rsidP="00E13400">
      <w:pPr>
        <w:tabs>
          <w:tab w:val="left" w:pos="284"/>
        </w:tabs>
        <w:spacing w:after="0" w:line="240" w:lineRule="auto"/>
        <w:ind w:left="709" w:right="709"/>
        <w:jc w:val="both"/>
        <w:rPr>
          <w:rFonts w:ascii="Verdana" w:eastAsia="Calibri" w:hAnsi="Verdana" w:cs="Arial"/>
          <w:color w:val="000000"/>
          <w:sz w:val="20"/>
          <w:szCs w:val="20"/>
        </w:rPr>
      </w:pPr>
    </w:p>
    <w:p w14:paraId="753B4CCF" w14:textId="77777777" w:rsidR="00E13400" w:rsidRPr="006864B6" w:rsidRDefault="00E13400" w:rsidP="00E13400">
      <w:pPr>
        <w:tabs>
          <w:tab w:val="left" w:pos="284"/>
        </w:tabs>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p>
    <w:p w14:paraId="7EFEA871" w14:textId="77777777" w:rsidR="00E13400" w:rsidRDefault="00E13400" w:rsidP="00E13400">
      <w:pPr>
        <w:tabs>
          <w:tab w:val="left" w:pos="284"/>
        </w:tabs>
        <w:spacing w:after="0" w:line="240" w:lineRule="auto"/>
        <w:ind w:left="709" w:right="709"/>
        <w:jc w:val="both"/>
        <w:rPr>
          <w:rFonts w:ascii="Verdana" w:eastAsia="Calibri" w:hAnsi="Verdana" w:cs="Arial"/>
          <w:color w:val="000000"/>
          <w:sz w:val="20"/>
          <w:szCs w:val="20"/>
        </w:rPr>
      </w:pPr>
    </w:p>
    <w:p w14:paraId="0A90F203" w14:textId="77777777" w:rsidR="00E13400" w:rsidRPr="006864B6" w:rsidRDefault="00E13400" w:rsidP="00E13400">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someterse la administración</w:t>
      </w:r>
      <w:r>
        <w:rPr>
          <w:rFonts w:ascii="Verdana" w:eastAsia="Calibri" w:hAnsi="Verdana" w:cs="Arial"/>
          <w:color w:val="000000"/>
          <w:sz w:val="20"/>
          <w:szCs w:val="20"/>
        </w:rPr>
        <w:t xml:space="preserve"> (…) </w:t>
      </w:r>
      <w:r w:rsidRPr="006864B6">
        <w:rPr>
          <w:rFonts w:ascii="Verdana" w:eastAsia="Calibri" w:hAnsi="Verdana" w:cs="Arial"/>
          <w:color w:val="000000"/>
          <w:sz w:val="20"/>
          <w:szCs w:val="20"/>
        </w:rPr>
        <w:t>Nótese que, sin embargo, en ellas van inmersas las ideas de una causa cierta y unos fines públicos que hay que salvaguardar.</w:t>
      </w:r>
    </w:p>
    <w:p w14:paraId="75A11369" w14:textId="77777777" w:rsidR="00E13400" w:rsidRPr="006864B6" w:rsidRDefault="00E13400" w:rsidP="00E13400">
      <w:pPr>
        <w:tabs>
          <w:tab w:val="left" w:pos="284"/>
        </w:tabs>
        <w:spacing w:after="0" w:line="240" w:lineRule="auto"/>
        <w:ind w:left="709" w:right="709"/>
        <w:jc w:val="both"/>
        <w:rPr>
          <w:rFonts w:ascii="Verdana" w:eastAsia="Calibri" w:hAnsi="Verdana" w:cs="Arial"/>
          <w:color w:val="000000"/>
          <w:sz w:val="20"/>
          <w:szCs w:val="20"/>
        </w:rPr>
      </w:pPr>
    </w:p>
    <w:p w14:paraId="3F72976F" w14:textId="77777777" w:rsidR="00E13400" w:rsidRPr="006864B6" w:rsidRDefault="00E13400" w:rsidP="00E13400">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Puede adicionarse una razón a las expuestas para justificar que </w:t>
      </w:r>
      <w:r w:rsidRPr="000B0886">
        <w:rPr>
          <w:rFonts w:ascii="Verdana" w:eastAsia="Calibri" w:hAnsi="Verdana" w:cs="Arial"/>
          <w:i/>
          <w:iCs/>
          <w:color w:val="000000"/>
          <w:sz w:val="20"/>
          <w:szCs w:val="20"/>
          <w:u w:val="single"/>
        </w:rPr>
        <w:t>la simple voluntad de las partes no es causa de modificación de los contratos estatales, la cual consiste en el respeto por el principio de igualdad de los oferentes</w:t>
      </w:r>
      <w:r w:rsidRPr="006864B6">
        <w:rPr>
          <w:rFonts w:ascii="Verdana" w:eastAsia="Calibri" w:hAnsi="Verdana" w:cs="Arial"/>
          <w:color w:val="000000"/>
          <w:sz w:val="20"/>
          <w:szCs w:val="20"/>
        </w:rPr>
        <w:t xml:space="preserve">. Si se acepta que los contratos pueden modificarse por el simple común acuerdo, fácilmente se podría licitar determinado objeto con el fin de adjudicárselo a cierta persona, a sabiendas de que se cambiarán las obligaciones, una vez celebrado. </w:t>
      </w:r>
    </w:p>
    <w:p w14:paraId="2A285391" w14:textId="77777777" w:rsidR="00E13400" w:rsidRPr="006864B6" w:rsidRDefault="00E13400" w:rsidP="00E13400">
      <w:pPr>
        <w:tabs>
          <w:tab w:val="left" w:pos="284"/>
        </w:tabs>
        <w:spacing w:after="0" w:line="240" w:lineRule="auto"/>
        <w:ind w:left="709" w:right="709"/>
        <w:jc w:val="both"/>
        <w:rPr>
          <w:rFonts w:ascii="Verdana" w:eastAsia="Calibri" w:hAnsi="Verdana" w:cs="Arial"/>
          <w:color w:val="000000"/>
          <w:sz w:val="20"/>
          <w:szCs w:val="20"/>
        </w:rPr>
      </w:pPr>
    </w:p>
    <w:p w14:paraId="681ABE23" w14:textId="77777777" w:rsidR="00E13400" w:rsidRPr="006864B6" w:rsidRDefault="00E13400" w:rsidP="00E13400">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w:t>
      </w:r>
      <w:r w:rsidRPr="000B0886">
        <w:rPr>
          <w:rFonts w:ascii="Verdana" w:eastAsia="Calibri" w:hAnsi="Verdana" w:cs="Arial"/>
          <w:i/>
          <w:iCs/>
          <w:color w:val="000000"/>
          <w:sz w:val="20"/>
          <w:szCs w:val="20"/>
          <w:u w:val="single"/>
        </w:rPr>
        <w:t>toda modificación debe tener una causa real y cierta, contemplada en la ley, diferente de la mera voluntad de los contratantes</w:t>
      </w:r>
      <w:r w:rsidRPr="006864B6">
        <w:rPr>
          <w:rFonts w:ascii="Verdana" w:eastAsia="Calibri" w:hAnsi="Verdana" w:cs="Arial"/>
          <w:color w:val="000000"/>
          <w:sz w:val="20"/>
          <w:szCs w:val="20"/>
        </w:rPr>
        <w:t>”.</w:t>
      </w:r>
    </w:p>
    <w:p w14:paraId="64FD2419" w14:textId="77777777" w:rsidR="00E13400" w:rsidRPr="00E54E87" w:rsidRDefault="00E13400" w:rsidP="00E13400">
      <w:pPr>
        <w:tabs>
          <w:tab w:val="left" w:pos="284"/>
        </w:tabs>
        <w:spacing w:after="0" w:line="276" w:lineRule="auto"/>
        <w:ind w:left="709" w:right="709"/>
        <w:jc w:val="both"/>
        <w:rPr>
          <w:rFonts w:ascii="Verdana" w:eastAsia="Calibri" w:hAnsi="Verdana" w:cs="Arial"/>
          <w:color w:val="000000"/>
        </w:rPr>
      </w:pPr>
    </w:p>
    <w:p w14:paraId="5E5EB5B0" w14:textId="77777777" w:rsidR="00E13400" w:rsidRPr="000E3F53" w:rsidRDefault="00E13400" w:rsidP="00E13400">
      <w:pPr>
        <w:widowControl w:val="0"/>
        <w:autoSpaceDE w:val="0"/>
        <w:autoSpaceDN w:val="0"/>
        <w:ind w:firstLine="709"/>
        <w:jc w:val="both"/>
        <w:rPr>
          <w:rFonts w:ascii="Verdana" w:eastAsia="Arial" w:hAnsi="Verdana" w:cs="Arial"/>
          <w:color w:val="000000"/>
          <w:lang w:val="es-MX" w:eastAsia="es-ES" w:bidi="es-ES"/>
        </w:rPr>
      </w:pPr>
      <w:r w:rsidRPr="00B31C7B">
        <w:rPr>
          <w:rFonts w:ascii="Verdana" w:eastAsia="Arial" w:hAnsi="Verdana" w:cs="Arial"/>
          <w:color w:val="000000"/>
          <w:lang w:val="es-ES" w:eastAsia="es-ES" w:bidi="es-ES"/>
        </w:rPr>
        <w:t xml:space="preserve">En el mismo sentido, en el Concepto 2263 del 17 de marzo del 2016, la Sala de Consulta y Servicio Civil del Consejo de Estado precisó que </w:t>
      </w:r>
      <w:r w:rsidRPr="00B31C7B">
        <w:rPr>
          <w:rFonts w:ascii="Verdana" w:eastAsia="Arial" w:hAnsi="Verdana" w:cs="Arial"/>
          <w:color w:val="000000"/>
          <w:lang w:val="es-MX" w:eastAsia="es-ES" w:bidi="es-ES"/>
        </w:rPr>
        <w:t xml:space="preserve">la regla general es la no modificación del contrato, y la vía excepcional su modificación, sometida a </w:t>
      </w:r>
      <w:r>
        <w:rPr>
          <w:rFonts w:ascii="Verdana" w:eastAsia="Arial" w:hAnsi="Verdana" w:cs="Arial"/>
          <w:color w:val="000000"/>
          <w:lang w:val="es-MX" w:eastAsia="es-ES" w:bidi="es-ES"/>
        </w:rPr>
        <w:t xml:space="preserve">los siguientes </w:t>
      </w:r>
      <w:r w:rsidRPr="00B31C7B">
        <w:rPr>
          <w:rFonts w:ascii="Verdana" w:eastAsia="Arial" w:hAnsi="Verdana" w:cs="Arial"/>
          <w:color w:val="000000"/>
          <w:lang w:val="es-MX" w:eastAsia="es-ES" w:bidi="es-ES"/>
        </w:rPr>
        <w:t>límites legales:</w:t>
      </w:r>
    </w:p>
    <w:p w14:paraId="726CFC46" w14:textId="77777777" w:rsidR="00E13400" w:rsidRPr="00B31C7B" w:rsidRDefault="00E13400" w:rsidP="00E13400">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“1. La necesidad de preservar los principios de igualdad, transparencia y libertad de concurrencia, durante la fase de ejecución del contrato. </w:t>
      </w:r>
    </w:p>
    <w:p w14:paraId="5A16F361" w14:textId="77777777" w:rsidR="00E13400" w:rsidRDefault="00E13400" w:rsidP="00E13400">
      <w:pPr>
        <w:tabs>
          <w:tab w:val="left" w:pos="284"/>
        </w:tabs>
        <w:spacing w:after="0" w:line="240" w:lineRule="auto"/>
        <w:ind w:left="709" w:right="709"/>
        <w:jc w:val="both"/>
        <w:rPr>
          <w:rFonts w:ascii="Verdana" w:eastAsia="Calibri" w:hAnsi="Verdana" w:cs="Arial"/>
          <w:color w:val="000000"/>
          <w:sz w:val="20"/>
          <w:szCs w:val="20"/>
        </w:rPr>
      </w:pPr>
    </w:p>
    <w:p w14:paraId="3D83A415" w14:textId="77777777" w:rsidR="00E13400" w:rsidRPr="00B31C7B" w:rsidRDefault="00E13400" w:rsidP="00E13400">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w:t>
      </w:r>
      <w:r w:rsidRPr="00B31C7B">
        <w:rPr>
          <w:rFonts w:ascii="Verdana" w:eastAsia="Calibri" w:hAnsi="Verdana" w:cs="Arial"/>
          <w:color w:val="000000"/>
          <w:sz w:val="20"/>
          <w:szCs w:val="20"/>
        </w:rPr>
        <w:lastRenderedPageBreak/>
        <w:t>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p>
    <w:p w14:paraId="7E3A9D48" w14:textId="77777777" w:rsidR="00E13400" w:rsidRPr="00B31C7B" w:rsidRDefault="00E13400" w:rsidP="00E13400">
      <w:pPr>
        <w:tabs>
          <w:tab w:val="left" w:pos="284"/>
        </w:tabs>
        <w:spacing w:after="0" w:line="240" w:lineRule="auto"/>
        <w:ind w:left="709" w:right="709"/>
        <w:jc w:val="both"/>
        <w:rPr>
          <w:rFonts w:ascii="Verdana" w:eastAsia="Calibri" w:hAnsi="Verdana" w:cs="Arial"/>
          <w:color w:val="000000"/>
          <w:sz w:val="20"/>
          <w:szCs w:val="20"/>
        </w:rPr>
      </w:pPr>
    </w:p>
    <w:p w14:paraId="29B0C353" w14:textId="77777777" w:rsidR="00E13400" w:rsidRPr="00B31C7B" w:rsidRDefault="00E13400" w:rsidP="00E13400">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Administración y por el contratista, y sus efectos trascienden y se aplican durante la ejecución del contrato y en su liquidación, como garantía de inalterabilidad de lo pactado y de acatamiento a la legalidad de las reglas aplicadas en la actuación previa.</w:t>
      </w:r>
    </w:p>
    <w:p w14:paraId="7D421DD7" w14:textId="77777777" w:rsidR="00E13400" w:rsidRPr="00B31C7B" w:rsidRDefault="00E13400" w:rsidP="00E13400">
      <w:pPr>
        <w:tabs>
          <w:tab w:val="left" w:pos="284"/>
        </w:tabs>
        <w:spacing w:after="0" w:line="240" w:lineRule="auto"/>
        <w:ind w:left="709" w:right="709"/>
        <w:jc w:val="both"/>
        <w:rPr>
          <w:rFonts w:ascii="Verdana" w:eastAsia="Calibri" w:hAnsi="Verdana" w:cs="Arial"/>
          <w:color w:val="000000"/>
          <w:sz w:val="20"/>
          <w:szCs w:val="20"/>
        </w:rPr>
      </w:pPr>
    </w:p>
    <w:p w14:paraId="6C7FC760" w14:textId="77777777" w:rsidR="00E13400" w:rsidRDefault="00E13400" w:rsidP="00E13400">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2.Límites de orden temporal, entre los que están comprendidos: i) la vigencia del contrato, pues no podría modificarse un contrato cuyo plazo ha culminado y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prohibición de consagrar prórrogas automáticas, sucesivas o indefinidas, en tanto resultan contrarias al derecho esencial de la libertad de competencia.</w:t>
      </w:r>
    </w:p>
    <w:p w14:paraId="7D109AE4" w14:textId="77777777" w:rsidR="00E13400" w:rsidRDefault="00E13400" w:rsidP="00E13400">
      <w:pPr>
        <w:tabs>
          <w:tab w:val="left" w:pos="284"/>
        </w:tabs>
        <w:spacing w:after="0" w:line="240" w:lineRule="auto"/>
        <w:ind w:left="709" w:right="709"/>
        <w:jc w:val="both"/>
        <w:rPr>
          <w:rFonts w:ascii="Verdana" w:eastAsia="Calibri" w:hAnsi="Verdana" w:cs="Arial"/>
          <w:color w:val="000000"/>
          <w:sz w:val="20"/>
          <w:szCs w:val="20"/>
        </w:rPr>
      </w:pPr>
    </w:p>
    <w:p w14:paraId="01132820" w14:textId="77777777" w:rsidR="00E13400" w:rsidRPr="00B31C7B" w:rsidRDefault="00E13400" w:rsidP="00E13400">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3. Límites de orden formal, que comprenden: i) La solemnidad del contrato de modificación, derivada del carácter solemne del contrato estatal, que exige que la modificación de los contratos conste por escrito</w:t>
      </w:r>
      <w:r w:rsidRPr="00B31C7B">
        <w:rPr>
          <w:rFonts w:ascii="Verdana" w:eastAsia="Calibri" w:hAnsi="Verdana" w:cs="Arial"/>
          <w:color w:val="000000"/>
          <w:sz w:val="20"/>
          <w:szCs w:val="20"/>
          <w:vertAlign w:val="superscript"/>
        </w:rPr>
        <w:footnoteReference w:id="8"/>
      </w:r>
      <w:r w:rsidRPr="00B31C7B">
        <w:rPr>
          <w:rFonts w:ascii="Verdana" w:eastAsia="Calibri" w:hAnsi="Verdana" w:cs="Arial"/>
          <w:color w:val="000000"/>
          <w:sz w:val="20"/>
          <w:szCs w:val="20"/>
        </w:rPr>
        <w:t xml:space="preserve">;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motivación y justificación de la modificación, la cual constituye un elemento esencial que permite determinar la juridicidad y la necesidad de una modificación determinada; así como su racionalidad y la proporcionalidad de su contenido.</w:t>
      </w:r>
    </w:p>
    <w:p w14:paraId="56F6FA83" w14:textId="77777777" w:rsidR="00E13400" w:rsidRPr="00B31C7B" w:rsidRDefault="00E13400" w:rsidP="00E13400">
      <w:pPr>
        <w:tabs>
          <w:tab w:val="left" w:pos="284"/>
        </w:tabs>
        <w:spacing w:after="0" w:line="240" w:lineRule="auto"/>
        <w:ind w:left="709" w:right="709"/>
        <w:jc w:val="both"/>
        <w:rPr>
          <w:rFonts w:ascii="Verdana" w:eastAsia="Calibri" w:hAnsi="Verdana" w:cs="Arial"/>
          <w:color w:val="000000"/>
          <w:sz w:val="20"/>
          <w:szCs w:val="20"/>
        </w:rPr>
      </w:pPr>
    </w:p>
    <w:p w14:paraId="5BF557D8" w14:textId="77777777" w:rsidR="00E13400" w:rsidRPr="00AD53BB" w:rsidRDefault="00E13400" w:rsidP="00E13400">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p>
    <w:p w14:paraId="6E37E01E" w14:textId="77777777" w:rsidR="00E13400" w:rsidRPr="00E54E87" w:rsidRDefault="00E13400" w:rsidP="00E13400">
      <w:pPr>
        <w:tabs>
          <w:tab w:val="left" w:pos="284"/>
        </w:tabs>
        <w:spacing w:after="0" w:line="240" w:lineRule="auto"/>
        <w:ind w:left="709" w:right="709"/>
        <w:jc w:val="both"/>
        <w:rPr>
          <w:rFonts w:ascii="Verdana" w:eastAsia="Calibri" w:hAnsi="Verdana" w:cs="Arial"/>
          <w:color w:val="000000"/>
        </w:rPr>
      </w:pPr>
    </w:p>
    <w:p w14:paraId="709DD941" w14:textId="77777777" w:rsidR="00E13400" w:rsidRPr="00B31C7B" w:rsidRDefault="00E13400" w:rsidP="00E13400">
      <w:pPr>
        <w:widowControl w:val="0"/>
        <w:autoSpaceDE w:val="0"/>
        <w:autoSpaceDN w:val="0"/>
        <w:ind w:right="102" w:firstLine="709"/>
        <w:jc w:val="both"/>
        <w:rPr>
          <w:rFonts w:ascii="Verdana" w:eastAsia="Arial" w:hAnsi="Verdana" w:cs="Arial"/>
          <w:color w:val="000000"/>
          <w:lang w:val="es-MX" w:eastAsia="es-ES" w:bidi="es-ES"/>
        </w:rPr>
      </w:pPr>
      <w:r w:rsidRPr="00B31C7B">
        <w:rPr>
          <w:rFonts w:ascii="Verdana" w:eastAsia="Arial" w:hAnsi="Verdana" w:cs="Arial"/>
          <w:color w:val="000000"/>
          <w:lang w:val="es-MX" w:eastAsia="es-ES" w:bidi="es-ES"/>
        </w:rPr>
        <w:t>Sobre el alcance de dicha prohibición, la Sala de Consulta y Servicio Civil expresó lo siguiente</w:t>
      </w:r>
      <w:r w:rsidRPr="00B31C7B">
        <w:rPr>
          <w:rFonts w:ascii="Verdana" w:eastAsia="Arial" w:hAnsi="Verdana" w:cs="Arial"/>
          <w:color w:val="000000"/>
          <w:vertAlign w:val="superscript"/>
          <w:lang w:val="es-MX" w:eastAsia="es-ES" w:bidi="es-ES"/>
        </w:rPr>
        <w:footnoteReference w:id="9"/>
      </w:r>
      <w:r w:rsidRPr="00B31C7B">
        <w:rPr>
          <w:rFonts w:ascii="Verdana" w:eastAsia="Arial" w:hAnsi="Verdana" w:cs="Arial"/>
          <w:color w:val="000000"/>
          <w:lang w:val="es-MX" w:eastAsia="es-ES" w:bidi="es-ES"/>
        </w:rPr>
        <w:t>:</w:t>
      </w:r>
    </w:p>
    <w:p w14:paraId="72A48447" w14:textId="77777777" w:rsidR="00E13400" w:rsidRPr="00B31C7B"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“Así, frente a circunstancias excepcionales la Administración podría usar </w:t>
      </w:r>
      <w:r w:rsidRPr="00B31C7B">
        <w:rPr>
          <w:rFonts w:ascii="Verdana" w:eastAsia="Arial" w:hAnsi="Verdana" w:cs="Arial"/>
          <w:bCs/>
          <w:iCs/>
          <w:color w:val="000000"/>
          <w:sz w:val="20"/>
          <w:szCs w:val="20"/>
          <w:lang w:val="es-MX" w:eastAsia="es-ES" w:bidi="es-ES"/>
        </w:rPr>
        <w:lastRenderedPageBreak/>
        <w:t>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Administración sobre esta vía excepcional y sus requisitos:</w:t>
      </w:r>
    </w:p>
    <w:p w14:paraId="2C7386C3" w14:textId="77777777" w:rsidR="00E13400" w:rsidRPr="00B31C7B"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6705C120"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tipo de contratación, o el núcleo esencial del objeto, se presentaría una novación del negocio jurídico y su objeto.</w:t>
      </w:r>
    </w:p>
    <w:p w14:paraId="62CEE41B"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611C6D6"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6305D037"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7111AAF7"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4DD8AF87"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0CD2BA2B"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 xml:space="preserve">(…) </w:t>
      </w:r>
    </w:p>
    <w:p w14:paraId="0B3CBB39"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3E724A4" w14:textId="77777777" w:rsidR="00E13400" w:rsidRPr="00B31C7B"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w:t>
      </w:r>
    </w:p>
    <w:p w14:paraId="4575847D"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4868923E"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-El cumplimiento del límite cuantitativo consagrado en la ley para los contratos adicionales. </w:t>
      </w:r>
    </w:p>
    <w:p w14:paraId="6EBF1E66"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4FE3301"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16F78243"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04CF019" w14:textId="77777777" w:rsidR="00E13400" w:rsidRDefault="00E13400" w:rsidP="00E13400">
      <w:pPr>
        <w:widowControl w:val="0"/>
        <w:autoSpaceDE w:val="0"/>
        <w:autoSpaceDN w:val="0"/>
        <w:spacing w:after="0" w:line="240" w:lineRule="auto"/>
        <w:ind w:left="709" w:right="709"/>
        <w:jc w:val="both"/>
        <w:rPr>
          <w:rFonts w:ascii="Verdana" w:eastAsia="Arial" w:hAnsi="Verdana" w:cs="Arial"/>
          <w:bCs/>
          <w:iCs/>
          <w:color w:val="000000"/>
          <w:sz w:val="20"/>
          <w:szCs w:val="20"/>
          <w:lang w:val="es-ES_tradnl" w:eastAsia="es-ES" w:bidi="es-ES"/>
        </w:rPr>
      </w:pPr>
      <w:r w:rsidRPr="00B31C7B">
        <w:rPr>
          <w:rFonts w:ascii="Verdana" w:eastAsia="Arial" w:hAnsi="Verdana" w:cs="Arial"/>
          <w:bCs/>
          <w:iCs/>
          <w:color w:val="000000"/>
          <w:sz w:val="20"/>
          <w:szCs w:val="20"/>
          <w:lang w:val="es-MX" w:eastAsia="es-ES" w:bidi="es-ES"/>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r>
        <w:rPr>
          <w:rFonts w:ascii="Verdana" w:eastAsia="Arial" w:hAnsi="Verdana" w:cs="Arial"/>
          <w:bCs/>
          <w:iCs/>
          <w:color w:val="000000"/>
          <w:sz w:val="20"/>
          <w:szCs w:val="20"/>
          <w:lang w:val="es-MX" w:eastAsia="es-ES" w:bidi="es-ES"/>
        </w:rPr>
        <w:t>”</w:t>
      </w:r>
      <w:r w:rsidRPr="00B31C7B">
        <w:rPr>
          <w:rFonts w:ascii="Verdana" w:eastAsia="Arial" w:hAnsi="Verdana" w:cs="Arial"/>
          <w:bCs/>
          <w:iCs/>
          <w:color w:val="000000"/>
          <w:sz w:val="20"/>
          <w:szCs w:val="20"/>
          <w:lang w:val="es-ES_tradnl" w:eastAsia="es-ES" w:bidi="es-ES"/>
        </w:rPr>
        <w:t>.</w:t>
      </w:r>
    </w:p>
    <w:p w14:paraId="12A3CBEC" w14:textId="77777777" w:rsidR="00E13400" w:rsidRDefault="00E13400" w:rsidP="00E13400">
      <w:pPr>
        <w:widowControl w:val="0"/>
        <w:autoSpaceDE w:val="0"/>
        <w:autoSpaceDN w:val="0"/>
        <w:spacing w:after="0" w:line="276" w:lineRule="auto"/>
        <w:ind w:right="49" w:firstLine="708"/>
        <w:jc w:val="both"/>
        <w:rPr>
          <w:rFonts w:ascii="Verdana" w:eastAsia="Arial" w:hAnsi="Verdana" w:cs="Arial"/>
          <w:lang w:val="es-MX" w:eastAsia="es-ES" w:bidi="es-ES"/>
        </w:rPr>
      </w:pPr>
    </w:p>
    <w:p w14:paraId="30D2D23C" w14:textId="77777777" w:rsidR="00E13400" w:rsidRPr="00AD53BB" w:rsidRDefault="00E13400" w:rsidP="00E13400">
      <w:pPr>
        <w:widowControl w:val="0"/>
        <w:autoSpaceDE w:val="0"/>
        <w:autoSpaceDN w:val="0"/>
        <w:ind w:right="51" w:firstLine="709"/>
        <w:jc w:val="both"/>
        <w:rPr>
          <w:rFonts w:ascii="Verdana" w:eastAsia="Arial" w:hAnsi="Verdana" w:cs="Arial"/>
          <w:lang w:val="es-MX" w:eastAsia="es-ES" w:bidi="es-ES"/>
        </w:rPr>
      </w:pPr>
      <w:r w:rsidRPr="00AD53BB">
        <w:rPr>
          <w:rFonts w:ascii="Verdana" w:eastAsia="Arial" w:hAnsi="Verdana" w:cs="Arial"/>
          <w:lang w:val="es-MX" w:eastAsia="es-ES" w:bidi="es-ES"/>
        </w:rPr>
        <w:t>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 Estos límites deben ser respetados por la entidad contratante para preservar los principios de origen legal, como el de planeación, selección objetiva, libre concurrencia, transparencia, igualdad, entre otros</w:t>
      </w:r>
      <w:r w:rsidRPr="00AD53BB">
        <w:rPr>
          <w:rFonts w:ascii="Verdana" w:eastAsia="Arial" w:hAnsi="Verdana" w:cs="Arial"/>
          <w:vertAlign w:val="superscript"/>
          <w:lang w:val="es-MX" w:eastAsia="es-ES" w:bidi="es-ES"/>
        </w:rPr>
        <w:footnoteReference w:id="10"/>
      </w:r>
      <w:r w:rsidRPr="00AD53BB">
        <w:rPr>
          <w:rFonts w:ascii="Verdana" w:eastAsia="Arial" w:hAnsi="Verdana" w:cs="Arial"/>
          <w:lang w:val="es-MX" w:eastAsia="es-ES" w:bidi="es-ES"/>
        </w:rPr>
        <w:t xml:space="preserve">. </w:t>
      </w:r>
    </w:p>
    <w:p w14:paraId="22D815CD" w14:textId="77777777" w:rsidR="00E13400" w:rsidRDefault="00E13400" w:rsidP="00E13400">
      <w:pPr>
        <w:widowControl w:val="0"/>
        <w:autoSpaceDE w:val="0"/>
        <w:autoSpaceDN w:val="0"/>
        <w:ind w:firstLine="709"/>
        <w:jc w:val="both"/>
        <w:rPr>
          <w:rFonts w:ascii="Verdana" w:eastAsia="Calibri" w:hAnsi="Verdana" w:cs="Arial"/>
        </w:rPr>
      </w:pPr>
      <w:r w:rsidRPr="00B31C7B">
        <w:rPr>
          <w:rFonts w:ascii="Verdana" w:hAnsi="Verdana"/>
        </w:rPr>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 xml:space="preserve">i) la vigencia del contrato, pues no podría modificarse un contrato cuyo plazo ha culminado y; </w:t>
      </w:r>
      <w:proofErr w:type="spellStart"/>
      <w:r w:rsidRPr="00B31C7B">
        <w:rPr>
          <w:rFonts w:ascii="Verdana" w:eastAsia="Arial" w:hAnsi="Verdana" w:cs="Arial"/>
          <w:lang w:val="es-MX" w:eastAsia="es-ES" w:bidi="es-ES"/>
        </w:rPr>
        <w:t>ii</w:t>
      </w:r>
      <w:proofErr w:type="spellEnd"/>
      <w:r w:rsidRPr="00B31C7B">
        <w:rPr>
          <w:rFonts w:ascii="Verdana" w:eastAsia="Arial" w:hAnsi="Verdana" w:cs="Arial"/>
          <w:lang w:val="es-MX" w:eastAsia="es-ES" w:bidi="es-ES"/>
        </w:rPr>
        <w:t>) la prohibición de consagrar prórrogas automáticas, sucesivas o indefinidas, en tanto resultan contrarias al derecho esencial de la libertad de competencia.</w:t>
      </w:r>
      <w:r w:rsidRPr="00B31C7B">
        <w:rPr>
          <w:rFonts w:ascii="Verdana" w:eastAsia="Calibri" w:hAnsi="Verdana" w:cs="Arial"/>
        </w:rPr>
        <w:t xml:space="preserve"> </w:t>
      </w:r>
    </w:p>
    <w:p w14:paraId="56C91052" w14:textId="77777777" w:rsidR="00E13400" w:rsidRPr="000E3F53" w:rsidRDefault="00E13400" w:rsidP="00E13400">
      <w:pPr>
        <w:widowControl w:val="0"/>
        <w:autoSpaceDE w:val="0"/>
        <w:autoSpaceDN w:val="0"/>
        <w:ind w:firstLine="709"/>
        <w:jc w:val="both"/>
        <w:rPr>
          <w:rFonts w:ascii="Verdana" w:eastAsia="Calibri" w:hAnsi="Verdana" w:cs="Arial"/>
        </w:rPr>
      </w:pPr>
      <w:r w:rsidRPr="00B31C7B">
        <w:rPr>
          <w:rFonts w:ascii="Verdana" w:eastAsia="Calibri" w:hAnsi="Verdana" w:cs="Arial"/>
        </w:rPr>
        <w:t xml:space="preserve">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11"/>
      </w:r>
      <w:r w:rsidRPr="00B31C7B">
        <w:rPr>
          <w:rFonts w:ascii="Verdana" w:eastAsia="Arial" w:hAnsi="Verdana" w:cs="Arial"/>
          <w:lang w:val="es-MX" w:eastAsia="es-ES" w:bidi="es-ES"/>
        </w:rPr>
        <w:t xml:space="preserve"> y 12 de la Ley 80 de 1993</w:t>
      </w:r>
      <w:r w:rsidRPr="00B31C7B">
        <w:rPr>
          <w:rFonts w:ascii="Verdana" w:eastAsia="Arial" w:hAnsi="Verdana" w:cs="Arial"/>
          <w:vertAlign w:val="superscript"/>
          <w:lang w:val="es-MX" w:eastAsia="es-ES" w:bidi="es-ES"/>
        </w:rPr>
        <w:footnoteReference w:id="12"/>
      </w:r>
      <w:r w:rsidRPr="00B31C7B">
        <w:rPr>
          <w:rFonts w:ascii="Verdana" w:eastAsia="Arial" w:hAnsi="Verdana" w:cs="Arial"/>
          <w:lang w:val="es-MX" w:eastAsia="es-ES" w:bidi="es-ES"/>
        </w:rPr>
        <w:t xml:space="preserve">, así como el deber de la existencia de las disponibilidades </w:t>
      </w:r>
      <w:r w:rsidRPr="00B31C7B">
        <w:rPr>
          <w:rFonts w:ascii="Verdana" w:eastAsia="Arial" w:hAnsi="Verdana" w:cs="Arial"/>
          <w:lang w:val="es-MX" w:eastAsia="es-ES" w:bidi="es-ES"/>
        </w:rPr>
        <w:lastRenderedPageBreak/>
        <w:t xml:space="preserve">presupuestales para el cumplimiento de las obligaciones. Por otro lado, </w:t>
      </w:r>
      <w:r w:rsidRPr="00B31C7B">
        <w:rPr>
          <w:rFonts w:ascii="Verdana" w:eastAsia="Calibri" w:hAnsi="Verdana" w:cs="Arial"/>
        </w:rPr>
        <w:t>la entidad debe motivar y justificar la modificación. Al respecto el Consejo de Estado ha señalado:</w:t>
      </w:r>
    </w:p>
    <w:p w14:paraId="7A83F220" w14:textId="77777777" w:rsidR="00E13400" w:rsidRPr="00B31C7B" w:rsidRDefault="00E13400" w:rsidP="00E13400">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32ECBBBF" w14:textId="77777777" w:rsidR="00E13400" w:rsidRPr="00B31C7B" w:rsidRDefault="00E13400" w:rsidP="00E13400">
      <w:pPr>
        <w:spacing w:after="0" w:line="240" w:lineRule="auto"/>
        <w:ind w:left="709" w:right="709"/>
        <w:jc w:val="both"/>
        <w:rPr>
          <w:rFonts w:ascii="Verdana" w:hAnsi="Verdana"/>
          <w:sz w:val="20"/>
          <w:szCs w:val="20"/>
        </w:rPr>
      </w:pPr>
      <w:r w:rsidRPr="00B31C7B">
        <w:rPr>
          <w:rFonts w:ascii="Verdana" w:hAnsi="Verdana"/>
          <w:sz w:val="20"/>
          <w:szCs w:val="20"/>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3EEB6D9F" w14:textId="77777777" w:rsidR="00E13400" w:rsidRDefault="00E13400" w:rsidP="00E13400">
      <w:pPr>
        <w:spacing w:after="0" w:line="240" w:lineRule="auto"/>
        <w:ind w:left="709" w:right="709"/>
        <w:jc w:val="both"/>
        <w:rPr>
          <w:rFonts w:ascii="Verdana" w:hAnsi="Verdana"/>
          <w:sz w:val="20"/>
          <w:szCs w:val="20"/>
        </w:rPr>
      </w:pPr>
    </w:p>
    <w:p w14:paraId="68D9416E" w14:textId="77777777" w:rsidR="00E13400" w:rsidRPr="00B31C7B" w:rsidRDefault="00E13400" w:rsidP="00E13400">
      <w:pPr>
        <w:spacing w:after="0" w:line="240" w:lineRule="auto"/>
        <w:ind w:left="709" w:right="709"/>
        <w:jc w:val="both"/>
        <w:rPr>
          <w:rFonts w:ascii="Verdana" w:hAnsi="Verdana"/>
          <w:sz w:val="20"/>
          <w:szCs w:val="20"/>
        </w:rPr>
      </w:pPr>
      <w:r w:rsidRPr="00B31C7B">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13"/>
      </w:r>
      <w:r w:rsidRPr="00B31C7B">
        <w:rPr>
          <w:rFonts w:ascii="Verdana" w:hAnsi="Verdana"/>
          <w:sz w:val="20"/>
          <w:szCs w:val="20"/>
        </w:rPr>
        <w:t>.</w:t>
      </w:r>
    </w:p>
    <w:p w14:paraId="71AFFC8A" w14:textId="77777777" w:rsidR="00E13400" w:rsidRPr="00B31C7B" w:rsidRDefault="00E13400" w:rsidP="00E13400">
      <w:pPr>
        <w:widowControl w:val="0"/>
        <w:autoSpaceDE w:val="0"/>
        <w:autoSpaceDN w:val="0"/>
        <w:spacing w:after="0" w:line="240" w:lineRule="auto"/>
        <w:jc w:val="both"/>
        <w:rPr>
          <w:rFonts w:ascii="Verdana" w:eastAsia="Calibri" w:hAnsi="Verdana" w:cs="Arial"/>
        </w:rPr>
      </w:pPr>
    </w:p>
    <w:p w14:paraId="07782356" w14:textId="77777777" w:rsidR="00E13400" w:rsidRDefault="00E13400" w:rsidP="00E13400">
      <w:pPr>
        <w:widowControl w:val="0"/>
        <w:autoSpaceDE w:val="0"/>
        <w:autoSpaceDN w:val="0"/>
        <w:ind w:firstLine="709"/>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sidRPr="00B31C7B">
        <w:rPr>
          <w:rFonts w:ascii="Verdana" w:eastAsia="Arial" w:hAnsi="Verdana" w:cs="Arial"/>
          <w:i/>
          <w:vertAlign w:val="superscript"/>
          <w:lang w:val="es-MX" w:eastAsia="es-ES" w:bidi="es-ES"/>
        </w:rPr>
        <w:footnoteReference w:id="14"/>
      </w:r>
      <w:r w:rsidRPr="00B31C7B">
        <w:rPr>
          <w:rFonts w:ascii="Verdana" w:eastAsia="Arial" w:hAnsi="Verdana" w:cs="Arial"/>
          <w:i/>
          <w:lang w:val="es-MX" w:eastAsia="es-ES" w:bidi="es-ES"/>
        </w:rPr>
        <w:t xml:space="preserve">. </w:t>
      </w:r>
    </w:p>
    <w:p w14:paraId="26F04E9E" w14:textId="77777777" w:rsidR="00E13400" w:rsidRPr="00B31C7B" w:rsidRDefault="00E13400" w:rsidP="00E13400">
      <w:pPr>
        <w:widowControl w:val="0"/>
        <w:autoSpaceDE w:val="0"/>
        <w:autoSpaceDN w:val="0"/>
        <w:ind w:firstLine="709"/>
        <w:jc w:val="both"/>
        <w:rPr>
          <w:rFonts w:ascii="Verdana" w:eastAsia="Arial" w:hAnsi="Verdana" w:cs="Arial"/>
          <w:i/>
          <w:lang w:val="es-MX" w:eastAsia="es-ES" w:bidi="es-ES"/>
        </w:rPr>
      </w:pP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 xml:space="preserve">Lo anterior, con la finalidad de realizar la escogencia diligente de la mejor oferta, para beneficiar los intereses y fines públicos inmersos en la contratación de las entidades estatales. A modo </w:t>
      </w:r>
      <w:r w:rsidRPr="00B31C7B">
        <w:rPr>
          <w:rFonts w:ascii="Verdana" w:eastAsia="Calibri" w:hAnsi="Verdana" w:cs="Arial"/>
          <w:lang w:eastAsia="es-ES_tradnl"/>
        </w:rPr>
        <w:lastRenderedPageBreak/>
        <w:t>de ejemplo, l</w:t>
      </w:r>
      <w:r w:rsidRPr="00B31C7B">
        <w:rPr>
          <w:rFonts w:ascii="Verdana" w:eastAsia="Calibri" w:hAnsi="Verdana" w:cs="Arial"/>
        </w:rPr>
        <w:t xml:space="preserve">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6C04DBF6" w14:textId="77777777" w:rsidR="00E13400" w:rsidRPr="00AD53BB" w:rsidRDefault="00E13400" w:rsidP="00E13400">
      <w:pPr>
        <w:widowControl w:val="0"/>
        <w:autoSpaceDE w:val="0"/>
        <w:autoSpaceDN w:val="0"/>
        <w:ind w:firstLine="709"/>
        <w:jc w:val="both"/>
        <w:rPr>
          <w:rFonts w:ascii="Verdana" w:eastAsia="Calibri" w:hAnsi="Verdana" w:cs="Arial"/>
          <w:lang w:val="es-MX" w:eastAsia="es-ES_tradnl"/>
        </w:rPr>
      </w:pPr>
      <w:r w:rsidRPr="00B31C7B">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Esto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r w:rsidRPr="00B31C7B">
        <w:rPr>
          <w:rFonts w:ascii="Verdana" w:eastAsia="Calibri" w:hAnsi="Verdana" w:cs="Arial"/>
          <w:lang w:val="es-MX" w:eastAsia="es-ES_tradnl"/>
        </w:rPr>
        <w:t xml:space="preserve"> </w:t>
      </w:r>
    </w:p>
    <w:p w14:paraId="11776109" w14:textId="77777777" w:rsidR="00E13400" w:rsidRPr="00B31C7B" w:rsidRDefault="00E13400" w:rsidP="00E13400">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Es claro, entonces, que </w:t>
      </w:r>
      <w:r>
        <w:rPr>
          <w:rFonts w:ascii="Verdana" w:eastAsia="Arial" w:hAnsi="Verdana" w:cs="Arial"/>
          <w:color w:val="000000"/>
          <w:lang w:val="es-ES" w:eastAsia="es-ES" w:bidi="es-ES"/>
        </w:rPr>
        <w:t xml:space="preserve">según el marco jurídico </w:t>
      </w:r>
      <w:r w:rsidRPr="00B31C7B">
        <w:rPr>
          <w:rFonts w:ascii="Verdana" w:eastAsia="Arial" w:hAnsi="Verdana" w:cs="Arial"/>
          <w:color w:val="000000"/>
          <w:lang w:val="es-ES" w:eastAsia="es-ES" w:bidi="es-ES"/>
        </w:rPr>
        <w:t>y</w:t>
      </w:r>
      <w:r>
        <w:rPr>
          <w:rFonts w:ascii="Verdana" w:eastAsia="Arial" w:hAnsi="Verdana" w:cs="Arial"/>
          <w:color w:val="000000"/>
          <w:lang w:val="es-ES" w:eastAsia="es-ES" w:bidi="es-ES"/>
        </w:rPr>
        <w:t xml:space="preserve"> los parámetros fijados por el </w:t>
      </w:r>
      <w:r w:rsidRPr="00B31C7B">
        <w:rPr>
          <w:rFonts w:ascii="Verdana" w:eastAsia="Arial" w:hAnsi="Verdana" w:cs="Arial"/>
          <w:color w:val="000000"/>
          <w:lang w:val="es-ES" w:eastAsia="es-ES" w:bidi="es-ES"/>
        </w:rPr>
        <w:t>Consejo de Estado y la Corte Constitucional, l</w:t>
      </w:r>
      <w:r>
        <w:rPr>
          <w:rFonts w:ascii="Verdana" w:eastAsia="Arial" w:hAnsi="Verdana" w:cs="Arial"/>
          <w:color w:val="000000"/>
          <w:lang w:val="es-ES" w:eastAsia="es-ES" w:bidi="es-ES"/>
        </w:rPr>
        <w:t>os</w:t>
      </w:r>
      <w:r w:rsidRPr="00B31C7B">
        <w:rPr>
          <w:rFonts w:ascii="Verdana" w:eastAsia="Arial" w:hAnsi="Verdana" w:cs="Arial"/>
          <w:color w:val="000000"/>
          <w:lang w:val="es-ES" w:eastAsia="es-ES" w:bidi="es-ES"/>
        </w:rPr>
        <w:t xml:space="preserve"> cual</w:t>
      </w:r>
      <w:r>
        <w:rPr>
          <w:rFonts w:ascii="Verdana" w:eastAsia="Arial" w:hAnsi="Verdana" w:cs="Arial"/>
          <w:color w:val="000000"/>
          <w:lang w:val="es-ES" w:eastAsia="es-ES" w:bidi="es-ES"/>
        </w:rPr>
        <w:t>es</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comparte </w:t>
      </w:r>
      <w:r w:rsidRPr="00B31C7B">
        <w:rPr>
          <w:rFonts w:ascii="Verdana" w:eastAsia="Arial" w:hAnsi="Verdana" w:cs="Arial"/>
          <w:color w:val="000000"/>
          <w:lang w:val="es-ES" w:eastAsia="es-ES" w:bidi="es-ES"/>
        </w:rPr>
        <w:t xml:space="preserve">esta Agencia, es viable jurídicamente modificar los contratos estatales, pero esta medida tienen </w:t>
      </w:r>
      <w:r w:rsidRPr="002C3F7C">
        <w:rPr>
          <w:rFonts w:ascii="Verdana" w:eastAsia="Arial" w:hAnsi="Verdana" w:cs="Arial"/>
          <w:i/>
          <w:iCs/>
          <w:color w:val="000000"/>
          <w:lang w:val="es-ES" w:eastAsia="es-ES" w:bidi="es-ES"/>
        </w:rPr>
        <w:t>carácter excepcional</w:t>
      </w:r>
      <w:r w:rsidRPr="00B31C7B">
        <w:rPr>
          <w:rFonts w:ascii="Verdana" w:eastAsia="Arial" w:hAnsi="Verdana" w:cs="Arial"/>
          <w:color w:val="000000"/>
          <w:lang w:val="es-ES" w:eastAsia="es-ES" w:bidi="es-ES"/>
        </w:rPr>
        <w:t xml:space="preserve"> y solo procede cuando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se pretenda </w:t>
      </w:r>
      <w:r w:rsidRPr="00B31C7B">
        <w:rPr>
          <w:rFonts w:ascii="Verdana" w:eastAsia="Arial" w:hAnsi="Verdana" w:cs="Arial"/>
          <w:color w:val="000000"/>
          <w:lang w:val="es-ES" w:eastAsia="es-ES" w:bidi="es-ES"/>
        </w:rPr>
        <w:t xml:space="preserve">garantizar el interés público, la entidad haya verificado y </w:t>
      </w:r>
      <w:r>
        <w:rPr>
          <w:rFonts w:ascii="Verdana" w:eastAsia="Arial" w:hAnsi="Verdana" w:cs="Arial"/>
          <w:color w:val="000000"/>
          <w:lang w:val="es-ES" w:eastAsia="es-ES" w:bidi="es-ES"/>
        </w:rPr>
        <w:t xml:space="preserve">cualquiera </w:t>
      </w:r>
      <w:r w:rsidRPr="00B31C7B">
        <w:rPr>
          <w:rFonts w:ascii="Verdana" w:eastAsia="Arial" w:hAnsi="Verdana" w:cs="Arial"/>
          <w:color w:val="000000"/>
          <w:lang w:val="es-ES" w:eastAsia="es-ES" w:bidi="es-ES"/>
        </w:rPr>
        <w:t xml:space="preserve">pueda constatar que la causa de la modificación es real y cierta, y </w:t>
      </w:r>
      <w:r>
        <w:rPr>
          <w:rFonts w:ascii="Verdana" w:eastAsia="Arial" w:hAnsi="Verdana" w:cs="Arial"/>
          <w:color w:val="000000"/>
          <w:lang w:val="es-ES" w:eastAsia="es-ES" w:bidi="es-ES"/>
        </w:rPr>
        <w:t xml:space="preserve">la modificación </w:t>
      </w:r>
      <w:r w:rsidRPr="00B31C7B">
        <w:rPr>
          <w:rFonts w:ascii="Verdana" w:eastAsia="Arial" w:hAnsi="Verdana" w:cs="Arial"/>
          <w:color w:val="000000"/>
          <w:lang w:val="es-ES" w:eastAsia="es-ES" w:bidi="es-ES"/>
        </w:rPr>
        <w:t xml:space="preserve">cumpla con las limitaciones y condiciones que establezca la ley. En otras palabras, la modificación contractual encuentra sustento no solo en circunstancias fácticas propias de la ejecución del contrato, sino además debe cumplir con los principios y fines de la contratación estatal, así como con las condiciones y restricciones legales. </w:t>
      </w:r>
    </w:p>
    <w:p w14:paraId="2BD242B4" w14:textId="77777777" w:rsidR="00E13400" w:rsidRPr="00B31C7B" w:rsidRDefault="00E13400" w:rsidP="00E13400">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En esta medida, </w:t>
      </w:r>
      <w:r>
        <w:rPr>
          <w:rFonts w:ascii="Verdana" w:eastAsia="Arial" w:hAnsi="Verdana" w:cs="Arial"/>
          <w:color w:val="000000"/>
          <w:lang w:val="es-ES" w:eastAsia="es-ES" w:bidi="es-ES"/>
        </w:rPr>
        <w:t xml:space="preserve">las </w:t>
      </w:r>
      <w:r w:rsidRPr="00B31C7B">
        <w:rPr>
          <w:rFonts w:ascii="Verdana" w:eastAsia="Arial" w:hAnsi="Verdana" w:cs="Arial"/>
          <w:color w:val="000000"/>
          <w:lang w:val="es-ES" w:eastAsia="es-ES" w:bidi="es-ES"/>
        </w:rPr>
        <w:t>modificacione</w:t>
      </w:r>
      <w:r>
        <w:rPr>
          <w:rFonts w:ascii="Verdana" w:eastAsia="Arial" w:hAnsi="Verdana" w:cs="Arial"/>
          <w:color w:val="000000"/>
          <w:lang w:val="es-ES" w:eastAsia="es-ES" w:bidi="es-ES"/>
        </w:rPr>
        <w:t xml:space="preserve">s </w:t>
      </w:r>
      <w:r w:rsidRPr="00B31C7B">
        <w:rPr>
          <w:rFonts w:ascii="Verdana" w:eastAsia="Arial" w:hAnsi="Verdana" w:cs="Arial"/>
          <w:color w:val="000000"/>
          <w:lang w:val="es-ES" w:eastAsia="es-ES" w:bidi="es-ES"/>
        </w:rPr>
        <w:t>se refieren a alteraciones, variaciones, cambios, correcciones en las condiciones y cláusulas del contrato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Estas </w:t>
      </w:r>
      <w:r w:rsidRPr="00B31C7B">
        <w:rPr>
          <w:rFonts w:ascii="Verdana" w:eastAsia="Arial" w:hAnsi="Verdana" w:cs="Arial"/>
          <w:color w:val="000000"/>
          <w:lang w:val="es-ES" w:eastAsia="es-ES" w:bidi="es-ES"/>
        </w:rPr>
        <w:t xml:space="preserve">deben ser suscritas por las partes, sujetándose a lo previsto en la ley, esto es, que </w:t>
      </w:r>
      <w:r w:rsidRPr="000E6A15">
        <w:rPr>
          <w:rFonts w:ascii="Verdana" w:eastAsia="Arial" w:hAnsi="Verdana" w:cs="Arial"/>
          <w:i/>
          <w:iCs/>
          <w:color w:val="000000"/>
          <w:lang w:val="es-ES" w:eastAsia="es-ES" w:bidi="es-ES"/>
        </w:rPr>
        <w:t>se encuentren debidamente justificadas</w:t>
      </w:r>
      <w:r w:rsidRPr="00B31C7B">
        <w:rPr>
          <w:rFonts w:ascii="Verdana" w:eastAsia="Arial" w:hAnsi="Verdana" w:cs="Arial"/>
          <w:color w:val="000000"/>
          <w:lang w:val="es-ES" w:eastAsia="es-ES" w:bidi="es-ES"/>
        </w:rPr>
        <w:t xml:space="preserve">, que </w:t>
      </w:r>
      <w:r w:rsidRPr="000E6A15">
        <w:rPr>
          <w:rFonts w:ascii="Verdana" w:eastAsia="Arial" w:hAnsi="Verdana" w:cs="Arial"/>
          <w:i/>
          <w:iCs/>
          <w:color w:val="000000"/>
          <w:lang w:val="es-ES" w:eastAsia="es-ES" w:bidi="es-ES"/>
        </w:rPr>
        <w:t>no sean el resultado de una indebida planeación</w:t>
      </w:r>
      <w:r w:rsidRPr="00B31C7B">
        <w:rPr>
          <w:rFonts w:ascii="Verdana" w:eastAsia="Arial" w:hAnsi="Verdana" w:cs="Arial"/>
          <w:color w:val="000000"/>
          <w:lang w:val="es-ES" w:eastAsia="es-ES" w:bidi="es-ES"/>
        </w:rPr>
        <w:t xml:space="preserve"> y que consten por escrito, de tal manera que de las mismas se predique su existencia, validez y eficacia. </w:t>
      </w:r>
    </w:p>
    <w:p w14:paraId="3C55C237" w14:textId="77777777" w:rsidR="00E13400" w:rsidRPr="00B31C7B" w:rsidRDefault="00E13400" w:rsidP="00E13400">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Según</w:t>
      </w:r>
      <w:r>
        <w:rPr>
          <w:rFonts w:ascii="Verdana" w:eastAsia="Arial" w:hAnsi="Verdana" w:cs="Arial"/>
          <w:color w:val="000000"/>
          <w:lang w:val="es-ES" w:eastAsia="es-ES" w:bidi="es-ES"/>
        </w:rPr>
        <w:t xml:space="preserve"> el artículo </w:t>
      </w:r>
      <w:r w:rsidRPr="00B31C7B">
        <w:rPr>
          <w:rFonts w:ascii="Verdana" w:eastAsia="Arial" w:hAnsi="Verdana" w:cs="Arial"/>
          <w:color w:val="000000"/>
          <w:lang w:val="es-ES" w:eastAsia="es-ES" w:bidi="es-ES"/>
        </w:rPr>
        <w:t>14</w:t>
      </w:r>
      <w:r w:rsidRPr="00B31C7B">
        <w:rPr>
          <w:rFonts w:ascii="Verdana" w:eastAsia="Arial" w:hAnsi="Verdana" w:cs="Arial"/>
          <w:color w:val="000000"/>
          <w:vertAlign w:val="superscript"/>
          <w:lang w:val="es-ES" w:eastAsia="es-ES" w:bidi="es-ES"/>
        </w:rPr>
        <w:footnoteReference w:id="15"/>
      </w:r>
      <w:r>
        <w:rPr>
          <w:rFonts w:ascii="Verdana" w:eastAsia="Arial" w:hAnsi="Verdana" w:cs="Arial"/>
          <w:color w:val="000000"/>
          <w:lang w:val="es-ES" w:eastAsia="es-ES" w:bidi="es-ES"/>
        </w:rPr>
        <w:t xml:space="preserve"> de</w:t>
      </w:r>
      <w:r w:rsidRPr="00B31C7B">
        <w:rPr>
          <w:rFonts w:ascii="Verdana" w:eastAsia="Arial" w:hAnsi="Verdana" w:cs="Arial"/>
          <w:color w:val="000000"/>
          <w:lang w:val="es-ES" w:eastAsia="es-ES" w:bidi="es-ES"/>
        </w:rPr>
        <w:t xml:space="preserve"> la Ley 80 de 1993, otro mecanismo con el que </w:t>
      </w:r>
      <w:r w:rsidRPr="00B31C7B">
        <w:rPr>
          <w:rFonts w:ascii="Verdana" w:eastAsia="Arial" w:hAnsi="Verdana" w:cs="Arial"/>
          <w:color w:val="000000"/>
          <w:lang w:val="es-ES" w:eastAsia="es-ES" w:bidi="es-ES"/>
        </w:rPr>
        <w:lastRenderedPageBreak/>
        <w:t>cuentan las entidades estatales es el uso de la facultad excepcional de modificación unilateral del contrato, l</w:t>
      </w:r>
      <w:r>
        <w:rPr>
          <w:rFonts w:ascii="Verdana" w:eastAsia="Arial" w:hAnsi="Verdana" w:cs="Arial"/>
          <w:color w:val="000000"/>
          <w:lang w:val="es-ES" w:eastAsia="es-ES" w:bidi="es-ES"/>
        </w:rPr>
        <w:t>a</w:t>
      </w:r>
      <w:r w:rsidRPr="00B31C7B">
        <w:rPr>
          <w:rFonts w:ascii="Verdana" w:eastAsia="Arial" w:hAnsi="Verdana" w:cs="Arial"/>
          <w:color w:val="000000"/>
          <w:lang w:val="es-ES" w:eastAsia="es-ES" w:bidi="es-ES"/>
        </w:rPr>
        <w:t xml:space="preserve"> cual procede siempre y cuando se trate de un contrato que incorpore es</w:t>
      </w:r>
      <w:r>
        <w:rPr>
          <w:rFonts w:ascii="Verdana" w:eastAsia="Arial" w:hAnsi="Verdana" w:cs="Arial"/>
          <w:color w:val="000000"/>
          <w:lang w:val="es-ES" w:eastAsia="es-ES" w:bidi="es-ES"/>
        </w:rPr>
        <w:t>t</w:t>
      </w:r>
      <w:r w:rsidRPr="00B31C7B">
        <w:rPr>
          <w:rFonts w:ascii="Verdana" w:eastAsia="Arial" w:hAnsi="Verdana" w:cs="Arial"/>
          <w:color w:val="000000"/>
          <w:lang w:val="es-ES" w:eastAsia="es-ES" w:bidi="es-ES"/>
        </w:rPr>
        <w:t>a facultad de manera obligatoria o facultativa. En este sentido, el legislador estableció la posibilidad de pactar esta cláusula excepcional en los contratos que tengan por objeto el ejercicio de una actividad que constituya monopolio estatal, la prestación de servicios públicos o la explotación y concesión de bienes del Estado, en los contratos de obra, así como los contratos relacionados con el programa de alimentación escolar.</w:t>
      </w:r>
    </w:p>
    <w:p w14:paraId="4108951E" w14:textId="77777777" w:rsidR="00E13400" w:rsidRPr="00B31C7B" w:rsidRDefault="00E13400" w:rsidP="00E13400">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Conforme a lo anterior, la modificación unilateral es la facultad que tiene la entidad estatal de introducir variaciones al contrato, siempre y cuando no haya acuerdo con el contratista sobre estas. </w:t>
      </w:r>
      <w:r>
        <w:rPr>
          <w:rFonts w:ascii="Verdana" w:eastAsia="Arial" w:hAnsi="Verdana" w:cs="Arial"/>
          <w:color w:val="000000"/>
          <w:lang w:val="es-ES" w:eastAsia="es-ES" w:bidi="es-ES"/>
        </w:rPr>
        <w:t xml:space="preserve">En este caso, </w:t>
      </w:r>
      <w:r w:rsidRPr="00B31C7B">
        <w:rPr>
          <w:rFonts w:ascii="Verdana" w:eastAsia="Arial" w:hAnsi="Verdana" w:cs="Arial"/>
          <w:color w:val="000000"/>
          <w:lang w:val="es-ES" w:eastAsia="es-ES" w:bidi="es-ES"/>
        </w:rPr>
        <w:t xml:space="preserve">la entidad estatal </w:t>
      </w:r>
      <w:r>
        <w:rPr>
          <w:rFonts w:ascii="Verdana" w:eastAsia="Arial" w:hAnsi="Verdana" w:cs="Arial"/>
          <w:color w:val="000000"/>
          <w:lang w:val="es-ES" w:eastAsia="es-ES" w:bidi="es-ES"/>
        </w:rPr>
        <w:t xml:space="preserve">podrá </w:t>
      </w:r>
      <w:r w:rsidRPr="00B31C7B">
        <w:rPr>
          <w:rFonts w:ascii="Verdana" w:eastAsia="Arial" w:hAnsi="Verdana" w:cs="Arial"/>
          <w:color w:val="000000"/>
          <w:lang w:val="es-ES" w:eastAsia="es-ES" w:bidi="es-ES"/>
        </w:rPr>
        <w:t>modificar de manera unilateral el contrato a través de acto administrativo motivado. A su vez, la modificación unilateral sólo procede cuando la entidad estatal evidenci</w:t>
      </w:r>
      <w:r>
        <w:rPr>
          <w:rFonts w:ascii="Verdana" w:eastAsia="Arial" w:hAnsi="Verdana" w:cs="Arial"/>
          <w:color w:val="000000"/>
          <w:lang w:val="es-ES" w:eastAsia="es-ES" w:bidi="es-ES"/>
        </w:rPr>
        <w:t>e</w:t>
      </w:r>
      <w:r w:rsidRPr="00B31C7B">
        <w:rPr>
          <w:rFonts w:ascii="Verdana" w:eastAsia="Arial" w:hAnsi="Verdana" w:cs="Arial"/>
          <w:color w:val="000000"/>
          <w:lang w:val="es-ES" w:eastAsia="es-ES" w:bidi="es-ES"/>
        </w:rPr>
        <w:t xml:space="preserve"> que existe una situación que puede afectar o paralizar de manera grave</w:t>
      </w:r>
      <w:r>
        <w:rPr>
          <w:rFonts w:ascii="Verdana" w:eastAsia="Arial" w:hAnsi="Verdana" w:cs="Arial"/>
          <w:color w:val="000000"/>
          <w:lang w:val="es-ES" w:eastAsia="es-ES" w:bidi="es-ES"/>
        </w:rPr>
        <w:t xml:space="preserve"> la ejecución</w:t>
      </w:r>
      <w:r w:rsidRPr="00B31C7B">
        <w:rPr>
          <w:rFonts w:ascii="Verdana" w:eastAsia="Arial" w:hAnsi="Verdana" w:cs="Arial"/>
          <w:color w:val="000000"/>
          <w:vertAlign w:val="superscript"/>
          <w:lang w:val="es-ES" w:eastAsia="es-ES" w:bidi="es-ES"/>
        </w:rPr>
        <w:footnoteReference w:id="16"/>
      </w:r>
      <w:r w:rsidRPr="00B31C7B">
        <w:rPr>
          <w:rFonts w:ascii="Verdana" w:eastAsia="Arial" w:hAnsi="Verdana" w:cs="Arial"/>
          <w:color w:val="000000"/>
          <w:lang w:val="es-ES" w:eastAsia="es-ES" w:bidi="es-ES"/>
        </w:rPr>
        <w:t>.</w:t>
      </w:r>
    </w:p>
    <w:p w14:paraId="014D7146" w14:textId="77777777" w:rsidR="00E13400" w:rsidRPr="00B31C7B" w:rsidRDefault="00E13400" w:rsidP="00E13400">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Sin perjuicio de lo anterior, las modificaciones no </w:t>
      </w:r>
      <w:r>
        <w:rPr>
          <w:rFonts w:ascii="Verdana" w:eastAsia="Arial" w:hAnsi="Verdana" w:cs="Arial"/>
          <w:color w:val="000000"/>
          <w:lang w:val="es-ES" w:eastAsia="es-ES" w:bidi="es-ES"/>
        </w:rPr>
        <w:t xml:space="preserve">pueden </w:t>
      </w:r>
      <w:r w:rsidRPr="00B31C7B">
        <w:rPr>
          <w:rFonts w:ascii="Verdana" w:eastAsia="Arial" w:hAnsi="Verdana" w:cs="Arial"/>
          <w:color w:val="000000"/>
          <w:lang w:val="es-ES" w:eastAsia="es-ES" w:bidi="es-ES"/>
        </w:rPr>
        <w:t>suponer la variación del objeto d</w:t>
      </w:r>
      <w:r>
        <w:rPr>
          <w:rFonts w:ascii="Verdana" w:eastAsia="Arial" w:hAnsi="Verdana" w:cs="Arial"/>
          <w:color w:val="000000"/>
          <w:lang w:val="es-ES" w:eastAsia="es-ES" w:bidi="es-ES"/>
        </w:rPr>
        <w:t>el</w:t>
      </w:r>
      <w:r w:rsidRPr="00B31C7B">
        <w:rPr>
          <w:rFonts w:ascii="Verdana" w:eastAsia="Arial" w:hAnsi="Verdana" w:cs="Arial"/>
          <w:color w:val="000000"/>
          <w:lang w:val="es-ES" w:eastAsia="es-ES" w:bidi="es-ES"/>
        </w:rPr>
        <w:t xml:space="preserve"> contrato, pues </w:t>
      </w:r>
      <w:r>
        <w:rPr>
          <w:rFonts w:ascii="Verdana" w:eastAsia="Arial" w:hAnsi="Verdana" w:cs="Arial"/>
          <w:color w:val="000000"/>
          <w:lang w:val="es-ES" w:eastAsia="es-ES" w:bidi="es-ES"/>
        </w:rPr>
        <w:t xml:space="preserve">esto </w:t>
      </w:r>
      <w:r w:rsidRPr="00B31C7B">
        <w:rPr>
          <w:rFonts w:ascii="Verdana" w:eastAsia="Arial" w:hAnsi="Verdana" w:cs="Arial"/>
          <w:color w:val="000000"/>
          <w:lang w:val="es-ES" w:eastAsia="es-ES" w:bidi="es-ES"/>
        </w:rPr>
        <w:t xml:space="preserve">implica la alteración de su esencia y lo </w:t>
      </w:r>
      <w:r>
        <w:rPr>
          <w:rFonts w:ascii="Verdana" w:eastAsia="Arial" w:hAnsi="Verdana" w:cs="Arial"/>
          <w:color w:val="000000"/>
          <w:lang w:val="es-ES" w:eastAsia="es-ES" w:bidi="es-ES"/>
        </w:rPr>
        <w:t xml:space="preserve">convierte </w:t>
      </w:r>
      <w:r w:rsidRPr="00B31C7B">
        <w:rPr>
          <w:rFonts w:ascii="Verdana" w:eastAsia="Arial" w:hAnsi="Verdana" w:cs="Arial"/>
          <w:color w:val="000000"/>
          <w:lang w:val="es-ES" w:eastAsia="es-ES" w:bidi="es-ES"/>
        </w:rPr>
        <w:t xml:space="preserve">en otro tipo de negocio jurídico. </w:t>
      </w:r>
      <w:r>
        <w:rPr>
          <w:rFonts w:ascii="Verdana" w:eastAsia="Arial" w:hAnsi="Verdana" w:cs="Arial"/>
          <w:color w:val="000000"/>
          <w:lang w:val="es-ES" w:eastAsia="es-ES" w:bidi="es-ES"/>
        </w:rPr>
        <w:t xml:space="preserve">En estos casos, lo </w:t>
      </w:r>
      <w:r w:rsidRPr="00B31C7B">
        <w:rPr>
          <w:rFonts w:ascii="Verdana" w:eastAsia="Arial" w:hAnsi="Verdana" w:cs="Arial"/>
          <w:color w:val="000000"/>
          <w:lang w:val="es-ES" w:eastAsia="es-ES" w:bidi="es-ES"/>
        </w:rPr>
        <w:t>indicado no sería modificar el contrato sino celebrar uno nuevo. Sobre este último punto, la doctrina</w:t>
      </w:r>
      <w:r w:rsidRPr="00B31C7B">
        <w:rPr>
          <w:rFonts w:ascii="Verdana" w:eastAsia="Arial" w:hAnsi="Verdana" w:cs="Arial"/>
          <w:color w:val="000000"/>
          <w:vertAlign w:val="superscript"/>
          <w:lang w:val="es-ES" w:eastAsia="es-ES" w:bidi="es-ES"/>
        </w:rPr>
        <w:footnoteReference w:id="17"/>
      </w:r>
      <w:r w:rsidRPr="00B31C7B">
        <w:rPr>
          <w:rFonts w:ascii="Verdana" w:eastAsia="Arial" w:hAnsi="Verdana" w:cs="Arial"/>
          <w:color w:val="000000"/>
          <w:lang w:val="es-ES" w:eastAsia="es-ES" w:bidi="es-ES"/>
        </w:rPr>
        <w:t xml:space="preserve"> ha precisado que cuando </w:t>
      </w:r>
      <w:r w:rsidRPr="00B31C7B">
        <w:rPr>
          <w:rFonts w:ascii="Verdana" w:eastAsia="Arial" w:hAnsi="Verdana" w:cs="Arial"/>
          <w:color w:val="000000"/>
          <w:lang w:val="es-MX" w:eastAsia="es-ES" w:bidi="es-ES"/>
        </w:rPr>
        <w:t>“</w:t>
      </w:r>
      <w:r w:rsidRPr="00B31C7B">
        <w:rPr>
          <w:rFonts w:ascii="Verdana" w:eastAsia="Arial" w:hAnsi="Verdana" w:cs="Arial"/>
          <w:i/>
          <w:iCs/>
          <w:color w:val="000000"/>
          <w:lang w:val="es-ES" w:eastAsia="es-ES" w:bidi="es-ES"/>
        </w:rPr>
        <w:t xml:space="preserve">se alude a la modificación del contrato se </w:t>
      </w:r>
      <w:r w:rsidRPr="00B31C7B">
        <w:rPr>
          <w:rFonts w:ascii="Verdana" w:eastAsia="Arial" w:hAnsi="Verdana" w:cs="Arial"/>
          <w:i/>
          <w:iCs/>
          <w:color w:val="000000"/>
          <w:lang w:val="es-ES" w:eastAsia="es-ES" w:bidi="es-ES"/>
        </w:rPr>
        <w:lastRenderedPageBreak/>
        <w:t>lo hace para referirse a alteraciones, variaciones, sustituciones de calidad, componentes o número de obras, bienes o servicios. No implican la sustitución del género del contrato sino modificaciones que responden a necesidades sobrevivientes o a errores en la fase previa</w:t>
      </w:r>
      <w:r w:rsidRPr="00B31C7B">
        <w:rPr>
          <w:rFonts w:ascii="Verdana" w:eastAsia="Arial" w:hAnsi="Verdana" w:cs="Arial"/>
          <w:i/>
          <w:iCs/>
          <w:color w:val="000000"/>
          <w:lang w:val="es-MX" w:eastAsia="es-ES" w:bidi="es-ES"/>
        </w:rPr>
        <w:t>”</w:t>
      </w:r>
      <w:r w:rsidRPr="00B31C7B">
        <w:rPr>
          <w:rFonts w:ascii="Verdana" w:eastAsia="Arial" w:hAnsi="Verdana" w:cs="Arial"/>
          <w:i/>
          <w:iCs/>
          <w:color w:val="000000"/>
          <w:vertAlign w:val="superscript"/>
          <w:lang w:val="es-MX" w:eastAsia="es-ES" w:bidi="es-ES"/>
        </w:rPr>
        <w:footnoteReference w:id="18"/>
      </w:r>
      <w:r w:rsidRPr="00B31C7B">
        <w:rPr>
          <w:rFonts w:ascii="Verdana" w:eastAsia="Arial" w:hAnsi="Verdana" w:cs="Arial"/>
          <w:color w:val="000000"/>
          <w:lang w:val="es-ES" w:eastAsia="es-ES" w:bidi="es-ES"/>
        </w:rPr>
        <w:t xml:space="preserve">. </w:t>
      </w:r>
    </w:p>
    <w:p w14:paraId="12FF47F3" w14:textId="77777777" w:rsidR="00E13400" w:rsidRPr="00B31C7B" w:rsidRDefault="00E13400" w:rsidP="00E13400">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Para </w:t>
      </w:r>
      <w:r>
        <w:rPr>
          <w:rFonts w:ascii="Verdana" w:eastAsia="Arial" w:hAnsi="Verdana" w:cs="Arial"/>
          <w:color w:val="000000"/>
          <w:lang w:val="es-ES" w:eastAsia="es-ES" w:bidi="es-ES"/>
        </w:rPr>
        <w:t xml:space="preserve">determinar </w:t>
      </w:r>
      <w:r w:rsidRPr="00B31C7B">
        <w:rPr>
          <w:rFonts w:ascii="Verdana" w:eastAsia="Arial" w:hAnsi="Verdana" w:cs="Arial"/>
          <w:color w:val="000000"/>
          <w:lang w:val="es-ES" w:eastAsia="es-ES" w:bidi="es-ES"/>
        </w:rPr>
        <w:t xml:space="preserve">los aspectos que no alteran </w:t>
      </w:r>
      <w:r w:rsidRPr="00305FD0">
        <w:rPr>
          <w:rFonts w:ascii="Verdana" w:eastAsia="Arial" w:hAnsi="Verdana" w:cs="Arial"/>
          <w:i/>
          <w:iCs/>
          <w:color w:val="000000"/>
          <w:lang w:val="es-ES" w:eastAsia="es-ES" w:bidi="es-ES"/>
        </w:rPr>
        <w:t>la esencia</w:t>
      </w:r>
      <w:r w:rsidRPr="00B31C7B">
        <w:rPr>
          <w:rFonts w:ascii="Verdana" w:eastAsia="Arial" w:hAnsi="Verdana" w:cs="Arial"/>
          <w:color w:val="000000"/>
          <w:lang w:val="es-ES" w:eastAsia="es-ES" w:bidi="es-ES"/>
        </w:rPr>
        <w:t xml:space="preserve"> del contrato estatal y </w:t>
      </w:r>
      <w:r>
        <w:rPr>
          <w:rFonts w:ascii="Verdana" w:eastAsia="Arial" w:hAnsi="Verdana" w:cs="Arial"/>
          <w:color w:val="000000"/>
          <w:lang w:val="es-ES" w:eastAsia="es-ES" w:bidi="es-ES"/>
        </w:rPr>
        <w:t xml:space="preserve">cuya modificación no </w:t>
      </w:r>
      <w:r w:rsidRPr="00B31C7B">
        <w:rPr>
          <w:rFonts w:ascii="Verdana" w:eastAsia="Arial" w:hAnsi="Verdana" w:cs="Arial"/>
          <w:color w:val="000000"/>
          <w:lang w:val="es-ES" w:eastAsia="es-ES" w:bidi="es-ES"/>
        </w:rPr>
        <w:t xml:space="preserve">lo convierte en otro contrato, resulta útil remitirse a lo previsto en el artículo 1501 del Código Civil que establece que los contratos tienen elementos de su esencia, de su naturaleza y accidentales. En todo caso, corresponderá a cada entidad estatal </w:t>
      </w:r>
      <w:r>
        <w:rPr>
          <w:rFonts w:ascii="Verdana" w:eastAsia="Arial" w:hAnsi="Verdana" w:cs="Arial"/>
          <w:color w:val="000000"/>
          <w:lang w:val="es-ES" w:eastAsia="es-ES" w:bidi="es-ES"/>
        </w:rPr>
        <w:t xml:space="preserve">analizar si la modificación es procedente </w:t>
      </w:r>
      <w:r w:rsidRPr="00B31C7B">
        <w:rPr>
          <w:rFonts w:ascii="Verdana" w:eastAsia="Arial" w:hAnsi="Verdana" w:cs="Arial"/>
          <w:color w:val="000000"/>
          <w:lang w:val="es-ES" w:eastAsia="es-ES" w:bidi="es-ES"/>
        </w:rPr>
        <w:t>desde la perspectiva jurídica, administrativa, técnica y financiera</w:t>
      </w:r>
      <w:r>
        <w:rPr>
          <w:rFonts w:ascii="Verdana" w:eastAsia="Arial" w:hAnsi="Verdana" w:cs="Arial"/>
          <w:color w:val="000000"/>
          <w:lang w:val="es-ES" w:eastAsia="es-ES" w:bidi="es-ES"/>
        </w:rPr>
        <w:t>, así como constatar que cuente con la documentación que</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la sustente </w:t>
      </w:r>
      <w:r w:rsidRPr="00B31C7B">
        <w:rPr>
          <w:rFonts w:ascii="Verdana" w:eastAsia="Arial" w:hAnsi="Verdana" w:cs="Arial"/>
          <w:color w:val="000000"/>
          <w:lang w:val="es-ES" w:eastAsia="es-ES" w:bidi="es-ES"/>
        </w:rPr>
        <w:t>por parte de los funcionarios que participan dentro del proceso de contratación, como los supervisores y/o interventores</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y comités internos de contratación.  </w:t>
      </w:r>
    </w:p>
    <w:p w14:paraId="6677ED9F" w14:textId="77777777" w:rsidR="00E13400" w:rsidRDefault="00E13400" w:rsidP="00E13400">
      <w:pPr>
        <w:widowControl w:val="0"/>
        <w:autoSpaceDE w:val="0"/>
        <w:autoSpaceDN w:val="0"/>
        <w:ind w:firstLine="709"/>
        <w:jc w:val="both"/>
        <w:rPr>
          <w:rFonts w:ascii="Verdana" w:eastAsia="Arial" w:hAnsi="Verdana" w:cs="Arial"/>
          <w:color w:val="000000"/>
          <w:lang w:eastAsia="es-ES" w:bidi="es-ES"/>
        </w:rPr>
      </w:pPr>
      <w:r w:rsidRPr="00B31C7B">
        <w:rPr>
          <w:rFonts w:ascii="Verdana" w:eastAsia="Arial" w:hAnsi="Verdana" w:cs="Arial"/>
          <w:color w:val="000000"/>
          <w:lang w:eastAsia="es-ES" w:bidi="es-ES"/>
        </w:rPr>
        <w:t>Una de las manifestaciones de modificación de los contratos es la adición</w:t>
      </w:r>
      <w:r>
        <w:rPr>
          <w:rFonts w:ascii="Verdana" w:eastAsia="Arial" w:hAnsi="Verdana" w:cs="Arial"/>
          <w:color w:val="000000"/>
          <w:lang w:eastAsia="es-ES" w:bidi="es-ES"/>
        </w:rPr>
        <w:t xml:space="preserve"> al valor pactado</w:t>
      </w:r>
      <w:r w:rsidRPr="00B31C7B">
        <w:rPr>
          <w:rFonts w:ascii="Verdana" w:eastAsia="Arial" w:hAnsi="Verdana" w:cs="Arial"/>
          <w:color w:val="000000"/>
          <w:lang w:eastAsia="es-ES" w:bidi="es-ES"/>
        </w:rPr>
        <w:t xml:space="preserve">. Los contratos estatales pueden ser objeto de situaciones que impliquen la necesidad de adicionar o modificar las condiciones inicialmente pactadas, conforme lo </w:t>
      </w:r>
      <w:r>
        <w:rPr>
          <w:rFonts w:ascii="Verdana" w:eastAsia="Arial" w:hAnsi="Verdana" w:cs="Arial"/>
          <w:color w:val="000000"/>
          <w:lang w:eastAsia="es-ES" w:bidi="es-ES"/>
        </w:rPr>
        <w:t xml:space="preserve">establece </w:t>
      </w:r>
      <w:r w:rsidRPr="00B31C7B">
        <w:rPr>
          <w:rFonts w:ascii="Verdana" w:eastAsia="Arial" w:hAnsi="Verdana" w:cs="Arial"/>
          <w:color w:val="000000"/>
          <w:lang w:eastAsia="es-ES" w:bidi="es-ES"/>
        </w:rPr>
        <w:t>el artículo 40 de la Ley 80 de 1993</w:t>
      </w:r>
      <w:r>
        <w:rPr>
          <w:rFonts w:ascii="Verdana" w:eastAsia="Arial" w:hAnsi="Verdana" w:cs="Arial"/>
          <w:color w:val="000000"/>
          <w:lang w:eastAsia="es-ES" w:bidi="es-ES"/>
        </w:rPr>
        <w:t>.</w:t>
      </w:r>
    </w:p>
    <w:p w14:paraId="21E3E8E2" w14:textId="77777777" w:rsidR="00E13400" w:rsidRDefault="00E13400" w:rsidP="00E13400">
      <w:pPr>
        <w:widowControl w:val="0"/>
        <w:autoSpaceDE w:val="0"/>
        <w:autoSpaceDN w:val="0"/>
        <w:ind w:firstLine="709"/>
        <w:jc w:val="both"/>
        <w:rPr>
          <w:rFonts w:ascii="Verdana" w:eastAsia="Arial" w:hAnsi="Verdana" w:cs="Arial"/>
          <w:color w:val="000000"/>
          <w:lang w:eastAsia="es-ES" w:bidi="es-ES"/>
        </w:rPr>
      </w:pPr>
      <w:r w:rsidRPr="00B31C7B">
        <w:rPr>
          <w:rFonts w:ascii="Verdana" w:eastAsia="Calibri" w:hAnsi="Verdana" w:cs="Arial"/>
          <w:color w:val="000000"/>
          <w:szCs w:val="24"/>
          <w:lang w:eastAsia="es-ES_tradnl"/>
        </w:rPr>
        <w:t>La ejecución de los contratos estatales está sujeta a los cambios propios del paso del tiempo. Así, durante la etapa de planeación, las entidades estiman y determinan las prestaciones que demanda la satisfacción de la necesidad</w:t>
      </w:r>
      <w:r>
        <w:rPr>
          <w:rFonts w:ascii="Verdana" w:eastAsia="Calibri" w:hAnsi="Verdana" w:cs="Arial"/>
          <w:color w:val="000000"/>
          <w:szCs w:val="24"/>
          <w:lang w:eastAsia="es-ES_tradnl"/>
        </w:rPr>
        <w:t xml:space="preserve"> identificada</w:t>
      </w:r>
      <w:r w:rsidRPr="00B31C7B">
        <w:rPr>
          <w:rFonts w:ascii="Verdana" w:eastAsia="Calibri" w:hAnsi="Verdana" w:cs="Arial"/>
          <w:color w:val="000000"/>
          <w:szCs w:val="24"/>
          <w:lang w:eastAsia="es-ES_tradnl"/>
        </w:rPr>
        <w:t xml:space="preserve">. No obstante, durante la ejecución del contrato, las partes </w:t>
      </w:r>
      <w:r>
        <w:rPr>
          <w:rFonts w:ascii="Verdana" w:eastAsia="Calibri" w:hAnsi="Verdana" w:cs="Arial"/>
          <w:color w:val="000000"/>
          <w:szCs w:val="24"/>
          <w:lang w:eastAsia="es-ES_tradnl"/>
        </w:rPr>
        <w:t xml:space="preserve">pueden evidenciar </w:t>
      </w:r>
      <w:r w:rsidRPr="00B31C7B">
        <w:rPr>
          <w:rFonts w:ascii="Verdana" w:eastAsia="Calibri" w:hAnsi="Verdana" w:cs="Arial"/>
          <w:color w:val="000000"/>
          <w:szCs w:val="24"/>
          <w:lang w:eastAsia="es-ES_tradnl"/>
        </w:rPr>
        <w:t xml:space="preserve">alguna de las siguientes situaciones: </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i) la necesidad de mayores cantidades de bienes o actividades</w:t>
      </w:r>
      <w:r>
        <w:rPr>
          <w:rFonts w:ascii="Verdana" w:eastAsia="Calibri" w:hAnsi="Verdana" w:cs="Arial"/>
          <w:color w:val="000000"/>
          <w:szCs w:val="24"/>
          <w:lang w:eastAsia="es-ES_tradnl"/>
        </w:rPr>
        <w:t xml:space="preserve"> a las</w:t>
      </w:r>
      <w:r w:rsidRPr="00B31C7B">
        <w:rPr>
          <w:rFonts w:ascii="Verdana" w:eastAsia="Calibri" w:hAnsi="Verdana" w:cs="Arial"/>
          <w:color w:val="000000"/>
          <w:szCs w:val="24"/>
          <w:lang w:eastAsia="es-ES_tradnl"/>
        </w:rPr>
        <w:t xml:space="preserve"> inicialmente previst</w:t>
      </w:r>
      <w:r>
        <w:rPr>
          <w:rFonts w:ascii="Verdana" w:eastAsia="Calibri" w:hAnsi="Verdana" w:cs="Arial"/>
          <w:color w:val="000000"/>
          <w:szCs w:val="24"/>
          <w:lang w:eastAsia="es-ES_tradnl"/>
        </w:rPr>
        <w:t>a</w:t>
      </w:r>
      <w:r w:rsidRPr="00B31C7B">
        <w:rPr>
          <w:rFonts w:ascii="Verdana" w:eastAsia="Calibri" w:hAnsi="Verdana" w:cs="Arial"/>
          <w:color w:val="000000"/>
          <w:szCs w:val="24"/>
          <w:lang w:eastAsia="es-ES_tradnl"/>
        </w:rPr>
        <w:t xml:space="preserve">s, a lo que se le conoce como “mayores cantidades de obra”, “obras adicionales” o adición de “ítems contractuales”; </w:t>
      </w:r>
      <w:r>
        <w:rPr>
          <w:rFonts w:ascii="Verdana" w:eastAsia="Calibri" w:hAnsi="Verdana" w:cs="Arial"/>
          <w:color w:val="000000"/>
          <w:szCs w:val="24"/>
          <w:lang w:eastAsia="es-ES_tradnl"/>
        </w:rPr>
        <w:t>o</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w:t>
      </w:r>
      <w:proofErr w:type="spellStart"/>
      <w:r w:rsidRPr="00B31C7B">
        <w:rPr>
          <w:rFonts w:ascii="Verdana" w:eastAsia="Calibri" w:hAnsi="Verdana" w:cs="Arial"/>
          <w:color w:val="000000"/>
          <w:szCs w:val="24"/>
          <w:lang w:eastAsia="es-ES_tradnl"/>
        </w:rPr>
        <w:t>ii</w:t>
      </w:r>
      <w:proofErr w:type="spellEnd"/>
      <w:r w:rsidRPr="00B31C7B">
        <w:rPr>
          <w:rFonts w:ascii="Verdana" w:eastAsia="Calibri" w:hAnsi="Verdana" w:cs="Arial"/>
          <w:color w:val="000000"/>
          <w:szCs w:val="24"/>
          <w:lang w:eastAsia="es-ES_tradnl"/>
        </w:rPr>
        <w:t>)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 xml:space="preserve">No obstante, estos términos –algunos de ellos usualmente empleados en contratos de obra– son nociones doctrinarias que se utilizan en la práctica por las entidades estatales, </w:t>
      </w:r>
      <w:r>
        <w:rPr>
          <w:rFonts w:ascii="Verdana" w:eastAsia="Calibri" w:hAnsi="Verdana" w:cs="Arial"/>
          <w:color w:val="000000"/>
          <w:szCs w:val="24"/>
          <w:lang w:eastAsia="es-ES_tradnl"/>
        </w:rPr>
        <w:t xml:space="preserve">y </w:t>
      </w:r>
      <w:r w:rsidRPr="00B31C7B">
        <w:rPr>
          <w:rFonts w:ascii="Verdana" w:eastAsia="Calibri" w:hAnsi="Verdana" w:cs="Arial"/>
          <w:color w:val="000000"/>
          <w:szCs w:val="24"/>
          <w:lang w:eastAsia="es-ES_tradnl"/>
        </w:rPr>
        <w:t>que no tienen un fundamento particular en el ordenamiento jurídico</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p>
    <w:p w14:paraId="3F69E87D" w14:textId="77777777" w:rsidR="00E13400" w:rsidRDefault="00E13400" w:rsidP="00E13400">
      <w:pPr>
        <w:widowControl w:val="0"/>
        <w:autoSpaceDE w:val="0"/>
        <w:autoSpaceDN w:val="0"/>
        <w:ind w:firstLine="709"/>
        <w:jc w:val="both"/>
        <w:rPr>
          <w:rFonts w:ascii="Verdana" w:eastAsia="Arial" w:hAnsi="Verdana" w:cs="Arial"/>
          <w:color w:val="000000"/>
          <w:lang w:eastAsia="es-ES" w:bidi="es-ES"/>
        </w:rPr>
      </w:pPr>
      <w:r w:rsidRPr="00B31C7B">
        <w:rPr>
          <w:rFonts w:ascii="Verdana" w:eastAsia="Calibri" w:hAnsi="Verdana" w:cs="Arial"/>
          <w:color w:val="000000"/>
          <w:szCs w:val="24"/>
          <w:lang w:eastAsia="es-ES_tradnl"/>
        </w:rPr>
        <w:t xml:space="preserve">Lo importante es que, frente a cualquier incremento del valor inicial del </w:t>
      </w:r>
      <w:r w:rsidRPr="00B31C7B">
        <w:rPr>
          <w:rFonts w:ascii="Verdana" w:eastAsia="Calibri" w:hAnsi="Verdana" w:cs="Arial"/>
          <w:color w:val="000000"/>
          <w:szCs w:val="24"/>
          <w:lang w:eastAsia="es-ES_tradnl"/>
        </w:rPr>
        <w:lastRenderedPageBreak/>
        <w:t>contrato</w:t>
      </w:r>
      <w:r>
        <w:rPr>
          <w:rFonts w:ascii="Verdana" w:eastAsia="Calibri" w:hAnsi="Verdana" w:cs="Arial"/>
          <w:color w:val="000000"/>
          <w:szCs w:val="24"/>
          <w:lang w:eastAsia="es-ES_tradnl"/>
        </w:rPr>
        <w:t>,</w:t>
      </w:r>
      <w:r w:rsidRPr="00B31C7B">
        <w:rPr>
          <w:rFonts w:ascii="Verdana" w:eastAsia="Calibri" w:hAnsi="Verdana" w:cs="Arial"/>
          <w:i/>
          <w:iCs/>
          <w:color w:val="000000"/>
          <w:szCs w:val="24"/>
          <w:lang w:eastAsia="es-ES_tradnl"/>
        </w:rPr>
        <w:t xml:space="preserve"> </w:t>
      </w:r>
      <w:r w:rsidRPr="00B31C7B">
        <w:rPr>
          <w:rFonts w:ascii="Verdana" w:eastAsia="Calibri" w:hAnsi="Verdana" w:cs="Arial"/>
          <w:color w:val="000000"/>
          <w:szCs w:val="24"/>
          <w:lang w:eastAsia="es-ES_tradnl"/>
        </w:rPr>
        <w:t xml:space="preserve">por cualquiera de los dos supuestos señalados previamente, e independiente </w:t>
      </w:r>
      <w:r>
        <w:rPr>
          <w:rFonts w:ascii="Verdana" w:eastAsia="Calibri" w:hAnsi="Verdana" w:cs="Arial"/>
          <w:color w:val="000000"/>
          <w:szCs w:val="24"/>
          <w:lang w:eastAsia="es-ES_tradnl"/>
        </w:rPr>
        <w:t xml:space="preserve">de la denominación </w:t>
      </w:r>
      <w:r w:rsidRPr="00B31C7B">
        <w:rPr>
          <w:rFonts w:ascii="Verdana" w:eastAsia="Calibri" w:hAnsi="Verdana" w:cs="Arial"/>
          <w:color w:val="000000"/>
          <w:szCs w:val="24"/>
          <w:lang w:eastAsia="es-ES_tradnl"/>
        </w:rPr>
        <w:t>-otrosí, adición</w:t>
      </w:r>
      <w:r>
        <w:rPr>
          <w:rFonts w:ascii="Verdana" w:eastAsia="Calibri" w:hAnsi="Verdana" w:cs="Arial"/>
          <w:color w:val="000000"/>
          <w:szCs w:val="24"/>
          <w:lang w:eastAsia="es-ES_tradnl"/>
        </w:rPr>
        <w:t xml:space="preserve"> o</w:t>
      </w:r>
      <w:r w:rsidRPr="00B31C7B">
        <w:rPr>
          <w:rFonts w:ascii="Verdana" w:eastAsia="Calibri" w:hAnsi="Verdana" w:cs="Arial"/>
          <w:color w:val="000000"/>
          <w:szCs w:val="24"/>
          <w:lang w:eastAsia="es-ES_tradnl"/>
        </w:rPr>
        <w:t xml:space="preserve"> modificación- aplica el límite previsto en el parágrafo del artículo 40 de la Ley 80 de 1993</w:t>
      </w:r>
      <w:r>
        <w:rPr>
          <w:rFonts w:ascii="Verdana" w:eastAsia="Calibri" w:hAnsi="Verdana" w:cs="Arial"/>
          <w:color w:val="000000"/>
          <w:szCs w:val="24"/>
          <w:lang w:eastAsia="es-ES_tradnl"/>
        </w:rPr>
        <w:t>, según el cual</w:t>
      </w:r>
      <w:r w:rsidRPr="00B31C7B">
        <w:rPr>
          <w:rFonts w:ascii="Verdana" w:eastAsia="Calibri" w:hAnsi="Verdana" w:cs="Arial"/>
          <w:color w:val="000000"/>
          <w:szCs w:val="24"/>
          <w:lang w:eastAsia="es-ES_tradnl"/>
        </w:rPr>
        <w:t xml:space="preserve"> “Los contratos no podrán adicionarse en más del cincuenta por ciento (50%) de su valor inicial, expresado éste en salarios mínimos legales mensuales”. De manera, aunque es posible </w:t>
      </w:r>
      <w:r>
        <w:rPr>
          <w:rFonts w:ascii="Verdana" w:eastAsia="Calibri" w:hAnsi="Verdana" w:cs="Arial"/>
          <w:color w:val="000000"/>
          <w:szCs w:val="24"/>
          <w:lang w:eastAsia="es-ES_tradnl"/>
        </w:rPr>
        <w:t xml:space="preserve">que las entidades estatales celebren este </w:t>
      </w:r>
      <w:r w:rsidRPr="00B31C7B">
        <w:rPr>
          <w:rFonts w:ascii="Verdana" w:eastAsia="Calibri" w:hAnsi="Verdana" w:cs="Arial"/>
          <w:color w:val="000000"/>
          <w:szCs w:val="24"/>
          <w:lang w:eastAsia="es-ES_tradnl"/>
        </w:rPr>
        <w:t>tipo de acuerdos</w:t>
      </w:r>
      <w:r>
        <w:rPr>
          <w:rFonts w:ascii="Verdana" w:eastAsia="Calibri" w:hAnsi="Verdana" w:cs="Arial"/>
          <w:color w:val="000000"/>
          <w:szCs w:val="24"/>
          <w:lang w:eastAsia="es-ES_tradnl"/>
        </w:rPr>
        <w:t xml:space="preserve"> para adicionar el valor inicial</w:t>
      </w:r>
      <w:r w:rsidRPr="00B31C7B">
        <w:rPr>
          <w:rFonts w:ascii="Verdana" w:eastAsia="Calibri" w:hAnsi="Verdana" w:cs="Arial"/>
          <w:color w:val="000000"/>
          <w:szCs w:val="24"/>
          <w:lang w:eastAsia="es-ES_tradnl"/>
        </w:rPr>
        <w:t>, siempre debe</w:t>
      </w:r>
      <w:r>
        <w:rPr>
          <w:rFonts w:ascii="Verdana" w:eastAsia="Calibri" w:hAnsi="Verdana" w:cs="Arial"/>
          <w:color w:val="000000"/>
          <w:szCs w:val="24"/>
          <w:lang w:eastAsia="es-ES_tradnl"/>
        </w:rPr>
        <w:t>n</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cumplir con el límite señalado en la Ley 80 de 1993</w:t>
      </w:r>
      <w:r w:rsidRPr="00B31C7B">
        <w:rPr>
          <w:rFonts w:ascii="Verdana" w:eastAsia="Calibri" w:hAnsi="Verdana" w:cs="Arial"/>
          <w:color w:val="000000"/>
          <w:szCs w:val="24"/>
          <w:vertAlign w:val="superscript"/>
          <w:lang w:eastAsia="es-ES_tradnl"/>
        </w:rPr>
        <w:footnoteReference w:id="19"/>
      </w:r>
      <w:r w:rsidRPr="00B31C7B">
        <w:rPr>
          <w:rFonts w:ascii="Verdana" w:eastAsia="Calibri" w:hAnsi="Verdana" w:cs="Arial"/>
          <w:color w:val="000000"/>
          <w:szCs w:val="24"/>
          <w:lang w:eastAsia="es-ES_tradnl"/>
        </w:rPr>
        <w:t>.</w:t>
      </w:r>
    </w:p>
    <w:p w14:paraId="5D08DAB3" w14:textId="77777777" w:rsidR="00E13400" w:rsidRDefault="00E13400" w:rsidP="00E13400">
      <w:pPr>
        <w:widowControl w:val="0"/>
        <w:autoSpaceDE w:val="0"/>
        <w:autoSpaceDN w:val="0"/>
        <w:ind w:firstLine="709"/>
        <w:jc w:val="both"/>
        <w:rPr>
          <w:rFonts w:ascii="Verdana" w:eastAsia="Arial" w:hAnsi="Verdana" w:cs="Arial"/>
          <w:color w:val="000000"/>
          <w:lang w:eastAsia="es-ES" w:bidi="es-ES"/>
        </w:rPr>
      </w:pPr>
      <w:r w:rsidRPr="00B31C7B">
        <w:rPr>
          <w:rFonts w:ascii="Verdana" w:eastAsia="Calibri" w:hAnsi="Verdana" w:cs="Arial"/>
          <w:color w:val="000000"/>
          <w:szCs w:val="24"/>
          <w:lang w:eastAsia="es-ES_tradnl"/>
        </w:rPr>
        <w:t>Dicha norma</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además de consagrar una prohibición</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trae implícita una autorización </w:t>
      </w:r>
      <w:r>
        <w:rPr>
          <w:rFonts w:ascii="Verdana" w:eastAsia="Calibri" w:hAnsi="Verdana" w:cs="Arial"/>
          <w:color w:val="000000"/>
          <w:szCs w:val="24"/>
          <w:lang w:eastAsia="es-ES_tradnl"/>
        </w:rPr>
        <w:t xml:space="preserve">para </w:t>
      </w:r>
      <w:r w:rsidRPr="00B31C7B">
        <w:rPr>
          <w:rFonts w:ascii="Verdana" w:eastAsia="Calibri" w:hAnsi="Verdana" w:cs="Arial"/>
          <w:color w:val="000000"/>
          <w:szCs w:val="24"/>
          <w:lang w:eastAsia="es-ES_tradnl"/>
        </w:rPr>
        <w:t xml:space="preserve">adicionar los contratos estatales, siempre que no se supere el tope establecido. </w:t>
      </w:r>
      <w:r>
        <w:rPr>
          <w:rFonts w:ascii="Verdana" w:eastAsia="Calibri" w:hAnsi="Verdana" w:cs="Arial"/>
          <w:color w:val="000000"/>
          <w:szCs w:val="24"/>
          <w:lang w:eastAsia="es-ES_tradnl"/>
        </w:rPr>
        <w:t>E</w:t>
      </w:r>
      <w:r w:rsidRPr="00B31C7B">
        <w:rPr>
          <w:rFonts w:ascii="Verdana" w:eastAsia="Calibri" w:hAnsi="Verdana" w:cs="Arial"/>
          <w:color w:val="000000"/>
          <w:szCs w:val="24"/>
          <w:lang w:eastAsia="es-ES_tradnl"/>
        </w:rPr>
        <w:t>l límite debe establecerse en salarios mínimos para que el cálculo sea preciso; de manera que</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para adicionar un contrato</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 xml:space="preserve">se divide </w:t>
      </w:r>
      <w:r w:rsidRPr="00B31C7B">
        <w:rPr>
          <w:rFonts w:ascii="Verdana" w:eastAsia="Calibri" w:hAnsi="Verdana" w:cs="Arial"/>
          <w:color w:val="000000"/>
          <w:szCs w:val="24"/>
          <w:lang w:eastAsia="es-ES_tradnl"/>
        </w:rPr>
        <w:t xml:space="preserve">el valor inicial por el salario mínimo vigente al momento de la suscripción del contrato, y luego </w:t>
      </w:r>
      <w:r>
        <w:rPr>
          <w:rFonts w:ascii="Verdana" w:eastAsia="Calibri" w:hAnsi="Verdana" w:cs="Arial"/>
          <w:color w:val="000000"/>
          <w:szCs w:val="24"/>
          <w:lang w:eastAsia="es-ES_tradnl"/>
        </w:rPr>
        <w:t xml:space="preserve">se divide </w:t>
      </w:r>
      <w:r w:rsidRPr="00B31C7B">
        <w:rPr>
          <w:rFonts w:ascii="Verdana" w:eastAsia="Calibri" w:hAnsi="Verdana" w:cs="Arial"/>
          <w:color w:val="000000"/>
          <w:szCs w:val="24"/>
          <w:lang w:eastAsia="es-ES_tradnl"/>
        </w:rPr>
        <w:t>por dos (2)</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r>
        <w:rPr>
          <w:rFonts w:ascii="Verdana" w:eastAsia="Calibri" w:hAnsi="Verdana" w:cs="Arial"/>
          <w:color w:val="000000"/>
          <w:szCs w:val="24"/>
          <w:lang w:eastAsia="es-ES_tradnl"/>
        </w:rPr>
        <w:t>E</w:t>
      </w:r>
      <w:r w:rsidRPr="00B31C7B">
        <w:rPr>
          <w:rFonts w:ascii="Verdana" w:eastAsia="Calibri" w:hAnsi="Verdana" w:cs="Arial"/>
          <w:color w:val="000000"/>
          <w:szCs w:val="24"/>
          <w:lang w:eastAsia="es-ES_tradnl"/>
        </w:rPr>
        <w:t>l resultado obtenido con</w:t>
      </w:r>
      <w:r>
        <w:rPr>
          <w:rFonts w:ascii="Verdana" w:eastAsia="Calibri" w:hAnsi="Verdana" w:cs="Arial"/>
          <w:color w:val="000000"/>
          <w:szCs w:val="24"/>
          <w:lang w:eastAsia="es-ES_tradnl"/>
        </w:rPr>
        <w:t>stituye</w:t>
      </w:r>
      <w:r w:rsidRPr="00B31C7B">
        <w:rPr>
          <w:rFonts w:ascii="Verdana" w:eastAsia="Calibri" w:hAnsi="Verdana" w:cs="Arial"/>
          <w:color w:val="000000"/>
          <w:szCs w:val="24"/>
          <w:lang w:eastAsia="es-ES_tradnl"/>
        </w:rPr>
        <w:t xml:space="preserve"> el número de SMLMV por los cuales </w:t>
      </w:r>
      <w:r>
        <w:rPr>
          <w:rFonts w:ascii="Verdana" w:eastAsia="Calibri" w:hAnsi="Verdana" w:cs="Arial"/>
          <w:color w:val="000000"/>
          <w:szCs w:val="24"/>
          <w:lang w:eastAsia="es-ES_tradnl"/>
        </w:rPr>
        <w:t xml:space="preserve">la entidad </w:t>
      </w:r>
      <w:r w:rsidRPr="00B31C7B">
        <w:rPr>
          <w:rFonts w:ascii="Verdana" w:eastAsia="Calibri" w:hAnsi="Verdana" w:cs="Arial"/>
          <w:color w:val="000000"/>
          <w:szCs w:val="24"/>
          <w:lang w:eastAsia="es-ES_tradnl"/>
        </w:rPr>
        <w:t xml:space="preserve">podrá adicionar el contrato. En este sentido, lo ideal es </w:t>
      </w:r>
      <w:r>
        <w:rPr>
          <w:rFonts w:ascii="Verdana" w:eastAsia="Calibri" w:hAnsi="Verdana" w:cs="Arial"/>
          <w:color w:val="000000"/>
          <w:szCs w:val="24"/>
          <w:lang w:eastAsia="es-ES_tradnl"/>
        </w:rPr>
        <w:t>estimar el</w:t>
      </w:r>
      <w:r w:rsidRPr="00B31C7B">
        <w:rPr>
          <w:rFonts w:ascii="Verdana" w:eastAsia="Calibri" w:hAnsi="Verdana" w:cs="Arial"/>
          <w:color w:val="000000"/>
          <w:szCs w:val="24"/>
          <w:lang w:eastAsia="es-ES_tradnl"/>
        </w:rPr>
        <w:t xml:space="preserve"> valor </w:t>
      </w:r>
      <w:r>
        <w:rPr>
          <w:rFonts w:ascii="Verdana" w:eastAsia="Calibri" w:hAnsi="Verdana" w:cs="Arial"/>
          <w:color w:val="000000"/>
          <w:szCs w:val="24"/>
          <w:lang w:eastAsia="es-ES_tradnl"/>
        </w:rPr>
        <w:t xml:space="preserve">de la adición </w:t>
      </w:r>
      <w:r w:rsidRPr="00B31C7B">
        <w:rPr>
          <w:rFonts w:ascii="Verdana" w:eastAsia="Calibri" w:hAnsi="Verdana" w:cs="Arial"/>
          <w:color w:val="000000"/>
          <w:szCs w:val="24"/>
          <w:lang w:eastAsia="es-ES_tradnl"/>
        </w:rPr>
        <w:t xml:space="preserve">en salarios mínimos, </w:t>
      </w:r>
      <w:r>
        <w:rPr>
          <w:rFonts w:ascii="Verdana" w:eastAsia="Calibri" w:hAnsi="Verdana" w:cs="Arial"/>
          <w:color w:val="000000"/>
          <w:szCs w:val="24"/>
          <w:lang w:eastAsia="es-ES_tradnl"/>
        </w:rPr>
        <w:t xml:space="preserve">calculados </w:t>
      </w:r>
      <w:r w:rsidRPr="00B31C7B">
        <w:rPr>
          <w:rFonts w:ascii="Verdana" w:eastAsia="Calibri" w:hAnsi="Verdana" w:cs="Arial"/>
          <w:color w:val="000000"/>
          <w:szCs w:val="24"/>
          <w:lang w:eastAsia="es-ES_tradnl"/>
        </w:rPr>
        <w:t xml:space="preserve">con base en el </w:t>
      </w:r>
      <w:r>
        <w:rPr>
          <w:rFonts w:ascii="Verdana" w:eastAsia="Calibri" w:hAnsi="Verdana" w:cs="Arial"/>
          <w:color w:val="000000"/>
          <w:szCs w:val="24"/>
          <w:lang w:eastAsia="es-ES_tradnl"/>
        </w:rPr>
        <w:t xml:space="preserve">valor </w:t>
      </w:r>
      <w:r w:rsidRPr="00B31C7B">
        <w:rPr>
          <w:rFonts w:ascii="Verdana" w:eastAsia="Calibri" w:hAnsi="Verdana" w:cs="Arial"/>
          <w:color w:val="000000"/>
          <w:szCs w:val="24"/>
          <w:lang w:eastAsia="es-ES_tradnl"/>
        </w:rPr>
        <w:t xml:space="preserve">vigente, de manera que </w:t>
      </w:r>
      <w:r>
        <w:rPr>
          <w:rFonts w:ascii="Verdana" w:eastAsia="Calibri" w:hAnsi="Verdana" w:cs="Arial"/>
          <w:color w:val="000000"/>
          <w:szCs w:val="24"/>
          <w:lang w:eastAsia="es-ES_tradnl"/>
        </w:rPr>
        <w:t xml:space="preserve">este valor se descuente </w:t>
      </w:r>
      <w:r w:rsidRPr="00B31C7B">
        <w:rPr>
          <w:rFonts w:ascii="Verdana" w:eastAsia="Calibri" w:hAnsi="Verdana" w:cs="Arial"/>
          <w:color w:val="000000"/>
          <w:szCs w:val="24"/>
          <w:lang w:eastAsia="es-ES_tradnl"/>
        </w:rPr>
        <w:t>de los salarios mínimos que restan por adicionar</w:t>
      </w:r>
      <w:r>
        <w:rPr>
          <w:rFonts w:ascii="Verdana" w:eastAsia="Calibri" w:hAnsi="Verdana" w:cs="Arial"/>
          <w:color w:val="000000"/>
          <w:szCs w:val="24"/>
          <w:lang w:eastAsia="es-ES_tradnl"/>
        </w:rPr>
        <w:t>. Lo anterior, pues</w:t>
      </w:r>
      <w:r w:rsidRPr="00B31C7B">
        <w:rPr>
          <w:rFonts w:ascii="Verdana" w:eastAsia="Calibri" w:hAnsi="Verdana" w:cs="Arial"/>
          <w:color w:val="000000"/>
          <w:szCs w:val="24"/>
          <w:lang w:eastAsia="es-ES_tradnl"/>
        </w:rPr>
        <w:t xml:space="preserve"> las modificaciones podrían hacerse en diferentes años</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p>
    <w:p w14:paraId="37BAF652" w14:textId="77777777" w:rsidR="00E13400" w:rsidRDefault="00E13400" w:rsidP="00E13400">
      <w:pPr>
        <w:widowControl w:val="0"/>
        <w:autoSpaceDE w:val="0"/>
        <w:autoSpaceDN w:val="0"/>
        <w:ind w:firstLine="709"/>
        <w:jc w:val="both"/>
        <w:rPr>
          <w:rFonts w:ascii="Verdana" w:eastAsia="Arial" w:hAnsi="Verdana" w:cs="Arial"/>
          <w:color w:val="000000"/>
          <w:lang w:eastAsia="es-ES" w:bidi="es-ES"/>
        </w:rPr>
      </w:pPr>
      <w:r>
        <w:rPr>
          <w:rFonts w:ascii="Verdana" w:eastAsia="Calibri" w:hAnsi="Verdana" w:cs="Arial"/>
          <w:color w:val="000000"/>
          <w:szCs w:val="24"/>
          <w:lang w:eastAsia="es-ES_tradnl"/>
        </w:rPr>
        <w:t xml:space="preserve">Lo anterior </w:t>
      </w:r>
      <w:r w:rsidRPr="00B31C7B">
        <w:rPr>
          <w:rFonts w:ascii="Verdana" w:eastAsia="Calibri" w:hAnsi="Verdana" w:cs="Arial"/>
          <w:color w:val="000000"/>
          <w:szCs w:val="24"/>
          <w:lang w:eastAsia="es-ES_tradnl"/>
        </w:rPr>
        <w:t xml:space="preserve">se fundamenta en la forma </w:t>
      </w:r>
      <w:r>
        <w:rPr>
          <w:rFonts w:ascii="Verdana" w:eastAsia="Calibri" w:hAnsi="Verdana" w:cs="Arial"/>
          <w:color w:val="000000"/>
          <w:szCs w:val="24"/>
          <w:lang w:eastAsia="es-ES_tradnl"/>
        </w:rPr>
        <w:t xml:space="preserve">en que </w:t>
      </w:r>
      <w:r w:rsidRPr="00B31C7B">
        <w:rPr>
          <w:rFonts w:ascii="Verdana" w:eastAsia="Calibri" w:hAnsi="Verdana" w:cs="Arial"/>
          <w:color w:val="000000"/>
          <w:szCs w:val="24"/>
          <w:lang w:eastAsia="es-ES_tradnl"/>
        </w:rPr>
        <w:t>la Ley 80 de 1993 estableció el tope para las adiciones</w:t>
      </w:r>
      <w:r>
        <w:rPr>
          <w:rFonts w:ascii="Verdana" w:eastAsia="Calibri" w:hAnsi="Verdana" w:cs="Arial"/>
          <w:color w:val="000000"/>
          <w:szCs w:val="24"/>
          <w:lang w:eastAsia="es-ES_tradnl"/>
        </w:rPr>
        <w:t>. La norma se refiere</w:t>
      </w:r>
      <w:r w:rsidRPr="00B31C7B">
        <w:rPr>
          <w:rFonts w:ascii="Verdana" w:eastAsia="Calibri" w:hAnsi="Verdana" w:cs="Arial"/>
          <w:color w:val="000000"/>
          <w:szCs w:val="24"/>
          <w:lang w:eastAsia="es-ES_tradnl"/>
        </w:rPr>
        <w:t xml:space="preserve">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contemplado en el contrato originario</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cualquier alteración a ese valor constituirá</w:t>
      </w:r>
      <w:r>
        <w:rPr>
          <w:rFonts w:ascii="Verdana" w:eastAsia="Calibri" w:hAnsi="Verdana" w:cs="Arial"/>
          <w:color w:val="000000"/>
          <w:szCs w:val="24"/>
          <w:lang w:eastAsia="es-ES_tradnl"/>
        </w:rPr>
        <w:t xml:space="preserve"> </w:t>
      </w:r>
      <w:r w:rsidRPr="00B31C7B">
        <w:rPr>
          <w:rFonts w:ascii="Verdana" w:eastAsia="Calibri" w:hAnsi="Verdana" w:cs="Arial"/>
          <w:color w:val="000000"/>
          <w:szCs w:val="24"/>
          <w:lang w:eastAsia="es-ES_tradnl"/>
        </w:rPr>
        <w:t xml:space="preserve">una adición, independientemente de cuál sea su causa. </w:t>
      </w:r>
    </w:p>
    <w:p w14:paraId="1A8873D8" w14:textId="77777777" w:rsidR="00E13400" w:rsidRDefault="00E13400" w:rsidP="00E13400">
      <w:pPr>
        <w:widowControl w:val="0"/>
        <w:autoSpaceDE w:val="0"/>
        <w:autoSpaceDN w:val="0"/>
        <w:ind w:firstLine="709"/>
        <w:jc w:val="both"/>
        <w:rPr>
          <w:rFonts w:ascii="Verdana" w:eastAsia="Arial" w:hAnsi="Verdana" w:cs="Arial"/>
          <w:color w:val="000000"/>
          <w:lang w:eastAsia="es-ES" w:bidi="es-ES"/>
        </w:rPr>
      </w:pPr>
      <w:r w:rsidRPr="00612B6B">
        <w:rPr>
          <w:rFonts w:ascii="Verdana" w:hAnsi="Verdana" w:cs="Arial"/>
          <w:szCs w:val="24"/>
          <w:lang w:eastAsia="es-ES_tradnl"/>
        </w:rPr>
        <w:t>Sin perjuicio de lo anterior, conforme precisó recientemente esta Subdirección en el Concepto C-466 del 23 de septiembre de 2024, el límite a la adición previsto en segundo inciso del parágrafo del artículo 40 de la Ley 80 de 1993, no resulta a</w:t>
      </w:r>
      <w:r w:rsidRPr="00612B6B">
        <w:rPr>
          <w:rFonts w:ascii="Verdana" w:hAnsi="Verdana" w:cs="Arial"/>
          <w:lang w:eastAsia="es-ES_tradnl"/>
        </w:rPr>
        <w:t xml:space="preserve"> las mayores cantidades que deban ejecutarse en el marco de contratos cuya contraprestación se haya pactado bajo la modalidad de precios </w:t>
      </w:r>
      <w:r w:rsidRPr="00612B6B">
        <w:rPr>
          <w:rFonts w:ascii="Verdana" w:hAnsi="Verdana" w:cs="Arial"/>
          <w:lang w:eastAsia="es-ES_tradnl"/>
        </w:rPr>
        <w:lastRenderedPageBreak/>
        <w:t>unitarios</w:t>
      </w:r>
      <w:r w:rsidRPr="00612B6B">
        <w:rPr>
          <w:rStyle w:val="Refdenotaalpie"/>
          <w:rFonts w:ascii="Verdana" w:hAnsi="Verdana" w:cs="Arial"/>
          <w:lang w:eastAsia="es-ES_tradnl"/>
        </w:rPr>
        <w:footnoteReference w:id="20"/>
      </w:r>
      <w:r w:rsidRPr="00612B6B">
        <w:rPr>
          <w:rFonts w:ascii="Verdana" w:hAnsi="Verdana" w:cs="Arial"/>
          <w:lang w:eastAsia="es-ES_tradnl"/>
        </w:rPr>
        <w:t xml:space="preserve">. </w:t>
      </w:r>
      <w:r w:rsidRPr="00612B6B">
        <w:rPr>
          <w:rFonts w:ascii="Verdana" w:eastAsia="Calibri" w:hAnsi="Verdana" w:cs="Arial"/>
        </w:rPr>
        <w:t xml:space="preserve">De acuerdo con la jurisprudencia reciente del Consejo de Estado, esta limitación no es aplicable a dichos contratos, </w:t>
      </w:r>
      <w:r w:rsidRPr="00612B6B">
        <w:rPr>
          <w:rFonts w:ascii="Verdana" w:hAnsi="Verdana" w:cs="Arial"/>
          <w:lang w:eastAsia="es-ES_tradnl"/>
        </w:rPr>
        <w:t>por cuanto en estos contratos el valor estipulado es estimativo y está sujeto a multiplicar las cantidades de obra ejecutadas por el precio de cada una de ellas</w:t>
      </w:r>
      <w:r w:rsidRPr="00612B6B">
        <w:rPr>
          <w:rStyle w:val="Refdenotaalpie"/>
          <w:rFonts w:ascii="Verdana" w:hAnsi="Verdana" w:cs="Arial"/>
          <w:lang w:eastAsia="es-ES_tradnl"/>
        </w:rPr>
        <w:footnoteReference w:id="21"/>
      </w:r>
      <w:r w:rsidRPr="00612B6B">
        <w:rPr>
          <w:rFonts w:ascii="Verdana" w:hAnsi="Verdana" w:cs="Arial"/>
          <w:lang w:eastAsia="es-ES_tradnl"/>
        </w:rPr>
        <w:t>.</w:t>
      </w:r>
    </w:p>
    <w:p w14:paraId="7FD0E6F4" w14:textId="77777777" w:rsidR="00E13400" w:rsidRPr="00F42CE1" w:rsidRDefault="00E13400" w:rsidP="00E13400">
      <w:pPr>
        <w:widowControl w:val="0"/>
        <w:autoSpaceDE w:val="0"/>
        <w:autoSpaceDN w:val="0"/>
        <w:ind w:firstLine="709"/>
        <w:jc w:val="both"/>
        <w:rPr>
          <w:rFonts w:ascii="Verdana" w:eastAsia="Arial" w:hAnsi="Verdana" w:cs="Arial"/>
          <w:color w:val="000000"/>
          <w:lang w:eastAsia="es-ES" w:bidi="es-ES"/>
        </w:rPr>
      </w:pPr>
      <w:r>
        <w:rPr>
          <w:rFonts w:ascii="Verdana" w:hAnsi="Verdana" w:cs="Arial"/>
          <w:szCs w:val="24"/>
          <w:lang w:eastAsia="es-ES_tradnl"/>
        </w:rPr>
        <w:t>Por otra parte, es importante destacar que l</w:t>
      </w:r>
      <w:r w:rsidRPr="00612B6B">
        <w:rPr>
          <w:rFonts w:ascii="Verdana" w:hAnsi="Verdana" w:cs="Arial"/>
          <w:szCs w:val="24"/>
          <w:lang w:eastAsia="es-ES_tradnl"/>
        </w:rPr>
        <w:t xml:space="preserve">a regla señalada en el parágrafo del artículo 40 de la Ley 80 de 1993 aplica a todos los contratos estatales regidos por el </w:t>
      </w:r>
      <w:r>
        <w:rPr>
          <w:rFonts w:ascii="Verdana" w:hAnsi="Verdana" w:cs="Arial"/>
          <w:szCs w:val="24"/>
          <w:lang w:eastAsia="es-ES_tradnl"/>
        </w:rPr>
        <w:t>EGCAP</w:t>
      </w:r>
      <w:r w:rsidRPr="00612B6B">
        <w:rPr>
          <w:rFonts w:ascii="Verdana" w:hAnsi="Verdana" w:cs="Arial"/>
          <w:szCs w:val="24"/>
          <w:lang w:eastAsia="es-ES_tradnl"/>
        </w:rPr>
        <w:t>, independientemente de la modalidad de selección</w:t>
      </w:r>
      <w:r>
        <w:rPr>
          <w:rFonts w:ascii="Verdana" w:hAnsi="Verdana" w:cs="Arial"/>
          <w:szCs w:val="24"/>
          <w:lang w:eastAsia="es-ES_tradnl"/>
        </w:rPr>
        <w:t xml:space="preserve"> aplicable</w:t>
      </w:r>
      <w:r w:rsidRPr="00612B6B">
        <w:rPr>
          <w:rFonts w:ascii="Verdana" w:hAnsi="Verdana" w:cs="Arial"/>
          <w:szCs w:val="24"/>
          <w:lang w:eastAsia="es-ES_tradnl"/>
        </w:rPr>
        <w:t xml:space="preserve">. </w:t>
      </w:r>
      <w:r w:rsidRPr="00612B6B">
        <w:rPr>
          <w:rFonts w:ascii="Verdana" w:eastAsia="Calibri" w:hAnsi="Verdana" w:cs="Arial"/>
          <w:lang w:val="es-ES"/>
        </w:rPr>
        <w:t xml:space="preserve">En atención a esto, los contratos adjudicados son susceptibles de ser adicionados hasta por el cincuenta por ciento (50%) del valor inicial, expresado en salarios mínimos, incluso cuando el valor del contrato resultante de la adición supere el monto máximo de </w:t>
      </w:r>
      <w:r>
        <w:rPr>
          <w:rFonts w:ascii="Verdana" w:eastAsia="Calibri" w:hAnsi="Verdana" w:cs="Arial"/>
          <w:lang w:val="es-ES"/>
        </w:rPr>
        <w:t xml:space="preserve">la </w:t>
      </w:r>
      <w:r w:rsidRPr="00612B6B">
        <w:rPr>
          <w:rFonts w:ascii="Verdana" w:eastAsia="Calibri" w:hAnsi="Verdana" w:cs="Arial"/>
          <w:lang w:val="es-ES"/>
        </w:rPr>
        <w:t>cuantía</w:t>
      </w:r>
      <w:r>
        <w:rPr>
          <w:rFonts w:ascii="Verdana" w:eastAsia="Calibri" w:hAnsi="Verdana" w:cs="Arial"/>
          <w:lang w:val="es-ES"/>
        </w:rPr>
        <w:t xml:space="preserve"> correspondiente</w:t>
      </w:r>
      <w:r w:rsidRPr="00612B6B">
        <w:rPr>
          <w:rFonts w:ascii="Verdana" w:eastAsia="Calibri" w:hAnsi="Verdana" w:cs="Arial"/>
          <w:lang w:val="es-ES"/>
        </w:rPr>
        <w:t xml:space="preserve">.  </w:t>
      </w:r>
    </w:p>
    <w:p w14:paraId="3122DB5B" w14:textId="3ADD4A2B" w:rsidR="00B71866" w:rsidRDefault="00E13400" w:rsidP="00A05179">
      <w:pPr>
        <w:ind w:firstLine="709"/>
        <w:jc w:val="both"/>
        <w:rPr>
          <w:rFonts w:ascii="Verdana" w:eastAsia="Calibri" w:hAnsi="Verdana" w:cs="Arial"/>
          <w:color w:val="000000" w:themeColor="text1"/>
        </w:rPr>
      </w:pPr>
      <w:r w:rsidRPr="00612B6B">
        <w:rPr>
          <w:rFonts w:ascii="Verdana" w:eastAsia="Calibri" w:hAnsi="Verdana" w:cs="Arial"/>
          <w:lang w:val="es-ES"/>
        </w:rPr>
        <w:t xml:space="preserve">Sin embargo, es importante mencionar que, tales adiciones solo </w:t>
      </w:r>
      <w:r>
        <w:rPr>
          <w:rFonts w:ascii="Verdana" w:eastAsia="Calibri" w:hAnsi="Verdana" w:cs="Arial"/>
          <w:lang w:val="es-ES"/>
        </w:rPr>
        <w:t xml:space="preserve">son </w:t>
      </w:r>
      <w:r w:rsidRPr="00612B6B">
        <w:rPr>
          <w:rFonts w:ascii="Verdana" w:eastAsia="Calibri" w:hAnsi="Verdana" w:cs="Arial"/>
          <w:lang w:val="es-ES"/>
        </w:rPr>
        <w:t>válidas cuando la necesidad de adicionar el contrato se presenta de manera sobreviniente al inicio de su ejecución. Esto comoquiera que, si la plan</w:t>
      </w:r>
      <w:r>
        <w:rPr>
          <w:rFonts w:ascii="Verdana" w:eastAsia="Calibri" w:hAnsi="Verdana" w:cs="Arial"/>
          <w:lang w:val="es-ES"/>
        </w:rPr>
        <w:t xml:space="preserve">eación </w:t>
      </w:r>
      <w:r w:rsidRPr="00612B6B">
        <w:rPr>
          <w:rFonts w:ascii="Verdana" w:eastAsia="Calibri" w:hAnsi="Verdana" w:cs="Arial"/>
          <w:lang w:val="es-ES"/>
        </w:rPr>
        <w:t>realizada por la entidad estatal desde un principio indicaba que el valor del contrato requerido para satisfacer la necesidad superaría el monto de la cuantía</w:t>
      </w:r>
      <w:r>
        <w:rPr>
          <w:rFonts w:ascii="Verdana" w:eastAsia="Calibri" w:hAnsi="Verdana" w:cs="Arial"/>
          <w:lang w:val="es-ES"/>
        </w:rPr>
        <w:t xml:space="preserve"> que determina la modalidad</w:t>
      </w:r>
      <w:r w:rsidRPr="00612B6B">
        <w:rPr>
          <w:rFonts w:ascii="Verdana" w:eastAsia="Calibri" w:hAnsi="Verdana" w:cs="Arial"/>
          <w:lang w:val="es-ES"/>
        </w:rPr>
        <w:t xml:space="preserve">, lo correcto es adjudicar el contrato mediante </w:t>
      </w:r>
      <w:r>
        <w:rPr>
          <w:rFonts w:ascii="Verdana" w:eastAsia="Calibri" w:hAnsi="Verdana" w:cs="Arial"/>
          <w:lang w:val="es-ES"/>
        </w:rPr>
        <w:t xml:space="preserve">aquella </w:t>
      </w:r>
      <w:r w:rsidRPr="00612B6B">
        <w:rPr>
          <w:rFonts w:ascii="Verdana" w:eastAsia="Calibri" w:hAnsi="Verdana" w:cs="Arial"/>
          <w:lang w:val="es-ES"/>
        </w:rPr>
        <w:t>que result</w:t>
      </w:r>
      <w:r>
        <w:rPr>
          <w:rFonts w:ascii="Verdana" w:eastAsia="Calibri" w:hAnsi="Verdana" w:cs="Arial"/>
          <w:lang w:val="es-ES"/>
        </w:rPr>
        <w:t>ara</w:t>
      </w:r>
      <w:r w:rsidRPr="00612B6B">
        <w:rPr>
          <w:rFonts w:ascii="Verdana" w:eastAsia="Calibri" w:hAnsi="Verdana" w:cs="Arial"/>
          <w:lang w:val="es-ES"/>
        </w:rPr>
        <w:t xml:space="preserve"> realmente aplicable de acuerdo con el objeto</w:t>
      </w:r>
      <w:r>
        <w:rPr>
          <w:rFonts w:ascii="Verdana" w:eastAsia="Calibri" w:hAnsi="Verdana" w:cs="Arial"/>
          <w:lang w:val="es-ES"/>
        </w:rPr>
        <w:t xml:space="preserve"> y el valor</w:t>
      </w:r>
      <w:r w:rsidRPr="00612B6B">
        <w:rPr>
          <w:rFonts w:ascii="Verdana" w:eastAsia="Calibri" w:hAnsi="Verdana" w:cs="Arial"/>
          <w:lang w:val="es-ES"/>
        </w:rPr>
        <w:t xml:space="preserve"> del contrato.</w:t>
      </w:r>
      <w:r>
        <w:rPr>
          <w:rFonts w:ascii="Verdana" w:eastAsia="Calibri" w:hAnsi="Verdana" w:cs="Arial"/>
          <w:color w:val="000000" w:themeColor="text1"/>
        </w:rPr>
        <w:t xml:space="preserve"> </w:t>
      </w:r>
    </w:p>
    <w:p w14:paraId="3BE247B8" w14:textId="72E63EB9" w:rsidR="00607592" w:rsidRPr="00B71866" w:rsidRDefault="00607592" w:rsidP="00A05179">
      <w:pPr>
        <w:ind w:firstLine="709"/>
        <w:jc w:val="both"/>
        <w:rPr>
          <w:rFonts w:ascii="Verdana" w:eastAsia="Calibri" w:hAnsi="Verdana" w:cs="Arial"/>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63B5043" w14:textId="77777777" w:rsidR="00233CCD" w:rsidRPr="00F4158D" w:rsidRDefault="00233CCD" w:rsidP="00233CCD">
      <w:pPr>
        <w:spacing w:line="276" w:lineRule="auto"/>
        <w:ind w:firstLine="708"/>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F4158D">
        <w:rPr>
          <w:rFonts w:ascii="Verdana" w:eastAsia="Calibri" w:hAnsi="Verdana" w:cs="Arial"/>
          <w:bCs/>
          <w:color w:val="000000" w:themeColor="text1"/>
        </w:rPr>
        <w:lastRenderedPageBreak/>
        <w:t xml:space="preserve">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836AC27" w14:textId="3BAE5E9D" w:rsidR="00435B96" w:rsidRPr="00435B96" w:rsidRDefault="00233CCD" w:rsidP="00435B96">
      <w:pPr>
        <w:pStyle w:val="Prrafodelista"/>
        <w:numPr>
          <w:ilvl w:val="0"/>
          <w:numId w:val="16"/>
        </w:numPr>
        <w:tabs>
          <w:tab w:val="left" w:pos="142"/>
          <w:tab w:val="left" w:pos="284"/>
        </w:tabs>
        <w:spacing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33CCD" w:rsidRPr="002407CE" w14:paraId="57362FBB" w14:textId="77777777" w:rsidTr="00A2177B">
        <w:trPr>
          <w:trHeight w:val="737"/>
          <w:jc w:val="center"/>
        </w:trPr>
        <w:tc>
          <w:tcPr>
            <w:tcW w:w="8647" w:type="dxa"/>
          </w:tcPr>
          <w:p w14:paraId="76EDEBDD" w14:textId="77777777" w:rsidR="00A2177B" w:rsidRDefault="00A2177B" w:rsidP="00A2177B">
            <w:pPr>
              <w:pStyle w:val="Prrafodelista"/>
              <w:numPr>
                <w:ilvl w:val="0"/>
                <w:numId w:val="17"/>
              </w:numPr>
              <w:spacing w:line="276" w:lineRule="auto"/>
              <w:jc w:val="both"/>
              <w:rPr>
                <w:rFonts w:ascii="Verdana" w:eastAsia="Arial MT" w:hAnsi="Verdana" w:cs="Arial"/>
                <w:lang w:eastAsia="es-ES" w:bidi="es-ES"/>
              </w:rPr>
            </w:pPr>
            <w:r w:rsidRPr="009835ED">
              <w:rPr>
                <w:rFonts w:ascii="Verdana" w:eastAsia="Arial MT" w:hAnsi="Verdana" w:cs="Arial"/>
                <w:lang w:eastAsia="es-ES" w:bidi="es-ES"/>
              </w:rPr>
              <w:t>Ley 80 de 1993. Artículo</w:t>
            </w:r>
            <w:r>
              <w:rPr>
                <w:rFonts w:ascii="Verdana" w:eastAsia="Arial MT" w:hAnsi="Verdana" w:cs="Arial"/>
                <w:lang w:eastAsia="es-ES" w:bidi="es-ES"/>
              </w:rPr>
              <w:t>s:</w:t>
            </w:r>
            <w:r w:rsidRPr="009835ED">
              <w:rPr>
                <w:rFonts w:ascii="Verdana" w:eastAsia="Arial MT" w:hAnsi="Verdana" w:cs="Arial"/>
                <w:lang w:eastAsia="es-ES" w:bidi="es-ES"/>
              </w:rPr>
              <w:t xml:space="preserve"> </w:t>
            </w:r>
            <w:r>
              <w:rPr>
                <w:rFonts w:ascii="Verdana" w:eastAsia="Arial MT" w:hAnsi="Verdana" w:cs="Arial"/>
                <w:lang w:eastAsia="es-ES" w:bidi="es-ES"/>
              </w:rPr>
              <w:t xml:space="preserve">11, 12, 14, 16, </w:t>
            </w:r>
            <w:r w:rsidRPr="009835ED">
              <w:rPr>
                <w:rFonts w:ascii="Verdana" w:eastAsia="Arial MT" w:hAnsi="Verdana" w:cs="Arial"/>
                <w:lang w:eastAsia="es-ES" w:bidi="es-ES"/>
              </w:rPr>
              <w:t xml:space="preserve">40. </w:t>
            </w:r>
          </w:p>
          <w:p w14:paraId="207E7001" w14:textId="77777777" w:rsidR="00A2177B" w:rsidRDefault="00A2177B" w:rsidP="00A2177B">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Código Civil. Artículo 1501.</w:t>
            </w:r>
          </w:p>
          <w:p w14:paraId="438DC892" w14:textId="77777777" w:rsidR="00A2177B" w:rsidRDefault="00A2177B" w:rsidP="00A2177B">
            <w:pPr>
              <w:pStyle w:val="Prrafodelista"/>
              <w:numPr>
                <w:ilvl w:val="0"/>
                <w:numId w:val="17"/>
              </w:numPr>
              <w:spacing w:line="276" w:lineRule="auto"/>
              <w:jc w:val="both"/>
              <w:rPr>
                <w:rFonts w:ascii="Verdana" w:eastAsia="Arial MT" w:hAnsi="Verdana" w:cs="Arial"/>
                <w:lang w:eastAsia="es-ES" w:bidi="es-ES"/>
              </w:rPr>
            </w:pPr>
            <w:r w:rsidRPr="005C1F44">
              <w:rPr>
                <w:rFonts w:ascii="Verdana" w:eastAsia="Arial MT" w:hAnsi="Verdana" w:cs="Arial"/>
                <w:lang w:eastAsia="es-ES" w:bidi="es-ES"/>
              </w:rPr>
              <w:t>Consejo de Estado</w:t>
            </w:r>
            <w:r>
              <w:rPr>
                <w:rFonts w:ascii="Verdana" w:eastAsia="Arial MT" w:hAnsi="Verdana" w:cs="Arial"/>
                <w:lang w:eastAsia="es-ES" w:bidi="es-ES"/>
              </w:rPr>
              <w:t>.</w:t>
            </w:r>
            <w:r w:rsidRPr="005C1F44">
              <w:rPr>
                <w:rFonts w:ascii="Verdana" w:eastAsia="Arial MT" w:hAnsi="Verdana" w:cs="Arial"/>
                <w:lang w:eastAsia="es-ES" w:bidi="es-ES"/>
              </w:rPr>
              <w:t xml:space="preserve"> Sala de Consulta y Servicio Civil</w:t>
            </w:r>
            <w:r>
              <w:rPr>
                <w:rFonts w:ascii="Verdana" w:eastAsia="Arial MT" w:hAnsi="Verdana" w:cs="Arial"/>
                <w:lang w:eastAsia="es-ES" w:bidi="es-ES"/>
              </w:rPr>
              <w:t>.</w:t>
            </w:r>
            <w:r w:rsidRPr="005C1F44">
              <w:rPr>
                <w:rFonts w:ascii="Verdana" w:eastAsia="Arial MT" w:hAnsi="Verdana" w:cs="Arial"/>
                <w:lang w:eastAsia="es-ES" w:bidi="es-ES"/>
              </w:rPr>
              <w:t xml:space="preserve"> </w:t>
            </w:r>
            <w:r>
              <w:rPr>
                <w:rFonts w:ascii="Verdana" w:eastAsia="Arial MT" w:hAnsi="Verdana" w:cs="Arial"/>
                <w:lang w:eastAsia="es-ES" w:bidi="es-ES"/>
              </w:rPr>
              <w:t>C</w:t>
            </w:r>
            <w:r w:rsidRPr="005C1F44">
              <w:rPr>
                <w:rFonts w:ascii="Verdana" w:eastAsia="Arial MT" w:hAnsi="Verdana" w:cs="Arial"/>
                <w:lang w:eastAsia="es-ES" w:bidi="es-ES"/>
              </w:rPr>
              <w:t>oncepto del 13 de agosto de 2009</w:t>
            </w:r>
            <w:r>
              <w:rPr>
                <w:rFonts w:ascii="Verdana" w:eastAsia="Arial MT" w:hAnsi="Verdana" w:cs="Arial"/>
                <w:lang w:eastAsia="es-ES" w:bidi="es-ES"/>
              </w:rPr>
              <w:t>.</w:t>
            </w:r>
            <w:r w:rsidRPr="005C1F44">
              <w:rPr>
                <w:rFonts w:ascii="Verdana" w:eastAsia="Arial MT" w:hAnsi="Verdana" w:cs="Arial"/>
                <w:lang w:eastAsia="es-ES" w:bidi="es-ES"/>
              </w:rPr>
              <w:t xml:space="preserve"> </w:t>
            </w:r>
            <w:r>
              <w:rPr>
                <w:rFonts w:ascii="Verdana" w:eastAsia="Arial MT" w:hAnsi="Verdana" w:cs="Arial"/>
                <w:lang w:eastAsia="es-ES" w:bidi="es-ES"/>
              </w:rPr>
              <w:t xml:space="preserve">Radicado: </w:t>
            </w:r>
            <w:r w:rsidRPr="00F61FD8">
              <w:rPr>
                <w:rFonts w:ascii="Verdana" w:eastAsia="Arial MT" w:hAnsi="Verdana" w:cs="Arial"/>
                <w:lang w:val="es-CO" w:eastAsia="es-ES" w:bidi="es-ES"/>
              </w:rPr>
              <w:t>11001-03-06-000-2009-00033-00</w:t>
            </w:r>
            <w:r w:rsidRPr="005C1F44">
              <w:rPr>
                <w:rFonts w:ascii="Verdana" w:eastAsia="Arial MT" w:hAnsi="Verdana" w:cs="Arial"/>
                <w:lang w:eastAsia="es-ES" w:bidi="es-ES"/>
              </w:rPr>
              <w:t xml:space="preserve"> </w:t>
            </w:r>
            <w:r>
              <w:rPr>
                <w:rFonts w:ascii="Verdana" w:eastAsia="Arial MT" w:hAnsi="Verdana" w:cs="Arial"/>
                <w:lang w:eastAsia="es-ES" w:bidi="es-ES"/>
              </w:rPr>
              <w:t>(</w:t>
            </w:r>
            <w:r w:rsidRPr="005C1F44">
              <w:rPr>
                <w:rFonts w:ascii="Verdana" w:eastAsia="Arial MT" w:hAnsi="Verdana" w:cs="Arial"/>
                <w:lang w:eastAsia="es-ES" w:bidi="es-ES"/>
              </w:rPr>
              <w:t>1952</w:t>
            </w:r>
            <w:r>
              <w:rPr>
                <w:rFonts w:ascii="Verdana" w:eastAsia="Arial MT" w:hAnsi="Verdana" w:cs="Arial"/>
                <w:lang w:eastAsia="es-ES" w:bidi="es-ES"/>
              </w:rPr>
              <w:t>).</w:t>
            </w:r>
            <w:r w:rsidRPr="005C1F44">
              <w:rPr>
                <w:rFonts w:ascii="Verdana" w:eastAsia="Arial MT" w:hAnsi="Verdana" w:cs="Arial"/>
                <w:lang w:eastAsia="es-ES" w:bidi="es-ES"/>
              </w:rPr>
              <w:t xml:space="preserve"> C.P</w:t>
            </w:r>
            <w:r>
              <w:rPr>
                <w:rFonts w:ascii="Verdana" w:eastAsia="Arial MT" w:hAnsi="Verdana" w:cs="Arial"/>
                <w:lang w:eastAsia="es-ES" w:bidi="es-ES"/>
              </w:rPr>
              <w:t>:</w:t>
            </w:r>
            <w:r w:rsidRPr="005C1F44">
              <w:rPr>
                <w:rFonts w:ascii="Verdana" w:eastAsia="Arial MT" w:hAnsi="Verdana" w:cs="Arial"/>
                <w:lang w:eastAsia="es-ES" w:bidi="es-ES"/>
              </w:rPr>
              <w:t xml:space="preserve"> Enrique José Arboleda Perdomo</w:t>
            </w:r>
            <w:r>
              <w:rPr>
                <w:rFonts w:ascii="Verdana" w:eastAsia="Arial MT" w:hAnsi="Verdana" w:cs="Arial"/>
                <w:lang w:eastAsia="es-ES" w:bidi="es-ES"/>
              </w:rPr>
              <w:t>.</w:t>
            </w:r>
          </w:p>
          <w:p w14:paraId="31545C6F" w14:textId="77777777" w:rsidR="00A2177B" w:rsidRPr="009F17CE" w:rsidRDefault="00A2177B" w:rsidP="00A2177B">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Consejo de Estado. </w:t>
            </w:r>
            <w:r w:rsidRPr="00B31C7B">
              <w:rPr>
                <w:rFonts w:ascii="Verdana" w:eastAsia="Arial" w:hAnsi="Verdana" w:cs="Arial"/>
                <w:color w:val="000000"/>
                <w:lang w:eastAsia="es-ES" w:bidi="es-ES"/>
              </w:rPr>
              <w:t>Sala de Consulta y Servicio Civil</w:t>
            </w:r>
            <w:r>
              <w:rPr>
                <w:rFonts w:ascii="Verdana" w:eastAsia="Arial" w:hAnsi="Verdana" w:cs="Arial"/>
                <w:color w:val="000000"/>
                <w:lang w:eastAsia="es-ES" w:bidi="es-ES"/>
              </w:rPr>
              <w:t xml:space="preserve">. </w:t>
            </w:r>
            <w:r w:rsidRPr="00B31C7B">
              <w:rPr>
                <w:rFonts w:ascii="Verdana" w:eastAsia="Arial" w:hAnsi="Verdana" w:cs="Arial"/>
                <w:color w:val="000000"/>
                <w:lang w:eastAsia="es-ES" w:bidi="es-ES"/>
              </w:rPr>
              <w:t>Concepto 2263 del 17 de marzo del 2016</w:t>
            </w:r>
            <w:r>
              <w:rPr>
                <w:rFonts w:ascii="Verdana" w:eastAsia="Arial" w:hAnsi="Verdana" w:cs="Arial"/>
                <w:color w:val="000000"/>
                <w:lang w:eastAsia="es-ES" w:bidi="es-ES"/>
              </w:rPr>
              <w:t>.</w:t>
            </w:r>
          </w:p>
          <w:p w14:paraId="0C6AEE89" w14:textId="77777777" w:rsidR="00A2177B" w:rsidRPr="00776858" w:rsidRDefault="00A2177B" w:rsidP="00A2177B">
            <w:pPr>
              <w:pStyle w:val="Prrafodelista"/>
              <w:numPr>
                <w:ilvl w:val="0"/>
                <w:numId w:val="17"/>
              </w:numPr>
              <w:spacing w:line="276" w:lineRule="auto"/>
              <w:jc w:val="both"/>
              <w:rPr>
                <w:rFonts w:ascii="Verdana" w:eastAsia="Arial MT" w:hAnsi="Verdana" w:cs="Arial"/>
                <w:lang w:eastAsia="es-ES" w:bidi="es-ES"/>
              </w:rPr>
            </w:pPr>
            <w:r w:rsidRPr="009F17CE">
              <w:rPr>
                <w:rFonts w:ascii="Verdana" w:eastAsia="Arial" w:hAnsi="Verdana" w:cs="Arial"/>
                <w:color w:val="000000"/>
                <w:lang w:eastAsia="es-ES" w:bidi="es-ES"/>
              </w:rPr>
              <w:t>Consejo de Estado. Sala de Consulta y Servicio Civil. Concepto del 06 de junio 2018. Radicado:</w:t>
            </w:r>
            <w:r>
              <w:rPr>
                <w:rFonts w:ascii="Verdana" w:eastAsia="Arial" w:hAnsi="Verdana" w:cs="Arial"/>
                <w:color w:val="000000"/>
                <w:lang w:eastAsia="es-ES" w:bidi="es-ES"/>
              </w:rPr>
              <w:t xml:space="preserve"> </w:t>
            </w:r>
            <w:r w:rsidRPr="00776858">
              <w:rPr>
                <w:rFonts w:ascii="Verdana" w:eastAsia="Arial" w:hAnsi="Verdana" w:cs="Arial"/>
                <w:color w:val="000000"/>
                <w:lang w:val="es-CO" w:eastAsia="es-ES" w:bidi="es-ES"/>
              </w:rPr>
              <w:t>11001-03-06-000-2018-00034-00</w:t>
            </w:r>
            <w:r w:rsidRPr="009F17CE">
              <w:rPr>
                <w:rFonts w:ascii="Verdana" w:eastAsia="Arial" w:hAnsi="Verdana" w:cs="Arial"/>
                <w:color w:val="000000"/>
                <w:lang w:eastAsia="es-ES" w:bidi="es-ES"/>
              </w:rPr>
              <w:t xml:space="preserve"> </w:t>
            </w:r>
            <w:r>
              <w:rPr>
                <w:rFonts w:ascii="Verdana" w:eastAsia="Arial" w:hAnsi="Verdana" w:cs="Arial"/>
                <w:color w:val="000000"/>
                <w:lang w:eastAsia="es-ES" w:bidi="es-ES"/>
              </w:rPr>
              <w:t>(</w:t>
            </w:r>
            <w:r w:rsidRPr="009F17CE">
              <w:rPr>
                <w:rFonts w:ascii="Verdana" w:eastAsia="Arial" w:hAnsi="Verdana" w:cs="Arial"/>
                <w:color w:val="000000"/>
                <w:lang w:eastAsia="es-ES" w:bidi="es-ES"/>
              </w:rPr>
              <w:t>2369</w:t>
            </w:r>
            <w:r>
              <w:rPr>
                <w:rFonts w:ascii="Verdana" w:eastAsia="Arial" w:hAnsi="Verdana" w:cs="Arial"/>
                <w:color w:val="000000"/>
                <w:lang w:eastAsia="es-ES" w:bidi="es-ES"/>
              </w:rPr>
              <w:t>)</w:t>
            </w:r>
            <w:r w:rsidRPr="009F17CE">
              <w:rPr>
                <w:rFonts w:ascii="Verdana" w:eastAsia="Arial" w:hAnsi="Verdana" w:cs="Arial"/>
                <w:color w:val="000000"/>
                <w:lang w:eastAsia="es-ES" w:bidi="es-ES"/>
              </w:rPr>
              <w:t>.</w:t>
            </w:r>
            <w:r>
              <w:rPr>
                <w:rFonts w:ascii="Verdana" w:eastAsia="Arial" w:hAnsi="Verdana" w:cs="Arial"/>
                <w:color w:val="000000"/>
                <w:lang w:eastAsia="es-ES" w:bidi="es-ES"/>
              </w:rPr>
              <w:t xml:space="preserve"> </w:t>
            </w:r>
            <w:r w:rsidRPr="009F17CE">
              <w:rPr>
                <w:rFonts w:ascii="Verdana" w:eastAsia="Arial" w:hAnsi="Verdana" w:cs="Arial"/>
                <w:color w:val="000000"/>
                <w:lang w:eastAsia="es-ES" w:bidi="es-ES"/>
              </w:rPr>
              <w:t>C.P: Óscar Darí</w:t>
            </w:r>
            <w:r>
              <w:rPr>
                <w:rFonts w:ascii="Verdana" w:eastAsia="Arial" w:hAnsi="Verdana" w:cs="Arial"/>
                <w:color w:val="000000"/>
                <w:lang w:eastAsia="es-ES" w:bidi="es-ES"/>
              </w:rPr>
              <w:t>o</w:t>
            </w:r>
            <w:r w:rsidRPr="009F17CE">
              <w:rPr>
                <w:rFonts w:ascii="Verdana" w:eastAsia="Arial" w:hAnsi="Verdana" w:cs="Arial"/>
                <w:color w:val="000000"/>
                <w:lang w:eastAsia="es-ES" w:bidi="es-ES"/>
              </w:rPr>
              <w:t xml:space="preserve"> Amaya Navas.</w:t>
            </w:r>
          </w:p>
          <w:p w14:paraId="7D4DB9EF" w14:textId="77777777" w:rsidR="00A2177B" w:rsidRPr="00776858" w:rsidRDefault="00A2177B" w:rsidP="00A2177B">
            <w:pPr>
              <w:pStyle w:val="Prrafodelista"/>
              <w:numPr>
                <w:ilvl w:val="0"/>
                <w:numId w:val="17"/>
              </w:numPr>
              <w:spacing w:line="276" w:lineRule="auto"/>
              <w:jc w:val="both"/>
              <w:rPr>
                <w:rFonts w:ascii="Verdana" w:eastAsia="Arial MT" w:hAnsi="Verdana" w:cs="Arial"/>
                <w:lang w:eastAsia="es-ES" w:bidi="es-ES"/>
              </w:rPr>
            </w:pPr>
            <w:r w:rsidRPr="00776858">
              <w:rPr>
                <w:rFonts w:ascii="Verdana" w:hAnsi="Verdana"/>
              </w:rPr>
              <w:t xml:space="preserve">Consejo de Estado. Sala de lo Contencioso Administrativo. Sección Tercera. Subsección A. Sentencia del 22 de agosto de 2023. </w:t>
            </w:r>
            <w:proofErr w:type="spellStart"/>
            <w:r w:rsidRPr="00776858">
              <w:rPr>
                <w:rFonts w:ascii="Verdana" w:hAnsi="Verdana"/>
              </w:rPr>
              <w:t>Exp</w:t>
            </w:r>
            <w:proofErr w:type="spellEnd"/>
            <w:r w:rsidRPr="00776858">
              <w:rPr>
                <w:rFonts w:ascii="Verdana" w:hAnsi="Verdana"/>
              </w:rPr>
              <w:t xml:space="preserve">. No. 58634. </w:t>
            </w:r>
            <w:r w:rsidRPr="00776858">
              <w:rPr>
                <w:rFonts w:ascii="Verdana" w:hAnsi="Verdana"/>
                <w:lang w:val="es-CO"/>
              </w:rPr>
              <w:t>C.P: María Adriana Marín.</w:t>
            </w:r>
          </w:p>
          <w:p w14:paraId="29E3008F" w14:textId="77777777" w:rsidR="00A2177B" w:rsidRPr="00776858" w:rsidRDefault="00A2177B" w:rsidP="00A2177B">
            <w:pPr>
              <w:pStyle w:val="Prrafodelista"/>
              <w:numPr>
                <w:ilvl w:val="0"/>
                <w:numId w:val="17"/>
              </w:numPr>
              <w:spacing w:line="276" w:lineRule="auto"/>
              <w:jc w:val="both"/>
              <w:rPr>
                <w:rFonts w:ascii="Verdana" w:eastAsia="Arial MT" w:hAnsi="Verdana" w:cs="Arial"/>
                <w:lang w:eastAsia="es-ES" w:bidi="es-ES"/>
              </w:rPr>
            </w:pPr>
            <w:r w:rsidRPr="00776858">
              <w:rPr>
                <w:rFonts w:ascii="Verdana" w:hAnsi="Verdana"/>
              </w:rPr>
              <w:t>Consejo de Estado. Sala de lo Contencioso Administrativo. Sección Tercera</w:t>
            </w:r>
            <w:r w:rsidRPr="00776858">
              <w:rPr>
                <w:rFonts w:ascii="Verdana" w:hAnsi="Verdana"/>
                <w:lang w:val="es-CO"/>
              </w:rPr>
              <w:t xml:space="preserve">. Subsección C. Sentencia del 19 de septiembre de 2022. </w:t>
            </w:r>
            <w:proofErr w:type="spellStart"/>
            <w:r w:rsidRPr="00776858">
              <w:rPr>
                <w:rFonts w:ascii="Verdana" w:hAnsi="Verdana"/>
                <w:lang w:val="es-CO"/>
              </w:rPr>
              <w:t>Exp</w:t>
            </w:r>
            <w:proofErr w:type="spellEnd"/>
            <w:r w:rsidRPr="00776858">
              <w:rPr>
                <w:rFonts w:ascii="Verdana" w:hAnsi="Verdana"/>
                <w:lang w:val="es-CO"/>
              </w:rPr>
              <w:t>. No. 54714. C.P: Jaime Enrique Rodríguez Navas.</w:t>
            </w:r>
          </w:p>
          <w:p w14:paraId="049935CF" w14:textId="77777777" w:rsidR="00A2177B" w:rsidRPr="00776858" w:rsidRDefault="00A2177B" w:rsidP="00A2177B">
            <w:pPr>
              <w:pStyle w:val="Prrafodelista"/>
              <w:numPr>
                <w:ilvl w:val="0"/>
                <w:numId w:val="17"/>
              </w:numPr>
              <w:spacing w:line="276" w:lineRule="auto"/>
              <w:jc w:val="both"/>
              <w:rPr>
                <w:rFonts w:ascii="Verdana" w:eastAsia="Arial MT" w:hAnsi="Verdana" w:cs="Arial"/>
                <w:lang w:eastAsia="es-ES" w:bidi="es-ES"/>
              </w:rPr>
            </w:pPr>
            <w:r w:rsidRPr="00776858">
              <w:rPr>
                <w:rFonts w:ascii="Verdana" w:hAnsi="Verdana"/>
              </w:rPr>
              <w:t xml:space="preserve">Consejo de Estado. Sala de lo Contencioso Administrativo. Sección Tercera. Subsección C. Sentencia del 24 de abril de 2024. </w:t>
            </w:r>
            <w:proofErr w:type="spellStart"/>
            <w:r w:rsidRPr="00776858">
              <w:rPr>
                <w:rFonts w:ascii="Verdana" w:hAnsi="Verdana"/>
              </w:rPr>
              <w:t>Exp</w:t>
            </w:r>
            <w:proofErr w:type="spellEnd"/>
            <w:r w:rsidRPr="00776858">
              <w:rPr>
                <w:rFonts w:ascii="Verdana" w:hAnsi="Verdana"/>
              </w:rPr>
              <w:t xml:space="preserve">. No. 67095. </w:t>
            </w:r>
            <w:r w:rsidRPr="00776858">
              <w:rPr>
                <w:rFonts w:ascii="Verdana" w:hAnsi="Verdana"/>
                <w:lang w:val="es-CO"/>
              </w:rPr>
              <w:t>C.P: Nicolás Yepes Corrales.</w:t>
            </w:r>
          </w:p>
          <w:p w14:paraId="04B20119" w14:textId="77777777" w:rsidR="00A2177B" w:rsidRPr="009835ED" w:rsidRDefault="00A2177B" w:rsidP="00A2177B">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B31C7B">
              <w:rPr>
                <w:rFonts w:ascii="Verdana" w:eastAsia="Calibri" w:hAnsi="Verdana" w:cs="Arial"/>
                <w:color w:val="000000"/>
              </w:rPr>
              <w:t>C–300 de 2012</w:t>
            </w:r>
            <w:r>
              <w:rPr>
                <w:rFonts w:ascii="Verdana" w:eastAsia="Calibri" w:hAnsi="Verdana" w:cs="Arial"/>
                <w:color w:val="000000"/>
              </w:rPr>
              <w:t xml:space="preserve">. M.P: </w:t>
            </w:r>
            <w:r>
              <w:t xml:space="preserve"> </w:t>
            </w:r>
            <w:r w:rsidRPr="009835ED">
              <w:rPr>
                <w:rFonts w:ascii="Verdana" w:eastAsia="Calibri" w:hAnsi="Verdana" w:cs="Arial"/>
                <w:color w:val="000000"/>
              </w:rPr>
              <w:t>Jorge Ignacio Pretelt Chaljub</w:t>
            </w:r>
            <w:r>
              <w:rPr>
                <w:rFonts w:ascii="Verdana" w:eastAsia="Calibri" w:hAnsi="Verdana" w:cs="Arial"/>
                <w:color w:val="000000"/>
              </w:rPr>
              <w:t>.</w:t>
            </w:r>
          </w:p>
          <w:p w14:paraId="3BE0C6B8" w14:textId="77777777" w:rsidR="00A2177B" w:rsidRPr="009835ED" w:rsidRDefault="00A2177B" w:rsidP="00A2177B">
            <w:pPr>
              <w:pStyle w:val="Prrafodelista"/>
              <w:numPr>
                <w:ilvl w:val="0"/>
                <w:numId w:val="17"/>
              </w:numPr>
              <w:spacing w:line="276" w:lineRule="auto"/>
              <w:jc w:val="both"/>
              <w:rPr>
                <w:rFonts w:ascii="Verdana" w:eastAsia="Arial MT" w:hAnsi="Verdana" w:cs="Arial"/>
                <w:lang w:eastAsia="es-ES" w:bidi="es-ES"/>
              </w:rPr>
            </w:pPr>
            <w:r w:rsidRPr="009835ED">
              <w:rPr>
                <w:rFonts w:ascii="Verdana" w:eastAsia="Calibri" w:hAnsi="Verdana" w:cs="Arial"/>
                <w:color w:val="000000"/>
              </w:rPr>
              <w:t xml:space="preserve">Corte Constitucional. Sentencia </w:t>
            </w:r>
            <w:r w:rsidRPr="009835ED">
              <w:rPr>
                <w:rFonts w:ascii="Verdana" w:hAnsi="Verdana"/>
              </w:rPr>
              <w:t>C-932 de 2007, M.P. Marco Gerardo Monroy Cabra.</w:t>
            </w:r>
          </w:p>
          <w:p w14:paraId="393441E2" w14:textId="77777777" w:rsidR="00A2177B" w:rsidRPr="00703300" w:rsidRDefault="00A2177B" w:rsidP="00A2177B">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703300">
              <w:rPr>
                <w:rFonts w:ascii="Verdana" w:eastAsia="Arial MT" w:hAnsi="Verdana" w:cs="Arial"/>
                <w:lang w:eastAsia="es-ES" w:bidi="es-ES"/>
              </w:rPr>
              <w:t>C-949 de 2001.</w:t>
            </w:r>
            <w:r w:rsidRPr="00703300">
              <w:rPr>
                <w:rFonts w:ascii="Verdana" w:hAnsi="Verdana"/>
              </w:rPr>
              <w:t xml:space="preserve"> M.P. Clara Inés Vargas Hernández</w:t>
            </w:r>
            <w:r>
              <w:rPr>
                <w:rFonts w:ascii="Verdana" w:hAnsi="Verdana"/>
              </w:rPr>
              <w:t>.</w:t>
            </w:r>
          </w:p>
          <w:p w14:paraId="24D0480E" w14:textId="77777777" w:rsidR="00A2177B" w:rsidRDefault="00A2177B" w:rsidP="00A2177B">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703300">
              <w:rPr>
                <w:rFonts w:ascii="Verdana" w:eastAsia="Arial MT" w:hAnsi="Verdana" w:cs="Arial"/>
                <w:lang w:eastAsia="es-ES" w:bidi="es-ES"/>
              </w:rPr>
              <w:t>C-068 de 2009, M.P. Mauricio González Cuervo</w:t>
            </w:r>
            <w:r>
              <w:rPr>
                <w:rFonts w:ascii="Verdana" w:eastAsia="Arial MT" w:hAnsi="Verdana" w:cs="Arial"/>
                <w:lang w:eastAsia="es-ES" w:bidi="es-ES"/>
              </w:rPr>
              <w:t>.</w:t>
            </w:r>
          </w:p>
          <w:p w14:paraId="7D44E5F0" w14:textId="032CB286" w:rsidR="00233CCD" w:rsidRPr="00A2177B" w:rsidRDefault="00A2177B" w:rsidP="00A2177B">
            <w:pPr>
              <w:pStyle w:val="Prrafodelista"/>
              <w:numPr>
                <w:ilvl w:val="0"/>
                <w:numId w:val="17"/>
              </w:numPr>
              <w:spacing w:line="276" w:lineRule="auto"/>
              <w:jc w:val="both"/>
              <w:rPr>
                <w:rFonts w:ascii="Verdana" w:eastAsia="Arial MT" w:hAnsi="Verdana" w:cs="Arial"/>
                <w:lang w:eastAsia="es-ES" w:bidi="es-ES"/>
              </w:rPr>
            </w:pPr>
            <w:r w:rsidRPr="00776858">
              <w:rPr>
                <w:rFonts w:ascii="Verdana" w:eastAsia="Arial MT" w:hAnsi="Verdana" w:cs="Arial"/>
                <w:lang w:eastAsia="es-ES" w:bidi="es-ES"/>
              </w:rPr>
              <w:t>DAVILA VINUEZA Luis Guillermo. Régimen Jurídico de la contratación estatal. Bogotá: Editorial Legis, 2001</w:t>
            </w:r>
            <w:r>
              <w:rPr>
                <w:rFonts w:ascii="Verdana" w:eastAsia="Arial MT" w:hAnsi="Verdana" w:cs="Arial"/>
                <w:lang w:eastAsia="es-ES" w:bidi="es-ES"/>
              </w:rPr>
              <w:t>.</w:t>
            </w:r>
          </w:p>
        </w:tc>
      </w:tr>
    </w:tbl>
    <w:p w14:paraId="54D20966" w14:textId="77777777" w:rsidR="00233CCD" w:rsidRPr="00593A5F" w:rsidRDefault="00233CCD" w:rsidP="00233CCD">
      <w:pPr>
        <w:pStyle w:val="Prrafodelista"/>
        <w:numPr>
          <w:ilvl w:val="0"/>
          <w:numId w:val="16"/>
        </w:numPr>
        <w:tabs>
          <w:tab w:val="left" w:pos="142"/>
          <w:tab w:val="left" w:pos="284"/>
        </w:tabs>
        <w:spacing w:before="240"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r w:rsidRPr="00593A5F">
        <w:rPr>
          <w:rFonts w:ascii="Verdana" w:eastAsia="Century Gothic" w:hAnsi="Verdana" w:cs="Century Gothic"/>
          <w:b/>
          <w:bCs/>
        </w:rPr>
        <w:t>:</w:t>
      </w:r>
    </w:p>
    <w:p w14:paraId="2E1B697B" w14:textId="1C4F2A16" w:rsidR="0018055C" w:rsidRPr="0018055C" w:rsidRDefault="0018055C" w:rsidP="0018055C">
      <w:pPr>
        <w:widowControl w:val="0"/>
        <w:autoSpaceDE w:val="0"/>
        <w:autoSpaceDN w:val="0"/>
        <w:spacing w:before="240" w:after="0" w:line="276" w:lineRule="auto"/>
        <w:jc w:val="both"/>
        <w:rPr>
          <w:rStyle w:val="normaltextrun"/>
          <w:rFonts w:ascii="Verdana" w:eastAsia="Arial" w:hAnsi="Verdana" w:cs="Arial"/>
          <w:lang w:val="es-MX" w:eastAsia="es-ES"/>
        </w:rPr>
      </w:pPr>
      <w:r w:rsidRPr="0018055C">
        <w:rPr>
          <w:rStyle w:val="normaltextrun"/>
          <w:rFonts w:ascii="Verdana" w:hAnsi="Verdana" w:cs="Arial"/>
          <w:color w:val="000000" w:themeColor="text1"/>
          <w:shd w:val="clear" w:color="auto" w:fill="FFFFFF"/>
          <w:lang w:val="es-ES"/>
        </w:rPr>
        <w:t xml:space="preserve">La Agencia Nacional de Contratación Pública – Colombia Compra Eficiente ha analizado </w:t>
      </w:r>
      <w:r w:rsidRPr="0018055C">
        <w:rPr>
          <w:rFonts w:ascii="Verdana" w:hAnsi="Verdana" w:cs="Arial"/>
          <w:color w:val="000000" w:themeColor="text1"/>
          <w:lang w:eastAsia="es-ES_tradnl"/>
        </w:rPr>
        <w:t>la adición de los contratos estatales</w:t>
      </w:r>
      <w:r w:rsidRPr="0018055C">
        <w:rPr>
          <w:rStyle w:val="normaltextrun"/>
          <w:rFonts w:ascii="Verdana" w:hAnsi="Verdana" w:cs="Arial"/>
          <w:color w:val="000000" w:themeColor="text1"/>
          <w:shd w:val="clear" w:color="auto" w:fill="FFFFFF"/>
          <w:lang w:val="es-ES"/>
        </w:rPr>
        <w:t xml:space="preserve"> en los conceptos</w:t>
      </w:r>
      <w:r w:rsidRPr="0018055C">
        <w:rPr>
          <w:rStyle w:val="normaltextrun"/>
          <w:rFonts w:ascii="Verdana" w:hAnsi="Verdana" w:cs="Calibri"/>
          <w:color w:val="000000" w:themeColor="text1"/>
          <w:shd w:val="clear" w:color="auto" w:fill="FFFFFF"/>
        </w:rPr>
        <w:t xml:space="preserve"> </w:t>
      </w:r>
      <w:r w:rsidRPr="0018055C">
        <w:rPr>
          <w:rFonts w:ascii="Verdana" w:hAnsi="Verdana" w:cs="Arial"/>
          <w:color w:val="000000" w:themeColor="text1"/>
          <w:lang w:eastAsia="es-ES_tradnl"/>
        </w:rPr>
        <w:t>con radicado Nos. 4201912000007298 de 23 de octubre de 2019, 4201913000006294 del 16 de septiembre de 2019, así como en los conceptos C-062 del 25 de marzo de 2020, C-100 del 27 de marzo de 2020, C-318 del 28 de mayo de 2020, C–452 del 28 de julio de 2020,</w:t>
      </w:r>
      <w:r w:rsidRPr="0018055C">
        <w:rPr>
          <w:rFonts w:ascii="Verdana" w:hAnsi="Verdana" w:cs="Arial"/>
          <w:bCs/>
          <w:color w:val="000000" w:themeColor="text1"/>
          <w:lang w:eastAsia="es-ES_tradnl"/>
        </w:rPr>
        <w:t xml:space="preserve"> C-560 del 24 de agosto de 2020, C-628 del 23 de septiembre del 2020,</w:t>
      </w:r>
      <w:r w:rsidRPr="0018055C">
        <w:rPr>
          <w:rFonts w:ascii="Verdana" w:hAnsi="Verdana" w:cs="Arial"/>
          <w:color w:val="000000" w:themeColor="text1"/>
          <w:lang w:eastAsia="es-ES_tradnl"/>
        </w:rPr>
        <w:t xml:space="preserve"> C-750 del 21 de diciembre de 2020,</w:t>
      </w:r>
      <w:r w:rsidRPr="0018055C">
        <w:rPr>
          <w:rFonts w:ascii="Verdana" w:hAnsi="Verdana" w:cs="Arial"/>
          <w:bCs/>
          <w:color w:val="000000" w:themeColor="text1"/>
          <w:lang w:eastAsia="es-ES_tradnl"/>
        </w:rPr>
        <w:t xml:space="preserve"> C-073 de 16 de marzo de 2021, C-277 de 21 de junio de 2021, C-644 de 18 de noviembre de 2021, C-755 de 21 de enero de 2022, C-152 de 1 de abril de 2022, C-267 de 5 de mayo de 2022 y C-432 de 13 de julio de 2022 y C-630 del 29 de septiembre de 2022,</w:t>
      </w:r>
      <w:r w:rsidRPr="0018055C">
        <w:rPr>
          <w:rFonts w:ascii="Verdana" w:hAnsi="Verdana" w:cs="Arial"/>
          <w:color w:val="000000" w:themeColor="text1"/>
          <w:lang w:eastAsia="es-ES_tradnl"/>
        </w:rPr>
        <w:t xml:space="preserve"> </w:t>
      </w:r>
      <w:r w:rsidRPr="0018055C">
        <w:rPr>
          <w:rFonts w:ascii="Verdana" w:hAnsi="Verdana" w:cs="Arial"/>
          <w:bCs/>
          <w:color w:val="000000" w:themeColor="text1"/>
          <w:szCs w:val="24"/>
          <w:lang w:eastAsia="es-ES_tradnl"/>
        </w:rPr>
        <w:t xml:space="preserve">C-784 del 21 de noviembre de 2022, C-202 del 31 de julio de 2024, </w:t>
      </w:r>
      <w:r w:rsidRPr="0018055C">
        <w:rPr>
          <w:rStyle w:val="normaltextrun"/>
          <w:rFonts w:ascii="Verdana" w:hAnsi="Verdana" w:cs="Arial"/>
          <w:color w:val="000000" w:themeColor="text1"/>
          <w:shd w:val="clear" w:color="auto" w:fill="FFFFFF"/>
        </w:rPr>
        <w:t>C-466 del 23 de septiembre de 2024, C-197 del 8 de marzo de 2025, C-109 del 09 de marzo de 2015, y C-308 del 28 de abril de 2025, C-384 del 7 de mayo de 2025, C-583 del 18 de junio de 2025</w:t>
      </w:r>
      <w:r w:rsidRPr="0018055C">
        <w:rPr>
          <w:rFonts w:ascii="Verdana" w:eastAsia="Calibri" w:hAnsi="Verdana" w:cs="Arial"/>
          <w:lang w:val="es-ES_tradnl" w:eastAsia="es-ES_tradnl"/>
        </w:rPr>
        <w:t>, C-1212 del 30 de septiembre de 2025</w:t>
      </w:r>
      <w:r w:rsidR="004F7C74">
        <w:rPr>
          <w:rFonts w:ascii="Verdana" w:eastAsia="Calibri" w:hAnsi="Verdana" w:cs="Arial"/>
          <w:lang w:val="es-ES_tradnl" w:eastAsia="es-ES_tradnl"/>
        </w:rPr>
        <w:t xml:space="preserve"> y el</w:t>
      </w:r>
      <w:r w:rsidRPr="0018055C">
        <w:rPr>
          <w:rFonts w:ascii="Verdana" w:eastAsia="Calibri" w:hAnsi="Verdana" w:cs="Arial"/>
          <w:lang w:val="es-ES_tradnl" w:eastAsia="es-ES_tradnl"/>
        </w:rPr>
        <w:t xml:space="preserve"> </w:t>
      </w:r>
      <w:r w:rsidR="003C77F8">
        <w:rPr>
          <w:rFonts w:ascii="Verdana" w:eastAsia="Calibri" w:hAnsi="Verdana" w:cs="Arial"/>
          <w:lang w:val="es-ES_tradnl" w:eastAsia="es-ES_tradnl"/>
        </w:rPr>
        <w:t>C-1637 de</w:t>
      </w:r>
      <w:r w:rsidR="005729AA">
        <w:rPr>
          <w:rFonts w:ascii="Verdana" w:eastAsia="Calibri" w:hAnsi="Verdana" w:cs="Arial"/>
          <w:lang w:val="es-ES_tradnl" w:eastAsia="es-ES_tradnl"/>
        </w:rPr>
        <w:t xml:space="preserve">l 16 de diciembre de 2025, </w:t>
      </w:r>
      <w:r w:rsidRPr="0018055C">
        <w:rPr>
          <w:rFonts w:ascii="Verdana" w:eastAsia="Calibri" w:hAnsi="Verdana" w:cs="Arial"/>
          <w:lang w:val="es-ES_tradnl" w:eastAsia="es-ES_tradnl"/>
        </w:rPr>
        <w:t>entre otros</w:t>
      </w:r>
      <w:r w:rsidRPr="0018055C">
        <w:rPr>
          <w:rFonts w:ascii="Verdana" w:hAnsi="Verdana" w:cs="Arial"/>
          <w:shd w:val="clear" w:color="auto" w:fill="FFFFFF"/>
        </w:rPr>
        <w:t xml:space="preserve">. </w:t>
      </w:r>
      <w:r w:rsidRPr="0018055C">
        <w:rPr>
          <w:rFonts w:ascii="Verdana" w:eastAsia="Calibri" w:hAnsi="Verdana" w:cs="Times New Roman"/>
        </w:rPr>
        <w:t>Estos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hyperlink r:id="rId12" w:history="1">
        <w:r w:rsidRPr="00B5661B">
          <w:rPr>
            <w:rStyle w:val="Hipervnculo"/>
            <w:rFonts w:ascii="Verdana" w:eastAsia="Calibri" w:hAnsi="Verdana" w:cs="Times New Roman"/>
            <w:lang w:val="es-ES"/>
          </w:rPr>
          <w:t>https://relatoria.colombiacompra.gov.co/busqueda/conceptos</w:t>
        </w:r>
      </w:hyperlink>
      <w:r w:rsidRPr="0018055C">
        <w:rPr>
          <w:rFonts w:ascii="Verdana" w:eastAsia="Calibri" w:hAnsi="Verdana" w:cs="Times New Roman"/>
        </w:rPr>
        <w:t>.</w:t>
      </w:r>
    </w:p>
    <w:p w14:paraId="0F7ACB5F" w14:textId="77777777" w:rsidR="00435B96" w:rsidRDefault="00233CCD" w:rsidP="00435B96">
      <w:pPr>
        <w:spacing w:before="240" w:after="120" w:line="276" w:lineRule="auto"/>
        <w:jc w:val="both"/>
      </w:pPr>
      <w:r w:rsidRPr="004A2375">
        <w:rPr>
          <w:rFonts w:ascii="Verdana" w:hAnsi="Verdana"/>
        </w:rPr>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xml:space="preserve">, una herramienta clave para fortalecer las capacidades de </w:t>
      </w:r>
      <w:r w:rsidRPr="00A655B7">
        <w:rPr>
          <w:rFonts w:ascii="Verdana" w:hAnsi="Verdana"/>
        </w:rPr>
        <w:t xml:space="preserve">todos los compradores públicos, proveedores, servidores públicos v para </w:t>
      </w:r>
      <w:r w:rsidRPr="00A655B7">
        <w:rPr>
          <w:rFonts w:ascii="Verdana" w:eastAsia="Calibri" w:hAnsi="Verdana" w:cs="Arial"/>
          <w:lang w:val="es-ES"/>
        </w:rPr>
        <w:t>generar mayor valor público. Accede al curso y aprende como implementar criterios sociales y ambientales en las diferentes etapas del proceso de contratación:</w:t>
      </w:r>
      <w:r w:rsidRPr="00A655B7">
        <w:rPr>
          <w:rFonts w:ascii="Verdana" w:eastAsia="Calibri" w:hAnsi="Verdana" w:cs="Arial"/>
          <w:lang w:val="es-ES"/>
        </w:rPr>
        <w:br/>
      </w:r>
      <w:hyperlink r:id="rId13" w:tgtFrame="_new" w:history="1">
        <w:r w:rsidRPr="00A655B7">
          <w:rPr>
            <w:rStyle w:val="Hipervnculo"/>
            <w:rFonts w:ascii="Verdana" w:hAnsi="Verdana"/>
          </w:rPr>
          <w:t>https://formacionvirtual.colombiacompra.gov.co/mod/page/view.php?id=3718</w:t>
        </w:r>
      </w:hyperlink>
    </w:p>
    <w:p w14:paraId="4A661F19" w14:textId="211DCE29" w:rsidR="00435B96" w:rsidRDefault="00233CCD" w:rsidP="00435B96">
      <w:pPr>
        <w:spacing w:before="240" w:after="120" w:line="276" w:lineRule="auto"/>
        <w:jc w:val="both"/>
      </w:pPr>
      <w:r w:rsidRPr="00A655B7">
        <w:rPr>
          <w:rFonts w:ascii="Verdana" w:eastAsia="Calibri" w:hAnsi="Verdana" w:cs="Arial"/>
          <w:lang w:val="es-ES"/>
        </w:rPr>
        <w:t>De otro lado, te contamos que esta Agencia ha da un paso decisivo en la estandarización</w:t>
      </w:r>
      <w:r w:rsidRPr="00A655B7">
        <w:rPr>
          <w:rFonts w:ascii="Verdana" w:hAnsi="Verdana"/>
        </w:rPr>
        <w:t xml:space="preserve"> y modernización</w:t>
      </w:r>
      <w:r w:rsidRPr="004A2375">
        <w:rPr>
          <w:rFonts w:ascii="Verdana" w:hAnsi="Verdana"/>
        </w:rPr>
        <w:t xml:space="preserve">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w:t>
      </w:r>
      <w:r w:rsidRPr="004A2375">
        <w:rPr>
          <w:rFonts w:ascii="Verdana" w:hAnsi="Verdana"/>
          <w:b/>
          <w:bCs/>
        </w:rPr>
        <w:lastRenderedPageBreak/>
        <w:t>cuantía, consultoría e interventoría</w:t>
      </w:r>
      <w:r w:rsidRPr="004A237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4A2375">
          <w:rPr>
            <w:rStyle w:val="Hipervnculo"/>
            <w:rFonts w:ascii="Verdana" w:hAnsi="Verdana"/>
          </w:rPr>
          <w:t>https://www.colombiacompra.gov.co/normativa-y-relatoria/documentos-tipo</w:t>
        </w:r>
      </w:hyperlink>
    </w:p>
    <w:p w14:paraId="75E73DC8" w14:textId="587CE4E6" w:rsidR="00233CCD" w:rsidRDefault="00233CCD" w:rsidP="00233CCD">
      <w:pPr>
        <w:spacing w:after="120" w:line="276" w:lineRule="auto"/>
        <w:jc w:val="both"/>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A2375">
        <w:rPr>
          <w:rFonts w:ascii="Verdana" w:hAnsi="Verdana"/>
        </w:rPr>
        <w:br/>
      </w:r>
      <w:hyperlink r:id="rId15" w:tgtFrame="_new" w:history="1">
        <w:r w:rsidRPr="004A237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33A0C0E" w14:textId="77777777" w:rsidR="00233CCD" w:rsidRPr="004A2375" w:rsidRDefault="00233CCD" w:rsidP="00233CCD">
      <w:pPr>
        <w:spacing w:after="120" w:line="276" w:lineRule="auto"/>
        <w:jc w:val="both"/>
        <w:rPr>
          <w:rFonts w:ascii="Verdana" w:hAnsi="Verdana"/>
        </w:rPr>
      </w:pPr>
      <w:r w:rsidRPr="004A2375">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4ED4C3B" w14:textId="77777777" w:rsidR="00233CCD" w:rsidRPr="00ED7FC7" w:rsidRDefault="00233CCD" w:rsidP="00233CCD">
      <w:pPr>
        <w:pStyle w:val="Prrafodelista"/>
        <w:numPr>
          <w:ilvl w:val="0"/>
          <w:numId w:val="15"/>
        </w:numPr>
        <w:spacing w:after="0" w:line="276" w:lineRule="auto"/>
        <w:contextualSpacing w:val="0"/>
        <w:jc w:val="both"/>
        <w:rPr>
          <w:rFonts w:ascii="Verdana" w:hAnsi="Verdana"/>
          <w:lang w:val="es-CO"/>
        </w:rPr>
      </w:pPr>
      <w:r w:rsidRPr="00ED7FC7">
        <w:rPr>
          <w:rFonts w:ascii="Verdana" w:hAnsi="Verdana"/>
          <w:lang w:val="es-CO"/>
        </w:rPr>
        <w:t>Línea nacional gratuita o servicio a la ciudadanía: 01800 0520808</w:t>
      </w:r>
    </w:p>
    <w:p w14:paraId="3E92306D" w14:textId="77777777" w:rsidR="00233CCD" w:rsidRPr="00ED7FC7" w:rsidRDefault="00233CCD" w:rsidP="00233CCD">
      <w:pPr>
        <w:pStyle w:val="Prrafodelista"/>
        <w:numPr>
          <w:ilvl w:val="0"/>
          <w:numId w:val="15"/>
        </w:numPr>
        <w:spacing w:after="0" w:line="276" w:lineRule="auto"/>
        <w:contextualSpacing w:val="0"/>
        <w:jc w:val="both"/>
        <w:rPr>
          <w:rFonts w:ascii="Verdana" w:hAnsi="Verdana"/>
          <w:lang w:val="es-CO"/>
        </w:rPr>
      </w:pPr>
      <w:r w:rsidRPr="00ED7FC7">
        <w:rPr>
          <w:rFonts w:ascii="Verdana" w:hAnsi="Verdana"/>
          <w:lang w:val="es-CO"/>
        </w:rPr>
        <w:t>Línea en Bogotá (Mesa de servicio): +57 601 7456788</w:t>
      </w:r>
    </w:p>
    <w:p w14:paraId="095899E5" w14:textId="77777777" w:rsidR="00233CCD" w:rsidRPr="00ED7FC7" w:rsidRDefault="00233CCD" w:rsidP="00233CCD">
      <w:pPr>
        <w:pStyle w:val="Prrafodelista"/>
        <w:numPr>
          <w:ilvl w:val="0"/>
          <w:numId w:val="15"/>
        </w:numPr>
        <w:spacing w:after="0" w:line="276" w:lineRule="auto"/>
        <w:contextualSpacing w:val="0"/>
        <w:jc w:val="both"/>
        <w:rPr>
          <w:rFonts w:ascii="Verdana" w:hAnsi="Verdana"/>
          <w:lang w:val="es-CO"/>
        </w:rPr>
      </w:pPr>
      <w:r w:rsidRPr="00ED7FC7">
        <w:rPr>
          <w:rFonts w:ascii="Verdana" w:hAnsi="Verdana"/>
          <w:lang w:val="es-CO"/>
        </w:rPr>
        <w:t>Línea de servicio y atención al ciudadano: +57 601 7956600</w:t>
      </w:r>
    </w:p>
    <w:p w14:paraId="2714A6EE" w14:textId="77777777" w:rsidR="00233CCD" w:rsidRPr="00ED7FC7" w:rsidRDefault="00233CCD" w:rsidP="00233CCD">
      <w:pPr>
        <w:pStyle w:val="Prrafodelista"/>
        <w:numPr>
          <w:ilvl w:val="0"/>
          <w:numId w:val="15"/>
        </w:numPr>
        <w:spacing w:line="276" w:lineRule="auto"/>
        <w:contextualSpacing w:val="0"/>
        <w:jc w:val="both"/>
        <w:rPr>
          <w:rFonts w:ascii="Verdana" w:hAnsi="Verdana"/>
          <w:lang w:val="es-CO"/>
        </w:rPr>
      </w:pPr>
      <w:r w:rsidRPr="00ED7FC7">
        <w:rPr>
          <w:rFonts w:ascii="Verdana" w:hAnsi="Verdana"/>
          <w:lang w:val="es-CO"/>
        </w:rPr>
        <w:t xml:space="preserve">Página web: </w:t>
      </w:r>
      <w:hyperlink r:id="rId16" w:history="1">
        <w:r w:rsidRPr="00ED7FC7">
          <w:rPr>
            <w:rStyle w:val="Hipervnculo"/>
            <w:rFonts w:ascii="Verdana" w:hAnsi="Verdana"/>
            <w:lang w:val="es-CO"/>
          </w:rPr>
          <w:t>www.colombiacompra.gov.co</w:t>
        </w:r>
      </w:hyperlink>
    </w:p>
    <w:p w14:paraId="5E54CFE7" w14:textId="77777777" w:rsidR="00233CCD" w:rsidRDefault="00233CCD" w:rsidP="00233CCD">
      <w:pPr>
        <w:spacing w:after="0" w:line="276" w:lineRule="auto"/>
        <w:jc w:val="both"/>
        <w:rPr>
          <w:rFonts w:ascii="Verdana" w:hAnsi="Verdana"/>
        </w:rPr>
      </w:pPr>
      <w:r w:rsidRPr="004A2375">
        <w:rPr>
          <w:rFonts w:ascii="Verdana" w:hAnsi="Verdana"/>
        </w:rPr>
        <w:t xml:space="preserve">Por último, lo invitamos a seguirnos en las redes sociales en las cuales se difunde información institucional: </w:t>
      </w:r>
    </w:p>
    <w:p w14:paraId="76B8A9C8" w14:textId="77777777" w:rsidR="00233CCD" w:rsidRPr="00ED7FC7" w:rsidRDefault="00233CCD" w:rsidP="00233CCD">
      <w:pPr>
        <w:spacing w:before="240" w:after="0" w:line="276" w:lineRule="auto"/>
        <w:jc w:val="both"/>
        <w:rPr>
          <w:rFonts w:ascii="Verdana" w:hAnsi="Verdana"/>
        </w:rPr>
      </w:pPr>
      <w:r w:rsidRPr="00ED7FC7">
        <w:rPr>
          <w:rFonts w:ascii="Verdana" w:hAnsi="Verdana"/>
        </w:rPr>
        <w:t xml:space="preserve">Twitter: </w:t>
      </w:r>
      <w:r w:rsidRPr="00ED7FC7">
        <w:rPr>
          <w:rStyle w:val="Hipervnculo"/>
          <w:rFonts w:ascii="Verdana" w:hAnsi="Verdana"/>
        </w:rPr>
        <w:t>@colombiacompra</w:t>
      </w:r>
      <w:r w:rsidRPr="00ED7FC7">
        <w:rPr>
          <w:rFonts w:ascii="Verdana" w:hAnsi="Verdana"/>
        </w:rPr>
        <w:t xml:space="preserve"> </w:t>
      </w:r>
    </w:p>
    <w:p w14:paraId="255647D5" w14:textId="77777777" w:rsidR="00233CCD" w:rsidRPr="00ED7FC7" w:rsidRDefault="00233CCD" w:rsidP="00233CCD">
      <w:pPr>
        <w:spacing w:after="0" w:line="276" w:lineRule="auto"/>
        <w:jc w:val="both"/>
        <w:rPr>
          <w:rFonts w:ascii="Verdana" w:hAnsi="Verdana"/>
        </w:rPr>
      </w:pPr>
      <w:r w:rsidRPr="00ED7FC7">
        <w:rPr>
          <w:rFonts w:ascii="Verdana" w:hAnsi="Verdana"/>
        </w:rPr>
        <w:t xml:space="preserve">Facebook: </w:t>
      </w:r>
      <w:proofErr w:type="spellStart"/>
      <w:r w:rsidRPr="00ED7FC7">
        <w:rPr>
          <w:rStyle w:val="Hipervnculo"/>
          <w:rFonts w:ascii="Verdana" w:hAnsi="Verdana"/>
        </w:rPr>
        <w:t>ColombiaCompraEficiente</w:t>
      </w:r>
      <w:proofErr w:type="spellEnd"/>
    </w:p>
    <w:p w14:paraId="7A0E78B0" w14:textId="77777777" w:rsidR="00233CCD" w:rsidRPr="00ED7FC7" w:rsidRDefault="00233CCD" w:rsidP="00233CCD">
      <w:pPr>
        <w:spacing w:after="0" w:line="276" w:lineRule="auto"/>
        <w:jc w:val="both"/>
        <w:rPr>
          <w:rStyle w:val="Hipervnculo"/>
          <w:rFonts w:ascii="Verdana" w:hAnsi="Verdana"/>
        </w:rPr>
      </w:pPr>
      <w:r w:rsidRPr="00ED7FC7">
        <w:rPr>
          <w:rFonts w:ascii="Verdana" w:hAnsi="Verdana"/>
        </w:rPr>
        <w:t xml:space="preserve">LinkedIn: </w:t>
      </w:r>
      <w:r w:rsidRPr="00ED7FC7">
        <w:rPr>
          <w:rStyle w:val="Hipervnculo"/>
          <w:rFonts w:ascii="Verdana" w:hAnsi="Verdana"/>
        </w:rPr>
        <w:t>Agencia Nacional de Contratación Pública - Colombia Compra Eficiente</w:t>
      </w:r>
    </w:p>
    <w:p w14:paraId="1838EEA0" w14:textId="77777777" w:rsidR="00233CCD" w:rsidRPr="00ED7FC7" w:rsidRDefault="00233CCD" w:rsidP="00233CCD">
      <w:pPr>
        <w:spacing w:line="276" w:lineRule="auto"/>
        <w:jc w:val="both"/>
        <w:rPr>
          <w:rFonts w:ascii="Verdana" w:hAnsi="Verdana"/>
          <w:color w:val="0000FF"/>
          <w:u w:val="single"/>
        </w:rPr>
      </w:pPr>
      <w:r w:rsidRPr="00ED7FC7">
        <w:rPr>
          <w:rFonts w:ascii="Verdana" w:hAnsi="Verdana"/>
        </w:rPr>
        <w:t xml:space="preserve">Instagram: </w:t>
      </w:r>
      <w:r w:rsidRPr="00ED7FC7">
        <w:rPr>
          <w:rStyle w:val="Hipervnculo"/>
          <w:rFonts w:ascii="Verdana" w:hAnsi="Verdana"/>
        </w:rPr>
        <w:t>@colombiacompraeficiente_cce</w:t>
      </w:r>
    </w:p>
    <w:p w14:paraId="5B273F2C" w14:textId="77777777" w:rsidR="00233CCD" w:rsidRPr="004A2375" w:rsidRDefault="00233CCD" w:rsidP="00233CCD">
      <w:pPr>
        <w:spacing w:after="0" w:line="276" w:lineRule="auto"/>
        <w:jc w:val="both"/>
        <w:rPr>
          <w:rFonts w:ascii="Verdana" w:eastAsia="Calibri" w:hAnsi="Verdana" w:cs="Times New Roman"/>
          <w:bCs/>
        </w:rPr>
      </w:pPr>
      <w:r w:rsidRPr="004A2375">
        <w:rPr>
          <w:rFonts w:ascii="Verdana" w:eastAsia="Calibri" w:hAnsi="Verdana" w:cs="Times New Roman"/>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BAF6D07" w14:textId="77777777" w:rsidR="00233CCD" w:rsidRPr="004A2375" w:rsidRDefault="00233CCD" w:rsidP="00233CCD">
      <w:pPr>
        <w:spacing w:after="0" w:line="276" w:lineRule="auto"/>
        <w:jc w:val="both"/>
        <w:rPr>
          <w:rFonts w:ascii="Verdana" w:eastAsia="Calibri" w:hAnsi="Verdana" w:cs="Times New Roman"/>
        </w:rPr>
      </w:pPr>
    </w:p>
    <w:p w14:paraId="63F66A8D" w14:textId="77777777" w:rsidR="00233CCD" w:rsidRDefault="00233CCD" w:rsidP="00233CCD">
      <w:pPr>
        <w:widowControl w:val="0"/>
        <w:autoSpaceDE w:val="0"/>
        <w:autoSpaceDN w:val="0"/>
        <w:spacing w:line="276" w:lineRule="auto"/>
        <w:jc w:val="both"/>
        <w:rPr>
          <w:rStyle w:val="normaltextrun"/>
          <w:rFonts w:ascii="Verdana" w:hAnsi="Verdana" w:cs="Arial"/>
          <w:color w:val="FF0000"/>
          <w:shd w:val="clear" w:color="auto" w:fill="FFFFFF"/>
          <w:lang w:val="es-ES"/>
        </w:rPr>
      </w:pPr>
      <w:r w:rsidRPr="004A2375">
        <w:rPr>
          <w:rFonts w:ascii="Verdana" w:eastAsia="Calibri" w:hAnsi="Verdana" w:cs="Times New Roman"/>
        </w:rPr>
        <w:t>Atentamente,</w:t>
      </w:r>
    </w:p>
    <w:p w14:paraId="08BC262A" w14:textId="2EA40C7B" w:rsidR="00362959" w:rsidRPr="00362959" w:rsidRDefault="00362959" w:rsidP="00362959">
      <w:pPr>
        <w:spacing w:after="0" w:line="276" w:lineRule="auto"/>
        <w:jc w:val="center"/>
        <w:rPr>
          <w:rFonts w:ascii="Verdana" w:eastAsia="Times New Roman" w:hAnsi="Verdana" w:cs="Arial"/>
          <w:lang w:eastAsia="es-CO"/>
        </w:rPr>
      </w:pPr>
      <w:r w:rsidRPr="00362959">
        <w:rPr>
          <w:rFonts w:ascii="Verdana" w:eastAsia="Times New Roman" w:hAnsi="Verdana" w:cs="Arial"/>
          <w:lang w:eastAsia="es-CO"/>
        </w:rPr>
        <w:drawing>
          <wp:inline distT="0" distB="0" distL="0" distR="0" wp14:anchorId="7D538903" wp14:editId="06BA282D">
            <wp:extent cx="3771900" cy="1400175"/>
            <wp:effectExtent l="0" t="0" r="0" b="9525"/>
            <wp:docPr id="199000060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54BCD6FF" w14:textId="73B2C2DD" w:rsidR="00B87F81" w:rsidRPr="00B87F81" w:rsidRDefault="00B87F81" w:rsidP="00B87F81">
      <w:pPr>
        <w:spacing w:after="0" w:line="276" w:lineRule="auto"/>
        <w:jc w:val="center"/>
        <w:rPr>
          <w:rFonts w:ascii="Verdana" w:eastAsia="Times New Roman" w:hAnsi="Verdana" w:cs="Arial"/>
          <w:lang w:eastAsia="es-CO"/>
        </w:rPr>
      </w:pPr>
    </w:p>
    <w:p w14:paraId="7F628839" w14:textId="240E4AC3" w:rsidR="00233CCD" w:rsidRPr="0019190D" w:rsidRDefault="00233CCD" w:rsidP="00233CCD">
      <w:pPr>
        <w:spacing w:after="0" w:line="276" w:lineRule="auto"/>
        <w:jc w:val="center"/>
        <w:rPr>
          <w:rFonts w:ascii="Verdana" w:eastAsia="Times New Roman" w:hAnsi="Verdana" w:cs="Arial"/>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33CCD" w:rsidRPr="00C15DD4" w14:paraId="4383E9A0" w14:textId="77777777" w:rsidTr="001B0102">
        <w:trPr>
          <w:trHeight w:val="315"/>
        </w:trPr>
        <w:tc>
          <w:tcPr>
            <w:tcW w:w="893" w:type="dxa"/>
            <w:vAlign w:val="center"/>
            <w:hideMark/>
          </w:tcPr>
          <w:p w14:paraId="046BBB00" w14:textId="77777777" w:rsidR="00233CCD" w:rsidRPr="00C15DD4" w:rsidRDefault="00233CCD" w:rsidP="001B0102">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33F1B3A3" w14:textId="77777777" w:rsidR="00233CCD" w:rsidRPr="00C15DD4" w:rsidRDefault="00233CCD" w:rsidP="001B0102">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Ángela María Olmos Andrade</w:t>
            </w:r>
          </w:p>
          <w:p w14:paraId="5A853660" w14:textId="77777777" w:rsidR="00233CCD" w:rsidRPr="00C15DD4" w:rsidRDefault="00233CCD" w:rsidP="001B0102">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Analista T2 - 02 de la Subdirección de Gestión Contractual</w:t>
            </w:r>
          </w:p>
        </w:tc>
      </w:tr>
      <w:tr w:rsidR="00233CCD" w:rsidRPr="00C15DD4" w14:paraId="4D60E988" w14:textId="77777777" w:rsidTr="001B0102">
        <w:trPr>
          <w:trHeight w:val="330"/>
        </w:trPr>
        <w:tc>
          <w:tcPr>
            <w:tcW w:w="893" w:type="dxa"/>
            <w:vAlign w:val="center"/>
            <w:hideMark/>
          </w:tcPr>
          <w:p w14:paraId="36A6766B" w14:textId="77777777" w:rsidR="00233CCD" w:rsidRPr="00C15DD4" w:rsidRDefault="00233CCD" w:rsidP="001B0102">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2B19B1CD" w14:textId="77777777" w:rsidR="00233CCD" w:rsidRPr="00C15DD4" w:rsidRDefault="00233CCD" w:rsidP="001B0102">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 xml:space="preserve">Juan David Cardenas </w:t>
            </w:r>
          </w:p>
          <w:p w14:paraId="13C6D187" w14:textId="77777777" w:rsidR="00233CCD" w:rsidRPr="00C15DD4" w:rsidRDefault="00233CCD" w:rsidP="001B0102">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7F092D">
              <w:rPr>
                <w:rFonts w:ascii="Verdana" w:eastAsia="Times New Roman" w:hAnsi="Verdana" w:cs="Arial"/>
                <w:color w:val="000000"/>
                <w:sz w:val="16"/>
                <w:szCs w:val="16"/>
              </w:rPr>
              <w:t xml:space="preserve"> de la Subdirección de Gestión Contractual</w:t>
            </w:r>
          </w:p>
        </w:tc>
      </w:tr>
      <w:tr w:rsidR="00233CCD" w:rsidRPr="00C15DD4" w14:paraId="47575B48" w14:textId="77777777" w:rsidTr="001B0102">
        <w:trPr>
          <w:trHeight w:val="300"/>
        </w:trPr>
        <w:tc>
          <w:tcPr>
            <w:tcW w:w="893" w:type="dxa"/>
            <w:vAlign w:val="center"/>
            <w:hideMark/>
          </w:tcPr>
          <w:p w14:paraId="19EBD6CF" w14:textId="77777777" w:rsidR="00233CCD" w:rsidRPr="00C15DD4" w:rsidRDefault="00233CCD" w:rsidP="001B0102">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079C72DB" w14:textId="77777777" w:rsidR="00233CCD" w:rsidRPr="00C15DD4" w:rsidRDefault="00233CCD" w:rsidP="001B0102">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17EF031E" w14:textId="77777777" w:rsidR="00233CCD" w:rsidRPr="00C15DD4" w:rsidRDefault="00233CCD" w:rsidP="001B0102">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tr w:rsidR="00233CCD" w:rsidRPr="00C15DD4" w14:paraId="7A938AEF" w14:textId="77777777" w:rsidTr="001B0102">
        <w:trPr>
          <w:trHeight w:val="300"/>
        </w:trPr>
        <w:tc>
          <w:tcPr>
            <w:tcW w:w="893" w:type="dxa"/>
            <w:vAlign w:val="center"/>
          </w:tcPr>
          <w:p w14:paraId="7D55BAA2" w14:textId="77777777" w:rsidR="00233CCD" w:rsidRPr="00C15DD4" w:rsidRDefault="00233CCD" w:rsidP="001B0102">
            <w:pPr>
              <w:spacing w:line="276" w:lineRule="auto"/>
              <w:rPr>
                <w:rFonts w:ascii="Verdana" w:eastAsia="Times New Roman" w:hAnsi="Verdana" w:cs="Arial"/>
                <w:color w:val="000000"/>
                <w:sz w:val="16"/>
                <w:szCs w:val="16"/>
                <w:lang w:eastAsia="es-ES"/>
              </w:rPr>
            </w:pPr>
          </w:p>
        </w:tc>
        <w:tc>
          <w:tcPr>
            <w:tcW w:w="5628" w:type="dxa"/>
            <w:tcBorders>
              <w:top w:val="dotted" w:sz="4" w:space="0" w:color="7F7F7F"/>
              <w:left w:val="nil"/>
              <w:bottom w:val="dotted" w:sz="4" w:space="0" w:color="7F7F7F"/>
              <w:right w:val="nil"/>
            </w:tcBorders>
            <w:vAlign w:val="center"/>
          </w:tcPr>
          <w:p w14:paraId="5CE5E51E" w14:textId="77777777" w:rsidR="00233CCD" w:rsidRPr="00C15DD4" w:rsidRDefault="00233CCD" w:rsidP="001B0102">
            <w:pPr>
              <w:spacing w:line="276" w:lineRule="auto"/>
              <w:rPr>
                <w:rFonts w:ascii="Verdana" w:eastAsia="Times New Roman" w:hAnsi="Verdana" w:cs="Arial"/>
                <w:color w:val="000000"/>
                <w:sz w:val="16"/>
                <w:szCs w:val="16"/>
              </w:rPr>
            </w:pPr>
          </w:p>
        </w:tc>
      </w:tr>
    </w:tbl>
    <w:p w14:paraId="1006A388" w14:textId="723C450F" w:rsidR="00C15139" w:rsidRPr="000E2B93" w:rsidRDefault="00233CCD" w:rsidP="00B87F81">
      <w:pPr>
        <w:spacing w:after="0" w:line="276" w:lineRule="auto"/>
        <w:jc w:val="both"/>
        <w:textAlignment w:val="baseline"/>
        <w:rPr>
          <w:rFonts w:ascii="Verdana" w:eastAsia="Verdana" w:hAnsi="Verdana" w:cs="Verdana"/>
          <w:lang w:eastAsia="es-CO"/>
        </w:rPr>
      </w:pPr>
      <w:r w:rsidRPr="30821638">
        <w:rPr>
          <w:rFonts w:ascii="Verdana" w:eastAsia="Verdana" w:hAnsi="Verdana" w:cs="Verdana"/>
          <w:lang w:eastAsia="es-CO"/>
        </w:rPr>
        <w:t> </w:t>
      </w:r>
    </w:p>
    <w:p w14:paraId="69BC4D14" w14:textId="55C9927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883F0F" w14:textId="77777777" w:rsidR="002F455B" w:rsidRDefault="002F455B" w:rsidP="004A1847">
      <w:pPr>
        <w:spacing w:after="0" w:line="240" w:lineRule="auto"/>
      </w:pPr>
      <w:r>
        <w:separator/>
      </w:r>
    </w:p>
  </w:endnote>
  <w:endnote w:type="continuationSeparator" w:id="0">
    <w:p w14:paraId="124825C2" w14:textId="77777777" w:rsidR="002F455B" w:rsidRDefault="002F455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64126" w14:textId="77777777" w:rsidR="002F455B" w:rsidRDefault="002F455B" w:rsidP="004A1847">
      <w:pPr>
        <w:spacing w:after="0" w:line="240" w:lineRule="auto"/>
      </w:pPr>
      <w:r>
        <w:separator/>
      </w:r>
    </w:p>
  </w:footnote>
  <w:footnote w:type="continuationSeparator" w:id="0">
    <w:p w14:paraId="6F32D281" w14:textId="77777777" w:rsidR="002F455B" w:rsidRDefault="002F455B" w:rsidP="004A1847">
      <w:pPr>
        <w:spacing w:after="0" w:line="240" w:lineRule="auto"/>
      </w:pPr>
      <w:r>
        <w:continuationSeparator/>
      </w:r>
    </w:p>
  </w:footnote>
  <w:footnote w:id="1">
    <w:p w14:paraId="04F6E684" w14:textId="77777777" w:rsidR="00E13400" w:rsidRPr="005C4558" w:rsidRDefault="00E13400" w:rsidP="00E13400">
      <w:pPr>
        <w:pStyle w:val="Textonotapie"/>
        <w:spacing w:before="120" w:after="120"/>
        <w:ind w:firstLine="708"/>
        <w:contextualSpacing/>
        <w:jc w:val="both"/>
        <w:rPr>
          <w:rFonts w:ascii="Verdana" w:hAnsi="Verdana" w:cs="Arial"/>
          <w:sz w:val="14"/>
          <w:szCs w:val="14"/>
          <w:lang w:val="es-CO"/>
        </w:rPr>
      </w:pPr>
      <w:r w:rsidRPr="005C4558">
        <w:rPr>
          <w:rStyle w:val="Refdenotaalpie"/>
          <w:rFonts w:ascii="Verdana" w:hAnsi="Verdana" w:cs="Arial"/>
          <w:sz w:val="14"/>
          <w:szCs w:val="14"/>
        </w:rPr>
        <w:footnoteRef/>
      </w:r>
      <w:r w:rsidRPr="005C4558">
        <w:rPr>
          <w:rFonts w:ascii="Verdana" w:hAnsi="Verdana" w:cs="Arial"/>
          <w:sz w:val="14"/>
          <w:szCs w:val="14"/>
        </w:rPr>
        <w:t xml:space="preserve"> </w:t>
      </w:r>
      <w:r w:rsidRPr="005C4558">
        <w:rPr>
          <w:rFonts w:ascii="Verdana" w:hAnsi="Verdana" w:cs="Arial"/>
          <w:sz w:val="14"/>
          <w:szCs w:val="14"/>
          <w:lang w:val="es-CO"/>
        </w:rPr>
        <w:t>El artículo 40 de la Ley 80 de 1993 dispone que los contratos no podrán adicionarse en más del 50% de su valor inicial, expresado en SMLMV.</w:t>
      </w:r>
    </w:p>
  </w:footnote>
  <w:footnote w:id="2">
    <w:p w14:paraId="0E22862A" w14:textId="4AE71FA0" w:rsidR="00E13400" w:rsidRPr="005C4558" w:rsidRDefault="00E13400" w:rsidP="00E13400">
      <w:pPr>
        <w:pStyle w:val="Textonotapie"/>
        <w:spacing w:before="120" w:after="120"/>
        <w:ind w:firstLine="708"/>
        <w:contextualSpacing/>
        <w:rPr>
          <w:rFonts w:ascii="Verdana" w:hAnsi="Verdana"/>
          <w:sz w:val="14"/>
          <w:szCs w:val="14"/>
          <w:lang w:val="pt-BR"/>
        </w:rPr>
      </w:pPr>
      <w:r w:rsidRPr="005C4558">
        <w:rPr>
          <w:rStyle w:val="Refdenotaalpie"/>
          <w:rFonts w:ascii="Verdana" w:hAnsi="Verdana"/>
          <w:sz w:val="14"/>
          <w:szCs w:val="14"/>
        </w:rPr>
        <w:footnoteRef/>
      </w:r>
      <w:r w:rsidRPr="005C4558">
        <w:rPr>
          <w:rFonts w:ascii="Verdana" w:hAnsi="Verdana"/>
          <w:sz w:val="14"/>
          <w:szCs w:val="14"/>
          <w:lang w:val="pt-BR"/>
        </w:rPr>
        <w:t xml:space="preserve"> Corte Constitucional. Sentencia C-300 de 2012. M.P: Jorge Ignacio Pretelt Chaljub. </w:t>
      </w:r>
    </w:p>
  </w:footnote>
  <w:footnote w:id="3">
    <w:p w14:paraId="54000C21" w14:textId="662DD50A" w:rsidR="00E13400" w:rsidRPr="005C4558" w:rsidRDefault="00E13400" w:rsidP="005C4558">
      <w:pPr>
        <w:pStyle w:val="Textonotapie"/>
        <w:spacing w:before="120" w:after="120"/>
        <w:ind w:firstLine="708"/>
        <w:contextualSpacing/>
        <w:jc w:val="both"/>
        <w:rPr>
          <w:rFonts w:ascii="Verdana" w:hAnsi="Verdana"/>
          <w:sz w:val="14"/>
          <w:szCs w:val="14"/>
        </w:rPr>
      </w:pPr>
      <w:r w:rsidRPr="005C4558">
        <w:rPr>
          <w:rStyle w:val="Refdenotaalpie"/>
          <w:rFonts w:ascii="Verdana" w:hAnsi="Verdana"/>
          <w:sz w:val="14"/>
          <w:szCs w:val="14"/>
        </w:rPr>
        <w:footnoteRef/>
      </w:r>
      <w:r w:rsidRPr="005C4558">
        <w:rPr>
          <w:rFonts w:ascii="Verdana" w:hAnsi="Verdana"/>
          <w:sz w:val="14"/>
          <w:szCs w:val="14"/>
        </w:rPr>
        <w:t xml:space="preserve"> Sobre la naturaleza instrumental del contrato para alcanzar los fines propios del estado social de derecho, ver la sentencia C-932 de 2007, M.P: Marco Gerardo Monroy Cabra.</w:t>
      </w:r>
    </w:p>
  </w:footnote>
  <w:footnote w:id="4">
    <w:p w14:paraId="20DE3AC9" w14:textId="77777777" w:rsidR="00E13400" w:rsidRPr="00F9771D" w:rsidRDefault="00E13400" w:rsidP="00E13400">
      <w:pPr>
        <w:pStyle w:val="Textonotapie"/>
        <w:spacing w:before="120" w:after="120"/>
        <w:ind w:firstLine="708"/>
        <w:contextualSpacing/>
        <w:jc w:val="both"/>
        <w:rPr>
          <w:rFonts w:ascii="Verdana" w:hAnsi="Verdana"/>
          <w:sz w:val="14"/>
          <w:szCs w:val="14"/>
        </w:rPr>
      </w:pPr>
      <w:r w:rsidRPr="005C4558">
        <w:rPr>
          <w:rStyle w:val="Refdenotaalpie"/>
          <w:rFonts w:ascii="Verdana" w:hAnsi="Verdana"/>
          <w:sz w:val="14"/>
          <w:szCs w:val="14"/>
        </w:rPr>
        <w:footnoteRef/>
      </w:r>
      <w:r w:rsidRPr="005C4558">
        <w:rPr>
          <w:rFonts w:ascii="Verdana" w:hAnsi="Verdana"/>
          <w:sz w:val="14"/>
          <w:szCs w:val="14"/>
        </w:rPr>
        <w:t xml:space="preserve"> M.P: Clara Inés Vargas Hernández.</w:t>
      </w:r>
    </w:p>
  </w:footnote>
  <w:footnote w:id="5">
    <w:p w14:paraId="088200F9" w14:textId="77777777" w:rsidR="00E13400" w:rsidRPr="00F9771D" w:rsidRDefault="00E13400" w:rsidP="00E13400">
      <w:pPr>
        <w:pStyle w:val="Textonotapie"/>
        <w:spacing w:before="120" w:after="120"/>
        <w:ind w:firstLine="708"/>
        <w:contextualSpacing/>
        <w:jc w:val="both"/>
        <w:rPr>
          <w:rFonts w:ascii="Verdana" w:hAnsi="Verdana"/>
          <w:sz w:val="14"/>
          <w:szCs w:val="14"/>
        </w:rPr>
      </w:pPr>
      <w:r w:rsidRPr="00F9771D">
        <w:rPr>
          <w:rStyle w:val="Refdenotaalpie"/>
          <w:rFonts w:ascii="Verdana" w:hAnsi="Verdana"/>
          <w:sz w:val="14"/>
          <w:szCs w:val="14"/>
        </w:rPr>
        <w:footnoteRef/>
      </w:r>
      <w:r w:rsidRPr="00F9771D">
        <w:rPr>
          <w:rFonts w:ascii="Verdana" w:hAnsi="Verdana"/>
          <w:sz w:val="14"/>
          <w:szCs w:val="14"/>
        </w:rPr>
        <w:t xml:space="preserve"> Ver también la sentencia C-068 de 2009, M.P: Mauricio González Cuervo</w:t>
      </w:r>
      <w:r w:rsidRPr="00F9771D">
        <w:rPr>
          <w:rFonts w:ascii="Verdana" w:hAnsi="Verdana"/>
          <w:b/>
          <w:sz w:val="14"/>
          <w:szCs w:val="14"/>
        </w:rPr>
        <w:t xml:space="preserve">, </w:t>
      </w:r>
      <w:r w:rsidRPr="00F9771D">
        <w:rPr>
          <w:rFonts w:ascii="Verdana" w:hAnsi="Verdana"/>
          <w:sz w:val="14"/>
          <w:szCs w:val="14"/>
        </w:rPr>
        <w:t>sobre la constitucional</w:t>
      </w:r>
      <w:r w:rsidRPr="00F9771D">
        <w:rPr>
          <w:rFonts w:ascii="Verdana" w:hAnsi="Verdana"/>
          <w:b/>
          <w:sz w:val="14"/>
          <w:szCs w:val="14"/>
        </w:rPr>
        <w:t xml:space="preserve"> </w:t>
      </w:r>
      <w:r w:rsidRPr="00F9771D">
        <w:rPr>
          <w:rFonts w:ascii="Verdana" w:hAnsi="Verdana"/>
          <w:sz w:val="14"/>
          <w:szCs w:val="14"/>
          <w:lang w:val="es-CO"/>
        </w:rPr>
        <w:t>de la posibilidad de prorrogar los contratos de concesión portuaria (artículo 8º de la ley 1º de 1991).</w:t>
      </w:r>
    </w:p>
  </w:footnote>
  <w:footnote w:id="6">
    <w:p w14:paraId="7E6BFCA9" w14:textId="77777777" w:rsidR="00E13400" w:rsidRPr="00F9771D" w:rsidRDefault="00E13400" w:rsidP="00E13400">
      <w:pPr>
        <w:pStyle w:val="Textonotapie"/>
        <w:spacing w:before="120" w:after="120"/>
        <w:ind w:firstLine="708"/>
        <w:contextualSpacing/>
        <w:jc w:val="both"/>
        <w:rPr>
          <w:rFonts w:ascii="Verdana" w:hAnsi="Verdana"/>
          <w:sz w:val="14"/>
          <w:szCs w:val="14"/>
        </w:rPr>
      </w:pPr>
      <w:r w:rsidRPr="00F9771D">
        <w:rPr>
          <w:rStyle w:val="Refdenotaalpie"/>
          <w:rFonts w:ascii="Verdana" w:hAnsi="Verdana"/>
          <w:sz w:val="14"/>
          <w:szCs w:val="14"/>
        </w:rPr>
        <w:footnoteRef/>
      </w:r>
      <w:r w:rsidRPr="00F9771D">
        <w:rPr>
          <w:rFonts w:ascii="Verdana" w:hAnsi="Verdana"/>
          <w:sz w:val="14"/>
          <w:szCs w:val="14"/>
        </w:rPr>
        <w:t xml:space="preserve"> Esta clasificación es tomada de la literatura del análisis económico del derecho. </w:t>
      </w:r>
      <w:r w:rsidRPr="00F9771D">
        <w:rPr>
          <w:rFonts w:ascii="Verdana" w:hAnsi="Verdana"/>
          <w:sz w:val="14"/>
          <w:szCs w:val="14"/>
          <w:lang w:val="en-US"/>
        </w:rPr>
        <w:t xml:space="preserve">Ver WILLIAMSON, Oliver E. “Transaction-Cost Economics: The Governance of Contractual Relations”. En: Journal of Law and Economics, Vol. 22, No. 2 (Oct, 1979), pp. 233-261. SHAVELL, Steven. “Foundations of Economic Analysis of Law”. Harvard University Press, 2004. </w:t>
      </w:r>
      <w:r w:rsidRPr="00F9771D">
        <w:rPr>
          <w:rFonts w:ascii="Verdana" w:hAnsi="Verdana"/>
          <w:sz w:val="14"/>
          <w:szCs w:val="14"/>
        </w:rPr>
        <w:t>Dentro de esta literatura, también se señalan como causas de los contratos incompletos, (i) los altos costos de estructuración del contrato, esto es, las altas inversiones que deben realizar las partes para prever las contingencias y diseñar remedios; cuando tales costos exceden los beneficios esperados por las partes, estas últimas pueden optar por celebrar contratos incompletos y dejar por fuera, por ejemplo, previsiones o cláusulas relacionadas con contingencias de baja probabilidad. (ii) Los altos costos de hacer cumplir ciertas cláusulas, y (iii) la dificultad posterior de probar en sede judicial la ocurrencia de ciertas contingencias o variables, entre otras. Vale la pena mencionar que por estas razones la mayoría de los contratos tienden a ser incompletos.</w:t>
      </w:r>
    </w:p>
  </w:footnote>
  <w:footnote w:id="7">
    <w:p w14:paraId="0FC8E60B" w14:textId="77777777" w:rsidR="00E13400" w:rsidRPr="00F9771D" w:rsidRDefault="00E13400" w:rsidP="00E13400">
      <w:pPr>
        <w:pStyle w:val="Textonotapie"/>
        <w:spacing w:before="120" w:after="120"/>
        <w:ind w:firstLine="708"/>
        <w:contextualSpacing/>
        <w:jc w:val="both"/>
        <w:rPr>
          <w:rFonts w:ascii="Verdana" w:hAnsi="Verdana" w:cs="Arial"/>
          <w:sz w:val="14"/>
          <w:szCs w:val="14"/>
        </w:rPr>
      </w:pPr>
      <w:r w:rsidRPr="00F9771D">
        <w:rPr>
          <w:rStyle w:val="Refdenotaalpie"/>
          <w:rFonts w:ascii="Verdana" w:hAnsi="Verdana" w:cs="Arial"/>
          <w:sz w:val="14"/>
          <w:szCs w:val="14"/>
        </w:rPr>
        <w:footnoteRef/>
      </w:r>
      <w:r w:rsidRPr="00F9771D">
        <w:rPr>
          <w:rFonts w:ascii="Verdana" w:hAnsi="Verdana" w:cs="Arial"/>
          <w:sz w:val="14"/>
          <w:szCs w:val="14"/>
        </w:rPr>
        <w:t xml:space="preserve"> </w:t>
      </w:r>
      <w:r w:rsidRPr="00F9771D">
        <w:rPr>
          <w:rFonts w:ascii="Verdana" w:hAnsi="Verdana" w:cs="Arial"/>
          <w:i/>
          <w:sz w:val="14"/>
          <w:szCs w:val="14"/>
        </w:rPr>
        <w:t xml:space="preserve">Cfr. </w:t>
      </w:r>
      <w:r w:rsidRPr="00F9771D">
        <w:rPr>
          <w:rFonts w:ascii="Verdana" w:hAnsi="Verdana" w:cs="Arial"/>
          <w:sz w:val="14"/>
          <w:szCs w:val="14"/>
        </w:rPr>
        <w:t>Consejo de Estado. Sala de Consulta y Servicio Civil. Concepto del 13 de agosto de 2009. Radicado: 11001-03-06-000-2009-00033-00 (</w:t>
      </w:r>
      <w:r w:rsidRPr="00F9771D">
        <w:rPr>
          <w:rFonts w:ascii="Verdana" w:hAnsi="Verdana" w:cs="Arial"/>
          <w:bCs/>
          <w:sz w:val="14"/>
          <w:szCs w:val="14"/>
        </w:rPr>
        <w:t>1952), C.P. Enrique José Arboleda Perdomo. En este concepto la Sala de Consulta se ocupó, entre otras preguntas, de la siguiente formulada por el Ministerio de Transporte: “</w:t>
      </w:r>
      <w:r w:rsidRPr="00F9771D">
        <w:rPr>
          <w:rFonts w:ascii="Verdana" w:hAnsi="Verdana" w:cs="Arial"/>
          <w:bCs/>
          <w:iCs/>
          <w:sz w:val="14"/>
          <w:szCs w:val="14"/>
          <w:lang w:val="es-ES_tradnl"/>
        </w:rPr>
        <w:t>1. ¿Bajo el supuesto lo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8">
    <w:p w14:paraId="292DF735" w14:textId="77777777" w:rsidR="00E13400" w:rsidRPr="00F9771D" w:rsidRDefault="00E13400" w:rsidP="00E13400">
      <w:pPr>
        <w:pStyle w:val="Textonotapie"/>
        <w:spacing w:before="120" w:after="120"/>
        <w:ind w:firstLine="708"/>
        <w:contextualSpacing/>
        <w:jc w:val="both"/>
        <w:rPr>
          <w:rFonts w:ascii="Verdana" w:hAnsi="Verdana" w:cs="Arial"/>
          <w:sz w:val="14"/>
          <w:szCs w:val="14"/>
          <w:lang w:val="es-CO"/>
        </w:rPr>
      </w:pPr>
      <w:r w:rsidRPr="00F9771D">
        <w:rPr>
          <w:rStyle w:val="Refdenotaalpie"/>
          <w:rFonts w:ascii="Verdana" w:hAnsi="Verdana" w:cs="Arial"/>
          <w:sz w:val="14"/>
          <w:szCs w:val="14"/>
        </w:rPr>
        <w:footnoteRef/>
      </w:r>
      <w:r w:rsidRPr="00F9771D">
        <w:rPr>
          <w:rFonts w:ascii="Verdana" w:hAnsi="Verdana" w:cs="Arial"/>
          <w:sz w:val="14"/>
          <w:szCs w:val="14"/>
        </w:rPr>
        <w:t xml:space="preserve"> 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r w:rsidRPr="00F9771D">
        <w:rPr>
          <w:rFonts w:ascii="Verdana" w:hAnsi="Verdana" w:cs="Arial"/>
          <w:bCs/>
          <w:iCs/>
          <w:sz w:val="14"/>
          <w:szCs w:val="14"/>
          <w:lang w:val="es-ES_tradnl"/>
        </w:rPr>
        <w:t>”.</w:t>
      </w:r>
    </w:p>
  </w:footnote>
  <w:footnote w:id="9">
    <w:p w14:paraId="63718378" w14:textId="77777777" w:rsidR="00E13400" w:rsidRPr="00635F71" w:rsidRDefault="00E13400" w:rsidP="00E13400">
      <w:pPr>
        <w:pStyle w:val="Textonotapie"/>
        <w:spacing w:before="120" w:after="120"/>
        <w:ind w:firstLine="708"/>
        <w:contextualSpacing/>
        <w:jc w:val="both"/>
        <w:rPr>
          <w:rFonts w:ascii="Verdana" w:hAnsi="Verdana" w:cs="Arial"/>
          <w:sz w:val="16"/>
          <w:szCs w:val="16"/>
          <w:lang w:val="es-CO"/>
        </w:rPr>
      </w:pPr>
      <w:r w:rsidRPr="00F9771D">
        <w:rPr>
          <w:rStyle w:val="Refdenotaalpie"/>
          <w:rFonts w:ascii="Verdana" w:hAnsi="Verdana" w:cs="Arial"/>
          <w:sz w:val="14"/>
          <w:szCs w:val="14"/>
        </w:rPr>
        <w:footnoteRef/>
      </w:r>
      <w:r w:rsidRPr="00F9771D">
        <w:rPr>
          <w:rFonts w:ascii="Verdana" w:hAnsi="Verdana" w:cs="Arial"/>
          <w:sz w:val="14"/>
          <w:szCs w:val="14"/>
        </w:rPr>
        <w:t xml:space="preserve"> Ibídem.</w:t>
      </w:r>
    </w:p>
  </w:footnote>
  <w:footnote w:id="10">
    <w:p w14:paraId="14CD7CEC" w14:textId="77777777" w:rsidR="00E13400" w:rsidRPr="00F9771D" w:rsidRDefault="00E13400" w:rsidP="00E13400">
      <w:pPr>
        <w:spacing w:before="120" w:after="0" w:line="240" w:lineRule="auto"/>
        <w:ind w:firstLine="708"/>
        <w:contextualSpacing/>
        <w:jc w:val="both"/>
        <w:rPr>
          <w:rFonts w:ascii="Verdana" w:hAnsi="Verdana"/>
          <w:sz w:val="14"/>
          <w:szCs w:val="14"/>
        </w:rPr>
      </w:pPr>
      <w:r w:rsidRPr="00635F71">
        <w:rPr>
          <w:rStyle w:val="Refdenotaalpie"/>
          <w:rFonts w:ascii="Verdana" w:hAnsi="Verdana"/>
          <w:sz w:val="16"/>
          <w:szCs w:val="16"/>
        </w:rPr>
        <w:footnoteRef/>
      </w:r>
      <w:r w:rsidRPr="00635F71">
        <w:rPr>
          <w:rFonts w:ascii="Verdana" w:hAnsi="Verdana"/>
          <w:sz w:val="16"/>
          <w:szCs w:val="16"/>
        </w:rPr>
        <w:t xml:space="preserve"> </w:t>
      </w:r>
      <w:r w:rsidRPr="00F9771D">
        <w:rPr>
          <w:rFonts w:ascii="Verdana" w:hAnsi="Verdana"/>
          <w:sz w:val="14"/>
          <w:szCs w:val="14"/>
        </w:rPr>
        <w:t>Consejo de Estado. Sala de Consulta y Servicio Civil.</w:t>
      </w:r>
      <w:r w:rsidRPr="00F9771D">
        <w:rPr>
          <w:rFonts w:ascii="Verdana" w:hAnsi="Verdana"/>
          <w:i/>
          <w:iCs/>
          <w:sz w:val="14"/>
          <w:szCs w:val="14"/>
        </w:rPr>
        <w:t xml:space="preserve"> </w:t>
      </w:r>
      <w:r w:rsidRPr="00F9771D">
        <w:rPr>
          <w:rFonts w:ascii="Verdana" w:hAnsi="Verdana"/>
          <w:sz w:val="14"/>
          <w:szCs w:val="14"/>
        </w:rPr>
        <w:t>Concepto del 06 de junio 2018. Radicado: 2369. C.P: Óscar Darío Amaya Navas.</w:t>
      </w:r>
    </w:p>
  </w:footnote>
  <w:footnote w:id="11">
    <w:p w14:paraId="2A3E138C" w14:textId="77777777" w:rsidR="00E13400" w:rsidRPr="00F9771D" w:rsidRDefault="00E13400" w:rsidP="00E13400">
      <w:pPr>
        <w:pStyle w:val="Textonotapie"/>
        <w:spacing w:after="120"/>
        <w:ind w:firstLine="709"/>
        <w:contextualSpacing/>
        <w:jc w:val="both"/>
        <w:rPr>
          <w:rFonts w:ascii="Verdana" w:hAnsi="Verdana"/>
          <w:sz w:val="14"/>
          <w:szCs w:val="14"/>
          <w:lang w:val="es-CO"/>
        </w:rPr>
      </w:pPr>
      <w:r w:rsidRPr="00F9771D">
        <w:rPr>
          <w:rStyle w:val="Refdenotaalpie"/>
          <w:rFonts w:ascii="Verdana" w:hAnsi="Verdana"/>
          <w:sz w:val="14"/>
          <w:szCs w:val="14"/>
        </w:rPr>
        <w:footnoteRef/>
      </w:r>
      <w:r w:rsidRPr="00F9771D">
        <w:rPr>
          <w:rFonts w:ascii="Verdana" w:hAnsi="Verdana"/>
          <w:sz w:val="14"/>
          <w:szCs w:val="14"/>
        </w:rPr>
        <w:t xml:space="preserve"> </w:t>
      </w:r>
      <w:r w:rsidRPr="00F9771D">
        <w:rPr>
          <w:rFonts w:ascii="Verdana" w:hAnsi="Verdana"/>
          <w:bCs/>
          <w:sz w:val="14"/>
          <w:szCs w:val="14"/>
          <w:lang w:val="es-CO"/>
        </w:rPr>
        <w:t>ARTICULO 11. DE LA COMPETENCIA PARA DIRIGIR LICITACIONES O CONCURSOS Y PARA CELEBRAR CONTRATOS ESTATALES. </w:t>
      </w:r>
      <w:r w:rsidRPr="00F9771D">
        <w:rPr>
          <w:rFonts w:ascii="Verdana" w:hAnsi="Verdana"/>
          <w:sz w:val="14"/>
          <w:szCs w:val="14"/>
          <w:lang w:val="es-CO"/>
        </w:rPr>
        <w:t>En las entidades estatales a que se refiere el artículo 2o.: </w:t>
      </w:r>
    </w:p>
    <w:p w14:paraId="2A80A2F9" w14:textId="77777777" w:rsidR="00E13400" w:rsidRPr="00F9771D" w:rsidRDefault="00E13400" w:rsidP="00E13400">
      <w:pPr>
        <w:pStyle w:val="Textonotapie"/>
        <w:spacing w:before="120" w:after="120"/>
        <w:ind w:firstLine="709"/>
        <w:contextualSpacing/>
        <w:jc w:val="both"/>
        <w:rPr>
          <w:rFonts w:ascii="Verdana" w:hAnsi="Verdana"/>
          <w:sz w:val="14"/>
          <w:szCs w:val="14"/>
          <w:lang w:val="es-CO"/>
        </w:rPr>
      </w:pPr>
      <w:r w:rsidRPr="00F9771D">
        <w:rPr>
          <w:rFonts w:ascii="Verdana" w:hAnsi="Verdana"/>
          <w:sz w:val="14"/>
          <w:szCs w:val="14"/>
          <w:lang w:val="es-CO"/>
        </w:rPr>
        <w:t>1o. La competencia para ordenar y dirigir la celebración de licitaciones o concursos y para escoger contratistas será del jefe o representante de la entidad, según el caso. </w:t>
      </w:r>
    </w:p>
    <w:p w14:paraId="23F8FE61" w14:textId="77777777" w:rsidR="00E13400" w:rsidRPr="00F9771D" w:rsidRDefault="00E13400" w:rsidP="00E13400">
      <w:pPr>
        <w:pStyle w:val="Textonotapie"/>
        <w:spacing w:before="120" w:after="120"/>
        <w:ind w:firstLine="709"/>
        <w:contextualSpacing/>
        <w:jc w:val="both"/>
        <w:rPr>
          <w:rFonts w:ascii="Verdana" w:hAnsi="Verdana"/>
          <w:sz w:val="14"/>
          <w:szCs w:val="14"/>
          <w:lang w:val="es-CO"/>
        </w:rPr>
      </w:pPr>
      <w:r w:rsidRPr="00F9771D">
        <w:rPr>
          <w:rFonts w:ascii="Verdana" w:hAnsi="Verdana"/>
          <w:sz w:val="14"/>
          <w:szCs w:val="14"/>
          <w:lang w:val="es-CO"/>
        </w:rPr>
        <w:t>2o. Tiene competencia para celebrar contratos a nombre de la Nación, el Presidente de la República. </w:t>
      </w:r>
    </w:p>
    <w:p w14:paraId="22439380" w14:textId="77777777" w:rsidR="00E13400" w:rsidRPr="00F9771D" w:rsidRDefault="00E13400" w:rsidP="00E13400">
      <w:pPr>
        <w:pStyle w:val="Textonotapie"/>
        <w:spacing w:before="120" w:after="120"/>
        <w:ind w:firstLine="709"/>
        <w:contextualSpacing/>
        <w:jc w:val="both"/>
        <w:rPr>
          <w:rFonts w:ascii="Verdana" w:hAnsi="Verdana"/>
          <w:sz w:val="14"/>
          <w:szCs w:val="14"/>
          <w:lang w:val="es-CO"/>
        </w:rPr>
      </w:pPr>
      <w:r w:rsidRPr="00F9771D">
        <w:rPr>
          <w:rFonts w:ascii="Verdana" w:hAnsi="Verdana"/>
          <w:sz w:val="14"/>
          <w:szCs w:val="14"/>
          <w:lang w:val="es-CO"/>
        </w:rPr>
        <w:t>3o. Tienen competencia para celebrar contratos a nombre de la entidad respectiva: </w:t>
      </w:r>
    </w:p>
    <w:p w14:paraId="157E5B30" w14:textId="77777777" w:rsidR="00E13400" w:rsidRPr="00F9771D" w:rsidRDefault="00E13400" w:rsidP="00E13400">
      <w:pPr>
        <w:pStyle w:val="Textonotapie"/>
        <w:spacing w:before="120" w:after="120"/>
        <w:ind w:firstLine="709"/>
        <w:contextualSpacing/>
        <w:jc w:val="both"/>
        <w:rPr>
          <w:rFonts w:ascii="Verdana" w:hAnsi="Verdana"/>
          <w:sz w:val="14"/>
          <w:szCs w:val="14"/>
          <w:lang w:val="es-CO"/>
        </w:rPr>
      </w:pPr>
      <w:r w:rsidRPr="00F9771D">
        <w:rPr>
          <w:rFonts w:ascii="Verdana" w:hAnsi="Verdana"/>
          <w:sz w:val="14"/>
          <w:szCs w:val="14"/>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2B7CF111" w14:textId="77777777" w:rsidR="00E13400" w:rsidRPr="00F9771D" w:rsidRDefault="00E13400" w:rsidP="00E13400">
      <w:pPr>
        <w:pStyle w:val="Textonotapie"/>
        <w:spacing w:before="120" w:after="120"/>
        <w:ind w:firstLine="709"/>
        <w:contextualSpacing/>
        <w:jc w:val="both"/>
        <w:rPr>
          <w:rFonts w:ascii="Verdana" w:hAnsi="Verdana"/>
          <w:sz w:val="14"/>
          <w:szCs w:val="14"/>
          <w:lang w:val="es-CO"/>
        </w:rPr>
      </w:pPr>
      <w:r w:rsidRPr="00F9771D">
        <w:rPr>
          <w:rFonts w:ascii="Verdana" w:hAnsi="Verdana"/>
          <w:sz w:val="14"/>
          <w:szCs w:val="14"/>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7338EE97" w14:textId="77777777" w:rsidR="00E13400" w:rsidRPr="00F9771D" w:rsidRDefault="00E13400" w:rsidP="00E13400">
      <w:pPr>
        <w:pStyle w:val="Textonotapie"/>
        <w:spacing w:before="120" w:after="120"/>
        <w:ind w:firstLine="709"/>
        <w:contextualSpacing/>
        <w:jc w:val="both"/>
        <w:rPr>
          <w:rFonts w:ascii="Verdana" w:hAnsi="Verdana"/>
          <w:sz w:val="14"/>
          <w:szCs w:val="14"/>
          <w:lang w:val="es-CO"/>
        </w:rPr>
      </w:pPr>
      <w:r w:rsidRPr="00F9771D">
        <w:rPr>
          <w:rFonts w:ascii="Verdana" w:hAnsi="Verdana"/>
          <w:sz w:val="14"/>
          <w:szCs w:val="14"/>
          <w:lang w:val="es-CO"/>
        </w:rPr>
        <w:t>c) Los representantes legales de las entidades descentralizadas en todos los órdenes y niveles. </w:t>
      </w:r>
      <w:bookmarkStart w:id="3" w:name="ver_30161404"/>
      <w:bookmarkStart w:id="4" w:name="ver_1790120"/>
      <w:bookmarkEnd w:id="3"/>
      <w:bookmarkEnd w:id="4"/>
    </w:p>
  </w:footnote>
  <w:footnote w:id="12">
    <w:p w14:paraId="6A2619C1" w14:textId="77777777" w:rsidR="00E13400" w:rsidRPr="00F9771D" w:rsidRDefault="00E13400" w:rsidP="00E13400">
      <w:pPr>
        <w:pStyle w:val="Textonotapie"/>
        <w:spacing w:before="120" w:after="120"/>
        <w:ind w:firstLine="709"/>
        <w:contextualSpacing/>
        <w:jc w:val="both"/>
        <w:rPr>
          <w:rFonts w:ascii="Verdana" w:hAnsi="Verdana"/>
          <w:sz w:val="14"/>
          <w:szCs w:val="14"/>
          <w:lang w:val="es-CO"/>
        </w:rPr>
      </w:pPr>
      <w:r w:rsidRPr="00F9771D">
        <w:rPr>
          <w:rStyle w:val="Refdenotaalpie"/>
          <w:rFonts w:ascii="Verdana" w:hAnsi="Verdana"/>
          <w:sz w:val="14"/>
          <w:szCs w:val="14"/>
        </w:rPr>
        <w:footnoteRef/>
      </w:r>
      <w:r w:rsidRPr="00F9771D">
        <w:rPr>
          <w:rFonts w:ascii="Verdana" w:hAnsi="Verdana"/>
          <w:sz w:val="14"/>
          <w:szCs w:val="14"/>
        </w:rPr>
        <w:t xml:space="preserve"> </w:t>
      </w:r>
      <w:r w:rsidRPr="00F9771D">
        <w:rPr>
          <w:rFonts w:ascii="Verdana" w:hAnsi="Verdana"/>
          <w:bCs/>
          <w:sz w:val="14"/>
          <w:szCs w:val="14"/>
          <w:lang w:val="es-CO"/>
        </w:rPr>
        <w:t>ARTICULO 12. DE LA DELEGACION PARA CONTRATAR.</w:t>
      </w:r>
      <w:r w:rsidRPr="00F9771D">
        <w:rPr>
          <w:rFonts w:ascii="Verdana" w:hAnsi="Verdana"/>
          <w:sz w:val="14"/>
          <w:szCs w:val="14"/>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52B6E78A" w14:textId="77777777" w:rsidR="00E13400" w:rsidRPr="00F9771D" w:rsidRDefault="00E13400" w:rsidP="00E13400">
      <w:pPr>
        <w:pStyle w:val="Textonotapie"/>
        <w:spacing w:before="120" w:after="120"/>
        <w:ind w:firstLine="709"/>
        <w:contextualSpacing/>
        <w:jc w:val="both"/>
        <w:rPr>
          <w:rFonts w:ascii="Verdana" w:hAnsi="Verdana"/>
          <w:sz w:val="14"/>
          <w:szCs w:val="14"/>
          <w:lang w:val="es-CO"/>
        </w:rPr>
      </w:pPr>
      <w:r w:rsidRPr="00F9771D">
        <w:rPr>
          <w:rFonts w:ascii="Verdana" w:hAnsi="Verdana"/>
          <w:sz w:val="14"/>
          <w:szCs w:val="14"/>
          <w:lang w:val="es-CO"/>
        </w:rPr>
        <w:t>En ningún caso, los jefes y representantes legales de las entidades estatales quedarán exonerados por virtud de la delegación de sus deberes de control y vigilancia de la actividad precontractual y contractual.  </w:t>
      </w:r>
    </w:p>
    <w:p w14:paraId="4DDD7E96" w14:textId="77777777" w:rsidR="00E13400" w:rsidRPr="00F9771D" w:rsidRDefault="00E13400" w:rsidP="00E13400">
      <w:pPr>
        <w:pStyle w:val="Textonotapie"/>
        <w:spacing w:before="120" w:after="120"/>
        <w:ind w:firstLine="708"/>
        <w:contextualSpacing/>
        <w:jc w:val="both"/>
        <w:rPr>
          <w:rFonts w:ascii="Verdana" w:hAnsi="Verdana"/>
          <w:sz w:val="14"/>
          <w:szCs w:val="14"/>
          <w:lang w:val="es-ES"/>
        </w:rPr>
      </w:pPr>
      <w:r w:rsidRPr="00F9771D">
        <w:rPr>
          <w:rFonts w:ascii="Verdana" w:hAnsi="Verdana"/>
          <w:bCs/>
          <w:sz w:val="14"/>
          <w:szCs w:val="14"/>
          <w:lang w:val="es-CO"/>
        </w:rPr>
        <w:t>Parágrafo. </w:t>
      </w:r>
      <w:r w:rsidRPr="00F9771D">
        <w:rPr>
          <w:rFonts w:ascii="Verdana" w:hAnsi="Verdana"/>
          <w:sz w:val="14"/>
          <w:szCs w:val="14"/>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13">
    <w:p w14:paraId="454E1815" w14:textId="77777777" w:rsidR="00E13400" w:rsidRPr="00F9771D" w:rsidRDefault="00E13400" w:rsidP="00E13400">
      <w:pPr>
        <w:spacing w:before="120" w:after="120" w:line="240" w:lineRule="auto"/>
        <w:ind w:firstLine="708"/>
        <w:contextualSpacing/>
        <w:jc w:val="both"/>
        <w:rPr>
          <w:rFonts w:ascii="Verdana" w:hAnsi="Verdana"/>
          <w:sz w:val="14"/>
          <w:szCs w:val="14"/>
        </w:rPr>
      </w:pPr>
      <w:r w:rsidRPr="00F9771D">
        <w:rPr>
          <w:rStyle w:val="Refdenotaalpie"/>
          <w:rFonts w:ascii="Verdana" w:hAnsi="Verdana"/>
          <w:sz w:val="14"/>
          <w:szCs w:val="14"/>
        </w:rPr>
        <w:footnoteRef/>
      </w:r>
      <w:r w:rsidRPr="00F9771D">
        <w:rPr>
          <w:rFonts w:ascii="Verdana" w:hAnsi="Verdana"/>
          <w:sz w:val="14"/>
          <w:szCs w:val="14"/>
        </w:rPr>
        <w:t xml:space="preserve"> Consejo de Estado. Sala de Consulta y Servicio Civil. C.P.: Óscar Darío Amaya Navas. Concepto del 6 de junio de 2018. Radicación número: 2369.</w:t>
      </w:r>
    </w:p>
  </w:footnote>
  <w:footnote w:id="14">
    <w:p w14:paraId="5FFEC46E" w14:textId="77777777" w:rsidR="00E13400" w:rsidRPr="00635F71" w:rsidRDefault="00E13400" w:rsidP="00E13400">
      <w:pPr>
        <w:pStyle w:val="Textonotapie"/>
        <w:spacing w:before="120" w:after="120"/>
        <w:ind w:firstLine="708"/>
        <w:contextualSpacing/>
        <w:jc w:val="both"/>
        <w:rPr>
          <w:rFonts w:ascii="Verdana" w:hAnsi="Verdana"/>
          <w:sz w:val="16"/>
          <w:szCs w:val="16"/>
        </w:rPr>
      </w:pPr>
      <w:r w:rsidRPr="00F9771D">
        <w:rPr>
          <w:rStyle w:val="Refdenotaalpie"/>
          <w:rFonts w:ascii="Verdana" w:hAnsi="Verdana"/>
          <w:sz w:val="14"/>
          <w:szCs w:val="14"/>
        </w:rPr>
        <w:footnoteRef/>
      </w:r>
      <w:r w:rsidRPr="00F9771D">
        <w:rPr>
          <w:rFonts w:ascii="Verdana" w:hAnsi="Verdana"/>
          <w:sz w:val="14"/>
          <w:szCs w:val="14"/>
        </w:rPr>
        <w:t xml:space="preserve"> Ibidem.</w:t>
      </w:r>
      <w:r w:rsidRPr="00635F71">
        <w:rPr>
          <w:rFonts w:ascii="Verdana" w:hAnsi="Verdana"/>
          <w:sz w:val="16"/>
          <w:szCs w:val="16"/>
        </w:rPr>
        <w:t xml:space="preserve"> </w:t>
      </w:r>
    </w:p>
  </w:footnote>
  <w:footnote w:id="15">
    <w:p w14:paraId="4BC291E4" w14:textId="77777777" w:rsidR="00E13400" w:rsidRPr="00F9771D" w:rsidRDefault="00E13400" w:rsidP="00E13400">
      <w:pPr>
        <w:pStyle w:val="Textonotapie"/>
        <w:spacing w:before="120" w:after="120"/>
        <w:ind w:firstLine="708"/>
        <w:contextualSpacing/>
        <w:jc w:val="both"/>
        <w:rPr>
          <w:rFonts w:ascii="Verdana" w:hAnsi="Verdana"/>
          <w:sz w:val="14"/>
          <w:szCs w:val="14"/>
          <w:lang w:val="es-CO"/>
        </w:rPr>
      </w:pPr>
      <w:r w:rsidRPr="00635F71">
        <w:rPr>
          <w:rStyle w:val="Refdenotaalpie"/>
          <w:rFonts w:ascii="Verdana" w:hAnsi="Verdana"/>
          <w:sz w:val="16"/>
          <w:szCs w:val="16"/>
        </w:rPr>
        <w:footnoteRef/>
      </w:r>
      <w:r w:rsidRPr="00635F71">
        <w:rPr>
          <w:rFonts w:ascii="Verdana" w:hAnsi="Verdana"/>
          <w:sz w:val="16"/>
          <w:szCs w:val="16"/>
        </w:rPr>
        <w:t xml:space="preserve"> </w:t>
      </w:r>
      <w:r w:rsidRPr="00F9771D">
        <w:rPr>
          <w:rFonts w:ascii="Verdana" w:hAnsi="Verdana"/>
          <w:bCs/>
          <w:sz w:val="14"/>
          <w:szCs w:val="14"/>
          <w:lang w:val="es-CO"/>
        </w:rPr>
        <w:t>Artículo 14. De los medios que pueden utilizar las entidades estatales para el cumplimiento del objeto contractual.</w:t>
      </w:r>
      <w:r w:rsidRPr="00F9771D">
        <w:rPr>
          <w:rFonts w:ascii="Verdana" w:hAnsi="Verdana"/>
          <w:b/>
          <w:bCs/>
          <w:sz w:val="14"/>
          <w:szCs w:val="14"/>
          <w:lang w:val="es-CO"/>
        </w:rPr>
        <w:t> </w:t>
      </w:r>
      <w:r w:rsidRPr="00F9771D">
        <w:rPr>
          <w:rFonts w:ascii="Verdana" w:hAnsi="Verdana"/>
          <w:sz w:val="14"/>
          <w:szCs w:val="14"/>
          <w:lang w:val="es-CO"/>
        </w:rPr>
        <w:t>Para el cumplimiento de los fines de la contratación, las entidades estatales al celebrar un contrato: </w:t>
      </w:r>
    </w:p>
    <w:p w14:paraId="0263C12E" w14:textId="77777777" w:rsidR="00E13400" w:rsidRPr="00F9771D" w:rsidRDefault="00E13400" w:rsidP="00E13400">
      <w:pPr>
        <w:pStyle w:val="Textonotapie"/>
        <w:spacing w:before="120" w:after="120"/>
        <w:ind w:firstLine="708"/>
        <w:contextualSpacing/>
        <w:jc w:val="both"/>
        <w:rPr>
          <w:rFonts w:ascii="Verdana" w:hAnsi="Verdana"/>
          <w:sz w:val="14"/>
          <w:szCs w:val="14"/>
          <w:lang w:val="es-CO"/>
        </w:rPr>
      </w:pPr>
      <w:r w:rsidRPr="00F9771D">
        <w:rPr>
          <w:rFonts w:ascii="Verdana" w:hAnsi="Verdana"/>
          <w:sz w:val="14"/>
          <w:szCs w:val="14"/>
          <w:lang w:val="es-CO"/>
        </w:rPr>
        <w:t>1o. Tendrán la dirección general y la responsabilidad de ejercer el control y vigilancia de la ejecución del contrato. En consecuencia, con el exclusivo objeto de evitar la paralización o la afectación grave de los servicios públicos a su cargo y asegurar la inmediata, continua y adecuada prestación, podrán, en los casos previstos en el numeral 2o. de este artículo, interpretar los documentos contractuales y las estipulaciones en ellos convenidas, introducir modificaciones a lo contratado y, cuando las condiciones particulares de la prestación así lo exijan, terminar unilateralmente el contrato celebrado. </w:t>
      </w:r>
    </w:p>
    <w:p w14:paraId="47F6C406" w14:textId="77777777" w:rsidR="00E13400" w:rsidRPr="00F9771D" w:rsidRDefault="00E13400" w:rsidP="00E13400">
      <w:pPr>
        <w:pStyle w:val="Textonotapie"/>
        <w:spacing w:before="120" w:after="120"/>
        <w:ind w:firstLine="708"/>
        <w:contextualSpacing/>
        <w:jc w:val="both"/>
        <w:rPr>
          <w:rFonts w:ascii="Verdana" w:hAnsi="Verdana"/>
          <w:sz w:val="14"/>
          <w:szCs w:val="14"/>
          <w:lang w:val="es-CO"/>
        </w:rPr>
      </w:pPr>
      <w:r w:rsidRPr="00F9771D">
        <w:rPr>
          <w:rFonts w:ascii="Verdana" w:hAnsi="Verdana"/>
          <w:sz w:val="14"/>
          <w:szCs w:val="14"/>
          <w:lang w:val="es-CO"/>
        </w:rPr>
        <w:t>En los actos en que se ejercite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la ecuación o equilibrio inicial. </w:t>
      </w:r>
    </w:p>
    <w:p w14:paraId="60CAEA81" w14:textId="77777777" w:rsidR="00E13400" w:rsidRPr="00F9771D" w:rsidRDefault="00E13400" w:rsidP="00E13400">
      <w:pPr>
        <w:pStyle w:val="Textonotapie"/>
        <w:spacing w:before="120" w:after="120"/>
        <w:ind w:firstLine="708"/>
        <w:contextualSpacing/>
        <w:jc w:val="both"/>
        <w:rPr>
          <w:rFonts w:ascii="Verdana" w:hAnsi="Verdana"/>
          <w:sz w:val="14"/>
          <w:szCs w:val="14"/>
          <w:lang w:val="es-CO"/>
        </w:rPr>
      </w:pPr>
      <w:r w:rsidRPr="00F9771D">
        <w:rPr>
          <w:rFonts w:ascii="Verdana" w:hAnsi="Verdana"/>
          <w:sz w:val="14"/>
          <w:szCs w:val="14"/>
          <w:lang w:val="es-CO"/>
        </w:rPr>
        <w:t>Contra los actos administrativos que ordenen la interpretación, modificación y terminación unilaterales, procederá el recurso de reposición, sin perjuicio de la acción contractual que puede intentar el contratista, según lo previsto en el artículo 77 de esta ley. </w:t>
      </w:r>
    </w:p>
    <w:p w14:paraId="63933CEA" w14:textId="77777777" w:rsidR="00E13400" w:rsidRPr="00F9771D" w:rsidRDefault="00E13400" w:rsidP="00E13400">
      <w:pPr>
        <w:pStyle w:val="Textonotapie"/>
        <w:spacing w:before="120" w:after="120"/>
        <w:ind w:firstLine="708"/>
        <w:contextualSpacing/>
        <w:jc w:val="both"/>
        <w:rPr>
          <w:rFonts w:ascii="Verdana" w:hAnsi="Verdana"/>
          <w:sz w:val="14"/>
          <w:szCs w:val="14"/>
          <w:lang w:val="es-CO"/>
        </w:rPr>
      </w:pPr>
      <w:r w:rsidRPr="00F9771D">
        <w:rPr>
          <w:rFonts w:ascii="Verdana" w:hAnsi="Verdana"/>
          <w:sz w:val="14"/>
          <w:szCs w:val="14"/>
          <w:lang w:val="es-CO"/>
        </w:rPr>
        <w:t>2o. Pactaran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 </w:t>
      </w:r>
    </w:p>
    <w:p w14:paraId="2294C5FC" w14:textId="77777777" w:rsidR="00E13400" w:rsidRPr="00F9771D" w:rsidRDefault="00E13400" w:rsidP="00E13400">
      <w:pPr>
        <w:pStyle w:val="Textonotapie"/>
        <w:spacing w:before="120" w:after="120"/>
        <w:ind w:firstLine="708"/>
        <w:contextualSpacing/>
        <w:jc w:val="both"/>
        <w:rPr>
          <w:rFonts w:ascii="Verdana" w:hAnsi="Verdana"/>
          <w:sz w:val="14"/>
          <w:szCs w:val="14"/>
          <w:lang w:val="es-CO"/>
        </w:rPr>
      </w:pPr>
      <w:r w:rsidRPr="00F9771D">
        <w:rPr>
          <w:rFonts w:ascii="Verdana" w:hAnsi="Verdana"/>
          <w:sz w:val="14"/>
          <w:szCs w:val="14"/>
          <w:lang w:val="es-CO"/>
        </w:rPr>
        <w:t>Las entidades estatales podrán pactar estas cláusulas en los contratos de suministro y de prestación de servicios.  </w:t>
      </w:r>
    </w:p>
    <w:p w14:paraId="407C1A61" w14:textId="77777777" w:rsidR="00E13400" w:rsidRPr="00F9771D" w:rsidRDefault="00E13400" w:rsidP="00E13400">
      <w:pPr>
        <w:pStyle w:val="Textonotapie"/>
        <w:spacing w:before="120" w:after="120"/>
        <w:ind w:firstLine="708"/>
        <w:contextualSpacing/>
        <w:jc w:val="both"/>
        <w:rPr>
          <w:rFonts w:ascii="Verdana" w:hAnsi="Verdana"/>
          <w:sz w:val="14"/>
          <w:szCs w:val="14"/>
          <w:lang w:val="es-CO"/>
        </w:rPr>
      </w:pPr>
      <w:r w:rsidRPr="00F9771D">
        <w:rPr>
          <w:rFonts w:ascii="Verdana" w:hAnsi="Verdana"/>
          <w:sz w:val="14"/>
          <w:szCs w:val="14"/>
          <w:lang w:val="es-CO"/>
        </w:rPr>
        <w:t>En los casos previstos en este numeral, las cláusulas excepcionales se entienden pactadas aun cuando no se consignen expresamente. </w:t>
      </w:r>
    </w:p>
    <w:p w14:paraId="740CE02A" w14:textId="77777777" w:rsidR="00E13400" w:rsidRPr="00635F71" w:rsidRDefault="00E13400" w:rsidP="00E13400">
      <w:pPr>
        <w:pStyle w:val="Textonotapie"/>
        <w:spacing w:before="120" w:after="120"/>
        <w:ind w:firstLine="708"/>
        <w:contextualSpacing/>
        <w:jc w:val="both"/>
        <w:rPr>
          <w:rFonts w:ascii="Verdana" w:hAnsi="Verdana"/>
          <w:sz w:val="16"/>
          <w:szCs w:val="16"/>
          <w:lang w:val="es-CO"/>
        </w:rPr>
      </w:pPr>
      <w:r w:rsidRPr="00F9771D">
        <w:rPr>
          <w:rFonts w:ascii="Verdana" w:hAnsi="Verdana"/>
          <w:bCs/>
          <w:sz w:val="14"/>
          <w:szCs w:val="14"/>
          <w:lang w:val="es-CO"/>
        </w:rPr>
        <w:t>PARAGRAFO.</w:t>
      </w:r>
      <w:r w:rsidRPr="00F9771D">
        <w:rPr>
          <w:rFonts w:ascii="Verdana" w:hAnsi="Verdana"/>
          <w:sz w:val="14"/>
          <w:szCs w:val="14"/>
          <w:lang w:val="es-CO"/>
        </w:rPr>
        <w:t> En los contratos que se celebren con personas públicas internacionales, o de cooperación, ayuda o asistencia; en los interadministrativos; en los de empréstito, donación y arrendamiento y en los contratos que tengan por objeto actividades comerciales o industriales de las entidades estatales que no correspondan a las señaladas en el numeral 2o. de este artículo, o que tengan por objeto el desarrollo directo de actividades científicas o tecnológicas, así como en los contratos de seguro tomados por las entidades estatales, se prescindirá de la utilización de las cláusulas o estipulaciones excepcionales.</w:t>
      </w:r>
      <w:r w:rsidRPr="00635F71">
        <w:rPr>
          <w:rFonts w:ascii="Verdana" w:hAnsi="Verdana"/>
          <w:sz w:val="16"/>
          <w:szCs w:val="16"/>
          <w:lang w:val="es-CO"/>
        </w:rPr>
        <w:t> </w:t>
      </w:r>
    </w:p>
  </w:footnote>
  <w:footnote w:id="16">
    <w:p w14:paraId="2D009ECC" w14:textId="77777777" w:rsidR="00E13400" w:rsidRPr="00F9771D" w:rsidRDefault="00E13400" w:rsidP="00E13400">
      <w:pPr>
        <w:pStyle w:val="Textonotapie"/>
        <w:spacing w:before="120" w:after="120"/>
        <w:ind w:firstLine="708"/>
        <w:contextualSpacing/>
        <w:jc w:val="both"/>
        <w:rPr>
          <w:rFonts w:ascii="Verdana" w:hAnsi="Verdana"/>
          <w:sz w:val="14"/>
          <w:szCs w:val="14"/>
          <w:lang w:val="es-CO"/>
        </w:rPr>
      </w:pPr>
      <w:r w:rsidRPr="00F9771D">
        <w:rPr>
          <w:rStyle w:val="Refdenotaalpie"/>
          <w:rFonts w:ascii="Verdana" w:hAnsi="Verdana"/>
          <w:sz w:val="14"/>
          <w:szCs w:val="14"/>
        </w:rPr>
        <w:footnoteRef/>
      </w:r>
      <w:r w:rsidRPr="00F9771D">
        <w:rPr>
          <w:rFonts w:ascii="Verdana" w:hAnsi="Verdana"/>
          <w:sz w:val="14"/>
          <w:szCs w:val="14"/>
        </w:rPr>
        <w:t xml:space="preserve"> </w:t>
      </w:r>
      <w:r w:rsidRPr="00F9771D">
        <w:rPr>
          <w:rFonts w:ascii="Verdana" w:hAnsi="Verdana"/>
          <w:bCs/>
          <w:sz w:val="14"/>
          <w:szCs w:val="14"/>
          <w:lang w:val="es-CO"/>
        </w:rPr>
        <w:t>ARTICULO 16. DE LA MODIFICACION UNILATERAL.</w:t>
      </w:r>
      <w:r w:rsidRPr="00F9771D">
        <w:rPr>
          <w:rFonts w:ascii="Verdana" w:hAnsi="Verdana"/>
          <w:sz w:val="14"/>
          <w:szCs w:val="14"/>
          <w:lang w:val="es-CO"/>
        </w:rPr>
        <w:t> Si durante la ejecución del contrato y para evitar la paralización o la afectación grave del servicio público que se deba satisfacer con él, fuere necesario introducir variaciones en el contrato y previamente las partes no llegan al acuerdo respectivo, la entidad en acto administrativo debidamente motivado, lo modificará mediante la supresión o adición de obras, trabajos, suministros o servicios. </w:t>
      </w:r>
    </w:p>
    <w:p w14:paraId="0BD8D58C" w14:textId="77777777" w:rsidR="00E13400" w:rsidRPr="00F9771D" w:rsidRDefault="00E13400" w:rsidP="00E13400">
      <w:pPr>
        <w:pStyle w:val="Textonotapie"/>
        <w:spacing w:before="120" w:after="120"/>
        <w:ind w:firstLine="708"/>
        <w:contextualSpacing/>
        <w:jc w:val="both"/>
        <w:rPr>
          <w:rFonts w:ascii="Verdana" w:hAnsi="Verdana"/>
          <w:sz w:val="14"/>
          <w:szCs w:val="14"/>
          <w:lang w:val="es-CO"/>
        </w:rPr>
      </w:pPr>
      <w:r w:rsidRPr="00F9771D">
        <w:rPr>
          <w:rFonts w:ascii="Verdana" w:hAnsi="Verdana"/>
          <w:sz w:val="14"/>
          <w:szCs w:val="14"/>
          <w:lang w:val="es-CO"/>
        </w:rPr>
        <w:t>Si las modificaciones alteran el valor del contrato en un veinte por ciento (20%) o más del valor inicial, el contratista podrá renunciar a la continuación de la ejecución. En este evento, se ordenará la liquidación del contrato y la entidad adoptará de manera inmediata las medidas que fueren necesarias para garantizar la terminación del objeto del mismo.</w:t>
      </w:r>
    </w:p>
  </w:footnote>
  <w:footnote w:id="17">
    <w:p w14:paraId="188522BF" w14:textId="77777777" w:rsidR="00E13400" w:rsidRPr="00F9771D" w:rsidRDefault="00E13400" w:rsidP="00E13400">
      <w:pPr>
        <w:pStyle w:val="Textonotapie"/>
        <w:spacing w:before="120" w:after="120"/>
        <w:ind w:firstLine="708"/>
        <w:contextualSpacing/>
        <w:jc w:val="both"/>
        <w:rPr>
          <w:rFonts w:ascii="Verdana" w:hAnsi="Verdana" w:cs="Arial"/>
          <w:sz w:val="14"/>
          <w:szCs w:val="14"/>
        </w:rPr>
      </w:pPr>
      <w:r w:rsidRPr="00F9771D">
        <w:rPr>
          <w:rStyle w:val="Refdenotaalpie"/>
          <w:rFonts w:ascii="Verdana" w:hAnsi="Verdana" w:cs="Arial"/>
          <w:sz w:val="14"/>
          <w:szCs w:val="14"/>
        </w:rPr>
        <w:footnoteRef/>
      </w:r>
      <w:r w:rsidRPr="00F9771D">
        <w:rPr>
          <w:rFonts w:ascii="Verdana" w:hAnsi="Verdana" w:cs="Arial"/>
          <w:sz w:val="14"/>
          <w:szCs w:val="14"/>
        </w:rPr>
        <w:t xml:space="preserve"> </w:t>
      </w:r>
      <w:r w:rsidRPr="00F9771D">
        <w:rPr>
          <w:rFonts w:ascii="Verdana" w:hAnsi="Verdana" w:cs="Arial"/>
          <w:bCs/>
          <w:i/>
          <w:sz w:val="14"/>
          <w:szCs w:val="14"/>
        </w:rPr>
        <w:t xml:space="preserve">Cfr. </w:t>
      </w:r>
      <w:r w:rsidRPr="00F9771D">
        <w:rPr>
          <w:rFonts w:ascii="Verdana" w:hAnsi="Verdana" w:cs="Arial"/>
          <w:sz w:val="14"/>
          <w:szCs w:val="14"/>
        </w:rPr>
        <w:t>DAVILA VINUEZA Luis Guillermo. Régimen Jurídico de la contratación estatal. Bogotá: Editorial Legis, 2001, p. 387.</w:t>
      </w:r>
    </w:p>
  </w:footnote>
  <w:footnote w:id="18">
    <w:p w14:paraId="4692A66B" w14:textId="77777777" w:rsidR="00E13400" w:rsidRPr="00F9771D" w:rsidRDefault="00E13400" w:rsidP="00E13400">
      <w:pPr>
        <w:pStyle w:val="Textonotapie"/>
        <w:spacing w:before="120" w:after="120"/>
        <w:ind w:firstLine="708"/>
        <w:contextualSpacing/>
        <w:jc w:val="both"/>
        <w:rPr>
          <w:rFonts w:ascii="Verdana" w:eastAsia="Times New Roman" w:hAnsi="Verdana" w:cs="Arial"/>
          <w:bCs/>
          <w:sz w:val="14"/>
          <w:szCs w:val="14"/>
          <w:lang w:val="es-ES" w:eastAsia="es-ES"/>
        </w:rPr>
      </w:pPr>
      <w:r w:rsidRPr="00F9771D">
        <w:rPr>
          <w:rStyle w:val="Refdenotaalpie"/>
          <w:rFonts w:ascii="Verdana" w:hAnsi="Verdana" w:cs="Arial"/>
          <w:sz w:val="14"/>
          <w:szCs w:val="14"/>
        </w:rPr>
        <w:footnoteRef/>
      </w:r>
      <w:r w:rsidRPr="00F9771D">
        <w:rPr>
          <w:rFonts w:ascii="Verdana" w:hAnsi="Verdana" w:cs="Arial"/>
          <w:sz w:val="14"/>
          <w:szCs w:val="14"/>
        </w:rPr>
        <w:t xml:space="preserve"> </w:t>
      </w:r>
      <w:r w:rsidRPr="00F9771D">
        <w:rPr>
          <w:rFonts w:ascii="Verdana" w:hAnsi="Verdana" w:cs="Arial"/>
          <w:sz w:val="14"/>
          <w:szCs w:val="14"/>
          <w:lang w:val="es-CO"/>
        </w:rPr>
        <w:t>Sobre el particular resultan pertinentes las consideraciones efectuadas en el mismo sentido por la</w:t>
      </w:r>
      <w:r w:rsidRPr="00F9771D">
        <w:rPr>
          <w:rFonts w:ascii="Verdana" w:eastAsia="Times New Roman" w:hAnsi="Verdana" w:cs="Arial"/>
          <w:sz w:val="14"/>
          <w:szCs w:val="14"/>
          <w:lang w:val="es-ES" w:eastAsia="es-ES"/>
        </w:rPr>
        <w:t xml:space="preserve"> Sala de Consulta y Servicio Civil del Consejo de Estado en el concepto del 13 de agosto de 2009, rad. </w:t>
      </w:r>
      <w:r w:rsidRPr="00F9771D">
        <w:rPr>
          <w:rFonts w:ascii="Verdana" w:eastAsia="Times New Roman" w:hAnsi="Verdana" w:cs="Arial"/>
          <w:bCs/>
          <w:sz w:val="14"/>
          <w:szCs w:val="14"/>
          <w:lang w:val="es-ES" w:eastAsia="es-ES"/>
        </w:rPr>
        <w:t xml:space="preserve">1.952, C.P. Enrique José Arboleda Perdomo y por la Corte Constitucional en la sentencia C-300 de 2012. </w:t>
      </w:r>
    </w:p>
    <w:p w14:paraId="03073715" w14:textId="77777777" w:rsidR="00E13400" w:rsidRPr="00F9771D" w:rsidRDefault="00E13400" w:rsidP="00E13400">
      <w:pPr>
        <w:pStyle w:val="Textonotapie"/>
        <w:spacing w:before="120" w:after="120"/>
        <w:ind w:firstLine="708"/>
        <w:contextualSpacing/>
        <w:jc w:val="both"/>
        <w:rPr>
          <w:rFonts w:ascii="Verdana" w:hAnsi="Verdana" w:cs="Arial"/>
          <w:sz w:val="14"/>
          <w:szCs w:val="14"/>
          <w:lang w:val="es-CO"/>
        </w:rPr>
      </w:pPr>
    </w:p>
  </w:footnote>
  <w:footnote w:id="19">
    <w:p w14:paraId="089B527C" w14:textId="6904397D" w:rsidR="00E13400" w:rsidRPr="00ED7FC7" w:rsidRDefault="00E13400" w:rsidP="00ED7FC7">
      <w:pPr>
        <w:pStyle w:val="Textonotapie"/>
        <w:spacing w:before="120" w:after="120"/>
        <w:ind w:firstLine="708"/>
        <w:contextualSpacing/>
        <w:jc w:val="both"/>
        <w:rPr>
          <w:rFonts w:ascii="Verdana" w:hAnsi="Verdana" w:cs="Arial"/>
          <w:color w:val="000000"/>
          <w:sz w:val="14"/>
          <w:szCs w:val="14"/>
        </w:rPr>
      </w:pPr>
      <w:r w:rsidRPr="00F9771D">
        <w:rPr>
          <w:rStyle w:val="Refdenotaalpie"/>
          <w:rFonts w:ascii="Verdana" w:hAnsi="Verdana" w:cs="Arial"/>
          <w:color w:val="000000"/>
          <w:sz w:val="14"/>
          <w:szCs w:val="14"/>
        </w:rPr>
        <w:footnoteRef/>
      </w:r>
      <w:r w:rsidRPr="00F9771D">
        <w:rPr>
          <w:rFonts w:ascii="Verdana" w:hAnsi="Verdana" w:cs="Arial"/>
          <w:color w:val="000000"/>
          <w:sz w:val="14"/>
          <w:szCs w:val="14"/>
        </w:rPr>
        <w:t xml:space="preserve"> Lo anterior, sin perjuicio de lo prescrito por la Ley 1474 de 2011, que en su artículo 85, en relación con los contratos de interventoría, excepciona la aplicación de la restricción analizada, de manera que podrán adicionarse sin importar su monto: «Artículo 85. Continuidad de la interventoría. Los contratos de interventoría podrán prorrogarse por el mismo plazo que se haya prorrogado el contrato objeto de vigilancia. En tal caso el valor podrá ajustarse en atención a las obligaciones del objeto de interventoría, sin que resulte aplicable lo dispuesto en el parágrafo del artículo 40 de la Ley 80 de 1993».</w:t>
      </w:r>
    </w:p>
  </w:footnote>
  <w:footnote w:id="20">
    <w:p w14:paraId="49B81765" w14:textId="77777777" w:rsidR="00E13400" w:rsidRPr="00F373CD" w:rsidRDefault="00E13400" w:rsidP="00E13400">
      <w:pPr>
        <w:pStyle w:val="Textonotapie"/>
        <w:ind w:firstLine="708"/>
        <w:contextualSpacing/>
        <w:jc w:val="both"/>
        <w:rPr>
          <w:rFonts w:ascii="Verdana" w:hAnsi="Verdana"/>
          <w:color w:val="4472C4" w:themeColor="accent1"/>
          <w:sz w:val="14"/>
          <w:szCs w:val="14"/>
        </w:rPr>
      </w:pPr>
      <w:r w:rsidRPr="00F373CD">
        <w:rPr>
          <w:rStyle w:val="Refdenotaalpie"/>
          <w:rFonts w:ascii="Verdana" w:hAnsi="Verdana"/>
          <w:sz w:val="14"/>
          <w:szCs w:val="14"/>
        </w:rPr>
        <w:footnoteRef/>
      </w:r>
      <w:r w:rsidRPr="00F373CD">
        <w:rPr>
          <w:rFonts w:ascii="Verdana" w:hAnsi="Verdana"/>
          <w:sz w:val="14"/>
          <w:szCs w:val="14"/>
        </w:rPr>
        <w:t xml:space="preserve"> Agencia Nacional de Contratación Pública. Concepto C-466 de 23 de septiembre de 2024. Radicado de salida No. </w:t>
      </w:r>
      <w:r w:rsidRPr="00F373CD">
        <w:rPr>
          <w:rFonts w:ascii="Verdana" w:hAnsi="Verdana"/>
          <w:sz w:val="14"/>
          <w:szCs w:val="14"/>
          <w:lang w:val="es-CO"/>
        </w:rPr>
        <w:t xml:space="preserve">RS20240923013372. Disponible en: </w:t>
      </w:r>
      <w:hyperlink r:id="rId1" w:history="1">
        <w:r w:rsidRPr="00F373CD">
          <w:rPr>
            <w:rStyle w:val="Hipervnculo"/>
            <w:rFonts w:ascii="Verdana" w:hAnsi="Verdana"/>
            <w:color w:val="4472C4" w:themeColor="accent1"/>
            <w:sz w:val="14"/>
            <w:szCs w:val="14"/>
          </w:rPr>
          <w:t>https://relatoria.colombiacompra.gov.co/conceptos/c-466-de-2024/</w:t>
        </w:r>
      </w:hyperlink>
      <w:r w:rsidRPr="00F373CD">
        <w:rPr>
          <w:rFonts w:ascii="Verdana" w:hAnsi="Verdana"/>
          <w:color w:val="4472C4" w:themeColor="accent1"/>
          <w:sz w:val="14"/>
          <w:szCs w:val="14"/>
        </w:rPr>
        <w:t xml:space="preserve"> </w:t>
      </w:r>
    </w:p>
  </w:footnote>
  <w:footnote w:id="21">
    <w:p w14:paraId="366647F2" w14:textId="77777777" w:rsidR="00E13400" w:rsidRPr="00F373CD" w:rsidRDefault="00E13400" w:rsidP="00E13400">
      <w:pPr>
        <w:pStyle w:val="Textonotapie"/>
        <w:ind w:firstLine="708"/>
        <w:contextualSpacing/>
        <w:jc w:val="both"/>
        <w:rPr>
          <w:rFonts w:ascii="Verdana" w:hAnsi="Verdana"/>
          <w:sz w:val="14"/>
          <w:szCs w:val="14"/>
        </w:rPr>
      </w:pPr>
      <w:r w:rsidRPr="00F373CD">
        <w:rPr>
          <w:rStyle w:val="Refdenotaalpie"/>
          <w:rFonts w:ascii="Verdana" w:hAnsi="Verdana"/>
          <w:sz w:val="14"/>
          <w:szCs w:val="14"/>
        </w:rPr>
        <w:footnoteRef/>
      </w:r>
      <w:r w:rsidRPr="00F373CD">
        <w:rPr>
          <w:rFonts w:ascii="Verdana" w:hAnsi="Verdana"/>
          <w:sz w:val="14"/>
          <w:szCs w:val="14"/>
        </w:rPr>
        <w:t xml:space="preserve"> Consejo de Estado, Sección Tercera, Subsección A, Sentencia del 22 de agosto de 2023. Exp. No. 58634. </w:t>
      </w:r>
      <w:r w:rsidRPr="00F373CD">
        <w:rPr>
          <w:rFonts w:ascii="Verdana" w:hAnsi="Verdana"/>
          <w:sz w:val="14"/>
          <w:szCs w:val="14"/>
          <w:lang w:val="es-CO"/>
        </w:rPr>
        <w:t>C. P: María Adriana Marín; Subsección C. Sentencia del 19 de septiembre de 2022. Exp. No. 54714. C.P: Jaime Enrique Rodríguez Navas;</w:t>
      </w:r>
      <w:r w:rsidRPr="00F373CD">
        <w:rPr>
          <w:rFonts w:ascii="Verdana" w:hAnsi="Verdana"/>
          <w:sz w:val="14"/>
          <w:szCs w:val="14"/>
        </w:rPr>
        <w:t xml:space="preserve"> Subsección C</w:t>
      </w:r>
      <w:bookmarkStart w:id="5" w:name="_Hlk176969946"/>
      <w:r w:rsidRPr="00F373CD">
        <w:rPr>
          <w:rFonts w:ascii="Verdana" w:hAnsi="Verdana"/>
          <w:sz w:val="14"/>
          <w:szCs w:val="14"/>
        </w:rPr>
        <w:t>, Sentencia del 24 de abril de 2024</w:t>
      </w:r>
      <w:bookmarkEnd w:id="5"/>
      <w:r w:rsidRPr="00F373CD">
        <w:rPr>
          <w:rFonts w:ascii="Verdana" w:hAnsi="Verdana"/>
          <w:sz w:val="14"/>
          <w:szCs w:val="14"/>
        </w:rPr>
        <w:t xml:space="preserve">. Exp. No. 67095. </w:t>
      </w:r>
      <w:r w:rsidRPr="00F373CD">
        <w:rPr>
          <w:rFonts w:ascii="Verdana" w:hAnsi="Verdana"/>
          <w:sz w:val="14"/>
          <w:szCs w:val="14"/>
          <w:lang w:val="es-CO"/>
        </w:rPr>
        <w:t>C.P: Nicolás Yepes Corrales.</w:t>
      </w:r>
      <w:r w:rsidRPr="00F373CD">
        <w:rPr>
          <w:rFonts w:ascii="Verdana" w:hAnsi="Verdana"/>
          <w:sz w:val="14"/>
          <w:szCs w:val="14"/>
        </w:rPr>
        <w:t xml:space="preserve"> </w:t>
      </w:r>
    </w:p>
    <w:p w14:paraId="0CE2E8FB" w14:textId="77777777" w:rsidR="00E13400" w:rsidRPr="00635F71" w:rsidRDefault="00E13400" w:rsidP="00E13400">
      <w:pPr>
        <w:pStyle w:val="Textonotapie"/>
        <w:ind w:firstLine="708"/>
        <w:contextualSpacing/>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635342564"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326747761" name="Imagen 132674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BEE3789"/>
    <w:multiLevelType w:val="hybridMultilevel"/>
    <w:tmpl w:val="704695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6C326F"/>
    <w:multiLevelType w:val="hybridMultilevel"/>
    <w:tmpl w:val="23A835FC"/>
    <w:lvl w:ilvl="0" w:tplc="12F8FFB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1067070113">
    <w:abstractNumId w:val="10"/>
  </w:num>
  <w:num w:numId="17" w16cid:durableId="1577283078">
    <w:abstractNumId w:val="2"/>
  </w:num>
  <w:num w:numId="18" w16cid:durableId="6918023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E4D"/>
    <w:rsid w:val="00016F78"/>
    <w:rsid w:val="00046945"/>
    <w:rsid w:val="00055D5E"/>
    <w:rsid w:val="00061B2A"/>
    <w:rsid w:val="00082362"/>
    <w:rsid w:val="000A683E"/>
    <w:rsid w:val="000B19B9"/>
    <w:rsid w:val="000D0334"/>
    <w:rsid w:val="000D1AE9"/>
    <w:rsid w:val="000D5DA7"/>
    <w:rsid w:val="000E5096"/>
    <w:rsid w:val="000F6486"/>
    <w:rsid w:val="0010465A"/>
    <w:rsid w:val="00116940"/>
    <w:rsid w:val="00125105"/>
    <w:rsid w:val="00127233"/>
    <w:rsid w:val="001467A9"/>
    <w:rsid w:val="0015699B"/>
    <w:rsid w:val="0018055C"/>
    <w:rsid w:val="001A33BF"/>
    <w:rsid w:val="001E4177"/>
    <w:rsid w:val="001F0B24"/>
    <w:rsid w:val="001F7DC6"/>
    <w:rsid w:val="0022400B"/>
    <w:rsid w:val="00230BDC"/>
    <w:rsid w:val="00233CCD"/>
    <w:rsid w:val="002421BB"/>
    <w:rsid w:val="0025796E"/>
    <w:rsid w:val="00265991"/>
    <w:rsid w:val="002707A2"/>
    <w:rsid w:val="002951A0"/>
    <w:rsid w:val="002962BC"/>
    <w:rsid w:val="002A093D"/>
    <w:rsid w:val="002A0DD0"/>
    <w:rsid w:val="002A49AC"/>
    <w:rsid w:val="002A64FD"/>
    <w:rsid w:val="002C7A84"/>
    <w:rsid w:val="002E2BF8"/>
    <w:rsid w:val="002E4FD9"/>
    <w:rsid w:val="002F455B"/>
    <w:rsid w:val="0030657A"/>
    <w:rsid w:val="00322A85"/>
    <w:rsid w:val="00324168"/>
    <w:rsid w:val="00330834"/>
    <w:rsid w:val="003448F4"/>
    <w:rsid w:val="00362959"/>
    <w:rsid w:val="00372F38"/>
    <w:rsid w:val="00373AFF"/>
    <w:rsid w:val="00374F5E"/>
    <w:rsid w:val="00377E3E"/>
    <w:rsid w:val="00380976"/>
    <w:rsid w:val="003A779E"/>
    <w:rsid w:val="003B5E8B"/>
    <w:rsid w:val="003C77F8"/>
    <w:rsid w:val="003D0F4D"/>
    <w:rsid w:val="003D5B0D"/>
    <w:rsid w:val="003E0499"/>
    <w:rsid w:val="003E4F80"/>
    <w:rsid w:val="003E6306"/>
    <w:rsid w:val="003E6439"/>
    <w:rsid w:val="003F3941"/>
    <w:rsid w:val="00406575"/>
    <w:rsid w:val="00414C74"/>
    <w:rsid w:val="0042722E"/>
    <w:rsid w:val="00435B96"/>
    <w:rsid w:val="0044528D"/>
    <w:rsid w:val="00466E39"/>
    <w:rsid w:val="004A1847"/>
    <w:rsid w:val="004A305D"/>
    <w:rsid w:val="004B5E0B"/>
    <w:rsid w:val="004F21C4"/>
    <w:rsid w:val="004F685F"/>
    <w:rsid w:val="004F7C74"/>
    <w:rsid w:val="005566E8"/>
    <w:rsid w:val="005729AA"/>
    <w:rsid w:val="00574867"/>
    <w:rsid w:val="00591460"/>
    <w:rsid w:val="005A65E0"/>
    <w:rsid w:val="005C3777"/>
    <w:rsid w:val="005C4558"/>
    <w:rsid w:val="005C5CDC"/>
    <w:rsid w:val="005D476C"/>
    <w:rsid w:val="00607592"/>
    <w:rsid w:val="006200BF"/>
    <w:rsid w:val="006219F8"/>
    <w:rsid w:val="006302F7"/>
    <w:rsid w:val="00646B9F"/>
    <w:rsid w:val="00665D70"/>
    <w:rsid w:val="006900D9"/>
    <w:rsid w:val="00706C16"/>
    <w:rsid w:val="007340C3"/>
    <w:rsid w:val="0075235A"/>
    <w:rsid w:val="00756841"/>
    <w:rsid w:val="007649AB"/>
    <w:rsid w:val="00766849"/>
    <w:rsid w:val="00771D0C"/>
    <w:rsid w:val="007833AC"/>
    <w:rsid w:val="007A003F"/>
    <w:rsid w:val="007B268C"/>
    <w:rsid w:val="007B7171"/>
    <w:rsid w:val="007C0C0F"/>
    <w:rsid w:val="007C3DC2"/>
    <w:rsid w:val="007E5497"/>
    <w:rsid w:val="00806F5F"/>
    <w:rsid w:val="00820278"/>
    <w:rsid w:val="008254D8"/>
    <w:rsid w:val="008258C9"/>
    <w:rsid w:val="00844AE9"/>
    <w:rsid w:val="00867F95"/>
    <w:rsid w:val="008843B6"/>
    <w:rsid w:val="00891928"/>
    <w:rsid w:val="008A446D"/>
    <w:rsid w:val="008B25F1"/>
    <w:rsid w:val="008D180B"/>
    <w:rsid w:val="008E3BF6"/>
    <w:rsid w:val="008F0EA7"/>
    <w:rsid w:val="00923EEF"/>
    <w:rsid w:val="0092784C"/>
    <w:rsid w:val="009419F9"/>
    <w:rsid w:val="0095685E"/>
    <w:rsid w:val="00961B09"/>
    <w:rsid w:val="00965334"/>
    <w:rsid w:val="0097093E"/>
    <w:rsid w:val="00974E06"/>
    <w:rsid w:val="009A0DFA"/>
    <w:rsid w:val="009A1C6F"/>
    <w:rsid w:val="009B2D26"/>
    <w:rsid w:val="009C71FA"/>
    <w:rsid w:val="009C72E7"/>
    <w:rsid w:val="009C7F7E"/>
    <w:rsid w:val="009D3058"/>
    <w:rsid w:val="009F3A13"/>
    <w:rsid w:val="00A05179"/>
    <w:rsid w:val="00A122D3"/>
    <w:rsid w:val="00A14468"/>
    <w:rsid w:val="00A15F83"/>
    <w:rsid w:val="00A17F13"/>
    <w:rsid w:val="00A20739"/>
    <w:rsid w:val="00A2177B"/>
    <w:rsid w:val="00A23AF9"/>
    <w:rsid w:val="00A272AF"/>
    <w:rsid w:val="00A31601"/>
    <w:rsid w:val="00A33C78"/>
    <w:rsid w:val="00A75E33"/>
    <w:rsid w:val="00A930B2"/>
    <w:rsid w:val="00AB0ADB"/>
    <w:rsid w:val="00AC199A"/>
    <w:rsid w:val="00AF687F"/>
    <w:rsid w:val="00B00C0E"/>
    <w:rsid w:val="00B01B1A"/>
    <w:rsid w:val="00B0381D"/>
    <w:rsid w:val="00B44A47"/>
    <w:rsid w:val="00B71866"/>
    <w:rsid w:val="00B72CD3"/>
    <w:rsid w:val="00B72FFF"/>
    <w:rsid w:val="00B87F81"/>
    <w:rsid w:val="00BC3D36"/>
    <w:rsid w:val="00BC7588"/>
    <w:rsid w:val="00BD253F"/>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0E19"/>
    <w:rsid w:val="00CF5E7C"/>
    <w:rsid w:val="00D20BE4"/>
    <w:rsid w:val="00D361FD"/>
    <w:rsid w:val="00D423A2"/>
    <w:rsid w:val="00D44E26"/>
    <w:rsid w:val="00D520D8"/>
    <w:rsid w:val="00D63AC2"/>
    <w:rsid w:val="00D669FB"/>
    <w:rsid w:val="00D7383B"/>
    <w:rsid w:val="00D7788A"/>
    <w:rsid w:val="00DA231B"/>
    <w:rsid w:val="00DC39FC"/>
    <w:rsid w:val="00DF2400"/>
    <w:rsid w:val="00DF5254"/>
    <w:rsid w:val="00E02524"/>
    <w:rsid w:val="00E13400"/>
    <w:rsid w:val="00E16408"/>
    <w:rsid w:val="00E20894"/>
    <w:rsid w:val="00E245AB"/>
    <w:rsid w:val="00E2764C"/>
    <w:rsid w:val="00E27F2E"/>
    <w:rsid w:val="00E50AFE"/>
    <w:rsid w:val="00E75C92"/>
    <w:rsid w:val="00E771DC"/>
    <w:rsid w:val="00E8772A"/>
    <w:rsid w:val="00E90F6B"/>
    <w:rsid w:val="00E92C27"/>
    <w:rsid w:val="00EA0E3D"/>
    <w:rsid w:val="00EC38A7"/>
    <w:rsid w:val="00EC5CD1"/>
    <w:rsid w:val="00ED7FC7"/>
    <w:rsid w:val="00EE1AA8"/>
    <w:rsid w:val="00F23FEA"/>
    <w:rsid w:val="00F2714D"/>
    <w:rsid w:val="00F31EDC"/>
    <w:rsid w:val="00F40111"/>
    <w:rsid w:val="00F462B3"/>
    <w:rsid w:val="00F5664F"/>
    <w:rsid w:val="00F666C4"/>
    <w:rsid w:val="00F76AFC"/>
    <w:rsid w:val="00FA47C0"/>
    <w:rsid w:val="00FB5DD1"/>
    <w:rsid w:val="00FB6B7A"/>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33CC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33CCD"/>
    <w:rPr>
      <w:rFonts w:ascii="Geomanist Light" w:hAnsi="Geomanist Light"/>
      <w:lang w:val="es-ES"/>
    </w:rPr>
  </w:style>
  <w:style w:type="character" w:customStyle="1" w:styleId="s15">
    <w:name w:val="s15"/>
    <w:basedOn w:val="Fuentedeprrafopredeter"/>
    <w:rsid w:val="00233CCD"/>
  </w:style>
  <w:style w:type="character" w:customStyle="1" w:styleId="NormalWebCar">
    <w:name w:val="Normal (Web) Car"/>
    <w:link w:val="NormalWeb"/>
    <w:uiPriority w:val="99"/>
    <w:locked/>
    <w:rsid w:val="00233CCD"/>
    <w:rPr>
      <w:rFonts w:ascii="Times New Roman" w:eastAsia="Times New Roman" w:hAnsi="Times New Roman" w:cs="Times New Roman"/>
      <w:sz w:val="24"/>
      <w:szCs w:val="24"/>
      <w:lang w:eastAsia="es-CO"/>
    </w:rPr>
  </w:style>
  <w:style w:type="character" w:customStyle="1" w:styleId="baj">
    <w:name w:val="b_aj"/>
    <w:basedOn w:val="Fuentedeprrafopredeter"/>
    <w:rsid w:val="00233CCD"/>
  </w:style>
  <w:style w:type="paragraph" w:styleId="Sinespaciado">
    <w:name w:val="No Spacing"/>
    <w:uiPriority w:val="1"/>
    <w:qFormat/>
    <w:rsid w:val="0010465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wer.rivera@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466-de-2024/%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213487E-374D-4BA9-BBC2-5EC857215CD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23</Pages>
  <Words>7711</Words>
  <Characters>42797</Characters>
  <Application>Microsoft Office Word</Application>
  <DocSecurity>0</DocSecurity>
  <Lines>807</Lines>
  <Paragraphs>179</Paragraphs>
  <ScaleCrop>false</ScaleCrop>
  <Company/>
  <LinksUpToDate>false</LinksUpToDate>
  <CharactersWithSpaces>50329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13</cp:revision>
  <cp:lastPrinted>2023-01-10T21:18:00Z</cp:lastPrinted>
  <dcterms:created xsi:type="dcterms:W3CDTF">2026-04-15T13:40:00Z</dcterms:created>
  <dcterms:modified xsi:type="dcterms:W3CDTF">2026-04-16T21:20:00Z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