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BC88D" w14:textId="77777777" w:rsidR="001B3C5D" w:rsidRPr="001B3C5D" w:rsidRDefault="001B3C5D" w:rsidP="001B3C5D">
      <w:pPr>
        <w:spacing w:after="0" w:line="240" w:lineRule="auto"/>
        <w:jc w:val="both"/>
        <w:rPr>
          <w:rFonts w:ascii="Verdana" w:eastAsia="Calibri" w:hAnsi="Verdana" w:cs="Arial"/>
          <w:b/>
          <w:bCs/>
          <w:lang w:val="es-ES_tradnl"/>
        </w:rPr>
      </w:pPr>
      <w:bookmarkStart w:id="0" w:name="_Hlk143780582"/>
      <w:r w:rsidRPr="001B3C5D">
        <w:rPr>
          <w:rFonts w:ascii="Verdana" w:eastAsia="Calibri" w:hAnsi="Verdana" w:cs="Arial"/>
          <w:b/>
          <w:bCs/>
          <w:lang w:val="es-ES_tradnl"/>
        </w:rPr>
        <w:t xml:space="preserve">DOCUMENTOS TIPO – Fundamento normativo – Obligatoriedad </w:t>
      </w:r>
    </w:p>
    <w:p w14:paraId="2579A7E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472C4614"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08894755"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p>
    <w:p w14:paraId="15824818"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42148DB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298EA7BD"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0C5BED9" w14:textId="77777777" w:rsidR="001B3C5D" w:rsidRPr="001B3C5D" w:rsidRDefault="001B3C5D" w:rsidP="001B3C5D">
      <w:pPr>
        <w:spacing w:after="0" w:line="240" w:lineRule="auto"/>
        <w:jc w:val="both"/>
        <w:rPr>
          <w:rFonts w:ascii="Aptos" w:eastAsia="Aptos" w:hAnsi="Aptos" w:cs="Times New Roman"/>
          <w:sz w:val="20"/>
          <w:szCs w:val="20"/>
          <w:lang w:val="es-MX"/>
        </w:rPr>
      </w:pPr>
    </w:p>
    <w:p w14:paraId="1D3765B9"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71462A58"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p>
    <w:p w14:paraId="2BD35E64"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6D8F5DF" w14:textId="77777777" w:rsidR="001B3C5D" w:rsidRPr="001B3C5D" w:rsidRDefault="001B3C5D" w:rsidP="001B3C5D">
      <w:pPr>
        <w:spacing w:after="0" w:line="240" w:lineRule="auto"/>
        <w:jc w:val="both"/>
        <w:rPr>
          <w:rFonts w:ascii="Verdana" w:eastAsia="Calibri" w:hAnsi="Verdana" w:cs="Arial"/>
          <w:color w:val="000000"/>
          <w:sz w:val="20"/>
          <w:szCs w:val="20"/>
          <w:lang w:val="es-MX"/>
        </w:rPr>
      </w:pPr>
    </w:p>
    <w:p w14:paraId="2C5D5A28" w14:textId="77777777" w:rsidR="001B3C5D" w:rsidRPr="001B3C5D" w:rsidRDefault="001B3C5D" w:rsidP="001B3C5D">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14588AD3" w14:textId="77777777" w:rsidR="001B3C5D" w:rsidRPr="001B3C5D" w:rsidRDefault="001B3C5D" w:rsidP="001B3C5D">
      <w:pPr>
        <w:spacing w:after="0" w:line="276" w:lineRule="auto"/>
        <w:jc w:val="both"/>
        <w:rPr>
          <w:rFonts w:ascii="Verdana" w:eastAsia="Calibri" w:hAnsi="Verdana" w:cs="Arial"/>
          <w:b/>
          <w:bCs/>
          <w:color w:val="000000"/>
          <w:lang w:eastAsia="es-ES_tradnl"/>
        </w:rPr>
      </w:pPr>
    </w:p>
    <w:p w14:paraId="23D26F69" w14:textId="77777777" w:rsidR="001B3C5D" w:rsidRPr="001B3C5D" w:rsidRDefault="001B3C5D" w:rsidP="001B3C5D">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B08CFCE" w14:textId="77777777" w:rsidR="001B3C5D" w:rsidRPr="001B3C5D" w:rsidRDefault="001B3C5D" w:rsidP="001B3C5D">
      <w:pPr>
        <w:spacing w:after="0" w:line="276" w:lineRule="auto"/>
        <w:jc w:val="both"/>
        <w:rPr>
          <w:rFonts w:ascii="Verdana" w:eastAsia="Calibri" w:hAnsi="Verdana" w:cs="Arial"/>
          <w:color w:val="000000"/>
          <w:kern w:val="2"/>
          <w:sz w:val="20"/>
          <w:szCs w:val="20"/>
          <w:lang w:val="es-MX"/>
          <w14:ligatures w14:val="standardContextual"/>
        </w:rPr>
      </w:pPr>
    </w:p>
    <w:p w14:paraId="7C1908AB"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676E8B78" w14:textId="77777777" w:rsidR="001B3C5D" w:rsidRPr="001B3C5D" w:rsidRDefault="001B3C5D" w:rsidP="001B3C5D">
      <w:pPr>
        <w:spacing w:after="0" w:line="276" w:lineRule="auto"/>
        <w:jc w:val="both"/>
        <w:rPr>
          <w:rFonts w:ascii="Verdana" w:eastAsia="Calibri" w:hAnsi="Verdana" w:cs="Arial"/>
          <w:b/>
          <w:bCs/>
          <w:kern w:val="2"/>
          <w:sz w:val="24"/>
          <w:szCs w:val="24"/>
          <w:lang w:val="es-ES_tradnl"/>
          <w14:ligatures w14:val="standardContextual"/>
        </w:rPr>
      </w:pPr>
    </w:p>
    <w:p w14:paraId="16E96478"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B3C5D">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2C01C53" w14:textId="77777777" w:rsidR="001B3C5D" w:rsidRPr="001B3C5D" w:rsidRDefault="001B3C5D" w:rsidP="001B3C5D">
      <w:pPr>
        <w:tabs>
          <w:tab w:val="center" w:pos="4419"/>
          <w:tab w:val="right" w:pos="8838"/>
        </w:tabs>
        <w:spacing w:after="0" w:line="240" w:lineRule="auto"/>
        <w:jc w:val="both"/>
        <w:rPr>
          <w:rFonts w:ascii="Verdana" w:eastAsia="MS Mincho" w:hAnsi="Verdana" w:cs="Arial"/>
          <w:sz w:val="20"/>
          <w:szCs w:val="20"/>
          <w:lang w:eastAsia="es-CO"/>
        </w:rPr>
      </w:pPr>
    </w:p>
    <w:p w14:paraId="6F0B4FA0"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FFAA52A" w14:textId="77777777" w:rsidR="001B3C5D" w:rsidRPr="001B3C5D" w:rsidRDefault="001B3C5D" w:rsidP="001B3C5D">
      <w:pPr>
        <w:spacing w:after="0" w:line="276" w:lineRule="auto"/>
        <w:jc w:val="both"/>
        <w:rPr>
          <w:rFonts w:ascii="Verdana" w:eastAsia="Calibri" w:hAnsi="Verdana" w:cs="Arial"/>
          <w:b/>
          <w:bCs/>
          <w:highlight w:val="yellow"/>
          <w:lang w:val="es-ES_tradnl"/>
        </w:rPr>
      </w:pPr>
    </w:p>
    <w:p w14:paraId="6D9EEF48"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054E91C0" w14:textId="77777777" w:rsidR="001B3C5D" w:rsidRPr="001B3C5D" w:rsidRDefault="001B3C5D" w:rsidP="001B3C5D">
      <w:pPr>
        <w:spacing w:after="0" w:line="240" w:lineRule="auto"/>
        <w:rPr>
          <w:rFonts w:ascii="Verdana" w:eastAsia="Calibri" w:hAnsi="Verdana" w:cs="Times New Roman"/>
          <w:b/>
          <w:bCs/>
          <w:lang w:val="es-ES"/>
        </w:rPr>
      </w:pPr>
    </w:p>
    <w:p w14:paraId="323A1824"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9BCE90D"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p>
    <w:p w14:paraId="5F459EF7" w14:textId="77777777" w:rsidR="001B3C5D" w:rsidRPr="001B3C5D" w:rsidRDefault="001B3C5D" w:rsidP="001B3C5D">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0CF064B1" w14:textId="77777777" w:rsidR="001B3C5D" w:rsidRPr="001B3C5D" w:rsidRDefault="001B3C5D" w:rsidP="001B3C5D">
      <w:pPr>
        <w:spacing w:after="0" w:line="240" w:lineRule="auto"/>
        <w:jc w:val="both"/>
        <w:rPr>
          <w:rFonts w:ascii="Verdana" w:eastAsia="Calibri" w:hAnsi="Verdana" w:cs="Arial"/>
          <w:sz w:val="20"/>
          <w:szCs w:val="20"/>
          <w:lang w:val="es-ES_tradnl"/>
        </w:rPr>
      </w:pPr>
    </w:p>
    <w:p w14:paraId="7D53908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09DD382F"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06C11727"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38A1EFD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377BA9B5"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1E2A55FB"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59312DC3"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EB578CA" w14:textId="77777777" w:rsidR="001B3C5D" w:rsidRPr="001B3C5D" w:rsidRDefault="001B3C5D" w:rsidP="001B3C5D">
      <w:pPr>
        <w:spacing w:after="0" w:line="240" w:lineRule="auto"/>
        <w:rPr>
          <w:rFonts w:ascii="Verdana" w:eastAsia="Calibri" w:hAnsi="Verdana" w:cs="Times New Roman"/>
          <w:b/>
          <w:bCs/>
          <w:lang w:val="es-ES"/>
        </w:rPr>
      </w:pPr>
    </w:p>
    <w:p w14:paraId="22E7CD41"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31B9F15C" w14:textId="77777777" w:rsidR="001B3C5D" w:rsidRPr="001B3C5D" w:rsidRDefault="001B3C5D" w:rsidP="001B3C5D">
      <w:pPr>
        <w:spacing w:after="0" w:line="240" w:lineRule="auto"/>
        <w:rPr>
          <w:rFonts w:ascii="Verdana" w:eastAsia="Calibri" w:hAnsi="Verdana" w:cs="Times New Roman"/>
          <w:b/>
          <w:bCs/>
          <w:lang w:val="es-ES"/>
        </w:rPr>
      </w:pPr>
    </w:p>
    <w:p w14:paraId="456D197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57773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9029B8"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7F9D474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C3EA3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29FD638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E0DFB3"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65F2E12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1B5144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AD8941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1B6AA40"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47AE15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C8C9D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397CBD7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17D542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01302F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4647AB2"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0DC3C4E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A64806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C9F67CE"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5E28F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B3C5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9578C5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AFA6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73A4545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245C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49A8968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3A35F1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D848A2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0B4602B"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12DA2A5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97017A"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A20962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2D91D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B3C5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2241A593"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B79CD85"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1ACE4E58"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7A0567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D210A0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8AE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0685892C" w14:textId="77777777" w:rsidR="001B3C5D" w:rsidRPr="001B3C5D" w:rsidRDefault="001B3C5D" w:rsidP="001B3C5D">
      <w:pPr>
        <w:spacing w:after="0" w:line="240" w:lineRule="auto"/>
        <w:rPr>
          <w:rFonts w:ascii="Verdana" w:eastAsia="Calibri" w:hAnsi="Verdana" w:cs="Times New Roman"/>
          <w:b/>
          <w:bCs/>
          <w:lang w:val="es-ES"/>
        </w:rPr>
      </w:pPr>
    </w:p>
    <w:p w14:paraId="4BEC1076" w14:textId="77777777" w:rsidR="001B3C5D" w:rsidRPr="001B3C5D" w:rsidRDefault="001B3C5D" w:rsidP="001B3C5D">
      <w:pPr>
        <w:spacing w:after="0" w:line="240" w:lineRule="auto"/>
        <w:rPr>
          <w:rFonts w:ascii="Verdana" w:eastAsia="Calibri" w:hAnsi="Verdana" w:cs="Times New Roman"/>
          <w:b/>
          <w:bCs/>
          <w:lang w:val="es-ES"/>
        </w:rPr>
      </w:pPr>
    </w:p>
    <w:p w14:paraId="3A40508A" w14:textId="77777777" w:rsidR="001B3C5D" w:rsidRPr="001B3C5D" w:rsidRDefault="001B3C5D" w:rsidP="001B3C5D">
      <w:pPr>
        <w:spacing w:after="0" w:line="240" w:lineRule="auto"/>
        <w:rPr>
          <w:rFonts w:ascii="Verdana" w:eastAsia="Calibri" w:hAnsi="Verdana" w:cs="Times New Roman"/>
          <w:b/>
          <w:bCs/>
          <w:lang w:val="es-ES"/>
        </w:rPr>
      </w:pPr>
    </w:p>
    <w:p w14:paraId="505E9786" w14:textId="77777777" w:rsidR="001B3C5D" w:rsidRPr="001B3C5D" w:rsidRDefault="001B3C5D" w:rsidP="001B3C5D">
      <w:pPr>
        <w:spacing w:after="0" w:line="240" w:lineRule="auto"/>
        <w:rPr>
          <w:rFonts w:ascii="Verdana" w:eastAsia="Calibri" w:hAnsi="Verdana" w:cs="Times New Roman"/>
          <w:b/>
          <w:bCs/>
          <w:lang w:val="es-ES"/>
        </w:rPr>
      </w:pPr>
    </w:p>
    <w:p w14:paraId="57E7BDE7" w14:textId="77777777" w:rsidR="001B3C5D" w:rsidRPr="001B3C5D" w:rsidRDefault="001B3C5D" w:rsidP="001B3C5D">
      <w:pPr>
        <w:spacing w:after="0" w:line="240" w:lineRule="auto"/>
        <w:rPr>
          <w:rFonts w:ascii="Verdana" w:eastAsia="Calibri" w:hAnsi="Verdana" w:cs="Times New Roman"/>
          <w:b/>
          <w:bCs/>
          <w:lang w:val="es-ES"/>
        </w:rPr>
      </w:pPr>
    </w:p>
    <w:p w14:paraId="706D3908" w14:textId="77777777" w:rsidR="001B3C5D" w:rsidRPr="001B3C5D" w:rsidRDefault="001B3C5D" w:rsidP="001B3C5D">
      <w:pPr>
        <w:spacing w:after="0" w:line="240" w:lineRule="auto"/>
        <w:rPr>
          <w:rFonts w:ascii="Verdana" w:eastAsia="Calibri" w:hAnsi="Verdana" w:cs="Times New Roman"/>
          <w:b/>
          <w:bCs/>
          <w:lang w:val="es-ES"/>
        </w:rPr>
      </w:pPr>
    </w:p>
    <w:p w14:paraId="2931DA40" w14:textId="77777777" w:rsidR="001B3C5D" w:rsidRPr="001B3C5D" w:rsidRDefault="001B3C5D" w:rsidP="001B3C5D">
      <w:pPr>
        <w:spacing w:after="0" w:line="240" w:lineRule="auto"/>
        <w:rPr>
          <w:rFonts w:ascii="Verdana" w:eastAsia="Calibri" w:hAnsi="Verdana" w:cs="Times New Roman"/>
          <w:b/>
          <w:bCs/>
          <w:lang w:val="es-ES"/>
        </w:rPr>
      </w:pPr>
    </w:p>
    <w:p w14:paraId="788E83C4" w14:textId="77777777" w:rsidR="001B3C5D" w:rsidRPr="001B3C5D" w:rsidRDefault="001B3C5D" w:rsidP="001B3C5D">
      <w:pPr>
        <w:spacing w:after="0" w:line="240" w:lineRule="auto"/>
        <w:rPr>
          <w:rFonts w:ascii="Verdana" w:eastAsia="Calibri" w:hAnsi="Verdana" w:cs="Times New Roman"/>
          <w:b/>
          <w:bCs/>
          <w:lang w:val="es-ES"/>
        </w:rPr>
      </w:pPr>
    </w:p>
    <w:p w14:paraId="0E61F117" w14:textId="77777777" w:rsidR="001B3C5D" w:rsidRPr="001B3C5D" w:rsidRDefault="001B3C5D" w:rsidP="001B3C5D">
      <w:pPr>
        <w:spacing w:after="0" w:line="240" w:lineRule="auto"/>
        <w:rPr>
          <w:rFonts w:ascii="Verdana" w:eastAsia="Calibri" w:hAnsi="Verdana" w:cs="Times New Roman"/>
          <w:b/>
          <w:bCs/>
          <w:lang w:val="es-ES"/>
        </w:rPr>
      </w:pPr>
    </w:p>
    <w:p w14:paraId="5E6AAEA2" w14:textId="399F5CBA" w:rsidR="0055082D" w:rsidRDefault="0055082D">
      <w:pPr>
        <w:rPr>
          <w:rFonts w:ascii="Verdana" w:eastAsia="Calibri" w:hAnsi="Verdana" w:cs="Times New Roman"/>
          <w:b/>
          <w:bCs/>
          <w:lang w:val="es-ES"/>
        </w:rPr>
      </w:pPr>
      <w:r>
        <w:rPr>
          <w:rFonts w:ascii="Verdana" w:eastAsia="Calibri" w:hAnsi="Verdana" w:cs="Times New Roman"/>
          <w:b/>
          <w:bCs/>
          <w:lang w:val="es-ES"/>
        </w:rPr>
        <w:br w:type="page"/>
      </w:r>
    </w:p>
    <w:p w14:paraId="78C68F92" w14:textId="0037DF0C" w:rsidR="001B3C5D" w:rsidRPr="0041216B" w:rsidRDefault="001B3C5D" w:rsidP="001B3C5D">
      <w:pPr>
        <w:spacing w:after="0" w:line="278" w:lineRule="auto"/>
        <w:rPr>
          <w:rFonts w:ascii="Verdana" w:eastAsia="Aptos" w:hAnsi="Verdana" w:cs="Times New Roman"/>
          <w:kern w:val="2"/>
          <w14:ligatures w14:val="standardContextual"/>
        </w:rPr>
      </w:pPr>
      <w:r w:rsidRPr="0041216B">
        <w:rPr>
          <w:rFonts w:ascii="Verdana" w:eastAsia="Aptos" w:hAnsi="Verdana" w:cs="Times New Roman"/>
          <w:kern w:val="2"/>
          <w14:ligatures w14:val="standardContextual"/>
        </w:rPr>
        <w:lastRenderedPageBreak/>
        <w:t xml:space="preserve">Bogotá D.C., </w:t>
      </w:r>
      <w:r w:rsidR="0041216B" w:rsidRPr="0041216B">
        <w:rPr>
          <w:rFonts w:ascii="Verdana" w:eastAsia="Aptos" w:hAnsi="Verdana" w:cs="Times New Roman"/>
          <w:kern w:val="2"/>
          <w14:ligatures w14:val="standardContextual"/>
        </w:rPr>
        <w:t>21 de abril de 2026</w:t>
      </w:r>
    </w:p>
    <w:p w14:paraId="649DC876" w14:textId="2B78108C" w:rsidR="0041216B" w:rsidRDefault="00C37A9C" w:rsidP="001B3C5D">
      <w:pPr>
        <w:spacing w:after="0" w:line="278" w:lineRule="auto"/>
        <w:rPr>
          <w:rFonts w:ascii="Verdana" w:eastAsia="Aptos" w:hAnsi="Verdana" w:cs="Times New Roman"/>
          <w:kern w:val="2"/>
          <w:sz w:val="24"/>
          <w:szCs w:val="24"/>
          <w14:ligatures w14:val="standardContextual"/>
        </w:rPr>
      </w:pPr>
      <w:r w:rsidRPr="0041216B">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75B58EF4" wp14:editId="76EBAB52">
            <wp:simplePos x="0" y="0"/>
            <wp:positionH relativeFrom="margin">
              <wp:posOffset>2998470</wp:posOffset>
            </wp:positionH>
            <wp:positionV relativeFrom="paragraph">
              <wp:posOffset>11430</wp:posOffset>
            </wp:positionV>
            <wp:extent cx="2613025" cy="909320"/>
            <wp:effectExtent l="0" t="0" r="0" b="5080"/>
            <wp:wrapSquare wrapText="bothSides"/>
            <wp:docPr id="13693950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395055" name=""/>
                    <pic:cNvPicPr/>
                  </pic:nvPicPr>
                  <pic:blipFill>
                    <a:blip r:embed="rId10">
                      <a:extLst>
                        <a:ext uri="{28A0092B-C50C-407E-A947-70E740481C1C}">
                          <a14:useLocalDpi xmlns:a14="http://schemas.microsoft.com/office/drawing/2010/main" val="0"/>
                        </a:ext>
                      </a:extLst>
                    </a:blip>
                    <a:stretch>
                      <a:fillRect/>
                    </a:stretch>
                  </pic:blipFill>
                  <pic:spPr>
                    <a:xfrm>
                      <a:off x="0" y="0"/>
                      <a:ext cx="2613025" cy="909320"/>
                    </a:xfrm>
                    <a:prstGeom prst="rect">
                      <a:avLst/>
                    </a:prstGeom>
                  </pic:spPr>
                </pic:pic>
              </a:graphicData>
            </a:graphic>
            <wp14:sizeRelH relativeFrom="margin">
              <wp14:pctWidth>0</wp14:pctWidth>
            </wp14:sizeRelH>
            <wp14:sizeRelV relativeFrom="margin">
              <wp14:pctHeight>0</wp14:pctHeight>
            </wp14:sizeRelV>
          </wp:anchor>
        </w:drawing>
      </w:r>
    </w:p>
    <w:p w14:paraId="747ECDF2" w14:textId="48316EE5" w:rsidR="001B3C5D" w:rsidRPr="001B3C5D" w:rsidRDefault="001B3C5D" w:rsidP="0041216B">
      <w:pPr>
        <w:spacing w:after="0" w:line="278" w:lineRule="auto"/>
        <w:jc w:val="right"/>
        <w:rPr>
          <w:rFonts w:ascii="Verdana" w:eastAsia="Aptos" w:hAnsi="Verdana" w:cs="Times New Roman"/>
          <w:kern w:val="2"/>
          <w:sz w:val="24"/>
          <w:szCs w:val="24"/>
          <w14:ligatures w14:val="standardContextual"/>
        </w:rPr>
      </w:pPr>
    </w:p>
    <w:p w14:paraId="3FAFAB22" w14:textId="77777777" w:rsidR="001B3C5D" w:rsidRPr="001B3C5D" w:rsidRDefault="001B3C5D" w:rsidP="001B3C5D">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p>
    <w:p w14:paraId="514518AF" w14:textId="77777777" w:rsidR="001B3C5D" w:rsidRPr="001B3C5D" w:rsidRDefault="001B3C5D" w:rsidP="001B3C5D">
      <w:pPr>
        <w:spacing w:after="0" w:line="240" w:lineRule="auto"/>
        <w:rPr>
          <w:rFonts w:ascii="Verdana" w:eastAsia="Calibri" w:hAnsi="Verdana" w:cs="Arial"/>
          <w:b/>
          <w:bCs/>
          <w:kern w:val="2"/>
          <w:lang w:val="es-ES" w:eastAsia="es-ES"/>
          <w14:ligatures w14:val="standardContextual"/>
        </w:rPr>
      </w:pPr>
      <w:r w:rsidRPr="001B3C5D">
        <w:rPr>
          <w:rFonts w:ascii="Verdana" w:eastAsia="Calibri" w:hAnsi="Verdana" w:cs="Arial"/>
          <w:b/>
          <w:bCs/>
          <w:kern w:val="2"/>
          <w:lang w:val="es-ES" w:eastAsia="es-ES"/>
          <w14:ligatures w14:val="standardContextual"/>
        </w:rPr>
        <w:t>Pedro Alejandro Ariza Rubiano</w:t>
      </w:r>
    </w:p>
    <w:p w14:paraId="62D0C98A" w14:textId="77777777" w:rsidR="001B3C5D" w:rsidRPr="001B3C5D" w:rsidRDefault="001B3C5D" w:rsidP="001B3C5D">
      <w:pPr>
        <w:spacing w:after="0" w:line="240" w:lineRule="auto"/>
        <w:rPr>
          <w:rFonts w:ascii="Verdana" w:eastAsia="Calibri" w:hAnsi="Verdana" w:cs="Arial"/>
          <w:lang w:val="es-ES_tradnl" w:eastAsia="es-ES_tradnl"/>
        </w:rPr>
      </w:pPr>
      <w:r w:rsidRPr="001B3C5D">
        <w:rPr>
          <w:rFonts w:ascii="Verdana" w:eastAsia="Calibri" w:hAnsi="Verdana" w:cs="Arial"/>
          <w:kern w:val="2"/>
          <w:lang w:val="es-ES" w:eastAsia="es-ES"/>
          <w14:ligatures w14:val="standardContextual"/>
        </w:rPr>
        <w:t>Bucaramanga, Santander</w:t>
      </w:r>
    </w:p>
    <w:p w14:paraId="7ED09669" w14:textId="77777777" w:rsidR="001B3C5D" w:rsidRPr="001B3C5D" w:rsidRDefault="001B3C5D" w:rsidP="001B3C5D">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1B3C5D" w:rsidRPr="001B3C5D" w14:paraId="4819957A" w14:textId="77777777" w:rsidTr="009A7AFB">
        <w:trPr>
          <w:trHeight w:val="229"/>
        </w:trPr>
        <w:tc>
          <w:tcPr>
            <w:tcW w:w="1985" w:type="dxa"/>
          </w:tcPr>
          <w:p w14:paraId="23272DD6" w14:textId="77777777" w:rsidR="001B3C5D" w:rsidRPr="001B3C5D" w:rsidRDefault="001B3C5D" w:rsidP="001B3C5D">
            <w:pPr>
              <w:jc w:val="both"/>
              <w:rPr>
                <w:rFonts w:ascii="Verdana" w:eastAsia="Calibri" w:hAnsi="Verdana" w:cs="Arial"/>
                <w:b/>
                <w:bCs/>
                <w:lang w:val="es-ES_tradnl" w:eastAsia="es-ES_tradnl"/>
              </w:rPr>
            </w:pPr>
          </w:p>
        </w:tc>
        <w:tc>
          <w:tcPr>
            <w:tcW w:w="6383" w:type="dxa"/>
          </w:tcPr>
          <w:p w14:paraId="31162F9A" w14:textId="77777777" w:rsidR="001B3C5D" w:rsidRPr="001B3C5D" w:rsidRDefault="001B3C5D" w:rsidP="001B3C5D">
            <w:pPr>
              <w:jc w:val="both"/>
              <w:rPr>
                <w:rFonts w:ascii="Verdana" w:eastAsia="Calibri" w:hAnsi="Verdana" w:cs="Arial"/>
                <w:b/>
                <w:bCs/>
                <w:lang w:val="es-ES" w:eastAsia="es-ES"/>
              </w:rPr>
            </w:pPr>
            <w:r w:rsidRPr="001B3C5D">
              <w:rPr>
                <w:rFonts w:ascii="Verdana" w:eastAsia="Calibri" w:hAnsi="Verdana" w:cs="Arial"/>
                <w:b/>
                <w:bCs/>
                <w:lang w:val="es-ES" w:eastAsia="es-ES"/>
              </w:rPr>
              <w:t>Concepto C–467 de 2026</w:t>
            </w:r>
          </w:p>
          <w:p w14:paraId="3B2CFE03" w14:textId="77777777" w:rsidR="001B3C5D" w:rsidRPr="001B3C5D" w:rsidRDefault="001B3C5D" w:rsidP="001B3C5D">
            <w:pPr>
              <w:jc w:val="both"/>
              <w:rPr>
                <w:rFonts w:ascii="Verdana" w:eastAsia="Calibri" w:hAnsi="Verdana" w:cs="Arial"/>
                <w:b/>
                <w:bCs/>
                <w:lang w:val="es-ES" w:eastAsia="es-ES"/>
              </w:rPr>
            </w:pPr>
          </w:p>
        </w:tc>
      </w:tr>
      <w:tr w:rsidR="001B3C5D" w:rsidRPr="001B3C5D" w14:paraId="4D6F9F8C" w14:textId="77777777" w:rsidTr="009A7AFB">
        <w:trPr>
          <w:trHeight w:val="884"/>
        </w:trPr>
        <w:tc>
          <w:tcPr>
            <w:tcW w:w="1985" w:type="dxa"/>
          </w:tcPr>
          <w:p w14:paraId="188841BD" w14:textId="77777777" w:rsidR="001B3C5D" w:rsidRPr="001B3C5D" w:rsidRDefault="001B3C5D" w:rsidP="001B3C5D">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383" w:type="dxa"/>
          </w:tcPr>
          <w:p w14:paraId="3E4EB006" w14:textId="77777777" w:rsidR="001B3C5D" w:rsidRPr="001B3C5D" w:rsidRDefault="001B3C5D" w:rsidP="001B3C5D">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6BC3B124" w14:textId="77777777" w:rsidR="001B3C5D" w:rsidRPr="001B3C5D" w:rsidRDefault="001B3C5D" w:rsidP="001B3C5D">
            <w:pPr>
              <w:widowControl w:val="0"/>
              <w:autoSpaceDE w:val="0"/>
              <w:autoSpaceDN w:val="0"/>
              <w:jc w:val="both"/>
              <w:rPr>
                <w:rFonts w:ascii="Verdana" w:eastAsia="Calibri" w:hAnsi="Verdana" w:cs="Times New Roman"/>
                <w:highlight w:val="yellow"/>
                <w:lang w:val="es-ES"/>
              </w:rPr>
            </w:pPr>
          </w:p>
        </w:tc>
      </w:tr>
      <w:tr w:rsidR="001B3C5D" w:rsidRPr="001B3C5D" w14:paraId="23BC0E35" w14:textId="77777777" w:rsidTr="009A7AFB">
        <w:tc>
          <w:tcPr>
            <w:tcW w:w="1985" w:type="dxa"/>
          </w:tcPr>
          <w:p w14:paraId="4E48A63C" w14:textId="77777777" w:rsidR="001B3C5D" w:rsidRPr="001B3C5D" w:rsidRDefault="001B3C5D" w:rsidP="001B3C5D">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383" w:type="dxa"/>
          </w:tcPr>
          <w:p w14:paraId="541E269C" w14:textId="77777777" w:rsidR="001B3C5D" w:rsidRPr="001B3C5D" w:rsidRDefault="001B3C5D" w:rsidP="001B3C5D">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Respuesta a consulta con radicado No. 1_2026_03_20_003965</w:t>
            </w:r>
          </w:p>
        </w:tc>
      </w:tr>
    </w:tbl>
    <w:p w14:paraId="0079D170" w14:textId="77777777" w:rsidR="001B3C5D" w:rsidRPr="001B3C5D" w:rsidRDefault="001B3C5D" w:rsidP="001B3C5D">
      <w:pPr>
        <w:spacing w:after="0" w:line="240" w:lineRule="auto"/>
        <w:jc w:val="both"/>
        <w:rPr>
          <w:rFonts w:ascii="Verdana" w:eastAsia="Calibri" w:hAnsi="Verdana" w:cs="Arial"/>
          <w:lang w:val="es-ES_tradnl" w:eastAsia="es-ES_tradnl"/>
        </w:rPr>
      </w:pPr>
    </w:p>
    <w:p w14:paraId="5C64626B" w14:textId="77777777"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Estimado señor </w:t>
      </w:r>
      <w:r w:rsidRPr="001B3C5D">
        <w:rPr>
          <w:rFonts w:ascii="Verdana" w:eastAsia="Calibri" w:hAnsi="Verdana" w:cs="Arial"/>
          <w:kern w:val="2"/>
          <w:lang w:val="es-ES" w:eastAsia="es-ES"/>
          <w14:ligatures w14:val="standardContextual"/>
        </w:rPr>
        <w:t>Ariza Rubiano</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2208D93" w14:textId="77777777" w:rsidR="001B3C5D" w:rsidRPr="001B3C5D" w:rsidRDefault="001B3C5D" w:rsidP="001B3C5D">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5E3F229" w14:textId="77777777"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 solicitud de consulta del 20 de marzo de 2026, en la cuales manifiesta lo siguiente:</w:t>
      </w:r>
    </w:p>
    <w:p w14:paraId="14CDB363" w14:textId="77777777" w:rsidR="001B3C5D" w:rsidRPr="001B3C5D" w:rsidRDefault="001B3C5D" w:rsidP="001B3C5D">
      <w:pPr>
        <w:spacing w:after="0" w:line="276" w:lineRule="auto"/>
        <w:jc w:val="both"/>
        <w:rPr>
          <w:rFonts w:ascii="Verdana" w:eastAsia="Calibri" w:hAnsi="Verdana" w:cs="Arial"/>
          <w:lang w:val="es-ES" w:eastAsia="es-ES"/>
        </w:rPr>
      </w:pPr>
    </w:p>
    <w:p w14:paraId="3267A20D" w14:textId="77777777" w:rsidR="001B3C5D" w:rsidRPr="001B3C5D" w:rsidRDefault="001B3C5D" w:rsidP="001B3C5D">
      <w:pPr>
        <w:spacing w:after="0" w:line="240" w:lineRule="auto"/>
        <w:ind w:left="709" w:right="709"/>
        <w:jc w:val="both"/>
        <w:rPr>
          <w:rFonts w:ascii="Verdana" w:eastAsia="Aptos" w:hAnsi="Verdana" w:cs="Times New Roman"/>
          <w:kern w:val="2"/>
          <w:sz w:val="20"/>
          <w:szCs w:val="20"/>
          <w14:ligatures w14:val="standardContextual"/>
        </w:rPr>
      </w:pPr>
      <w:r w:rsidRPr="001B3C5D">
        <w:rPr>
          <w:rFonts w:ascii="Verdana" w:eastAsia="Aptos" w:hAnsi="Verdana" w:cs="Helvetica"/>
          <w:color w:val="000000"/>
          <w:sz w:val="20"/>
          <w:szCs w:val="20"/>
          <w14:ligatures w14:val="standardContextual"/>
        </w:rPr>
        <w:lastRenderedPageBreak/>
        <w:t>“</w:t>
      </w:r>
      <w:r w:rsidRPr="001B3C5D">
        <w:rPr>
          <w:rFonts w:ascii="Verdana" w:eastAsia="Aptos" w:hAnsi="Verdana" w:cs="Times New Roman"/>
          <w:kern w:val="2"/>
          <w:sz w:val="20"/>
          <w:szCs w:val="20"/>
          <w14:ligatures w14:val="standardContextual"/>
        </w:rPr>
        <w:t xml:space="preserve">Con la expedición del Decreto 0287 de 2026: </w:t>
      </w:r>
      <w:proofErr w:type="gramStart"/>
      <w:r w:rsidRPr="001B3C5D">
        <w:rPr>
          <w:rFonts w:ascii="Verdana" w:eastAsia="Aptos" w:hAnsi="Verdana" w:cs="Times New Roman"/>
          <w:kern w:val="2"/>
          <w:sz w:val="20"/>
          <w:szCs w:val="20"/>
          <w14:ligatures w14:val="standardContextual"/>
        </w:rPr>
        <w:t>Como pueden las entidades incorporar los puntajes y definiciones a los pliegos de condiciones de los procesos nuevos a partir de la entrada en vigencia del Decreto?</w:t>
      </w:r>
      <w:proofErr w:type="gramEnd"/>
      <w:r w:rsidRPr="001B3C5D">
        <w:rPr>
          <w:rFonts w:ascii="Verdana" w:eastAsia="Aptos" w:hAnsi="Verdana" w:cs="Times New Roman"/>
          <w:kern w:val="2"/>
          <w:sz w:val="20"/>
          <w:szCs w:val="20"/>
          <w14:ligatures w14:val="standardContextual"/>
        </w:rPr>
        <w:t xml:space="preserve"> </w:t>
      </w:r>
      <w:proofErr w:type="gramStart"/>
      <w:r w:rsidRPr="001B3C5D">
        <w:rPr>
          <w:rFonts w:ascii="Verdana" w:eastAsia="Aptos" w:hAnsi="Verdana" w:cs="Times New Roman"/>
          <w:kern w:val="2"/>
          <w:sz w:val="20"/>
          <w:szCs w:val="20"/>
          <w14:ligatures w14:val="standardContextual"/>
        </w:rPr>
        <w:t>Pueden alterar el pliego tipo para dar cumplimiento al Decreto 0287 de 2026, y dejar una nota para dejar la salvedad?</w:t>
      </w:r>
      <w:proofErr w:type="gramEnd"/>
      <w:r w:rsidRPr="001B3C5D">
        <w:rPr>
          <w:rFonts w:ascii="Verdana" w:eastAsia="Aptos" w:hAnsi="Verdana" w:cs="Times New Roman"/>
          <w:kern w:val="2"/>
          <w:sz w:val="20"/>
          <w:szCs w:val="20"/>
          <w14:ligatures w14:val="standardContextual"/>
        </w:rPr>
        <w:t>”.</w:t>
      </w:r>
    </w:p>
    <w:p w14:paraId="4CC09255" w14:textId="77777777" w:rsidR="001B3C5D" w:rsidRPr="001B3C5D" w:rsidRDefault="001B3C5D" w:rsidP="001B3C5D">
      <w:pPr>
        <w:spacing w:after="0" w:line="276" w:lineRule="auto"/>
        <w:jc w:val="both"/>
        <w:rPr>
          <w:rFonts w:ascii="Verdana" w:eastAsia="Calibri" w:hAnsi="Verdana" w:cs="Arial"/>
          <w:lang w:val="es-ES" w:eastAsia="es-ES"/>
        </w:rPr>
      </w:pPr>
    </w:p>
    <w:p w14:paraId="12BA96E8" w14:textId="77777777" w:rsidR="001B3C5D" w:rsidRPr="001B3C5D" w:rsidRDefault="001B3C5D" w:rsidP="001B3C5D">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3BF576" w14:textId="77777777" w:rsidR="001B3C5D" w:rsidRPr="001B3C5D" w:rsidRDefault="001B3C5D" w:rsidP="001B3C5D">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664465AA"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p w14:paraId="68FD14A1"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500D5794" w14:textId="77777777" w:rsidR="001B3C5D" w:rsidRPr="001B3C5D" w:rsidRDefault="001B3C5D" w:rsidP="001B3C5D">
      <w:pPr>
        <w:tabs>
          <w:tab w:val="left" w:pos="426"/>
        </w:tabs>
        <w:spacing w:after="0" w:line="276" w:lineRule="auto"/>
        <w:jc w:val="both"/>
        <w:rPr>
          <w:rFonts w:ascii="Verdana" w:eastAsia="Century Gothic" w:hAnsi="Verdana" w:cs="Century Gothic"/>
          <w:lang w:val="es-ES"/>
        </w:rPr>
      </w:pPr>
    </w:p>
    <w:p w14:paraId="2AE5A29B" w14:textId="70F48F0D" w:rsidR="001B3C5D" w:rsidRPr="001B3C5D" w:rsidRDefault="001B3C5D" w:rsidP="001B3C5D">
      <w:pPr>
        <w:spacing w:after="0" w:line="276" w:lineRule="auto"/>
        <w:jc w:val="both"/>
        <w:rPr>
          <w:rFonts w:ascii="Verdana" w:eastAsia="Calibri" w:hAnsi="Verdana" w:cs="Arial"/>
          <w:bCs/>
          <w:lang w:val="es-ES_tradnl" w:eastAsia="es-ES_tradnl"/>
        </w:rPr>
      </w:pPr>
      <w:r w:rsidRPr="001B3C5D">
        <w:rPr>
          <w:rFonts w:ascii="Verdana" w:eastAsia="Century Gothic" w:hAnsi="Verdana" w:cs="Century Gothic"/>
        </w:rPr>
        <w:t xml:space="preserve">De acuerdo con el contenido de su solicitud, esta Agencia resolverá los siguientes problemas jurídicos: i) </w:t>
      </w:r>
      <w:r w:rsidRPr="001B3C5D">
        <w:rPr>
          <w:rFonts w:ascii="Verdana" w:eastAsia="Calibri" w:hAnsi="Verdana" w:cs="Arial"/>
          <w:bCs/>
          <w:lang w:val="es-ES_tradnl" w:eastAsia="es-ES_tradnl"/>
        </w:rPr>
        <w:t xml:space="preserve">¿Cuál es el alcance de la competencia prevista en el artículo 1 de la Ley 2022 de 2020?, </w:t>
      </w:r>
      <w:proofErr w:type="spellStart"/>
      <w:r w:rsidRPr="001B3C5D">
        <w:rPr>
          <w:rFonts w:ascii="Verdana" w:eastAsia="Calibri" w:hAnsi="Verdana" w:cs="Arial"/>
          <w:bCs/>
          <w:lang w:val="es-ES_tradnl" w:eastAsia="es-ES_tradnl"/>
        </w:rPr>
        <w:t>ii</w:t>
      </w:r>
      <w:proofErr w:type="spellEnd"/>
      <w:r w:rsidRPr="001B3C5D">
        <w:rPr>
          <w:rFonts w:ascii="Verdana" w:eastAsia="Calibri" w:hAnsi="Verdana" w:cs="Arial"/>
          <w:bCs/>
          <w:lang w:val="es-ES_tradnl" w:eastAsia="es-ES_tradnl"/>
        </w:rPr>
        <w:t xml:space="preserve">) ¿Cuál es el alcance de la regla de la inalterabilidad que recae sobre los documentos tipo expedidos por la Agencia Nacional de Contratación Pública – Colombia Compra Eficiente? y </w:t>
      </w:r>
      <w:proofErr w:type="spellStart"/>
      <w:r w:rsidRPr="001B3C5D">
        <w:rPr>
          <w:rFonts w:ascii="Verdana" w:eastAsia="Calibri" w:hAnsi="Verdana" w:cs="Arial"/>
          <w:bCs/>
          <w:lang w:val="es-ES_tradnl" w:eastAsia="es-ES_tradnl"/>
        </w:rPr>
        <w:t>i</w:t>
      </w:r>
      <w:r w:rsidR="000C2918">
        <w:rPr>
          <w:rFonts w:ascii="Verdana" w:eastAsia="Calibri" w:hAnsi="Verdana" w:cs="Arial"/>
          <w:bCs/>
          <w:lang w:val="es-ES_tradnl" w:eastAsia="es-ES_tradnl"/>
        </w:rPr>
        <w:t>ii</w:t>
      </w:r>
      <w:proofErr w:type="spellEnd"/>
      <w:r w:rsidRPr="001B3C5D">
        <w:rPr>
          <w:rFonts w:ascii="Verdana" w:eastAsia="Calibri" w:hAnsi="Verdana" w:cs="Arial"/>
          <w:bCs/>
          <w:lang w:val="es-ES_tradnl" w:eastAsia="es-ES_tradnl"/>
        </w:rPr>
        <w:t xml:space="preserve">) ¿Pueden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469BE5FB" w14:textId="77777777" w:rsidR="001B3C5D" w:rsidRPr="001B3C5D" w:rsidRDefault="001B3C5D" w:rsidP="001B3C5D">
      <w:pPr>
        <w:spacing w:after="0" w:line="276" w:lineRule="auto"/>
        <w:jc w:val="both"/>
        <w:rPr>
          <w:rFonts w:ascii="Verdana" w:eastAsia="Century Gothic" w:hAnsi="Verdana" w:cs="Century Gothic"/>
          <w:lang w:val="es-ES_tradnl"/>
        </w:rPr>
      </w:pPr>
    </w:p>
    <w:p w14:paraId="65D2A792"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5D7380A0"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3C5D" w:rsidRPr="001B3C5D" w14:paraId="56B299E7" w14:textId="77777777" w:rsidTr="009A7AFB">
        <w:trPr>
          <w:trHeight w:val="40"/>
        </w:trPr>
        <w:tc>
          <w:tcPr>
            <w:tcW w:w="8828" w:type="dxa"/>
            <w:tcBorders>
              <w:top w:val="dotted" w:sz="4" w:space="0" w:color="auto"/>
              <w:left w:val="dotted" w:sz="4" w:space="0" w:color="auto"/>
              <w:bottom w:val="dotted" w:sz="4" w:space="0" w:color="auto"/>
              <w:right w:val="dotted" w:sz="4" w:space="0" w:color="auto"/>
            </w:tcBorders>
          </w:tcPr>
          <w:p w14:paraId="331A6C3E" w14:textId="77777777" w:rsidR="001B3C5D" w:rsidRPr="001B3C5D" w:rsidRDefault="001B3C5D" w:rsidP="001B3C5D">
            <w:pPr>
              <w:spacing w:line="276" w:lineRule="auto"/>
              <w:jc w:val="both"/>
              <w:rPr>
                <w:rFonts w:ascii="Aptos" w:eastAsia="Aptos" w:hAnsi="Aptos" w:cs="Times New Roman"/>
                <w:lang w:val="es-MX"/>
              </w:rPr>
            </w:pPr>
            <w:r w:rsidRPr="001B3C5D">
              <w:rPr>
                <w:rFonts w:ascii="Verdana" w:eastAsia="Times New Roman" w:hAnsi="Verdana" w:cs="Arial"/>
                <w:color w:val="000000"/>
                <w:lang w:val="es-ES_tradnl" w:eastAsia="es-ES_tradnl"/>
              </w:rPr>
              <w:t xml:space="preserve">i. </w:t>
            </w:r>
            <w:r w:rsidRPr="001B3C5D">
              <w:rPr>
                <w:rFonts w:ascii="Verdana" w:eastAsia="Aptos" w:hAnsi="Verdana" w:cs="Times New Roman"/>
                <w:lang w:val="es-ES"/>
              </w:rPr>
              <w:t>El artículo 1 de la Ley 2022 de 20202,</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7B75281"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EE4D961" w14:textId="77777777" w:rsidR="001B3C5D" w:rsidRPr="001B3C5D" w:rsidRDefault="001B3C5D" w:rsidP="001B3C5D">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C74591F"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lastRenderedPageBreak/>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768BCFE7"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1"/>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
            </w:r>
            <w:r w:rsidRPr="001B3C5D">
              <w:rPr>
                <w:rFonts w:ascii="Verdana" w:eastAsia="Times New Roman" w:hAnsi="Verdana" w:cs="Arial"/>
                <w:lang w:eastAsia="es-MX"/>
              </w:rPr>
              <w:t xml:space="preserve">. </w:t>
            </w:r>
          </w:p>
          <w:p w14:paraId="6CB3C25B"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w:t>
            </w:r>
          </w:p>
          <w:p w14:paraId="47341D69" w14:textId="77777777" w:rsidR="001B3C5D" w:rsidRPr="001B3C5D" w:rsidRDefault="001B3C5D" w:rsidP="001B3C5D">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w:t>
            </w:r>
            <w:r w:rsidRPr="001B3C5D">
              <w:rPr>
                <w:rFonts w:ascii="Verdana" w:eastAsia="Times New Roman" w:hAnsi="Verdana" w:cs="Arial"/>
                <w:lang w:eastAsia="es-ES"/>
              </w:rPr>
              <w:lastRenderedPageBreak/>
              <w:t>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5"/>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55924D4" w14:textId="77777777" w:rsidR="001B3C5D" w:rsidRPr="001B3C5D" w:rsidRDefault="001B3C5D" w:rsidP="001B3C5D">
            <w:pPr>
              <w:jc w:val="both"/>
              <w:rPr>
                <w:rFonts w:ascii="Verdana" w:eastAsia="Times New Roman" w:hAnsi="Verdana" w:cs="Arial"/>
                <w:lang w:eastAsia="es-CO"/>
              </w:rPr>
            </w:pPr>
          </w:p>
          <w:p w14:paraId="37E6B122" w14:textId="77777777" w:rsidR="001B3C5D" w:rsidRPr="001B3C5D" w:rsidRDefault="001B3C5D" w:rsidP="001B3C5D">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8263035" w14:textId="77777777" w:rsidR="001B3C5D" w:rsidRPr="001B3C5D" w:rsidRDefault="001B3C5D" w:rsidP="001B3C5D">
            <w:pPr>
              <w:ind w:left="709" w:right="709"/>
              <w:jc w:val="both"/>
              <w:rPr>
                <w:rFonts w:ascii="Verdana" w:eastAsia="Times New Roman" w:hAnsi="Verdana" w:cs="Arial"/>
                <w:lang w:eastAsia="es-CO"/>
              </w:rPr>
            </w:pPr>
          </w:p>
          <w:p w14:paraId="5C142656"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6"/>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0C0F9D38" w14:textId="77777777" w:rsidR="001B3C5D" w:rsidRPr="001B3C5D" w:rsidRDefault="001B3C5D" w:rsidP="001B3C5D">
            <w:pPr>
              <w:jc w:val="both"/>
              <w:rPr>
                <w:rFonts w:ascii="Verdana" w:eastAsia="Times New Roman" w:hAnsi="Verdana" w:cs="Arial"/>
                <w:lang w:eastAsia="es-ES"/>
              </w:rPr>
            </w:pPr>
          </w:p>
          <w:p w14:paraId="4E0F1701" w14:textId="77777777" w:rsidR="001B3C5D" w:rsidRPr="001B3C5D" w:rsidRDefault="001B3C5D" w:rsidP="001B3C5D">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w:t>
            </w:r>
            <w:r w:rsidRPr="001B3C5D">
              <w:rPr>
                <w:rFonts w:ascii="Verdana" w:eastAsia="Times New Roman" w:hAnsi="Verdana" w:cs="Arial"/>
                <w:sz w:val="21"/>
                <w:szCs w:val="21"/>
                <w:lang w:eastAsia="es-ES"/>
              </w:rPr>
              <w:lastRenderedPageBreak/>
              <w:t>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7"/>
            </w:r>
            <w:r w:rsidRPr="001B3C5D">
              <w:rPr>
                <w:rFonts w:ascii="Verdana" w:eastAsia="Times New Roman" w:hAnsi="Verdana" w:cs="Arial"/>
                <w:i/>
                <w:iCs/>
                <w:sz w:val="21"/>
                <w:szCs w:val="21"/>
                <w:lang w:eastAsia="es-ES"/>
              </w:rPr>
              <w:t xml:space="preserve">. </w:t>
            </w:r>
          </w:p>
          <w:p w14:paraId="33F25AE7" w14:textId="77777777" w:rsidR="001B3C5D" w:rsidRPr="001B3C5D" w:rsidRDefault="001B3C5D" w:rsidP="001B3C5D">
            <w:pPr>
              <w:ind w:left="709" w:right="709"/>
              <w:jc w:val="both"/>
              <w:rPr>
                <w:rFonts w:ascii="Verdana" w:eastAsia="Times New Roman" w:hAnsi="Verdana" w:cs="Arial"/>
                <w:i/>
                <w:sz w:val="21"/>
                <w:szCs w:val="21"/>
                <w:lang w:eastAsia="es-ES"/>
              </w:rPr>
            </w:pPr>
          </w:p>
          <w:p w14:paraId="73962C14"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6325E523" w14:textId="77777777" w:rsidR="001B3C5D" w:rsidRPr="001B3C5D" w:rsidRDefault="001B3C5D" w:rsidP="001B3C5D">
            <w:pPr>
              <w:jc w:val="both"/>
              <w:rPr>
                <w:rFonts w:ascii="Verdana" w:eastAsia="Times New Roman" w:hAnsi="Verdana" w:cs="Arial"/>
                <w:lang w:eastAsia="es-ES"/>
              </w:rPr>
            </w:pPr>
          </w:p>
          <w:p w14:paraId="3FD462E1" w14:textId="77777777" w:rsidR="001B3C5D" w:rsidRPr="001B3C5D" w:rsidRDefault="001B3C5D" w:rsidP="001B3C5D">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8"/>
            </w:r>
            <w:r w:rsidRPr="001B3C5D">
              <w:rPr>
                <w:rFonts w:ascii="Verdana" w:eastAsia="Times New Roman" w:hAnsi="Verdana" w:cs="Arial"/>
                <w:sz w:val="21"/>
                <w:szCs w:val="21"/>
                <w:lang w:eastAsia="es-ES"/>
              </w:rPr>
              <w:t>.</w:t>
            </w:r>
          </w:p>
          <w:p w14:paraId="51E2328B" w14:textId="77777777" w:rsidR="001B3C5D" w:rsidRPr="001B3C5D" w:rsidRDefault="001B3C5D" w:rsidP="001B3C5D">
            <w:pPr>
              <w:ind w:left="709" w:right="709"/>
              <w:jc w:val="both"/>
              <w:rPr>
                <w:rFonts w:ascii="Verdana" w:eastAsia="Times New Roman" w:hAnsi="Verdana" w:cs="Arial"/>
                <w:lang w:eastAsia="es-ES"/>
              </w:rPr>
            </w:pPr>
          </w:p>
          <w:p w14:paraId="6DB9F268"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9"/>
            </w:r>
            <w:r w:rsidRPr="001B3C5D">
              <w:rPr>
                <w:rFonts w:ascii="Verdana" w:eastAsia="Times New Roman" w:hAnsi="Verdana" w:cs="Arial"/>
                <w:lang w:eastAsia="es-ES"/>
              </w:rPr>
              <w:t>.</w:t>
            </w:r>
          </w:p>
          <w:p w14:paraId="11957FE9"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w:t>
            </w:r>
            <w:r w:rsidRPr="001B3C5D">
              <w:rPr>
                <w:rFonts w:ascii="Verdana" w:eastAsia="Times New Roman" w:hAnsi="Verdana" w:cs="Arial"/>
                <w:lang w:eastAsia="es-ES"/>
              </w:rPr>
              <w:lastRenderedPageBreak/>
              <w:t xml:space="preserve">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2F58D859" w14:textId="77777777" w:rsidR="001B3C5D" w:rsidRDefault="001B3C5D" w:rsidP="001B3C5D">
            <w:pPr>
              <w:tabs>
                <w:tab w:val="center" w:pos="4419"/>
                <w:tab w:val="right" w:pos="8838"/>
              </w:tabs>
              <w:spacing w:line="276" w:lineRule="auto"/>
              <w:ind w:firstLine="709"/>
              <w:jc w:val="both"/>
              <w:rPr>
                <w:rFonts w:ascii="Verdana" w:eastAsia="Times New Roman" w:hAnsi="Verdana" w:cs="Arial"/>
                <w:lang w:eastAsia="es-ES"/>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41A5CB4B" w14:textId="77777777" w:rsidR="007B31F5" w:rsidRDefault="007B31F5" w:rsidP="001B3C5D">
            <w:pPr>
              <w:tabs>
                <w:tab w:val="center" w:pos="4419"/>
                <w:tab w:val="right" w:pos="8838"/>
              </w:tabs>
              <w:spacing w:line="276" w:lineRule="auto"/>
              <w:ind w:firstLine="709"/>
              <w:jc w:val="both"/>
              <w:rPr>
                <w:rFonts w:ascii="Verdana" w:eastAsia="Times New Roman" w:hAnsi="Verdana" w:cs="Arial"/>
                <w:lang w:eastAsia="es-ES"/>
              </w:rPr>
            </w:pPr>
          </w:p>
          <w:p w14:paraId="281401DB" w14:textId="187F54C6" w:rsidR="007B31F5" w:rsidRPr="001B3C5D" w:rsidRDefault="007B31F5" w:rsidP="001B3C5D">
            <w:pPr>
              <w:tabs>
                <w:tab w:val="center" w:pos="4419"/>
                <w:tab w:val="right" w:pos="8838"/>
              </w:tabs>
              <w:spacing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7E70ABD7" w14:textId="77777777" w:rsidR="001B3C5D" w:rsidRPr="001B3C5D" w:rsidRDefault="001B3C5D" w:rsidP="001B3C5D">
            <w:pPr>
              <w:tabs>
                <w:tab w:val="center" w:pos="4419"/>
                <w:tab w:val="right" w:pos="8838"/>
              </w:tabs>
              <w:spacing w:line="276" w:lineRule="auto"/>
              <w:jc w:val="both"/>
              <w:rPr>
                <w:rFonts w:ascii="Verdana" w:eastAsia="Times New Roman" w:hAnsi="Verdana" w:cs="Arial"/>
                <w:lang w:eastAsia="es-ES"/>
              </w:rPr>
            </w:pPr>
          </w:p>
          <w:p w14:paraId="437D4B52" w14:textId="77777777" w:rsidR="001B3C5D" w:rsidRPr="001B3C5D" w:rsidRDefault="001B3C5D" w:rsidP="001B3C5D">
            <w:pPr>
              <w:tabs>
                <w:tab w:val="center" w:pos="4419"/>
                <w:tab w:val="right" w:pos="8838"/>
              </w:tabs>
              <w:spacing w:line="276" w:lineRule="auto"/>
              <w:jc w:val="both"/>
              <w:rPr>
                <w:rFonts w:ascii="Verdana" w:eastAsia="Calibri" w:hAnsi="Verdana" w:cs="Arial"/>
                <w:color w:val="000000"/>
                <w:lang w:val="es-ES"/>
              </w:rPr>
            </w:pPr>
            <w:proofErr w:type="spellStart"/>
            <w:r w:rsidRPr="001B3C5D">
              <w:rPr>
                <w:rFonts w:ascii="Verdana" w:eastAsia="Times New Roman" w:hAnsi="Verdana" w:cs="Arial"/>
                <w:lang w:eastAsia="es-ES"/>
              </w:rPr>
              <w:t>ii</w:t>
            </w:r>
            <w:proofErr w:type="spellEnd"/>
            <w:r w:rsidRPr="001B3C5D">
              <w:rPr>
                <w:rFonts w:ascii="Verdana" w:eastAsia="Times New Roman" w:hAnsi="Verdana" w:cs="Arial"/>
                <w:lang w:eastAsia="es-ES"/>
              </w:rPr>
              <w:t xml:space="preserve">. </w:t>
            </w:r>
            <w:r w:rsidRPr="001B3C5D">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8BF582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lastRenderedPageBreak/>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FA51E45"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1C86F198"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FEF145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0"/>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1ECD37C"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lastRenderedPageBreak/>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579E93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0F5443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C46CC46" w14:textId="77777777" w:rsidR="001B3C5D" w:rsidRDefault="001B3C5D" w:rsidP="001B3C5D">
            <w:pPr>
              <w:spacing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88D642F" w14:textId="77777777" w:rsidR="00025026" w:rsidRDefault="00025026" w:rsidP="001B3C5D">
            <w:pPr>
              <w:spacing w:line="276" w:lineRule="auto"/>
              <w:ind w:firstLine="709"/>
              <w:jc w:val="both"/>
              <w:rPr>
                <w:rFonts w:ascii="Verdana" w:eastAsia="Calibri" w:hAnsi="Verdana" w:cs="Arial"/>
                <w:bCs/>
                <w:lang w:val="es-MX"/>
              </w:rPr>
            </w:pPr>
          </w:p>
          <w:p w14:paraId="1FB95BC2" w14:textId="19063B1F" w:rsidR="001B3C5D" w:rsidRPr="001B3C5D" w:rsidRDefault="000C2918" w:rsidP="001B3C5D">
            <w:pPr>
              <w:widowControl w:val="0"/>
              <w:autoSpaceDE w:val="0"/>
              <w:autoSpaceDN w:val="0"/>
              <w:spacing w:after="120" w:line="276" w:lineRule="auto"/>
              <w:jc w:val="both"/>
              <w:rPr>
                <w:rFonts w:ascii="Verdana" w:eastAsia="Aptos" w:hAnsi="Verdana" w:cs="Times New Roman"/>
              </w:rPr>
            </w:pPr>
            <w:proofErr w:type="spellStart"/>
            <w:r>
              <w:rPr>
                <w:rFonts w:ascii="Verdana" w:eastAsia="Aptos" w:hAnsi="Verdana" w:cs="Times New Roman"/>
              </w:rPr>
              <w:t>ii</w:t>
            </w:r>
            <w:r w:rsidR="00881C41">
              <w:rPr>
                <w:rFonts w:ascii="Verdana" w:eastAsia="Aptos" w:hAnsi="Verdana" w:cs="Times New Roman"/>
              </w:rPr>
              <w:t>i</w:t>
            </w:r>
            <w:proofErr w:type="spellEnd"/>
            <w:r w:rsidR="001B3C5D" w:rsidRPr="001B3C5D">
              <w:rPr>
                <w:rFonts w:ascii="Verdana" w:eastAsia="Aptos" w:hAnsi="Verdana" w:cs="Times New Roman"/>
              </w:rPr>
              <w:t>. L</w:t>
            </w:r>
            <w:r w:rsidR="001B3C5D" w:rsidRPr="001B3C5D">
              <w:rPr>
                <w:rFonts w:ascii="Verdana" w:eastAsia="Aptos" w:hAnsi="Verdana" w:cs="Times New Roman"/>
                <w:kern w:val="2"/>
                <w14:ligatures w14:val="standardContextual"/>
              </w:rPr>
              <w:t>a</w:t>
            </w:r>
            <w:r w:rsidR="001B3C5D" w:rsidRPr="001B3C5D">
              <w:rPr>
                <w:rFonts w:ascii="Verdana" w:eastAsia="Aptos" w:hAnsi="Verdana" w:cs="Times New Roman"/>
              </w:rPr>
              <w:t xml:space="preserve"> Ley 2022 de 2020 </w:t>
            </w:r>
            <w:r w:rsidR="001B3C5D" w:rsidRPr="001B3C5D">
              <w:rPr>
                <w:rFonts w:ascii="Verdana" w:eastAsia="Aptos" w:hAnsi="Verdana" w:cs="Times New Roman"/>
                <w:kern w:val="2"/>
                <w14:ligatures w14:val="standardContextual"/>
              </w:rPr>
              <w:t>no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solo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atribuye</w:t>
            </w:r>
            <w:r w:rsidR="001B3C5D" w:rsidRPr="001B3C5D">
              <w:rPr>
                <w:rFonts w:ascii="Verdana" w:eastAsia="Aptos" w:hAnsi="Verdana" w:cs="Times New Roman"/>
              </w:rPr>
              <w:t xml:space="preserve"> la </w:t>
            </w:r>
            <w:r w:rsidR="001B3C5D" w:rsidRPr="001B3C5D">
              <w:rPr>
                <w:rFonts w:ascii="Verdana" w:eastAsia="Aptos" w:hAnsi="Verdana" w:cs="Times New Roman"/>
                <w:kern w:val="2"/>
                <w14:ligatures w14:val="standardContextual"/>
              </w:rPr>
              <w:t>competencia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Agencia</w:t>
            </w:r>
            <w:r w:rsidR="001B3C5D" w:rsidRPr="001B3C5D">
              <w:rPr>
                <w:rFonts w:ascii="Verdana" w:eastAsia="Aptos" w:hAnsi="Verdana" w:cs="Times New Roman"/>
              </w:rPr>
              <w:t xml:space="preserve"> Nacional de Contratación Pública – Colombia Compra Eficiente </w:t>
            </w:r>
            <w:r w:rsidR="001B3C5D" w:rsidRPr="001B3C5D">
              <w:rPr>
                <w:rFonts w:ascii="Verdana" w:eastAsia="Aptos" w:hAnsi="Verdana" w:cs="Times New Roman"/>
                <w:kern w:val="2"/>
                <w14:ligatures w14:val="standardContextual"/>
              </w:rPr>
              <w:t>para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adoptar</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lastRenderedPageBreak/>
              <w:t>documentos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tipo,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sino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que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define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expresamente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su</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contenido,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al</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disponer</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que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w:t>
            </w:r>
            <w:r w:rsidR="001B3C5D" w:rsidRPr="001B3C5D">
              <w:rPr>
                <w:rFonts w:ascii="Verdana" w:eastAsia="Aptos" w:hAnsi="Verdana" w:cs="Times New Roman"/>
              </w:rPr>
              <w:t xml:space="preserve">stos </w:t>
            </w:r>
            <w:r w:rsidR="001B3C5D"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001B3C5D" w:rsidRPr="001B3C5D">
              <w:rPr>
                <w:rFonts w:ascii="Verdana" w:eastAsia="Aptos" w:hAnsi="Verdana" w:cs="Times New Roman"/>
                <w:i/>
                <w:iCs/>
                <w:kern w:val="2"/>
                <w14:ligatures w14:val="standardContextual"/>
              </w:rPr>
              <w:t>.</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esta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manera,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el</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legislador</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concentró</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en</w:t>
            </w:r>
            <w:r w:rsidR="001B3C5D" w:rsidRPr="001B3C5D">
              <w:rPr>
                <w:rFonts w:ascii="Verdana" w:eastAsia="Aptos" w:hAnsi="Verdana" w:cs="Times New Roman"/>
              </w:rPr>
              <w:t xml:space="preserve"> la Agencia Nacional de Contratación Pública – Colombia Compra Eficiente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definición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elementos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estructurales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procesos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selección,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con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el</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propósito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garantizar</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estandarización,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transparencia,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selección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objetiva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y</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eficiencia</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en</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el</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uso</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de</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los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recursos</w:t>
            </w:r>
            <w:r w:rsidR="001B3C5D" w:rsidRPr="001B3C5D">
              <w:rPr>
                <w:rFonts w:ascii="Verdana" w:eastAsia="Aptos" w:hAnsi="Verdana" w:cs="Times New Roman"/>
              </w:rPr>
              <w:t xml:space="preserve"> </w:t>
            </w:r>
            <w:r w:rsidR="001B3C5D" w:rsidRPr="001B3C5D">
              <w:rPr>
                <w:rFonts w:ascii="Verdana" w:eastAsia="Aptos" w:hAnsi="Verdana" w:cs="Times New Roman"/>
                <w:kern w:val="2"/>
                <w14:ligatures w14:val="standardContextual"/>
              </w:rPr>
              <w:t>públicos.</w:t>
            </w:r>
            <w:r w:rsidR="001B3C5D" w:rsidRPr="001B3C5D">
              <w:rPr>
                <w:rFonts w:ascii="Verdana" w:eastAsia="Aptos" w:hAnsi="Verdana" w:cs="Times New Roman"/>
              </w:rPr>
              <w:t xml:space="preserve"> </w:t>
            </w:r>
          </w:p>
          <w:p w14:paraId="2501E58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54CEA9B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17524E4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4B92412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44DB427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2A910D3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19B4F63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w:t>
            </w:r>
            <w:r w:rsidRPr="001B3C5D">
              <w:rPr>
                <w:rFonts w:ascii="Verdana" w:eastAsia="Aptos" w:hAnsi="Verdana" w:cs="Times New Roman"/>
              </w:rPr>
              <w:lastRenderedPageBreak/>
              <w:t>acciones necesarias para que las medidas señaladas en esta subsección se 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4E56396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CE5F33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contracción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7CAFB4E1"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7BBB154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w:t>
            </w:r>
            <w:r w:rsidRPr="001B3C5D">
              <w:rPr>
                <w:rFonts w:ascii="Verdana" w:eastAsia="Aptos" w:hAnsi="Verdana" w:cs="Times New Roman"/>
              </w:rPr>
              <w:lastRenderedPageBreak/>
              <w:t>Resolución 160 de 2020 que establece el sistema para su revisión de estos documentos y la adopción de las modificaciones a que haya lugar mediante acto administrativo motivado.</w:t>
            </w:r>
          </w:p>
          <w:p w14:paraId="532BE9BB" w14:textId="77777777" w:rsidR="001B3C5D" w:rsidRPr="001B3C5D" w:rsidRDefault="001B3C5D" w:rsidP="001B3C5D">
            <w:pPr>
              <w:widowControl w:val="0"/>
              <w:autoSpaceDE w:val="0"/>
              <w:autoSpaceDN w:val="0"/>
              <w:spacing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1CC70D22"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p>
    <w:p w14:paraId="1B4F9F81"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58A6DCA5" w14:textId="77777777" w:rsidR="001B3C5D" w:rsidRPr="001B3C5D" w:rsidRDefault="001B3C5D" w:rsidP="001B3C5D">
      <w:pPr>
        <w:spacing w:after="0" w:line="276" w:lineRule="auto"/>
        <w:jc w:val="both"/>
        <w:rPr>
          <w:rFonts w:ascii="Verdana" w:eastAsia="Calibri" w:hAnsi="Verdana" w:cs="Arial"/>
          <w:lang w:val="es-ES"/>
        </w:rPr>
      </w:pPr>
    </w:p>
    <w:p w14:paraId="146B9C68" w14:textId="77777777" w:rsidR="001B3C5D" w:rsidRPr="001B3C5D" w:rsidRDefault="001B3C5D" w:rsidP="001B3C5D">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7F5BFBEC" w14:textId="77777777" w:rsidR="001B3C5D" w:rsidRPr="001B3C5D" w:rsidRDefault="001B3C5D" w:rsidP="001B3C5D">
      <w:pPr>
        <w:widowControl w:val="0"/>
        <w:autoSpaceDE w:val="0"/>
        <w:autoSpaceDN w:val="0"/>
        <w:spacing w:after="0" w:line="276" w:lineRule="auto"/>
        <w:jc w:val="both"/>
        <w:rPr>
          <w:rFonts w:ascii="Verdana" w:eastAsia="Calibri" w:hAnsi="Verdana" w:cs="Times New Roman"/>
          <w:lang w:val="es-ES"/>
        </w:rPr>
      </w:pPr>
      <w:bookmarkStart w:id="1" w:name="_Hlk113022941"/>
    </w:p>
    <w:p w14:paraId="06DC8B24" w14:textId="77777777" w:rsidR="001B3C5D" w:rsidRPr="001B3C5D" w:rsidRDefault="001B3C5D" w:rsidP="001B3C5D">
      <w:pPr>
        <w:spacing w:after="0" w:line="240"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1"/>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55D2A809" w14:textId="77777777" w:rsidR="001B3C5D" w:rsidRPr="001B3C5D" w:rsidRDefault="001B3C5D" w:rsidP="001B3C5D">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2"/>
      </w:r>
      <w:r w:rsidRPr="001B3C5D">
        <w:rPr>
          <w:rFonts w:ascii="Verdana" w:eastAsia="Calibri" w:hAnsi="Verdana" w:cs="Arial"/>
          <w:color w:val="000000"/>
          <w:lang w:val="es-MX"/>
        </w:rPr>
        <w:t xml:space="preserve">. Así mismo, señala que, dentro de estos documentos tipo se </w:t>
      </w:r>
      <w:r w:rsidRPr="001B3C5D">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8557CF"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4F866150"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lastRenderedPageBreak/>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1500DFB"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273540CF" w14:textId="77777777" w:rsidR="001B3C5D" w:rsidRPr="001B3C5D" w:rsidRDefault="001B3C5D" w:rsidP="001B3C5D">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lastRenderedPageBreak/>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1040AF5" w14:textId="77777777" w:rsidR="001B3C5D" w:rsidRPr="001B3C5D" w:rsidRDefault="001B3C5D" w:rsidP="001B3C5D">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532536F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55BA730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6CDBB07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30D34F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6CB5FE6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CEDE6B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lastRenderedPageBreak/>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DB831B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4E58781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304348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435F993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5850CEC"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1C4D99F2"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817951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BBF1AFF"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lastRenderedPageBreak/>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D7B96B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951712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346E9F0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12D718A0"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60D86021"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67ECC00E"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0090D2C6"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w:t>
      </w:r>
      <w:r w:rsidRPr="001B3C5D">
        <w:rPr>
          <w:rFonts w:ascii="Verdana" w:eastAsia="Aptos" w:hAnsi="Verdana" w:cs="Arial"/>
          <w:kern w:val="2"/>
          <w14:ligatures w14:val="standardContextual"/>
        </w:rPr>
        <w:lastRenderedPageBreak/>
        <w:t>contemplan las clases de obra aplicables al sector, sean de infraestructura de transporte, agua potable y saneamiento básico o infraestructura social.</w:t>
      </w:r>
    </w:p>
    <w:p w14:paraId="4EF2A8CE"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p>
    <w:p w14:paraId="4E42CD7D" w14:textId="77777777" w:rsidR="001B3C5D" w:rsidRPr="001B3C5D" w:rsidRDefault="001B3C5D" w:rsidP="001B3C5D">
      <w:pPr>
        <w:spacing w:after="0" w:line="276" w:lineRule="auto"/>
        <w:jc w:val="both"/>
        <w:rPr>
          <w:rFonts w:ascii="Verdana" w:eastAsia="Calibri" w:hAnsi="Verdana" w:cs="Arial"/>
          <w:color w:val="000000"/>
          <w:lang w:val="es-MX"/>
        </w:rPr>
      </w:pPr>
      <w:proofErr w:type="spellStart"/>
      <w:r w:rsidRPr="001B3C5D">
        <w:rPr>
          <w:rFonts w:ascii="Verdana" w:eastAsia="Aptos" w:hAnsi="Verdana" w:cs="Times New Roman"/>
          <w:color w:val="000000"/>
          <w:kern w:val="2"/>
          <w:szCs w:val="24"/>
          <w14:ligatures w14:val="standardContextual"/>
        </w:rPr>
        <w:t>ii</w:t>
      </w:r>
      <w:proofErr w:type="spellEnd"/>
      <w:r w:rsidRPr="001B3C5D">
        <w:rPr>
          <w:rFonts w:ascii="Verdana" w:eastAsia="Aptos" w:hAnsi="Verdana" w:cs="Times New Roman"/>
          <w:color w:val="000000"/>
          <w:kern w:val="2"/>
          <w:szCs w:val="24"/>
          <w14:ligatures w14:val="standardContextual"/>
        </w:rPr>
        <w:t>. La jurisprudencia de la Corte Constitucional</w:t>
      </w:r>
      <w:r w:rsidRPr="001B3C5D">
        <w:rPr>
          <w:rFonts w:ascii="Verdana" w:eastAsia="Aptos" w:hAnsi="Verdana" w:cs="Times New Roman"/>
          <w:color w:val="000000"/>
          <w:kern w:val="2"/>
          <w:szCs w:val="24"/>
          <w:vertAlign w:val="superscript"/>
          <w14:ligatures w14:val="standardContextual"/>
        </w:rPr>
        <w:footnoteReference w:id="14"/>
      </w:r>
      <w:r w:rsidRPr="001B3C5D">
        <w:rPr>
          <w:rFonts w:ascii="Verdana" w:eastAsia="Aptos" w:hAnsi="Verdana" w:cs="Times New Roman"/>
          <w:color w:val="000000"/>
          <w:kern w:val="2"/>
          <w:szCs w:val="24"/>
          <w14:ligatures w14:val="standardContextual"/>
        </w:rPr>
        <w:t xml:space="preserve"> y el Consejo de Estado</w:t>
      </w:r>
      <w:r w:rsidRPr="001B3C5D">
        <w:rPr>
          <w:rFonts w:ascii="Verdana" w:eastAsia="Aptos" w:hAnsi="Verdana" w:cs="Times New Roman"/>
          <w:color w:val="000000"/>
          <w:kern w:val="2"/>
          <w:szCs w:val="24"/>
          <w:vertAlign w:val="superscript"/>
          <w14:ligatures w14:val="standardContextual"/>
        </w:rPr>
        <w:footnoteReference w:id="15"/>
      </w:r>
      <w:r w:rsidRPr="001B3C5D">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sistema difuso</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 xml:space="preserve"> de producción normativa de carácter general. </w:t>
      </w:r>
      <w:r w:rsidRPr="001B3C5D">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73D213DE" w14:textId="77777777" w:rsidR="001B3C5D" w:rsidRPr="001B3C5D" w:rsidRDefault="001B3C5D" w:rsidP="001B3C5D">
      <w:pPr>
        <w:spacing w:after="0" w:line="276" w:lineRule="auto"/>
        <w:ind w:right="51"/>
        <w:jc w:val="both"/>
        <w:rPr>
          <w:rFonts w:ascii="Verdana" w:eastAsia="Times New Roman" w:hAnsi="Verdana" w:cs="Arial"/>
          <w:szCs w:val="24"/>
          <w:lang w:eastAsia="es-MX"/>
        </w:rPr>
      </w:pPr>
    </w:p>
    <w:p w14:paraId="5D511539"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Necesidad:</w:t>
      </w:r>
      <w:r w:rsidRPr="001B3C5D">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B3C5D">
        <w:rPr>
          <w:rFonts w:ascii="Verdana" w:eastAsia="Times New Roman" w:hAnsi="Verdana" w:cs="Arial"/>
          <w:szCs w:val="24"/>
          <w:vertAlign w:val="superscript"/>
          <w:lang w:eastAsia="es-MX"/>
        </w:rPr>
        <w:footnoteReference w:id="16"/>
      </w:r>
      <w:r w:rsidRPr="001B3C5D">
        <w:rPr>
          <w:rFonts w:ascii="Verdana" w:eastAsia="Times New Roman" w:hAnsi="Verdana" w:cs="Arial"/>
          <w:szCs w:val="24"/>
          <w:vertAlign w:val="superscript"/>
          <w:lang w:eastAsia="es-MX"/>
        </w:rPr>
        <w:t>;</w:t>
      </w:r>
    </w:p>
    <w:p w14:paraId="0AA80301" w14:textId="77777777" w:rsidR="001B3C5D" w:rsidRPr="001B3C5D" w:rsidRDefault="001B3C5D" w:rsidP="001B3C5D">
      <w:pPr>
        <w:spacing w:after="0" w:line="276" w:lineRule="auto"/>
        <w:ind w:right="51"/>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 </w:t>
      </w:r>
    </w:p>
    <w:p w14:paraId="6A87E1ED"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Finalidad:</w:t>
      </w:r>
      <w:r w:rsidRPr="001B3C5D">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w:t>
      </w:r>
      <w:r w:rsidRPr="001B3C5D">
        <w:rPr>
          <w:rFonts w:ascii="Verdana" w:eastAsia="Times New Roman" w:hAnsi="Verdana" w:cs="Arial"/>
          <w:szCs w:val="24"/>
          <w:lang w:eastAsia="es-MX"/>
        </w:rPr>
        <w:lastRenderedPageBreak/>
        <w:t>pues, el ordenamiento jurídico colombiano supone una jerarquía que emana de la propia Constitución</w:t>
      </w:r>
      <w:r w:rsidRPr="001B3C5D">
        <w:rPr>
          <w:rFonts w:ascii="Verdana" w:eastAsia="Times New Roman" w:hAnsi="Verdana" w:cs="Arial"/>
          <w:szCs w:val="24"/>
          <w:vertAlign w:val="superscript"/>
          <w:lang w:eastAsia="es-MX"/>
        </w:rPr>
        <w:footnoteReference w:id="17"/>
      </w:r>
      <w:r w:rsidRPr="001B3C5D">
        <w:rPr>
          <w:rFonts w:ascii="Verdana" w:eastAsia="Times New Roman" w:hAnsi="Verdana" w:cs="Arial"/>
          <w:szCs w:val="24"/>
          <w:lang w:eastAsia="es-MX"/>
        </w:rPr>
        <w:t>.</w:t>
      </w:r>
    </w:p>
    <w:p w14:paraId="79F33383" w14:textId="77777777" w:rsidR="001B3C5D" w:rsidRPr="001B3C5D" w:rsidRDefault="001B3C5D" w:rsidP="001B3C5D">
      <w:pPr>
        <w:spacing w:after="0" w:line="240" w:lineRule="auto"/>
        <w:ind w:left="357" w:right="51"/>
        <w:jc w:val="both"/>
        <w:rPr>
          <w:rFonts w:ascii="Verdana" w:eastAsia="Times New Roman" w:hAnsi="Verdana" w:cs="Arial"/>
          <w:szCs w:val="24"/>
          <w:lang w:eastAsia="es-MX"/>
        </w:rPr>
      </w:pPr>
    </w:p>
    <w:p w14:paraId="020C1072" w14:textId="77777777" w:rsidR="001B3C5D" w:rsidRPr="001B3C5D" w:rsidRDefault="001B3C5D" w:rsidP="001B3C5D">
      <w:pPr>
        <w:spacing w:after="0" w:line="276" w:lineRule="auto"/>
        <w:ind w:right="50" w:firstLine="708"/>
        <w:jc w:val="both"/>
        <w:rPr>
          <w:rFonts w:ascii="Verdana" w:eastAsia="Times New Roman" w:hAnsi="Verdana" w:cs="Arial"/>
          <w:szCs w:val="24"/>
          <w:lang w:eastAsia="es-MX"/>
        </w:rPr>
      </w:pPr>
      <w:r w:rsidRPr="001B3C5D">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B3C5D">
        <w:rPr>
          <w:rFonts w:ascii="Verdana" w:eastAsia="Times New Roman" w:hAnsi="Verdana" w:cs="Arial"/>
          <w:szCs w:val="24"/>
          <w:vertAlign w:val="superscript"/>
          <w:lang w:eastAsia="es-MX"/>
        </w:rPr>
        <w:footnoteReference w:id="18"/>
      </w:r>
      <w:r w:rsidRPr="001B3C5D">
        <w:rPr>
          <w:rFonts w:ascii="Verdana" w:eastAsia="Times New Roman" w:hAnsi="Verdana" w:cs="Arial"/>
          <w:szCs w:val="24"/>
          <w:lang w:eastAsia="es-ES"/>
        </w:rPr>
        <w:t xml:space="preserve"> explica ciertas limitaciones en el ejercicio de esta competencia</w:t>
      </w:r>
      <w:r w:rsidRPr="001B3C5D">
        <w:rPr>
          <w:rFonts w:ascii="Verdana" w:eastAsia="Times New Roman" w:hAnsi="Verdana" w:cs="Arial"/>
          <w:szCs w:val="24"/>
          <w:lang w:eastAsia="es-MX"/>
        </w:rPr>
        <w:t>:</w:t>
      </w:r>
    </w:p>
    <w:p w14:paraId="23DF8F73" w14:textId="77777777" w:rsidR="001B3C5D" w:rsidRPr="001B3C5D" w:rsidRDefault="001B3C5D" w:rsidP="001B3C5D">
      <w:pPr>
        <w:spacing w:after="0" w:line="276" w:lineRule="auto"/>
        <w:ind w:right="50"/>
        <w:jc w:val="both"/>
        <w:rPr>
          <w:rFonts w:ascii="Verdana" w:eastAsia="Times New Roman" w:hAnsi="Verdana" w:cs="Arial"/>
          <w:szCs w:val="24"/>
          <w:lang w:eastAsia="es-MX"/>
        </w:rPr>
      </w:pPr>
    </w:p>
    <w:p w14:paraId="528F04CC"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53B7E4AB"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50CC56CD"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Cualquier determinación sobre la vigencia de las leyes sólo puede definirla el propio legislador. </w:t>
      </w:r>
    </w:p>
    <w:p w14:paraId="4A2AD8C7" w14:textId="77777777" w:rsidR="001B3C5D" w:rsidRPr="001B3C5D" w:rsidRDefault="001B3C5D" w:rsidP="001B3C5D">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68CB301E" w14:textId="77777777" w:rsidR="001B3C5D" w:rsidRPr="001B3C5D" w:rsidRDefault="001B3C5D" w:rsidP="001B3C5D">
      <w:pPr>
        <w:numPr>
          <w:ilvl w:val="0"/>
          <w:numId w:val="18"/>
        </w:numPr>
        <w:spacing w:after="0" w:line="276" w:lineRule="auto"/>
        <w:ind w:left="709" w:right="51" w:hanging="567"/>
        <w:jc w:val="both"/>
        <w:rPr>
          <w:rFonts w:ascii="Verdana" w:eastAsia="Times New Roman" w:hAnsi="Verdana" w:cs="Arial"/>
          <w:szCs w:val="24"/>
          <w:lang w:eastAsia="es-MX"/>
        </w:rPr>
      </w:pPr>
      <w:r w:rsidRPr="001B3C5D">
        <w:rPr>
          <w:rFonts w:ascii="Verdana" w:eastAsia="Times New Roman" w:hAnsi="Verdana" w:cs="Arial"/>
          <w:szCs w:val="24"/>
          <w:lang w:eastAsia="es-MX"/>
        </w:rPr>
        <w:lastRenderedPageBreak/>
        <w:t>La potestad reglamentaria no puede incluir requisitos adicionales a los previstos en la ley, y el Gobierno no puede desconocer la Constitución ni el contenido o las pautas trazadas en la ley ni reglamentar normas que no ejecuta la administración.</w:t>
      </w:r>
    </w:p>
    <w:p w14:paraId="5601E955" w14:textId="77777777" w:rsidR="001B3C5D" w:rsidRPr="001B3C5D" w:rsidRDefault="001B3C5D" w:rsidP="001B3C5D">
      <w:pPr>
        <w:spacing w:after="0" w:line="240" w:lineRule="auto"/>
        <w:jc w:val="both"/>
        <w:rPr>
          <w:rFonts w:ascii="Verdana" w:eastAsia="Times New Roman" w:hAnsi="Verdana" w:cs="Arial"/>
          <w:lang w:eastAsia="es-MX"/>
        </w:rPr>
      </w:pPr>
    </w:p>
    <w:p w14:paraId="22613414" w14:textId="77777777" w:rsidR="001B3C5D" w:rsidRPr="001B3C5D" w:rsidRDefault="001B3C5D" w:rsidP="001B3C5D">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0617A0B6"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19"/>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0"/>
      </w:r>
      <w:r w:rsidRPr="001B3C5D">
        <w:rPr>
          <w:rFonts w:ascii="Verdana" w:eastAsia="Times New Roman" w:hAnsi="Verdana" w:cs="Arial"/>
          <w:lang w:eastAsia="es-MX"/>
        </w:rPr>
        <w:t xml:space="preserve">. </w:t>
      </w:r>
    </w:p>
    <w:p w14:paraId="537D177E"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21"/>
      </w:r>
      <w:r w:rsidRPr="001B3C5D">
        <w:rPr>
          <w:rFonts w:ascii="Verdana" w:eastAsia="Times New Roman" w:hAnsi="Verdana" w:cs="Arial"/>
          <w:lang w:eastAsia="es-MX"/>
        </w:rPr>
        <w:t xml:space="preserve">, lo que implica que sean estos organismos quienes deban encargarse de aquello que la Corte ha denominado como “micro regulación de la ley”. Así mismo, en la Sentencia C-917 de 2002, </w:t>
      </w:r>
      <w:r w:rsidRPr="001B3C5D">
        <w:rPr>
          <w:rFonts w:ascii="Verdana" w:eastAsia="Times New Roman" w:hAnsi="Verdana" w:cs="Arial"/>
          <w:lang w:eastAsia="es-MX"/>
        </w:rPr>
        <w:lastRenderedPageBreak/>
        <w:t>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22"/>
      </w:r>
      <w:r w:rsidRPr="001B3C5D">
        <w:rPr>
          <w:rFonts w:ascii="Verdana" w:eastAsia="Times New Roman" w:hAnsi="Verdana" w:cs="Arial"/>
          <w:lang w:eastAsia="es-MX"/>
        </w:rPr>
        <w:t>.</w:t>
      </w:r>
    </w:p>
    <w:p w14:paraId="00FB3184" w14:textId="77777777" w:rsidR="001B3C5D" w:rsidRPr="001B3C5D" w:rsidRDefault="001B3C5D" w:rsidP="001B3C5D">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23"/>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FA74848" w14:textId="77777777" w:rsidR="001B3C5D" w:rsidRPr="001B3C5D" w:rsidRDefault="001B3C5D" w:rsidP="001B3C5D">
      <w:pPr>
        <w:spacing w:after="0" w:line="240" w:lineRule="auto"/>
        <w:jc w:val="both"/>
        <w:rPr>
          <w:rFonts w:ascii="Verdana" w:eastAsia="Times New Roman" w:hAnsi="Verdana" w:cs="Arial"/>
          <w:lang w:eastAsia="es-CO"/>
        </w:rPr>
      </w:pPr>
    </w:p>
    <w:p w14:paraId="0F8CB5E5"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42AD8ED" w14:textId="77777777" w:rsidR="001B3C5D" w:rsidRPr="001B3C5D" w:rsidRDefault="001B3C5D" w:rsidP="001B3C5D">
      <w:pPr>
        <w:spacing w:after="0" w:line="240" w:lineRule="auto"/>
        <w:ind w:left="709" w:right="709"/>
        <w:jc w:val="both"/>
        <w:rPr>
          <w:rFonts w:ascii="Verdana" w:eastAsia="Times New Roman" w:hAnsi="Verdana" w:cs="Arial"/>
          <w:lang w:eastAsia="es-CO"/>
        </w:rPr>
      </w:pPr>
    </w:p>
    <w:p w14:paraId="1AD0C18F"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4"/>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59E4D09" w14:textId="77777777" w:rsidR="001B3C5D" w:rsidRPr="001B3C5D" w:rsidRDefault="001B3C5D" w:rsidP="001B3C5D">
      <w:pPr>
        <w:spacing w:after="0" w:line="240" w:lineRule="auto"/>
        <w:jc w:val="both"/>
        <w:rPr>
          <w:rFonts w:ascii="Verdana" w:eastAsia="Times New Roman" w:hAnsi="Verdana" w:cs="Arial"/>
          <w:lang w:eastAsia="es-ES"/>
        </w:rPr>
      </w:pPr>
    </w:p>
    <w:p w14:paraId="34FE340D" w14:textId="77777777" w:rsidR="001B3C5D" w:rsidRPr="001B3C5D" w:rsidRDefault="001B3C5D" w:rsidP="001B3C5D">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w:t>
      </w:r>
      <w:r w:rsidRPr="001B3C5D">
        <w:rPr>
          <w:rFonts w:ascii="Verdana" w:eastAsia="Times New Roman" w:hAnsi="Verdana" w:cs="Arial"/>
          <w:sz w:val="21"/>
          <w:szCs w:val="21"/>
          <w:lang w:eastAsia="es-ES"/>
        </w:rPr>
        <w:lastRenderedPageBreak/>
        <w:t xml:space="preserve">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5"/>
      </w:r>
      <w:r w:rsidRPr="001B3C5D">
        <w:rPr>
          <w:rFonts w:ascii="Verdana" w:eastAsia="Times New Roman" w:hAnsi="Verdana" w:cs="Arial"/>
          <w:i/>
          <w:iCs/>
          <w:sz w:val="21"/>
          <w:szCs w:val="21"/>
          <w:lang w:eastAsia="es-ES"/>
        </w:rPr>
        <w:t xml:space="preserve">. </w:t>
      </w:r>
    </w:p>
    <w:p w14:paraId="171FB223"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3601B345" w14:textId="77777777" w:rsidR="001B3C5D" w:rsidRPr="001B3C5D" w:rsidRDefault="001B3C5D" w:rsidP="001B3C5D">
      <w:pPr>
        <w:spacing w:after="0" w:line="240" w:lineRule="auto"/>
        <w:jc w:val="both"/>
        <w:rPr>
          <w:rFonts w:ascii="Verdana" w:eastAsia="Times New Roman" w:hAnsi="Verdana" w:cs="Arial"/>
          <w:lang w:eastAsia="es-ES"/>
        </w:rPr>
      </w:pPr>
    </w:p>
    <w:p w14:paraId="7A472DA3"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6"/>
      </w:r>
      <w:r w:rsidRPr="001B3C5D">
        <w:rPr>
          <w:rFonts w:ascii="Verdana" w:eastAsia="Times New Roman" w:hAnsi="Verdana" w:cs="Arial"/>
          <w:sz w:val="21"/>
          <w:szCs w:val="21"/>
          <w:lang w:eastAsia="es-ES"/>
        </w:rPr>
        <w:t>.</w:t>
      </w:r>
    </w:p>
    <w:p w14:paraId="17AEC2AC" w14:textId="77777777" w:rsidR="001B3C5D" w:rsidRPr="001B3C5D" w:rsidRDefault="001B3C5D" w:rsidP="001B3C5D">
      <w:pPr>
        <w:spacing w:after="0" w:line="240" w:lineRule="auto"/>
        <w:ind w:left="709" w:right="709"/>
        <w:jc w:val="both"/>
        <w:rPr>
          <w:rFonts w:ascii="Verdana" w:eastAsia="Times New Roman" w:hAnsi="Verdana" w:cs="Arial"/>
          <w:lang w:eastAsia="es-ES"/>
        </w:rPr>
      </w:pPr>
    </w:p>
    <w:p w14:paraId="266F0F16"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7"/>
      </w:r>
      <w:r w:rsidRPr="001B3C5D">
        <w:rPr>
          <w:rFonts w:ascii="Verdana" w:eastAsia="Times New Roman" w:hAnsi="Verdana" w:cs="Arial"/>
          <w:lang w:eastAsia="es-ES"/>
        </w:rPr>
        <w:t>.</w:t>
      </w:r>
    </w:p>
    <w:p w14:paraId="0DA2873A" w14:textId="77777777" w:rsidR="001B3C5D" w:rsidRPr="001B3C5D" w:rsidRDefault="001B3C5D" w:rsidP="001B3C5D">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lastRenderedPageBreak/>
        <w:t>Conviene reiterar que, conforme con lo manifestado por el Consejo de Estado</w:t>
      </w:r>
      <w:r w:rsidRPr="001B3C5D">
        <w:rPr>
          <w:rFonts w:ascii="Verdana" w:eastAsia="Times New Roman" w:hAnsi="Verdana" w:cs="Arial"/>
          <w:vertAlign w:val="superscript"/>
          <w:lang w:eastAsia="es-ES"/>
        </w:rPr>
        <w:footnoteReference w:id="28"/>
      </w:r>
      <w:r w:rsidRPr="001B3C5D">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F2A7372"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0A9B98CF"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29"/>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0E42001D"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150B13E2"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w:t>
      </w:r>
      <w:r w:rsidRPr="001B3C5D">
        <w:rPr>
          <w:rFonts w:ascii="Verdana" w:eastAsia="Times New Roman" w:hAnsi="Verdana" w:cs="Arial"/>
          <w:lang w:eastAsia="es-ES"/>
        </w:rPr>
        <w:lastRenderedPageBreak/>
        <w:t xml:space="preserve">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6506732E"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437DA0C0"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458CB4F3"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206A7E4" w14:textId="77777777" w:rsidR="001B3C5D" w:rsidRPr="001B3C5D" w:rsidRDefault="001B3C5D" w:rsidP="001B3C5D">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lastRenderedPageBreak/>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463B8F6" w14:textId="77777777" w:rsidR="001B3C5D" w:rsidRPr="001B3C5D" w:rsidRDefault="001B3C5D" w:rsidP="001B3C5D">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50BB74C1" w14:textId="77777777" w:rsidR="001B3C5D" w:rsidRPr="001B3C5D" w:rsidRDefault="001B3C5D" w:rsidP="001B3C5D">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30"/>
      </w:r>
      <w:r w:rsidRPr="001B3C5D">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27B039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w:t>
      </w:r>
      <w:r w:rsidRPr="001B3C5D">
        <w:rPr>
          <w:rFonts w:ascii="Verdana" w:eastAsia="Calibri" w:hAnsi="Verdana" w:cs="Arial"/>
          <w:lang w:val="es-ES_tradnl"/>
        </w:rPr>
        <w:lastRenderedPageBreak/>
        <w:t xml:space="preserve">en las diferentes resoluciones expedidas por la Agencia, por lo que no pueden hacer excepciones bajo una supuesta discrecionalidad a estas reglas que son obligatorias. </w:t>
      </w:r>
    </w:p>
    <w:p w14:paraId="04451B16"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31"/>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6A2CD80E"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32"/>
      </w:r>
      <w:r w:rsidRPr="001B3C5D">
        <w:rPr>
          <w:rFonts w:ascii="Verdana" w:eastAsia="Calibri" w:hAnsi="Verdana" w:cs="Arial"/>
          <w:lang w:val="es-ES"/>
        </w:rPr>
        <w:t xml:space="preserve">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vertAlign w:val="superscript"/>
          <w:lang w:val="es-ES"/>
        </w:rPr>
        <w:footnoteReference w:id="33"/>
      </w:r>
      <w:r w:rsidRPr="001B3C5D">
        <w:rPr>
          <w:rFonts w:ascii="Verdana" w:eastAsia="Calibri" w:hAnsi="Verdana" w:cs="Arial"/>
          <w:lang w:val="es-ES"/>
        </w:rPr>
        <w:t xml:space="preserve">; pues se inscribe dentro de la tendencia de </w:t>
      </w:r>
      <w:r w:rsidRPr="001B3C5D">
        <w:rPr>
          <w:rFonts w:ascii="Verdana" w:eastAsia="Calibri" w:hAnsi="Verdana" w:cs="Arial"/>
          <w:lang w:val="es-ES"/>
        </w:rPr>
        <w:lastRenderedPageBreak/>
        <w:t>simplificación y racionalización de los procedimientos administrativos. De ahí que cuando las autoridades solicitan la entrega de documentación innecesaria, desconocen el principio de economía.</w:t>
      </w:r>
    </w:p>
    <w:p w14:paraId="556992B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4"/>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4E2E3319"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D6B1DE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166D5E5"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w:t>
      </w:r>
      <w:r w:rsidRPr="001B3C5D">
        <w:rPr>
          <w:rFonts w:ascii="Verdana" w:eastAsia="Calibri" w:hAnsi="Verdana" w:cs="Arial"/>
          <w:lang w:val="es-MX"/>
        </w:rPr>
        <w:lastRenderedPageBreak/>
        <w:t xml:space="preserve">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128AE20" w14:textId="77777777" w:rsidR="001B3C5D" w:rsidRPr="001B3C5D" w:rsidRDefault="001B3C5D" w:rsidP="001B3C5D">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60ACC5BC"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F2A9B68"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098C405" w14:textId="77777777" w:rsidR="001B3C5D" w:rsidRPr="001B3C5D" w:rsidRDefault="001B3C5D" w:rsidP="001B3C5D">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w:t>
      </w:r>
      <w:r w:rsidRPr="001B3C5D">
        <w:rPr>
          <w:rFonts w:ascii="Verdana" w:eastAsia="Calibri" w:hAnsi="Verdana" w:cs="Arial"/>
          <w:lang w:val="es-MX"/>
        </w:rPr>
        <w:lastRenderedPageBreak/>
        <w:t xml:space="preserve">documentos tipo, sin distingo de la formalidad de la que se sirva para ello los actores de la contratación pública. </w:t>
      </w:r>
    </w:p>
    <w:p w14:paraId="7FA4A21E" w14:textId="77777777" w:rsidR="001B3C5D" w:rsidRPr="001B3C5D" w:rsidRDefault="001B3C5D" w:rsidP="001B3C5D">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B3C5D">
        <w:rPr>
          <w:rFonts w:ascii="Verdana" w:eastAsia="Aptos" w:hAnsi="Verdana" w:cs="Arial"/>
          <w:vertAlign w:val="superscript"/>
        </w:rPr>
        <w:footnoteReference w:id="35"/>
      </w:r>
      <w:r w:rsidRPr="001B3C5D">
        <w:rPr>
          <w:rFonts w:ascii="Verdana" w:eastAsia="Aptos" w:hAnsi="Verdana" w:cs="Arial"/>
        </w:rPr>
        <w:t xml:space="preserve">. </w:t>
      </w:r>
    </w:p>
    <w:p w14:paraId="69EC62D7" w14:textId="77777777" w:rsidR="001B3C5D" w:rsidRPr="001B3C5D" w:rsidRDefault="001B3C5D" w:rsidP="001B3C5D">
      <w:pPr>
        <w:spacing w:after="0" w:line="276" w:lineRule="auto"/>
        <w:ind w:firstLine="709"/>
        <w:jc w:val="both"/>
        <w:rPr>
          <w:rFonts w:ascii="Verdana" w:eastAsia="Calibri" w:hAnsi="Verdana" w:cs="Arial"/>
          <w:lang w:val="es-MX"/>
        </w:rPr>
      </w:pP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2C98C6C5" w14:textId="77777777" w:rsidR="001B3C5D" w:rsidRPr="001B3C5D" w:rsidRDefault="001B3C5D" w:rsidP="001B3C5D">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7C0E4649"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6"/>
      </w:r>
      <w:r w:rsidRPr="001B3C5D">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w:t>
      </w:r>
      <w:r w:rsidRPr="001B3C5D">
        <w:rPr>
          <w:rFonts w:ascii="Verdana" w:eastAsia="Aptos" w:hAnsi="Verdana" w:cs="Times New Roman"/>
          <w:kern w:val="2"/>
          <w14:ligatures w14:val="standardContextual"/>
        </w:rPr>
        <w:lastRenderedPageBreak/>
        <w:t>de preferencias en favor de las personas con discapacidad, sus emprendimientos y empresas que las contratan.</w:t>
      </w:r>
    </w:p>
    <w:p w14:paraId="4AAB4CB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28ABCFF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8"/>
      </w:r>
      <w:r w:rsidRPr="001B3C5D">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62571B3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Por su parte, el artículo 2.2.1.2.4.2.8. del Decreto 1082 de 2015, de </w:t>
      </w:r>
      <w:r w:rsidRPr="001B3C5D">
        <w:rPr>
          <w:rFonts w:ascii="Verdana" w:eastAsia="Aptos" w:hAnsi="Verdana" w:cs="Times New Roman"/>
          <w:kern w:val="2"/>
          <w14:ligatures w14:val="standardContextual"/>
        </w:rPr>
        <w:lastRenderedPageBreak/>
        <w:t>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42BCD671" w14:textId="25F8DF6F"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sidR="00CD6353">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617B7A6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5912A01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3A94B62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761CAC3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lastRenderedPageBreak/>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506AC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xml:space="preserve">. </w:t>
      </w:r>
    </w:p>
    <w:p w14:paraId="2C09A0B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08671A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7678CB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lastRenderedPageBreak/>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1335119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75F02E9B" w14:textId="05B927FF"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sidR="00333E92">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A38FA54" w14:textId="77777777"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16E83253" w14:textId="1F16D24E"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w:t>
      </w:r>
      <w:r w:rsidR="00333E92" w:rsidRPr="001B3C5D">
        <w:rPr>
          <w:rFonts w:ascii="Verdana" w:eastAsia="Aptos" w:hAnsi="Verdana" w:cs="AppleSystemUIFont"/>
          <w:lang w:val="es-MX"/>
          <w14:ligatures w14:val="standardContextual"/>
        </w:rPr>
        <w:t>prerrogativas</w:t>
      </w:r>
      <w:r w:rsidRPr="001B3C5D">
        <w:rPr>
          <w:rFonts w:ascii="Verdana" w:eastAsia="Aptos" w:hAnsi="Verdana" w:cs="AppleSystemUIFont"/>
          <w:lang w:val="es-MX"/>
          <w14:ligatures w14:val="standardContextual"/>
        </w:rPr>
        <w:t xml:space="preserve">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64DF4A6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53650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w:t>
      </w:r>
      <w:r w:rsidRPr="001B3C5D">
        <w:rPr>
          <w:rFonts w:ascii="Verdana" w:eastAsia="Aptos" w:hAnsi="Verdana" w:cs="Times New Roman"/>
          <w:kern w:val="2"/>
          <w14:ligatures w14:val="standardContextual"/>
        </w:rPr>
        <w:lastRenderedPageBreak/>
        <w:t>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40"/>
      </w:r>
      <w:r w:rsidRPr="001B3C5D">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6FC393FC"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1B3C5D">
        <w:rPr>
          <w:rFonts w:ascii="Verdana" w:eastAsia="Aptos" w:hAnsi="Verdana" w:cs="Times New Roman"/>
          <w:kern w:val="2"/>
          <w14:ligatures w14:val="standardContextual"/>
        </w:rPr>
        <w:t>Mipymes</w:t>
      </w:r>
      <w:proofErr w:type="spellEnd"/>
      <w:r w:rsidRPr="001B3C5D">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3D110F0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igual forma, resulta necesario ajustar los factores de evaluación para </w:t>
      </w:r>
      <w:r w:rsidRPr="001B3C5D">
        <w:rPr>
          <w:rFonts w:ascii="Verdana" w:eastAsia="Aptos" w:hAnsi="Verdana" w:cs="Times New Roman"/>
          <w:kern w:val="2"/>
          <w14:ligatures w14:val="standardContextual"/>
        </w:rPr>
        <w:lastRenderedPageBreak/>
        <w:t xml:space="preserve">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27A495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385CB1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w:t>
      </w:r>
      <w:proofErr w:type="gramStart"/>
      <w:r w:rsidRPr="001B3C5D">
        <w:rPr>
          <w:rFonts w:ascii="Verdana" w:eastAsia="Aptos" w:hAnsi="Verdana" w:cs="Times New Roman"/>
          <w:kern w:val="2"/>
          <w14:ligatures w14:val="standardContextual"/>
        </w:rPr>
        <w:t>donde</w:t>
      </w:r>
      <w:proofErr w:type="gramEnd"/>
      <w:r w:rsidRPr="001B3C5D">
        <w:rPr>
          <w:rFonts w:ascii="Verdana" w:eastAsia="Aptos" w:hAnsi="Verdana" w:cs="Times New Roman"/>
          <w:kern w:val="2"/>
          <w14:ligatures w14:val="standardContextual"/>
        </w:rPr>
        <w:t xml:space="preserv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572390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w:t>
      </w:r>
      <w:r w:rsidRPr="001B3C5D">
        <w:rPr>
          <w:rFonts w:ascii="Verdana" w:eastAsia="Aptos" w:hAnsi="Verdana" w:cs="Times New Roman"/>
          <w:kern w:val="2"/>
          <w14:ligatures w14:val="standardContextual"/>
        </w:rPr>
        <w:lastRenderedPageBreak/>
        <w:t>específicas que desarrollen estas obligaciones, previa evaluación de oportunidad y conveniencia, permitiendo que la política pública de inclusión se materialice durante la ejecución del contrato.</w:t>
      </w:r>
    </w:p>
    <w:p w14:paraId="0A607F20"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32F9ACBE"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2F64BEC1"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46F6C1C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037432E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Conforme con el contenido de la Ley 2022 de 202, la jurisprudencia ha determinado que, la Agencia Nacional de Contratación Pública – Colombia Compra Eficiente ejerce una potestad regulatoria de naturaleza subordinada </w:t>
      </w:r>
      <w:r w:rsidRPr="001B3C5D">
        <w:rPr>
          <w:rFonts w:ascii="Verdana" w:eastAsia="Aptos" w:hAnsi="Verdana" w:cs="Times New Roman"/>
          <w:kern w:val="2"/>
          <w14:ligatures w14:val="standardContextual"/>
        </w:rPr>
        <w:lastRenderedPageBreak/>
        <w:t>(</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1BD1925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51E73BCA"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EED92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w:t>
      </w:r>
      <w:r w:rsidRPr="001B3C5D">
        <w:rPr>
          <w:rFonts w:ascii="Verdana" w:eastAsia="Aptos" w:hAnsi="Verdana" w:cs="Times New Roman"/>
          <w:kern w:val="2"/>
          <w14:ligatures w14:val="standardContextual"/>
        </w:rPr>
        <w:lastRenderedPageBreak/>
        <w:t>entidades con el fin de evitar prácticas restrictivas de la competencia, como los denominados “pliegos sastre”, y garantizar la uniformidad del sistema.</w:t>
      </w:r>
    </w:p>
    <w:p w14:paraId="6B226A9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2611E1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2CB56F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1B3C5D">
        <w:rPr>
          <w:rFonts w:ascii="Verdana" w:eastAsia="Aptos" w:hAnsi="Verdana" w:cs="Times New Roman"/>
          <w:kern w:val="2"/>
          <w14:ligatures w14:val="standardContextual"/>
        </w:rPr>
        <w:lastRenderedPageBreak/>
        <w:t>Compra Eficiente</w:t>
      </w:r>
      <w:r w:rsidRPr="001B3C5D">
        <w:rPr>
          <w:rFonts w:ascii="Verdana" w:eastAsia="Aptos" w:hAnsi="Verdana" w:cs="Times New Roman"/>
          <w:kern w:val="2"/>
          <w:vertAlign w:val="superscript"/>
          <w14:ligatures w14:val="standardContextual"/>
        </w:rPr>
        <w:footnoteReference w:id="41"/>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4DD3B43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el propio Decreto 287 de 2026 en el artículo 1 que modifica el artículo 2.2.1.2.4.2.7.8 al Decreto 1082 de 2015</w:t>
      </w:r>
      <w:r w:rsidRPr="001B3C5D">
        <w:rPr>
          <w:rFonts w:ascii="Verdana" w:eastAsia="Aptos" w:hAnsi="Verdana" w:cs="Times New Roman"/>
          <w:kern w:val="2"/>
          <w:vertAlign w:val="superscript"/>
          <w14:ligatures w14:val="standardContextual"/>
        </w:rPr>
        <w:footnoteReference w:id="42"/>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43"/>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4DB6940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44"/>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05AAC4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consecuencia, aunque de acuerdo con el artículo 2 del Decreto 287 de </w:t>
      </w:r>
      <w:r w:rsidRPr="001B3C5D">
        <w:rPr>
          <w:rFonts w:ascii="Verdana" w:eastAsia="Aptos" w:hAnsi="Verdana" w:cs="Times New Roman"/>
          <w:kern w:val="2"/>
          <w14:ligatures w14:val="standardContextual"/>
        </w:rPr>
        <w:lastRenderedPageBreak/>
        <w:t>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190462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76DF697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3DE796F"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38E58ACA"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lang w:val="es-ES_tradnl"/>
        </w:rPr>
      </w:pPr>
    </w:p>
    <w:p w14:paraId="590A3DC6"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lastRenderedPageBreak/>
        <w:t>4. Referencias normativas, jurisprudenciales y otras fuentes:</w:t>
      </w:r>
    </w:p>
    <w:p w14:paraId="78F0BF53" w14:textId="77777777" w:rsidR="001B3C5D" w:rsidRPr="001B3C5D" w:rsidRDefault="001B3C5D" w:rsidP="001B3C5D">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3C5D" w:rsidRPr="001B3C5D" w14:paraId="3DDA1D8A" w14:textId="77777777" w:rsidTr="009A7AFB">
        <w:trPr>
          <w:trHeight w:val="870"/>
        </w:trPr>
        <w:tc>
          <w:tcPr>
            <w:tcW w:w="8647" w:type="dxa"/>
            <w:tcBorders>
              <w:top w:val="dotted" w:sz="4" w:space="0" w:color="auto"/>
              <w:left w:val="dotted" w:sz="4" w:space="0" w:color="auto"/>
              <w:bottom w:val="dotted" w:sz="4" w:space="0" w:color="auto"/>
              <w:right w:val="dotted" w:sz="4" w:space="0" w:color="auto"/>
            </w:tcBorders>
          </w:tcPr>
          <w:p w14:paraId="46E8D0A8" w14:textId="77777777" w:rsidR="001B3C5D" w:rsidRPr="001B3C5D" w:rsidRDefault="001B3C5D" w:rsidP="001B3C5D">
            <w:pPr>
              <w:widowControl w:val="0"/>
              <w:autoSpaceDE w:val="0"/>
              <w:autoSpaceDN w:val="0"/>
              <w:spacing w:line="276" w:lineRule="auto"/>
              <w:contextualSpacing/>
              <w:jc w:val="both"/>
              <w:rPr>
                <w:rFonts w:ascii="Verdana" w:eastAsia="Aptos" w:hAnsi="Verdana" w:cs="Arial"/>
              </w:rPr>
            </w:pPr>
          </w:p>
          <w:p w14:paraId="6C99A075" w14:textId="77777777" w:rsidR="001B3C5D" w:rsidRPr="0055082D" w:rsidRDefault="001B3C5D" w:rsidP="001B3C5D">
            <w:pPr>
              <w:widowControl w:val="0"/>
              <w:numPr>
                <w:ilvl w:val="0"/>
                <w:numId w:val="17"/>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5CADAA21"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it-IT"/>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0D6496F9"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t xml:space="preserve">Corte Constitucional, Sentencia C-917 de 2002. </w:t>
            </w:r>
            <w:r w:rsidRPr="001B3C5D">
              <w:rPr>
                <w:rFonts w:ascii="Verdana" w:eastAsia="Aptos" w:hAnsi="Verdana" w:cs="Arial"/>
              </w:rPr>
              <w:t xml:space="preserve">M.P.: Marco Gerardo Monroy Cabra. </w:t>
            </w:r>
          </w:p>
          <w:p w14:paraId="67007FE8"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1937E2FE"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100BD97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 11 de abril de 2019. Rad. 52.055.</w:t>
            </w:r>
          </w:p>
          <w:p w14:paraId="31A307C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566ED4D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74E8B4CA" w14:textId="77777777" w:rsidR="001B3C5D" w:rsidRPr="001B3C5D" w:rsidRDefault="001B3C5D" w:rsidP="001B3C5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1E6CA46B"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11"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48EC5A16"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2E48E731"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tc>
      </w:tr>
    </w:tbl>
    <w:p w14:paraId="73AC0FB2" w14:textId="77777777" w:rsidR="001B3C5D" w:rsidRPr="001B3C5D" w:rsidRDefault="001B3C5D" w:rsidP="001B3C5D">
      <w:pPr>
        <w:tabs>
          <w:tab w:val="left" w:pos="142"/>
          <w:tab w:val="left" w:pos="284"/>
        </w:tabs>
        <w:spacing w:after="0" w:line="276" w:lineRule="auto"/>
        <w:jc w:val="both"/>
        <w:rPr>
          <w:rFonts w:ascii="Verdana" w:eastAsia="Calibri" w:hAnsi="Verdana" w:cs="Arial"/>
        </w:rPr>
      </w:pPr>
    </w:p>
    <w:p w14:paraId="2AE31454"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648FAD4F" w14:textId="77777777" w:rsidR="001B3C5D" w:rsidRPr="001B3C5D" w:rsidRDefault="001B3C5D" w:rsidP="001B3C5D">
      <w:pPr>
        <w:widowControl w:val="0"/>
        <w:autoSpaceDE w:val="0"/>
        <w:autoSpaceDN w:val="0"/>
        <w:spacing w:after="0" w:line="276" w:lineRule="auto"/>
        <w:jc w:val="both"/>
        <w:rPr>
          <w:rFonts w:ascii="Verdana" w:eastAsia="Calibri" w:hAnsi="Verdana" w:cs="Arial"/>
        </w:rPr>
      </w:pPr>
    </w:p>
    <w:p w14:paraId="76F8A4E2" w14:textId="77777777" w:rsidR="001B3C5D" w:rsidRPr="001B3C5D" w:rsidRDefault="001B3C5D" w:rsidP="001B3C5D">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 xml:space="preserve">C-513 del 7 de octubre de 2024, C-730 del 27 de noviembre de 2024, C-870 del 15 de diciembre de 2024, C-092 del 4 de marzo de 2025, C-110 del 7 de marzo de 2025, C-133 del 10 de marzo de 2025, C-241 del 14 de marzo de 2025, C-283 del 14 de abril de 2025, C-302 del 21 de </w:t>
      </w:r>
      <w:r w:rsidRPr="001B3C5D">
        <w:rPr>
          <w:rFonts w:ascii="Verdana" w:eastAsia="Calibri" w:hAnsi="Verdana" w:cs="Arial"/>
          <w:kern w:val="2"/>
          <w:shd w:val="clear" w:color="auto" w:fill="FFFFFF"/>
          <w:lang w:val="es-ES"/>
          <w14:ligatures w14:val="standardContextual"/>
        </w:rPr>
        <w:lastRenderedPageBreak/>
        <w:t>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xml:space="preserve">, C-043 del 13 de febrero de 2026 y C-246 del 12 de marzo de 2026, entre otros. </w:t>
      </w:r>
    </w:p>
    <w:p w14:paraId="3BDA759A" w14:textId="777777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p>
    <w:p w14:paraId="46DE6664" w14:textId="777777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r w:rsidRPr="001B3C5D">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5D0AF52D" w14:textId="77777777" w:rsidR="001B3C5D" w:rsidRPr="001B3C5D" w:rsidRDefault="001B3C5D" w:rsidP="001B3C5D">
      <w:pPr>
        <w:spacing w:after="0" w:line="240" w:lineRule="auto"/>
        <w:jc w:val="both"/>
        <w:rPr>
          <w:rFonts w:ascii="Verdana" w:eastAsia="Calibri" w:hAnsi="Verdana" w:cs="Arial"/>
          <w:color w:val="000000"/>
          <w:shd w:val="clear" w:color="auto" w:fill="FFFFFF"/>
        </w:rPr>
      </w:pPr>
    </w:p>
    <w:p w14:paraId="086C99F1"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3" w:tgtFrame="_new" w:history="1">
        <w:r w:rsidRPr="001B3C5D">
          <w:rPr>
            <w:rFonts w:ascii="Verdana" w:eastAsia="Times New Roman" w:hAnsi="Verdana" w:cs="Arial"/>
            <w:color w:val="0000FF"/>
            <w:u w:val="single"/>
            <w:lang w:eastAsia="es-MX"/>
          </w:rPr>
          <w:t>https://formacionvirtual.colombiacompra.gov.co/mod/page/view.php?id=3718</w:t>
        </w:r>
      </w:hyperlink>
    </w:p>
    <w:p w14:paraId="495A56D1"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B3C5D">
          <w:rPr>
            <w:rFonts w:ascii="Verdana" w:eastAsia="Times New Roman" w:hAnsi="Verdana" w:cs="Arial"/>
            <w:color w:val="0000FF"/>
            <w:u w:val="single"/>
            <w:lang w:eastAsia="es-MX"/>
          </w:rPr>
          <w:t>https://www.colombiacompra.gov.co/normativa-y-relatoria/documentos-tipo</w:t>
        </w:r>
      </w:hyperlink>
    </w:p>
    <w:p w14:paraId="29C16678" w14:textId="77777777" w:rsidR="001B3C5D" w:rsidRPr="001B3C5D" w:rsidRDefault="001B3C5D" w:rsidP="001B3C5D">
      <w:pPr>
        <w:spacing w:after="0" w:line="276" w:lineRule="auto"/>
        <w:jc w:val="both"/>
        <w:rPr>
          <w:rFonts w:ascii="Verdana" w:eastAsia="Times New Roman" w:hAnsi="Verdana" w:cs="Arial"/>
          <w:lang w:eastAsia="es-MX"/>
        </w:rPr>
      </w:pPr>
    </w:p>
    <w:p w14:paraId="7B84DB90"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xml:space="preserve">. En </w:t>
      </w:r>
      <w:r w:rsidRPr="001B3C5D">
        <w:rPr>
          <w:rFonts w:ascii="Verdana" w:eastAsia="Times New Roman" w:hAnsi="Verdana" w:cs="Arial"/>
          <w:lang w:eastAsia="es-MX"/>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5"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2E81894" w14:textId="77777777" w:rsidR="001B3C5D" w:rsidRPr="001B3C5D" w:rsidRDefault="001B3C5D" w:rsidP="001B3C5D">
      <w:pPr>
        <w:spacing w:after="0"/>
        <w:jc w:val="both"/>
        <w:rPr>
          <w:rFonts w:ascii="Verdana" w:eastAsia="Aptos" w:hAnsi="Verdana" w:cs="Times New Roman"/>
          <w:color w:val="212121"/>
          <w:lang w:eastAsia="es-MX"/>
        </w:rPr>
      </w:pPr>
    </w:p>
    <w:p w14:paraId="0D03A396" w14:textId="77777777" w:rsidR="001B3C5D" w:rsidRPr="001B3C5D" w:rsidRDefault="001B3C5D" w:rsidP="001B3C5D">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5FA75F59" w14:textId="77777777" w:rsidR="001B3C5D" w:rsidRPr="001B3C5D" w:rsidRDefault="001B3C5D" w:rsidP="001B3C5D">
      <w:pPr>
        <w:spacing w:after="0" w:line="240" w:lineRule="auto"/>
        <w:jc w:val="both"/>
        <w:rPr>
          <w:rFonts w:ascii="Verdana" w:eastAsia="Aptos" w:hAnsi="Verdana" w:cs="Times New Roman"/>
          <w:lang w:eastAsia="es-MX"/>
        </w:rPr>
      </w:pPr>
    </w:p>
    <w:p w14:paraId="3301B977"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6434E5CA"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5C60753C"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7B7E6C7D" w14:textId="77777777" w:rsidR="001B3C5D" w:rsidRPr="001B3C5D" w:rsidRDefault="001B3C5D" w:rsidP="001B3C5D">
      <w:pPr>
        <w:spacing w:after="0" w:line="276" w:lineRule="auto"/>
        <w:jc w:val="both"/>
        <w:rPr>
          <w:rFonts w:ascii="Verdana" w:eastAsia="Aptos" w:hAnsi="Verdana" w:cs="Times New Roman"/>
          <w:lang w:eastAsia="es-MX"/>
        </w:rPr>
      </w:pPr>
    </w:p>
    <w:p w14:paraId="3C14F49E" w14:textId="77777777" w:rsidR="001B3C5D" w:rsidRPr="001B3C5D" w:rsidRDefault="001B3C5D" w:rsidP="001B3C5D">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AF918F5" w14:textId="77777777" w:rsidR="001B3C5D" w:rsidRPr="001B3C5D" w:rsidRDefault="001B3C5D" w:rsidP="001B3C5D">
      <w:pPr>
        <w:spacing w:after="0" w:line="276" w:lineRule="auto"/>
        <w:jc w:val="both"/>
        <w:rPr>
          <w:rFonts w:ascii="Verdana" w:eastAsia="Calibri" w:hAnsi="Verdana" w:cs="Times New Roman"/>
          <w:lang w:eastAsia="es-MX"/>
        </w:rPr>
      </w:pPr>
    </w:p>
    <w:p w14:paraId="113F3464" w14:textId="77777777" w:rsidR="001B3C5D" w:rsidRPr="001B3C5D" w:rsidRDefault="001B3C5D" w:rsidP="001B3C5D">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40C99B72" w14:textId="251F6779" w:rsidR="001B3C5D" w:rsidRPr="001B3C5D" w:rsidRDefault="001B3C5D" w:rsidP="001B3C5D">
      <w:pPr>
        <w:tabs>
          <w:tab w:val="left" w:pos="1320"/>
        </w:tabs>
        <w:spacing w:after="0"/>
        <w:jc w:val="center"/>
        <w:rPr>
          <w:rFonts w:ascii="Verdana" w:eastAsia="Calibri" w:hAnsi="Verdana" w:cs="Times New Roman"/>
          <w:lang w:eastAsia="es-MX"/>
        </w:rPr>
      </w:pPr>
    </w:p>
    <w:p w14:paraId="115D4A52" w14:textId="463BEDFE" w:rsidR="001B3C5D" w:rsidRPr="001B3C5D" w:rsidRDefault="00A86033" w:rsidP="001B3C5D">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042608E3" wp14:editId="422F9740">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1B3C5D" w:rsidRPr="001B3C5D" w14:paraId="43E4671E" w14:textId="77777777" w:rsidTr="009A7AFB">
        <w:trPr>
          <w:trHeight w:val="323"/>
        </w:trPr>
        <w:tc>
          <w:tcPr>
            <w:tcW w:w="1041" w:type="dxa"/>
            <w:vAlign w:val="center"/>
            <w:hideMark/>
          </w:tcPr>
          <w:p w14:paraId="42F8E077"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60C8034E" w14:textId="77777777" w:rsidR="001B3C5D" w:rsidRPr="001B3C5D" w:rsidRDefault="001B3C5D" w:rsidP="001B3C5D">
            <w:pPr>
              <w:rPr>
                <w:rFonts w:ascii="Verdana" w:eastAsia="Arial" w:hAnsi="Verdana" w:cs="Arial"/>
                <w:sz w:val="16"/>
                <w:szCs w:val="16"/>
                <w:lang w:val="es-ES" w:eastAsia="es-MX"/>
              </w:rPr>
            </w:pPr>
            <w:r w:rsidRPr="001B3C5D">
              <w:rPr>
                <w:rFonts w:ascii="Verdana" w:eastAsia="Arial" w:hAnsi="Verdana" w:cs="Arial"/>
                <w:sz w:val="16"/>
                <w:szCs w:val="16"/>
                <w:lang w:val="es-ES" w:eastAsia="es-MX"/>
              </w:rPr>
              <w:t xml:space="preserve">Carlos Mario Castrillón Endo </w:t>
            </w:r>
          </w:p>
          <w:p w14:paraId="7433AB83" w14:textId="77777777" w:rsidR="001B3C5D" w:rsidRPr="001B3C5D" w:rsidRDefault="001B3C5D" w:rsidP="001B3C5D">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Contratista de la Subdirección de Gestión Contractual</w:t>
            </w:r>
          </w:p>
          <w:p w14:paraId="7D47BB2B" w14:textId="77777777" w:rsidR="001B3C5D" w:rsidRPr="001B3C5D" w:rsidRDefault="001B3C5D" w:rsidP="001B3C5D">
            <w:pPr>
              <w:rPr>
                <w:rFonts w:ascii="Verdana" w:eastAsia="Arial" w:hAnsi="Verdana" w:cs="Arial"/>
                <w:sz w:val="16"/>
                <w:szCs w:val="16"/>
                <w:lang w:val="es-ES_tradnl" w:eastAsia="es-MX"/>
              </w:rPr>
            </w:pPr>
          </w:p>
        </w:tc>
      </w:tr>
      <w:tr w:rsidR="001B3C5D" w:rsidRPr="001B3C5D" w14:paraId="6CAF3B28" w14:textId="77777777" w:rsidTr="009A7AFB">
        <w:trPr>
          <w:trHeight w:val="338"/>
        </w:trPr>
        <w:tc>
          <w:tcPr>
            <w:tcW w:w="1041" w:type="dxa"/>
            <w:vAlign w:val="center"/>
            <w:hideMark/>
          </w:tcPr>
          <w:p w14:paraId="2C54C58A"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B2AF83A" w14:textId="77777777" w:rsidR="001B3C5D" w:rsidRPr="001B3C5D" w:rsidRDefault="001B3C5D" w:rsidP="001B3C5D">
            <w:pPr>
              <w:rPr>
                <w:rFonts w:ascii="Verdana" w:eastAsia="Arial" w:hAnsi="Verdana" w:cs="Arial"/>
                <w:sz w:val="16"/>
                <w:szCs w:val="16"/>
                <w:lang w:val="es-ES" w:eastAsia="es-MX"/>
              </w:rPr>
            </w:pPr>
            <w:r w:rsidRPr="001B3C5D">
              <w:rPr>
                <w:rFonts w:ascii="Verdana" w:eastAsia="Arial" w:hAnsi="Verdana" w:cs="Arial"/>
                <w:sz w:val="16"/>
                <w:szCs w:val="16"/>
                <w:lang w:val="es-ES" w:eastAsia="es-MX"/>
              </w:rPr>
              <w:t>Martha Alicia Romero Vargas</w:t>
            </w:r>
          </w:p>
          <w:p w14:paraId="4A81B2A5" w14:textId="77777777" w:rsidR="001B3C5D" w:rsidRPr="001B3C5D" w:rsidRDefault="001B3C5D" w:rsidP="001B3C5D">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Gestor T1-15 de la Subdirección de Gestión Contractual</w:t>
            </w:r>
          </w:p>
        </w:tc>
      </w:tr>
      <w:tr w:rsidR="001B3C5D" w:rsidRPr="001B3C5D" w14:paraId="408A2EF5" w14:textId="77777777" w:rsidTr="009A7AFB">
        <w:trPr>
          <w:trHeight w:val="308"/>
        </w:trPr>
        <w:tc>
          <w:tcPr>
            <w:tcW w:w="1041" w:type="dxa"/>
            <w:vAlign w:val="center"/>
          </w:tcPr>
          <w:p w14:paraId="197D57DB"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78A03CCE" w14:textId="77777777" w:rsidR="001B3C5D" w:rsidRPr="001B3C5D" w:rsidRDefault="001B3C5D" w:rsidP="001B3C5D">
            <w:pPr>
              <w:rPr>
                <w:rFonts w:ascii="Verdana" w:eastAsia="Calibri" w:hAnsi="Verdana" w:cs="Arial"/>
                <w:sz w:val="16"/>
                <w:szCs w:val="16"/>
                <w:lang w:val="es-ES" w:eastAsia="es-ES"/>
              </w:rPr>
            </w:pPr>
            <w:r w:rsidRPr="001B3C5D">
              <w:rPr>
                <w:rFonts w:ascii="Verdana" w:eastAsia="Calibri" w:hAnsi="Verdana" w:cs="Arial"/>
                <w:sz w:val="16"/>
                <w:szCs w:val="16"/>
                <w:lang w:val="es-ES" w:eastAsia="es-ES"/>
              </w:rPr>
              <w:t>Carolina Quintero Gacharná</w:t>
            </w:r>
          </w:p>
          <w:p w14:paraId="36499948"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Subdirectora de Gestión Contractual ANCP – CCE</w:t>
            </w:r>
          </w:p>
        </w:tc>
      </w:tr>
    </w:tbl>
    <w:p w14:paraId="103831A4" w14:textId="77777777" w:rsidR="001B3C5D" w:rsidRPr="001B3C5D" w:rsidRDefault="001B3C5D" w:rsidP="001B3C5D">
      <w:pPr>
        <w:spacing w:after="0" w:line="240" w:lineRule="auto"/>
        <w:jc w:val="both"/>
        <w:textAlignment w:val="baseline"/>
        <w:rPr>
          <w:rFonts w:ascii="Verdana" w:eastAsia="Verdana" w:hAnsi="Verdana" w:cs="Verdana"/>
          <w:lang w:eastAsia="es-CO"/>
        </w:rPr>
      </w:pPr>
    </w:p>
    <w:bookmarkEnd w:id="0"/>
    <w:p w14:paraId="0F293BF4" w14:textId="5EE29D61" w:rsidR="00127233" w:rsidRPr="00F16D67" w:rsidRDefault="00127233" w:rsidP="00F16D67">
      <w:pPr>
        <w:spacing w:after="0" w:line="240" w:lineRule="auto"/>
        <w:textAlignment w:val="baseline"/>
        <w:rPr>
          <w:rFonts w:ascii="Verdana" w:eastAsia="Verdana" w:hAnsi="Verdana" w:cs="Verdana"/>
          <w:lang w:eastAsia="es-CO"/>
        </w:rPr>
      </w:pPr>
    </w:p>
    <w:sectPr w:rsidR="00127233" w:rsidRPr="00F16D6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BA901" w14:textId="77777777" w:rsidR="00F115C2" w:rsidRDefault="00F115C2" w:rsidP="004A1847">
      <w:pPr>
        <w:spacing w:after="0" w:line="240" w:lineRule="auto"/>
      </w:pPr>
      <w:r>
        <w:separator/>
      </w:r>
    </w:p>
  </w:endnote>
  <w:endnote w:type="continuationSeparator" w:id="0">
    <w:p w14:paraId="7D549C9F" w14:textId="77777777" w:rsidR="00F115C2" w:rsidRDefault="00F115C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648C2" w14:textId="77777777" w:rsidR="00F115C2" w:rsidRDefault="00F115C2" w:rsidP="004A1847">
      <w:pPr>
        <w:spacing w:after="0" w:line="240" w:lineRule="auto"/>
      </w:pPr>
      <w:r>
        <w:separator/>
      </w:r>
    </w:p>
  </w:footnote>
  <w:footnote w:type="continuationSeparator" w:id="0">
    <w:p w14:paraId="3CFED6C6" w14:textId="77777777" w:rsidR="00F115C2" w:rsidRDefault="00F115C2" w:rsidP="004A1847">
      <w:pPr>
        <w:spacing w:after="0" w:line="240" w:lineRule="auto"/>
      </w:pPr>
      <w:r>
        <w:continuationSeparator/>
      </w:r>
    </w:p>
  </w:footnote>
  <w:footnote w:id="1">
    <w:p w14:paraId="16167BE4" w14:textId="77777777" w:rsidR="001B3C5D" w:rsidRPr="00F16D67" w:rsidRDefault="001B3C5D" w:rsidP="001B3C5D">
      <w:pPr>
        <w:pStyle w:val="Textonotapie"/>
        <w:ind w:firstLine="708"/>
        <w:jc w:val="both"/>
        <w:rPr>
          <w:rFonts w:ascii="Verdana" w:hAnsi="Verdana" w:cs="Arial"/>
          <w:sz w:val="19"/>
          <w:szCs w:val="19"/>
          <w:lang w:val="it-IT"/>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779B897B" w14:textId="77777777" w:rsidR="001B3C5D" w:rsidRPr="00F16D67" w:rsidRDefault="001B3C5D" w:rsidP="001B3C5D">
      <w:pPr>
        <w:pStyle w:val="Textonotapie"/>
        <w:ind w:firstLine="708"/>
        <w:jc w:val="both"/>
        <w:rPr>
          <w:rFonts w:ascii="Verdana" w:hAnsi="Verdana" w:cs="Arial"/>
          <w:sz w:val="19"/>
          <w:szCs w:val="19"/>
          <w:lang w:val="it-IT"/>
        </w:rPr>
      </w:pPr>
    </w:p>
  </w:footnote>
  <w:footnote w:id="2">
    <w:p w14:paraId="24F6219B" w14:textId="77777777" w:rsidR="001B3C5D" w:rsidRPr="00F16D67" w:rsidRDefault="001B3C5D" w:rsidP="001B3C5D">
      <w:pPr>
        <w:pStyle w:val="Textonotapie"/>
        <w:ind w:firstLine="708"/>
        <w:jc w:val="both"/>
        <w:rPr>
          <w:rFonts w:ascii="Verdana" w:hAnsi="Verdana" w:cs="Arial"/>
          <w:sz w:val="19"/>
          <w:szCs w:val="19"/>
          <w:lang w:val="pt-BR"/>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1173FCC5" w14:textId="77777777" w:rsidR="001B3C5D" w:rsidRPr="00F16D67" w:rsidRDefault="001B3C5D" w:rsidP="001B3C5D">
      <w:pPr>
        <w:pStyle w:val="Textonotapie"/>
        <w:ind w:firstLine="708"/>
        <w:jc w:val="both"/>
        <w:rPr>
          <w:rFonts w:ascii="Verdana" w:hAnsi="Verdana" w:cs="Arial"/>
          <w:sz w:val="19"/>
          <w:szCs w:val="19"/>
          <w:lang w:val="pt-BR"/>
        </w:rPr>
      </w:pPr>
    </w:p>
  </w:footnote>
  <w:footnote w:id="3">
    <w:p w14:paraId="29B4D3A8" w14:textId="77777777" w:rsidR="001B3C5D" w:rsidRPr="00F16D67" w:rsidRDefault="001B3C5D" w:rsidP="001B3C5D">
      <w:pPr>
        <w:pStyle w:val="Textonotapie"/>
        <w:ind w:firstLine="708"/>
        <w:jc w:val="both"/>
        <w:rPr>
          <w:rFonts w:ascii="Verdana" w:hAnsi="Verdana"/>
          <w:sz w:val="19"/>
          <w:szCs w:val="19"/>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Ibidem </w:t>
      </w:r>
    </w:p>
    <w:p w14:paraId="19288F74" w14:textId="77777777" w:rsidR="001B3C5D" w:rsidRPr="00F16D67" w:rsidRDefault="001B3C5D" w:rsidP="001B3C5D">
      <w:pPr>
        <w:pStyle w:val="Textonotapie"/>
        <w:ind w:firstLine="708"/>
        <w:jc w:val="both"/>
        <w:rPr>
          <w:rFonts w:ascii="Verdana" w:hAnsi="Verdana"/>
          <w:sz w:val="19"/>
          <w:szCs w:val="19"/>
          <w:lang w:val="pt-BR"/>
        </w:rPr>
      </w:pPr>
    </w:p>
  </w:footnote>
  <w:footnote w:id="4">
    <w:p w14:paraId="44140A31" w14:textId="77777777" w:rsidR="001B3C5D" w:rsidRPr="00F16D67" w:rsidRDefault="001B3C5D" w:rsidP="001B3C5D">
      <w:pPr>
        <w:pStyle w:val="Textonotapie"/>
        <w:ind w:firstLine="708"/>
        <w:jc w:val="both"/>
        <w:rPr>
          <w:rFonts w:ascii="Verdana" w:hAnsi="Verdana"/>
          <w:color w:val="333333"/>
          <w:sz w:val="19"/>
          <w:szCs w:val="19"/>
          <w:shd w:val="clear" w:color="auto" w:fill="FFFFFF"/>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4FD7C45B" w14:textId="77777777" w:rsidR="001B3C5D" w:rsidRPr="00F16D67" w:rsidRDefault="001B3C5D" w:rsidP="001B3C5D">
      <w:pPr>
        <w:pStyle w:val="Textonotapie"/>
        <w:ind w:firstLine="708"/>
        <w:jc w:val="both"/>
        <w:rPr>
          <w:rFonts w:ascii="Verdana" w:hAnsi="Verdana"/>
          <w:sz w:val="19"/>
          <w:szCs w:val="19"/>
          <w:lang w:val="pt-BR"/>
        </w:rPr>
      </w:pPr>
    </w:p>
  </w:footnote>
  <w:footnote w:id="5">
    <w:p w14:paraId="2394A6A2" w14:textId="77777777" w:rsidR="001B3C5D" w:rsidRDefault="001B3C5D" w:rsidP="001B3C5D">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 Artículo 1º del Decreto Ley 4170 de 2011.</w:t>
      </w:r>
    </w:p>
    <w:p w14:paraId="3011BEB2" w14:textId="77777777" w:rsidR="00AD58FD" w:rsidRPr="00C80FF3" w:rsidRDefault="00AD58FD" w:rsidP="001B3C5D">
      <w:pPr>
        <w:pStyle w:val="Textonotapie"/>
        <w:ind w:firstLine="708"/>
        <w:jc w:val="both"/>
        <w:rPr>
          <w:rFonts w:ascii="Verdana" w:hAnsi="Verdana" w:cs="Arial"/>
          <w:sz w:val="19"/>
          <w:szCs w:val="19"/>
        </w:rPr>
      </w:pPr>
    </w:p>
  </w:footnote>
  <w:footnote w:id="6">
    <w:p w14:paraId="18C96AF2" w14:textId="77777777" w:rsidR="001B3C5D" w:rsidRPr="00C80FF3" w:rsidRDefault="001B3C5D" w:rsidP="001B3C5D">
      <w:pPr>
        <w:pStyle w:val="Textonotapie"/>
        <w:ind w:firstLine="708"/>
        <w:jc w:val="both"/>
        <w:rPr>
          <w:rFonts w:ascii="Verdana" w:hAnsi="Verdana" w:cs="Arial"/>
          <w:sz w:val="19"/>
          <w:szCs w:val="19"/>
        </w:rPr>
      </w:pPr>
      <w:r w:rsidRPr="00C80FF3">
        <w:rPr>
          <w:rStyle w:val="Refdenotaalpie"/>
          <w:rFonts w:ascii="Verdana" w:hAnsi="Verdana"/>
          <w:sz w:val="19"/>
          <w:szCs w:val="19"/>
        </w:rPr>
        <w:footnoteRef/>
      </w:r>
      <w:r w:rsidRPr="00C80FF3">
        <w:rPr>
          <w:rFonts w:ascii="Verdana" w:hAnsi="Verdana"/>
          <w:sz w:val="19"/>
          <w:szCs w:val="19"/>
        </w:rPr>
        <w:t xml:space="preserve"> </w:t>
      </w:r>
      <w:r w:rsidRPr="00C80FF3">
        <w:rPr>
          <w:rFonts w:ascii="Verdana" w:hAnsi="Verdana" w:cs="Arial"/>
          <w:sz w:val="19"/>
          <w:szCs w:val="19"/>
        </w:rPr>
        <w:t>Ver el Artículo 11 numeral 12 del Decreto Ley 4170 de 2011.</w:t>
      </w:r>
    </w:p>
    <w:p w14:paraId="02189471" w14:textId="77777777" w:rsidR="001B3C5D" w:rsidRPr="00C80FF3" w:rsidRDefault="001B3C5D" w:rsidP="001B3C5D">
      <w:pPr>
        <w:pStyle w:val="Textonotapie"/>
        <w:ind w:firstLine="708"/>
        <w:jc w:val="both"/>
        <w:rPr>
          <w:rFonts w:ascii="Verdana" w:hAnsi="Verdana"/>
          <w:sz w:val="19"/>
          <w:szCs w:val="19"/>
        </w:rPr>
      </w:pPr>
    </w:p>
  </w:footnote>
  <w:footnote w:id="7">
    <w:p w14:paraId="04037451" w14:textId="77777777" w:rsidR="001B3C5D" w:rsidRDefault="001B3C5D" w:rsidP="001B3C5D">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Style w:val="Refdenotaalpie"/>
          <w:rFonts w:ascii="Verdana" w:hAnsi="Verdana" w:cs="Arial"/>
          <w:sz w:val="19"/>
          <w:szCs w:val="19"/>
        </w:rPr>
        <w:t xml:space="preserve"> </w:t>
      </w:r>
      <w:r w:rsidRPr="00C80FF3">
        <w:rPr>
          <w:rFonts w:ascii="Verdana" w:hAnsi="Verdana" w:cs="Arial"/>
          <w:sz w:val="19"/>
          <w:szCs w:val="19"/>
        </w:rPr>
        <w:t>Consejo de Estado. Sección Tercera. Auto del 14 de agosto de 2017. Rad. 58820.</w:t>
      </w:r>
    </w:p>
    <w:p w14:paraId="6FEFFE65" w14:textId="77777777" w:rsidR="00AD58FD" w:rsidRPr="00C80FF3" w:rsidRDefault="00AD58FD" w:rsidP="001B3C5D">
      <w:pPr>
        <w:pStyle w:val="Textonotapie"/>
        <w:ind w:firstLine="708"/>
        <w:jc w:val="both"/>
        <w:rPr>
          <w:rFonts w:ascii="Verdana" w:hAnsi="Verdana" w:cs="Arial"/>
          <w:sz w:val="19"/>
          <w:szCs w:val="19"/>
        </w:rPr>
      </w:pPr>
    </w:p>
  </w:footnote>
  <w:footnote w:id="8">
    <w:p w14:paraId="139202ED" w14:textId="77777777" w:rsidR="001B3C5D" w:rsidRPr="00C80FF3" w:rsidRDefault="001B3C5D" w:rsidP="001B3C5D">
      <w:pPr>
        <w:pStyle w:val="Textonotapie"/>
        <w:ind w:firstLine="708"/>
        <w:jc w:val="both"/>
        <w:rPr>
          <w:rFonts w:ascii="Verdana" w:hAnsi="Verdana"/>
          <w:sz w:val="19"/>
          <w:szCs w:val="19"/>
        </w:rPr>
      </w:pPr>
      <w:r w:rsidRPr="00C80FF3">
        <w:rPr>
          <w:rStyle w:val="Refdenotaalpie"/>
          <w:rFonts w:ascii="Verdana" w:hAnsi="Verdana"/>
          <w:sz w:val="19"/>
          <w:szCs w:val="19"/>
        </w:rPr>
        <w:footnoteRef/>
      </w:r>
      <w:r w:rsidRPr="00C80FF3">
        <w:rPr>
          <w:rFonts w:ascii="Verdana" w:hAnsi="Verdana"/>
          <w:sz w:val="19"/>
          <w:szCs w:val="19"/>
        </w:rPr>
        <w:t xml:space="preserve"> Consejo de Estado. Sección Tercera. Sentencia del 16 de agosto de 2017. Rad. 56166.</w:t>
      </w:r>
    </w:p>
    <w:p w14:paraId="6386EAC0" w14:textId="77777777" w:rsidR="001B3C5D" w:rsidRPr="00C80FF3" w:rsidRDefault="001B3C5D" w:rsidP="001B3C5D">
      <w:pPr>
        <w:pStyle w:val="Textonotapie"/>
        <w:ind w:firstLine="708"/>
        <w:jc w:val="both"/>
        <w:rPr>
          <w:rFonts w:ascii="Verdana" w:hAnsi="Verdana"/>
          <w:sz w:val="19"/>
          <w:szCs w:val="19"/>
        </w:rPr>
      </w:pPr>
    </w:p>
  </w:footnote>
  <w:footnote w:id="9">
    <w:p w14:paraId="49E8A3DB" w14:textId="77777777" w:rsidR="001B3C5D" w:rsidRPr="00C80FF3" w:rsidRDefault="001B3C5D" w:rsidP="001B3C5D">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Ibídem. </w:t>
      </w:r>
    </w:p>
    <w:p w14:paraId="7CE2E398" w14:textId="77777777" w:rsidR="001B3C5D" w:rsidRPr="00C80FF3" w:rsidRDefault="001B3C5D" w:rsidP="001B3C5D">
      <w:pPr>
        <w:pStyle w:val="Textonotapie"/>
        <w:ind w:firstLine="708"/>
        <w:jc w:val="both"/>
        <w:rPr>
          <w:rFonts w:ascii="Verdana" w:hAnsi="Verdana" w:cs="Arial"/>
          <w:sz w:val="19"/>
          <w:szCs w:val="19"/>
        </w:rPr>
      </w:pPr>
    </w:p>
  </w:footnote>
  <w:footnote w:id="10">
    <w:p w14:paraId="274232A9" w14:textId="77777777" w:rsidR="001B3C5D" w:rsidRPr="00C80FF3" w:rsidRDefault="001B3C5D" w:rsidP="001B3C5D">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1">
    <w:p w14:paraId="5665088B"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7D059356" w14:textId="77777777" w:rsidR="001B3C5D" w:rsidRPr="00861BF3" w:rsidRDefault="001B3C5D" w:rsidP="001B3C5D">
      <w:pPr>
        <w:pStyle w:val="Textonotapie"/>
        <w:jc w:val="both"/>
        <w:rPr>
          <w:rFonts w:ascii="Verdana" w:hAnsi="Verdana"/>
          <w:sz w:val="19"/>
          <w:szCs w:val="19"/>
          <w:lang w:val="es-CO"/>
        </w:rPr>
      </w:pPr>
    </w:p>
  </w:footnote>
  <w:footnote w:id="12">
    <w:p w14:paraId="59F23816"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3C5E88C5" w14:textId="77777777" w:rsidR="001B3C5D" w:rsidRPr="00861BF3" w:rsidRDefault="001B3C5D" w:rsidP="001B3C5D">
      <w:pPr>
        <w:pStyle w:val="Textonotapie"/>
        <w:ind w:firstLine="708"/>
        <w:jc w:val="both"/>
        <w:rPr>
          <w:rFonts w:ascii="Verdana" w:hAnsi="Verdana" w:cs="Arial"/>
          <w:sz w:val="19"/>
          <w:szCs w:val="19"/>
        </w:rPr>
      </w:pPr>
    </w:p>
    <w:p w14:paraId="11B1D32C"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6DFEFE25" w14:textId="77777777" w:rsidR="001B3C5D" w:rsidRPr="00861BF3" w:rsidRDefault="001B3C5D" w:rsidP="001B3C5D">
      <w:pPr>
        <w:pStyle w:val="Textonotapie"/>
        <w:ind w:firstLine="708"/>
        <w:jc w:val="both"/>
        <w:rPr>
          <w:rFonts w:ascii="Verdana" w:hAnsi="Verdana" w:cs="Arial"/>
          <w:sz w:val="19"/>
          <w:szCs w:val="19"/>
        </w:rPr>
      </w:pPr>
    </w:p>
    <w:p w14:paraId="6A68D65D"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2F49077" w14:textId="77777777" w:rsidR="001B3C5D" w:rsidRPr="00861BF3" w:rsidRDefault="001B3C5D" w:rsidP="001B3C5D">
      <w:pPr>
        <w:pStyle w:val="Textonotapie"/>
        <w:ind w:firstLine="708"/>
        <w:jc w:val="both"/>
        <w:rPr>
          <w:rFonts w:ascii="Verdana" w:hAnsi="Verdana" w:cs="Arial"/>
          <w:sz w:val="19"/>
          <w:szCs w:val="19"/>
        </w:rPr>
      </w:pPr>
    </w:p>
    <w:p w14:paraId="0B57078A"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4C8F899" w14:textId="77777777" w:rsidR="001B3C5D" w:rsidRPr="00861BF3" w:rsidRDefault="001B3C5D" w:rsidP="001B3C5D">
      <w:pPr>
        <w:pStyle w:val="Textonotapie"/>
        <w:ind w:firstLine="708"/>
        <w:jc w:val="both"/>
        <w:rPr>
          <w:rFonts w:ascii="Verdana" w:hAnsi="Verdana" w:cs="Arial"/>
          <w:sz w:val="19"/>
          <w:szCs w:val="19"/>
        </w:rPr>
      </w:pPr>
    </w:p>
    <w:p w14:paraId="4CF5D9A7"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EABADDE" w14:textId="77777777" w:rsidR="001B3C5D" w:rsidRPr="00861BF3" w:rsidRDefault="001B3C5D" w:rsidP="001B3C5D">
      <w:pPr>
        <w:pStyle w:val="Textonotapie"/>
        <w:ind w:firstLine="708"/>
        <w:jc w:val="both"/>
        <w:rPr>
          <w:rFonts w:ascii="Verdana" w:hAnsi="Verdana" w:cs="Arial"/>
          <w:sz w:val="19"/>
          <w:szCs w:val="19"/>
        </w:rPr>
      </w:pPr>
    </w:p>
    <w:p w14:paraId="6B39DB16"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596D919" w14:textId="77777777" w:rsidR="001B3C5D" w:rsidRPr="00861BF3" w:rsidRDefault="001B3C5D" w:rsidP="001B3C5D">
      <w:pPr>
        <w:pStyle w:val="Textonotapie"/>
        <w:ind w:firstLine="708"/>
        <w:jc w:val="both"/>
        <w:rPr>
          <w:rFonts w:ascii="Verdana" w:hAnsi="Verdana" w:cs="Arial"/>
          <w:sz w:val="19"/>
          <w:szCs w:val="19"/>
        </w:rPr>
      </w:pPr>
    </w:p>
    <w:p w14:paraId="27136289"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DB7DC11"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13">
    <w:p w14:paraId="018237CB"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BA32263" w14:textId="77777777" w:rsidR="001B3C5D" w:rsidRPr="00861BF3" w:rsidRDefault="001B3C5D" w:rsidP="001B3C5D">
      <w:pPr>
        <w:pStyle w:val="Textonotapie"/>
        <w:ind w:firstLine="708"/>
        <w:jc w:val="both"/>
        <w:rPr>
          <w:rFonts w:ascii="Verdana" w:hAnsi="Verdana" w:cs="Arial"/>
          <w:sz w:val="19"/>
          <w:szCs w:val="19"/>
        </w:rPr>
      </w:pPr>
    </w:p>
    <w:p w14:paraId="3C6B2049"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74C25A2C" w14:textId="77777777" w:rsidR="001B3C5D" w:rsidRPr="00861BF3" w:rsidRDefault="001B3C5D" w:rsidP="001B3C5D">
      <w:pPr>
        <w:pStyle w:val="Textonotapie"/>
        <w:ind w:firstLine="708"/>
        <w:jc w:val="both"/>
        <w:rPr>
          <w:rFonts w:ascii="Verdana" w:hAnsi="Verdana" w:cs="Arial"/>
          <w:sz w:val="19"/>
          <w:szCs w:val="19"/>
        </w:rPr>
      </w:pPr>
    </w:p>
    <w:p w14:paraId="5F0A3907" w14:textId="77777777" w:rsidR="001B3C5D" w:rsidRPr="00861BF3" w:rsidRDefault="001B3C5D" w:rsidP="001B3C5D">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263AA2BA" w14:textId="77777777" w:rsidR="001B3C5D" w:rsidRPr="00861BF3" w:rsidRDefault="001B3C5D" w:rsidP="001B3C5D">
      <w:pPr>
        <w:pStyle w:val="Textonotapie"/>
        <w:ind w:firstLine="708"/>
        <w:jc w:val="both"/>
        <w:rPr>
          <w:rFonts w:ascii="Verdana" w:hAnsi="Verdana" w:cs="Arial"/>
          <w:sz w:val="19"/>
          <w:szCs w:val="19"/>
        </w:rPr>
      </w:pPr>
    </w:p>
    <w:p w14:paraId="3281839A" w14:textId="77777777" w:rsidR="001B3C5D" w:rsidRPr="00861BF3" w:rsidRDefault="001B3C5D" w:rsidP="001B3C5D">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2DA2701B" w14:textId="77777777" w:rsidR="001B3C5D" w:rsidRPr="00F16D67" w:rsidRDefault="001B3C5D" w:rsidP="001B3C5D">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M.P.: Humberto Sierra Porto.</w:t>
      </w:r>
    </w:p>
    <w:p w14:paraId="4BB38863" w14:textId="77777777" w:rsidR="001B3C5D" w:rsidRPr="00F16D67" w:rsidRDefault="001B3C5D" w:rsidP="001B3C5D">
      <w:pPr>
        <w:pStyle w:val="Textonotapie"/>
        <w:ind w:firstLine="708"/>
        <w:jc w:val="both"/>
        <w:rPr>
          <w:rFonts w:ascii="Verdana" w:hAnsi="Verdana" w:cs="Arial"/>
          <w:sz w:val="19"/>
          <w:szCs w:val="19"/>
          <w:lang w:val="it-IT"/>
        </w:rPr>
      </w:pPr>
    </w:p>
  </w:footnote>
  <w:footnote w:id="15">
    <w:p w14:paraId="418409DE"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Consejo de Estado. Sección Primera. Sentencia del 20 de noviembre de 2014. Rad. 1101-03-24-000-2010-00119-00. C.P.: Guillermo Vargas Ayala. </w:t>
      </w:r>
    </w:p>
    <w:p w14:paraId="017B6391" w14:textId="77777777" w:rsidR="001B3C5D" w:rsidRPr="00861BF3" w:rsidRDefault="001B3C5D" w:rsidP="001B3C5D">
      <w:pPr>
        <w:pStyle w:val="Textonotapie"/>
        <w:ind w:firstLine="708"/>
        <w:jc w:val="both"/>
        <w:rPr>
          <w:rFonts w:ascii="Verdana" w:hAnsi="Verdana" w:cs="Arial"/>
          <w:sz w:val="19"/>
          <w:szCs w:val="19"/>
        </w:rPr>
      </w:pPr>
    </w:p>
  </w:footnote>
  <w:footnote w:id="16">
    <w:p w14:paraId="75A763F3" w14:textId="77777777" w:rsidR="001B3C5D" w:rsidRPr="00861BF3" w:rsidRDefault="001B3C5D" w:rsidP="001B3C5D">
      <w:pPr>
        <w:spacing w:after="0" w:line="240" w:lineRule="auto"/>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31B25CE9" w14:textId="77777777" w:rsidR="001B3C5D" w:rsidRPr="00861BF3" w:rsidRDefault="001B3C5D" w:rsidP="001B3C5D">
      <w:pPr>
        <w:spacing w:after="0" w:line="240" w:lineRule="auto"/>
        <w:ind w:firstLine="708"/>
        <w:jc w:val="both"/>
        <w:rPr>
          <w:rFonts w:ascii="Verdana" w:hAnsi="Verdana" w:cs="Arial"/>
          <w:sz w:val="19"/>
          <w:szCs w:val="19"/>
        </w:rPr>
      </w:pPr>
    </w:p>
  </w:footnote>
  <w:footnote w:id="17">
    <w:p w14:paraId="22A330C9"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69935633" w14:textId="77777777" w:rsidR="001B3C5D" w:rsidRPr="00861BF3" w:rsidRDefault="001B3C5D" w:rsidP="001B3C5D">
      <w:pPr>
        <w:pStyle w:val="Textonotapie"/>
        <w:ind w:firstLine="708"/>
        <w:jc w:val="both"/>
        <w:rPr>
          <w:rFonts w:ascii="Verdana" w:hAnsi="Verdana" w:cs="Arial"/>
          <w:sz w:val="19"/>
          <w:szCs w:val="19"/>
        </w:rPr>
      </w:pPr>
    </w:p>
  </w:footnote>
  <w:footnote w:id="18">
    <w:p w14:paraId="545ED1CC"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54A34ED5" w14:textId="77777777" w:rsidR="001B3C5D" w:rsidRPr="00861BF3" w:rsidRDefault="001B3C5D" w:rsidP="001B3C5D">
      <w:pPr>
        <w:pStyle w:val="Textonotapie"/>
        <w:ind w:firstLine="708"/>
        <w:jc w:val="both"/>
        <w:rPr>
          <w:rFonts w:ascii="Verdana" w:hAnsi="Verdana" w:cs="Arial"/>
          <w:sz w:val="19"/>
          <w:szCs w:val="19"/>
        </w:rPr>
      </w:pPr>
    </w:p>
  </w:footnote>
  <w:footnote w:id="19">
    <w:p w14:paraId="18142569" w14:textId="77777777" w:rsidR="001B3C5D" w:rsidRPr="00F16D67" w:rsidRDefault="001B3C5D" w:rsidP="001B3C5D">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57EBF36D" w14:textId="77777777" w:rsidR="001B3C5D" w:rsidRPr="00F16D67" w:rsidRDefault="001B3C5D" w:rsidP="001B3C5D">
      <w:pPr>
        <w:pStyle w:val="Textonotapie"/>
        <w:ind w:firstLine="708"/>
        <w:jc w:val="both"/>
        <w:rPr>
          <w:rFonts w:ascii="Verdana" w:hAnsi="Verdana" w:cs="Arial"/>
          <w:sz w:val="19"/>
          <w:szCs w:val="19"/>
          <w:lang w:val="it-IT"/>
        </w:rPr>
      </w:pPr>
    </w:p>
  </w:footnote>
  <w:footnote w:id="20">
    <w:p w14:paraId="11E684FA" w14:textId="77777777" w:rsidR="001B3C5D" w:rsidRPr="00F16D67" w:rsidRDefault="001B3C5D" w:rsidP="001B3C5D">
      <w:pPr>
        <w:pStyle w:val="Textonotapie"/>
        <w:ind w:firstLine="708"/>
        <w:jc w:val="both"/>
        <w:rPr>
          <w:rFonts w:ascii="Verdana" w:hAnsi="Verdana" w:cs="Arial"/>
          <w:sz w:val="19"/>
          <w:szCs w:val="19"/>
          <w:lang w:val="pt-BR"/>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53881F45" w14:textId="77777777" w:rsidR="001B3C5D" w:rsidRPr="00F16D67" w:rsidRDefault="001B3C5D" w:rsidP="001B3C5D">
      <w:pPr>
        <w:pStyle w:val="Textonotapie"/>
        <w:ind w:firstLine="708"/>
        <w:jc w:val="both"/>
        <w:rPr>
          <w:rFonts w:ascii="Verdana" w:hAnsi="Verdana" w:cs="Arial"/>
          <w:sz w:val="19"/>
          <w:szCs w:val="19"/>
          <w:lang w:val="pt-BR"/>
        </w:rPr>
      </w:pPr>
    </w:p>
  </w:footnote>
  <w:footnote w:id="21">
    <w:p w14:paraId="2824799A" w14:textId="77777777" w:rsidR="001B3C5D" w:rsidRPr="00F16D67" w:rsidRDefault="001B3C5D" w:rsidP="001B3C5D">
      <w:pPr>
        <w:pStyle w:val="Textonotapie"/>
        <w:ind w:firstLine="708"/>
        <w:jc w:val="both"/>
        <w:rPr>
          <w:rFonts w:ascii="Verdana" w:hAnsi="Verdana"/>
          <w:sz w:val="19"/>
          <w:szCs w:val="19"/>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Ibidem </w:t>
      </w:r>
    </w:p>
    <w:p w14:paraId="1A59D320" w14:textId="77777777" w:rsidR="001B3C5D" w:rsidRPr="00F16D67" w:rsidRDefault="001B3C5D" w:rsidP="001B3C5D">
      <w:pPr>
        <w:pStyle w:val="Textonotapie"/>
        <w:ind w:firstLine="708"/>
        <w:jc w:val="both"/>
        <w:rPr>
          <w:rFonts w:ascii="Verdana" w:hAnsi="Verdana"/>
          <w:sz w:val="19"/>
          <w:szCs w:val="19"/>
          <w:lang w:val="pt-BR"/>
        </w:rPr>
      </w:pPr>
    </w:p>
  </w:footnote>
  <w:footnote w:id="22">
    <w:p w14:paraId="030545B9" w14:textId="77777777" w:rsidR="001B3C5D" w:rsidRPr="00F16D67" w:rsidRDefault="001B3C5D" w:rsidP="001B3C5D">
      <w:pPr>
        <w:pStyle w:val="Textonotapie"/>
        <w:ind w:firstLine="708"/>
        <w:jc w:val="both"/>
        <w:rPr>
          <w:rFonts w:ascii="Verdana" w:hAnsi="Verdana"/>
          <w:color w:val="333333"/>
          <w:sz w:val="19"/>
          <w:szCs w:val="19"/>
          <w:shd w:val="clear" w:color="auto" w:fill="FFFFFF"/>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7C508E8A" w14:textId="77777777" w:rsidR="001B3C5D" w:rsidRPr="00F16D67" w:rsidRDefault="001B3C5D" w:rsidP="001B3C5D">
      <w:pPr>
        <w:pStyle w:val="Textonotapie"/>
        <w:ind w:firstLine="708"/>
        <w:jc w:val="both"/>
        <w:rPr>
          <w:rFonts w:ascii="Verdana" w:hAnsi="Verdana"/>
          <w:sz w:val="19"/>
          <w:szCs w:val="19"/>
          <w:lang w:val="pt-BR"/>
        </w:rPr>
      </w:pPr>
    </w:p>
  </w:footnote>
  <w:footnote w:id="23">
    <w:p w14:paraId="39793727" w14:textId="77777777" w:rsidR="001B3C5D"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Artículo 1º del Decreto Ley 4170 de 2011.</w:t>
      </w:r>
    </w:p>
    <w:p w14:paraId="32D2C8AF" w14:textId="77777777" w:rsidR="00AD58FD" w:rsidRPr="00861BF3" w:rsidRDefault="00AD58FD" w:rsidP="001B3C5D">
      <w:pPr>
        <w:pStyle w:val="Textonotapie"/>
        <w:ind w:firstLine="708"/>
        <w:jc w:val="both"/>
        <w:rPr>
          <w:rFonts w:ascii="Verdana" w:hAnsi="Verdana" w:cs="Arial"/>
          <w:sz w:val="19"/>
          <w:szCs w:val="19"/>
        </w:rPr>
      </w:pPr>
    </w:p>
  </w:footnote>
  <w:footnote w:id="24">
    <w:p w14:paraId="7A4596AD"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Ver el Artículo 11 numeral 12 del Decreto Ley 4170 de 2011.</w:t>
      </w:r>
    </w:p>
    <w:p w14:paraId="5AB25DF0" w14:textId="77777777" w:rsidR="001B3C5D" w:rsidRPr="00861BF3" w:rsidRDefault="001B3C5D" w:rsidP="001B3C5D">
      <w:pPr>
        <w:pStyle w:val="Textonotapie"/>
        <w:ind w:firstLine="708"/>
        <w:jc w:val="both"/>
        <w:rPr>
          <w:rFonts w:ascii="Verdana" w:hAnsi="Verdana"/>
          <w:sz w:val="19"/>
          <w:szCs w:val="19"/>
        </w:rPr>
      </w:pPr>
    </w:p>
  </w:footnote>
  <w:footnote w:id="25">
    <w:p w14:paraId="07CA9A08" w14:textId="77777777" w:rsidR="001B3C5D"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Auto del 14 de agosto de 2017. Rad. 58820.</w:t>
      </w:r>
    </w:p>
    <w:p w14:paraId="2C5666E4" w14:textId="77777777" w:rsidR="00156D43" w:rsidRPr="00861BF3" w:rsidRDefault="00156D43" w:rsidP="001B3C5D">
      <w:pPr>
        <w:pStyle w:val="Textonotapie"/>
        <w:ind w:firstLine="708"/>
        <w:jc w:val="both"/>
        <w:rPr>
          <w:rFonts w:ascii="Verdana" w:hAnsi="Verdana" w:cs="Arial"/>
          <w:sz w:val="19"/>
          <w:szCs w:val="19"/>
        </w:rPr>
      </w:pPr>
    </w:p>
  </w:footnote>
  <w:footnote w:id="26">
    <w:p w14:paraId="0283D038"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Tercera. Sentencia del 16 de agosto de 2017. Rad. 56166.</w:t>
      </w:r>
    </w:p>
    <w:p w14:paraId="15D7A75F" w14:textId="77777777" w:rsidR="001B3C5D" w:rsidRPr="00861BF3" w:rsidRDefault="001B3C5D" w:rsidP="001B3C5D">
      <w:pPr>
        <w:pStyle w:val="Textonotapie"/>
        <w:ind w:firstLine="708"/>
        <w:jc w:val="both"/>
        <w:rPr>
          <w:rFonts w:ascii="Verdana" w:hAnsi="Verdana"/>
          <w:sz w:val="19"/>
          <w:szCs w:val="19"/>
        </w:rPr>
      </w:pPr>
    </w:p>
  </w:footnote>
  <w:footnote w:id="27">
    <w:p w14:paraId="0D3CB5BE"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Ibídem. </w:t>
      </w:r>
    </w:p>
    <w:p w14:paraId="6D14F66A" w14:textId="77777777" w:rsidR="001B3C5D" w:rsidRPr="00861BF3" w:rsidRDefault="001B3C5D" w:rsidP="001B3C5D">
      <w:pPr>
        <w:pStyle w:val="Textonotapie"/>
        <w:ind w:firstLine="708"/>
        <w:jc w:val="both"/>
        <w:rPr>
          <w:rFonts w:ascii="Verdana" w:hAnsi="Verdana" w:cs="Arial"/>
          <w:sz w:val="19"/>
          <w:szCs w:val="19"/>
        </w:rPr>
      </w:pPr>
    </w:p>
  </w:footnote>
  <w:footnote w:id="28">
    <w:p w14:paraId="583E29C8" w14:textId="77777777" w:rsidR="001B3C5D" w:rsidRPr="00861BF3" w:rsidRDefault="001B3C5D" w:rsidP="001B3C5D">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Sentencia de 11 de abril de 2019. Rad. 52.055.</w:t>
      </w:r>
    </w:p>
  </w:footnote>
  <w:footnote w:id="29">
    <w:p w14:paraId="63D5BF70"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Ibidem.</w:t>
      </w:r>
    </w:p>
  </w:footnote>
  <w:footnote w:id="30">
    <w:p w14:paraId="1A1E071A" w14:textId="77777777" w:rsidR="001B3C5D" w:rsidRPr="00861BF3" w:rsidRDefault="001B3C5D" w:rsidP="001B3C5D">
      <w:pPr>
        <w:pStyle w:val="Textonotapie"/>
        <w:ind w:firstLine="709"/>
        <w:jc w:val="both"/>
        <w:rPr>
          <w:rFonts w:ascii="Verdana" w:hAnsi="Verdana" w:cs="Arial"/>
          <w:color w:val="000000"/>
          <w:sz w:val="19"/>
          <w:szCs w:val="19"/>
        </w:rPr>
      </w:pPr>
    </w:p>
    <w:p w14:paraId="0D033B01" w14:textId="77777777" w:rsidR="001B3C5D" w:rsidRPr="00861BF3" w:rsidRDefault="001B3C5D" w:rsidP="001B3C5D">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4FFB3E93" w14:textId="77777777" w:rsidR="001B3C5D" w:rsidRPr="00861BF3" w:rsidRDefault="001B3C5D" w:rsidP="001B3C5D">
      <w:pPr>
        <w:pStyle w:val="Textonotapie"/>
        <w:ind w:firstLine="709"/>
        <w:jc w:val="both"/>
        <w:rPr>
          <w:rFonts w:ascii="Verdana" w:hAnsi="Verdana" w:cs="Arial"/>
          <w:color w:val="000000"/>
          <w:sz w:val="19"/>
          <w:szCs w:val="19"/>
          <w:lang w:val="es-ES"/>
        </w:rPr>
      </w:pPr>
    </w:p>
  </w:footnote>
  <w:footnote w:id="31">
    <w:p w14:paraId="749C637E" w14:textId="77777777" w:rsidR="001B3C5D" w:rsidRPr="00861BF3" w:rsidRDefault="001B3C5D" w:rsidP="001B3C5D">
      <w:pPr>
        <w:pStyle w:val="Textonotapie"/>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2EA1CDAA" w14:textId="77777777" w:rsidR="001B3C5D" w:rsidRPr="00861BF3" w:rsidRDefault="001B3C5D" w:rsidP="001B3C5D">
      <w:pPr>
        <w:pStyle w:val="Textonotapie"/>
        <w:ind w:firstLine="708"/>
        <w:jc w:val="both"/>
        <w:rPr>
          <w:rFonts w:ascii="Verdana" w:hAnsi="Verdana" w:cs="Arial"/>
          <w:color w:val="000000"/>
          <w:sz w:val="19"/>
          <w:szCs w:val="19"/>
        </w:rPr>
      </w:pPr>
    </w:p>
  </w:footnote>
  <w:footnote w:id="32">
    <w:p w14:paraId="105BB406" w14:textId="77777777" w:rsidR="001B3C5D" w:rsidRPr="00861BF3" w:rsidRDefault="001B3C5D" w:rsidP="001B3C5D">
      <w:pPr>
        <w:pStyle w:val="Textonotapie"/>
        <w:ind w:firstLine="709"/>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91605AD" w14:textId="77777777" w:rsidR="001B3C5D" w:rsidRPr="00861BF3" w:rsidRDefault="001B3C5D" w:rsidP="001B3C5D">
      <w:pPr>
        <w:pStyle w:val="Textonotapie"/>
        <w:ind w:firstLine="709"/>
        <w:jc w:val="both"/>
        <w:rPr>
          <w:rFonts w:ascii="Verdana" w:hAnsi="Verdana" w:cs="Arial"/>
          <w:color w:val="000000"/>
          <w:sz w:val="19"/>
          <w:szCs w:val="19"/>
        </w:rPr>
      </w:pPr>
    </w:p>
  </w:footnote>
  <w:footnote w:id="33">
    <w:p w14:paraId="4CE479DD" w14:textId="77777777" w:rsidR="001B3C5D" w:rsidRDefault="001B3C5D" w:rsidP="001B3C5D">
      <w:pPr>
        <w:spacing w:after="0" w:line="240" w:lineRule="auto"/>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12B80D9A" w14:textId="77777777" w:rsidR="00E84709" w:rsidRPr="00861BF3" w:rsidRDefault="00E84709" w:rsidP="001B3C5D">
      <w:pPr>
        <w:spacing w:after="0" w:line="240" w:lineRule="auto"/>
        <w:ind w:firstLine="709"/>
        <w:jc w:val="both"/>
        <w:rPr>
          <w:rFonts w:ascii="Verdana" w:hAnsi="Verdana" w:cs="Arial"/>
          <w:color w:val="000000"/>
          <w:sz w:val="19"/>
          <w:szCs w:val="19"/>
          <w:lang w:val="es-ES"/>
        </w:rPr>
      </w:pPr>
    </w:p>
  </w:footnote>
  <w:footnote w:id="34">
    <w:p w14:paraId="74240014" w14:textId="77777777" w:rsidR="001B3C5D" w:rsidRPr="00861BF3" w:rsidRDefault="001B3C5D" w:rsidP="001B3C5D">
      <w:pPr>
        <w:pStyle w:val="Textonotapie"/>
        <w:ind w:firstLine="708"/>
        <w:jc w:val="both"/>
        <w:rPr>
          <w:rFonts w:ascii="Verdana" w:hAnsi="Verdana" w:cs="Arial"/>
          <w:sz w:val="19"/>
          <w:szCs w:val="19"/>
          <w:lang w:val="es-ES"/>
        </w:rPr>
      </w:pPr>
      <w:r w:rsidRPr="00861BF3">
        <w:rPr>
          <w:rStyle w:val="Refdenotaalpie"/>
          <w:rFonts w:ascii="Verdana" w:hAnsi="Verdana" w:cs="Arial"/>
          <w:sz w:val="19"/>
          <w:szCs w:val="19"/>
        </w:rPr>
        <w:footnoteRef/>
      </w:r>
      <w:r w:rsidRPr="00861BF3">
        <w:rPr>
          <w:rFonts w:ascii="Verdana" w:hAnsi="Verdana" w:cs="Arial"/>
          <w:sz w:val="19"/>
          <w:szCs w:val="19"/>
        </w:rPr>
        <w:t xml:space="preserve"> Diccionario de la Real Academia Española, versión online disponible en: </w:t>
      </w:r>
      <w:hyperlink r:id="rId3" w:history="1">
        <w:r w:rsidRPr="00861BF3">
          <w:rPr>
            <w:rStyle w:val="Hipervnculo"/>
            <w:rFonts w:ascii="Verdana" w:hAnsi="Verdana" w:cs="Arial"/>
            <w:sz w:val="19"/>
            <w:szCs w:val="19"/>
          </w:rPr>
          <w:t>https://dle.rae.es/est%C3%A1ndar</w:t>
        </w:r>
      </w:hyperlink>
      <w:r w:rsidRPr="00861BF3">
        <w:rPr>
          <w:rFonts w:ascii="Verdana" w:hAnsi="Verdana" w:cs="Arial"/>
          <w:sz w:val="19"/>
          <w:szCs w:val="19"/>
        </w:rPr>
        <w:t xml:space="preserve">, consultado el 2 de junio de 2020. </w:t>
      </w:r>
    </w:p>
  </w:footnote>
  <w:footnote w:id="35">
    <w:p w14:paraId="2423F594" w14:textId="77777777" w:rsidR="001B3C5D" w:rsidRPr="00861BF3" w:rsidRDefault="001B3C5D" w:rsidP="001B3C5D">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1291016A" w14:textId="77777777" w:rsidR="001B3C5D" w:rsidRPr="00861BF3" w:rsidRDefault="001B3C5D" w:rsidP="001B3C5D">
      <w:pPr>
        <w:spacing w:after="0" w:line="240" w:lineRule="auto"/>
        <w:ind w:firstLine="708"/>
        <w:jc w:val="both"/>
        <w:rPr>
          <w:rFonts w:ascii="Verdana" w:hAnsi="Verdana" w:cs="Arial"/>
          <w:color w:val="000000"/>
          <w:sz w:val="19"/>
          <w:szCs w:val="19"/>
        </w:rPr>
      </w:pPr>
    </w:p>
  </w:footnote>
  <w:footnote w:id="36">
    <w:p w14:paraId="5FF00065"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154C0813" w14:textId="77777777" w:rsidR="001B3C5D" w:rsidRPr="00861BF3" w:rsidRDefault="001B3C5D" w:rsidP="001B3C5D">
      <w:pPr>
        <w:pStyle w:val="Textonotapie"/>
        <w:ind w:firstLine="708"/>
        <w:jc w:val="both"/>
        <w:rPr>
          <w:rFonts w:ascii="Verdana" w:hAnsi="Verdana"/>
          <w:sz w:val="19"/>
          <w:szCs w:val="19"/>
          <w:lang w:val="es-ES_tradnl"/>
        </w:rPr>
      </w:pPr>
    </w:p>
  </w:footnote>
  <w:footnote w:id="37">
    <w:p w14:paraId="20DE6B2A"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0FC1EED2" w14:textId="77777777" w:rsidR="001B3C5D" w:rsidRPr="00861BF3" w:rsidRDefault="001B3C5D" w:rsidP="001B3C5D">
      <w:pPr>
        <w:pStyle w:val="Textonotapie"/>
        <w:ind w:firstLine="708"/>
        <w:jc w:val="both"/>
        <w:rPr>
          <w:rFonts w:ascii="Verdana" w:hAnsi="Verdana"/>
          <w:sz w:val="19"/>
          <w:szCs w:val="19"/>
          <w:lang w:val="es-ES_tradnl"/>
        </w:rPr>
      </w:pPr>
    </w:p>
  </w:footnote>
  <w:footnote w:id="38">
    <w:p w14:paraId="1DF3A97C" w14:textId="77777777" w:rsidR="001B3C5D" w:rsidRPr="00861BF3" w:rsidRDefault="001B3C5D" w:rsidP="001B3C5D">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"Por el cual se reglamentan los numerales 1 y 8 del artículo 13 de la Ley 1618 de 2013, sobre incentivos en Procesos de Contratación en favor de personas con discapacidad”. </w:t>
      </w:r>
    </w:p>
  </w:footnote>
  <w:footnote w:id="39">
    <w:p w14:paraId="27B9C08E" w14:textId="77777777" w:rsidR="001B3C5D" w:rsidRPr="00861BF3" w:rsidRDefault="001B3C5D" w:rsidP="001B3C5D">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Parte considerativa del Decreto 287 de 2026.</w:t>
      </w:r>
    </w:p>
  </w:footnote>
  <w:footnote w:id="40">
    <w:p w14:paraId="1C1CDE81" w14:textId="23397942"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1A90C951" w14:textId="77777777" w:rsidR="001B3C5D" w:rsidRPr="00861BF3" w:rsidRDefault="001B3C5D" w:rsidP="001B3C5D">
      <w:pPr>
        <w:pStyle w:val="Textonotapie"/>
        <w:ind w:firstLine="708"/>
        <w:jc w:val="both"/>
        <w:rPr>
          <w:rFonts w:ascii="Verdana" w:hAnsi="Verdana"/>
          <w:sz w:val="19"/>
          <w:szCs w:val="19"/>
        </w:rPr>
      </w:pPr>
    </w:p>
    <w:p w14:paraId="3F87E2B8" w14:textId="77777777" w:rsidR="001B3C5D" w:rsidRPr="00861BF3" w:rsidRDefault="001B3C5D" w:rsidP="001B3C5D">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B1192D2" w14:textId="77777777" w:rsidR="001B3C5D" w:rsidRPr="00861BF3" w:rsidRDefault="001B3C5D" w:rsidP="001B3C5D">
      <w:pPr>
        <w:pStyle w:val="Textonotapie"/>
        <w:ind w:firstLine="708"/>
        <w:jc w:val="both"/>
        <w:rPr>
          <w:rFonts w:ascii="Verdana" w:hAnsi="Verdana"/>
          <w:sz w:val="19"/>
          <w:szCs w:val="19"/>
        </w:rPr>
      </w:pPr>
    </w:p>
    <w:p w14:paraId="4C3A644B" w14:textId="77777777" w:rsidR="001B3C5D" w:rsidRPr="00861BF3" w:rsidRDefault="001B3C5D" w:rsidP="001B3C5D">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41">
    <w:p w14:paraId="77268190" w14:textId="77777777" w:rsidR="001B3C5D" w:rsidRPr="00861BF3" w:rsidRDefault="001B3C5D" w:rsidP="001B3C5D">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B4555DE" w14:textId="77777777" w:rsidR="001B3C5D" w:rsidRPr="00861BF3" w:rsidRDefault="001B3C5D" w:rsidP="001B3C5D">
      <w:pPr>
        <w:pStyle w:val="Textonotapie"/>
        <w:jc w:val="both"/>
        <w:rPr>
          <w:rFonts w:ascii="Verdana" w:hAnsi="Verdana"/>
          <w:sz w:val="19"/>
          <w:szCs w:val="19"/>
          <w:lang w:val="es-CO"/>
        </w:rPr>
      </w:pPr>
    </w:p>
  </w:footnote>
  <w:footnote w:id="42">
    <w:p w14:paraId="4DFBF658"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6267FDC" w14:textId="77777777" w:rsidR="001B3C5D" w:rsidRPr="00861BF3" w:rsidRDefault="001B3C5D" w:rsidP="001B3C5D">
      <w:pPr>
        <w:pStyle w:val="Textonotapie"/>
        <w:ind w:firstLine="708"/>
        <w:jc w:val="both"/>
        <w:rPr>
          <w:rFonts w:ascii="Verdana" w:hAnsi="Verdana"/>
          <w:sz w:val="19"/>
          <w:szCs w:val="19"/>
          <w:lang w:val="es-ES_tradnl"/>
        </w:rPr>
      </w:pPr>
    </w:p>
  </w:footnote>
  <w:footnote w:id="43">
    <w:p w14:paraId="1E03F85C" w14:textId="77777777" w:rsidR="001B3C5D" w:rsidRPr="00861BF3" w:rsidRDefault="001B3C5D" w:rsidP="001B3C5D">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195BA84F" w14:textId="77777777" w:rsidR="001B3C5D" w:rsidRPr="00861BF3" w:rsidRDefault="001B3C5D" w:rsidP="001B3C5D">
      <w:pPr>
        <w:pStyle w:val="Textonotapie"/>
        <w:ind w:firstLine="708"/>
        <w:jc w:val="both"/>
        <w:rPr>
          <w:rFonts w:ascii="Verdana" w:hAnsi="Verdana"/>
          <w:sz w:val="19"/>
          <w:szCs w:val="19"/>
          <w:lang w:val="es-ES_tradnl"/>
        </w:rPr>
      </w:pPr>
    </w:p>
  </w:footnote>
  <w:footnote w:id="44">
    <w:p w14:paraId="6C548BBB" w14:textId="77777777" w:rsidR="001B3C5D" w:rsidRPr="00861BF3" w:rsidRDefault="001B3C5D" w:rsidP="001B3C5D">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800"/>
    <w:rsid w:val="00014503"/>
    <w:rsid w:val="00016F78"/>
    <w:rsid w:val="00025026"/>
    <w:rsid w:val="00031FA0"/>
    <w:rsid w:val="00046945"/>
    <w:rsid w:val="00061B2A"/>
    <w:rsid w:val="00082362"/>
    <w:rsid w:val="000A683E"/>
    <w:rsid w:val="000B19B9"/>
    <w:rsid w:val="000C2918"/>
    <w:rsid w:val="000D0334"/>
    <w:rsid w:val="000D5DA7"/>
    <w:rsid w:val="000F6486"/>
    <w:rsid w:val="00116940"/>
    <w:rsid w:val="00125105"/>
    <w:rsid w:val="00127233"/>
    <w:rsid w:val="00155335"/>
    <w:rsid w:val="0015699B"/>
    <w:rsid w:val="00156D43"/>
    <w:rsid w:val="001A33BF"/>
    <w:rsid w:val="001B3C5D"/>
    <w:rsid w:val="001E4177"/>
    <w:rsid w:val="001F0B24"/>
    <w:rsid w:val="001F7DC6"/>
    <w:rsid w:val="00207570"/>
    <w:rsid w:val="0022400B"/>
    <w:rsid w:val="002421BB"/>
    <w:rsid w:val="0025796E"/>
    <w:rsid w:val="002707A2"/>
    <w:rsid w:val="002951A0"/>
    <w:rsid w:val="002962BC"/>
    <w:rsid w:val="002A093D"/>
    <w:rsid w:val="002A0DD0"/>
    <w:rsid w:val="002A49AC"/>
    <w:rsid w:val="002A64FD"/>
    <w:rsid w:val="002C7A84"/>
    <w:rsid w:val="002E2BF8"/>
    <w:rsid w:val="002E4FD9"/>
    <w:rsid w:val="002F22AD"/>
    <w:rsid w:val="0030657A"/>
    <w:rsid w:val="00322A85"/>
    <w:rsid w:val="00324168"/>
    <w:rsid w:val="00330834"/>
    <w:rsid w:val="00333E92"/>
    <w:rsid w:val="003448F4"/>
    <w:rsid w:val="00374F5E"/>
    <w:rsid w:val="00377E3E"/>
    <w:rsid w:val="00394B90"/>
    <w:rsid w:val="003A779E"/>
    <w:rsid w:val="003D0F4D"/>
    <w:rsid w:val="003D5B0D"/>
    <w:rsid w:val="003E0499"/>
    <w:rsid w:val="003E4F80"/>
    <w:rsid w:val="003E6439"/>
    <w:rsid w:val="003F3941"/>
    <w:rsid w:val="00406575"/>
    <w:rsid w:val="0041216B"/>
    <w:rsid w:val="00414C74"/>
    <w:rsid w:val="00415772"/>
    <w:rsid w:val="0042722E"/>
    <w:rsid w:val="0044528D"/>
    <w:rsid w:val="00466E39"/>
    <w:rsid w:val="004A1847"/>
    <w:rsid w:val="004A305D"/>
    <w:rsid w:val="004D6032"/>
    <w:rsid w:val="004F21C4"/>
    <w:rsid w:val="004F685F"/>
    <w:rsid w:val="0055082D"/>
    <w:rsid w:val="005566E8"/>
    <w:rsid w:val="00574867"/>
    <w:rsid w:val="00591460"/>
    <w:rsid w:val="005A65E0"/>
    <w:rsid w:val="005C3777"/>
    <w:rsid w:val="005C5CDC"/>
    <w:rsid w:val="005D476C"/>
    <w:rsid w:val="006200BF"/>
    <w:rsid w:val="006219F8"/>
    <w:rsid w:val="006302F7"/>
    <w:rsid w:val="006358B8"/>
    <w:rsid w:val="00646B9F"/>
    <w:rsid w:val="00665D70"/>
    <w:rsid w:val="006900D9"/>
    <w:rsid w:val="00706C16"/>
    <w:rsid w:val="007340C3"/>
    <w:rsid w:val="0075235A"/>
    <w:rsid w:val="00756841"/>
    <w:rsid w:val="007649AB"/>
    <w:rsid w:val="00771D0C"/>
    <w:rsid w:val="007833AC"/>
    <w:rsid w:val="007B268C"/>
    <w:rsid w:val="007B31F5"/>
    <w:rsid w:val="007B7171"/>
    <w:rsid w:val="007C0C0F"/>
    <w:rsid w:val="007C3DC2"/>
    <w:rsid w:val="007E5497"/>
    <w:rsid w:val="00806F5F"/>
    <w:rsid w:val="00820278"/>
    <w:rsid w:val="008258C9"/>
    <w:rsid w:val="00844AE9"/>
    <w:rsid w:val="00867F95"/>
    <w:rsid w:val="00881C41"/>
    <w:rsid w:val="008843B6"/>
    <w:rsid w:val="00886F85"/>
    <w:rsid w:val="00891928"/>
    <w:rsid w:val="008A446D"/>
    <w:rsid w:val="008B25F1"/>
    <w:rsid w:val="008D180B"/>
    <w:rsid w:val="008F0EA7"/>
    <w:rsid w:val="00923EEF"/>
    <w:rsid w:val="009419F9"/>
    <w:rsid w:val="0095685E"/>
    <w:rsid w:val="00961B09"/>
    <w:rsid w:val="00965334"/>
    <w:rsid w:val="0097093E"/>
    <w:rsid w:val="009A0DFA"/>
    <w:rsid w:val="009A1C6F"/>
    <w:rsid w:val="009A7AFB"/>
    <w:rsid w:val="009B2D26"/>
    <w:rsid w:val="009C71FA"/>
    <w:rsid w:val="009C72E7"/>
    <w:rsid w:val="009C7F7E"/>
    <w:rsid w:val="009D3058"/>
    <w:rsid w:val="009F3A13"/>
    <w:rsid w:val="00A122D3"/>
    <w:rsid w:val="00A14468"/>
    <w:rsid w:val="00A17F13"/>
    <w:rsid w:val="00A20739"/>
    <w:rsid w:val="00A23AF9"/>
    <w:rsid w:val="00A33C78"/>
    <w:rsid w:val="00A86033"/>
    <w:rsid w:val="00A93044"/>
    <w:rsid w:val="00AB0ADB"/>
    <w:rsid w:val="00AD323B"/>
    <w:rsid w:val="00AD58FD"/>
    <w:rsid w:val="00AE626F"/>
    <w:rsid w:val="00B00C0E"/>
    <w:rsid w:val="00B01B1A"/>
    <w:rsid w:val="00B0381D"/>
    <w:rsid w:val="00B44A47"/>
    <w:rsid w:val="00B72CD3"/>
    <w:rsid w:val="00B72FFF"/>
    <w:rsid w:val="00B73617"/>
    <w:rsid w:val="00BC3D36"/>
    <w:rsid w:val="00BD54A6"/>
    <w:rsid w:val="00BD7F72"/>
    <w:rsid w:val="00BE5525"/>
    <w:rsid w:val="00BF7425"/>
    <w:rsid w:val="00C04FB3"/>
    <w:rsid w:val="00C11D8B"/>
    <w:rsid w:val="00C15139"/>
    <w:rsid w:val="00C330EB"/>
    <w:rsid w:val="00C37A9C"/>
    <w:rsid w:val="00C432C3"/>
    <w:rsid w:val="00C50D69"/>
    <w:rsid w:val="00C5365C"/>
    <w:rsid w:val="00C754BE"/>
    <w:rsid w:val="00C76B1C"/>
    <w:rsid w:val="00C925AC"/>
    <w:rsid w:val="00C97E3A"/>
    <w:rsid w:val="00CB6357"/>
    <w:rsid w:val="00CC182C"/>
    <w:rsid w:val="00CC1B26"/>
    <w:rsid w:val="00CD3A52"/>
    <w:rsid w:val="00CD6353"/>
    <w:rsid w:val="00D361FD"/>
    <w:rsid w:val="00D40887"/>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13DB"/>
    <w:rsid w:val="00E75C92"/>
    <w:rsid w:val="00E771DC"/>
    <w:rsid w:val="00E84709"/>
    <w:rsid w:val="00E8772A"/>
    <w:rsid w:val="00E90F6B"/>
    <w:rsid w:val="00E92C27"/>
    <w:rsid w:val="00EA0E3D"/>
    <w:rsid w:val="00EC38A7"/>
    <w:rsid w:val="00EE1AA8"/>
    <w:rsid w:val="00F115C2"/>
    <w:rsid w:val="00F16D67"/>
    <w:rsid w:val="00F23FEA"/>
    <w:rsid w:val="00F31EDC"/>
    <w:rsid w:val="00F462B3"/>
    <w:rsid w:val="00F5664F"/>
    <w:rsid w:val="00F60365"/>
    <w:rsid w:val="00F666C4"/>
    <w:rsid w:val="00F7517A"/>
    <w:rsid w:val="00F76AFC"/>
    <w:rsid w:val="00F83493"/>
    <w:rsid w:val="00F874E9"/>
    <w:rsid w:val="00FA47C0"/>
    <w:rsid w:val="00FB5DD1"/>
    <w:rsid w:val="00FC2B5D"/>
    <w:rsid w:val="00FF1449"/>
    <w:rsid w:val="00FF35D0"/>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50</Pages>
  <Words>16714</Words>
  <Characters>91933</Characters>
  <Application>Microsoft Office Word</Application>
  <DocSecurity>0</DocSecurity>
  <Lines>766</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2026-04-21T20:42:00Z</dcterms:created>
  <dcterms:modified xsi:type="dcterms:W3CDTF">2026-04-21T21:43:00Z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