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D2285" w14:textId="77777777" w:rsidR="00803894" w:rsidRDefault="00803894" w:rsidP="00803894">
      <w:pPr>
        <w:spacing w:after="0" w:line="240" w:lineRule="auto"/>
        <w:jc w:val="both"/>
        <w:rPr>
          <w:rFonts w:ascii="Verdana" w:hAnsi="Verdana"/>
          <w:b/>
          <w:bCs/>
        </w:rPr>
      </w:pPr>
      <w:bookmarkStart w:id="0" w:name="_Hlk143780582"/>
      <w:r w:rsidRPr="00803894">
        <w:rPr>
          <w:rFonts w:ascii="Verdana" w:eastAsia="Calibri" w:hAnsi="Verdana" w:cs="Arial"/>
          <w:b/>
          <w:bCs/>
          <w:lang w:eastAsia="es-ES_tradnl"/>
        </w:rPr>
        <w:t xml:space="preserve">LEY </w:t>
      </w:r>
      <w:r w:rsidRPr="00803894">
        <w:rPr>
          <w:rFonts w:ascii="Verdana" w:hAnsi="Verdana"/>
          <w:b/>
          <w:bCs/>
        </w:rPr>
        <w:t xml:space="preserve">DE EMPRENDIMIENTO – Ley 2069 de 2020 - Finalidad </w:t>
      </w:r>
    </w:p>
    <w:p w14:paraId="46E2F960" w14:textId="77777777" w:rsidR="00803894" w:rsidRDefault="00803894" w:rsidP="00803894">
      <w:pPr>
        <w:spacing w:after="0" w:line="240" w:lineRule="auto"/>
        <w:jc w:val="both"/>
        <w:rPr>
          <w:rFonts w:ascii="Verdana" w:hAnsi="Verdana"/>
          <w:b/>
          <w:bCs/>
        </w:rPr>
      </w:pPr>
    </w:p>
    <w:p w14:paraId="79E00C2D" w14:textId="675C11A9" w:rsidR="0083522A" w:rsidRPr="0083522A" w:rsidRDefault="0083522A" w:rsidP="00803894">
      <w:pPr>
        <w:spacing w:after="0" w:line="240" w:lineRule="auto"/>
        <w:jc w:val="both"/>
        <w:rPr>
          <w:rFonts w:ascii="Verdana" w:hAnsi="Verdana"/>
          <w:b/>
          <w:bCs/>
          <w:sz w:val="20"/>
          <w:szCs w:val="20"/>
        </w:rPr>
      </w:pPr>
      <w:r w:rsidRPr="0083522A">
        <w:rPr>
          <w:rFonts w:ascii="Verdana" w:hAnsi="Verdana"/>
          <w:sz w:val="20"/>
          <w:szCs w:val="20"/>
        </w:rPr>
        <w:t xml:space="preserve">Con la </w:t>
      </w:r>
      <w:proofErr w:type="gramStart"/>
      <w:r w:rsidRPr="0083522A">
        <w:rPr>
          <w:rFonts w:ascii="Verdana" w:hAnsi="Verdana"/>
          <w:sz w:val="20"/>
          <w:szCs w:val="20"/>
        </w:rPr>
        <w:t>entrada en vigencia</w:t>
      </w:r>
      <w:proofErr w:type="gramEnd"/>
      <w:r w:rsidRPr="0083522A">
        <w:rPr>
          <w:rFonts w:ascii="Verdana" w:hAnsi="Verdana"/>
          <w:sz w:val="20"/>
          <w:szCs w:val="20"/>
        </w:rPr>
        <w:t xml:space="preserve"> de la Ley 2069 de 2020, la cual impulsa el emprendimiento en Colombia, dentro de cuerpo normativo trae consigo el artículo 32, el cual regula los criterios diferenciales para los emprendimientos y empresas de mujeres, en el sistema de compras y contratación pública.</w:t>
      </w:r>
    </w:p>
    <w:p w14:paraId="381263CA" w14:textId="0619468C" w:rsidR="0083522A" w:rsidRDefault="0083522A" w:rsidP="00803894">
      <w:pPr>
        <w:spacing w:after="0" w:line="240" w:lineRule="auto"/>
        <w:jc w:val="both"/>
        <w:rPr>
          <w:rFonts w:ascii="Verdana" w:hAnsi="Verdana"/>
          <w:b/>
          <w:bCs/>
        </w:rPr>
      </w:pPr>
    </w:p>
    <w:p w14:paraId="2231721A" w14:textId="3C27B908" w:rsidR="0083522A" w:rsidRPr="0083522A" w:rsidRDefault="0083522A" w:rsidP="00803894">
      <w:pPr>
        <w:spacing w:after="0" w:line="240" w:lineRule="auto"/>
        <w:jc w:val="both"/>
        <w:rPr>
          <w:rFonts w:ascii="Verdana" w:hAnsi="Verdana"/>
        </w:rPr>
      </w:pPr>
      <w:r w:rsidRPr="0083522A">
        <w:rPr>
          <w:rFonts w:ascii="Verdana" w:hAnsi="Verdana"/>
        </w:rPr>
        <w:t>[…]</w:t>
      </w:r>
    </w:p>
    <w:p w14:paraId="016C9ABB" w14:textId="77777777" w:rsidR="00803894" w:rsidRDefault="00803894" w:rsidP="00803894">
      <w:pPr>
        <w:spacing w:after="0" w:line="240" w:lineRule="auto"/>
        <w:jc w:val="both"/>
        <w:rPr>
          <w:rFonts w:ascii="Verdana" w:hAnsi="Verdana"/>
          <w:b/>
          <w:bCs/>
        </w:rPr>
      </w:pPr>
    </w:p>
    <w:p w14:paraId="19FC57A2" w14:textId="4073B976" w:rsidR="0083522A" w:rsidRPr="0083522A" w:rsidRDefault="0083522A" w:rsidP="00803894">
      <w:pPr>
        <w:spacing w:after="0" w:line="240" w:lineRule="auto"/>
        <w:jc w:val="both"/>
        <w:rPr>
          <w:rFonts w:ascii="Verdana" w:hAnsi="Verdana"/>
          <w:sz w:val="20"/>
          <w:szCs w:val="20"/>
          <w:lang w:val="es-ES"/>
        </w:rPr>
      </w:pPr>
      <w:r w:rsidRPr="0083522A">
        <w:rPr>
          <w:rFonts w:ascii="Verdana" w:hAnsi="Verdana"/>
          <w:sz w:val="20"/>
          <w:szCs w:val="20"/>
          <w:lang w:val="es-ES"/>
        </w:rPr>
        <w:t>La norma analizada contiene los denominados “criterios diferenciales” y los “puntajes adicionales” a favor de los emprendimientos y empresas de mujeres, los cuales aplicarán a los procesos de procesos de licitación pública, selección abreviada de menor cuantía y concurso de méritos, así como en los procesos competitivos que adelanten las entidades estatales exceptuadas de aplicar el Estatuto General de Contratación de la Administración Pública. Esto a título de medidas de acción afirmativa para incentivar la participación de emprendimientos y empresas de mujeres en el sistema de compras públicas, sin perjuicio de los compromisos adquiridos por Colombia en los acuerdos comerciales en vigor.</w:t>
      </w:r>
    </w:p>
    <w:p w14:paraId="58A2BF3E" w14:textId="77777777" w:rsidR="00803894" w:rsidRDefault="00803894" w:rsidP="00803894">
      <w:pPr>
        <w:spacing w:after="0" w:line="240" w:lineRule="auto"/>
        <w:jc w:val="both"/>
        <w:rPr>
          <w:rFonts w:ascii="Verdana" w:hAnsi="Verdana"/>
        </w:rPr>
      </w:pPr>
    </w:p>
    <w:p w14:paraId="5569EB3A" w14:textId="77777777" w:rsidR="00803894" w:rsidRPr="0083522A" w:rsidRDefault="00803894" w:rsidP="00803894">
      <w:pPr>
        <w:spacing w:after="0" w:line="240" w:lineRule="auto"/>
        <w:jc w:val="both"/>
        <w:rPr>
          <w:rFonts w:ascii="Verdana" w:hAnsi="Verdana"/>
          <w:b/>
          <w:bCs/>
        </w:rPr>
      </w:pPr>
      <w:r w:rsidRPr="0083522A">
        <w:rPr>
          <w:rFonts w:ascii="Verdana" w:hAnsi="Verdana"/>
          <w:b/>
          <w:bCs/>
        </w:rPr>
        <w:t xml:space="preserve">LEY DE EMPRENDIMIENTO – Ley 2069 de 2020 – Artículo 32 – Criterios diferenciales – Emprendimientos y empresas de mujeres – Decreto 1860 de 2021 </w:t>
      </w:r>
    </w:p>
    <w:p w14:paraId="0FB550DC" w14:textId="77777777" w:rsidR="0083522A" w:rsidRPr="0083522A" w:rsidRDefault="0083522A" w:rsidP="00803894">
      <w:pPr>
        <w:spacing w:after="0" w:line="240" w:lineRule="auto"/>
        <w:jc w:val="both"/>
        <w:rPr>
          <w:rFonts w:ascii="Verdana" w:hAnsi="Verdana"/>
          <w:b/>
          <w:bCs/>
        </w:rPr>
      </w:pPr>
    </w:p>
    <w:p w14:paraId="2137D8A6" w14:textId="11732E2A" w:rsidR="0083522A" w:rsidRDefault="0083522A" w:rsidP="00803894">
      <w:pPr>
        <w:spacing w:after="0" w:line="240" w:lineRule="auto"/>
        <w:jc w:val="both"/>
        <w:rPr>
          <w:rFonts w:ascii="Verdana" w:hAnsi="Verdana"/>
          <w:sz w:val="20"/>
          <w:szCs w:val="20"/>
        </w:rPr>
      </w:pPr>
      <w:r>
        <w:rPr>
          <w:rFonts w:ascii="Verdana" w:hAnsi="Verdana"/>
          <w:sz w:val="20"/>
          <w:szCs w:val="20"/>
        </w:rPr>
        <w:t xml:space="preserve">[…] </w:t>
      </w:r>
      <w:r w:rsidRPr="0083522A">
        <w:rPr>
          <w:rFonts w:ascii="Verdana" w:hAnsi="Verdana"/>
          <w:sz w:val="20"/>
          <w:szCs w:val="20"/>
        </w:rPr>
        <w:t>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y regula su aplicación.</w:t>
      </w:r>
    </w:p>
    <w:p w14:paraId="52FA0D04" w14:textId="77777777" w:rsidR="0083522A" w:rsidRDefault="0083522A" w:rsidP="00803894">
      <w:pPr>
        <w:spacing w:after="0" w:line="240" w:lineRule="auto"/>
        <w:jc w:val="both"/>
        <w:rPr>
          <w:rFonts w:ascii="Verdana" w:hAnsi="Verdana"/>
          <w:sz w:val="20"/>
          <w:szCs w:val="20"/>
        </w:rPr>
      </w:pPr>
    </w:p>
    <w:p w14:paraId="4EC616F7" w14:textId="39EBBCE6" w:rsidR="00803894" w:rsidRPr="0083522A" w:rsidRDefault="00803894" w:rsidP="00803894">
      <w:pPr>
        <w:spacing w:after="0" w:line="240" w:lineRule="auto"/>
        <w:jc w:val="both"/>
        <w:rPr>
          <w:rFonts w:ascii="Verdana" w:hAnsi="Verdana"/>
          <w:b/>
          <w:bCs/>
        </w:rPr>
      </w:pPr>
      <w:r w:rsidRPr="0083522A">
        <w:rPr>
          <w:rFonts w:ascii="Verdana" w:hAnsi="Verdana"/>
          <w:b/>
          <w:bCs/>
        </w:rPr>
        <w:t>EMPRENDIMIENTOS Y EMPRESAS DE MUJERES – Definición - Artículo 2.2.1.2.4.2.14 del Decreto 1082 de 2015 – Numeral 2 – Acreditación</w:t>
      </w:r>
    </w:p>
    <w:p w14:paraId="441907A1" w14:textId="77777777" w:rsidR="0083522A" w:rsidRDefault="0083522A" w:rsidP="00803894">
      <w:pPr>
        <w:spacing w:after="0" w:line="240" w:lineRule="auto"/>
        <w:jc w:val="both"/>
        <w:rPr>
          <w:rFonts w:ascii="Verdana" w:hAnsi="Verdana"/>
        </w:rPr>
      </w:pPr>
    </w:p>
    <w:p w14:paraId="1C9E79E9" w14:textId="7BEEDE76" w:rsidR="0083522A" w:rsidRDefault="0083522A" w:rsidP="00803894">
      <w:pPr>
        <w:spacing w:after="0" w:line="240" w:lineRule="auto"/>
        <w:jc w:val="both"/>
        <w:rPr>
          <w:rFonts w:ascii="Verdana" w:hAnsi="Verdana"/>
          <w:sz w:val="20"/>
          <w:szCs w:val="20"/>
        </w:rPr>
      </w:pPr>
      <w:r w:rsidRPr="0083522A">
        <w:rPr>
          <w:rFonts w:ascii="Verdana" w:hAnsi="Verdana"/>
          <w:sz w:val="20"/>
          <w:szCs w:val="20"/>
        </w:rPr>
        <w:t>Al establecer la definición de emprendimientos de empresas y mujeres, el artículo 2.2.1.2.4.2.14 consagra cuatro criterios alternativos en atención a los cuales una persona natural o jurídica puede acceder a los criterios diferenciales establecidos en el artículo 2.2.1.2.4.2.15, bastando la configuración de uno de estos criterios para que se materialice la respectiva definición respecto de sujeto en particular. Uno de estos criterios es el definido en el definido en el numeral 2 relacionado con la vinculación de mujeres en cargos del nivel directivo</w:t>
      </w:r>
      <w:r>
        <w:rPr>
          <w:rFonts w:ascii="Verdana" w:hAnsi="Verdana"/>
          <w:sz w:val="20"/>
          <w:szCs w:val="20"/>
        </w:rPr>
        <w:t>.</w:t>
      </w:r>
    </w:p>
    <w:p w14:paraId="4E173FE8" w14:textId="77777777" w:rsidR="0083522A" w:rsidRDefault="0083522A" w:rsidP="00803894">
      <w:pPr>
        <w:spacing w:after="0" w:line="240" w:lineRule="auto"/>
        <w:jc w:val="both"/>
        <w:rPr>
          <w:rFonts w:ascii="Verdana" w:hAnsi="Verdana"/>
          <w:sz w:val="20"/>
          <w:szCs w:val="20"/>
        </w:rPr>
      </w:pPr>
    </w:p>
    <w:p w14:paraId="0AF0CD45" w14:textId="00198831" w:rsidR="0083522A" w:rsidRDefault="0083522A" w:rsidP="00803894">
      <w:pPr>
        <w:spacing w:after="0" w:line="240" w:lineRule="auto"/>
        <w:jc w:val="both"/>
        <w:rPr>
          <w:rFonts w:ascii="Verdana" w:hAnsi="Verdana"/>
          <w:sz w:val="20"/>
          <w:szCs w:val="20"/>
        </w:rPr>
      </w:pPr>
      <w:r>
        <w:rPr>
          <w:rFonts w:ascii="Verdana" w:hAnsi="Verdana"/>
          <w:sz w:val="20"/>
          <w:szCs w:val="20"/>
        </w:rPr>
        <w:t>[…]</w:t>
      </w:r>
    </w:p>
    <w:p w14:paraId="4D983D72" w14:textId="77777777" w:rsidR="0083522A" w:rsidRDefault="0083522A" w:rsidP="00803894">
      <w:pPr>
        <w:spacing w:after="0" w:line="240" w:lineRule="auto"/>
        <w:jc w:val="both"/>
        <w:rPr>
          <w:rFonts w:ascii="Verdana" w:hAnsi="Verdana"/>
          <w:sz w:val="20"/>
          <w:szCs w:val="20"/>
        </w:rPr>
      </w:pPr>
    </w:p>
    <w:p w14:paraId="3980189E" w14:textId="3DE2DEF0" w:rsidR="0083522A" w:rsidRDefault="0083522A" w:rsidP="00803894">
      <w:pPr>
        <w:spacing w:after="0" w:line="240" w:lineRule="auto"/>
        <w:jc w:val="both"/>
        <w:rPr>
          <w:rFonts w:ascii="Verdana" w:hAnsi="Verdana"/>
          <w:sz w:val="20"/>
          <w:szCs w:val="20"/>
        </w:rPr>
      </w:pPr>
      <w:r w:rsidRPr="0083522A">
        <w:rPr>
          <w:rFonts w:ascii="Verdana" w:hAnsi="Verdana"/>
          <w:sz w:val="20"/>
          <w:szCs w:val="20"/>
        </w:rPr>
        <w:t xml:space="preserve">De esta manera, los cargos directivos deben identificarse de acuerdo con la definición que para el efecto estableció el Decreto 1082 de 2015, adicionado por el Decreto 1860 de 2021. En ese sentido, independientemente de la denominación del cargo, su </w:t>
      </w:r>
      <w:r w:rsidRPr="0083522A">
        <w:rPr>
          <w:rFonts w:ascii="Verdana" w:hAnsi="Verdana"/>
          <w:sz w:val="20"/>
          <w:szCs w:val="20"/>
        </w:rPr>
        <w:lastRenderedPageBreak/>
        <w:t>naturaleza será directiva bien porque se encuentra en un nivel especial de mando o, porque de acuerdo con su jerarquía, representa al empleador en los términos del artículo 32 del Código Sustantivo del Trabajo</w:t>
      </w:r>
      <w:r>
        <w:rPr>
          <w:rFonts w:ascii="Verdana" w:hAnsi="Verdana"/>
          <w:sz w:val="20"/>
          <w:szCs w:val="20"/>
        </w:rPr>
        <w:t>.</w:t>
      </w:r>
    </w:p>
    <w:p w14:paraId="72A50FE7" w14:textId="77777777" w:rsidR="0083522A" w:rsidRDefault="0083522A" w:rsidP="00803894">
      <w:pPr>
        <w:spacing w:after="0" w:line="240" w:lineRule="auto"/>
        <w:jc w:val="both"/>
        <w:rPr>
          <w:rFonts w:ascii="Verdana" w:hAnsi="Verdana"/>
          <w:sz w:val="20"/>
          <w:szCs w:val="20"/>
        </w:rPr>
      </w:pPr>
    </w:p>
    <w:p w14:paraId="1933956A" w14:textId="35EC5DBF" w:rsidR="0083522A" w:rsidRDefault="0083522A" w:rsidP="00803894">
      <w:pPr>
        <w:spacing w:after="0" w:line="240" w:lineRule="auto"/>
        <w:jc w:val="both"/>
        <w:rPr>
          <w:rFonts w:ascii="Verdana" w:hAnsi="Verdana"/>
          <w:sz w:val="20"/>
          <w:szCs w:val="20"/>
        </w:rPr>
      </w:pPr>
      <w:r>
        <w:rPr>
          <w:rFonts w:ascii="Verdana" w:hAnsi="Verdana"/>
          <w:sz w:val="20"/>
          <w:szCs w:val="20"/>
        </w:rPr>
        <w:t xml:space="preserve">[…] </w:t>
      </w:r>
      <w:r w:rsidRPr="0083522A">
        <w:rPr>
          <w:rFonts w:ascii="Verdana" w:hAnsi="Verdana"/>
          <w:sz w:val="20"/>
          <w:szCs w:val="20"/>
        </w:rPr>
        <w:t>además es necesario que dicha vinculación mayoritaria de mujeres en los empleos del nivel directivo de la empresa se haya mantenido como mínimo durante el periodo de un (1) año, contado a partir de la fecha de cierre del proceso de selección.</w:t>
      </w:r>
    </w:p>
    <w:p w14:paraId="5963735F" w14:textId="77777777" w:rsidR="0083522A" w:rsidRDefault="0083522A" w:rsidP="00803894">
      <w:pPr>
        <w:spacing w:after="0" w:line="240" w:lineRule="auto"/>
        <w:jc w:val="both"/>
        <w:rPr>
          <w:rFonts w:ascii="Verdana" w:hAnsi="Verdana"/>
          <w:sz w:val="20"/>
          <w:szCs w:val="20"/>
        </w:rPr>
      </w:pPr>
    </w:p>
    <w:p w14:paraId="65B8033F" w14:textId="15F8EF04" w:rsidR="0083522A" w:rsidRPr="0083522A" w:rsidRDefault="0083522A" w:rsidP="00803894">
      <w:pPr>
        <w:spacing w:after="0" w:line="240" w:lineRule="auto"/>
        <w:jc w:val="both"/>
        <w:rPr>
          <w:rFonts w:ascii="Verdana" w:hAnsi="Verdana"/>
          <w:sz w:val="20"/>
          <w:szCs w:val="20"/>
          <w:lang w:val="es-ES_tradnl"/>
        </w:rPr>
      </w:pPr>
      <w:r w:rsidRPr="0083522A">
        <w:rPr>
          <w:rFonts w:ascii="Verdana" w:hAnsi="Verdana"/>
          <w:sz w:val="20"/>
          <w:szCs w:val="20"/>
          <w:lang w:val="es-ES_tradnl"/>
        </w:rPr>
        <w:t>Asimismo, debe precisarse que la participación mayoritaria de mujeres en el nivel directivo puede ser ejercida por diferentes personas durante el último año, siempre que durante dicho periodo la participación mayoritaria de mujeres se haya mantenido durante cada uno de los meses, aunque se trate de mujeres distintas. En tal sentido, se cumple con la norma, toda vez que la finalidad y alcance es que la titularidad mayoritaria en el nivel directivo por un año sea ejercida por mujeres, a pesar de que cambien las titulares de dichos cargos. En este caso se hace una interpretación del precitado numeral, de acuerdo con lo prescrito en el artículo 28 del Código Civil que dispone: “Las palabras de la ley se entenderán en su sentido natural y obvio, según el uso general de las mismas palabras; pero cuando el legislador las haya definido expresamente para ciertas materias, se les dará en éstas su significado legal”.</w:t>
      </w:r>
    </w:p>
    <w:p w14:paraId="66075100" w14:textId="77777777" w:rsidR="00421F20" w:rsidRDefault="00421F20" w:rsidP="00803894">
      <w:pPr>
        <w:spacing w:after="0" w:line="240" w:lineRule="auto"/>
        <w:jc w:val="both"/>
        <w:rPr>
          <w:rFonts w:ascii="Verdana" w:hAnsi="Verdana"/>
          <w:lang w:val="es-ES"/>
        </w:rPr>
      </w:pPr>
    </w:p>
    <w:p w14:paraId="4C8832F1" w14:textId="0B5C1110" w:rsidR="0083522A" w:rsidRPr="00421F20" w:rsidRDefault="00421F20" w:rsidP="00803894">
      <w:pPr>
        <w:spacing w:after="0" w:line="240" w:lineRule="auto"/>
        <w:jc w:val="both"/>
        <w:rPr>
          <w:rFonts w:ascii="Verdana" w:hAnsi="Verdana"/>
          <w:sz w:val="20"/>
          <w:szCs w:val="20"/>
          <w:lang w:val="es-ES"/>
        </w:rPr>
      </w:pPr>
      <w:r w:rsidRPr="00421F20">
        <w:rPr>
          <w:rFonts w:ascii="Verdana" w:hAnsi="Verdana"/>
          <w:sz w:val="20"/>
          <w:szCs w:val="20"/>
          <w:lang w:val="es-ES"/>
        </w:rPr>
        <w:t>Como medio para la acreditación de la condición en comento, la disposición en cita establece una certificación expedida por el representante legal y el revisor fiscal en la que consten todas las personas que conforman los cargos de nivel directivo del proponente, el número de mujeres y el tiempo de vinculación. Dicho documento además debe relacionar los nombres completos de las personas que integran el nivel directivo y los números de documentos de identidad de cada uno de ellos. Adicionalmente, la norma dispone la mencionada certificación de presentarse acompañada de copia de los respectivos documentos de identidad, copia de los contratos de trabajo o certificación laboral con funciones, así como el certificado de aportes a seguridad social del último año en el que se demuestren los pagos realizados por el empleador, sin embargo, la sola presentación de la certificación con las copias de los documentos de identidad, de los contratos laborales y los certificados de aportes a la seguridad social no confiere automáticamente el acceso a criterios diferenciales.</w:t>
      </w:r>
    </w:p>
    <w:p w14:paraId="3196F471" w14:textId="77777777" w:rsidR="0083522A" w:rsidRDefault="0083522A" w:rsidP="00803894">
      <w:pPr>
        <w:spacing w:after="0" w:line="240" w:lineRule="auto"/>
        <w:jc w:val="both"/>
        <w:rPr>
          <w:rFonts w:ascii="Verdana" w:hAnsi="Verdana"/>
        </w:rPr>
      </w:pPr>
    </w:p>
    <w:p w14:paraId="5DBFA494" w14:textId="206BE610" w:rsidR="00803894" w:rsidRDefault="00803894" w:rsidP="00803894">
      <w:pPr>
        <w:spacing w:after="0" w:line="240" w:lineRule="auto"/>
        <w:jc w:val="both"/>
        <w:rPr>
          <w:rFonts w:ascii="Verdana" w:hAnsi="Verdana"/>
          <w:b/>
          <w:bCs/>
        </w:rPr>
      </w:pPr>
      <w:r w:rsidRPr="00421F20">
        <w:rPr>
          <w:rFonts w:ascii="Verdana" w:hAnsi="Verdana"/>
          <w:b/>
          <w:bCs/>
        </w:rPr>
        <w:t xml:space="preserve">EMPRENDIMIENTOS Y EMPRESAS DE MUJERES – Definición – Empleos del nivel directivo </w:t>
      </w:r>
    </w:p>
    <w:p w14:paraId="41DA380B" w14:textId="77777777" w:rsidR="00421F20" w:rsidRDefault="00421F20" w:rsidP="00803894">
      <w:pPr>
        <w:spacing w:after="0" w:line="240" w:lineRule="auto"/>
        <w:jc w:val="both"/>
        <w:rPr>
          <w:rFonts w:ascii="Verdana" w:hAnsi="Verdana"/>
          <w:b/>
          <w:bCs/>
        </w:rPr>
      </w:pPr>
    </w:p>
    <w:p w14:paraId="2B21BF23" w14:textId="1FB88947" w:rsidR="00421F20" w:rsidRPr="00421F20" w:rsidRDefault="00421F20" w:rsidP="00803894">
      <w:pPr>
        <w:spacing w:after="0" w:line="240" w:lineRule="auto"/>
        <w:jc w:val="both"/>
        <w:rPr>
          <w:rFonts w:ascii="Verdana" w:hAnsi="Verdana"/>
          <w:sz w:val="20"/>
          <w:szCs w:val="20"/>
          <w:lang w:val="es-ES"/>
        </w:rPr>
      </w:pPr>
      <w:r w:rsidRPr="00421F20">
        <w:rPr>
          <w:rFonts w:ascii="Verdana" w:hAnsi="Verdana"/>
          <w:sz w:val="20"/>
          <w:szCs w:val="20"/>
          <w:lang w:val="es-ES"/>
        </w:rPr>
        <w:t>Debe destacarse que, la noción de empleo del nivel directivo establecida en el inciso segundo del numeral 2 del artículo 2.2.1.2.4.2.14 se refiere a aquellos empleos “(…) cuyas funciones están relacionadas con la dirección de áreas misionales de la empresa y la toma de decisiones a nivel estratégico”. En ese orden, resulta claro que la norma no establece el monto de la remuneración como un criterio para determinar si un empleo es o no del nivel directivo, por cuanto solo se refiere a la de manera cualitativa a un tipo de funciones asociadas a estos empleos.</w:t>
      </w:r>
    </w:p>
    <w:p w14:paraId="305C3DE7" w14:textId="77777777" w:rsidR="00803894" w:rsidRDefault="00803894" w:rsidP="00AD7472">
      <w:pPr>
        <w:spacing w:after="0" w:line="240" w:lineRule="auto"/>
        <w:rPr>
          <w:rFonts w:ascii="Verdana" w:eastAsia="Verdana" w:hAnsi="Verdana" w:cs="Verdana"/>
        </w:rPr>
      </w:pPr>
    </w:p>
    <w:p w14:paraId="2C67A8B8" w14:textId="0AA328AD" w:rsidR="00BA72F1" w:rsidRDefault="00C15139" w:rsidP="00AD7472">
      <w:pPr>
        <w:spacing w:after="0" w:line="240" w:lineRule="auto"/>
        <w:rPr>
          <w:rFonts w:ascii="Verdana" w:eastAsia="Verdana" w:hAnsi="Verdana" w:cs="Verdana"/>
        </w:rPr>
      </w:pPr>
      <w:r w:rsidRPr="30821638">
        <w:rPr>
          <w:rFonts w:ascii="Verdana" w:eastAsia="Verdana" w:hAnsi="Verdana" w:cs="Verdana"/>
        </w:rPr>
        <w:t xml:space="preserve">Bogotá D.C., </w:t>
      </w:r>
      <w:r w:rsidR="00BA72F1">
        <w:rPr>
          <w:rFonts w:ascii="Verdana" w:eastAsia="Verdana" w:hAnsi="Verdana" w:cs="Verdana"/>
        </w:rPr>
        <w:t xml:space="preserve">21 </w:t>
      </w:r>
      <w:proofErr w:type="gramStart"/>
      <w:r w:rsidR="00BA72F1">
        <w:rPr>
          <w:rFonts w:ascii="Verdana" w:eastAsia="Verdana" w:hAnsi="Verdana" w:cs="Verdana"/>
        </w:rPr>
        <w:t>Abril</w:t>
      </w:r>
      <w:proofErr w:type="gramEnd"/>
      <w:r w:rsidR="00BA72F1">
        <w:rPr>
          <w:rFonts w:ascii="Verdana" w:eastAsia="Verdana" w:hAnsi="Verdana" w:cs="Verdana"/>
        </w:rPr>
        <w:t xml:space="preserve"> 2026</w:t>
      </w:r>
    </w:p>
    <w:p w14:paraId="4707CA99" w14:textId="07E60205" w:rsidR="00BA72F1" w:rsidRDefault="00BA72F1" w:rsidP="00BA72F1">
      <w:pPr>
        <w:spacing w:after="0" w:line="240" w:lineRule="auto"/>
        <w:ind w:left="708" w:hanging="708"/>
        <w:jc w:val="right"/>
        <w:rPr>
          <w:rFonts w:ascii="Verdana" w:hAnsi="Verdana"/>
        </w:rPr>
      </w:pPr>
      <w:bookmarkStart w:id="1" w:name="_Hlk214366482"/>
      <w:r w:rsidRPr="00BA72F1">
        <w:rPr>
          <w:rFonts w:ascii="Verdana" w:hAnsi="Verdana"/>
        </w:rPr>
        <w:drawing>
          <wp:inline distT="0" distB="0" distL="0" distR="0" wp14:anchorId="1DE8238E" wp14:editId="4C06494C">
            <wp:extent cx="1938282" cy="440086"/>
            <wp:effectExtent l="0" t="0" r="5080" b="0"/>
            <wp:docPr id="2854262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26264" name=""/>
                    <pic:cNvPicPr/>
                  </pic:nvPicPr>
                  <pic:blipFill>
                    <a:blip r:embed="rId11"/>
                    <a:stretch>
                      <a:fillRect/>
                    </a:stretch>
                  </pic:blipFill>
                  <pic:spPr>
                    <a:xfrm>
                      <a:off x="0" y="0"/>
                      <a:ext cx="2133176" cy="484337"/>
                    </a:xfrm>
                    <a:prstGeom prst="rect">
                      <a:avLst/>
                    </a:prstGeom>
                  </pic:spPr>
                </pic:pic>
              </a:graphicData>
            </a:graphic>
          </wp:inline>
        </w:drawing>
      </w:r>
    </w:p>
    <w:p w14:paraId="0A664A93" w14:textId="7A526C0B" w:rsidR="0075395F" w:rsidRPr="00BA72F1" w:rsidRDefault="0075395F" w:rsidP="00BA72F1">
      <w:pPr>
        <w:spacing w:after="0" w:line="240" w:lineRule="auto"/>
        <w:rPr>
          <w:rFonts w:ascii="Verdana" w:hAnsi="Verdana"/>
        </w:rPr>
      </w:pPr>
      <w:r w:rsidRPr="00852B35">
        <w:rPr>
          <w:rFonts w:ascii="Verdana" w:eastAsia="Calibri" w:hAnsi="Verdana" w:cs="Arial"/>
          <w:lang w:eastAsia="es-ES"/>
        </w:rPr>
        <w:t>Señor</w:t>
      </w:r>
      <w:r>
        <w:rPr>
          <w:rFonts w:ascii="Verdana" w:eastAsia="Calibri" w:hAnsi="Verdana" w:cs="Arial"/>
          <w:lang w:eastAsia="es-ES"/>
        </w:rPr>
        <w:t>es</w:t>
      </w:r>
    </w:p>
    <w:p w14:paraId="1147B276" w14:textId="77777777" w:rsidR="0075395F" w:rsidRDefault="0075395F" w:rsidP="0075395F">
      <w:pPr>
        <w:spacing w:after="0" w:line="240" w:lineRule="auto"/>
        <w:jc w:val="both"/>
        <w:rPr>
          <w:rFonts w:ascii="Verdana" w:eastAsia="Calibri" w:hAnsi="Verdana" w:cs="Arial"/>
          <w:b/>
          <w:bCs/>
          <w:lang w:eastAsia="es-ES"/>
        </w:rPr>
      </w:pPr>
      <w:r w:rsidRPr="00780652">
        <w:rPr>
          <w:rFonts w:ascii="Verdana" w:eastAsia="Calibri" w:hAnsi="Verdana" w:cs="Arial"/>
          <w:b/>
          <w:bCs/>
          <w:lang w:eastAsia="es-ES"/>
        </w:rPr>
        <w:t>AMV CONSULTORES</w:t>
      </w:r>
    </w:p>
    <w:p w14:paraId="0696102B" w14:textId="77777777" w:rsidR="0075395F" w:rsidRPr="00780652" w:rsidRDefault="0075395F" w:rsidP="0075395F">
      <w:pPr>
        <w:spacing w:after="0" w:line="240" w:lineRule="auto"/>
        <w:jc w:val="both"/>
        <w:rPr>
          <w:rFonts w:ascii="Verdana" w:hAnsi="Verdana"/>
          <w:b/>
          <w:bCs/>
        </w:rPr>
      </w:pPr>
      <w:hyperlink r:id="rId12" w:history="1">
        <w:r w:rsidRPr="000F3C13">
          <w:rPr>
            <w:rStyle w:val="Hipervnculo"/>
            <w:rFonts w:ascii="Verdana" w:hAnsi="Verdana"/>
            <w:b/>
            <w:bCs/>
          </w:rPr>
          <w:t>gerente.administrativo@amvconsultores.com</w:t>
        </w:r>
      </w:hyperlink>
    </w:p>
    <w:p w14:paraId="45F6F70C" w14:textId="77777777" w:rsidR="0075395F" w:rsidRPr="007C073E" w:rsidRDefault="0075395F" w:rsidP="0075395F">
      <w:pPr>
        <w:spacing w:after="0" w:line="240" w:lineRule="auto"/>
        <w:jc w:val="both"/>
        <w:rPr>
          <w:rFonts w:ascii="Verdana" w:hAnsi="Verdana"/>
        </w:rPr>
      </w:pPr>
      <w:r w:rsidRPr="007C073E">
        <w:rPr>
          <w:rFonts w:ascii="Verdana" w:hAnsi="Verdana"/>
        </w:rPr>
        <w:t xml:space="preserve">Ciudad  </w:t>
      </w:r>
    </w:p>
    <w:p w14:paraId="2E704E65" w14:textId="77777777" w:rsidR="0075395F" w:rsidRPr="007C073E" w:rsidRDefault="0075395F" w:rsidP="0075395F">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5395F" w:rsidRPr="007C073E" w14:paraId="495C04B7" w14:textId="77777777" w:rsidTr="001845C4">
        <w:trPr>
          <w:trHeight w:val="162"/>
        </w:trPr>
        <w:tc>
          <w:tcPr>
            <w:tcW w:w="3119" w:type="dxa"/>
          </w:tcPr>
          <w:p w14:paraId="257C33A9" w14:textId="77777777" w:rsidR="0075395F" w:rsidRPr="007C073E" w:rsidRDefault="0075395F" w:rsidP="001845C4">
            <w:pPr>
              <w:jc w:val="both"/>
              <w:rPr>
                <w:rFonts w:ascii="Verdana" w:eastAsia="Calibri" w:hAnsi="Verdana" w:cs="Arial"/>
                <w:b/>
                <w:bCs/>
                <w:color w:val="7030A0"/>
                <w:lang w:eastAsia="es-ES_tradnl"/>
              </w:rPr>
            </w:pPr>
          </w:p>
        </w:tc>
        <w:tc>
          <w:tcPr>
            <w:tcW w:w="5670" w:type="dxa"/>
          </w:tcPr>
          <w:p w14:paraId="28D6B25D" w14:textId="77777777" w:rsidR="0075395F" w:rsidRPr="007C073E" w:rsidRDefault="0075395F" w:rsidP="001845C4">
            <w:pPr>
              <w:jc w:val="both"/>
              <w:rPr>
                <w:rFonts w:ascii="Verdana" w:eastAsia="Calibri" w:hAnsi="Verdana" w:cs="Arial"/>
                <w:b/>
                <w:bCs/>
                <w:lang w:eastAsia="es-ES"/>
              </w:rPr>
            </w:pPr>
            <w:r w:rsidRPr="007C073E">
              <w:rPr>
                <w:rFonts w:ascii="Verdana" w:eastAsia="Calibri" w:hAnsi="Verdana" w:cs="Arial"/>
                <w:b/>
                <w:bCs/>
                <w:lang w:eastAsia="es-ES"/>
              </w:rPr>
              <w:t>Concepto C-4</w:t>
            </w:r>
            <w:r>
              <w:rPr>
                <w:rFonts w:ascii="Verdana" w:eastAsia="Calibri" w:hAnsi="Verdana" w:cs="Arial"/>
                <w:b/>
                <w:bCs/>
                <w:lang w:eastAsia="es-ES"/>
              </w:rPr>
              <w:t xml:space="preserve">72 de 2026 </w:t>
            </w:r>
          </w:p>
          <w:p w14:paraId="4F8556B4" w14:textId="77777777" w:rsidR="0075395F" w:rsidRPr="007C073E" w:rsidRDefault="0075395F" w:rsidP="001845C4">
            <w:pPr>
              <w:jc w:val="both"/>
              <w:rPr>
                <w:rFonts w:ascii="Verdana" w:eastAsia="Calibri" w:hAnsi="Verdana" w:cs="Arial"/>
                <w:b/>
                <w:bCs/>
                <w:color w:val="7030A0"/>
                <w:lang w:eastAsia="es-ES"/>
              </w:rPr>
            </w:pPr>
          </w:p>
        </w:tc>
      </w:tr>
      <w:tr w:rsidR="0075395F" w:rsidRPr="007C073E" w14:paraId="09609E52" w14:textId="77777777" w:rsidTr="001845C4">
        <w:trPr>
          <w:trHeight w:val="884"/>
        </w:trPr>
        <w:tc>
          <w:tcPr>
            <w:tcW w:w="3119" w:type="dxa"/>
          </w:tcPr>
          <w:p w14:paraId="6A2DCBB3" w14:textId="77777777" w:rsidR="0075395F" w:rsidRPr="007C073E" w:rsidRDefault="0075395F" w:rsidP="001845C4">
            <w:pPr>
              <w:jc w:val="both"/>
              <w:rPr>
                <w:rFonts w:ascii="Verdana" w:eastAsia="Calibri" w:hAnsi="Verdana" w:cs="Arial"/>
                <w:color w:val="000000"/>
                <w:lang w:eastAsia="es-ES_tradnl"/>
              </w:rPr>
            </w:pPr>
            <w:r w:rsidRPr="007C073E">
              <w:rPr>
                <w:rFonts w:ascii="Verdana" w:eastAsia="Calibri" w:hAnsi="Verdana" w:cs="Arial"/>
                <w:b/>
                <w:color w:val="000000"/>
                <w:lang w:eastAsia="es-ES_tradnl"/>
              </w:rPr>
              <w:t>Temas:</w:t>
            </w:r>
            <w:r w:rsidRPr="007C073E">
              <w:rPr>
                <w:rFonts w:ascii="Verdana" w:eastAsia="Calibri" w:hAnsi="Verdana" w:cs="Arial"/>
                <w:color w:val="000000"/>
                <w:lang w:eastAsia="es-ES_tradnl"/>
              </w:rPr>
              <w:t xml:space="preserve">                   </w:t>
            </w:r>
          </w:p>
        </w:tc>
        <w:tc>
          <w:tcPr>
            <w:tcW w:w="5670" w:type="dxa"/>
          </w:tcPr>
          <w:p w14:paraId="79EC8F74" w14:textId="77777777" w:rsidR="0075395F" w:rsidRPr="00066CE5" w:rsidRDefault="0075395F" w:rsidP="001845C4">
            <w:pPr>
              <w:jc w:val="both"/>
              <w:rPr>
                <w:rFonts w:ascii="Verdana" w:hAnsi="Verdana"/>
              </w:rPr>
            </w:pPr>
            <w:r w:rsidRPr="00066CE5">
              <w:rPr>
                <w:rFonts w:ascii="Verdana" w:eastAsia="Calibri" w:hAnsi="Verdana" w:cs="Arial"/>
                <w:lang w:eastAsia="es-ES_tradnl"/>
              </w:rPr>
              <w:t xml:space="preserve">LEY </w:t>
            </w:r>
            <w:r w:rsidRPr="00066CE5">
              <w:rPr>
                <w:rFonts w:ascii="Verdana" w:hAnsi="Verdana"/>
              </w:rPr>
              <w:t xml:space="preserve">DE EMPRENDIMIENTO – Ley 2069 de 2020 - Finalidad / LEY DE EMPRENDIMIENTO – Ley 2069 de 2020 – Artículo 32 – Criterios diferenciales – Emprendimientos y empresas de mujeres – Decreto 1860 de 2021 / EMPRENDIMIENTOS Y EMPRESAS DE MUJERES – Definición - Artículo 2.2.1.2.4.2.14 del Decreto 1082 de 2015 – Numeral 2 – Acreditación – / EMPRENDIMIENTOS Y EMPRESAS DE MUJERES – Definición – Empleos del nivel directivo </w:t>
            </w:r>
          </w:p>
          <w:p w14:paraId="034857E5" w14:textId="77777777" w:rsidR="0075395F" w:rsidRPr="007C073E" w:rsidRDefault="0075395F" w:rsidP="001845C4">
            <w:pPr>
              <w:jc w:val="both"/>
              <w:textAlignment w:val="baseline"/>
              <w:rPr>
                <w:rFonts w:ascii="Verdana" w:hAnsi="Verdana" w:cs="Arial"/>
                <w:color w:val="000000" w:themeColor="text1"/>
              </w:rPr>
            </w:pPr>
          </w:p>
        </w:tc>
      </w:tr>
      <w:tr w:rsidR="0075395F" w:rsidRPr="007C073E" w14:paraId="67D36A93" w14:textId="77777777" w:rsidTr="001845C4">
        <w:tc>
          <w:tcPr>
            <w:tcW w:w="3119" w:type="dxa"/>
          </w:tcPr>
          <w:p w14:paraId="5AA6771F" w14:textId="77777777" w:rsidR="0075395F" w:rsidRPr="007C073E" w:rsidRDefault="0075395F" w:rsidP="001845C4">
            <w:pPr>
              <w:jc w:val="both"/>
              <w:rPr>
                <w:rFonts w:ascii="Verdana" w:eastAsia="Calibri" w:hAnsi="Verdana" w:cs="Arial"/>
                <w:b/>
                <w:lang w:eastAsia="es-ES_tradnl"/>
              </w:rPr>
            </w:pPr>
            <w:r w:rsidRPr="007C073E">
              <w:rPr>
                <w:rFonts w:ascii="Verdana" w:eastAsia="Calibri" w:hAnsi="Verdana" w:cs="Arial"/>
                <w:b/>
                <w:lang w:eastAsia="es-ES_tradnl"/>
              </w:rPr>
              <w:t>Radicación:</w:t>
            </w:r>
            <w:r w:rsidRPr="007C073E">
              <w:rPr>
                <w:rFonts w:ascii="Verdana" w:eastAsia="Calibri" w:hAnsi="Verdana" w:cs="Arial"/>
                <w:lang w:eastAsia="es-ES_tradnl"/>
              </w:rPr>
              <w:t xml:space="preserve">               </w:t>
            </w:r>
          </w:p>
        </w:tc>
        <w:tc>
          <w:tcPr>
            <w:tcW w:w="5670" w:type="dxa"/>
          </w:tcPr>
          <w:p w14:paraId="3F34CE19" w14:textId="77777777" w:rsidR="0075395F" w:rsidRPr="007C073E" w:rsidRDefault="0075395F" w:rsidP="001845C4">
            <w:pPr>
              <w:jc w:val="both"/>
              <w:rPr>
                <w:rFonts w:ascii="Verdana" w:eastAsia="Calibri" w:hAnsi="Verdana" w:cs="Arial"/>
                <w:lang w:eastAsia="es-ES_tradnl"/>
              </w:rPr>
            </w:pPr>
            <w:r w:rsidRPr="007C073E">
              <w:rPr>
                <w:rFonts w:ascii="Verdana" w:eastAsia="Calibri" w:hAnsi="Verdana" w:cs="Arial"/>
                <w:lang w:eastAsia="es-ES_tradnl"/>
              </w:rPr>
              <w:t xml:space="preserve">Respuesta a consulta con radicado </w:t>
            </w:r>
            <w:r w:rsidRPr="00780652">
              <w:rPr>
                <w:rFonts w:ascii="Verdana" w:eastAsia="Calibri" w:hAnsi="Verdana" w:cs="Arial"/>
                <w:lang w:eastAsia="es-ES_tradnl"/>
              </w:rPr>
              <w:t>1_2026_03_24_004036</w:t>
            </w:r>
            <w:r>
              <w:rPr>
                <w:rFonts w:ascii="Verdana" w:eastAsia="Calibri" w:hAnsi="Verdana" w:cs="Arial"/>
                <w:lang w:eastAsia="es-ES_tradnl"/>
              </w:rPr>
              <w:t xml:space="preserve"> y </w:t>
            </w:r>
            <w:r w:rsidRPr="00780652">
              <w:rPr>
                <w:rFonts w:ascii="Verdana" w:eastAsia="Calibri" w:hAnsi="Verdana" w:cs="Arial"/>
                <w:lang w:eastAsia="es-ES_tradnl"/>
              </w:rPr>
              <w:t xml:space="preserve">1_2026_03_24_004037 </w:t>
            </w:r>
            <w:r w:rsidRPr="00262F06">
              <w:rPr>
                <w:rFonts w:ascii="Verdana" w:hAnsi="Verdana"/>
                <w:color w:val="000000"/>
              </w:rPr>
              <w:t>(Acumulados)</w:t>
            </w:r>
          </w:p>
        </w:tc>
      </w:tr>
    </w:tbl>
    <w:p w14:paraId="34AC6CE8" w14:textId="77777777" w:rsidR="0075395F" w:rsidRPr="007C073E" w:rsidRDefault="0075395F" w:rsidP="0075395F">
      <w:pPr>
        <w:spacing w:after="0" w:line="240" w:lineRule="auto"/>
        <w:jc w:val="both"/>
        <w:rPr>
          <w:rFonts w:ascii="Verdana" w:eastAsia="Calibri" w:hAnsi="Verdana" w:cs="Arial"/>
          <w:lang w:eastAsia="es-ES_tradnl"/>
        </w:rPr>
      </w:pPr>
    </w:p>
    <w:p w14:paraId="55DAE283" w14:textId="77777777" w:rsidR="0075395F" w:rsidRPr="005644FE" w:rsidRDefault="0075395F" w:rsidP="0075395F">
      <w:pPr>
        <w:spacing w:after="0" w:line="276" w:lineRule="auto"/>
        <w:jc w:val="both"/>
        <w:rPr>
          <w:rFonts w:ascii="Verdana" w:eastAsia="Calibri" w:hAnsi="Verdana" w:cs="Arial"/>
          <w:lang w:eastAsia="es-ES"/>
        </w:rPr>
      </w:pPr>
      <w:r>
        <w:rPr>
          <w:rFonts w:ascii="Verdana" w:eastAsia="Calibri" w:hAnsi="Verdana" w:cs="Arial"/>
          <w:lang w:eastAsia="es-ES"/>
        </w:rPr>
        <w:t xml:space="preserve">Estimados señores: </w:t>
      </w:r>
    </w:p>
    <w:p w14:paraId="49309A73" w14:textId="77777777" w:rsidR="0075395F" w:rsidRPr="00E02524" w:rsidRDefault="0075395F" w:rsidP="0075395F">
      <w:pPr>
        <w:spacing w:after="0" w:line="276" w:lineRule="auto"/>
        <w:jc w:val="both"/>
        <w:rPr>
          <w:rFonts w:ascii="Verdana" w:hAnsi="Verdana"/>
          <w:lang w:val="es-MX"/>
        </w:rPr>
      </w:pPr>
    </w:p>
    <w:p w14:paraId="68A205F7" w14:textId="3635D87C" w:rsidR="0075395F" w:rsidRPr="00370B15" w:rsidRDefault="0075395F" w:rsidP="000F3C13">
      <w:pPr>
        <w:spacing w:after="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370B15">
        <w:rPr>
          <w:rFonts w:ascii="Verdana" w:hAnsi="Verdana"/>
        </w:rPr>
        <w:t xml:space="preserve">por los artículos 3, numeral 5º, y 11, numeral 8º, del Decreto Ley 4170 de 2011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370B15">
        <w:rPr>
          <w:rFonts w:ascii="Verdana" w:hAnsi="Verdana"/>
        </w:rPr>
        <w:t>N°</w:t>
      </w:r>
      <w:proofErr w:type="spellEnd"/>
      <w:r w:rsidRPr="00370B15">
        <w:rPr>
          <w:rFonts w:ascii="Verdana" w:hAnsi="Verdana"/>
        </w:rPr>
        <w:t xml:space="preserve"> 469 del 2025 </w:t>
      </w:r>
      <w:r w:rsidRPr="00E02524">
        <w:rPr>
          <w:rFonts w:ascii="Verdana" w:hAnsi="Verdana"/>
        </w:rPr>
        <w:t xml:space="preserve">expedida por esta Agencia, </w:t>
      </w:r>
      <w:r w:rsidRPr="00370B15">
        <w:rPr>
          <w:rFonts w:ascii="Verdana" w:hAnsi="Verdana"/>
        </w:rPr>
        <w:t>responde su solicitud de consulta, la cual fue trasladada por el Departamento Administrativo de la Función Pública el 20 de marzo de 2026 mediante radicado 20265390254771, la cual manifiesta lo siguiente:</w:t>
      </w:r>
    </w:p>
    <w:p w14:paraId="49F79727" w14:textId="77777777" w:rsidR="000F3C13" w:rsidRPr="00370B15" w:rsidRDefault="000F3C13" w:rsidP="00AD7472">
      <w:pPr>
        <w:spacing w:after="0" w:line="276" w:lineRule="auto"/>
        <w:jc w:val="both"/>
        <w:rPr>
          <w:rFonts w:ascii="Verdana" w:hAnsi="Verdana"/>
        </w:rPr>
      </w:pPr>
    </w:p>
    <w:p w14:paraId="2ACBCCEB" w14:textId="77777777" w:rsidR="0075395F" w:rsidRDefault="0075395F" w:rsidP="0075395F">
      <w:pPr>
        <w:spacing w:after="0" w:line="276" w:lineRule="auto"/>
        <w:jc w:val="both"/>
        <w:rPr>
          <w:rFonts w:ascii="Verdana" w:hAnsi="Verdana"/>
        </w:rPr>
      </w:pPr>
      <w:r w:rsidRPr="00E02524">
        <w:rPr>
          <w:rFonts w:ascii="Verdana" w:hAnsi="Verdana"/>
        </w:rPr>
        <w:t xml:space="preserve">PETICIÓN REALIZADA </w:t>
      </w:r>
    </w:p>
    <w:p w14:paraId="67811455" w14:textId="77777777" w:rsidR="0075395F" w:rsidRPr="008E5B36" w:rsidRDefault="0075395F" w:rsidP="00AD7472">
      <w:pPr>
        <w:spacing w:after="0" w:line="276" w:lineRule="auto"/>
        <w:jc w:val="both"/>
        <w:rPr>
          <w:rFonts w:ascii="Verdana" w:hAnsi="Verdana"/>
        </w:rPr>
      </w:pPr>
    </w:p>
    <w:p w14:paraId="3E9A9693" w14:textId="3E0DF1D8" w:rsidR="0075395F" w:rsidRDefault="0075395F" w:rsidP="004776F2">
      <w:pPr>
        <w:spacing w:after="0" w:line="240" w:lineRule="auto"/>
        <w:ind w:left="709" w:right="709"/>
        <w:jc w:val="both"/>
        <w:rPr>
          <w:rFonts w:ascii="Verdana" w:hAnsi="Verdana"/>
          <w:sz w:val="20"/>
          <w:szCs w:val="20"/>
        </w:rPr>
      </w:pPr>
      <w:r>
        <w:rPr>
          <w:rFonts w:ascii="Verdana" w:hAnsi="Verdana"/>
          <w:sz w:val="20"/>
          <w:szCs w:val="20"/>
        </w:rPr>
        <w:t xml:space="preserve">“(…) </w:t>
      </w:r>
      <w:r w:rsidRPr="008D5A4C">
        <w:rPr>
          <w:rFonts w:ascii="Verdana" w:hAnsi="Verdana"/>
          <w:sz w:val="20"/>
          <w:szCs w:val="20"/>
        </w:rPr>
        <w:t xml:space="preserve">Teniendo en cuenta lo establecido en el “ARTÍCULO 2.2.1.2.4.2.14. Definición de emprendimientos y empresas de mujeres” del Decreto 1082 de 2015, el cual dice que: </w:t>
      </w:r>
    </w:p>
    <w:p w14:paraId="2D5E47B0" w14:textId="77777777" w:rsidR="00BA72F1" w:rsidRDefault="00BA72F1" w:rsidP="004776F2">
      <w:pPr>
        <w:spacing w:after="0" w:line="240" w:lineRule="auto"/>
        <w:ind w:left="709" w:right="709"/>
        <w:jc w:val="both"/>
        <w:rPr>
          <w:rFonts w:ascii="Verdana" w:hAnsi="Verdana"/>
          <w:sz w:val="20"/>
          <w:szCs w:val="20"/>
        </w:rPr>
      </w:pPr>
    </w:p>
    <w:p w14:paraId="4B8F4A56" w14:textId="77777777" w:rsidR="0075395F" w:rsidRDefault="0075395F" w:rsidP="00AD7472">
      <w:pPr>
        <w:spacing w:after="0" w:line="240" w:lineRule="auto"/>
        <w:ind w:left="709" w:right="709"/>
        <w:jc w:val="both"/>
        <w:rPr>
          <w:rFonts w:ascii="Verdana" w:hAnsi="Verdana"/>
          <w:sz w:val="20"/>
          <w:szCs w:val="20"/>
        </w:rPr>
      </w:pPr>
      <w:r w:rsidRPr="008D5A4C">
        <w:rPr>
          <w:rFonts w:ascii="Verdana" w:hAnsi="Verdana"/>
          <w:sz w:val="20"/>
          <w:szCs w:val="20"/>
        </w:rPr>
        <w:t xml:space="preserve">“(...) se entenderán como emprendimientos y empresas de mujeres aquellas que cumplan con alguna de las siguientes condiciones: </w:t>
      </w:r>
    </w:p>
    <w:p w14:paraId="5323A347" w14:textId="77777777" w:rsidR="0075395F" w:rsidRDefault="0075395F" w:rsidP="00AD7472">
      <w:pPr>
        <w:spacing w:after="0" w:line="240" w:lineRule="auto"/>
        <w:ind w:left="709" w:right="709"/>
        <w:jc w:val="both"/>
        <w:rPr>
          <w:rFonts w:ascii="Verdana" w:hAnsi="Verdana"/>
          <w:sz w:val="20"/>
          <w:szCs w:val="20"/>
        </w:rPr>
      </w:pPr>
    </w:p>
    <w:p w14:paraId="193BB310" w14:textId="77777777" w:rsidR="0075395F" w:rsidRDefault="0075395F" w:rsidP="00AD7472">
      <w:pPr>
        <w:spacing w:after="0" w:line="240" w:lineRule="auto"/>
        <w:ind w:left="709" w:right="709"/>
        <w:jc w:val="both"/>
        <w:rPr>
          <w:rFonts w:ascii="Verdana" w:hAnsi="Verdana"/>
          <w:sz w:val="20"/>
          <w:szCs w:val="20"/>
        </w:rPr>
      </w:pPr>
      <w:r w:rsidRPr="008D5A4C">
        <w:rPr>
          <w:rFonts w:ascii="Verdana" w:hAnsi="Verdana"/>
          <w:sz w:val="20"/>
          <w:szCs w:val="20"/>
        </w:rPr>
        <w:t xml:space="preserve">(...) 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(subrayado fuera de texto) </w:t>
      </w:r>
    </w:p>
    <w:p w14:paraId="22511F3E" w14:textId="77777777" w:rsidR="0075395F" w:rsidRDefault="0075395F" w:rsidP="00AD7472">
      <w:pPr>
        <w:spacing w:after="0" w:line="240" w:lineRule="auto"/>
        <w:ind w:left="709" w:right="709"/>
        <w:jc w:val="both"/>
        <w:rPr>
          <w:rFonts w:ascii="Verdana" w:hAnsi="Verdana"/>
          <w:sz w:val="20"/>
          <w:szCs w:val="20"/>
        </w:rPr>
      </w:pPr>
    </w:p>
    <w:p w14:paraId="1D284A5E" w14:textId="77777777" w:rsidR="0075395F" w:rsidRDefault="0075395F" w:rsidP="00AD7472">
      <w:pPr>
        <w:spacing w:after="0" w:line="240" w:lineRule="auto"/>
        <w:ind w:left="709" w:right="709"/>
        <w:jc w:val="both"/>
        <w:rPr>
          <w:rFonts w:ascii="Verdana" w:hAnsi="Verdana"/>
          <w:sz w:val="20"/>
          <w:szCs w:val="20"/>
        </w:rPr>
      </w:pPr>
      <w:r w:rsidRPr="008D5A4C">
        <w:rPr>
          <w:rFonts w:ascii="Verdana" w:hAnsi="Verdana"/>
          <w:sz w:val="20"/>
          <w:szCs w:val="20"/>
        </w:rPr>
        <w:t xml:space="preserve">1. Entiendo qué, en caso de que una de las mujeres no siga ocupando uno de los cargos directivos de que trata el Decreto hasta un momento dado y ésta sea reemplazada inmediatamente por otra mujer, la persona jurídica estaría garantizando la participación de mujeres en cargos directivos en el mismo porcentaje siempre y cuando se demuestre la vinculación laboral, que entre ambas mujeres en el cargo directivo se haya tenido durante al menos “el último año anterior a la fecha de cierre del proceso de selección”, ¿es correcto mi entendimiento? </w:t>
      </w:r>
    </w:p>
    <w:p w14:paraId="2DB9BE82" w14:textId="77777777" w:rsidR="0075395F" w:rsidRDefault="0075395F" w:rsidP="00AD7472">
      <w:pPr>
        <w:spacing w:after="0" w:line="240" w:lineRule="auto"/>
        <w:ind w:left="709" w:right="709"/>
        <w:jc w:val="both"/>
        <w:rPr>
          <w:rFonts w:ascii="Verdana" w:hAnsi="Verdana"/>
          <w:sz w:val="20"/>
          <w:szCs w:val="20"/>
        </w:rPr>
      </w:pPr>
    </w:p>
    <w:p w14:paraId="49CE4A35" w14:textId="77777777" w:rsidR="0075395F" w:rsidRDefault="0075395F" w:rsidP="00AD7472">
      <w:pPr>
        <w:spacing w:after="0" w:line="240" w:lineRule="auto"/>
        <w:ind w:left="709" w:right="709"/>
        <w:jc w:val="both"/>
        <w:rPr>
          <w:rFonts w:ascii="Verdana" w:hAnsi="Verdana"/>
          <w:sz w:val="20"/>
          <w:szCs w:val="20"/>
        </w:rPr>
      </w:pPr>
      <w:r w:rsidRPr="008D5A4C">
        <w:rPr>
          <w:rFonts w:ascii="Verdana" w:hAnsi="Verdana"/>
          <w:sz w:val="20"/>
          <w:szCs w:val="20"/>
        </w:rPr>
        <w:t xml:space="preserve">2. Así mismo, en el caso en que una de las mujeres no siga ocupando uno de los cargos directivos de que trata el Decreto y otra mujer entre a ocupar otro cargo directivo o un cargo del mismo nivel, de forma que la cantidad y porcentaje de mujeres en cargos directivos o del mismo nivel no disminuya en ningún momento durante al menos el último año anterior a la fecha de cierre del proceso de selección, entiendo que la persona jurídica estaría garantizando la participación de mujeres de que trata el mencionado artículo, ¿es correcto mi entendimiento? </w:t>
      </w:r>
    </w:p>
    <w:p w14:paraId="0A01A9F3" w14:textId="77777777" w:rsidR="0075395F" w:rsidRDefault="0075395F" w:rsidP="00AD7472">
      <w:pPr>
        <w:spacing w:after="0" w:line="240" w:lineRule="auto"/>
        <w:ind w:left="709" w:right="709"/>
        <w:jc w:val="both"/>
        <w:rPr>
          <w:rFonts w:ascii="Verdana" w:hAnsi="Verdana"/>
          <w:sz w:val="20"/>
          <w:szCs w:val="20"/>
        </w:rPr>
      </w:pPr>
    </w:p>
    <w:p w14:paraId="7CE188D2" w14:textId="77777777" w:rsidR="0075395F" w:rsidRPr="00D062B3" w:rsidRDefault="0075395F" w:rsidP="00AD7472">
      <w:pPr>
        <w:spacing w:after="0" w:line="240" w:lineRule="auto"/>
        <w:ind w:left="709" w:right="709"/>
        <w:jc w:val="both"/>
        <w:rPr>
          <w:rFonts w:ascii="Verdana" w:hAnsi="Verdana"/>
          <w:sz w:val="20"/>
          <w:szCs w:val="20"/>
        </w:rPr>
      </w:pPr>
      <w:r w:rsidRPr="008D5A4C">
        <w:rPr>
          <w:rFonts w:ascii="Verdana" w:hAnsi="Verdana"/>
          <w:sz w:val="20"/>
          <w:szCs w:val="20"/>
        </w:rPr>
        <w:t xml:space="preserve">3. En caso de que las respuestas anteriores o alguna de ellas sea negativa, para el caso en cuestión ¿cuál es la garantía que tiene la persona jurídica para lograr el puntaje otorgado en los procesos de selección de contratación pública por el hecho de mantener un cargo directivo cubierto por mujeres? ¿qué alternativa existe para la persona jurídica para lograr el puntaje en caso de renuncia de la mujer y cambio de la mujer en el cargo? </w:t>
      </w:r>
      <w:r w:rsidRPr="00D062B3">
        <w:rPr>
          <w:rFonts w:ascii="Verdana" w:hAnsi="Verdana"/>
          <w:sz w:val="20"/>
          <w:szCs w:val="20"/>
        </w:rPr>
        <w:t>(…)”.</w:t>
      </w:r>
    </w:p>
    <w:p w14:paraId="734ACD4F" w14:textId="77777777" w:rsidR="0075395F" w:rsidRPr="00AD7472" w:rsidRDefault="0075395F" w:rsidP="00AD7472">
      <w:pPr>
        <w:spacing w:after="0" w:line="276" w:lineRule="auto"/>
        <w:ind w:left="567" w:right="758"/>
        <w:jc w:val="both"/>
        <w:rPr>
          <w:rFonts w:ascii="Verdana" w:hAnsi="Verdana"/>
        </w:rPr>
      </w:pPr>
    </w:p>
    <w:p w14:paraId="17B334A1" w14:textId="77777777" w:rsidR="0075395F" w:rsidRPr="00370B15" w:rsidRDefault="0075395F" w:rsidP="0075395F">
      <w:pPr>
        <w:spacing w:after="120" w:line="276" w:lineRule="auto"/>
        <w:ind w:firstLine="709"/>
        <w:jc w:val="both"/>
        <w:rPr>
          <w:rFonts w:ascii="Verdana" w:hAnsi="Verdana"/>
        </w:rPr>
      </w:pPr>
      <w:r w:rsidRPr="00370B15">
        <w:rPr>
          <w:rFonts w:ascii="Verdana" w:hAnsi="Verdana"/>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0F6D1BD" w14:textId="77777777" w:rsidR="0075395F" w:rsidRPr="007C39E5" w:rsidRDefault="0075395F" w:rsidP="00AD7472">
      <w:pPr>
        <w:spacing w:after="0" w:line="276" w:lineRule="auto"/>
        <w:ind w:firstLine="709"/>
        <w:jc w:val="both"/>
        <w:rPr>
          <w:rFonts w:ascii="Verdana" w:hAnsi="Verdana"/>
        </w:rPr>
      </w:pPr>
      <w:r w:rsidRPr="007C39E5">
        <w:rPr>
          <w:rFonts w:ascii="Verdana" w:hAnsi="Verdana"/>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  </w:t>
      </w:r>
    </w:p>
    <w:p w14:paraId="27D923EA" w14:textId="77777777" w:rsidR="0075395F" w:rsidRPr="007C39E5" w:rsidRDefault="0075395F" w:rsidP="00AD7472">
      <w:pPr>
        <w:spacing w:after="0" w:line="276" w:lineRule="auto"/>
        <w:ind w:firstLine="709"/>
        <w:jc w:val="both"/>
        <w:rPr>
          <w:rFonts w:ascii="Verdana" w:hAnsi="Verdana"/>
        </w:rPr>
      </w:pPr>
    </w:p>
    <w:p w14:paraId="5043A332" w14:textId="77777777" w:rsidR="0075395F" w:rsidRPr="007C39E5" w:rsidRDefault="0075395F" w:rsidP="007539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C39E5">
        <w:rPr>
          <w:rFonts w:ascii="Verdana" w:eastAsia="Century Gothic" w:hAnsi="Verdana" w:cs="Century Gothic"/>
          <w:b/>
          <w:bCs/>
        </w:rPr>
        <w:t>Problema planteado:</w:t>
      </w:r>
    </w:p>
    <w:p w14:paraId="4DD8912D" w14:textId="77777777" w:rsidR="0075395F" w:rsidRPr="007C39E5" w:rsidRDefault="0075395F" w:rsidP="00AD747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B29907E" w14:textId="14F0EF0D" w:rsidR="0075395F" w:rsidRPr="00BA72F1" w:rsidRDefault="0075395F" w:rsidP="00BA72F1">
      <w:pPr>
        <w:spacing w:after="120" w:line="276" w:lineRule="auto"/>
        <w:jc w:val="both"/>
        <w:rPr>
          <w:rFonts w:ascii="Verdana" w:hAnsi="Verdana"/>
        </w:rPr>
      </w:pPr>
      <w:r w:rsidRPr="007C39E5">
        <w:rPr>
          <w:rFonts w:ascii="Verdana" w:hAnsi="Verdana"/>
        </w:rPr>
        <w:t xml:space="preserve">De acuerdo con el contenido de su solicitud, esta Agencia resolverá el siguiente problema jurídico: </w:t>
      </w:r>
      <w:proofErr w:type="gramStart"/>
      <w:r w:rsidRPr="007C39E5">
        <w:rPr>
          <w:rFonts w:ascii="Verdana" w:hAnsi="Verdana"/>
        </w:rPr>
        <w:t xml:space="preserve">¿Cuál es el alcance </w:t>
      </w:r>
      <w:r>
        <w:rPr>
          <w:rFonts w:ascii="Verdana" w:hAnsi="Verdana"/>
        </w:rPr>
        <w:t xml:space="preserve">del artículo </w:t>
      </w:r>
      <w:r w:rsidRPr="007C39E5">
        <w:rPr>
          <w:rFonts w:ascii="Verdana" w:hAnsi="Verdana"/>
        </w:rPr>
        <w:t>2.</w:t>
      </w:r>
      <w:proofErr w:type="gramEnd"/>
      <w:r w:rsidRPr="007C39E5">
        <w:rPr>
          <w:rFonts w:ascii="Verdana" w:hAnsi="Verdana"/>
        </w:rPr>
        <w:t>2.1.2.4.2.14</w:t>
      </w:r>
      <w:r w:rsidR="00B9197A">
        <w:rPr>
          <w:rFonts w:ascii="Verdana" w:hAnsi="Verdana"/>
        </w:rPr>
        <w:t>,</w:t>
      </w:r>
      <w:r w:rsidRPr="007C39E5">
        <w:rPr>
          <w:rFonts w:ascii="Verdana" w:hAnsi="Verdana"/>
        </w:rPr>
        <w:t xml:space="preserve"> </w:t>
      </w:r>
      <w:r>
        <w:rPr>
          <w:rFonts w:ascii="Verdana" w:hAnsi="Verdana"/>
        </w:rPr>
        <w:t>numeral 2</w:t>
      </w:r>
      <w:r w:rsidR="00B9197A">
        <w:rPr>
          <w:rFonts w:ascii="Verdana" w:hAnsi="Verdana"/>
        </w:rPr>
        <w:t xml:space="preserve">, </w:t>
      </w:r>
      <w:r w:rsidRPr="007C39E5">
        <w:rPr>
          <w:rFonts w:ascii="Verdana" w:hAnsi="Verdana"/>
        </w:rPr>
        <w:t>del Decreto 1082 de 2015 en relación con el emprendimiento y empresas de mujeres?</w:t>
      </w:r>
      <w:r w:rsidR="00B9197A">
        <w:rPr>
          <w:rFonts w:ascii="Verdana" w:hAnsi="Verdana"/>
        </w:rPr>
        <w:t>, particularmente, ¿es posible acreditar el cumplimiento del supuesto de hecho consagrado en dicha disposición aun cuando los cargos directivos han sido ejercidos por diferentes mujeres durante el año anterior al cierre</w:t>
      </w:r>
      <w:r w:rsidRPr="007C39E5">
        <w:rPr>
          <w:rFonts w:ascii="Verdana" w:hAnsi="Verdana"/>
        </w:rPr>
        <w:t>?</w:t>
      </w:r>
      <w:r w:rsidRPr="000E0103">
        <w:rPr>
          <w:rFonts w:ascii="Verdana" w:hAnsi="Verdana"/>
        </w:rPr>
        <w:t xml:space="preserve"> </w:t>
      </w:r>
    </w:p>
    <w:p w14:paraId="5498E480" w14:textId="77777777" w:rsidR="0075395F" w:rsidRDefault="0075395F" w:rsidP="0075395F">
      <w:pPr>
        <w:spacing w:after="0" w:line="276" w:lineRule="auto"/>
        <w:jc w:val="both"/>
        <w:rPr>
          <w:rFonts w:ascii="Verdana" w:eastAsia="Century Gothic" w:hAnsi="Verdana" w:cs="Century Gothic"/>
          <w:b/>
          <w:bCs/>
        </w:rPr>
      </w:pPr>
      <w:r>
        <w:rPr>
          <w:rFonts w:ascii="Verdana" w:eastAsia="Century Gothic" w:hAnsi="Verdana" w:cs="Century Gothic"/>
          <w:b/>
          <w:bCs/>
        </w:rPr>
        <w:t xml:space="preserve">2. </w:t>
      </w:r>
      <w:r w:rsidRPr="006B2A71">
        <w:rPr>
          <w:rFonts w:ascii="Verdana" w:eastAsia="Century Gothic" w:hAnsi="Verdana" w:cs="Century Gothic"/>
          <w:b/>
          <w:bCs/>
        </w:rPr>
        <w:t>Respuesta:</w:t>
      </w:r>
    </w:p>
    <w:p w14:paraId="0882DB38" w14:textId="77777777" w:rsidR="0075395F" w:rsidRPr="006B2A71" w:rsidRDefault="0075395F" w:rsidP="0075395F">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75395F" w:rsidRPr="005644FE" w14:paraId="3B1BCE42" w14:textId="77777777" w:rsidTr="001845C4">
        <w:tc>
          <w:tcPr>
            <w:tcW w:w="8828" w:type="dxa"/>
          </w:tcPr>
          <w:p w14:paraId="5391B488" w14:textId="4207D93D" w:rsidR="00E541FB" w:rsidRPr="00AD7472" w:rsidRDefault="00E541FB" w:rsidP="00E541FB">
            <w:pPr>
              <w:spacing w:after="120" w:line="276" w:lineRule="auto"/>
              <w:jc w:val="both"/>
              <w:rPr>
                <w:rFonts w:ascii="Verdana" w:eastAsia="Calibri" w:hAnsi="Verdana" w:cs="Arial"/>
                <w:bCs/>
                <w:lang w:val="es-ES"/>
              </w:rPr>
            </w:pPr>
            <w:r w:rsidRPr="00AD7472">
              <w:rPr>
                <w:rFonts w:ascii="Verdana" w:eastAsia="Calibri" w:hAnsi="Verdana" w:cs="Arial"/>
                <w:bCs/>
                <w:lang w:val="es-ES"/>
              </w:rPr>
              <w:t xml:space="preserve">De acuerdo con lo establecido en </w:t>
            </w:r>
            <w:r w:rsidRPr="00AD7472">
              <w:rPr>
                <w:rFonts w:ascii="Verdana" w:eastAsia="Calibri" w:hAnsi="Verdana" w:cs="Arial"/>
                <w:bCs/>
              </w:rPr>
              <w:t>el numeral 2 del mencionado artículo 2.2.1.2.4.2.14 del Decreto 1082 de 2015</w:t>
            </w:r>
            <w:r w:rsidRPr="00AD7472">
              <w:rPr>
                <w:rFonts w:ascii="Verdana" w:eastAsia="Calibri" w:hAnsi="Verdana" w:cs="Arial"/>
                <w:bCs/>
                <w:lang w:val="es-ES"/>
              </w:rPr>
              <w:t>, una sociedad podrá ser considerada como un emprendimiento o empresa de mujeres cuando más del</w:t>
            </w:r>
            <w:r w:rsidR="00406DA6">
              <w:rPr>
                <w:rFonts w:ascii="Verdana" w:eastAsia="Calibri" w:hAnsi="Verdana" w:cs="Arial"/>
                <w:bCs/>
                <w:lang w:val="es-ES"/>
              </w:rPr>
              <w:t xml:space="preserve"> cincuenta por ciento</w:t>
            </w:r>
            <w:r w:rsidRPr="00AD7472">
              <w:rPr>
                <w:rFonts w:ascii="Verdana" w:eastAsia="Calibri" w:hAnsi="Verdana" w:cs="Arial"/>
                <w:bCs/>
                <w:lang w:val="es-ES"/>
              </w:rPr>
              <w:t xml:space="preserve"> </w:t>
            </w:r>
            <w:r w:rsidR="00406DA6">
              <w:rPr>
                <w:rFonts w:ascii="Verdana" w:eastAsia="Calibri" w:hAnsi="Verdana" w:cs="Arial"/>
                <w:bCs/>
                <w:lang w:val="es-ES"/>
              </w:rPr>
              <w:t>(</w:t>
            </w:r>
            <w:r w:rsidRPr="00AD7472">
              <w:rPr>
                <w:rFonts w:ascii="Verdana" w:eastAsia="Calibri" w:hAnsi="Verdana" w:cs="Arial"/>
                <w:bCs/>
                <w:lang w:val="es-ES"/>
              </w:rPr>
              <w:t>50%</w:t>
            </w:r>
            <w:r w:rsidR="00406DA6">
              <w:rPr>
                <w:rFonts w:ascii="Verdana" w:eastAsia="Calibri" w:hAnsi="Verdana" w:cs="Arial"/>
                <w:bCs/>
                <w:lang w:val="es-ES"/>
              </w:rPr>
              <w:t>)</w:t>
            </w:r>
            <w:r w:rsidRPr="00AD7472">
              <w:rPr>
                <w:rFonts w:ascii="Verdana" w:eastAsia="Calibri" w:hAnsi="Verdana" w:cs="Arial"/>
                <w:bCs/>
                <w:lang w:val="es-ES"/>
              </w:rPr>
              <w:t xml:space="preserve"> de los empleos del nivel directivo sean ejercidos por mujeres. Sin embargo, el supuesto de hecho de la norma transcrita, adicionalmente, exige que la titularidad de tal participación en el nivel directivo ocurra, por lo menos, durante el año anterior a la fecha de cierre del proceso de selección. </w:t>
            </w:r>
          </w:p>
          <w:p w14:paraId="17C7B5BA" w14:textId="4003B42C" w:rsidR="00E541FB" w:rsidRPr="004776F2" w:rsidRDefault="00E541FB" w:rsidP="00406DA6">
            <w:pPr>
              <w:spacing w:after="120" w:line="276" w:lineRule="auto"/>
              <w:ind w:firstLine="709"/>
              <w:jc w:val="both"/>
              <w:rPr>
                <w:rFonts w:ascii="Verdana" w:eastAsia="Calibri" w:hAnsi="Verdana" w:cs="Arial"/>
                <w:bCs/>
                <w:lang w:val="es-ES"/>
              </w:rPr>
            </w:pPr>
            <w:r w:rsidRPr="00AD7472">
              <w:rPr>
                <w:rFonts w:ascii="Verdana" w:eastAsia="Calibri" w:hAnsi="Verdana" w:cs="Arial"/>
                <w:bCs/>
                <w:lang w:val="es-ES"/>
              </w:rPr>
              <w:t xml:space="preserve">Esto quiere decir que, para la aplicación de dicho criterio se debe, en primer lugar, tener en cuenta únicamente los empleos del nivel directivo, no los demás empleos asociados a la planta de personal, por ejemplo, los operativos. En segundo lugar, no basta con que los cargos directivos en una sociedad sean mayoritariamente de mujeres para que sea considerada como un empresa o emprendimiento a los que se refiere la norma, sino que además es necesario que </w:t>
            </w:r>
            <w:r w:rsidR="00406DA6" w:rsidRPr="00406DA6">
              <w:rPr>
                <w:rFonts w:ascii="Verdana" w:eastAsia="Calibri" w:hAnsi="Verdana" w:cs="Arial"/>
                <w:bCs/>
                <w:lang w:val="es-ES"/>
              </w:rPr>
              <w:t>dicha participación mayoritaria en el nivel mencionado se haya</w:t>
            </w:r>
            <w:r w:rsidRPr="004776F2">
              <w:rPr>
                <w:rFonts w:ascii="Verdana" w:eastAsia="Calibri" w:hAnsi="Verdana" w:cs="Arial"/>
                <w:bCs/>
                <w:lang w:val="es-ES"/>
              </w:rPr>
              <w:t xml:space="preserve"> mantenido como mínimo durante el periodo de un</w:t>
            </w:r>
            <w:r w:rsidR="00406DA6">
              <w:rPr>
                <w:rFonts w:ascii="Verdana" w:eastAsia="Calibri" w:hAnsi="Verdana" w:cs="Arial"/>
                <w:bCs/>
                <w:lang w:val="es-ES"/>
              </w:rPr>
              <w:t xml:space="preserve"> (1)</w:t>
            </w:r>
            <w:r w:rsidRPr="004776F2">
              <w:rPr>
                <w:rFonts w:ascii="Verdana" w:eastAsia="Calibri" w:hAnsi="Verdana" w:cs="Arial"/>
                <w:bCs/>
                <w:lang w:val="es-ES"/>
              </w:rPr>
              <w:t xml:space="preserve"> año, contado a partir de la fecha de cierre del proceso de selección. </w:t>
            </w:r>
          </w:p>
          <w:p w14:paraId="63935EC2" w14:textId="30C7768F" w:rsidR="00E541FB" w:rsidRPr="004776F2" w:rsidRDefault="00406DA6" w:rsidP="00406DA6">
            <w:pPr>
              <w:spacing w:after="120" w:line="276" w:lineRule="auto"/>
              <w:ind w:firstLine="709"/>
              <w:jc w:val="both"/>
              <w:rPr>
                <w:rFonts w:ascii="Verdana" w:eastAsia="Calibri" w:hAnsi="Verdana" w:cs="Arial"/>
                <w:bCs/>
                <w:lang w:val="es-ES"/>
              </w:rPr>
            </w:pPr>
            <w:r>
              <w:rPr>
                <w:rFonts w:ascii="Verdana" w:eastAsia="Calibri" w:hAnsi="Verdana" w:cs="Arial"/>
                <w:color w:val="000000" w:themeColor="text1"/>
                <w:lang w:val="es-ES_tradnl"/>
              </w:rPr>
              <w:t>Respecto a su consulta</w:t>
            </w:r>
            <w:r w:rsidR="00E541FB" w:rsidRPr="004776F2">
              <w:rPr>
                <w:rFonts w:ascii="Verdana" w:eastAsia="Calibri" w:hAnsi="Verdana" w:cs="Arial"/>
                <w:color w:val="000000" w:themeColor="text1"/>
                <w:lang w:val="es-ES_tradnl"/>
              </w:rPr>
              <w:t xml:space="preserve">, debe precisarse que la participación mayoritaria de mujeres en el nivel directivo </w:t>
            </w:r>
            <w:r w:rsidR="00E541FB" w:rsidRPr="004776F2">
              <w:rPr>
                <w:rFonts w:ascii="Verdana" w:eastAsia="Calibri" w:hAnsi="Verdana" w:cs="Arial"/>
                <w:color w:val="000000" w:themeColor="text1"/>
              </w:rPr>
              <w:t xml:space="preserve">puede ser ejercida por diferentes personas durante el último año, siempre que durante dicho periodo la participación </w:t>
            </w:r>
            <w:r w:rsidR="00E541FB" w:rsidRPr="004776F2">
              <w:rPr>
                <w:rFonts w:ascii="Verdana" w:eastAsia="Calibri" w:hAnsi="Verdana" w:cs="Arial"/>
                <w:i/>
                <w:iCs/>
                <w:color w:val="000000" w:themeColor="text1"/>
              </w:rPr>
              <w:t>mayoritaria</w:t>
            </w:r>
            <w:r w:rsidR="00E541FB" w:rsidRPr="004776F2">
              <w:rPr>
                <w:rFonts w:ascii="Verdana" w:eastAsia="Calibri" w:hAnsi="Verdana" w:cs="Arial"/>
                <w:color w:val="000000" w:themeColor="text1"/>
              </w:rPr>
              <w:t xml:space="preserve"> de mujeres se haya mantenido durante cada uno de los meses, aunque se trate de mujeres distintas. En tal sentido, se cumple con la norma, toda vez que la finalidad y alcance es que la titularidad mayoritaria </w:t>
            </w:r>
            <w:r w:rsidR="00E541FB" w:rsidRPr="004776F2">
              <w:rPr>
                <w:rFonts w:ascii="Verdana" w:eastAsia="Calibri" w:hAnsi="Verdana" w:cs="Arial"/>
                <w:color w:val="000000" w:themeColor="text1"/>
                <w:lang w:val="es-ES_tradnl"/>
              </w:rPr>
              <w:t>en el nivel directivo</w:t>
            </w:r>
            <w:r w:rsidR="00E541FB" w:rsidRPr="004776F2">
              <w:rPr>
                <w:rFonts w:ascii="Verdana" w:eastAsia="Calibri" w:hAnsi="Verdana" w:cs="Arial"/>
                <w:color w:val="000000" w:themeColor="text1"/>
              </w:rPr>
              <w:t xml:space="preserve"> por un año sea ejercida por mujeres, a pesar de que cambien las titulares de dichos cargos</w:t>
            </w:r>
            <w:r w:rsidR="00E541FB" w:rsidRPr="004776F2">
              <w:rPr>
                <w:rFonts w:ascii="Verdana" w:hAnsi="Verdana" w:cs="Arial"/>
                <w:color w:val="000000" w:themeColor="text1"/>
              </w:rPr>
              <w:t xml:space="preserve">. </w:t>
            </w:r>
          </w:p>
          <w:p w14:paraId="430893D3" w14:textId="78AAB7AF" w:rsidR="0075395F" w:rsidRPr="00066CE5" w:rsidRDefault="00406DA6" w:rsidP="001845C4">
            <w:pPr>
              <w:spacing w:before="120" w:after="120" w:line="276" w:lineRule="auto"/>
              <w:ind w:firstLine="709"/>
              <w:jc w:val="both"/>
              <w:rPr>
                <w:rFonts w:ascii="Verdana" w:hAnsi="Verdana" w:cs="Arial"/>
                <w:color w:val="000000" w:themeColor="text1"/>
              </w:rPr>
            </w:pPr>
            <w:r>
              <w:rPr>
                <w:rFonts w:ascii="Verdana" w:hAnsi="Verdana"/>
              </w:rPr>
              <w:t xml:space="preserve">En ese contexto, </w:t>
            </w:r>
            <w:r>
              <w:rPr>
                <w:rFonts w:ascii="Verdana" w:hAnsi="Verdana" w:cs="Arial"/>
                <w:color w:val="000000" w:themeColor="text1"/>
              </w:rPr>
              <w:t>c</w:t>
            </w:r>
            <w:r w:rsidR="0075395F">
              <w:rPr>
                <w:rFonts w:ascii="Verdana" w:hAnsi="Verdana" w:cs="Arial"/>
                <w:color w:val="000000" w:themeColor="text1"/>
              </w:rPr>
              <w:t xml:space="preserve">orresponderá a la entidad estatal contratante verificar la información consignada en los documentos mencionados a efectos de verificar que se cumpla todos los elementos del supuesto de hecho establecido en el inciso primero del numeral 2 del artículo </w:t>
            </w:r>
            <w:r w:rsidR="0075395F" w:rsidRPr="00210AEB">
              <w:rPr>
                <w:rFonts w:ascii="Verdana" w:hAnsi="Verdana"/>
              </w:rPr>
              <w:t>2.2.1.2.4.2.14</w:t>
            </w:r>
            <w:r w:rsidR="0075395F">
              <w:rPr>
                <w:rFonts w:ascii="Verdana" w:hAnsi="Verdana"/>
              </w:rPr>
              <w:t>, a efectos de verificar que, en efecto, el proponente se encuentre en las condiciones para ser considerado un emprendimiento o empresa de mujeres</w:t>
            </w:r>
            <w:r>
              <w:rPr>
                <w:rFonts w:ascii="Verdana" w:hAnsi="Verdana"/>
              </w:rPr>
              <w:t xml:space="preserve"> y ser beneficio de los criterios diferenciales consagrados a su favor</w:t>
            </w:r>
            <w:r w:rsidR="0075395F">
              <w:rPr>
                <w:rFonts w:ascii="Verdana" w:hAnsi="Verdana"/>
              </w:rPr>
              <w:t xml:space="preserve">. </w:t>
            </w:r>
            <w:r w:rsidR="0075395F">
              <w:rPr>
                <w:rFonts w:ascii="Verdana" w:hAnsi="Verdana" w:cs="Arial"/>
                <w:color w:val="000000" w:themeColor="text1"/>
              </w:rPr>
              <w:t xml:space="preserve">  </w:t>
            </w:r>
          </w:p>
        </w:tc>
      </w:tr>
    </w:tbl>
    <w:p w14:paraId="34C49431" w14:textId="77777777" w:rsidR="0075395F" w:rsidRDefault="0075395F" w:rsidP="00BA72F1">
      <w:pPr>
        <w:tabs>
          <w:tab w:val="left" w:pos="142"/>
          <w:tab w:val="left" w:pos="284"/>
        </w:tabs>
        <w:spacing w:after="0" w:line="276" w:lineRule="auto"/>
        <w:jc w:val="both"/>
        <w:rPr>
          <w:rFonts w:ascii="Verdana" w:eastAsia="Century Gothic" w:hAnsi="Verdana" w:cs="Century Gothic"/>
          <w:b/>
          <w:bCs/>
        </w:rPr>
      </w:pPr>
    </w:p>
    <w:p w14:paraId="7475E9F3" w14:textId="77777777" w:rsidR="0075395F" w:rsidRPr="006B2A71" w:rsidRDefault="0075395F" w:rsidP="004776F2">
      <w:pPr>
        <w:tabs>
          <w:tab w:val="left" w:pos="142"/>
          <w:tab w:val="left" w:pos="284"/>
        </w:tabs>
        <w:spacing w:after="0" w:line="276" w:lineRule="auto"/>
        <w:ind w:left="720"/>
        <w:jc w:val="both"/>
        <w:rPr>
          <w:rFonts w:ascii="Verdana" w:eastAsia="Century Gothic" w:hAnsi="Verdana" w:cs="Century Gothic"/>
          <w:b/>
          <w:bCs/>
        </w:rPr>
      </w:pPr>
      <w:r>
        <w:rPr>
          <w:rFonts w:ascii="Verdana" w:eastAsia="Century Gothic" w:hAnsi="Verdana" w:cs="Century Gothic"/>
          <w:b/>
          <w:bCs/>
        </w:rPr>
        <w:t xml:space="preserve">3. </w:t>
      </w:r>
      <w:r w:rsidRPr="006B2A71">
        <w:rPr>
          <w:rFonts w:ascii="Verdana" w:eastAsia="Century Gothic" w:hAnsi="Verdana" w:cs="Century Gothic"/>
          <w:b/>
          <w:bCs/>
        </w:rPr>
        <w:t>Razones de la respuesta:</w:t>
      </w:r>
    </w:p>
    <w:p w14:paraId="6A9CFA6C" w14:textId="77777777" w:rsidR="0075395F" w:rsidRPr="005644FE" w:rsidRDefault="0075395F" w:rsidP="004776F2">
      <w:pPr>
        <w:pStyle w:val="Prrafodelista"/>
        <w:tabs>
          <w:tab w:val="left" w:pos="142"/>
          <w:tab w:val="left" w:pos="284"/>
        </w:tabs>
        <w:spacing w:after="0" w:line="276" w:lineRule="auto"/>
        <w:contextualSpacing w:val="0"/>
        <w:jc w:val="both"/>
        <w:rPr>
          <w:rFonts w:ascii="Verdana" w:eastAsia="Calibri" w:hAnsi="Verdana" w:cs="Arial"/>
        </w:rPr>
      </w:pPr>
    </w:p>
    <w:p w14:paraId="233FF7D9" w14:textId="77777777" w:rsidR="0075395F" w:rsidRDefault="0075395F" w:rsidP="0075395F">
      <w:pPr>
        <w:tabs>
          <w:tab w:val="left" w:pos="142"/>
          <w:tab w:val="left" w:pos="284"/>
          <w:tab w:val="left" w:pos="6975"/>
        </w:tabs>
        <w:spacing w:after="0" w:line="276" w:lineRule="auto"/>
        <w:jc w:val="both"/>
        <w:rPr>
          <w:rFonts w:ascii="Verdana" w:eastAsia="Calibri" w:hAnsi="Verdana" w:cs="Arial"/>
        </w:rPr>
      </w:pPr>
      <w:bookmarkStart w:id="2" w:name="_Hlk204854194"/>
      <w:r w:rsidRPr="005644FE">
        <w:rPr>
          <w:rFonts w:ascii="Verdana" w:eastAsia="Calibri" w:hAnsi="Verdana" w:cs="Arial"/>
        </w:rPr>
        <w:t>Lo anterior se sustenta en las siguientes consideraciones:</w:t>
      </w:r>
      <w:r>
        <w:rPr>
          <w:rFonts w:ascii="Verdana" w:eastAsia="Calibri" w:hAnsi="Verdana" w:cs="Arial"/>
        </w:rPr>
        <w:tab/>
      </w:r>
    </w:p>
    <w:p w14:paraId="681407E9" w14:textId="77777777" w:rsidR="0075395F" w:rsidRDefault="0075395F" w:rsidP="004776F2">
      <w:pPr>
        <w:tabs>
          <w:tab w:val="left" w:pos="142"/>
          <w:tab w:val="left" w:pos="284"/>
          <w:tab w:val="left" w:pos="6975"/>
        </w:tabs>
        <w:spacing w:after="0" w:line="276" w:lineRule="auto"/>
        <w:ind w:left="720"/>
        <w:jc w:val="both"/>
        <w:rPr>
          <w:rFonts w:ascii="Verdana" w:eastAsia="Calibri" w:hAnsi="Verdana" w:cs="Arial"/>
        </w:rPr>
      </w:pPr>
    </w:p>
    <w:p w14:paraId="63806BCE" w14:textId="77777777" w:rsidR="0075395F" w:rsidRPr="007C3182" w:rsidRDefault="0075395F" w:rsidP="004776F2">
      <w:pPr>
        <w:spacing w:after="0" w:line="276" w:lineRule="auto"/>
        <w:jc w:val="both"/>
        <w:rPr>
          <w:rFonts w:ascii="Verdana" w:hAnsi="Verdana"/>
        </w:rPr>
      </w:pPr>
      <w:r w:rsidRPr="007C3182">
        <w:rPr>
          <w:rFonts w:ascii="Verdana" w:hAnsi="Verdana"/>
        </w:rPr>
        <w:t xml:space="preserve">Con la </w:t>
      </w:r>
      <w:proofErr w:type="gramStart"/>
      <w:r w:rsidRPr="007C3182">
        <w:rPr>
          <w:rFonts w:ascii="Verdana" w:hAnsi="Verdana"/>
        </w:rPr>
        <w:t>entrada en vigencia</w:t>
      </w:r>
      <w:proofErr w:type="gramEnd"/>
      <w:r w:rsidRPr="007C3182">
        <w:rPr>
          <w:rFonts w:ascii="Verdana" w:hAnsi="Verdana"/>
        </w:rPr>
        <w:t xml:space="preserve"> de la Ley 2069 de 2020</w:t>
      </w:r>
      <w:r>
        <w:rPr>
          <w:rStyle w:val="Refdenotaalpie"/>
          <w:rFonts w:ascii="Verdana" w:hAnsi="Verdana"/>
        </w:rPr>
        <w:footnoteReference w:id="1"/>
      </w:r>
      <w:r w:rsidRPr="007C3182">
        <w:rPr>
          <w:rFonts w:ascii="Verdana" w:hAnsi="Verdana"/>
        </w:rPr>
        <w:t>, la cual impulsa el emprendimiento en Colombia, dentro de cuerpo normativo trae consigo el artículo 32, el cual regula los criterios diferenciales para los emprendimientos y empresas de mujeres, en el sistema de compras y contratación pública. En relación con este aspecto, el inciso primero de la norma citada prescribe lo siguiente:</w:t>
      </w:r>
    </w:p>
    <w:p w14:paraId="50B4A8D5" w14:textId="77777777" w:rsidR="0075395F" w:rsidRDefault="0075395F" w:rsidP="004776F2">
      <w:pPr>
        <w:pStyle w:val="Prrafodelista"/>
        <w:spacing w:after="0" w:line="276" w:lineRule="auto"/>
        <w:jc w:val="both"/>
        <w:rPr>
          <w:rFonts w:ascii="Verdana" w:hAnsi="Verdana"/>
        </w:rPr>
      </w:pPr>
    </w:p>
    <w:p w14:paraId="3DBDDBE8" w14:textId="77777777" w:rsidR="0075395F" w:rsidRPr="000F0F9C" w:rsidRDefault="0075395F" w:rsidP="004776F2">
      <w:pPr>
        <w:pStyle w:val="Prrafodelista"/>
        <w:spacing w:after="0" w:line="240" w:lineRule="auto"/>
        <w:ind w:right="709"/>
        <w:jc w:val="both"/>
        <w:rPr>
          <w:rFonts w:ascii="Verdana" w:hAnsi="Verdana"/>
          <w:i/>
          <w:iCs/>
          <w:sz w:val="20"/>
          <w:szCs w:val="20"/>
        </w:rPr>
      </w:pPr>
      <w:r w:rsidRPr="000F0F9C">
        <w:rPr>
          <w:rFonts w:ascii="Verdana" w:hAnsi="Verdana"/>
          <w:i/>
          <w:iCs/>
          <w:sz w:val="20"/>
          <w:szCs w:val="20"/>
        </w:rPr>
        <w:t>“De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w:t>
      </w:r>
      <w:r>
        <w:rPr>
          <w:rFonts w:ascii="Verdana" w:hAnsi="Verdana"/>
          <w:i/>
          <w:iCs/>
          <w:sz w:val="20"/>
          <w:szCs w:val="20"/>
        </w:rPr>
        <w:t>u</w:t>
      </w:r>
      <w:r w:rsidRPr="000F0F9C">
        <w:rPr>
          <w:rFonts w:ascii="Verdana" w:hAnsi="Verdana"/>
          <w:i/>
          <w:iCs/>
          <w:sz w:val="20"/>
          <w:szCs w:val="20"/>
        </w:rPr>
        <w:t xml:space="preserve"> gestión contractual el Estatuto General de Contratación de la Administración Pública, como medidas de acción afirmativa, para incentivar emprendimientos y empresas de mujeres en el sistema de compras públicas, sin perjuicio de los compromisos adquiridos por Colombia en los acuerdos comerciales en vigor”.</w:t>
      </w:r>
    </w:p>
    <w:p w14:paraId="37AA15AB" w14:textId="77777777" w:rsidR="0075395F" w:rsidRPr="004776F2" w:rsidRDefault="0075395F" w:rsidP="004776F2">
      <w:pPr>
        <w:pStyle w:val="Prrafodelista"/>
        <w:spacing w:after="0" w:line="276" w:lineRule="auto"/>
        <w:ind w:right="720"/>
        <w:jc w:val="both"/>
        <w:rPr>
          <w:rFonts w:ascii="Verdana" w:hAnsi="Verdana"/>
          <w:i/>
        </w:rPr>
      </w:pPr>
    </w:p>
    <w:p w14:paraId="130E186A" w14:textId="573A5059" w:rsidR="0075395F" w:rsidRPr="004017B3" w:rsidRDefault="0075395F" w:rsidP="0075395F">
      <w:pPr>
        <w:pStyle w:val="Prrafodelista"/>
        <w:spacing w:after="120" w:line="276" w:lineRule="auto"/>
        <w:ind w:left="0" w:firstLine="709"/>
        <w:contextualSpacing w:val="0"/>
        <w:jc w:val="both"/>
        <w:rPr>
          <w:rFonts w:ascii="Verdana" w:hAnsi="Verdana"/>
        </w:rPr>
      </w:pPr>
      <w:r w:rsidRPr="004017B3">
        <w:rPr>
          <w:rFonts w:ascii="Verdana" w:hAnsi="Verdana"/>
        </w:rPr>
        <w:t>La norma analizada contiene los denominados “criterios diferenciales” y los “puntajes adicionales”</w:t>
      </w:r>
      <w:r w:rsidR="0069750A">
        <w:rPr>
          <w:rFonts w:ascii="Verdana" w:hAnsi="Verdana"/>
        </w:rPr>
        <w:t xml:space="preserve"> </w:t>
      </w:r>
      <w:r w:rsidR="0069750A">
        <w:rPr>
          <w:rStyle w:val="normaltextrun"/>
          <w:rFonts w:ascii="Verdana" w:hAnsi="Verdana" w:cs="Arial"/>
          <w:shd w:val="clear" w:color="auto" w:fill="FFFFFF"/>
        </w:rPr>
        <w:t>a favor de los</w:t>
      </w:r>
      <w:r w:rsidR="0069750A" w:rsidRPr="001D0D1B">
        <w:rPr>
          <w:rStyle w:val="normaltextrun"/>
          <w:rFonts w:ascii="Verdana" w:hAnsi="Verdana" w:cs="Arial"/>
          <w:shd w:val="clear" w:color="auto" w:fill="FFFFFF"/>
        </w:rPr>
        <w:t xml:space="preserve"> emprendimientos y empresas de mujeres</w:t>
      </w:r>
      <w:r w:rsidRPr="004017B3">
        <w:rPr>
          <w:rFonts w:ascii="Verdana" w:hAnsi="Verdana"/>
        </w:rPr>
        <w:t>, los cuales aplicar</w:t>
      </w:r>
      <w:r>
        <w:rPr>
          <w:rFonts w:ascii="Verdana" w:hAnsi="Verdana"/>
        </w:rPr>
        <w:t>á</w:t>
      </w:r>
      <w:r w:rsidRPr="004017B3">
        <w:rPr>
          <w:rFonts w:ascii="Verdana" w:hAnsi="Verdana"/>
        </w:rPr>
        <w:t xml:space="preserve">n a los procesos de </w:t>
      </w:r>
      <w:r w:rsidRPr="001D0D1B">
        <w:rPr>
          <w:rStyle w:val="normaltextrun"/>
          <w:rFonts w:ascii="Verdana" w:hAnsi="Verdana" w:cs="Arial"/>
          <w:shd w:val="clear" w:color="auto" w:fill="FFFFFF"/>
        </w:rPr>
        <w:t>procesos de licitación pública, selección abreviada de menor cuantía y concurso de méritos, así como en los procesos competitivos que adelanten las entidades estatales exceptuadas de aplicar el Estatuto General de Contratación de la Administración Pública</w:t>
      </w:r>
      <w:r w:rsidR="0069750A">
        <w:rPr>
          <w:rStyle w:val="normaltextrun"/>
          <w:rFonts w:ascii="Verdana" w:hAnsi="Verdana" w:cs="Arial"/>
          <w:shd w:val="clear" w:color="auto" w:fill="FFFFFF"/>
        </w:rPr>
        <w:t>.</w:t>
      </w:r>
      <w:r w:rsidRPr="001D0D1B">
        <w:rPr>
          <w:rStyle w:val="normaltextrun"/>
          <w:rFonts w:ascii="Verdana" w:hAnsi="Verdana" w:cs="Arial"/>
          <w:shd w:val="clear" w:color="auto" w:fill="FFFFFF"/>
        </w:rPr>
        <w:t xml:space="preserve"> Esto a título de medidas de acción afirmativa para incentivar la participación de emprendimientos y empresas de mujeres en el sistema de compras públicas, sin perjuicio de los compromisos adquiridos por Colombia en los acuerdos comerciales en vigor.</w:t>
      </w:r>
      <w:r w:rsidRPr="001D0D1B">
        <w:rPr>
          <w:rStyle w:val="eop"/>
          <w:rFonts w:ascii="Verdana" w:hAnsi="Verdana" w:cs="Arial"/>
          <w:shd w:val="clear" w:color="auto" w:fill="FFFFFF"/>
        </w:rPr>
        <w:t> </w:t>
      </w:r>
    </w:p>
    <w:p w14:paraId="33449746" w14:textId="77777777" w:rsidR="0069750A" w:rsidRDefault="0075395F" w:rsidP="0075395F">
      <w:pPr>
        <w:spacing w:after="120" w:line="276" w:lineRule="auto"/>
        <w:jc w:val="both"/>
        <w:rPr>
          <w:rFonts w:ascii="Verdana" w:hAnsi="Verdana"/>
        </w:rPr>
      </w:pPr>
      <w:r w:rsidRPr="00BC5BBE">
        <w:rPr>
          <w:rFonts w:ascii="Verdana" w:hAnsi="Verdana"/>
        </w:rPr>
        <w:tab/>
        <w:t xml:space="preserve">Al igual que otras disposiciones contractuales incluidas en la Ley 2069 de 2020, la vigencia del artículo 32 fue condicionada a la expedición de su reglamentación, </w:t>
      </w:r>
      <w:r>
        <w:rPr>
          <w:rFonts w:ascii="Verdana" w:hAnsi="Verdana"/>
        </w:rPr>
        <w:t xml:space="preserve">de esta manera </w:t>
      </w:r>
      <w:r w:rsidRPr="004017B3">
        <w:rPr>
          <w:rFonts w:ascii="Verdana" w:hAnsi="Verdana"/>
        </w:rPr>
        <w:t>el Gobierno Nacional</w:t>
      </w:r>
      <w:r>
        <w:rPr>
          <w:rFonts w:ascii="Verdana" w:hAnsi="Verdana"/>
        </w:rPr>
        <w:t xml:space="preserve"> expidió el </w:t>
      </w:r>
      <w:r w:rsidRPr="004017B3">
        <w:rPr>
          <w:rFonts w:ascii="Verdana" w:hAnsi="Verdana"/>
        </w:rPr>
        <w:t>Decreto 1860 de 2021, “por el cual se modifica y se adiciona el Decreto 1082 de 2015, Único Reglamentario del Sector Administrativo de Planeación Nacional</w:t>
      </w:r>
      <w:r>
        <w:rPr>
          <w:rFonts w:ascii="Verdana" w:hAnsi="Verdana"/>
        </w:rPr>
        <w:t xml:space="preserve"> con el fin de reglamentar </w:t>
      </w:r>
      <w:r w:rsidRPr="004017B3">
        <w:rPr>
          <w:rFonts w:ascii="Verdana" w:hAnsi="Verdana"/>
        </w:rPr>
        <w:t xml:space="preserve">los artículos 30, 31, 32, 34 y 35 de la Ley 2069 de 2020, en lo relativo al sistema de compras públicas y se dictan otras disposiciones”. </w:t>
      </w:r>
    </w:p>
    <w:p w14:paraId="1ECB6570" w14:textId="399C10FD" w:rsidR="0075395F" w:rsidRDefault="0075395F" w:rsidP="004776F2">
      <w:pPr>
        <w:spacing w:after="120" w:line="276" w:lineRule="auto"/>
        <w:ind w:firstLine="708"/>
        <w:jc w:val="both"/>
        <w:rPr>
          <w:rFonts w:ascii="Verdana" w:hAnsi="Verdana"/>
        </w:rPr>
      </w:pPr>
      <w:r w:rsidRPr="001D0D1B">
        <w:rPr>
          <w:rFonts w:ascii="Verdana" w:eastAsia="Calibri" w:hAnsi="Verdana" w:cs="Arial"/>
          <w:lang w:val="es-ES_tradnl"/>
        </w:rPr>
        <w:t>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y regula su aplicación.</w:t>
      </w:r>
    </w:p>
    <w:p w14:paraId="7BFF45BD" w14:textId="696C1857" w:rsidR="0075395F" w:rsidRPr="009F6CA6" w:rsidRDefault="0075395F" w:rsidP="0069750A">
      <w:pPr>
        <w:pStyle w:val="Prrafodelista"/>
        <w:spacing w:after="0" w:line="276" w:lineRule="auto"/>
        <w:ind w:left="0" w:firstLine="709"/>
        <w:contextualSpacing w:val="0"/>
        <w:jc w:val="both"/>
        <w:rPr>
          <w:rFonts w:ascii="Verdana" w:hAnsi="Verdana"/>
        </w:rPr>
      </w:pPr>
      <w:r>
        <w:rPr>
          <w:rFonts w:ascii="Verdana" w:hAnsi="Verdana"/>
        </w:rPr>
        <w:t>Al establecer la definición de emprendimientos de empresas y mujeres, el</w:t>
      </w:r>
      <w:r w:rsidRPr="004017B3">
        <w:rPr>
          <w:rFonts w:ascii="Verdana" w:hAnsi="Verdana"/>
        </w:rPr>
        <w:t xml:space="preserve"> artículo 2.2.1.2.4.2.14</w:t>
      </w:r>
      <w:r>
        <w:rPr>
          <w:rFonts w:ascii="Verdana" w:hAnsi="Verdana"/>
        </w:rPr>
        <w:t xml:space="preserve"> consagra cuatro criterios alternativos en atención a los cuales una persona natural o jurídica puede acceder a los criterios diferenciales establecidos en el artículo </w:t>
      </w:r>
      <w:r w:rsidRPr="00210AEB">
        <w:rPr>
          <w:rFonts w:ascii="Verdana" w:eastAsia="Calibri" w:hAnsi="Verdana" w:cs="Arial"/>
          <w:lang w:val="es-ES_tradnl"/>
        </w:rPr>
        <w:t>2.2.1.2.4.2.15</w:t>
      </w:r>
      <w:r>
        <w:rPr>
          <w:rFonts w:ascii="Verdana" w:eastAsia="Calibri" w:hAnsi="Verdana" w:cs="Arial"/>
          <w:lang w:val="es-ES_tradnl"/>
        </w:rPr>
        <w:t xml:space="preserve">, bastando la configuración de uno de estos criterios para que se materialice la respectiva definición respecto de sujeto en particular. </w:t>
      </w:r>
      <w:r>
        <w:rPr>
          <w:rFonts w:ascii="Verdana" w:hAnsi="Verdana"/>
        </w:rPr>
        <w:t xml:space="preserve">Uno de estos criterios es el definido en el definido en el numeral 2 relacionado con la vinculación de mujeres en cargos del nivel directivo, con el cual se relaciona la consulta de la referencia. Dicha norma indica lo siguiente:  </w:t>
      </w:r>
    </w:p>
    <w:p w14:paraId="72EEBF7B" w14:textId="77777777" w:rsidR="0069750A" w:rsidRPr="009F6CA6" w:rsidRDefault="0069750A" w:rsidP="004776F2">
      <w:pPr>
        <w:pStyle w:val="Prrafodelista"/>
        <w:spacing w:after="0" w:line="276" w:lineRule="auto"/>
        <w:ind w:left="0" w:firstLine="709"/>
        <w:contextualSpacing w:val="0"/>
        <w:jc w:val="both"/>
        <w:rPr>
          <w:rFonts w:ascii="Verdana" w:hAnsi="Verdana"/>
        </w:rPr>
      </w:pPr>
    </w:p>
    <w:p w14:paraId="0B234B84" w14:textId="77777777" w:rsidR="0075395F" w:rsidRPr="001D0D1B" w:rsidRDefault="0075395F" w:rsidP="0075395F">
      <w:pPr>
        <w:spacing w:after="0" w:line="240" w:lineRule="auto"/>
        <w:ind w:left="709" w:right="709"/>
        <w:jc w:val="both"/>
        <w:rPr>
          <w:rFonts w:ascii="Verdana" w:hAnsi="Verdana"/>
          <w:i/>
          <w:sz w:val="20"/>
          <w:szCs w:val="20"/>
        </w:rPr>
      </w:pPr>
      <w:r w:rsidRPr="001D0D1B">
        <w:rPr>
          <w:rFonts w:ascii="Verdana" w:hAnsi="Verdana"/>
          <w:i/>
          <w:sz w:val="20"/>
          <w:szCs w:val="20"/>
        </w:rPr>
        <w:t>“</w:t>
      </w:r>
      <w:r w:rsidRPr="001D0D1B">
        <w:rPr>
          <w:rFonts w:ascii="Verdana" w:hAnsi="Verdana"/>
          <w:sz w:val="20"/>
          <w:szCs w:val="20"/>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w:t>
      </w:r>
    </w:p>
    <w:p w14:paraId="6414B123" w14:textId="77777777" w:rsidR="0075395F" w:rsidRPr="001D0D1B" w:rsidRDefault="0075395F" w:rsidP="0075395F">
      <w:pPr>
        <w:spacing w:after="0" w:line="240" w:lineRule="auto"/>
        <w:ind w:left="709" w:right="709"/>
        <w:jc w:val="both"/>
        <w:rPr>
          <w:rFonts w:ascii="Verdana" w:hAnsi="Verdana"/>
          <w:i/>
          <w:sz w:val="20"/>
          <w:szCs w:val="20"/>
        </w:rPr>
      </w:pPr>
      <w:r w:rsidRPr="001D0D1B">
        <w:rPr>
          <w:rFonts w:ascii="Verdana" w:hAnsi="Verdana"/>
          <w:i/>
          <w:sz w:val="20"/>
          <w:szCs w:val="20"/>
        </w:rPr>
        <w:t>[…]</w:t>
      </w:r>
    </w:p>
    <w:p w14:paraId="08DC6FAC" w14:textId="77777777" w:rsidR="0075395F" w:rsidRPr="001D0D1B" w:rsidRDefault="0075395F" w:rsidP="0075395F">
      <w:pPr>
        <w:spacing w:after="0" w:line="240" w:lineRule="auto"/>
        <w:ind w:left="709" w:right="709"/>
        <w:jc w:val="both"/>
        <w:rPr>
          <w:rFonts w:ascii="Verdana" w:hAnsi="Verdana"/>
          <w:i/>
          <w:sz w:val="20"/>
          <w:szCs w:val="20"/>
        </w:rPr>
      </w:pPr>
    </w:p>
    <w:p w14:paraId="0BB4D8CD" w14:textId="77777777" w:rsidR="0075395F" w:rsidRPr="001D0D1B" w:rsidRDefault="0075395F" w:rsidP="0075395F">
      <w:pPr>
        <w:spacing w:after="0" w:line="240" w:lineRule="auto"/>
        <w:ind w:left="709" w:right="709"/>
        <w:jc w:val="both"/>
        <w:rPr>
          <w:rFonts w:ascii="Verdana" w:hAnsi="Verdana"/>
          <w:i/>
          <w:sz w:val="20"/>
          <w:szCs w:val="20"/>
          <w:u w:val="single"/>
        </w:rPr>
      </w:pPr>
      <w:r w:rsidRPr="001D0D1B">
        <w:rPr>
          <w:rFonts w:ascii="Verdana" w:hAnsi="Verdana"/>
          <w:i/>
          <w:sz w:val="20"/>
          <w:szCs w:val="20"/>
        </w:rPr>
        <w:t xml:space="preserve">2. </w:t>
      </w:r>
      <w:r w:rsidRPr="001D0D1B">
        <w:rPr>
          <w:rFonts w:ascii="Verdana" w:hAnsi="Verdana"/>
          <w:i/>
          <w:sz w:val="20"/>
          <w:szCs w:val="20"/>
          <w:u w:val="single"/>
        </w:rPr>
        <w:t xml:space="preserve">Cuando por lo menos el cincuenta por ciento (50%) de los empleos del nivel directivo de la persona jurídica sean ejercidos por mujeres y estás hayan estado vinculadas laboralmente a la empresa durante al menos el </w:t>
      </w:r>
      <w:proofErr w:type="spellStart"/>
      <w:r w:rsidRPr="001D0D1B">
        <w:rPr>
          <w:rFonts w:ascii="Verdana" w:hAnsi="Verdana"/>
          <w:i/>
          <w:sz w:val="20"/>
          <w:szCs w:val="20"/>
          <w:u w:val="single"/>
        </w:rPr>
        <w:t>ultimo</w:t>
      </w:r>
      <w:proofErr w:type="spellEnd"/>
      <w:r w:rsidRPr="001D0D1B">
        <w:rPr>
          <w:rFonts w:ascii="Verdana" w:hAnsi="Verdana"/>
          <w:i/>
          <w:sz w:val="20"/>
          <w:szCs w:val="20"/>
          <w:u w:val="single"/>
        </w:rPr>
        <w:t xml:space="preserve"> año anterior a la fecha de cierre del proceso de selección en el mismo cargo u otro del mismo nivel.</w:t>
      </w:r>
    </w:p>
    <w:p w14:paraId="33EDF69B" w14:textId="77777777" w:rsidR="0075395F" w:rsidRPr="001D0D1B" w:rsidRDefault="0075395F" w:rsidP="0075395F">
      <w:pPr>
        <w:spacing w:after="0" w:line="240" w:lineRule="auto"/>
        <w:ind w:left="709" w:right="709"/>
        <w:jc w:val="both"/>
        <w:rPr>
          <w:rFonts w:ascii="Verdana" w:hAnsi="Verdana"/>
          <w:i/>
          <w:sz w:val="20"/>
          <w:szCs w:val="20"/>
        </w:rPr>
      </w:pPr>
    </w:p>
    <w:p w14:paraId="4B1A72BF" w14:textId="77777777" w:rsidR="0075395F" w:rsidRPr="001D0D1B" w:rsidRDefault="0075395F" w:rsidP="0075395F">
      <w:pPr>
        <w:spacing w:after="0" w:line="240" w:lineRule="auto"/>
        <w:ind w:left="709" w:right="709"/>
        <w:jc w:val="both"/>
        <w:rPr>
          <w:rFonts w:ascii="Verdana" w:hAnsi="Verdana"/>
          <w:i/>
          <w:iCs/>
          <w:sz w:val="20"/>
          <w:szCs w:val="20"/>
        </w:rPr>
      </w:pPr>
      <w:r w:rsidRPr="001D0D1B">
        <w:rPr>
          <w:rFonts w:ascii="Verdana" w:hAnsi="Verdana"/>
          <w:i/>
          <w:sz w:val="20"/>
          <w:szCs w:val="20"/>
        </w:rPr>
        <w:t>Se entenderán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50B0EC71" w14:textId="77777777" w:rsidR="0075395F" w:rsidRPr="001D0D1B" w:rsidRDefault="0075395F" w:rsidP="0075395F">
      <w:pPr>
        <w:spacing w:after="0" w:line="240" w:lineRule="auto"/>
        <w:ind w:left="709" w:right="709"/>
        <w:jc w:val="both"/>
        <w:rPr>
          <w:rFonts w:ascii="Verdana" w:hAnsi="Verdana"/>
          <w:i/>
          <w:iCs/>
          <w:sz w:val="20"/>
          <w:szCs w:val="20"/>
        </w:rPr>
      </w:pPr>
      <w:r w:rsidRPr="001D0D1B">
        <w:rPr>
          <w:rFonts w:ascii="Verdana" w:hAnsi="Verdana"/>
          <w:i/>
          <w:iCs/>
          <w:sz w:val="20"/>
          <w:szCs w:val="20"/>
        </w:rPr>
        <w:t>  </w:t>
      </w:r>
    </w:p>
    <w:p w14:paraId="2E6B89D6" w14:textId="77777777" w:rsidR="0075395F" w:rsidRPr="001D0D1B" w:rsidRDefault="0075395F" w:rsidP="0075395F">
      <w:pPr>
        <w:spacing w:after="0" w:line="240" w:lineRule="auto"/>
        <w:ind w:left="709" w:right="709"/>
        <w:jc w:val="both"/>
        <w:rPr>
          <w:rFonts w:ascii="Verdana" w:hAnsi="Verdana"/>
          <w:i/>
          <w:iCs/>
          <w:sz w:val="20"/>
          <w:szCs w:val="20"/>
        </w:rPr>
      </w:pPr>
      <w:r w:rsidRPr="001D0D1B">
        <w:rPr>
          <w:rFonts w:ascii="Verdana" w:hAnsi="Verdana"/>
          <w:i/>
          <w:iCs/>
          <w:sz w:val="20"/>
          <w:szCs w:val="20"/>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 </w:t>
      </w:r>
    </w:p>
    <w:p w14:paraId="6E93A7F6" w14:textId="77777777" w:rsidR="0075395F" w:rsidRPr="001D0D1B" w:rsidRDefault="0075395F" w:rsidP="0075395F">
      <w:pPr>
        <w:spacing w:after="0" w:line="240" w:lineRule="auto"/>
        <w:ind w:left="709" w:right="709"/>
        <w:jc w:val="both"/>
        <w:rPr>
          <w:rFonts w:ascii="Verdana" w:hAnsi="Verdana"/>
          <w:i/>
          <w:iCs/>
          <w:sz w:val="20"/>
          <w:szCs w:val="20"/>
        </w:rPr>
      </w:pPr>
      <w:r w:rsidRPr="001D0D1B">
        <w:rPr>
          <w:rFonts w:ascii="Verdana" w:hAnsi="Verdana"/>
          <w:i/>
          <w:iCs/>
          <w:sz w:val="20"/>
          <w:szCs w:val="20"/>
        </w:rPr>
        <w:t>  </w:t>
      </w:r>
    </w:p>
    <w:p w14:paraId="319F84AD" w14:textId="77777777" w:rsidR="0075395F" w:rsidRDefault="0075395F" w:rsidP="0075395F">
      <w:pPr>
        <w:spacing w:after="0" w:line="240" w:lineRule="auto"/>
        <w:ind w:left="709" w:right="709"/>
        <w:jc w:val="both"/>
        <w:rPr>
          <w:rFonts w:ascii="Verdana" w:hAnsi="Verdana"/>
          <w:i/>
          <w:iCs/>
          <w:sz w:val="20"/>
          <w:szCs w:val="20"/>
        </w:rPr>
      </w:pPr>
      <w:r w:rsidRPr="001D0D1B">
        <w:rPr>
          <w:rFonts w:ascii="Verdana" w:hAnsi="Verdana"/>
          <w:i/>
          <w:iCs/>
          <w:sz w:val="20"/>
          <w:szCs w:val="20"/>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 </w:t>
      </w:r>
    </w:p>
    <w:p w14:paraId="4FB1A183" w14:textId="77777777" w:rsidR="0075395F" w:rsidRPr="001D0D1B" w:rsidRDefault="0075395F" w:rsidP="0075395F">
      <w:pPr>
        <w:spacing w:after="0" w:line="240" w:lineRule="auto"/>
        <w:ind w:left="709" w:right="709"/>
        <w:jc w:val="both"/>
        <w:rPr>
          <w:rFonts w:ascii="Verdana" w:hAnsi="Verdana"/>
          <w:sz w:val="20"/>
          <w:szCs w:val="20"/>
        </w:rPr>
      </w:pPr>
    </w:p>
    <w:p w14:paraId="6C8DEF0F" w14:textId="2836C659" w:rsidR="0075395F" w:rsidRPr="001D0D1B" w:rsidRDefault="0075395F" w:rsidP="0075395F">
      <w:pPr>
        <w:spacing w:after="0" w:line="240" w:lineRule="auto"/>
        <w:ind w:left="709" w:right="709"/>
        <w:jc w:val="both"/>
        <w:rPr>
          <w:rFonts w:ascii="Verdana" w:hAnsi="Verdana"/>
          <w:sz w:val="20"/>
          <w:szCs w:val="20"/>
        </w:rPr>
      </w:pPr>
      <w:r w:rsidRPr="001D0D1B">
        <w:rPr>
          <w:rFonts w:ascii="Verdana" w:hAnsi="Verdana"/>
          <w:sz w:val="20"/>
          <w:szCs w:val="20"/>
        </w:rPr>
        <w:t>[…]</w:t>
      </w:r>
    </w:p>
    <w:p w14:paraId="1C1915CD" w14:textId="77777777" w:rsidR="0075395F" w:rsidRPr="001D0D1B" w:rsidRDefault="0075395F" w:rsidP="0075395F">
      <w:pPr>
        <w:spacing w:after="0" w:line="240" w:lineRule="auto"/>
        <w:ind w:left="709" w:right="709"/>
        <w:jc w:val="both"/>
        <w:rPr>
          <w:rFonts w:ascii="Verdana" w:hAnsi="Verdana"/>
          <w:b/>
          <w:bCs/>
          <w:sz w:val="20"/>
          <w:szCs w:val="20"/>
        </w:rPr>
      </w:pPr>
    </w:p>
    <w:p w14:paraId="09661CFD" w14:textId="77777777" w:rsidR="0075395F" w:rsidRPr="001D0D1B" w:rsidRDefault="0075395F" w:rsidP="0075395F">
      <w:pPr>
        <w:spacing w:after="0" w:line="240" w:lineRule="auto"/>
        <w:ind w:left="709" w:right="709"/>
        <w:jc w:val="both"/>
        <w:rPr>
          <w:rFonts w:ascii="Verdana" w:hAnsi="Verdana"/>
          <w:i/>
          <w:sz w:val="20"/>
          <w:szCs w:val="20"/>
        </w:rPr>
      </w:pPr>
      <w:r w:rsidRPr="001D0D1B">
        <w:rPr>
          <w:rFonts w:ascii="Verdana" w:hAnsi="Verdana"/>
          <w:sz w:val="20"/>
          <w:szCs w:val="20"/>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w:t>
      </w:r>
      <w:r w:rsidRPr="001D0D1B">
        <w:rPr>
          <w:rFonts w:ascii="Verdana" w:hAnsi="Verdana"/>
          <w:i/>
          <w:sz w:val="20"/>
          <w:szCs w:val="20"/>
        </w:rPr>
        <w:t>.</w:t>
      </w:r>
    </w:p>
    <w:p w14:paraId="2D72BC46" w14:textId="77777777" w:rsidR="0075395F" w:rsidRPr="004776F2" w:rsidRDefault="0075395F" w:rsidP="004776F2">
      <w:pPr>
        <w:spacing w:after="0" w:line="276" w:lineRule="auto"/>
        <w:ind w:left="709" w:right="709"/>
        <w:jc w:val="both"/>
        <w:rPr>
          <w:rFonts w:ascii="Verdana" w:hAnsi="Verdana"/>
          <w:i/>
        </w:rPr>
      </w:pPr>
    </w:p>
    <w:p w14:paraId="33C1E3A7" w14:textId="528AE181" w:rsidR="0069750A" w:rsidRDefault="0075395F" w:rsidP="004776F2">
      <w:pPr>
        <w:spacing w:after="120" w:line="276" w:lineRule="auto"/>
        <w:ind w:firstLine="709"/>
        <w:jc w:val="both"/>
        <w:rPr>
          <w:rFonts w:ascii="Verdana" w:hAnsi="Verdana"/>
        </w:rPr>
      </w:pPr>
      <w:r w:rsidRPr="007C3182">
        <w:rPr>
          <w:rFonts w:ascii="Verdana" w:hAnsi="Verdana"/>
        </w:rPr>
        <w:t xml:space="preserve">De acuerdo con el numeral citado, </w:t>
      </w:r>
      <w:r w:rsidR="00B9197A">
        <w:rPr>
          <w:rFonts w:ascii="Verdana" w:hAnsi="Verdana"/>
        </w:rPr>
        <w:t xml:space="preserve">en primer lugar, </w:t>
      </w:r>
      <w:r w:rsidRPr="007C3182">
        <w:rPr>
          <w:rFonts w:ascii="Verdana" w:hAnsi="Verdana"/>
        </w:rPr>
        <w:t xml:space="preserve">una persona jurídica podrá ser considerada como un emprendimiento o empresa de mujeres cuando más del </w:t>
      </w:r>
      <w:r w:rsidR="0069750A">
        <w:rPr>
          <w:rFonts w:ascii="Verdana" w:hAnsi="Verdana"/>
        </w:rPr>
        <w:t>cincuenta por ciento (</w:t>
      </w:r>
      <w:r w:rsidRPr="007C3182">
        <w:rPr>
          <w:rFonts w:ascii="Verdana" w:hAnsi="Verdana"/>
        </w:rPr>
        <w:t>50%</w:t>
      </w:r>
      <w:r w:rsidR="0069750A">
        <w:rPr>
          <w:rFonts w:ascii="Verdana" w:hAnsi="Verdana"/>
        </w:rPr>
        <w:t>)</w:t>
      </w:r>
      <w:r w:rsidRPr="007C3182">
        <w:rPr>
          <w:rFonts w:ascii="Verdana" w:hAnsi="Verdana"/>
        </w:rPr>
        <w:t xml:space="preserve"> de los empleos del </w:t>
      </w:r>
      <w:r w:rsidRPr="001D0D1B">
        <w:rPr>
          <w:rFonts w:ascii="Verdana" w:hAnsi="Verdana"/>
          <w:i/>
        </w:rPr>
        <w:t>nivel directivo</w:t>
      </w:r>
      <w:r w:rsidRPr="007C3182">
        <w:rPr>
          <w:rFonts w:ascii="Verdana" w:hAnsi="Verdana"/>
        </w:rPr>
        <w:t xml:space="preserve"> sean ejercidos por mujeres. De esta manera</w:t>
      </w:r>
      <w:r w:rsidR="0069750A">
        <w:rPr>
          <w:rFonts w:ascii="Verdana" w:hAnsi="Verdana"/>
        </w:rPr>
        <w:t>,</w:t>
      </w:r>
      <w:r w:rsidRPr="007C3182">
        <w:rPr>
          <w:rFonts w:ascii="Verdana" w:hAnsi="Verdana"/>
        </w:rPr>
        <w:t xml:space="preserve"> los cargos directivos deben identificarse de acuerdo con la definición que para el efecto estableció el Decreto 1082 de 2015, adicionado por el Decreto 1860 de 2021. En ese sentido, independientemente de la denominación del cargo, su naturaleza será directiva bien porque se encuentra en un nivel especial de mando o, porque de acuerdo con su jerarquía, representa al empleador en los términos del artículo 32 del Código Sustantivo del Trabajo</w:t>
      </w:r>
      <w:r>
        <w:rPr>
          <w:rStyle w:val="Refdenotaalpie"/>
          <w:rFonts w:ascii="Verdana" w:hAnsi="Verdana"/>
        </w:rPr>
        <w:footnoteReference w:id="2"/>
      </w:r>
      <w:r w:rsidRPr="007C3182">
        <w:rPr>
          <w:rFonts w:ascii="Verdana" w:hAnsi="Verdana"/>
        </w:rPr>
        <w:t>.</w:t>
      </w:r>
      <w:r w:rsidR="0069750A">
        <w:rPr>
          <w:rFonts w:ascii="Verdana" w:hAnsi="Verdana"/>
        </w:rPr>
        <w:t xml:space="preserve"> Así las cosas, p</w:t>
      </w:r>
      <w:r>
        <w:rPr>
          <w:rFonts w:ascii="Verdana" w:hAnsi="Verdana"/>
        </w:rPr>
        <w:t xml:space="preserve">ara la aplicación de la definición que se comenta, debe tenerse en cuenta únicamente a los empleos del nivel directivo, lo que excluye a los demás empleos de planta de personal, como por ejemplo los operativos. </w:t>
      </w:r>
    </w:p>
    <w:p w14:paraId="115D5FBE" w14:textId="372E3CB5" w:rsidR="0075395F" w:rsidRDefault="0075395F" w:rsidP="0075395F">
      <w:pPr>
        <w:pStyle w:val="Prrafodelista"/>
        <w:spacing w:after="120" w:line="276" w:lineRule="auto"/>
        <w:ind w:left="0" w:firstLine="709"/>
        <w:contextualSpacing w:val="0"/>
        <w:jc w:val="both"/>
        <w:rPr>
          <w:rFonts w:ascii="Verdana" w:hAnsi="Verdana"/>
        </w:rPr>
      </w:pPr>
      <w:r>
        <w:rPr>
          <w:rFonts w:ascii="Verdana" w:hAnsi="Verdana"/>
        </w:rPr>
        <w:t xml:space="preserve">En segundo lugar, no basta con que los cargos directivos en una sociedad sean mayoritariamente de mujeres para que sea considerada como empresa o emprendimiento a los que se refiere la norma, sino que además es necesario que dicha vinculación mayoritaria de mujeres en los empleos del nivel directivo de la empresa se haya mantenido como mínimo durante el periodo de un </w:t>
      </w:r>
      <w:r w:rsidR="0069750A" w:rsidRPr="00B9197A">
        <w:rPr>
          <w:rFonts w:ascii="Verdana" w:hAnsi="Verdana"/>
        </w:rPr>
        <w:t xml:space="preserve">(1) </w:t>
      </w:r>
      <w:r>
        <w:rPr>
          <w:rFonts w:ascii="Verdana" w:hAnsi="Verdana"/>
        </w:rPr>
        <w:t>año, contado a partir de la fecha de cierre del proceso de selección</w:t>
      </w:r>
      <w:r w:rsidR="0069750A" w:rsidRPr="00B9197A">
        <w:rPr>
          <w:rFonts w:ascii="Verdana" w:hAnsi="Verdana"/>
        </w:rPr>
        <w:t>. D</w:t>
      </w:r>
      <w:r w:rsidRPr="00B9197A">
        <w:rPr>
          <w:rFonts w:ascii="Verdana" w:hAnsi="Verdana"/>
        </w:rPr>
        <w:t>e</w:t>
      </w:r>
      <w:r>
        <w:rPr>
          <w:rFonts w:ascii="Verdana" w:hAnsi="Verdana"/>
        </w:rPr>
        <w:t xml:space="preserve"> esta manera, el criterio establecido en la norma para definir los emprendimientos y empresas de mujeres deja por fuera de dicha categoría a aquellas sociedades que, a pesar de contar con la participación mayoritaria de mujeres en el nivel directivo, no cuenten con el requerimiento del tiempo mínimo de un </w:t>
      </w:r>
      <w:r w:rsidR="0069750A" w:rsidRPr="00B9197A">
        <w:rPr>
          <w:rFonts w:ascii="Verdana" w:hAnsi="Verdana"/>
        </w:rPr>
        <w:t>(1)</w:t>
      </w:r>
      <w:r w:rsidRPr="00B9197A">
        <w:rPr>
          <w:rFonts w:ascii="Verdana" w:hAnsi="Verdana"/>
        </w:rPr>
        <w:t xml:space="preserve"> </w:t>
      </w:r>
      <w:r>
        <w:rPr>
          <w:rFonts w:ascii="Verdana" w:hAnsi="Verdana"/>
        </w:rPr>
        <w:t>año.</w:t>
      </w:r>
    </w:p>
    <w:p w14:paraId="699798C7" w14:textId="16C8655A" w:rsidR="00B9197A" w:rsidRPr="004776F2" w:rsidRDefault="00B9197A">
      <w:pPr>
        <w:spacing w:after="120" w:line="276" w:lineRule="auto"/>
        <w:ind w:firstLine="709"/>
        <w:jc w:val="both"/>
        <w:rPr>
          <w:rFonts w:ascii="Verdana" w:hAnsi="Verdana" w:cs="Arial"/>
          <w:color w:val="000000" w:themeColor="text1"/>
          <w:lang w:val="es-ES_tradnl" w:eastAsia="es-ES"/>
        </w:rPr>
      </w:pPr>
      <w:r w:rsidRPr="004776F2">
        <w:rPr>
          <w:rFonts w:ascii="Verdana" w:eastAsia="Calibri" w:hAnsi="Verdana" w:cs="Arial"/>
          <w:color w:val="000000" w:themeColor="text1"/>
          <w:lang w:val="es-ES_tradnl"/>
        </w:rPr>
        <w:t xml:space="preserve">Asimismo, debe precisarse que la participación mayoritaria de mujeres en el nivel directivo </w:t>
      </w:r>
      <w:r w:rsidRPr="004776F2">
        <w:rPr>
          <w:rFonts w:ascii="Verdana" w:hAnsi="Verdana" w:cs="Arial"/>
          <w:color w:val="000000" w:themeColor="text1"/>
        </w:rPr>
        <w:t xml:space="preserve">puede ser ejercida por diferentes personas durante el último año, siempre que durante dicho periodo la participación </w:t>
      </w:r>
      <w:r w:rsidRPr="004776F2">
        <w:rPr>
          <w:rFonts w:ascii="Verdana" w:hAnsi="Verdana" w:cs="Arial"/>
          <w:i/>
          <w:iCs/>
          <w:color w:val="000000" w:themeColor="text1"/>
        </w:rPr>
        <w:t>mayoritaria</w:t>
      </w:r>
      <w:r w:rsidRPr="004776F2">
        <w:rPr>
          <w:rFonts w:ascii="Verdana" w:hAnsi="Verdana" w:cs="Arial"/>
          <w:color w:val="000000" w:themeColor="text1"/>
        </w:rPr>
        <w:t xml:space="preserve"> de mujeres se haya mantenido durante cada uno de los meses, aunque se trate de mujeres distintas. En tal sentido, se cumple con la norma, toda vez que la finalidad y alcance es que la titularidad mayoritaria </w:t>
      </w:r>
      <w:r w:rsidRPr="004776F2">
        <w:rPr>
          <w:rFonts w:ascii="Verdana" w:eastAsia="Calibri" w:hAnsi="Verdana" w:cs="Arial"/>
          <w:color w:val="000000" w:themeColor="text1"/>
          <w:lang w:val="es-ES_tradnl"/>
        </w:rPr>
        <w:t>en el nivel directivo</w:t>
      </w:r>
      <w:r w:rsidRPr="004776F2">
        <w:rPr>
          <w:rFonts w:ascii="Verdana" w:hAnsi="Verdana" w:cs="Arial"/>
          <w:color w:val="000000" w:themeColor="text1"/>
        </w:rPr>
        <w:t xml:space="preserve"> por un año sea ejercida por mujeres, a pesar de que cambien las titulares de dichos cargos. En este caso se hace una interpretación del precitado numeral, de acuerdo con lo prescrito en </w:t>
      </w:r>
      <w:r w:rsidRPr="004776F2">
        <w:rPr>
          <w:rFonts w:ascii="Verdana" w:hAnsi="Verdana" w:cs="Arial"/>
          <w:color w:val="000000" w:themeColor="text1"/>
          <w:lang w:val="es-ES_tradnl" w:eastAsia="es-ES"/>
        </w:rPr>
        <w:t xml:space="preserve">el artículo 28 del Código Civil que dispone: </w:t>
      </w:r>
      <w:r>
        <w:rPr>
          <w:rFonts w:ascii="Verdana" w:hAnsi="Verdana" w:cs="Arial"/>
          <w:color w:val="000000" w:themeColor="text1"/>
          <w:lang w:val="es-ES_tradnl" w:eastAsia="es-ES"/>
        </w:rPr>
        <w:t>“</w:t>
      </w:r>
      <w:r w:rsidRPr="004776F2">
        <w:rPr>
          <w:rFonts w:ascii="Verdana" w:hAnsi="Verdana" w:cs="Arial"/>
          <w:color w:val="000000" w:themeColor="text1"/>
          <w:lang w:val="es-ES_tradnl" w:eastAsia="es-ES"/>
        </w:rPr>
        <w:t>Las palabras de la ley se entenderán en su sentido natural y obvio, según el uso general de las mismas palabras; pero cuando el legislador las haya definido expresamente para ciertas materias, se les dará en éstas su significado legal</w:t>
      </w:r>
      <w:r>
        <w:rPr>
          <w:rFonts w:ascii="Verdana" w:hAnsi="Verdana" w:cs="Arial"/>
          <w:color w:val="000000" w:themeColor="text1"/>
          <w:lang w:val="es-ES_tradnl" w:eastAsia="es-ES"/>
        </w:rPr>
        <w:t>”</w:t>
      </w:r>
      <w:r w:rsidRPr="004776F2">
        <w:rPr>
          <w:rFonts w:ascii="Verdana" w:hAnsi="Verdana" w:cs="Arial"/>
          <w:color w:val="000000" w:themeColor="text1"/>
          <w:lang w:val="es-ES_tradnl" w:eastAsia="es-ES"/>
        </w:rPr>
        <w:t>.</w:t>
      </w:r>
    </w:p>
    <w:p w14:paraId="3DD9DA47" w14:textId="0984BFEF" w:rsidR="00B9197A" w:rsidRPr="004776F2" w:rsidRDefault="00B9197A" w:rsidP="004776F2">
      <w:pPr>
        <w:spacing w:after="120" w:line="276" w:lineRule="auto"/>
        <w:ind w:firstLine="709"/>
        <w:jc w:val="both"/>
        <w:rPr>
          <w:rFonts w:ascii="Verdana" w:hAnsi="Verdana" w:cs="Arial"/>
          <w:lang w:eastAsia="es-CO"/>
        </w:rPr>
      </w:pPr>
      <w:r w:rsidRPr="004776F2">
        <w:rPr>
          <w:rFonts w:ascii="Verdana" w:eastAsia="Calibri" w:hAnsi="Verdana" w:cs="Arial"/>
          <w:color w:val="000000" w:themeColor="text1"/>
          <w:lang w:val="es-ES_tradnl"/>
        </w:rPr>
        <w:t xml:space="preserve">Esta conclusión surge en atención lo expresamente indicado en el texto de la norma, el cual es claro al exigir que el </w:t>
      </w:r>
      <w:r>
        <w:rPr>
          <w:rFonts w:ascii="Verdana" w:eastAsia="Calibri" w:hAnsi="Verdana" w:cs="Arial"/>
          <w:color w:val="000000" w:themeColor="text1"/>
          <w:lang w:val="es-ES_tradnl"/>
        </w:rPr>
        <w:t>cincuenta por ciento (</w:t>
      </w:r>
      <w:r w:rsidRPr="004776F2">
        <w:rPr>
          <w:rFonts w:ascii="Verdana" w:hAnsi="Verdana" w:cs="Arial"/>
          <w:color w:val="000000" w:themeColor="text1"/>
          <w:lang w:eastAsia="es-CO"/>
        </w:rPr>
        <w:t>50%</w:t>
      </w:r>
      <w:r>
        <w:rPr>
          <w:rFonts w:ascii="Verdana" w:hAnsi="Verdana" w:cs="Arial"/>
          <w:color w:val="000000" w:themeColor="text1"/>
          <w:lang w:eastAsia="es-CO"/>
        </w:rPr>
        <w:t>)</w:t>
      </w:r>
      <w:r w:rsidRPr="004776F2">
        <w:rPr>
          <w:rFonts w:ascii="Verdana" w:hAnsi="Verdana" w:cs="Arial"/>
          <w:color w:val="000000" w:themeColor="text1"/>
          <w:lang w:eastAsia="es-CO"/>
        </w:rPr>
        <w:t xml:space="preserve"> de las acciones, partes de interés o cuotas de participación de la persona jurídica que correspondan a mujeres </w:t>
      </w:r>
      <w:r>
        <w:rPr>
          <w:rFonts w:ascii="Verdana" w:hAnsi="Verdana" w:cs="Arial"/>
          <w:color w:val="000000" w:themeColor="text1"/>
          <w:lang w:eastAsia="es-CO"/>
        </w:rPr>
        <w:t>“</w:t>
      </w:r>
      <w:r w:rsidRPr="004776F2">
        <w:rPr>
          <w:rFonts w:ascii="Verdana" w:hAnsi="Verdana" w:cs="Arial"/>
          <w:color w:val="000000" w:themeColor="text1"/>
          <w:lang w:eastAsia="es-CO"/>
        </w:rPr>
        <w:t>[…] hayan pertenecido a estas durante al menos el último año anterior a la fecha de cierre del Proceso de Selección</w:t>
      </w:r>
      <w:r>
        <w:rPr>
          <w:rFonts w:ascii="Verdana" w:hAnsi="Verdana" w:cs="Arial"/>
          <w:color w:val="000000" w:themeColor="text1"/>
          <w:lang w:eastAsia="es-CO"/>
        </w:rPr>
        <w:t>”</w:t>
      </w:r>
      <w:r w:rsidRPr="004776F2">
        <w:rPr>
          <w:rFonts w:ascii="Verdana" w:hAnsi="Verdana" w:cs="Arial"/>
          <w:color w:val="000000" w:themeColor="text1"/>
          <w:lang w:eastAsia="es-CO"/>
        </w:rPr>
        <w:t xml:space="preserve">. Por lo tanto, la presente interpretación además se impone en virtud de aquella regla según la cual </w:t>
      </w:r>
      <w:r>
        <w:rPr>
          <w:rFonts w:ascii="Verdana" w:hAnsi="Verdana" w:cs="Arial"/>
          <w:color w:val="000000" w:themeColor="text1"/>
          <w:lang w:eastAsia="es-CO"/>
        </w:rPr>
        <w:t>“</w:t>
      </w:r>
      <w:r w:rsidRPr="004776F2">
        <w:rPr>
          <w:rFonts w:ascii="Verdana" w:hAnsi="Verdana" w:cs="Arial"/>
          <w:color w:val="000000" w:themeColor="text1"/>
          <w:lang w:eastAsia="es-CO"/>
        </w:rPr>
        <w:t>cuando el sentido de la ley sea claro, no se desatenderá su tenor literal a pretexto de consultar su espíritu</w:t>
      </w:r>
      <w:r>
        <w:rPr>
          <w:rFonts w:ascii="Verdana" w:hAnsi="Verdana" w:cs="Arial"/>
          <w:color w:val="000000" w:themeColor="text1"/>
          <w:lang w:eastAsia="es-CO"/>
        </w:rPr>
        <w:t>”</w:t>
      </w:r>
      <w:r w:rsidRPr="004776F2">
        <w:rPr>
          <w:rStyle w:val="Refdenotaalpie"/>
          <w:rFonts w:ascii="Verdana" w:hAnsi="Verdana" w:cs="Arial"/>
          <w:color w:val="000000" w:themeColor="text1"/>
          <w:lang w:eastAsia="es-CO"/>
        </w:rPr>
        <w:footnoteReference w:id="3"/>
      </w:r>
      <w:r w:rsidRPr="004776F2">
        <w:rPr>
          <w:rFonts w:ascii="Verdana" w:hAnsi="Verdana" w:cs="Arial"/>
          <w:color w:val="000000" w:themeColor="text1"/>
          <w:lang w:eastAsia="es-CO"/>
        </w:rPr>
        <w:t>.</w:t>
      </w:r>
      <w:r w:rsidRPr="004776F2">
        <w:rPr>
          <w:rFonts w:ascii="Verdana" w:hAnsi="Verdana" w:cs="Arial"/>
          <w:lang w:eastAsia="es-CO"/>
        </w:rPr>
        <w:tab/>
      </w:r>
    </w:p>
    <w:p w14:paraId="462EAF0D" w14:textId="77777777" w:rsidR="0075395F" w:rsidRDefault="0075395F" w:rsidP="0075395F">
      <w:pPr>
        <w:pStyle w:val="Prrafodelista"/>
        <w:spacing w:after="120" w:line="276" w:lineRule="auto"/>
        <w:ind w:left="0" w:firstLine="709"/>
        <w:contextualSpacing w:val="0"/>
        <w:jc w:val="both"/>
        <w:rPr>
          <w:rFonts w:ascii="Verdana" w:hAnsi="Verdana"/>
        </w:rPr>
      </w:pPr>
      <w:r>
        <w:rPr>
          <w:rFonts w:ascii="Verdana" w:hAnsi="Verdana"/>
        </w:rPr>
        <w:t>Como medio para la acreditación de la condición en comento, la disposición en cita establece una certificación expedida por el representante legal y el revisor fiscal en la que consten todas las personas que conforman los cargos de nivel directivo del proponente, el número de mujeres y el tiempo de vinculación. Dicho documento además debe relacionar los nombres completos de las personas que integran el nivel directivo y los números de documentos de identidad de cada uno de ellos. Adicionalmente, la norma dispone la mencionada certificación de presentarse acompañada de copia de los respectivos documentos de identidad, copia de los contratos de trabajo o certificación laboral con funciones, así como el certificado de aportes a seguridad social del último año en el que se demuestren los pagos realizados por el empleador, sin embargo, la sola presentación de la certificación con las copias de los documentos de identidad, de los contratos laborales y los certificados de aportes a la seguridad social no confiere automáticamente el acceso a criterios diferenciales.</w:t>
      </w:r>
    </w:p>
    <w:p w14:paraId="07FE53F4" w14:textId="6B22CA0A" w:rsidR="0075395F" w:rsidRDefault="0075395F" w:rsidP="0075395F">
      <w:pPr>
        <w:pStyle w:val="Prrafodelista"/>
        <w:spacing w:after="120" w:line="276" w:lineRule="auto"/>
        <w:ind w:left="0" w:firstLine="709"/>
        <w:contextualSpacing w:val="0"/>
        <w:jc w:val="both"/>
        <w:rPr>
          <w:rFonts w:ascii="Verdana" w:hAnsi="Verdana"/>
        </w:rPr>
      </w:pPr>
      <w:r>
        <w:rPr>
          <w:rFonts w:ascii="Verdana" w:hAnsi="Verdana"/>
        </w:rPr>
        <w:t xml:space="preserve">De acuerdo con lo anterior, para acceder a estos criterios diferenciales, la entidad debe comprobar que el número de mujeres vinculadas equivale a un porcentaje igual o superior al cincuenta por ciento (50%) de los empleos del nivel directivo, lo que se verificar con la información incluida en la certificación. Asimismo, deberá establecerse si en efecto tal porcentaje de empleos en cabeza de mujeres se ha mantenido durante al menos un </w:t>
      </w:r>
      <w:r w:rsidR="0069750A">
        <w:rPr>
          <w:rFonts w:ascii="Verdana" w:hAnsi="Verdana"/>
        </w:rPr>
        <w:t>(1)</w:t>
      </w:r>
      <w:r>
        <w:rPr>
          <w:rFonts w:ascii="Verdana" w:hAnsi="Verdana"/>
        </w:rPr>
        <w:t xml:space="preserve"> año, contando a hasta la fecha de cierre, para lo que son útiles la certificación laboral, el contrato de trabajo y los certificados de aportes a seguridad social. También deberá establecerse si los empleos que ocupan las personas relacionadas en la certificación efectivamente son del nivel directivo, para lo que deberá analizarse si las funciones descritas en el contrato o certificación aportada se subsumen en la noción establecida en el segundo inciso del numeral 2 del artículo 2.2.1.2.4.2.14 del Decreto 1082 de 2015.</w:t>
      </w:r>
    </w:p>
    <w:p w14:paraId="42E75D08" w14:textId="061F1E0D" w:rsidR="0075395F" w:rsidRDefault="0075395F" w:rsidP="0075395F">
      <w:pPr>
        <w:pStyle w:val="Prrafodelista"/>
        <w:spacing w:after="120" w:line="276" w:lineRule="auto"/>
        <w:ind w:left="0" w:firstLine="709"/>
        <w:contextualSpacing w:val="0"/>
        <w:jc w:val="both"/>
        <w:rPr>
          <w:rFonts w:ascii="Verdana" w:hAnsi="Verdana"/>
        </w:rPr>
      </w:pPr>
      <w:r>
        <w:rPr>
          <w:rFonts w:ascii="Verdana" w:hAnsi="Verdana"/>
        </w:rPr>
        <w:t>En el evento en que un proponente present</w:t>
      </w:r>
      <w:r w:rsidR="0069750A">
        <w:rPr>
          <w:rFonts w:ascii="Verdana" w:hAnsi="Verdana"/>
        </w:rPr>
        <w:t>e</w:t>
      </w:r>
      <w:r>
        <w:rPr>
          <w:rFonts w:ascii="Verdana" w:hAnsi="Verdana"/>
        </w:rPr>
        <w:t xml:space="preserve"> la referida certificación con los respectivos soportes, pero se encuentre que los mismos no acreditan las condiciones descritas en el numeral 2 del artículo 2.2.1.2.4.2.14. del Decreto 1082 de 2015, la entidad deberá tener por no acreditada la condición de emprendimiento o empresa de mujeres, y, en consecuencia, abstenerse de aplicar criterios diferenciales en favor de este oferente. De esta manera, si, por ejemplo, analizados los documentos presentados la entidad advierte que el porcentaje igual o superior al cincuenta por ciento (50%) de mujeres en empleos del nivel directivo no se ha mantenido durante al menor el año anterior a la fecha del cierre del proceso de selección, no sería viable aplicar la mencionada definición. La misma consecuencia aplica al supuesto en el que se determine que las funciones de las trabajadoras presuntamente vinculadas a empleos del nivel directivo no corresponden con las atribuida a ese tipo de cargos de conformidad con lo señalado en la norma.</w:t>
      </w:r>
    </w:p>
    <w:p w14:paraId="40E8C7E2" w14:textId="77777777" w:rsidR="0075395F" w:rsidRDefault="0075395F" w:rsidP="0075395F">
      <w:pPr>
        <w:pStyle w:val="Prrafodelista"/>
        <w:spacing w:after="120" w:line="276" w:lineRule="auto"/>
        <w:ind w:left="0" w:firstLine="709"/>
        <w:contextualSpacing w:val="0"/>
        <w:jc w:val="both"/>
        <w:rPr>
          <w:rFonts w:ascii="Verdana" w:hAnsi="Verdana"/>
        </w:rPr>
      </w:pPr>
      <w:r>
        <w:rPr>
          <w:rFonts w:ascii="Verdana" w:hAnsi="Verdana"/>
        </w:rPr>
        <w:t>Debe destacarse que, la noción de empleo del nivel directivo establecida en el inciso segundo del numeral 2 del artículo 2.2.1.2.4.2.14 se refiere a aquellos empleos “(…) cuyas funciones están relacionadas con la dirección de áreas misionales de la empresa y la toma de decisiones a nivel estratégico”. En ese orden, resulta claro que la norma no establece el monto de la remuneración como un criterio para determinar si un empleo es o no del nivel directivo, por cuanto solo se refiere a la de manera cualitativa a un tipo de funciones asociadas a estos empleos.</w:t>
      </w:r>
    </w:p>
    <w:p w14:paraId="3D4909FC" w14:textId="77777777" w:rsidR="0075395F" w:rsidRDefault="0075395F" w:rsidP="0075395F">
      <w:pPr>
        <w:pStyle w:val="Prrafodelista"/>
        <w:spacing w:after="120" w:line="276" w:lineRule="auto"/>
        <w:ind w:left="0" w:firstLine="709"/>
        <w:contextualSpacing w:val="0"/>
        <w:jc w:val="both"/>
        <w:rPr>
          <w:rFonts w:ascii="Verdana" w:hAnsi="Verdana"/>
        </w:rPr>
      </w:pPr>
      <w:r>
        <w:rPr>
          <w:rFonts w:ascii="Verdana" w:hAnsi="Verdana"/>
        </w:rPr>
        <w:t>Esto implica que el hecho de que los empleos tengan una remuneración que pueda considerarse baja, per se, no es una razón suficiente para no aplicar la definición del numeral 2 del artículo 2.2.1.2.4.2.14, siempre que se encuentren acreditadas las demás condiciones a las que se refiere la norma. No obstante, si además de la baja remuneración si se advierte que las funciones asignadas a las trabajadoras certificadas no tienen que ver con la dirección de áreas misionales, ni con la toma de decisiones no serán susceptibles de ser tenidas en cuenta para la aplicación de la definición bajo estudio.</w:t>
      </w:r>
    </w:p>
    <w:p w14:paraId="3610DD11" w14:textId="77777777" w:rsidR="0075395F" w:rsidRDefault="0075395F" w:rsidP="0075395F">
      <w:pPr>
        <w:spacing w:after="120" w:line="276" w:lineRule="auto"/>
        <w:ind w:firstLine="709"/>
        <w:jc w:val="both"/>
        <w:rPr>
          <w:rFonts w:ascii="Verdana" w:hAnsi="Verdana"/>
        </w:rPr>
      </w:pPr>
      <w:r w:rsidRPr="001D0D1B">
        <w:rPr>
          <w:rFonts w:ascii="Verdana" w:hAnsi="Verdana"/>
        </w:rPr>
        <w:t>Otro de los componentes del supuesto de hecho del numeral 2 del artículo 2.2.1.2.4.2.14 que debe ser materia de verificación, de cara al acceso a los requisitos habilitantes diferenciales y el puntaje adicional regulados en el 2.2.1.2.4.2.15, es la temporalidad de las vinculaciones. Esto comoquiera que, el numeral 2 del 2.2.1.2.4.2.14 exige que la mayoría de las mujeres vinculadas laboralmente en los cargos del nivel directivo se haya mantenido como mínimo durante el año anterior a la fecha de cierre del periodo para recibir ofertas en el correspondiente proceso. Al respecto, resultan relevantes las fechas entre las que se extienden las relaciones laborales indicadas en los certificados o contratos de trabajo que se aporten como soporte, así como l</w:t>
      </w:r>
      <w:r>
        <w:rPr>
          <w:rFonts w:ascii="Verdana" w:hAnsi="Verdana"/>
        </w:rPr>
        <w:t xml:space="preserve">as constancias de pago de las cotizaciones obligatorias al sistema general de seguridad social integral, de conformidad con la Ley 100 de 1993.  </w:t>
      </w:r>
    </w:p>
    <w:p w14:paraId="3FFDAAD2" w14:textId="77777777" w:rsidR="0075395F" w:rsidRDefault="0075395F" w:rsidP="0075395F">
      <w:pPr>
        <w:spacing w:after="120" w:line="276" w:lineRule="auto"/>
        <w:ind w:firstLine="709"/>
        <w:jc w:val="both"/>
        <w:rPr>
          <w:rFonts w:ascii="Verdana" w:hAnsi="Verdana"/>
        </w:rPr>
      </w:pPr>
      <w:r>
        <w:rPr>
          <w:rFonts w:ascii="Verdana" w:hAnsi="Verdana"/>
        </w:rPr>
        <w:t xml:space="preserve"> Lo anterior teniendo en cuenta que, de conformidad con los artículos 17, 18, 22, 161, 204 de la Ley 100 de 1993, el pago de las cotizaciones obligatorias al sistema de seguridad social es una obligación de los empleadores que debe cumplirse a lo largo de toda la relación laboral. En ese sentido, la información que se reporta en </w:t>
      </w:r>
      <w:r w:rsidRPr="00D912A9">
        <w:rPr>
          <w:rFonts w:ascii="Verdana" w:hAnsi="Verdana"/>
        </w:rPr>
        <w:t xml:space="preserve">el certificado de aportes a seguridad social </w:t>
      </w:r>
      <w:r>
        <w:rPr>
          <w:rFonts w:ascii="Verdana" w:hAnsi="Verdana"/>
        </w:rPr>
        <w:t xml:space="preserve">al que se refiere el cuarto inciso del numeral 2 del artículo </w:t>
      </w:r>
      <w:r w:rsidRPr="00210AEB">
        <w:rPr>
          <w:rFonts w:ascii="Verdana" w:hAnsi="Verdana"/>
        </w:rPr>
        <w:t>2.2.1.2.4.2.14</w:t>
      </w:r>
      <w:r>
        <w:rPr>
          <w:rFonts w:ascii="Verdana" w:hAnsi="Verdana"/>
        </w:rPr>
        <w:t xml:space="preserve">, resulta útil a efectos de que la entidad verifique la veracidad de la información incluida en la certificación expedida </w:t>
      </w:r>
      <w:r w:rsidRPr="00D91FB1">
        <w:rPr>
          <w:rFonts w:ascii="Verdana" w:hAnsi="Verdana"/>
        </w:rPr>
        <w:t>por el representante legal y el revisor fiscal</w:t>
      </w:r>
      <w:r>
        <w:rPr>
          <w:rFonts w:ascii="Verdana" w:hAnsi="Verdana"/>
        </w:rPr>
        <w:t xml:space="preserve"> de conformidad con el tercer inciso del numeral 2 del referido artículo reglamentario. </w:t>
      </w:r>
    </w:p>
    <w:p w14:paraId="018F055F" w14:textId="22FBD2CE" w:rsidR="0075395F" w:rsidRDefault="0075395F" w:rsidP="0075395F">
      <w:pPr>
        <w:spacing w:after="120" w:line="276" w:lineRule="auto"/>
        <w:ind w:firstLine="709"/>
        <w:jc w:val="both"/>
        <w:rPr>
          <w:rFonts w:ascii="Verdana" w:hAnsi="Verdana"/>
        </w:rPr>
      </w:pPr>
      <w:r>
        <w:rPr>
          <w:rFonts w:ascii="Verdana" w:hAnsi="Verdana"/>
        </w:rPr>
        <w:t>De acuerdo con lo anterior, no interesa si la mujer ha</w:t>
      </w:r>
      <w:r w:rsidR="00A42F81">
        <w:rPr>
          <w:rFonts w:ascii="Verdana" w:hAnsi="Verdana"/>
        </w:rPr>
        <w:t xml:space="preserve">ya </w:t>
      </w:r>
      <w:r>
        <w:rPr>
          <w:rFonts w:ascii="Verdana" w:hAnsi="Verdana"/>
        </w:rPr>
        <w:t>sido reemplazada por otra</w:t>
      </w:r>
      <w:r w:rsidR="00A42F81">
        <w:rPr>
          <w:rFonts w:ascii="Verdana" w:hAnsi="Verdana"/>
        </w:rPr>
        <w:t>,</w:t>
      </w:r>
      <w:r>
        <w:rPr>
          <w:rFonts w:ascii="Verdana" w:hAnsi="Verdana"/>
        </w:rPr>
        <w:t xml:space="preserve"> sino que se mantenga el </w:t>
      </w:r>
      <w:r w:rsidR="00A42F81">
        <w:rPr>
          <w:rFonts w:ascii="Verdana" w:hAnsi="Verdana"/>
        </w:rPr>
        <w:t>porcentaje mínimo durante el</w:t>
      </w:r>
      <w:r>
        <w:rPr>
          <w:rFonts w:ascii="Verdana" w:hAnsi="Verdana"/>
        </w:rPr>
        <w:t xml:space="preserve"> término mínimo establecido en la normatividad. </w:t>
      </w:r>
    </w:p>
    <w:p w14:paraId="66CDC123" w14:textId="51984E83" w:rsidR="0075395F" w:rsidRDefault="0075395F" w:rsidP="00A42F81">
      <w:pPr>
        <w:spacing w:after="0" w:line="276" w:lineRule="auto"/>
        <w:ind w:firstLine="709"/>
        <w:jc w:val="both"/>
        <w:rPr>
          <w:rFonts w:ascii="Verdana" w:hAnsi="Verdana"/>
        </w:rPr>
      </w:pPr>
      <w:r>
        <w:rPr>
          <w:rFonts w:ascii="Verdana" w:hAnsi="Verdana"/>
        </w:rPr>
        <w:t>Con todo esto, debe advertirse que corresponde a las entidades estatales contratantes determinar en cada caso concreto si en efecto se cumplen las condiciones antes explicadas, verificando además que dicha acreditación se haga con sujeción al marco aplicable. Para estos efectos deberá realizarse el análisis de cada uno de los empleos certificados para poder si cada uno de ellos puede ser considerado del nivel directivo de las funciones que tenga asignadas., así como la temporalidad de tales vinculaciones.</w:t>
      </w:r>
    </w:p>
    <w:p w14:paraId="5B08CAB0" w14:textId="77777777" w:rsidR="00A42F81" w:rsidRPr="00A42F81" w:rsidRDefault="00A42F81" w:rsidP="004776F2">
      <w:pPr>
        <w:spacing w:after="0" w:line="276" w:lineRule="auto"/>
        <w:ind w:firstLine="709"/>
        <w:jc w:val="both"/>
        <w:rPr>
          <w:rFonts w:ascii="Verdana" w:hAnsi="Verdana"/>
        </w:rPr>
      </w:pPr>
    </w:p>
    <w:p w14:paraId="7E773B52" w14:textId="77777777" w:rsidR="0075395F" w:rsidRPr="00D56DDB" w:rsidRDefault="0075395F" w:rsidP="0075395F">
      <w:pPr>
        <w:spacing w:after="0" w:line="276" w:lineRule="auto"/>
        <w:jc w:val="both"/>
        <w:rPr>
          <w:rFonts w:ascii="Verdana" w:eastAsia="Century Gothic" w:hAnsi="Verdana" w:cs="Century Gothic"/>
          <w:b/>
          <w:bCs/>
        </w:rPr>
      </w:pPr>
      <w:r w:rsidRPr="00D56DDB">
        <w:rPr>
          <w:rFonts w:ascii="Verdana" w:hAnsi="Verdana" w:cs="Arial"/>
          <w:b/>
          <w:color w:val="000000" w:themeColor="text1"/>
        </w:rPr>
        <w:t>4.</w:t>
      </w:r>
      <w:r w:rsidRPr="00D56DDB">
        <w:rPr>
          <w:rFonts w:ascii="Verdana" w:hAnsi="Verdana" w:cs="Arial"/>
          <w:bCs/>
          <w:color w:val="000000" w:themeColor="text1"/>
        </w:rPr>
        <w:t xml:space="preserve"> </w:t>
      </w:r>
      <w:r w:rsidRPr="00D56DDB">
        <w:rPr>
          <w:rFonts w:ascii="Verdana" w:eastAsia="Century Gothic" w:hAnsi="Verdana" w:cs="Century Gothic"/>
          <w:b/>
          <w:bCs/>
        </w:rPr>
        <w:t>Referencias normativas y jurisprudenciales:</w:t>
      </w:r>
      <w:bookmarkEnd w:id="2"/>
    </w:p>
    <w:p w14:paraId="3F2BBBC4" w14:textId="77777777" w:rsidR="0075395F" w:rsidRPr="00D56DDB" w:rsidRDefault="0075395F" w:rsidP="0075395F">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5395F" w:rsidRPr="00D56DDB" w14:paraId="226BA043" w14:textId="77777777" w:rsidTr="001845C4">
        <w:trPr>
          <w:trHeight w:val="56"/>
          <w:jc w:val="center"/>
        </w:trPr>
        <w:tc>
          <w:tcPr>
            <w:tcW w:w="8647" w:type="dxa"/>
          </w:tcPr>
          <w:p w14:paraId="666BF263" w14:textId="6F66D5E3" w:rsidR="00EC4D05" w:rsidRDefault="00EC4D05" w:rsidP="004776F2">
            <w:pPr>
              <w:pStyle w:val="Prrafodelista"/>
              <w:numPr>
                <w:ilvl w:val="0"/>
                <w:numId w:val="17"/>
              </w:numPr>
              <w:spacing w:line="276" w:lineRule="auto"/>
              <w:contextualSpacing w:val="0"/>
              <w:jc w:val="both"/>
              <w:rPr>
                <w:rFonts w:ascii="Verdana" w:hAnsi="Verdana" w:cs="Arial"/>
                <w:lang w:val="es-CO" w:eastAsia="es-ES"/>
              </w:rPr>
            </w:pPr>
            <w:r>
              <w:rPr>
                <w:rFonts w:ascii="Verdana" w:hAnsi="Verdana" w:cs="Arial"/>
                <w:lang w:val="es-CO" w:eastAsia="es-ES"/>
              </w:rPr>
              <w:t xml:space="preserve">Ley 100 de 1993. Artículos </w:t>
            </w:r>
            <w:r w:rsidR="004D7B8C">
              <w:rPr>
                <w:rFonts w:ascii="Verdana" w:hAnsi="Verdana"/>
              </w:rPr>
              <w:t xml:space="preserve">17, 18, 22, 161, 204. </w:t>
            </w:r>
            <w:r>
              <w:rPr>
                <w:rFonts w:ascii="Verdana" w:hAnsi="Verdana" w:cs="Arial"/>
                <w:lang w:val="es-CO" w:eastAsia="es-ES"/>
              </w:rPr>
              <w:t xml:space="preserve"> </w:t>
            </w:r>
          </w:p>
          <w:p w14:paraId="02B99685" w14:textId="3538FDC3" w:rsidR="0001125A" w:rsidRDefault="0001125A" w:rsidP="004776F2">
            <w:pPr>
              <w:pStyle w:val="Prrafodelista"/>
              <w:numPr>
                <w:ilvl w:val="0"/>
                <w:numId w:val="17"/>
              </w:numPr>
              <w:spacing w:line="276" w:lineRule="auto"/>
              <w:contextualSpacing w:val="0"/>
              <w:jc w:val="both"/>
              <w:rPr>
                <w:rFonts w:ascii="Verdana" w:hAnsi="Verdana" w:cs="Arial"/>
                <w:lang w:val="es-CO" w:eastAsia="es-ES"/>
              </w:rPr>
            </w:pPr>
            <w:r>
              <w:rPr>
                <w:rFonts w:ascii="Verdana" w:hAnsi="Verdana" w:cs="Arial"/>
                <w:lang w:val="es-CO" w:eastAsia="es-ES"/>
              </w:rPr>
              <w:t xml:space="preserve">Código Sustantivo del Trabajo. </w:t>
            </w:r>
            <w:r w:rsidR="00EC4D05">
              <w:rPr>
                <w:rFonts w:ascii="Verdana" w:hAnsi="Verdana" w:cs="Arial"/>
                <w:lang w:val="es-CO" w:eastAsia="es-ES"/>
              </w:rPr>
              <w:t xml:space="preserve">Artículo 32. </w:t>
            </w:r>
            <w:r>
              <w:rPr>
                <w:rFonts w:ascii="Verdana" w:hAnsi="Verdana" w:cs="Arial"/>
                <w:lang w:val="es-CO" w:eastAsia="es-ES"/>
              </w:rPr>
              <w:t xml:space="preserve"> </w:t>
            </w:r>
          </w:p>
          <w:p w14:paraId="0CC48436" w14:textId="2FCDBC32" w:rsidR="0075395F" w:rsidRDefault="008B14AE" w:rsidP="004776F2">
            <w:pPr>
              <w:pStyle w:val="Prrafodelista"/>
              <w:numPr>
                <w:ilvl w:val="0"/>
                <w:numId w:val="17"/>
              </w:numPr>
              <w:spacing w:line="276" w:lineRule="auto"/>
              <w:contextualSpacing w:val="0"/>
              <w:jc w:val="both"/>
              <w:rPr>
                <w:rFonts w:ascii="Verdana" w:hAnsi="Verdana" w:cs="Arial"/>
                <w:lang w:val="es-CO" w:eastAsia="es-ES"/>
              </w:rPr>
            </w:pPr>
            <w:r>
              <w:rPr>
                <w:rFonts w:ascii="Verdana" w:hAnsi="Verdana" w:cs="Arial"/>
                <w:lang w:val="es-CO" w:eastAsia="es-ES"/>
              </w:rPr>
              <w:t>Ley 2069 de 2020</w:t>
            </w:r>
            <w:r w:rsidR="004D1DCC">
              <w:rPr>
                <w:rFonts w:ascii="Verdana" w:hAnsi="Verdana" w:cs="Arial"/>
                <w:lang w:val="es-CO" w:eastAsia="es-ES"/>
              </w:rPr>
              <w:t xml:space="preserve">. Artículo 32. </w:t>
            </w:r>
          </w:p>
          <w:p w14:paraId="3F892496" w14:textId="77777777" w:rsidR="00A42F81" w:rsidRPr="004776F2" w:rsidRDefault="00A42F81" w:rsidP="00A42F81">
            <w:pPr>
              <w:pStyle w:val="Prrafodelista"/>
              <w:numPr>
                <w:ilvl w:val="0"/>
                <w:numId w:val="17"/>
              </w:numPr>
              <w:spacing w:line="276" w:lineRule="auto"/>
              <w:contextualSpacing w:val="0"/>
              <w:jc w:val="both"/>
              <w:rPr>
                <w:rFonts w:ascii="Verdana" w:hAnsi="Verdana" w:cs="Arial"/>
                <w:lang w:val="es-CO" w:eastAsia="es-ES"/>
              </w:rPr>
            </w:pPr>
            <w:r w:rsidRPr="007F06F3">
              <w:rPr>
                <w:rFonts w:ascii="Verdana" w:hAnsi="Verdana" w:cs="Arial"/>
                <w:lang w:val="es-CO" w:eastAsia="es-ES"/>
              </w:rPr>
              <w:t xml:space="preserve">Decreto 1082 de 2015. Artículos </w:t>
            </w:r>
            <w:r w:rsidRPr="007F06F3">
              <w:rPr>
                <w:rFonts w:ascii="Verdana" w:eastAsia="Calibri" w:hAnsi="Verdana" w:cs="Arial"/>
                <w:lang w:val="es-ES_tradnl"/>
              </w:rPr>
              <w:t>2.2.1.2.4.2.14 y 2.2.1.2.4.2.15.</w:t>
            </w:r>
          </w:p>
          <w:p w14:paraId="0BCF152A" w14:textId="56684C39" w:rsidR="004D1DCC" w:rsidRPr="004776F2" w:rsidRDefault="00AF14E1" w:rsidP="004776F2">
            <w:pPr>
              <w:pStyle w:val="Prrafodelista"/>
              <w:numPr>
                <w:ilvl w:val="0"/>
                <w:numId w:val="17"/>
              </w:numPr>
              <w:spacing w:line="276" w:lineRule="auto"/>
              <w:contextualSpacing w:val="0"/>
              <w:jc w:val="both"/>
              <w:rPr>
                <w:rFonts w:ascii="Verdana" w:hAnsi="Verdana" w:cs="Arial"/>
                <w:lang w:eastAsia="es-ES"/>
              </w:rPr>
            </w:pPr>
            <w:r w:rsidRPr="001D0D1B">
              <w:rPr>
                <w:rFonts w:ascii="Verdana" w:eastAsia="Calibri" w:hAnsi="Verdana" w:cs="Arial"/>
                <w:lang w:val="es-ES_tradnl"/>
              </w:rPr>
              <w:t>Decreto 1860 de 2021</w:t>
            </w:r>
            <w:r>
              <w:rPr>
                <w:rFonts w:ascii="Verdana" w:eastAsia="Calibri" w:hAnsi="Verdana" w:cs="Arial"/>
                <w:lang w:val="es-ES_tradnl"/>
              </w:rPr>
              <w:t xml:space="preserve">. Artículo </w:t>
            </w:r>
            <w:r w:rsidR="00577B8D">
              <w:rPr>
                <w:rFonts w:ascii="Verdana" w:eastAsia="Calibri" w:hAnsi="Verdana" w:cs="Arial"/>
                <w:lang w:val="es-ES_tradnl"/>
              </w:rPr>
              <w:t xml:space="preserve">3. </w:t>
            </w:r>
          </w:p>
        </w:tc>
      </w:tr>
    </w:tbl>
    <w:p w14:paraId="15EFE011" w14:textId="77777777" w:rsidR="0075395F" w:rsidRPr="00D56DDB" w:rsidRDefault="0075395F" w:rsidP="0075395F">
      <w:pPr>
        <w:tabs>
          <w:tab w:val="left" w:pos="142"/>
          <w:tab w:val="left" w:pos="284"/>
          <w:tab w:val="left" w:pos="3828"/>
        </w:tabs>
        <w:spacing w:after="0" w:line="276" w:lineRule="auto"/>
        <w:jc w:val="both"/>
        <w:rPr>
          <w:rFonts w:ascii="Verdana" w:eastAsia="Century Gothic" w:hAnsi="Verdana" w:cs="Century Gothic"/>
          <w:b/>
          <w:bCs/>
        </w:rPr>
      </w:pPr>
    </w:p>
    <w:p w14:paraId="2E73A8B8" w14:textId="77777777" w:rsidR="0075395F" w:rsidRDefault="0075395F" w:rsidP="0075395F">
      <w:pPr>
        <w:tabs>
          <w:tab w:val="left" w:pos="142"/>
          <w:tab w:val="left" w:pos="284"/>
          <w:tab w:val="left" w:pos="3828"/>
        </w:tabs>
        <w:spacing w:after="0" w:line="276" w:lineRule="auto"/>
        <w:jc w:val="both"/>
        <w:rPr>
          <w:rFonts w:ascii="Verdana" w:eastAsia="Century Gothic" w:hAnsi="Verdana" w:cs="Century Gothic"/>
          <w:b/>
          <w:bCs/>
        </w:rPr>
      </w:pPr>
      <w:r w:rsidRPr="00D56DDB">
        <w:rPr>
          <w:rFonts w:ascii="Verdana" w:eastAsia="Century Gothic" w:hAnsi="Verdana" w:cs="Century Gothic"/>
          <w:b/>
          <w:bCs/>
        </w:rPr>
        <w:t>5. Doctrina de la Agencia Nacional de Contratación Pública:</w:t>
      </w:r>
    </w:p>
    <w:p w14:paraId="261C6BB1" w14:textId="77777777" w:rsidR="0075395F" w:rsidRPr="00D56DDB" w:rsidRDefault="0075395F" w:rsidP="00421F20">
      <w:pPr>
        <w:tabs>
          <w:tab w:val="left" w:pos="142"/>
          <w:tab w:val="left" w:pos="284"/>
          <w:tab w:val="left" w:pos="3828"/>
        </w:tabs>
        <w:spacing w:after="0" w:line="240" w:lineRule="auto"/>
        <w:jc w:val="both"/>
        <w:rPr>
          <w:rFonts w:ascii="Verdana" w:eastAsia="Century Gothic" w:hAnsi="Verdana" w:cs="Century Gothic"/>
          <w:b/>
          <w:bCs/>
        </w:rPr>
      </w:pPr>
    </w:p>
    <w:p w14:paraId="2B5C3EC4" w14:textId="00A0453B" w:rsidR="0075395F" w:rsidRDefault="0075395F" w:rsidP="00BA72F1">
      <w:pPr>
        <w:widowControl w:val="0"/>
        <w:autoSpaceDE w:val="0"/>
        <w:autoSpaceDN w:val="0"/>
        <w:spacing w:after="120" w:line="276" w:lineRule="auto"/>
        <w:jc w:val="both"/>
        <w:rPr>
          <w:rFonts w:ascii="Verdana" w:hAnsi="Verdana" w:cs="Arial"/>
          <w:color w:val="000000" w:themeColor="text1"/>
          <w:shd w:val="clear" w:color="auto" w:fill="FFFFFF"/>
        </w:rPr>
      </w:pPr>
      <w:r w:rsidRPr="00274E89">
        <w:rPr>
          <w:rFonts w:ascii="Verdana" w:hAnsi="Verdana"/>
        </w:rPr>
        <w:t>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w:t>
      </w:r>
      <w:r>
        <w:rPr>
          <w:rFonts w:ascii="Verdana" w:hAnsi="Verdana"/>
        </w:rPr>
        <w:t xml:space="preserve"> C-804 del 25 de noviembre de 2022, y C-891 del 23 de diciembre de 2022, C-675 del 13 de octubre de 2022,</w:t>
      </w:r>
      <w:r w:rsidRPr="00274E89">
        <w:rPr>
          <w:rFonts w:ascii="Verdana" w:hAnsi="Verdana"/>
        </w:rPr>
        <w:t xml:space="preserve"> C-152 del 28 de septiembre de 2023 ,  C -156 del 23 de agosto de 2024, C- 391 del 2 de septiembre de 2024, C-401 del 9 de noviembre de 2024</w:t>
      </w:r>
      <w:r>
        <w:rPr>
          <w:rFonts w:ascii="Verdana" w:hAnsi="Verdana"/>
        </w:rPr>
        <w:t>, C-1816 del 31 de diciembre de 2025, entre otros</w:t>
      </w:r>
      <w:r w:rsidRPr="00D56DDB">
        <w:rPr>
          <w:rFonts w:ascii="Verdana" w:hAnsi="Verdana" w:cs="Arial"/>
          <w:shd w:val="clear" w:color="auto" w:fill="FFFFFF"/>
          <w:lang w:val="es-ES"/>
        </w:rPr>
        <w:t xml:space="preserve">. </w:t>
      </w:r>
      <w:r w:rsidRPr="00D56DDB">
        <w:rPr>
          <w:rFonts w:ascii="Verdana" w:hAnsi="Verdana" w:cs="Arial"/>
        </w:rPr>
        <w:t xml:space="preserve">Estos y otros </w:t>
      </w:r>
      <w:r w:rsidRPr="00D56DDB">
        <w:rPr>
          <w:rFonts w:ascii="Verdana" w:hAnsi="Verdana"/>
        </w:rPr>
        <w:t>conceptos se encuentran disponibles para consulta en el Sistema de relatoría de la Agencia, al cual se puede acceder a través del siguiente enlace:</w:t>
      </w:r>
      <w:r w:rsidRPr="00D56DDB">
        <w:rPr>
          <w:rFonts w:ascii="Verdana" w:hAnsi="Verdana" w:cs="Arial"/>
          <w:shd w:val="clear" w:color="auto" w:fill="FFFFFF"/>
        </w:rPr>
        <w:t xml:space="preserve"> </w:t>
      </w:r>
      <w:hyperlink r:id="rId13" w:history="1">
        <w:r w:rsidRPr="00A42F81">
          <w:rPr>
            <w:rStyle w:val="Hipervnculo"/>
            <w:rFonts w:ascii="Verdana" w:hAnsi="Verdana" w:cs="Arial"/>
            <w:shd w:val="clear" w:color="auto" w:fill="FFFFFF"/>
          </w:rPr>
          <w:t>https://relatoria.colombiacompra.gov.co/busqueda/conceptos</w:t>
        </w:r>
      </w:hyperlink>
      <w:r w:rsidRPr="00A42F81">
        <w:rPr>
          <w:rFonts w:ascii="Verdana" w:hAnsi="Verdana" w:cs="Arial"/>
          <w:shd w:val="clear" w:color="auto" w:fill="FFFFFF"/>
        </w:rPr>
        <w:t>.</w:t>
      </w:r>
      <w:r w:rsidRPr="00A42F81">
        <w:rPr>
          <w:rFonts w:ascii="Verdana" w:hAnsi="Verdana" w:cs="Arial"/>
          <w:color w:val="FF0000"/>
          <w:shd w:val="clear" w:color="auto" w:fill="FFFFFF"/>
        </w:rPr>
        <w:t xml:space="preserve"> </w:t>
      </w:r>
      <w:r w:rsidRPr="00A42F81">
        <w:rPr>
          <w:rFonts w:ascii="Verdana" w:hAnsi="Verdana" w:cs="Arial"/>
          <w:color w:val="000000" w:themeColor="text1"/>
          <w:shd w:val="clear" w:color="auto" w:fill="FFFFFF"/>
        </w:rPr>
        <w:t>  </w:t>
      </w:r>
    </w:p>
    <w:p w14:paraId="0CE0BA66" w14:textId="05C8F9E6" w:rsidR="0075395F" w:rsidRDefault="0075395F" w:rsidP="00BA72F1">
      <w:pPr>
        <w:widowControl w:val="0"/>
        <w:autoSpaceDE w:val="0"/>
        <w:autoSpaceDN w:val="0"/>
        <w:spacing w:after="120" w:line="276" w:lineRule="auto"/>
        <w:jc w:val="both"/>
        <w:rPr>
          <w:rStyle w:val="Hipervnculo"/>
          <w:rFonts w:ascii="Verdana" w:hAnsi="Verdana"/>
        </w:rPr>
      </w:pPr>
      <w:r w:rsidRPr="00D56DDB">
        <w:rPr>
          <w:rFonts w:ascii="Verdana" w:hAnsi="Verdana"/>
        </w:rPr>
        <w:t xml:space="preserve">La sostenibilidad no es una opción, es una obligación. Por ello, la Agencia Nacional de Contratación Pública –Colombia Compra Eficiente– te invita a realizar el </w:t>
      </w:r>
      <w:r w:rsidRPr="00D56DDB">
        <w:rPr>
          <w:rFonts w:ascii="Verdana" w:hAnsi="Verdana"/>
          <w:b/>
          <w:bCs/>
        </w:rPr>
        <w:t>Curso de Contratación Pública Sostenible y Socialmente Responsable</w:t>
      </w:r>
      <w:r w:rsidRPr="00D56DDB">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D56DDB">
        <w:rPr>
          <w:rFonts w:ascii="Verdana" w:hAnsi="Verdana"/>
        </w:rPr>
        <w:br/>
      </w:r>
      <w:hyperlink r:id="rId14" w:tgtFrame="_new" w:history="1">
        <w:r w:rsidRPr="00A42F81">
          <w:rPr>
            <w:rStyle w:val="Hipervnculo"/>
            <w:rFonts w:ascii="Verdana" w:hAnsi="Verdana"/>
          </w:rPr>
          <w:t>https://formacionvirtual.colombiacompra.gov.co/mod/page/view.php?id=3718</w:t>
        </w:r>
      </w:hyperlink>
    </w:p>
    <w:p w14:paraId="245BA2B0" w14:textId="68ED7A13" w:rsidR="0075395F" w:rsidRDefault="0075395F" w:rsidP="00BA72F1">
      <w:pPr>
        <w:spacing w:after="120" w:line="276" w:lineRule="auto"/>
        <w:jc w:val="both"/>
        <w:rPr>
          <w:rStyle w:val="Hipervnculo"/>
          <w:rFonts w:ascii="Verdana" w:hAnsi="Verdana"/>
        </w:rPr>
      </w:pPr>
      <w:r w:rsidRPr="00D56DDB">
        <w:rPr>
          <w:rFonts w:ascii="Verdana" w:hAnsi="Verdana"/>
        </w:rPr>
        <w:t xml:space="preserve">De otro lado, te contamos que esta Agencia ha dado un paso decisivo en la estandarización y modernización del </w:t>
      </w:r>
      <w:r w:rsidRPr="00D56DDB">
        <w:rPr>
          <w:rFonts w:ascii="Verdana" w:hAnsi="Verdana"/>
          <w:b/>
          <w:bCs/>
        </w:rPr>
        <w:t>sector social</w:t>
      </w:r>
      <w:r w:rsidRPr="00D56DDB">
        <w:rPr>
          <w:rFonts w:ascii="Verdana" w:hAnsi="Verdana"/>
        </w:rPr>
        <w:t xml:space="preserve"> con la expedición de las </w:t>
      </w:r>
      <w:r w:rsidRPr="00D56DDB">
        <w:rPr>
          <w:rFonts w:ascii="Verdana" w:hAnsi="Verdana"/>
          <w:b/>
          <w:bCs/>
        </w:rPr>
        <w:t>Resoluciones 539, 540, 541, 952 y 953 de 2025</w:t>
      </w:r>
      <w:r w:rsidRPr="00D56DDB">
        <w:rPr>
          <w:rFonts w:ascii="Verdana" w:hAnsi="Verdana"/>
        </w:rPr>
        <w:t xml:space="preserve">, </w:t>
      </w:r>
      <w:r w:rsidRPr="00D56DDB">
        <w:rPr>
          <w:rFonts w:ascii="Verdana" w:hAnsi="Verdana"/>
          <w:b/>
          <w:bCs/>
        </w:rPr>
        <w:t>mediante las cuales adoptó Documentos Tipo</w:t>
      </w:r>
      <w:r w:rsidRPr="00D56DDB">
        <w:rPr>
          <w:rFonts w:ascii="Verdana" w:hAnsi="Verdana"/>
        </w:rPr>
        <w:t xml:space="preserve"> para las modalidades de selección de</w:t>
      </w:r>
      <w:r w:rsidRPr="00D56DDB">
        <w:rPr>
          <w:rFonts w:ascii="Verdana" w:hAnsi="Verdana"/>
          <w:b/>
          <w:bCs/>
        </w:rPr>
        <w:t xml:space="preserve"> licitación pública (versión 2), selección abreviada de menor cuantía, mínima cuantía, consultoría e interventoría</w:t>
      </w:r>
      <w:r w:rsidRPr="00D56DDB">
        <w:rPr>
          <w:rFonts w:ascii="Verdana" w:hAnsi="Verdana"/>
        </w:rPr>
        <w:t xml:space="preserve">, promoviendo procesos más transparentes, eficientes  competitivos y sostenibles en sectores estratégicos como educación, salud, cultura, recreación, deporte, institucional y vivienda. </w:t>
      </w:r>
      <w:r w:rsidRPr="00A42F81">
        <w:rPr>
          <w:rFonts w:ascii="Verdana" w:hAnsi="Verdana"/>
        </w:rPr>
        <w:t xml:space="preserve">Consulta y descarga los documentos aquí: </w:t>
      </w:r>
      <w:hyperlink r:id="rId15" w:tgtFrame="_new" w:history="1">
        <w:r w:rsidRPr="00A42F81">
          <w:rPr>
            <w:rStyle w:val="Hipervnculo"/>
            <w:rFonts w:ascii="Verdana" w:hAnsi="Verdana"/>
          </w:rPr>
          <w:t>https://www.colombiacompra.gov.co/normativa-y-relatoria/documentos-tipo</w:t>
        </w:r>
      </w:hyperlink>
    </w:p>
    <w:p w14:paraId="6A7D064A" w14:textId="30C9C167" w:rsidR="0075395F" w:rsidRDefault="0075395F" w:rsidP="00BA72F1">
      <w:pPr>
        <w:spacing w:after="120" w:line="276" w:lineRule="auto"/>
        <w:jc w:val="both"/>
        <w:rPr>
          <w:rStyle w:val="Hipervnculo"/>
          <w:rFonts w:ascii="Verdana" w:hAnsi="Verdana"/>
        </w:rPr>
      </w:pPr>
      <w:r w:rsidRPr="00D56DDB">
        <w:rPr>
          <w:rFonts w:ascii="Verdana" w:hAnsi="Verdana"/>
        </w:rPr>
        <w:t xml:space="preserve">Si quieres conocer más sobre la aplicación de Documentos Tipo puedes consultar la última versión de la </w:t>
      </w:r>
      <w:r w:rsidRPr="00D56DDB">
        <w:rPr>
          <w:rFonts w:ascii="Verdana" w:hAnsi="Verdana"/>
          <w:b/>
          <w:bCs/>
        </w:rPr>
        <w:t>Guía para la comprensión e implementación de los Documentos Tipo de obra pública de infraestructura de transporte</w:t>
      </w:r>
      <w:r w:rsidRPr="00D56DDB">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r w:rsidRPr="00A42F81">
        <w:rPr>
          <w:rFonts w:ascii="Verdana" w:hAnsi="Verdana"/>
        </w:rPr>
        <w:t>Además se incluyeron lineamientos que orientan la implementación de los criterios ambientales y sociales incluidos en los documentos tipo: Consulta la guía aquí:</w:t>
      </w:r>
      <w:r w:rsidRPr="00A42F81">
        <w:rPr>
          <w:rFonts w:ascii="Verdana" w:hAnsi="Verdana"/>
        </w:rPr>
        <w:br/>
      </w:r>
      <w:hyperlink r:id="rId16" w:tgtFrame="_new" w:history="1">
        <w:r w:rsidRPr="00A42F81">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A3C27A5" w14:textId="49E031C3" w:rsidR="00A42F81" w:rsidRDefault="0075395F" w:rsidP="004776F2">
      <w:pPr>
        <w:widowControl w:val="0"/>
        <w:autoSpaceDE w:val="0"/>
        <w:autoSpaceDN w:val="0"/>
        <w:spacing w:after="0" w:line="276" w:lineRule="auto"/>
        <w:jc w:val="both"/>
        <w:rPr>
          <w:rFonts w:ascii="Verdana" w:hAnsi="Verdana"/>
        </w:rPr>
      </w:pPr>
      <w:r w:rsidRPr="00D56DD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p>
    <w:p w14:paraId="4D31FDAA" w14:textId="77777777" w:rsidR="00BA72F1" w:rsidRPr="00A42F81" w:rsidRDefault="00BA72F1" w:rsidP="00BA72F1">
      <w:pPr>
        <w:widowControl w:val="0"/>
        <w:autoSpaceDE w:val="0"/>
        <w:autoSpaceDN w:val="0"/>
        <w:spacing w:after="0" w:line="240" w:lineRule="auto"/>
        <w:jc w:val="both"/>
        <w:rPr>
          <w:rFonts w:ascii="Verdana" w:hAnsi="Verdana"/>
        </w:rPr>
      </w:pPr>
    </w:p>
    <w:p w14:paraId="64998ACC" w14:textId="77777777" w:rsidR="0075395F" w:rsidRPr="00D56DDB" w:rsidRDefault="0075395F" w:rsidP="00421F20">
      <w:pPr>
        <w:pStyle w:val="Prrafodelista"/>
        <w:numPr>
          <w:ilvl w:val="0"/>
          <w:numId w:val="15"/>
        </w:numPr>
        <w:spacing w:after="0" w:line="276" w:lineRule="auto"/>
        <w:ind w:left="782" w:hanging="357"/>
        <w:contextualSpacing w:val="0"/>
        <w:jc w:val="both"/>
        <w:rPr>
          <w:rFonts w:ascii="Verdana" w:eastAsia="Verdana" w:hAnsi="Verdana" w:cs="Verdana"/>
          <w:color w:val="4472C4" w:themeColor="accent1"/>
          <w:u w:val="single"/>
          <w:lang w:val="es-MX"/>
        </w:rPr>
      </w:pPr>
      <w:r w:rsidRPr="00D56DDB">
        <w:rPr>
          <w:rFonts w:ascii="Verdana" w:eastAsia="Verdana" w:hAnsi="Verdana" w:cs="Verdana"/>
          <w:lang w:val="es-MX"/>
        </w:rPr>
        <w:t xml:space="preserve">Línea nacional gratuita o servicio a la ciudadanía (Mesa de servicio): </w:t>
      </w:r>
      <w:r w:rsidRPr="00D56DDB">
        <w:rPr>
          <w:rStyle w:val="Hipervnculo"/>
          <w:rFonts w:ascii="Verdana" w:hAnsi="Verdana"/>
        </w:rPr>
        <w:t>01800 0520808</w:t>
      </w:r>
    </w:p>
    <w:p w14:paraId="716EB1FC" w14:textId="77777777" w:rsidR="0075395F" w:rsidRPr="00D56DDB" w:rsidRDefault="0075395F" w:rsidP="00421F20">
      <w:pPr>
        <w:pStyle w:val="Prrafodelista"/>
        <w:numPr>
          <w:ilvl w:val="0"/>
          <w:numId w:val="15"/>
        </w:numPr>
        <w:spacing w:after="0" w:line="276" w:lineRule="auto"/>
        <w:ind w:left="782" w:hanging="357"/>
        <w:contextualSpacing w:val="0"/>
        <w:rPr>
          <w:rFonts w:ascii="Verdana" w:eastAsia="Verdana" w:hAnsi="Verdana" w:cs="Verdana"/>
          <w:color w:val="4472C4" w:themeColor="accent1"/>
          <w:u w:val="single"/>
          <w:lang w:val="es-MX"/>
        </w:rPr>
      </w:pPr>
      <w:r w:rsidRPr="00D56DDB">
        <w:rPr>
          <w:rFonts w:ascii="Verdana" w:eastAsia="Verdana" w:hAnsi="Verdana" w:cs="Verdana"/>
          <w:lang w:val="es-MX"/>
        </w:rPr>
        <w:t>Línea en Bogotá (Mesa de servicio</w:t>
      </w:r>
      <w:proofErr w:type="gramStart"/>
      <w:r w:rsidRPr="00D56DDB">
        <w:rPr>
          <w:rFonts w:ascii="Verdana" w:eastAsia="Verdana" w:hAnsi="Verdana" w:cs="Verdana"/>
          <w:lang w:val="es-MX"/>
        </w:rPr>
        <w:t>):</w:t>
      </w:r>
      <w:r w:rsidRPr="00D56DDB">
        <w:rPr>
          <w:rStyle w:val="Hipervnculo"/>
          <w:rFonts w:ascii="Verdana" w:hAnsi="Verdana"/>
        </w:rPr>
        <w:t>+</w:t>
      </w:r>
      <w:proofErr w:type="gramEnd"/>
      <w:r w:rsidRPr="00D56DDB">
        <w:rPr>
          <w:rStyle w:val="Hipervnculo"/>
          <w:rFonts w:ascii="Verdana" w:hAnsi="Verdana"/>
        </w:rPr>
        <w:t>57 601 7456788</w:t>
      </w:r>
    </w:p>
    <w:p w14:paraId="3EAF16BE" w14:textId="77777777" w:rsidR="0075395F" w:rsidRPr="00D56DDB" w:rsidRDefault="0075395F" w:rsidP="00421F20">
      <w:pPr>
        <w:pStyle w:val="Prrafodelista"/>
        <w:numPr>
          <w:ilvl w:val="0"/>
          <w:numId w:val="15"/>
        </w:numPr>
        <w:spacing w:after="0" w:line="276" w:lineRule="auto"/>
        <w:ind w:left="782" w:hanging="357"/>
        <w:contextualSpacing w:val="0"/>
        <w:rPr>
          <w:rFonts w:ascii="Verdana" w:eastAsia="Verdana" w:hAnsi="Verdana" w:cs="Verdana"/>
          <w:color w:val="0000FF"/>
          <w:u w:val="single"/>
          <w:lang w:val="es-MX"/>
        </w:rPr>
      </w:pPr>
      <w:r w:rsidRPr="00D56DDB">
        <w:rPr>
          <w:rFonts w:ascii="Verdana" w:eastAsia="Verdana" w:hAnsi="Verdana" w:cs="Verdana"/>
          <w:lang w:val="es-MX"/>
        </w:rPr>
        <w:t xml:space="preserve">Correo de radicación de correspondencia: </w:t>
      </w:r>
      <w:hyperlink r:id="rId17">
        <w:r w:rsidRPr="00D56DDB">
          <w:rPr>
            <w:rStyle w:val="Hipervnculo"/>
            <w:rFonts w:ascii="Verdana" w:eastAsia="Verdana" w:hAnsi="Verdana" w:cs="Verdana"/>
            <w:lang w:val="es-MX"/>
          </w:rPr>
          <w:t>ventanilladeradicacion@colombiacompra.gov.co</w:t>
        </w:r>
      </w:hyperlink>
    </w:p>
    <w:p w14:paraId="5E085D26" w14:textId="77777777" w:rsidR="0075395F" w:rsidRPr="00D56DDB" w:rsidRDefault="0075395F" w:rsidP="00421F20">
      <w:pPr>
        <w:pStyle w:val="Prrafodelista"/>
        <w:numPr>
          <w:ilvl w:val="0"/>
          <w:numId w:val="15"/>
        </w:numPr>
        <w:spacing w:after="0" w:line="276" w:lineRule="auto"/>
        <w:ind w:left="782" w:hanging="357"/>
        <w:contextualSpacing w:val="0"/>
        <w:rPr>
          <w:rFonts w:ascii="Verdana" w:eastAsia="Verdana" w:hAnsi="Verdana" w:cs="Verdana"/>
          <w:color w:val="0000FF"/>
          <w:u w:val="single"/>
          <w:lang w:val="es-MX"/>
        </w:rPr>
      </w:pPr>
      <w:r w:rsidRPr="00D56DDB">
        <w:rPr>
          <w:rFonts w:ascii="Verdana" w:eastAsia="Verdana" w:hAnsi="Verdana" w:cs="Verdana"/>
        </w:rPr>
        <w:t>Formulario web para</w:t>
      </w:r>
      <w:r w:rsidRPr="00D56DDB">
        <w:rPr>
          <w:rFonts w:ascii="Verdana" w:eastAsia="Verdana" w:hAnsi="Verdana" w:cs="Verdana"/>
          <w:lang w:val="es"/>
        </w:rPr>
        <w:t xml:space="preserve"> PQRSD: </w:t>
      </w:r>
      <w:hyperlink r:id="rId18">
        <w:r w:rsidRPr="00D56DDB">
          <w:rPr>
            <w:rStyle w:val="Hipervnculo"/>
            <w:rFonts w:ascii="Verdana" w:eastAsia="Verdana" w:hAnsi="Verdana" w:cs="Verdana"/>
            <w:lang w:val="es-MX"/>
          </w:rPr>
          <w:t>https://www.colombiacompra.gov.co/pqrsd/informacion-importante-antes-de-formular-una-pqrsd</w:t>
        </w:r>
      </w:hyperlink>
    </w:p>
    <w:p w14:paraId="5719A05A" w14:textId="77777777" w:rsidR="00A42F81" w:rsidRDefault="00A42F81" w:rsidP="00A42F81">
      <w:pPr>
        <w:spacing w:after="0" w:line="276" w:lineRule="auto"/>
        <w:jc w:val="both"/>
        <w:rPr>
          <w:rFonts w:ascii="Verdana" w:hAnsi="Verdana"/>
        </w:rPr>
      </w:pPr>
    </w:p>
    <w:p w14:paraId="73A47E13" w14:textId="77777777" w:rsidR="00BA72F1" w:rsidRDefault="0075395F" w:rsidP="00BA72F1">
      <w:pPr>
        <w:spacing w:after="120" w:line="276" w:lineRule="auto"/>
        <w:jc w:val="both"/>
        <w:rPr>
          <w:rFonts w:ascii="Verdana" w:hAnsi="Verdana"/>
        </w:rPr>
      </w:pPr>
      <w:r w:rsidRPr="00D56DDB">
        <w:rPr>
          <w:rFonts w:ascii="Verdana" w:hAnsi="Verdana"/>
        </w:rPr>
        <w:t xml:space="preserve">Evalúa el servicio que ofrece la Agencia por el canal de atención de PQRSD en el siguiente enlace: </w:t>
      </w:r>
      <w:hyperlink r:id="rId19" w:history="1">
        <w:r w:rsidRPr="00A42F81">
          <w:rPr>
            <w:rStyle w:val="Hipervnculo"/>
            <w:rFonts w:ascii="Verdana" w:eastAsia="Verdana" w:hAnsi="Verdana" w:cs="Verdana"/>
            <w:lang w:val="es-MX"/>
          </w:rPr>
          <w:t>https://forms.office.com/r/pPHyWVs2SZ</w:t>
        </w:r>
      </w:hyperlink>
      <w:r w:rsidRPr="00A42F81">
        <w:rPr>
          <w:rStyle w:val="Hipervnculo"/>
          <w:rFonts w:ascii="Verdana" w:eastAsia="Verdana" w:hAnsi="Verdana" w:cs="Verdana"/>
          <w:lang w:val="es-MX"/>
        </w:rPr>
        <w:t>.</w:t>
      </w:r>
      <w:r w:rsidRPr="00D56DDB">
        <w:rPr>
          <w:rFonts w:ascii="Verdana" w:hAnsi="Verdana"/>
        </w:rPr>
        <w:t xml:space="preserve"> ¡Ayúdanos a mejorar porque el compromiso es de todos!</w:t>
      </w:r>
    </w:p>
    <w:p w14:paraId="190E0977" w14:textId="29EFE803" w:rsidR="0075395F" w:rsidRDefault="0075395F" w:rsidP="00BA72F1">
      <w:pPr>
        <w:spacing w:after="120" w:line="276" w:lineRule="auto"/>
        <w:jc w:val="both"/>
        <w:rPr>
          <w:rFonts w:ascii="Verdana" w:hAnsi="Verdana"/>
        </w:rPr>
      </w:pPr>
      <w:r w:rsidRPr="00D56DDB">
        <w:rPr>
          <w:rFonts w:ascii="Verdana" w:hAnsi="Verdana"/>
        </w:rPr>
        <w:t xml:space="preserve">Por último, lo invitamos a seguirnos en las redes sociales en las cuales se difunde información institucional: </w:t>
      </w:r>
    </w:p>
    <w:p w14:paraId="4A8DD92C" w14:textId="21E51607" w:rsidR="0075395F" w:rsidRPr="00D56DDB" w:rsidRDefault="0075395F" w:rsidP="004776F2">
      <w:pPr>
        <w:spacing w:after="0" w:line="276" w:lineRule="auto"/>
        <w:jc w:val="both"/>
        <w:rPr>
          <w:rFonts w:ascii="Verdana" w:hAnsi="Verdana"/>
        </w:rPr>
      </w:pPr>
      <w:r w:rsidRPr="00D56DDB">
        <w:rPr>
          <w:rFonts w:ascii="Verdana" w:hAnsi="Verdana"/>
        </w:rPr>
        <w:t xml:space="preserve">Twitter: </w:t>
      </w:r>
      <w:r w:rsidRPr="00D56DDB">
        <w:rPr>
          <w:rStyle w:val="Hipervnculo"/>
          <w:rFonts w:ascii="Verdana" w:hAnsi="Verdana"/>
        </w:rPr>
        <w:t>@colombiacompra</w:t>
      </w:r>
      <w:r w:rsidRPr="00D56DDB">
        <w:rPr>
          <w:rFonts w:ascii="Verdana" w:hAnsi="Verdana"/>
        </w:rPr>
        <w:t xml:space="preserve"> </w:t>
      </w:r>
    </w:p>
    <w:p w14:paraId="3ED14DA4" w14:textId="77777777" w:rsidR="0075395F" w:rsidRPr="00D56DDB" w:rsidRDefault="0075395F" w:rsidP="004776F2">
      <w:pPr>
        <w:spacing w:after="0" w:line="276" w:lineRule="auto"/>
        <w:jc w:val="both"/>
        <w:rPr>
          <w:rFonts w:ascii="Verdana" w:hAnsi="Verdana"/>
        </w:rPr>
      </w:pPr>
      <w:r w:rsidRPr="00D56DDB">
        <w:rPr>
          <w:rFonts w:ascii="Verdana" w:hAnsi="Verdana"/>
        </w:rPr>
        <w:t xml:space="preserve">Facebook: </w:t>
      </w:r>
      <w:proofErr w:type="spellStart"/>
      <w:r w:rsidRPr="00D56DDB">
        <w:rPr>
          <w:rStyle w:val="Hipervnculo"/>
          <w:rFonts w:ascii="Verdana" w:hAnsi="Verdana"/>
        </w:rPr>
        <w:t>ColombiaCompraEficiente</w:t>
      </w:r>
      <w:proofErr w:type="spellEnd"/>
    </w:p>
    <w:p w14:paraId="7E9C728D" w14:textId="77777777" w:rsidR="0075395F" w:rsidRPr="00D56DDB" w:rsidRDefault="0075395F" w:rsidP="004776F2">
      <w:pPr>
        <w:spacing w:after="0" w:line="276" w:lineRule="auto"/>
        <w:jc w:val="both"/>
        <w:rPr>
          <w:rFonts w:ascii="Verdana" w:hAnsi="Verdana"/>
        </w:rPr>
      </w:pPr>
      <w:r w:rsidRPr="00D56DDB">
        <w:rPr>
          <w:rFonts w:ascii="Verdana" w:hAnsi="Verdana"/>
        </w:rPr>
        <w:t xml:space="preserve">LinkedIn: </w:t>
      </w:r>
      <w:r w:rsidRPr="00D56DDB">
        <w:rPr>
          <w:rStyle w:val="Hipervnculo"/>
          <w:rFonts w:ascii="Verdana" w:hAnsi="Verdana"/>
        </w:rPr>
        <w:t>Agencia Nacional de Contratación Pública - Colombia Compra Eficiente</w:t>
      </w:r>
      <w:r w:rsidRPr="00D56DDB">
        <w:rPr>
          <w:rFonts w:ascii="Verdana" w:hAnsi="Verdana"/>
        </w:rPr>
        <w:t xml:space="preserve"> Instagram: </w:t>
      </w:r>
      <w:r w:rsidRPr="00D56DDB">
        <w:rPr>
          <w:rStyle w:val="Hipervnculo"/>
          <w:rFonts w:ascii="Verdana" w:hAnsi="Verdana"/>
        </w:rPr>
        <w:t>@colombiacompraeficiente_cce</w:t>
      </w:r>
    </w:p>
    <w:p w14:paraId="52E39397" w14:textId="77777777" w:rsidR="0075395F" w:rsidRPr="00D56DDB" w:rsidRDefault="0075395F" w:rsidP="0075395F">
      <w:pPr>
        <w:spacing w:after="0" w:line="276" w:lineRule="auto"/>
        <w:jc w:val="both"/>
        <w:rPr>
          <w:rFonts w:ascii="Verdana" w:hAnsi="Verdana"/>
          <w:lang w:val="es-MX"/>
        </w:rPr>
      </w:pPr>
    </w:p>
    <w:p w14:paraId="03BA948B" w14:textId="7DA34DB2" w:rsidR="0075395F" w:rsidRDefault="0075395F" w:rsidP="0075395F">
      <w:pPr>
        <w:spacing w:after="0" w:line="276" w:lineRule="auto"/>
        <w:jc w:val="both"/>
        <w:rPr>
          <w:rFonts w:ascii="Verdana" w:hAnsi="Verdana"/>
          <w:lang w:val="es-MX"/>
        </w:rPr>
      </w:pPr>
      <w:r w:rsidRPr="00D56DDB">
        <w:rPr>
          <w:rFonts w:ascii="Verdana" w:hAnsi="Verdana"/>
          <w:lang w:val="es-MX"/>
        </w:rPr>
        <w:t>Cordialmente,</w:t>
      </w:r>
    </w:p>
    <w:p w14:paraId="5595657F" w14:textId="08858795" w:rsidR="0075395F" w:rsidRPr="00BA72F1" w:rsidRDefault="00BA72F1" w:rsidP="00BA72F1">
      <w:pPr>
        <w:spacing w:after="0" w:line="276" w:lineRule="auto"/>
        <w:jc w:val="center"/>
        <w:rPr>
          <w:rFonts w:ascii="Verdana" w:hAnsi="Verdana"/>
          <w:lang w:val="es-MX"/>
        </w:rPr>
      </w:pPr>
      <w:r w:rsidRPr="0065791A">
        <w:rPr>
          <w:rFonts w:ascii="Century Gothic" w:hAnsi="Century Gothic"/>
          <w:noProof/>
        </w:rPr>
        <w:drawing>
          <wp:inline distT="0" distB="0" distL="0" distR="0" wp14:anchorId="7F72BBCA" wp14:editId="71187091">
            <wp:extent cx="2518204" cy="1142684"/>
            <wp:effectExtent l="0" t="0" r="0" b="63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2560530" cy="1161890"/>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75395F" w:rsidRPr="005644FE" w14:paraId="5130B107" w14:textId="77777777" w:rsidTr="001845C4">
        <w:trPr>
          <w:trHeight w:val="288"/>
        </w:trPr>
        <w:tc>
          <w:tcPr>
            <w:tcW w:w="893" w:type="dxa"/>
            <w:vAlign w:val="center"/>
            <w:hideMark/>
          </w:tcPr>
          <w:p w14:paraId="5F63A721" w14:textId="77777777" w:rsidR="0075395F" w:rsidRPr="005644FE" w:rsidRDefault="0075395F" w:rsidP="001845C4">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0D0F8FB5" w14:textId="77777777" w:rsidR="0075395F" w:rsidRPr="005644FE" w:rsidRDefault="0075395F" w:rsidP="001845C4">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2908C9C1" w14:textId="77777777" w:rsidR="0075395F" w:rsidRPr="005644FE" w:rsidRDefault="0075395F" w:rsidP="001845C4">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75395F" w:rsidRPr="005644FE" w14:paraId="4DEF163A" w14:textId="77777777" w:rsidTr="001845C4">
        <w:trPr>
          <w:trHeight w:val="330"/>
        </w:trPr>
        <w:tc>
          <w:tcPr>
            <w:tcW w:w="893" w:type="dxa"/>
            <w:vAlign w:val="center"/>
            <w:hideMark/>
          </w:tcPr>
          <w:p w14:paraId="5404310F" w14:textId="77777777" w:rsidR="0075395F" w:rsidRPr="005644FE" w:rsidRDefault="0075395F" w:rsidP="001845C4">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FDAEC48" w14:textId="77777777" w:rsidR="0075395F" w:rsidRPr="007A7F07" w:rsidRDefault="0075395F" w:rsidP="001845C4">
            <w:pPr>
              <w:pStyle w:val="paragraph"/>
              <w:spacing w:before="0" w:beforeAutospacing="0" w:after="0" w:afterAutospacing="0"/>
              <w:contextualSpacing/>
              <w:textAlignment w:val="baseline"/>
              <w:rPr>
                <w:rStyle w:val="normaltextrun"/>
                <w:rFonts w:ascii="Verdana" w:hAnsi="Verdana"/>
                <w:sz w:val="16"/>
                <w:szCs w:val="16"/>
              </w:rPr>
            </w:pPr>
            <w:r w:rsidRPr="007A7F07">
              <w:rPr>
                <w:rStyle w:val="normaltextrun"/>
                <w:rFonts w:ascii="Verdana" w:hAnsi="Verdana"/>
                <w:sz w:val="16"/>
                <w:szCs w:val="16"/>
              </w:rPr>
              <w:t>Diana Lucía Saavedra C</w:t>
            </w:r>
            <w:r>
              <w:rPr>
                <w:rStyle w:val="normaltextrun"/>
                <w:rFonts w:ascii="Verdana" w:hAnsi="Verdana"/>
                <w:sz w:val="16"/>
                <w:szCs w:val="16"/>
              </w:rPr>
              <w:t>a</w:t>
            </w:r>
            <w:r w:rsidRPr="007A7F07">
              <w:rPr>
                <w:rStyle w:val="normaltextrun"/>
                <w:rFonts w:ascii="Verdana" w:hAnsi="Verdana"/>
                <w:sz w:val="16"/>
                <w:szCs w:val="16"/>
              </w:rPr>
              <w:t xml:space="preserve">stañeda  </w:t>
            </w:r>
          </w:p>
          <w:p w14:paraId="4CA76C35" w14:textId="77777777" w:rsidR="0075395F" w:rsidRPr="005644FE" w:rsidRDefault="0075395F" w:rsidP="001845C4">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75395F" w:rsidRPr="005644FE" w14:paraId="563DB1D4" w14:textId="77777777" w:rsidTr="001845C4">
        <w:trPr>
          <w:trHeight w:val="300"/>
        </w:trPr>
        <w:tc>
          <w:tcPr>
            <w:tcW w:w="893" w:type="dxa"/>
            <w:vAlign w:val="center"/>
          </w:tcPr>
          <w:p w14:paraId="68349B44" w14:textId="77777777" w:rsidR="0075395F" w:rsidRPr="005644FE" w:rsidRDefault="0075395F" w:rsidP="001845C4">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53564A2" w14:textId="77777777" w:rsidR="0075395F" w:rsidRPr="005644FE" w:rsidRDefault="0075395F" w:rsidP="001845C4">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2C626807" w14:textId="77777777" w:rsidR="0075395F" w:rsidRPr="005644FE" w:rsidRDefault="0075395F" w:rsidP="001845C4">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1"/>
    </w:tbl>
    <w:p w14:paraId="17DBF154" w14:textId="77777777" w:rsidR="0075395F" w:rsidRPr="0024624F" w:rsidRDefault="0075395F" w:rsidP="0075395F">
      <w:pPr>
        <w:spacing w:after="0"/>
        <w:rPr>
          <w:rFonts w:ascii="Verdana" w:eastAsia="Verdana" w:hAnsi="Verdana" w:cs="Verdana"/>
        </w:rPr>
      </w:pPr>
    </w:p>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602A4" w14:textId="77777777" w:rsidR="005C0530" w:rsidRDefault="005C0530" w:rsidP="004A1847">
      <w:pPr>
        <w:spacing w:after="0" w:line="240" w:lineRule="auto"/>
      </w:pPr>
      <w:r>
        <w:separator/>
      </w:r>
    </w:p>
  </w:endnote>
  <w:endnote w:type="continuationSeparator" w:id="0">
    <w:p w14:paraId="39B31E6E" w14:textId="77777777" w:rsidR="005C0530" w:rsidRDefault="005C053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F4030" w14:textId="77777777" w:rsidR="005C0530" w:rsidRDefault="005C0530" w:rsidP="004A1847">
      <w:pPr>
        <w:spacing w:after="0" w:line="240" w:lineRule="auto"/>
      </w:pPr>
      <w:r>
        <w:separator/>
      </w:r>
    </w:p>
  </w:footnote>
  <w:footnote w:type="continuationSeparator" w:id="0">
    <w:p w14:paraId="4E8364A1" w14:textId="77777777" w:rsidR="005C0530" w:rsidRDefault="005C0530" w:rsidP="004A1847">
      <w:pPr>
        <w:spacing w:after="0" w:line="240" w:lineRule="auto"/>
      </w:pPr>
      <w:r>
        <w:continuationSeparator/>
      </w:r>
    </w:p>
  </w:footnote>
  <w:footnote w:id="1">
    <w:p w14:paraId="60BA0AB3" w14:textId="77777777" w:rsidR="0075395F" w:rsidRDefault="0075395F" w:rsidP="0075395F">
      <w:pPr>
        <w:pStyle w:val="Textonotapie"/>
        <w:ind w:firstLine="708"/>
        <w:jc w:val="both"/>
        <w:rPr>
          <w:rFonts w:ascii="Verdana" w:hAnsi="Verdana" w:cs="Arial"/>
          <w:sz w:val="16"/>
          <w:szCs w:val="16"/>
        </w:rPr>
      </w:pPr>
      <w:r w:rsidRPr="0061029A">
        <w:rPr>
          <w:rStyle w:val="Refdenotaalpie"/>
          <w:rFonts w:ascii="Verdana" w:hAnsi="Verdana"/>
          <w:sz w:val="16"/>
          <w:szCs w:val="16"/>
        </w:rPr>
        <w:footnoteRef/>
      </w:r>
      <w:r w:rsidRPr="004776F2">
        <w:rPr>
          <w:rFonts w:ascii="Verdana" w:hAnsi="Verdana"/>
          <w:sz w:val="16"/>
          <w:szCs w:val="16"/>
        </w:rPr>
        <w:t xml:space="preserve"> </w:t>
      </w:r>
      <w:r w:rsidRPr="0061029A">
        <w:rPr>
          <w:rFonts w:ascii="Verdana" w:hAnsi="Verdana" w:cs="Arial"/>
          <w:sz w:val="16"/>
          <w:szCs w:val="16"/>
        </w:rPr>
        <w:t xml:space="preserve">Ley 2069 de 2020 </w:t>
      </w:r>
      <w:r>
        <w:rPr>
          <w:rFonts w:ascii="Verdana" w:hAnsi="Verdana" w:cs="Arial"/>
          <w:sz w:val="16"/>
          <w:szCs w:val="16"/>
        </w:rPr>
        <w:t>“</w:t>
      </w:r>
      <w:r w:rsidRPr="0061029A">
        <w:rPr>
          <w:rFonts w:ascii="Verdana" w:hAnsi="Verdana" w:cs="Arial"/>
          <w:sz w:val="16"/>
          <w:szCs w:val="16"/>
        </w:rPr>
        <w:t>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p>
    <w:p w14:paraId="5C396C63" w14:textId="77777777" w:rsidR="0075395F" w:rsidRPr="009F6CA6" w:rsidRDefault="0075395F" w:rsidP="0075395F">
      <w:pPr>
        <w:pStyle w:val="Textonotapie"/>
        <w:ind w:firstLine="708"/>
        <w:jc w:val="both"/>
        <w:rPr>
          <w:rFonts w:ascii="Verdana" w:hAnsi="Verdana" w:cs="Arial"/>
          <w:sz w:val="16"/>
          <w:szCs w:val="16"/>
        </w:rPr>
      </w:pPr>
      <w:r>
        <w:rPr>
          <w:rFonts w:ascii="Verdana" w:hAnsi="Verdana" w:cs="Arial"/>
          <w:sz w:val="16"/>
          <w:szCs w:val="16"/>
        </w:rPr>
        <w:t>“</w:t>
      </w:r>
      <w:r w:rsidRPr="0061029A">
        <w:rPr>
          <w:rFonts w:ascii="Verdana" w:hAnsi="Verdana" w:cs="Arial"/>
          <w:sz w:val="16"/>
          <w:szCs w:val="16"/>
        </w:rPr>
        <w:t>Parágrafo primero. La definición de emprendimientos y empresas de mujeres se reglamentará por el gobierno nacional</w:t>
      </w:r>
      <w:r>
        <w:rPr>
          <w:rFonts w:ascii="Verdana" w:hAnsi="Verdana" w:cs="Arial"/>
          <w:sz w:val="16"/>
          <w:szCs w:val="16"/>
        </w:rPr>
        <w:t>.</w:t>
      </w:r>
    </w:p>
  </w:footnote>
  <w:footnote w:id="2">
    <w:p w14:paraId="21FFF95E" w14:textId="77777777" w:rsidR="0075395F" w:rsidRDefault="0075395F" w:rsidP="0075395F">
      <w:pPr>
        <w:pStyle w:val="Textonotapie"/>
        <w:jc w:val="both"/>
        <w:rPr>
          <w:rFonts w:ascii="Verdana" w:hAnsi="Verdana"/>
          <w:sz w:val="16"/>
          <w:szCs w:val="16"/>
        </w:rPr>
      </w:pPr>
      <w:r w:rsidRPr="008C26F1">
        <w:rPr>
          <w:rStyle w:val="Refdenotaalpie"/>
          <w:rFonts w:ascii="Verdana" w:hAnsi="Verdana"/>
          <w:sz w:val="16"/>
          <w:szCs w:val="16"/>
        </w:rPr>
        <w:footnoteRef/>
      </w:r>
      <w:r w:rsidRPr="008C26F1">
        <w:rPr>
          <w:rFonts w:ascii="Verdana" w:hAnsi="Verdana"/>
          <w:sz w:val="16"/>
          <w:szCs w:val="16"/>
        </w:rPr>
        <w:t xml:space="preserve"> </w:t>
      </w:r>
      <w:r>
        <w:rPr>
          <w:rFonts w:ascii="Verdana" w:hAnsi="Verdana"/>
          <w:sz w:val="16"/>
          <w:szCs w:val="16"/>
        </w:rPr>
        <w:t xml:space="preserve">Código Sustantivo del Trabajo: “Son representantes del [empleador] y como tales lo obligan frente a sus trabajadores además de quienes tiene ese carácter según la ley, la convención o el reglamento de trabajo, las siguientes personas: </w:t>
      </w:r>
    </w:p>
    <w:p w14:paraId="740E5819" w14:textId="77777777" w:rsidR="0075395F" w:rsidRDefault="0075395F" w:rsidP="0075395F">
      <w:pPr>
        <w:pStyle w:val="Textonotapie"/>
        <w:numPr>
          <w:ilvl w:val="0"/>
          <w:numId w:val="18"/>
        </w:numPr>
        <w:jc w:val="both"/>
        <w:rPr>
          <w:rFonts w:ascii="Verdana" w:hAnsi="Verdana"/>
          <w:sz w:val="16"/>
          <w:szCs w:val="16"/>
        </w:rPr>
      </w:pPr>
      <w:r>
        <w:rPr>
          <w:rFonts w:ascii="Verdana" w:hAnsi="Verdana"/>
          <w:sz w:val="16"/>
          <w:szCs w:val="16"/>
        </w:rPr>
        <w:t>Las que ejerzan funciones de dirección o administración, tales como directores, gerentes, administradores, síndicos o liquidadores, mayordomos y capitanes de barco, y quienes ejercitan actos de representación con la aquiescencia expresa o tácita del [empleador];</w:t>
      </w:r>
    </w:p>
    <w:p w14:paraId="6556A5D3" w14:textId="77777777" w:rsidR="0075395F" w:rsidRPr="008C26F1" w:rsidRDefault="0075395F" w:rsidP="0075395F">
      <w:pPr>
        <w:pStyle w:val="Textonotapie"/>
        <w:numPr>
          <w:ilvl w:val="0"/>
          <w:numId w:val="18"/>
        </w:numPr>
        <w:jc w:val="both"/>
        <w:rPr>
          <w:rFonts w:ascii="Verdana" w:hAnsi="Verdana"/>
          <w:sz w:val="16"/>
          <w:szCs w:val="16"/>
        </w:rPr>
      </w:pPr>
      <w:r>
        <w:rPr>
          <w:rFonts w:ascii="Verdana" w:hAnsi="Verdana"/>
          <w:sz w:val="16"/>
          <w:szCs w:val="16"/>
        </w:rPr>
        <w:t>Los intermediarios”.</w:t>
      </w:r>
    </w:p>
  </w:footnote>
  <w:footnote w:id="3">
    <w:p w14:paraId="0C91E46C" w14:textId="77777777" w:rsidR="00B9197A" w:rsidRDefault="00B9197A" w:rsidP="00B9197A">
      <w:pPr>
        <w:pStyle w:val="NormalWeb"/>
        <w:spacing w:before="0" w:beforeAutospacing="0" w:after="0" w:afterAutospacing="0"/>
        <w:ind w:firstLine="709"/>
        <w:jc w:val="both"/>
        <w:rPr>
          <w:rFonts w:ascii="Verdana" w:hAnsi="Verdana" w:cs="Arial"/>
          <w:color w:val="000000" w:themeColor="text1"/>
          <w:sz w:val="16"/>
          <w:szCs w:val="16"/>
        </w:rPr>
      </w:pPr>
      <w:r w:rsidRPr="004776F2">
        <w:rPr>
          <w:rStyle w:val="Refdenotaalpie"/>
          <w:rFonts w:ascii="Verdana" w:hAnsi="Verdana" w:cs="Arial"/>
          <w:color w:val="000000" w:themeColor="text1"/>
          <w:sz w:val="16"/>
          <w:szCs w:val="16"/>
        </w:rPr>
        <w:footnoteRef/>
      </w:r>
      <w:r w:rsidRPr="004776F2">
        <w:rPr>
          <w:rFonts w:ascii="Verdana" w:hAnsi="Verdana" w:cs="Arial"/>
          <w:color w:val="000000" w:themeColor="text1"/>
          <w:sz w:val="16"/>
          <w:szCs w:val="16"/>
        </w:rPr>
        <w:t xml:space="preserve"> Código Civil Colombiano «Artículo 27. Cuando el sentido de la ley sea claro, no se desatenderá su tenor literal a pretexto de consultar su espíritu. </w:t>
      </w:r>
    </w:p>
    <w:p w14:paraId="155E8629" w14:textId="77777777" w:rsidR="004776F2" w:rsidRPr="004776F2" w:rsidRDefault="004776F2" w:rsidP="00B9197A">
      <w:pPr>
        <w:pStyle w:val="NormalWeb"/>
        <w:spacing w:before="0" w:beforeAutospacing="0" w:after="0" w:afterAutospacing="0"/>
        <w:ind w:firstLine="709"/>
        <w:jc w:val="both"/>
        <w:rPr>
          <w:rFonts w:ascii="Verdana" w:hAnsi="Verdana" w:cs="Arial"/>
          <w:color w:val="000000" w:themeColor="text1"/>
          <w:sz w:val="16"/>
          <w:szCs w:val="16"/>
        </w:rPr>
      </w:pPr>
    </w:p>
    <w:p w14:paraId="53F4ABEB" w14:textId="77777777" w:rsidR="00B9197A" w:rsidRPr="004776F2" w:rsidRDefault="00B9197A" w:rsidP="00B9197A">
      <w:pPr>
        <w:jc w:val="both"/>
        <w:rPr>
          <w:rFonts w:ascii="Verdana" w:hAnsi="Verdana" w:cs="Arial"/>
          <w:color w:val="000000" w:themeColor="text1"/>
          <w:sz w:val="16"/>
          <w:szCs w:val="16"/>
          <w:lang w:eastAsia="es-CO"/>
        </w:rPr>
      </w:pPr>
      <w:r w:rsidRPr="004776F2">
        <w:rPr>
          <w:rFonts w:ascii="Verdana" w:hAnsi="Verdana" w:cs="Arial"/>
          <w:color w:val="000000" w:themeColor="text1"/>
          <w:sz w:val="16"/>
          <w:szCs w:val="16"/>
          <w:lang w:eastAsia="es-CO"/>
        </w:rPr>
        <w:t>  </w:t>
      </w:r>
      <w:r w:rsidRPr="004776F2">
        <w:rPr>
          <w:rFonts w:ascii="Verdana" w:hAnsi="Verdana" w:cs="Arial"/>
          <w:color w:val="000000" w:themeColor="text1"/>
          <w:sz w:val="16"/>
          <w:szCs w:val="16"/>
          <w:lang w:eastAsia="es-CO"/>
        </w:rPr>
        <w:tab/>
      </w:r>
      <w:proofErr w:type="gramStart"/>
      <w:r w:rsidRPr="004776F2">
        <w:rPr>
          <w:rFonts w:ascii="Verdana" w:hAnsi="Verdana" w:cs="Arial"/>
          <w:color w:val="000000" w:themeColor="text1"/>
          <w:sz w:val="16"/>
          <w:szCs w:val="16"/>
          <w:lang w:eastAsia="es-CO"/>
        </w:rPr>
        <w:t>»Pero</w:t>
      </w:r>
      <w:proofErr w:type="gramEnd"/>
      <w:r w:rsidRPr="004776F2">
        <w:rPr>
          <w:rFonts w:ascii="Verdana" w:hAnsi="Verdana" w:cs="Arial"/>
          <w:color w:val="000000" w:themeColor="text1"/>
          <w:sz w:val="16"/>
          <w:szCs w:val="16"/>
          <w:lang w:eastAsia="es-CO"/>
        </w:rPr>
        <w:t xml:space="preserve"> bien se puede, para interpretar una expresión </w:t>
      </w:r>
      <w:r w:rsidRPr="004776F2">
        <w:rPr>
          <w:rFonts w:ascii="Verdana" w:hAnsi="Verdana" w:cs="Arial"/>
          <w:i/>
          <w:iCs/>
          <w:color w:val="000000" w:themeColor="text1"/>
          <w:sz w:val="16"/>
          <w:szCs w:val="16"/>
          <w:lang w:eastAsia="es-CO"/>
        </w:rPr>
        <w:t>oscura</w:t>
      </w:r>
      <w:r w:rsidRPr="004776F2">
        <w:rPr>
          <w:rFonts w:ascii="Verdana" w:hAnsi="Verdana" w:cs="Arial"/>
          <w:color w:val="000000" w:themeColor="text1"/>
          <w:sz w:val="16"/>
          <w:szCs w:val="16"/>
          <w:lang w:eastAsia="es-CO"/>
        </w:rPr>
        <w:t> de la ley, recurrir a su intención o espíritu, claramente manifestados en ella misma o en la historia fidedigna de su establecimiento». </w:t>
      </w:r>
    </w:p>
    <w:p w14:paraId="6C744869" w14:textId="77777777" w:rsidR="00B9197A" w:rsidRPr="004776F2" w:rsidRDefault="00B9197A" w:rsidP="00B9197A">
      <w:pPr>
        <w:pStyle w:val="Textonotapie"/>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865AFA"/>
    <w:multiLevelType w:val="hybridMultilevel"/>
    <w:tmpl w:val="F8AC6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0"/>
  </w:num>
  <w:num w:numId="16" w16cid:durableId="599874326">
    <w:abstractNumId w:val="0"/>
  </w:num>
  <w:num w:numId="17" w16cid:durableId="1444806992">
    <w:abstractNumId w:val="2"/>
  </w:num>
  <w:num w:numId="18" w16cid:durableId="13486763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34B"/>
    <w:rsid w:val="000056A0"/>
    <w:rsid w:val="0001125A"/>
    <w:rsid w:val="00016F78"/>
    <w:rsid w:val="00046945"/>
    <w:rsid w:val="00061B2A"/>
    <w:rsid w:val="00082362"/>
    <w:rsid w:val="000A683E"/>
    <w:rsid w:val="000A6E53"/>
    <w:rsid w:val="000B19B9"/>
    <w:rsid w:val="000D0334"/>
    <w:rsid w:val="000D5DA7"/>
    <w:rsid w:val="000F3C13"/>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1BE5"/>
    <w:rsid w:val="00374F5E"/>
    <w:rsid w:val="00377E3E"/>
    <w:rsid w:val="003A779E"/>
    <w:rsid w:val="003C7FF4"/>
    <w:rsid w:val="003D0F4D"/>
    <w:rsid w:val="003D5B0D"/>
    <w:rsid w:val="003E0499"/>
    <w:rsid w:val="003E4F80"/>
    <w:rsid w:val="003E6439"/>
    <w:rsid w:val="003F3941"/>
    <w:rsid w:val="00406575"/>
    <w:rsid w:val="00406DA6"/>
    <w:rsid w:val="00414C74"/>
    <w:rsid w:val="00421F20"/>
    <w:rsid w:val="0042722E"/>
    <w:rsid w:val="0044528D"/>
    <w:rsid w:val="00464EE9"/>
    <w:rsid w:val="00466E39"/>
    <w:rsid w:val="004776F2"/>
    <w:rsid w:val="004A1847"/>
    <w:rsid w:val="004A305D"/>
    <w:rsid w:val="004D1DCC"/>
    <w:rsid w:val="004D7B8C"/>
    <w:rsid w:val="004F21C4"/>
    <w:rsid w:val="004F685F"/>
    <w:rsid w:val="00507034"/>
    <w:rsid w:val="005566E8"/>
    <w:rsid w:val="00574867"/>
    <w:rsid w:val="00577B8D"/>
    <w:rsid w:val="00591460"/>
    <w:rsid w:val="005A65E0"/>
    <w:rsid w:val="005C0530"/>
    <w:rsid w:val="005C3777"/>
    <w:rsid w:val="005C5CDC"/>
    <w:rsid w:val="005D476C"/>
    <w:rsid w:val="006200BF"/>
    <w:rsid w:val="006219F8"/>
    <w:rsid w:val="006302F7"/>
    <w:rsid w:val="00646B9F"/>
    <w:rsid w:val="00665D70"/>
    <w:rsid w:val="006900D9"/>
    <w:rsid w:val="0069750A"/>
    <w:rsid w:val="00706C16"/>
    <w:rsid w:val="007340C3"/>
    <w:rsid w:val="0075235A"/>
    <w:rsid w:val="0075395F"/>
    <w:rsid w:val="00756841"/>
    <w:rsid w:val="007649AB"/>
    <w:rsid w:val="00771D0C"/>
    <w:rsid w:val="007833AC"/>
    <w:rsid w:val="007B268C"/>
    <w:rsid w:val="007B7171"/>
    <w:rsid w:val="007C0C0F"/>
    <w:rsid w:val="007C3DC2"/>
    <w:rsid w:val="007E5497"/>
    <w:rsid w:val="00803894"/>
    <w:rsid w:val="00806F5F"/>
    <w:rsid w:val="00820278"/>
    <w:rsid w:val="008258C9"/>
    <w:rsid w:val="0083522A"/>
    <w:rsid w:val="00844AE9"/>
    <w:rsid w:val="00867F95"/>
    <w:rsid w:val="008843B6"/>
    <w:rsid w:val="00891928"/>
    <w:rsid w:val="008A446D"/>
    <w:rsid w:val="008B14AE"/>
    <w:rsid w:val="008B25F1"/>
    <w:rsid w:val="008D180B"/>
    <w:rsid w:val="008F0EA7"/>
    <w:rsid w:val="00923EEF"/>
    <w:rsid w:val="009419F9"/>
    <w:rsid w:val="0095685E"/>
    <w:rsid w:val="00961B09"/>
    <w:rsid w:val="00965334"/>
    <w:rsid w:val="0097093E"/>
    <w:rsid w:val="009A0DFA"/>
    <w:rsid w:val="009A1C6F"/>
    <w:rsid w:val="009A384B"/>
    <w:rsid w:val="009B2D26"/>
    <w:rsid w:val="009C71FA"/>
    <w:rsid w:val="009C72E7"/>
    <w:rsid w:val="009C7F7E"/>
    <w:rsid w:val="009D0CE5"/>
    <w:rsid w:val="009D3058"/>
    <w:rsid w:val="009F3A13"/>
    <w:rsid w:val="00A122D3"/>
    <w:rsid w:val="00A14468"/>
    <w:rsid w:val="00A17F13"/>
    <w:rsid w:val="00A20739"/>
    <w:rsid w:val="00A23AF9"/>
    <w:rsid w:val="00A33C78"/>
    <w:rsid w:val="00A42F81"/>
    <w:rsid w:val="00AB0ADB"/>
    <w:rsid w:val="00AD7472"/>
    <w:rsid w:val="00AF14E1"/>
    <w:rsid w:val="00B00C0E"/>
    <w:rsid w:val="00B01B1A"/>
    <w:rsid w:val="00B0381D"/>
    <w:rsid w:val="00B44A47"/>
    <w:rsid w:val="00B72CD3"/>
    <w:rsid w:val="00B72FFF"/>
    <w:rsid w:val="00B9197A"/>
    <w:rsid w:val="00BA72F1"/>
    <w:rsid w:val="00BC3D36"/>
    <w:rsid w:val="00BD54A6"/>
    <w:rsid w:val="00BD7F72"/>
    <w:rsid w:val="00BF7425"/>
    <w:rsid w:val="00C04FB3"/>
    <w:rsid w:val="00C11D8B"/>
    <w:rsid w:val="00C15139"/>
    <w:rsid w:val="00C330EB"/>
    <w:rsid w:val="00C50D69"/>
    <w:rsid w:val="00C5365C"/>
    <w:rsid w:val="00C754BE"/>
    <w:rsid w:val="00C76B1C"/>
    <w:rsid w:val="00C925AC"/>
    <w:rsid w:val="00CA6ABB"/>
    <w:rsid w:val="00CB6357"/>
    <w:rsid w:val="00CC1B26"/>
    <w:rsid w:val="00D361FD"/>
    <w:rsid w:val="00D423A2"/>
    <w:rsid w:val="00D44E26"/>
    <w:rsid w:val="00D520D8"/>
    <w:rsid w:val="00D63AC2"/>
    <w:rsid w:val="00D7383B"/>
    <w:rsid w:val="00D7788A"/>
    <w:rsid w:val="00DA15D7"/>
    <w:rsid w:val="00DA231B"/>
    <w:rsid w:val="00DC39FC"/>
    <w:rsid w:val="00DF5254"/>
    <w:rsid w:val="00E02524"/>
    <w:rsid w:val="00E16408"/>
    <w:rsid w:val="00E20894"/>
    <w:rsid w:val="00E245AB"/>
    <w:rsid w:val="00E2764C"/>
    <w:rsid w:val="00E27F2E"/>
    <w:rsid w:val="00E50AFE"/>
    <w:rsid w:val="00E541FB"/>
    <w:rsid w:val="00E75C92"/>
    <w:rsid w:val="00E771DC"/>
    <w:rsid w:val="00E8772A"/>
    <w:rsid w:val="00E90F6B"/>
    <w:rsid w:val="00E92C27"/>
    <w:rsid w:val="00EA0E3D"/>
    <w:rsid w:val="00EC38A7"/>
    <w:rsid w:val="00EC4D05"/>
    <w:rsid w:val="00EE1AA8"/>
    <w:rsid w:val="00EF4C1F"/>
    <w:rsid w:val="00F21BA1"/>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5395F"/>
    <w:rPr>
      <w:rFonts w:ascii="Geomanist Light" w:hAnsi="Geomanist Light"/>
      <w:lang w:val="es-ES"/>
    </w:rPr>
  </w:style>
  <w:style w:type="paragraph" w:customStyle="1" w:styleId="Appelnotedebasde">
    <w:name w:val="Appel note de bas de..."/>
    <w:basedOn w:val="Normal"/>
    <w:link w:val="Refdenotaalpie"/>
    <w:uiPriority w:val="99"/>
    <w:rsid w:val="0075395F"/>
    <w:pPr>
      <w:spacing w:line="240" w:lineRule="exact"/>
    </w:pPr>
    <w:rPr>
      <w:vertAlign w:val="superscript"/>
    </w:rPr>
  </w:style>
  <w:style w:type="character" w:customStyle="1" w:styleId="NormalWebCar">
    <w:name w:val="Normal (Web) Car"/>
    <w:link w:val="NormalWeb"/>
    <w:uiPriority w:val="99"/>
    <w:rsid w:val="003C7FF4"/>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gerente.administrativo@amvconsultores.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F637EDB-F530-464D-891E-A48A726EDAB6}"/>
</file>

<file path=customXml/itemProps3.xml><?xml version="1.0" encoding="utf-8"?>
<ds:datastoreItem xmlns:ds="http://schemas.openxmlformats.org/officeDocument/2006/customXml" ds:itemID="{3F586186-D98F-4DF5-9ACE-697B4ADBD401}">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16</Pages>
  <Words>5360</Words>
  <Characters>29484</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6</cp:revision>
  <cp:lastPrinted>2023-01-10T21:18:00Z</cp:lastPrinted>
  <dcterms:created xsi:type="dcterms:W3CDTF">2026-04-21T10:58:00Z</dcterms:created>
  <dcterms:modified xsi:type="dcterms:W3CDTF">2026-04-21T12:28:00Z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