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C38CDA" w14:textId="77777777" w:rsidR="00613611" w:rsidRPr="00E62ED1" w:rsidRDefault="00613611" w:rsidP="00613611">
      <w:pPr>
        <w:spacing w:after="0" w:line="240" w:lineRule="auto"/>
        <w:jc w:val="both"/>
        <w:rPr>
          <w:rFonts w:ascii="Verdana" w:eastAsia="Calibri" w:hAnsi="Verdana" w:cs="Arial"/>
          <w:b/>
          <w:color w:val="000000"/>
          <w:kern w:val="2"/>
          <w:lang w:val="es-ES_tradnl"/>
          <w14:ligatures w14:val="standardContextual"/>
        </w:rPr>
      </w:pPr>
      <w:bookmarkStart w:id="0" w:name="_Hlk143780582"/>
      <w:r w:rsidRPr="00E62ED1">
        <w:rPr>
          <w:rFonts w:ascii="Verdana" w:eastAsia="Calibri" w:hAnsi="Verdana" w:cs="Arial"/>
          <w:b/>
          <w:color w:val="000000"/>
          <w:kern w:val="2"/>
          <w:lang w:val="es-ES_tradnl"/>
          <w14:ligatures w14:val="standardContextual"/>
        </w:rPr>
        <w:t xml:space="preserve">CORPORACIONES AUTÓNOMAS REGIONALES – Naturaleza jurídica – Régimen contractual    </w:t>
      </w:r>
    </w:p>
    <w:p w14:paraId="69FF8DEA" w14:textId="77777777" w:rsidR="00613611" w:rsidRPr="00613611" w:rsidRDefault="00613611" w:rsidP="00613611">
      <w:pPr>
        <w:spacing w:after="0" w:line="240" w:lineRule="auto"/>
        <w:jc w:val="both"/>
        <w:rPr>
          <w:rFonts w:ascii="Verdana" w:eastAsia="Calibri" w:hAnsi="Verdana" w:cs="Arial"/>
          <w:bCs/>
          <w:color w:val="000000"/>
          <w:kern w:val="2"/>
          <w:sz w:val="20"/>
          <w:szCs w:val="20"/>
          <w:lang w:val="es-ES_tradnl"/>
          <w14:ligatures w14:val="standardContextual"/>
        </w:rPr>
      </w:pPr>
    </w:p>
    <w:p w14:paraId="0BF43A7B" w14:textId="77777777" w:rsidR="00613611" w:rsidRPr="00613611" w:rsidRDefault="00613611" w:rsidP="00613611">
      <w:pPr>
        <w:spacing w:after="0" w:line="240" w:lineRule="auto"/>
        <w:jc w:val="both"/>
        <w:rPr>
          <w:rFonts w:ascii="Verdana" w:eastAsia="Aptos" w:hAnsi="Verdana" w:cs="Arial"/>
          <w:color w:val="000000"/>
          <w:kern w:val="2"/>
          <w:sz w:val="20"/>
          <w:szCs w:val="20"/>
          <w:lang w:val="es-ES"/>
          <w14:ligatures w14:val="standardContextual"/>
        </w:rPr>
      </w:pPr>
      <w:r w:rsidRPr="00613611">
        <w:rPr>
          <w:rFonts w:ascii="Verdana" w:eastAsia="Aptos" w:hAnsi="Verdana" w:cs="Arial"/>
          <w:color w:val="000000"/>
          <w:kern w:val="2"/>
          <w:sz w:val="20"/>
          <w:szCs w:val="20"/>
          <w:lang w:val="es-ES"/>
          <w14:ligatures w14:val="standardContextual"/>
        </w:rPr>
        <w:t xml:space="preserve">Conforme al artículo 150.7 de la Constitución Política de 1991, corresponde al Congreso de la República “[…] reglamentar la creación y funcionamiento de las Corporaciones Autónomas Regionales dentro de un régimen de autonomía […]”. Por ello, el inciso primero del artículo 23 de la Ley 99 de 1993 define su naturaleza jurídica como “[…] entes corporativos de carácter público, creados por la ley, integrados por las entidades territoriales que por sus características constituyen geográficamente un mismo ecosistema o conforman una unidad geopolítica, biogeográfica o </w:t>
      </w:r>
      <w:proofErr w:type="spellStart"/>
      <w:r w:rsidRPr="00613611">
        <w:rPr>
          <w:rFonts w:ascii="Verdana" w:eastAsia="Aptos" w:hAnsi="Verdana" w:cs="Arial"/>
          <w:color w:val="000000"/>
          <w:kern w:val="2"/>
          <w:sz w:val="20"/>
          <w:szCs w:val="20"/>
          <w:lang w:val="es-ES"/>
          <w14:ligatures w14:val="standardContextual"/>
        </w:rPr>
        <w:t>hidrogeográfica</w:t>
      </w:r>
      <w:proofErr w:type="spellEnd"/>
      <w:r w:rsidRPr="00613611">
        <w:rPr>
          <w:rFonts w:ascii="Verdana" w:eastAsia="Aptos" w:hAnsi="Verdana" w:cs="Arial"/>
          <w:color w:val="000000"/>
          <w:kern w:val="2"/>
          <w:sz w:val="20"/>
          <w:szCs w:val="20"/>
          <w:lang w:val="es-ES"/>
          <w14:ligatures w14:val="standardContextual"/>
        </w:rPr>
        <w:t>, dotados de autonomía administrativa y financiera, patrimonio propio y personería jurídica, encargados por la ley de administrar, dentro del área de su jurisdicción, el medio ambiente y los recursos naturales renovables y propender por su desarrollo sostenible, de conformidad con las disposiciones legales y las políticas del Ministerio del Medio Ambiente”.</w:t>
      </w:r>
    </w:p>
    <w:p w14:paraId="33742673" w14:textId="77777777" w:rsidR="00613611" w:rsidRPr="00613611" w:rsidRDefault="00613611" w:rsidP="00613611">
      <w:pPr>
        <w:spacing w:after="0" w:line="240" w:lineRule="auto"/>
        <w:jc w:val="both"/>
        <w:rPr>
          <w:rFonts w:ascii="Verdana" w:eastAsia="Aptos" w:hAnsi="Verdana" w:cs="Arial"/>
          <w:color w:val="000000"/>
          <w:kern w:val="2"/>
          <w:sz w:val="20"/>
          <w:szCs w:val="20"/>
          <w:lang w:val="es-ES"/>
          <w14:ligatures w14:val="standardContextual"/>
        </w:rPr>
      </w:pPr>
    </w:p>
    <w:p w14:paraId="09F3D23D" w14:textId="77777777" w:rsidR="00613611" w:rsidRPr="00613611" w:rsidRDefault="00613611" w:rsidP="00613611">
      <w:pPr>
        <w:spacing w:after="0" w:line="240" w:lineRule="auto"/>
        <w:jc w:val="both"/>
        <w:rPr>
          <w:rFonts w:ascii="Verdana" w:eastAsia="Aptos" w:hAnsi="Verdana" w:cs="Arial"/>
          <w:bCs/>
          <w:color w:val="000000"/>
          <w:kern w:val="2"/>
          <w:sz w:val="20"/>
          <w:szCs w:val="20"/>
          <w:lang w:val="es-ES_tradnl"/>
          <w14:ligatures w14:val="standardContextual"/>
        </w:rPr>
      </w:pPr>
      <w:r w:rsidRPr="00613611">
        <w:rPr>
          <w:rFonts w:ascii="Verdana" w:eastAsia="Aptos" w:hAnsi="Verdana" w:cs="Arial"/>
          <w:color w:val="000000"/>
          <w:kern w:val="2"/>
          <w:sz w:val="20"/>
          <w:szCs w:val="20"/>
          <w:lang w:val="es-ES"/>
          <w14:ligatures w14:val="standardContextual"/>
        </w:rPr>
        <w:t>Dichas entidades no se encuentran expresamente listadas en el artículo 2.1 de la Ley 80 de 1993. Pese a su autonomía, no están excluidas del EGCAP, pues el artículo 24 de la Ley 1150 de 2007 dispone que “La contratación de las Corporaciones Autónomas Regionales incluida la Corporación Autónoma Regional del Río Grande de la Magdalena, se someterá al Estatuto General de Contratación de la Administración Pública contenido en la Ley 80 de 1993 y en las demás normas que lo modifiquen, deroguen o adicionen”. Por tanto, en materia contractual, no forman parte del régimen especial, pues se rigen por las reglas generales de la contratación estatal.</w:t>
      </w:r>
    </w:p>
    <w:p w14:paraId="69D51412" w14:textId="77777777" w:rsidR="00613611" w:rsidRPr="00613611" w:rsidRDefault="00613611" w:rsidP="00613611">
      <w:pPr>
        <w:spacing w:after="0" w:line="276" w:lineRule="auto"/>
        <w:jc w:val="both"/>
        <w:rPr>
          <w:rFonts w:ascii="Verdana" w:eastAsia="Calibri" w:hAnsi="Verdana" w:cs="Arial"/>
          <w:b/>
          <w:bCs/>
          <w:lang w:val="es-ES_tradnl"/>
        </w:rPr>
      </w:pPr>
    </w:p>
    <w:p w14:paraId="2E6FF34C" w14:textId="77777777" w:rsidR="00613611" w:rsidRPr="00613611" w:rsidRDefault="00613611" w:rsidP="00613611">
      <w:pPr>
        <w:spacing w:after="0" w:line="276" w:lineRule="auto"/>
        <w:jc w:val="both"/>
        <w:rPr>
          <w:rFonts w:ascii="Verdana" w:eastAsia="Calibri" w:hAnsi="Verdana" w:cs="Arial"/>
          <w:b/>
          <w:bCs/>
          <w:lang w:val="es-ES_tradnl"/>
        </w:rPr>
      </w:pPr>
      <w:r w:rsidRPr="00613611">
        <w:rPr>
          <w:rFonts w:ascii="Verdana" w:eastAsia="Calibri" w:hAnsi="Verdana" w:cs="Arial"/>
          <w:b/>
          <w:bCs/>
          <w:lang w:val="es-ES_tradnl"/>
        </w:rPr>
        <w:t xml:space="preserve">DOCUMENTOS TIPO – Fundamento normativo – Obligatoriedad </w:t>
      </w:r>
    </w:p>
    <w:p w14:paraId="17D56EA6" w14:textId="77777777" w:rsidR="00613611" w:rsidRPr="00613611" w:rsidRDefault="00613611" w:rsidP="00613611">
      <w:pPr>
        <w:spacing w:after="0" w:line="276" w:lineRule="auto"/>
        <w:jc w:val="both"/>
        <w:rPr>
          <w:rFonts w:ascii="Verdana" w:eastAsia="Calibri" w:hAnsi="Verdana" w:cs="Arial"/>
          <w:b/>
          <w:bCs/>
          <w:sz w:val="20"/>
          <w:szCs w:val="20"/>
          <w:lang w:val="es-ES_tradnl"/>
        </w:rPr>
      </w:pPr>
    </w:p>
    <w:p w14:paraId="72028715" w14:textId="77777777" w:rsidR="00613611" w:rsidRPr="00613611" w:rsidRDefault="00613611" w:rsidP="00613611">
      <w:pPr>
        <w:tabs>
          <w:tab w:val="left" w:pos="709"/>
        </w:tabs>
        <w:spacing w:after="0" w:line="240" w:lineRule="auto"/>
        <w:jc w:val="both"/>
        <w:rPr>
          <w:rFonts w:ascii="Verdana" w:eastAsia="Calibri" w:hAnsi="Verdana" w:cs="Arial"/>
          <w:sz w:val="20"/>
          <w:szCs w:val="20"/>
          <w:lang w:val="es-ES"/>
        </w:rPr>
      </w:pPr>
      <w:r w:rsidRPr="00613611">
        <w:rPr>
          <w:rFonts w:ascii="Verdana" w:eastAsia="Calibri" w:hAnsi="Verdana" w:cs="Arial"/>
          <w:sz w:val="20"/>
          <w:szCs w:val="20"/>
          <w:lang w:val="es-ES"/>
        </w:rPr>
        <w:t>El artículo 1 de la Ley 2022 de 2020 “Por la cual modifica el artículo 4 de la Ley 1882 de 2018 y se dictan otras disposiciones” otorga a la Agencia Nacional de Contratación Pública – Colombia Compra Eficiente la competencia para adoptar los documentos tipo que serán de obligatorio cumplimiento en la actividad contractual de todas las entidades sometidas al Estatuto General de la Administración Pública.</w:t>
      </w:r>
    </w:p>
    <w:p w14:paraId="660513FB" w14:textId="77777777" w:rsidR="00613611" w:rsidRPr="00613611" w:rsidRDefault="00613611" w:rsidP="00613611">
      <w:pPr>
        <w:spacing w:after="0" w:line="276" w:lineRule="auto"/>
        <w:jc w:val="both"/>
        <w:rPr>
          <w:rFonts w:ascii="Verdana" w:eastAsia="Calibri" w:hAnsi="Verdana" w:cs="Arial"/>
          <w:b/>
          <w:bCs/>
          <w:lang w:val="es-ES_tradnl"/>
        </w:rPr>
      </w:pPr>
    </w:p>
    <w:p w14:paraId="6BDC7ED7" w14:textId="77777777" w:rsidR="00613611" w:rsidRPr="00613611" w:rsidRDefault="00613611" w:rsidP="00613611">
      <w:pPr>
        <w:spacing w:after="0" w:line="276" w:lineRule="auto"/>
        <w:jc w:val="both"/>
        <w:rPr>
          <w:rFonts w:ascii="Verdana" w:eastAsia="Calibri" w:hAnsi="Verdana" w:cs="Arial"/>
          <w:b/>
          <w:bCs/>
          <w:kern w:val="2"/>
          <w:lang w:val="es-ES_tradnl"/>
          <w14:ligatures w14:val="standardContextual"/>
        </w:rPr>
      </w:pPr>
      <w:r w:rsidRPr="00613611">
        <w:rPr>
          <w:rFonts w:ascii="Verdana" w:eastAsia="Calibri" w:hAnsi="Verdana" w:cs="Arial"/>
          <w:b/>
          <w:bCs/>
          <w:lang w:val="es-ES_tradnl"/>
        </w:rPr>
        <w:t>DOCUMENTOS TIPO – Sectores – Vigentes</w:t>
      </w:r>
    </w:p>
    <w:p w14:paraId="04FAE536" w14:textId="77777777" w:rsidR="00613611" w:rsidRPr="00613611" w:rsidRDefault="00613611" w:rsidP="00613611">
      <w:pPr>
        <w:spacing w:after="0" w:line="276" w:lineRule="auto"/>
        <w:jc w:val="both"/>
        <w:rPr>
          <w:rFonts w:ascii="Verdana" w:eastAsia="Calibri" w:hAnsi="Verdana" w:cs="Arial"/>
          <w:b/>
          <w:bCs/>
          <w:color w:val="000000"/>
          <w:lang w:eastAsia="es-ES_tradnl"/>
        </w:rPr>
      </w:pPr>
    </w:p>
    <w:p w14:paraId="2837F9B2" w14:textId="77777777" w:rsidR="00613611" w:rsidRPr="00613611" w:rsidRDefault="00613611" w:rsidP="00613611">
      <w:pPr>
        <w:tabs>
          <w:tab w:val="left" w:pos="709"/>
        </w:tabs>
        <w:spacing w:after="0" w:line="240" w:lineRule="auto"/>
        <w:jc w:val="both"/>
        <w:rPr>
          <w:rFonts w:ascii="Verdana" w:eastAsia="Calibri" w:hAnsi="Verdana" w:cs="Arial"/>
          <w:sz w:val="20"/>
          <w:szCs w:val="20"/>
          <w:lang w:val="es-ES"/>
        </w:rPr>
      </w:pPr>
      <w:r w:rsidRPr="00613611">
        <w:rPr>
          <w:rFonts w:ascii="Verdana" w:eastAsia="Calibri" w:hAnsi="Verdana" w:cs="Arial"/>
          <w:sz w:val="20"/>
          <w:szCs w:val="20"/>
          <w:lang w:val="es-ES"/>
        </w:rPr>
        <w:t>(…) esta Agencia expidió diversos grupos de Documentos Tipo aplicables principalmente a la contratación de obras públicas de infraestructura de transporte, agua potable y saneamiento básico y social, para interventoría y consultoría de estudios de ingeniería, pero también, para la celebración de convenios solidarios con Juntas de Acción Comunal y para los procesos de gestión catastral con enfoque multipropósito. De conformidad con las modalidades de selección establecidas en el artículo 2 de la Ley 1150 de 2007, estos Documentos Tipo se han expedido para las modalidades de selección de licitación pública, selección abreviada de menor cuantía, mínima cuantía, concurso de méritos y contratación directa.</w:t>
      </w:r>
    </w:p>
    <w:p w14:paraId="0672FA88" w14:textId="77777777" w:rsidR="00613611" w:rsidRPr="00613611" w:rsidRDefault="00613611" w:rsidP="00613611">
      <w:pPr>
        <w:spacing w:after="0" w:line="276" w:lineRule="auto"/>
        <w:jc w:val="both"/>
        <w:rPr>
          <w:rFonts w:ascii="Verdana" w:eastAsia="Calibri" w:hAnsi="Verdana" w:cs="Times New Roman"/>
          <w:sz w:val="20"/>
          <w:szCs w:val="20"/>
          <w:lang w:val="es-ES"/>
        </w:rPr>
      </w:pPr>
      <w:r w:rsidRPr="00613611">
        <w:rPr>
          <w:rFonts w:ascii="Verdana" w:eastAsia="Calibri" w:hAnsi="Verdana" w:cs="Times New Roman"/>
          <w:b/>
          <w:bCs/>
          <w:lang w:val="es-ES"/>
        </w:rPr>
        <w:lastRenderedPageBreak/>
        <w:t xml:space="preserve">DOCUMENTOS TIPO – Aplicación – Matriz de Experiencia </w:t>
      </w:r>
    </w:p>
    <w:p w14:paraId="0401F738" w14:textId="77777777" w:rsidR="00613611" w:rsidRPr="00613611" w:rsidRDefault="00613611" w:rsidP="00613611">
      <w:pPr>
        <w:spacing w:after="0" w:line="240" w:lineRule="auto"/>
        <w:rPr>
          <w:rFonts w:ascii="Verdana" w:eastAsia="Geomanist Light" w:hAnsi="Verdana" w:cs="Arial"/>
          <w:lang w:val="es-MX"/>
        </w:rPr>
      </w:pPr>
    </w:p>
    <w:p w14:paraId="5A75E194" w14:textId="77777777" w:rsidR="00613611" w:rsidRPr="00613611" w:rsidRDefault="00613611" w:rsidP="00613611">
      <w:pPr>
        <w:widowControl w:val="0"/>
        <w:autoSpaceDE w:val="0"/>
        <w:autoSpaceDN w:val="0"/>
        <w:spacing w:after="0" w:line="240" w:lineRule="auto"/>
        <w:jc w:val="both"/>
        <w:rPr>
          <w:rFonts w:ascii="Verdana" w:eastAsia="Calibri" w:hAnsi="Verdana" w:cs="Times New Roman"/>
          <w:sz w:val="20"/>
          <w:szCs w:val="20"/>
          <w:lang w:val="es-ES"/>
        </w:rPr>
      </w:pPr>
      <w:r w:rsidRPr="00613611">
        <w:rPr>
          <w:rFonts w:ascii="Verdana" w:eastAsia="Calibri" w:hAnsi="Verdana" w:cs="Times New Roman"/>
          <w:sz w:val="20"/>
          <w:szCs w:val="20"/>
          <w:lang w:val="es-ES"/>
        </w:rPr>
        <w:t>Para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están dentro del ámbito de aplicación de las resoluciones expedidas por esta Agencia mediante las cuales se adoptan documentos tipo.</w:t>
      </w:r>
    </w:p>
    <w:p w14:paraId="775BDA7B" w14:textId="77777777" w:rsidR="00613611" w:rsidRPr="00613611" w:rsidRDefault="00613611" w:rsidP="00613611">
      <w:pPr>
        <w:widowControl w:val="0"/>
        <w:autoSpaceDE w:val="0"/>
        <w:autoSpaceDN w:val="0"/>
        <w:spacing w:after="0" w:line="240" w:lineRule="auto"/>
        <w:jc w:val="both"/>
        <w:rPr>
          <w:rFonts w:ascii="Verdana" w:eastAsia="Calibri" w:hAnsi="Verdana" w:cs="Times New Roman"/>
          <w:sz w:val="20"/>
          <w:szCs w:val="20"/>
          <w:lang w:val="es-ES"/>
        </w:rPr>
      </w:pPr>
    </w:p>
    <w:p w14:paraId="19D99A38" w14:textId="77777777" w:rsidR="00613611" w:rsidRPr="00613611" w:rsidRDefault="00613611" w:rsidP="00613611">
      <w:pPr>
        <w:widowControl w:val="0"/>
        <w:autoSpaceDE w:val="0"/>
        <w:autoSpaceDN w:val="0"/>
        <w:spacing w:after="0" w:line="240" w:lineRule="auto"/>
        <w:jc w:val="both"/>
        <w:rPr>
          <w:rFonts w:ascii="Verdana" w:eastAsia="Calibri" w:hAnsi="Verdana" w:cs="Times New Roman"/>
          <w:sz w:val="20"/>
          <w:szCs w:val="20"/>
          <w:lang w:val="es-ES"/>
        </w:rPr>
      </w:pPr>
      <w:r w:rsidRPr="00613611">
        <w:rPr>
          <w:rFonts w:ascii="Verdana" w:eastAsia="Calibri" w:hAnsi="Verdana" w:cs="Times New Roman"/>
          <w:sz w:val="20"/>
          <w:szCs w:val="20"/>
          <w:lang w:val="es-ES"/>
        </w:rPr>
        <w:t>Uno de los elementos comunes a los diferentes documentos tipo es la “Matriz – Experiencia”. Esta consta de unas celdas en las que se describe la experiencia requerida en relación con el objeto a contratar, definiendo además qué tipo de actividades relacionadas con cada sector deben acogerse a los pliegos tipo. Por otro lado, encontramos el “Anexo – Glosario”, el cual contiene las definiciones de los términos usados en los documentos del proceso. Utilizando estos dos documentos, la entidad estatal puede definir si el objeto a contratarse debe emplear los documentos tipo adoptados por esta Agencia.</w:t>
      </w:r>
    </w:p>
    <w:p w14:paraId="4BFE21A5" w14:textId="77777777" w:rsidR="00613611" w:rsidRPr="00613611" w:rsidRDefault="00613611" w:rsidP="00613611">
      <w:pPr>
        <w:widowControl w:val="0"/>
        <w:autoSpaceDE w:val="0"/>
        <w:autoSpaceDN w:val="0"/>
        <w:spacing w:after="0" w:line="240" w:lineRule="auto"/>
        <w:jc w:val="both"/>
        <w:rPr>
          <w:rFonts w:ascii="Verdana" w:eastAsia="Calibri" w:hAnsi="Verdana" w:cs="Times New Roman"/>
          <w:b/>
          <w:bCs/>
          <w:sz w:val="20"/>
          <w:szCs w:val="20"/>
          <w:highlight w:val="yellow"/>
          <w:lang w:val="es-ES"/>
        </w:rPr>
      </w:pPr>
    </w:p>
    <w:p w14:paraId="6F5DA5D5" w14:textId="77777777" w:rsidR="00613611" w:rsidRPr="00613611" w:rsidRDefault="00613611" w:rsidP="00613611">
      <w:pPr>
        <w:spacing w:after="0" w:line="276" w:lineRule="auto"/>
        <w:jc w:val="both"/>
        <w:rPr>
          <w:rFonts w:ascii="Verdana" w:eastAsia="Calibri" w:hAnsi="Verdana" w:cs="Arial"/>
          <w:highlight w:val="yellow"/>
          <w:lang w:val="es-ES"/>
        </w:rPr>
      </w:pPr>
      <w:r w:rsidRPr="00613611">
        <w:rPr>
          <w:rFonts w:ascii="Verdana" w:eastAsia="Calibri" w:hAnsi="Verdana" w:cs="Times New Roman"/>
          <w:b/>
          <w:bCs/>
          <w:lang w:val="es-ES"/>
        </w:rPr>
        <w:t xml:space="preserve">CARDIQUE – Aplicación – Documentos tipo </w:t>
      </w:r>
    </w:p>
    <w:p w14:paraId="76AFD5FC" w14:textId="77777777" w:rsidR="00613611" w:rsidRPr="00613611" w:rsidRDefault="00613611" w:rsidP="00613611">
      <w:pPr>
        <w:spacing w:after="0" w:line="240" w:lineRule="auto"/>
        <w:rPr>
          <w:rFonts w:ascii="Verdana" w:eastAsia="Calibri" w:hAnsi="Verdana" w:cs="Arial"/>
          <w:sz w:val="20"/>
          <w:szCs w:val="20"/>
          <w:lang w:val="es-ES"/>
        </w:rPr>
      </w:pPr>
    </w:p>
    <w:p w14:paraId="52B11D41" w14:textId="77777777" w:rsidR="00613611" w:rsidRPr="00DA1EAF" w:rsidRDefault="00613611" w:rsidP="00613611">
      <w:pPr>
        <w:spacing w:after="0" w:line="240" w:lineRule="auto"/>
        <w:jc w:val="both"/>
        <w:rPr>
          <w:rFonts w:ascii="Verdana" w:eastAsia="Aptos" w:hAnsi="Verdana" w:cs="Arial"/>
          <w:kern w:val="2"/>
          <w:sz w:val="20"/>
          <w:szCs w:val="20"/>
          <w14:ligatures w14:val="standardContextual"/>
        </w:rPr>
      </w:pPr>
      <w:r w:rsidRPr="00DA1EAF">
        <w:rPr>
          <w:rFonts w:ascii="Verdana" w:eastAsia="Calibri" w:hAnsi="Verdana" w:cs="Times New Roman"/>
          <w:sz w:val="20"/>
          <w:szCs w:val="20"/>
          <w:lang w:val="es-ES"/>
        </w:rPr>
        <w:t xml:space="preserve">Teniendo en cuenta que usted indaga sí la Corporación Autónoma Regional del Canal del Dique – CARDIQUE debe aplicar los documentos tipo adoptados por esta Agencia. Sobre el particular se encuentra que, </w:t>
      </w:r>
      <w:r w:rsidRPr="00DA1EAF">
        <w:rPr>
          <w:rFonts w:ascii="Verdana" w:eastAsia="Aptos" w:hAnsi="Verdana" w:cs="Arial"/>
          <w:kern w:val="2"/>
          <w:sz w:val="20"/>
          <w:szCs w:val="20"/>
          <w14:ligatures w14:val="standardContextual"/>
        </w:rPr>
        <w:t>revisado el régimen de contratación de la Corporación, se tiene que este “</w:t>
      </w:r>
      <w:r w:rsidRPr="00DA1EAF">
        <w:rPr>
          <w:rFonts w:ascii="Verdana" w:eastAsia="Aptos" w:hAnsi="Verdana" w:cs="Arial"/>
          <w:i/>
          <w:iCs/>
          <w:kern w:val="2"/>
          <w:sz w:val="20"/>
          <w:szCs w:val="20"/>
          <w14:ligatures w14:val="standardContextual"/>
        </w:rPr>
        <w:t xml:space="preserve">El régimen de contratación aplicable a la Corporación Autónoma Regional del Canal del Dique – CARDINQUE, es el consagrado (…) en la Ley 80 de 1993”, en este sentido esta “(…) se somete al Estatuto General de Contratación Pública y a las disposiciones legales vigentes regulatorias de la actividad contractual (…)”, </w:t>
      </w:r>
      <w:r w:rsidRPr="00DA1EAF">
        <w:rPr>
          <w:rFonts w:ascii="Verdana" w:eastAsia="Aptos" w:hAnsi="Verdana" w:cs="Arial"/>
          <w:kern w:val="2"/>
          <w:sz w:val="20"/>
          <w:szCs w:val="20"/>
          <w14:ligatures w14:val="standardContextual"/>
        </w:rPr>
        <w:t>por lo cual, estaría obligada a implementar los documentos tipo expedidos por la Agencia Nacional de Contratación Pública – Colombia Compra Eficiente.</w:t>
      </w:r>
    </w:p>
    <w:p w14:paraId="6FBC386D" w14:textId="77777777" w:rsidR="00613611" w:rsidRPr="00DA1EAF" w:rsidRDefault="00613611" w:rsidP="00613611">
      <w:pPr>
        <w:spacing w:after="0" w:line="240" w:lineRule="auto"/>
        <w:jc w:val="both"/>
        <w:rPr>
          <w:rFonts w:ascii="Verdana" w:eastAsia="Aptos" w:hAnsi="Verdana" w:cs="Arial"/>
          <w:kern w:val="2"/>
          <w:sz w:val="20"/>
          <w:szCs w:val="20"/>
          <w14:ligatures w14:val="standardContextual"/>
        </w:rPr>
      </w:pPr>
    </w:p>
    <w:p w14:paraId="22CDAA6E" w14:textId="77777777" w:rsidR="00613611" w:rsidRPr="00DA1EAF" w:rsidRDefault="00613611" w:rsidP="00613611">
      <w:pPr>
        <w:widowControl w:val="0"/>
        <w:autoSpaceDE w:val="0"/>
        <w:autoSpaceDN w:val="0"/>
        <w:spacing w:after="0" w:line="240" w:lineRule="auto"/>
        <w:jc w:val="both"/>
        <w:rPr>
          <w:rFonts w:ascii="Verdana" w:eastAsia="Calibri" w:hAnsi="Verdana" w:cs="Times New Roman"/>
          <w:sz w:val="20"/>
          <w:szCs w:val="20"/>
          <w:lang w:val="es-ES"/>
        </w:rPr>
      </w:pPr>
      <w:r w:rsidRPr="00DA1EAF">
        <w:rPr>
          <w:rFonts w:ascii="Verdana" w:eastAsia="Calibri" w:hAnsi="Verdana" w:cs="Times New Roman"/>
          <w:sz w:val="20"/>
          <w:szCs w:val="20"/>
          <w:lang w:val="es-ES"/>
        </w:rPr>
        <w:t>De esta manera, la Corporación Autónoma Regional del Canal del Dique – CARDIQUE – debe verificar que los documentos tipo expedidos por esta Agencia apliquen a la modalidad de selección en la que deba adelantarse el proceso, subsumiendo el objeto a contratar dentro de los tipos de proyectos de infraestructura correspondientes. Por tanto, si el objeto contractual a ejecutar se encuadra materialmente dentro de alguno de los tipos de actividades concretas señaladas en cada una de las matrices de experiencia de los documentos tipo mencionados, estos deberán aplicarse; en caso contrario, su aplicación no será obligatoria.</w:t>
      </w:r>
    </w:p>
    <w:p w14:paraId="471008F7" w14:textId="77777777" w:rsidR="00613611" w:rsidRPr="00613611" w:rsidRDefault="00613611" w:rsidP="00613611">
      <w:pPr>
        <w:spacing w:after="0" w:line="240" w:lineRule="auto"/>
        <w:rPr>
          <w:rFonts w:ascii="Verdana" w:eastAsia="Times New Roman" w:hAnsi="Verdana" w:cs="Times New Roman"/>
          <w:color w:val="000000"/>
          <w:lang w:val="es-ES" w:eastAsia="es-CO"/>
        </w:rPr>
      </w:pPr>
    </w:p>
    <w:p w14:paraId="4D34BEC0" w14:textId="77777777" w:rsidR="00613611" w:rsidRDefault="00613611" w:rsidP="00613611">
      <w:pPr>
        <w:spacing w:after="0" w:line="240" w:lineRule="auto"/>
        <w:rPr>
          <w:rFonts w:ascii="Verdana" w:eastAsia="Times New Roman" w:hAnsi="Verdana" w:cs="Times New Roman"/>
          <w:color w:val="000000"/>
          <w:lang w:eastAsia="es-CO"/>
        </w:rPr>
      </w:pPr>
    </w:p>
    <w:p w14:paraId="4A9272E6" w14:textId="77777777" w:rsidR="00DA1EAF" w:rsidRDefault="00DA1EAF" w:rsidP="00613611">
      <w:pPr>
        <w:spacing w:after="0" w:line="240" w:lineRule="auto"/>
        <w:rPr>
          <w:rFonts w:ascii="Verdana" w:eastAsia="Times New Roman" w:hAnsi="Verdana" w:cs="Times New Roman"/>
          <w:color w:val="000000"/>
          <w:lang w:eastAsia="es-CO"/>
        </w:rPr>
      </w:pPr>
    </w:p>
    <w:p w14:paraId="38C01727" w14:textId="77777777" w:rsidR="00DA1EAF" w:rsidRDefault="00DA1EAF" w:rsidP="00613611">
      <w:pPr>
        <w:spacing w:after="0" w:line="240" w:lineRule="auto"/>
        <w:rPr>
          <w:rFonts w:ascii="Verdana" w:eastAsia="Times New Roman" w:hAnsi="Verdana" w:cs="Times New Roman"/>
          <w:color w:val="000000"/>
          <w:lang w:eastAsia="es-CO"/>
        </w:rPr>
      </w:pPr>
    </w:p>
    <w:p w14:paraId="3CC3BD6C" w14:textId="77777777" w:rsidR="00DA1EAF" w:rsidRPr="00613611" w:rsidRDefault="00DA1EAF" w:rsidP="00613611">
      <w:pPr>
        <w:spacing w:after="0" w:line="240" w:lineRule="auto"/>
        <w:rPr>
          <w:rFonts w:ascii="Verdana" w:eastAsia="Times New Roman" w:hAnsi="Verdana" w:cs="Times New Roman"/>
          <w:color w:val="000000"/>
          <w:lang w:eastAsia="es-CO"/>
        </w:rPr>
      </w:pPr>
    </w:p>
    <w:p w14:paraId="7CB1F106" w14:textId="77777777" w:rsidR="00DA1EAF" w:rsidRDefault="00DA1EAF" w:rsidP="00613611">
      <w:pPr>
        <w:spacing w:after="0" w:line="278" w:lineRule="auto"/>
        <w:rPr>
          <w:rFonts w:ascii="Verdana" w:eastAsia="Aptos" w:hAnsi="Verdana" w:cs="Times New Roman"/>
          <w:kern w:val="2"/>
          <w:sz w:val="24"/>
          <w:szCs w:val="24"/>
          <w14:ligatures w14:val="standardContextual"/>
        </w:rPr>
      </w:pPr>
    </w:p>
    <w:p w14:paraId="7B86AF7A" w14:textId="058E94B3" w:rsidR="00613611" w:rsidRDefault="00613611" w:rsidP="00613611">
      <w:pPr>
        <w:spacing w:after="0" w:line="278" w:lineRule="auto"/>
        <w:rPr>
          <w:rFonts w:ascii="Verdana" w:eastAsia="Aptos" w:hAnsi="Verdana" w:cs="Times New Roman"/>
          <w:kern w:val="2"/>
          <w:sz w:val="24"/>
          <w:szCs w:val="24"/>
          <w14:ligatures w14:val="standardContextual"/>
        </w:rPr>
      </w:pPr>
      <w:r w:rsidRPr="00613611">
        <w:rPr>
          <w:rFonts w:ascii="Verdana" w:eastAsia="Aptos" w:hAnsi="Verdana" w:cs="Times New Roman"/>
          <w:kern w:val="2"/>
          <w:sz w:val="24"/>
          <w:szCs w:val="24"/>
          <w14:ligatures w14:val="standardContextual"/>
        </w:rPr>
        <w:t xml:space="preserve">Bogotá D.C., </w:t>
      </w:r>
      <w:r w:rsidR="005010DF">
        <w:rPr>
          <w:rFonts w:ascii="Verdana" w:eastAsia="Aptos" w:hAnsi="Verdana" w:cs="Times New Roman"/>
          <w:kern w:val="2"/>
          <w:sz w:val="24"/>
          <w:szCs w:val="24"/>
          <w14:ligatures w14:val="standardContextual"/>
        </w:rPr>
        <w:t>20 de abril de 2026</w:t>
      </w:r>
    </w:p>
    <w:p w14:paraId="12C1A171" w14:textId="49EB4B1A" w:rsidR="00DA1EAF" w:rsidRDefault="00DA1EAF" w:rsidP="00613611">
      <w:pPr>
        <w:spacing w:after="0" w:line="278" w:lineRule="auto"/>
        <w:rPr>
          <w:rFonts w:ascii="Verdana" w:eastAsia="Aptos" w:hAnsi="Verdana" w:cs="Times New Roman"/>
          <w:kern w:val="2"/>
          <w:sz w:val="24"/>
          <w:szCs w:val="24"/>
          <w14:ligatures w14:val="standardContextual"/>
        </w:rPr>
      </w:pPr>
      <w:r w:rsidRPr="005010DF">
        <w:rPr>
          <w:rFonts w:ascii="Verdana" w:eastAsia="Aptos" w:hAnsi="Verdana" w:cs="Times New Roman"/>
          <w:noProof/>
          <w:kern w:val="2"/>
          <w:sz w:val="24"/>
          <w:szCs w:val="24"/>
          <w14:ligatures w14:val="standardContextual"/>
        </w:rPr>
        <w:drawing>
          <wp:anchor distT="0" distB="0" distL="114300" distR="114300" simplePos="0" relativeHeight="251658240" behindDoc="0" locked="0" layoutInCell="1" allowOverlap="1" wp14:anchorId="476D1A31" wp14:editId="3BB969BF">
            <wp:simplePos x="0" y="0"/>
            <wp:positionH relativeFrom="column">
              <wp:posOffset>2640965</wp:posOffset>
            </wp:positionH>
            <wp:positionV relativeFrom="paragraph">
              <wp:posOffset>208280</wp:posOffset>
            </wp:positionV>
            <wp:extent cx="3062605" cy="890270"/>
            <wp:effectExtent l="0" t="0" r="4445" b="5080"/>
            <wp:wrapSquare wrapText="bothSides"/>
            <wp:docPr id="156145349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1453495"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062605" cy="890270"/>
                    </a:xfrm>
                    <a:prstGeom prst="rect">
                      <a:avLst/>
                    </a:prstGeom>
                  </pic:spPr>
                </pic:pic>
              </a:graphicData>
            </a:graphic>
            <wp14:sizeRelH relativeFrom="page">
              <wp14:pctWidth>0</wp14:pctWidth>
            </wp14:sizeRelH>
            <wp14:sizeRelV relativeFrom="page">
              <wp14:pctHeight>0</wp14:pctHeight>
            </wp14:sizeRelV>
          </wp:anchor>
        </w:drawing>
      </w:r>
    </w:p>
    <w:p w14:paraId="1A7351BE" w14:textId="2CF47C33" w:rsidR="005010DF" w:rsidRDefault="005010DF" w:rsidP="00613611">
      <w:pPr>
        <w:spacing w:after="0" w:line="278" w:lineRule="auto"/>
        <w:rPr>
          <w:rFonts w:ascii="Verdana" w:eastAsia="Aptos" w:hAnsi="Verdana" w:cs="Times New Roman"/>
          <w:kern w:val="2"/>
          <w:sz w:val="24"/>
          <w:szCs w:val="24"/>
          <w14:ligatures w14:val="standardContextual"/>
        </w:rPr>
      </w:pPr>
    </w:p>
    <w:p w14:paraId="7906D274" w14:textId="3C1F6F41" w:rsidR="00613611" w:rsidRPr="00613611" w:rsidRDefault="00613611" w:rsidP="00B34FE9">
      <w:pPr>
        <w:spacing w:after="0" w:line="278" w:lineRule="auto"/>
        <w:jc w:val="right"/>
        <w:rPr>
          <w:rFonts w:ascii="Verdana" w:eastAsia="Aptos" w:hAnsi="Verdana" w:cs="Times New Roman"/>
          <w:kern w:val="2"/>
          <w:sz w:val="24"/>
          <w:szCs w:val="24"/>
          <w14:ligatures w14:val="standardContextual"/>
        </w:rPr>
      </w:pPr>
    </w:p>
    <w:p w14:paraId="0026B29D" w14:textId="77777777" w:rsidR="00B34FE9" w:rsidRDefault="00B34FE9" w:rsidP="00613611">
      <w:pPr>
        <w:spacing w:after="0" w:line="240" w:lineRule="auto"/>
        <w:rPr>
          <w:rFonts w:ascii="Verdana" w:eastAsia="Calibri" w:hAnsi="Verdana" w:cs="Arial"/>
          <w:kern w:val="2"/>
          <w:lang w:val="es-ES" w:eastAsia="es-ES"/>
          <w14:ligatures w14:val="standardContextual"/>
        </w:rPr>
      </w:pPr>
    </w:p>
    <w:p w14:paraId="25C32394" w14:textId="77777777" w:rsidR="00B34FE9" w:rsidRDefault="00B34FE9" w:rsidP="00613611">
      <w:pPr>
        <w:spacing w:after="0" w:line="240" w:lineRule="auto"/>
        <w:rPr>
          <w:rFonts w:ascii="Verdana" w:eastAsia="Calibri" w:hAnsi="Verdana" w:cs="Arial"/>
          <w:kern w:val="2"/>
          <w:lang w:val="es-ES" w:eastAsia="es-ES"/>
          <w14:ligatures w14:val="standardContextual"/>
        </w:rPr>
      </w:pPr>
    </w:p>
    <w:p w14:paraId="15C4A501" w14:textId="51C8F746" w:rsidR="00613611" w:rsidRPr="00613611" w:rsidRDefault="00613611" w:rsidP="00613611">
      <w:pPr>
        <w:spacing w:after="0" w:line="240" w:lineRule="auto"/>
        <w:rPr>
          <w:rFonts w:ascii="Verdana" w:eastAsia="Calibri" w:hAnsi="Verdana" w:cs="Arial"/>
          <w:kern w:val="2"/>
          <w:lang w:val="es-ES" w:eastAsia="es-ES"/>
          <w14:ligatures w14:val="standardContextual"/>
        </w:rPr>
      </w:pPr>
      <w:r w:rsidRPr="00613611">
        <w:rPr>
          <w:rFonts w:ascii="Verdana" w:eastAsia="Calibri" w:hAnsi="Verdana" w:cs="Arial"/>
          <w:kern w:val="2"/>
          <w:lang w:val="es-ES" w:eastAsia="es-ES"/>
          <w14:ligatures w14:val="standardContextual"/>
        </w:rPr>
        <w:t>Señor</w:t>
      </w:r>
    </w:p>
    <w:p w14:paraId="33FACA64" w14:textId="77777777" w:rsidR="00613611" w:rsidRPr="00613611" w:rsidRDefault="00613611" w:rsidP="00613611">
      <w:pPr>
        <w:spacing w:after="0" w:line="240" w:lineRule="auto"/>
        <w:rPr>
          <w:rFonts w:ascii="Verdana" w:eastAsia="Calibri" w:hAnsi="Verdana" w:cs="Arial"/>
          <w:b/>
          <w:bCs/>
          <w:kern w:val="2"/>
          <w:lang w:val="es-ES" w:eastAsia="es-ES"/>
          <w14:ligatures w14:val="standardContextual"/>
        </w:rPr>
      </w:pPr>
      <w:proofErr w:type="spellStart"/>
      <w:r w:rsidRPr="00613611">
        <w:rPr>
          <w:rFonts w:ascii="Verdana" w:eastAsia="Calibri" w:hAnsi="Verdana" w:cs="Arial"/>
          <w:b/>
          <w:bCs/>
          <w:kern w:val="2"/>
          <w:lang w:val="es-ES" w:eastAsia="es-ES"/>
          <w14:ligatures w14:val="standardContextual"/>
        </w:rPr>
        <w:t>Angelo</w:t>
      </w:r>
      <w:proofErr w:type="spellEnd"/>
      <w:r w:rsidRPr="00613611">
        <w:rPr>
          <w:rFonts w:ascii="Verdana" w:eastAsia="Calibri" w:hAnsi="Verdana" w:cs="Arial"/>
          <w:b/>
          <w:bCs/>
          <w:kern w:val="2"/>
          <w:lang w:val="es-ES" w:eastAsia="es-ES"/>
          <w14:ligatures w14:val="standardContextual"/>
        </w:rPr>
        <w:t xml:space="preserve"> Bacci Hernández</w:t>
      </w:r>
    </w:p>
    <w:p w14:paraId="37332C8E" w14:textId="77777777" w:rsidR="00613611" w:rsidRPr="00613611" w:rsidRDefault="00613611" w:rsidP="00613611">
      <w:pPr>
        <w:spacing w:after="0" w:line="240" w:lineRule="auto"/>
        <w:rPr>
          <w:rFonts w:ascii="Verdana" w:eastAsia="Calibri" w:hAnsi="Verdana" w:cs="Arial"/>
          <w:kern w:val="2"/>
          <w:lang w:val="es-ES" w:eastAsia="es-ES"/>
          <w14:ligatures w14:val="standardContextual"/>
        </w:rPr>
      </w:pPr>
      <w:r w:rsidRPr="00613611">
        <w:rPr>
          <w:rFonts w:ascii="Verdana" w:eastAsia="Calibri" w:hAnsi="Verdana" w:cs="Arial"/>
          <w:kern w:val="2"/>
          <w:lang w:val="es-ES" w:eastAsia="es-ES"/>
          <w14:ligatures w14:val="standardContextual"/>
        </w:rPr>
        <w:t>Director General</w:t>
      </w:r>
    </w:p>
    <w:p w14:paraId="41410F57" w14:textId="77777777" w:rsidR="00613611" w:rsidRPr="00613611" w:rsidRDefault="00613611" w:rsidP="00613611">
      <w:pPr>
        <w:spacing w:after="0" w:line="240" w:lineRule="auto"/>
        <w:rPr>
          <w:rFonts w:ascii="Verdana" w:eastAsia="Calibri" w:hAnsi="Verdana" w:cs="Arial"/>
          <w:kern w:val="2"/>
          <w:lang w:val="es-ES" w:eastAsia="es-ES"/>
          <w14:ligatures w14:val="standardContextual"/>
        </w:rPr>
      </w:pPr>
      <w:r w:rsidRPr="00613611">
        <w:rPr>
          <w:rFonts w:ascii="Verdana" w:eastAsia="Calibri" w:hAnsi="Verdana" w:cs="Arial"/>
          <w:kern w:val="2"/>
          <w:lang w:val="es-ES" w:eastAsia="es-ES"/>
          <w14:ligatures w14:val="standardContextual"/>
        </w:rPr>
        <w:t>Corporación Autónoma Regional del Canal del Dique - CARDIQUE</w:t>
      </w:r>
    </w:p>
    <w:p w14:paraId="77F64894" w14:textId="77777777" w:rsidR="00613611" w:rsidRPr="00613611" w:rsidRDefault="00613611" w:rsidP="00613611">
      <w:pPr>
        <w:spacing w:after="0" w:line="240" w:lineRule="auto"/>
        <w:rPr>
          <w:rFonts w:ascii="Verdana" w:eastAsia="Calibri" w:hAnsi="Verdana" w:cs="Arial"/>
          <w:b/>
          <w:bCs/>
          <w:lang w:val="es-ES_tradnl" w:eastAsia="es-ES_tradnl"/>
        </w:rPr>
      </w:pPr>
      <w:r w:rsidRPr="00613611">
        <w:rPr>
          <w:rFonts w:ascii="Verdana" w:eastAsia="Aptos" w:hAnsi="Verdana" w:cs="Times New Roman"/>
          <w:kern w:val="2"/>
          <w14:ligatures w14:val="standardContextual"/>
        </w:rPr>
        <w:t>Cartagena de Indias D.T. y C.</w:t>
      </w:r>
    </w:p>
    <w:p w14:paraId="3E4B5D03" w14:textId="77777777" w:rsidR="00613611" w:rsidRDefault="00613611" w:rsidP="00613611">
      <w:pPr>
        <w:spacing w:after="0" w:line="240" w:lineRule="auto"/>
        <w:rPr>
          <w:rFonts w:ascii="Verdana" w:eastAsia="Calibri" w:hAnsi="Verdana" w:cs="Arial"/>
          <w:b/>
          <w:bCs/>
          <w:lang w:val="es-ES_tradnl" w:eastAsia="es-ES_tradnl"/>
        </w:rPr>
      </w:pPr>
    </w:p>
    <w:p w14:paraId="4F325258" w14:textId="77777777" w:rsidR="00B34FE9" w:rsidRPr="00613611" w:rsidRDefault="00B34FE9" w:rsidP="00613611">
      <w:pPr>
        <w:spacing w:after="0" w:line="240" w:lineRule="auto"/>
        <w:rPr>
          <w:rFonts w:ascii="Verdana" w:eastAsia="Calibri" w:hAnsi="Verdana" w:cs="Arial"/>
          <w:b/>
          <w:bCs/>
          <w:lang w:val="es-ES_tradnl" w:eastAsia="es-ES_tradnl"/>
        </w:rPr>
      </w:pPr>
    </w:p>
    <w:tbl>
      <w:tblPr>
        <w:tblStyle w:val="Tablaconcuadrcula1"/>
        <w:tblW w:w="83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985"/>
        <w:gridCol w:w="6383"/>
      </w:tblGrid>
      <w:tr w:rsidR="00613611" w:rsidRPr="00613611" w14:paraId="38C7AB0E" w14:textId="77777777" w:rsidTr="00043594">
        <w:trPr>
          <w:trHeight w:val="229"/>
        </w:trPr>
        <w:tc>
          <w:tcPr>
            <w:tcW w:w="1985" w:type="dxa"/>
          </w:tcPr>
          <w:p w14:paraId="6C3C10AE" w14:textId="77777777" w:rsidR="00613611" w:rsidRPr="00613611" w:rsidRDefault="00613611" w:rsidP="00613611">
            <w:pPr>
              <w:jc w:val="both"/>
              <w:rPr>
                <w:rFonts w:ascii="Verdana" w:eastAsia="Calibri" w:hAnsi="Verdana" w:cs="Arial"/>
                <w:b/>
                <w:bCs/>
                <w:lang w:val="es-ES_tradnl" w:eastAsia="es-ES_tradnl"/>
              </w:rPr>
            </w:pPr>
          </w:p>
        </w:tc>
        <w:tc>
          <w:tcPr>
            <w:tcW w:w="6383" w:type="dxa"/>
          </w:tcPr>
          <w:p w14:paraId="5758E62F" w14:textId="77777777" w:rsidR="00613611" w:rsidRDefault="00613611" w:rsidP="00613611">
            <w:pPr>
              <w:jc w:val="both"/>
              <w:rPr>
                <w:rFonts w:ascii="Verdana" w:eastAsia="Calibri" w:hAnsi="Verdana" w:cs="Arial"/>
                <w:b/>
                <w:bCs/>
                <w:lang w:val="es-ES" w:eastAsia="es-ES"/>
              </w:rPr>
            </w:pPr>
            <w:r w:rsidRPr="00613611">
              <w:rPr>
                <w:rFonts w:ascii="Verdana" w:eastAsia="Calibri" w:hAnsi="Verdana" w:cs="Arial"/>
                <w:b/>
                <w:bCs/>
                <w:lang w:val="es-ES" w:eastAsia="es-ES"/>
              </w:rPr>
              <w:t>Concepto C–485 de 2026</w:t>
            </w:r>
          </w:p>
          <w:p w14:paraId="5290AE8E" w14:textId="77777777" w:rsidR="00B34FE9" w:rsidRPr="00613611" w:rsidRDefault="00B34FE9" w:rsidP="00613611">
            <w:pPr>
              <w:jc w:val="both"/>
              <w:rPr>
                <w:rFonts w:ascii="Verdana" w:eastAsia="Calibri" w:hAnsi="Verdana" w:cs="Arial"/>
                <w:b/>
                <w:bCs/>
                <w:lang w:val="es-ES" w:eastAsia="es-ES"/>
              </w:rPr>
            </w:pPr>
          </w:p>
          <w:p w14:paraId="08838666" w14:textId="77777777" w:rsidR="00613611" w:rsidRPr="00613611" w:rsidRDefault="00613611" w:rsidP="00613611">
            <w:pPr>
              <w:jc w:val="both"/>
              <w:rPr>
                <w:rFonts w:ascii="Verdana" w:eastAsia="Calibri" w:hAnsi="Verdana" w:cs="Arial"/>
                <w:b/>
                <w:bCs/>
                <w:lang w:val="es-ES" w:eastAsia="es-ES"/>
              </w:rPr>
            </w:pPr>
          </w:p>
        </w:tc>
      </w:tr>
      <w:tr w:rsidR="00613611" w:rsidRPr="00613611" w14:paraId="54592350" w14:textId="77777777" w:rsidTr="00043594">
        <w:trPr>
          <w:trHeight w:val="884"/>
        </w:trPr>
        <w:tc>
          <w:tcPr>
            <w:tcW w:w="1985" w:type="dxa"/>
          </w:tcPr>
          <w:p w14:paraId="5EFA142C" w14:textId="77777777" w:rsidR="00613611" w:rsidRPr="00613611" w:rsidRDefault="00613611" w:rsidP="00613611">
            <w:pPr>
              <w:jc w:val="both"/>
              <w:rPr>
                <w:rFonts w:ascii="Verdana" w:eastAsia="Calibri" w:hAnsi="Verdana" w:cs="Arial"/>
                <w:lang w:val="es-ES_tradnl" w:eastAsia="es-ES_tradnl"/>
              </w:rPr>
            </w:pPr>
            <w:r w:rsidRPr="00613611">
              <w:rPr>
                <w:rFonts w:ascii="Verdana" w:eastAsia="Calibri" w:hAnsi="Verdana" w:cs="Arial"/>
                <w:b/>
                <w:lang w:val="es-ES_tradnl" w:eastAsia="es-ES_tradnl"/>
              </w:rPr>
              <w:t>Temas:</w:t>
            </w:r>
            <w:r w:rsidRPr="00613611">
              <w:rPr>
                <w:rFonts w:ascii="Verdana" w:eastAsia="Calibri" w:hAnsi="Verdana" w:cs="Arial"/>
                <w:lang w:val="es-ES_tradnl" w:eastAsia="es-ES_tradnl"/>
              </w:rPr>
              <w:t xml:space="preserve">                   </w:t>
            </w:r>
          </w:p>
        </w:tc>
        <w:tc>
          <w:tcPr>
            <w:tcW w:w="6383" w:type="dxa"/>
          </w:tcPr>
          <w:p w14:paraId="3AE4BEE4" w14:textId="77777777" w:rsidR="00613611" w:rsidRPr="00613611" w:rsidRDefault="00613611" w:rsidP="00613611">
            <w:pPr>
              <w:spacing w:line="276" w:lineRule="auto"/>
              <w:jc w:val="both"/>
              <w:rPr>
                <w:rFonts w:ascii="Verdana" w:eastAsia="Calibri" w:hAnsi="Verdana" w:cs="Arial"/>
                <w:bCs/>
                <w:highlight w:val="yellow"/>
                <w:lang w:val="es-ES"/>
              </w:rPr>
            </w:pPr>
            <w:r w:rsidRPr="00613611">
              <w:rPr>
                <w:rFonts w:ascii="Verdana" w:eastAsia="Calibri" w:hAnsi="Verdana" w:cs="Arial"/>
                <w:bCs/>
                <w:color w:val="000000"/>
                <w:lang w:val="es-ES_tradnl"/>
              </w:rPr>
              <w:t xml:space="preserve">CORPORACIONES AUTÓNOMAS REGIONALES – Naturaleza jurídica – Régimen contractual / </w:t>
            </w:r>
            <w:r w:rsidRPr="00613611">
              <w:rPr>
                <w:rFonts w:ascii="Verdana" w:eastAsia="Calibri" w:hAnsi="Verdana" w:cs="Arial"/>
                <w:bCs/>
                <w:lang w:val="es-ES_tradnl"/>
              </w:rPr>
              <w:t xml:space="preserve">DOCUMENTOS TIPO – Fundamento normativo – Obligatoriedad / DOCUMENTOS TIPO – Sectores – Vigentes / </w:t>
            </w:r>
            <w:r w:rsidRPr="00613611">
              <w:rPr>
                <w:rFonts w:ascii="Verdana" w:eastAsia="Calibri" w:hAnsi="Verdana" w:cs="Times New Roman"/>
                <w:bCs/>
                <w:lang w:val="es-ES"/>
              </w:rPr>
              <w:t xml:space="preserve">DOCUMENTOS TIPO – Aplicación – Matriz de Experiencia </w:t>
            </w:r>
            <w:r w:rsidRPr="00613611">
              <w:rPr>
                <w:rFonts w:ascii="Verdana" w:eastAsia="Calibri" w:hAnsi="Verdana" w:cs="Times New Roman"/>
                <w:bCs/>
                <w:sz w:val="20"/>
                <w:szCs w:val="20"/>
                <w:lang w:val="es-ES"/>
              </w:rPr>
              <w:t xml:space="preserve">/ </w:t>
            </w:r>
            <w:r w:rsidRPr="00613611">
              <w:rPr>
                <w:rFonts w:ascii="Verdana" w:eastAsia="Calibri" w:hAnsi="Verdana" w:cs="Times New Roman"/>
                <w:bCs/>
                <w:lang w:val="es-ES"/>
              </w:rPr>
              <w:t xml:space="preserve">CARDIQUE – Aplicación – Documentos tipo </w:t>
            </w:r>
          </w:p>
          <w:p w14:paraId="0B4C2A1B" w14:textId="77777777" w:rsidR="00613611" w:rsidRDefault="00613611" w:rsidP="00613611">
            <w:pPr>
              <w:widowControl w:val="0"/>
              <w:autoSpaceDE w:val="0"/>
              <w:autoSpaceDN w:val="0"/>
              <w:jc w:val="both"/>
              <w:rPr>
                <w:rFonts w:ascii="Verdana" w:eastAsia="Calibri" w:hAnsi="Verdana" w:cs="Times New Roman"/>
                <w:highlight w:val="yellow"/>
                <w:lang w:val="es-ES"/>
              </w:rPr>
            </w:pPr>
          </w:p>
          <w:p w14:paraId="747C01AC" w14:textId="77777777" w:rsidR="00CA7227" w:rsidRPr="00613611" w:rsidRDefault="00CA7227" w:rsidP="00613611">
            <w:pPr>
              <w:widowControl w:val="0"/>
              <w:autoSpaceDE w:val="0"/>
              <w:autoSpaceDN w:val="0"/>
              <w:jc w:val="both"/>
              <w:rPr>
                <w:rFonts w:ascii="Verdana" w:eastAsia="Calibri" w:hAnsi="Verdana" w:cs="Times New Roman"/>
                <w:highlight w:val="yellow"/>
                <w:lang w:val="es-ES"/>
              </w:rPr>
            </w:pPr>
          </w:p>
        </w:tc>
      </w:tr>
      <w:tr w:rsidR="00613611" w:rsidRPr="00613611" w14:paraId="395EDD06" w14:textId="77777777" w:rsidTr="00043594">
        <w:tc>
          <w:tcPr>
            <w:tcW w:w="1985" w:type="dxa"/>
          </w:tcPr>
          <w:p w14:paraId="7AAC8941" w14:textId="77777777" w:rsidR="00613611" w:rsidRPr="00613611" w:rsidRDefault="00613611" w:rsidP="00613611">
            <w:pPr>
              <w:jc w:val="both"/>
              <w:rPr>
                <w:rFonts w:ascii="Verdana" w:eastAsia="Calibri" w:hAnsi="Verdana" w:cs="Arial"/>
                <w:b/>
                <w:lang w:val="es-ES_tradnl" w:eastAsia="es-ES_tradnl"/>
              </w:rPr>
            </w:pPr>
            <w:r w:rsidRPr="00613611">
              <w:rPr>
                <w:rFonts w:ascii="Verdana" w:eastAsia="Calibri" w:hAnsi="Verdana" w:cs="Arial"/>
                <w:b/>
                <w:lang w:val="es-ES_tradnl" w:eastAsia="es-ES_tradnl"/>
              </w:rPr>
              <w:t>Radicación:</w:t>
            </w:r>
            <w:r w:rsidRPr="00613611">
              <w:rPr>
                <w:rFonts w:ascii="Verdana" w:eastAsia="Calibri" w:hAnsi="Verdana" w:cs="Arial"/>
                <w:lang w:val="es-ES_tradnl" w:eastAsia="es-ES_tradnl"/>
              </w:rPr>
              <w:t xml:space="preserve">               </w:t>
            </w:r>
          </w:p>
        </w:tc>
        <w:tc>
          <w:tcPr>
            <w:tcW w:w="6383" w:type="dxa"/>
          </w:tcPr>
          <w:p w14:paraId="481A709C" w14:textId="77777777" w:rsidR="00613611" w:rsidRPr="00613611" w:rsidRDefault="00613611" w:rsidP="00613611">
            <w:pPr>
              <w:ind w:left="3" w:hanging="3"/>
              <w:jc w:val="both"/>
              <w:rPr>
                <w:rFonts w:ascii="Verdana" w:eastAsia="Calibri" w:hAnsi="Verdana" w:cs="Arial"/>
                <w:lang w:val="es-ES_tradnl" w:eastAsia="es-ES_tradnl"/>
              </w:rPr>
            </w:pPr>
            <w:r w:rsidRPr="00613611">
              <w:rPr>
                <w:rFonts w:ascii="Verdana" w:eastAsia="Calibri" w:hAnsi="Verdana" w:cs="Arial"/>
                <w:lang w:val="es-ES_tradnl" w:eastAsia="es-ES_tradnl"/>
              </w:rPr>
              <w:t>Respuesta a consulta con radicado No. 1_2026_03_25_004112</w:t>
            </w:r>
          </w:p>
        </w:tc>
      </w:tr>
    </w:tbl>
    <w:p w14:paraId="07520C8B" w14:textId="77777777" w:rsidR="00613611" w:rsidRDefault="00613611" w:rsidP="00613611">
      <w:pPr>
        <w:spacing w:after="0" w:line="240" w:lineRule="auto"/>
        <w:jc w:val="both"/>
        <w:rPr>
          <w:rFonts w:ascii="Verdana" w:eastAsia="Calibri" w:hAnsi="Verdana" w:cs="Arial"/>
          <w:lang w:val="es-ES_tradnl" w:eastAsia="es-ES_tradnl"/>
        </w:rPr>
      </w:pPr>
    </w:p>
    <w:p w14:paraId="5CE2F8DA" w14:textId="77777777" w:rsidR="00CA7227" w:rsidRPr="00613611" w:rsidRDefault="00CA7227" w:rsidP="00613611">
      <w:pPr>
        <w:spacing w:after="0" w:line="240" w:lineRule="auto"/>
        <w:jc w:val="both"/>
        <w:rPr>
          <w:rFonts w:ascii="Verdana" w:eastAsia="Calibri" w:hAnsi="Verdana" w:cs="Arial"/>
          <w:lang w:val="es-ES_tradnl" w:eastAsia="es-ES_tradnl"/>
        </w:rPr>
      </w:pPr>
    </w:p>
    <w:p w14:paraId="71B7F068" w14:textId="77777777" w:rsidR="00613611" w:rsidRPr="00613611" w:rsidRDefault="00613611" w:rsidP="00613611">
      <w:pPr>
        <w:spacing w:after="0" w:line="276" w:lineRule="auto"/>
        <w:jc w:val="both"/>
        <w:rPr>
          <w:rFonts w:ascii="Verdana" w:eastAsia="Calibri" w:hAnsi="Verdana" w:cs="Arial"/>
          <w:lang w:val="es-ES" w:eastAsia="es-ES"/>
        </w:rPr>
      </w:pPr>
      <w:r w:rsidRPr="00613611">
        <w:rPr>
          <w:rFonts w:ascii="Verdana" w:eastAsia="Calibri" w:hAnsi="Verdana" w:cs="Arial"/>
          <w:lang w:val="es-ES" w:eastAsia="es-ES"/>
        </w:rPr>
        <w:t xml:space="preserve">Estimado señor </w:t>
      </w:r>
      <w:r w:rsidRPr="00613611">
        <w:rPr>
          <w:rFonts w:ascii="Verdana" w:eastAsia="Calibri" w:hAnsi="Verdana" w:cs="Arial"/>
          <w:kern w:val="2"/>
          <w:lang w:val="es-ES" w:eastAsia="es-ES"/>
          <w14:ligatures w14:val="standardContextual"/>
        </w:rPr>
        <w:t>Bacci Hernández</w:t>
      </w:r>
      <w:r w:rsidRPr="00613611">
        <w:rPr>
          <w:rFonts w:ascii="Verdana" w:eastAsia="Calibri" w:hAnsi="Verdana" w:cs="Arial"/>
          <w:kern w:val="2"/>
          <w:lang w:eastAsia="es-ES_tradnl"/>
          <w14:ligatures w14:val="standardContextual"/>
        </w:rPr>
        <w:t>:</w:t>
      </w:r>
      <w:r w:rsidRPr="00613611">
        <w:rPr>
          <w:rFonts w:ascii="Verdana" w:eastAsia="Calibri" w:hAnsi="Verdana" w:cs="Arial"/>
          <w:lang w:val="es-ES" w:eastAsia="es-ES"/>
        </w:rPr>
        <w:t xml:space="preserve"> </w:t>
      </w:r>
    </w:p>
    <w:p w14:paraId="388EC3A9" w14:textId="77777777" w:rsidR="00613611" w:rsidRPr="00613611" w:rsidRDefault="00613611" w:rsidP="00613611">
      <w:pPr>
        <w:tabs>
          <w:tab w:val="left" w:pos="3768"/>
        </w:tabs>
        <w:spacing w:after="0" w:line="276" w:lineRule="auto"/>
        <w:jc w:val="both"/>
        <w:rPr>
          <w:rFonts w:ascii="Verdana" w:eastAsia="Calibri" w:hAnsi="Verdana" w:cs="Arial"/>
          <w:lang w:val="es-ES" w:eastAsia="es-ES"/>
        </w:rPr>
      </w:pPr>
      <w:r w:rsidRPr="00613611">
        <w:rPr>
          <w:rFonts w:ascii="Verdana" w:eastAsia="Calibri" w:hAnsi="Verdana" w:cs="Arial"/>
          <w:lang w:val="es-ES" w:eastAsia="es-ES"/>
        </w:rPr>
        <w:tab/>
      </w:r>
    </w:p>
    <w:p w14:paraId="57F50A3A" w14:textId="77777777" w:rsidR="00613611" w:rsidRPr="00613611" w:rsidRDefault="00613611" w:rsidP="00613611">
      <w:pPr>
        <w:spacing w:after="0" w:line="276" w:lineRule="auto"/>
        <w:jc w:val="both"/>
        <w:rPr>
          <w:rFonts w:ascii="Verdana" w:eastAsia="Calibri" w:hAnsi="Verdana" w:cs="Arial"/>
          <w:lang w:val="es-ES" w:eastAsia="es-ES"/>
        </w:rPr>
      </w:pPr>
      <w:r w:rsidRPr="00613611">
        <w:rPr>
          <w:rFonts w:ascii="Verdana" w:eastAsia="Calibri" w:hAnsi="Verdana" w:cs="Arial"/>
          <w:lang w:val="es-ES" w:eastAsia="es-ES"/>
        </w:rPr>
        <w:t>En ejercicio de la competencia otorgada por los artículos 3, numeral 5º, y 11, numeral 8º, del Decreto Ley 4170 de 2011,</w:t>
      </w:r>
      <w:r w:rsidRPr="00613611">
        <w:rPr>
          <w:rFonts w:ascii="Verdana" w:eastAsia="Arial MT" w:hAnsi="Verdana" w:cs="Arial MT"/>
          <w:lang w:val="es-ES" w:eastAsia="es-ES"/>
        </w:rPr>
        <w:t xml:space="preserve"> </w:t>
      </w:r>
      <w:r w:rsidRPr="00613611">
        <w:rPr>
          <w:rFonts w:ascii="Verdana" w:eastAsia="Calibri" w:hAnsi="Verdana" w:cs="Arial"/>
        </w:rPr>
        <w:t xml:space="preserve">así como lo establecido en la Resolución No. 469 del 2025 expedida por esta Entidad, </w:t>
      </w:r>
      <w:r w:rsidRPr="00613611">
        <w:rPr>
          <w:rFonts w:ascii="Verdana" w:eastAsia="Calibri" w:hAnsi="Verdana" w:cs="Arial"/>
          <w:lang w:val="es-ES" w:eastAsia="es-ES"/>
        </w:rPr>
        <w:t>la Agencia Nacional de Contratación Pública – Colombia Compra Eficiente– responde su solicitud de consulta del 24 de marzo de 2026, en la cuales manifiesta lo siguiente:</w:t>
      </w:r>
    </w:p>
    <w:p w14:paraId="6E96391F" w14:textId="77777777" w:rsidR="00613611" w:rsidRPr="00613611" w:rsidRDefault="00613611" w:rsidP="00613611">
      <w:pPr>
        <w:spacing w:after="0" w:line="276" w:lineRule="auto"/>
        <w:jc w:val="both"/>
        <w:rPr>
          <w:rFonts w:ascii="Verdana" w:eastAsia="Calibri" w:hAnsi="Verdana" w:cs="Arial"/>
          <w:lang w:val="es-ES" w:eastAsia="es-ES"/>
        </w:rPr>
      </w:pPr>
    </w:p>
    <w:p w14:paraId="141A433D" w14:textId="77777777" w:rsidR="00613611" w:rsidRPr="00613611" w:rsidRDefault="00613611" w:rsidP="00613611">
      <w:pPr>
        <w:spacing w:after="120" w:line="240" w:lineRule="auto"/>
        <w:ind w:left="709" w:right="709"/>
        <w:jc w:val="both"/>
        <w:rPr>
          <w:rFonts w:ascii="Verdana" w:eastAsia="Aptos" w:hAnsi="Verdana" w:cs="Times New Roman"/>
          <w:kern w:val="2"/>
          <w:sz w:val="21"/>
          <w:szCs w:val="21"/>
          <w14:ligatures w14:val="standardContextual"/>
        </w:rPr>
      </w:pPr>
      <w:r w:rsidRPr="00613611">
        <w:rPr>
          <w:rFonts w:ascii="Verdana" w:eastAsia="Aptos" w:hAnsi="Verdana" w:cs="Helvetica"/>
          <w:color w:val="000000"/>
          <w:sz w:val="21"/>
          <w:szCs w:val="21"/>
          <w14:ligatures w14:val="standardContextual"/>
        </w:rPr>
        <w:lastRenderedPageBreak/>
        <w:t>“</w:t>
      </w:r>
      <w:r w:rsidRPr="00613611">
        <w:rPr>
          <w:rFonts w:ascii="Verdana" w:eastAsia="Aptos" w:hAnsi="Verdana" w:cs="Times New Roman"/>
          <w:kern w:val="2"/>
          <w:sz w:val="21"/>
          <w:szCs w:val="21"/>
          <w14:ligatures w14:val="standardContextual"/>
        </w:rPr>
        <w:t xml:space="preserve">Si bien la obligatoriedad de los documentos tipo se predica de las entidades sometidas al EGCAP, surge una duda razonable sobre la aplicación de esta normativa a las Corporaciones Autónomas Regionales, teniendo en cuenta que hasta la fecha encontramos vigentes el siguiente listado de documentos tipo por sector: </w:t>
      </w:r>
    </w:p>
    <w:p w14:paraId="4E924111" w14:textId="77777777" w:rsidR="00613611" w:rsidRPr="00613611" w:rsidRDefault="00613611" w:rsidP="00613611">
      <w:pPr>
        <w:spacing w:after="120" w:line="240" w:lineRule="auto"/>
        <w:ind w:left="709" w:right="709"/>
        <w:jc w:val="both"/>
        <w:rPr>
          <w:rFonts w:ascii="Verdana" w:eastAsia="Aptos" w:hAnsi="Verdana" w:cs="Times New Roman"/>
          <w:kern w:val="2"/>
          <w:sz w:val="21"/>
          <w:szCs w:val="21"/>
          <w14:ligatures w14:val="standardContextual"/>
        </w:rPr>
      </w:pPr>
      <w:r w:rsidRPr="00613611">
        <w:rPr>
          <w:rFonts w:ascii="Verdana" w:eastAsia="Aptos" w:hAnsi="Verdana" w:cs="Times New Roman"/>
          <w:kern w:val="2"/>
          <w:sz w:val="21"/>
          <w:szCs w:val="21"/>
          <w14:ligatures w14:val="standardContextual"/>
        </w:rPr>
        <w:t xml:space="preserve">a. Transporte </w:t>
      </w:r>
    </w:p>
    <w:p w14:paraId="5BD71512" w14:textId="77777777" w:rsidR="00613611" w:rsidRPr="00613611" w:rsidRDefault="00613611" w:rsidP="00613611">
      <w:pPr>
        <w:spacing w:after="120" w:line="240" w:lineRule="auto"/>
        <w:ind w:left="709" w:right="709"/>
        <w:jc w:val="both"/>
        <w:rPr>
          <w:rFonts w:ascii="Verdana" w:eastAsia="Aptos" w:hAnsi="Verdana" w:cs="Times New Roman"/>
          <w:kern w:val="2"/>
          <w:sz w:val="21"/>
          <w:szCs w:val="21"/>
          <w14:ligatures w14:val="standardContextual"/>
        </w:rPr>
      </w:pPr>
      <w:r w:rsidRPr="00613611">
        <w:rPr>
          <w:rFonts w:ascii="Verdana" w:eastAsia="Aptos" w:hAnsi="Verdana" w:cs="Times New Roman"/>
          <w:kern w:val="2"/>
          <w:sz w:val="21"/>
          <w:szCs w:val="21"/>
          <w14:ligatures w14:val="standardContextual"/>
        </w:rPr>
        <w:t xml:space="preserve">b. Agua potable y saneamiento básico </w:t>
      </w:r>
    </w:p>
    <w:p w14:paraId="655042F5" w14:textId="77777777" w:rsidR="00613611" w:rsidRPr="00613611" w:rsidRDefault="00613611" w:rsidP="00613611">
      <w:pPr>
        <w:spacing w:after="120" w:line="240" w:lineRule="auto"/>
        <w:ind w:left="709" w:right="709"/>
        <w:jc w:val="both"/>
        <w:rPr>
          <w:rFonts w:ascii="Verdana" w:eastAsia="Aptos" w:hAnsi="Verdana" w:cs="Times New Roman"/>
          <w:kern w:val="2"/>
          <w:sz w:val="21"/>
          <w:szCs w:val="21"/>
          <w14:ligatures w14:val="standardContextual"/>
        </w:rPr>
      </w:pPr>
      <w:r w:rsidRPr="00613611">
        <w:rPr>
          <w:rFonts w:ascii="Verdana" w:eastAsia="Aptos" w:hAnsi="Verdana" w:cs="Times New Roman"/>
          <w:kern w:val="2"/>
          <w:sz w:val="21"/>
          <w:szCs w:val="21"/>
          <w14:ligatures w14:val="standardContextual"/>
        </w:rPr>
        <w:t xml:space="preserve">c. Infraestructura social </w:t>
      </w:r>
    </w:p>
    <w:p w14:paraId="53258EAA" w14:textId="77777777" w:rsidR="00613611" w:rsidRPr="00613611" w:rsidRDefault="00613611" w:rsidP="00613611">
      <w:pPr>
        <w:spacing w:after="120" w:line="240" w:lineRule="auto"/>
        <w:ind w:left="709" w:right="709"/>
        <w:jc w:val="both"/>
        <w:rPr>
          <w:rFonts w:ascii="Verdana" w:eastAsia="Aptos" w:hAnsi="Verdana" w:cs="Times New Roman"/>
          <w:kern w:val="2"/>
          <w:sz w:val="21"/>
          <w:szCs w:val="21"/>
          <w14:ligatures w14:val="standardContextual"/>
        </w:rPr>
      </w:pPr>
      <w:r w:rsidRPr="00613611">
        <w:rPr>
          <w:rFonts w:ascii="Verdana" w:eastAsia="Aptos" w:hAnsi="Verdana" w:cs="Times New Roman"/>
          <w:kern w:val="2"/>
          <w:sz w:val="21"/>
          <w:szCs w:val="21"/>
          <w14:ligatures w14:val="standardContextual"/>
        </w:rPr>
        <w:t xml:space="preserve">d. Convenios solidarios </w:t>
      </w:r>
    </w:p>
    <w:p w14:paraId="62DEEB8B" w14:textId="77777777" w:rsidR="00613611" w:rsidRPr="00613611" w:rsidRDefault="00613611" w:rsidP="00613611">
      <w:pPr>
        <w:spacing w:after="120" w:line="240" w:lineRule="auto"/>
        <w:ind w:left="709" w:right="709"/>
        <w:jc w:val="both"/>
        <w:rPr>
          <w:rFonts w:ascii="Verdana" w:eastAsia="Aptos" w:hAnsi="Verdana" w:cs="Times New Roman"/>
          <w:kern w:val="2"/>
          <w:sz w:val="21"/>
          <w:szCs w:val="21"/>
          <w14:ligatures w14:val="standardContextual"/>
        </w:rPr>
      </w:pPr>
      <w:r w:rsidRPr="00613611">
        <w:rPr>
          <w:rFonts w:ascii="Verdana" w:eastAsia="Aptos" w:hAnsi="Verdana" w:cs="Times New Roman"/>
          <w:kern w:val="2"/>
          <w:sz w:val="21"/>
          <w:szCs w:val="21"/>
          <w14:ligatures w14:val="standardContextual"/>
        </w:rPr>
        <w:t xml:space="preserve">e. Gestión Catastra </w:t>
      </w:r>
    </w:p>
    <w:p w14:paraId="1CFF20E5" w14:textId="77777777" w:rsidR="00613611" w:rsidRPr="00613611" w:rsidRDefault="00613611" w:rsidP="00CA7227">
      <w:pPr>
        <w:spacing w:after="0" w:line="240" w:lineRule="auto"/>
        <w:ind w:left="709" w:right="709"/>
        <w:jc w:val="both"/>
        <w:rPr>
          <w:rFonts w:ascii="Verdana" w:eastAsia="Aptos" w:hAnsi="Verdana" w:cs="Helvetica"/>
          <w:color w:val="000000"/>
          <w:sz w:val="21"/>
          <w:szCs w:val="21"/>
          <w:lang w:val="es-MX"/>
          <w14:ligatures w14:val="standardContextual"/>
        </w:rPr>
      </w:pPr>
      <w:r w:rsidRPr="00613611">
        <w:rPr>
          <w:rFonts w:ascii="Verdana" w:eastAsia="Aptos" w:hAnsi="Verdana" w:cs="Times New Roman"/>
          <w:kern w:val="2"/>
          <w:sz w:val="21"/>
          <w:szCs w:val="21"/>
          <w14:ligatures w14:val="standardContextual"/>
        </w:rPr>
        <w:t xml:space="preserve">En línea con lo anterior y en consideración a lo establecido en el artículo lo de la Ley 2022 de 2020, el cual señala " Modifíquese el artículo 49 de la Ley 1882 de 2018, el cual quedará así: ARTÍCULO 49. Adiciónese el siguiente parágrafo al artículo 29 de la Ley 1150 de 2007. PARÁGRAFO 79. La Agencia Nacional de Contratación Pública Colombia Compra Eficiente o quien </w:t>
      </w:r>
      <w:proofErr w:type="spellStart"/>
      <w:r w:rsidRPr="00613611">
        <w:rPr>
          <w:rFonts w:ascii="Verdana" w:eastAsia="Aptos" w:hAnsi="Verdana" w:cs="Times New Roman"/>
          <w:kern w:val="2"/>
          <w:sz w:val="21"/>
          <w:szCs w:val="21"/>
          <w14:ligatures w14:val="standardContextual"/>
        </w:rPr>
        <w:t>haqa</w:t>
      </w:r>
      <w:proofErr w:type="spellEnd"/>
      <w:r w:rsidRPr="00613611">
        <w:rPr>
          <w:rFonts w:ascii="Verdana" w:eastAsia="Aptos" w:hAnsi="Verdana" w:cs="Times New Roman"/>
          <w:kern w:val="2"/>
          <w:sz w:val="21"/>
          <w:szCs w:val="21"/>
          <w14:ligatures w14:val="standardContextual"/>
        </w:rPr>
        <w:t xml:space="preserve"> sus veces, adoptará documentos tipo que serán de obligatorio cumplimiento en la actividad contractual de todas las entidades sometidas al Estatuto General de Contratación de la Administración Pública</w:t>
      </w:r>
      <w:r w:rsidRPr="00613611">
        <w:rPr>
          <w:rFonts w:ascii="Verdana" w:eastAsia="Aptos" w:hAnsi="Verdana" w:cs="Helvetica"/>
          <w:color w:val="000000"/>
          <w:sz w:val="21"/>
          <w:szCs w:val="21"/>
          <w14:ligatures w14:val="standardContextual"/>
        </w:rPr>
        <w:t xml:space="preserve">”.  </w:t>
      </w:r>
      <w:r w:rsidRPr="00613611">
        <w:rPr>
          <w:rFonts w:ascii="Verdana" w:eastAsia="Aptos" w:hAnsi="Verdana" w:cs="Times New Roman"/>
          <w:kern w:val="2"/>
          <w:sz w:val="21"/>
          <w:szCs w:val="21"/>
          <w14:ligatures w14:val="standardContextual"/>
        </w:rPr>
        <w:t>(subrayas fuera de texto), solicitamos a usted nos indique si dentro de las regulaciones de pliegos tipo adoptados por la Agencia se ha expedido la versión correspondiente a los pliegos tipo a aplicar por parte de las Corporaciones Autónomas Regionales”.</w:t>
      </w:r>
    </w:p>
    <w:p w14:paraId="029DAC2A" w14:textId="77777777" w:rsidR="00613611" w:rsidRPr="00613611" w:rsidRDefault="00613611" w:rsidP="00CA7227">
      <w:pPr>
        <w:spacing w:after="0" w:line="276" w:lineRule="auto"/>
        <w:jc w:val="both"/>
        <w:rPr>
          <w:rFonts w:ascii="Verdana" w:eastAsia="Calibri" w:hAnsi="Verdana" w:cs="Arial"/>
          <w:lang w:val="es-ES" w:eastAsia="es-ES"/>
        </w:rPr>
      </w:pPr>
    </w:p>
    <w:p w14:paraId="75E278DB" w14:textId="77777777" w:rsidR="00613611" w:rsidRPr="00613611" w:rsidRDefault="00613611" w:rsidP="00613611">
      <w:pPr>
        <w:spacing w:after="120" w:line="276" w:lineRule="auto"/>
        <w:ind w:firstLine="709"/>
        <w:jc w:val="both"/>
        <w:rPr>
          <w:rFonts w:ascii="Verdana" w:eastAsia="Calibri" w:hAnsi="Verdana" w:cs="Arial"/>
          <w:color w:val="000000"/>
          <w:lang w:val="es-ES" w:eastAsia="es-ES"/>
        </w:rPr>
      </w:pPr>
      <w:r w:rsidRPr="00613611">
        <w:rPr>
          <w:rFonts w:ascii="Verdana" w:eastAsia="Calibri" w:hAnsi="Verdana" w:cs="Arial"/>
          <w:color w:val="000000"/>
          <w:lang w:val="es-ES" w:eastAsia="es-ES"/>
        </w:rPr>
        <w:t xml:space="preserve">De manera preliminar, resulta necesario acotar que esta entidad sólo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613611">
        <w:rPr>
          <w:rFonts w:ascii="Verdana" w:eastAsia="Calibri" w:hAnsi="Verdana" w:cs="Arial"/>
          <w:color w:val="000000"/>
          <w:szCs w:val="24"/>
          <w:lang w:val="es-ES_tradnl" w:eastAsia="es-ES_tradnl"/>
        </w:rPr>
        <w:tab/>
      </w:r>
    </w:p>
    <w:p w14:paraId="0C437335" w14:textId="77777777" w:rsidR="00613611" w:rsidRPr="00613611" w:rsidRDefault="00613611" w:rsidP="00613611">
      <w:pPr>
        <w:spacing w:after="0" w:line="276" w:lineRule="auto"/>
        <w:ind w:firstLine="709"/>
        <w:jc w:val="both"/>
        <w:rPr>
          <w:rFonts w:ascii="Verdana" w:eastAsia="Calibri" w:hAnsi="Verdana" w:cs="Arial"/>
          <w:color w:val="000000"/>
          <w:lang w:val="es-ES" w:eastAsia="es-ES"/>
        </w:rPr>
      </w:pPr>
      <w:r w:rsidRPr="00613611">
        <w:rPr>
          <w:rFonts w:ascii="Verdana" w:eastAsia="Calibri" w:hAnsi="Verdana" w:cs="Arial"/>
          <w:color w:val="000000"/>
          <w:lang w:val="es-ES" w:eastAsia="es-ES"/>
        </w:rPr>
        <w:lastRenderedPageBreak/>
        <w:t>Conforme lo expuesto, en aras de satisfacer el derecho fundamental de petición se resolverá su consulta dentro de los límites de la referida competencia consultiva, esto es, haciendo abstracción de las circunstancias particulares y concretas que menciona en las preguntas de la solicitud, pero haciendo unas consideraciones sobre las normas generales relacionadas con el</w:t>
      </w:r>
      <w:r w:rsidRPr="00613611">
        <w:rPr>
          <w:rFonts w:ascii="Verdana" w:eastAsia="Calibri" w:hAnsi="Verdana" w:cs="Arial"/>
          <w:color w:val="7030A0"/>
          <w:lang w:val="es-ES" w:eastAsia="es-ES"/>
        </w:rPr>
        <w:t xml:space="preserve"> </w:t>
      </w:r>
      <w:r w:rsidRPr="00613611">
        <w:rPr>
          <w:rFonts w:ascii="Verdana" w:eastAsia="Calibri" w:hAnsi="Verdana" w:cs="Arial"/>
          <w:color w:val="000000"/>
          <w:lang w:val="es-ES" w:eastAsia="es-ES"/>
        </w:rPr>
        <w:t>problema</w:t>
      </w:r>
      <w:r w:rsidRPr="00613611">
        <w:rPr>
          <w:rFonts w:ascii="Verdana" w:eastAsia="Calibri" w:hAnsi="Verdana" w:cs="Arial"/>
          <w:color w:val="7030A0"/>
          <w:lang w:val="es-ES" w:eastAsia="es-ES"/>
        </w:rPr>
        <w:t xml:space="preserve"> </w:t>
      </w:r>
      <w:r w:rsidRPr="00613611">
        <w:rPr>
          <w:rFonts w:ascii="Verdana" w:eastAsia="Calibri" w:hAnsi="Verdana" w:cs="Arial"/>
          <w:color w:val="000000"/>
          <w:lang w:val="es-ES" w:eastAsia="es-ES"/>
        </w:rPr>
        <w:t>jurídico</w:t>
      </w:r>
      <w:r w:rsidRPr="00613611">
        <w:rPr>
          <w:rFonts w:ascii="Verdana" w:eastAsia="Calibri" w:hAnsi="Verdana" w:cs="Arial"/>
          <w:color w:val="7030A0"/>
          <w:lang w:val="es-ES" w:eastAsia="es-ES"/>
        </w:rPr>
        <w:t xml:space="preserve"> </w:t>
      </w:r>
      <w:r w:rsidRPr="00613611">
        <w:rPr>
          <w:rFonts w:ascii="Verdana" w:eastAsia="Calibri" w:hAnsi="Verdana" w:cs="Arial"/>
          <w:color w:val="000000"/>
          <w:lang w:val="es-ES" w:eastAsia="es-ES"/>
        </w:rPr>
        <w:t xml:space="preserve">de su consulta. </w:t>
      </w:r>
    </w:p>
    <w:p w14:paraId="12A77639" w14:textId="77777777" w:rsidR="00613611" w:rsidRPr="00613611" w:rsidRDefault="00613611" w:rsidP="00613611">
      <w:pPr>
        <w:tabs>
          <w:tab w:val="left" w:pos="142"/>
          <w:tab w:val="left" w:pos="284"/>
        </w:tabs>
        <w:spacing w:after="0" w:line="276" w:lineRule="auto"/>
        <w:contextualSpacing/>
        <w:jc w:val="both"/>
        <w:rPr>
          <w:rFonts w:ascii="Verdana" w:eastAsia="Century Gothic" w:hAnsi="Verdana" w:cs="Century Gothic"/>
          <w:b/>
          <w:bCs/>
          <w:lang w:val="es-ES"/>
        </w:rPr>
      </w:pPr>
    </w:p>
    <w:p w14:paraId="3D6F2480" w14:textId="77777777" w:rsidR="00613611" w:rsidRPr="00613611" w:rsidRDefault="00613611" w:rsidP="00613611">
      <w:pPr>
        <w:tabs>
          <w:tab w:val="left" w:pos="142"/>
          <w:tab w:val="left" w:pos="284"/>
        </w:tabs>
        <w:spacing w:after="0" w:line="276" w:lineRule="auto"/>
        <w:contextualSpacing/>
        <w:jc w:val="both"/>
        <w:rPr>
          <w:rFonts w:ascii="Verdana" w:eastAsia="Century Gothic" w:hAnsi="Verdana" w:cs="Century Gothic"/>
          <w:b/>
          <w:bCs/>
          <w:lang w:val="es-ES"/>
        </w:rPr>
      </w:pPr>
      <w:r w:rsidRPr="00613611">
        <w:rPr>
          <w:rFonts w:ascii="Verdana" w:eastAsia="Century Gothic" w:hAnsi="Verdana" w:cs="Century Gothic"/>
          <w:b/>
          <w:bCs/>
          <w:lang w:val="es-ES"/>
        </w:rPr>
        <w:t>1. Problema planteado:</w:t>
      </w:r>
    </w:p>
    <w:p w14:paraId="6BD81A63" w14:textId="77777777" w:rsidR="00613611" w:rsidRPr="00613611" w:rsidRDefault="00613611" w:rsidP="00613611">
      <w:pPr>
        <w:tabs>
          <w:tab w:val="left" w:pos="426"/>
        </w:tabs>
        <w:spacing w:after="0" w:line="276" w:lineRule="auto"/>
        <w:jc w:val="both"/>
        <w:rPr>
          <w:rFonts w:ascii="Verdana" w:eastAsia="Century Gothic" w:hAnsi="Verdana" w:cs="Century Gothic"/>
          <w:lang w:val="es-ES"/>
        </w:rPr>
      </w:pPr>
    </w:p>
    <w:p w14:paraId="5C794AA3" w14:textId="77777777" w:rsidR="00613611" w:rsidRPr="00613611" w:rsidRDefault="00613611" w:rsidP="00613611">
      <w:pPr>
        <w:spacing w:after="0" w:line="276" w:lineRule="auto"/>
        <w:jc w:val="both"/>
        <w:rPr>
          <w:rFonts w:ascii="Verdana" w:eastAsia="Calibri" w:hAnsi="Verdana" w:cs="Arial"/>
          <w:bCs/>
          <w:lang w:val="es-ES_tradnl" w:eastAsia="es-ES_tradnl"/>
        </w:rPr>
      </w:pPr>
      <w:r w:rsidRPr="00613611">
        <w:rPr>
          <w:rFonts w:ascii="Verdana" w:eastAsia="Century Gothic" w:hAnsi="Verdana" w:cs="Century Gothic"/>
        </w:rPr>
        <w:t xml:space="preserve">De acuerdo con el contenido de su solicitud, esta Agencia resolverá los siguientes problemas jurídicos: i) </w:t>
      </w:r>
      <w:r w:rsidRPr="00613611">
        <w:rPr>
          <w:rFonts w:ascii="Verdana" w:eastAsia="Calibri" w:hAnsi="Verdana" w:cs="Arial"/>
          <w:bCs/>
          <w:lang w:val="es-ES_tradnl" w:eastAsia="es-ES_tradnl"/>
        </w:rPr>
        <w:t xml:space="preserve">¿Cuál es el régimen de contratación de las corporaciones autónomas regionales?, </w:t>
      </w:r>
      <w:proofErr w:type="spellStart"/>
      <w:r w:rsidRPr="00613611">
        <w:rPr>
          <w:rFonts w:ascii="Verdana" w:eastAsia="Calibri" w:hAnsi="Verdana" w:cs="Arial"/>
          <w:bCs/>
          <w:lang w:val="es-ES_tradnl" w:eastAsia="es-ES_tradnl"/>
        </w:rPr>
        <w:t>ii</w:t>
      </w:r>
      <w:proofErr w:type="spellEnd"/>
      <w:r w:rsidRPr="00613611">
        <w:rPr>
          <w:rFonts w:ascii="Verdana" w:eastAsia="Calibri" w:hAnsi="Verdana" w:cs="Arial"/>
          <w:bCs/>
          <w:lang w:val="es-ES_tradnl" w:eastAsia="es-ES_tradnl"/>
        </w:rPr>
        <w:t xml:space="preserve">) ¿Qué documentos tipo se encuentran vigentes?, </w:t>
      </w:r>
      <w:proofErr w:type="spellStart"/>
      <w:r w:rsidRPr="00613611">
        <w:rPr>
          <w:rFonts w:ascii="Verdana" w:eastAsia="Calibri" w:hAnsi="Verdana" w:cs="Arial"/>
          <w:bCs/>
          <w:lang w:val="es-ES_tradnl" w:eastAsia="es-ES_tradnl"/>
        </w:rPr>
        <w:t>iii</w:t>
      </w:r>
      <w:proofErr w:type="spellEnd"/>
      <w:r w:rsidRPr="00613611">
        <w:rPr>
          <w:rFonts w:ascii="Verdana" w:eastAsia="Calibri" w:hAnsi="Verdana" w:cs="Arial"/>
          <w:bCs/>
          <w:lang w:val="es-ES_tradnl" w:eastAsia="es-ES_tradnl"/>
        </w:rPr>
        <w:t xml:space="preserve">) ¿Cuál es el procedimiento para establecer si la Corporación Autónoma Regional del Canal del Dique – CARDIQUE debe aplicar los documentos tipo expedidos por esta Agencia?  </w:t>
      </w:r>
    </w:p>
    <w:p w14:paraId="34314707" w14:textId="77777777" w:rsidR="00613611" w:rsidRPr="00613611" w:rsidRDefault="00613611" w:rsidP="00613611">
      <w:pPr>
        <w:spacing w:after="0" w:line="276" w:lineRule="auto"/>
        <w:jc w:val="both"/>
        <w:rPr>
          <w:rFonts w:ascii="Verdana" w:eastAsia="Century Gothic" w:hAnsi="Verdana" w:cs="Century Gothic"/>
          <w:lang w:val="es-ES_tradnl"/>
        </w:rPr>
      </w:pPr>
    </w:p>
    <w:p w14:paraId="617E9C07" w14:textId="77777777" w:rsidR="00613611" w:rsidRPr="00613611" w:rsidRDefault="00613611" w:rsidP="00613611">
      <w:pPr>
        <w:tabs>
          <w:tab w:val="left" w:pos="142"/>
          <w:tab w:val="left" w:pos="284"/>
        </w:tabs>
        <w:spacing w:after="0" w:line="276" w:lineRule="auto"/>
        <w:contextualSpacing/>
        <w:jc w:val="both"/>
        <w:rPr>
          <w:rFonts w:ascii="Verdana" w:eastAsia="Century Gothic" w:hAnsi="Verdana" w:cs="Century Gothic"/>
          <w:b/>
          <w:bCs/>
          <w:lang w:val="es-ES"/>
        </w:rPr>
      </w:pPr>
      <w:r w:rsidRPr="00613611">
        <w:rPr>
          <w:rFonts w:ascii="Verdana" w:eastAsia="Century Gothic" w:hAnsi="Verdana" w:cs="Century Gothic"/>
          <w:b/>
          <w:bCs/>
          <w:lang w:val="es-ES"/>
        </w:rPr>
        <w:t>2. Respuestas:</w:t>
      </w:r>
    </w:p>
    <w:p w14:paraId="51349321" w14:textId="77777777" w:rsidR="00613611" w:rsidRPr="00613611" w:rsidRDefault="00613611" w:rsidP="00613611">
      <w:pPr>
        <w:tabs>
          <w:tab w:val="left" w:pos="142"/>
          <w:tab w:val="left" w:pos="284"/>
        </w:tabs>
        <w:spacing w:after="0" w:line="276" w:lineRule="auto"/>
        <w:contextualSpacing/>
        <w:jc w:val="both"/>
        <w:rPr>
          <w:rFonts w:ascii="Verdana" w:eastAsia="Century Gothic" w:hAnsi="Verdana" w:cs="Century Gothic"/>
          <w:b/>
          <w:bCs/>
          <w:lang w:val="es-ES"/>
        </w:rPr>
      </w:pP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613611" w:rsidRPr="00613611" w14:paraId="1660B275" w14:textId="77777777" w:rsidTr="00043594">
        <w:trPr>
          <w:trHeight w:val="40"/>
        </w:trPr>
        <w:tc>
          <w:tcPr>
            <w:tcW w:w="8828" w:type="dxa"/>
            <w:tcBorders>
              <w:top w:val="dotted" w:sz="4" w:space="0" w:color="auto"/>
              <w:left w:val="dotted" w:sz="4" w:space="0" w:color="auto"/>
              <w:bottom w:val="dotted" w:sz="4" w:space="0" w:color="auto"/>
              <w:right w:val="dotted" w:sz="4" w:space="0" w:color="auto"/>
            </w:tcBorders>
          </w:tcPr>
          <w:p w14:paraId="68FD49FA" w14:textId="77777777" w:rsidR="00613611" w:rsidRPr="00613611" w:rsidRDefault="00613611" w:rsidP="00613611">
            <w:pPr>
              <w:widowControl w:val="0"/>
              <w:autoSpaceDE w:val="0"/>
              <w:autoSpaceDN w:val="0"/>
              <w:spacing w:after="120" w:line="276" w:lineRule="auto"/>
              <w:jc w:val="both"/>
              <w:rPr>
                <w:rFonts w:ascii="Verdana" w:eastAsia="Century Gothic" w:hAnsi="Verdana" w:cs="Century Gothic"/>
                <w:lang w:val="es-ES"/>
              </w:rPr>
            </w:pPr>
            <w:r w:rsidRPr="00613611">
              <w:rPr>
                <w:rFonts w:ascii="Verdana" w:eastAsia="Times New Roman" w:hAnsi="Verdana" w:cs="Arial"/>
                <w:color w:val="000000"/>
                <w:lang w:val="es-ES_tradnl" w:eastAsia="es-ES_tradnl"/>
              </w:rPr>
              <w:t xml:space="preserve">i. Conforme a la interpretación de las normas generales del sistema de compras públicas, las </w:t>
            </w:r>
            <w:r w:rsidRPr="00613611">
              <w:rPr>
                <w:rFonts w:ascii="Verdana" w:eastAsia="Century Gothic" w:hAnsi="Verdana" w:cs="Century Gothic"/>
                <w:lang w:val="es-ES"/>
              </w:rPr>
              <w:t>corporaciones autónomas regionales</w:t>
            </w:r>
            <w:r w:rsidRPr="00613611">
              <w:rPr>
                <w:rFonts w:ascii="Verdana" w:eastAsia="Aptos" w:hAnsi="Verdana" w:cs="Arial"/>
                <w:bCs/>
                <w:lang w:val="es-MX"/>
              </w:rPr>
              <w:t xml:space="preserve"> </w:t>
            </w:r>
            <w:r w:rsidRPr="00613611">
              <w:rPr>
                <w:rFonts w:ascii="Verdana" w:eastAsia="Century Gothic" w:hAnsi="Verdana" w:cs="Century Gothic"/>
                <w:lang w:val="es-ES"/>
              </w:rPr>
              <w:t>no están excluidas del Estatuto General de Contratación de la Administración Pública – en adelante -EGCAP, pues el artículo 24 de la Ley 1150 de 2007 dispone que “La contratación […] se someterá al Estatuto General de Contratación de la Administración Pública contenido en la Ley 80 de 1993 y en las demás normas que lo modifiquen, deroguen o adicionen”. Por tanto, en materia contractual, no forman parte del régimen especial, pues se rigen las reglas generales de la contratación estatal.</w:t>
            </w:r>
          </w:p>
          <w:p w14:paraId="580BF8BA" w14:textId="77777777" w:rsidR="00613611" w:rsidRPr="00613611" w:rsidRDefault="00613611" w:rsidP="00613611">
            <w:pPr>
              <w:spacing w:after="120" w:line="276" w:lineRule="auto"/>
              <w:jc w:val="both"/>
              <w:rPr>
                <w:rFonts w:ascii="Verdana" w:eastAsia="Aptos" w:hAnsi="Verdana" w:cs="Arial"/>
              </w:rPr>
            </w:pPr>
            <w:proofErr w:type="spellStart"/>
            <w:r w:rsidRPr="00613611">
              <w:rPr>
                <w:rFonts w:ascii="Verdana" w:eastAsia="Century Gothic" w:hAnsi="Verdana" w:cs="Century Gothic"/>
                <w:lang w:val="es-ES"/>
              </w:rPr>
              <w:t>ii</w:t>
            </w:r>
            <w:proofErr w:type="spellEnd"/>
            <w:r w:rsidRPr="00613611">
              <w:rPr>
                <w:rFonts w:ascii="Verdana" w:eastAsia="Century Gothic" w:hAnsi="Verdana" w:cs="Century Gothic"/>
                <w:lang w:val="es-ES"/>
              </w:rPr>
              <w:t xml:space="preserve">. </w:t>
            </w:r>
            <w:r w:rsidRPr="00613611">
              <w:rPr>
                <w:rFonts w:ascii="Verdana" w:eastAsia="Aptos" w:hAnsi="Verdana" w:cs="Arial"/>
              </w:rPr>
              <w:t xml:space="preserve">El artículo 1 de la Ley 2022 de 2020 “Por la cual modifica el artículo 4 de la Ley 1882 de 2018 y se dictan otras disposiciones” otorga a la Agencia Nacional de Contratación Pública – Colombia Compra Eficiente la competencia para adoptar los Documentos Tipo que serán de obligatorio cumplimiento en la actividad contractual de todas las entidades sometidas al Estatuto General de la Administración Pública. </w:t>
            </w:r>
          </w:p>
          <w:p w14:paraId="5E51C98A" w14:textId="77777777" w:rsidR="00613611" w:rsidRPr="00613611" w:rsidRDefault="00613611" w:rsidP="00613611">
            <w:pPr>
              <w:spacing w:after="120" w:line="276" w:lineRule="auto"/>
              <w:ind w:firstLine="708"/>
              <w:jc w:val="both"/>
              <w:rPr>
                <w:rFonts w:ascii="Verdana" w:eastAsia="Calibri" w:hAnsi="Verdana" w:cs="Arial"/>
              </w:rPr>
            </w:pPr>
            <w:r w:rsidRPr="00613611">
              <w:rPr>
                <w:rFonts w:ascii="Verdana" w:eastAsia="Calibri" w:hAnsi="Verdana" w:cs="Arial"/>
              </w:rPr>
              <w:t>L</w:t>
            </w:r>
            <w:r w:rsidRPr="00613611">
              <w:rPr>
                <w:rFonts w:ascii="Verdana" w:eastAsia="Calibri" w:hAnsi="Verdana" w:cs="Arial"/>
                <w:lang w:val="es-MX"/>
              </w:rPr>
              <w:t xml:space="preserve">a Agencia Nacional de Contratación Pública – Colombia Compra </w:t>
            </w:r>
            <w:r w:rsidRPr="00613611">
              <w:rPr>
                <w:rFonts w:ascii="Verdana" w:eastAsia="Calibri" w:hAnsi="Verdana" w:cs="Arial"/>
              </w:rPr>
              <w:t>Eficiente expidió los siguientes Documentos Tipo que se encuentran vigentes:</w:t>
            </w:r>
          </w:p>
          <w:p w14:paraId="02ADA866" w14:textId="77777777" w:rsidR="00613611" w:rsidRPr="00613611" w:rsidRDefault="00613611" w:rsidP="00613611">
            <w:pPr>
              <w:spacing w:after="120" w:line="276" w:lineRule="auto"/>
              <w:ind w:firstLine="708"/>
              <w:jc w:val="both"/>
              <w:rPr>
                <w:rFonts w:ascii="Verdana" w:eastAsia="Aptos" w:hAnsi="Verdana" w:cs="Arial"/>
              </w:rPr>
            </w:pPr>
            <w:r w:rsidRPr="00613611">
              <w:rPr>
                <w:rFonts w:ascii="Verdana" w:eastAsia="Aptos" w:hAnsi="Verdana" w:cs="Arial"/>
              </w:rPr>
              <w:lastRenderedPageBreak/>
              <w:t>i. Sector de Infraestructura de Transporte:</w:t>
            </w:r>
          </w:p>
          <w:p w14:paraId="5B220ECB" w14:textId="77777777" w:rsidR="00613611" w:rsidRPr="00613611" w:rsidRDefault="00613611" w:rsidP="00613611">
            <w:pPr>
              <w:spacing w:after="120" w:line="276" w:lineRule="auto"/>
              <w:ind w:firstLine="708"/>
              <w:jc w:val="both"/>
              <w:rPr>
                <w:rFonts w:ascii="Verdana" w:eastAsia="Aptos" w:hAnsi="Verdana" w:cs="Arial"/>
              </w:rPr>
            </w:pPr>
            <w:r w:rsidRPr="00613611">
              <w:rPr>
                <w:rFonts w:ascii="Verdana" w:eastAsia="Aptos" w:hAnsi="Verdana" w:cs="Arial"/>
              </w:rPr>
              <w:t>Resolución 456 del 10 de septiembre de 2024: “Por la cual se adopta la versión 4 de los documentos tipo para los procesos de selección de licitación de obra pública de infraestructura de transporte y se deroga la Resolución 240 de 2020”.</w:t>
            </w:r>
          </w:p>
          <w:p w14:paraId="449E755D" w14:textId="77777777" w:rsidR="00613611" w:rsidRPr="00613611" w:rsidRDefault="00613611" w:rsidP="00613611">
            <w:pPr>
              <w:spacing w:after="120" w:line="276" w:lineRule="auto"/>
              <w:ind w:firstLine="708"/>
              <w:jc w:val="both"/>
              <w:rPr>
                <w:rFonts w:ascii="Verdana" w:eastAsia="Aptos" w:hAnsi="Verdana" w:cs="Arial"/>
              </w:rPr>
            </w:pPr>
            <w:r w:rsidRPr="00613611">
              <w:rPr>
                <w:rFonts w:ascii="Verdana" w:eastAsia="Aptos" w:hAnsi="Verdana" w:cs="Arial"/>
              </w:rPr>
              <w:t>Resolución 463 del 10 de septiembre de 2024: “Por la cual se adopta la versión 3 de los documentos tipo para los procesos de selección abreviada de menor cuantía de obra pública de infraestructura de transporte y se deroga la Resolución 241 de 2020”.</w:t>
            </w:r>
          </w:p>
          <w:p w14:paraId="0E0945AF" w14:textId="77777777" w:rsidR="00613611" w:rsidRPr="00613611" w:rsidRDefault="00613611" w:rsidP="00613611">
            <w:pPr>
              <w:spacing w:after="120" w:line="276" w:lineRule="auto"/>
              <w:ind w:firstLine="708"/>
              <w:jc w:val="both"/>
              <w:rPr>
                <w:rFonts w:ascii="Verdana" w:eastAsia="Aptos" w:hAnsi="Verdana" w:cs="Arial"/>
              </w:rPr>
            </w:pPr>
            <w:r w:rsidRPr="00613611">
              <w:rPr>
                <w:rFonts w:ascii="Verdana" w:eastAsia="Aptos" w:hAnsi="Verdana" w:cs="Arial"/>
              </w:rPr>
              <w:t xml:space="preserve">Resolución 464 del 10 de septiembre de 2024: “Por la cual se actualizan los documentos tipo para los procesos de obra pública de infraestructura de transporte adelantados bajo la modalidad de mínima cuantía”. </w:t>
            </w:r>
          </w:p>
          <w:p w14:paraId="14C2F656" w14:textId="77777777" w:rsidR="00613611" w:rsidRPr="00613611" w:rsidRDefault="00613611" w:rsidP="00613611">
            <w:pPr>
              <w:spacing w:after="120" w:line="276" w:lineRule="auto"/>
              <w:ind w:firstLine="708"/>
              <w:jc w:val="both"/>
              <w:rPr>
                <w:rFonts w:ascii="Verdana" w:eastAsia="Aptos" w:hAnsi="Verdana" w:cs="Arial"/>
              </w:rPr>
            </w:pPr>
            <w:r w:rsidRPr="00613611">
              <w:rPr>
                <w:rFonts w:ascii="Verdana" w:eastAsia="Aptos" w:hAnsi="Verdana" w:cs="Arial"/>
              </w:rPr>
              <w:t>Resolución 725 del 19 de diciembre de 2024: “Por la cual se adopta la versión 3 de los documentos tipo para los procesos de selección de concurso de méritos para contratar la interventoría de obras públicas de infraestructura de transporte y se deroga la Resolución 326 de 2022”.</w:t>
            </w:r>
          </w:p>
          <w:p w14:paraId="1670F7B8" w14:textId="77777777" w:rsidR="00613611" w:rsidRPr="00613611" w:rsidRDefault="00613611" w:rsidP="00613611">
            <w:pPr>
              <w:spacing w:after="120" w:line="276" w:lineRule="auto"/>
              <w:ind w:firstLine="708"/>
              <w:jc w:val="both"/>
              <w:rPr>
                <w:rFonts w:ascii="Verdana" w:eastAsia="Aptos" w:hAnsi="Verdana" w:cs="Arial"/>
              </w:rPr>
            </w:pPr>
            <w:r w:rsidRPr="00613611">
              <w:rPr>
                <w:rFonts w:ascii="Verdana" w:eastAsia="Aptos" w:hAnsi="Verdana" w:cs="Arial"/>
              </w:rPr>
              <w:t>Resolución 726 del 19 de diciembre de 2024: “Por la cual se adopta la versión 2 de los documentos tipo para los procesos de selección de concurso de méritos para contratar la consultoría de ingeniería de infraestructura de transporte y se deroga la Resolución 193 de 2021”.</w:t>
            </w:r>
          </w:p>
          <w:p w14:paraId="06DC0359" w14:textId="77777777" w:rsidR="00613611" w:rsidRPr="00613611" w:rsidRDefault="00613611" w:rsidP="00613611">
            <w:pPr>
              <w:spacing w:after="120" w:line="276" w:lineRule="auto"/>
              <w:ind w:firstLine="708"/>
              <w:jc w:val="both"/>
              <w:rPr>
                <w:rFonts w:ascii="Verdana" w:eastAsia="Aptos" w:hAnsi="Verdana" w:cs="Arial"/>
              </w:rPr>
            </w:pPr>
            <w:proofErr w:type="spellStart"/>
            <w:r w:rsidRPr="00613611">
              <w:rPr>
                <w:rFonts w:ascii="Verdana" w:eastAsia="Aptos" w:hAnsi="Verdana" w:cs="Arial"/>
              </w:rPr>
              <w:t>ii</w:t>
            </w:r>
            <w:proofErr w:type="spellEnd"/>
            <w:r w:rsidRPr="00613611">
              <w:rPr>
                <w:rFonts w:ascii="Verdana" w:eastAsia="Aptos" w:hAnsi="Verdana" w:cs="Arial"/>
              </w:rPr>
              <w:t>. Sector de Infraestructura de Agua Potable y Saneamiento Básico:</w:t>
            </w:r>
          </w:p>
          <w:p w14:paraId="417914F8" w14:textId="77777777" w:rsidR="00613611" w:rsidRPr="00613611" w:rsidRDefault="00613611" w:rsidP="00613611">
            <w:pPr>
              <w:spacing w:after="120" w:line="276" w:lineRule="auto"/>
              <w:ind w:firstLine="708"/>
              <w:jc w:val="both"/>
              <w:rPr>
                <w:rFonts w:ascii="Verdana" w:eastAsia="Aptos" w:hAnsi="Verdana" w:cs="Arial"/>
              </w:rPr>
            </w:pPr>
            <w:r w:rsidRPr="00613611">
              <w:rPr>
                <w:rFonts w:ascii="Verdana" w:eastAsia="Aptos" w:hAnsi="Verdana" w:cs="Arial"/>
              </w:rPr>
              <w:t>Resolución 248 del 1 de diciembre de 2020: "Por la cual se adoptan los documentos tipo para los procesos de licitación pública para obras de infraestructura de agua potable y saneamiento básico"</w:t>
            </w:r>
          </w:p>
          <w:p w14:paraId="5D264B4E" w14:textId="77777777" w:rsidR="00613611" w:rsidRPr="00613611" w:rsidRDefault="00613611" w:rsidP="00613611">
            <w:pPr>
              <w:spacing w:after="120" w:line="276" w:lineRule="auto"/>
              <w:ind w:firstLine="708"/>
              <w:jc w:val="both"/>
              <w:rPr>
                <w:rFonts w:ascii="Verdana" w:eastAsia="Aptos" w:hAnsi="Verdana" w:cs="Arial"/>
              </w:rPr>
            </w:pPr>
            <w:r w:rsidRPr="00613611">
              <w:rPr>
                <w:rFonts w:ascii="Verdana" w:eastAsia="Aptos" w:hAnsi="Verdana" w:cs="Arial"/>
              </w:rPr>
              <w:t xml:space="preserve"> Resolución 249 del 1 de diciembre de 2020: “"Por la cual se adoptan los documentos tipo para los procesos de licitación pública para obras de infraestructura de agua potable y saneamiento básico en la modalidad de llave en mano".</w:t>
            </w:r>
          </w:p>
          <w:p w14:paraId="2123C7AE" w14:textId="77777777" w:rsidR="00613611" w:rsidRPr="00613611" w:rsidRDefault="00613611" w:rsidP="00613611">
            <w:pPr>
              <w:spacing w:after="120" w:line="276" w:lineRule="auto"/>
              <w:ind w:firstLine="708"/>
              <w:jc w:val="both"/>
              <w:rPr>
                <w:rFonts w:ascii="Verdana" w:eastAsia="Aptos" w:hAnsi="Verdana" w:cs="Arial"/>
              </w:rPr>
            </w:pPr>
            <w:r w:rsidRPr="00613611">
              <w:rPr>
                <w:rFonts w:ascii="Verdana" w:eastAsia="Aptos" w:hAnsi="Verdana" w:cs="Arial"/>
              </w:rPr>
              <w:t xml:space="preserve">Resolución 333 del 27 de julio de 2022: “Por la cual se adoptan los documentos tipo para los procesos de selección de concurso de méritos para contratar la interventoría de obras públicas de infraestructura de agua potable y saneamiento básico”.  </w:t>
            </w:r>
          </w:p>
          <w:p w14:paraId="74B0179A" w14:textId="77777777" w:rsidR="00613611" w:rsidRPr="00613611" w:rsidRDefault="00613611" w:rsidP="00613611">
            <w:pPr>
              <w:spacing w:after="120" w:line="276" w:lineRule="auto"/>
              <w:ind w:firstLine="708"/>
              <w:jc w:val="both"/>
              <w:rPr>
                <w:rFonts w:ascii="Verdana" w:eastAsia="Aptos" w:hAnsi="Verdana" w:cs="Arial"/>
              </w:rPr>
            </w:pPr>
            <w:proofErr w:type="spellStart"/>
            <w:r w:rsidRPr="00613611">
              <w:rPr>
                <w:rFonts w:ascii="Verdana" w:eastAsia="Aptos" w:hAnsi="Verdana" w:cs="Arial"/>
              </w:rPr>
              <w:lastRenderedPageBreak/>
              <w:t>iii</w:t>
            </w:r>
            <w:proofErr w:type="spellEnd"/>
            <w:r w:rsidRPr="00613611">
              <w:rPr>
                <w:rFonts w:ascii="Verdana" w:eastAsia="Aptos" w:hAnsi="Verdana" w:cs="Arial"/>
              </w:rPr>
              <w:t xml:space="preserve">. Sector de Infraestructura Social: </w:t>
            </w:r>
          </w:p>
          <w:p w14:paraId="22867465" w14:textId="77777777" w:rsidR="00613611" w:rsidRPr="00613611" w:rsidRDefault="00613611" w:rsidP="00613611">
            <w:pPr>
              <w:spacing w:after="120" w:line="276" w:lineRule="auto"/>
              <w:ind w:firstLine="708"/>
              <w:jc w:val="both"/>
              <w:rPr>
                <w:rFonts w:ascii="Verdana" w:eastAsia="Aptos" w:hAnsi="Verdana" w:cs="Arial"/>
              </w:rPr>
            </w:pPr>
            <w:r w:rsidRPr="00613611">
              <w:rPr>
                <w:rFonts w:ascii="Verdana" w:eastAsia="Aptos" w:hAnsi="Verdana" w:cs="Arial"/>
              </w:rPr>
              <w:t>i) Resolución 539 del 21 de agosto de 2015 "Por la cual se adopta la versión -2- de los documentos tipo para los procesos de selección de licitación de obra pública del sector de infraestructura social y se deroga la Resolución 219 de 2021; se adoptan los documentos tipo complementarios para los procesos de licitación de obra pública de infraestructura social relacionados con los sectores de educación, salud, cultura, recreación y deporte - versión 2 y se derogan las Resoluciones 220, 392 у 454 de 2021; y se adoptan los documentos tipo complementarios para los procesos de licitación de obra pública de infraestructura social relacionados con los sectores institucional y vivienda".</w:t>
            </w:r>
          </w:p>
          <w:p w14:paraId="1B2C0D80" w14:textId="77777777" w:rsidR="00613611" w:rsidRPr="00613611" w:rsidRDefault="00613611" w:rsidP="00613611">
            <w:pPr>
              <w:spacing w:after="120" w:line="276" w:lineRule="auto"/>
              <w:ind w:firstLine="708"/>
              <w:jc w:val="both"/>
              <w:rPr>
                <w:rFonts w:ascii="Verdana" w:eastAsia="Aptos" w:hAnsi="Verdana" w:cs="Arial"/>
              </w:rPr>
            </w:pPr>
            <w:r w:rsidRPr="00613611">
              <w:rPr>
                <w:rFonts w:ascii="Verdana" w:eastAsia="Aptos" w:hAnsi="Verdana" w:cs="Arial"/>
              </w:rPr>
              <w:t xml:space="preserve"> </w:t>
            </w:r>
            <w:proofErr w:type="spellStart"/>
            <w:r w:rsidRPr="00613611">
              <w:rPr>
                <w:rFonts w:ascii="Verdana" w:eastAsia="Aptos" w:hAnsi="Verdana" w:cs="Arial"/>
              </w:rPr>
              <w:t>ii</w:t>
            </w:r>
            <w:proofErr w:type="spellEnd"/>
            <w:r w:rsidRPr="00613611">
              <w:rPr>
                <w:rFonts w:ascii="Verdana" w:eastAsia="Aptos" w:hAnsi="Verdana" w:cs="Arial"/>
              </w:rPr>
              <w:t>) Resolución 540 del 21 de agosto de 2025 "Por la cual se adoptan los documentos tipo para los procesos de selección abreviada de menor cuantía de obra pública de infraestructura social; y los documentos tipo complementarios para los procesos de selección abreviada de menor cuantía de obra pública de infraestructura social relacionados con los sectores educación, salud, cultura, recreación y deporte, institucional y vivienda".</w:t>
            </w:r>
          </w:p>
          <w:p w14:paraId="040EB3EE" w14:textId="77777777" w:rsidR="00613611" w:rsidRPr="00613611" w:rsidRDefault="00613611" w:rsidP="00613611">
            <w:pPr>
              <w:spacing w:after="120" w:line="276" w:lineRule="auto"/>
              <w:ind w:firstLine="708"/>
              <w:jc w:val="both"/>
              <w:rPr>
                <w:rFonts w:ascii="Verdana" w:eastAsia="Aptos" w:hAnsi="Verdana" w:cs="Arial"/>
              </w:rPr>
            </w:pPr>
            <w:proofErr w:type="spellStart"/>
            <w:r w:rsidRPr="00613611">
              <w:rPr>
                <w:rFonts w:ascii="Verdana" w:eastAsia="Aptos" w:hAnsi="Verdana" w:cs="Arial"/>
              </w:rPr>
              <w:t>iii</w:t>
            </w:r>
            <w:proofErr w:type="spellEnd"/>
            <w:r w:rsidRPr="00613611">
              <w:rPr>
                <w:rFonts w:ascii="Verdana" w:eastAsia="Aptos" w:hAnsi="Verdana" w:cs="Arial"/>
              </w:rPr>
              <w:t xml:space="preserve">) Resolución 541 del 21 de agosto de 2025 “Por la cual se adoptan los documentos tipo para los procesos de mínima cuantía de obra pública de infraestructura social; y los documentos tipo complementarios para los procesos de mínima cuantía de obra pública de infraestructura social relacionados con los sectores educación, salud, cultura, recreación y deporte, institucional y vivienda”. </w:t>
            </w:r>
          </w:p>
          <w:p w14:paraId="43196F6D" w14:textId="77777777" w:rsidR="00613611" w:rsidRPr="00613611" w:rsidRDefault="00613611" w:rsidP="00613611">
            <w:pPr>
              <w:spacing w:after="120" w:line="276" w:lineRule="auto"/>
              <w:ind w:firstLine="708"/>
              <w:jc w:val="both"/>
              <w:rPr>
                <w:rFonts w:ascii="Verdana" w:eastAsia="Aptos" w:hAnsi="Verdana" w:cs="Arial"/>
              </w:rPr>
            </w:pPr>
            <w:proofErr w:type="spellStart"/>
            <w:r w:rsidRPr="00613611">
              <w:rPr>
                <w:rFonts w:ascii="Verdana" w:eastAsia="Aptos" w:hAnsi="Verdana" w:cs="Arial"/>
              </w:rPr>
              <w:t>iv</w:t>
            </w:r>
            <w:proofErr w:type="spellEnd"/>
            <w:r w:rsidRPr="00613611">
              <w:rPr>
                <w:rFonts w:ascii="Verdana" w:eastAsia="Aptos" w:hAnsi="Verdana" w:cs="Arial"/>
              </w:rPr>
              <w:t>) Resolución 952 del 15 de diciembre de 2025 “Por la cual se adoptan los documentos tipo para los procesos de selección de concurso de méritos, para contratar la consultoría de estudios de ingeniería de infraestructura social; que agrupa los sectores de educación, salud, cultura, recreación y deporte, institucional y vivienda”.</w:t>
            </w:r>
          </w:p>
          <w:p w14:paraId="41D48AC1" w14:textId="77777777" w:rsidR="00613611" w:rsidRPr="00613611" w:rsidRDefault="00613611" w:rsidP="00613611">
            <w:pPr>
              <w:spacing w:after="120" w:line="276" w:lineRule="auto"/>
              <w:ind w:firstLine="708"/>
              <w:jc w:val="both"/>
              <w:rPr>
                <w:rFonts w:ascii="Verdana" w:eastAsia="Aptos" w:hAnsi="Verdana" w:cs="Arial"/>
              </w:rPr>
            </w:pPr>
            <w:r w:rsidRPr="00613611">
              <w:rPr>
                <w:rFonts w:ascii="Verdana" w:eastAsia="Aptos" w:hAnsi="Verdana" w:cs="Arial"/>
              </w:rPr>
              <w:t xml:space="preserve">v) Resolución 953 del 15 de diciembre de 2025 “Por la cual se adopta la versión - 2 de los documentos tipo transversales para los procesos de concurso de méritos para contratar la interventoría de obras públicas de infraestructura social, los documentos tipo complementarios para los procesos de concurso de méritos para contratar la interventoría de obras públicas de infraestructura social relacionados con el sector educación, salud, cultura, recreación y </w:t>
            </w:r>
            <w:r w:rsidRPr="00613611">
              <w:rPr>
                <w:rFonts w:ascii="Verdana" w:eastAsia="Aptos" w:hAnsi="Verdana" w:cs="Arial"/>
              </w:rPr>
              <w:lastRenderedPageBreak/>
              <w:t>deporte, institucional y vivienda y se deroga la Resolución 798 del 29 de diciembre de 2023".</w:t>
            </w:r>
            <w:r w:rsidRPr="00613611">
              <w:rPr>
                <w:rFonts w:ascii="Verdana" w:eastAsia="Aptos" w:hAnsi="Verdana" w:cs="Arial"/>
                <w:kern w:val="2"/>
                <w14:ligatures w14:val="standardContextual"/>
              </w:rPr>
              <w:t xml:space="preserve"> </w:t>
            </w:r>
          </w:p>
          <w:p w14:paraId="11DBE602" w14:textId="77777777" w:rsidR="00613611" w:rsidRPr="00613611" w:rsidRDefault="00613611" w:rsidP="00613611">
            <w:pPr>
              <w:spacing w:after="120" w:line="276" w:lineRule="auto"/>
              <w:ind w:firstLine="708"/>
              <w:jc w:val="both"/>
              <w:rPr>
                <w:rFonts w:ascii="Verdana" w:eastAsia="Aptos" w:hAnsi="Verdana" w:cs="Arial"/>
              </w:rPr>
            </w:pPr>
            <w:proofErr w:type="spellStart"/>
            <w:r w:rsidRPr="00613611">
              <w:rPr>
                <w:rFonts w:ascii="Verdana" w:eastAsia="Aptos" w:hAnsi="Verdana" w:cs="Arial"/>
              </w:rPr>
              <w:t>iv</w:t>
            </w:r>
            <w:proofErr w:type="spellEnd"/>
            <w:r w:rsidRPr="00613611">
              <w:rPr>
                <w:rFonts w:ascii="Verdana" w:eastAsia="Aptos" w:hAnsi="Verdana" w:cs="Arial"/>
              </w:rPr>
              <w:t>. Documentos tipo para la contratación directa de convenios solidarios:</w:t>
            </w:r>
          </w:p>
          <w:p w14:paraId="3C1390AD" w14:textId="77777777" w:rsidR="00613611" w:rsidRPr="00613611" w:rsidRDefault="00613611" w:rsidP="00613611">
            <w:pPr>
              <w:spacing w:after="120" w:line="276" w:lineRule="auto"/>
              <w:ind w:firstLine="708"/>
              <w:jc w:val="both"/>
              <w:rPr>
                <w:rFonts w:ascii="Verdana" w:eastAsia="Aptos" w:hAnsi="Verdana" w:cs="Times New Roman"/>
              </w:rPr>
            </w:pPr>
            <w:r w:rsidRPr="00613611">
              <w:rPr>
                <w:rFonts w:ascii="Verdana" w:eastAsia="Aptos" w:hAnsi="Verdana" w:cs="Arial"/>
              </w:rPr>
              <w:t>Resolución 358 del 30 de junio de 2023 “</w:t>
            </w:r>
            <w:r w:rsidRPr="00613611">
              <w:rPr>
                <w:rFonts w:ascii="Verdana" w:eastAsia="Aptos" w:hAnsi="Verdana" w:cs="Times New Roman"/>
              </w:rPr>
              <w:t xml:space="preserve">Por la cual se adopta el documento tipo para la contratación directa de convenios solidarios para la ejecución de obras hasta la menor cuantía con organismos de acción comunal”. </w:t>
            </w:r>
          </w:p>
          <w:p w14:paraId="55A20E4B" w14:textId="77777777" w:rsidR="00613611" w:rsidRPr="00613611" w:rsidRDefault="00613611" w:rsidP="00613611">
            <w:pPr>
              <w:spacing w:after="120" w:line="276" w:lineRule="auto"/>
              <w:ind w:firstLine="708"/>
              <w:jc w:val="both"/>
              <w:rPr>
                <w:rFonts w:ascii="Verdana" w:eastAsia="Aptos" w:hAnsi="Verdana" w:cs="Times New Roman"/>
              </w:rPr>
            </w:pPr>
            <w:r w:rsidRPr="00613611">
              <w:rPr>
                <w:rFonts w:ascii="Verdana" w:eastAsia="Aptos" w:hAnsi="Verdana" w:cs="Times New Roman"/>
              </w:rPr>
              <w:t xml:space="preserve">v. Documentos tipo de gestión catastral: </w:t>
            </w:r>
          </w:p>
          <w:p w14:paraId="450B3E18" w14:textId="77777777" w:rsidR="00613611" w:rsidRPr="00613611" w:rsidRDefault="00613611" w:rsidP="00613611">
            <w:pPr>
              <w:spacing w:after="120" w:line="276" w:lineRule="auto"/>
              <w:ind w:firstLine="708"/>
              <w:jc w:val="both"/>
              <w:rPr>
                <w:rFonts w:ascii="Verdana" w:eastAsia="Aptos" w:hAnsi="Verdana" w:cs="Arial"/>
              </w:rPr>
            </w:pPr>
            <w:r w:rsidRPr="00613611">
              <w:rPr>
                <w:rFonts w:ascii="Verdana" w:eastAsia="Aptos" w:hAnsi="Verdana" w:cs="Arial"/>
              </w:rPr>
              <w:t xml:space="preserve">Resolución 269 del 16 de diciembre de 2020 “Por la cual se adopta el documento tipo para los procesos de gestión catastral con enfoque multipropósito que se celebren a través de contratos interadministrativos”. </w:t>
            </w:r>
          </w:p>
          <w:p w14:paraId="5B59F94E" w14:textId="77777777" w:rsidR="00613611" w:rsidRPr="00613611" w:rsidRDefault="00613611" w:rsidP="00613611">
            <w:pPr>
              <w:spacing w:after="120" w:line="276" w:lineRule="auto"/>
              <w:jc w:val="both"/>
              <w:rPr>
                <w:rFonts w:ascii="Verdana" w:eastAsia="Aptos" w:hAnsi="Verdana" w:cs="Arial"/>
              </w:rPr>
            </w:pPr>
            <w:proofErr w:type="spellStart"/>
            <w:r w:rsidRPr="00613611">
              <w:rPr>
                <w:rFonts w:ascii="Verdana" w:eastAsia="Aptos" w:hAnsi="Verdana" w:cs="Arial"/>
              </w:rPr>
              <w:t>iii</w:t>
            </w:r>
            <w:proofErr w:type="spellEnd"/>
            <w:r w:rsidRPr="00613611">
              <w:rPr>
                <w:rFonts w:ascii="Verdana" w:eastAsia="Aptos" w:hAnsi="Verdana" w:cs="Arial"/>
              </w:rPr>
              <w:t>. Para establecer</w:t>
            </w:r>
            <w:r w:rsidRPr="00613611">
              <w:rPr>
                <w:rFonts w:ascii="Verdana" w:eastAsia="Calibri" w:hAnsi="Verdana" w:cs="Times New Roman"/>
                <w:lang w:val="es-ES"/>
              </w:rPr>
              <w:t xml:space="preserve"> </w:t>
            </w:r>
            <w:proofErr w:type="spellStart"/>
            <w:r w:rsidRPr="00613611">
              <w:rPr>
                <w:rFonts w:ascii="Verdana" w:eastAsia="Calibri" w:hAnsi="Verdana" w:cs="Times New Roman"/>
                <w:lang w:val="es-ES"/>
              </w:rPr>
              <w:t>si</w:t>
            </w:r>
            <w:proofErr w:type="spellEnd"/>
            <w:r w:rsidRPr="00613611">
              <w:rPr>
                <w:rFonts w:ascii="Verdana" w:eastAsia="Calibri" w:hAnsi="Verdana" w:cs="Times New Roman"/>
                <w:lang w:val="es-ES"/>
              </w:rPr>
              <w:t xml:space="preserve">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están dentro del ámbito de aplicación de las resoluciones expedidas por esta Agencia mediante las cuales se adoptan documentos tipo.</w:t>
            </w:r>
          </w:p>
          <w:p w14:paraId="25BE1654" w14:textId="77777777" w:rsidR="00613611" w:rsidRPr="00613611" w:rsidRDefault="00613611" w:rsidP="00613611">
            <w:pPr>
              <w:widowControl w:val="0"/>
              <w:autoSpaceDE w:val="0"/>
              <w:autoSpaceDN w:val="0"/>
              <w:spacing w:after="120" w:line="276" w:lineRule="auto"/>
              <w:ind w:firstLine="708"/>
              <w:jc w:val="both"/>
              <w:rPr>
                <w:rFonts w:ascii="Verdana" w:eastAsia="Calibri" w:hAnsi="Verdana" w:cs="Times New Roman"/>
                <w:lang w:val="es-ES"/>
              </w:rPr>
            </w:pPr>
            <w:r w:rsidRPr="00613611">
              <w:rPr>
                <w:rFonts w:ascii="Verdana" w:eastAsia="Calibri" w:hAnsi="Verdana" w:cs="Times New Roman"/>
                <w:lang w:val="es-ES"/>
              </w:rPr>
              <w:t>Uno de los elementos comunes a los diferentes documentos tipo es la “Matriz – Experiencia”. Esta consta de unas celdas en las que se describe la experiencia requerida en relación con el objeto a contratar, definiendo además qué tipo de actividades relacionadas con cada sector deben acogerse a los pliegos tipo. Por otro lado, encontramos el “Anexo – Glosario”, el cual contiene las definiciones de los términos usados en los documentos del proceso. Utilizando estos dos documentos, la entidad estatal puede definir si el objeto a contratarse debe emplear los documentos tipo adoptados por esta Agencia.</w:t>
            </w:r>
          </w:p>
          <w:p w14:paraId="086B6B10" w14:textId="77777777" w:rsidR="00613611" w:rsidRPr="00613611" w:rsidRDefault="00613611" w:rsidP="00613611">
            <w:pPr>
              <w:widowControl w:val="0"/>
              <w:autoSpaceDE w:val="0"/>
              <w:autoSpaceDN w:val="0"/>
              <w:spacing w:after="120" w:line="276" w:lineRule="auto"/>
              <w:ind w:firstLine="708"/>
              <w:jc w:val="both"/>
              <w:rPr>
                <w:rFonts w:ascii="Verdana" w:eastAsia="Calibri" w:hAnsi="Verdana" w:cs="Times New Roman"/>
                <w:lang w:val="es-ES"/>
              </w:rPr>
            </w:pPr>
            <w:r w:rsidRPr="00613611">
              <w:rPr>
                <w:rFonts w:ascii="Verdana" w:eastAsia="Calibri" w:hAnsi="Verdana" w:cs="Times New Roman"/>
                <w:lang w:val="es-ES"/>
              </w:rPr>
              <w:t>La Matriz – Experiencia, cumple una doble función: Por un lado, sirve para estandarizar las condiciones de experiencia, conforme al parágrafo 7 del artículo 2 de la Ley 1150 de 2007. De otro lado, dicha matriz permite determinar el ámbito de aplicación de los documentos tipo respecto de objetos contractuales asociados, ya que son las actividades descritas en esta las que, obligatoriamente, deben contratarse aplicando documentos tipo.</w:t>
            </w:r>
          </w:p>
          <w:p w14:paraId="1BF6F06C" w14:textId="77777777" w:rsidR="00613611" w:rsidRPr="00613611" w:rsidRDefault="00613611" w:rsidP="00613611">
            <w:pPr>
              <w:spacing w:after="120" w:line="276" w:lineRule="auto"/>
              <w:ind w:firstLine="708"/>
              <w:jc w:val="both"/>
              <w:rPr>
                <w:rFonts w:ascii="Verdana" w:eastAsia="Aptos" w:hAnsi="Verdana" w:cs="Arial"/>
              </w:rPr>
            </w:pPr>
            <w:r w:rsidRPr="00613611">
              <w:rPr>
                <w:rFonts w:ascii="Verdana" w:eastAsia="Calibri" w:hAnsi="Verdana" w:cs="Times New Roman"/>
                <w:lang w:val="es-ES"/>
              </w:rPr>
              <w:lastRenderedPageBreak/>
              <w:t xml:space="preserve">Teniendo en cuenta que usted indaga sí la Corporación Autónoma Regional del Canal del Dique – CARDIQUE debe aplicar los documentos tipo adoptados por esta Agencia. Sobre el particular se encuentra que, </w:t>
            </w:r>
            <w:r w:rsidRPr="00613611">
              <w:rPr>
                <w:rFonts w:ascii="Verdana" w:eastAsia="Aptos" w:hAnsi="Verdana" w:cs="Arial"/>
              </w:rPr>
              <w:t>revisado el régimen de contratación de la Corporación, se tiene que este “</w:t>
            </w:r>
            <w:r w:rsidRPr="00613611">
              <w:rPr>
                <w:rFonts w:ascii="Verdana" w:eastAsia="Aptos" w:hAnsi="Verdana" w:cs="Arial"/>
                <w:i/>
                <w:iCs/>
              </w:rPr>
              <w:t>El régimen de contratación aplicable a la Corporación Autónoma Regional del Canal del Dique – CARDINQUE, es el consagrado (…) en la Ley 80 de 1993”</w:t>
            </w:r>
            <w:r w:rsidRPr="00613611">
              <w:rPr>
                <w:rFonts w:ascii="Verdana" w:eastAsia="Aptos" w:hAnsi="Verdana" w:cs="Arial"/>
                <w:i/>
                <w:iCs/>
                <w:vertAlign w:val="superscript"/>
              </w:rPr>
              <w:footnoteReference w:id="1"/>
            </w:r>
            <w:r w:rsidRPr="00613611">
              <w:rPr>
                <w:rFonts w:ascii="Verdana" w:eastAsia="Aptos" w:hAnsi="Verdana" w:cs="Arial"/>
                <w:i/>
                <w:iCs/>
              </w:rPr>
              <w:t>, en este sentido esta “(…) se somete al Estatuto General de Contratación Pública y a las disposiciones legales vigentes regulatorias de la actividad contractual (…)”</w:t>
            </w:r>
            <w:r w:rsidRPr="00613611">
              <w:rPr>
                <w:rFonts w:ascii="Verdana" w:eastAsia="Aptos" w:hAnsi="Verdana" w:cs="Arial"/>
                <w:i/>
                <w:iCs/>
                <w:vertAlign w:val="superscript"/>
              </w:rPr>
              <w:footnoteReference w:id="2"/>
            </w:r>
            <w:r w:rsidRPr="00613611">
              <w:rPr>
                <w:rFonts w:ascii="Verdana" w:eastAsia="Aptos" w:hAnsi="Verdana" w:cs="Arial"/>
                <w:i/>
                <w:iCs/>
              </w:rPr>
              <w:t xml:space="preserve">, </w:t>
            </w:r>
            <w:r w:rsidRPr="00613611">
              <w:rPr>
                <w:rFonts w:ascii="Verdana" w:eastAsia="Aptos" w:hAnsi="Verdana" w:cs="Arial"/>
              </w:rPr>
              <w:t>por lo cual, estaría obligada a implementar los documentos tipo expedidos por la Agencia Nacional de Contratación Pública – Colombia Compra Eficiente.</w:t>
            </w:r>
          </w:p>
          <w:p w14:paraId="6B722E22" w14:textId="77777777" w:rsidR="00613611" w:rsidRPr="00613611" w:rsidRDefault="00613611" w:rsidP="00613611">
            <w:pPr>
              <w:widowControl w:val="0"/>
              <w:autoSpaceDE w:val="0"/>
              <w:autoSpaceDN w:val="0"/>
              <w:spacing w:line="276" w:lineRule="auto"/>
              <w:ind w:firstLine="708"/>
              <w:jc w:val="both"/>
              <w:rPr>
                <w:rFonts w:ascii="Verdana" w:eastAsia="Calibri" w:hAnsi="Verdana" w:cs="Times New Roman"/>
                <w:lang w:val="es-ES"/>
              </w:rPr>
            </w:pPr>
            <w:r w:rsidRPr="00613611">
              <w:rPr>
                <w:rFonts w:ascii="Verdana" w:eastAsia="Calibri" w:hAnsi="Verdana" w:cs="Times New Roman"/>
                <w:lang w:val="es-ES"/>
              </w:rPr>
              <w:t>De esta manera, la Corporación Autónoma Regional del Canal del Dique – CARDIQUE – debe verificar que los documentos tipo expedidos por esta Agencia apliquen a la modalidad de selección en la que deba adelantarse el proceso, subsumiendo el objeto a contratar dentro de los tipos de proyectos de infraestructura correspondientes. Por tanto, si el objeto contractual a ejecutar se encuadra materialmente dentro de alguno de los tipos de actividades concretas señaladas en cada una de las matrices de experiencia de los documentos tipo mencionados, estos deberán aplicarse; en caso contrario, su aplicación no será obligatoria.</w:t>
            </w:r>
          </w:p>
        </w:tc>
      </w:tr>
    </w:tbl>
    <w:p w14:paraId="16AAFFC2" w14:textId="77777777" w:rsidR="00613611" w:rsidRPr="00613611" w:rsidRDefault="00613611" w:rsidP="00613611">
      <w:pPr>
        <w:tabs>
          <w:tab w:val="left" w:pos="142"/>
          <w:tab w:val="left" w:pos="284"/>
        </w:tabs>
        <w:spacing w:after="0" w:line="276" w:lineRule="auto"/>
        <w:jc w:val="both"/>
        <w:rPr>
          <w:rFonts w:ascii="Verdana" w:eastAsia="Century Gothic" w:hAnsi="Verdana" w:cs="Century Gothic"/>
          <w:b/>
          <w:bCs/>
          <w:lang w:val="es-ES"/>
        </w:rPr>
      </w:pPr>
    </w:p>
    <w:p w14:paraId="3922735E" w14:textId="77777777" w:rsidR="00613611" w:rsidRPr="00613611" w:rsidRDefault="00613611" w:rsidP="00613611">
      <w:pPr>
        <w:tabs>
          <w:tab w:val="left" w:pos="142"/>
          <w:tab w:val="left" w:pos="284"/>
        </w:tabs>
        <w:spacing w:after="0" w:line="276" w:lineRule="auto"/>
        <w:jc w:val="both"/>
        <w:rPr>
          <w:rFonts w:ascii="Verdana" w:eastAsia="Century Gothic" w:hAnsi="Verdana" w:cs="Century Gothic"/>
          <w:b/>
          <w:bCs/>
          <w:lang w:val="es-ES"/>
        </w:rPr>
      </w:pPr>
      <w:r w:rsidRPr="00613611">
        <w:rPr>
          <w:rFonts w:ascii="Verdana" w:eastAsia="Century Gothic" w:hAnsi="Verdana" w:cs="Century Gothic"/>
          <w:b/>
          <w:bCs/>
          <w:lang w:val="es-ES"/>
        </w:rPr>
        <w:t>3. Razones de la respuesta:</w:t>
      </w:r>
    </w:p>
    <w:p w14:paraId="79B0B855" w14:textId="77777777" w:rsidR="00613611" w:rsidRPr="00613611" w:rsidRDefault="00613611" w:rsidP="00613611">
      <w:pPr>
        <w:spacing w:after="0" w:line="276" w:lineRule="auto"/>
        <w:jc w:val="both"/>
        <w:rPr>
          <w:rFonts w:ascii="Verdana" w:eastAsia="Calibri" w:hAnsi="Verdana" w:cs="Arial"/>
          <w:lang w:val="es-ES"/>
        </w:rPr>
      </w:pPr>
    </w:p>
    <w:p w14:paraId="0B9C9742" w14:textId="77777777" w:rsidR="00613611" w:rsidRPr="00613611" w:rsidRDefault="00613611" w:rsidP="00613611">
      <w:pPr>
        <w:spacing w:after="0" w:line="276" w:lineRule="auto"/>
        <w:jc w:val="both"/>
        <w:rPr>
          <w:rFonts w:ascii="Verdana" w:eastAsia="Calibri" w:hAnsi="Verdana" w:cs="Arial"/>
          <w:lang w:val="es-ES"/>
        </w:rPr>
      </w:pPr>
      <w:r w:rsidRPr="00613611">
        <w:rPr>
          <w:rFonts w:ascii="Verdana" w:eastAsia="Calibri" w:hAnsi="Verdana" w:cs="Arial"/>
          <w:lang w:val="es-ES"/>
        </w:rPr>
        <w:t xml:space="preserve">Lo anterior se sustenta en las siguientes consideraciones: </w:t>
      </w:r>
    </w:p>
    <w:p w14:paraId="1163748E" w14:textId="77777777" w:rsidR="00613611" w:rsidRPr="00613611" w:rsidRDefault="00613611" w:rsidP="00613611">
      <w:pPr>
        <w:widowControl w:val="0"/>
        <w:autoSpaceDE w:val="0"/>
        <w:autoSpaceDN w:val="0"/>
        <w:spacing w:after="0" w:line="276" w:lineRule="auto"/>
        <w:jc w:val="both"/>
        <w:rPr>
          <w:rFonts w:ascii="Verdana" w:eastAsia="Calibri" w:hAnsi="Verdana" w:cs="Times New Roman"/>
          <w:lang w:val="es-ES"/>
        </w:rPr>
      </w:pPr>
      <w:bookmarkStart w:id="1" w:name="_Hlk113022941"/>
    </w:p>
    <w:p w14:paraId="2F7B1A31" w14:textId="77777777" w:rsidR="00613611" w:rsidRPr="00613611" w:rsidRDefault="00613611" w:rsidP="00613611">
      <w:pPr>
        <w:spacing w:after="120" w:line="276" w:lineRule="auto"/>
        <w:jc w:val="both"/>
        <w:rPr>
          <w:rFonts w:ascii="Verdana" w:eastAsia="Calibri" w:hAnsi="Verdana" w:cs="Arial"/>
          <w:lang w:val="es-ES"/>
        </w:rPr>
      </w:pPr>
      <w:r w:rsidRPr="00613611">
        <w:rPr>
          <w:rFonts w:ascii="Verdana" w:eastAsia="Calibri" w:hAnsi="Verdana" w:cs="Times New Roman"/>
          <w:lang w:val="es-ES"/>
        </w:rPr>
        <w:t xml:space="preserve">i. </w:t>
      </w:r>
      <w:r w:rsidRPr="00613611">
        <w:rPr>
          <w:rFonts w:ascii="Verdana" w:eastAsia="Calibri" w:hAnsi="Verdana" w:cs="Arial"/>
          <w:lang w:val="es-ES"/>
        </w:rPr>
        <w:t xml:space="preserve">De acuerdo con el inciso final del artículo 150 superior, corresponde al Congreso de la República expedir el Estatuto General de Contratación de la Administración Pública y, en especial, de la Administración Nacional. Esta competencia fue ejercida con la expedición de la Ley 80 de 1993, la cual rige para las </w:t>
      </w:r>
      <w:r w:rsidRPr="00613611">
        <w:rPr>
          <w:rFonts w:ascii="Verdana" w:eastAsia="Calibri" w:hAnsi="Verdana" w:cs="Arial"/>
          <w:i/>
          <w:iCs/>
          <w:lang w:val="es-ES"/>
        </w:rPr>
        <w:t>entidades estatales</w:t>
      </w:r>
      <w:r w:rsidRPr="00613611">
        <w:rPr>
          <w:rFonts w:ascii="Verdana" w:eastAsia="Calibri" w:hAnsi="Verdana" w:cs="Arial"/>
          <w:lang w:val="es-ES"/>
        </w:rPr>
        <w:t xml:space="preserve">, esto es, aquellas previstas en los literales a) y b) </w:t>
      </w:r>
      <w:r w:rsidRPr="00613611">
        <w:rPr>
          <w:rFonts w:ascii="Verdana" w:eastAsia="Calibri" w:hAnsi="Verdana" w:cs="Arial"/>
          <w:lang w:val="es-ES"/>
        </w:rPr>
        <w:lastRenderedPageBreak/>
        <w:t xml:space="preserve">del numeral 1 del artículo 2 </w:t>
      </w:r>
      <w:r w:rsidRPr="00613611">
        <w:rPr>
          <w:rFonts w:ascii="Verdana" w:eastAsia="Calibri" w:hAnsi="Verdana" w:cs="Arial"/>
          <w:i/>
          <w:iCs/>
          <w:lang w:val="es-ES"/>
        </w:rPr>
        <w:t>ibidem</w:t>
      </w:r>
      <w:r w:rsidRPr="00613611">
        <w:rPr>
          <w:rFonts w:ascii="Verdana" w:eastAsia="Calibri" w:hAnsi="Verdana" w:cs="Arial"/>
          <w:lang w:val="es-ES"/>
        </w:rPr>
        <w:t xml:space="preserve">. La norma citada define la competencia contractual en los siguientes términos: </w:t>
      </w:r>
    </w:p>
    <w:p w14:paraId="20A8A2E5" w14:textId="77777777" w:rsidR="00613611" w:rsidRPr="00613611" w:rsidRDefault="00613611" w:rsidP="00613611">
      <w:pPr>
        <w:spacing w:after="120" w:line="276" w:lineRule="auto"/>
        <w:ind w:firstLine="708"/>
        <w:jc w:val="both"/>
        <w:rPr>
          <w:rFonts w:ascii="Verdana" w:eastAsia="Calibri" w:hAnsi="Verdana" w:cs="Arial"/>
          <w:lang w:val="es-ES"/>
        </w:rPr>
      </w:pPr>
      <w:r w:rsidRPr="00613611">
        <w:rPr>
          <w:rFonts w:ascii="Verdana" w:eastAsia="Calibri" w:hAnsi="Verdana" w:cs="Arial"/>
          <w:lang w:val="es-ES"/>
        </w:rPr>
        <w:t xml:space="preserve">El literal a) aplica a las entidades con personería jurídica. Así, alude a la Nación, las regiones, los departamentos, las provincias, el distrito capital y los distritos especiales, las áreas metropolitanas, las asociaciones de municipios, los territorios indígenas y los municipios; los establecimientos públicos, las empresas industriales y comerciales del Estado, las sociedades de economía mixta en las que el Estado tenga participación superior al cincuenta por ciento (50%), así como las entidades descentralizadas indirectas y las demás personas jurídicas en las que exista dicha participación pública mayoritaria, cualquiera sea la denominación que ellas adopten, en todos los órdenes y niveles.  </w:t>
      </w:r>
    </w:p>
    <w:p w14:paraId="007DDD8C" w14:textId="77777777" w:rsidR="00613611" w:rsidRPr="00613611" w:rsidRDefault="00613611" w:rsidP="00613611">
      <w:pPr>
        <w:spacing w:after="120" w:line="276" w:lineRule="auto"/>
        <w:ind w:firstLine="709"/>
        <w:jc w:val="both"/>
        <w:rPr>
          <w:rFonts w:ascii="Verdana" w:eastAsia="Calibri" w:hAnsi="Verdana" w:cs="Arial"/>
          <w:lang w:val="es-ES"/>
        </w:rPr>
      </w:pPr>
      <w:r w:rsidRPr="00613611">
        <w:rPr>
          <w:rFonts w:ascii="Verdana" w:eastAsia="Calibri" w:hAnsi="Verdana" w:cs="Arial"/>
          <w:lang w:val="es-ES"/>
        </w:rPr>
        <w:t>En contraste, el literal b) rige para las autoridades que carecen de personería, pero a las que el ordenamiento les otorga “capacidad” para celebrar contratos. Estas entidades son el Senado de la República, la Cámara de Representantes, el Consejo Superior de la Judicatura, la Fiscalía General de la Nación, la Contraloría General de la República, las contralorías departamentales, distritales y municipales, la Procuraduría General de la Nación, la Registraduría Nacional del Estado Civil, los ministerios, los departamentos administrativos, las superintendencias, las unidades administrativas especiales y, en general, los organismos o dependencias del Estado a los que la ley otorgue capacidad para celebrar contratos. De acuerdo con el artículo 352 superior, este último apartado debe armonizarse con el artículo 110 del Decreto Ley 111 de 1996, modificado por el artículo 124 de la Ley 1957 de 2019</w:t>
      </w:r>
      <w:r w:rsidRPr="00613611">
        <w:rPr>
          <w:rFonts w:ascii="Verdana" w:eastAsia="Calibri" w:hAnsi="Verdana" w:cs="Arial"/>
          <w:vertAlign w:val="superscript"/>
          <w:lang w:val="es-ES"/>
        </w:rPr>
        <w:footnoteReference w:id="3"/>
      </w:r>
      <w:r w:rsidRPr="00613611">
        <w:rPr>
          <w:rFonts w:ascii="Verdana" w:eastAsia="Calibri" w:hAnsi="Verdana" w:cs="Arial"/>
          <w:lang w:val="es-ES"/>
        </w:rPr>
        <w:t xml:space="preserve">. </w:t>
      </w:r>
    </w:p>
    <w:p w14:paraId="77A8F9BB" w14:textId="77777777" w:rsidR="00613611" w:rsidRPr="00613611" w:rsidRDefault="00613611" w:rsidP="00613611">
      <w:pPr>
        <w:spacing w:after="120" w:line="276" w:lineRule="auto"/>
        <w:ind w:firstLine="709"/>
        <w:jc w:val="both"/>
        <w:rPr>
          <w:rFonts w:ascii="Verdana" w:eastAsia="Calibri" w:hAnsi="Verdana" w:cs="Arial"/>
          <w:color w:val="000000"/>
          <w:bdr w:val="none" w:sz="0" w:space="0" w:color="auto" w:frame="1"/>
          <w:lang w:val="es-ES" w:eastAsia="es-ES"/>
        </w:rPr>
      </w:pPr>
      <w:r w:rsidRPr="00613611">
        <w:rPr>
          <w:rFonts w:ascii="Verdana" w:eastAsia="Calibri" w:hAnsi="Verdana" w:cs="Arial"/>
          <w:bCs/>
          <w:lang w:val="es-MX"/>
        </w:rPr>
        <w:lastRenderedPageBreak/>
        <w:t xml:space="preserve">Ahora bien, conforme al artículo 150.7 de la Constitución Política de 1991, corresponde al Congreso de la República “[…] reglamentar la creación y funcionamiento de las Corporaciones Autónomas Regionales dentro de un régimen de autonomía […]”. </w:t>
      </w:r>
      <w:r w:rsidRPr="00613611">
        <w:rPr>
          <w:rFonts w:ascii="Verdana" w:eastAsia="Calibri" w:hAnsi="Verdana" w:cs="Arial"/>
        </w:rPr>
        <w:t xml:space="preserve">Esta competencia normativa fue ejercida a través de la </w:t>
      </w:r>
      <w:r w:rsidRPr="00613611">
        <w:rPr>
          <w:rFonts w:ascii="Verdana" w:eastAsia="Calibri" w:hAnsi="Verdana" w:cs="Arial"/>
          <w:color w:val="000000"/>
          <w:bdr w:val="none" w:sz="0" w:space="0" w:color="auto" w:frame="1"/>
          <w:lang w:val="es-ES" w:eastAsia="es-ES"/>
        </w:rPr>
        <w:t>Ley 99 de 1993, “</w:t>
      </w:r>
      <w:r w:rsidRPr="00613611">
        <w:rPr>
          <w:rFonts w:ascii="Verdana" w:eastAsia="Calibri" w:hAnsi="Verdana" w:cs="Arial"/>
          <w:i/>
          <w:iCs/>
          <w:color w:val="000000"/>
          <w:bdr w:val="none" w:sz="0" w:space="0" w:color="auto" w:frame="1"/>
          <w:lang w:val="es-ES" w:eastAsia="es-ES"/>
        </w:rPr>
        <w:t>Por la cual se crea el Ministerio del Medio Ambiente, se reordena el Sector Público encargado de la gestión y conservación del medio ambiente y los recursos naturales renovables, se organiza el Sistema Nacional Ambiental, SINA</w:t>
      </w:r>
      <w:r w:rsidRPr="00613611">
        <w:rPr>
          <w:rFonts w:ascii="Verdana" w:eastAsia="Calibri" w:hAnsi="Verdana" w:cs="Arial"/>
          <w:color w:val="000000"/>
          <w:bdr w:val="none" w:sz="0" w:space="0" w:color="auto" w:frame="1"/>
          <w:lang w:val="es-ES" w:eastAsia="es-ES"/>
        </w:rPr>
        <w:t xml:space="preserve">”. </w:t>
      </w:r>
    </w:p>
    <w:p w14:paraId="28816BC7" w14:textId="77777777" w:rsidR="00613611" w:rsidRPr="00613611" w:rsidRDefault="00613611" w:rsidP="00613611">
      <w:pPr>
        <w:spacing w:after="120" w:line="276" w:lineRule="auto"/>
        <w:ind w:firstLine="709"/>
        <w:jc w:val="both"/>
        <w:rPr>
          <w:rFonts w:ascii="Verdana" w:eastAsia="Calibri" w:hAnsi="Verdana" w:cs="Arial"/>
          <w:lang w:val="es-ES"/>
        </w:rPr>
      </w:pPr>
      <w:r w:rsidRPr="00613611">
        <w:rPr>
          <w:rFonts w:ascii="Verdana" w:eastAsia="Calibri" w:hAnsi="Verdana" w:cs="Arial"/>
          <w:bCs/>
          <w:lang w:val="es-MX"/>
        </w:rPr>
        <w:t>El inciso primero del artículo 23 de la Ley 99 de 1993 define la naturaleza jurídica de las Corporaciones Autónomas Regionales como “[…] entes corporativos de carácter público, creados por la ley, integrados por las entidades territoriales que por sus características constituyen geográficamente un mismo ecosistema o conforman una unidad geopolítica, biogeográfica o hidrogeográfica, dotados de autonomía administrativa y financiera, patrimonio propio y personería jurídica, encargados por la ley de administrar, dentro del área de su jurisdicción, el medio ambiente y los recursos naturales renovables y propender por su desarrollo sostenible, de conformidad con las disposiciones legales y las políticas del Ministerio del Medio Ambiente”.</w:t>
      </w:r>
    </w:p>
    <w:p w14:paraId="08108571" w14:textId="77777777" w:rsidR="00613611" w:rsidRPr="00613611" w:rsidRDefault="00613611" w:rsidP="00613611">
      <w:pPr>
        <w:spacing w:after="0" w:line="276" w:lineRule="auto"/>
        <w:jc w:val="both"/>
        <w:rPr>
          <w:rFonts w:ascii="Verdana" w:eastAsia="Century Gothic" w:hAnsi="Verdana" w:cs="Century Gothic"/>
          <w:lang w:val="es-ES"/>
        </w:rPr>
      </w:pPr>
      <w:r w:rsidRPr="00613611">
        <w:rPr>
          <w:rFonts w:ascii="Verdana" w:eastAsia="Calibri" w:hAnsi="Verdana" w:cs="Arial"/>
          <w:bCs/>
          <w:lang w:val="es-MX"/>
        </w:rPr>
        <w:tab/>
        <w:t xml:space="preserve">Dichas entidades no se encuentran expresamente listadas en el artículo 2.1 de la Ley 80 de 1993. Pese a su autonomía, </w:t>
      </w:r>
      <w:r w:rsidRPr="00613611">
        <w:rPr>
          <w:rFonts w:ascii="Verdana" w:eastAsia="Century Gothic" w:hAnsi="Verdana" w:cs="Century Gothic"/>
          <w:lang w:val="es-ES"/>
        </w:rPr>
        <w:t>no están excluidas del EGCAP, pues el artículo 24 de la Ley 1150 de 2007 dispone que “La contratación de las Corporaciones Autónomas Regionales incluida la Corporación Autónoma Regional del Río Grande de la Magdalena, se someterá al Estatuto General de Contratación de la Administración Pública contenido en la Ley 80 de 1993 y en las demás normas que lo modifiquen, deroguen o adicionen”. Por tanto, en materia contractual, no forman parte del régimen especial, pues se rigen por las reglas generales de la contratación estatal.</w:t>
      </w:r>
    </w:p>
    <w:p w14:paraId="7CDBF2D9" w14:textId="77777777" w:rsidR="00613611" w:rsidRPr="00613611" w:rsidRDefault="00613611" w:rsidP="00613611">
      <w:pPr>
        <w:spacing w:after="0" w:line="276" w:lineRule="auto"/>
        <w:jc w:val="both"/>
        <w:rPr>
          <w:rFonts w:ascii="Verdana" w:eastAsia="Calibri" w:hAnsi="Verdana" w:cs="Arial"/>
          <w:bCs/>
          <w:lang w:val="es-MX"/>
        </w:rPr>
      </w:pPr>
    </w:p>
    <w:p w14:paraId="1D0074E2" w14:textId="77777777" w:rsidR="00613611" w:rsidRPr="00613611" w:rsidRDefault="00613611" w:rsidP="00613611">
      <w:pPr>
        <w:spacing w:after="120" w:line="276" w:lineRule="auto"/>
        <w:jc w:val="both"/>
        <w:rPr>
          <w:rFonts w:ascii="Verdana" w:eastAsia="Aptos" w:hAnsi="Verdana" w:cs="Arial"/>
          <w:kern w:val="2"/>
          <w14:ligatures w14:val="standardContextual"/>
        </w:rPr>
      </w:pPr>
      <w:r w:rsidRPr="00613611">
        <w:rPr>
          <w:rFonts w:ascii="Verdana" w:eastAsia="Calibri" w:hAnsi="Verdana" w:cs="Times New Roman"/>
          <w:lang w:val="es-MX"/>
        </w:rPr>
        <w:t xml:space="preserve">ii. </w:t>
      </w:r>
      <w:r w:rsidRPr="00613611">
        <w:rPr>
          <w:rFonts w:ascii="Verdana" w:eastAsia="Aptos" w:hAnsi="Verdana" w:cs="Arial"/>
          <w:kern w:val="2"/>
          <w14:ligatures w14:val="standardContextual"/>
        </w:rPr>
        <w:t xml:space="preserve">El artículo 1 de la Ley 2022 de 2020 “Por la cual modifica el artículo 4 de la Ley 1882 de 2018 y se dictan otras disposiciones” otorga a la Agencia Nacional de Contratación Pública – Colombia Compra Eficiente la competencia para adoptar los Documentos Tipo que serán de obligatorio cumplimiento en la actividad contractual de todas las entidades sometidas al Estatuto General de la Administración Pública. </w:t>
      </w:r>
    </w:p>
    <w:p w14:paraId="3590B3EE" w14:textId="77777777" w:rsidR="00613611" w:rsidRPr="00613611" w:rsidRDefault="00613611" w:rsidP="00613611">
      <w:pPr>
        <w:spacing w:after="120" w:line="276" w:lineRule="auto"/>
        <w:ind w:firstLine="708"/>
        <w:jc w:val="both"/>
        <w:rPr>
          <w:rFonts w:ascii="Verdana" w:eastAsia="Aptos" w:hAnsi="Verdana" w:cs="Arial"/>
          <w:kern w:val="2"/>
          <w14:ligatures w14:val="standardContextual"/>
        </w:rPr>
      </w:pPr>
      <w:r w:rsidRPr="00613611">
        <w:rPr>
          <w:rFonts w:ascii="Verdana" w:eastAsia="Aptos" w:hAnsi="Verdana" w:cs="Arial"/>
          <w:kern w:val="2"/>
          <w14:ligatures w14:val="standardContextual"/>
        </w:rPr>
        <w:lastRenderedPageBreak/>
        <w:t>C</w:t>
      </w:r>
      <w:proofErr w:type="spellStart"/>
      <w:r w:rsidRPr="00613611">
        <w:rPr>
          <w:rFonts w:ascii="Verdana" w:eastAsia="Aptos" w:hAnsi="Verdana" w:cs="Arial"/>
          <w:kern w:val="2"/>
          <w:lang w:val="es-ES"/>
          <w14:ligatures w14:val="standardContextual"/>
        </w:rPr>
        <w:t>on</w:t>
      </w:r>
      <w:proofErr w:type="spellEnd"/>
      <w:r w:rsidRPr="00613611">
        <w:rPr>
          <w:rFonts w:ascii="Verdana" w:eastAsia="Aptos" w:hAnsi="Verdana" w:cs="Arial"/>
          <w:kern w:val="2"/>
          <w:lang w:val="es-ES"/>
          <w14:ligatures w14:val="standardContextual"/>
        </w:rPr>
        <w:t xml:space="preserve"> sustento en esta competencia, esta Agencia expidió diversos grupos de Documentos Tipo aplicables principalmente a la contratación de obras públicas de infraestructura de transporte, agua potable y saneamiento básico y social, para interventoría y consultoría de estudios de ingeniería, pero también, para la celebración de convenios solidarios con Juntas de Acción Comunal y para los procesos de gestión catastral con enfoque multipropósito. De conformidad con las modalidades de selección establecidas en el artículo 2 de la Ley 1150 de 2007, estos Documentos Tipo se han expedido para las modalidades de selección de licitación pública, selección abreviada de menor cuantía, mínima cuantía, concurso de méritos y contratación directa.</w:t>
      </w:r>
    </w:p>
    <w:p w14:paraId="0B538349" w14:textId="77777777" w:rsidR="00613611" w:rsidRPr="00613611" w:rsidRDefault="00613611" w:rsidP="00613611">
      <w:pPr>
        <w:spacing w:after="120" w:line="276" w:lineRule="auto"/>
        <w:ind w:firstLine="708"/>
        <w:jc w:val="both"/>
        <w:rPr>
          <w:rFonts w:ascii="Verdana" w:eastAsia="Calibri" w:hAnsi="Verdana" w:cs="Arial"/>
          <w:kern w:val="2"/>
          <w14:ligatures w14:val="standardContextual"/>
        </w:rPr>
      </w:pPr>
      <w:r w:rsidRPr="00613611">
        <w:rPr>
          <w:rFonts w:ascii="Verdana" w:eastAsia="Aptos" w:hAnsi="Verdana" w:cs="Arial"/>
          <w:kern w:val="2"/>
          <w14:ligatures w14:val="standardContextual"/>
        </w:rPr>
        <w:t xml:space="preserve">Concretamente, en relación con su solicitud, debe indicarse que, </w:t>
      </w:r>
      <w:r w:rsidRPr="00613611">
        <w:rPr>
          <w:rFonts w:ascii="Verdana" w:eastAsia="Calibri" w:hAnsi="Verdana" w:cs="Arial"/>
          <w:kern w:val="2"/>
          <w:lang w:val="es-MX"/>
          <w14:ligatures w14:val="standardContextual"/>
        </w:rPr>
        <w:t xml:space="preserve">la Agencia Nacional de Contratación Pública – Colombia Compra </w:t>
      </w:r>
      <w:r w:rsidRPr="00613611">
        <w:rPr>
          <w:rFonts w:ascii="Verdana" w:eastAsia="Calibri" w:hAnsi="Verdana" w:cs="Arial"/>
          <w:kern w:val="2"/>
          <w14:ligatures w14:val="standardContextual"/>
        </w:rPr>
        <w:t>Eficiente expidió los siguientes Documentos Tipo que se encuentran vigentes:</w:t>
      </w:r>
    </w:p>
    <w:p w14:paraId="1DE0487C" w14:textId="77777777" w:rsidR="00613611" w:rsidRPr="00613611" w:rsidRDefault="00613611" w:rsidP="00613611">
      <w:pPr>
        <w:spacing w:after="120" w:line="276" w:lineRule="auto"/>
        <w:ind w:firstLine="708"/>
        <w:jc w:val="both"/>
        <w:rPr>
          <w:rFonts w:ascii="Verdana" w:eastAsia="Aptos" w:hAnsi="Verdana" w:cs="Arial"/>
          <w:kern w:val="2"/>
          <w14:ligatures w14:val="standardContextual"/>
        </w:rPr>
      </w:pPr>
      <w:r w:rsidRPr="00613611">
        <w:rPr>
          <w:rFonts w:ascii="Verdana" w:eastAsia="Aptos" w:hAnsi="Verdana" w:cs="Arial"/>
          <w:kern w:val="2"/>
          <w14:ligatures w14:val="standardContextual"/>
        </w:rPr>
        <w:t>i. Sector de Infraestructura de Transporte:</w:t>
      </w:r>
    </w:p>
    <w:p w14:paraId="40498308" w14:textId="77777777" w:rsidR="00613611" w:rsidRPr="00613611" w:rsidRDefault="00613611" w:rsidP="00613611">
      <w:pPr>
        <w:spacing w:after="120" w:line="276" w:lineRule="auto"/>
        <w:ind w:firstLine="708"/>
        <w:jc w:val="both"/>
        <w:rPr>
          <w:rFonts w:ascii="Verdana" w:eastAsia="Aptos" w:hAnsi="Verdana" w:cs="Arial"/>
          <w:kern w:val="2"/>
          <w14:ligatures w14:val="standardContextual"/>
        </w:rPr>
      </w:pPr>
      <w:r w:rsidRPr="00613611">
        <w:rPr>
          <w:rFonts w:ascii="Verdana" w:eastAsia="Aptos" w:hAnsi="Verdana" w:cs="Arial"/>
          <w:kern w:val="2"/>
          <w14:ligatures w14:val="standardContextual"/>
        </w:rPr>
        <w:t>Resolución 456 del 10 de septiembre de 2024: “Por la cual se adopta la versión 4 de los documentos tipo para los procesos de selección de licitación de obra pública de infraestructura de transporte y se deroga la Resolución 240 de 2020”.</w:t>
      </w:r>
    </w:p>
    <w:p w14:paraId="5F349668" w14:textId="77777777" w:rsidR="00613611" w:rsidRPr="00613611" w:rsidRDefault="00613611" w:rsidP="00613611">
      <w:pPr>
        <w:spacing w:after="120" w:line="276" w:lineRule="auto"/>
        <w:ind w:firstLine="708"/>
        <w:jc w:val="both"/>
        <w:rPr>
          <w:rFonts w:ascii="Verdana" w:eastAsia="Aptos" w:hAnsi="Verdana" w:cs="Arial"/>
          <w:kern w:val="2"/>
          <w14:ligatures w14:val="standardContextual"/>
        </w:rPr>
      </w:pPr>
      <w:r w:rsidRPr="00613611">
        <w:rPr>
          <w:rFonts w:ascii="Verdana" w:eastAsia="Aptos" w:hAnsi="Verdana" w:cs="Arial"/>
          <w:kern w:val="2"/>
          <w14:ligatures w14:val="standardContextual"/>
        </w:rPr>
        <w:t>Resolución 463 del 10 de septiembre de 2024: “Por la cual se adopta la versión 3 de los documentos tipo para los procesos de selección abreviada de menor cuantía de obra pública de infraestructura de transporte y se deroga la Resolución 241 de 2020”.</w:t>
      </w:r>
    </w:p>
    <w:p w14:paraId="7F7AFF13" w14:textId="77777777" w:rsidR="00613611" w:rsidRPr="00613611" w:rsidRDefault="00613611" w:rsidP="00613611">
      <w:pPr>
        <w:spacing w:after="120" w:line="276" w:lineRule="auto"/>
        <w:ind w:firstLine="708"/>
        <w:jc w:val="both"/>
        <w:rPr>
          <w:rFonts w:ascii="Verdana" w:eastAsia="Aptos" w:hAnsi="Verdana" w:cs="Arial"/>
          <w:kern w:val="2"/>
          <w14:ligatures w14:val="standardContextual"/>
        </w:rPr>
      </w:pPr>
      <w:r w:rsidRPr="00613611">
        <w:rPr>
          <w:rFonts w:ascii="Verdana" w:eastAsia="Aptos" w:hAnsi="Verdana" w:cs="Arial"/>
          <w:kern w:val="2"/>
          <w14:ligatures w14:val="standardContextual"/>
        </w:rPr>
        <w:t xml:space="preserve">Resolución 464 del 10 de septiembre de 2024: “Por la cual se actualizan los documentos tipo para los procesos de obra pública de infraestructura de transporte adelantados bajo la modalidad de mínima cuantía”. </w:t>
      </w:r>
    </w:p>
    <w:p w14:paraId="2C98804D" w14:textId="77777777" w:rsidR="00613611" w:rsidRPr="00613611" w:rsidRDefault="00613611" w:rsidP="00613611">
      <w:pPr>
        <w:spacing w:after="120" w:line="276" w:lineRule="auto"/>
        <w:ind w:firstLine="708"/>
        <w:jc w:val="both"/>
        <w:rPr>
          <w:rFonts w:ascii="Verdana" w:eastAsia="Aptos" w:hAnsi="Verdana" w:cs="Arial"/>
          <w:kern w:val="2"/>
          <w14:ligatures w14:val="standardContextual"/>
        </w:rPr>
      </w:pPr>
      <w:r w:rsidRPr="00613611">
        <w:rPr>
          <w:rFonts w:ascii="Verdana" w:eastAsia="Aptos" w:hAnsi="Verdana" w:cs="Arial"/>
          <w:kern w:val="2"/>
          <w14:ligatures w14:val="standardContextual"/>
        </w:rPr>
        <w:t>Resolución 725 del 19 de diciembre de 2024: “Por la cual se adopta la versión 3 de los documentos tipo para los procesos de selección de concurso de méritos para contratar la interventoría de obras públicas de infraestructura de transporte y se deroga la Resolución 326 de 2022”.</w:t>
      </w:r>
    </w:p>
    <w:p w14:paraId="717EE24F" w14:textId="77777777" w:rsidR="00613611" w:rsidRPr="00613611" w:rsidRDefault="00613611" w:rsidP="00613611">
      <w:pPr>
        <w:spacing w:after="120" w:line="276" w:lineRule="auto"/>
        <w:ind w:firstLine="708"/>
        <w:jc w:val="both"/>
        <w:rPr>
          <w:rFonts w:ascii="Verdana" w:eastAsia="Aptos" w:hAnsi="Verdana" w:cs="Arial"/>
          <w:kern w:val="2"/>
          <w14:ligatures w14:val="standardContextual"/>
        </w:rPr>
      </w:pPr>
      <w:r w:rsidRPr="00613611">
        <w:rPr>
          <w:rFonts w:ascii="Verdana" w:eastAsia="Aptos" w:hAnsi="Verdana" w:cs="Arial"/>
          <w:kern w:val="2"/>
          <w14:ligatures w14:val="standardContextual"/>
        </w:rPr>
        <w:t>Resolución 726 del 19 de diciembre de 2024: “Por la cual se adopta la versión 2 de los documentos tipo para los procesos de selección de concurso de méritos para contratar la consultoría de ingeniería de infraestructura de transporte y se deroga la Resolución 193 de 2021”.</w:t>
      </w:r>
    </w:p>
    <w:p w14:paraId="2BBCF6D3" w14:textId="77777777" w:rsidR="00613611" w:rsidRPr="00613611" w:rsidRDefault="00613611" w:rsidP="00613611">
      <w:pPr>
        <w:spacing w:after="120" w:line="276" w:lineRule="auto"/>
        <w:ind w:firstLine="708"/>
        <w:jc w:val="both"/>
        <w:rPr>
          <w:rFonts w:ascii="Verdana" w:eastAsia="Aptos" w:hAnsi="Verdana" w:cs="Arial"/>
          <w:kern w:val="2"/>
          <w14:ligatures w14:val="standardContextual"/>
        </w:rPr>
      </w:pPr>
      <w:proofErr w:type="spellStart"/>
      <w:r w:rsidRPr="00613611">
        <w:rPr>
          <w:rFonts w:ascii="Verdana" w:eastAsia="Aptos" w:hAnsi="Verdana" w:cs="Arial"/>
          <w:kern w:val="2"/>
          <w14:ligatures w14:val="standardContextual"/>
        </w:rPr>
        <w:lastRenderedPageBreak/>
        <w:t>ii</w:t>
      </w:r>
      <w:proofErr w:type="spellEnd"/>
      <w:r w:rsidRPr="00613611">
        <w:rPr>
          <w:rFonts w:ascii="Verdana" w:eastAsia="Aptos" w:hAnsi="Verdana" w:cs="Arial"/>
          <w:kern w:val="2"/>
          <w14:ligatures w14:val="standardContextual"/>
        </w:rPr>
        <w:t>. Sector de Infraestructura de Agua Potable y Saneamiento Básico:</w:t>
      </w:r>
    </w:p>
    <w:p w14:paraId="0B55B560" w14:textId="77777777" w:rsidR="00613611" w:rsidRPr="00613611" w:rsidRDefault="00613611" w:rsidP="00613611">
      <w:pPr>
        <w:spacing w:after="120" w:line="276" w:lineRule="auto"/>
        <w:ind w:firstLine="708"/>
        <w:jc w:val="both"/>
        <w:rPr>
          <w:rFonts w:ascii="Verdana" w:eastAsia="Aptos" w:hAnsi="Verdana" w:cs="Arial"/>
          <w:kern w:val="2"/>
          <w14:ligatures w14:val="standardContextual"/>
        </w:rPr>
      </w:pPr>
      <w:r w:rsidRPr="00613611">
        <w:rPr>
          <w:rFonts w:ascii="Verdana" w:eastAsia="Aptos" w:hAnsi="Verdana" w:cs="Arial"/>
          <w:kern w:val="2"/>
          <w14:ligatures w14:val="standardContextual"/>
        </w:rPr>
        <w:t>Resolución 248 del 1 de diciembre de 2020: "Por la cual se adoptan los documentos tipo para los procesos de licitación pública para obras de infraestructura de agua potable y saneamiento básico"</w:t>
      </w:r>
    </w:p>
    <w:p w14:paraId="721BEA9B" w14:textId="77777777" w:rsidR="00613611" w:rsidRPr="00613611" w:rsidRDefault="00613611" w:rsidP="00613611">
      <w:pPr>
        <w:spacing w:after="120" w:line="276" w:lineRule="auto"/>
        <w:ind w:firstLine="708"/>
        <w:jc w:val="both"/>
        <w:rPr>
          <w:rFonts w:ascii="Verdana" w:eastAsia="Aptos" w:hAnsi="Verdana" w:cs="Arial"/>
          <w:kern w:val="2"/>
          <w14:ligatures w14:val="standardContextual"/>
        </w:rPr>
      </w:pPr>
      <w:r w:rsidRPr="00613611">
        <w:rPr>
          <w:rFonts w:ascii="Verdana" w:eastAsia="Aptos" w:hAnsi="Verdana" w:cs="Arial"/>
          <w:kern w:val="2"/>
          <w14:ligatures w14:val="standardContextual"/>
        </w:rPr>
        <w:t xml:space="preserve"> Resolución 249 del 1 de diciembre de 2020: “"Por la cual se adoptan los documentos tipo para los procesos de licitación pública para obras de infraestructura de agua potable y saneamiento básico en la modalidad de llave en mano".</w:t>
      </w:r>
    </w:p>
    <w:p w14:paraId="34042822" w14:textId="77777777" w:rsidR="00613611" w:rsidRPr="00613611" w:rsidRDefault="00613611" w:rsidP="00613611">
      <w:pPr>
        <w:spacing w:after="120" w:line="276" w:lineRule="auto"/>
        <w:ind w:firstLine="708"/>
        <w:jc w:val="both"/>
        <w:rPr>
          <w:rFonts w:ascii="Verdana" w:eastAsia="Aptos" w:hAnsi="Verdana" w:cs="Arial"/>
          <w:kern w:val="2"/>
          <w14:ligatures w14:val="standardContextual"/>
        </w:rPr>
      </w:pPr>
      <w:r w:rsidRPr="00613611">
        <w:rPr>
          <w:rFonts w:ascii="Verdana" w:eastAsia="Aptos" w:hAnsi="Verdana" w:cs="Arial"/>
          <w:kern w:val="2"/>
          <w14:ligatures w14:val="standardContextual"/>
        </w:rPr>
        <w:t xml:space="preserve">Resolución 333 del 27 de julio de 2022: “Por la cual se adoptan los documentos tipo para los procesos de selección de concurso de méritos para contratar la interventoría de obras públicas de infraestructura de agua potable y saneamiento básico”.  </w:t>
      </w:r>
    </w:p>
    <w:p w14:paraId="1E846284" w14:textId="77777777" w:rsidR="00613611" w:rsidRPr="00613611" w:rsidRDefault="00613611" w:rsidP="00613611">
      <w:pPr>
        <w:spacing w:after="120" w:line="276" w:lineRule="auto"/>
        <w:ind w:firstLine="708"/>
        <w:jc w:val="both"/>
        <w:rPr>
          <w:rFonts w:ascii="Verdana" w:eastAsia="Aptos" w:hAnsi="Verdana" w:cs="Arial"/>
          <w:kern w:val="2"/>
          <w14:ligatures w14:val="standardContextual"/>
        </w:rPr>
      </w:pPr>
      <w:proofErr w:type="spellStart"/>
      <w:r w:rsidRPr="00613611">
        <w:rPr>
          <w:rFonts w:ascii="Verdana" w:eastAsia="Aptos" w:hAnsi="Verdana" w:cs="Arial"/>
          <w:kern w:val="2"/>
          <w14:ligatures w14:val="standardContextual"/>
        </w:rPr>
        <w:t>iii</w:t>
      </w:r>
      <w:proofErr w:type="spellEnd"/>
      <w:r w:rsidRPr="00613611">
        <w:rPr>
          <w:rFonts w:ascii="Verdana" w:eastAsia="Aptos" w:hAnsi="Verdana" w:cs="Arial"/>
          <w:kern w:val="2"/>
          <w14:ligatures w14:val="standardContextual"/>
        </w:rPr>
        <w:t xml:space="preserve">. Sector de Infraestructura Social: </w:t>
      </w:r>
    </w:p>
    <w:p w14:paraId="57C42457" w14:textId="77777777" w:rsidR="00613611" w:rsidRPr="00613611" w:rsidRDefault="00613611" w:rsidP="00613611">
      <w:pPr>
        <w:spacing w:after="120" w:line="276" w:lineRule="auto"/>
        <w:ind w:firstLine="708"/>
        <w:jc w:val="both"/>
        <w:rPr>
          <w:rFonts w:ascii="Verdana" w:eastAsia="Aptos" w:hAnsi="Verdana" w:cs="Arial"/>
          <w:kern w:val="2"/>
          <w14:ligatures w14:val="standardContextual"/>
        </w:rPr>
      </w:pPr>
      <w:r w:rsidRPr="00613611">
        <w:rPr>
          <w:rFonts w:ascii="Verdana" w:eastAsia="Aptos" w:hAnsi="Verdana" w:cs="Arial"/>
          <w:kern w:val="2"/>
          <w14:ligatures w14:val="standardContextual"/>
        </w:rPr>
        <w:t>i) Resolución 539 del 21 de agosto de 2015 "Por la cual se adopta la versión -2- de los documentos tipo para los procesos de selección de licitación de obra pública del sector de infraestructura social y se deroga la Resolución 219 de 2021; se adoptan los documentos tipo complementarios para los procesos de licitación de obra pública de infraestructura social relacionados con los sectores de educación, salud, cultura, recreación y deporte - versión 2 y se derogan las Resoluciones 220, 392 у 454 de 2021; y se adoptan los documentos tipo complementarios para los procesos de licitación de obra pública de infraestructura social relacionados con los sectores institucional y vivienda".</w:t>
      </w:r>
    </w:p>
    <w:p w14:paraId="1AB2F4E6" w14:textId="77777777" w:rsidR="00613611" w:rsidRPr="00613611" w:rsidRDefault="00613611" w:rsidP="00613611">
      <w:pPr>
        <w:spacing w:after="120" w:line="276" w:lineRule="auto"/>
        <w:ind w:firstLine="708"/>
        <w:jc w:val="both"/>
        <w:rPr>
          <w:rFonts w:ascii="Verdana" w:eastAsia="Aptos" w:hAnsi="Verdana" w:cs="Arial"/>
          <w:kern w:val="2"/>
          <w14:ligatures w14:val="standardContextual"/>
        </w:rPr>
      </w:pPr>
      <w:r w:rsidRPr="00613611">
        <w:rPr>
          <w:rFonts w:ascii="Verdana" w:eastAsia="Aptos" w:hAnsi="Verdana" w:cs="Arial"/>
          <w:kern w:val="2"/>
          <w14:ligatures w14:val="standardContextual"/>
        </w:rPr>
        <w:t xml:space="preserve"> </w:t>
      </w:r>
      <w:proofErr w:type="spellStart"/>
      <w:r w:rsidRPr="00613611">
        <w:rPr>
          <w:rFonts w:ascii="Verdana" w:eastAsia="Aptos" w:hAnsi="Verdana" w:cs="Arial"/>
          <w:kern w:val="2"/>
          <w14:ligatures w14:val="standardContextual"/>
        </w:rPr>
        <w:t>ii</w:t>
      </w:r>
      <w:proofErr w:type="spellEnd"/>
      <w:r w:rsidRPr="00613611">
        <w:rPr>
          <w:rFonts w:ascii="Verdana" w:eastAsia="Aptos" w:hAnsi="Verdana" w:cs="Arial"/>
          <w:kern w:val="2"/>
          <w14:ligatures w14:val="standardContextual"/>
        </w:rPr>
        <w:t>) Resolución 540 del 21 de agosto de 2025 "Por la cual se adoptan los documentos tipo para los procesos de selección abreviada de menor cuantía de obra pública de infraestructura social; y los documentos tipo complementarios para los procesos de selección abreviada de menor cuantía de obra pública de infraestructura social relacionados con los sectores educación, salud, cultura, recreación y deporte, institucional y vivienda".</w:t>
      </w:r>
    </w:p>
    <w:p w14:paraId="5E69E67B" w14:textId="77777777" w:rsidR="00613611" w:rsidRPr="00613611" w:rsidRDefault="00613611" w:rsidP="00613611">
      <w:pPr>
        <w:spacing w:after="120" w:line="276" w:lineRule="auto"/>
        <w:ind w:firstLine="708"/>
        <w:jc w:val="both"/>
        <w:rPr>
          <w:rFonts w:ascii="Verdana" w:eastAsia="Aptos" w:hAnsi="Verdana" w:cs="Arial"/>
          <w:kern w:val="2"/>
          <w14:ligatures w14:val="standardContextual"/>
        </w:rPr>
      </w:pPr>
      <w:proofErr w:type="spellStart"/>
      <w:r w:rsidRPr="00613611">
        <w:rPr>
          <w:rFonts w:ascii="Verdana" w:eastAsia="Aptos" w:hAnsi="Verdana" w:cs="Arial"/>
          <w:kern w:val="2"/>
          <w14:ligatures w14:val="standardContextual"/>
        </w:rPr>
        <w:t>iii</w:t>
      </w:r>
      <w:proofErr w:type="spellEnd"/>
      <w:r w:rsidRPr="00613611">
        <w:rPr>
          <w:rFonts w:ascii="Verdana" w:eastAsia="Aptos" w:hAnsi="Verdana" w:cs="Arial"/>
          <w:kern w:val="2"/>
          <w14:ligatures w14:val="standardContextual"/>
        </w:rPr>
        <w:t xml:space="preserve">) Resolución 541 del 21 de agosto de 2025 “Por la cual se adoptan los documentos tipo para los procesos de mínima cuantía de obra pública de infraestructura social; y los documentos tipo complementarios para los procesos de mínima cuantía de obra pública de infraestructura social relacionados con los sectores educación, salud, cultura, recreación y deporte, institucional y vivienda”. </w:t>
      </w:r>
    </w:p>
    <w:p w14:paraId="1FBBEF1A" w14:textId="77777777" w:rsidR="00613611" w:rsidRPr="00613611" w:rsidRDefault="00613611" w:rsidP="00613611">
      <w:pPr>
        <w:spacing w:after="120" w:line="276" w:lineRule="auto"/>
        <w:ind w:firstLine="708"/>
        <w:jc w:val="both"/>
        <w:rPr>
          <w:rFonts w:ascii="Verdana" w:eastAsia="Aptos" w:hAnsi="Verdana" w:cs="Arial"/>
          <w:kern w:val="2"/>
          <w14:ligatures w14:val="standardContextual"/>
        </w:rPr>
      </w:pPr>
      <w:proofErr w:type="spellStart"/>
      <w:r w:rsidRPr="00613611">
        <w:rPr>
          <w:rFonts w:ascii="Verdana" w:eastAsia="Aptos" w:hAnsi="Verdana" w:cs="Arial"/>
          <w:kern w:val="2"/>
          <w14:ligatures w14:val="standardContextual"/>
        </w:rPr>
        <w:lastRenderedPageBreak/>
        <w:t>iv</w:t>
      </w:r>
      <w:proofErr w:type="spellEnd"/>
      <w:r w:rsidRPr="00613611">
        <w:rPr>
          <w:rFonts w:ascii="Verdana" w:eastAsia="Aptos" w:hAnsi="Verdana" w:cs="Arial"/>
          <w:kern w:val="2"/>
          <w14:ligatures w14:val="standardContextual"/>
        </w:rPr>
        <w:t>) Resolución 952 del 15 de diciembre de 2025 “Por la cual se adoptan los documentos tipo para los procesos de selección de concurso de méritos, para contratar la consultoría de estudios de ingeniería de infraestructura social; que agrupa los sectores de educación, salud, cultura, recreación y deporte, institucional y vivienda”.</w:t>
      </w:r>
    </w:p>
    <w:p w14:paraId="07D079F0" w14:textId="77777777" w:rsidR="00613611" w:rsidRPr="00613611" w:rsidRDefault="00613611" w:rsidP="00613611">
      <w:pPr>
        <w:spacing w:after="120" w:line="276" w:lineRule="auto"/>
        <w:ind w:firstLine="708"/>
        <w:jc w:val="both"/>
        <w:rPr>
          <w:rFonts w:ascii="Verdana" w:eastAsia="Aptos" w:hAnsi="Verdana" w:cs="Arial"/>
          <w:kern w:val="2"/>
          <w14:ligatures w14:val="standardContextual"/>
        </w:rPr>
      </w:pPr>
      <w:r w:rsidRPr="00613611">
        <w:rPr>
          <w:rFonts w:ascii="Verdana" w:eastAsia="Aptos" w:hAnsi="Verdana" w:cs="Arial"/>
          <w:kern w:val="2"/>
          <w14:ligatures w14:val="standardContextual"/>
        </w:rPr>
        <w:t xml:space="preserve">v) Resolución 953 del 15 de diciembre de 2025 “Por la cual se adopta la versión - 2 de los documentos tipo transversales para los procesos de concurso de méritos para contratar la interventoría de obras públicas de infraestructura social, los documentos tipo complementarios para los procesos de concurso de méritos para contratar la interventoría de obras públicas de infraestructura social relacionados con el sector educación, salud, cultura, recreación y deporte, institucional y vivienda y se deroga la Resolución 798 del 29 de diciembre de 2023". </w:t>
      </w:r>
    </w:p>
    <w:p w14:paraId="63E29638" w14:textId="77777777" w:rsidR="00613611" w:rsidRPr="00613611" w:rsidRDefault="00613611" w:rsidP="00613611">
      <w:pPr>
        <w:spacing w:after="120" w:line="276" w:lineRule="auto"/>
        <w:ind w:firstLine="708"/>
        <w:jc w:val="both"/>
        <w:rPr>
          <w:rFonts w:ascii="Verdana" w:eastAsia="Aptos" w:hAnsi="Verdana" w:cs="Arial"/>
          <w:kern w:val="2"/>
          <w14:ligatures w14:val="standardContextual"/>
        </w:rPr>
      </w:pPr>
      <w:proofErr w:type="spellStart"/>
      <w:r w:rsidRPr="00613611">
        <w:rPr>
          <w:rFonts w:ascii="Verdana" w:eastAsia="Aptos" w:hAnsi="Verdana" w:cs="Arial"/>
          <w:kern w:val="2"/>
          <w14:ligatures w14:val="standardContextual"/>
        </w:rPr>
        <w:t>iv</w:t>
      </w:r>
      <w:proofErr w:type="spellEnd"/>
      <w:r w:rsidRPr="00613611">
        <w:rPr>
          <w:rFonts w:ascii="Verdana" w:eastAsia="Aptos" w:hAnsi="Verdana" w:cs="Arial"/>
          <w:kern w:val="2"/>
          <w14:ligatures w14:val="standardContextual"/>
        </w:rPr>
        <w:t>. Documentos tipo para la contratación directa de convenios solidarios:</w:t>
      </w:r>
    </w:p>
    <w:p w14:paraId="06A9DEBB" w14:textId="77777777" w:rsidR="00613611" w:rsidRPr="00613611" w:rsidRDefault="00613611" w:rsidP="00613611">
      <w:pPr>
        <w:spacing w:after="120" w:line="276" w:lineRule="auto"/>
        <w:ind w:firstLine="708"/>
        <w:jc w:val="both"/>
        <w:rPr>
          <w:rFonts w:ascii="Verdana" w:eastAsia="Aptos" w:hAnsi="Verdana" w:cs="Times New Roman"/>
          <w:kern w:val="2"/>
          <w14:ligatures w14:val="standardContextual"/>
        </w:rPr>
      </w:pPr>
      <w:r w:rsidRPr="00613611">
        <w:rPr>
          <w:rFonts w:ascii="Verdana" w:eastAsia="Aptos" w:hAnsi="Verdana" w:cs="Arial"/>
          <w:kern w:val="2"/>
          <w14:ligatures w14:val="standardContextual"/>
        </w:rPr>
        <w:t>Resolución 358 del 30 de junio de 2023 “</w:t>
      </w:r>
      <w:r w:rsidRPr="00613611">
        <w:rPr>
          <w:rFonts w:ascii="Verdana" w:eastAsia="Aptos" w:hAnsi="Verdana" w:cs="Times New Roman"/>
          <w:kern w:val="2"/>
          <w14:ligatures w14:val="standardContextual"/>
        </w:rPr>
        <w:t xml:space="preserve">Por la cual se adopta el documento tipo para la contratación directa de convenios solidarios para la ejecución de obras hasta la menor cuantía con organismos de acción comunal”. </w:t>
      </w:r>
    </w:p>
    <w:p w14:paraId="3DD24D21" w14:textId="77777777" w:rsidR="00613611" w:rsidRPr="00613611" w:rsidRDefault="00613611" w:rsidP="00613611">
      <w:pPr>
        <w:spacing w:after="120" w:line="276" w:lineRule="auto"/>
        <w:ind w:firstLine="708"/>
        <w:jc w:val="both"/>
        <w:rPr>
          <w:rFonts w:ascii="Verdana" w:eastAsia="Aptos" w:hAnsi="Verdana" w:cs="Times New Roman"/>
          <w:kern w:val="2"/>
          <w14:ligatures w14:val="standardContextual"/>
        </w:rPr>
      </w:pPr>
      <w:r w:rsidRPr="00613611">
        <w:rPr>
          <w:rFonts w:ascii="Verdana" w:eastAsia="Aptos" w:hAnsi="Verdana" w:cs="Times New Roman"/>
          <w:kern w:val="2"/>
          <w14:ligatures w14:val="standardContextual"/>
        </w:rPr>
        <w:t xml:space="preserve">v. Documentos tipo de gestión catastral: </w:t>
      </w:r>
    </w:p>
    <w:p w14:paraId="47E5B05F" w14:textId="77777777" w:rsidR="00613611" w:rsidRPr="00613611" w:rsidRDefault="00613611" w:rsidP="00613611">
      <w:pPr>
        <w:spacing w:after="120" w:line="276" w:lineRule="auto"/>
        <w:ind w:firstLine="708"/>
        <w:jc w:val="both"/>
        <w:rPr>
          <w:rFonts w:ascii="Verdana" w:eastAsia="Aptos" w:hAnsi="Verdana" w:cs="Arial"/>
          <w:kern w:val="2"/>
          <w14:ligatures w14:val="standardContextual"/>
        </w:rPr>
      </w:pPr>
      <w:r w:rsidRPr="00613611">
        <w:rPr>
          <w:rFonts w:ascii="Verdana" w:eastAsia="Aptos" w:hAnsi="Verdana" w:cs="Arial"/>
          <w:kern w:val="2"/>
          <w14:ligatures w14:val="standardContextual"/>
        </w:rPr>
        <w:t xml:space="preserve">Resolución 269 del 16 de diciembre de 2020 “Por la cual se adopta el documento tipo para los procesos de gestión catastral con enfoque multipropósito que se celebren a través de contratos interadministrativos”. </w:t>
      </w:r>
    </w:p>
    <w:p w14:paraId="51AC0DFE" w14:textId="77777777" w:rsidR="00613611" w:rsidRPr="00613611" w:rsidRDefault="00613611" w:rsidP="00613611">
      <w:pPr>
        <w:widowControl w:val="0"/>
        <w:autoSpaceDE w:val="0"/>
        <w:autoSpaceDN w:val="0"/>
        <w:spacing w:after="120" w:line="276" w:lineRule="auto"/>
        <w:ind w:firstLine="708"/>
        <w:jc w:val="both"/>
        <w:rPr>
          <w:rFonts w:ascii="Verdana" w:eastAsia="Calibri" w:hAnsi="Verdana" w:cs="Times New Roman"/>
          <w:lang w:val="es-ES"/>
        </w:rPr>
      </w:pPr>
      <w:r w:rsidRPr="00613611">
        <w:rPr>
          <w:rFonts w:ascii="Verdana" w:eastAsia="Calibri" w:hAnsi="Verdana" w:cs="Times New Roman"/>
          <w:lang w:val="es-ES"/>
        </w:rPr>
        <w:t xml:space="preserve">Es importante resaltar que, en virtud de la regla de inalterabilidad, los documentos tipo solo pueden ser modificados en los aspectos en que estos lo permitan. Esto corresponde a aquellos aspectos que se encuentran entre corchetes y resaltados en gris </w:t>
      </w:r>
      <w:r w:rsidRPr="00613611">
        <w:rPr>
          <w:rFonts w:ascii="Verdana" w:eastAsia="Calibri" w:hAnsi="Verdana" w:cs="Times New Roman"/>
          <w:shd w:val="clear" w:color="auto" w:fill="E8E8E8"/>
          <w:lang w:val="es-ES"/>
        </w:rPr>
        <w:t>–[texto]–,</w:t>
      </w:r>
      <w:r w:rsidRPr="00613611">
        <w:rPr>
          <w:rFonts w:ascii="Verdana" w:eastAsia="Calibri" w:hAnsi="Verdana" w:cs="Times New Roman"/>
          <w:lang w:val="es-ES"/>
        </w:rPr>
        <w:t xml:space="preserve"> para lo cual deberán observarse las instrucciones contenidas en los mismos para su diligenciamiento.</w:t>
      </w:r>
    </w:p>
    <w:p w14:paraId="50A1AF2D" w14:textId="77777777" w:rsidR="00613611" w:rsidRPr="00613611" w:rsidRDefault="00613611" w:rsidP="00613611">
      <w:pPr>
        <w:widowControl w:val="0"/>
        <w:autoSpaceDE w:val="0"/>
        <w:autoSpaceDN w:val="0"/>
        <w:spacing w:after="0" w:line="276" w:lineRule="auto"/>
        <w:ind w:firstLine="708"/>
        <w:jc w:val="both"/>
        <w:rPr>
          <w:rFonts w:ascii="Verdana" w:eastAsia="Calibri" w:hAnsi="Verdana" w:cs="Times New Roman"/>
          <w:lang w:val="es-ES"/>
        </w:rPr>
      </w:pPr>
      <w:r w:rsidRPr="00613611">
        <w:rPr>
          <w:rFonts w:ascii="Verdana" w:eastAsia="Calibri" w:hAnsi="Verdana" w:cs="Times New Roman"/>
          <w:lang w:val="es-ES"/>
        </w:rPr>
        <w:t xml:space="preserve">Por lo tanto, la entidad solo podrá modificar aspectos de los documentos tipo cuando así esté permitido, en los términos expuestos. Lo anterior implica que, en los apartes en que los documentos tipo no lo permitan, la entidad deberá integrar el contenido de estos a su proceso de contratación sin ningún tipo de alteración. </w:t>
      </w:r>
    </w:p>
    <w:p w14:paraId="65CA2C62" w14:textId="77777777" w:rsidR="00613611" w:rsidRPr="00613611" w:rsidRDefault="00613611" w:rsidP="00613611">
      <w:pPr>
        <w:widowControl w:val="0"/>
        <w:autoSpaceDE w:val="0"/>
        <w:autoSpaceDN w:val="0"/>
        <w:spacing w:after="0" w:line="276" w:lineRule="auto"/>
        <w:jc w:val="both"/>
        <w:rPr>
          <w:rFonts w:ascii="Verdana" w:eastAsia="Calibri" w:hAnsi="Verdana" w:cs="Times New Roman"/>
          <w:lang w:val="es-ES"/>
        </w:rPr>
      </w:pPr>
    </w:p>
    <w:p w14:paraId="1815A00B" w14:textId="77777777" w:rsidR="00613611" w:rsidRPr="00613611" w:rsidRDefault="00613611" w:rsidP="00613611">
      <w:pPr>
        <w:widowControl w:val="0"/>
        <w:autoSpaceDE w:val="0"/>
        <w:autoSpaceDN w:val="0"/>
        <w:spacing w:after="120" w:line="276" w:lineRule="auto"/>
        <w:jc w:val="both"/>
        <w:rPr>
          <w:rFonts w:ascii="Verdana" w:eastAsia="Calibri" w:hAnsi="Verdana" w:cs="Times New Roman"/>
          <w:lang w:val="es-ES"/>
        </w:rPr>
      </w:pPr>
      <w:proofErr w:type="spellStart"/>
      <w:r w:rsidRPr="00613611">
        <w:rPr>
          <w:rFonts w:ascii="Verdana" w:eastAsia="Calibri" w:hAnsi="Verdana" w:cs="Times New Roman"/>
          <w:lang w:val="es-ES"/>
        </w:rPr>
        <w:t>iii</w:t>
      </w:r>
      <w:proofErr w:type="spellEnd"/>
      <w:r w:rsidRPr="00613611">
        <w:rPr>
          <w:rFonts w:ascii="Verdana" w:eastAsia="Calibri" w:hAnsi="Verdana" w:cs="Times New Roman"/>
          <w:lang w:val="es-ES"/>
        </w:rPr>
        <w:t xml:space="preserve">. Para establecer si determinado objeto contractual se encuentra cobijado o no por los documentos tipo, es necesario determinar si el mismo se enmarca en los </w:t>
      </w:r>
      <w:r w:rsidRPr="00613611">
        <w:rPr>
          <w:rFonts w:ascii="Verdana" w:eastAsia="Calibri" w:hAnsi="Verdana" w:cs="Times New Roman"/>
          <w:lang w:val="es-ES"/>
        </w:rPr>
        <w:lastRenderedPageBreak/>
        <w:t>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están dentro del ámbito de aplicación de las resoluciones expedidas por esta Agencia mediante las cuales se adoptan documentos tipo.</w:t>
      </w:r>
    </w:p>
    <w:p w14:paraId="10A983D1" w14:textId="77777777" w:rsidR="00613611" w:rsidRPr="00613611" w:rsidRDefault="00613611" w:rsidP="00613611">
      <w:pPr>
        <w:widowControl w:val="0"/>
        <w:autoSpaceDE w:val="0"/>
        <w:autoSpaceDN w:val="0"/>
        <w:spacing w:after="120" w:line="276" w:lineRule="auto"/>
        <w:ind w:firstLine="708"/>
        <w:jc w:val="both"/>
        <w:rPr>
          <w:rFonts w:ascii="Verdana" w:eastAsia="Calibri" w:hAnsi="Verdana" w:cs="Times New Roman"/>
          <w:lang w:val="es-ES"/>
        </w:rPr>
      </w:pPr>
      <w:r w:rsidRPr="00613611">
        <w:rPr>
          <w:rFonts w:ascii="Verdana" w:eastAsia="Calibri" w:hAnsi="Verdana" w:cs="Times New Roman"/>
          <w:lang w:val="es-ES"/>
        </w:rPr>
        <w:t>Uno de los elementos comunes a los diferentes documentos tipo es la “Matriz – Experiencia”. Esta consta de unas celdas en las que se describe la experiencia requerida en relación con el objeto a contratar, definiendo además qué tipo de actividades relacionadas con cada sector deben acogerse a los pliegos tipo. Por otro lado, encontramos el “Anexo – Glosario”, el cual contiene las definiciones de los términos usados en los documentos del proceso. Utilizando estos dos documentos, la entidad estatal puede definir si el objeto a contratarse debe emplear los documentos tipo adoptados por esta Agencia.</w:t>
      </w:r>
    </w:p>
    <w:p w14:paraId="523296C8" w14:textId="77777777" w:rsidR="00613611" w:rsidRPr="00613611" w:rsidRDefault="00613611" w:rsidP="00613611">
      <w:pPr>
        <w:widowControl w:val="0"/>
        <w:autoSpaceDE w:val="0"/>
        <w:autoSpaceDN w:val="0"/>
        <w:spacing w:after="120" w:line="276" w:lineRule="auto"/>
        <w:ind w:firstLine="708"/>
        <w:jc w:val="both"/>
        <w:rPr>
          <w:rFonts w:ascii="Verdana" w:eastAsia="Calibri" w:hAnsi="Verdana" w:cs="Times New Roman"/>
          <w:lang w:val="es-ES"/>
        </w:rPr>
      </w:pPr>
      <w:r w:rsidRPr="00613611">
        <w:rPr>
          <w:rFonts w:ascii="Verdana" w:eastAsia="Calibri" w:hAnsi="Verdana" w:cs="Times New Roman"/>
          <w:lang w:val="es-ES"/>
        </w:rPr>
        <w:t>La Matriz – Experiencia, cumple una doble función: Por un lado, sirve para estandarizar las condiciones de experiencia, conforme al parágrafo 7 del artículo 2 de la Ley 1150 de 2007. De otro lado, dicha matriz permite determinar el ámbito de aplicación de los documentos tipo respecto de objetos contractuales asociados, ya que son las actividades descritas en esta las que, obligatoriamente, deben contratarse aplicando documentos tipo.</w:t>
      </w:r>
    </w:p>
    <w:p w14:paraId="79CF56C9" w14:textId="77777777" w:rsidR="00613611" w:rsidRPr="00613611" w:rsidRDefault="00613611" w:rsidP="00613611">
      <w:pPr>
        <w:spacing w:after="120" w:line="276" w:lineRule="auto"/>
        <w:ind w:firstLine="708"/>
        <w:jc w:val="both"/>
        <w:rPr>
          <w:rFonts w:ascii="Verdana" w:eastAsia="Aptos" w:hAnsi="Verdana" w:cs="Arial"/>
          <w:kern w:val="2"/>
          <w14:ligatures w14:val="standardContextual"/>
        </w:rPr>
      </w:pPr>
      <w:r w:rsidRPr="00613611">
        <w:rPr>
          <w:rFonts w:ascii="Verdana" w:eastAsia="Calibri" w:hAnsi="Verdana" w:cs="Times New Roman"/>
          <w:lang w:val="es-ES"/>
        </w:rPr>
        <w:t xml:space="preserve">Teniendo en cuenta que usted indaga sí la Corporación Autónoma Regional del Canal del Dique – CARDIQUE debe aplicar los documentos tipo adoptados por esta Agencia. Sobre el particular se encuentra que, </w:t>
      </w:r>
      <w:r w:rsidRPr="00613611">
        <w:rPr>
          <w:rFonts w:ascii="Verdana" w:eastAsia="Aptos" w:hAnsi="Verdana" w:cs="Arial"/>
          <w:kern w:val="2"/>
          <w14:ligatures w14:val="standardContextual"/>
        </w:rPr>
        <w:t>revisado el régimen de contratación de la Corporación, se tiene que este “</w:t>
      </w:r>
      <w:r w:rsidRPr="00613611">
        <w:rPr>
          <w:rFonts w:ascii="Verdana" w:eastAsia="Aptos" w:hAnsi="Verdana" w:cs="Arial"/>
          <w:i/>
          <w:iCs/>
          <w:kern w:val="2"/>
          <w14:ligatures w14:val="standardContextual"/>
        </w:rPr>
        <w:t>El régimen de contratación aplicable a la Corporación Autónoma Regional del Canal del Dique – CARDINQUE, es el consagrado (…) en la Ley 80 de 1993”</w:t>
      </w:r>
      <w:r w:rsidRPr="00613611">
        <w:rPr>
          <w:rFonts w:ascii="Verdana" w:eastAsia="Aptos" w:hAnsi="Verdana" w:cs="Arial"/>
          <w:i/>
          <w:iCs/>
          <w:kern w:val="2"/>
          <w:vertAlign w:val="superscript"/>
          <w14:ligatures w14:val="standardContextual"/>
        </w:rPr>
        <w:footnoteReference w:id="4"/>
      </w:r>
      <w:r w:rsidRPr="00613611">
        <w:rPr>
          <w:rFonts w:ascii="Verdana" w:eastAsia="Aptos" w:hAnsi="Verdana" w:cs="Arial"/>
          <w:i/>
          <w:iCs/>
          <w:kern w:val="2"/>
          <w14:ligatures w14:val="standardContextual"/>
        </w:rPr>
        <w:t>, en este sentido esta “(…) se somete al Estatuto General de Contratación Pública y a las disposiciones legales vigentes regulatorias de la actividad contractual (…)”</w:t>
      </w:r>
      <w:r w:rsidRPr="00613611">
        <w:rPr>
          <w:rFonts w:ascii="Verdana" w:eastAsia="Aptos" w:hAnsi="Verdana" w:cs="Arial"/>
          <w:i/>
          <w:iCs/>
          <w:kern w:val="2"/>
          <w:vertAlign w:val="superscript"/>
          <w14:ligatures w14:val="standardContextual"/>
        </w:rPr>
        <w:footnoteReference w:id="5"/>
      </w:r>
      <w:r w:rsidRPr="00613611">
        <w:rPr>
          <w:rFonts w:ascii="Verdana" w:eastAsia="Aptos" w:hAnsi="Verdana" w:cs="Arial"/>
          <w:i/>
          <w:iCs/>
          <w:kern w:val="2"/>
          <w14:ligatures w14:val="standardContextual"/>
        </w:rPr>
        <w:t xml:space="preserve">, </w:t>
      </w:r>
      <w:r w:rsidRPr="00613611">
        <w:rPr>
          <w:rFonts w:ascii="Verdana" w:eastAsia="Aptos" w:hAnsi="Verdana" w:cs="Arial"/>
          <w:kern w:val="2"/>
          <w14:ligatures w14:val="standardContextual"/>
        </w:rPr>
        <w:t xml:space="preserve">por lo cual, estaría obligada a </w:t>
      </w:r>
      <w:r w:rsidRPr="00613611">
        <w:rPr>
          <w:rFonts w:ascii="Verdana" w:eastAsia="Aptos" w:hAnsi="Verdana" w:cs="Arial"/>
          <w:kern w:val="2"/>
          <w14:ligatures w14:val="standardContextual"/>
        </w:rPr>
        <w:lastRenderedPageBreak/>
        <w:t>implementar los documentos tipo expedidos por la Agencia Nacional de Contratación Pública – Colombia Compra Eficiente.</w:t>
      </w:r>
    </w:p>
    <w:p w14:paraId="22415EF3" w14:textId="77777777" w:rsidR="00613611" w:rsidRPr="00613611" w:rsidRDefault="00613611" w:rsidP="00613611">
      <w:pPr>
        <w:widowControl w:val="0"/>
        <w:autoSpaceDE w:val="0"/>
        <w:autoSpaceDN w:val="0"/>
        <w:spacing w:after="120" w:line="276" w:lineRule="auto"/>
        <w:ind w:firstLine="708"/>
        <w:jc w:val="both"/>
        <w:rPr>
          <w:rFonts w:ascii="Verdana" w:eastAsia="Calibri" w:hAnsi="Verdana" w:cs="Times New Roman"/>
          <w:lang w:val="es-ES"/>
        </w:rPr>
      </w:pPr>
      <w:r w:rsidRPr="00613611">
        <w:rPr>
          <w:rFonts w:ascii="Verdana" w:eastAsia="Calibri" w:hAnsi="Verdana" w:cs="Times New Roman"/>
          <w:lang w:val="es-ES"/>
        </w:rPr>
        <w:t>De esta manera, la Corporación Autónoma Regional del Canal del Dique – CARDIQUE – debe verificar que los documentos tipo expedidos por esta Agencia apliquen a la modalidad de selección en la que deba adelantarse el proceso, subsumiendo el objeto a contratar dentro de los tipos de proyectos de infraestructura correspondientes. Por tanto, si el objeto contractual a ejecutar se encuadra materialmente dentro de alguno de los tipos de actividades concretas señaladas en cada una de las matrices de experiencia de los documentos tipo mencionados, estos deberán aplicarse; en caso contrario, su aplicación no será obligatoria.</w:t>
      </w:r>
    </w:p>
    <w:p w14:paraId="40E44268" w14:textId="77777777" w:rsidR="00613611" w:rsidRPr="00613611" w:rsidRDefault="00613611" w:rsidP="00613611">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613611">
        <w:rPr>
          <w:rFonts w:ascii="Verdana" w:eastAsia="Aptos" w:hAnsi="Verdana" w:cs="Arial"/>
          <w:kern w:val="2"/>
          <w:lang w:eastAsia="es-ES"/>
          <w14:ligatures w14:val="standardContextual"/>
        </w:rPr>
        <w:t xml:space="preserve">Al margen de la explicación precedente debe advertirse que el análisis requerido para resolver problemas específicos en torno a la gestión contractual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Es decir, en función del régimen contractual aplicable las </w:t>
      </w:r>
      <w:r w:rsidRPr="00613611">
        <w:rPr>
          <w:rFonts w:ascii="Verdana" w:eastAsia="Century Gothic" w:hAnsi="Verdana" w:cs="Century Gothic"/>
          <w:kern w:val="2"/>
          <w:lang w:val="es-ES"/>
          <w14:ligatures w14:val="standardContextual"/>
        </w:rPr>
        <w:t xml:space="preserve">corporaciones autónomas regionales, les corresponde determinar si se cumplen o no las condiciones de causal de contratación directa del </w:t>
      </w:r>
      <w:r w:rsidRPr="00613611">
        <w:rPr>
          <w:rFonts w:ascii="Verdana" w:eastAsia="Times New Roman" w:hAnsi="Verdana" w:cs="Arial"/>
          <w:kern w:val="2"/>
          <w:lang w:eastAsia="es-MX"/>
          <w14:ligatures w14:val="standardContextual"/>
        </w:rPr>
        <w:t>literal m) del artículo 2.4 de la Ley 1150 de 2007</w:t>
      </w:r>
      <w:r w:rsidRPr="00613611">
        <w:rPr>
          <w:rFonts w:ascii="Verdana" w:eastAsia="Century Gothic" w:hAnsi="Verdana" w:cs="Century Gothic"/>
          <w:kern w:val="2"/>
          <w:lang w:val="es-ES"/>
          <w14:ligatures w14:val="standardContextual"/>
        </w:rPr>
        <w:t xml:space="preserve">, y establecer los requisitos para la celebración del negocio jurídico en los documentos del proceso de acuerdo con el marco normativo vigente. </w:t>
      </w:r>
      <w:r w:rsidRPr="00613611">
        <w:rPr>
          <w:rFonts w:ascii="Verdana" w:eastAsia="Aptos" w:hAnsi="Verdana" w:cs="Arial"/>
          <w:kern w:val="2"/>
          <w:lang w:eastAsia="es-ES"/>
          <w14:ligatures w14:val="standardContextual"/>
        </w:rPr>
        <w:t>Por lo anterior, previo concepto de sus asesores, la solución de situaciones particulares corresponde a los interesados adoptar la decisión correspondiente y, en caso de conflicto, a las autoridades judiciales, fiscales y disciplinarias.</w:t>
      </w:r>
    </w:p>
    <w:p w14:paraId="0FD4571E" w14:textId="77777777" w:rsidR="00613611" w:rsidRPr="00613611" w:rsidRDefault="00613611" w:rsidP="00613611">
      <w:pPr>
        <w:spacing w:before="120" w:after="0" w:line="276" w:lineRule="auto"/>
        <w:ind w:firstLine="709"/>
        <w:jc w:val="both"/>
        <w:rPr>
          <w:rFonts w:ascii="Verdana" w:eastAsia="Aptos" w:hAnsi="Verdana" w:cs="Arial"/>
          <w:kern w:val="2"/>
          <w:lang w:eastAsia="es-ES"/>
          <w14:ligatures w14:val="standardContextual"/>
        </w:rPr>
      </w:pPr>
      <w:r w:rsidRPr="00613611">
        <w:rPr>
          <w:rFonts w:ascii="Verdana" w:eastAsia="Aptos" w:hAnsi="Verdana" w:cs="Arial"/>
          <w:kern w:val="2"/>
          <w:lang w:eastAsia="es-ES"/>
          <w14:ligatures w14:val="standardContextual"/>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bookmarkEnd w:id="1"/>
    <w:p w14:paraId="601ECA60" w14:textId="77777777" w:rsidR="00613611" w:rsidRPr="00613611" w:rsidRDefault="00613611" w:rsidP="00613611">
      <w:pPr>
        <w:tabs>
          <w:tab w:val="left" w:pos="142"/>
          <w:tab w:val="left" w:pos="284"/>
        </w:tabs>
        <w:spacing w:after="0" w:line="276" w:lineRule="auto"/>
        <w:jc w:val="both"/>
        <w:rPr>
          <w:rFonts w:ascii="Verdana" w:eastAsia="Century Gothic" w:hAnsi="Verdana" w:cs="Century Gothic"/>
          <w:lang w:val="es-ES_tradnl"/>
        </w:rPr>
      </w:pPr>
    </w:p>
    <w:p w14:paraId="1846B2B9" w14:textId="77777777" w:rsidR="00613611" w:rsidRPr="00613611" w:rsidRDefault="00613611" w:rsidP="00613611">
      <w:pPr>
        <w:tabs>
          <w:tab w:val="left" w:pos="142"/>
          <w:tab w:val="left" w:pos="284"/>
        </w:tabs>
        <w:spacing w:after="0" w:line="276" w:lineRule="auto"/>
        <w:jc w:val="both"/>
        <w:rPr>
          <w:rFonts w:ascii="Verdana" w:eastAsia="Century Gothic" w:hAnsi="Verdana" w:cs="Century Gothic"/>
          <w:b/>
          <w:bCs/>
          <w:lang w:val="es-ES_tradnl"/>
        </w:rPr>
      </w:pPr>
      <w:r w:rsidRPr="00613611">
        <w:rPr>
          <w:rFonts w:ascii="Verdana" w:eastAsia="Century Gothic" w:hAnsi="Verdana" w:cs="Century Gothic"/>
          <w:b/>
          <w:bCs/>
          <w:lang w:val="es-ES_tradnl"/>
        </w:rPr>
        <w:t>4. Referencias normativas, jurisprudenciales y otras fuentes:</w:t>
      </w:r>
    </w:p>
    <w:p w14:paraId="6B43219F" w14:textId="77777777" w:rsidR="00613611" w:rsidRPr="00613611" w:rsidRDefault="00613611" w:rsidP="00613611">
      <w:pPr>
        <w:spacing w:after="0"/>
        <w:ind w:left="-15840"/>
        <w:jc w:val="both"/>
        <w:rPr>
          <w:rFonts w:ascii="Verdana" w:eastAsia="Calibri" w:hAnsi="Verdana" w:cs="Arial"/>
          <w:b/>
          <w:bCs/>
        </w:rPr>
      </w:pPr>
      <w:r w:rsidRPr="00613611">
        <w:rPr>
          <w:rFonts w:ascii="Verdana" w:eastAsia="Calibri" w:hAnsi="Verdana" w:cs="Arial"/>
          <w:b/>
          <w:bCs/>
        </w:rPr>
        <w:t>4. Referencias normativas, jurisprudenciales y otras fuentes:</w:t>
      </w: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613611" w:rsidRPr="00613611" w14:paraId="7731BEF6" w14:textId="77777777" w:rsidTr="00043594">
        <w:trPr>
          <w:trHeight w:val="870"/>
        </w:trPr>
        <w:tc>
          <w:tcPr>
            <w:tcW w:w="8647" w:type="dxa"/>
            <w:tcBorders>
              <w:top w:val="dotted" w:sz="4" w:space="0" w:color="auto"/>
              <w:left w:val="dotted" w:sz="4" w:space="0" w:color="auto"/>
              <w:bottom w:val="dotted" w:sz="4" w:space="0" w:color="auto"/>
              <w:right w:val="dotted" w:sz="4" w:space="0" w:color="auto"/>
            </w:tcBorders>
          </w:tcPr>
          <w:p w14:paraId="096DB65E" w14:textId="77777777" w:rsidR="00613611" w:rsidRPr="00613611" w:rsidRDefault="00613611" w:rsidP="00613611">
            <w:pPr>
              <w:widowControl w:val="0"/>
              <w:numPr>
                <w:ilvl w:val="0"/>
                <w:numId w:val="17"/>
              </w:numPr>
              <w:autoSpaceDE w:val="0"/>
              <w:autoSpaceDN w:val="0"/>
              <w:spacing w:line="276" w:lineRule="auto"/>
              <w:contextualSpacing/>
              <w:jc w:val="both"/>
              <w:rPr>
                <w:rFonts w:ascii="Verdana" w:eastAsia="Aptos" w:hAnsi="Verdana" w:cs="Arial"/>
              </w:rPr>
            </w:pPr>
            <w:r w:rsidRPr="00613611">
              <w:rPr>
                <w:rFonts w:ascii="Verdana" w:eastAsia="Aptos" w:hAnsi="Verdana" w:cs="Arial"/>
              </w:rPr>
              <w:t>Constitución Política de Colombia, artículos 150 y 352.</w:t>
            </w:r>
          </w:p>
          <w:p w14:paraId="50F9F350" w14:textId="77777777" w:rsidR="00613611" w:rsidRPr="00613611" w:rsidRDefault="00613611" w:rsidP="00613611">
            <w:pPr>
              <w:widowControl w:val="0"/>
              <w:numPr>
                <w:ilvl w:val="0"/>
                <w:numId w:val="16"/>
              </w:numPr>
              <w:autoSpaceDE w:val="0"/>
              <w:autoSpaceDN w:val="0"/>
              <w:spacing w:line="276" w:lineRule="auto"/>
              <w:ind w:left="714" w:hanging="357"/>
              <w:jc w:val="both"/>
              <w:rPr>
                <w:rFonts w:ascii="Verdana" w:eastAsia="Aptos" w:hAnsi="Verdana" w:cs="Arial"/>
              </w:rPr>
            </w:pPr>
            <w:r w:rsidRPr="00613611">
              <w:rPr>
                <w:rFonts w:ascii="Verdana" w:eastAsia="Aptos" w:hAnsi="Verdana" w:cs="Arial"/>
              </w:rPr>
              <w:t>Ley 80 de 1993, artículo 2.</w:t>
            </w:r>
          </w:p>
          <w:p w14:paraId="1FF822A0" w14:textId="77777777" w:rsidR="00613611" w:rsidRPr="00613611" w:rsidRDefault="00613611" w:rsidP="00613611">
            <w:pPr>
              <w:widowControl w:val="0"/>
              <w:numPr>
                <w:ilvl w:val="0"/>
                <w:numId w:val="16"/>
              </w:numPr>
              <w:autoSpaceDE w:val="0"/>
              <w:autoSpaceDN w:val="0"/>
              <w:spacing w:line="276" w:lineRule="auto"/>
              <w:ind w:left="714" w:hanging="357"/>
              <w:jc w:val="both"/>
              <w:rPr>
                <w:rFonts w:ascii="Verdana" w:eastAsia="Aptos" w:hAnsi="Verdana" w:cs="Arial"/>
              </w:rPr>
            </w:pPr>
            <w:r w:rsidRPr="00613611">
              <w:rPr>
                <w:rFonts w:ascii="Verdana" w:eastAsia="Aptos" w:hAnsi="Verdana" w:cs="Arial"/>
              </w:rPr>
              <w:t>Ley 99 de 1993, artículo 23.</w:t>
            </w:r>
          </w:p>
          <w:p w14:paraId="0D551072" w14:textId="77777777" w:rsidR="00613611" w:rsidRPr="00613611" w:rsidRDefault="00613611" w:rsidP="00613611">
            <w:pPr>
              <w:widowControl w:val="0"/>
              <w:numPr>
                <w:ilvl w:val="0"/>
                <w:numId w:val="16"/>
              </w:numPr>
              <w:autoSpaceDE w:val="0"/>
              <w:autoSpaceDN w:val="0"/>
              <w:spacing w:line="276" w:lineRule="auto"/>
              <w:ind w:left="714" w:hanging="357"/>
              <w:jc w:val="both"/>
              <w:rPr>
                <w:rFonts w:ascii="Verdana" w:eastAsia="Aptos" w:hAnsi="Verdana" w:cs="Arial"/>
              </w:rPr>
            </w:pPr>
            <w:r w:rsidRPr="00613611">
              <w:rPr>
                <w:rFonts w:ascii="Verdana" w:eastAsia="Aptos" w:hAnsi="Verdana" w:cs="Arial"/>
              </w:rPr>
              <w:t>Ley 1150 de 2007, artículo 24</w:t>
            </w:r>
          </w:p>
          <w:p w14:paraId="1364A15C" w14:textId="77777777" w:rsidR="00613611" w:rsidRPr="00613611" w:rsidRDefault="00613611" w:rsidP="00613611">
            <w:pPr>
              <w:widowControl w:val="0"/>
              <w:numPr>
                <w:ilvl w:val="0"/>
                <w:numId w:val="16"/>
              </w:numPr>
              <w:autoSpaceDE w:val="0"/>
              <w:autoSpaceDN w:val="0"/>
              <w:spacing w:line="276" w:lineRule="auto"/>
              <w:ind w:left="714" w:hanging="357"/>
              <w:jc w:val="both"/>
              <w:rPr>
                <w:rFonts w:ascii="Verdana" w:eastAsia="Calibri" w:hAnsi="Verdana" w:cs="Arial"/>
                <w:lang w:val="es-ES_tradnl"/>
              </w:rPr>
            </w:pPr>
            <w:r w:rsidRPr="00613611">
              <w:rPr>
                <w:rFonts w:ascii="Verdana" w:eastAsia="Calibri" w:hAnsi="Verdana" w:cs="Arial"/>
                <w:lang w:val="es-ES_tradnl"/>
              </w:rPr>
              <w:t xml:space="preserve">Ley 2022 de 2020, artículo 1. </w:t>
            </w:r>
          </w:p>
          <w:p w14:paraId="168F05E4" w14:textId="77777777" w:rsidR="00613611" w:rsidRPr="00613611" w:rsidRDefault="00613611" w:rsidP="00613611">
            <w:pPr>
              <w:widowControl w:val="0"/>
              <w:numPr>
                <w:ilvl w:val="0"/>
                <w:numId w:val="16"/>
              </w:numPr>
              <w:autoSpaceDE w:val="0"/>
              <w:autoSpaceDN w:val="0"/>
              <w:spacing w:line="276" w:lineRule="auto"/>
              <w:jc w:val="both"/>
              <w:rPr>
                <w:rFonts w:ascii="Verdana" w:eastAsia="Calibri" w:hAnsi="Verdana" w:cs="Arial"/>
              </w:rPr>
            </w:pPr>
            <w:r w:rsidRPr="00613611">
              <w:rPr>
                <w:rFonts w:ascii="Verdana" w:eastAsia="Calibri" w:hAnsi="Verdana" w:cs="Arial"/>
              </w:rPr>
              <w:t>Ley 1150 de 2007, artículo 2.</w:t>
            </w:r>
          </w:p>
          <w:p w14:paraId="07E1A98A" w14:textId="77777777" w:rsidR="00613611" w:rsidRPr="00613611" w:rsidRDefault="00613611" w:rsidP="00613611">
            <w:pPr>
              <w:widowControl w:val="0"/>
              <w:numPr>
                <w:ilvl w:val="0"/>
                <w:numId w:val="16"/>
              </w:numPr>
              <w:autoSpaceDE w:val="0"/>
              <w:autoSpaceDN w:val="0"/>
              <w:spacing w:line="276" w:lineRule="auto"/>
              <w:contextualSpacing/>
              <w:jc w:val="both"/>
              <w:rPr>
                <w:rFonts w:ascii="Verdana" w:eastAsia="Calibri" w:hAnsi="Verdana" w:cs="Arial"/>
              </w:rPr>
            </w:pPr>
            <w:r w:rsidRPr="00613611">
              <w:rPr>
                <w:rFonts w:ascii="Verdana" w:eastAsia="Calibri" w:hAnsi="Verdana" w:cs="Arial"/>
                <w:lang w:val="es-ES_tradnl"/>
              </w:rPr>
              <w:t xml:space="preserve">Documentos Tipo. Disponibles en: </w:t>
            </w:r>
            <w:hyperlink r:id="rId11" w:history="1">
              <w:r w:rsidRPr="00613611">
                <w:rPr>
                  <w:rFonts w:ascii="Verdana" w:eastAsia="Calibri" w:hAnsi="Verdana" w:cs="Arial"/>
                  <w:color w:val="0000FF"/>
                  <w:u w:val="single"/>
                  <w:lang w:val="es-ES_tradnl"/>
                </w:rPr>
                <w:t>https://www.colombiacompra.gov.co/documentos-tipo/documentos-tipo</w:t>
              </w:r>
            </w:hyperlink>
            <w:r w:rsidRPr="00613611">
              <w:rPr>
                <w:rFonts w:ascii="Verdana" w:eastAsia="Calibri" w:hAnsi="Verdana" w:cs="Arial"/>
                <w:lang w:val="es-ES_tradnl"/>
              </w:rPr>
              <w:t>.</w:t>
            </w:r>
          </w:p>
        </w:tc>
      </w:tr>
    </w:tbl>
    <w:p w14:paraId="4A77ED89" w14:textId="77777777" w:rsidR="00613611" w:rsidRPr="00613611" w:rsidRDefault="00613611" w:rsidP="00613611">
      <w:pPr>
        <w:tabs>
          <w:tab w:val="left" w:pos="142"/>
          <w:tab w:val="left" w:pos="284"/>
        </w:tabs>
        <w:spacing w:after="0" w:line="276" w:lineRule="auto"/>
        <w:jc w:val="both"/>
        <w:rPr>
          <w:rFonts w:ascii="Verdana" w:eastAsia="Calibri" w:hAnsi="Verdana" w:cs="Arial"/>
        </w:rPr>
      </w:pPr>
    </w:p>
    <w:p w14:paraId="75E07882" w14:textId="77777777" w:rsidR="00613611" w:rsidRPr="00613611" w:rsidRDefault="00613611" w:rsidP="00613611">
      <w:pPr>
        <w:tabs>
          <w:tab w:val="left" w:pos="142"/>
          <w:tab w:val="left" w:pos="284"/>
        </w:tabs>
        <w:spacing w:after="0" w:line="276" w:lineRule="auto"/>
        <w:jc w:val="both"/>
        <w:rPr>
          <w:rFonts w:ascii="Verdana" w:eastAsia="Century Gothic" w:hAnsi="Verdana" w:cs="Century Gothic"/>
          <w:b/>
          <w:bCs/>
          <w:lang w:val="es-ES"/>
        </w:rPr>
      </w:pPr>
      <w:r w:rsidRPr="00613611">
        <w:rPr>
          <w:rFonts w:ascii="Verdana" w:eastAsia="Calibri" w:hAnsi="Verdana" w:cs="Arial"/>
          <w:b/>
          <w:bCs/>
        </w:rPr>
        <w:t>5</w:t>
      </w:r>
      <w:r w:rsidRPr="00613611">
        <w:rPr>
          <w:rFonts w:ascii="Verdana" w:eastAsia="Calibri" w:hAnsi="Verdana" w:cs="Arial"/>
        </w:rPr>
        <w:t>.</w:t>
      </w:r>
      <w:r w:rsidRPr="00613611">
        <w:rPr>
          <w:rFonts w:ascii="Verdana" w:eastAsia="Century Gothic" w:hAnsi="Verdana" w:cs="Century Gothic"/>
          <w:b/>
          <w:bCs/>
          <w:lang w:val="es-ES"/>
        </w:rPr>
        <w:t>Doctrina de la Agencia Nacional de Contratación Pública:</w:t>
      </w:r>
    </w:p>
    <w:p w14:paraId="3F7C07F7" w14:textId="77777777" w:rsidR="00613611" w:rsidRPr="00613611" w:rsidRDefault="00613611" w:rsidP="00613611">
      <w:pPr>
        <w:widowControl w:val="0"/>
        <w:autoSpaceDE w:val="0"/>
        <w:autoSpaceDN w:val="0"/>
        <w:spacing w:after="0" w:line="276" w:lineRule="auto"/>
        <w:jc w:val="both"/>
        <w:rPr>
          <w:rFonts w:ascii="Verdana" w:eastAsia="Calibri" w:hAnsi="Verdana" w:cs="Arial"/>
        </w:rPr>
      </w:pPr>
    </w:p>
    <w:p w14:paraId="144A686C" w14:textId="77777777" w:rsidR="00613611" w:rsidRPr="00613611" w:rsidRDefault="00613611" w:rsidP="00613611">
      <w:pPr>
        <w:spacing w:after="0" w:line="276" w:lineRule="auto"/>
        <w:jc w:val="both"/>
        <w:rPr>
          <w:rFonts w:ascii="Verdana" w:eastAsia="Calibri" w:hAnsi="Verdana" w:cs="Arial"/>
          <w:lang w:val="es-ES"/>
        </w:rPr>
      </w:pPr>
      <w:r w:rsidRPr="00613611">
        <w:rPr>
          <w:rFonts w:ascii="Verdana" w:eastAsia="Calibri" w:hAnsi="Verdana" w:cs="Arial"/>
          <w:shd w:val="clear" w:color="auto" w:fill="FFFFFF"/>
          <w:lang w:val="es-ES"/>
        </w:rPr>
        <w:t>La Agencia Nacional de Contratación Pública – Colombia Compra Eficiente se pronunció</w:t>
      </w:r>
      <w:r w:rsidRPr="00613611">
        <w:rPr>
          <w:rFonts w:ascii="Verdana" w:eastAsia="Calibri" w:hAnsi="Verdana" w:cs="Times New Roman"/>
        </w:rPr>
        <w:t xml:space="preserve"> </w:t>
      </w:r>
      <w:r w:rsidRPr="00613611">
        <w:rPr>
          <w:rFonts w:ascii="Verdana" w:eastAsia="Calibri" w:hAnsi="Verdana" w:cs="Arial"/>
          <w:shd w:val="clear" w:color="auto" w:fill="FFFFFF"/>
          <w:lang w:val="es-ES"/>
        </w:rPr>
        <w:t>sobre el ámbito de aplicación de los documentos tipo de infraestructura social, en los conceptos C-375 del 27 de septiembre de 2021, C-536 del 29 de septiembre de 2021, P20210826007696 del 6 de octubre de 2021, C-729 del 24 de enero de 2022, C-090 del 16 de marzo de 2022, C-287 del 11 de mayo de 2022, C-334 del 25 de mayo de 2022, C-344 del 9 de junio de 2022, C-436 del 6 de julio de 2022, C-951 del 18 enero de 2023,C-231 del 30 de junio de 2023, C-587 del 23 de octubre de 2024,</w:t>
      </w:r>
      <w:r w:rsidRPr="00613611">
        <w:rPr>
          <w:rFonts w:ascii="Verdana" w:eastAsia="Calibri" w:hAnsi="Verdana" w:cs="Arial"/>
          <w:shd w:val="clear" w:color="auto" w:fill="FFFFFF"/>
          <w:lang w:val="es-ES"/>
        </w:rPr>
        <w:tab/>
        <w:t xml:space="preserve">C-636 del 1 de noviembre de 2024, C-777 del 9 de diciembre de 2024, C-971 del 21 de enero de 2025, C-043 del 13 de febrero de 2026 y C-246 del 12 de marzo de 2026, entre otros. </w:t>
      </w:r>
    </w:p>
    <w:p w14:paraId="0594BAF9" w14:textId="77777777" w:rsidR="00613611" w:rsidRPr="00613611" w:rsidRDefault="00613611" w:rsidP="00613611">
      <w:pPr>
        <w:widowControl w:val="0"/>
        <w:autoSpaceDE w:val="0"/>
        <w:autoSpaceDN w:val="0"/>
        <w:spacing w:after="0" w:line="276" w:lineRule="auto"/>
        <w:jc w:val="both"/>
        <w:rPr>
          <w:rFonts w:ascii="Verdana" w:eastAsia="Times New Roman" w:hAnsi="Verdana" w:cs="Arial"/>
          <w:shd w:val="clear" w:color="auto" w:fill="FFFFFF"/>
          <w:lang w:val="es-ES"/>
        </w:rPr>
      </w:pPr>
    </w:p>
    <w:p w14:paraId="35D59DBA" w14:textId="77777777" w:rsidR="00613611" w:rsidRPr="00613611" w:rsidRDefault="00613611" w:rsidP="00613611">
      <w:pPr>
        <w:widowControl w:val="0"/>
        <w:autoSpaceDE w:val="0"/>
        <w:autoSpaceDN w:val="0"/>
        <w:spacing w:after="0" w:line="276" w:lineRule="auto"/>
        <w:jc w:val="both"/>
        <w:rPr>
          <w:rFonts w:ascii="Verdana" w:eastAsia="Times New Roman" w:hAnsi="Verdana" w:cs="Arial"/>
          <w:shd w:val="clear" w:color="auto" w:fill="FFFFFF"/>
          <w:lang w:val="es-ES"/>
        </w:rPr>
      </w:pPr>
      <w:r w:rsidRPr="00613611">
        <w:rPr>
          <w:rFonts w:ascii="Verdana" w:eastAsia="Calibri" w:hAnsi="Verdana" w:cs="Arial"/>
          <w:color w:val="000000"/>
          <w:shd w:val="clear" w:color="auto" w:fill="FFFFFF"/>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2" w:tgtFrame="_blank" w:tooltip="Dirección URL original: https://relatoria.colombiacompra.gov.co/. Haga clic o pulse si confía en este vínculo." w:history="1">
        <w:r w:rsidRPr="00613611">
          <w:rPr>
            <w:rFonts w:ascii="Verdana" w:eastAsia="Calibri" w:hAnsi="Verdana" w:cs="Arial"/>
            <w:color w:val="0000FF"/>
            <w:kern w:val="2"/>
            <w:u w:val="single"/>
            <w:shd w:val="clear" w:color="auto" w:fill="FFFFFF"/>
            <w14:ligatures w14:val="standardContextual"/>
          </w:rPr>
          <w:t>https://relatoria.colombiacompra.gov.co/</w:t>
        </w:r>
      </w:hyperlink>
      <w:r w:rsidRPr="00613611">
        <w:rPr>
          <w:rFonts w:ascii="Verdana" w:eastAsia="Calibri" w:hAnsi="Verdana" w:cs="Arial"/>
          <w:color w:val="0000FF"/>
          <w:kern w:val="2"/>
          <w:u w:val="single"/>
          <w:shd w:val="clear" w:color="auto" w:fill="FFFFFF"/>
          <w14:ligatures w14:val="standardContextual"/>
        </w:rPr>
        <w:t> .</w:t>
      </w:r>
    </w:p>
    <w:p w14:paraId="5F10B60B" w14:textId="77777777" w:rsidR="00613611" w:rsidRPr="00613611" w:rsidRDefault="00613611" w:rsidP="00613611">
      <w:pPr>
        <w:spacing w:after="0" w:line="240" w:lineRule="auto"/>
        <w:jc w:val="both"/>
        <w:rPr>
          <w:rFonts w:ascii="Verdana" w:eastAsia="Calibri" w:hAnsi="Verdana" w:cs="Arial"/>
          <w:color w:val="000000"/>
          <w:shd w:val="clear" w:color="auto" w:fill="FFFFFF"/>
        </w:rPr>
      </w:pPr>
    </w:p>
    <w:p w14:paraId="1F24BD28" w14:textId="77777777" w:rsidR="00613611" w:rsidRPr="00613611" w:rsidRDefault="00613611" w:rsidP="00613611">
      <w:pPr>
        <w:spacing w:after="0" w:line="276" w:lineRule="auto"/>
        <w:jc w:val="both"/>
        <w:rPr>
          <w:rFonts w:ascii="Verdana" w:eastAsia="Times New Roman" w:hAnsi="Verdana" w:cs="Arial"/>
          <w:lang w:eastAsia="es-MX"/>
        </w:rPr>
      </w:pPr>
      <w:r w:rsidRPr="00613611">
        <w:rPr>
          <w:rFonts w:ascii="Verdana" w:eastAsia="Times New Roman" w:hAnsi="Verdana" w:cs="Arial"/>
          <w:lang w:eastAsia="es-MX"/>
        </w:rPr>
        <w:t xml:space="preserve">La sostenibilidad no es una opción, es una obligación. Por ello, la Agencia Nacional de Contratación Pública –Colombia Compra Eficiente– te invita a realizar el </w:t>
      </w:r>
      <w:r w:rsidRPr="00613611">
        <w:rPr>
          <w:rFonts w:ascii="Verdana" w:eastAsia="Times New Roman" w:hAnsi="Verdana" w:cs="Arial"/>
          <w:b/>
          <w:bCs/>
          <w:lang w:eastAsia="es-MX"/>
        </w:rPr>
        <w:t>Curso de Contratación Pública Sostenible y Socialmente Responsable</w:t>
      </w:r>
      <w:r w:rsidRPr="00613611">
        <w:rPr>
          <w:rFonts w:ascii="Verdana" w:eastAsia="Times New Roman" w:hAnsi="Verdana" w:cs="Arial"/>
          <w:lang w:eastAsia="es-MX"/>
        </w:rPr>
        <w:t xml:space="preserve">, una herramienta clave para fortalecer las capacidades de todos </w:t>
      </w:r>
      <w:r w:rsidRPr="00613611">
        <w:rPr>
          <w:rFonts w:ascii="Verdana" w:eastAsia="Times New Roman" w:hAnsi="Verdana" w:cs="Arial"/>
          <w:lang w:eastAsia="es-MX"/>
        </w:rPr>
        <w:lastRenderedPageBreak/>
        <w:t>los compradores públicos, proveedores, servidores públicos y para generar mayor valor público. Accede al curso y aprende como implementar criterios sociales y ambientales en las diferentes etapas del proceso de contratación:</w:t>
      </w:r>
      <w:r w:rsidRPr="00613611">
        <w:rPr>
          <w:rFonts w:ascii="Verdana" w:eastAsia="Times New Roman" w:hAnsi="Verdana" w:cs="Arial"/>
          <w:lang w:eastAsia="es-MX"/>
        </w:rPr>
        <w:br/>
      </w:r>
      <w:hyperlink r:id="rId13" w:tgtFrame="_new" w:history="1">
        <w:r w:rsidRPr="00613611">
          <w:rPr>
            <w:rFonts w:ascii="Verdana" w:eastAsia="Times New Roman" w:hAnsi="Verdana" w:cs="Arial"/>
            <w:color w:val="0000FF"/>
            <w:u w:val="single"/>
            <w:lang w:eastAsia="es-MX"/>
          </w:rPr>
          <w:t>https://formacionvirtual.colombiacompra.gov.co/mod/page/view.php?id=3718</w:t>
        </w:r>
      </w:hyperlink>
    </w:p>
    <w:p w14:paraId="5F79765B" w14:textId="77777777" w:rsidR="00613611" w:rsidRPr="00613611" w:rsidRDefault="00613611" w:rsidP="00613611">
      <w:pPr>
        <w:spacing w:after="0" w:line="276" w:lineRule="auto"/>
        <w:jc w:val="both"/>
        <w:rPr>
          <w:rFonts w:ascii="Verdana" w:eastAsia="Times New Roman" w:hAnsi="Verdana" w:cs="Arial"/>
          <w:lang w:eastAsia="es-MX"/>
        </w:rPr>
      </w:pPr>
      <w:r w:rsidRPr="00613611">
        <w:rPr>
          <w:rFonts w:ascii="Verdana" w:eastAsia="Times New Roman" w:hAnsi="Verdana" w:cs="Arial"/>
          <w:lang w:eastAsia="es-MX"/>
        </w:rPr>
        <w:t xml:space="preserve">De otro lado, te contamos que esta Agencia ha da un paso decisivo en la estandarización y modernización del </w:t>
      </w:r>
      <w:r w:rsidRPr="00613611">
        <w:rPr>
          <w:rFonts w:ascii="Verdana" w:eastAsia="Times New Roman" w:hAnsi="Verdana" w:cs="Arial"/>
          <w:b/>
          <w:bCs/>
          <w:lang w:eastAsia="es-MX"/>
        </w:rPr>
        <w:t>sector  social</w:t>
      </w:r>
      <w:r w:rsidRPr="00613611">
        <w:rPr>
          <w:rFonts w:ascii="Verdana" w:eastAsia="Times New Roman" w:hAnsi="Verdana" w:cs="Arial"/>
          <w:lang w:eastAsia="es-MX"/>
        </w:rPr>
        <w:t xml:space="preserve"> con la expedición de las </w:t>
      </w:r>
      <w:r w:rsidRPr="00613611">
        <w:rPr>
          <w:rFonts w:ascii="Verdana" w:eastAsia="Times New Roman" w:hAnsi="Verdana" w:cs="Arial"/>
          <w:b/>
          <w:bCs/>
          <w:lang w:eastAsia="es-MX"/>
        </w:rPr>
        <w:t>Resoluciones 539, 540, 541, 952 y 953 de 2025</w:t>
      </w:r>
      <w:r w:rsidRPr="00613611">
        <w:rPr>
          <w:rFonts w:ascii="Verdana" w:eastAsia="Times New Roman" w:hAnsi="Verdana" w:cs="Arial"/>
          <w:lang w:eastAsia="es-MX"/>
        </w:rPr>
        <w:t xml:space="preserve">, </w:t>
      </w:r>
      <w:r w:rsidRPr="00613611">
        <w:rPr>
          <w:rFonts w:ascii="Verdana" w:eastAsia="Times New Roman" w:hAnsi="Verdana" w:cs="Arial"/>
          <w:b/>
          <w:bCs/>
          <w:lang w:eastAsia="es-MX"/>
        </w:rPr>
        <w:t>mediante las cuales adoptó Documentos Tipo</w:t>
      </w:r>
      <w:r w:rsidRPr="00613611">
        <w:rPr>
          <w:rFonts w:ascii="Verdana" w:eastAsia="Times New Roman" w:hAnsi="Verdana" w:cs="Arial"/>
          <w:lang w:eastAsia="es-MX"/>
        </w:rPr>
        <w:t xml:space="preserve"> para las modalidades de selección de</w:t>
      </w:r>
      <w:r w:rsidRPr="00613611">
        <w:rPr>
          <w:rFonts w:ascii="Verdana" w:eastAsia="Times New Roman" w:hAnsi="Verdana" w:cs="Arial"/>
          <w:b/>
          <w:bCs/>
          <w:lang w:eastAsia="es-MX"/>
        </w:rPr>
        <w:t xml:space="preserve"> licitación pública (versión 2), selección abreviada de menor cuantía, mínima cuantía, consultoría e interventoría</w:t>
      </w:r>
      <w:r w:rsidRPr="00613611">
        <w:rPr>
          <w:rFonts w:ascii="Verdana" w:eastAsia="Times New Roman" w:hAnsi="Verdana" w:cs="Arial"/>
          <w:lang w:eastAsia="es-MX"/>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613611">
          <w:rPr>
            <w:rFonts w:ascii="Verdana" w:eastAsia="Times New Roman" w:hAnsi="Verdana" w:cs="Arial"/>
            <w:color w:val="0000FF"/>
            <w:u w:val="single"/>
            <w:lang w:eastAsia="es-MX"/>
          </w:rPr>
          <w:t>https://www.colombiacompra.gov.co/normativa-y-relatoria/documentos-tipo</w:t>
        </w:r>
      </w:hyperlink>
    </w:p>
    <w:p w14:paraId="51BE5E32" w14:textId="77777777" w:rsidR="00613611" w:rsidRPr="00613611" w:rsidRDefault="00613611" w:rsidP="00613611">
      <w:pPr>
        <w:spacing w:after="0" w:line="276" w:lineRule="auto"/>
        <w:jc w:val="both"/>
        <w:rPr>
          <w:rFonts w:ascii="Verdana" w:eastAsia="Times New Roman" w:hAnsi="Verdana" w:cs="Arial"/>
          <w:lang w:eastAsia="es-MX"/>
        </w:rPr>
      </w:pPr>
    </w:p>
    <w:p w14:paraId="0F30758A" w14:textId="77777777" w:rsidR="00613611" w:rsidRPr="00613611" w:rsidRDefault="00613611" w:rsidP="00613611">
      <w:pPr>
        <w:spacing w:after="0" w:line="276" w:lineRule="auto"/>
        <w:jc w:val="both"/>
        <w:rPr>
          <w:rFonts w:ascii="Verdana" w:eastAsia="Times New Roman" w:hAnsi="Verdana" w:cs="Arial"/>
          <w:lang w:eastAsia="es-MX"/>
        </w:rPr>
      </w:pPr>
      <w:r w:rsidRPr="00613611">
        <w:rPr>
          <w:rFonts w:ascii="Verdana" w:eastAsia="Times New Roman" w:hAnsi="Verdana" w:cs="Arial"/>
          <w:lang w:eastAsia="es-MX"/>
        </w:rPr>
        <w:t xml:space="preserve">Si quieres conocer más sobre la aplicación de Documentos Tipo puedes consultar la última versión de la </w:t>
      </w:r>
      <w:r w:rsidRPr="00613611">
        <w:rPr>
          <w:rFonts w:ascii="Verdana" w:eastAsia="Times New Roman" w:hAnsi="Verdana" w:cs="Arial"/>
          <w:b/>
          <w:bCs/>
          <w:lang w:eastAsia="es-MX"/>
        </w:rPr>
        <w:t>Guía para la comprensión e implementación de los Documentos Tipo de obra pública de infraestructura de transporte</w:t>
      </w:r>
      <w:r w:rsidRPr="00613611">
        <w:rPr>
          <w:rFonts w:ascii="Verdana" w:eastAsia="Times New Roman" w:hAnsi="Verdana" w:cs="Arial"/>
          <w:lang w:eastAsia="es-MX"/>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613611">
        <w:rPr>
          <w:rFonts w:ascii="Verdana" w:eastAsia="Times New Roman" w:hAnsi="Verdana" w:cs="Arial"/>
          <w:lang w:eastAsia="es-MX"/>
        </w:rPr>
        <w:br/>
      </w:r>
      <w:hyperlink r:id="rId15" w:tgtFrame="_new" w:history="1">
        <w:r w:rsidRPr="00613611">
          <w:rPr>
            <w:rFonts w:ascii="Verdana" w:eastAsia="Times New Roman" w:hAnsi="Verdana" w:cs="Arial"/>
            <w:color w:val="0000FF"/>
            <w:u w:val="single"/>
            <w:lang w:eastAsia="es-MX"/>
          </w:rPr>
          <w:t>https://www.colombiacompra.gov.co/archivos/manual/guia-para-la-comprension-e-implementacion-de-los-documentos-tipo-de-obra-publica-de-infraestructura-de-transporte-bajo-las-diferentes-modalidades-de-contratacion-vigentes</w:t>
        </w:r>
      </w:hyperlink>
    </w:p>
    <w:p w14:paraId="5119ECA6" w14:textId="77777777" w:rsidR="00613611" w:rsidRPr="00613611" w:rsidRDefault="00613611" w:rsidP="00613611">
      <w:pPr>
        <w:spacing w:after="0"/>
        <w:jc w:val="both"/>
        <w:rPr>
          <w:rFonts w:ascii="Verdana" w:eastAsia="Aptos" w:hAnsi="Verdana" w:cs="Times New Roman"/>
          <w:color w:val="212121"/>
          <w:lang w:eastAsia="es-MX"/>
        </w:rPr>
      </w:pPr>
    </w:p>
    <w:p w14:paraId="6A987B03" w14:textId="77777777" w:rsidR="00613611" w:rsidRPr="00613611" w:rsidRDefault="00613611" w:rsidP="00613611">
      <w:pPr>
        <w:spacing w:after="0" w:line="240" w:lineRule="auto"/>
        <w:jc w:val="both"/>
        <w:rPr>
          <w:rFonts w:ascii="Verdana" w:eastAsia="Calibri" w:hAnsi="Verdana" w:cs="Times New Roman"/>
          <w:lang w:eastAsia="es-MX"/>
        </w:rPr>
      </w:pPr>
      <w:r w:rsidRPr="00613611">
        <w:rPr>
          <w:rFonts w:ascii="Verdana" w:eastAsia="Aptos" w:hAnsi="Verdana" w:cs="Times New Roman"/>
          <w:lang w:eastAsia="es-MX"/>
        </w:rPr>
        <w:t xml:space="preserve">Por último, lo invitamos a seguirnos en las redes sociales en las cuales se difunde información institucional: </w:t>
      </w:r>
    </w:p>
    <w:p w14:paraId="76B412B4" w14:textId="77777777" w:rsidR="00613611" w:rsidRPr="00613611" w:rsidRDefault="00613611" w:rsidP="00613611">
      <w:pPr>
        <w:spacing w:after="0" w:line="240" w:lineRule="auto"/>
        <w:jc w:val="both"/>
        <w:rPr>
          <w:rFonts w:ascii="Verdana" w:eastAsia="Aptos" w:hAnsi="Verdana" w:cs="Times New Roman"/>
          <w:lang w:eastAsia="es-MX"/>
        </w:rPr>
      </w:pPr>
    </w:p>
    <w:p w14:paraId="753E83D1" w14:textId="77777777" w:rsidR="00613611" w:rsidRPr="00613611" w:rsidRDefault="00613611" w:rsidP="00613611">
      <w:pPr>
        <w:spacing w:after="0" w:line="240" w:lineRule="auto"/>
        <w:jc w:val="both"/>
        <w:rPr>
          <w:rFonts w:ascii="Verdana" w:eastAsia="Aptos" w:hAnsi="Verdana" w:cs="Times New Roman"/>
          <w:lang w:eastAsia="es-MX"/>
        </w:rPr>
      </w:pPr>
      <w:r w:rsidRPr="00613611">
        <w:rPr>
          <w:rFonts w:ascii="Verdana" w:eastAsia="Aptos" w:hAnsi="Verdana" w:cs="Times New Roman"/>
          <w:lang w:eastAsia="es-MX"/>
        </w:rPr>
        <w:t xml:space="preserve">Twitter: </w:t>
      </w:r>
      <w:r w:rsidRPr="00613611">
        <w:rPr>
          <w:rFonts w:ascii="Verdana" w:eastAsia="Calibri" w:hAnsi="Verdana" w:cs="Times New Roman"/>
          <w:color w:val="156082"/>
          <w:u w:val="single"/>
          <w:lang w:eastAsia="es-MX"/>
        </w:rPr>
        <w:t>@colombiacompra</w:t>
      </w:r>
      <w:r w:rsidRPr="00613611">
        <w:rPr>
          <w:rFonts w:ascii="Verdana" w:eastAsia="Calibri" w:hAnsi="Verdana" w:cs="Times New Roman"/>
          <w:color w:val="156082"/>
          <w:lang w:eastAsia="es-MX"/>
        </w:rPr>
        <w:t xml:space="preserve"> </w:t>
      </w:r>
    </w:p>
    <w:p w14:paraId="7A53CF80" w14:textId="77777777" w:rsidR="00613611" w:rsidRPr="00613611" w:rsidRDefault="00613611" w:rsidP="00613611">
      <w:pPr>
        <w:spacing w:after="0" w:line="240" w:lineRule="auto"/>
        <w:jc w:val="both"/>
        <w:rPr>
          <w:rFonts w:ascii="Verdana" w:eastAsia="Aptos" w:hAnsi="Verdana" w:cs="Times New Roman"/>
          <w:lang w:eastAsia="es-MX"/>
        </w:rPr>
      </w:pPr>
      <w:r w:rsidRPr="00613611">
        <w:rPr>
          <w:rFonts w:ascii="Verdana" w:eastAsia="Aptos" w:hAnsi="Verdana" w:cs="Times New Roman"/>
          <w:lang w:eastAsia="es-MX"/>
        </w:rPr>
        <w:t xml:space="preserve">Facebook: </w:t>
      </w:r>
      <w:proofErr w:type="spellStart"/>
      <w:r w:rsidRPr="00613611">
        <w:rPr>
          <w:rFonts w:ascii="Verdana" w:eastAsia="Calibri" w:hAnsi="Verdana" w:cs="Times New Roman"/>
          <w:color w:val="156082"/>
          <w:u w:val="single"/>
          <w:lang w:eastAsia="es-MX"/>
        </w:rPr>
        <w:t>ColombiaCompraEficiente</w:t>
      </w:r>
      <w:proofErr w:type="spellEnd"/>
    </w:p>
    <w:p w14:paraId="7C4C54F6" w14:textId="77777777" w:rsidR="00613611" w:rsidRPr="00613611" w:rsidRDefault="00613611" w:rsidP="00613611">
      <w:pPr>
        <w:spacing w:after="0" w:line="240" w:lineRule="auto"/>
        <w:jc w:val="both"/>
        <w:rPr>
          <w:rFonts w:ascii="Verdana" w:eastAsia="Aptos" w:hAnsi="Verdana" w:cs="Times New Roman"/>
          <w:lang w:eastAsia="es-MX"/>
        </w:rPr>
      </w:pPr>
      <w:r w:rsidRPr="00613611">
        <w:rPr>
          <w:rFonts w:ascii="Verdana" w:eastAsia="Aptos" w:hAnsi="Verdana" w:cs="Times New Roman"/>
          <w:lang w:eastAsia="es-MX"/>
        </w:rPr>
        <w:t xml:space="preserve">LinkedIn: </w:t>
      </w:r>
      <w:r w:rsidRPr="00613611">
        <w:rPr>
          <w:rFonts w:ascii="Verdana" w:eastAsia="Calibri" w:hAnsi="Verdana" w:cs="Times New Roman"/>
          <w:color w:val="156082"/>
          <w:u w:val="single"/>
          <w:lang w:eastAsia="es-MX"/>
        </w:rPr>
        <w:t>Agencia Nacional de Contratación Pública - Colombia Compra Eficiente</w:t>
      </w:r>
      <w:r w:rsidRPr="00613611">
        <w:rPr>
          <w:rFonts w:ascii="Verdana" w:eastAsia="Calibri" w:hAnsi="Verdana" w:cs="Times New Roman"/>
          <w:color w:val="156082"/>
          <w:lang w:eastAsia="es-MX"/>
        </w:rPr>
        <w:t xml:space="preserve"> </w:t>
      </w:r>
      <w:r w:rsidRPr="00613611">
        <w:rPr>
          <w:rFonts w:ascii="Verdana" w:eastAsia="Aptos" w:hAnsi="Verdana" w:cs="Times New Roman"/>
          <w:lang w:eastAsia="es-MX"/>
        </w:rPr>
        <w:t xml:space="preserve">Instagram: </w:t>
      </w:r>
      <w:r w:rsidRPr="00613611">
        <w:rPr>
          <w:rFonts w:ascii="Verdana" w:eastAsia="Calibri" w:hAnsi="Verdana" w:cs="Times New Roman"/>
          <w:color w:val="156082"/>
          <w:u w:val="single"/>
          <w:lang w:eastAsia="es-MX"/>
        </w:rPr>
        <w:t>@colombiacompraeficiente_cce</w:t>
      </w:r>
    </w:p>
    <w:p w14:paraId="17645E20" w14:textId="77777777" w:rsidR="00613611" w:rsidRPr="00613611" w:rsidRDefault="00613611" w:rsidP="00613611">
      <w:pPr>
        <w:spacing w:after="0" w:line="276" w:lineRule="auto"/>
        <w:jc w:val="both"/>
        <w:rPr>
          <w:rFonts w:ascii="Verdana" w:eastAsia="Aptos" w:hAnsi="Verdana" w:cs="Times New Roman"/>
          <w:lang w:eastAsia="es-MX"/>
        </w:rPr>
      </w:pPr>
    </w:p>
    <w:p w14:paraId="007BB5BD" w14:textId="77777777" w:rsidR="00613611" w:rsidRPr="00613611" w:rsidRDefault="00613611" w:rsidP="00613611">
      <w:pPr>
        <w:spacing w:after="0" w:line="276" w:lineRule="auto"/>
        <w:jc w:val="both"/>
        <w:rPr>
          <w:rFonts w:ascii="Verdana" w:eastAsia="Calibri" w:hAnsi="Verdana" w:cs="Times New Roman"/>
          <w:bCs/>
          <w:lang w:val="es-ES_tradnl" w:eastAsia="es-MX"/>
        </w:rPr>
      </w:pPr>
      <w:r w:rsidRPr="00613611">
        <w:rPr>
          <w:rFonts w:ascii="Verdana" w:eastAsia="Calibri" w:hAnsi="Verdana" w:cs="Times New Roman"/>
          <w:lang w:val="es-ES_tradnl" w:eastAsia="es-MX"/>
        </w:rPr>
        <w:lastRenderedPageBreak/>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24F7CB69" w14:textId="77777777" w:rsidR="00613611" w:rsidRPr="00613611" w:rsidRDefault="00613611" w:rsidP="00613611">
      <w:pPr>
        <w:spacing w:after="0" w:line="276" w:lineRule="auto"/>
        <w:jc w:val="both"/>
        <w:rPr>
          <w:rFonts w:ascii="Verdana" w:eastAsia="Calibri" w:hAnsi="Verdana" w:cs="Times New Roman"/>
          <w:lang w:eastAsia="es-MX"/>
        </w:rPr>
      </w:pPr>
    </w:p>
    <w:p w14:paraId="51433404" w14:textId="77777777" w:rsidR="00613611" w:rsidRPr="00613611" w:rsidRDefault="00613611" w:rsidP="00613611">
      <w:pPr>
        <w:spacing w:after="0" w:line="276" w:lineRule="auto"/>
        <w:jc w:val="both"/>
        <w:rPr>
          <w:rFonts w:ascii="Verdana" w:eastAsia="Calibri" w:hAnsi="Verdana" w:cs="Times New Roman"/>
          <w:lang w:eastAsia="es-MX"/>
        </w:rPr>
      </w:pPr>
      <w:r w:rsidRPr="00613611">
        <w:rPr>
          <w:rFonts w:ascii="Verdana" w:eastAsia="Calibri" w:hAnsi="Verdana" w:cs="Times New Roman"/>
          <w:lang w:eastAsia="es-MX"/>
        </w:rPr>
        <w:t>Atentamente,</w:t>
      </w:r>
    </w:p>
    <w:p w14:paraId="1A2F5DA0" w14:textId="0442EEBE" w:rsidR="00613611" w:rsidRPr="00613611" w:rsidRDefault="00613611" w:rsidP="00613611">
      <w:pPr>
        <w:tabs>
          <w:tab w:val="left" w:pos="1320"/>
        </w:tabs>
        <w:spacing w:after="0"/>
        <w:jc w:val="center"/>
        <w:rPr>
          <w:rFonts w:ascii="Century Gothic" w:eastAsia="Calibri" w:hAnsi="Century Gothic" w:cs="Times New Roman"/>
          <w:lang w:eastAsia="es-MX"/>
        </w:rPr>
      </w:pPr>
    </w:p>
    <w:p w14:paraId="26278F07" w14:textId="176D42A2" w:rsidR="00613611" w:rsidRPr="00613611" w:rsidRDefault="005351C2" w:rsidP="00613611">
      <w:pPr>
        <w:tabs>
          <w:tab w:val="left" w:pos="1320"/>
        </w:tabs>
        <w:spacing w:after="0"/>
        <w:jc w:val="center"/>
        <w:rPr>
          <w:rFonts w:ascii="Century Gothic" w:eastAsia="Calibri" w:hAnsi="Century Gothic" w:cs="Times New Roman"/>
          <w:lang w:eastAsia="es-MX"/>
        </w:rPr>
      </w:pPr>
      <w:r w:rsidRPr="004D5C25">
        <w:rPr>
          <w:rFonts w:ascii="Century Gothic" w:hAnsi="Century Gothic"/>
          <w:noProof/>
        </w:rPr>
        <w:drawing>
          <wp:inline distT="0" distB="0" distL="0" distR="0" wp14:anchorId="55A1F141" wp14:editId="40B1317D">
            <wp:extent cx="2547937" cy="1093844"/>
            <wp:effectExtent l="0" t="0" r="5080" b="0"/>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6"/>
                    <a:stretch>
                      <a:fillRect/>
                    </a:stretch>
                  </pic:blipFill>
                  <pic:spPr>
                    <a:xfrm>
                      <a:off x="0" y="0"/>
                      <a:ext cx="2553823" cy="1096371"/>
                    </a:xfrm>
                    <a:prstGeom prst="rect">
                      <a:avLst/>
                    </a:prstGeom>
                  </pic:spPr>
                </pic:pic>
              </a:graphicData>
            </a:graphic>
          </wp:inline>
        </w:drawing>
      </w:r>
    </w:p>
    <w:tbl>
      <w:tblPr>
        <w:tblStyle w:val="Tablaconcuadrcula2"/>
        <w:tblW w:w="76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1"/>
        <w:gridCol w:w="6561"/>
      </w:tblGrid>
      <w:tr w:rsidR="00613611" w:rsidRPr="00613611" w14:paraId="13E30D14" w14:textId="77777777" w:rsidTr="00043594">
        <w:trPr>
          <w:trHeight w:val="323"/>
        </w:trPr>
        <w:tc>
          <w:tcPr>
            <w:tcW w:w="1041" w:type="dxa"/>
            <w:vAlign w:val="center"/>
            <w:hideMark/>
          </w:tcPr>
          <w:p w14:paraId="56A6D975" w14:textId="77777777" w:rsidR="00613611" w:rsidRPr="00613611" w:rsidRDefault="00613611" w:rsidP="00613611">
            <w:pPr>
              <w:rPr>
                <w:rFonts w:ascii="Verdana" w:eastAsia="Calibri" w:hAnsi="Verdana" w:cs="Arial"/>
                <w:sz w:val="16"/>
                <w:szCs w:val="16"/>
                <w:lang w:val="es-ES_tradnl" w:eastAsia="es-ES"/>
              </w:rPr>
            </w:pPr>
            <w:r w:rsidRPr="00613611">
              <w:rPr>
                <w:rFonts w:ascii="Verdana" w:eastAsia="Calibri" w:hAnsi="Verdana" w:cs="Arial"/>
                <w:sz w:val="16"/>
                <w:szCs w:val="16"/>
                <w:lang w:val="es-ES_tradnl" w:eastAsia="es-ES"/>
              </w:rPr>
              <w:t>Elaboró:</w:t>
            </w:r>
          </w:p>
        </w:tc>
        <w:tc>
          <w:tcPr>
            <w:tcW w:w="6561" w:type="dxa"/>
            <w:tcBorders>
              <w:top w:val="nil"/>
              <w:left w:val="nil"/>
              <w:bottom w:val="dotted" w:sz="4" w:space="0" w:color="7F7F7F"/>
              <w:right w:val="nil"/>
            </w:tcBorders>
            <w:vAlign w:val="center"/>
            <w:hideMark/>
          </w:tcPr>
          <w:p w14:paraId="59F13625" w14:textId="77777777" w:rsidR="00613611" w:rsidRPr="00613611" w:rsidRDefault="00613611" w:rsidP="00613611">
            <w:pPr>
              <w:rPr>
                <w:rFonts w:ascii="Verdana" w:eastAsia="Arial" w:hAnsi="Verdana" w:cs="Arial"/>
                <w:sz w:val="16"/>
                <w:szCs w:val="16"/>
                <w:lang w:val="es-ES" w:eastAsia="es-MX"/>
              </w:rPr>
            </w:pPr>
            <w:r w:rsidRPr="00613611">
              <w:rPr>
                <w:rFonts w:ascii="Verdana" w:eastAsia="Arial" w:hAnsi="Verdana" w:cs="Arial"/>
                <w:sz w:val="16"/>
                <w:szCs w:val="16"/>
                <w:lang w:val="es-ES" w:eastAsia="es-MX"/>
              </w:rPr>
              <w:t xml:space="preserve">Carlos Mario Castrillón Endo </w:t>
            </w:r>
          </w:p>
          <w:p w14:paraId="15B6FEB6" w14:textId="77777777" w:rsidR="00613611" w:rsidRPr="00613611" w:rsidRDefault="00613611" w:rsidP="00613611">
            <w:pPr>
              <w:rPr>
                <w:rFonts w:ascii="Verdana" w:eastAsia="Arial" w:hAnsi="Verdana" w:cs="Arial"/>
                <w:sz w:val="16"/>
                <w:szCs w:val="16"/>
                <w:lang w:val="es-ES_tradnl" w:eastAsia="es-MX"/>
              </w:rPr>
            </w:pPr>
            <w:r w:rsidRPr="00613611">
              <w:rPr>
                <w:rFonts w:ascii="Verdana" w:eastAsia="Arial" w:hAnsi="Verdana" w:cs="Arial"/>
                <w:sz w:val="16"/>
                <w:szCs w:val="16"/>
                <w:lang w:val="es-ES_tradnl" w:eastAsia="es-MX"/>
              </w:rPr>
              <w:t>Contratista de la Subdirección de Gestión Contractual</w:t>
            </w:r>
          </w:p>
          <w:p w14:paraId="28565AB8" w14:textId="77777777" w:rsidR="00613611" w:rsidRPr="00613611" w:rsidRDefault="00613611" w:rsidP="00613611">
            <w:pPr>
              <w:rPr>
                <w:rFonts w:ascii="Verdana" w:eastAsia="Arial" w:hAnsi="Verdana" w:cs="Arial"/>
                <w:sz w:val="16"/>
                <w:szCs w:val="16"/>
                <w:lang w:val="es-ES_tradnl" w:eastAsia="es-MX"/>
              </w:rPr>
            </w:pPr>
          </w:p>
        </w:tc>
      </w:tr>
      <w:tr w:rsidR="00613611" w:rsidRPr="00613611" w14:paraId="3DD310DB" w14:textId="77777777" w:rsidTr="00043594">
        <w:trPr>
          <w:trHeight w:val="338"/>
        </w:trPr>
        <w:tc>
          <w:tcPr>
            <w:tcW w:w="1041" w:type="dxa"/>
            <w:vAlign w:val="center"/>
            <w:hideMark/>
          </w:tcPr>
          <w:p w14:paraId="08796FA4" w14:textId="77777777" w:rsidR="00613611" w:rsidRPr="00613611" w:rsidRDefault="00613611" w:rsidP="00613611">
            <w:pPr>
              <w:rPr>
                <w:rFonts w:ascii="Verdana" w:eastAsia="Calibri" w:hAnsi="Verdana" w:cs="Arial"/>
                <w:sz w:val="16"/>
                <w:szCs w:val="16"/>
                <w:lang w:val="es-ES_tradnl" w:eastAsia="es-ES"/>
              </w:rPr>
            </w:pPr>
            <w:r w:rsidRPr="00613611">
              <w:rPr>
                <w:rFonts w:ascii="Verdana" w:eastAsia="Calibri" w:hAnsi="Verdana" w:cs="Arial"/>
                <w:sz w:val="16"/>
                <w:szCs w:val="16"/>
                <w:lang w:val="es-ES_tradnl" w:eastAsia="es-ES"/>
              </w:rPr>
              <w:t>Revisó:</w:t>
            </w:r>
          </w:p>
        </w:tc>
        <w:tc>
          <w:tcPr>
            <w:tcW w:w="6561" w:type="dxa"/>
            <w:tcBorders>
              <w:top w:val="dotted" w:sz="4" w:space="0" w:color="7F7F7F"/>
              <w:left w:val="nil"/>
              <w:bottom w:val="dotted" w:sz="4" w:space="0" w:color="7F7F7F"/>
              <w:right w:val="nil"/>
            </w:tcBorders>
            <w:vAlign w:val="center"/>
            <w:hideMark/>
          </w:tcPr>
          <w:p w14:paraId="35BCA2F9" w14:textId="77777777" w:rsidR="00613611" w:rsidRPr="00613611" w:rsidRDefault="00613611" w:rsidP="00613611">
            <w:pPr>
              <w:rPr>
                <w:rFonts w:ascii="Verdana" w:eastAsia="Arial" w:hAnsi="Verdana" w:cs="Arial"/>
                <w:sz w:val="16"/>
                <w:szCs w:val="16"/>
                <w:lang w:val="es-ES" w:eastAsia="es-MX"/>
              </w:rPr>
            </w:pPr>
            <w:r w:rsidRPr="00613611">
              <w:rPr>
                <w:rFonts w:ascii="Verdana" w:eastAsia="Arial" w:hAnsi="Verdana" w:cs="Arial"/>
                <w:sz w:val="16"/>
                <w:szCs w:val="16"/>
                <w:lang w:val="es-ES" w:eastAsia="es-MX"/>
              </w:rPr>
              <w:t>Martha Alicia Romero Vargas</w:t>
            </w:r>
          </w:p>
          <w:p w14:paraId="20C4ED5F" w14:textId="77777777" w:rsidR="00613611" w:rsidRPr="00613611" w:rsidRDefault="00613611" w:rsidP="00613611">
            <w:pPr>
              <w:rPr>
                <w:rFonts w:ascii="Verdana" w:eastAsia="Arial" w:hAnsi="Verdana" w:cs="Arial"/>
                <w:sz w:val="16"/>
                <w:szCs w:val="16"/>
                <w:lang w:val="es-ES_tradnl" w:eastAsia="es-MX"/>
              </w:rPr>
            </w:pPr>
            <w:r w:rsidRPr="00613611">
              <w:rPr>
                <w:rFonts w:ascii="Verdana" w:eastAsia="Arial" w:hAnsi="Verdana" w:cs="Arial"/>
                <w:sz w:val="16"/>
                <w:szCs w:val="16"/>
                <w:lang w:val="es-ES_tradnl" w:eastAsia="es-MX"/>
              </w:rPr>
              <w:t>Gestor T1-15 de la Subdirección de Gestión Contractual</w:t>
            </w:r>
          </w:p>
        </w:tc>
      </w:tr>
      <w:tr w:rsidR="00613611" w:rsidRPr="00613611" w14:paraId="1054C5FF" w14:textId="77777777" w:rsidTr="00043594">
        <w:trPr>
          <w:trHeight w:val="308"/>
        </w:trPr>
        <w:tc>
          <w:tcPr>
            <w:tcW w:w="1041" w:type="dxa"/>
            <w:vAlign w:val="center"/>
          </w:tcPr>
          <w:p w14:paraId="653A7600" w14:textId="77777777" w:rsidR="00613611" w:rsidRPr="00613611" w:rsidRDefault="00613611" w:rsidP="00613611">
            <w:pPr>
              <w:rPr>
                <w:rFonts w:ascii="Verdana" w:eastAsia="Calibri" w:hAnsi="Verdana" w:cs="Arial"/>
                <w:sz w:val="16"/>
                <w:szCs w:val="16"/>
                <w:lang w:val="es-ES_tradnl" w:eastAsia="es-ES"/>
              </w:rPr>
            </w:pPr>
            <w:r w:rsidRPr="00613611">
              <w:rPr>
                <w:rFonts w:ascii="Verdana" w:eastAsia="Calibri" w:hAnsi="Verdana" w:cs="Arial"/>
                <w:sz w:val="16"/>
                <w:szCs w:val="16"/>
                <w:lang w:val="es-ES_tradnl" w:eastAsia="es-ES"/>
              </w:rPr>
              <w:t>Aprobó:</w:t>
            </w:r>
          </w:p>
        </w:tc>
        <w:tc>
          <w:tcPr>
            <w:tcW w:w="6561" w:type="dxa"/>
            <w:tcBorders>
              <w:top w:val="dotted" w:sz="4" w:space="0" w:color="7F7F7F"/>
              <w:left w:val="nil"/>
              <w:bottom w:val="dotted" w:sz="4" w:space="0" w:color="7F7F7F"/>
              <w:right w:val="nil"/>
            </w:tcBorders>
            <w:vAlign w:val="center"/>
          </w:tcPr>
          <w:p w14:paraId="0ECDD30B" w14:textId="77777777" w:rsidR="00613611" w:rsidRPr="00613611" w:rsidRDefault="00613611" w:rsidP="00613611">
            <w:pPr>
              <w:rPr>
                <w:rFonts w:ascii="Verdana" w:eastAsia="Calibri" w:hAnsi="Verdana" w:cs="Arial"/>
                <w:sz w:val="16"/>
                <w:szCs w:val="16"/>
                <w:lang w:val="es-ES" w:eastAsia="es-ES"/>
              </w:rPr>
            </w:pPr>
            <w:r w:rsidRPr="00613611">
              <w:rPr>
                <w:rFonts w:ascii="Verdana" w:eastAsia="Calibri" w:hAnsi="Verdana" w:cs="Arial"/>
                <w:sz w:val="16"/>
                <w:szCs w:val="16"/>
                <w:lang w:val="es-ES" w:eastAsia="es-ES"/>
              </w:rPr>
              <w:t>Carolina Quintero Gacharná</w:t>
            </w:r>
          </w:p>
          <w:p w14:paraId="0925F5D6" w14:textId="77777777" w:rsidR="00613611" w:rsidRPr="00613611" w:rsidRDefault="00613611" w:rsidP="00613611">
            <w:pPr>
              <w:rPr>
                <w:rFonts w:ascii="Verdana" w:eastAsia="Calibri" w:hAnsi="Verdana" w:cs="Arial"/>
                <w:sz w:val="16"/>
                <w:szCs w:val="16"/>
                <w:lang w:val="es-ES_tradnl" w:eastAsia="es-ES"/>
              </w:rPr>
            </w:pPr>
            <w:r w:rsidRPr="00613611">
              <w:rPr>
                <w:rFonts w:ascii="Verdana" w:eastAsia="Calibri" w:hAnsi="Verdana" w:cs="Arial"/>
                <w:sz w:val="16"/>
                <w:szCs w:val="16"/>
                <w:lang w:val="es-ES_tradnl" w:eastAsia="es-ES"/>
              </w:rPr>
              <w:t>Subdirectora de Gestión Contractual ANCP – CCE</w:t>
            </w:r>
          </w:p>
        </w:tc>
      </w:tr>
    </w:tbl>
    <w:p w14:paraId="4BF1315E" w14:textId="77777777" w:rsidR="00A40C86" w:rsidRPr="000E2B93" w:rsidRDefault="00A40C86" w:rsidP="30821638">
      <w:pPr>
        <w:spacing w:after="0" w:line="240" w:lineRule="auto"/>
        <w:jc w:val="both"/>
        <w:textAlignment w:val="baseline"/>
        <w:rPr>
          <w:rFonts w:ascii="Verdana" w:eastAsia="Verdana" w:hAnsi="Verdana" w:cs="Verdana"/>
          <w:lang w:eastAsia="es-CO"/>
        </w:rPr>
      </w:pPr>
    </w:p>
    <w:p w14:paraId="69BC4D14" w14:textId="546C8545" w:rsidR="00C15139" w:rsidRPr="000E2B93" w:rsidRDefault="00C15139" w:rsidP="3082163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sectPr w:rsidR="00C15139" w:rsidRPr="000E2B93"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F85DEB" w14:textId="77777777" w:rsidR="00643D41" w:rsidRDefault="00643D41" w:rsidP="004A1847">
      <w:pPr>
        <w:spacing w:after="0" w:line="240" w:lineRule="auto"/>
      </w:pPr>
      <w:r>
        <w:separator/>
      </w:r>
    </w:p>
  </w:endnote>
  <w:endnote w:type="continuationSeparator" w:id="0">
    <w:p w14:paraId="03A00BF6" w14:textId="77777777" w:rsidR="00643D41" w:rsidRDefault="00643D41"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Helvetica">
    <w:panose1 w:val="020B0604020202020204"/>
    <w:charset w:val="00"/>
    <w:family w:val="auto"/>
    <w:pitch w:val="variable"/>
    <w:sig w:usb0="E00002FF" w:usb1="5000785B"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0FB538" w14:textId="77777777" w:rsidR="00CA7227" w:rsidRDefault="00CA722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imes New Roman"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0613611">
      <w:rPr>
        <w:rFonts w:ascii="Verdana" w:eastAsia="Verdana" w:hAnsi="Verdana" w:cs="Verdana"/>
        <w:b/>
        <w:bCs/>
        <w:color w:val="000000"/>
        <w:sz w:val="18"/>
        <w:szCs w:val="18"/>
        <w:lang w:eastAsia="es-CO"/>
      </w:rPr>
      <w:t xml:space="preserve">Código: </w:t>
    </w:r>
    <w:r w:rsidRPr="00613611">
      <w:rPr>
        <w:rFonts w:ascii="Verdana" w:eastAsia="Verdana" w:hAnsi="Verdana" w:cs="Verdana"/>
        <w:color w:val="000000"/>
        <w:sz w:val="18"/>
        <w:szCs w:val="18"/>
        <w:lang w:eastAsia="es-CO"/>
      </w:rPr>
      <w:t xml:space="preserve">CCE-REC-FM-17 </w:t>
    </w:r>
    <w:r w:rsidRPr="00613611">
      <w:rPr>
        <w:rFonts w:ascii="Verdana" w:eastAsia="Verdana" w:hAnsi="Verdana" w:cs="Verdana"/>
        <w:b/>
        <w:bCs/>
        <w:color w:val="000000"/>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F44EEC" w14:textId="77777777" w:rsidR="00643D41" w:rsidRDefault="00643D41" w:rsidP="004A1847">
      <w:pPr>
        <w:spacing w:after="0" w:line="240" w:lineRule="auto"/>
      </w:pPr>
      <w:r>
        <w:separator/>
      </w:r>
    </w:p>
  </w:footnote>
  <w:footnote w:type="continuationSeparator" w:id="0">
    <w:p w14:paraId="0FCDE25F" w14:textId="77777777" w:rsidR="00643D41" w:rsidRDefault="00643D41" w:rsidP="004A1847">
      <w:pPr>
        <w:spacing w:after="0" w:line="240" w:lineRule="auto"/>
      </w:pPr>
      <w:r>
        <w:continuationSeparator/>
      </w:r>
    </w:p>
  </w:footnote>
  <w:footnote w:id="1">
    <w:p w14:paraId="464A74F1" w14:textId="77777777" w:rsidR="00613611" w:rsidRPr="00841FC8" w:rsidRDefault="00613611" w:rsidP="00613611">
      <w:pPr>
        <w:pStyle w:val="Textonotapie"/>
        <w:ind w:firstLine="708"/>
        <w:jc w:val="both"/>
        <w:rPr>
          <w:rFonts w:ascii="Verdana" w:hAnsi="Verdana"/>
          <w:sz w:val="18"/>
          <w:szCs w:val="18"/>
        </w:rPr>
      </w:pPr>
      <w:r w:rsidRPr="00841FC8">
        <w:rPr>
          <w:rStyle w:val="Refdenotaalpie"/>
          <w:rFonts w:ascii="Verdana" w:hAnsi="Verdana"/>
          <w:sz w:val="18"/>
          <w:szCs w:val="18"/>
        </w:rPr>
        <w:footnoteRef/>
      </w:r>
      <w:r w:rsidRPr="00841FC8">
        <w:rPr>
          <w:rFonts w:ascii="Verdana" w:hAnsi="Verdana"/>
          <w:sz w:val="18"/>
          <w:szCs w:val="18"/>
        </w:rPr>
        <w:t xml:space="preserve"> MANUAL DE CONTRATACIÓN CORPORACIÓN AUTÓNOMA REGIONAL DEL CANAL DEL DIQUE – CARDIQUE 2018. Tomado de la web en el siguiente enlace: </w:t>
      </w:r>
      <w:hyperlink r:id="rId1" w:history="1">
        <w:r w:rsidRPr="00841FC8">
          <w:rPr>
            <w:rStyle w:val="Hipervnculo"/>
            <w:rFonts w:ascii="Verdana" w:hAnsi="Verdana"/>
            <w:sz w:val="18"/>
            <w:szCs w:val="18"/>
          </w:rPr>
          <w:t>https://cardique.gov.co/documentos/452/manual-de-contratacion/</w:t>
        </w:r>
      </w:hyperlink>
      <w:r w:rsidRPr="00841FC8">
        <w:rPr>
          <w:rFonts w:ascii="Verdana" w:hAnsi="Verdana"/>
          <w:sz w:val="18"/>
          <w:szCs w:val="18"/>
        </w:rPr>
        <w:t xml:space="preserve"> </w:t>
      </w:r>
    </w:p>
    <w:p w14:paraId="31751A6B" w14:textId="77777777" w:rsidR="00613611" w:rsidRPr="00841FC8" w:rsidRDefault="00613611" w:rsidP="00613611">
      <w:pPr>
        <w:pStyle w:val="Textonotapie"/>
        <w:ind w:firstLine="708"/>
        <w:jc w:val="both"/>
        <w:rPr>
          <w:rFonts w:ascii="Verdana" w:hAnsi="Verdana"/>
          <w:sz w:val="18"/>
          <w:szCs w:val="18"/>
        </w:rPr>
      </w:pPr>
    </w:p>
  </w:footnote>
  <w:footnote w:id="2">
    <w:p w14:paraId="74834A24" w14:textId="77777777" w:rsidR="00613611" w:rsidRPr="00841FC8" w:rsidRDefault="00613611" w:rsidP="00613611">
      <w:pPr>
        <w:pStyle w:val="Textonotapie"/>
        <w:ind w:firstLine="708"/>
        <w:jc w:val="both"/>
        <w:rPr>
          <w:rFonts w:ascii="Verdana" w:hAnsi="Verdana"/>
          <w:sz w:val="18"/>
          <w:szCs w:val="18"/>
          <w:lang w:val="es-ES_tradnl"/>
        </w:rPr>
      </w:pPr>
      <w:r w:rsidRPr="00841FC8">
        <w:rPr>
          <w:rStyle w:val="Refdenotaalpie"/>
          <w:rFonts w:ascii="Verdana" w:hAnsi="Verdana"/>
          <w:sz w:val="18"/>
          <w:szCs w:val="18"/>
        </w:rPr>
        <w:footnoteRef/>
      </w:r>
      <w:r w:rsidRPr="00841FC8">
        <w:rPr>
          <w:rFonts w:ascii="Verdana" w:hAnsi="Verdana"/>
          <w:sz w:val="18"/>
          <w:szCs w:val="18"/>
        </w:rPr>
        <w:t xml:space="preserve"> Resolución No. 2160 del 30 de diciembre de 2024 “Por medio de la cual se sanea un vicio de forma en el Manual de Contratación de la CORPORACIÓN AUTONOMA REGIONAL DEL CANAL DEL DIQUE – CARDIEUE, adoptado mediante la Resolución No. 0764 del 26 de junio de 2018”. </w:t>
      </w:r>
    </w:p>
  </w:footnote>
  <w:footnote w:id="3">
    <w:p w14:paraId="6BC04E06" w14:textId="77777777" w:rsidR="00613611" w:rsidRPr="00841FC8" w:rsidRDefault="00613611" w:rsidP="00613611">
      <w:pPr>
        <w:pStyle w:val="Textonotapie"/>
        <w:ind w:firstLine="708"/>
        <w:jc w:val="both"/>
        <w:rPr>
          <w:rFonts w:ascii="Verdana" w:hAnsi="Verdana"/>
          <w:sz w:val="18"/>
          <w:szCs w:val="18"/>
        </w:rPr>
      </w:pPr>
      <w:r w:rsidRPr="00841FC8">
        <w:rPr>
          <w:rStyle w:val="Refdenotaalpie"/>
          <w:rFonts w:ascii="Verdana" w:hAnsi="Verdana"/>
          <w:sz w:val="18"/>
          <w:szCs w:val="18"/>
        </w:rPr>
        <w:footnoteRef/>
      </w:r>
      <w:r w:rsidRPr="00841FC8">
        <w:rPr>
          <w:rFonts w:ascii="Verdana" w:hAnsi="Verdana"/>
          <w:sz w:val="18"/>
          <w:szCs w:val="18"/>
        </w:rPr>
        <w:t xml:space="preserve"> En lo pertinente, la norma prescribe que “Los órganos que son una sección en el Presupuesto General de la Nación, tendrán la capacidad de contratar y comprometer a nombre de la persona jurídica de la cual hagan parte, y ordenar el gasto en desarrollo de las apropiaciones incorporadas en la respectiva sección, lo que constituye la autonomía presupuestal a que se refieren la Constitución Política y la ley. Estas facultades estarán en cabeza del jefe de cada órgano quien podrá delegarlas en funcionarios del nivel directivo, o quien haga sus veces, y serán ejercidas teniendo en cuenta las normas consagradas en el Estatuto General de Contratación de la Administración Pública y en las disposiciones legales vigentes.</w:t>
      </w:r>
    </w:p>
    <w:p w14:paraId="4B7E1B43" w14:textId="77777777" w:rsidR="00613611" w:rsidRPr="00841FC8" w:rsidRDefault="00613611" w:rsidP="00613611">
      <w:pPr>
        <w:pStyle w:val="Textonotapie"/>
        <w:ind w:firstLine="708"/>
        <w:jc w:val="both"/>
        <w:rPr>
          <w:rFonts w:ascii="Verdana" w:hAnsi="Verdana"/>
          <w:sz w:val="18"/>
          <w:szCs w:val="18"/>
        </w:rPr>
      </w:pPr>
      <w:r w:rsidRPr="00841FC8">
        <w:rPr>
          <w:rFonts w:ascii="Verdana" w:hAnsi="Verdana"/>
          <w:sz w:val="18"/>
          <w:szCs w:val="18"/>
        </w:rPr>
        <w:t>[…]</w:t>
      </w:r>
    </w:p>
    <w:p w14:paraId="3FE8C683" w14:textId="77777777" w:rsidR="00613611" w:rsidRPr="00841FC8" w:rsidRDefault="00613611" w:rsidP="00613611">
      <w:pPr>
        <w:pStyle w:val="Textonotapie"/>
        <w:ind w:firstLine="708"/>
        <w:jc w:val="both"/>
        <w:rPr>
          <w:rFonts w:ascii="Verdana" w:hAnsi="Verdana"/>
          <w:sz w:val="18"/>
          <w:szCs w:val="18"/>
        </w:rPr>
      </w:pPr>
      <w:r w:rsidRPr="00841FC8">
        <w:rPr>
          <w:rFonts w:ascii="Verdana" w:hAnsi="Verdana"/>
          <w:sz w:val="18"/>
          <w:szCs w:val="18"/>
        </w:rPr>
        <w:t>En los mismos términos y condiciones tendrán estas capacidades las Superintendencias, Unidades Administrativas Especiales, las Entidades Territoriales, Asambleas y Concejos, las Contralorías y Personerías Territoriales y todos los demás órganos estatales de cualquier nivel que tengan personería jurídica.</w:t>
      </w:r>
    </w:p>
    <w:p w14:paraId="60145C04" w14:textId="77777777" w:rsidR="00613611" w:rsidRPr="00841FC8" w:rsidRDefault="00613611" w:rsidP="00613611">
      <w:pPr>
        <w:pStyle w:val="Textonotapie"/>
        <w:ind w:firstLine="708"/>
        <w:jc w:val="both"/>
        <w:rPr>
          <w:rFonts w:ascii="Verdana" w:hAnsi="Verdana"/>
          <w:sz w:val="18"/>
          <w:szCs w:val="18"/>
        </w:rPr>
      </w:pPr>
      <w:r w:rsidRPr="00841FC8">
        <w:rPr>
          <w:rFonts w:ascii="Verdana" w:hAnsi="Verdana"/>
          <w:sz w:val="18"/>
          <w:szCs w:val="18"/>
        </w:rPr>
        <w:t>En todo caso, el Presidente de la República podrá celebrar contratos a nombre de la Nación”.</w:t>
      </w:r>
    </w:p>
  </w:footnote>
  <w:footnote w:id="4">
    <w:p w14:paraId="081AE9C9" w14:textId="77777777" w:rsidR="00613611" w:rsidRPr="00841FC8" w:rsidRDefault="00613611" w:rsidP="00613611">
      <w:pPr>
        <w:pStyle w:val="Textonotapie"/>
        <w:ind w:firstLine="708"/>
        <w:jc w:val="both"/>
        <w:rPr>
          <w:rFonts w:ascii="Verdana" w:hAnsi="Verdana"/>
          <w:sz w:val="18"/>
          <w:szCs w:val="18"/>
        </w:rPr>
      </w:pPr>
      <w:r w:rsidRPr="00841FC8">
        <w:rPr>
          <w:rStyle w:val="Refdenotaalpie"/>
          <w:rFonts w:ascii="Verdana" w:hAnsi="Verdana"/>
          <w:sz w:val="18"/>
          <w:szCs w:val="18"/>
        </w:rPr>
        <w:footnoteRef/>
      </w:r>
      <w:r w:rsidRPr="00841FC8">
        <w:rPr>
          <w:rFonts w:ascii="Verdana" w:hAnsi="Verdana"/>
          <w:sz w:val="18"/>
          <w:szCs w:val="18"/>
        </w:rPr>
        <w:t xml:space="preserve"> MANUAL DE CONTRATACIÓN CORPORACIÓN AUTÓNOMA REGIONAL DEL CANAL DEL DIQUE – CARDIQUE 2018. Tomado de la web en el siguiente enlace: </w:t>
      </w:r>
      <w:hyperlink r:id="rId2" w:history="1">
        <w:r w:rsidRPr="00841FC8">
          <w:rPr>
            <w:rStyle w:val="Hipervnculo"/>
            <w:rFonts w:ascii="Verdana" w:hAnsi="Verdana"/>
            <w:sz w:val="18"/>
            <w:szCs w:val="18"/>
          </w:rPr>
          <w:t>https://cardique.gov.co/documentos/452/manual-de-contratacion/</w:t>
        </w:r>
      </w:hyperlink>
      <w:r w:rsidRPr="00841FC8">
        <w:rPr>
          <w:rFonts w:ascii="Verdana" w:hAnsi="Verdana"/>
          <w:sz w:val="18"/>
          <w:szCs w:val="18"/>
        </w:rPr>
        <w:t xml:space="preserve"> </w:t>
      </w:r>
    </w:p>
    <w:p w14:paraId="0B877FD1" w14:textId="77777777" w:rsidR="00613611" w:rsidRPr="00841FC8" w:rsidRDefault="00613611" w:rsidP="00613611">
      <w:pPr>
        <w:pStyle w:val="Textonotapie"/>
        <w:ind w:firstLine="708"/>
        <w:jc w:val="both"/>
        <w:rPr>
          <w:rFonts w:ascii="Verdana" w:hAnsi="Verdana"/>
          <w:sz w:val="18"/>
          <w:szCs w:val="18"/>
        </w:rPr>
      </w:pPr>
    </w:p>
  </w:footnote>
  <w:footnote w:id="5">
    <w:p w14:paraId="683F2674" w14:textId="77777777" w:rsidR="00613611" w:rsidRPr="00841FC8" w:rsidRDefault="00613611" w:rsidP="00613611">
      <w:pPr>
        <w:pStyle w:val="Textonotapie"/>
        <w:ind w:firstLine="708"/>
        <w:jc w:val="both"/>
        <w:rPr>
          <w:rFonts w:ascii="Verdana" w:hAnsi="Verdana"/>
          <w:sz w:val="18"/>
          <w:szCs w:val="18"/>
          <w:lang w:val="es-ES_tradnl"/>
        </w:rPr>
      </w:pPr>
      <w:r w:rsidRPr="00841FC8">
        <w:rPr>
          <w:rStyle w:val="Refdenotaalpie"/>
          <w:rFonts w:ascii="Verdana" w:hAnsi="Verdana"/>
          <w:sz w:val="18"/>
          <w:szCs w:val="18"/>
        </w:rPr>
        <w:footnoteRef/>
      </w:r>
      <w:r w:rsidRPr="00841FC8">
        <w:rPr>
          <w:rFonts w:ascii="Verdana" w:hAnsi="Verdana"/>
          <w:sz w:val="18"/>
          <w:szCs w:val="18"/>
        </w:rPr>
        <w:t xml:space="preserve"> Resolución No. 2160 del 30 de diciembre de 2024 “Por medio de la cual se sanea un vicio de forma en el Manual de Contratación de la CORPORACIÓN AUTONOMA REGIONAL DEL CANAL DEL DIQUE – CARDIEUE, adoptado mediante la Resolución No. 0764 del 26 de junio de 2018”.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4pt;height:14.4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9" w15:restartNumberingAfterBreak="0">
    <w:nsid w:val="4AE7336F"/>
    <w:multiLevelType w:val="hybridMultilevel"/>
    <w:tmpl w:val="0C4E6BFA"/>
    <w:lvl w:ilvl="0" w:tplc="080A0001">
      <w:start w:val="1"/>
      <w:numFmt w:val="bullet"/>
      <w:lvlText w:val=""/>
      <w:lvlJc w:val="left"/>
      <w:pPr>
        <w:ind w:left="720" w:hanging="360"/>
      </w:pPr>
      <w:rPr>
        <w:rFonts w:ascii="Symbol" w:hAnsi="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5"/>
  </w:num>
  <w:num w:numId="2" w16cid:durableId="19822139">
    <w:abstractNumId w:val="1"/>
  </w:num>
  <w:num w:numId="3" w16cid:durableId="876742304">
    <w:abstractNumId w:val="3"/>
  </w:num>
  <w:num w:numId="4" w16cid:durableId="24518640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3"/>
  </w:num>
  <w:num w:numId="7" w16cid:durableId="1946422806">
    <w:abstractNumId w:val="4"/>
  </w:num>
  <w:num w:numId="8" w16cid:durableId="152644682">
    <w:abstractNumId w:val="12"/>
  </w:num>
  <w:num w:numId="9" w16cid:durableId="1317221377">
    <w:abstractNumId w:val="6"/>
  </w:num>
  <w:num w:numId="10" w16cid:durableId="1471245386">
    <w:abstractNumId w:val="11"/>
  </w:num>
  <w:num w:numId="11" w16cid:durableId="289172385">
    <w:abstractNumId w:val="7"/>
  </w:num>
  <w:num w:numId="12" w16cid:durableId="1470781324">
    <w:abstractNumId w:val="0"/>
  </w:num>
  <w:num w:numId="13" w16cid:durableId="1512908409">
    <w:abstractNumId w:val="2"/>
  </w:num>
  <w:num w:numId="14" w16cid:durableId="895897244">
    <w:abstractNumId w:val="14"/>
  </w:num>
  <w:num w:numId="15" w16cid:durableId="390349800">
    <w:abstractNumId w:val="10"/>
  </w:num>
  <w:num w:numId="16" w16cid:durableId="679089576">
    <w:abstractNumId w:val="8"/>
  </w:num>
  <w:num w:numId="17" w16cid:durableId="130010812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6486"/>
    <w:rsid w:val="00116940"/>
    <w:rsid w:val="00125105"/>
    <w:rsid w:val="00127233"/>
    <w:rsid w:val="0015699B"/>
    <w:rsid w:val="00172246"/>
    <w:rsid w:val="001A33BF"/>
    <w:rsid w:val="001A6F51"/>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F21C4"/>
    <w:rsid w:val="004F685F"/>
    <w:rsid w:val="005010DF"/>
    <w:rsid w:val="00533A6D"/>
    <w:rsid w:val="005351C2"/>
    <w:rsid w:val="005566E8"/>
    <w:rsid w:val="00574867"/>
    <w:rsid w:val="00591460"/>
    <w:rsid w:val="005A65E0"/>
    <w:rsid w:val="005C3777"/>
    <w:rsid w:val="005C5CDC"/>
    <w:rsid w:val="005D476C"/>
    <w:rsid w:val="00613611"/>
    <w:rsid w:val="006200BF"/>
    <w:rsid w:val="006219F8"/>
    <w:rsid w:val="006302F7"/>
    <w:rsid w:val="00643D41"/>
    <w:rsid w:val="00646B9F"/>
    <w:rsid w:val="00665D70"/>
    <w:rsid w:val="006900D9"/>
    <w:rsid w:val="00706C16"/>
    <w:rsid w:val="007340C3"/>
    <w:rsid w:val="0075235A"/>
    <w:rsid w:val="00756841"/>
    <w:rsid w:val="007649AB"/>
    <w:rsid w:val="00771D0C"/>
    <w:rsid w:val="007833AC"/>
    <w:rsid w:val="007B268C"/>
    <w:rsid w:val="007B7171"/>
    <w:rsid w:val="007C0C0F"/>
    <w:rsid w:val="007C3DC2"/>
    <w:rsid w:val="007E284F"/>
    <w:rsid w:val="007E5497"/>
    <w:rsid w:val="00806F5F"/>
    <w:rsid w:val="00820278"/>
    <w:rsid w:val="008258C9"/>
    <w:rsid w:val="00844AE9"/>
    <w:rsid w:val="00867F95"/>
    <w:rsid w:val="008843B6"/>
    <w:rsid w:val="00891928"/>
    <w:rsid w:val="008A446D"/>
    <w:rsid w:val="008B25F1"/>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40C86"/>
    <w:rsid w:val="00AB0ADB"/>
    <w:rsid w:val="00B00C0E"/>
    <w:rsid w:val="00B01B1A"/>
    <w:rsid w:val="00B0381D"/>
    <w:rsid w:val="00B34FE9"/>
    <w:rsid w:val="00B44A47"/>
    <w:rsid w:val="00B72CD3"/>
    <w:rsid w:val="00B72FFF"/>
    <w:rsid w:val="00BC3D36"/>
    <w:rsid w:val="00BD54A6"/>
    <w:rsid w:val="00BD7F72"/>
    <w:rsid w:val="00BF7425"/>
    <w:rsid w:val="00C04FB3"/>
    <w:rsid w:val="00C11D8B"/>
    <w:rsid w:val="00C15139"/>
    <w:rsid w:val="00C330EB"/>
    <w:rsid w:val="00C50D69"/>
    <w:rsid w:val="00C5365C"/>
    <w:rsid w:val="00C754BE"/>
    <w:rsid w:val="00C76B1C"/>
    <w:rsid w:val="00C925AC"/>
    <w:rsid w:val="00C97E3A"/>
    <w:rsid w:val="00CA7227"/>
    <w:rsid w:val="00CB6357"/>
    <w:rsid w:val="00CC1B26"/>
    <w:rsid w:val="00D361FD"/>
    <w:rsid w:val="00D423A2"/>
    <w:rsid w:val="00D44E26"/>
    <w:rsid w:val="00D520D8"/>
    <w:rsid w:val="00D63AC2"/>
    <w:rsid w:val="00D65C75"/>
    <w:rsid w:val="00D7383B"/>
    <w:rsid w:val="00D7788A"/>
    <w:rsid w:val="00DA1EAF"/>
    <w:rsid w:val="00DA231B"/>
    <w:rsid w:val="00DC39FC"/>
    <w:rsid w:val="00DF5254"/>
    <w:rsid w:val="00E02524"/>
    <w:rsid w:val="00E13721"/>
    <w:rsid w:val="00E16408"/>
    <w:rsid w:val="00E20894"/>
    <w:rsid w:val="00E245AB"/>
    <w:rsid w:val="00E2764C"/>
    <w:rsid w:val="00E27F2E"/>
    <w:rsid w:val="00E50AFE"/>
    <w:rsid w:val="00E62ED1"/>
    <w:rsid w:val="00E75C92"/>
    <w:rsid w:val="00E771DC"/>
    <w:rsid w:val="00E8772A"/>
    <w:rsid w:val="00E90F6B"/>
    <w:rsid w:val="00E92C27"/>
    <w:rsid w:val="00EA0E3D"/>
    <w:rsid w:val="00EC38A7"/>
    <w:rsid w:val="00EE1AA8"/>
    <w:rsid w:val="00F060A2"/>
    <w:rsid w:val="00F23FEA"/>
    <w:rsid w:val="00F31EDC"/>
    <w:rsid w:val="00F462B3"/>
    <w:rsid w:val="00F5664F"/>
    <w:rsid w:val="00F666C4"/>
    <w:rsid w:val="00F76AFC"/>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61361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613611"/>
    <w:pPr>
      <w:spacing w:line="240" w:lineRule="exact"/>
    </w:pPr>
    <w:rPr>
      <w:vertAlign w:val="superscript"/>
    </w:rPr>
  </w:style>
  <w:style w:type="table" w:customStyle="1" w:styleId="Tablaconcuadrcula2">
    <w:name w:val="Tabla con cuadrícula2"/>
    <w:basedOn w:val="Tablanormal"/>
    <w:next w:val="Tablaconcuadrcula"/>
    <w:uiPriority w:val="39"/>
    <w:qFormat/>
    <w:rsid w:val="0061361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documentos-tipo/documentos-tipo"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s://cardique.gov.co/documentos/452/manual-de-contratacion/" TargetMode="External"/><Relationship Id="rId1" Type="http://schemas.openxmlformats.org/officeDocument/2006/relationships/hyperlink" Target="https://cardique.gov.co/documentos/452/manual-de-contratacion/"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8FB2240-1734-43A9-A725-D2FB68E95B7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9</TotalTime>
  <Pages>19</Pages>
  <Words>6236</Words>
  <Characters>34304</Characters>
  <Application>Microsoft Office Word</Application>
  <DocSecurity>0</DocSecurity>
  <Lines>285</Lines>
  <Paragraphs>80</Paragraphs>
  <ScaleCrop>false</ScaleCrop>
  <Company/>
  <LinksUpToDate>false</LinksUpToDate>
  <CharactersWithSpaces>40460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8</cp:revision>
  <cp:lastPrinted>2023-01-10T21:18:00Z</cp:lastPrinted>
  <dcterms:created xsi:type="dcterms:W3CDTF">2026-04-15T17:26:00Z</dcterms:created>
  <dcterms:modified xsi:type="dcterms:W3CDTF">2026-04-21T13:05:00Z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