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77D25" w14:textId="1C52F68D" w:rsidR="000811E4" w:rsidRDefault="000811E4" w:rsidP="000811E4">
      <w:pPr>
        <w:jc w:val="both"/>
        <w:rPr>
          <w:rFonts w:ascii="Verdana" w:hAnsi="Verdana" w:cs="Arial"/>
          <w:b/>
          <w:color w:val="000000" w:themeColor="text1"/>
          <w:lang w:val="es-ES_tradnl"/>
        </w:rPr>
      </w:pPr>
      <w:bookmarkStart w:id="0" w:name="_Hlk143780582"/>
      <w:r w:rsidRPr="000811E4">
        <w:rPr>
          <w:rFonts w:ascii="Verdana" w:hAnsi="Verdana" w:cs="Arial"/>
          <w:b/>
          <w:color w:val="000000" w:themeColor="text1"/>
          <w:lang w:val="es-ES_tradnl"/>
        </w:rPr>
        <w:t>LEY DE GARANTÍAS ELECTORALES ‒ Finalidad</w:t>
      </w:r>
    </w:p>
    <w:p w14:paraId="13FBBCE1" w14:textId="2F48D5A9" w:rsidR="00EC3843" w:rsidRPr="00B97FE7" w:rsidRDefault="00D9306D" w:rsidP="00D9306D">
      <w:pPr>
        <w:spacing w:line="240" w:lineRule="auto"/>
        <w:jc w:val="both"/>
        <w:rPr>
          <w:rFonts w:ascii="Verdana" w:hAnsi="Verdana" w:cs="Arial"/>
          <w:bCs/>
          <w:color w:val="000000" w:themeColor="text1"/>
          <w:sz w:val="20"/>
          <w:szCs w:val="20"/>
          <w:lang w:val="es-ES_tradnl"/>
        </w:rPr>
      </w:pPr>
      <w:r w:rsidRPr="00B97FE7">
        <w:rPr>
          <w:rFonts w:ascii="Verdana" w:hAnsi="Verdana" w:cs="Arial"/>
          <w:bCs/>
          <w:color w:val="000000" w:themeColor="text1"/>
          <w:sz w:val="20"/>
          <w:szCs w:val="20"/>
          <w:lang w:val="es-ES_tradnl"/>
        </w:rPr>
        <w:t xml:space="preserve">[…] </w:t>
      </w:r>
      <w:r w:rsidRPr="00B97FE7">
        <w:rPr>
          <w:rFonts w:ascii="Verdana" w:eastAsia="Times New Roman" w:hAnsi="Verdana" w:cs="Arial"/>
          <w:bCs/>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w:t>
      </w:r>
      <w:r w:rsidR="00D022B2">
        <w:rPr>
          <w:rFonts w:ascii="Verdana" w:eastAsia="Times New Roman" w:hAnsi="Verdana" w:cs="Arial"/>
          <w:bCs/>
          <w:sz w:val="20"/>
          <w:szCs w:val="20"/>
          <w:lang w:val="es-MX" w:eastAsia="es-CO"/>
        </w:rPr>
        <w:t>l.</w:t>
      </w:r>
      <w:r w:rsidRPr="00B97FE7">
        <w:rPr>
          <w:rFonts w:ascii="Verdana" w:eastAsia="Times New Roman" w:hAnsi="Verdana" w:cs="Arial"/>
          <w:bCs/>
          <w:sz w:val="20"/>
          <w:szCs w:val="20"/>
          <w:lang w:val="es-MX" w:eastAsia="es-CO"/>
        </w:rPr>
        <w:t xml:space="preserve"> En esta medida, introduce limitaciones para realizar nombramientos, postulaciones, contrataciones o cualquier otro tipo de actividad que implique destinación de recursos públicos bajo el devenir propio de las Entidades Estatales.</w:t>
      </w:r>
    </w:p>
    <w:p w14:paraId="5717BDA7" w14:textId="5513E0C1" w:rsidR="000811E4" w:rsidRDefault="000811E4" w:rsidP="000811E4">
      <w:pPr>
        <w:jc w:val="both"/>
        <w:rPr>
          <w:rFonts w:ascii="Verdana" w:hAnsi="Verdana" w:cs="Arial"/>
          <w:b/>
          <w:color w:val="000000" w:themeColor="text1"/>
          <w:lang w:val="es-ES_tradnl"/>
        </w:rPr>
      </w:pPr>
      <w:r w:rsidRPr="000811E4">
        <w:rPr>
          <w:rFonts w:ascii="Verdana" w:hAnsi="Verdana" w:cs="Arial"/>
          <w:b/>
          <w:color w:val="000000" w:themeColor="text1"/>
          <w:lang w:val="es-ES_tradnl"/>
        </w:rPr>
        <w:t>LEY DE GARANTÍAS ELECTORALES ‒ Tipos de restricciones</w:t>
      </w:r>
    </w:p>
    <w:p w14:paraId="5AA77F0B" w14:textId="1474E2A6" w:rsidR="00B97FE7" w:rsidRPr="00B97FE7" w:rsidRDefault="00B97FE7" w:rsidP="00B97FE7">
      <w:pPr>
        <w:spacing w:after="120" w:line="240" w:lineRule="auto"/>
        <w:jc w:val="both"/>
        <w:rPr>
          <w:rFonts w:ascii="Verdana" w:eastAsia="Times New Roman" w:hAnsi="Verdana" w:cs="Open Sans"/>
          <w:sz w:val="20"/>
          <w:szCs w:val="20"/>
          <w:lang w:eastAsia="es-CO"/>
        </w:rPr>
      </w:pPr>
      <w:r w:rsidRPr="00B97FE7">
        <w:rPr>
          <w:rFonts w:ascii="Verdana" w:eastAsia="Times New Roman" w:hAnsi="Verdana" w:cs="Open Sans"/>
          <w:sz w:val="20"/>
          <w:szCs w:val="20"/>
          <w:lang w:eastAsia="es-CO"/>
        </w:rPr>
        <w:t xml:space="preserve">[…] </w:t>
      </w:r>
      <w:r w:rsidRPr="00B97FE7">
        <w:rPr>
          <w:rFonts w:ascii="Verdana" w:eastAsia="Times New Roman" w:hAnsi="Verdana" w:cs="Open Sans"/>
          <w:sz w:val="20"/>
          <w:szCs w:val="20"/>
          <w:lang w:eastAsia="es-CO"/>
        </w:rPr>
        <w:t>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00075A49">
        <w:rPr>
          <w:rFonts w:ascii="Verdana" w:eastAsia="Times New Roman" w:hAnsi="Verdana" w:cs="Open Sans"/>
          <w:sz w:val="20"/>
          <w:szCs w:val="20"/>
          <w:lang w:eastAsia="es-CO"/>
        </w:rPr>
        <w:t>.</w:t>
      </w:r>
    </w:p>
    <w:p w14:paraId="66C1BF4E" w14:textId="77777777" w:rsidR="00B97FE7" w:rsidRPr="00B97FE7" w:rsidRDefault="00B97FE7" w:rsidP="00B97FE7">
      <w:pPr>
        <w:spacing w:after="120" w:line="240" w:lineRule="auto"/>
        <w:jc w:val="both"/>
        <w:rPr>
          <w:rFonts w:ascii="Verdana" w:eastAsia="Times New Roman" w:hAnsi="Verdana" w:cs="Open Sans"/>
          <w:sz w:val="20"/>
          <w:szCs w:val="20"/>
          <w:lang w:eastAsia="es-CO"/>
        </w:rPr>
      </w:pPr>
      <w:r w:rsidRPr="00B97FE7">
        <w:rPr>
          <w:rFonts w:ascii="Verdana" w:eastAsia="Times New Roman" w:hAnsi="Verdana" w:cs="Open Sans"/>
          <w:sz w:val="20"/>
          <w:szCs w:val="20"/>
          <w:lang w:eastAsia="es-CO"/>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57AA8C01" w14:textId="77777777" w:rsidR="00B97FE7" w:rsidRDefault="000811E4" w:rsidP="00B97FE7">
      <w:pPr>
        <w:jc w:val="both"/>
        <w:rPr>
          <w:rFonts w:ascii="Verdana" w:eastAsia="Calibri" w:hAnsi="Verdana" w:cs="Arial"/>
          <w:b/>
          <w:lang w:val="es-ES" w:eastAsia="es-ES"/>
        </w:rPr>
      </w:pPr>
      <w:r w:rsidRPr="000811E4">
        <w:rPr>
          <w:rFonts w:ascii="Verdana" w:eastAsia="Calibri" w:hAnsi="Verdana" w:cs="Arial"/>
          <w:b/>
          <w:lang w:val="es-ES" w:eastAsia="es-ES"/>
        </w:rPr>
        <w:t xml:space="preserve">LEY DE GARANTÍAS ELECTORALES - Contratación </w:t>
      </w:r>
      <w:r w:rsidRPr="000811E4">
        <w:rPr>
          <w:rFonts w:ascii="Verdana" w:eastAsia="Arial" w:hAnsi="Verdana" w:cs="Arial"/>
          <w:b/>
          <w:color w:val="000000" w:themeColor="text1"/>
        </w:rPr>
        <w:t>Plan de Salud Pública de Intervenciones Colectivas</w:t>
      </w:r>
      <w:r w:rsidRPr="000811E4">
        <w:rPr>
          <w:rFonts w:ascii="Verdana" w:eastAsia="Calibri" w:hAnsi="Verdana" w:cs="Arial"/>
          <w:b/>
          <w:lang w:val="es-ES" w:eastAsia="es-ES"/>
        </w:rPr>
        <w:t xml:space="preserve"> -PIC</w:t>
      </w:r>
    </w:p>
    <w:p w14:paraId="16A4F34C" w14:textId="283B2774" w:rsidR="00075A49" w:rsidRPr="00CB1089" w:rsidRDefault="00075A49" w:rsidP="00CB1089">
      <w:pPr>
        <w:spacing w:after="120" w:line="240" w:lineRule="auto"/>
        <w:jc w:val="both"/>
        <w:rPr>
          <w:rFonts w:ascii="Verdana" w:eastAsia="Times New Roman" w:hAnsi="Verdana" w:cs="Open Sans"/>
          <w:sz w:val="20"/>
          <w:szCs w:val="20"/>
          <w:lang w:eastAsia="es-CO"/>
        </w:rPr>
      </w:pPr>
      <w:r w:rsidRPr="00CB1089">
        <w:rPr>
          <w:rFonts w:ascii="Verdana" w:eastAsia="Times New Roman" w:hAnsi="Verdana" w:cs="Open Sans"/>
          <w:sz w:val="20"/>
          <w:szCs w:val="20"/>
          <w:lang w:eastAsia="es-CO"/>
        </w:rPr>
        <w:t xml:space="preserve">[…] </w:t>
      </w:r>
      <w:r w:rsidRPr="00CB1089">
        <w:rPr>
          <w:rFonts w:ascii="Verdana" w:eastAsia="Times New Roman" w:hAnsi="Verdana" w:cs="Open Sans"/>
          <w:sz w:val="20"/>
          <w:szCs w:val="20"/>
          <w:lang w:eastAsia="es-CO"/>
        </w:rPr>
        <w:t>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424CC817" w14:textId="51167563" w:rsidR="00075A49" w:rsidRPr="00CB1089" w:rsidRDefault="00075A49" w:rsidP="00CB1089">
      <w:pPr>
        <w:spacing w:line="240" w:lineRule="auto"/>
        <w:jc w:val="both"/>
        <w:rPr>
          <w:rFonts w:ascii="Verdana" w:eastAsia="Times New Roman" w:hAnsi="Verdana" w:cs="Open Sans"/>
          <w:sz w:val="20"/>
          <w:szCs w:val="20"/>
          <w:lang w:eastAsia="es-CO"/>
        </w:rPr>
      </w:pPr>
      <w:r w:rsidRPr="00CB1089">
        <w:rPr>
          <w:rFonts w:ascii="Verdana" w:eastAsia="Times New Roman" w:hAnsi="Verdana" w:cs="Open Sans"/>
          <w:sz w:val="20"/>
          <w:szCs w:val="20"/>
          <w:lang w:eastAsia="es-CO"/>
        </w:rPr>
        <w:tab/>
        <w:t xml:space="preserve">Con respecto a la prohibición del parágrafo del artículo 38, es necesario verificar si la contratación del PIC es llevada a cabo por “Alcaldes, Gobernadores, Secretarios, </w:t>
      </w:r>
      <w:r w:rsidRPr="00CB1089">
        <w:rPr>
          <w:rFonts w:ascii="Verdana" w:eastAsia="Times New Roman" w:hAnsi="Verdana" w:cs="Open Sans"/>
          <w:sz w:val="20"/>
          <w:szCs w:val="20"/>
          <w:lang w:eastAsia="es-CO"/>
        </w:rPr>
        <w:lastRenderedPageBreak/>
        <w:t>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de convenios en los cuatro meses anteriores a cualquier contienda electoral. Es importante resaltar que para esta prohibición la norma no contempló ninguna excepción, de modo que aplicará, aunque se trate de entidades sanitarias u hospitalarias.</w:t>
      </w:r>
    </w:p>
    <w:p w14:paraId="039E46BA" w14:textId="7DB65A13" w:rsidR="000811E4" w:rsidRDefault="000811E4" w:rsidP="00B97FE7">
      <w:pPr>
        <w:jc w:val="both"/>
        <w:rPr>
          <w:rFonts w:ascii="Verdana" w:eastAsia="Verdana" w:hAnsi="Verdana" w:cs="Verdana"/>
        </w:rPr>
      </w:pPr>
      <w:r>
        <w:rPr>
          <w:rFonts w:ascii="Verdana" w:eastAsia="Verdana" w:hAnsi="Verdana" w:cs="Verdana"/>
        </w:rPr>
        <w:br w:type="page"/>
      </w:r>
    </w:p>
    <w:p w14:paraId="1468C46D" w14:textId="62D43FBE" w:rsidR="00C15139" w:rsidRPr="0024624F" w:rsidRDefault="009927C9" w:rsidP="30821638">
      <w:pPr>
        <w:spacing w:after="0"/>
        <w:rPr>
          <w:rFonts w:ascii="Verdana" w:eastAsia="Verdana" w:hAnsi="Verdana" w:cs="Verdana"/>
        </w:rPr>
      </w:pPr>
      <w:r w:rsidRPr="009927C9">
        <w:rPr>
          <w:rFonts w:ascii="Verdana" w:eastAsia="Calibri" w:hAnsi="Verdana" w:cs="Arial"/>
          <w:b/>
          <w:bCs/>
          <w:lang w:eastAsia="es-ES"/>
        </w:rPr>
        <w:lastRenderedPageBreak/>
        <w:drawing>
          <wp:anchor distT="0" distB="0" distL="114300" distR="114300" simplePos="0" relativeHeight="251659264" behindDoc="1" locked="0" layoutInCell="1" allowOverlap="1" wp14:anchorId="5CC98E3D" wp14:editId="7A46567C">
            <wp:simplePos x="0" y="0"/>
            <wp:positionH relativeFrom="column">
              <wp:posOffset>3034390</wp:posOffset>
            </wp:positionH>
            <wp:positionV relativeFrom="paragraph">
              <wp:posOffset>8255</wp:posOffset>
            </wp:positionV>
            <wp:extent cx="2710671" cy="747771"/>
            <wp:effectExtent l="0" t="0" r="0" b="0"/>
            <wp:wrapNone/>
            <wp:docPr id="4874189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418957" name=""/>
                    <pic:cNvPicPr/>
                  </pic:nvPicPr>
                  <pic:blipFill>
                    <a:blip r:embed="rId10">
                      <a:extLst>
                        <a:ext uri="{28A0092B-C50C-407E-A947-70E740481C1C}">
                          <a14:useLocalDpi xmlns:a14="http://schemas.microsoft.com/office/drawing/2010/main" val="0"/>
                        </a:ext>
                      </a:extLst>
                    </a:blip>
                    <a:stretch>
                      <a:fillRect/>
                    </a:stretch>
                  </pic:blipFill>
                  <pic:spPr>
                    <a:xfrm>
                      <a:off x="0" y="0"/>
                      <a:ext cx="2710671" cy="747771"/>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15 Abril 2026</w:t>
      </w:r>
      <w:r w:rsidR="00C15139">
        <w:tab/>
      </w:r>
      <w:r w:rsidR="00C15139">
        <w:br/>
      </w:r>
      <w:r w:rsidR="00C15139">
        <w:tab/>
      </w:r>
    </w:p>
    <w:p w14:paraId="12443EE0" w14:textId="77777777" w:rsidR="00C15139" w:rsidRPr="0024624F" w:rsidRDefault="00C15139" w:rsidP="30821638">
      <w:pPr>
        <w:spacing w:after="0"/>
        <w:rPr>
          <w:rFonts w:ascii="Verdana" w:eastAsia="Verdana" w:hAnsi="Verdana" w:cs="Verdana"/>
        </w:rPr>
      </w:pPr>
    </w:p>
    <w:p w14:paraId="378A951C" w14:textId="2F4F746D" w:rsidR="0021014A" w:rsidRPr="003937FC" w:rsidRDefault="0021014A" w:rsidP="0021014A">
      <w:pPr>
        <w:spacing w:after="0" w:line="276" w:lineRule="auto"/>
        <w:jc w:val="both"/>
        <w:rPr>
          <w:rFonts w:ascii="Verdana" w:eastAsia="Calibri" w:hAnsi="Verdana" w:cs="Arial"/>
          <w:lang w:eastAsia="es-ES"/>
        </w:rPr>
      </w:pPr>
      <w:r w:rsidRPr="003937FC">
        <w:rPr>
          <w:rFonts w:ascii="Verdana" w:eastAsia="Calibri" w:hAnsi="Verdana" w:cs="Arial"/>
          <w:lang w:eastAsia="es-ES"/>
        </w:rPr>
        <w:t>Señora</w:t>
      </w:r>
    </w:p>
    <w:p w14:paraId="5A872DC2" w14:textId="4A07B5A9" w:rsidR="0021014A" w:rsidRDefault="0047772F" w:rsidP="0021014A">
      <w:pPr>
        <w:spacing w:after="0" w:line="276" w:lineRule="auto"/>
        <w:jc w:val="both"/>
        <w:rPr>
          <w:rFonts w:ascii="Verdana" w:eastAsia="Calibri" w:hAnsi="Verdana" w:cs="Arial"/>
          <w:b/>
          <w:bCs/>
          <w:lang w:eastAsia="es-ES"/>
        </w:rPr>
      </w:pPr>
      <w:r>
        <w:rPr>
          <w:rFonts w:ascii="Verdana" w:eastAsia="Calibri" w:hAnsi="Verdana" w:cs="Arial"/>
          <w:b/>
          <w:bCs/>
          <w:lang w:eastAsia="es-ES"/>
        </w:rPr>
        <w:t>Claudia Patricia Torres Bayuelo</w:t>
      </w:r>
      <w:r w:rsidR="009927C9" w:rsidRPr="009927C9">
        <w:rPr>
          <w:noProof/>
        </w:rPr>
        <w:t xml:space="preserve"> </w:t>
      </w:r>
    </w:p>
    <w:p w14:paraId="46ACDF09" w14:textId="32CD2BE6" w:rsidR="00155DDD" w:rsidRPr="00155DDD" w:rsidRDefault="00155DDD" w:rsidP="0021014A">
      <w:pPr>
        <w:spacing w:after="0" w:line="276" w:lineRule="auto"/>
        <w:jc w:val="both"/>
        <w:rPr>
          <w:rFonts w:ascii="Verdana" w:eastAsia="Calibri" w:hAnsi="Verdana" w:cs="Arial"/>
          <w:lang w:eastAsia="es-ES"/>
        </w:rPr>
      </w:pPr>
      <w:r w:rsidRPr="00155DDD">
        <w:rPr>
          <w:rFonts w:ascii="Verdana" w:eastAsia="Calibri" w:hAnsi="Verdana" w:cs="Arial"/>
          <w:lang w:eastAsia="es-ES"/>
        </w:rPr>
        <w:t>Secretar</w:t>
      </w:r>
      <w:r w:rsidR="005F7826">
        <w:rPr>
          <w:rFonts w:ascii="Verdana" w:eastAsia="Calibri" w:hAnsi="Verdana" w:cs="Arial"/>
          <w:lang w:eastAsia="es-ES"/>
        </w:rPr>
        <w:t>i</w:t>
      </w:r>
      <w:r w:rsidRPr="00155DDD">
        <w:rPr>
          <w:rFonts w:ascii="Verdana" w:eastAsia="Calibri" w:hAnsi="Verdana" w:cs="Arial"/>
          <w:lang w:eastAsia="es-ES"/>
        </w:rPr>
        <w:t>a de Salud Municipal</w:t>
      </w:r>
    </w:p>
    <w:p w14:paraId="653BD018" w14:textId="277B9F82" w:rsidR="00155DDD" w:rsidRDefault="00155DDD" w:rsidP="0021014A">
      <w:pPr>
        <w:spacing w:after="0" w:line="276" w:lineRule="auto"/>
        <w:jc w:val="both"/>
        <w:rPr>
          <w:rFonts w:ascii="Verdana" w:eastAsia="Calibri" w:hAnsi="Verdana" w:cs="Arial"/>
          <w:lang w:eastAsia="es-ES"/>
        </w:rPr>
      </w:pPr>
      <w:hyperlink r:id="rId11" w:history="1">
        <w:r w:rsidRPr="00DE0047">
          <w:rPr>
            <w:rStyle w:val="Hipervnculo"/>
            <w:rFonts w:ascii="Verdana" w:eastAsia="Calibri" w:hAnsi="Verdana" w:cs="Arial"/>
            <w:lang w:eastAsia="es-ES"/>
          </w:rPr>
          <w:t>secretariasalud@elcarmen-bolivar.gov.co</w:t>
        </w:r>
      </w:hyperlink>
    </w:p>
    <w:p w14:paraId="292F3E23" w14:textId="36C3223D" w:rsidR="0021014A" w:rsidRPr="003937FC" w:rsidRDefault="0021014A" w:rsidP="0021014A">
      <w:pPr>
        <w:spacing w:after="0" w:line="276" w:lineRule="auto"/>
        <w:rPr>
          <w:rFonts w:ascii="Verdana" w:eastAsia="Calibri" w:hAnsi="Verdana" w:cs="Times New Roman"/>
        </w:rPr>
      </w:pPr>
      <w:r w:rsidRPr="003937FC">
        <w:rPr>
          <w:rFonts w:ascii="Verdana" w:eastAsia="Calibri" w:hAnsi="Verdana" w:cs="Times New Roman"/>
        </w:rPr>
        <w:t>C</w:t>
      </w:r>
      <w:r w:rsidR="005F7826">
        <w:rPr>
          <w:rFonts w:ascii="Verdana" w:eastAsia="Calibri" w:hAnsi="Verdana" w:cs="Times New Roman"/>
        </w:rPr>
        <w:t>armen de Bolivar – Bolivar, Colombia</w:t>
      </w:r>
    </w:p>
    <w:p w14:paraId="17F4ACD7" w14:textId="77777777" w:rsidR="0021014A" w:rsidRDefault="0021014A" w:rsidP="0021014A">
      <w:pPr>
        <w:spacing w:after="0" w:line="276" w:lineRule="auto"/>
        <w:ind w:left="2124" w:firstLine="708"/>
        <w:rPr>
          <w:rFonts w:ascii="Verdana" w:eastAsia="Calibri" w:hAnsi="Verdana" w:cs="Arial"/>
          <w:b/>
          <w:bCs/>
          <w:color w:val="000000"/>
          <w:lang w:eastAsia="es-ES_tradnl"/>
        </w:rPr>
      </w:pPr>
    </w:p>
    <w:p w14:paraId="209771D9" w14:textId="319CFE8B" w:rsidR="0021014A" w:rsidRPr="00C15DD4" w:rsidRDefault="0021014A" w:rsidP="0021014A">
      <w:pPr>
        <w:spacing w:after="0" w:line="276" w:lineRule="auto"/>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C – </w:t>
      </w:r>
      <w:r w:rsidR="001D5C4F">
        <w:rPr>
          <w:rFonts w:ascii="Verdana" w:eastAsia="Calibri" w:hAnsi="Verdana" w:cs="Arial"/>
          <w:b/>
          <w:bCs/>
          <w:lang w:eastAsia="es-ES"/>
        </w:rPr>
        <w:t>3</w:t>
      </w:r>
      <w:r>
        <w:rPr>
          <w:rFonts w:ascii="Verdana" w:eastAsia="Calibri" w:hAnsi="Verdana" w:cs="Arial"/>
          <w:b/>
          <w:bCs/>
          <w:lang w:eastAsia="es-ES"/>
        </w:rPr>
        <w:t>3</w:t>
      </w:r>
      <w:r w:rsidR="001D5C4F">
        <w:rPr>
          <w:rFonts w:ascii="Verdana" w:eastAsia="Calibri" w:hAnsi="Verdana" w:cs="Arial"/>
          <w:b/>
          <w:bCs/>
          <w:lang w:eastAsia="es-ES"/>
        </w:rPr>
        <w:t>5</w:t>
      </w:r>
      <w:r w:rsidRPr="00C15DD4">
        <w:rPr>
          <w:rFonts w:ascii="Verdana" w:eastAsia="Calibri" w:hAnsi="Verdana" w:cs="Arial"/>
          <w:b/>
          <w:bCs/>
          <w:lang w:eastAsia="es-ES"/>
        </w:rPr>
        <w:t xml:space="preserve"> de 20</w:t>
      </w:r>
      <w:r>
        <w:rPr>
          <w:rFonts w:ascii="Verdana" w:eastAsia="Calibri" w:hAnsi="Verdana" w:cs="Arial"/>
          <w:b/>
          <w:bCs/>
          <w:lang w:eastAsia="es-ES"/>
        </w:rPr>
        <w:t>2</w:t>
      </w:r>
      <w:r w:rsidRPr="00C15DD4">
        <w:rPr>
          <w:rFonts w:ascii="Verdana" w:eastAsia="Calibri" w:hAnsi="Verdana" w:cs="Arial"/>
          <w:b/>
          <w:bCs/>
          <w:lang w:eastAsia="es-ES"/>
        </w:rPr>
        <w:t>6</w:t>
      </w:r>
    </w:p>
    <w:p w14:paraId="6CF75F15" w14:textId="77777777" w:rsidR="0021014A" w:rsidRPr="00C15DD4" w:rsidRDefault="0021014A" w:rsidP="0021014A">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1014A" w:rsidRPr="00C15DD4" w14:paraId="4FE1AB5D" w14:textId="77777777" w:rsidTr="008502AD">
        <w:trPr>
          <w:trHeight w:val="884"/>
        </w:trPr>
        <w:tc>
          <w:tcPr>
            <w:tcW w:w="2689" w:type="dxa"/>
          </w:tcPr>
          <w:p w14:paraId="69078CE1" w14:textId="77777777" w:rsidR="0021014A" w:rsidRPr="00C15DD4" w:rsidRDefault="0021014A" w:rsidP="008502AD">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27468E02" w14:textId="77777777" w:rsidR="008A0BD3" w:rsidRPr="000D3AA5" w:rsidRDefault="008A0BD3" w:rsidP="008A0BD3">
            <w:pPr>
              <w:jc w:val="both"/>
              <w:rPr>
                <w:rFonts w:ascii="Verdana" w:hAnsi="Verdana" w:cs="Arial"/>
                <w:bCs/>
                <w:color w:val="000000" w:themeColor="text1"/>
                <w:lang w:val="es-ES_tradnl"/>
              </w:rPr>
            </w:pPr>
            <w:r w:rsidRPr="000D3AA5">
              <w:rPr>
                <w:rFonts w:ascii="Verdana" w:hAnsi="Verdana" w:cs="Arial"/>
                <w:bCs/>
                <w:color w:val="000000" w:themeColor="text1"/>
                <w:lang w:val="es-ES_tradnl"/>
              </w:rPr>
              <w:t xml:space="preserve">LEY DE GARANTÍAS ELECTORALES ‒ Finalidad / LEY DE GARANTÍAS ELECTORALES ‒ Tipos de restricciones / </w:t>
            </w:r>
            <w:r w:rsidRPr="000D3AA5">
              <w:rPr>
                <w:rFonts w:ascii="Verdana" w:eastAsia="Calibri" w:hAnsi="Verdana" w:cs="Arial"/>
                <w:lang w:val="es-ES" w:eastAsia="es-ES"/>
              </w:rPr>
              <w:t xml:space="preserve">LEY DE GARANTÍAS ELECTORALES - Contratación </w:t>
            </w:r>
            <w:r w:rsidRPr="000D3AA5">
              <w:rPr>
                <w:rFonts w:ascii="Verdana" w:eastAsia="Arial" w:hAnsi="Verdana" w:cs="Arial"/>
                <w:bCs/>
                <w:color w:val="000000" w:themeColor="text1"/>
              </w:rPr>
              <w:t>Plan de Salud Pública de Intervenciones Colectivas</w:t>
            </w:r>
            <w:r w:rsidRPr="000D3AA5">
              <w:rPr>
                <w:rFonts w:ascii="Verdana" w:eastAsia="Calibri" w:hAnsi="Verdana" w:cs="Arial"/>
                <w:lang w:val="es-ES" w:eastAsia="es-ES"/>
              </w:rPr>
              <w:t xml:space="preserve"> -PIC</w:t>
            </w:r>
          </w:p>
          <w:p w14:paraId="1124E7EA" w14:textId="77777777" w:rsidR="0021014A" w:rsidRPr="00C15DD4" w:rsidRDefault="0021014A" w:rsidP="008502AD">
            <w:pPr>
              <w:jc w:val="both"/>
              <w:rPr>
                <w:rFonts w:ascii="Verdana" w:eastAsia="Calibri" w:hAnsi="Verdana" w:cs="Arial"/>
                <w:lang w:eastAsia="es-ES"/>
              </w:rPr>
            </w:pPr>
          </w:p>
        </w:tc>
      </w:tr>
      <w:tr w:rsidR="0021014A" w:rsidRPr="00C15DD4" w14:paraId="747D4DDE" w14:textId="77777777" w:rsidTr="008502AD">
        <w:tc>
          <w:tcPr>
            <w:tcW w:w="2689" w:type="dxa"/>
          </w:tcPr>
          <w:p w14:paraId="1F77E0D5" w14:textId="77777777" w:rsidR="0021014A" w:rsidRPr="00C15DD4" w:rsidRDefault="0021014A" w:rsidP="008502AD">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54F9213F" w14:textId="47182DB4" w:rsidR="0021014A" w:rsidRPr="00C15DD4" w:rsidRDefault="0021014A" w:rsidP="008502AD">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5E2F9F" w:rsidRPr="005E2F9F">
              <w:rPr>
                <w:rFonts w:ascii="Verdana" w:eastAsia="Calibri" w:hAnsi="Verdana" w:cs="Arial"/>
                <w:lang w:eastAsia="es-ES_tradnl"/>
              </w:rPr>
              <w:t>1_2026_03_03_002931</w:t>
            </w:r>
          </w:p>
        </w:tc>
      </w:tr>
    </w:tbl>
    <w:p w14:paraId="062131A4" w14:textId="77777777" w:rsidR="0021014A" w:rsidRPr="00C15DD4" w:rsidRDefault="0021014A" w:rsidP="0021014A">
      <w:pPr>
        <w:spacing w:after="0" w:line="276" w:lineRule="auto"/>
        <w:jc w:val="both"/>
        <w:rPr>
          <w:rFonts w:ascii="Verdana" w:eastAsia="Calibri" w:hAnsi="Verdana" w:cs="Arial"/>
          <w:color w:val="000000"/>
          <w:lang w:eastAsia="es-ES_tradnl"/>
        </w:rPr>
      </w:pPr>
    </w:p>
    <w:p w14:paraId="427A1AF3" w14:textId="77777777" w:rsidR="0021014A" w:rsidRPr="00C15DD4" w:rsidRDefault="0021014A" w:rsidP="0021014A">
      <w:pPr>
        <w:spacing w:after="0" w:line="276" w:lineRule="auto"/>
        <w:jc w:val="both"/>
        <w:rPr>
          <w:rFonts w:ascii="Verdana" w:eastAsia="Calibri" w:hAnsi="Verdana" w:cs="Arial"/>
          <w:color w:val="000000"/>
          <w:lang w:eastAsia="es-ES_tradnl"/>
        </w:rPr>
      </w:pPr>
    </w:p>
    <w:p w14:paraId="6168A2DC" w14:textId="5E1D4DAF" w:rsidR="0021014A" w:rsidRPr="00C15DD4" w:rsidRDefault="0021014A" w:rsidP="0021014A">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w:t>
      </w:r>
      <w:r w:rsidR="008A0BD3">
        <w:rPr>
          <w:rFonts w:ascii="Verdana" w:eastAsia="Calibri" w:hAnsi="Verdana" w:cs="Arial"/>
          <w:lang w:eastAsia="es-ES"/>
        </w:rPr>
        <w:t>Torres</w:t>
      </w:r>
      <w:r>
        <w:rPr>
          <w:rFonts w:ascii="Verdana" w:eastAsia="Calibri" w:hAnsi="Verdana" w:cs="Arial"/>
          <w:lang w:eastAsia="es-ES"/>
        </w:rPr>
        <w:t>, cordial saludo,</w:t>
      </w:r>
    </w:p>
    <w:p w14:paraId="063CAFD0" w14:textId="77777777" w:rsidR="0021014A" w:rsidRPr="00C15DD4" w:rsidRDefault="0021014A" w:rsidP="0021014A">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61316287" w14:textId="3D80A689" w:rsidR="0021014A" w:rsidRPr="00C15DD4" w:rsidRDefault="0021014A" w:rsidP="0021014A">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la Agencia Nacional de Contratación Pública – Colombia Compra Eficiente responde su solicitud de concepto del 0</w:t>
      </w:r>
      <w:r w:rsidR="008A0BD3">
        <w:rPr>
          <w:rFonts w:ascii="Verdana" w:eastAsia="Calibri" w:hAnsi="Verdana" w:cs="Arial"/>
          <w:color w:val="000000"/>
          <w:lang w:eastAsia="es-ES"/>
        </w:rPr>
        <w:t>3</w:t>
      </w:r>
      <w:r w:rsidRPr="00C15DD4">
        <w:rPr>
          <w:rFonts w:ascii="Verdana" w:eastAsia="Calibri" w:hAnsi="Verdana" w:cs="Arial"/>
          <w:color w:val="000000"/>
          <w:lang w:eastAsia="es-ES"/>
        </w:rPr>
        <w:t xml:space="preserve"> de </w:t>
      </w:r>
      <w:r w:rsidR="008A0BD3">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3E9DB613" w14:textId="77777777" w:rsidR="0021014A" w:rsidRPr="00C15DD4" w:rsidRDefault="0021014A" w:rsidP="0021014A">
      <w:pPr>
        <w:spacing w:after="0" w:line="276" w:lineRule="auto"/>
        <w:jc w:val="both"/>
        <w:rPr>
          <w:rFonts w:ascii="Verdana" w:eastAsia="Calibri" w:hAnsi="Verdana" w:cs="Arial"/>
          <w:i/>
          <w:iCs/>
          <w:lang w:eastAsia="es-ES"/>
        </w:rPr>
      </w:pPr>
    </w:p>
    <w:p w14:paraId="0282CB26" w14:textId="517B6268" w:rsidR="0021014A" w:rsidRDefault="0021014A" w:rsidP="00DF7F3D">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rial" w:hAnsi="Verdana" w:cs="Arial"/>
          <w:i/>
          <w:color w:val="000000"/>
          <w:sz w:val="20"/>
          <w:szCs w:val="20"/>
        </w:rPr>
        <w:t>“</w:t>
      </w:r>
      <w:bookmarkEnd w:id="1"/>
      <w:r w:rsidR="00DF7F3D">
        <w:rPr>
          <w:rFonts w:ascii="Verdana" w:eastAsia="Aptos" w:hAnsi="Verdana" w:cs="Times New Roman"/>
          <w:i/>
          <w:kern w:val="2"/>
          <w:sz w:val="20"/>
          <w:szCs w:val="20"/>
          <w14:ligatures w14:val="standardContextual"/>
        </w:rPr>
        <w:t>(…)</w:t>
      </w:r>
    </w:p>
    <w:p w14:paraId="5DFE957B" w14:textId="77777777" w:rsidR="00DF7F3D" w:rsidRDefault="00DF7F3D" w:rsidP="00DF7F3D">
      <w:pPr>
        <w:spacing w:after="0" w:line="240" w:lineRule="auto"/>
        <w:ind w:left="709" w:right="709"/>
        <w:jc w:val="both"/>
        <w:rPr>
          <w:rFonts w:ascii="Verdana" w:eastAsia="Aptos" w:hAnsi="Verdana" w:cs="Times New Roman"/>
          <w:i/>
          <w:kern w:val="2"/>
          <w:sz w:val="20"/>
          <w:szCs w:val="20"/>
          <w14:ligatures w14:val="standardContextual"/>
        </w:rPr>
      </w:pPr>
    </w:p>
    <w:p w14:paraId="6BFBBCFD" w14:textId="65EDEC9F" w:rsidR="00614D42" w:rsidRDefault="00614D42" w:rsidP="00DF7F3D">
      <w:pPr>
        <w:spacing w:after="0" w:line="240" w:lineRule="auto"/>
        <w:ind w:left="709" w:right="709"/>
        <w:jc w:val="both"/>
        <w:rPr>
          <w:rFonts w:ascii="Verdana" w:eastAsia="Aptos" w:hAnsi="Verdana" w:cs="Times New Roman"/>
          <w:i/>
          <w:kern w:val="2"/>
          <w:sz w:val="20"/>
          <w:szCs w:val="20"/>
          <w14:ligatures w14:val="standardContextual"/>
        </w:rPr>
      </w:pPr>
      <w:r>
        <w:rPr>
          <w:rFonts w:ascii="Verdana" w:eastAsia="Aptos" w:hAnsi="Verdana" w:cs="Times New Roman"/>
          <w:i/>
          <w:kern w:val="2"/>
          <w:sz w:val="20"/>
          <w:szCs w:val="20"/>
          <w14:ligatures w14:val="standardContextual"/>
        </w:rPr>
        <w:t>Con fu</w:t>
      </w:r>
      <w:r w:rsidR="001079E2">
        <w:rPr>
          <w:rFonts w:ascii="Verdana" w:eastAsia="Aptos" w:hAnsi="Verdana" w:cs="Times New Roman"/>
          <w:i/>
          <w:kern w:val="2"/>
          <w:sz w:val="20"/>
          <w:szCs w:val="20"/>
          <w14:ligatures w14:val="standardContextual"/>
        </w:rPr>
        <w:t>ndamento en lo anterior, esta Secretaría de Salud Municipal solicita respetuosamente concept</w:t>
      </w:r>
      <w:r w:rsidR="0034644B">
        <w:rPr>
          <w:rFonts w:ascii="Verdana" w:eastAsia="Aptos" w:hAnsi="Verdana" w:cs="Times New Roman"/>
          <w:i/>
          <w:kern w:val="2"/>
          <w:sz w:val="20"/>
          <w:szCs w:val="20"/>
          <w14:ligatures w14:val="standardContextual"/>
        </w:rPr>
        <w:t xml:space="preserve">o sobre: </w:t>
      </w:r>
    </w:p>
    <w:p w14:paraId="315C2F00" w14:textId="77777777" w:rsidR="0034644B" w:rsidRDefault="0034644B" w:rsidP="00DF7F3D">
      <w:pPr>
        <w:spacing w:after="0" w:line="240" w:lineRule="auto"/>
        <w:ind w:left="709" w:right="709"/>
        <w:jc w:val="both"/>
        <w:rPr>
          <w:rFonts w:ascii="Verdana" w:eastAsia="Aptos" w:hAnsi="Verdana" w:cs="Times New Roman"/>
          <w:i/>
          <w:kern w:val="2"/>
          <w:sz w:val="20"/>
          <w:szCs w:val="20"/>
          <w14:ligatures w14:val="standardContextual"/>
        </w:rPr>
      </w:pPr>
    </w:p>
    <w:p w14:paraId="3513E8F4" w14:textId="4DF90DE4" w:rsidR="0034644B" w:rsidRDefault="005A08D9" w:rsidP="0034644B">
      <w:pPr>
        <w:pStyle w:val="Prrafodelista"/>
        <w:numPr>
          <w:ilvl w:val="0"/>
          <w:numId w:val="27"/>
        </w:numPr>
        <w:spacing w:after="0" w:line="240" w:lineRule="auto"/>
        <w:ind w:right="709"/>
        <w:jc w:val="both"/>
        <w:rPr>
          <w:rFonts w:ascii="Verdana" w:eastAsia="Aptos" w:hAnsi="Verdana" w:cs="Times New Roman"/>
          <w:i/>
          <w:kern w:val="2"/>
          <w:sz w:val="20"/>
          <w:szCs w:val="20"/>
          <w14:ligatures w14:val="standardContextual"/>
        </w:rPr>
      </w:pPr>
      <w:r>
        <w:rPr>
          <w:rFonts w:ascii="Verdana" w:eastAsia="Aptos" w:hAnsi="Verdana" w:cs="Times New Roman"/>
          <w:i/>
          <w:kern w:val="2"/>
          <w:sz w:val="20"/>
          <w:szCs w:val="20"/>
          <w14:ligatures w14:val="standardContextual"/>
        </w:rPr>
        <w:t xml:space="preserve">¿Cuál </w:t>
      </w:r>
      <w:r w:rsidR="008D6A7D">
        <w:rPr>
          <w:rFonts w:ascii="Verdana" w:eastAsia="Aptos" w:hAnsi="Verdana" w:cs="Times New Roman"/>
          <w:i/>
          <w:kern w:val="2"/>
          <w:sz w:val="20"/>
          <w:szCs w:val="20"/>
          <w14:ligatures w14:val="standardContextual"/>
        </w:rPr>
        <w:t xml:space="preserve">es la modalidad contractual </w:t>
      </w:r>
      <w:proofErr w:type="spellStart"/>
      <w:r w:rsidR="008D6A7D">
        <w:rPr>
          <w:rFonts w:ascii="Verdana" w:eastAsia="Aptos" w:hAnsi="Verdana" w:cs="Times New Roman"/>
          <w:i/>
          <w:kern w:val="2"/>
          <w:sz w:val="20"/>
          <w:szCs w:val="20"/>
          <w14:ligatures w14:val="standardContextual"/>
        </w:rPr>
        <w:t>mas</w:t>
      </w:r>
      <w:proofErr w:type="spellEnd"/>
      <w:r w:rsidR="008D6A7D">
        <w:rPr>
          <w:rFonts w:ascii="Verdana" w:eastAsia="Aptos" w:hAnsi="Verdana" w:cs="Times New Roman"/>
          <w:i/>
          <w:kern w:val="2"/>
          <w:sz w:val="20"/>
          <w:szCs w:val="20"/>
          <w14:ligatures w14:val="standardContextual"/>
        </w:rPr>
        <w:t xml:space="preserve"> idónea y </w:t>
      </w:r>
      <w:r w:rsidR="009001BF">
        <w:rPr>
          <w:rFonts w:ascii="Verdana" w:eastAsia="Aptos" w:hAnsi="Verdana" w:cs="Times New Roman"/>
          <w:i/>
          <w:kern w:val="2"/>
          <w:sz w:val="20"/>
          <w:szCs w:val="20"/>
          <w14:ligatures w14:val="standardContextual"/>
        </w:rPr>
        <w:t>jurídicamente procedente para la ejecución del Plan de Intervenciones C</w:t>
      </w:r>
      <w:r w:rsidR="004426C0">
        <w:rPr>
          <w:rFonts w:ascii="Verdana" w:eastAsia="Aptos" w:hAnsi="Verdana" w:cs="Times New Roman"/>
          <w:i/>
          <w:kern w:val="2"/>
          <w:sz w:val="20"/>
          <w:szCs w:val="20"/>
          <w14:ligatures w14:val="standardContextual"/>
        </w:rPr>
        <w:t>olect</w:t>
      </w:r>
      <w:r w:rsidR="009001BF">
        <w:rPr>
          <w:rFonts w:ascii="Verdana" w:eastAsia="Aptos" w:hAnsi="Verdana" w:cs="Times New Roman"/>
          <w:i/>
          <w:kern w:val="2"/>
          <w:sz w:val="20"/>
          <w:szCs w:val="20"/>
          <w14:ligatures w14:val="standardContextual"/>
        </w:rPr>
        <w:t xml:space="preserve">ivas – PIC 2026 en el </w:t>
      </w:r>
      <w:r w:rsidR="004426C0">
        <w:rPr>
          <w:rFonts w:ascii="Verdana" w:eastAsia="Aptos" w:hAnsi="Verdana" w:cs="Times New Roman"/>
          <w:i/>
          <w:kern w:val="2"/>
          <w:sz w:val="20"/>
          <w:szCs w:val="20"/>
          <w14:ligatures w14:val="standardContextual"/>
        </w:rPr>
        <w:t>Municipio</w:t>
      </w:r>
      <w:r w:rsidR="009001BF">
        <w:rPr>
          <w:rFonts w:ascii="Verdana" w:eastAsia="Aptos" w:hAnsi="Verdana" w:cs="Times New Roman"/>
          <w:i/>
          <w:kern w:val="2"/>
          <w:sz w:val="20"/>
          <w:szCs w:val="20"/>
          <w14:ligatures w14:val="standardContextual"/>
        </w:rPr>
        <w:t xml:space="preserve"> de El Carmen de Bolivar</w:t>
      </w:r>
      <w:r w:rsidR="00DE12A3">
        <w:rPr>
          <w:rFonts w:ascii="Verdana" w:eastAsia="Aptos" w:hAnsi="Verdana" w:cs="Times New Roman"/>
          <w:i/>
          <w:kern w:val="2"/>
          <w:sz w:val="20"/>
          <w:szCs w:val="20"/>
          <w14:ligatures w14:val="standardContextual"/>
        </w:rPr>
        <w:t xml:space="preserve">, mientras se encuentra vigente el periodo de ley de </w:t>
      </w:r>
      <w:r w:rsidR="004426C0">
        <w:rPr>
          <w:rFonts w:ascii="Verdana" w:eastAsia="Aptos" w:hAnsi="Verdana" w:cs="Times New Roman"/>
          <w:i/>
          <w:kern w:val="2"/>
          <w:sz w:val="20"/>
          <w:szCs w:val="20"/>
          <w14:ligatures w14:val="standardContextual"/>
        </w:rPr>
        <w:t>G</w:t>
      </w:r>
      <w:r w:rsidR="00DE12A3">
        <w:rPr>
          <w:rFonts w:ascii="Verdana" w:eastAsia="Aptos" w:hAnsi="Verdana" w:cs="Times New Roman"/>
          <w:i/>
          <w:kern w:val="2"/>
          <w:sz w:val="20"/>
          <w:szCs w:val="20"/>
          <w14:ligatures w14:val="standardContextual"/>
        </w:rPr>
        <w:t>ara</w:t>
      </w:r>
      <w:r w:rsidR="004426C0">
        <w:rPr>
          <w:rFonts w:ascii="Verdana" w:eastAsia="Aptos" w:hAnsi="Verdana" w:cs="Times New Roman"/>
          <w:i/>
          <w:kern w:val="2"/>
          <w:sz w:val="20"/>
          <w:szCs w:val="20"/>
          <w14:ligatures w14:val="standardContextual"/>
        </w:rPr>
        <w:t>n</w:t>
      </w:r>
      <w:r w:rsidR="00DE12A3">
        <w:rPr>
          <w:rFonts w:ascii="Verdana" w:eastAsia="Aptos" w:hAnsi="Verdana" w:cs="Times New Roman"/>
          <w:i/>
          <w:kern w:val="2"/>
          <w:sz w:val="20"/>
          <w:szCs w:val="20"/>
          <w14:ligatures w14:val="standardContextual"/>
        </w:rPr>
        <w:t>tías?</w:t>
      </w:r>
    </w:p>
    <w:p w14:paraId="0FA1382A" w14:textId="44B927FF" w:rsidR="00DE12A3" w:rsidRDefault="00DE12A3" w:rsidP="0034644B">
      <w:pPr>
        <w:pStyle w:val="Prrafodelista"/>
        <w:numPr>
          <w:ilvl w:val="0"/>
          <w:numId w:val="27"/>
        </w:numPr>
        <w:spacing w:after="0" w:line="240" w:lineRule="auto"/>
        <w:ind w:right="709"/>
        <w:jc w:val="both"/>
        <w:rPr>
          <w:rFonts w:ascii="Verdana" w:eastAsia="Aptos" w:hAnsi="Verdana" w:cs="Times New Roman"/>
          <w:i/>
          <w:kern w:val="2"/>
          <w:sz w:val="20"/>
          <w:szCs w:val="20"/>
          <w14:ligatures w14:val="standardContextual"/>
        </w:rPr>
      </w:pPr>
      <w:r>
        <w:rPr>
          <w:rFonts w:ascii="Verdana" w:eastAsia="Aptos" w:hAnsi="Verdana" w:cs="Times New Roman"/>
          <w:i/>
          <w:kern w:val="2"/>
          <w:sz w:val="20"/>
          <w:szCs w:val="20"/>
          <w14:ligatures w14:val="standardContextual"/>
        </w:rPr>
        <w:t xml:space="preserve">¿Se encuentran los planes de </w:t>
      </w:r>
      <w:r w:rsidR="004426C0">
        <w:rPr>
          <w:rFonts w:ascii="Verdana" w:eastAsia="Aptos" w:hAnsi="Verdana" w:cs="Times New Roman"/>
          <w:i/>
          <w:kern w:val="2"/>
          <w:sz w:val="20"/>
          <w:szCs w:val="20"/>
          <w14:ligatures w14:val="standardContextual"/>
        </w:rPr>
        <w:t>Intervenciones</w:t>
      </w:r>
      <w:r>
        <w:rPr>
          <w:rFonts w:ascii="Verdana" w:eastAsia="Aptos" w:hAnsi="Verdana" w:cs="Times New Roman"/>
          <w:i/>
          <w:kern w:val="2"/>
          <w:sz w:val="20"/>
          <w:szCs w:val="20"/>
          <w14:ligatures w14:val="standardContextual"/>
        </w:rPr>
        <w:t xml:space="preserve"> Colectivas – PIC comprendidos dentro de las excepciones previstas en la ley, en razón </w:t>
      </w:r>
      <w:r>
        <w:rPr>
          <w:rFonts w:ascii="Verdana" w:eastAsia="Aptos" w:hAnsi="Verdana" w:cs="Times New Roman"/>
          <w:i/>
          <w:kern w:val="2"/>
          <w:sz w:val="20"/>
          <w:szCs w:val="20"/>
          <w14:ligatures w14:val="standardContextual"/>
        </w:rPr>
        <w:lastRenderedPageBreak/>
        <w:t>a su naturaleza como acciones propias dl servicio público esencial de salud?</w:t>
      </w:r>
    </w:p>
    <w:p w14:paraId="3FA7490F" w14:textId="4F41E39B" w:rsidR="00DE12A3" w:rsidRPr="0034644B" w:rsidRDefault="00C95DF6" w:rsidP="0034644B">
      <w:pPr>
        <w:pStyle w:val="Prrafodelista"/>
        <w:numPr>
          <w:ilvl w:val="0"/>
          <w:numId w:val="27"/>
        </w:numPr>
        <w:spacing w:after="0" w:line="240" w:lineRule="auto"/>
        <w:ind w:right="709"/>
        <w:jc w:val="both"/>
        <w:rPr>
          <w:rFonts w:ascii="Verdana" w:eastAsia="Aptos" w:hAnsi="Verdana" w:cs="Times New Roman"/>
          <w:i/>
          <w:kern w:val="2"/>
          <w:sz w:val="20"/>
          <w:szCs w:val="20"/>
          <w14:ligatures w14:val="standardContextual"/>
        </w:rPr>
      </w:pPr>
      <w:r>
        <w:rPr>
          <w:rFonts w:ascii="Verdana" w:eastAsia="Aptos" w:hAnsi="Verdana" w:cs="Times New Roman"/>
          <w:i/>
          <w:kern w:val="2"/>
          <w:sz w:val="20"/>
          <w:szCs w:val="20"/>
          <w14:ligatures w14:val="standardContextual"/>
        </w:rPr>
        <w:t>¿Cuáles son los requisitos, soportes técnicos y jurídicos que deben documentarse en la etapa precontractual para mitigar riesgos disciplinarios, fiscales y penales durante el periodo de ley de garantías?”</w:t>
      </w:r>
    </w:p>
    <w:p w14:paraId="282C9D27" w14:textId="77777777" w:rsidR="0021014A" w:rsidRPr="00C15DD4" w:rsidRDefault="0021014A" w:rsidP="00C95DF6">
      <w:pPr>
        <w:spacing w:before="240"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5295ADAB" w14:textId="77777777" w:rsidR="0021014A" w:rsidRPr="00C15DD4" w:rsidRDefault="0021014A" w:rsidP="003D7405">
      <w:pPr>
        <w:spacing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1BFD3AE9" w14:textId="77777777" w:rsidR="0021014A" w:rsidRPr="00C15DD4" w:rsidRDefault="0021014A" w:rsidP="00D16E5F">
      <w:pPr>
        <w:numPr>
          <w:ilvl w:val="0"/>
          <w:numId w:val="16"/>
        </w:numPr>
        <w:tabs>
          <w:tab w:val="left" w:pos="142"/>
          <w:tab w:val="left" w:pos="284"/>
        </w:tabs>
        <w:spacing w:before="240" w:line="276" w:lineRule="auto"/>
        <w:contextualSpacing/>
        <w:jc w:val="both"/>
        <w:rPr>
          <w:rFonts w:ascii="Verdana" w:eastAsia="Century Gothic" w:hAnsi="Verdana" w:cs="Century Gothic"/>
          <w:b/>
          <w:bCs/>
        </w:rPr>
      </w:pPr>
      <w:r w:rsidRPr="00C15DD4">
        <w:rPr>
          <w:rFonts w:ascii="Verdana" w:eastAsia="Century Gothic" w:hAnsi="Verdana" w:cs="Century Gothic"/>
          <w:b/>
          <w:bCs/>
        </w:rPr>
        <w:t>Problema planteado:</w:t>
      </w:r>
    </w:p>
    <w:p w14:paraId="4E3DFBD0" w14:textId="62DEA557" w:rsidR="00D72D18" w:rsidRDefault="00D72D18" w:rsidP="003D7405">
      <w:pPr>
        <w:spacing w:before="240" w:line="276" w:lineRule="auto"/>
        <w:jc w:val="both"/>
        <w:rPr>
          <w:rFonts w:ascii="Verdana" w:eastAsia="Calibri" w:hAnsi="Verdana" w:cs="Arial"/>
          <w:color w:val="7030A0"/>
          <w:lang w:val="es-ES"/>
        </w:rPr>
      </w:pPr>
      <w:r>
        <w:rPr>
          <w:rFonts w:ascii="Verdana" w:eastAsia="Century Gothic" w:hAnsi="Verdana" w:cs="Century Gothic"/>
        </w:rPr>
        <w:t xml:space="preserve">De acuerdo con el contenido de su solicitud, esta Agencia resolverá </w:t>
      </w:r>
      <w:r w:rsidR="003D7405">
        <w:rPr>
          <w:rFonts w:ascii="Verdana" w:eastAsia="Century Gothic" w:hAnsi="Verdana" w:cs="Century Gothic"/>
        </w:rPr>
        <w:t>el</w:t>
      </w:r>
      <w:r>
        <w:rPr>
          <w:rFonts w:ascii="Verdana" w:eastAsia="Century Gothic" w:hAnsi="Verdana" w:cs="Century Gothic"/>
        </w:rPr>
        <w:t xml:space="preserve"> siguiente problema</w:t>
      </w:r>
      <w:r w:rsidR="003D7405">
        <w:rPr>
          <w:rFonts w:ascii="Verdana" w:eastAsia="Century Gothic" w:hAnsi="Verdana" w:cs="Century Gothic"/>
        </w:rPr>
        <w:t xml:space="preserve"> </w:t>
      </w:r>
      <w:r>
        <w:rPr>
          <w:rFonts w:ascii="Verdana" w:eastAsia="Century Gothic" w:hAnsi="Verdana" w:cs="Century Gothic"/>
        </w:rPr>
        <w:t xml:space="preserve">jurídico: </w:t>
      </w:r>
      <w:r w:rsidR="00374FF5">
        <w:rPr>
          <w:rFonts w:ascii="Verdana" w:eastAsia="Century Gothic" w:hAnsi="Verdana" w:cs="Century Gothic"/>
          <w:color w:val="000000" w:themeColor="text1"/>
        </w:rPr>
        <w:t>¿</w:t>
      </w:r>
      <w:r w:rsidR="005E184A">
        <w:rPr>
          <w:rFonts w:ascii="Verdana" w:eastAsia="Century Gothic" w:hAnsi="Verdana" w:cs="Century Gothic"/>
          <w:color w:val="000000" w:themeColor="text1"/>
        </w:rPr>
        <w:t>P</w:t>
      </w:r>
      <w:r w:rsidR="00374FF5">
        <w:rPr>
          <w:rFonts w:ascii="Verdana" w:eastAsia="Century Gothic" w:hAnsi="Verdana" w:cs="Century Gothic"/>
          <w:color w:val="000000" w:themeColor="text1"/>
        </w:rPr>
        <w:t>rocede</w:t>
      </w:r>
      <w:r w:rsidR="003B1872" w:rsidRPr="003B1872">
        <w:rPr>
          <w:rFonts w:ascii="Verdana" w:eastAsia="Century Gothic" w:hAnsi="Verdana" w:cs="Century Gothic"/>
          <w:color w:val="000000" w:themeColor="text1"/>
        </w:rPr>
        <w:t xml:space="preserve"> la contratación del Plan de Intervenciones Colectivas (PIC) durante la vigencia de la Ley de Garantías Electorales, considerando las excepciones a la contratación directa previstas en el artículo 33 y la prohibición de celebrar convenios interadministrativos establecida en el parágrafo del artículo 38 de la Ley 996 de 2005?</w:t>
      </w:r>
    </w:p>
    <w:p w14:paraId="3AF23EE4" w14:textId="77777777" w:rsidR="00D72D18" w:rsidRDefault="00D72D18" w:rsidP="00D72D18">
      <w:pPr>
        <w:pStyle w:val="Prrafodelista"/>
        <w:numPr>
          <w:ilvl w:val="0"/>
          <w:numId w:val="2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A6392FB" w14:textId="77777777" w:rsidR="00D72D18" w:rsidRDefault="00D72D18" w:rsidP="00D72D1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72D18" w:rsidRPr="00DE5508" w14:paraId="28978FCE" w14:textId="77777777" w:rsidTr="008502AD">
        <w:tc>
          <w:tcPr>
            <w:tcW w:w="8828" w:type="dxa"/>
            <w:tcBorders>
              <w:top w:val="dotted" w:sz="4" w:space="0" w:color="auto"/>
              <w:left w:val="dotted" w:sz="4" w:space="0" w:color="auto"/>
              <w:bottom w:val="dotted" w:sz="4" w:space="0" w:color="auto"/>
              <w:right w:val="dotted" w:sz="4" w:space="0" w:color="auto"/>
            </w:tcBorders>
          </w:tcPr>
          <w:p w14:paraId="0783ADFE" w14:textId="77777777" w:rsidR="00BE769A" w:rsidRDefault="00E96332" w:rsidP="00BE769A">
            <w:pPr>
              <w:spacing w:after="120" w:line="276" w:lineRule="auto"/>
              <w:jc w:val="both"/>
              <w:rPr>
                <w:rFonts w:ascii="Verdana" w:eastAsia="Arial" w:hAnsi="Verdana" w:cs="Arial"/>
                <w:bCs/>
                <w:color w:val="000000" w:themeColor="text1"/>
              </w:rPr>
            </w:pPr>
            <w:r w:rsidRPr="00E96332">
              <w:rPr>
                <w:rFonts w:ascii="Verdana" w:eastAsia="Arial" w:hAnsi="Verdana" w:cs="Arial"/>
                <w:bCs/>
                <w:color w:val="000000" w:themeColor="text1"/>
              </w:rPr>
              <w:t xml:space="preserve">Las entidades que requieran adelantar procesos de contratación directa durante el periodo de garantías electorales deberán verificar, en primer lugar, </w:t>
            </w:r>
            <w:r w:rsidRPr="00E96332">
              <w:rPr>
                <w:rFonts w:ascii="Verdana" w:eastAsia="Arial" w:hAnsi="Verdana" w:cs="Arial"/>
                <w:bCs/>
                <w:color w:val="000000" w:themeColor="text1"/>
              </w:rPr>
              <w:lastRenderedPageBreak/>
              <w:t>si se configuran los supuestos establecidos en el artículo 33 de la Ley 996 de 2005; esto es, si se trata de una entidad pública que pretende adelantar un proceso no competitivo. Adicionalmente, deberán analizar si se configura alguna de las excepciones previstas en dicha norma. En este contexto, resulta relevante determinar si la contratación del Plan de Intervenciones Colectivas (PIC) se realiza con ocasión de una “emergencia sanitaria” o si es adelantada por “</w:t>
            </w:r>
            <w:r w:rsidRPr="00E96332">
              <w:rPr>
                <w:rFonts w:ascii="Verdana" w:eastAsia="Calibri" w:hAnsi="Verdana" w:cs="Arial"/>
                <w:color w:val="000000"/>
                <w:lang w:eastAsia="es-ES"/>
              </w:rPr>
              <w:t xml:space="preserve">entidades sanitarias u hospitalarias”. De cumplirse estos supuestos, y </w:t>
            </w:r>
            <w:r w:rsidRPr="00E96332">
              <w:rPr>
                <w:rFonts w:ascii="Verdana" w:eastAsia="Arial" w:hAnsi="Verdana" w:cs="Arial"/>
                <w:bCs/>
                <w:color w:val="000000" w:themeColor="text1"/>
              </w:rPr>
              <w:t>previo análisis de las excepciones, la entidad podrá proceder a la contratación directa, aun cuando se haya iniciado el periodo de garantías electorales previsto en el artículo 33 de la Ley 996 de 2005</w:t>
            </w:r>
            <w:r w:rsidR="00BE769A">
              <w:rPr>
                <w:rFonts w:ascii="Verdana" w:eastAsia="Arial" w:hAnsi="Verdana" w:cs="Arial"/>
                <w:bCs/>
                <w:color w:val="000000" w:themeColor="text1"/>
              </w:rPr>
              <w:t xml:space="preserve">. </w:t>
            </w:r>
          </w:p>
          <w:p w14:paraId="6087FF33" w14:textId="12093D5C" w:rsidR="00E96332" w:rsidRPr="00E96332" w:rsidRDefault="00E96332" w:rsidP="00BE769A">
            <w:pPr>
              <w:spacing w:after="120" w:line="276" w:lineRule="auto"/>
              <w:jc w:val="both"/>
              <w:rPr>
                <w:rFonts w:ascii="Verdana" w:eastAsia="Arial" w:hAnsi="Verdana" w:cs="Arial"/>
                <w:bCs/>
                <w:color w:val="000000" w:themeColor="text1"/>
              </w:rPr>
            </w:pPr>
            <w:r w:rsidRPr="00E96332">
              <w:rPr>
                <w:rFonts w:ascii="Verdana" w:eastAsia="Arial" w:hAnsi="Verdana" w:cs="Arial"/>
                <w:bCs/>
                <w:color w:val="000000" w:themeColor="text1"/>
              </w:rPr>
              <w:t>En cuanto a la prohibición contenida en el parágrafo del artículo 38, es necesario verificar si la contratación del PIC es adelantada por alcaldes, gobernadores, secretarios, gerentes o directores de entidades del orden municipal, departamental o distrital, así como establecer si el mecanismo previsto corresponde a un convenio interadministrativo para la ejecución de recursos públicos. De ser así, operará la restricción prevista en dicha disposición, quedando prohibida la celebración de este tipo de convenios dentro de los cuatro meses anteriores a cualquier contienda electoral. Cabe resaltar que esta prohibición no contempla excepciones, por lo que resulta aplicable incluso cuando se trate de entidades sanitarias u hospitalarias.</w:t>
            </w:r>
          </w:p>
          <w:p w14:paraId="5C56445B" w14:textId="77777777" w:rsidR="00E96332" w:rsidRPr="00E96332" w:rsidRDefault="00E96332" w:rsidP="00E96332">
            <w:pPr>
              <w:spacing w:after="120" w:line="276" w:lineRule="auto"/>
              <w:jc w:val="both"/>
              <w:rPr>
                <w:rFonts w:ascii="Verdana" w:eastAsia="Arial" w:hAnsi="Verdana" w:cs="Arial"/>
                <w:bCs/>
                <w:color w:val="000000" w:themeColor="text1"/>
              </w:rPr>
            </w:pPr>
            <w:r w:rsidRPr="00E96332">
              <w:rPr>
                <w:rFonts w:ascii="Verdana" w:eastAsia="Arial" w:hAnsi="Verdana" w:cs="Arial"/>
                <w:bCs/>
                <w:color w:val="000000" w:themeColor="text1"/>
              </w:rPr>
              <w:t>En relación con el tema consultado, mediante la Resolución 04 del 12 de enero de 2018, el Ministerio de Salud y Protección Social impartió “instrucciones para la ejecución de las acciones en salud pública en el marco de la Ley de Garantías Electorales”. En lo que respecta a la ejecución del Plan de Intervenciones Colectivas (PIC), el Ministerio enfatizó que las entidades deben garantizar los trámites contractuales y la adecuada planeación, a fin de asegurar la continuidad del programa. Asimismo, señaló que durante el periodo de prohibición del artículo 33 de la Ley 996 de 2005 “se exceptúan las acciones que la entidad territorial requiera contratar como entidad sanitaria”, con el propósito de no paralizar su funcionamiento ni interrumpir la prestación de servicios públicos esenciales, resaltando así la excepción aplicable a estas entidades.</w:t>
            </w:r>
          </w:p>
          <w:p w14:paraId="7489486C" w14:textId="77777777" w:rsidR="00E96332" w:rsidRPr="00E96332" w:rsidRDefault="00E96332" w:rsidP="00E96332">
            <w:pPr>
              <w:spacing w:after="120" w:line="276" w:lineRule="auto"/>
              <w:jc w:val="both"/>
              <w:rPr>
                <w:rFonts w:ascii="Verdana" w:eastAsia="Arial" w:hAnsi="Verdana" w:cs="Arial"/>
                <w:bCs/>
                <w:color w:val="000000" w:themeColor="text1"/>
              </w:rPr>
            </w:pPr>
            <w:r w:rsidRPr="00E96332">
              <w:rPr>
                <w:rFonts w:ascii="Verdana" w:eastAsia="Arial" w:hAnsi="Verdana" w:cs="Arial"/>
                <w:bCs/>
                <w:color w:val="000000" w:themeColor="text1"/>
              </w:rPr>
              <w:t xml:space="preserve">Sobre este punto, el Ministerio estableció como criterios para determinar la procedencia de la excepción en materia de salud: i) que la contratación sea necesaria para atender eventuales situaciones de urgencia en salud, y </w:t>
            </w:r>
            <w:proofErr w:type="spellStart"/>
            <w:r w:rsidRPr="00E96332">
              <w:rPr>
                <w:rFonts w:ascii="Verdana" w:eastAsia="Arial" w:hAnsi="Verdana" w:cs="Arial"/>
                <w:bCs/>
                <w:color w:val="000000" w:themeColor="text1"/>
              </w:rPr>
              <w:t>ii</w:t>
            </w:r>
            <w:proofErr w:type="spellEnd"/>
            <w:r w:rsidRPr="00E96332">
              <w:rPr>
                <w:rFonts w:ascii="Verdana" w:eastAsia="Arial" w:hAnsi="Verdana" w:cs="Arial"/>
                <w:bCs/>
                <w:color w:val="000000" w:themeColor="text1"/>
              </w:rPr>
              <w:t xml:space="preserve">) que </w:t>
            </w:r>
            <w:r w:rsidRPr="00E96332">
              <w:rPr>
                <w:rFonts w:ascii="Verdana" w:eastAsia="Arial" w:hAnsi="Verdana" w:cs="Arial"/>
                <w:bCs/>
                <w:color w:val="000000" w:themeColor="text1"/>
              </w:rPr>
              <w:lastRenderedPageBreak/>
              <w:t>esté orientada al cumplimiento de las funciones propias de las entidades sanitarias u hospitalarias. Finalmente, indicó que durante el periodo de prohibición es posible realizar adiciones y prórrogas a los contratos vigentes, en el marco de los principios de planeación, transparencia y responsabilidad.</w:t>
            </w:r>
          </w:p>
          <w:p w14:paraId="51AC509E" w14:textId="77777777" w:rsidR="00E96332" w:rsidRPr="00E96332" w:rsidRDefault="00E96332" w:rsidP="00E96332">
            <w:pPr>
              <w:spacing w:after="120" w:line="276" w:lineRule="auto"/>
              <w:jc w:val="both"/>
              <w:rPr>
                <w:rFonts w:ascii="Verdana" w:eastAsia="Arial" w:hAnsi="Verdana" w:cs="Arial"/>
                <w:bCs/>
                <w:color w:val="000000" w:themeColor="text1"/>
              </w:rPr>
            </w:pPr>
            <w:r w:rsidRPr="00E96332">
              <w:rPr>
                <w:rFonts w:ascii="Verdana" w:eastAsia="Arial" w:hAnsi="Verdana" w:cs="Arial"/>
                <w:bCs/>
                <w:color w:val="000000" w:themeColor="text1"/>
              </w:rPr>
              <w:t>Lo anterior es concordante con lo señalado por esta Agencia, en el sentido de que las prórrogas, modificaciones o adiciones de los contratos suscritos antes de la entrada en vigencia de las prohibiciones previstas en el artículo 33 y en el parágrafo del artículo 38, así como la cesión de los mismos, pueden efectuarse durante el periodo de aplicación de la Ley de Garantías Electorales, sin que ello desconozca la restricción a la contratación directa, siempre que se observen los principios de planeación, transparencia y responsabilidad. Adicionalmente, los contratos celebrados con anterioridad pueden continuar ejecutándose con normalidad y, en consecuencia, realizarse los pagos en las condiciones pactadas.</w:t>
            </w:r>
          </w:p>
          <w:p w14:paraId="5A9DA120" w14:textId="13188E79" w:rsidR="00E96332" w:rsidRPr="00E96332" w:rsidRDefault="002614AA" w:rsidP="00E96332">
            <w:pPr>
              <w:spacing w:after="120" w:line="276" w:lineRule="auto"/>
              <w:jc w:val="both"/>
              <w:rPr>
                <w:rFonts w:ascii="Verdana" w:eastAsia="Arial" w:hAnsi="Verdana" w:cs="Arial"/>
                <w:bCs/>
                <w:color w:val="000000" w:themeColor="text1"/>
              </w:rPr>
            </w:pPr>
            <w:r>
              <w:rPr>
                <w:rFonts w:ascii="Verdana" w:eastAsia="Arial" w:hAnsi="Verdana" w:cs="Arial"/>
                <w:bCs/>
                <w:color w:val="000000" w:themeColor="text1"/>
              </w:rPr>
              <w:t>Por último</w:t>
            </w:r>
            <w:r w:rsidR="00E96332" w:rsidRPr="00E96332">
              <w:rPr>
                <w:rFonts w:ascii="Verdana" w:eastAsia="Arial" w:hAnsi="Verdana" w:cs="Arial"/>
                <w:bCs/>
                <w:color w:val="000000" w:themeColor="text1"/>
              </w:rPr>
              <w:t>, en relación con la prohibición del parágrafo del artículo 38, el Ministerio de Salud y Protección Social dispuso que, con el fin de garantizar la continuidad de las intervenciones de promoción de la salud y prevención de la enfermedad, se debe acudir a las demás modalidades de contratación autorizadas por la ley, de manera que no se afecte la ejecución de las intervenciones colectivas a cargo de las entidades territoriales. Lo anterior, en consideración a que esta prohibición no prevé excepción alguna para su aplicación.</w:t>
            </w:r>
          </w:p>
          <w:p w14:paraId="33ADAB76" w14:textId="1D2831A3" w:rsidR="00D72D18" w:rsidRPr="00A3765C" w:rsidRDefault="002614AA" w:rsidP="00E96332">
            <w:pPr>
              <w:spacing w:before="120" w:line="276" w:lineRule="auto"/>
              <w:jc w:val="both"/>
              <w:rPr>
                <w:rFonts w:ascii="Verdana" w:eastAsia="Calibri" w:hAnsi="Verdana" w:cs="Arial"/>
              </w:rPr>
            </w:pPr>
            <w:r>
              <w:rPr>
                <w:rFonts w:ascii="Verdana" w:eastAsia="Calibri" w:hAnsi="Verdana" w:cs="Arial"/>
              </w:rPr>
              <w:t>En suma</w:t>
            </w:r>
            <w:r w:rsidR="00D72D18" w:rsidRPr="000D3AA5">
              <w:rPr>
                <w:rFonts w:ascii="Verdana" w:eastAsia="Calibri" w:hAnsi="Verdana" w:cs="Arial"/>
              </w:rPr>
              <w:t>,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tc>
      </w:tr>
    </w:tbl>
    <w:p w14:paraId="5974A5AE" w14:textId="77777777" w:rsidR="00D72D18" w:rsidRPr="00DE5508" w:rsidRDefault="00D72D18" w:rsidP="00D72D18">
      <w:pPr>
        <w:tabs>
          <w:tab w:val="left" w:pos="142"/>
          <w:tab w:val="left" w:pos="284"/>
        </w:tabs>
        <w:spacing w:after="0" w:line="276" w:lineRule="auto"/>
        <w:jc w:val="both"/>
        <w:rPr>
          <w:rFonts w:ascii="Verdana" w:eastAsia="Century Gothic" w:hAnsi="Verdana" w:cs="Century Gothic"/>
          <w:b/>
          <w:bCs/>
          <w:lang w:val="es-ES"/>
        </w:rPr>
      </w:pPr>
    </w:p>
    <w:p w14:paraId="6B04E7DD" w14:textId="77777777" w:rsidR="00D72D18" w:rsidRDefault="00D72D18" w:rsidP="00D72D18">
      <w:pPr>
        <w:pStyle w:val="Prrafodelista"/>
        <w:numPr>
          <w:ilvl w:val="0"/>
          <w:numId w:val="2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63FF974" w14:textId="77777777" w:rsidR="00D72D18" w:rsidRDefault="00D72D18" w:rsidP="00D72D18">
      <w:pPr>
        <w:spacing w:after="0" w:line="276" w:lineRule="auto"/>
        <w:jc w:val="both"/>
        <w:rPr>
          <w:rFonts w:ascii="Verdana" w:eastAsia="Calibri" w:hAnsi="Verdana" w:cs="Arial"/>
          <w:color w:val="7030A0"/>
          <w:lang w:val="es-ES"/>
        </w:rPr>
      </w:pPr>
    </w:p>
    <w:p w14:paraId="4F51ADD5" w14:textId="77777777" w:rsidR="00D72D18" w:rsidRDefault="00D72D18" w:rsidP="00763793">
      <w:pPr>
        <w:spacing w:after="0" w:line="276" w:lineRule="auto"/>
        <w:ind w:firstLine="709"/>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759718A" w14:textId="77777777" w:rsidR="00D72D18" w:rsidRPr="006018C8" w:rsidRDefault="00D72D18" w:rsidP="00763793">
      <w:pPr>
        <w:pStyle w:val="Prrafodelista"/>
        <w:tabs>
          <w:tab w:val="left" w:pos="426"/>
        </w:tabs>
        <w:spacing w:before="240" w:after="120" w:line="276" w:lineRule="auto"/>
        <w:ind w:left="0" w:firstLine="425"/>
        <w:jc w:val="both"/>
        <w:rPr>
          <w:rFonts w:ascii="Verdana" w:eastAsia="Calibri" w:hAnsi="Verdana" w:cs="Arial"/>
          <w:lang w:val="es-ES_tradnl"/>
        </w:rPr>
      </w:pPr>
      <w:r w:rsidRPr="006018C8">
        <w:rPr>
          <w:rFonts w:ascii="Verdana" w:eastAsia="Times New Roman" w:hAnsi="Verdana" w:cs="Arial"/>
          <w:lang w:val="es-MX" w:eastAsia="es-CO"/>
        </w:rPr>
        <w:t xml:space="preserve">Para empezar, la Ley 996 de 2005, conocida como “Ley de Garantías Electorales”, se suma al andamiaje de orden constitucional y legal que se ha </w:t>
      </w:r>
      <w:r w:rsidRPr="006018C8">
        <w:rPr>
          <w:rFonts w:ascii="Verdana" w:eastAsia="Times New Roman" w:hAnsi="Verdana" w:cs="Arial"/>
          <w:lang w:val="es-MX" w:eastAsia="es-CO"/>
        </w:rPr>
        <w:lastRenderedPageBreak/>
        <w:t>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1"/>
      </w:r>
      <w:r w:rsidRPr="006018C8">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6018C8">
        <w:rPr>
          <w:rFonts w:ascii="Verdana" w:eastAsia="Calibri" w:hAnsi="Verdana" w:cs="Arial"/>
          <w:lang w:val="es-ES_tradnl"/>
        </w:rPr>
        <w:t xml:space="preserve"> </w:t>
      </w:r>
    </w:p>
    <w:p w14:paraId="4D659FFC" w14:textId="77777777" w:rsidR="00D72D18" w:rsidRPr="006B14B5" w:rsidRDefault="00D72D18" w:rsidP="00D72D18">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EB7731E" w14:textId="77777777" w:rsidR="00D72D18" w:rsidRPr="00E2397D" w:rsidRDefault="00D72D18" w:rsidP="00763793">
      <w:pPr>
        <w:spacing w:before="240" w:after="0" w:line="276" w:lineRule="auto"/>
        <w:ind w:right="709"/>
        <w:contextualSpacing/>
        <w:jc w:val="both"/>
        <w:rPr>
          <w:rFonts w:ascii="Verdana" w:eastAsia="Times New Roman" w:hAnsi="Verdana" w:cs="Arial"/>
          <w:lang w:val="es-ES" w:eastAsia="es-CO"/>
        </w:rPr>
      </w:pPr>
    </w:p>
    <w:p w14:paraId="6EC8274D" w14:textId="77777777" w:rsidR="00D72D18" w:rsidRPr="00E2397D" w:rsidRDefault="00D72D18" w:rsidP="00D72D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F98BA46" w14:textId="77777777" w:rsidR="00D72D18" w:rsidRPr="00E2397D" w:rsidRDefault="00D72D18" w:rsidP="00D72D18">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AC706A5" w14:textId="31E25C82" w:rsidR="00D72D18" w:rsidRDefault="00D72D18" w:rsidP="00763793">
      <w:pPr>
        <w:spacing w:before="24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62E329CA" w14:textId="77777777" w:rsidR="00763793" w:rsidRPr="00763793" w:rsidRDefault="00763793" w:rsidP="00763793">
      <w:pPr>
        <w:spacing w:before="240" w:line="240" w:lineRule="auto"/>
        <w:ind w:left="709" w:right="709"/>
        <w:contextualSpacing/>
        <w:jc w:val="both"/>
        <w:rPr>
          <w:rFonts w:ascii="Verdana" w:eastAsia="Times New Roman" w:hAnsi="Verdana" w:cs="Arial"/>
          <w:sz w:val="20"/>
          <w:szCs w:val="20"/>
          <w:lang w:val="es-MX" w:eastAsia="es-CO"/>
        </w:rPr>
      </w:pPr>
    </w:p>
    <w:p w14:paraId="3056A54F" w14:textId="77777777" w:rsidR="00D72D18" w:rsidRPr="00E2397D" w:rsidRDefault="00D72D18" w:rsidP="00763793">
      <w:pPr>
        <w:spacing w:before="240"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710987A" w14:textId="77777777" w:rsidR="00D72D18" w:rsidRPr="00886C02" w:rsidRDefault="00D72D18" w:rsidP="00D72D18">
      <w:pPr>
        <w:spacing w:after="0" w:line="276" w:lineRule="auto"/>
        <w:ind w:firstLine="709"/>
        <w:jc w:val="both"/>
        <w:rPr>
          <w:rFonts w:ascii="Verdana" w:eastAsia="Times New Roman" w:hAnsi="Verdana" w:cs="Arial"/>
          <w:lang w:val="es-MX" w:eastAsia="es-CO"/>
        </w:rPr>
      </w:pPr>
    </w:p>
    <w:p w14:paraId="22B62C75" w14:textId="77777777" w:rsidR="00D72D18" w:rsidRPr="00E2397D" w:rsidRDefault="00D72D18" w:rsidP="00D72D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1D43775" w14:textId="77777777" w:rsidR="00D72D18" w:rsidRPr="00E2397D" w:rsidRDefault="00D72D18" w:rsidP="00D72D18">
      <w:pPr>
        <w:spacing w:after="0" w:line="240" w:lineRule="auto"/>
        <w:ind w:right="709"/>
        <w:contextualSpacing/>
        <w:jc w:val="both"/>
        <w:rPr>
          <w:rFonts w:ascii="Verdana" w:eastAsia="Times New Roman" w:hAnsi="Verdana" w:cs="Arial"/>
          <w:lang w:val="es-MX" w:eastAsia="es-CO"/>
        </w:rPr>
      </w:pPr>
    </w:p>
    <w:p w14:paraId="05604AC4" w14:textId="77777777" w:rsidR="00D72D18" w:rsidRPr="00E2397D" w:rsidRDefault="00D72D18" w:rsidP="00D72D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5A20EAB6" w14:textId="77777777" w:rsidR="00D72D18" w:rsidRPr="00E2397D" w:rsidRDefault="00D72D18" w:rsidP="00D72D18">
      <w:pPr>
        <w:spacing w:after="0" w:line="276" w:lineRule="auto"/>
        <w:jc w:val="both"/>
        <w:rPr>
          <w:rFonts w:ascii="Verdana" w:eastAsia="Calibri" w:hAnsi="Verdana" w:cs="Arial"/>
          <w:bCs/>
          <w:lang w:val="es-ES_tradnl"/>
        </w:rPr>
      </w:pPr>
    </w:p>
    <w:p w14:paraId="3BD93A15" w14:textId="77777777" w:rsidR="00D72D18" w:rsidRPr="00B3605D" w:rsidRDefault="00D72D18" w:rsidP="00D72D18">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7961C09" w14:textId="77777777" w:rsidR="00D72D18" w:rsidRDefault="00D72D18" w:rsidP="00D72D18">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74BE4807" w14:textId="77777777" w:rsidR="00D72D18" w:rsidRDefault="00D72D18" w:rsidP="00D72D18">
      <w:pPr>
        <w:spacing w:after="0" w:line="276" w:lineRule="auto"/>
        <w:ind w:firstLine="709"/>
        <w:jc w:val="both"/>
        <w:rPr>
          <w:rFonts w:ascii="Verdana" w:eastAsia="Arial" w:hAnsi="Verdana" w:cs="Arial"/>
          <w:lang w:val="es-ES" w:eastAsia="es-ES" w:bidi="es-ES"/>
        </w:rPr>
      </w:pPr>
    </w:p>
    <w:p w14:paraId="42DE2EAD" w14:textId="77777777" w:rsidR="00D72D18" w:rsidRPr="00062CF5" w:rsidRDefault="00D72D18" w:rsidP="00D72D18">
      <w:pPr>
        <w:pStyle w:val="Prrafodelista"/>
        <w:numPr>
          <w:ilvl w:val="0"/>
          <w:numId w:val="24"/>
        </w:numPr>
        <w:spacing w:after="0" w:line="276" w:lineRule="auto"/>
        <w:jc w:val="both"/>
        <w:rPr>
          <w:rFonts w:ascii="Verdana" w:eastAsia="Arial" w:hAnsi="Verdana" w:cs="Arial"/>
          <w:i/>
          <w:lang w:eastAsia="es-ES" w:bidi="es-ES"/>
        </w:rPr>
      </w:pPr>
      <w:r w:rsidRPr="00062CF5">
        <w:rPr>
          <w:rFonts w:ascii="Verdana" w:eastAsia="Arial" w:hAnsi="Verdana" w:cs="Arial"/>
          <w:i/>
          <w:lang w:eastAsia="es-ES" w:bidi="es-ES"/>
        </w:rPr>
        <w:t xml:space="preserve">Restricciones elecciones presidenciales </w:t>
      </w:r>
    </w:p>
    <w:p w14:paraId="147C3870" w14:textId="77777777" w:rsidR="00D72D18" w:rsidRPr="00062CF5" w:rsidRDefault="00D72D18" w:rsidP="00D72D18">
      <w:pPr>
        <w:spacing w:after="0" w:line="240" w:lineRule="auto"/>
        <w:ind w:left="709" w:right="703"/>
        <w:jc w:val="both"/>
        <w:rPr>
          <w:rFonts w:ascii="Verdana" w:eastAsia="Times New Roman" w:hAnsi="Verdana" w:cs="Open Sans"/>
          <w:sz w:val="20"/>
          <w:szCs w:val="20"/>
          <w:lang w:eastAsia="es-CO"/>
        </w:rPr>
      </w:pPr>
      <w:bookmarkStart w:id="2" w:name="33"/>
      <w:r w:rsidRPr="00062CF5">
        <w:rPr>
          <w:rFonts w:ascii="Verdana" w:eastAsia="Times New Roman" w:hAnsi="Verdana" w:cs="Open Sans"/>
          <w:sz w:val="20"/>
          <w:szCs w:val="20"/>
          <w:lang w:eastAsia="es-CO"/>
        </w:rPr>
        <w:lastRenderedPageBreak/>
        <w:t>“ARTÍCULO 33. RESTRICCIONES A LA CONTRATACIÓN PÚBLICA.</w:t>
      </w:r>
      <w:bookmarkEnd w:id="2"/>
      <w:r w:rsidRPr="00062CF5">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C8DEEAF" w14:textId="77777777" w:rsidR="00D72D18" w:rsidRPr="00062CF5" w:rsidRDefault="00D72D18" w:rsidP="00D72D18">
      <w:pPr>
        <w:spacing w:after="0" w:line="240" w:lineRule="auto"/>
        <w:ind w:left="709" w:right="703"/>
        <w:jc w:val="both"/>
        <w:rPr>
          <w:rFonts w:ascii="Verdana" w:eastAsia="Times New Roman" w:hAnsi="Verdana" w:cs="Open Sans"/>
          <w:sz w:val="20"/>
          <w:szCs w:val="20"/>
          <w:lang w:eastAsia="es-CO"/>
        </w:rPr>
      </w:pPr>
    </w:p>
    <w:p w14:paraId="6C0AB325" w14:textId="77777777" w:rsidR="00D72D18" w:rsidRPr="00062CF5" w:rsidRDefault="00D72D18" w:rsidP="00D72D18">
      <w:pPr>
        <w:spacing w:after="0" w:line="240" w:lineRule="auto"/>
        <w:ind w:left="709" w:right="703"/>
        <w:jc w:val="both"/>
        <w:rPr>
          <w:rFonts w:ascii="Verdana" w:eastAsia="Times New Roman" w:hAnsi="Verdana" w:cs="Open Sans"/>
          <w:sz w:val="20"/>
          <w:szCs w:val="20"/>
          <w:lang w:eastAsia="es-CO"/>
        </w:rPr>
      </w:pPr>
      <w:r w:rsidRPr="00062CF5">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1879124" w14:textId="77777777" w:rsidR="00D72D18" w:rsidRDefault="00D72D18" w:rsidP="00D72D18">
      <w:pPr>
        <w:spacing w:after="0" w:line="276" w:lineRule="auto"/>
        <w:ind w:right="618" w:firstLine="708"/>
        <w:jc w:val="both"/>
        <w:rPr>
          <w:rFonts w:ascii="Verdana" w:eastAsia="Times New Roman" w:hAnsi="Verdana" w:cs="Open Sans"/>
          <w:lang w:eastAsia="es-CO"/>
        </w:rPr>
      </w:pPr>
    </w:p>
    <w:p w14:paraId="78D81846" w14:textId="77777777" w:rsidR="00D72D18" w:rsidRDefault="00D72D18" w:rsidP="00D72D18">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15281B8F" w14:textId="77777777" w:rsidR="00D72D18" w:rsidRDefault="00D72D18" w:rsidP="00D72D18">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EB6069B" w14:textId="77777777" w:rsidR="00D72D18" w:rsidRDefault="00D72D18" w:rsidP="00D72D18">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w:t>
      </w:r>
      <w:r w:rsidRPr="006A640E">
        <w:rPr>
          <w:rFonts w:ascii="Verdana" w:hAnsi="Verdana"/>
        </w:rPr>
        <w:lastRenderedPageBreak/>
        <w:t xml:space="preserve">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682830FD" w14:textId="77777777" w:rsidR="00D72D18" w:rsidRDefault="00D72D18" w:rsidP="00D72D18">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8EC3B17" w14:textId="77777777" w:rsidR="00D72D18" w:rsidRPr="00F2587B" w:rsidRDefault="00D72D18" w:rsidP="00D72D18">
      <w:pPr>
        <w:pStyle w:val="Prrafodelista"/>
        <w:numPr>
          <w:ilvl w:val="0"/>
          <w:numId w:val="24"/>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49A3D1BF" w14:textId="77777777" w:rsidR="00D72D18" w:rsidRDefault="00D72D18" w:rsidP="00D72D18">
      <w:pPr>
        <w:spacing w:after="0" w:line="276" w:lineRule="auto"/>
        <w:jc w:val="both"/>
        <w:rPr>
          <w:rFonts w:ascii="Verdana" w:eastAsia="Times New Roman" w:hAnsi="Verdana" w:cs="Open Sans"/>
          <w:lang w:eastAsia="es-CO"/>
        </w:rPr>
      </w:pPr>
    </w:p>
    <w:p w14:paraId="2CB277E9" w14:textId="77777777" w:rsidR="00D72D18" w:rsidRPr="00D61E29" w:rsidRDefault="00D72D18" w:rsidP="00D72D18">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5AEF238" w14:textId="77777777" w:rsidR="00D72D18" w:rsidRDefault="00D72D18" w:rsidP="00D72D18">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338F409C" w14:textId="77777777" w:rsidR="00D72D18" w:rsidRPr="00D61E29" w:rsidRDefault="00D72D18" w:rsidP="00D72D18">
      <w:pPr>
        <w:pStyle w:val="NormalWeb"/>
        <w:spacing w:before="0" w:beforeAutospacing="0" w:after="0" w:afterAutospacing="0"/>
        <w:ind w:left="709" w:right="709"/>
        <w:jc w:val="both"/>
        <w:rPr>
          <w:rFonts w:ascii="Verdana" w:hAnsi="Verdana" w:cs="Open Sans"/>
          <w:sz w:val="20"/>
          <w:szCs w:val="20"/>
        </w:rPr>
      </w:pPr>
      <w:r w:rsidRPr="00062CF5">
        <w:rPr>
          <w:rStyle w:val="baj"/>
          <w:rFonts w:ascii="Verdana" w:hAnsi="Verdana" w:cs="Open Sans"/>
          <w:sz w:val="20"/>
          <w:szCs w:val="20"/>
        </w:rPr>
        <w:t>“PARÁGRAFO.</w:t>
      </w:r>
      <w:r w:rsidRPr="00062CF5">
        <w:rPr>
          <w:rFonts w:ascii="Verdana" w:hAnsi="Verdana" w:cs="Open Sans"/>
          <w:sz w:val="20"/>
          <w:szCs w:val="20"/>
        </w:rPr>
        <w:t> Los</w:t>
      </w:r>
      <w:r w:rsidRPr="00D61E29">
        <w:rPr>
          <w:rFonts w:ascii="Verdana" w:hAnsi="Verdana" w:cs="Open Sans"/>
          <w:sz w:val="20"/>
          <w:szCs w:val="20"/>
        </w:rPr>
        <w:t xml:space="preserve">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9AE7A97" w14:textId="77777777" w:rsidR="00D72D18" w:rsidRPr="00D61E29" w:rsidRDefault="00D72D18" w:rsidP="00D72D18">
      <w:pPr>
        <w:pStyle w:val="NormalWeb"/>
        <w:spacing w:before="0" w:beforeAutospacing="0" w:after="0" w:afterAutospacing="0"/>
        <w:ind w:left="709" w:right="709"/>
        <w:jc w:val="both"/>
        <w:rPr>
          <w:rFonts w:ascii="Verdana" w:hAnsi="Verdana" w:cs="Open Sans"/>
          <w:sz w:val="20"/>
          <w:szCs w:val="20"/>
        </w:rPr>
      </w:pPr>
    </w:p>
    <w:p w14:paraId="55A1A522" w14:textId="77777777" w:rsidR="00D72D18" w:rsidRPr="00D61E29" w:rsidRDefault="00D72D18" w:rsidP="00D72D1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3548DE9F" w14:textId="77777777" w:rsidR="00D72D18" w:rsidRDefault="00D72D18" w:rsidP="00D72D18">
      <w:pPr>
        <w:pStyle w:val="NormalWeb"/>
        <w:spacing w:before="0" w:beforeAutospacing="0" w:after="0" w:afterAutospacing="0"/>
        <w:ind w:left="709" w:right="709"/>
        <w:jc w:val="both"/>
        <w:rPr>
          <w:rFonts w:ascii="Verdana" w:hAnsi="Verdana" w:cs="Open Sans"/>
          <w:sz w:val="20"/>
          <w:szCs w:val="20"/>
        </w:rPr>
      </w:pPr>
    </w:p>
    <w:p w14:paraId="4791485D" w14:textId="77777777" w:rsidR="00D72D18" w:rsidRPr="00D61E29" w:rsidRDefault="00D72D18" w:rsidP="00D72D1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lastRenderedPageBreak/>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2B91E005" w14:textId="77777777" w:rsidR="00D72D18" w:rsidRDefault="00D72D18" w:rsidP="00D72D18">
      <w:pPr>
        <w:pStyle w:val="NormalWeb"/>
        <w:spacing w:before="0" w:beforeAutospacing="0" w:after="0" w:afterAutospacing="0"/>
        <w:ind w:left="709" w:right="709"/>
        <w:jc w:val="both"/>
        <w:rPr>
          <w:rFonts w:ascii="Verdana" w:hAnsi="Verdana" w:cs="Open Sans"/>
          <w:sz w:val="20"/>
          <w:szCs w:val="20"/>
        </w:rPr>
      </w:pPr>
    </w:p>
    <w:p w14:paraId="164BD731" w14:textId="77777777" w:rsidR="00D72D18" w:rsidRPr="00D61E29" w:rsidRDefault="00D72D18" w:rsidP="00D72D1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768B2F31" w14:textId="77777777" w:rsidR="00D72D18" w:rsidRDefault="00D72D18" w:rsidP="00D72D18">
      <w:pPr>
        <w:widowControl w:val="0"/>
        <w:autoSpaceDE w:val="0"/>
        <w:autoSpaceDN w:val="0"/>
        <w:spacing w:after="0" w:line="276" w:lineRule="auto"/>
        <w:ind w:right="113"/>
        <w:contextualSpacing/>
        <w:jc w:val="both"/>
      </w:pPr>
    </w:p>
    <w:p w14:paraId="549E5413" w14:textId="77777777" w:rsidR="00D72D18" w:rsidRPr="00775AB1" w:rsidRDefault="00D72D18" w:rsidP="00D72D18">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3"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3"/>
    </w:p>
    <w:p w14:paraId="590C3EAF" w14:textId="77777777" w:rsidR="00D72D18" w:rsidRPr="00D61E29" w:rsidRDefault="00D72D18" w:rsidP="00D72D18">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45CD9AFD" w14:textId="77777777" w:rsidR="00D72D18" w:rsidRPr="00D61E29" w:rsidRDefault="00D72D18" w:rsidP="00D72D1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BBFA676" w14:textId="77777777" w:rsidR="00D72D18" w:rsidRPr="00D61E29" w:rsidRDefault="00D72D18" w:rsidP="00D72D1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sidRPr="00D61E29">
        <w:rPr>
          <w:rFonts w:ascii="Verdana" w:eastAsia="Arial" w:hAnsi="Verdana" w:cs="Arial"/>
          <w:sz w:val="20"/>
          <w:szCs w:val="20"/>
          <w:lang w:eastAsia="es-ES" w:bidi="es-ES"/>
        </w:rPr>
        <w:lastRenderedPageBreak/>
        <w:t>contenidas en el parágrafo del artículo 38”.</w:t>
      </w:r>
      <w:r w:rsidRPr="00D61E29">
        <w:rPr>
          <w:rFonts w:ascii="Verdana" w:eastAsia="Arial" w:hAnsi="Verdana" w:cs="Arial"/>
          <w:sz w:val="20"/>
          <w:szCs w:val="20"/>
          <w:vertAlign w:val="superscript"/>
          <w:lang w:eastAsia="es-ES" w:bidi="es-ES"/>
        </w:rPr>
        <w:footnoteReference w:id="7"/>
      </w:r>
    </w:p>
    <w:p w14:paraId="0261F2CF" w14:textId="77777777" w:rsidR="00D72D18" w:rsidRPr="00D61E29" w:rsidRDefault="00D72D18" w:rsidP="00D72D18">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02AC9F15" w14:textId="77777777" w:rsidR="00D72D18" w:rsidRPr="00947721" w:rsidRDefault="00D72D18" w:rsidP="00D72D18">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Pr="00E75C6D">
        <w:rPr>
          <w:rFonts w:ascii="Verdana" w:hAnsi="Verdana" w:cs="BCDHEE+Verdana"/>
          <w:color w:val="000000"/>
        </w:rPr>
        <w:t>Garantías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35F9EBB" w14:textId="77777777" w:rsidR="00D72D18" w:rsidRPr="00B92E7C" w:rsidRDefault="00D72D18" w:rsidP="00D72D18">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76593BF3" w14:textId="77777777" w:rsidR="00D72D18" w:rsidRPr="00FF007A" w:rsidRDefault="00D72D18" w:rsidP="00D72D18">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w:t>
      </w:r>
      <w:r>
        <w:rPr>
          <w:rFonts w:ascii="Verdana" w:eastAsia="Arial" w:hAnsi="Verdana" w:cs="Arial"/>
          <w:bCs/>
          <w:color w:val="000000" w:themeColor="text1"/>
        </w:rPr>
        <w:lastRenderedPageBreak/>
        <w:t>Intervenciones Colectivas</w:t>
      </w:r>
      <w:r>
        <w:rPr>
          <w:rStyle w:val="Refdenotaalpie"/>
          <w:rFonts w:ascii="Verdana" w:eastAsia="Arial" w:hAnsi="Verdana" w:cs="Arial"/>
          <w:bCs/>
          <w:color w:val="000000" w:themeColor="text1"/>
        </w:rPr>
        <w:footnoteReference w:id="8"/>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9"/>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w:t>
      </w:r>
      <w:r w:rsidRPr="00FF007A">
        <w:rPr>
          <w:rFonts w:ascii="Verdana" w:eastAsia="Arial" w:hAnsi="Verdana" w:cs="Arial"/>
          <w:bCs/>
          <w:color w:val="000000" w:themeColor="text1"/>
        </w:rPr>
        <w:lastRenderedPageBreak/>
        <w:t xml:space="preserve">ser así, la entidad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585DD189" w14:textId="03244EFC" w:rsidR="00D72D18" w:rsidRPr="00FF007A" w:rsidRDefault="00D72D18" w:rsidP="00D72D18">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“Alcaldes, Gobernadores, </w:t>
      </w:r>
      <w:r>
        <w:rPr>
          <w:rFonts w:ascii="Verdana" w:eastAsia="Arial" w:hAnsi="Verdana" w:cs="Arial"/>
          <w:bCs/>
          <w:color w:val="000000" w:themeColor="text1"/>
        </w:rPr>
        <w:t>S</w:t>
      </w:r>
      <w:r w:rsidRPr="00FF007A">
        <w:rPr>
          <w:rFonts w:ascii="Verdana" w:eastAsia="Arial" w:hAnsi="Verdana" w:cs="Arial"/>
          <w:bCs/>
          <w:color w:val="000000" w:themeColor="text1"/>
        </w:rPr>
        <w:t xml:space="preserve">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w:t>
      </w:r>
      <w:r w:rsidR="00455333" w:rsidRPr="00FF007A">
        <w:rPr>
          <w:rFonts w:ascii="Verdana" w:eastAsia="Arial" w:hAnsi="Verdana" w:cs="Arial"/>
          <w:bCs/>
          <w:color w:val="000000" w:themeColor="text1"/>
        </w:rPr>
        <w:t>aplicará,</w:t>
      </w:r>
      <w:r w:rsidRPr="00FF007A">
        <w:rPr>
          <w:rFonts w:ascii="Verdana" w:eastAsia="Arial" w:hAnsi="Verdana" w:cs="Arial"/>
          <w:bCs/>
          <w:color w:val="000000" w:themeColor="text1"/>
        </w:rPr>
        <w:t xml:space="preserve"> aunque se trate de entidades sanitarias u hospitalarias. </w:t>
      </w:r>
    </w:p>
    <w:p w14:paraId="223C6324" w14:textId="77777777" w:rsidR="00D72D18" w:rsidRPr="00FF007A" w:rsidRDefault="00D72D18" w:rsidP="00D72D18">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w:t>
      </w:r>
      <w:r w:rsidRPr="00FF007A">
        <w:rPr>
          <w:rFonts w:ascii="Verdana" w:eastAsia="Arial" w:hAnsi="Verdana" w:cs="Arial"/>
          <w:bCs/>
          <w:color w:val="000000" w:themeColor="text1"/>
        </w:rPr>
        <w:lastRenderedPageBreak/>
        <w:t xml:space="preserve">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FF007A">
        <w:rPr>
          <w:rFonts w:ascii="Verdana" w:eastAsia="Arial" w:hAnsi="Verdana" w:cs="Arial"/>
          <w:bCs/>
          <w:color w:val="000000" w:themeColor="text1"/>
        </w:rPr>
        <w:t>ii</w:t>
      </w:r>
      <w:proofErr w:type="spellEnd"/>
      <w:r w:rsidRPr="00FF007A">
        <w:rPr>
          <w:rFonts w:ascii="Verdana" w:eastAsia="Arial" w:hAnsi="Verdana" w:cs="Arial"/>
          <w:bCs/>
          <w:color w:val="000000" w:themeColor="text1"/>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01B424EA" w14:textId="77777777" w:rsidR="00D72D18" w:rsidRPr="00FF007A" w:rsidRDefault="00D72D18" w:rsidP="00D72D18">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10"/>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76F8C766" w14:textId="77777777" w:rsidR="00D72D18" w:rsidRDefault="00D72D18" w:rsidP="00D72D18">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11"/>
      </w:r>
      <w:r w:rsidRPr="00FF007A">
        <w:rPr>
          <w:rFonts w:ascii="Verdana" w:eastAsia="Arial" w:hAnsi="Verdana" w:cs="Arial"/>
          <w:bCs/>
          <w:color w:val="000000" w:themeColor="text1"/>
        </w:rPr>
        <w:t xml:space="preserve">. Lo anterior, considerando que esta prohibición no fijó excepción alguna para su aplicación. </w:t>
      </w:r>
    </w:p>
    <w:p w14:paraId="41067C35" w14:textId="77777777" w:rsidR="00D72D18" w:rsidRDefault="00D72D18" w:rsidP="00D72D18">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30D7DA3E" w14:textId="77777777" w:rsidR="00D72D18" w:rsidRPr="006018C8" w:rsidRDefault="00D72D18" w:rsidP="005B4F3D">
      <w:pPr>
        <w:spacing w:before="120" w:line="276" w:lineRule="auto"/>
        <w:ind w:firstLine="709"/>
        <w:jc w:val="both"/>
        <w:rPr>
          <w:rFonts w:ascii="Verdana" w:eastAsia="Arial" w:hAnsi="Verdana" w:cs="Arial"/>
          <w:bCs/>
          <w:color w:val="000000" w:themeColor="text1"/>
        </w:rPr>
      </w:pPr>
      <w:r w:rsidRPr="00FF007A">
        <w:rPr>
          <w:rFonts w:ascii="Verdana" w:eastAsia="Calibri" w:hAnsi="Verdana" w:cs="Arial"/>
        </w:rPr>
        <w:lastRenderedPageBreak/>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63DC3FF5" w14:textId="77777777" w:rsidR="00D72D18" w:rsidRPr="00E61635" w:rsidRDefault="00D72D18" w:rsidP="00D72D18">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38E8621" w14:textId="77777777" w:rsidR="00D72D18" w:rsidRDefault="00D72D18" w:rsidP="00D72D18">
      <w:pPr>
        <w:widowControl w:val="0"/>
        <w:autoSpaceDE w:val="0"/>
        <w:autoSpaceDN w:val="0"/>
        <w:spacing w:after="0" w:line="276" w:lineRule="auto"/>
        <w:jc w:val="both"/>
        <w:rPr>
          <w:rFonts w:ascii="Verdana" w:hAnsi="Verdana" w:cs="Arial"/>
        </w:rPr>
      </w:pPr>
    </w:p>
    <w:p w14:paraId="5DBC5795" w14:textId="77777777" w:rsidR="00D72D18" w:rsidRDefault="00D72D18" w:rsidP="00D72D18">
      <w:pPr>
        <w:pStyle w:val="Prrafodelista"/>
        <w:numPr>
          <w:ilvl w:val="0"/>
          <w:numId w:val="2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D78E6CB" w14:textId="77777777" w:rsidR="00D72D18" w:rsidRDefault="00D72D18" w:rsidP="00D72D18">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72D18" w14:paraId="273A8BCD" w14:textId="77777777" w:rsidTr="008502AD">
        <w:trPr>
          <w:trHeight w:val="870"/>
        </w:trPr>
        <w:tc>
          <w:tcPr>
            <w:tcW w:w="8647" w:type="dxa"/>
            <w:tcBorders>
              <w:top w:val="dotted" w:sz="4" w:space="0" w:color="auto"/>
              <w:left w:val="dotted" w:sz="4" w:space="0" w:color="auto"/>
              <w:bottom w:val="dotted" w:sz="4" w:space="0" w:color="auto"/>
              <w:right w:val="dotted" w:sz="4" w:space="0" w:color="auto"/>
            </w:tcBorders>
            <w:hideMark/>
          </w:tcPr>
          <w:p w14:paraId="423AB04B" w14:textId="77777777" w:rsidR="00D72D18" w:rsidRPr="0015478A" w:rsidRDefault="00D72D18" w:rsidP="0015478A">
            <w:pPr>
              <w:pStyle w:val="Prrafodelista"/>
              <w:numPr>
                <w:ilvl w:val="0"/>
                <w:numId w:val="28"/>
              </w:numPr>
              <w:rPr>
                <w:rFonts w:ascii="Verdana" w:eastAsia="Arial MT" w:hAnsi="Verdana" w:cs="Arial"/>
                <w:lang w:eastAsia="es-ES" w:bidi="es-ES"/>
              </w:rPr>
            </w:pPr>
            <w:r w:rsidRPr="0015478A">
              <w:rPr>
                <w:rFonts w:ascii="Verdana" w:eastAsia="Arial MT" w:hAnsi="Verdana" w:cs="Arial"/>
                <w:lang w:eastAsia="es-ES" w:bidi="es-ES"/>
              </w:rPr>
              <w:t>Ley 996 de 2005: artículos 33 y 38 parágrafo.</w:t>
            </w:r>
          </w:p>
          <w:p w14:paraId="608A1013" w14:textId="77777777" w:rsidR="00D72D18" w:rsidRPr="0015478A" w:rsidRDefault="00D72D18" w:rsidP="0015478A">
            <w:pPr>
              <w:pStyle w:val="Prrafodelista"/>
              <w:numPr>
                <w:ilvl w:val="0"/>
                <w:numId w:val="28"/>
              </w:numPr>
              <w:rPr>
                <w:rFonts w:ascii="Verdana" w:eastAsia="Arial MT" w:hAnsi="Verdana" w:cs="Arial"/>
                <w:lang w:eastAsia="es-ES" w:bidi="es-ES"/>
              </w:rPr>
            </w:pPr>
            <w:r w:rsidRPr="0015478A">
              <w:rPr>
                <w:rFonts w:ascii="Verdana" w:eastAsia="Arial MT" w:hAnsi="Verdana" w:cs="Arial"/>
                <w:lang w:eastAsia="es-ES" w:bidi="es-ES"/>
              </w:rPr>
              <w:t>Ley 1150 de 2007, artículo 2, numeral 4, literal g)</w:t>
            </w:r>
          </w:p>
          <w:p w14:paraId="2B979926" w14:textId="77777777" w:rsidR="00D72D18" w:rsidRPr="0015478A" w:rsidRDefault="00D72D18" w:rsidP="0015478A">
            <w:pPr>
              <w:pStyle w:val="Prrafodelista"/>
              <w:numPr>
                <w:ilvl w:val="0"/>
                <w:numId w:val="28"/>
              </w:numPr>
              <w:rPr>
                <w:rFonts w:ascii="Verdana" w:eastAsia="Arial MT" w:hAnsi="Verdana" w:cs="Arial"/>
                <w:lang w:eastAsia="es-ES" w:bidi="es-ES"/>
              </w:rPr>
            </w:pPr>
            <w:r w:rsidRPr="0015478A">
              <w:rPr>
                <w:rFonts w:ascii="Verdana" w:eastAsia="Arial MT" w:hAnsi="Verdana" w:cs="Arial"/>
                <w:lang w:eastAsia="es-ES" w:bidi="es-ES"/>
              </w:rPr>
              <w:t xml:space="preserve">Decreto 1082 de 2015, Artículo 2.2.1.2.1.4.8 </w:t>
            </w:r>
          </w:p>
          <w:p w14:paraId="71DAFE06" w14:textId="77777777" w:rsidR="00D72D18" w:rsidRPr="0015478A" w:rsidRDefault="00D72D18" w:rsidP="0015478A">
            <w:pPr>
              <w:pStyle w:val="Prrafodelista"/>
              <w:numPr>
                <w:ilvl w:val="0"/>
                <w:numId w:val="28"/>
              </w:numPr>
              <w:rPr>
                <w:rFonts w:ascii="Verdana" w:eastAsia="Arial MT" w:hAnsi="Verdana" w:cs="Arial"/>
                <w:lang w:eastAsia="es-ES" w:bidi="es-ES"/>
              </w:rPr>
            </w:pPr>
            <w:r w:rsidRPr="0015478A">
              <w:rPr>
                <w:rFonts w:ascii="Verdana" w:eastAsia="Arial MT" w:hAnsi="Verdana" w:cs="Arial"/>
                <w:lang w:eastAsia="es-ES" w:bidi="es-ES"/>
              </w:rPr>
              <w:t xml:space="preserve">Resolución 1597 de 2025. Artículo 10 y 12. </w:t>
            </w:r>
          </w:p>
          <w:p w14:paraId="7950275C" w14:textId="77777777" w:rsidR="00D72D18" w:rsidRPr="000D3AA5" w:rsidRDefault="00D72D18" w:rsidP="005B4F3D">
            <w:pPr>
              <w:widowControl w:val="0"/>
              <w:numPr>
                <w:ilvl w:val="0"/>
                <w:numId w:val="23"/>
              </w:numPr>
              <w:autoSpaceDE w:val="0"/>
              <w:autoSpaceDN w:val="0"/>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1302E5F1" w14:textId="77777777" w:rsidR="00D72D18" w:rsidRDefault="00D72D18" w:rsidP="005B4F3D">
            <w:pPr>
              <w:widowControl w:val="0"/>
              <w:numPr>
                <w:ilvl w:val="0"/>
                <w:numId w:val="23"/>
              </w:numPr>
              <w:autoSpaceDE w:val="0"/>
              <w:autoSpaceDN w:val="0"/>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Consejo de Estado, Sala de Consulta y Servicio Civil de fecha 24 de julio </w:t>
            </w:r>
            <w:r w:rsidRPr="000D3AA5">
              <w:rPr>
                <w:rFonts w:ascii="Verdana" w:eastAsia="Arial MT" w:hAnsi="Verdana" w:cs="Arial"/>
                <w:lang w:eastAsia="es-ES" w:bidi="es-ES"/>
              </w:rPr>
              <w:lastRenderedPageBreak/>
              <w:t xml:space="preserve">de 2013. Radicado: Radicado: 11001-03-06-000-2013-00407-00 (2166). C.P: Álvaro Namén Vargas.  </w:t>
            </w:r>
          </w:p>
          <w:p w14:paraId="713C0938" w14:textId="77777777" w:rsidR="00D72D18" w:rsidRPr="000D3AA5" w:rsidRDefault="00D72D18" w:rsidP="005B4F3D">
            <w:pPr>
              <w:widowControl w:val="0"/>
              <w:numPr>
                <w:ilvl w:val="0"/>
                <w:numId w:val="23"/>
              </w:numPr>
              <w:autoSpaceDE w:val="0"/>
              <w:autoSpaceDN w:val="0"/>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Consulta y Servicio Civil. Concepto del 17 de febrero de 2015. Radicación No. 11001-03-06-000-2015-00164-00 (2269) C.P: William Zambrano Cetina.</w:t>
            </w:r>
          </w:p>
        </w:tc>
      </w:tr>
    </w:tbl>
    <w:p w14:paraId="0C120507" w14:textId="77777777" w:rsidR="00D72D18" w:rsidRDefault="00D72D18" w:rsidP="00D72D18">
      <w:pPr>
        <w:widowControl w:val="0"/>
        <w:autoSpaceDE w:val="0"/>
        <w:autoSpaceDN w:val="0"/>
        <w:spacing w:after="0" w:line="276" w:lineRule="auto"/>
        <w:jc w:val="both"/>
        <w:rPr>
          <w:rFonts w:ascii="Verdana" w:hAnsi="Verdana" w:cs="Arial"/>
        </w:rPr>
      </w:pPr>
    </w:p>
    <w:p w14:paraId="2A5790F2" w14:textId="77777777" w:rsidR="00D72D18" w:rsidRDefault="00D72D18" w:rsidP="0015478A">
      <w:pPr>
        <w:pStyle w:val="Prrafodelista"/>
        <w:numPr>
          <w:ilvl w:val="0"/>
          <w:numId w:val="22"/>
        </w:numPr>
        <w:tabs>
          <w:tab w:val="left" w:pos="142"/>
          <w:tab w:val="left" w:pos="284"/>
        </w:tabs>
        <w:spacing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81AB0E9" w14:textId="686679AC" w:rsidR="00D72D18" w:rsidRPr="00AA4977" w:rsidRDefault="00D72D18" w:rsidP="00D72D18">
      <w:pPr>
        <w:widowControl w:val="0"/>
        <w:autoSpaceDE w:val="0"/>
        <w:autoSpaceDN w:val="0"/>
        <w:spacing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 C-1124 del 18 de septiembre de 2025</w:t>
      </w:r>
      <w:r w:rsidR="0066251F">
        <w:rPr>
          <w:rFonts w:ascii="Verdana" w:hAnsi="Verdana" w:cs="Arial"/>
          <w:shd w:val="clear" w:color="auto" w:fill="FFFFFF"/>
          <w:lang w:val="es-ES"/>
        </w:rPr>
        <w:t xml:space="preserve"> y</w:t>
      </w:r>
      <w:r>
        <w:rPr>
          <w:rFonts w:ascii="Verdana" w:hAnsi="Verdana" w:cs="Arial"/>
          <w:shd w:val="clear" w:color="auto" w:fill="FFFFFF"/>
          <w:lang w:val="es-ES"/>
        </w:rPr>
        <w:t xml:space="preserve"> </w:t>
      </w:r>
      <w:r w:rsidR="0066251F">
        <w:rPr>
          <w:rFonts w:ascii="Verdana" w:hAnsi="Verdana" w:cs="Arial"/>
          <w:shd w:val="clear" w:color="auto" w:fill="FFFFFF"/>
          <w:lang w:val="es-ES"/>
        </w:rPr>
        <w:t xml:space="preserve">C-094 de 2026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p>
    <w:p w14:paraId="5E06942B" w14:textId="1DF8E064" w:rsidR="00475C40" w:rsidRPr="009A385A" w:rsidRDefault="00475C40" w:rsidP="0073711C">
      <w:pPr>
        <w:pStyle w:val="Textoindependiente"/>
        <w:snapToGrid w:val="0"/>
        <w:spacing w:after="120" w:line="276" w:lineRule="auto"/>
        <w:ind w:firstLine="0"/>
        <w:jc w:val="both"/>
      </w:pPr>
      <w:r w:rsidRPr="0073711C">
        <w:rPr>
          <w:rFonts w:cs="Arial"/>
          <w:lang w:eastAsia="es-ES"/>
        </w:rPr>
        <w:t>La sostenibilidad no es una opción, es una obligación. Por ello, la Agencia Nacional de Contratación Pública –Colombia Compra Eficiente– te invita a realizar</w:t>
      </w:r>
      <w:r w:rsidRPr="009A385A">
        <w:t xml:space="preserve"> el </w:t>
      </w:r>
      <w:r w:rsidRPr="009A385A">
        <w:rPr>
          <w:b/>
          <w:bCs/>
        </w:rPr>
        <w:t>Curso de Contratación Pública Sostenible y Socialmente Responsable</w:t>
      </w:r>
      <w:r w:rsidRPr="009A385A">
        <w:t xml:space="preserve">, una herramienta clave para fortalecer las capacidades de todos los </w:t>
      </w:r>
      <w:r>
        <w:t xml:space="preserve">compradores públicos, proveedores, servidores públicos v para </w:t>
      </w:r>
      <w:r w:rsidRPr="009A385A">
        <w:t>generar mayor valor público. Accede al curso</w:t>
      </w:r>
      <w:r>
        <w:t xml:space="preserve"> y aprende como implementar criterios sociales y ambientales en las diferentes etapas del proceso de contratación</w:t>
      </w:r>
      <w:r w:rsidRPr="009A385A">
        <w:t>:</w:t>
      </w:r>
      <w:r w:rsidRPr="009A385A">
        <w:br/>
      </w:r>
      <w:hyperlink r:id="rId13" w:tgtFrame="_new" w:history="1">
        <w:r w:rsidRPr="009A385A">
          <w:rPr>
            <w:rStyle w:val="Hipervnculo"/>
          </w:rPr>
          <w:t>https://formacionvirtual.colombiacompra.gov.co/mod/page/view.php?id=3718</w:t>
        </w:r>
      </w:hyperlink>
    </w:p>
    <w:p w14:paraId="3D6F1DFF" w14:textId="77777777" w:rsidR="00475C40" w:rsidRDefault="00475C40" w:rsidP="00475C40">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6ADE9A73" w14:textId="77777777" w:rsidR="00475C40" w:rsidRPr="009A385A" w:rsidRDefault="00475C40" w:rsidP="00475C40">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FE1F912" w14:textId="567D09D9" w:rsidR="0021014A" w:rsidRPr="00AF5C58" w:rsidRDefault="0021014A" w:rsidP="00475C40">
      <w:pPr>
        <w:widowControl w:val="0"/>
        <w:autoSpaceDE w:val="0"/>
        <w:autoSpaceDN w:val="0"/>
        <w:spacing w:before="240" w:line="276" w:lineRule="auto"/>
        <w:jc w:val="both"/>
        <w:rPr>
          <w:rFonts w:ascii="Verdana" w:eastAsia="Calibri" w:hAnsi="Verdana" w:cs="Times New Roman"/>
        </w:rPr>
      </w:pPr>
      <w:r w:rsidRPr="00C15DD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B1D0785" w14:textId="77777777" w:rsidR="0021014A" w:rsidRPr="00C15DD4" w:rsidRDefault="0021014A" w:rsidP="0021014A">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C15DD4">
        <w:rPr>
          <w:rFonts w:ascii="Verdana" w:eastAsia="Verdana" w:hAnsi="Verdana" w:cs="Verdana"/>
          <w:lang w:val="es-CO"/>
        </w:rPr>
        <w:t xml:space="preserve">Línea nacional gratuita o servicio a la ciudadanía (Mesa de servicio): </w:t>
      </w:r>
      <w:r w:rsidRPr="00C15DD4">
        <w:rPr>
          <w:rStyle w:val="Hipervnculo"/>
          <w:rFonts w:ascii="Verdana" w:hAnsi="Verdana"/>
          <w:lang w:val="es-CO"/>
        </w:rPr>
        <w:t>01800 0520808</w:t>
      </w:r>
    </w:p>
    <w:p w14:paraId="23B66D4F" w14:textId="77777777" w:rsidR="0021014A" w:rsidRPr="00C15DD4" w:rsidRDefault="0021014A" w:rsidP="0021014A">
      <w:pPr>
        <w:pStyle w:val="Prrafodelista"/>
        <w:numPr>
          <w:ilvl w:val="0"/>
          <w:numId w:val="15"/>
        </w:numPr>
        <w:spacing w:after="0" w:line="276" w:lineRule="auto"/>
        <w:rPr>
          <w:rFonts w:ascii="Verdana" w:eastAsia="Verdana" w:hAnsi="Verdana" w:cs="Verdana"/>
          <w:color w:val="4472C4" w:themeColor="accent1"/>
          <w:u w:val="single"/>
          <w:lang w:val="es-CO"/>
        </w:rPr>
      </w:pPr>
      <w:r w:rsidRPr="00C15DD4">
        <w:rPr>
          <w:rFonts w:ascii="Verdana" w:eastAsia="Verdana" w:hAnsi="Verdana" w:cs="Verdana"/>
          <w:lang w:val="es-CO"/>
        </w:rPr>
        <w:t>Línea en Bogotá (Mesa de servicio</w:t>
      </w:r>
      <w:proofErr w:type="gramStart"/>
      <w:r w:rsidRPr="00C15DD4">
        <w:rPr>
          <w:rFonts w:ascii="Verdana" w:eastAsia="Verdana" w:hAnsi="Verdana" w:cs="Verdana"/>
          <w:lang w:val="es-CO"/>
        </w:rPr>
        <w:t>):</w:t>
      </w:r>
      <w:r w:rsidRPr="00C15DD4">
        <w:rPr>
          <w:rStyle w:val="Hipervnculo"/>
          <w:rFonts w:ascii="Verdana" w:hAnsi="Verdana"/>
          <w:lang w:val="es-CO"/>
        </w:rPr>
        <w:t>+</w:t>
      </w:r>
      <w:proofErr w:type="gramEnd"/>
      <w:r w:rsidRPr="00C15DD4">
        <w:rPr>
          <w:rStyle w:val="Hipervnculo"/>
          <w:rFonts w:ascii="Verdana" w:hAnsi="Verdana"/>
          <w:lang w:val="es-CO"/>
        </w:rPr>
        <w:t>57 601 7456788</w:t>
      </w:r>
    </w:p>
    <w:p w14:paraId="288C2A12" w14:textId="77777777" w:rsidR="0021014A" w:rsidRPr="00C15DD4" w:rsidRDefault="0021014A" w:rsidP="0021014A">
      <w:pPr>
        <w:pStyle w:val="Prrafodelista"/>
        <w:numPr>
          <w:ilvl w:val="0"/>
          <w:numId w:val="15"/>
        </w:numPr>
        <w:spacing w:after="0" w:line="276" w:lineRule="auto"/>
        <w:rPr>
          <w:rFonts w:ascii="Verdana" w:eastAsia="Verdana" w:hAnsi="Verdana" w:cs="Verdana"/>
          <w:color w:val="0000FF"/>
          <w:u w:val="single"/>
          <w:lang w:val="es-CO"/>
        </w:rPr>
      </w:pPr>
      <w:r w:rsidRPr="00C15DD4">
        <w:rPr>
          <w:rFonts w:ascii="Verdana" w:eastAsia="Verdana" w:hAnsi="Verdana" w:cs="Verdana"/>
          <w:lang w:val="es-CO"/>
        </w:rPr>
        <w:t xml:space="preserve">Correo de radicación de correspondencia: </w:t>
      </w:r>
      <w:hyperlink r:id="rId16" w:history="1">
        <w:r w:rsidRPr="00C15DD4">
          <w:rPr>
            <w:rStyle w:val="Hipervnculo"/>
            <w:rFonts w:ascii="Verdana" w:eastAsia="Verdana" w:hAnsi="Verdana" w:cs="Verdana"/>
            <w:lang w:val="es-CO"/>
          </w:rPr>
          <w:t>ventanilladeradicacion@colombiacompra.gov.co</w:t>
        </w:r>
      </w:hyperlink>
    </w:p>
    <w:p w14:paraId="2436BB20" w14:textId="77777777" w:rsidR="0021014A" w:rsidRPr="00CA3E1C" w:rsidRDefault="0021014A" w:rsidP="0021014A">
      <w:pPr>
        <w:pStyle w:val="Prrafodelista"/>
        <w:numPr>
          <w:ilvl w:val="0"/>
          <w:numId w:val="15"/>
        </w:numPr>
        <w:spacing w:line="276" w:lineRule="auto"/>
        <w:ind w:left="720"/>
        <w:jc w:val="both"/>
        <w:rPr>
          <w:rFonts w:ascii="Verdana" w:hAnsi="Verdana"/>
        </w:rPr>
      </w:pPr>
      <w:r w:rsidRPr="00CA3E1C">
        <w:rPr>
          <w:rFonts w:ascii="Verdana" w:eastAsia="Verdana" w:hAnsi="Verdana" w:cs="Verdana"/>
          <w:lang w:val="es-CO"/>
        </w:rPr>
        <w:t xml:space="preserve">Formulario web para PQRSD: </w:t>
      </w:r>
      <w:hyperlink r:id="rId17" w:history="1">
        <w:r w:rsidRPr="00CA3E1C">
          <w:rPr>
            <w:rStyle w:val="Hipervnculo"/>
            <w:rFonts w:ascii="Verdana" w:eastAsia="Verdana" w:hAnsi="Verdana" w:cs="Verdana"/>
            <w:lang w:val="es-CO"/>
          </w:rPr>
          <w:t>https://www.colombiacompra.gov.co/pqrsd/informacion-importante-antes-de-formular-una-pqrsd</w:t>
        </w:r>
      </w:hyperlink>
    </w:p>
    <w:p w14:paraId="62B57225" w14:textId="77777777" w:rsidR="0021014A" w:rsidRPr="00C15DD4" w:rsidRDefault="0021014A" w:rsidP="0021014A">
      <w:pPr>
        <w:spacing w:line="276" w:lineRule="auto"/>
        <w:rPr>
          <w:rFonts w:ascii="Verdana" w:hAnsi="Verdana"/>
        </w:rPr>
      </w:pPr>
      <w:r w:rsidRPr="00C15DD4">
        <w:rPr>
          <w:rFonts w:ascii="Verdana" w:hAnsi="Verdana"/>
        </w:rPr>
        <w:t xml:space="preserve">Evalúa el servicio que ofrece la Agencia por el canal de atención de PQRSD en el siguiente </w:t>
      </w:r>
      <w:proofErr w:type="spellStart"/>
      <w:r w:rsidRPr="00C15DD4">
        <w:rPr>
          <w:rFonts w:ascii="Verdana" w:hAnsi="Verdana"/>
        </w:rPr>
        <w:t>enlace:</w:t>
      </w:r>
      <w:hyperlink r:id="rId18" w:tgtFrame="_blank" w:tooltip="https://forms.office.com/r/pphywvs2sz" w:history="1">
        <w:r w:rsidRPr="00C15DD4">
          <w:rPr>
            <w:rStyle w:val="Hipervnculo"/>
            <w:rFonts w:ascii="Verdana" w:hAnsi="Verdana"/>
          </w:rPr>
          <w:t>https</w:t>
        </w:r>
        <w:proofErr w:type="spellEnd"/>
        <w:r w:rsidRPr="00C15DD4">
          <w:rPr>
            <w:rStyle w:val="Hipervnculo"/>
            <w:rFonts w:ascii="Verdana" w:hAnsi="Verdana"/>
          </w:rPr>
          <w:t>://forms.office.com/r/pPHyWVs2SZ</w:t>
        </w:r>
      </w:hyperlink>
      <w:r w:rsidRPr="00C15DD4">
        <w:rPr>
          <w:rFonts w:ascii="Verdana" w:hAnsi="Verdana"/>
        </w:rPr>
        <w:t xml:space="preserve"> .¡Ayúdanos a mejorar porque el compromiso es de todos!</w:t>
      </w:r>
    </w:p>
    <w:p w14:paraId="65E8E622" w14:textId="77777777" w:rsidR="0021014A" w:rsidRPr="00C15DD4" w:rsidRDefault="0021014A" w:rsidP="0021014A">
      <w:pPr>
        <w:spacing w:line="276" w:lineRule="auto"/>
        <w:jc w:val="both"/>
        <w:rPr>
          <w:rFonts w:ascii="Verdana" w:hAnsi="Verdana"/>
        </w:rPr>
      </w:pPr>
      <w:r w:rsidRPr="00C15DD4">
        <w:rPr>
          <w:rFonts w:ascii="Verdana" w:hAnsi="Verdana"/>
        </w:rPr>
        <w:t xml:space="preserve">Por último, lo invitamos a seguirnos en las redes sociales en las cuales se difunde información institucional: </w:t>
      </w:r>
    </w:p>
    <w:p w14:paraId="32D18763" w14:textId="77777777" w:rsidR="0021014A" w:rsidRPr="00C15DD4" w:rsidRDefault="0021014A" w:rsidP="0021014A">
      <w:pPr>
        <w:spacing w:after="0" w:line="276" w:lineRule="auto"/>
        <w:jc w:val="both"/>
        <w:rPr>
          <w:rFonts w:ascii="Verdana" w:hAnsi="Verdana"/>
        </w:rPr>
      </w:pPr>
      <w:r w:rsidRPr="00C15DD4">
        <w:rPr>
          <w:rFonts w:ascii="Verdana" w:hAnsi="Verdana"/>
        </w:rPr>
        <w:t xml:space="preserve">Twitter: </w:t>
      </w:r>
      <w:r w:rsidRPr="00C15DD4">
        <w:rPr>
          <w:rStyle w:val="Hipervnculo"/>
          <w:rFonts w:ascii="Verdana" w:hAnsi="Verdana"/>
        </w:rPr>
        <w:t>@colombiacompra</w:t>
      </w:r>
      <w:r w:rsidRPr="00C15DD4">
        <w:rPr>
          <w:rFonts w:ascii="Verdana" w:hAnsi="Verdana"/>
        </w:rPr>
        <w:t xml:space="preserve"> </w:t>
      </w:r>
    </w:p>
    <w:p w14:paraId="2B439D0F" w14:textId="77777777" w:rsidR="0021014A" w:rsidRPr="00C15DD4" w:rsidRDefault="0021014A" w:rsidP="0021014A">
      <w:pPr>
        <w:spacing w:after="0" w:line="276" w:lineRule="auto"/>
        <w:jc w:val="both"/>
        <w:rPr>
          <w:rFonts w:ascii="Verdana" w:hAnsi="Verdana"/>
        </w:rPr>
      </w:pPr>
      <w:r w:rsidRPr="00C15DD4">
        <w:rPr>
          <w:rFonts w:ascii="Verdana" w:hAnsi="Verdana"/>
        </w:rPr>
        <w:t xml:space="preserve">Facebook: </w:t>
      </w:r>
      <w:proofErr w:type="spellStart"/>
      <w:r w:rsidRPr="00C15DD4">
        <w:rPr>
          <w:rStyle w:val="Hipervnculo"/>
          <w:rFonts w:ascii="Verdana" w:hAnsi="Verdana"/>
        </w:rPr>
        <w:t>ColombiaCompraEficiente</w:t>
      </w:r>
      <w:proofErr w:type="spellEnd"/>
    </w:p>
    <w:p w14:paraId="5BED15D9" w14:textId="77777777" w:rsidR="0021014A" w:rsidRPr="00C15DD4" w:rsidRDefault="0021014A" w:rsidP="0021014A">
      <w:pPr>
        <w:spacing w:line="276" w:lineRule="auto"/>
        <w:jc w:val="both"/>
        <w:rPr>
          <w:rFonts w:ascii="Verdana" w:hAnsi="Verdana"/>
        </w:rPr>
      </w:pPr>
      <w:r w:rsidRPr="00C15DD4">
        <w:rPr>
          <w:rFonts w:ascii="Verdana" w:hAnsi="Verdana"/>
        </w:rPr>
        <w:lastRenderedPageBreak/>
        <w:t xml:space="preserve">LinkedIn: </w:t>
      </w:r>
      <w:r w:rsidRPr="00C15DD4">
        <w:rPr>
          <w:rStyle w:val="Hipervnculo"/>
          <w:rFonts w:ascii="Verdana" w:hAnsi="Verdana"/>
        </w:rPr>
        <w:t>Agencia Nacional de Contratación Pública - Colombia Compra Eficiente</w:t>
      </w:r>
      <w:r w:rsidRPr="00C15DD4">
        <w:rPr>
          <w:rFonts w:ascii="Verdana" w:hAnsi="Verdana"/>
        </w:rPr>
        <w:t xml:space="preserve"> Instagram: </w:t>
      </w:r>
      <w:r w:rsidRPr="00C15DD4">
        <w:rPr>
          <w:rStyle w:val="Hipervnculo"/>
          <w:rFonts w:ascii="Verdana" w:hAnsi="Verdana"/>
        </w:rPr>
        <w:t>@colombiacompraeficiente_cce</w:t>
      </w:r>
    </w:p>
    <w:p w14:paraId="316C1806" w14:textId="77777777" w:rsidR="0021014A" w:rsidRPr="00C15DD4" w:rsidRDefault="0021014A" w:rsidP="0021014A">
      <w:pPr>
        <w:spacing w:after="0" w:line="276" w:lineRule="auto"/>
        <w:jc w:val="both"/>
        <w:rPr>
          <w:rFonts w:ascii="Verdana" w:eastAsia="Calibri" w:hAnsi="Verdana" w:cs="Times New Roman"/>
          <w:bCs/>
        </w:rPr>
      </w:pPr>
      <w:r w:rsidRPr="00C15DD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AE27121" w14:textId="77777777" w:rsidR="0021014A" w:rsidRPr="00C15DD4" w:rsidRDefault="0021014A" w:rsidP="0021014A">
      <w:pPr>
        <w:spacing w:after="0" w:line="276" w:lineRule="auto"/>
        <w:jc w:val="both"/>
        <w:rPr>
          <w:rFonts w:ascii="Verdana" w:hAnsi="Verdana"/>
        </w:rPr>
      </w:pPr>
    </w:p>
    <w:p w14:paraId="7C1AB562" w14:textId="77777777" w:rsidR="0021014A" w:rsidRPr="00C15DD4" w:rsidRDefault="0021014A" w:rsidP="0021014A">
      <w:pPr>
        <w:spacing w:after="0" w:line="276" w:lineRule="auto"/>
        <w:rPr>
          <w:rFonts w:ascii="Verdana" w:eastAsia="Times New Roman" w:hAnsi="Verdana" w:cs="Arial"/>
          <w:lang w:eastAsia="es-CO"/>
        </w:rPr>
      </w:pPr>
      <w:bookmarkStart w:id="4" w:name="_Hlk117695077"/>
    </w:p>
    <w:p w14:paraId="27AD6BDC" w14:textId="7966FA63" w:rsidR="0021014A" w:rsidRPr="00C1140E" w:rsidRDefault="0021014A" w:rsidP="0021014A">
      <w:pPr>
        <w:spacing w:after="0" w:line="276" w:lineRule="auto"/>
        <w:rPr>
          <w:rFonts w:ascii="Verdana" w:eastAsia="Times New Roman" w:hAnsi="Verdana" w:cs="Arial"/>
          <w:lang w:eastAsia="es-CO"/>
        </w:rPr>
      </w:pPr>
      <w:r w:rsidRPr="00C15DD4">
        <w:rPr>
          <w:rFonts w:ascii="Verdana" w:eastAsia="Times New Roman" w:hAnsi="Verdana" w:cs="Arial"/>
          <w:lang w:eastAsia="es-CO"/>
        </w:rPr>
        <w:t>Atentamente,</w:t>
      </w:r>
      <w:r>
        <w:rPr>
          <w:rFonts w:ascii="Verdana" w:eastAsia="Times New Roman" w:hAnsi="Verdana" w:cs="Arial"/>
          <w:lang w:eastAsia="es-CO"/>
        </w:rPr>
        <w:t xml:space="preserve"> </w:t>
      </w:r>
    </w:p>
    <w:p w14:paraId="26C0BB44" w14:textId="7EA0B3DA" w:rsidR="009221BD" w:rsidRPr="009221BD" w:rsidRDefault="009221BD" w:rsidP="009221BD">
      <w:pPr>
        <w:spacing w:after="0" w:line="276" w:lineRule="auto"/>
        <w:rPr>
          <w:rFonts w:ascii="Verdana" w:eastAsia="Times New Roman" w:hAnsi="Verdana" w:cs="Arial"/>
          <w:lang w:eastAsia="es-CO"/>
        </w:rPr>
      </w:pPr>
      <w:r w:rsidRPr="009221BD">
        <w:rPr>
          <w:rFonts w:ascii="Verdana" w:eastAsia="Times New Roman" w:hAnsi="Verdana" w:cs="Arial"/>
          <w:lang w:eastAsia="es-CO"/>
        </w:rPr>
        <w:drawing>
          <wp:anchor distT="0" distB="0" distL="114300" distR="114300" simplePos="0" relativeHeight="251660288" behindDoc="1" locked="0" layoutInCell="1" allowOverlap="1" wp14:anchorId="7095328A" wp14:editId="2AD27543">
            <wp:simplePos x="0" y="0"/>
            <wp:positionH relativeFrom="margin">
              <wp:align>center</wp:align>
            </wp:positionH>
            <wp:positionV relativeFrom="paragraph">
              <wp:posOffset>152101</wp:posOffset>
            </wp:positionV>
            <wp:extent cx="3771900" cy="1400175"/>
            <wp:effectExtent l="0" t="0" r="0" b="9525"/>
            <wp:wrapNone/>
            <wp:docPr id="19950413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p>
    <w:p w14:paraId="430FA91E" w14:textId="0E230F5D" w:rsidR="0021014A" w:rsidRDefault="0021014A" w:rsidP="0021014A">
      <w:pPr>
        <w:spacing w:after="0" w:line="276" w:lineRule="auto"/>
        <w:rPr>
          <w:rFonts w:ascii="Verdana" w:eastAsia="Times New Roman" w:hAnsi="Verdana" w:cs="Arial"/>
          <w:lang w:eastAsia="es-CO"/>
        </w:rPr>
      </w:pPr>
    </w:p>
    <w:p w14:paraId="4AD7C7B4" w14:textId="26130548" w:rsidR="0021014A" w:rsidRDefault="0021014A" w:rsidP="0021014A">
      <w:pPr>
        <w:spacing w:after="0" w:line="276" w:lineRule="auto"/>
        <w:rPr>
          <w:rFonts w:ascii="Verdana" w:eastAsia="Times New Roman" w:hAnsi="Verdana" w:cs="Arial"/>
          <w:lang w:eastAsia="es-CO"/>
        </w:rPr>
      </w:pPr>
    </w:p>
    <w:p w14:paraId="53151C21" w14:textId="151DDBF5" w:rsidR="0021014A" w:rsidRDefault="0021014A" w:rsidP="0021014A">
      <w:pPr>
        <w:spacing w:after="0" w:line="276" w:lineRule="auto"/>
        <w:rPr>
          <w:rFonts w:ascii="Verdana" w:eastAsia="Times New Roman" w:hAnsi="Verdana" w:cs="Arial"/>
          <w:lang w:eastAsia="es-CO"/>
        </w:rPr>
      </w:pPr>
    </w:p>
    <w:p w14:paraId="3917A833" w14:textId="7DC404AB" w:rsidR="006F7126" w:rsidRPr="006F7126" w:rsidRDefault="006F7126" w:rsidP="006F7126">
      <w:pPr>
        <w:spacing w:after="0" w:line="276" w:lineRule="auto"/>
        <w:rPr>
          <w:rFonts w:ascii="Verdana" w:eastAsia="Times New Roman" w:hAnsi="Verdana" w:cs="Arial"/>
          <w:lang w:eastAsia="es-CO"/>
        </w:rPr>
      </w:pPr>
    </w:p>
    <w:p w14:paraId="6BE512B9" w14:textId="77777777" w:rsidR="0021014A" w:rsidRPr="00C15DD4" w:rsidRDefault="0021014A" w:rsidP="0021014A">
      <w:pPr>
        <w:spacing w:after="0" w:line="276" w:lineRule="auto"/>
        <w:rPr>
          <w:rFonts w:ascii="Verdana" w:eastAsia="Times New Roman" w:hAnsi="Verdana" w:cs="Arial"/>
          <w:lang w:eastAsia="es-CO"/>
        </w:rPr>
      </w:pPr>
    </w:p>
    <w:p w14:paraId="4E0C4342" w14:textId="77777777" w:rsidR="0021014A" w:rsidRPr="00C15DD4" w:rsidRDefault="0021014A" w:rsidP="0021014A">
      <w:pPr>
        <w:spacing w:after="0" w:line="276" w:lineRule="auto"/>
        <w:jc w:val="center"/>
        <w:rPr>
          <w:rFonts w:ascii="Verdana" w:eastAsia="Times New Roman" w:hAnsi="Verdana" w:cs="Arial"/>
          <w:lang w:eastAsia="es-CO"/>
        </w:rPr>
      </w:pPr>
      <w:r w:rsidRPr="00C15DD4">
        <w:rPr>
          <w:rFonts w:ascii="Verdana" w:eastAsia="Times New Roman" w:hAnsi="Verdana" w:cs="Arial"/>
          <w:lang w:eastAsia="es-CO"/>
        </w:rPr>
        <w:t xml:space="preserve"> </w:t>
      </w:r>
    </w:p>
    <w:p w14:paraId="477D2526" w14:textId="77777777" w:rsidR="0021014A" w:rsidRPr="00C15DD4" w:rsidRDefault="0021014A" w:rsidP="0021014A">
      <w:pPr>
        <w:spacing w:after="0" w:line="276" w:lineRule="auto"/>
        <w:jc w:val="center"/>
        <w:rPr>
          <w:rFonts w:ascii="Verdana" w:eastAsia="Times New Roman" w:hAnsi="Verdana" w:cs="Arial"/>
          <w:lang w:eastAsia="es-CO"/>
        </w:rPr>
      </w:pPr>
    </w:p>
    <w:bookmarkEnd w:id="4"/>
    <w:p w14:paraId="27070B68" w14:textId="77777777" w:rsidR="0021014A" w:rsidRPr="00C15DD4" w:rsidRDefault="0021014A" w:rsidP="0021014A">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014A" w:rsidRPr="00C15DD4" w14:paraId="4594B019" w14:textId="77777777" w:rsidTr="008502AD">
        <w:trPr>
          <w:trHeight w:val="315"/>
        </w:trPr>
        <w:tc>
          <w:tcPr>
            <w:tcW w:w="893" w:type="dxa"/>
            <w:vAlign w:val="center"/>
            <w:hideMark/>
          </w:tcPr>
          <w:p w14:paraId="544D5E23" w14:textId="77777777" w:rsidR="0021014A" w:rsidRPr="00C15DD4" w:rsidRDefault="0021014A" w:rsidP="008502AD">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372137E3" w14:textId="77777777" w:rsidR="0021014A" w:rsidRPr="00C15DD4" w:rsidRDefault="0021014A" w:rsidP="008502AD">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1069CAC5" w14:textId="77777777" w:rsidR="0021014A" w:rsidRPr="00C15DD4" w:rsidRDefault="0021014A" w:rsidP="008502AD">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21014A" w:rsidRPr="00C15DD4" w14:paraId="6E7A761B" w14:textId="77777777" w:rsidTr="008502AD">
        <w:trPr>
          <w:trHeight w:val="330"/>
        </w:trPr>
        <w:tc>
          <w:tcPr>
            <w:tcW w:w="893" w:type="dxa"/>
            <w:vAlign w:val="center"/>
            <w:hideMark/>
          </w:tcPr>
          <w:p w14:paraId="74348253" w14:textId="77777777" w:rsidR="0021014A" w:rsidRPr="00C15DD4" w:rsidRDefault="0021014A" w:rsidP="008502AD">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D78A2CA" w14:textId="77777777" w:rsidR="0021014A" w:rsidRPr="00C15DD4" w:rsidRDefault="0021014A" w:rsidP="008502AD">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Juan David Cardenas Cabeza</w:t>
            </w:r>
          </w:p>
          <w:p w14:paraId="3809E3F1" w14:textId="77777777" w:rsidR="0021014A" w:rsidRPr="00C15DD4" w:rsidRDefault="0021014A" w:rsidP="008502AD">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 xml:space="preserve">Contratista </w:t>
            </w:r>
            <w:r w:rsidRPr="007F092D">
              <w:rPr>
                <w:rFonts w:ascii="Verdana" w:eastAsia="Times New Roman" w:hAnsi="Verdana" w:cs="Arial"/>
                <w:color w:val="000000"/>
                <w:sz w:val="16"/>
                <w:szCs w:val="16"/>
              </w:rPr>
              <w:t>de la Subdirección de Gestión Contractual</w:t>
            </w:r>
          </w:p>
        </w:tc>
      </w:tr>
      <w:tr w:rsidR="0021014A" w:rsidRPr="00C15DD4" w14:paraId="0C329B1C" w14:textId="77777777" w:rsidTr="008502AD">
        <w:trPr>
          <w:trHeight w:val="300"/>
        </w:trPr>
        <w:tc>
          <w:tcPr>
            <w:tcW w:w="893" w:type="dxa"/>
            <w:vAlign w:val="center"/>
            <w:hideMark/>
          </w:tcPr>
          <w:p w14:paraId="6B11D6AD" w14:textId="77777777" w:rsidR="0021014A" w:rsidRPr="00C15DD4" w:rsidRDefault="0021014A" w:rsidP="008502AD">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2665A834" w14:textId="77777777" w:rsidR="0021014A" w:rsidRPr="00C15DD4" w:rsidRDefault="0021014A" w:rsidP="008502AD">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24F2A863" w14:textId="77777777" w:rsidR="0021014A" w:rsidRPr="00C15DD4" w:rsidRDefault="0021014A" w:rsidP="008502AD">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bl>
    <w:p w14:paraId="08B3877F" w14:textId="77777777" w:rsidR="0021014A" w:rsidRDefault="0021014A" w:rsidP="0021014A">
      <w:pPr>
        <w:spacing w:after="0" w:line="276" w:lineRule="auto"/>
        <w:jc w:val="both"/>
        <w:textAlignment w:val="baseline"/>
        <w:rPr>
          <w:rFonts w:ascii="Verdana" w:eastAsia="Times New Roman" w:hAnsi="Verdana" w:cs="Segoe UI"/>
          <w:lang w:eastAsia="es-CO"/>
        </w:rPr>
      </w:pPr>
    </w:p>
    <w:p w14:paraId="6A61C4F6" w14:textId="77777777" w:rsidR="0021014A" w:rsidRPr="007F092D" w:rsidRDefault="0021014A" w:rsidP="0021014A">
      <w:pPr>
        <w:spacing w:after="0" w:line="276" w:lineRule="auto"/>
        <w:jc w:val="both"/>
        <w:textAlignment w:val="baseline"/>
        <w:rPr>
          <w:rFonts w:ascii="Verdana" w:eastAsia="Times New Roman" w:hAnsi="Verdana" w:cs="Segoe UI"/>
          <w:lang w:eastAsia="es-CO"/>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11FDB0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B8D36" w14:textId="77777777" w:rsidR="0012329C" w:rsidRDefault="0012329C" w:rsidP="004A1847">
      <w:pPr>
        <w:spacing w:after="0" w:line="240" w:lineRule="auto"/>
      </w:pPr>
      <w:r>
        <w:separator/>
      </w:r>
    </w:p>
  </w:endnote>
  <w:endnote w:type="continuationSeparator" w:id="0">
    <w:p w14:paraId="64CFAFC6" w14:textId="77777777" w:rsidR="0012329C" w:rsidRDefault="0012329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597A2" w14:textId="77777777" w:rsidR="0012329C" w:rsidRDefault="0012329C" w:rsidP="004A1847">
      <w:pPr>
        <w:spacing w:after="0" w:line="240" w:lineRule="auto"/>
      </w:pPr>
      <w:r>
        <w:separator/>
      </w:r>
    </w:p>
  </w:footnote>
  <w:footnote w:type="continuationSeparator" w:id="0">
    <w:p w14:paraId="777BAD5D" w14:textId="77777777" w:rsidR="0012329C" w:rsidRDefault="0012329C" w:rsidP="004A1847">
      <w:pPr>
        <w:spacing w:after="0" w:line="240" w:lineRule="auto"/>
      </w:pPr>
      <w:r>
        <w:continuationSeparator/>
      </w:r>
    </w:p>
  </w:footnote>
  <w:footnote w:id="1">
    <w:p w14:paraId="4CB88195" w14:textId="77777777" w:rsidR="00D72D18" w:rsidRPr="00763793" w:rsidRDefault="00D72D18" w:rsidP="00D72D18">
      <w:pPr>
        <w:pStyle w:val="Textonotapie"/>
        <w:contextualSpacing/>
        <w:jc w:val="both"/>
        <w:rPr>
          <w:rFonts w:ascii="Verdana" w:hAnsi="Verdana" w:cs="Arial"/>
          <w:sz w:val="14"/>
          <w:szCs w:val="14"/>
        </w:rPr>
      </w:pPr>
      <w:r>
        <w:rPr>
          <w:rFonts w:ascii="Verdana" w:hAnsi="Verdana" w:cs="Arial"/>
          <w:sz w:val="16"/>
          <w:szCs w:val="16"/>
        </w:rPr>
        <w:tab/>
      </w:r>
      <w:r w:rsidRPr="00763793">
        <w:rPr>
          <w:rStyle w:val="Refdenotaalpie"/>
          <w:rFonts w:ascii="Verdana" w:hAnsi="Verdana" w:cs="Arial"/>
          <w:sz w:val="14"/>
          <w:szCs w:val="14"/>
        </w:rPr>
        <w:footnoteRef/>
      </w:r>
      <w:r w:rsidRPr="00763793">
        <w:rPr>
          <w:rFonts w:ascii="Verdana" w:hAnsi="Verdana" w:cs="Arial"/>
          <w:sz w:val="14"/>
          <w:szCs w:val="14"/>
        </w:rPr>
        <w:t xml:space="preserve"> Gaceta del Congreso de la República No. 71 del 2005.</w:t>
      </w:r>
    </w:p>
  </w:footnote>
  <w:footnote w:id="2">
    <w:p w14:paraId="5D4FFC6E" w14:textId="77777777" w:rsidR="00D72D18" w:rsidRPr="00C05384" w:rsidRDefault="00D72D18" w:rsidP="00D72D18">
      <w:pPr>
        <w:pStyle w:val="Textonotapie"/>
        <w:ind w:firstLine="709"/>
        <w:contextualSpacing/>
        <w:jc w:val="both"/>
        <w:rPr>
          <w:rFonts w:ascii="Verdana" w:hAnsi="Verdana" w:cs="Arial"/>
          <w:sz w:val="16"/>
          <w:szCs w:val="16"/>
          <w:lang w:val="pt-BR"/>
        </w:rPr>
      </w:pPr>
      <w:r w:rsidRPr="00763793">
        <w:rPr>
          <w:rStyle w:val="Refdenotaalpie"/>
          <w:rFonts w:ascii="Verdana" w:hAnsi="Verdana" w:cs="Arial"/>
          <w:sz w:val="14"/>
          <w:szCs w:val="14"/>
        </w:rPr>
        <w:footnoteRef/>
      </w:r>
      <w:r w:rsidRPr="00763793">
        <w:rPr>
          <w:rFonts w:ascii="Verdana" w:hAnsi="Verdana" w:cs="Arial"/>
          <w:sz w:val="14"/>
          <w:szCs w:val="14"/>
          <w:lang w:val="pt-BR"/>
        </w:rPr>
        <w:t xml:space="preserve"> Corte Constitucional, Sentencia C- 1153 de 2005, M.P. Marco Gerardo Monroy Cabra.</w:t>
      </w:r>
    </w:p>
  </w:footnote>
  <w:footnote w:id="3">
    <w:p w14:paraId="6093F6DA" w14:textId="77777777" w:rsidR="00D72D18" w:rsidRPr="00763793" w:rsidRDefault="00D72D18" w:rsidP="00D72D18">
      <w:pPr>
        <w:pStyle w:val="Textonotapie"/>
        <w:ind w:firstLine="709"/>
        <w:contextualSpacing/>
        <w:jc w:val="both"/>
        <w:rPr>
          <w:rFonts w:ascii="Verdana" w:hAnsi="Verdana" w:cs="Arial"/>
          <w:sz w:val="14"/>
          <w:szCs w:val="14"/>
          <w:lang w:val="pt-BR"/>
        </w:rPr>
      </w:pPr>
      <w:r w:rsidRPr="00763793">
        <w:rPr>
          <w:rStyle w:val="Refdenotaalpie"/>
          <w:rFonts w:ascii="Verdana" w:hAnsi="Verdana" w:cs="Arial"/>
          <w:sz w:val="14"/>
          <w:szCs w:val="14"/>
        </w:rPr>
        <w:footnoteRef/>
      </w:r>
      <w:r w:rsidRPr="00763793">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4">
    <w:p w14:paraId="277202CE" w14:textId="77777777" w:rsidR="00D72D18" w:rsidRPr="00763793" w:rsidRDefault="00D72D18" w:rsidP="00D72D18">
      <w:pPr>
        <w:pStyle w:val="Textonotapie"/>
        <w:ind w:firstLine="709"/>
        <w:contextualSpacing/>
        <w:jc w:val="both"/>
        <w:rPr>
          <w:rFonts w:ascii="Verdana" w:hAnsi="Verdana" w:cs="Arial"/>
          <w:sz w:val="14"/>
          <w:szCs w:val="14"/>
          <w:lang w:val="es-CO"/>
        </w:rPr>
      </w:pPr>
      <w:r w:rsidRPr="00763793">
        <w:rPr>
          <w:rStyle w:val="Refdenotaalpie"/>
          <w:rFonts w:ascii="Verdana" w:hAnsi="Verdana" w:cs="Arial"/>
          <w:sz w:val="14"/>
          <w:szCs w:val="14"/>
        </w:rPr>
        <w:footnoteRef/>
      </w:r>
      <w:r w:rsidRPr="00763793">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5BE26B1B" w14:textId="77777777" w:rsidR="00D72D18" w:rsidRPr="00C05384" w:rsidRDefault="00D72D18" w:rsidP="00D72D18">
      <w:pPr>
        <w:pStyle w:val="Textonotapie"/>
        <w:ind w:firstLine="709"/>
        <w:contextualSpacing/>
        <w:jc w:val="both"/>
        <w:rPr>
          <w:rFonts w:ascii="Verdana" w:hAnsi="Verdana" w:cs="Arial"/>
          <w:sz w:val="16"/>
          <w:szCs w:val="16"/>
        </w:rPr>
      </w:pPr>
      <w:r w:rsidRPr="00763793">
        <w:rPr>
          <w:rStyle w:val="Refdenotaalpie"/>
          <w:rFonts w:ascii="Verdana" w:hAnsi="Verdana" w:cs="Arial"/>
          <w:sz w:val="14"/>
          <w:szCs w:val="14"/>
        </w:rPr>
        <w:footnoteRef/>
      </w:r>
      <w:r w:rsidRPr="00763793">
        <w:rPr>
          <w:rFonts w:ascii="Verdana" w:hAnsi="Verdana" w:cs="Arial"/>
          <w:sz w:val="14"/>
          <w:szCs w:val="14"/>
        </w:rPr>
        <w:t xml:space="preserve"> Consejo de Estado, Sala de Consulta y Servicio Civil de fecha 24 de julio de 2013, Rad. 2166, C. P. Álvaro Namén Vargas.</w:t>
      </w:r>
      <w:r w:rsidRPr="00C05384">
        <w:rPr>
          <w:rFonts w:ascii="Verdana" w:hAnsi="Verdana" w:cs="Arial"/>
          <w:sz w:val="16"/>
          <w:szCs w:val="16"/>
        </w:rPr>
        <w:t xml:space="preserve">  </w:t>
      </w:r>
    </w:p>
  </w:footnote>
  <w:footnote w:id="6">
    <w:p w14:paraId="1833D596" w14:textId="77777777" w:rsidR="00D72D18" w:rsidRPr="00C715D8" w:rsidRDefault="00D72D18" w:rsidP="00D72D18">
      <w:pPr>
        <w:pStyle w:val="Textonotapie"/>
        <w:ind w:firstLine="709"/>
        <w:contextualSpacing/>
        <w:jc w:val="both"/>
        <w:rPr>
          <w:rFonts w:ascii="Verdana" w:hAnsi="Verdana"/>
          <w:sz w:val="14"/>
          <w:szCs w:val="14"/>
          <w:lang w:val="es-ES"/>
        </w:rPr>
      </w:pPr>
      <w:r w:rsidRPr="00C715D8">
        <w:rPr>
          <w:rStyle w:val="Refdenotaalpie"/>
          <w:rFonts w:ascii="Verdana" w:hAnsi="Verdana"/>
          <w:sz w:val="14"/>
          <w:szCs w:val="14"/>
        </w:rPr>
        <w:footnoteRef/>
      </w:r>
      <w:r w:rsidRPr="00C715D8">
        <w:rPr>
          <w:rFonts w:ascii="Verdana" w:hAnsi="Verdana"/>
          <w:sz w:val="14"/>
          <w:szCs w:val="14"/>
        </w:rPr>
        <w:t xml:space="preserve"> Consejo de Estado. Sala de Consulta y Servicio Civil. Concepto del 08 de mayo de 2018. Exp. 2.382. C.P. Álvaro Namén Vargas.</w:t>
      </w:r>
    </w:p>
  </w:footnote>
  <w:footnote w:id="7">
    <w:p w14:paraId="179588C0" w14:textId="77777777" w:rsidR="00D72D18" w:rsidRPr="00B8255A" w:rsidRDefault="00D72D18" w:rsidP="00D72D18">
      <w:pPr>
        <w:spacing w:after="0" w:line="240" w:lineRule="auto"/>
        <w:ind w:left="100" w:right="244" w:firstLine="709"/>
        <w:contextualSpacing/>
        <w:jc w:val="both"/>
        <w:rPr>
          <w:rFonts w:ascii="Verdana" w:hAnsi="Verdana" w:cs="Arial"/>
          <w:sz w:val="14"/>
          <w:szCs w:val="14"/>
          <w:lang w:val="es-ES"/>
        </w:rPr>
      </w:pPr>
      <w:r w:rsidRPr="00B8255A">
        <w:rPr>
          <w:rStyle w:val="Refdenotaalpie"/>
          <w:rFonts w:ascii="Verdana" w:hAnsi="Verdana" w:cs="Arial"/>
          <w:sz w:val="14"/>
          <w:szCs w:val="14"/>
        </w:rPr>
        <w:footnoteRef/>
      </w:r>
      <w:r w:rsidRPr="00B8255A">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8">
    <w:p w14:paraId="5EABFC80" w14:textId="77777777" w:rsidR="00D72D18" w:rsidRPr="00455333" w:rsidRDefault="00D72D18" w:rsidP="00D72D18">
      <w:pPr>
        <w:pStyle w:val="Textonotapie"/>
        <w:ind w:firstLine="709"/>
        <w:jc w:val="both"/>
        <w:rPr>
          <w:rFonts w:ascii="Verdana" w:hAnsi="Verdana"/>
          <w:color w:val="000000" w:themeColor="text1"/>
          <w:sz w:val="14"/>
          <w:szCs w:val="14"/>
          <w:lang w:val="es-CO"/>
        </w:rPr>
      </w:pPr>
      <w:r w:rsidRPr="00DF50F9">
        <w:rPr>
          <w:rStyle w:val="Refdenotaalpie"/>
          <w:rFonts w:ascii="Verdana" w:hAnsi="Verdana"/>
          <w:color w:val="000000" w:themeColor="text1"/>
          <w:sz w:val="14"/>
          <w:szCs w:val="14"/>
        </w:rPr>
        <w:footnoteRef/>
      </w:r>
      <w:r w:rsidRPr="00DF50F9">
        <w:rPr>
          <w:rFonts w:ascii="Verdana" w:hAnsi="Verdana"/>
          <w:color w:val="000000" w:themeColor="text1"/>
          <w:sz w:val="14"/>
          <w:szCs w:val="14"/>
        </w:rPr>
        <w:t xml:space="preserve"> Resolución 1597 de 2025. </w:t>
      </w:r>
      <w:r w:rsidRPr="00455333">
        <w:rPr>
          <w:rFonts w:ascii="Verdana" w:hAnsi="Verdana"/>
          <w:color w:val="000000" w:themeColor="text1"/>
          <w:sz w:val="14"/>
          <w:szCs w:val="14"/>
          <w:lang w:val="es-CO"/>
        </w:rPr>
        <w:t>Artículo 10. </w:t>
      </w:r>
      <w:r w:rsidRPr="00455333">
        <w:rPr>
          <w:rFonts w:ascii="Verdana" w:hAnsi="Verdana"/>
          <w:i/>
          <w:iCs/>
          <w:color w:val="000000" w:themeColor="text1"/>
          <w:sz w:val="14"/>
          <w:szCs w:val="14"/>
          <w:lang w:val="es-CO"/>
        </w:rPr>
        <w:t>Definición</w:t>
      </w:r>
      <w:r w:rsidRPr="00455333">
        <w:rPr>
          <w:rFonts w:ascii="Verdana" w:hAnsi="Verdana"/>
          <w:color w:val="000000" w:themeColor="text1"/>
          <w:sz w:val="14"/>
          <w:szCs w:val="14"/>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070290AC" w14:textId="77777777" w:rsidR="00D72D18" w:rsidRPr="00455333" w:rsidRDefault="00D72D18" w:rsidP="00D72D18">
      <w:pPr>
        <w:pStyle w:val="Textonotapie"/>
        <w:ind w:firstLine="709"/>
        <w:jc w:val="both"/>
        <w:rPr>
          <w:rFonts w:ascii="Verdana" w:hAnsi="Verdana"/>
          <w:color w:val="000000" w:themeColor="text1"/>
          <w:sz w:val="14"/>
          <w:szCs w:val="14"/>
          <w:lang w:val="es-CO"/>
        </w:rPr>
      </w:pPr>
      <w:r w:rsidRPr="00455333">
        <w:rPr>
          <w:rFonts w:ascii="Verdana" w:hAnsi="Verdana"/>
          <w:color w:val="000000" w:themeColor="text1"/>
          <w:sz w:val="14"/>
          <w:szCs w:val="14"/>
          <w:lang w:val="es-CO"/>
        </w:rPr>
        <w:t>Parágrafo. Las intervenciones colectivas corresponden a las señaladas en el numeral 3.2 del Capítulo 3 del Anexo I </w:t>
      </w:r>
      <w:r w:rsidRPr="00455333">
        <w:rPr>
          <w:rFonts w:ascii="Verdana" w:hAnsi="Verdana"/>
          <w:i/>
          <w:iCs/>
          <w:color w:val="000000" w:themeColor="text1"/>
          <w:sz w:val="14"/>
          <w:szCs w:val="14"/>
          <w:lang w:val="es-CO"/>
        </w:rPr>
        <w:t>“LINEAMIENTO TÉCNICO Y OPERATIVO RUTA INTEGRAL DE ATENCIÓN PARA LA PROMOCIÓN Y MANTENIMIENTO DE LA SALUD”</w:t>
      </w:r>
      <w:r w:rsidRPr="00455333">
        <w:rPr>
          <w:rFonts w:ascii="Verdana" w:hAnsi="Verdana"/>
          <w:color w:val="000000" w:themeColor="text1"/>
          <w:sz w:val="14"/>
          <w:szCs w:val="14"/>
          <w:lang w:val="es-CO"/>
        </w:rPr>
        <w:t> de la Resolución </w:t>
      </w:r>
      <w:hyperlink r:id="rId1" w:history="1">
        <w:r w:rsidRPr="00455333">
          <w:rPr>
            <w:rStyle w:val="Hipervnculo"/>
            <w:rFonts w:ascii="Verdana" w:hAnsi="Verdana"/>
            <w:color w:val="000000" w:themeColor="text1"/>
            <w:sz w:val="14"/>
            <w:szCs w:val="14"/>
            <w:lang w:val="es-CO"/>
          </w:rPr>
          <w:t>3280</w:t>
        </w:r>
      </w:hyperlink>
      <w:r w:rsidRPr="00455333">
        <w:rPr>
          <w:rFonts w:ascii="Verdana" w:hAnsi="Verdana"/>
          <w:color w:val="000000" w:themeColor="text1"/>
          <w:sz w:val="14"/>
          <w:szCs w:val="14"/>
          <w:lang w:val="es-CO"/>
        </w:rPr>
        <w:t> de 2018 o la norma que la modifique o sustituya.</w:t>
      </w:r>
    </w:p>
    <w:p w14:paraId="0874C59E" w14:textId="77777777" w:rsidR="00D72D18" w:rsidRPr="00455333" w:rsidRDefault="00D72D18" w:rsidP="00D72D18">
      <w:pPr>
        <w:pStyle w:val="Textonotapie"/>
        <w:rPr>
          <w:sz w:val="14"/>
          <w:szCs w:val="14"/>
          <w:lang w:val="es-ES"/>
        </w:rPr>
      </w:pPr>
    </w:p>
  </w:footnote>
  <w:footnote w:id="9">
    <w:p w14:paraId="02CDFB8B" w14:textId="77777777" w:rsidR="00D72D18" w:rsidRPr="00DF50F9" w:rsidRDefault="00D72D18" w:rsidP="00D72D18">
      <w:pPr>
        <w:pStyle w:val="Textonotapie"/>
        <w:ind w:firstLine="709"/>
        <w:jc w:val="both"/>
        <w:rPr>
          <w:rFonts w:ascii="Verdana" w:hAnsi="Verdana"/>
          <w:sz w:val="14"/>
          <w:szCs w:val="14"/>
          <w:lang w:val="es-CO"/>
        </w:rPr>
      </w:pPr>
      <w:r w:rsidRPr="00455333">
        <w:rPr>
          <w:rStyle w:val="Refdenotaalpie"/>
          <w:rFonts w:ascii="Verdana" w:hAnsi="Verdana"/>
          <w:sz w:val="14"/>
          <w:szCs w:val="14"/>
        </w:rPr>
        <w:footnoteRef/>
      </w:r>
      <w:r w:rsidRPr="00455333">
        <w:rPr>
          <w:rFonts w:ascii="Verdana" w:hAnsi="Verdana"/>
          <w:sz w:val="14"/>
          <w:szCs w:val="14"/>
        </w:rPr>
        <w:t xml:space="preserve"> </w:t>
      </w:r>
      <w:r w:rsidRPr="00455333">
        <w:rPr>
          <w:rFonts w:ascii="Verdana" w:hAnsi="Verdana"/>
          <w:color w:val="000000" w:themeColor="text1"/>
          <w:sz w:val="14"/>
          <w:szCs w:val="14"/>
        </w:rPr>
        <w:t xml:space="preserve">Resolución 1597 de 2025. </w:t>
      </w:r>
      <w:r w:rsidRPr="00455333">
        <w:rPr>
          <w:rFonts w:ascii="Verdana" w:hAnsi="Verdana"/>
          <w:sz w:val="14"/>
          <w:szCs w:val="14"/>
          <w:lang w:val="es-CO"/>
        </w:rPr>
        <w:t>Artículo 12. </w:t>
      </w:r>
      <w:r w:rsidRPr="00455333">
        <w:rPr>
          <w:rFonts w:ascii="Verdana" w:hAnsi="Verdana"/>
          <w:i/>
          <w:iCs/>
          <w:sz w:val="14"/>
          <w:szCs w:val="14"/>
          <w:lang w:val="es-CO"/>
        </w:rPr>
        <w:t>Implementación del Plan de Salud Pública de Intervenciones Colectivas.</w:t>
      </w:r>
      <w:r w:rsidRPr="00455333">
        <w:rPr>
          <w:rFonts w:ascii="Verdana" w:hAnsi="Verdana"/>
          <w:sz w:val="14"/>
          <w:szCs w:val="14"/>
          <w:lang w:val="es-CO"/>
        </w:rPr>
        <w:t> Las Entidades Territoriales de los órdenes departamental, distrital y municipal</w:t>
      </w:r>
      <w:r w:rsidRPr="00DF50F9">
        <w:rPr>
          <w:rFonts w:ascii="Verdana" w:hAnsi="Verdana"/>
          <w:sz w:val="14"/>
          <w:szCs w:val="14"/>
          <w:lang w:val="es-CO"/>
        </w:rPr>
        <w:t>, o las entidades que hagan sus veces, implementarán el plan de Salud Pública de Intervenciones Colectivas, conforme con lo siguiente:</w:t>
      </w:r>
    </w:p>
    <w:p w14:paraId="3337BF5D"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7CB531A5"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4E3E7622"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4D46E578"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33DE14BF"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DF50F9">
        <w:rPr>
          <w:rFonts w:ascii="Verdana" w:hAnsi="Verdana"/>
          <w:color w:val="000000" w:themeColor="text1"/>
          <w:sz w:val="14"/>
          <w:szCs w:val="14"/>
          <w:lang w:val="es-CO"/>
        </w:rPr>
        <w:t>número </w:t>
      </w:r>
      <w:hyperlink r:id="rId2" w:history="1">
        <w:r w:rsidRPr="00DF50F9">
          <w:rPr>
            <w:rStyle w:val="Hipervnculo"/>
            <w:rFonts w:ascii="Verdana" w:hAnsi="Verdana"/>
            <w:color w:val="000000" w:themeColor="text1"/>
            <w:sz w:val="14"/>
            <w:szCs w:val="14"/>
            <w:lang w:val="es-CO"/>
          </w:rPr>
          <w:t>1751</w:t>
        </w:r>
      </w:hyperlink>
      <w:r w:rsidRPr="00DF50F9">
        <w:rPr>
          <w:rFonts w:ascii="Verdana" w:hAnsi="Verdana"/>
          <w:color w:val="000000" w:themeColor="text1"/>
          <w:sz w:val="14"/>
          <w:szCs w:val="14"/>
          <w:lang w:val="es-CO"/>
        </w:rPr>
        <w:t> de 2</w:t>
      </w:r>
      <w:r w:rsidRPr="00DF50F9">
        <w:rPr>
          <w:rFonts w:ascii="Verdana" w:hAnsi="Verdana"/>
          <w:sz w:val="14"/>
          <w:szCs w:val="14"/>
          <w:lang w:val="es-CO"/>
        </w:rPr>
        <w:t>015 o la norma que la modifique, asegurando la ejecución de la totalidad de recursos asignados.</w:t>
      </w:r>
    </w:p>
    <w:p w14:paraId="69CEA94B"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38418E25"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45F6EA7F"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2C8EE7CC"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015F58E7"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41E23696" w14:textId="77777777" w:rsidR="00D72D18" w:rsidRPr="00DF50F9"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1E54F9D4" w14:textId="77777777" w:rsidR="00D72D18" w:rsidRPr="00455333" w:rsidRDefault="00D72D18" w:rsidP="00D72D18">
      <w:pPr>
        <w:pStyle w:val="Textonotapie"/>
        <w:ind w:firstLine="709"/>
        <w:jc w:val="both"/>
        <w:rPr>
          <w:rFonts w:ascii="Verdana" w:hAnsi="Verdana"/>
          <w:sz w:val="14"/>
          <w:szCs w:val="14"/>
          <w:lang w:val="es-CO"/>
        </w:rPr>
      </w:pPr>
      <w:r w:rsidRPr="00DF50F9">
        <w:rPr>
          <w:rFonts w:ascii="Verdana" w:hAnsi="Verdana"/>
          <w:sz w:val="14"/>
          <w:szCs w:val="14"/>
          <w:lang w:val="es-CO"/>
        </w:rPr>
        <w:t xml:space="preserve">12.12. Excepcionalmente, cuando la entidad territorial de los órdenes departamental, distrital o municipal no cuente con la capacidad técnica y operativa para la “gestión y operación de los programas de enfermedades transmitidas por vectores </w:t>
      </w:r>
      <w:r w:rsidRPr="00455333">
        <w:rPr>
          <w:rFonts w:ascii="Verdana" w:hAnsi="Verdana"/>
          <w:sz w:val="14"/>
          <w:szCs w:val="14"/>
          <w:lang w:val="es-CO"/>
        </w:rPr>
        <w:t>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3D00F715" w14:textId="77777777" w:rsidR="00D72D18" w:rsidRPr="00455333" w:rsidRDefault="00D72D18" w:rsidP="00D72D18">
      <w:pPr>
        <w:pStyle w:val="Textonotapie"/>
        <w:ind w:firstLine="709"/>
        <w:jc w:val="both"/>
        <w:rPr>
          <w:rFonts w:ascii="Verdana" w:hAnsi="Verdana"/>
          <w:sz w:val="14"/>
          <w:szCs w:val="14"/>
          <w:lang w:val="es-CO"/>
        </w:rPr>
      </w:pPr>
      <w:r w:rsidRPr="00455333">
        <w:rPr>
          <w:rFonts w:ascii="Verdana" w:hAnsi="Verdana"/>
          <w:sz w:val="14"/>
          <w:szCs w:val="14"/>
          <w:lang w:val="es-CO"/>
        </w:rPr>
        <w:t xml:space="preserve">12.13. Las entidades territoriales de los órdenes departamental, distrital y municipal que celebren acuerdos de voluntades para las intervenciones colectivas deberán dar cumplimiento a lo establecido en el Decreto </w:t>
      </w:r>
      <w:r w:rsidRPr="00455333">
        <w:rPr>
          <w:rFonts w:ascii="Verdana" w:hAnsi="Verdana"/>
          <w:color w:val="000000" w:themeColor="text1"/>
          <w:sz w:val="14"/>
          <w:szCs w:val="14"/>
          <w:lang w:val="es-CO"/>
        </w:rPr>
        <w:t>número </w:t>
      </w:r>
      <w:hyperlink r:id="rId3" w:history="1">
        <w:r w:rsidRPr="00455333">
          <w:rPr>
            <w:rStyle w:val="Hipervnculo"/>
            <w:rFonts w:ascii="Verdana" w:hAnsi="Verdana"/>
            <w:color w:val="000000" w:themeColor="text1"/>
            <w:sz w:val="14"/>
            <w:szCs w:val="14"/>
            <w:lang w:val="es-CO"/>
          </w:rPr>
          <w:t>441</w:t>
        </w:r>
      </w:hyperlink>
      <w:r w:rsidRPr="00455333">
        <w:rPr>
          <w:rFonts w:ascii="Verdana" w:hAnsi="Verdana"/>
          <w:color w:val="000000" w:themeColor="text1"/>
          <w:sz w:val="14"/>
          <w:szCs w:val="14"/>
          <w:lang w:val="es-CO"/>
        </w:rPr>
        <w:t> de 20</w:t>
      </w:r>
      <w:r w:rsidRPr="00455333">
        <w:rPr>
          <w:rFonts w:ascii="Verdana" w:hAnsi="Verdana"/>
          <w:sz w:val="14"/>
          <w:szCs w:val="14"/>
          <w:lang w:val="es-CO"/>
        </w:rPr>
        <w:t>22 y Resolución número 2336 de 2023 o las normas que lo modifiquen o deroguen. </w:t>
      </w:r>
    </w:p>
    <w:p w14:paraId="6913BBE4" w14:textId="77777777" w:rsidR="00D72D18" w:rsidRPr="00455333" w:rsidRDefault="00D72D18" w:rsidP="00D72D18">
      <w:pPr>
        <w:pStyle w:val="Textonotapie"/>
        <w:ind w:firstLine="709"/>
        <w:jc w:val="both"/>
        <w:rPr>
          <w:rFonts w:ascii="Verdana" w:hAnsi="Verdana"/>
          <w:sz w:val="14"/>
          <w:szCs w:val="14"/>
          <w:lang w:val="es-CO"/>
        </w:rPr>
      </w:pPr>
      <w:r w:rsidRPr="00455333">
        <w:rPr>
          <w:rFonts w:ascii="Verdana" w:hAnsi="Verdana"/>
          <w:sz w:val="14"/>
          <w:szCs w:val="14"/>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351BFCCF" w14:textId="77777777" w:rsidR="00D72D18" w:rsidRPr="00455333" w:rsidRDefault="00D72D18" w:rsidP="00D72D18">
      <w:pPr>
        <w:pStyle w:val="Textonotapie"/>
        <w:ind w:firstLine="709"/>
        <w:jc w:val="both"/>
        <w:rPr>
          <w:rFonts w:ascii="Verdana" w:hAnsi="Verdana"/>
          <w:sz w:val="14"/>
          <w:szCs w:val="14"/>
          <w:lang w:val="es-CO"/>
        </w:rPr>
      </w:pPr>
      <w:r w:rsidRPr="00455333">
        <w:rPr>
          <w:rFonts w:ascii="Verdana" w:hAnsi="Verdana"/>
          <w:sz w:val="14"/>
          <w:szCs w:val="14"/>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0DBE6905" w14:textId="77777777" w:rsidR="00D72D18" w:rsidRPr="00455333" w:rsidRDefault="00D72D18" w:rsidP="00D72D18">
      <w:pPr>
        <w:pStyle w:val="Textonotapie"/>
        <w:ind w:firstLine="709"/>
        <w:jc w:val="both"/>
        <w:rPr>
          <w:rFonts w:ascii="Verdana" w:hAnsi="Verdana"/>
          <w:sz w:val="14"/>
          <w:szCs w:val="14"/>
          <w:lang w:val="es-CO"/>
        </w:rPr>
      </w:pPr>
      <w:r w:rsidRPr="00455333">
        <w:rPr>
          <w:rFonts w:ascii="Verdana" w:hAnsi="Verdana"/>
          <w:sz w:val="14"/>
          <w:szCs w:val="14"/>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5CCF93CC" w14:textId="77777777" w:rsidR="00D72D18" w:rsidRPr="00455333" w:rsidRDefault="00D72D18" w:rsidP="00D72D18">
      <w:pPr>
        <w:pStyle w:val="Textonotapie"/>
        <w:ind w:firstLine="709"/>
        <w:jc w:val="both"/>
        <w:rPr>
          <w:rFonts w:ascii="Verdana" w:hAnsi="Verdana"/>
          <w:sz w:val="14"/>
          <w:szCs w:val="14"/>
          <w:lang w:val="es-CO"/>
        </w:rPr>
      </w:pPr>
      <w:r w:rsidRPr="00455333">
        <w:rPr>
          <w:rFonts w:ascii="Verdana" w:hAnsi="Verdana"/>
          <w:sz w:val="14"/>
          <w:szCs w:val="14"/>
          <w:lang w:val="es-CO"/>
        </w:rPr>
        <w:t>Parágrafo. Este Ministerio reglamentará las condiciones que deben cumplir las organizaciones de base comunitaria, sin ánimo de lucro, para el desarrollo de las actividades de abordaje comunitario.</w:t>
      </w:r>
    </w:p>
    <w:p w14:paraId="2265CEAE" w14:textId="77777777" w:rsidR="00D72D18" w:rsidRPr="00455333" w:rsidRDefault="00D72D18" w:rsidP="00D72D18">
      <w:pPr>
        <w:pStyle w:val="Textonotapie"/>
        <w:rPr>
          <w:sz w:val="14"/>
          <w:szCs w:val="14"/>
          <w:lang w:val="es-ES"/>
        </w:rPr>
      </w:pPr>
    </w:p>
  </w:footnote>
  <w:footnote w:id="10">
    <w:p w14:paraId="192400E7" w14:textId="2696357D" w:rsidR="00D72D18" w:rsidRPr="005B4F3D" w:rsidRDefault="00D72D18" w:rsidP="00D72D18">
      <w:pPr>
        <w:pStyle w:val="Textonotapie"/>
        <w:ind w:firstLine="708"/>
        <w:contextualSpacing/>
        <w:jc w:val="both"/>
        <w:rPr>
          <w:rFonts w:ascii="Verdana" w:hAnsi="Verdana" w:cs="Arial"/>
          <w:sz w:val="14"/>
          <w:szCs w:val="14"/>
          <w:lang w:val="es-CO"/>
        </w:rPr>
      </w:pPr>
      <w:r w:rsidRPr="005B4F3D">
        <w:rPr>
          <w:rStyle w:val="Refdenotaalpie"/>
          <w:rFonts w:ascii="Verdana" w:hAnsi="Verdana" w:cs="Arial"/>
          <w:sz w:val="14"/>
          <w:szCs w:val="14"/>
          <w:lang w:val="es-CO"/>
        </w:rPr>
        <w:footnoteRef/>
      </w:r>
      <w:r w:rsidRPr="005B4F3D">
        <w:rPr>
          <w:rFonts w:ascii="Verdana" w:hAnsi="Verdana" w:cs="Arial"/>
          <w:sz w:val="14"/>
          <w:szCs w:val="14"/>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11">
    <w:p w14:paraId="154356CB" w14:textId="77777777" w:rsidR="00D72D18" w:rsidRPr="00FF007A" w:rsidRDefault="00D72D18" w:rsidP="00D72D18">
      <w:pPr>
        <w:pStyle w:val="Textonotapie"/>
        <w:ind w:firstLine="708"/>
        <w:contextualSpacing/>
        <w:rPr>
          <w:rFonts w:ascii="Verdana" w:hAnsi="Verdana"/>
          <w:sz w:val="16"/>
          <w:szCs w:val="16"/>
          <w:lang w:val="es-CO"/>
        </w:rPr>
      </w:pPr>
      <w:r w:rsidRPr="005B4F3D">
        <w:rPr>
          <w:rStyle w:val="Refdenotaalpie"/>
          <w:rFonts w:ascii="Verdana" w:hAnsi="Verdana"/>
          <w:sz w:val="14"/>
          <w:szCs w:val="14"/>
          <w:lang w:val="es-CO"/>
        </w:rPr>
        <w:footnoteRef/>
      </w:r>
      <w:r w:rsidRPr="005B4F3D">
        <w:rPr>
          <w:rFonts w:ascii="Verdana" w:hAnsi="Verdana"/>
          <w:sz w:val="14"/>
          <w:szCs w:val="14"/>
          <w:lang w:val="es-CO"/>
        </w:rPr>
        <w:t xml:space="preserve"> </w:t>
      </w:r>
      <w:r w:rsidRPr="005B4F3D">
        <w:rPr>
          <w:rFonts w:ascii="Verdana" w:hAnsi="Verdana" w:cs="Arial"/>
          <w:sz w:val="14"/>
          <w:szCs w:val="14"/>
          <w:lang w:val="es-CO"/>
        </w:rPr>
        <w:t>M</w:t>
      </w:r>
      <w:r w:rsidRPr="005B4F3D">
        <w:rPr>
          <w:rFonts w:ascii="Verdana" w:hAnsi="Verdana"/>
          <w:sz w:val="14"/>
          <w:szCs w:val="14"/>
          <w:lang w:val="es-CO"/>
        </w:rPr>
        <w:t>i</w:t>
      </w:r>
      <w:r w:rsidRPr="005B4F3D">
        <w:rPr>
          <w:rFonts w:ascii="Verdana" w:hAnsi="Verdana" w:cs="Arial"/>
          <w:sz w:val="14"/>
          <w:szCs w:val="14"/>
          <w:lang w:val="es-CO"/>
        </w:rPr>
        <w:t>nisterio de Salud y Protección Social. Resolución 04 del 12 de 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20E56F5"/>
    <w:multiLevelType w:val="hybridMultilevel"/>
    <w:tmpl w:val="9A9AAF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4325CB"/>
    <w:multiLevelType w:val="hybridMultilevel"/>
    <w:tmpl w:val="FF087608"/>
    <w:lvl w:ilvl="0" w:tplc="4D30A1F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C516F2"/>
    <w:multiLevelType w:val="hybridMultilevel"/>
    <w:tmpl w:val="44CCD6CC"/>
    <w:lvl w:ilvl="0" w:tplc="88909504">
      <w:start w:val="1"/>
      <w:numFmt w:val="lowerRoman"/>
      <w:lvlText w:val="%1."/>
      <w:lvlJc w:val="left"/>
      <w:pPr>
        <w:ind w:left="751" w:hanging="720"/>
      </w:pPr>
      <w:rPr>
        <w:rFonts w:hint="default"/>
      </w:rPr>
    </w:lvl>
    <w:lvl w:ilvl="1" w:tplc="240A0019" w:tentative="1">
      <w:start w:val="1"/>
      <w:numFmt w:val="lowerLetter"/>
      <w:lvlText w:val="%2."/>
      <w:lvlJc w:val="left"/>
      <w:pPr>
        <w:ind w:left="1111" w:hanging="360"/>
      </w:pPr>
    </w:lvl>
    <w:lvl w:ilvl="2" w:tplc="240A001B" w:tentative="1">
      <w:start w:val="1"/>
      <w:numFmt w:val="lowerRoman"/>
      <w:lvlText w:val="%3."/>
      <w:lvlJc w:val="right"/>
      <w:pPr>
        <w:ind w:left="1831" w:hanging="180"/>
      </w:pPr>
    </w:lvl>
    <w:lvl w:ilvl="3" w:tplc="240A000F" w:tentative="1">
      <w:start w:val="1"/>
      <w:numFmt w:val="decimal"/>
      <w:lvlText w:val="%4."/>
      <w:lvlJc w:val="left"/>
      <w:pPr>
        <w:ind w:left="2551" w:hanging="360"/>
      </w:pPr>
    </w:lvl>
    <w:lvl w:ilvl="4" w:tplc="240A0019" w:tentative="1">
      <w:start w:val="1"/>
      <w:numFmt w:val="lowerLetter"/>
      <w:lvlText w:val="%5."/>
      <w:lvlJc w:val="left"/>
      <w:pPr>
        <w:ind w:left="3271" w:hanging="360"/>
      </w:pPr>
    </w:lvl>
    <w:lvl w:ilvl="5" w:tplc="240A001B" w:tentative="1">
      <w:start w:val="1"/>
      <w:numFmt w:val="lowerRoman"/>
      <w:lvlText w:val="%6."/>
      <w:lvlJc w:val="right"/>
      <w:pPr>
        <w:ind w:left="3991" w:hanging="180"/>
      </w:pPr>
    </w:lvl>
    <w:lvl w:ilvl="6" w:tplc="240A000F" w:tentative="1">
      <w:start w:val="1"/>
      <w:numFmt w:val="decimal"/>
      <w:lvlText w:val="%7."/>
      <w:lvlJc w:val="left"/>
      <w:pPr>
        <w:ind w:left="4711" w:hanging="360"/>
      </w:pPr>
    </w:lvl>
    <w:lvl w:ilvl="7" w:tplc="240A0019" w:tentative="1">
      <w:start w:val="1"/>
      <w:numFmt w:val="lowerLetter"/>
      <w:lvlText w:val="%8."/>
      <w:lvlJc w:val="left"/>
      <w:pPr>
        <w:ind w:left="5431" w:hanging="360"/>
      </w:pPr>
    </w:lvl>
    <w:lvl w:ilvl="8" w:tplc="240A001B" w:tentative="1">
      <w:start w:val="1"/>
      <w:numFmt w:val="lowerRoman"/>
      <w:lvlText w:val="%9."/>
      <w:lvlJc w:val="right"/>
      <w:pPr>
        <w:ind w:left="6151"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6" w15:restartNumberingAfterBreak="0">
    <w:nsid w:val="5B522786"/>
    <w:multiLevelType w:val="hybridMultilevel"/>
    <w:tmpl w:val="013CD51C"/>
    <w:lvl w:ilvl="0" w:tplc="08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8"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11"/>
  </w:num>
  <w:num w:numId="2" w16cid:durableId="19822139">
    <w:abstractNumId w:val="2"/>
  </w:num>
  <w:num w:numId="3" w16cid:durableId="876742304">
    <w:abstractNumId w:val="7"/>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3"/>
  </w:num>
  <w:num w:numId="7" w16cid:durableId="1946422806">
    <w:abstractNumId w:val="9"/>
  </w:num>
  <w:num w:numId="8" w16cid:durableId="152644682">
    <w:abstractNumId w:val="22"/>
  </w:num>
  <w:num w:numId="9" w16cid:durableId="1317221377">
    <w:abstractNumId w:val="12"/>
  </w:num>
  <w:num w:numId="10" w16cid:durableId="1471245386">
    <w:abstractNumId w:val="21"/>
  </w:num>
  <w:num w:numId="11" w16cid:durableId="289172385">
    <w:abstractNumId w:val="13"/>
  </w:num>
  <w:num w:numId="12" w16cid:durableId="1470781324">
    <w:abstractNumId w:val="1"/>
  </w:num>
  <w:num w:numId="13" w16cid:durableId="1512908409">
    <w:abstractNumId w:val="5"/>
  </w:num>
  <w:num w:numId="14" w16cid:durableId="895897244">
    <w:abstractNumId w:val="24"/>
  </w:num>
  <w:num w:numId="15" w16cid:durableId="390349800">
    <w:abstractNumId w:val="19"/>
  </w:num>
  <w:num w:numId="16" w16cid:durableId="1554928152">
    <w:abstractNumId w:val="18"/>
  </w:num>
  <w:num w:numId="17" w16cid:durableId="1914705926">
    <w:abstractNumId w:val="10"/>
  </w:num>
  <w:num w:numId="18" w16cid:durableId="1225216635">
    <w:abstractNumId w:val="25"/>
  </w:num>
  <w:num w:numId="19" w16cid:durableId="1887177654">
    <w:abstractNumId w:val="15"/>
  </w:num>
  <w:num w:numId="20" w16cid:durableId="1135951820">
    <w:abstractNumId w:val="17"/>
  </w:num>
  <w:num w:numId="21" w16cid:durableId="2022316407">
    <w:abstractNumId w:val="4"/>
  </w:num>
  <w:num w:numId="22" w16cid:durableId="118285931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22367565">
    <w:abstractNumId w:val="3"/>
  </w:num>
  <w:num w:numId="24" w16cid:durableId="1272980060">
    <w:abstractNumId w:val="14"/>
  </w:num>
  <w:num w:numId="25" w16cid:durableId="1751584438">
    <w:abstractNumId w:val="20"/>
  </w:num>
  <w:num w:numId="26" w16cid:durableId="2054966411">
    <w:abstractNumId w:val="8"/>
  </w:num>
  <w:num w:numId="27" w16cid:durableId="583537328">
    <w:abstractNumId w:val="6"/>
  </w:num>
  <w:num w:numId="28" w16cid:durableId="13297486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A49"/>
    <w:rsid w:val="000811E4"/>
    <w:rsid w:val="00082362"/>
    <w:rsid w:val="000A683E"/>
    <w:rsid w:val="000B19B9"/>
    <w:rsid w:val="000D0334"/>
    <w:rsid w:val="000D5DA7"/>
    <w:rsid w:val="000F6486"/>
    <w:rsid w:val="001079E2"/>
    <w:rsid w:val="00116940"/>
    <w:rsid w:val="0012329C"/>
    <w:rsid w:val="00125105"/>
    <w:rsid w:val="00127233"/>
    <w:rsid w:val="0015478A"/>
    <w:rsid w:val="00155DDD"/>
    <w:rsid w:val="0015699B"/>
    <w:rsid w:val="001777A4"/>
    <w:rsid w:val="001A33BF"/>
    <w:rsid w:val="001D5C4F"/>
    <w:rsid w:val="001E4177"/>
    <w:rsid w:val="001F0B24"/>
    <w:rsid w:val="001F7DC6"/>
    <w:rsid w:val="0021014A"/>
    <w:rsid w:val="0022400B"/>
    <w:rsid w:val="002421BB"/>
    <w:rsid w:val="0025796E"/>
    <w:rsid w:val="002614AA"/>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44B"/>
    <w:rsid w:val="00374F5E"/>
    <w:rsid w:val="00374FF5"/>
    <w:rsid w:val="00377E3E"/>
    <w:rsid w:val="003A779E"/>
    <w:rsid w:val="003B1872"/>
    <w:rsid w:val="003D0F4D"/>
    <w:rsid w:val="003D5B0D"/>
    <w:rsid w:val="003D7405"/>
    <w:rsid w:val="003E0499"/>
    <w:rsid w:val="003E4F80"/>
    <w:rsid w:val="003E6439"/>
    <w:rsid w:val="003F28AB"/>
    <w:rsid w:val="003F3941"/>
    <w:rsid w:val="00406575"/>
    <w:rsid w:val="00414C74"/>
    <w:rsid w:val="0042722E"/>
    <w:rsid w:val="004426C0"/>
    <w:rsid w:val="0044528D"/>
    <w:rsid w:val="00455333"/>
    <w:rsid w:val="00466E39"/>
    <w:rsid w:val="00475C40"/>
    <w:rsid w:val="0047772F"/>
    <w:rsid w:val="004A1847"/>
    <w:rsid w:val="004A305D"/>
    <w:rsid w:val="004F21C4"/>
    <w:rsid w:val="004F685F"/>
    <w:rsid w:val="005566E8"/>
    <w:rsid w:val="00562F52"/>
    <w:rsid w:val="00574867"/>
    <w:rsid w:val="00591460"/>
    <w:rsid w:val="005A08D9"/>
    <w:rsid w:val="005A65E0"/>
    <w:rsid w:val="005B4F3D"/>
    <w:rsid w:val="005C0365"/>
    <w:rsid w:val="005C3777"/>
    <w:rsid w:val="005C5CDC"/>
    <w:rsid w:val="005D476C"/>
    <w:rsid w:val="005E184A"/>
    <w:rsid w:val="005E2F9F"/>
    <w:rsid w:val="005F7826"/>
    <w:rsid w:val="00614D42"/>
    <w:rsid w:val="006200BF"/>
    <w:rsid w:val="006219F8"/>
    <w:rsid w:val="006302F7"/>
    <w:rsid w:val="00646B9F"/>
    <w:rsid w:val="0066251F"/>
    <w:rsid w:val="00665D70"/>
    <w:rsid w:val="006900D9"/>
    <w:rsid w:val="006F7126"/>
    <w:rsid w:val="00706C16"/>
    <w:rsid w:val="007340C3"/>
    <w:rsid w:val="0073711C"/>
    <w:rsid w:val="0075235A"/>
    <w:rsid w:val="00756841"/>
    <w:rsid w:val="007576BA"/>
    <w:rsid w:val="00763793"/>
    <w:rsid w:val="007649AB"/>
    <w:rsid w:val="00771D0C"/>
    <w:rsid w:val="007833AC"/>
    <w:rsid w:val="007A6997"/>
    <w:rsid w:val="007B268C"/>
    <w:rsid w:val="007B7171"/>
    <w:rsid w:val="007C0C0F"/>
    <w:rsid w:val="007C3DC2"/>
    <w:rsid w:val="007C4D32"/>
    <w:rsid w:val="007E5497"/>
    <w:rsid w:val="00806F5F"/>
    <w:rsid w:val="00820278"/>
    <w:rsid w:val="008258C9"/>
    <w:rsid w:val="00844AE9"/>
    <w:rsid w:val="00867F95"/>
    <w:rsid w:val="008843B6"/>
    <w:rsid w:val="00891928"/>
    <w:rsid w:val="008A0BD3"/>
    <w:rsid w:val="008A446D"/>
    <w:rsid w:val="008B25F1"/>
    <w:rsid w:val="008D180B"/>
    <w:rsid w:val="008D6A7D"/>
    <w:rsid w:val="008F0EA7"/>
    <w:rsid w:val="009001BF"/>
    <w:rsid w:val="009221BD"/>
    <w:rsid w:val="00923EEF"/>
    <w:rsid w:val="009419F9"/>
    <w:rsid w:val="0095685E"/>
    <w:rsid w:val="00961B09"/>
    <w:rsid w:val="00965334"/>
    <w:rsid w:val="0097093E"/>
    <w:rsid w:val="009927C9"/>
    <w:rsid w:val="009A0DFA"/>
    <w:rsid w:val="009A1C6F"/>
    <w:rsid w:val="009B2D26"/>
    <w:rsid w:val="009C71FA"/>
    <w:rsid w:val="009C72E7"/>
    <w:rsid w:val="009C7F7E"/>
    <w:rsid w:val="009D0722"/>
    <w:rsid w:val="009D3058"/>
    <w:rsid w:val="009F3A13"/>
    <w:rsid w:val="00A122D3"/>
    <w:rsid w:val="00A14468"/>
    <w:rsid w:val="00A17F13"/>
    <w:rsid w:val="00A20739"/>
    <w:rsid w:val="00A23AF9"/>
    <w:rsid w:val="00A33C78"/>
    <w:rsid w:val="00A35D66"/>
    <w:rsid w:val="00AB0ADB"/>
    <w:rsid w:val="00AC73C0"/>
    <w:rsid w:val="00AF5C58"/>
    <w:rsid w:val="00B00C0E"/>
    <w:rsid w:val="00B01B1A"/>
    <w:rsid w:val="00B0381D"/>
    <w:rsid w:val="00B041EE"/>
    <w:rsid w:val="00B44A47"/>
    <w:rsid w:val="00B72CD3"/>
    <w:rsid w:val="00B72FFF"/>
    <w:rsid w:val="00B82485"/>
    <w:rsid w:val="00B8255A"/>
    <w:rsid w:val="00B97FE7"/>
    <w:rsid w:val="00BC3D36"/>
    <w:rsid w:val="00BC7588"/>
    <w:rsid w:val="00BD54A6"/>
    <w:rsid w:val="00BD7F72"/>
    <w:rsid w:val="00BE769A"/>
    <w:rsid w:val="00BF7425"/>
    <w:rsid w:val="00C04FB3"/>
    <w:rsid w:val="00C11D8B"/>
    <w:rsid w:val="00C15139"/>
    <w:rsid w:val="00C330EB"/>
    <w:rsid w:val="00C50D69"/>
    <w:rsid w:val="00C5365C"/>
    <w:rsid w:val="00C715D8"/>
    <w:rsid w:val="00C754BE"/>
    <w:rsid w:val="00C76B1C"/>
    <w:rsid w:val="00C925AC"/>
    <w:rsid w:val="00C95DF6"/>
    <w:rsid w:val="00CB1089"/>
    <w:rsid w:val="00CB6357"/>
    <w:rsid w:val="00CC1B26"/>
    <w:rsid w:val="00D022B2"/>
    <w:rsid w:val="00D16E5F"/>
    <w:rsid w:val="00D342F8"/>
    <w:rsid w:val="00D361FD"/>
    <w:rsid w:val="00D423A2"/>
    <w:rsid w:val="00D44E26"/>
    <w:rsid w:val="00D520D8"/>
    <w:rsid w:val="00D63AC2"/>
    <w:rsid w:val="00D70D78"/>
    <w:rsid w:val="00D72D18"/>
    <w:rsid w:val="00D7383B"/>
    <w:rsid w:val="00D7788A"/>
    <w:rsid w:val="00D87720"/>
    <w:rsid w:val="00D9306D"/>
    <w:rsid w:val="00DA231B"/>
    <w:rsid w:val="00DC39FC"/>
    <w:rsid w:val="00DE12A3"/>
    <w:rsid w:val="00DF50F9"/>
    <w:rsid w:val="00DF5254"/>
    <w:rsid w:val="00DF7F3D"/>
    <w:rsid w:val="00E02524"/>
    <w:rsid w:val="00E16408"/>
    <w:rsid w:val="00E20894"/>
    <w:rsid w:val="00E245AB"/>
    <w:rsid w:val="00E2764C"/>
    <w:rsid w:val="00E27F2E"/>
    <w:rsid w:val="00E32FC0"/>
    <w:rsid w:val="00E376D7"/>
    <w:rsid w:val="00E50AFE"/>
    <w:rsid w:val="00E75C92"/>
    <w:rsid w:val="00E771DC"/>
    <w:rsid w:val="00E8772A"/>
    <w:rsid w:val="00E90F6B"/>
    <w:rsid w:val="00E92C27"/>
    <w:rsid w:val="00E96332"/>
    <w:rsid w:val="00EA0E3D"/>
    <w:rsid w:val="00EC3843"/>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1014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1014A"/>
    <w:rPr>
      <w:rFonts w:ascii="Geomanist Light" w:hAnsi="Geomanist Light"/>
      <w:lang w:val="es-ES"/>
    </w:rPr>
  </w:style>
  <w:style w:type="paragraph" w:styleId="Textoindependiente">
    <w:name w:val="Body Text"/>
    <w:basedOn w:val="Normal"/>
    <w:link w:val="TextoindependienteCar"/>
    <w:uiPriority w:val="1"/>
    <w:qFormat/>
    <w:rsid w:val="0021014A"/>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1014A"/>
    <w:rPr>
      <w:rFonts w:ascii="Verdana" w:eastAsia="Verdana" w:hAnsi="Verdana" w:cs="Verdana"/>
      <w:lang w:val="es-ES"/>
    </w:rPr>
  </w:style>
  <w:style w:type="paragraph" w:styleId="Sinespaciado">
    <w:name w:val="No Spacing"/>
    <w:uiPriority w:val="1"/>
    <w:qFormat/>
    <w:rsid w:val="0021014A"/>
    <w:pPr>
      <w:spacing w:after="0" w:line="240" w:lineRule="auto"/>
    </w:pPr>
  </w:style>
  <w:style w:type="table" w:customStyle="1" w:styleId="TableNormal1">
    <w:name w:val="Table Normal1"/>
    <w:uiPriority w:val="2"/>
    <w:semiHidden/>
    <w:unhideWhenUsed/>
    <w:qFormat/>
    <w:rsid w:val="0021014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baj">
    <w:name w:val="b_aj"/>
    <w:basedOn w:val="Fuentedeprrafopredeter"/>
    <w:rsid w:val="00D72D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salud@elcarmen-bolivar.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B705048-A1CE-48A6-BF52-5ED1A8B82E4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19</Pages>
  <Words>5819</Words>
  <Characters>32999</Characters>
  <Application>Microsoft Office Word</Application>
  <DocSecurity>0</DocSecurity>
  <Lines>634</Lines>
  <Paragraphs>136</Paragraphs>
  <ScaleCrop>false</ScaleCrop>
  <Company/>
  <LinksUpToDate>false</LinksUpToDate>
  <CharactersWithSpaces>38682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13</cp:revision>
  <cp:lastPrinted>2023-01-10T21:18:00Z</cp:lastPrinted>
  <dcterms:created xsi:type="dcterms:W3CDTF">2026-04-15T13:51:00Z</dcterms:created>
  <dcterms:modified xsi:type="dcterms:W3CDTF">2026-04-16T20:37:00Z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