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E3881" w14:textId="77777777" w:rsidR="009C46D3" w:rsidRPr="00397841" w:rsidRDefault="009C46D3" w:rsidP="009C46D3">
      <w:pPr>
        <w:spacing w:line="276" w:lineRule="auto"/>
        <w:jc w:val="both"/>
        <w:rPr>
          <w:rFonts w:ascii="Verdana" w:eastAsia="Calibri" w:hAnsi="Verdana" w:cs="Arial"/>
          <w:b/>
          <w:bCs/>
          <w:color w:val="000000" w:themeColor="text1"/>
          <w:lang w:eastAsia="es-ES"/>
        </w:rPr>
      </w:pPr>
      <w:r w:rsidRPr="00397841">
        <w:rPr>
          <w:rFonts w:ascii="Verdana" w:eastAsia="Calibri" w:hAnsi="Verdana" w:cs="Arial"/>
          <w:b/>
          <w:bCs/>
          <w:color w:val="000000" w:themeColor="text1"/>
          <w:lang w:eastAsia="es-ES"/>
        </w:rPr>
        <w:t xml:space="preserve">LEY 1474 DE 2011 – </w:t>
      </w:r>
      <w:r w:rsidRPr="00397841">
        <w:rPr>
          <w:rFonts w:ascii="Verdana" w:eastAsia="Calibri" w:hAnsi="Verdana" w:cs="Arial"/>
          <w:b/>
          <w:bCs/>
          <w:color w:val="000000" w:themeColor="text1"/>
          <w:lang w:val="es-ES" w:eastAsia="es-ES"/>
        </w:rPr>
        <w:t>Supervisión</w:t>
      </w:r>
      <w:r w:rsidRPr="00397841">
        <w:rPr>
          <w:rFonts w:ascii="Verdana" w:eastAsia="Calibri" w:hAnsi="Verdana" w:cs="Arial"/>
          <w:b/>
          <w:bCs/>
          <w:color w:val="000000" w:themeColor="text1"/>
          <w:lang w:eastAsia="es-ES"/>
        </w:rPr>
        <w:t xml:space="preserve"> </w:t>
      </w:r>
      <w:proofErr w:type="spellStart"/>
      <w:r w:rsidRPr="00397841">
        <w:rPr>
          <w:rFonts w:ascii="Verdana" w:eastAsia="Calibri" w:hAnsi="Verdana" w:cs="Arial"/>
          <w:b/>
          <w:bCs/>
          <w:color w:val="000000" w:themeColor="text1"/>
          <w:lang w:eastAsia="es-ES"/>
        </w:rPr>
        <w:t>e</w:t>
      </w:r>
      <w:proofErr w:type="spellEnd"/>
      <w:r w:rsidRPr="00397841">
        <w:rPr>
          <w:rFonts w:ascii="Verdana" w:eastAsia="Calibri" w:hAnsi="Verdana" w:cs="Arial"/>
          <w:b/>
          <w:bCs/>
          <w:color w:val="000000" w:themeColor="text1"/>
          <w:lang w:eastAsia="es-ES"/>
        </w:rPr>
        <w:t xml:space="preserve"> interventoría contractual</w:t>
      </w:r>
    </w:p>
    <w:p w14:paraId="412A6715" w14:textId="77777777" w:rsidR="009C46D3" w:rsidRPr="00397841" w:rsidRDefault="009C46D3" w:rsidP="009C46D3">
      <w:pPr>
        <w:spacing w:after="0" w:line="240" w:lineRule="auto"/>
        <w:jc w:val="both"/>
      </w:pPr>
      <w:r w:rsidRPr="00397841">
        <w:rPr>
          <w:rFonts w:ascii="Verdana" w:eastAsia="Geomanist Light" w:hAnsi="Verdana" w:cs="Arial"/>
          <w:color w:val="000000" w:themeColor="text1"/>
          <w:sz w:val="20"/>
          <w:szCs w:val="20"/>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397841">
        <w:t xml:space="preserve"> […]</w:t>
      </w:r>
    </w:p>
    <w:p w14:paraId="12C16FA4" w14:textId="77777777" w:rsidR="009C46D3" w:rsidRPr="007531BF" w:rsidRDefault="009C46D3" w:rsidP="009C46D3">
      <w:pPr>
        <w:spacing w:after="0" w:line="240" w:lineRule="auto"/>
        <w:jc w:val="both"/>
        <w:rPr>
          <w:rFonts w:ascii="Verdana" w:hAnsi="Verdana"/>
          <w:color w:val="E97132" w:themeColor="accent2"/>
          <w:highlight w:val="cyan"/>
        </w:rPr>
      </w:pPr>
    </w:p>
    <w:p w14:paraId="21E4A658" w14:textId="77777777" w:rsidR="009C46D3" w:rsidRPr="008A5CDB" w:rsidRDefault="009C46D3" w:rsidP="009C46D3">
      <w:pPr>
        <w:jc w:val="both"/>
        <w:rPr>
          <w:rFonts w:ascii="Verdana" w:eastAsia="Calibri" w:hAnsi="Verdana" w:cs="Arial"/>
          <w:b/>
          <w:color w:val="000000" w:themeColor="text1"/>
        </w:rPr>
      </w:pPr>
      <w:r w:rsidRPr="008A5CDB">
        <w:rPr>
          <w:rFonts w:ascii="Verdana" w:eastAsia="Calibri" w:hAnsi="Verdana" w:cs="Arial"/>
          <w:b/>
          <w:color w:val="000000" w:themeColor="text1"/>
        </w:rPr>
        <w:t>CONTRATOS ESTATALES – Deber de vigilancia y control</w:t>
      </w:r>
    </w:p>
    <w:p w14:paraId="5BCE478C" w14:textId="77777777" w:rsidR="009C46D3" w:rsidRPr="00D70050" w:rsidRDefault="009C46D3" w:rsidP="009C46D3">
      <w:pPr>
        <w:tabs>
          <w:tab w:val="left" w:pos="426"/>
        </w:tabs>
        <w:spacing w:after="120" w:line="240" w:lineRule="auto"/>
        <w:jc w:val="both"/>
        <w:rPr>
          <w:rFonts w:ascii="Verdana" w:eastAsia="Calibri" w:hAnsi="Verdana" w:cs="Arial"/>
          <w:bCs/>
          <w:sz w:val="20"/>
          <w:szCs w:val="20"/>
          <w:lang w:val="es-ES_tradnl" w:eastAsia="es-ES_tradnl"/>
        </w:rPr>
      </w:pPr>
      <w:r w:rsidRPr="00D70050">
        <w:rPr>
          <w:rFonts w:ascii="Verdana" w:hAnsi="Verdana" w:cs="Arial"/>
          <w:bCs/>
          <w:color w:val="000000" w:themeColor="text1"/>
          <w:sz w:val="20"/>
          <w:szCs w:val="20"/>
        </w:rPr>
        <w:t xml:space="preserve">[…] </w:t>
      </w:r>
      <w:r w:rsidRPr="00D70050">
        <w:rPr>
          <w:rFonts w:ascii="Verdana" w:eastAsia="Calibri" w:hAnsi="Verdana" w:cs="Arial"/>
          <w:bCs/>
          <w:sz w:val="20"/>
          <w:szCs w:val="20"/>
          <w:lang w:val="es-ES_tradnl" w:eastAsia="es-ES_tradnl"/>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 […]</w:t>
      </w:r>
    </w:p>
    <w:p w14:paraId="139BADF0" w14:textId="77777777" w:rsidR="009C46D3" w:rsidRPr="001F2E24" w:rsidRDefault="009C46D3" w:rsidP="009C46D3">
      <w:pPr>
        <w:tabs>
          <w:tab w:val="left" w:pos="426"/>
        </w:tabs>
        <w:spacing w:after="0" w:line="240" w:lineRule="auto"/>
        <w:contextualSpacing/>
        <w:jc w:val="both"/>
        <w:rPr>
          <w:rFonts w:ascii="Verdana" w:eastAsia="Times New Roman" w:hAnsi="Verdana" w:cs="Arial"/>
          <w:color w:val="E97132" w:themeColor="accent2"/>
          <w:sz w:val="20"/>
          <w:szCs w:val="20"/>
          <w:highlight w:val="cyan"/>
          <w:lang w:val="es-ES_tradnl" w:eastAsia="x-none"/>
        </w:rPr>
      </w:pPr>
    </w:p>
    <w:p w14:paraId="566C8F20" w14:textId="77777777" w:rsidR="009C46D3" w:rsidRPr="008A5CDB" w:rsidRDefault="009C46D3" w:rsidP="009C46D3">
      <w:pPr>
        <w:jc w:val="both"/>
        <w:rPr>
          <w:rFonts w:ascii="Verdana" w:eastAsia="Calibri" w:hAnsi="Verdana" w:cs="Arial"/>
          <w:b/>
          <w:color w:val="000000" w:themeColor="text1"/>
        </w:rPr>
      </w:pPr>
      <w:r w:rsidRPr="008A5CDB">
        <w:rPr>
          <w:rFonts w:ascii="Verdana" w:eastAsia="Calibri" w:hAnsi="Verdana" w:cs="Arial"/>
          <w:b/>
          <w:color w:val="000000" w:themeColor="text1"/>
        </w:rPr>
        <w:t xml:space="preserve">SUPERVISIÓN – Características </w:t>
      </w:r>
    </w:p>
    <w:p w14:paraId="1DBBAEA5" w14:textId="77777777" w:rsidR="009C46D3" w:rsidRPr="0003480F" w:rsidRDefault="009C46D3" w:rsidP="009C46D3">
      <w:pPr>
        <w:jc w:val="both"/>
        <w:rPr>
          <w:rFonts w:ascii="Verdana" w:hAnsi="Verdana" w:cs="Arial"/>
          <w:color w:val="000000" w:themeColor="text1"/>
          <w:sz w:val="20"/>
          <w:szCs w:val="20"/>
        </w:rPr>
      </w:pPr>
      <w:r>
        <w:rPr>
          <w:rFonts w:ascii="Verdana" w:hAnsi="Verdana" w:cs="Arial"/>
          <w:color w:val="000000" w:themeColor="text1"/>
          <w:sz w:val="20"/>
          <w:szCs w:val="20"/>
        </w:rPr>
        <w:t>[…] L</w:t>
      </w:r>
      <w:r w:rsidRPr="00E812E4">
        <w:rPr>
          <w:rFonts w:ascii="Verdana" w:hAnsi="Verdana" w:cs="Arial"/>
          <w:color w:val="000000" w:themeColor="text1"/>
          <w:sz w:val="20"/>
          <w:szCs w:val="20"/>
        </w:rPr>
        <w:t xml:space="preserve">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w:t>
      </w:r>
      <w:proofErr w:type="spellStart"/>
      <w:r w:rsidRPr="00E812E4">
        <w:rPr>
          <w:rFonts w:ascii="Verdana" w:hAnsi="Verdana" w:cs="Arial"/>
          <w:color w:val="000000" w:themeColor="text1"/>
          <w:sz w:val="20"/>
          <w:szCs w:val="20"/>
        </w:rPr>
        <w:t>ii</w:t>
      </w:r>
      <w:proofErr w:type="spellEnd"/>
      <w:r w:rsidRPr="00E812E4">
        <w:rPr>
          <w:rFonts w:ascii="Verdana" w:hAnsi="Verdana" w:cs="Arial"/>
          <w:color w:val="000000" w:themeColor="text1"/>
          <w:sz w:val="20"/>
          <w:szCs w:val="20"/>
        </w:rPr>
        <w:t xml:space="preserve">) no requiere conocimientos tan especializados como la interventoría; </w:t>
      </w:r>
      <w:proofErr w:type="spellStart"/>
      <w:r w:rsidRPr="00E812E4">
        <w:rPr>
          <w:rFonts w:ascii="Verdana" w:hAnsi="Verdana" w:cs="Arial"/>
          <w:color w:val="000000" w:themeColor="text1"/>
          <w:sz w:val="20"/>
          <w:szCs w:val="20"/>
        </w:rPr>
        <w:t>iii</w:t>
      </w:r>
      <w:proofErr w:type="spellEnd"/>
      <w:r w:rsidRPr="00E812E4">
        <w:rPr>
          <w:rFonts w:ascii="Verdana" w:hAnsi="Verdana" w:cs="Arial"/>
          <w:color w:val="000000" w:themeColor="text1"/>
          <w:sz w:val="20"/>
          <w:szCs w:val="20"/>
        </w:rPr>
        <w:t xml:space="preserve">) se ejerce por la Entidad Estatal por conducto de la designación de servidores públicos idóneos para cumplir la función; </w:t>
      </w:r>
      <w:proofErr w:type="spellStart"/>
      <w:r w:rsidRPr="00E812E4">
        <w:rPr>
          <w:rFonts w:ascii="Verdana" w:hAnsi="Verdana" w:cs="Arial"/>
          <w:color w:val="000000" w:themeColor="text1"/>
          <w:sz w:val="20"/>
          <w:szCs w:val="20"/>
        </w:rPr>
        <w:t>iv</w:t>
      </w:r>
      <w:proofErr w:type="spellEnd"/>
      <w:r w:rsidRPr="00E812E4">
        <w:rPr>
          <w:rFonts w:ascii="Verdana" w:hAnsi="Verdana" w:cs="Arial"/>
          <w:color w:val="000000" w:themeColor="text1"/>
          <w:sz w:val="20"/>
          <w:szCs w:val="20"/>
        </w:rPr>
        <w:t>) puede recibir apoyo de personal contratado para tal fin mediante contratos de prestación de servicios; y v) le es inseparable el seguimiento técnico, administrativo, financiero, contable y jurídico del contrato vigilado</w:t>
      </w:r>
      <w:r>
        <w:rPr>
          <w:rFonts w:ascii="Verdana" w:hAnsi="Verdana" w:cs="Arial"/>
          <w:color w:val="000000" w:themeColor="text1"/>
          <w:sz w:val="20"/>
          <w:szCs w:val="20"/>
        </w:rPr>
        <w:t xml:space="preserve"> […]</w:t>
      </w:r>
    </w:p>
    <w:p w14:paraId="4427B89F" w14:textId="77777777" w:rsidR="009C46D3" w:rsidRPr="00223F24" w:rsidRDefault="009C46D3" w:rsidP="009C46D3">
      <w:pPr>
        <w:spacing w:after="0" w:line="240" w:lineRule="auto"/>
        <w:jc w:val="both"/>
        <w:rPr>
          <w:rFonts w:ascii="Verdana" w:eastAsia="Geomanist Light" w:hAnsi="Verdana" w:cs="Arial"/>
          <w:b/>
          <w:bCs/>
          <w:lang w:val="es-ES"/>
        </w:rPr>
      </w:pPr>
      <w:bookmarkStart w:id="0" w:name="_Hlk151804843"/>
      <w:r w:rsidRPr="00223F24">
        <w:rPr>
          <w:rFonts w:ascii="Verdana" w:eastAsia="Geomanist Light" w:hAnsi="Verdana" w:cs="Arial"/>
          <w:b/>
          <w:bCs/>
          <w:lang w:val="es-ES"/>
        </w:rPr>
        <w:t>INTERVENTORÍA – Características - Normativa</w:t>
      </w:r>
      <w:bookmarkEnd w:id="0"/>
    </w:p>
    <w:p w14:paraId="42E28CF2" w14:textId="77777777" w:rsidR="009C46D3" w:rsidRDefault="009C46D3" w:rsidP="009C46D3">
      <w:pPr>
        <w:spacing w:after="0" w:line="240" w:lineRule="auto"/>
        <w:jc w:val="both"/>
        <w:rPr>
          <w:rFonts w:ascii="Verdana" w:hAnsi="Verdana"/>
          <w:sz w:val="20"/>
          <w:szCs w:val="20"/>
        </w:rPr>
      </w:pPr>
    </w:p>
    <w:p w14:paraId="0845E9F2" w14:textId="77777777" w:rsidR="009C46D3" w:rsidRDefault="009C46D3" w:rsidP="009C46D3">
      <w:pPr>
        <w:spacing w:after="0" w:line="240" w:lineRule="auto"/>
        <w:jc w:val="both"/>
        <w:rPr>
          <w:rFonts w:ascii="Verdana" w:hAnsi="Verdana"/>
        </w:rPr>
      </w:pPr>
      <w:r>
        <w:rPr>
          <w:rFonts w:ascii="Verdana" w:hAnsi="Verdana"/>
          <w:sz w:val="20"/>
          <w:szCs w:val="20"/>
        </w:rPr>
        <w:t xml:space="preserve">[…] </w:t>
      </w:r>
      <w:r w:rsidRPr="00D10C39">
        <w:rPr>
          <w:rFonts w:ascii="Verdana" w:hAnsi="Verdana"/>
          <w:sz w:val="20"/>
          <w:szCs w:val="20"/>
        </w:rPr>
        <w:t xml:space="preserve">dentro de las características del contrato de interventoría pueden apreciarse las siguientes: i) es un mecanismo de vigilancia contingente, en el que será obligatorio en el seguimiento de los contratos de obra pública que se hayan adjudicado por licitación pública, a lo que se refiere el artículo 32 numeral 1 de la Ley 80 de 1993, en los demás caso se requerirá cuando “el seguimiento del contrato suponga conocimiento especializado en la materia, o cuando la complejidad o la extensión del mismo lo justifiquen”- art. 83, inciso 2 Ley 1474 de 2011-; </w:t>
      </w:r>
      <w:proofErr w:type="spellStart"/>
      <w:r w:rsidRPr="00D10C39">
        <w:rPr>
          <w:rFonts w:ascii="Verdana" w:hAnsi="Verdana"/>
          <w:sz w:val="20"/>
          <w:szCs w:val="20"/>
        </w:rPr>
        <w:t>ii</w:t>
      </w:r>
      <w:proofErr w:type="spellEnd"/>
      <w:r w:rsidRPr="00D10C39">
        <w:rPr>
          <w:rFonts w:ascii="Verdana" w:hAnsi="Verdana"/>
          <w:sz w:val="20"/>
          <w:szCs w:val="20"/>
        </w:rPr>
        <w:t xml:space="preserve">) este mecanismo de vigilancia exige, en su ejecución, la utilización de conocimientos especializados; </w:t>
      </w:r>
      <w:proofErr w:type="spellStart"/>
      <w:r w:rsidRPr="00D10C39">
        <w:rPr>
          <w:rFonts w:ascii="Verdana" w:hAnsi="Verdana"/>
          <w:sz w:val="20"/>
          <w:szCs w:val="20"/>
        </w:rPr>
        <w:t>iii</w:t>
      </w:r>
      <w:proofErr w:type="spellEnd"/>
      <w:r w:rsidRPr="00D10C39">
        <w:rPr>
          <w:rFonts w:ascii="Verdana" w:hAnsi="Verdana"/>
          <w:sz w:val="20"/>
          <w:szCs w:val="20"/>
        </w:rPr>
        <w:t xml:space="preserve">) en virtud de lo anterior, la entidad contrata a un experto a través de un concurse de méritos, al tratarse </w:t>
      </w:r>
      <w:r w:rsidRPr="00D10C39">
        <w:rPr>
          <w:rFonts w:ascii="Verdana" w:hAnsi="Verdana"/>
          <w:sz w:val="20"/>
          <w:szCs w:val="20"/>
        </w:rPr>
        <w:lastRenderedPageBreak/>
        <w:t xml:space="preserve">la interventoría de una especie del contrato de consultoría- art. 32, numeral 2, inciso 2, de la Ley 80 de 1993 -, de manera que la interventoría es realizada por una “persona natural o jurídica contratada para tal fin por la Entidad Estatal” -art. 83 Ley 1474 de 2011-; </w:t>
      </w:r>
      <w:proofErr w:type="spellStart"/>
      <w:r w:rsidRPr="00D10C39">
        <w:rPr>
          <w:rFonts w:ascii="Verdana" w:hAnsi="Verdana"/>
          <w:sz w:val="20"/>
          <w:szCs w:val="20"/>
        </w:rPr>
        <w:t>iv</w:t>
      </w:r>
      <w:proofErr w:type="spellEnd"/>
      <w:r w:rsidRPr="00D10C39">
        <w:rPr>
          <w:rFonts w:ascii="Verdana" w:hAnsi="Verdana"/>
          <w:sz w:val="20"/>
          <w:szCs w:val="20"/>
        </w:rPr>
        <w:t>) le es inherente el seguimiento técnico frente a la vigilancia de la correcta ejecución del contrato vigilado, sin embargo, el artículo 83,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quedaran a cargo de la entidad a través del supervisor” -art. 83, inciso 3-; y, finalmente, vi) el contrato de interventoría será supervisado directamente por la entidad -art. 83 inciso 4.</w:t>
      </w:r>
      <w:r>
        <w:rPr>
          <w:rFonts w:ascii="Verdana" w:hAnsi="Verdana"/>
          <w:sz w:val="20"/>
          <w:szCs w:val="20"/>
        </w:rPr>
        <w:t xml:space="preserve"> […]</w:t>
      </w:r>
    </w:p>
    <w:p w14:paraId="7D2CAE12" w14:textId="77777777" w:rsidR="009C46D3" w:rsidRDefault="009C46D3" w:rsidP="009C46D3">
      <w:pPr>
        <w:spacing w:after="0" w:line="240" w:lineRule="auto"/>
        <w:jc w:val="both"/>
        <w:rPr>
          <w:rFonts w:ascii="Verdana" w:hAnsi="Verdana"/>
        </w:rPr>
      </w:pPr>
    </w:p>
    <w:p w14:paraId="361EDB7B" w14:textId="77777777" w:rsidR="009C46D3" w:rsidRPr="00BD1E79" w:rsidRDefault="009C46D3" w:rsidP="009C46D3">
      <w:pPr>
        <w:spacing w:line="240" w:lineRule="auto"/>
        <w:jc w:val="both"/>
        <w:rPr>
          <w:rFonts w:ascii="Verdana" w:hAnsi="Verdana" w:cs="Arial"/>
          <w:b/>
          <w:color w:val="000000" w:themeColor="text1"/>
          <w:sz w:val="20"/>
          <w:szCs w:val="20"/>
        </w:rPr>
      </w:pPr>
      <w:r w:rsidRPr="00BD1E79">
        <w:rPr>
          <w:rFonts w:ascii="Verdana" w:hAnsi="Verdana" w:cs="Arial"/>
          <w:b/>
          <w:color w:val="000000" w:themeColor="text1"/>
          <w:sz w:val="20"/>
          <w:szCs w:val="20"/>
        </w:rPr>
        <w:t>SISTEMA DE GESTIÓN DE SEGURIDAD Y SALUD EN EL TRABAJO SG-SST - Contratos Estatales - E</w:t>
      </w:r>
      <w:r w:rsidRPr="00BD1E79">
        <w:rPr>
          <w:rFonts w:ascii="Verdana" w:hAnsi="Verdana" w:cs="Arial"/>
          <w:b/>
          <w:color w:val="000000" w:themeColor="text1"/>
          <w:sz w:val="20"/>
          <w:szCs w:val="20"/>
          <w:lang w:eastAsia="es-MX"/>
        </w:rPr>
        <w:t>valuación y selección de proveedores y contratistas</w:t>
      </w:r>
      <w:r w:rsidRPr="00BD1E79">
        <w:rPr>
          <w:rFonts w:ascii="Verdana" w:hAnsi="Verdana" w:cs="Arial"/>
          <w:b/>
          <w:color w:val="000000" w:themeColor="text1"/>
          <w:sz w:val="20"/>
          <w:szCs w:val="20"/>
        </w:rPr>
        <w:t xml:space="preserve"> </w:t>
      </w:r>
    </w:p>
    <w:p w14:paraId="58D6C9BC" w14:textId="77777777" w:rsidR="009C46D3" w:rsidRPr="00BD1E79" w:rsidRDefault="009C46D3" w:rsidP="009C46D3">
      <w:pPr>
        <w:spacing w:line="240" w:lineRule="auto"/>
        <w:jc w:val="both"/>
        <w:rPr>
          <w:rFonts w:ascii="Verdana" w:hAnsi="Verdana"/>
          <w:sz w:val="20"/>
          <w:szCs w:val="20"/>
        </w:rPr>
      </w:pPr>
      <w:r w:rsidRPr="00BD1E79">
        <w:rPr>
          <w:rFonts w:ascii="Verdana" w:hAnsi="Verdana"/>
          <w:sz w:val="20"/>
          <w:szCs w:val="20"/>
        </w:rPr>
        <w:t>En ese orden de ideas, el artículo 2.2.4.6.4. del Decreto 1072 de 2015 dispuso que el Sistema de Gestión de Seguridad y Salud en el Trabajo SG-SST debe ser liderado e implementado por el empleador o contratante, con la participación de los trabajadores y/o contratistas. Para ello, el artículo en cita contempló que los empleadores o contratantes, entre los que se encuentran las entidades estatales, deben de garantizar la implementación, mantenimiento y mejora continua del Sistema de Gestión de Seguridad y Salud en el Trabajo SG-SST en sus contratistas. Para ello, el decreto reglamentario adoptó a su vez, en el parágrafo 2° del artículo en cita, que: “Dentro de los parámetros de selección y evaluación de proveedores y contratistas, el contratante podrá incluir criterios que le permitan conocer que la empresa a contratar cuente con el Sistema de Gestión de la Seguridad y Salud en el Trabajo (SG-SST)”.</w:t>
      </w:r>
    </w:p>
    <w:p w14:paraId="43061926" w14:textId="77777777" w:rsidR="009C46D3" w:rsidRPr="00BD1E79" w:rsidRDefault="009C46D3" w:rsidP="009C46D3">
      <w:pPr>
        <w:spacing w:line="240" w:lineRule="auto"/>
        <w:jc w:val="both"/>
        <w:rPr>
          <w:rFonts w:ascii="Verdana" w:hAnsi="Verdana"/>
          <w:sz w:val="20"/>
          <w:szCs w:val="20"/>
        </w:rPr>
      </w:pPr>
      <w:r w:rsidRPr="00BD1E79">
        <w:rPr>
          <w:rFonts w:ascii="Verdana" w:hAnsi="Verdana"/>
          <w:sz w:val="20"/>
          <w:szCs w:val="20"/>
        </w:rPr>
        <w:t>(…)</w:t>
      </w:r>
    </w:p>
    <w:p w14:paraId="5BFF9734" w14:textId="77777777" w:rsidR="009C46D3" w:rsidRPr="00BD1E79" w:rsidRDefault="009C46D3" w:rsidP="009C46D3">
      <w:pPr>
        <w:spacing w:line="240" w:lineRule="auto"/>
        <w:jc w:val="both"/>
        <w:rPr>
          <w:rFonts w:ascii="Verdana" w:hAnsi="Verdana"/>
          <w:sz w:val="20"/>
          <w:szCs w:val="20"/>
        </w:rPr>
      </w:pPr>
      <w:r w:rsidRPr="00BD1E79">
        <w:rPr>
          <w:rFonts w:ascii="Verdana" w:hAnsi="Verdana"/>
          <w:sz w:val="20"/>
          <w:szCs w:val="20"/>
        </w:rPr>
        <w:t xml:space="preserve">Con base en dicho marco normativo, el Ministerio del Trabajo expidió la Resolución 312 del 13 de febrero de 2019, mediante la cual se definió los estándares mínimos del Sistema de Gestión de Seguridad y Salud en el Trabajo SG-SST, contemplando, a su vez, en los artículos 14 y 19 los parámetros de selección y evaluación de proveedores y contratistas que pueden los contratantes incluir en sus procesos de selección, lo que incluye los Procesos de Contratación Estatal. Lo anterior, a criterio de la Agencia, sería permitido siempre y cuando dichos criterios que le permitan identificar que el proveedor o contratista cumple con los Estándares Mínimos del Sistema de Gestión de Seguridad y Salud en el Trabajo SG-SST, no contraríen lo dispuesto en el parágrafo 2° del artículo 5 de la Ley 1150 de 2007, según el cual, se encuentra proscrita la posibilidad de que las entidades estatales soliciten en sus procesos de selección de contratistas certificaciones de sistemas de gestión de calidad. </w:t>
      </w:r>
    </w:p>
    <w:p w14:paraId="63CDA569" w14:textId="77777777" w:rsidR="005420A9" w:rsidRDefault="005420A9" w:rsidP="005420A9">
      <w:pPr>
        <w:spacing w:after="0"/>
        <w:rPr>
          <w:rFonts w:ascii="Verdana" w:hAnsi="Verdana"/>
        </w:rPr>
      </w:pPr>
    </w:p>
    <w:p w14:paraId="3FCAE43D" w14:textId="77777777" w:rsidR="009C46D3" w:rsidRDefault="009C46D3" w:rsidP="005420A9">
      <w:pPr>
        <w:spacing w:after="0"/>
        <w:rPr>
          <w:rFonts w:ascii="Verdana" w:hAnsi="Verdana"/>
        </w:rPr>
      </w:pPr>
    </w:p>
    <w:p w14:paraId="2F73BD4C" w14:textId="77777777" w:rsidR="009C46D3" w:rsidRDefault="009C46D3" w:rsidP="005420A9">
      <w:pPr>
        <w:spacing w:after="0"/>
        <w:rPr>
          <w:rFonts w:ascii="Verdana" w:hAnsi="Verdana"/>
        </w:rPr>
      </w:pPr>
    </w:p>
    <w:p w14:paraId="634F98AA" w14:textId="3C45BB8D" w:rsidR="005420A9" w:rsidRPr="00BC2F47" w:rsidRDefault="005420A9" w:rsidP="005420A9">
      <w:pPr>
        <w:spacing w:after="0"/>
        <w:rPr>
          <w:rFonts w:ascii="Verdana" w:hAnsi="Verdana"/>
        </w:rPr>
      </w:pPr>
      <w:r w:rsidRPr="00BC2F47">
        <w:rPr>
          <w:rFonts w:ascii="Verdana" w:hAnsi="Verdana"/>
        </w:rPr>
        <w:lastRenderedPageBreak/>
        <w:t xml:space="preserve">Bogotá D.C., </w:t>
      </w:r>
      <w:r w:rsidR="00C46EEF">
        <w:rPr>
          <w:rFonts w:ascii="Verdana" w:hAnsi="Verdana"/>
        </w:rPr>
        <w:t>29 abril 2026</w:t>
      </w:r>
    </w:p>
    <w:p w14:paraId="7FA0A4B2" w14:textId="7A65BB9A" w:rsidR="005420A9" w:rsidRPr="0071555A" w:rsidRDefault="005420A9" w:rsidP="005420A9">
      <w:pPr>
        <w:spacing w:after="0"/>
        <w:rPr>
          <w:rFonts w:ascii="Verdana" w:hAnsi="Verdana"/>
          <w:color w:val="E97132" w:themeColor="accent2"/>
          <w:lang w:val="es-ES"/>
        </w:rPr>
      </w:pPr>
    </w:p>
    <w:p w14:paraId="50DB32EE" w14:textId="14F03497" w:rsidR="005420A9" w:rsidRDefault="005420A9" w:rsidP="005420A9">
      <w:pPr>
        <w:spacing w:after="0" w:line="240" w:lineRule="auto"/>
        <w:rPr>
          <w:rFonts w:ascii="Verdana" w:eastAsia="Calibri" w:hAnsi="Verdana" w:cs="Arial"/>
          <w:lang w:val="en-US" w:eastAsia="es-ES"/>
        </w:rPr>
      </w:pPr>
      <w:bookmarkStart w:id="1" w:name="_Hlk143780582"/>
    </w:p>
    <w:p w14:paraId="043DAE74" w14:textId="2BDB0339" w:rsidR="005420A9" w:rsidRPr="001D39B0" w:rsidRDefault="00593F79" w:rsidP="005420A9">
      <w:pPr>
        <w:spacing w:after="0" w:line="240" w:lineRule="auto"/>
        <w:rPr>
          <w:rFonts w:ascii="Verdana" w:hAnsi="Verdana"/>
          <w:lang w:val="en-US"/>
        </w:rPr>
      </w:pPr>
      <w:r w:rsidRPr="00593F79">
        <w:rPr>
          <w:rFonts w:ascii="Verdana" w:eastAsia="Calibri" w:hAnsi="Verdana" w:cs="Arial"/>
          <w:noProof/>
          <w:lang w:val="en-US" w:eastAsia="es-ES"/>
        </w:rPr>
        <w:drawing>
          <wp:anchor distT="0" distB="0" distL="114300" distR="114300" simplePos="0" relativeHeight="251658240" behindDoc="1" locked="0" layoutInCell="1" allowOverlap="1" wp14:anchorId="5CF3A424" wp14:editId="23C4EEFE">
            <wp:simplePos x="0" y="0"/>
            <wp:positionH relativeFrom="margin">
              <wp:posOffset>3027680</wp:posOffset>
            </wp:positionH>
            <wp:positionV relativeFrom="paragraph">
              <wp:posOffset>20320</wp:posOffset>
            </wp:positionV>
            <wp:extent cx="2355215" cy="652780"/>
            <wp:effectExtent l="0" t="0" r="6985" b="0"/>
            <wp:wrapTight wrapText="bothSides">
              <wp:wrapPolygon edited="0">
                <wp:start x="0" y="0"/>
                <wp:lineTo x="0" y="20802"/>
                <wp:lineTo x="21489" y="20802"/>
                <wp:lineTo x="21489" y="0"/>
                <wp:lineTo x="0" y="0"/>
              </wp:wrapPolygon>
            </wp:wrapTight>
            <wp:docPr id="5526929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55215" cy="65278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5420A9" w:rsidRPr="001D39B0">
        <w:rPr>
          <w:rFonts w:ascii="Verdana" w:eastAsia="Calibri" w:hAnsi="Verdana" w:cs="Arial"/>
          <w:lang w:val="en-US" w:eastAsia="es-ES"/>
        </w:rPr>
        <w:t>Señor</w:t>
      </w:r>
      <w:proofErr w:type="spellEnd"/>
    </w:p>
    <w:p w14:paraId="4D5A5163" w14:textId="77777777" w:rsidR="005420A9" w:rsidRPr="001D39B0" w:rsidRDefault="005420A9" w:rsidP="005420A9">
      <w:pPr>
        <w:spacing w:after="0"/>
        <w:rPr>
          <w:rFonts w:ascii="Verdana" w:eastAsia="Calibri" w:hAnsi="Verdana" w:cs="Arial"/>
          <w:b/>
          <w:bCs/>
          <w:lang w:val="en-US" w:eastAsia="es-ES"/>
        </w:rPr>
      </w:pPr>
      <w:r>
        <w:rPr>
          <w:rFonts w:ascii="Verdana" w:eastAsia="Calibri" w:hAnsi="Verdana" w:cs="Arial"/>
          <w:b/>
          <w:bCs/>
          <w:lang w:val="en-US" w:eastAsia="es-ES"/>
        </w:rPr>
        <w:t>Julio Cesar Sandoval Pinchao</w:t>
      </w:r>
    </w:p>
    <w:p w14:paraId="1CF1141D" w14:textId="77777777" w:rsidR="005420A9" w:rsidRDefault="005420A9" w:rsidP="005420A9">
      <w:pPr>
        <w:spacing w:after="0"/>
        <w:rPr>
          <w:rFonts w:ascii="Verdana" w:hAnsi="Verdana"/>
        </w:rPr>
      </w:pPr>
      <w:hyperlink r:id="rId8" w:history="1">
        <w:r w:rsidRPr="00476109">
          <w:rPr>
            <w:rStyle w:val="Hipervnculo"/>
            <w:rFonts w:ascii="Verdana" w:hAnsi="Verdana"/>
          </w:rPr>
          <w:t>jucesapin@gmail.com</w:t>
        </w:r>
      </w:hyperlink>
    </w:p>
    <w:p w14:paraId="679D6B82" w14:textId="77777777" w:rsidR="005420A9" w:rsidRPr="00022617" w:rsidRDefault="005420A9" w:rsidP="005420A9">
      <w:pPr>
        <w:spacing w:after="0"/>
        <w:rPr>
          <w:rFonts w:ascii="Verdana" w:eastAsia="Calibri" w:hAnsi="Verdana" w:cs="Arial"/>
          <w:lang w:eastAsia="es-ES"/>
        </w:rPr>
      </w:pPr>
      <w:r w:rsidRPr="00022617">
        <w:rPr>
          <w:rFonts w:ascii="Verdana" w:eastAsia="Calibri" w:hAnsi="Verdana" w:cs="Arial"/>
          <w:lang w:eastAsia="es-ES"/>
        </w:rPr>
        <w:t>Ciudad</w:t>
      </w:r>
    </w:p>
    <w:p w14:paraId="1D32454D" w14:textId="77777777" w:rsidR="005420A9" w:rsidRPr="0071555A" w:rsidRDefault="005420A9" w:rsidP="005420A9">
      <w:pPr>
        <w:spacing w:after="0"/>
        <w:rPr>
          <w:rFonts w:ascii="Verdana" w:eastAsia="Calibri" w:hAnsi="Verdana" w:cs="Arial"/>
          <w:b/>
          <w:bCs/>
          <w:color w:val="E97132"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420A9" w:rsidRPr="0071555A" w14:paraId="7D81916D" w14:textId="77777777" w:rsidTr="007C71CF">
        <w:trPr>
          <w:trHeight w:val="300"/>
        </w:trPr>
        <w:tc>
          <w:tcPr>
            <w:tcW w:w="2410" w:type="dxa"/>
          </w:tcPr>
          <w:p w14:paraId="2C99641B" w14:textId="77777777" w:rsidR="005420A9" w:rsidRPr="0071555A" w:rsidRDefault="005420A9" w:rsidP="007C71CF">
            <w:pPr>
              <w:ind w:left="-142"/>
              <w:jc w:val="both"/>
              <w:rPr>
                <w:rFonts w:ascii="Verdana" w:eastAsia="Calibri" w:hAnsi="Verdana" w:cs="Arial"/>
                <w:b/>
                <w:bCs/>
                <w:color w:val="E97132" w:themeColor="accent2"/>
                <w:lang w:val="es-ES" w:eastAsia="es-ES_tradnl"/>
              </w:rPr>
            </w:pPr>
          </w:p>
        </w:tc>
        <w:tc>
          <w:tcPr>
            <w:tcW w:w="6100" w:type="dxa"/>
          </w:tcPr>
          <w:p w14:paraId="13A21E14" w14:textId="77777777" w:rsidR="005420A9" w:rsidRDefault="005420A9" w:rsidP="007C71CF">
            <w:pPr>
              <w:ind w:left="3"/>
              <w:jc w:val="both"/>
              <w:rPr>
                <w:rFonts w:ascii="Verdana" w:eastAsia="Calibri" w:hAnsi="Verdana" w:cs="Arial"/>
                <w:b/>
                <w:bCs/>
                <w:lang w:val="es-ES" w:eastAsia="es-ES"/>
              </w:rPr>
            </w:pPr>
          </w:p>
          <w:p w14:paraId="4D689691" w14:textId="77777777" w:rsidR="005420A9" w:rsidRDefault="005420A9" w:rsidP="007C71CF">
            <w:pPr>
              <w:ind w:left="3"/>
              <w:jc w:val="both"/>
              <w:rPr>
                <w:rFonts w:ascii="Verdana" w:eastAsia="Calibri" w:hAnsi="Verdana" w:cs="Arial"/>
                <w:b/>
                <w:bCs/>
                <w:lang w:val="es-ES" w:eastAsia="es-ES"/>
              </w:rPr>
            </w:pPr>
            <w:r w:rsidRPr="00B560DB">
              <w:rPr>
                <w:rFonts w:ascii="Verdana" w:eastAsia="Calibri" w:hAnsi="Verdana" w:cs="Arial"/>
                <w:b/>
                <w:bCs/>
                <w:lang w:val="es-ES" w:eastAsia="es-ES"/>
              </w:rPr>
              <w:t>Concepto C-</w:t>
            </w:r>
            <w:r>
              <w:rPr>
                <w:rFonts w:ascii="Verdana" w:eastAsia="Calibri" w:hAnsi="Verdana" w:cs="Arial"/>
                <w:b/>
                <w:bCs/>
                <w:lang w:val="es-ES" w:eastAsia="es-ES"/>
              </w:rPr>
              <w:t>442</w:t>
            </w:r>
            <w:r w:rsidRPr="00B560DB">
              <w:rPr>
                <w:rFonts w:ascii="Verdana" w:eastAsia="Calibri" w:hAnsi="Verdana" w:cs="Arial"/>
                <w:b/>
                <w:bCs/>
                <w:lang w:val="es-ES" w:eastAsia="es-ES"/>
              </w:rPr>
              <w:t xml:space="preserve"> de 2026</w:t>
            </w:r>
          </w:p>
          <w:p w14:paraId="40652672" w14:textId="77777777" w:rsidR="005420A9" w:rsidRPr="00B560DB" w:rsidRDefault="005420A9" w:rsidP="007C71CF">
            <w:pPr>
              <w:ind w:left="3"/>
              <w:jc w:val="both"/>
              <w:rPr>
                <w:rFonts w:ascii="Verdana" w:eastAsia="Calibri" w:hAnsi="Verdana" w:cs="Arial"/>
                <w:b/>
                <w:bCs/>
                <w:lang w:val="es-ES" w:eastAsia="es-ES"/>
              </w:rPr>
            </w:pPr>
          </w:p>
          <w:p w14:paraId="0380C13A" w14:textId="77777777" w:rsidR="005420A9" w:rsidRPr="00B560DB" w:rsidRDefault="005420A9" w:rsidP="007C71CF">
            <w:pPr>
              <w:ind w:left="3"/>
              <w:jc w:val="both"/>
              <w:rPr>
                <w:rFonts w:ascii="Verdana" w:eastAsia="Calibri" w:hAnsi="Verdana" w:cs="Arial"/>
                <w:b/>
                <w:bCs/>
                <w:lang w:val="es-ES" w:eastAsia="es-ES"/>
              </w:rPr>
            </w:pPr>
          </w:p>
        </w:tc>
      </w:tr>
      <w:tr w:rsidR="005420A9" w:rsidRPr="0071555A" w14:paraId="02338E9B" w14:textId="77777777" w:rsidTr="007C71CF">
        <w:trPr>
          <w:trHeight w:val="300"/>
        </w:trPr>
        <w:tc>
          <w:tcPr>
            <w:tcW w:w="2410" w:type="dxa"/>
          </w:tcPr>
          <w:p w14:paraId="6EB50E1D" w14:textId="77777777" w:rsidR="005420A9" w:rsidRDefault="005420A9" w:rsidP="007C71CF">
            <w:pPr>
              <w:ind w:left="424" w:firstLine="137"/>
              <w:jc w:val="both"/>
              <w:rPr>
                <w:rFonts w:ascii="Verdana" w:eastAsia="Calibri" w:hAnsi="Verdana" w:cs="Arial"/>
                <w:b/>
                <w:lang w:val="es-ES" w:eastAsia="es-ES_tradnl"/>
              </w:rPr>
            </w:pPr>
          </w:p>
          <w:p w14:paraId="32EB50C4" w14:textId="77777777" w:rsidR="005420A9" w:rsidRPr="0071555A" w:rsidRDefault="005420A9" w:rsidP="007C71CF">
            <w:pPr>
              <w:ind w:left="424" w:firstLine="137"/>
              <w:jc w:val="both"/>
              <w:rPr>
                <w:rFonts w:ascii="Verdana" w:eastAsia="Calibri" w:hAnsi="Verdana" w:cs="Arial"/>
                <w:color w:val="E97132" w:themeColor="accent2"/>
                <w:lang w:val="es-ES" w:eastAsia="es-ES_tradnl"/>
              </w:rPr>
            </w:pPr>
            <w:r w:rsidRPr="00BE7781">
              <w:rPr>
                <w:rFonts w:ascii="Verdana" w:eastAsia="Calibri" w:hAnsi="Verdana" w:cs="Arial"/>
                <w:b/>
                <w:lang w:val="es-ES" w:eastAsia="es-ES_tradnl"/>
              </w:rPr>
              <w:t>Temas:</w:t>
            </w:r>
            <w:r w:rsidRPr="00BE7781">
              <w:rPr>
                <w:rFonts w:ascii="Verdana" w:eastAsia="Calibri" w:hAnsi="Verdana" w:cs="Arial"/>
                <w:lang w:val="es-ES" w:eastAsia="es-ES_tradnl"/>
              </w:rPr>
              <w:t xml:space="preserve">              </w:t>
            </w:r>
          </w:p>
        </w:tc>
        <w:tc>
          <w:tcPr>
            <w:tcW w:w="6100" w:type="dxa"/>
          </w:tcPr>
          <w:p w14:paraId="08864E24" w14:textId="77777777" w:rsidR="005420A9" w:rsidRDefault="005420A9" w:rsidP="007C71CF">
            <w:pPr>
              <w:jc w:val="both"/>
              <w:rPr>
                <w:rFonts w:ascii="Verdana" w:eastAsia="Calibri" w:hAnsi="Verdana" w:cs="Arial"/>
                <w:bCs/>
              </w:rPr>
            </w:pPr>
            <w:r w:rsidRPr="006B14F2">
              <w:rPr>
                <w:rFonts w:ascii="Verdana" w:eastAsia="Calibri" w:hAnsi="Verdana" w:cs="Arial"/>
                <w:bCs/>
              </w:rPr>
              <w:t xml:space="preserve">LEY 1474 DE 2011 – Supervisión e interventoría contractual/ CONTRATOS ESTATALES – Deber de vigilancia y control / SUPERVISIÓN – Características / INTERVENTORÍA – Características - Normativa </w:t>
            </w:r>
            <w:r>
              <w:rPr>
                <w:rFonts w:ascii="Verdana" w:eastAsia="Calibri" w:hAnsi="Verdana" w:cs="Arial"/>
                <w:bCs/>
              </w:rPr>
              <w:t xml:space="preserve">/ </w:t>
            </w:r>
            <w:r w:rsidRPr="00E110B4">
              <w:rPr>
                <w:rFonts w:ascii="Verdana" w:eastAsia="Calibri" w:hAnsi="Verdana" w:cs="Arial"/>
                <w:bCs/>
              </w:rPr>
              <w:t>SISTEMA DE GESTIÓN DE SEGURIDAD Y SALUD EN EL TRABAJO SG-SST - Contratos Estatales - Evaluación y selección de proveedores y contratistas</w:t>
            </w:r>
          </w:p>
          <w:p w14:paraId="237073E0" w14:textId="77777777" w:rsidR="005420A9" w:rsidRPr="006B14F2" w:rsidRDefault="005420A9" w:rsidP="007C71CF">
            <w:pPr>
              <w:jc w:val="both"/>
              <w:rPr>
                <w:rFonts w:ascii="Verdana" w:eastAsia="Calibri" w:hAnsi="Verdana" w:cs="Arial"/>
                <w:bCs/>
              </w:rPr>
            </w:pPr>
          </w:p>
          <w:p w14:paraId="2C1A2614" w14:textId="77777777" w:rsidR="005420A9" w:rsidRPr="006B14F2" w:rsidRDefault="005420A9" w:rsidP="007C71CF">
            <w:pPr>
              <w:jc w:val="both"/>
              <w:rPr>
                <w:rFonts w:ascii="Verdana" w:hAnsi="Verdana"/>
                <w:color w:val="E97132" w:themeColor="accent2"/>
              </w:rPr>
            </w:pPr>
          </w:p>
        </w:tc>
      </w:tr>
      <w:tr w:rsidR="005420A9" w:rsidRPr="0071555A" w14:paraId="04833BD4" w14:textId="77777777" w:rsidTr="007C71CF">
        <w:trPr>
          <w:trHeight w:val="204"/>
        </w:trPr>
        <w:tc>
          <w:tcPr>
            <w:tcW w:w="2410" w:type="dxa"/>
          </w:tcPr>
          <w:p w14:paraId="0EF292C6" w14:textId="77777777" w:rsidR="005420A9" w:rsidRPr="007B3365" w:rsidRDefault="005420A9" w:rsidP="007C71CF">
            <w:pPr>
              <w:ind w:left="561"/>
              <w:jc w:val="both"/>
              <w:rPr>
                <w:rFonts w:ascii="Verdana" w:eastAsia="Calibri" w:hAnsi="Verdana" w:cs="Arial"/>
                <w:b/>
                <w:lang w:val="es-ES" w:eastAsia="es-ES_tradnl"/>
              </w:rPr>
            </w:pPr>
            <w:r w:rsidRPr="007B3365">
              <w:rPr>
                <w:rFonts w:ascii="Verdana" w:eastAsia="Calibri" w:hAnsi="Verdana" w:cs="Arial"/>
                <w:b/>
                <w:lang w:val="es-ES" w:eastAsia="es-ES_tradnl"/>
              </w:rPr>
              <w:t>Radicación:</w:t>
            </w:r>
            <w:r w:rsidRPr="007B3365">
              <w:rPr>
                <w:rFonts w:ascii="Verdana" w:eastAsia="Calibri" w:hAnsi="Verdana" w:cs="Arial"/>
                <w:lang w:val="es-ES" w:eastAsia="es-ES_tradnl"/>
              </w:rPr>
              <w:t xml:space="preserve">              </w:t>
            </w:r>
          </w:p>
        </w:tc>
        <w:tc>
          <w:tcPr>
            <w:tcW w:w="6100" w:type="dxa"/>
          </w:tcPr>
          <w:p w14:paraId="0AF56DD5" w14:textId="77777777" w:rsidR="005420A9" w:rsidRPr="007B3365" w:rsidRDefault="005420A9" w:rsidP="007C71CF">
            <w:pPr>
              <w:ind w:left="3"/>
              <w:jc w:val="both"/>
              <w:rPr>
                <w:rFonts w:ascii="Verdana" w:hAnsi="Verdana"/>
                <w:lang w:val="es-ES"/>
              </w:rPr>
            </w:pPr>
            <w:r w:rsidRPr="007B3365">
              <w:rPr>
                <w:rFonts w:ascii="Verdana" w:eastAsia="Calibri" w:hAnsi="Verdana" w:cs="Arial"/>
                <w:lang w:val="es-ES" w:eastAsia="es-ES"/>
              </w:rPr>
              <w:t xml:space="preserve">Respuesta a consulta con radicado No. </w:t>
            </w:r>
            <w:r w:rsidRPr="00AA59EE">
              <w:rPr>
                <w:rFonts w:ascii="Verdana" w:eastAsia="Calibri" w:hAnsi="Verdana" w:cs="Arial"/>
                <w:lang w:val="es-ES" w:eastAsia="es-ES"/>
              </w:rPr>
              <w:t>1_2026_03_17_003714</w:t>
            </w:r>
            <w:r>
              <w:rPr>
                <w:rFonts w:ascii="Verdana" w:eastAsia="Calibri" w:hAnsi="Verdana" w:cs="Arial"/>
                <w:lang w:val="es-ES" w:eastAsia="es-ES"/>
              </w:rPr>
              <w:t xml:space="preserve"> </w:t>
            </w:r>
            <w:r w:rsidRPr="007B3365">
              <w:rPr>
                <w:rFonts w:ascii="Verdana" w:eastAsia="Calibri" w:hAnsi="Verdana" w:cs="Arial"/>
                <w:lang w:val="es-ES" w:eastAsia="es-ES"/>
              </w:rPr>
              <w:t xml:space="preserve">acumulada con </w:t>
            </w:r>
            <w:r w:rsidRPr="00AA59EE">
              <w:rPr>
                <w:rFonts w:ascii="Verdana" w:eastAsia="Calibri" w:hAnsi="Verdana" w:cs="Arial"/>
                <w:lang w:val="es-ES" w:eastAsia="es-ES"/>
              </w:rPr>
              <w:t>1_2026_03_17_003725</w:t>
            </w:r>
            <w:r>
              <w:rPr>
                <w:rFonts w:ascii="Verdana" w:eastAsia="Calibri" w:hAnsi="Verdana" w:cs="Arial"/>
                <w:lang w:val="es-ES" w:eastAsia="es-ES"/>
              </w:rPr>
              <w:t>.</w:t>
            </w:r>
          </w:p>
        </w:tc>
      </w:tr>
    </w:tbl>
    <w:p w14:paraId="399AF760" w14:textId="77777777" w:rsidR="005420A9" w:rsidRDefault="005420A9" w:rsidP="005420A9">
      <w:pPr>
        <w:spacing w:after="0" w:line="276" w:lineRule="auto"/>
        <w:jc w:val="both"/>
        <w:rPr>
          <w:rFonts w:ascii="Verdana" w:eastAsia="Calibri" w:hAnsi="Verdana" w:cs="Arial"/>
          <w:color w:val="E97132" w:themeColor="accent2"/>
          <w:lang w:val="es-ES" w:eastAsia="es-ES"/>
        </w:rPr>
      </w:pPr>
    </w:p>
    <w:p w14:paraId="09110308" w14:textId="77777777" w:rsidR="005420A9" w:rsidRPr="0071555A" w:rsidRDefault="005420A9" w:rsidP="005420A9">
      <w:pPr>
        <w:spacing w:after="0" w:line="276" w:lineRule="auto"/>
        <w:jc w:val="both"/>
        <w:rPr>
          <w:rFonts w:ascii="Verdana" w:eastAsia="Calibri" w:hAnsi="Verdana" w:cs="Arial"/>
          <w:color w:val="E97132" w:themeColor="accent2"/>
          <w:lang w:val="es-ES" w:eastAsia="es-ES"/>
        </w:rPr>
      </w:pPr>
    </w:p>
    <w:p w14:paraId="6CAE059F" w14:textId="77777777" w:rsidR="005420A9" w:rsidRPr="007B3365" w:rsidRDefault="005420A9" w:rsidP="005420A9">
      <w:pPr>
        <w:spacing w:after="0" w:line="276" w:lineRule="auto"/>
        <w:jc w:val="both"/>
        <w:rPr>
          <w:rFonts w:ascii="Verdana" w:eastAsia="Calibri" w:hAnsi="Verdana" w:cs="Arial"/>
          <w:lang w:eastAsia="es-ES"/>
        </w:rPr>
      </w:pPr>
      <w:r w:rsidRPr="007B3365">
        <w:rPr>
          <w:rFonts w:ascii="Verdana" w:eastAsia="Calibri" w:hAnsi="Verdana" w:cs="Arial"/>
          <w:lang w:eastAsia="es-ES"/>
        </w:rPr>
        <w:t xml:space="preserve">Estimado señor </w:t>
      </w:r>
      <w:r>
        <w:rPr>
          <w:rFonts w:ascii="Verdana" w:eastAsia="Calibri" w:hAnsi="Verdana" w:cs="Arial"/>
          <w:lang w:eastAsia="es-ES"/>
        </w:rPr>
        <w:t>Sandoval</w:t>
      </w:r>
      <w:r w:rsidRPr="007B3365">
        <w:rPr>
          <w:rFonts w:ascii="Verdana" w:eastAsia="Calibri" w:hAnsi="Verdana" w:cs="Arial"/>
          <w:lang w:eastAsia="es-ES"/>
        </w:rPr>
        <w:t>:</w:t>
      </w:r>
    </w:p>
    <w:p w14:paraId="6B1A9C0C" w14:textId="77777777" w:rsidR="005420A9" w:rsidRPr="007B3365" w:rsidRDefault="005420A9" w:rsidP="005420A9">
      <w:pPr>
        <w:spacing w:after="0" w:line="276" w:lineRule="auto"/>
        <w:jc w:val="both"/>
        <w:rPr>
          <w:rFonts w:ascii="Verdana" w:eastAsia="Calibri" w:hAnsi="Verdana" w:cs="Arial"/>
          <w:lang w:eastAsia="es-ES"/>
        </w:rPr>
      </w:pPr>
      <w:r w:rsidRPr="007B3365">
        <w:rPr>
          <w:rFonts w:ascii="Verdana" w:eastAsia="Calibri" w:hAnsi="Verdana" w:cs="Arial"/>
          <w:lang w:eastAsia="es-ES"/>
        </w:rPr>
        <w:t xml:space="preserve"> </w:t>
      </w:r>
    </w:p>
    <w:p w14:paraId="76E158CA" w14:textId="77777777" w:rsidR="005420A9" w:rsidRPr="007B3365" w:rsidRDefault="005420A9" w:rsidP="005420A9">
      <w:pPr>
        <w:tabs>
          <w:tab w:val="left" w:pos="3768"/>
        </w:tabs>
        <w:spacing w:after="0" w:line="276" w:lineRule="auto"/>
        <w:jc w:val="both"/>
        <w:rPr>
          <w:rFonts w:ascii="Verdana" w:eastAsia="Calibri" w:hAnsi="Verdana" w:cs="Arial"/>
          <w:lang w:eastAsia="es-ES"/>
        </w:rPr>
      </w:pPr>
      <w:r w:rsidRPr="007B3365">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fechas </w:t>
      </w:r>
      <w:r>
        <w:rPr>
          <w:rFonts w:ascii="Verdana" w:eastAsia="Calibri" w:hAnsi="Verdana" w:cs="Arial"/>
          <w:lang w:eastAsia="es-ES"/>
        </w:rPr>
        <w:t>10 de marzo</w:t>
      </w:r>
      <w:r w:rsidRPr="007B3365">
        <w:rPr>
          <w:rFonts w:ascii="Verdana" w:eastAsia="Calibri" w:hAnsi="Verdana" w:cs="Arial"/>
          <w:lang w:eastAsia="es-ES"/>
        </w:rPr>
        <w:t xml:space="preserve"> de 2026, en la cual manifiesta lo siguiente: </w:t>
      </w:r>
    </w:p>
    <w:p w14:paraId="3E1834E5" w14:textId="77777777" w:rsidR="005420A9" w:rsidRPr="0071555A" w:rsidRDefault="005420A9" w:rsidP="005420A9">
      <w:pPr>
        <w:tabs>
          <w:tab w:val="left" w:pos="3768"/>
        </w:tabs>
        <w:spacing w:after="0" w:line="276" w:lineRule="auto"/>
        <w:jc w:val="both"/>
        <w:rPr>
          <w:rFonts w:ascii="Verdana" w:eastAsia="Calibri" w:hAnsi="Verdana" w:cs="Arial"/>
          <w:color w:val="E97132" w:themeColor="accent2"/>
          <w:lang w:eastAsia="es-ES"/>
        </w:rPr>
      </w:pPr>
    </w:p>
    <w:p w14:paraId="41B2043E" w14:textId="77777777" w:rsidR="005420A9" w:rsidRPr="0029462A" w:rsidRDefault="005420A9" w:rsidP="005420A9">
      <w:pPr>
        <w:spacing w:before="120" w:after="120"/>
        <w:ind w:left="709" w:right="709"/>
        <w:contextualSpacing/>
        <w:jc w:val="both"/>
        <w:rPr>
          <w:rFonts w:ascii="Verdana" w:eastAsia="Century Gothic" w:hAnsi="Verdana" w:cs="Century Gothic"/>
          <w:i/>
          <w:iCs/>
          <w:sz w:val="20"/>
          <w:szCs w:val="20"/>
          <w:lang w:val="es-ES"/>
        </w:rPr>
      </w:pPr>
      <w:r w:rsidRPr="00C338E2">
        <w:rPr>
          <w:rFonts w:ascii="Verdana" w:eastAsia="Century Gothic" w:hAnsi="Verdana" w:cs="Century Gothic"/>
          <w:i/>
          <w:iCs/>
          <w:sz w:val="20"/>
          <w:szCs w:val="20"/>
          <w:lang w:val="es-ES"/>
        </w:rPr>
        <w:t xml:space="preserve">“(…) </w:t>
      </w:r>
      <w:proofErr w:type="gramStart"/>
      <w:r w:rsidRPr="0029462A">
        <w:rPr>
          <w:rFonts w:ascii="Verdana" w:eastAsia="Century Gothic" w:hAnsi="Verdana" w:cs="Century Gothic"/>
          <w:i/>
          <w:iCs/>
          <w:sz w:val="20"/>
          <w:szCs w:val="20"/>
          <w:lang w:val="es-ES"/>
        </w:rPr>
        <w:t>Buena noche, el presente con el fin de conceptuar si una interventoría tiene la competencia de suspender actividades a un contratista de obra cuando se evidencia que el mismo no da cumplimiento a las normas de seguridad y salud en el trabajo?</w:t>
      </w:r>
      <w:proofErr w:type="gramEnd"/>
    </w:p>
    <w:p w14:paraId="65598A33" w14:textId="77777777" w:rsidR="005420A9" w:rsidRPr="0029462A" w:rsidRDefault="005420A9" w:rsidP="005420A9">
      <w:pPr>
        <w:spacing w:before="120" w:after="120"/>
        <w:ind w:left="709" w:right="709"/>
        <w:contextualSpacing/>
        <w:jc w:val="both"/>
        <w:rPr>
          <w:rFonts w:ascii="Verdana" w:eastAsia="Century Gothic" w:hAnsi="Verdana" w:cs="Century Gothic"/>
          <w:i/>
          <w:iCs/>
          <w:sz w:val="20"/>
          <w:szCs w:val="20"/>
          <w:lang w:val="es-ES"/>
        </w:rPr>
      </w:pPr>
    </w:p>
    <w:p w14:paraId="3717B1E7" w14:textId="77777777" w:rsidR="005420A9" w:rsidRDefault="005420A9" w:rsidP="005420A9">
      <w:pPr>
        <w:spacing w:before="120" w:after="120"/>
        <w:ind w:left="709" w:right="709"/>
        <w:contextualSpacing/>
        <w:jc w:val="both"/>
        <w:rPr>
          <w:rFonts w:ascii="Verdana" w:eastAsia="Century Gothic" w:hAnsi="Verdana" w:cs="Century Gothic"/>
          <w:i/>
          <w:iCs/>
          <w:sz w:val="20"/>
          <w:szCs w:val="20"/>
          <w:lang w:val="es-ES"/>
        </w:rPr>
      </w:pPr>
      <w:r w:rsidRPr="0029462A">
        <w:rPr>
          <w:rFonts w:ascii="Verdana" w:eastAsia="Century Gothic" w:hAnsi="Verdana" w:cs="Century Gothic"/>
          <w:i/>
          <w:iCs/>
          <w:sz w:val="20"/>
          <w:szCs w:val="20"/>
          <w:lang w:val="es-ES"/>
        </w:rPr>
        <w:lastRenderedPageBreak/>
        <w:t xml:space="preserve">Por favor aclarar bajo que normas se ampara esta suspensión de actividades </w:t>
      </w:r>
      <w:r w:rsidRPr="00C338E2">
        <w:rPr>
          <w:rFonts w:ascii="Verdana" w:eastAsia="Century Gothic" w:hAnsi="Verdana" w:cs="Century Gothic"/>
          <w:i/>
          <w:iCs/>
          <w:sz w:val="20"/>
          <w:szCs w:val="20"/>
          <w:lang w:val="es-ES"/>
        </w:rPr>
        <w:t>(…)”</w:t>
      </w:r>
    </w:p>
    <w:p w14:paraId="2310A98F" w14:textId="77777777" w:rsidR="005420A9" w:rsidRPr="00C338E2" w:rsidRDefault="005420A9" w:rsidP="005420A9">
      <w:pPr>
        <w:spacing w:before="120" w:after="120"/>
        <w:ind w:left="709" w:right="709"/>
        <w:contextualSpacing/>
        <w:jc w:val="both"/>
        <w:rPr>
          <w:rFonts w:ascii="Verdana" w:eastAsia="Century Gothic" w:hAnsi="Verdana" w:cs="Century Gothic"/>
          <w:i/>
          <w:iCs/>
          <w:sz w:val="20"/>
          <w:szCs w:val="20"/>
          <w:lang w:val="es-ES"/>
        </w:rPr>
      </w:pPr>
    </w:p>
    <w:p w14:paraId="5145A718" w14:textId="77777777" w:rsidR="005420A9" w:rsidRPr="00C338E2" w:rsidRDefault="005420A9" w:rsidP="005420A9">
      <w:pPr>
        <w:spacing w:after="120" w:line="276" w:lineRule="auto"/>
        <w:ind w:firstLine="708"/>
        <w:jc w:val="both"/>
        <w:rPr>
          <w:rFonts w:ascii="Verdana" w:eastAsia="Calibri" w:hAnsi="Verdana" w:cs="Arial"/>
          <w:lang w:val="es-ES" w:eastAsia="es-ES"/>
        </w:rPr>
      </w:pPr>
      <w:r w:rsidRPr="00C338E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338E2">
        <w:rPr>
          <w:rFonts w:ascii="Verdana" w:hAnsi="Verdana"/>
          <w:lang w:val="es-ES"/>
        </w:rPr>
        <w:tab/>
      </w:r>
    </w:p>
    <w:p w14:paraId="78281CE1" w14:textId="77777777" w:rsidR="005420A9" w:rsidRPr="00C338E2" w:rsidRDefault="005420A9" w:rsidP="005420A9">
      <w:pPr>
        <w:spacing w:after="0" w:line="276" w:lineRule="auto"/>
        <w:ind w:firstLine="709"/>
        <w:jc w:val="both"/>
        <w:rPr>
          <w:rFonts w:ascii="Verdana" w:eastAsia="Calibri" w:hAnsi="Verdana" w:cs="Arial"/>
          <w:lang w:val="es-ES" w:eastAsia="es-ES"/>
        </w:rPr>
      </w:pPr>
      <w:r w:rsidRPr="00C338E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5E8E9C9" w14:textId="77777777" w:rsidR="005420A9" w:rsidRPr="0071555A" w:rsidRDefault="005420A9" w:rsidP="005420A9">
      <w:pPr>
        <w:spacing w:after="0" w:line="276" w:lineRule="auto"/>
        <w:ind w:firstLine="709"/>
        <w:jc w:val="both"/>
        <w:rPr>
          <w:rFonts w:ascii="Verdana" w:eastAsia="Calibri" w:hAnsi="Verdana" w:cs="Arial"/>
          <w:color w:val="E97132" w:themeColor="accent2"/>
          <w:lang w:val="es-ES" w:eastAsia="es-ES"/>
        </w:rPr>
      </w:pPr>
    </w:p>
    <w:p w14:paraId="435D9C36" w14:textId="77777777" w:rsidR="005420A9" w:rsidRPr="00F94869" w:rsidRDefault="005420A9" w:rsidP="005420A9">
      <w:pPr>
        <w:tabs>
          <w:tab w:val="left" w:pos="142"/>
          <w:tab w:val="left" w:pos="284"/>
        </w:tabs>
        <w:spacing w:after="0" w:line="276" w:lineRule="auto"/>
        <w:contextualSpacing/>
        <w:jc w:val="both"/>
        <w:rPr>
          <w:rFonts w:ascii="Verdana" w:eastAsia="Century Gothic" w:hAnsi="Verdana" w:cs="Century Gothic"/>
          <w:b/>
          <w:lang w:val="es-ES"/>
        </w:rPr>
      </w:pPr>
      <w:r w:rsidRPr="00F94869">
        <w:rPr>
          <w:rFonts w:ascii="Verdana" w:eastAsia="Century Gothic" w:hAnsi="Verdana" w:cs="Century Gothic"/>
          <w:b/>
          <w:lang w:val="es-ES"/>
        </w:rPr>
        <w:t>1. Problema planteado:</w:t>
      </w:r>
    </w:p>
    <w:p w14:paraId="793E9570" w14:textId="77777777" w:rsidR="005420A9" w:rsidRPr="0071555A" w:rsidRDefault="005420A9" w:rsidP="005420A9">
      <w:pPr>
        <w:tabs>
          <w:tab w:val="left" w:pos="426"/>
        </w:tabs>
        <w:spacing w:after="0" w:line="276" w:lineRule="auto"/>
        <w:jc w:val="both"/>
        <w:rPr>
          <w:rFonts w:ascii="Verdana" w:eastAsia="Century Gothic" w:hAnsi="Verdana" w:cs="Century Gothic"/>
          <w:color w:val="E97132" w:themeColor="accent2"/>
          <w:lang w:val="es-ES"/>
        </w:rPr>
      </w:pPr>
    </w:p>
    <w:p w14:paraId="70F7D103" w14:textId="77777777" w:rsidR="005420A9" w:rsidRPr="000D64B2" w:rsidRDefault="005420A9" w:rsidP="005420A9">
      <w:pPr>
        <w:spacing w:after="0" w:line="276" w:lineRule="auto"/>
        <w:jc w:val="both"/>
        <w:rPr>
          <w:rFonts w:ascii="Verdana" w:eastAsia="Century Gothic" w:hAnsi="Verdana" w:cs="Century Gothic"/>
        </w:rPr>
      </w:pPr>
      <w:r w:rsidRPr="00DD01EC">
        <w:rPr>
          <w:rFonts w:ascii="Verdana" w:eastAsia="Century Gothic" w:hAnsi="Verdana" w:cs="Century Gothic"/>
          <w:lang w:val="es-ES"/>
        </w:rPr>
        <w:t xml:space="preserve">De acuerdo con el contenido de su solicitud, esta Agencia resolverá el siguiente problema </w:t>
      </w:r>
      <w:r w:rsidRPr="000D64B2">
        <w:rPr>
          <w:rFonts w:ascii="Verdana" w:eastAsia="Century Gothic" w:hAnsi="Verdana" w:cs="Century Gothic"/>
          <w:lang w:val="es-ES"/>
        </w:rPr>
        <w:t xml:space="preserve">jurídico: </w:t>
      </w:r>
      <w:r>
        <w:rPr>
          <w:rFonts w:ascii="Verdana" w:eastAsia="Century Gothic" w:hAnsi="Verdana" w:cs="Century Gothic"/>
        </w:rPr>
        <w:t>¿Tiene la interventoría competencia para suspender las actividades de un contrato de obra cuando evidencia un incumplimiento en las normas de SST</w:t>
      </w:r>
      <w:r w:rsidRPr="000D64B2">
        <w:rPr>
          <w:rFonts w:ascii="Verdana" w:eastAsia="Century Gothic" w:hAnsi="Verdana" w:cs="Century Gothic"/>
        </w:rPr>
        <w:t>?</w:t>
      </w:r>
    </w:p>
    <w:p w14:paraId="6E1A4C82" w14:textId="77777777" w:rsidR="005420A9" w:rsidRPr="0071555A" w:rsidRDefault="005420A9" w:rsidP="005420A9">
      <w:pPr>
        <w:spacing w:after="0" w:line="276" w:lineRule="auto"/>
        <w:jc w:val="both"/>
        <w:rPr>
          <w:rFonts w:ascii="Verdana" w:eastAsia="Century Gothic" w:hAnsi="Verdana" w:cs="Century Gothic"/>
          <w:color w:val="E97132" w:themeColor="accent2"/>
        </w:rPr>
      </w:pPr>
    </w:p>
    <w:p w14:paraId="01F61124" w14:textId="77777777" w:rsidR="005420A9" w:rsidRPr="00F94869" w:rsidRDefault="005420A9" w:rsidP="005420A9">
      <w:pPr>
        <w:tabs>
          <w:tab w:val="left" w:pos="142"/>
          <w:tab w:val="left" w:pos="284"/>
        </w:tabs>
        <w:spacing w:after="0" w:line="276" w:lineRule="auto"/>
        <w:jc w:val="both"/>
        <w:rPr>
          <w:rFonts w:ascii="Verdana" w:eastAsia="Century Gothic" w:hAnsi="Verdana" w:cs="Century Gothic"/>
          <w:b/>
          <w:lang w:val="es-ES"/>
        </w:rPr>
      </w:pPr>
      <w:r w:rsidRPr="00F94869">
        <w:rPr>
          <w:rFonts w:ascii="Verdana" w:eastAsia="Century Gothic" w:hAnsi="Verdana" w:cs="Century Gothic"/>
          <w:b/>
          <w:lang w:val="es-ES"/>
        </w:rPr>
        <w:t>2. Respuesta:</w:t>
      </w:r>
    </w:p>
    <w:p w14:paraId="57FC3392" w14:textId="77777777" w:rsidR="005420A9" w:rsidRPr="0071555A" w:rsidRDefault="005420A9" w:rsidP="005420A9">
      <w:pPr>
        <w:tabs>
          <w:tab w:val="left" w:pos="142"/>
          <w:tab w:val="left" w:pos="284"/>
        </w:tabs>
        <w:spacing w:after="0" w:line="276" w:lineRule="auto"/>
        <w:jc w:val="both"/>
        <w:rPr>
          <w:rFonts w:ascii="Verdana" w:eastAsia="Century Gothic" w:hAnsi="Verdana" w:cs="Century Gothic"/>
          <w:b/>
          <w:bCs/>
          <w:color w:val="E97132"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420A9" w:rsidRPr="0071555A" w14:paraId="0E6DF635" w14:textId="77777777" w:rsidTr="007C71CF">
        <w:tc>
          <w:tcPr>
            <w:tcW w:w="8828" w:type="dxa"/>
          </w:tcPr>
          <w:p w14:paraId="0153494D" w14:textId="77777777" w:rsidR="005420A9" w:rsidRDefault="005420A9" w:rsidP="007C71CF">
            <w:pPr>
              <w:spacing w:before="120" w:after="120" w:line="276" w:lineRule="auto"/>
              <w:jc w:val="both"/>
              <w:rPr>
                <w:rFonts w:ascii="Verdana" w:eastAsia="Calibri" w:hAnsi="Verdana" w:cs="Arial"/>
              </w:rPr>
            </w:pPr>
            <w:r>
              <w:rPr>
                <w:rFonts w:ascii="Verdana" w:eastAsia="Calibri" w:hAnsi="Verdana" w:cs="Arial"/>
              </w:rPr>
              <w:t>Para dar alcance a la consulta planteada, se precisa lo siguiente:</w:t>
            </w:r>
          </w:p>
          <w:p w14:paraId="732FD09B" w14:textId="77777777" w:rsidR="005420A9" w:rsidRDefault="005420A9" w:rsidP="007C71CF">
            <w:pPr>
              <w:spacing w:before="120" w:after="120" w:line="276" w:lineRule="auto"/>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La figura del interventor en los contratos </w:t>
            </w:r>
            <w:proofErr w:type="gramStart"/>
            <w:r>
              <w:rPr>
                <w:rFonts w:ascii="Verdana" w:eastAsia="Times New Roman" w:hAnsi="Verdana" w:cs="Arial"/>
                <w:shd w:val="clear" w:color="auto" w:fill="FFFFFF"/>
                <w:lang w:val="es-ES"/>
              </w:rPr>
              <w:t>estatales,</w:t>
            </w:r>
            <w:proofErr w:type="gramEnd"/>
            <w:r>
              <w:rPr>
                <w:rFonts w:ascii="Verdana" w:eastAsia="Times New Roman" w:hAnsi="Verdana" w:cs="Arial"/>
                <w:shd w:val="clear" w:color="auto" w:fill="FFFFFF"/>
                <w:lang w:val="es-ES"/>
              </w:rPr>
              <w:t xml:space="preserve"> está dada dentro del ámbito de vigilancia y control a la ejecución contractual. En este sentido, y conforme a la necesidad de la entidad, dicha interventoría deberá estar acotada por un objeto y unas obligaciones plasmadas en el contrato, dentro </w:t>
            </w:r>
            <w:r>
              <w:rPr>
                <w:rFonts w:ascii="Verdana" w:eastAsia="Times New Roman" w:hAnsi="Verdana" w:cs="Arial"/>
                <w:shd w:val="clear" w:color="auto" w:fill="FFFFFF"/>
                <w:lang w:val="es-ES"/>
              </w:rPr>
              <w:lastRenderedPageBreak/>
              <w:t xml:space="preserve">del cual se deberá dar claridad sobre el alcance de esta intervención. En este sentido, deberá determinar la entidad, si la interventoría que se contrata es para hacer un seguimiento integral a todas las áreas de ejecución del contrato, o </w:t>
            </w:r>
            <w:proofErr w:type="gramStart"/>
            <w:r>
              <w:rPr>
                <w:rFonts w:ascii="Verdana" w:eastAsia="Times New Roman" w:hAnsi="Verdana" w:cs="Arial"/>
                <w:shd w:val="clear" w:color="auto" w:fill="FFFFFF"/>
                <w:lang w:val="es-ES"/>
              </w:rPr>
              <w:t>si</w:t>
            </w:r>
            <w:proofErr w:type="gramEnd"/>
            <w:r>
              <w:rPr>
                <w:rFonts w:ascii="Verdana" w:eastAsia="Times New Roman" w:hAnsi="Verdana" w:cs="Arial"/>
                <w:shd w:val="clear" w:color="auto" w:fill="FFFFFF"/>
                <w:lang w:val="es-ES"/>
              </w:rPr>
              <w:t xml:space="preserve"> por el contrario, es una interventoría de alcance limitado por una especialidad determinada, esto es, si el alcance de </w:t>
            </w:r>
            <w:proofErr w:type="gramStart"/>
            <w:r>
              <w:rPr>
                <w:rFonts w:ascii="Verdana" w:eastAsia="Times New Roman" w:hAnsi="Verdana" w:cs="Arial"/>
                <w:shd w:val="clear" w:color="auto" w:fill="FFFFFF"/>
                <w:lang w:val="es-ES"/>
              </w:rPr>
              <w:t>la misma</w:t>
            </w:r>
            <w:proofErr w:type="gramEnd"/>
            <w:r>
              <w:rPr>
                <w:rFonts w:ascii="Verdana" w:eastAsia="Times New Roman" w:hAnsi="Verdana" w:cs="Arial"/>
                <w:shd w:val="clear" w:color="auto" w:fill="FFFFFF"/>
                <w:lang w:val="es-ES"/>
              </w:rPr>
              <w:t xml:space="preserve"> es independiente y se realizará por separado el componente técnico, jurídico, o administrativo, entre otros. </w:t>
            </w:r>
          </w:p>
          <w:p w14:paraId="0C62CF03" w14:textId="77777777" w:rsidR="005420A9" w:rsidRDefault="005420A9" w:rsidP="007C71CF">
            <w:pPr>
              <w:spacing w:before="120" w:after="120" w:line="276" w:lineRule="auto"/>
              <w:ind w:firstLine="708"/>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Dicho esto, y habiendo determinado que la interventoría es competente para ejercer seguimiento y vigilancia sobre las actividades presuntamente incumplidas, podrá el interventor para garantizar el cumplimiento del contrato, y en el caso de su consulta, garantizar la seguridad de los intervinientes en la ejecución contractual, suspender las actividades para avalar el cabal cumplimiento de las normas en Seguridad y Salud en el trabajo (SST), acotando detalladamente las razones que lo llevan a tomar tal determinación. </w:t>
            </w:r>
          </w:p>
          <w:p w14:paraId="45AC591E" w14:textId="77777777" w:rsidR="005420A9" w:rsidRDefault="005420A9" w:rsidP="007C71CF">
            <w:pPr>
              <w:spacing w:before="120" w:after="120" w:line="276" w:lineRule="auto"/>
              <w:ind w:firstLine="709"/>
              <w:jc w:val="both"/>
              <w:rPr>
                <w:rFonts w:ascii="Verdana" w:eastAsia="Calibri" w:hAnsi="Verdana" w:cs="Arial"/>
                <w:bCs/>
              </w:rPr>
            </w:pPr>
            <w:r>
              <w:rPr>
                <w:rFonts w:ascii="Verdana" w:eastAsia="Calibri" w:hAnsi="Verdana" w:cs="Arial"/>
                <w:bCs/>
              </w:rPr>
              <w:t xml:space="preserve">Conforme a lo anterior, resulta oportuno traer a colación el concepto y las prohibiciones del interventor en los contratos públicos, referenciadas en la </w:t>
            </w:r>
            <w:r w:rsidRPr="00EE46B0">
              <w:rPr>
                <w:rFonts w:ascii="Verdana" w:eastAsia="Calibri" w:hAnsi="Verdana" w:cs="Arial"/>
                <w:bCs/>
                <w:i/>
                <w:iCs/>
              </w:rPr>
              <w:t>Guía para el ejercicio de las funciones de supervisión e interventoría de los contratos suscritos por las Entidades Estatales</w:t>
            </w:r>
            <w:r>
              <w:rPr>
                <w:rFonts w:ascii="Verdana" w:eastAsia="Calibri" w:hAnsi="Verdana" w:cs="Arial"/>
                <w:bCs/>
                <w:i/>
                <w:iCs/>
              </w:rPr>
              <w:t xml:space="preserve"> (G-EFSICE-02), </w:t>
            </w:r>
            <w:r>
              <w:rPr>
                <w:rFonts w:ascii="Verdana" w:eastAsia="Calibri" w:hAnsi="Verdana" w:cs="Arial"/>
                <w:bCs/>
              </w:rPr>
              <w:t>expedida por Colombia Compra Eficiente, “l</w:t>
            </w:r>
            <w:r w:rsidRPr="00F12321">
              <w:rPr>
                <w:rFonts w:ascii="Verdana" w:eastAsia="Calibri" w:hAnsi="Verdana" w:cs="Arial"/>
                <w:bCs/>
              </w:rPr>
              <w:t>a interventoría es el seguimiento técnico especializado a la ejecución de un contrato a través de un tercero</w:t>
            </w:r>
            <w:r>
              <w:rPr>
                <w:rFonts w:ascii="Verdana" w:eastAsia="Calibri" w:hAnsi="Verdana" w:cs="Arial"/>
                <w:bCs/>
              </w:rPr>
              <w:t xml:space="preserve"> (…)</w:t>
            </w:r>
            <w:r>
              <w:rPr>
                <w:rStyle w:val="Refdenotaalpie"/>
                <w:rFonts w:ascii="Verdana" w:eastAsia="Calibri" w:hAnsi="Verdana" w:cs="Arial"/>
                <w:bCs/>
              </w:rPr>
              <w:footnoteReference w:id="1"/>
            </w:r>
            <w:r>
              <w:rPr>
                <w:rFonts w:ascii="Verdana" w:eastAsia="Calibri" w:hAnsi="Verdana" w:cs="Arial"/>
                <w:bCs/>
              </w:rPr>
              <w:t xml:space="preserve">”, y podrá incluir el </w:t>
            </w:r>
            <w:r w:rsidRPr="007E3B02">
              <w:rPr>
                <w:rFonts w:ascii="Verdana" w:eastAsia="Calibri" w:hAnsi="Verdana" w:cs="Arial"/>
                <w:bCs/>
              </w:rPr>
              <w:t>seguimiento de las obligaciones administrativas, financieras, contables y</w:t>
            </w:r>
            <w:r>
              <w:rPr>
                <w:rFonts w:ascii="Verdana" w:eastAsia="Calibri" w:hAnsi="Verdana" w:cs="Arial"/>
                <w:bCs/>
              </w:rPr>
              <w:t xml:space="preserve"> </w:t>
            </w:r>
            <w:r w:rsidRPr="007E3B02">
              <w:rPr>
                <w:rFonts w:ascii="Verdana" w:eastAsia="Calibri" w:hAnsi="Verdana" w:cs="Arial"/>
                <w:bCs/>
              </w:rPr>
              <w:t>jurídicas derivadas del mismo</w:t>
            </w:r>
            <w:r>
              <w:rPr>
                <w:rFonts w:ascii="Verdana" w:eastAsia="Calibri" w:hAnsi="Verdana" w:cs="Arial"/>
                <w:bCs/>
              </w:rPr>
              <w:t>.</w:t>
            </w:r>
          </w:p>
          <w:p w14:paraId="7FE3A21F" w14:textId="77777777" w:rsidR="005420A9" w:rsidRDefault="005420A9" w:rsidP="007C71CF">
            <w:pPr>
              <w:spacing w:before="120" w:after="120" w:line="276" w:lineRule="auto"/>
              <w:ind w:firstLine="709"/>
              <w:jc w:val="both"/>
              <w:rPr>
                <w:rFonts w:ascii="Verdana" w:eastAsia="Calibri" w:hAnsi="Verdana" w:cs="Arial"/>
                <w:bCs/>
              </w:rPr>
            </w:pPr>
            <w:r>
              <w:rPr>
                <w:rFonts w:ascii="Verdana" w:eastAsia="Calibri" w:hAnsi="Verdana" w:cs="Arial"/>
                <w:bCs/>
              </w:rPr>
              <w:t xml:space="preserve">Por su parte, enlista las siguientes prohibiciones: </w:t>
            </w:r>
          </w:p>
          <w:p w14:paraId="5ACF7160"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 xml:space="preserve">Modificar el contrato o tomar decisiones, celebrar acuerdos o suscribir documentos que tengan por </w:t>
            </w:r>
            <w:proofErr w:type="spellStart"/>
            <w:r w:rsidRPr="004146C7">
              <w:rPr>
                <w:rFonts w:ascii="Verdana" w:eastAsia="Calibri" w:hAnsi="Verdana" w:cs="Arial"/>
                <w:bCs/>
              </w:rPr>
              <w:t>finaldad</w:t>
            </w:r>
            <w:proofErr w:type="spellEnd"/>
            <w:r w:rsidRPr="004146C7">
              <w:rPr>
                <w:rFonts w:ascii="Verdana" w:eastAsia="Calibri" w:hAnsi="Verdana" w:cs="Arial"/>
                <w:bCs/>
              </w:rPr>
              <w:t xml:space="preserve"> o como efecto modificar el contrato.</w:t>
            </w:r>
          </w:p>
          <w:p w14:paraId="633D624A"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Solicitar o recibir, directa o indirectamente, para sí o para un tercero, dádivas, favores o cualquier otra clase de beneficios o prebendas de la entidad contratante o del contratista; o gestionar indebidamente a título personal asuntos relativos con el contrato.</w:t>
            </w:r>
          </w:p>
          <w:p w14:paraId="44F098BC"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Omitir, denegar o retardar el despacho de los asuntos a su cargo.</w:t>
            </w:r>
          </w:p>
          <w:p w14:paraId="5D2034B2"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lastRenderedPageBreak/>
              <w:t>Entrabar las actuaciones de las autoridades o el ejercicio de los derechos de los particulares en relación con el contrato.</w:t>
            </w:r>
          </w:p>
          <w:p w14:paraId="379266AF"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Permitir indebidamente el acceso de terceros a la información del contrato.</w:t>
            </w:r>
          </w:p>
          <w:p w14:paraId="067A0F22"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Exigir al contratista renuncias a cambio de modificaciones o adiciones al contrato.</w:t>
            </w:r>
          </w:p>
          <w:p w14:paraId="13A350BD"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Exonerar al contratista de cualquiera de sus obligaciones contractuales.</w:t>
            </w:r>
          </w:p>
          <w:p w14:paraId="7B5D1DC6"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Actuar como supervisor o interventor en los casos previstos por las normas que regulan las inhabilidades e incompatibilidades.</w:t>
            </w:r>
          </w:p>
          <w:p w14:paraId="3E4C4132" w14:textId="77777777" w:rsidR="005420A9" w:rsidRPr="00513645" w:rsidRDefault="005420A9" w:rsidP="007C71CF">
            <w:pPr>
              <w:spacing w:before="120" w:after="120" w:line="276" w:lineRule="auto"/>
              <w:ind w:firstLine="709"/>
              <w:jc w:val="both"/>
              <w:rPr>
                <w:rFonts w:ascii="Verdana" w:eastAsia="Arial" w:hAnsi="Verdana" w:cs="Arial"/>
                <w:bCs/>
                <w:lang w:eastAsia="es-ES" w:bidi="es-ES"/>
              </w:rPr>
            </w:pPr>
            <w:r w:rsidRPr="002867E9">
              <w:rPr>
                <w:rFonts w:ascii="Verdana" w:eastAsia="Calibri" w:hAnsi="Verdana" w:cs="Arial"/>
                <w:bCs/>
              </w:rPr>
              <w:t>Finalmente</w:t>
            </w:r>
            <w:r w:rsidRPr="002867E9">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2867E9">
              <w:rPr>
                <w:rFonts w:ascii="Verdana" w:hAnsi="Verdana"/>
              </w:rPr>
              <w:t xml:space="preserve"> </w:t>
            </w:r>
          </w:p>
        </w:tc>
      </w:tr>
    </w:tbl>
    <w:p w14:paraId="2B8AF6F8" w14:textId="77777777" w:rsidR="005420A9" w:rsidRPr="00C711F4" w:rsidRDefault="005420A9" w:rsidP="005420A9">
      <w:pPr>
        <w:tabs>
          <w:tab w:val="left" w:pos="142"/>
          <w:tab w:val="left" w:pos="284"/>
        </w:tabs>
        <w:spacing w:after="0" w:line="276" w:lineRule="auto"/>
        <w:jc w:val="both"/>
        <w:rPr>
          <w:rFonts w:ascii="Verdana" w:eastAsia="Century Gothic" w:hAnsi="Verdana" w:cs="Century Gothic"/>
          <w:b/>
          <w:bCs/>
          <w:lang w:val="es-ES"/>
        </w:rPr>
      </w:pPr>
    </w:p>
    <w:p w14:paraId="0D3145EA" w14:textId="77777777" w:rsidR="005420A9" w:rsidRPr="00C711F4" w:rsidRDefault="005420A9" w:rsidP="005420A9">
      <w:pPr>
        <w:tabs>
          <w:tab w:val="left" w:pos="142"/>
          <w:tab w:val="left" w:pos="284"/>
        </w:tabs>
        <w:spacing w:after="0" w:line="276" w:lineRule="auto"/>
        <w:jc w:val="both"/>
        <w:rPr>
          <w:rFonts w:ascii="Verdana" w:eastAsia="Century Gothic" w:hAnsi="Verdana" w:cs="Century Gothic"/>
          <w:b/>
          <w:lang w:val="es-ES"/>
        </w:rPr>
      </w:pPr>
      <w:r w:rsidRPr="00C711F4">
        <w:rPr>
          <w:rFonts w:ascii="Verdana" w:eastAsia="Century Gothic" w:hAnsi="Verdana" w:cs="Century Gothic"/>
          <w:b/>
          <w:lang w:val="es-ES"/>
        </w:rPr>
        <w:t>3. Razones de la respuesta:</w:t>
      </w:r>
    </w:p>
    <w:p w14:paraId="3653CFDD" w14:textId="77777777" w:rsidR="005420A9" w:rsidRPr="00C711F4" w:rsidRDefault="005420A9" w:rsidP="005420A9">
      <w:pPr>
        <w:tabs>
          <w:tab w:val="left" w:pos="142"/>
          <w:tab w:val="left" w:pos="284"/>
        </w:tabs>
        <w:spacing w:after="0" w:line="276" w:lineRule="auto"/>
        <w:jc w:val="both"/>
        <w:rPr>
          <w:rFonts w:ascii="Verdana" w:eastAsia="Century Gothic" w:hAnsi="Verdana" w:cs="Century Gothic"/>
          <w:b/>
          <w:lang w:val="es-ES"/>
        </w:rPr>
      </w:pPr>
    </w:p>
    <w:p w14:paraId="485A316B" w14:textId="77777777" w:rsidR="005420A9" w:rsidRPr="00C711F4" w:rsidRDefault="005420A9" w:rsidP="005420A9">
      <w:pPr>
        <w:spacing w:after="0" w:line="276" w:lineRule="auto"/>
        <w:jc w:val="both"/>
        <w:rPr>
          <w:rFonts w:ascii="Verdana" w:eastAsia="Calibri" w:hAnsi="Verdana" w:cs="Arial"/>
          <w:lang w:val="es-ES"/>
        </w:rPr>
      </w:pPr>
      <w:r w:rsidRPr="00C711F4">
        <w:rPr>
          <w:rFonts w:ascii="Verdana" w:eastAsia="Calibri" w:hAnsi="Verdana" w:cs="Arial"/>
          <w:lang w:val="es-ES"/>
        </w:rPr>
        <w:t>Lo anterior se sustenta en las siguientes consideraciones:</w:t>
      </w:r>
    </w:p>
    <w:p w14:paraId="4726B16F" w14:textId="77777777" w:rsidR="005420A9" w:rsidRPr="0071555A" w:rsidRDefault="005420A9" w:rsidP="005420A9">
      <w:pPr>
        <w:spacing w:after="0" w:line="276" w:lineRule="auto"/>
        <w:jc w:val="both"/>
        <w:rPr>
          <w:rFonts w:ascii="Verdana" w:eastAsia="Calibri" w:hAnsi="Verdana" w:cs="Arial"/>
          <w:color w:val="E97132" w:themeColor="accent2"/>
          <w:lang w:val="es-ES"/>
        </w:rPr>
      </w:pPr>
    </w:p>
    <w:p w14:paraId="3271C7D1" w14:textId="77777777" w:rsidR="005420A9" w:rsidRPr="00E7254D" w:rsidRDefault="005420A9" w:rsidP="005420A9">
      <w:pPr>
        <w:spacing w:after="120" w:line="276" w:lineRule="auto"/>
        <w:ind w:firstLine="709"/>
        <w:jc w:val="both"/>
        <w:rPr>
          <w:rFonts w:ascii="Verdana" w:eastAsia="Calibri" w:hAnsi="Verdana" w:cs="Arial"/>
          <w:color w:val="000000"/>
          <w:lang w:val="es-ES"/>
        </w:rPr>
      </w:pPr>
      <w:r w:rsidRPr="009C156D">
        <w:rPr>
          <w:rFonts w:ascii="Verdana" w:eastAsia="Calibri" w:hAnsi="Verdana" w:cs="Arial"/>
          <w:bCs/>
          <w:lang w:eastAsia="es-ES_tradnl"/>
        </w:rPr>
        <w:t xml:space="preserve">i. </w:t>
      </w:r>
      <w:r w:rsidRPr="00E7254D">
        <w:rPr>
          <w:rFonts w:ascii="Verdana" w:eastAsia="Calibri" w:hAnsi="Verdana" w:cs="Arial"/>
          <w:color w:val="000000"/>
          <w:lang w:val="es-ES"/>
        </w:rPr>
        <w:t>A través de la actividad contractual, el Estado adquiere bienes, obras y servicios para cumplir los fines que le impone el ordenamiento jurídico, garantizando así la continu</w:t>
      </w:r>
      <w:r>
        <w:rPr>
          <w:rFonts w:ascii="Verdana" w:eastAsia="Calibri" w:hAnsi="Verdana" w:cs="Arial"/>
          <w:color w:val="000000"/>
          <w:lang w:val="es-ES"/>
        </w:rPr>
        <w:t>a</w:t>
      </w:r>
      <w:r w:rsidRPr="00E7254D">
        <w:rPr>
          <w:rFonts w:ascii="Verdana" w:eastAsia="Calibri" w:hAnsi="Verdana" w:cs="Arial"/>
          <w:color w:val="000000"/>
          <w:lang w:val="es-ES"/>
        </w:rPr>
        <w:t xml:space="preserve">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520B6442" w14:textId="77777777" w:rsidR="005420A9" w:rsidRPr="00E7254D" w:rsidRDefault="005420A9" w:rsidP="005420A9">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lastRenderedPageBreak/>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1A120ED2" w14:textId="77777777" w:rsidR="005420A9" w:rsidRPr="00E7254D" w:rsidRDefault="005420A9" w:rsidP="005420A9">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2"/>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3"/>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4"/>
      </w:r>
      <w:r w:rsidRPr="00E7254D">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41CF55C5" w14:textId="77777777" w:rsidR="005420A9" w:rsidRPr="00624EEC" w:rsidRDefault="005420A9" w:rsidP="005420A9">
      <w:pPr>
        <w:spacing w:after="0"/>
        <w:ind w:left="709"/>
        <w:contextualSpacing/>
        <w:jc w:val="both"/>
        <w:rPr>
          <w:rFonts w:ascii="Verdana" w:eastAsia="Times New Roman" w:hAnsi="Verdana" w:cs="Arial"/>
          <w:sz w:val="20"/>
          <w:szCs w:val="20"/>
          <w:lang w:val="es-ES_tradnl" w:eastAsia="es-MX"/>
        </w:rPr>
      </w:pPr>
    </w:p>
    <w:p w14:paraId="4A1A4B58" w14:textId="77777777" w:rsidR="005420A9" w:rsidRPr="00F632DD" w:rsidRDefault="005420A9" w:rsidP="005420A9">
      <w:pPr>
        <w:spacing w:after="0" w:line="240" w:lineRule="auto"/>
        <w:ind w:left="709" w:right="709"/>
        <w:contextualSpacing/>
        <w:jc w:val="both"/>
        <w:rPr>
          <w:rFonts w:ascii="Verdana" w:eastAsia="Times New Roman" w:hAnsi="Verdana" w:cs="Arial"/>
          <w:sz w:val="20"/>
          <w:szCs w:val="20"/>
          <w:lang w:val="es-ES_tradnl" w:eastAsia="es-MX"/>
        </w:rPr>
      </w:pPr>
      <w:r w:rsidRPr="00F632DD">
        <w:rPr>
          <w:rFonts w:ascii="Verdana" w:eastAsia="Times New Roman" w:hAnsi="Verdana" w:cs="Arial"/>
          <w:sz w:val="20"/>
          <w:szCs w:val="20"/>
          <w:lang w:val="es-ES_tradnl" w:eastAsia="es-MX"/>
        </w:rPr>
        <w:t xml:space="preserve">“La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w:t>
      </w:r>
      <w:r w:rsidRPr="00F632DD">
        <w:rPr>
          <w:rFonts w:ascii="Verdana" w:eastAsia="Times New Roman" w:hAnsi="Verdana" w:cs="Arial"/>
          <w:sz w:val="20"/>
          <w:szCs w:val="20"/>
          <w:lang w:val="es-ES_tradnl" w:eastAsia="es-MX"/>
        </w:rPr>
        <w:lastRenderedPageBreak/>
        <w:t>sino que el contrato se ejecute en el tiempo y la forma convenidos, para esta forma garantizar la satisfacción de las necesidades que la administración buscaba alcanzar con la celebración del respectivo contrato”</w:t>
      </w:r>
      <w:r w:rsidRPr="00F632DD">
        <w:rPr>
          <w:rFonts w:ascii="Verdana" w:eastAsia="Times New Roman" w:hAnsi="Verdana" w:cs="Arial"/>
          <w:sz w:val="20"/>
          <w:szCs w:val="20"/>
          <w:vertAlign w:val="superscript"/>
          <w:lang w:val="es-ES_tradnl" w:eastAsia="es-MX"/>
        </w:rPr>
        <w:footnoteReference w:id="5"/>
      </w:r>
      <w:r w:rsidRPr="00F632DD">
        <w:rPr>
          <w:rFonts w:ascii="Verdana" w:eastAsia="Times New Roman" w:hAnsi="Verdana" w:cs="Arial"/>
          <w:sz w:val="20"/>
          <w:szCs w:val="20"/>
          <w:lang w:val="es-ES_tradnl" w:eastAsia="es-MX"/>
        </w:rPr>
        <w:t>.</w:t>
      </w:r>
    </w:p>
    <w:p w14:paraId="6DC95492" w14:textId="77777777" w:rsidR="005420A9" w:rsidRPr="00E7254D" w:rsidRDefault="005420A9" w:rsidP="005420A9">
      <w:pPr>
        <w:snapToGrid w:val="0"/>
        <w:spacing w:after="0" w:line="276" w:lineRule="auto"/>
        <w:ind w:left="720"/>
        <w:rPr>
          <w:rFonts w:ascii="Verdana" w:eastAsia="Times New Roman" w:hAnsi="Verdana" w:cs="Arial"/>
          <w:lang w:val="es-ES_tradnl" w:eastAsia="es-MX"/>
        </w:rPr>
      </w:pPr>
    </w:p>
    <w:p w14:paraId="5FBE4A91" w14:textId="77777777" w:rsidR="005420A9" w:rsidRPr="00E7254D" w:rsidRDefault="005420A9" w:rsidP="005420A9">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De esta forma, la Ley 1474 de 2011 enmarcó el seguimiento, control y vigilancia de la ejecución del contrato estatal dentro del principio de moralidad administrativa. El artículo 83 de la referida ley, establece que “</w:t>
      </w:r>
      <w:r w:rsidRPr="00F72318">
        <w:rPr>
          <w:rFonts w:ascii="Verdana" w:eastAsia="Times New Roman" w:hAnsi="Verdana" w:cs="Arial"/>
          <w:i/>
          <w:iCs/>
          <w:lang w:val="es-ES" w:eastAsia="es-MX"/>
        </w:rPr>
        <w:t>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E7254D">
        <w:rPr>
          <w:rFonts w:ascii="Verdana" w:eastAsia="Times New Roman" w:hAnsi="Verdana" w:cs="Arial"/>
          <w:lang w:val="es-ES" w:eastAsia="es-MX"/>
        </w:rPr>
        <w:t xml:space="preserve">”.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223F7B50" w14:textId="77777777" w:rsidR="005420A9" w:rsidRPr="00E7254D" w:rsidRDefault="005420A9" w:rsidP="005420A9">
      <w:pPr>
        <w:spacing w:after="0" w:line="276" w:lineRule="auto"/>
        <w:ind w:left="720"/>
        <w:jc w:val="both"/>
        <w:textAlignment w:val="baseline"/>
        <w:rPr>
          <w:rFonts w:ascii="Verdana" w:eastAsia="Times New Roman" w:hAnsi="Verdana" w:cs="Arial"/>
          <w:lang w:val="es-ES_tradnl" w:eastAsia="es-MX"/>
        </w:rPr>
      </w:pPr>
    </w:p>
    <w:p w14:paraId="786A6F58" w14:textId="77777777" w:rsidR="005420A9" w:rsidRPr="00F632DD" w:rsidRDefault="005420A9" w:rsidP="005420A9">
      <w:pPr>
        <w:spacing w:after="0" w:line="240" w:lineRule="auto"/>
        <w:ind w:left="709" w:right="709"/>
        <w:jc w:val="both"/>
        <w:textAlignment w:val="baseline"/>
        <w:rPr>
          <w:rFonts w:ascii="Verdana" w:eastAsia="Times New Roman" w:hAnsi="Verdana" w:cs="Arial"/>
          <w:sz w:val="20"/>
          <w:szCs w:val="20"/>
          <w:lang w:val="es-ES" w:eastAsia="es-MX"/>
        </w:rPr>
      </w:pPr>
      <w:r w:rsidRPr="00F632DD">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263E8785" w14:textId="77777777" w:rsidR="005420A9" w:rsidRPr="00F632DD" w:rsidRDefault="005420A9" w:rsidP="005420A9">
      <w:pPr>
        <w:spacing w:after="0" w:line="240" w:lineRule="auto"/>
        <w:ind w:left="709" w:right="709"/>
        <w:jc w:val="both"/>
        <w:textAlignment w:val="baseline"/>
        <w:rPr>
          <w:rFonts w:ascii="Verdana" w:eastAsia="Times New Roman" w:hAnsi="Verdana" w:cs="Arial"/>
          <w:sz w:val="20"/>
          <w:szCs w:val="20"/>
          <w:lang w:val="es-ES" w:eastAsia="es-MX"/>
        </w:rPr>
      </w:pPr>
    </w:p>
    <w:p w14:paraId="47E1B93B" w14:textId="77777777" w:rsidR="005420A9" w:rsidRPr="00F632DD" w:rsidRDefault="005420A9" w:rsidP="005420A9">
      <w:pPr>
        <w:spacing w:after="0" w:line="240" w:lineRule="auto"/>
        <w:ind w:left="709" w:right="709"/>
        <w:jc w:val="both"/>
        <w:textAlignment w:val="baseline"/>
        <w:rPr>
          <w:rFonts w:ascii="Verdana" w:eastAsia="Times New Roman" w:hAnsi="Verdana" w:cs="Arial"/>
          <w:sz w:val="20"/>
          <w:szCs w:val="20"/>
          <w:lang w:val="es-ES" w:eastAsia="es-MX"/>
        </w:rPr>
      </w:pPr>
      <w:r w:rsidRPr="00F632DD">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F632DD">
        <w:rPr>
          <w:rFonts w:ascii="Verdana" w:eastAsia="Times New Roman" w:hAnsi="Verdana" w:cs="Arial"/>
          <w:sz w:val="20"/>
          <w:szCs w:val="20"/>
          <w:lang w:val="es-ES" w:eastAsia="es-MX"/>
        </w:rPr>
        <w:t>del mismo</w:t>
      </w:r>
      <w:proofErr w:type="gramEnd"/>
      <w:r w:rsidRPr="00F632DD">
        <w:rPr>
          <w:rFonts w:ascii="Verdana" w:eastAsia="Times New Roman"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F632DD">
        <w:rPr>
          <w:rFonts w:ascii="Verdana" w:eastAsia="Times New Roman" w:hAnsi="Verdana" w:cs="Arial"/>
          <w:sz w:val="20"/>
          <w:szCs w:val="20"/>
          <w:vertAlign w:val="superscript"/>
          <w:lang w:val="es-ES" w:eastAsia="es-MX"/>
        </w:rPr>
        <w:footnoteReference w:id="6"/>
      </w:r>
      <w:r w:rsidRPr="00F632DD">
        <w:rPr>
          <w:rFonts w:ascii="Verdana" w:eastAsia="Times New Roman" w:hAnsi="Verdana" w:cs="Arial"/>
          <w:sz w:val="20"/>
          <w:szCs w:val="20"/>
          <w:lang w:val="es-ES" w:eastAsia="es-MX"/>
        </w:rPr>
        <w:t>.</w:t>
      </w:r>
    </w:p>
    <w:p w14:paraId="398BE3F3" w14:textId="77777777" w:rsidR="005420A9" w:rsidRPr="00E7254D" w:rsidRDefault="005420A9" w:rsidP="005420A9">
      <w:pPr>
        <w:spacing w:after="0" w:line="276" w:lineRule="auto"/>
        <w:ind w:left="720"/>
        <w:contextualSpacing/>
        <w:jc w:val="both"/>
        <w:textAlignment w:val="baseline"/>
        <w:rPr>
          <w:rFonts w:ascii="Verdana" w:eastAsia="Times New Roman" w:hAnsi="Verdana" w:cs="Arial"/>
          <w:lang w:val="es-ES" w:eastAsia="es-MX"/>
        </w:rPr>
      </w:pPr>
    </w:p>
    <w:p w14:paraId="46B4C11C" w14:textId="77777777" w:rsidR="005420A9" w:rsidRPr="00E7254D" w:rsidRDefault="005420A9" w:rsidP="005420A9">
      <w:pPr>
        <w:spacing w:after="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w:t>
      </w:r>
      <w:r w:rsidRPr="00E7254D">
        <w:rPr>
          <w:rFonts w:ascii="Verdana" w:eastAsia="Times New Roman" w:hAnsi="Verdana" w:cs="Arial"/>
          <w:bCs/>
          <w:lang w:val="es-ES"/>
        </w:rPr>
        <w:lastRenderedPageBreak/>
        <w:t>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7"/>
      </w:r>
      <w:r w:rsidRPr="00E7254D">
        <w:rPr>
          <w:rFonts w:ascii="Verdana" w:eastAsia="Times New Roman" w:hAnsi="Verdana" w:cs="Arial"/>
          <w:bCs/>
          <w:lang w:val="es-ES"/>
        </w:rPr>
        <w:t xml:space="preserve">–; </w:t>
      </w:r>
      <w:proofErr w:type="spellStart"/>
      <w:r w:rsidRPr="00E7254D">
        <w:rPr>
          <w:rFonts w:ascii="Verdana" w:eastAsia="Times New Roman" w:hAnsi="Verdana" w:cs="Arial"/>
          <w:bCs/>
          <w:lang w:val="es-ES"/>
        </w:rPr>
        <w:t>ii</w:t>
      </w:r>
      <w:proofErr w:type="spellEnd"/>
      <w:r w:rsidRPr="00E7254D">
        <w:rPr>
          <w:rFonts w:ascii="Verdana" w:eastAsia="Times New Roman" w:hAnsi="Verdana" w:cs="Arial"/>
          <w:bCs/>
          <w:lang w:val="es-ES"/>
        </w:rPr>
        <w:t xml:space="preserve">) no requiere conocimientos tan especializados como la interventoría; </w:t>
      </w:r>
      <w:proofErr w:type="spellStart"/>
      <w:r w:rsidRPr="00E7254D">
        <w:rPr>
          <w:rFonts w:ascii="Verdana" w:eastAsia="Times New Roman" w:hAnsi="Verdana" w:cs="Arial"/>
          <w:bCs/>
          <w:lang w:val="es-ES"/>
        </w:rPr>
        <w:t>iii</w:t>
      </w:r>
      <w:proofErr w:type="spellEnd"/>
      <w:r w:rsidRPr="00E7254D">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E7254D">
        <w:rPr>
          <w:rFonts w:ascii="Verdana" w:eastAsia="Times New Roman" w:hAnsi="Verdana" w:cs="Arial"/>
          <w:bCs/>
          <w:lang w:val="es-ES"/>
        </w:rPr>
        <w:t>iv</w:t>
      </w:r>
      <w:proofErr w:type="spellEnd"/>
      <w:r w:rsidRPr="00E7254D">
        <w:rPr>
          <w:rFonts w:ascii="Verdana" w:eastAsia="Times New Roman" w:hAnsi="Verdana" w:cs="Arial"/>
          <w:bCs/>
          <w:lang w:val="es-ES"/>
        </w:rPr>
        <w:t xml:space="preserve">) </w:t>
      </w:r>
      <w:r>
        <w:rPr>
          <w:rFonts w:ascii="Verdana" w:eastAsia="Times New Roman" w:hAnsi="Verdana" w:cs="Arial"/>
          <w:bCs/>
          <w:lang w:val="es-ES"/>
        </w:rPr>
        <w:t xml:space="preserve">y </w:t>
      </w:r>
      <w:r w:rsidRPr="00E7254D">
        <w:rPr>
          <w:rFonts w:ascii="Verdana" w:eastAsia="Times New Roman" w:hAnsi="Verdana" w:cs="Arial"/>
          <w:bCs/>
          <w:lang w:val="es-ES"/>
        </w:rPr>
        <w:t>puede recibir apoyo de personal contratado para tal fin mediante contratos de prestación de servicios</w:t>
      </w:r>
      <w:r>
        <w:rPr>
          <w:rFonts w:ascii="Verdana" w:eastAsia="Times New Roman" w:hAnsi="Verdana" w:cs="Arial"/>
          <w:bCs/>
          <w:lang w:val="es-ES"/>
        </w:rPr>
        <w:t>.</w:t>
      </w:r>
      <w:r w:rsidRPr="00E7254D">
        <w:rPr>
          <w:rFonts w:ascii="Verdana" w:eastAsia="Times New Roman" w:hAnsi="Verdana" w:cs="Arial"/>
          <w:bCs/>
          <w:lang w:val="es-ES"/>
        </w:rPr>
        <w:t xml:space="preserve"> </w:t>
      </w:r>
      <w:r w:rsidRPr="001C32F5">
        <w:rPr>
          <w:rFonts w:ascii="Verdana" w:eastAsia="Times New Roman" w:hAnsi="Verdana" w:cs="Arial"/>
          <w:bCs/>
          <w:lang w:val="es-ES"/>
        </w:rPr>
        <w:t>y v) le es inseparable el seguimiento técnico, administrativo, financiero, contable y jurídico del contrato vigilado.</w:t>
      </w:r>
    </w:p>
    <w:p w14:paraId="1F61353A" w14:textId="77777777" w:rsidR="005420A9" w:rsidRPr="00C82667" w:rsidRDefault="005420A9" w:rsidP="005420A9">
      <w:pPr>
        <w:tabs>
          <w:tab w:val="left" w:pos="709"/>
        </w:tabs>
        <w:snapToGrid w:val="0"/>
        <w:spacing w:before="120" w:after="120" w:line="276" w:lineRule="auto"/>
        <w:jc w:val="both"/>
        <w:rPr>
          <w:rFonts w:ascii="Verdana" w:eastAsia="Calibri" w:hAnsi="Verdana" w:cs="Arial"/>
          <w:color w:val="000000" w:themeColor="text1"/>
        </w:rPr>
      </w:pPr>
      <w:r w:rsidRPr="00E7254D">
        <w:rPr>
          <w:rFonts w:ascii="Verdana" w:eastAsia="Aptos" w:hAnsi="Verdana" w:cs="Arial"/>
          <w:bCs/>
          <w:lang w:val="es-ES"/>
        </w:rPr>
        <w:tab/>
        <w:t xml:space="preserve">Por otro lado, </w:t>
      </w:r>
      <w:r w:rsidRPr="00E7254D">
        <w:rPr>
          <w:rFonts w:ascii="Verdana" w:eastAsia="Aptos" w:hAnsi="Verdana" w:cs="Arial"/>
          <w:bCs/>
        </w:rPr>
        <w:t>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w:t>
      </w:r>
      <w:r w:rsidRPr="00B63DB2">
        <w:rPr>
          <w:rFonts w:ascii="Verdana" w:eastAsia="Aptos" w:hAnsi="Verdana" w:cs="Arial"/>
          <w:bCs/>
          <w:i/>
          <w:iCs/>
        </w:rPr>
        <w:t>el seguimiento del contrato suponga conocimiento especializado en la materia, o cuando la complejidad o la extensión del mismo lo justifique</w:t>
      </w:r>
      <w:r w:rsidRPr="00E7254D">
        <w:rPr>
          <w:rFonts w:ascii="Verdana" w:eastAsia="Aptos" w:hAnsi="Verdana" w:cs="Arial"/>
          <w:bCs/>
        </w:rPr>
        <w:t xml:space="preserve">” –art, 83, Ley 1474 de 2011–; </w:t>
      </w:r>
      <w:proofErr w:type="spellStart"/>
      <w:r w:rsidRPr="00E7254D">
        <w:rPr>
          <w:rFonts w:ascii="Verdana" w:eastAsia="Aptos" w:hAnsi="Verdana" w:cs="Arial"/>
          <w:bCs/>
        </w:rPr>
        <w:t>ii</w:t>
      </w:r>
      <w:proofErr w:type="spellEnd"/>
      <w:r w:rsidRPr="00E7254D">
        <w:rPr>
          <w:rFonts w:ascii="Verdana" w:eastAsia="Aptos" w:hAnsi="Verdana" w:cs="Arial"/>
          <w:bCs/>
        </w:rPr>
        <w:t xml:space="preserve">) es un mecanismo de vigilancia que exige, en su ejecución, la utilización de conocimientos especializados; </w:t>
      </w:r>
      <w:proofErr w:type="spellStart"/>
      <w:r w:rsidRPr="00E7254D">
        <w:rPr>
          <w:rFonts w:ascii="Verdana" w:eastAsia="Aptos" w:hAnsi="Verdana" w:cs="Arial"/>
          <w:bCs/>
        </w:rPr>
        <w:t>iii</w:t>
      </w:r>
      <w:proofErr w:type="spellEnd"/>
      <w:r w:rsidRPr="00E7254D">
        <w:rPr>
          <w:rFonts w:ascii="Verdana" w:eastAsia="Aptos" w:hAnsi="Verdana" w:cs="Arial"/>
          <w:bCs/>
        </w:rPr>
        <w:t>)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8"/>
      </w:r>
      <w:r w:rsidRPr="00E7254D">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E7254D">
        <w:rPr>
          <w:rFonts w:ascii="Verdana" w:eastAsia="Aptos" w:hAnsi="Verdana" w:cs="Arial"/>
          <w:bCs/>
        </w:rPr>
        <w:t>iv</w:t>
      </w:r>
      <w:proofErr w:type="spellEnd"/>
      <w:r w:rsidRPr="00E7254D">
        <w:rPr>
          <w:rFonts w:ascii="Verdana" w:eastAsia="Aptos" w:hAnsi="Verdana" w:cs="Arial"/>
          <w:bC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w:t>
      </w:r>
      <w:r w:rsidRPr="00B63DB2">
        <w:rPr>
          <w:rFonts w:ascii="Verdana" w:eastAsia="Aptos" w:hAnsi="Verdana" w:cs="Arial"/>
          <w:bCs/>
          <w:i/>
          <w:iCs/>
        </w:rPr>
        <w:t>se deberán indicar las actividades técnicas a cargo del interventor y las demás quedarán a cargo de la Entidad a través del supervisor</w:t>
      </w:r>
      <w:r w:rsidRPr="00E7254D">
        <w:rPr>
          <w:rFonts w:ascii="Verdana" w:eastAsia="Aptos" w:hAnsi="Verdana" w:cs="Arial"/>
          <w:bCs/>
        </w:rPr>
        <w:t>” –art. 83, inciso 4–, y finalmente, vi) el contrato de interventoría será supervisado directamente por la entidad –art. 83, inciso 4–.</w:t>
      </w:r>
    </w:p>
    <w:p w14:paraId="6F43B4AE" w14:textId="77777777" w:rsidR="005420A9" w:rsidRDefault="005420A9" w:rsidP="005420A9">
      <w:pPr>
        <w:spacing w:before="120" w:after="120" w:line="276" w:lineRule="auto"/>
        <w:ind w:firstLine="709"/>
        <w:jc w:val="both"/>
        <w:rPr>
          <w:rFonts w:ascii="Verdana" w:eastAsia="Calibri" w:hAnsi="Verdana" w:cs="Arial"/>
          <w:bCs/>
        </w:rPr>
      </w:pPr>
      <w:r>
        <w:rPr>
          <w:rFonts w:ascii="Verdana" w:eastAsia="Calibri" w:hAnsi="Verdana" w:cs="Arial"/>
          <w:bCs/>
        </w:rPr>
        <w:t xml:space="preserve">Conforme a lo anterior, resulta oportuno traer a colación el concepto y las prohibiciones del interventor en los contratos estatales, referenciadas en la </w:t>
      </w:r>
      <w:r w:rsidRPr="00EE46B0">
        <w:rPr>
          <w:rFonts w:ascii="Verdana" w:eastAsia="Calibri" w:hAnsi="Verdana" w:cs="Arial"/>
          <w:bCs/>
          <w:i/>
          <w:iCs/>
        </w:rPr>
        <w:t xml:space="preserve">Guía para el ejercicio de las funciones de supervisión e interventoría de los contratos </w:t>
      </w:r>
      <w:r w:rsidRPr="00EE46B0">
        <w:rPr>
          <w:rFonts w:ascii="Verdana" w:eastAsia="Calibri" w:hAnsi="Verdana" w:cs="Arial"/>
          <w:bCs/>
          <w:i/>
          <w:iCs/>
        </w:rPr>
        <w:lastRenderedPageBreak/>
        <w:t>suscritos por las Entidades Estatales</w:t>
      </w:r>
      <w:r>
        <w:rPr>
          <w:rFonts w:ascii="Verdana" w:eastAsia="Calibri" w:hAnsi="Verdana" w:cs="Arial"/>
          <w:bCs/>
          <w:i/>
          <w:iCs/>
        </w:rPr>
        <w:t xml:space="preserve"> (G-EFSICE-02), </w:t>
      </w:r>
      <w:r>
        <w:rPr>
          <w:rFonts w:ascii="Verdana" w:eastAsia="Calibri" w:hAnsi="Verdana" w:cs="Arial"/>
          <w:bCs/>
        </w:rPr>
        <w:t>expedida por Colombia Compra Eficiente, “l</w:t>
      </w:r>
      <w:r w:rsidRPr="00F12321">
        <w:rPr>
          <w:rFonts w:ascii="Verdana" w:eastAsia="Calibri" w:hAnsi="Verdana" w:cs="Arial"/>
          <w:bCs/>
        </w:rPr>
        <w:t>a interventoría es el seguimiento técnico especializado a la ejecución de un contrato a través de un tercero</w:t>
      </w:r>
      <w:r>
        <w:rPr>
          <w:rFonts w:ascii="Verdana" w:eastAsia="Calibri" w:hAnsi="Verdana" w:cs="Arial"/>
          <w:bCs/>
        </w:rPr>
        <w:t xml:space="preserve"> (…)</w:t>
      </w:r>
      <w:r>
        <w:rPr>
          <w:rStyle w:val="Refdenotaalpie"/>
          <w:rFonts w:ascii="Verdana" w:eastAsia="Calibri" w:hAnsi="Verdana" w:cs="Arial"/>
          <w:bCs/>
        </w:rPr>
        <w:footnoteReference w:id="9"/>
      </w:r>
      <w:r>
        <w:rPr>
          <w:rFonts w:ascii="Verdana" w:eastAsia="Calibri" w:hAnsi="Verdana" w:cs="Arial"/>
          <w:bCs/>
        </w:rPr>
        <w:t xml:space="preserve">”, y podrá incluir el </w:t>
      </w:r>
      <w:r w:rsidRPr="007E3B02">
        <w:rPr>
          <w:rFonts w:ascii="Verdana" w:eastAsia="Calibri" w:hAnsi="Verdana" w:cs="Arial"/>
          <w:bCs/>
        </w:rPr>
        <w:t>seguimiento de las obligaciones administrativas, financieras, contables y</w:t>
      </w:r>
      <w:r>
        <w:rPr>
          <w:rFonts w:ascii="Verdana" w:eastAsia="Calibri" w:hAnsi="Verdana" w:cs="Arial"/>
          <w:bCs/>
        </w:rPr>
        <w:t xml:space="preserve"> </w:t>
      </w:r>
      <w:r w:rsidRPr="007E3B02">
        <w:rPr>
          <w:rFonts w:ascii="Verdana" w:eastAsia="Calibri" w:hAnsi="Verdana" w:cs="Arial"/>
          <w:bCs/>
        </w:rPr>
        <w:t>jurídicas derivadas del mismo</w:t>
      </w:r>
      <w:r>
        <w:rPr>
          <w:rFonts w:ascii="Verdana" w:eastAsia="Calibri" w:hAnsi="Verdana" w:cs="Arial"/>
          <w:bCs/>
        </w:rPr>
        <w:t>.</w:t>
      </w:r>
    </w:p>
    <w:p w14:paraId="13776369" w14:textId="77777777" w:rsidR="005420A9" w:rsidRDefault="005420A9" w:rsidP="005420A9">
      <w:pPr>
        <w:spacing w:before="120" w:after="120" w:line="276" w:lineRule="auto"/>
        <w:ind w:firstLine="709"/>
        <w:jc w:val="both"/>
        <w:rPr>
          <w:rFonts w:ascii="Verdana" w:eastAsia="Calibri" w:hAnsi="Verdana" w:cs="Arial"/>
          <w:bCs/>
        </w:rPr>
      </w:pPr>
      <w:r>
        <w:rPr>
          <w:rFonts w:ascii="Verdana" w:eastAsia="Calibri" w:hAnsi="Verdana" w:cs="Arial"/>
          <w:bCs/>
        </w:rPr>
        <w:t xml:space="preserve">Por su parte, enlista las siguientes prohibiciones: </w:t>
      </w:r>
    </w:p>
    <w:p w14:paraId="662D71B5"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Modificar el contrato o tomar decisiones, celebrar acuerdos o suscribir documentos que tengan por finalidad o como efecto modificar el contrato.</w:t>
      </w:r>
    </w:p>
    <w:p w14:paraId="7870204A"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Solicitar o recibir, directa o indirectamente, para sí o para un tercero, dádivas, favores o cualquier otra clase de beneficios o prebendas de la entidad contratante o del contratista; o gestionar indebidamente a título personal asuntos relativos con el contrato.</w:t>
      </w:r>
    </w:p>
    <w:p w14:paraId="0093BA89"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Omitir, denegar o retardar el despacho de los asuntos a su cargo.</w:t>
      </w:r>
    </w:p>
    <w:p w14:paraId="3E67D2CA"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Entrabar las actuaciones de las autoridades o el ejercicio de los derechos de los particulares en relación con el contrato.</w:t>
      </w:r>
    </w:p>
    <w:p w14:paraId="300E71FE"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Permitir indebidamente el acceso de terceros a la información del contrato.</w:t>
      </w:r>
    </w:p>
    <w:p w14:paraId="3537DDB6"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Exigir al contratista renuncias a cambio de modificaciones o adiciones al contrato.</w:t>
      </w:r>
    </w:p>
    <w:p w14:paraId="3B41710D" w14:textId="77777777" w:rsidR="005420A9" w:rsidRPr="004146C7"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Exonerar al contratista de cualquiera de sus obligaciones contractuales.</w:t>
      </w:r>
    </w:p>
    <w:p w14:paraId="589AC2B5" w14:textId="77777777" w:rsidR="005420A9" w:rsidRDefault="005420A9" w:rsidP="005420A9">
      <w:pPr>
        <w:pStyle w:val="Prrafodelista"/>
        <w:numPr>
          <w:ilvl w:val="0"/>
          <w:numId w:val="3"/>
        </w:numPr>
        <w:spacing w:before="120" w:after="120" w:line="276" w:lineRule="auto"/>
        <w:jc w:val="both"/>
        <w:rPr>
          <w:rFonts w:ascii="Verdana" w:eastAsia="Calibri" w:hAnsi="Verdana" w:cs="Arial"/>
          <w:bCs/>
        </w:rPr>
      </w:pPr>
      <w:r w:rsidRPr="004146C7">
        <w:rPr>
          <w:rFonts w:ascii="Verdana" w:eastAsia="Calibri" w:hAnsi="Verdana" w:cs="Arial"/>
          <w:bCs/>
        </w:rPr>
        <w:t>Actuar como supervisor o interventor en los casos previstos por las normas que regulan las inhabilidades e incompatibilidades.</w:t>
      </w:r>
    </w:p>
    <w:p w14:paraId="442C826E" w14:textId="77777777" w:rsidR="005420A9" w:rsidRPr="004666B3" w:rsidRDefault="005420A9" w:rsidP="005420A9">
      <w:pPr>
        <w:spacing w:before="120" w:after="120" w:line="276" w:lineRule="auto"/>
        <w:ind w:firstLine="708"/>
        <w:jc w:val="both"/>
        <w:rPr>
          <w:rFonts w:ascii="Verdana" w:eastAsia="Calibri" w:hAnsi="Verdana" w:cs="Arial"/>
          <w:bCs/>
        </w:rPr>
      </w:pPr>
      <w:r>
        <w:rPr>
          <w:rFonts w:ascii="Verdana" w:eastAsia="Calibri" w:hAnsi="Verdana" w:cs="Arial"/>
          <w:bCs/>
        </w:rPr>
        <w:t xml:space="preserve">Citadas las anteriores consideraciones, se considera oportuno traer a colación la importancia de las normas del Sistema de Gestión de Seguridad y Salud en el Trabajo (SG - SST) dentro de la ejecución contractual. </w:t>
      </w:r>
    </w:p>
    <w:p w14:paraId="7A948648" w14:textId="77777777" w:rsidR="005420A9" w:rsidRDefault="005420A9" w:rsidP="005420A9">
      <w:pPr>
        <w:widowControl w:val="0"/>
        <w:autoSpaceDE w:val="0"/>
        <w:autoSpaceDN w:val="0"/>
        <w:spacing w:line="276" w:lineRule="auto"/>
        <w:ind w:firstLine="851"/>
        <w:jc w:val="both"/>
        <w:rPr>
          <w:rFonts w:ascii="Verdana" w:eastAsia="Calibri" w:hAnsi="Verdana" w:cs="Arial"/>
          <w:color w:val="000000" w:themeColor="text1"/>
        </w:rPr>
      </w:pPr>
      <w:proofErr w:type="spellStart"/>
      <w:r>
        <w:rPr>
          <w:rFonts w:ascii="Verdana" w:eastAsia="Calibri" w:hAnsi="Verdana" w:cs="Arial"/>
          <w:bCs/>
          <w:lang w:eastAsia="es-ES_tradnl"/>
        </w:rPr>
        <w:t>ii</w:t>
      </w:r>
      <w:proofErr w:type="spellEnd"/>
      <w:r>
        <w:rPr>
          <w:rFonts w:ascii="Verdana" w:eastAsia="Calibri" w:hAnsi="Verdana" w:cs="Arial"/>
          <w:bCs/>
          <w:lang w:eastAsia="es-ES_tradnl"/>
        </w:rPr>
        <w:t>. E</w:t>
      </w:r>
      <w:r w:rsidRPr="0050458E">
        <w:rPr>
          <w:rFonts w:ascii="Verdana" w:eastAsia="Calibri" w:hAnsi="Verdana" w:cs="Arial"/>
          <w:color w:val="000000" w:themeColor="text1"/>
        </w:rPr>
        <w:t xml:space="preserve">l artículo 1 de la Ley 1562 de 2012, que modificó el Sistema de Riesgos Laborales, contempló que el programa de salud ocupacional en adelante se conocería como el Sistema de Gestión de la Seguridad y Salud en el Trabajo SG-SST, definido este como un </w:t>
      </w:r>
      <w:r w:rsidRPr="006E3C3E">
        <w:rPr>
          <w:rFonts w:ascii="Verdana" w:eastAsia="Calibri" w:hAnsi="Verdana" w:cs="Arial"/>
          <w:color w:val="000000" w:themeColor="text1"/>
        </w:rPr>
        <w:t xml:space="preserve">“Sistema consiste en el desarrollo de un proceso lógico y por etapas, basado en la mejora continua y que incluye la política, la </w:t>
      </w:r>
      <w:r w:rsidRPr="006E3C3E">
        <w:rPr>
          <w:rFonts w:ascii="Verdana" w:eastAsia="Calibri" w:hAnsi="Verdana" w:cs="Arial"/>
          <w:color w:val="000000" w:themeColor="text1"/>
        </w:rPr>
        <w:lastRenderedPageBreak/>
        <w:t>organización, la planificación, la aplicación, la evaluación, la auditoría y las acciones de mejora con el objetivo de anticipar, reconocer, evaluar y controlar los riesgos que puedan afectar la seguridad y salud en el trabajo.”</w:t>
      </w:r>
    </w:p>
    <w:p w14:paraId="2EF06D92" w14:textId="77777777" w:rsidR="005420A9" w:rsidRDefault="005420A9" w:rsidP="005420A9">
      <w:pPr>
        <w:widowControl w:val="0"/>
        <w:autoSpaceDE w:val="0"/>
        <w:autoSpaceDN w:val="0"/>
        <w:spacing w:line="276" w:lineRule="auto"/>
        <w:ind w:firstLine="851"/>
        <w:jc w:val="both"/>
        <w:rPr>
          <w:rFonts w:ascii="Verdana" w:eastAsia="Calibri" w:hAnsi="Verdana" w:cs="Arial"/>
          <w:color w:val="000000" w:themeColor="text1"/>
        </w:rPr>
      </w:pPr>
      <w:r>
        <w:rPr>
          <w:rFonts w:ascii="Verdana" w:eastAsia="Calibri" w:hAnsi="Verdana" w:cs="Arial"/>
          <w:color w:val="000000" w:themeColor="text1"/>
        </w:rPr>
        <w:t>En e</w:t>
      </w:r>
      <w:r w:rsidRPr="002908F8">
        <w:rPr>
          <w:rFonts w:ascii="Verdana" w:eastAsia="Calibri" w:hAnsi="Verdana" w:cs="Arial"/>
          <w:color w:val="000000" w:themeColor="text1"/>
        </w:rPr>
        <w:t>l Decreto 1443 de 2014, compilado posteriormente en el capítulo 6 del Decreto 1072 de 2015, “por medio del cual se expidió el Decreto Reglamentario del Sector Trabajo”,</w:t>
      </w:r>
      <w:r>
        <w:rPr>
          <w:rFonts w:ascii="Verdana" w:eastAsia="Calibri" w:hAnsi="Verdana" w:cs="Arial"/>
          <w:color w:val="000000" w:themeColor="text1"/>
        </w:rPr>
        <w:t xml:space="preserve"> </w:t>
      </w:r>
      <w:r w:rsidRPr="002908F8">
        <w:rPr>
          <w:rFonts w:ascii="Verdana" w:eastAsia="Calibri" w:hAnsi="Verdana" w:cs="Arial"/>
          <w:color w:val="000000" w:themeColor="text1"/>
        </w:rPr>
        <w:t>se definieron directrices para la implementación del Sistema de Gestión de la Seguridad y Salud en el Trabajo (SG-SST)</w:t>
      </w:r>
      <w:r>
        <w:rPr>
          <w:rFonts w:ascii="Verdana" w:eastAsia="Calibri" w:hAnsi="Verdana" w:cs="Arial"/>
          <w:color w:val="000000" w:themeColor="text1"/>
        </w:rPr>
        <w:t>. Específicamente, e</w:t>
      </w:r>
      <w:r w:rsidRPr="00692401">
        <w:rPr>
          <w:rFonts w:ascii="Verdana" w:eastAsia="Calibri" w:hAnsi="Verdana" w:cs="Arial"/>
          <w:color w:val="000000" w:themeColor="text1"/>
        </w:rPr>
        <w:t xml:space="preserve">l artículo 2.2.4.6.4. del Decreto 1072 de 2015 dispuso que </w:t>
      </w:r>
      <w:bookmarkStart w:id="2" w:name="_Hlk182775658"/>
      <w:r w:rsidRPr="00692401">
        <w:rPr>
          <w:rFonts w:ascii="Verdana" w:eastAsia="Calibri" w:hAnsi="Verdana" w:cs="Arial"/>
          <w:color w:val="000000" w:themeColor="text1"/>
        </w:rPr>
        <w:t xml:space="preserve">el Sistema de Gestión de Seguridad y Salud en el Trabajo SG-SST </w:t>
      </w:r>
      <w:bookmarkEnd w:id="2"/>
      <w:r w:rsidRPr="00692401">
        <w:rPr>
          <w:rFonts w:ascii="Verdana" w:eastAsia="Calibri" w:hAnsi="Verdana" w:cs="Arial"/>
          <w:color w:val="000000" w:themeColor="text1"/>
        </w:rPr>
        <w:t xml:space="preserve">debe ser liderado e implementado por el empleador o contratante, con la participación de los trabajadores y/o contratistas. Para ello, el artículo en cita contempló que los empleadores o contratantes, entre los que se encuentran las entidades estatales, deben de garantizar la implementación, mantenimiento y mejora continua del Sistema de Gestión de Seguridad y Salud en el Trabajo SG-SST en sus contratistas. </w:t>
      </w:r>
    </w:p>
    <w:p w14:paraId="58A845CA" w14:textId="77777777" w:rsidR="005420A9" w:rsidRDefault="005420A9" w:rsidP="005420A9">
      <w:pPr>
        <w:widowControl w:val="0"/>
        <w:autoSpaceDE w:val="0"/>
        <w:autoSpaceDN w:val="0"/>
        <w:spacing w:line="276" w:lineRule="auto"/>
        <w:ind w:firstLine="851"/>
        <w:jc w:val="both"/>
        <w:rPr>
          <w:rFonts w:ascii="Verdana" w:eastAsia="Calibri" w:hAnsi="Verdana" w:cs="Arial"/>
          <w:color w:val="000000" w:themeColor="text1"/>
        </w:rPr>
      </w:pPr>
      <w:r>
        <w:rPr>
          <w:rFonts w:ascii="Verdana" w:eastAsia="Calibri" w:hAnsi="Verdana" w:cs="Arial"/>
          <w:color w:val="000000" w:themeColor="text1"/>
        </w:rPr>
        <w:t>Para tales efectos</w:t>
      </w:r>
      <w:r w:rsidRPr="00692401">
        <w:rPr>
          <w:rFonts w:ascii="Verdana" w:eastAsia="Calibri" w:hAnsi="Verdana" w:cs="Arial"/>
          <w:color w:val="000000" w:themeColor="text1"/>
        </w:rPr>
        <w:t>,</w:t>
      </w:r>
      <w:r w:rsidRPr="00B50E13">
        <w:t xml:space="preserve"> </w:t>
      </w:r>
      <w:r w:rsidRPr="00B50E13">
        <w:rPr>
          <w:rFonts w:ascii="Verdana" w:eastAsia="Calibri" w:hAnsi="Verdana" w:cs="Arial"/>
          <w:color w:val="000000" w:themeColor="text1"/>
        </w:rPr>
        <w:t xml:space="preserve">el parágrafo 1º </w:t>
      </w:r>
      <w:r w:rsidRPr="004607D0">
        <w:rPr>
          <w:rFonts w:ascii="Verdana" w:eastAsia="Calibri" w:hAnsi="Verdana" w:cs="Arial"/>
          <w:i/>
          <w:iCs/>
          <w:color w:val="000000" w:themeColor="text1"/>
        </w:rPr>
        <w:t>ibidem</w:t>
      </w:r>
      <w:r w:rsidRPr="00B50E13">
        <w:rPr>
          <w:rFonts w:ascii="Verdana" w:eastAsia="Calibri" w:hAnsi="Verdana" w:cs="Arial"/>
          <w:color w:val="000000" w:themeColor="text1"/>
        </w:rPr>
        <w:t xml:space="preserve"> estableció que el Ministerio del Trabajo o quien haga sus veces, determinaría de manera progresiva, los estándares que hacen parte de los diversos componentes del mencionado Sistema de Gestión de Seguridad y Salud en el Trabajo SG-SST, de conformidad con el desarrollo y avances técnicos y científicos del sector y del país, realizando los ajustes y actualizaciones a que haya lugar y que dichos estándares deberán ser implementados por los integrantes del Sistema General de Riesgos Laborales en las fases y dentro de las fechas que al respecto defina el Ministerio de Trabajo</w:t>
      </w:r>
      <w:r>
        <w:rPr>
          <w:rFonts w:ascii="Verdana" w:eastAsia="Calibri" w:hAnsi="Verdana" w:cs="Arial"/>
          <w:color w:val="000000" w:themeColor="text1"/>
        </w:rPr>
        <w:t>.</w:t>
      </w:r>
    </w:p>
    <w:p w14:paraId="4A8A48B9" w14:textId="77777777" w:rsidR="005420A9" w:rsidRPr="00F837E6" w:rsidRDefault="005420A9" w:rsidP="005420A9">
      <w:pPr>
        <w:widowControl w:val="0"/>
        <w:autoSpaceDE w:val="0"/>
        <w:autoSpaceDN w:val="0"/>
        <w:spacing w:line="276" w:lineRule="auto"/>
        <w:ind w:firstLine="851"/>
        <w:jc w:val="both"/>
        <w:rPr>
          <w:rFonts w:ascii="Verdana" w:eastAsia="Calibri" w:hAnsi="Verdana" w:cs="Arial"/>
          <w:color w:val="000000" w:themeColor="text1"/>
        </w:rPr>
      </w:pPr>
      <w:r>
        <w:rPr>
          <w:rFonts w:ascii="Verdana" w:eastAsia="Calibri" w:hAnsi="Verdana" w:cs="Arial"/>
          <w:color w:val="000000" w:themeColor="text1"/>
        </w:rPr>
        <w:t>Por su parte,</w:t>
      </w:r>
      <w:r w:rsidRPr="00692401">
        <w:rPr>
          <w:rFonts w:ascii="Verdana" w:eastAsia="Calibri" w:hAnsi="Verdana" w:cs="Arial"/>
          <w:color w:val="000000" w:themeColor="text1"/>
        </w:rPr>
        <w:t xml:space="preserve"> el parágrafo 2°</w:t>
      </w:r>
      <w:r>
        <w:rPr>
          <w:rFonts w:ascii="Verdana" w:eastAsia="Calibri" w:hAnsi="Verdana" w:cs="Arial"/>
          <w:color w:val="000000" w:themeColor="text1"/>
        </w:rPr>
        <w:t xml:space="preserve"> de la norma en mención dispuso </w:t>
      </w:r>
      <w:r w:rsidRPr="00692401">
        <w:rPr>
          <w:rFonts w:ascii="Verdana" w:eastAsia="Calibri" w:hAnsi="Verdana" w:cs="Arial"/>
          <w:color w:val="000000" w:themeColor="text1"/>
        </w:rPr>
        <w:t>qu</w:t>
      </w:r>
      <w:r>
        <w:rPr>
          <w:rFonts w:ascii="Verdana" w:eastAsia="Calibri" w:hAnsi="Verdana" w:cs="Arial"/>
          <w:color w:val="000000" w:themeColor="text1"/>
        </w:rPr>
        <w:t>e</w:t>
      </w:r>
      <w:r w:rsidRPr="00692401">
        <w:rPr>
          <w:rFonts w:ascii="Verdana" w:eastAsia="Calibri" w:hAnsi="Verdana" w:cs="Arial"/>
          <w:color w:val="000000" w:themeColor="text1"/>
        </w:rPr>
        <w:t xml:space="preserve"> “</w:t>
      </w:r>
      <w:bookmarkStart w:id="3" w:name="_Hlk182833290"/>
      <w:r w:rsidRPr="00692401">
        <w:rPr>
          <w:rFonts w:ascii="Verdana" w:eastAsia="Calibri" w:hAnsi="Verdana" w:cs="Arial"/>
          <w:color w:val="000000" w:themeColor="text1"/>
        </w:rPr>
        <w:t>Dentro de los parámetros de selección y evaluación de proveedores y contratistas</w:t>
      </w:r>
      <w:bookmarkEnd w:id="3"/>
      <w:r w:rsidRPr="00692401">
        <w:rPr>
          <w:rFonts w:ascii="Verdana" w:eastAsia="Calibri" w:hAnsi="Verdana" w:cs="Arial"/>
          <w:color w:val="000000" w:themeColor="text1"/>
        </w:rPr>
        <w:t>, el contratante podrá incluir criterios que le permitan conocer que la empresa a contratar cuente con el Sistema de Gestión de la Seguridad y Salud en el Trabajo (SG-SST)”.</w:t>
      </w:r>
    </w:p>
    <w:p w14:paraId="3614C217" w14:textId="77777777" w:rsidR="005420A9" w:rsidRDefault="005420A9" w:rsidP="005420A9">
      <w:pPr>
        <w:spacing w:before="120" w:after="120" w:line="276" w:lineRule="auto"/>
        <w:jc w:val="both"/>
        <w:rPr>
          <w:rFonts w:ascii="Verdana" w:eastAsia="Times New Roman" w:hAnsi="Verdana" w:cs="Arial"/>
          <w:shd w:val="clear" w:color="auto" w:fill="FFFFFF"/>
          <w:lang w:val="es-ES"/>
        </w:rPr>
      </w:pPr>
      <w:r>
        <w:rPr>
          <w:rFonts w:ascii="Verdana" w:eastAsia="Calibri" w:hAnsi="Verdana" w:cs="Arial"/>
          <w:bCs/>
          <w:lang w:eastAsia="es-ES_tradnl"/>
        </w:rPr>
        <w:t>En síntesis, y</w:t>
      </w:r>
      <w:r>
        <w:rPr>
          <w:rFonts w:ascii="Verdana" w:eastAsia="Times New Roman" w:hAnsi="Verdana" w:cs="Arial"/>
          <w:shd w:val="clear" w:color="auto" w:fill="FFFFFF"/>
          <w:lang w:val="es-ES"/>
        </w:rPr>
        <w:t xml:space="preserve"> conforme a la necesidad de la entidad, la interventoría deberá estar acotada por un objeto y unas obligaciones plasmadas en el contrato, dentro del cual se deberá dar claridad sobre el alcance de esta intervención. En este sentido, deberá determinar la entidad, si la interventoría que se contrata es para hacer un seguimiento integral a todas las áreas de ejecución del contrato, o si, por el contrario, es una interventoría de alcance limitado por una especialidad </w:t>
      </w:r>
      <w:r>
        <w:rPr>
          <w:rFonts w:ascii="Verdana" w:eastAsia="Times New Roman" w:hAnsi="Verdana" w:cs="Arial"/>
          <w:shd w:val="clear" w:color="auto" w:fill="FFFFFF"/>
          <w:lang w:val="es-ES"/>
        </w:rPr>
        <w:lastRenderedPageBreak/>
        <w:t xml:space="preserve">determinada, esto es, si el alcance de </w:t>
      </w:r>
      <w:proofErr w:type="gramStart"/>
      <w:r>
        <w:rPr>
          <w:rFonts w:ascii="Verdana" w:eastAsia="Times New Roman" w:hAnsi="Verdana" w:cs="Arial"/>
          <w:shd w:val="clear" w:color="auto" w:fill="FFFFFF"/>
          <w:lang w:val="es-ES"/>
        </w:rPr>
        <w:t>la misma</w:t>
      </w:r>
      <w:proofErr w:type="gramEnd"/>
      <w:r>
        <w:rPr>
          <w:rFonts w:ascii="Verdana" w:eastAsia="Times New Roman" w:hAnsi="Verdana" w:cs="Arial"/>
          <w:shd w:val="clear" w:color="auto" w:fill="FFFFFF"/>
          <w:lang w:val="es-ES"/>
        </w:rPr>
        <w:t xml:space="preserve"> es independiente y se realizará por separado el componente técnico, jurídico, o administrativo, entre otros. </w:t>
      </w:r>
    </w:p>
    <w:p w14:paraId="5566C0E0" w14:textId="77777777" w:rsidR="005420A9" w:rsidRDefault="005420A9" w:rsidP="005420A9">
      <w:pPr>
        <w:spacing w:before="120" w:after="120" w:line="276" w:lineRule="auto"/>
        <w:ind w:firstLine="708"/>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Dicho esto, y habiendo determinado que la interventoría es competente para ejercer seguimiento y vigilancia sobre las actividades presuntamente incumplidas, podrá el interventor para garantizar el cumplimiento del contrato, y en el caso de su consulta, garantizar la seguridad de los intervinientes en la ejecución contractual, suspender las actividades para avalar el cabal cumplimiento de las normas en Seguridad y Salud en el trabajo (SST), acotando detalladamente las razones que lo llevan a tomar tal determinación. </w:t>
      </w:r>
    </w:p>
    <w:p w14:paraId="62022704" w14:textId="77777777" w:rsidR="005420A9" w:rsidRPr="005F67D0" w:rsidRDefault="005420A9" w:rsidP="005420A9">
      <w:pPr>
        <w:shd w:val="clear" w:color="auto" w:fill="FFFFFF"/>
        <w:spacing w:after="120" w:line="276" w:lineRule="auto"/>
        <w:ind w:right="51" w:firstLine="709"/>
        <w:jc w:val="both"/>
        <w:rPr>
          <w:rFonts w:ascii="Verdana" w:eastAsia="Times New Roman" w:hAnsi="Verdana" w:cs="Times New Roman"/>
          <w:lang w:eastAsia="es-ES"/>
        </w:rPr>
      </w:pPr>
      <w:bookmarkStart w:id="4" w:name="_Hlk102983874"/>
      <w:bookmarkStart w:id="5" w:name="_Hlk102388095"/>
      <w:r w:rsidRPr="005F67D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5F67D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4"/>
      <w:bookmarkEnd w:id="5"/>
    </w:p>
    <w:p w14:paraId="079FB5E6" w14:textId="77777777" w:rsidR="005420A9" w:rsidRPr="00C30A3C" w:rsidRDefault="005420A9" w:rsidP="005420A9">
      <w:pPr>
        <w:spacing w:after="120" w:line="276" w:lineRule="auto"/>
        <w:jc w:val="both"/>
        <w:rPr>
          <w:rFonts w:ascii="Verdana" w:eastAsia="Century Gothic" w:hAnsi="Verdana" w:cs="Century Gothic"/>
          <w:b/>
          <w:lang w:val="es-ES"/>
        </w:rPr>
      </w:pPr>
      <w:r w:rsidRPr="00C30A3C">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420A9" w:rsidRPr="0071555A" w14:paraId="43F7658A" w14:textId="77777777" w:rsidTr="007C71CF">
        <w:trPr>
          <w:trHeight w:val="1689"/>
        </w:trPr>
        <w:tc>
          <w:tcPr>
            <w:tcW w:w="8647" w:type="dxa"/>
          </w:tcPr>
          <w:p w14:paraId="1511EC2F" w14:textId="77777777" w:rsidR="005420A9" w:rsidRPr="00B60BC4" w:rsidRDefault="005420A9" w:rsidP="005420A9">
            <w:pPr>
              <w:widowControl w:val="0"/>
              <w:numPr>
                <w:ilvl w:val="0"/>
                <w:numId w:val="2"/>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Ley 80 de 1993. Artículos 4, 5, 12, 14</w:t>
            </w:r>
            <w:r>
              <w:rPr>
                <w:rFonts w:ascii="Verdana" w:hAnsi="Verdana" w:cs="Arial"/>
                <w:color w:val="000000" w:themeColor="text1"/>
              </w:rPr>
              <w:t>, 26, 32, 51 y 52.</w:t>
            </w:r>
          </w:p>
          <w:p w14:paraId="6B9E8051" w14:textId="77777777" w:rsidR="005420A9" w:rsidRPr="00B60BC4" w:rsidRDefault="005420A9" w:rsidP="005420A9">
            <w:pPr>
              <w:widowControl w:val="0"/>
              <w:numPr>
                <w:ilvl w:val="0"/>
                <w:numId w:val="2"/>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 xml:space="preserve">Ley 1150 de 2007. Artículos </w:t>
            </w:r>
            <w:r>
              <w:rPr>
                <w:rFonts w:ascii="Verdana" w:hAnsi="Verdana" w:cs="Arial"/>
                <w:color w:val="000000" w:themeColor="text1"/>
              </w:rPr>
              <w:t xml:space="preserve">2, </w:t>
            </w:r>
            <w:r w:rsidRPr="00B60BC4">
              <w:rPr>
                <w:rFonts w:ascii="Verdana" w:hAnsi="Verdana" w:cs="Arial"/>
                <w:color w:val="000000" w:themeColor="text1"/>
              </w:rPr>
              <w:t>17 y 21</w:t>
            </w:r>
            <w:r>
              <w:rPr>
                <w:rFonts w:ascii="Verdana" w:hAnsi="Verdana" w:cs="Arial"/>
                <w:color w:val="000000" w:themeColor="text1"/>
              </w:rPr>
              <w:t>.</w:t>
            </w:r>
          </w:p>
          <w:p w14:paraId="3AAD9AF0" w14:textId="77777777" w:rsidR="005420A9" w:rsidRDefault="005420A9" w:rsidP="005420A9">
            <w:pPr>
              <w:widowControl w:val="0"/>
              <w:numPr>
                <w:ilvl w:val="0"/>
                <w:numId w:val="2"/>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Ley 1474 de 2011. Artículos 83</w:t>
            </w:r>
            <w:r>
              <w:rPr>
                <w:rFonts w:ascii="Verdana" w:hAnsi="Verdana" w:cs="Arial"/>
                <w:color w:val="000000" w:themeColor="text1"/>
              </w:rPr>
              <w:t xml:space="preserve"> y 84.</w:t>
            </w:r>
          </w:p>
          <w:p w14:paraId="311DB83D" w14:textId="77777777" w:rsidR="005420A9" w:rsidRPr="00B60BC4" w:rsidRDefault="005420A9" w:rsidP="005420A9">
            <w:pPr>
              <w:widowControl w:val="0"/>
              <w:numPr>
                <w:ilvl w:val="0"/>
                <w:numId w:val="2"/>
              </w:numPr>
              <w:autoSpaceDE w:val="0"/>
              <w:autoSpaceDN w:val="0"/>
              <w:spacing w:line="276" w:lineRule="auto"/>
              <w:jc w:val="both"/>
              <w:rPr>
                <w:rFonts w:ascii="Verdana" w:hAnsi="Verdana" w:cs="Arial"/>
                <w:color w:val="000000" w:themeColor="text1"/>
              </w:rPr>
            </w:pPr>
            <w:r w:rsidRPr="00692401">
              <w:rPr>
                <w:rFonts w:ascii="Verdana" w:eastAsia="Calibri" w:hAnsi="Verdana" w:cs="Arial"/>
                <w:color w:val="000000" w:themeColor="text1"/>
              </w:rPr>
              <w:t>Decreto 1072 de 2015</w:t>
            </w:r>
            <w:r>
              <w:rPr>
                <w:rFonts w:ascii="Verdana" w:eastAsia="Calibri" w:hAnsi="Verdana" w:cs="Arial"/>
                <w:color w:val="000000" w:themeColor="text1"/>
              </w:rPr>
              <w:t>. A</w:t>
            </w:r>
            <w:r w:rsidRPr="00692401">
              <w:rPr>
                <w:rFonts w:ascii="Verdana" w:eastAsia="Calibri" w:hAnsi="Verdana" w:cs="Arial"/>
                <w:color w:val="000000" w:themeColor="text1"/>
              </w:rPr>
              <w:t>rtículo 2.2.4.6.4.</w:t>
            </w:r>
          </w:p>
          <w:p w14:paraId="5C31C7D6" w14:textId="77777777" w:rsidR="005420A9" w:rsidRPr="00B60BC4" w:rsidRDefault="005420A9" w:rsidP="005420A9">
            <w:pPr>
              <w:widowControl w:val="0"/>
              <w:numPr>
                <w:ilvl w:val="0"/>
                <w:numId w:val="2"/>
              </w:numPr>
              <w:autoSpaceDE w:val="0"/>
              <w:autoSpaceDN w:val="0"/>
              <w:spacing w:line="276" w:lineRule="auto"/>
              <w:jc w:val="both"/>
              <w:rPr>
                <w:rFonts w:ascii="Verdana" w:hAnsi="Verdana" w:cs="Arial"/>
                <w:color w:val="000000" w:themeColor="text1"/>
              </w:rPr>
            </w:pPr>
            <w:r w:rsidRPr="00B60BC4">
              <w:rPr>
                <w:rFonts w:ascii="Verdana" w:hAnsi="Verdana" w:cs="Arial"/>
                <w:color w:val="000000" w:themeColor="text1"/>
              </w:rPr>
              <w:t xml:space="preserve">Consejo de Estado. Sección 3ª. Sentencia del 27 de noviembre de 2017. M.P. Jaime Orlando Santofimio. </w:t>
            </w:r>
            <w:proofErr w:type="spellStart"/>
            <w:r w:rsidRPr="00B60BC4">
              <w:rPr>
                <w:rFonts w:ascii="Verdana" w:hAnsi="Verdana" w:cs="Arial"/>
                <w:color w:val="000000" w:themeColor="text1"/>
              </w:rPr>
              <w:t>Exp</w:t>
            </w:r>
            <w:proofErr w:type="spellEnd"/>
            <w:r w:rsidRPr="00B60BC4">
              <w:rPr>
                <w:rFonts w:ascii="Verdana" w:hAnsi="Verdana" w:cs="Arial"/>
                <w:color w:val="000000" w:themeColor="text1"/>
              </w:rPr>
              <w:t>. 51.802.</w:t>
            </w:r>
          </w:p>
          <w:p w14:paraId="7CCC481C" w14:textId="77777777" w:rsidR="005420A9" w:rsidRPr="0071555A" w:rsidRDefault="005420A9" w:rsidP="005420A9">
            <w:pPr>
              <w:widowControl w:val="0"/>
              <w:numPr>
                <w:ilvl w:val="0"/>
                <w:numId w:val="2"/>
              </w:numPr>
              <w:autoSpaceDE w:val="0"/>
              <w:autoSpaceDN w:val="0"/>
              <w:spacing w:line="276" w:lineRule="auto"/>
              <w:jc w:val="both"/>
              <w:rPr>
                <w:rFonts w:ascii="Verdana" w:eastAsia="Arial MT" w:hAnsi="Verdana" w:cs="Arial"/>
                <w:bCs/>
                <w:color w:val="E97132" w:themeColor="accent2"/>
                <w:lang w:eastAsia="es-ES" w:bidi="es-ES"/>
              </w:rPr>
            </w:pPr>
            <w:r w:rsidRPr="00043D9E">
              <w:rPr>
                <w:rFonts w:ascii="Verdana" w:hAnsi="Verdana" w:cs="Arial"/>
                <w:color w:val="000000" w:themeColor="text1"/>
              </w:rPr>
              <w:t>Guía para el ejercicio de las funciones de Supervisión e Interventoría de los contratos del Estado</w:t>
            </w:r>
            <w:r>
              <w:rPr>
                <w:rFonts w:ascii="Verdana" w:hAnsi="Verdana" w:cs="Arial"/>
                <w:color w:val="000000" w:themeColor="text1"/>
              </w:rPr>
              <w:t xml:space="preserve"> (</w:t>
            </w:r>
            <w:r w:rsidRPr="001859CD">
              <w:rPr>
                <w:rFonts w:ascii="Verdana" w:hAnsi="Verdana" w:cs="Arial"/>
                <w:color w:val="000000" w:themeColor="text1"/>
              </w:rPr>
              <w:t>G-EFSICE-02</w:t>
            </w:r>
            <w:r>
              <w:rPr>
                <w:rFonts w:ascii="Verdana" w:hAnsi="Verdana" w:cs="Arial"/>
                <w:color w:val="000000" w:themeColor="text1"/>
              </w:rPr>
              <w:t xml:space="preserve">). Agencia Nacional de Contratación Pública – </w:t>
            </w:r>
            <w:r w:rsidRPr="00043D9E">
              <w:rPr>
                <w:rFonts w:ascii="Verdana" w:hAnsi="Verdana" w:cs="Arial"/>
                <w:color w:val="000000" w:themeColor="text1"/>
              </w:rPr>
              <w:t>Colombia Compra Eficiente</w:t>
            </w:r>
            <w:r>
              <w:rPr>
                <w:rFonts w:ascii="Verdana" w:hAnsi="Verdana" w:cs="Arial"/>
                <w:color w:val="000000" w:themeColor="text1"/>
              </w:rPr>
              <w:t>.</w:t>
            </w:r>
          </w:p>
        </w:tc>
      </w:tr>
    </w:tbl>
    <w:p w14:paraId="04FF3348" w14:textId="77777777" w:rsidR="005420A9" w:rsidRDefault="005420A9" w:rsidP="005420A9">
      <w:pPr>
        <w:widowControl w:val="0"/>
        <w:autoSpaceDE w:val="0"/>
        <w:autoSpaceDN w:val="0"/>
        <w:spacing w:after="0" w:line="276" w:lineRule="auto"/>
        <w:jc w:val="both"/>
        <w:rPr>
          <w:rFonts w:ascii="Verdana" w:hAnsi="Verdana" w:cs="Arial"/>
          <w:color w:val="E97132" w:themeColor="accent2"/>
          <w:lang w:val="es-ES"/>
        </w:rPr>
      </w:pPr>
    </w:p>
    <w:p w14:paraId="4D5F03F5" w14:textId="77777777" w:rsidR="005420A9" w:rsidRDefault="005420A9" w:rsidP="005420A9">
      <w:pPr>
        <w:widowControl w:val="0"/>
        <w:autoSpaceDE w:val="0"/>
        <w:autoSpaceDN w:val="0"/>
        <w:spacing w:after="0" w:line="276" w:lineRule="auto"/>
        <w:jc w:val="both"/>
        <w:rPr>
          <w:rFonts w:ascii="Verdana" w:hAnsi="Verdana" w:cs="Arial"/>
          <w:color w:val="E97132" w:themeColor="accent2"/>
          <w:lang w:val="es-ES"/>
        </w:rPr>
      </w:pPr>
    </w:p>
    <w:p w14:paraId="5127ADB0" w14:textId="77777777" w:rsidR="005420A9" w:rsidRPr="0071555A" w:rsidRDefault="005420A9" w:rsidP="005420A9">
      <w:pPr>
        <w:widowControl w:val="0"/>
        <w:autoSpaceDE w:val="0"/>
        <w:autoSpaceDN w:val="0"/>
        <w:spacing w:after="0" w:line="276" w:lineRule="auto"/>
        <w:jc w:val="both"/>
        <w:rPr>
          <w:rFonts w:ascii="Verdana" w:hAnsi="Verdana" w:cs="Arial"/>
          <w:color w:val="E97132" w:themeColor="accent2"/>
          <w:lang w:val="es-ES"/>
        </w:rPr>
      </w:pPr>
    </w:p>
    <w:p w14:paraId="7A3F110D" w14:textId="77777777" w:rsidR="005420A9" w:rsidRPr="00C30A3C" w:rsidRDefault="005420A9" w:rsidP="005420A9">
      <w:pPr>
        <w:tabs>
          <w:tab w:val="left" w:pos="142"/>
          <w:tab w:val="left" w:pos="284"/>
        </w:tabs>
        <w:spacing w:after="0" w:line="276" w:lineRule="auto"/>
        <w:jc w:val="both"/>
        <w:rPr>
          <w:rFonts w:ascii="Verdana" w:eastAsia="Century Gothic" w:hAnsi="Verdana" w:cs="Century Gothic"/>
          <w:b/>
          <w:lang w:val="es-ES"/>
        </w:rPr>
      </w:pPr>
      <w:r w:rsidRPr="00C30A3C">
        <w:rPr>
          <w:rFonts w:ascii="Verdana" w:eastAsia="Century Gothic" w:hAnsi="Verdana" w:cs="Century Gothic"/>
          <w:b/>
          <w:lang w:val="es-ES"/>
        </w:rPr>
        <w:lastRenderedPageBreak/>
        <w:t>5. Doctrina de la Agencia Nacional de Contratación Pública:</w:t>
      </w:r>
    </w:p>
    <w:p w14:paraId="607E10F0" w14:textId="77777777" w:rsidR="005420A9" w:rsidRPr="0071555A" w:rsidRDefault="005420A9" w:rsidP="005420A9">
      <w:pPr>
        <w:widowControl w:val="0"/>
        <w:autoSpaceDE w:val="0"/>
        <w:autoSpaceDN w:val="0"/>
        <w:spacing w:after="0" w:line="276" w:lineRule="auto"/>
        <w:jc w:val="both"/>
        <w:rPr>
          <w:rFonts w:ascii="Verdana" w:hAnsi="Verdana" w:cs="Arial"/>
          <w:color w:val="E97132" w:themeColor="accent2"/>
          <w:lang w:val="es-ES"/>
        </w:rPr>
      </w:pPr>
    </w:p>
    <w:p w14:paraId="5F5CB2B5" w14:textId="77777777" w:rsidR="005420A9" w:rsidRPr="0097780B" w:rsidRDefault="005420A9" w:rsidP="005420A9">
      <w:pPr>
        <w:spacing w:after="0" w:line="276" w:lineRule="auto"/>
        <w:jc w:val="both"/>
        <w:rPr>
          <w:rFonts w:ascii="Verdana" w:eastAsia="Calibri" w:hAnsi="Verdana" w:cs="Arial"/>
          <w:color w:val="000000"/>
        </w:rPr>
      </w:pPr>
      <w:r w:rsidRPr="0097780B">
        <w:rPr>
          <w:rFonts w:ascii="Verdana" w:eastAsia="Calibri" w:hAnsi="Verdana" w:cs="Arial"/>
          <w:lang w:val="es-ES"/>
        </w:rPr>
        <w:t xml:space="preserve">La Agencia Nacional de Contratación Pública – Colombia Compra Eficiente se ha referido </w:t>
      </w:r>
      <w:r w:rsidRPr="0097780B">
        <w:rPr>
          <w:rFonts w:ascii="Verdana" w:hAnsi="Verdana" w:cs="Arial"/>
        </w:rPr>
        <w:t xml:space="preserve">sobre </w:t>
      </w:r>
      <w:r w:rsidRPr="0097780B">
        <w:rPr>
          <w:rFonts w:ascii="Verdana" w:eastAsia="Calibri" w:hAnsi="Verdana" w:cs="Arial"/>
        </w:rPr>
        <w:t xml:space="preserve">supervisión de los contratos estatales, en los conceptos con radicado C-064 del </w:t>
      </w:r>
      <w:r w:rsidRPr="00A86610">
        <w:rPr>
          <w:rFonts w:ascii="Verdana" w:eastAsia="Calibri" w:hAnsi="Verdana" w:cs="Arial"/>
          <w:color w:val="000000"/>
        </w:rPr>
        <w:t xml:space="preserve">28 de febrero de 2020, C–077 del 18 de marzo de 2020, C–150 del 18 de marzo de 2020, C–134 del 30 de marzo de 2020, C–180 del 13 de abril de 2020, C-344 de 26 de mayo de 2020, C-765 de 1 de enero de 2021, C-603 de 02 de noviembre de 2021, C-745 de 3 de febrero de 2022, C-506 del 3 de agosto de 2022, C-577 del 15 de septiembre de 2022, C-620 del 27 de septiembre de 2022, C-930 de 30 de diciembre de 2022, C-095 del 12 de julio de 2024, </w:t>
      </w:r>
      <w:r>
        <w:rPr>
          <w:rFonts w:ascii="Verdana" w:eastAsia="Calibri" w:hAnsi="Verdana" w:cs="Arial"/>
          <w:color w:val="000000"/>
        </w:rPr>
        <w:t xml:space="preserve">C-1611 del 15 de diciembre de 2025, C-028 del 18 de febrero de 2026, C-141 del 9 de marzo de 2026, </w:t>
      </w:r>
      <w:r w:rsidRPr="00A86610">
        <w:rPr>
          <w:rFonts w:ascii="Verdana" w:eastAsia="Calibri" w:hAnsi="Verdana" w:cs="Arial"/>
          <w:color w:val="000000"/>
        </w:rPr>
        <w:t>entre otros.</w:t>
      </w:r>
      <w:r>
        <w:rPr>
          <w:rFonts w:ascii="Verdana" w:eastAsia="Calibri" w:hAnsi="Verdana" w:cs="Arial"/>
          <w:color w:val="000000"/>
        </w:rPr>
        <w:t xml:space="preserve"> Así también, sobre el régimen del Sistema de Seguridad y Salud en el Trabajo (SG- SST), se ha pronunciado en los conceptos C-589 del 10 de junio de 2025, y C-1013 del 31 de diciembre de 2024, entre otros.</w:t>
      </w:r>
    </w:p>
    <w:p w14:paraId="0240BCB3" w14:textId="77777777" w:rsidR="005420A9" w:rsidRDefault="005420A9" w:rsidP="005420A9">
      <w:pPr>
        <w:spacing w:after="0" w:line="276" w:lineRule="auto"/>
        <w:jc w:val="both"/>
        <w:rPr>
          <w:rFonts w:ascii="Verdana" w:hAnsi="Verdana" w:cs="Arial"/>
          <w:color w:val="E97132" w:themeColor="accent2"/>
          <w:shd w:val="clear" w:color="auto" w:fill="FFFFFF"/>
        </w:rPr>
      </w:pPr>
    </w:p>
    <w:p w14:paraId="0893C492" w14:textId="77777777" w:rsidR="005420A9" w:rsidRPr="00C30A3C" w:rsidRDefault="005420A9" w:rsidP="005420A9">
      <w:pPr>
        <w:spacing w:after="0" w:line="276" w:lineRule="auto"/>
        <w:jc w:val="both"/>
        <w:rPr>
          <w:rFonts w:ascii="Verdana" w:hAnsi="Verdana"/>
          <w:lang w:val="es-ES"/>
        </w:rPr>
      </w:pPr>
      <w:r w:rsidRPr="00C30A3C">
        <w:rPr>
          <w:rFonts w:ascii="Verdana" w:hAnsi="Verdana" w:cs="Arial"/>
          <w:shd w:val="clear" w:color="auto" w:fill="FFFFFF"/>
          <w:lang w:val="es-ES"/>
        </w:rPr>
        <w:t>Estos</w:t>
      </w:r>
      <w:r w:rsidRPr="00C30A3C">
        <w:rPr>
          <w:rFonts w:ascii="Verdana" w:hAnsi="Verdana"/>
          <w:lang w:val="es-ES"/>
        </w:rPr>
        <w:t xml:space="preserve"> y otros</w:t>
      </w:r>
      <w:r>
        <w:rPr>
          <w:rFonts w:ascii="Verdana" w:hAnsi="Verdana"/>
          <w:lang w:val="es-ES"/>
        </w:rPr>
        <w:t xml:space="preserve"> conceptos</w:t>
      </w:r>
      <w:r w:rsidRPr="00C30A3C">
        <w:rPr>
          <w:rFonts w:ascii="Verdana" w:hAnsi="Verdana"/>
          <w:lang w:val="es-ES"/>
        </w:rPr>
        <w:t xml:space="preserve"> se encuentran disponibles para consulta en el Sistema de relatoría de la Agencia, al cual se puede acceder a través del siguiente enlace:</w:t>
      </w:r>
      <w:r w:rsidRPr="00C30A3C">
        <w:rPr>
          <w:rFonts w:ascii="Verdana" w:hAnsi="Verdana" w:cs="Arial"/>
          <w:shd w:val="clear" w:color="auto" w:fill="FFFFFF"/>
          <w:lang w:val="es-ES"/>
        </w:rPr>
        <w:t xml:space="preserve"> </w:t>
      </w:r>
      <w:hyperlink r:id="rId9" w:history="1">
        <w:r w:rsidRPr="00C30A3C">
          <w:rPr>
            <w:rStyle w:val="Hipervnculo"/>
            <w:rFonts w:ascii="Verdana" w:hAnsi="Verdana" w:cs="Arial"/>
            <w:shd w:val="clear" w:color="auto" w:fill="FFFFFF"/>
            <w:lang w:val="es-ES"/>
          </w:rPr>
          <w:t>https://relatoria.colombiacompra.gov.co/busqueda/conceptos</w:t>
        </w:r>
      </w:hyperlink>
    </w:p>
    <w:p w14:paraId="27E8C898" w14:textId="77777777" w:rsidR="005420A9" w:rsidRPr="00C30A3C" w:rsidRDefault="005420A9" w:rsidP="005420A9">
      <w:pPr>
        <w:spacing w:after="0"/>
        <w:jc w:val="both"/>
        <w:rPr>
          <w:rFonts w:ascii="Verdana" w:hAnsi="Verdana" w:cs="Arial"/>
          <w:shd w:val="clear" w:color="auto" w:fill="FFFFFF"/>
          <w:lang w:val="es-ES"/>
        </w:rPr>
      </w:pPr>
    </w:p>
    <w:p w14:paraId="2864387E" w14:textId="77777777" w:rsidR="005420A9" w:rsidRDefault="005420A9" w:rsidP="005420A9">
      <w:pPr>
        <w:spacing w:after="0" w:line="256" w:lineRule="auto"/>
        <w:ind w:firstLine="708"/>
        <w:jc w:val="both"/>
        <w:rPr>
          <w:rFonts w:ascii="Verdana" w:eastAsia="Calibri" w:hAnsi="Verdana" w:cs="Times New Roman"/>
        </w:rPr>
      </w:pPr>
      <w:r w:rsidRPr="00F97B90">
        <w:rPr>
          <w:rFonts w:ascii="Verdana" w:eastAsia="Calibri" w:hAnsi="Verdana" w:cs="Times New Roman"/>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0" w:history="1">
        <w:r w:rsidRPr="005B7232">
          <w:rPr>
            <w:rStyle w:val="Hipervnculo"/>
            <w:rFonts w:ascii="Verdana" w:eastAsia="Calibri" w:hAnsi="Verdana" w:cs="Times New Roman"/>
          </w:rPr>
          <w:t>https://formacionvirtual.colombiacompra.gov.co/mod/page/view.php?id=3718</w:t>
        </w:r>
      </w:hyperlink>
    </w:p>
    <w:p w14:paraId="27D7F6BB" w14:textId="77777777" w:rsidR="005420A9" w:rsidRPr="00F97B90" w:rsidRDefault="005420A9" w:rsidP="005420A9">
      <w:pPr>
        <w:spacing w:after="0" w:line="256" w:lineRule="auto"/>
        <w:jc w:val="both"/>
        <w:rPr>
          <w:rFonts w:ascii="Verdana" w:eastAsia="Calibri" w:hAnsi="Verdana" w:cs="Times New Roman"/>
        </w:rPr>
      </w:pPr>
    </w:p>
    <w:p w14:paraId="23212190" w14:textId="77777777" w:rsidR="005420A9" w:rsidRDefault="005420A9" w:rsidP="005420A9">
      <w:pPr>
        <w:spacing w:after="0" w:line="256" w:lineRule="auto"/>
        <w:ind w:firstLine="708"/>
        <w:jc w:val="both"/>
        <w:rPr>
          <w:rFonts w:ascii="Verdana" w:eastAsia="Calibri" w:hAnsi="Verdana" w:cs="Times New Roman"/>
        </w:rPr>
      </w:pPr>
      <w:r w:rsidRPr="00F97B90">
        <w:rPr>
          <w:rFonts w:ascii="Verdana" w:eastAsia="Calibri" w:hAnsi="Verdana" w:cs="Times New Roman"/>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w:t>
      </w:r>
      <w:r w:rsidRPr="00F97B90">
        <w:rPr>
          <w:rFonts w:ascii="Verdana" w:eastAsia="Calibri" w:hAnsi="Verdana" w:cs="Times New Roman"/>
        </w:rPr>
        <w:lastRenderedPageBreak/>
        <w:t xml:space="preserve">documentos aquí: </w:t>
      </w:r>
      <w:hyperlink r:id="rId11" w:history="1">
        <w:r w:rsidRPr="005B7232">
          <w:rPr>
            <w:rStyle w:val="Hipervnculo"/>
            <w:rFonts w:ascii="Verdana" w:eastAsia="Calibri" w:hAnsi="Verdana" w:cs="Times New Roman"/>
          </w:rPr>
          <w:t>https://www.colombiacompra.gov.co/normativa-y-relatoria/documentos-tipo</w:t>
        </w:r>
      </w:hyperlink>
    </w:p>
    <w:p w14:paraId="4911674B" w14:textId="77777777" w:rsidR="005420A9" w:rsidRPr="00F97B90" w:rsidRDefault="005420A9" w:rsidP="005420A9">
      <w:pPr>
        <w:spacing w:after="0" w:line="256" w:lineRule="auto"/>
        <w:jc w:val="both"/>
        <w:rPr>
          <w:rFonts w:ascii="Verdana" w:eastAsia="Calibri" w:hAnsi="Verdana" w:cs="Times New Roman"/>
        </w:rPr>
      </w:pPr>
    </w:p>
    <w:p w14:paraId="3BB47F80" w14:textId="77777777" w:rsidR="005420A9" w:rsidRDefault="005420A9" w:rsidP="005420A9">
      <w:pPr>
        <w:spacing w:after="0" w:line="256" w:lineRule="auto"/>
        <w:ind w:firstLine="708"/>
        <w:jc w:val="both"/>
        <w:rPr>
          <w:rFonts w:ascii="Verdana" w:eastAsia="Calibri" w:hAnsi="Verdana" w:cs="Times New Roman"/>
        </w:rPr>
      </w:pPr>
      <w:r w:rsidRPr="00F97B90">
        <w:rPr>
          <w:rFonts w:ascii="Verdana" w:eastAsia="Calibri" w:hAnsi="Verdana" w:cs="Times New Roman"/>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hyperlink r:id="rId12" w:history="1">
        <w:r w:rsidRPr="005B7232">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168C2C2B" w14:textId="77777777" w:rsidR="005420A9" w:rsidRPr="00C30A3C" w:rsidRDefault="005420A9" w:rsidP="005420A9">
      <w:pPr>
        <w:spacing w:after="0"/>
        <w:jc w:val="both"/>
        <w:rPr>
          <w:rFonts w:ascii="Verdana" w:hAnsi="Verdana" w:cs="Arial"/>
          <w:shd w:val="clear" w:color="auto" w:fill="FFFFFF"/>
        </w:rPr>
      </w:pPr>
    </w:p>
    <w:p w14:paraId="1A8718DB" w14:textId="77777777" w:rsidR="005420A9" w:rsidRPr="00116940" w:rsidRDefault="005420A9" w:rsidP="005420A9">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BD15BFB" w14:textId="77777777" w:rsidR="005420A9" w:rsidRPr="00116940" w:rsidRDefault="005420A9" w:rsidP="005420A9">
      <w:pPr>
        <w:spacing w:after="0"/>
        <w:jc w:val="both"/>
        <w:rPr>
          <w:rFonts w:ascii="Verdana" w:hAnsi="Verdana"/>
        </w:rPr>
      </w:pPr>
    </w:p>
    <w:p w14:paraId="39C27E88" w14:textId="77777777" w:rsidR="005420A9" w:rsidRPr="00116940" w:rsidRDefault="005420A9" w:rsidP="005420A9">
      <w:pPr>
        <w:pStyle w:val="Prrafodelista"/>
        <w:numPr>
          <w:ilvl w:val="0"/>
          <w:numId w:val="1"/>
        </w:numPr>
        <w:spacing w:after="0" w:line="240" w:lineRule="auto"/>
        <w:jc w:val="both"/>
        <w:rPr>
          <w:rFonts w:ascii="Verdana" w:eastAsia="Verdana" w:hAnsi="Verdana" w:cs="Verdana"/>
          <w:color w:val="156082"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57CF2C8" w14:textId="77777777" w:rsidR="005420A9" w:rsidRPr="00116940" w:rsidRDefault="005420A9" w:rsidP="005420A9">
      <w:pPr>
        <w:pStyle w:val="Prrafodelista"/>
        <w:numPr>
          <w:ilvl w:val="0"/>
          <w:numId w:val="1"/>
        </w:numPr>
        <w:spacing w:after="0"/>
        <w:rPr>
          <w:rFonts w:ascii="Verdana" w:eastAsia="Verdana" w:hAnsi="Verdana" w:cs="Verdana"/>
          <w:color w:val="156082"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57AD884" w14:textId="77777777" w:rsidR="005420A9" w:rsidRPr="00116940" w:rsidRDefault="005420A9" w:rsidP="005420A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64D13584" w14:textId="77777777" w:rsidR="005420A9" w:rsidRPr="00116940" w:rsidRDefault="005420A9" w:rsidP="005420A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48FEE291" w14:textId="77777777" w:rsidR="005420A9" w:rsidRPr="00116940" w:rsidRDefault="005420A9" w:rsidP="005420A9">
      <w:pPr>
        <w:spacing w:after="0" w:line="240" w:lineRule="auto"/>
        <w:ind w:left="720"/>
        <w:jc w:val="both"/>
        <w:rPr>
          <w:rFonts w:ascii="Verdana" w:hAnsi="Verdana"/>
        </w:rPr>
      </w:pPr>
    </w:p>
    <w:p w14:paraId="7546B7CE" w14:textId="77777777" w:rsidR="005420A9" w:rsidRPr="00116940" w:rsidRDefault="005420A9" w:rsidP="005420A9">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5063F97" w14:textId="77777777" w:rsidR="005420A9" w:rsidRPr="00116940" w:rsidRDefault="005420A9" w:rsidP="005420A9">
      <w:pPr>
        <w:spacing w:after="0" w:line="240" w:lineRule="auto"/>
        <w:rPr>
          <w:rFonts w:ascii="Verdana" w:hAnsi="Verdana"/>
        </w:rPr>
      </w:pPr>
    </w:p>
    <w:p w14:paraId="4BC2511B" w14:textId="77777777" w:rsidR="005420A9" w:rsidRPr="00116940" w:rsidRDefault="005420A9" w:rsidP="005420A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8AE5D0F" w14:textId="77777777" w:rsidR="005420A9" w:rsidRPr="00116940" w:rsidRDefault="005420A9" w:rsidP="005420A9">
      <w:pPr>
        <w:spacing w:after="0" w:line="240" w:lineRule="auto"/>
        <w:jc w:val="both"/>
        <w:rPr>
          <w:rFonts w:ascii="Verdana" w:hAnsi="Verdana"/>
        </w:rPr>
      </w:pPr>
    </w:p>
    <w:p w14:paraId="54350A00" w14:textId="77777777" w:rsidR="005420A9" w:rsidRPr="00116940" w:rsidRDefault="005420A9" w:rsidP="005420A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1CD7E17" w14:textId="77777777" w:rsidR="005420A9" w:rsidRPr="00116940" w:rsidRDefault="005420A9" w:rsidP="005420A9">
      <w:pPr>
        <w:spacing w:after="0" w:line="240" w:lineRule="auto"/>
        <w:jc w:val="both"/>
        <w:rPr>
          <w:rFonts w:ascii="Verdana" w:hAnsi="Verdana"/>
        </w:rPr>
      </w:pPr>
      <w:r w:rsidRPr="00116940">
        <w:rPr>
          <w:rFonts w:ascii="Verdana" w:hAnsi="Verdana"/>
        </w:rPr>
        <w:lastRenderedPageBreak/>
        <w:t xml:space="preserve">Facebook: </w:t>
      </w:r>
      <w:proofErr w:type="spellStart"/>
      <w:r w:rsidRPr="00116940">
        <w:rPr>
          <w:rStyle w:val="Hipervnculo"/>
          <w:rFonts w:ascii="Verdana" w:hAnsi="Verdana"/>
        </w:rPr>
        <w:t>ColombiaCompraEficiente</w:t>
      </w:r>
      <w:proofErr w:type="spellEnd"/>
    </w:p>
    <w:p w14:paraId="136AF4E7" w14:textId="77777777" w:rsidR="005420A9" w:rsidRPr="00116940" w:rsidRDefault="005420A9" w:rsidP="005420A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941EC68" w14:textId="77777777" w:rsidR="005420A9" w:rsidRPr="00116940" w:rsidRDefault="005420A9" w:rsidP="005420A9">
      <w:pPr>
        <w:spacing w:after="0" w:line="240" w:lineRule="auto"/>
        <w:jc w:val="both"/>
        <w:rPr>
          <w:rFonts w:ascii="Verdana" w:hAnsi="Verdana"/>
        </w:rPr>
      </w:pPr>
    </w:p>
    <w:p w14:paraId="411704E2" w14:textId="77777777" w:rsidR="005420A9" w:rsidRPr="009037F6" w:rsidRDefault="005420A9" w:rsidP="005420A9">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B23274C" w14:textId="77777777" w:rsidR="005420A9" w:rsidRPr="00FF7ECB" w:rsidRDefault="005420A9" w:rsidP="005420A9">
      <w:pPr>
        <w:widowControl w:val="0"/>
        <w:autoSpaceDE w:val="0"/>
        <w:autoSpaceDN w:val="0"/>
        <w:spacing w:after="0" w:line="276" w:lineRule="auto"/>
        <w:jc w:val="both"/>
        <w:rPr>
          <w:rFonts w:ascii="Verdana" w:hAnsi="Verdana" w:cs="Arial"/>
          <w:lang w:val="es-ES"/>
        </w:rPr>
      </w:pPr>
    </w:p>
    <w:p w14:paraId="7EA7563D" w14:textId="77777777" w:rsidR="005420A9" w:rsidRPr="006C569B" w:rsidRDefault="005420A9" w:rsidP="005420A9">
      <w:pPr>
        <w:spacing w:after="0" w:line="276" w:lineRule="auto"/>
        <w:rPr>
          <w:rFonts w:ascii="Verdana" w:hAnsi="Verdana" w:cs="Arial"/>
          <w:lang w:val="es-ES" w:eastAsia="es-CO"/>
        </w:rPr>
      </w:pPr>
      <w:r w:rsidRPr="00FF7ECB">
        <w:rPr>
          <w:rFonts w:ascii="Verdana" w:eastAsia="Times New Roman" w:hAnsi="Verdana" w:cs="Arial"/>
          <w:lang w:val="es-ES" w:eastAsia="es-CO"/>
        </w:rPr>
        <w:t>Atentamente,</w:t>
      </w:r>
      <w:r w:rsidRPr="00FF7ECB">
        <w:rPr>
          <w:rFonts w:ascii="Verdana" w:hAnsi="Verdana" w:cs="Arial"/>
          <w:lang w:val="es-ES" w:eastAsia="es-CO"/>
        </w:rPr>
        <w:t xml:space="preserve"> </w:t>
      </w:r>
    </w:p>
    <w:p w14:paraId="77962C0B" w14:textId="6112E482" w:rsidR="00DE535D" w:rsidRPr="00DE535D" w:rsidRDefault="00DE535D" w:rsidP="00DE535D">
      <w:pPr>
        <w:spacing w:after="0" w:line="276" w:lineRule="auto"/>
        <w:jc w:val="center"/>
        <w:rPr>
          <w:rFonts w:ascii="Verdana" w:hAnsi="Verdana"/>
          <w:noProof/>
          <w:color w:val="E97132" w:themeColor="accent2"/>
        </w:rPr>
      </w:pPr>
      <w:r w:rsidRPr="00DE535D">
        <w:rPr>
          <w:rFonts w:ascii="Verdana" w:hAnsi="Verdana"/>
          <w:noProof/>
          <w:color w:val="E97132" w:themeColor="accent2"/>
        </w:rPr>
        <w:drawing>
          <wp:inline distT="0" distB="0" distL="0" distR="0" wp14:anchorId="2CB00400" wp14:editId="511300CF">
            <wp:extent cx="3771900" cy="1400175"/>
            <wp:effectExtent l="0" t="0" r="0" b="9525"/>
            <wp:docPr id="204003005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74A454DF" w14:textId="027D7F84" w:rsidR="005420A9" w:rsidRPr="00446214" w:rsidRDefault="005420A9" w:rsidP="005420A9">
      <w:pPr>
        <w:spacing w:after="0" w:line="276" w:lineRule="auto"/>
        <w:jc w:val="center"/>
        <w:rPr>
          <w:rFonts w:ascii="Verdana" w:hAnsi="Verdana"/>
          <w:noProof/>
          <w:color w:val="E97132" w:themeColor="accent2"/>
        </w:rPr>
      </w:pPr>
    </w:p>
    <w:p w14:paraId="5F58F2CF" w14:textId="77777777" w:rsidR="005420A9" w:rsidRPr="00E477EB" w:rsidRDefault="005420A9" w:rsidP="005420A9">
      <w:pPr>
        <w:spacing w:after="0" w:line="276" w:lineRule="auto"/>
        <w:jc w:val="center"/>
        <w:rPr>
          <w:rFonts w:ascii="Verdana" w:hAnsi="Verdana"/>
          <w:noProof/>
          <w:color w:val="E97132" w:themeColor="accent2"/>
        </w:rPr>
      </w:pPr>
    </w:p>
    <w:p w14:paraId="7267DC84" w14:textId="77777777" w:rsidR="005420A9" w:rsidRPr="00FF7ECB" w:rsidRDefault="005420A9" w:rsidP="005420A9">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420A9" w:rsidRPr="00FF7ECB" w14:paraId="771A05BB" w14:textId="77777777" w:rsidTr="007C71CF">
        <w:trPr>
          <w:trHeight w:val="315"/>
        </w:trPr>
        <w:tc>
          <w:tcPr>
            <w:tcW w:w="893" w:type="dxa"/>
            <w:vAlign w:val="center"/>
            <w:hideMark/>
          </w:tcPr>
          <w:p w14:paraId="1583B4AF" w14:textId="77777777" w:rsidR="005420A9" w:rsidRPr="00FF7ECB" w:rsidRDefault="005420A9" w:rsidP="007C71CF">
            <w:pPr>
              <w:contextualSpacing/>
              <w:rPr>
                <w:rFonts w:ascii="Verdana" w:hAnsi="Verdana" w:cs="Arial"/>
                <w:sz w:val="16"/>
                <w:szCs w:val="16"/>
                <w:lang w:val="es-ES" w:eastAsia="es-ES"/>
              </w:rPr>
            </w:pPr>
            <w:r w:rsidRPr="00FF7EC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8B75372" w14:textId="77777777" w:rsidR="005420A9" w:rsidRPr="00FF7ECB" w:rsidRDefault="005420A9" w:rsidP="007C71CF">
            <w:pPr>
              <w:rPr>
                <w:rFonts w:ascii="Verdana" w:eastAsia="Times New Roman" w:hAnsi="Verdana" w:cs="Arial"/>
                <w:sz w:val="16"/>
                <w:szCs w:val="16"/>
                <w:lang w:eastAsia="es-ES"/>
              </w:rPr>
            </w:pPr>
            <w:r>
              <w:rPr>
                <w:rFonts w:ascii="Verdana" w:eastAsia="Times New Roman" w:hAnsi="Verdana" w:cs="Arial"/>
                <w:sz w:val="16"/>
                <w:szCs w:val="16"/>
                <w:lang w:eastAsia="es-ES"/>
              </w:rPr>
              <w:t>Natalia Montoya Jiménez</w:t>
            </w:r>
          </w:p>
          <w:p w14:paraId="2C092D42" w14:textId="77777777" w:rsidR="005420A9" w:rsidRPr="00FF7ECB" w:rsidRDefault="005420A9" w:rsidP="007C71CF">
            <w:pPr>
              <w:contextualSpacing/>
              <w:rPr>
                <w:rFonts w:ascii="Verdana" w:eastAsia="Arial" w:hAnsi="Verdana" w:cs="Arial"/>
                <w:sz w:val="16"/>
                <w:szCs w:val="16"/>
                <w:lang w:val="es-ES"/>
              </w:rPr>
            </w:pPr>
            <w:r w:rsidRPr="00FF7ECB">
              <w:rPr>
                <w:rFonts w:ascii="Verdana" w:hAnsi="Verdana" w:cs="Arial"/>
                <w:sz w:val="16"/>
                <w:szCs w:val="16"/>
                <w:lang w:eastAsia="es-ES"/>
              </w:rPr>
              <w:t xml:space="preserve">Gestor T1 ‒ 15 </w:t>
            </w:r>
            <w:r w:rsidRPr="00FF7ECB">
              <w:rPr>
                <w:rFonts w:ascii="Verdana" w:eastAsia="Times New Roman" w:hAnsi="Verdana" w:cs="Arial"/>
                <w:sz w:val="16"/>
                <w:szCs w:val="16"/>
                <w:lang w:eastAsia="es-ES"/>
              </w:rPr>
              <w:t>de la Subdirección de Gestión Contractual</w:t>
            </w:r>
          </w:p>
        </w:tc>
      </w:tr>
      <w:tr w:rsidR="005420A9" w:rsidRPr="00FF7ECB" w14:paraId="2BBC09FB" w14:textId="77777777" w:rsidTr="007C71CF">
        <w:trPr>
          <w:trHeight w:val="330"/>
        </w:trPr>
        <w:tc>
          <w:tcPr>
            <w:tcW w:w="893" w:type="dxa"/>
            <w:vAlign w:val="center"/>
            <w:hideMark/>
          </w:tcPr>
          <w:p w14:paraId="3C5ABF16" w14:textId="77777777" w:rsidR="005420A9" w:rsidRPr="00FF7ECB" w:rsidRDefault="005420A9" w:rsidP="007C71CF">
            <w:pPr>
              <w:contextualSpacing/>
              <w:rPr>
                <w:rFonts w:ascii="Verdana" w:hAnsi="Verdana" w:cs="Arial"/>
                <w:sz w:val="16"/>
                <w:szCs w:val="16"/>
                <w:lang w:val="es-ES" w:eastAsia="es-ES"/>
              </w:rPr>
            </w:pPr>
            <w:r w:rsidRPr="00FF7EC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61750E" w14:textId="77777777" w:rsidR="005420A9" w:rsidRPr="00FF7ECB" w:rsidRDefault="005420A9" w:rsidP="007C71CF">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35D44732" w14:textId="77777777" w:rsidR="005420A9" w:rsidRPr="00FF7ECB" w:rsidRDefault="005420A9" w:rsidP="007C71CF">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eastAsia="es-ES"/>
              </w:rPr>
              <w:t xml:space="preserve">Contratista </w:t>
            </w:r>
            <w:r w:rsidRPr="00FF7ECB">
              <w:rPr>
                <w:rFonts w:ascii="Verdana" w:hAnsi="Verdana" w:cs="Arial"/>
                <w:sz w:val="16"/>
                <w:szCs w:val="16"/>
                <w:lang w:eastAsia="es-ES"/>
              </w:rPr>
              <w:t>de la Subdirección de Gestión Contractual</w:t>
            </w:r>
          </w:p>
        </w:tc>
      </w:tr>
      <w:tr w:rsidR="005420A9" w:rsidRPr="00FF7ECB" w14:paraId="53057333" w14:textId="77777777" w:rsidTr="007C71CF">
        <w:trPr>
          <w:trHeight w:val="300"/>
        </w:trPr>
        <w:tc>
          <w:tcPr>
            <w:tcW w:w="893" w:type="dxa"/>
            <w:vAlign w:val="center"/>
          </w:tcPr>
          <w:p w14:paraId="67D7A89D" w14:textId="77777777" w:rsidR="005420A9" w:rsidRPr="00FF7ECB" w:rsidRDefault="005420A9" w:rsidP="007C71CF">
            <w:pPr>
              <w:contextualSpacing/>
              <w:rPr>
                <w:rFonts w:ascii="Verdana" w:hAnsi="Verdana" w:cs="Arial"/>
                <w:sz w:val="16"/>
                <w:szCs w:val="16"/>
                <w:lang w:val="es-ES" w:eastAsia="es-ES"/>
              </w:rPr>
            </w:pPr>
            <w:r w:rsidRPr="00FF7EC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6C8559" w14:textId="77777777" w:rsidR="005420A9" w:rsidRPr="00FF7ECB" w:rsidRDefault="005420A9" w:rsidP="007C71CF">
            <w:pPr>
              <w:contextualSpacing/>
              <w:rPr>
                <w:rFonts w:ascii="Verdana" w:eastAsia="Calibri" w:hAnsi="Verdana" w:cs="Arial"/>
                <w:sz w:val="16"/>
                <w:szCs w:val="16"/>
                <w:lang w:val="es-ES" w:eastAsia="es-ES"/>
              </w:rPr>
            </w:pPr>
            <w:r w:rsidRPr="00FF7ECB">
              <w:rPr>
                <w:rFonts w:ascii="Verdana" w:eastAsia="Calibri" w:hAnsi="Verdana" w:cs="Arial"/>
                <w:sz w:val="16"/>
                <w:szCs w:val="16"/>
                <w:lang w:val="es-ES" w:eastAsia="es-ES"/>
              </w:rPr>
              <w:t>Carolina Quintero Gacharná</w:t>
            </w:r>
          </w:p>
          <w:p w14:paraId="794479E6" w14:textId="77777777" w:rsidR="005420A9" w:rsidRPr="00FF7ECB" w:rsidRDefault="005420A9" w:rsidP="007C71CF">
            <w:pPr>
              <w:contextualSpacing/>
              <w:rPr>
                <w:rFonts w:ascii="Verdana" w:eastAsia="Calibri" w:hAnsi="Verdana" w:cs="Arial"/>
                <w:sz w:val="16"/>
                <w:szCs w:val="16"/>
                <w:lang w:val="es-ES" w:eastAsia="es-ES"/>
              </w:rPr>
            </w:pPr>
            <w:r w:rsidRPr="00FF7ECB">
              <w:rPr>
                <w:rFonts w:ascii="Verdana" w:eastAsia="Calibri" w:hAnsi="Verdana" w:cs="Arial"/>
                <w:sz w:val="16"/>
                <w:szCs w:val="16"/>
                <w:lang w:val="es-ES" w:eastAsia="es-ES"/>
              </w:rPr>
              <w:t>Subdirectora de Gestión Contractual ANCP – CCE</w:t>
            </w:r>
          </w:p>
        </w:tc>
      </w:tr>
      <w:bookmarkEnd w:id="1"/>
    </w:tbl>
    <w:p w14:paraId="1321551B" w14:textId="77777777" w:rsidR="005420A9" w:rsidRPr="003E6531" w:rsidRDefault="005420A9" w:rsidP="005420A9"/>
    <w:p w14:paraId="00CA9DAB" w14:textId="5D5E3754" w:rsidR="005420A9" w:rsidRPr="00610B70" w:rsidRDefault="005420A9" w:rsidP="005420A9"/>
    <w:p w14:paraId="6950E482" w14:textId="77777777" w:rsidR="002D6822" w:rsidRDefault="002D6822"/>
    <w:sectPr w:rsidR="002D6822" w:rsidSect="005420A9">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15397" w14:textId="77777777" w:rsidR="00335282" w:rsidRDefault="00335282" w:rsidP="005420A9">
      <w:pPr>
        <w:spacing w:after="0" w:line="240" w:lineRule="auto"/>
      </w:pPr>
      <w:r>
        <w:separator/>
      </w:r>
    </w:p>
  </w:endnote>
  <w:endnote w:type="continuationSeparator" w:id="0">
    <w:p w14:paraId="7F4B728A" w14:textId="77777777" w:rsidR="00335282" w:rsidRDefault="00335282" w:rsidP="00542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ADE7C" w14:textId="77777777" w:rsidR="005420A9" w:rsidRDefault="005420A9">
    <w:pPr>
      <w:pStyle w:val="Piedepgina"/>
    </w:pPr>
  </w:p>
  <w:p w14:paraId="2F85E528" w14:textId="77777777" w:rsidR="005420A9" w:rsidRPr="00174B77" w:rsidRDefault="005420A9"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3EB50C85" w14:textId="77777777" w:rsidR="005420A9" w:rsidRDefault="005420A9"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2AE0DC1" w14:textId="77777777" w:rsidR="005420A9" w:rsidRPr="00E41027" w:rsidRDefault="005420A9"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A526AE0" w14:textId="77777777" w:rsidR="005420A9" w:rsidRDefault="005420A9"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63743" w14:textId="77777777" w:rsidR="00335282" w:rsidRDefault="00335282" w:rsidP="005420A9">
      <w:pPr>
        <w:spacing w:after="0" w:line="240" w:lineRule="auto"/>
      </w:pPr>
      <w:r>
        <w:separator/>
      </w:r>
    </w:p>
  </w:footnote>
  <w:footnote w:type="continuationSeparator" w:id="0">
    <w:p w14:paraId="62B8DA7D" w14:textId="77777777" w:rsidR="00335282" w:rsidRDefault="00335282" w:rsidP="005420A9">
      <w:pPr>
        <w:spacing w:after="0" w:line="240" w:lineRule="auto"/>
      </w:pPr>
      <w:r>
        <w:continuationSeparator/>
      </w:r>
    </w:p>
  </w:footnote>
  <w:footnote w:id="1">
    <w:p w14:paraId="51A961E5" w14:textId="77777777" w:rsidR="005420A9" w:rsidRDefault="005420A9" w:rsidP="005420A9">
      <w:pPr>
        <w:pStyle w:val="Textonotapie"/>
      </w:pPr>
      <w:r>
        <w:rPr>
          <w:rStyle w:val="Refdenotaalpie"/>
        </w:rPr>
        <w:footnoteRef/>
      </w:r>
      <w:r>
        <w:t xml:space="preserve"> </w:t>
      </w:r>
      <w:r w:rsidRPr="00F12321">
        <w:t>Guía para el ejercicio de las funciones de supervisión e interventoría de los contratos suscritos por las Entidades Estatales (G-EFSICE-02)</w:t>
      </w:r>
      <w:r>
        <w:t xml:space="preserve"> – Colombia Compra Eficiente</w:t>
      </w:r>
    </w:p>
  </w:footnote>
  <w:footnote w:id="2">
    <w:p w14:paraId="6A1D633C" w14:textId="77777777" w:rsidR="005420A9" w:rsidRPr="00FD0A03" w:rsidRDefault="005420A9" w:rsidP="005420A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17 de la Ley 1150 de 2007</w:t>
      </w:r>
    </w:p>
  </w:footnote>
  <w:footnote w:id="3">
    <w:p w14:paraId="0474D4DC" w14:textId="77777777" w:rsidR="005420A9" w:rsidRPr="00FD0A03" w:rsidRDefault="005420A9" w:rsidP="005420A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21 de la Ley 1150 de 2007</w:t>
      </w:r>
    </w:p>
  </w:footnote>
  <w:footnote w:id="4">
    <w:p w14:paraId="1116AA28" w14:textId="77777777" w:rsidR="005420A9" w:rsidRPr="00FD0A03" w:rsidRDefault="005420A9" w:rsidP="005420A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Artículos 83 a 86 de la Ley 1474 de 2011</w:t>
      </w:r>
    </w:p>
  </w:footnote>
  <w:footnote w:id="5">
    <w:p w14:paraId="2D8A76C8" w14:textId="77777777" w:rsidR="005420A9" w:rsidRPr="00FD0A03" w:rsidRDefault="005420A9" w:rsidP="005420A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Consejo de Estado. Sección Tercera –Subsección C. Sentencia del 27 de noviembre de 2017.</w:t>
      </w:r>
      <w:r w:rsidRPr="003D494E">
        <w:rPr>
          <w:rFonts w:ascii="Verdana" w:hAnsi="Verdana"/>
          <w:sz w:val="16"/>
          <w:szCs w:val="16"/>
          <w:lang w:val="es-CO"/>
        </w:rPr>
        <w:t xml:space="preserve"> Exp. 51.802</w:t>
      </w:r>
      <w:r>
        <w:rPr>
          <w:rFonts w:ascii="Verdana" w:hAnsi="Verdana"/>
          <w:sz w:val="16"/>
          <w:szCs w:val="16"/>
          <w:lang w:val="es-CO"/>
        </w:rPr>
        <w:t>.</w:t>
      </w:r>
      <w:r>
        <w:rPr>
          <w:rFonts w:ascii="Verdana" w:hAnsi="Verdana"/>
          <w:sz w:val="16"/>
          <w:szCs w:val="16"/>
        </w:rPr>
        <w:t xml:space="preserve"> C</w:t>
      </w:r>
      <w:r w:rsidRPr="00FD0A03">
        <w:rPr>
          <w:rFonts w:ascii="Verdana" w:hAnsi="Verdana"/>
          <w:sz w:val="16"/>
          <w:szCs w:val="16"/>
        </w:rPr>
        <w:t>.P. Jaime Orlando Santofimio</w:t>
      </w:r>
      <w:r>
        <w:rPr>
          <w:rFonts w:ascii="Verdana" w:hAnsi="Verdana"/>
          <w:sz w:val="16"/>
          <w:szCs w:val="16"/>
        </w:rPr>
        <w:t xml:space="preserve"> Gamboa</w:t>
      </w:r>
      <w:r w:rsidRPr="00FD0A03">
        <w:rPr>
          <w:rFonts w:ascii="Verdana" w:hAnsi="Verdana"/>
          <w:sz w:val="16"/>
          <w:szCs w:val="16"/>
        </w:rPr>
        <w:t xml:space="preserve">. </w:t>
      </w:r>
    </w:p>
  </w:footnote>
  <w:footnote w:id="6">
    <w:p w14:paraId="33FB9D9D" w14:textId="77777777" w:rsidR="005420A9" w:rsidRPr="00FD0A03" w:rsidRDefault="005420A9" w:rsidP="005420A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83 de la Ley 1474 de 2011</w:t>
      </w:r>
    </w:p>
  </w:footnote>
  <w:footnote w:id="7">
    <w:p w14:paraId="56DA6A66" w14:textId="77777777" w:rsidR="005420A9" w:rsidRPr="00FD0A03" w:rsidRDefault="005420A9" w:rsidP="005420A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8">
    <w:p w14:paraId="1430A725" w14:textId="77777777" w:rsidR="005420A9" w:rsidRPr="0087460F" w:rsidRDefault="005420A9" w:rsidP="005420A9">
      <w:pPr>
        <w:pStyle w:val="Textonotapie"/>
        <w:adjustRightInd w:val="0"/>
        <w:snapToGrid w:val="0"/>
        <w:ind w:firstLine="709"/>
        <w:jc w:val="both"/>
        <w:rPr>
          <w:rFonts w:ascii="Verdana" w:hAnsi="Verdana" w:cs="Arial"/>
          <w:color w:val="161616"/>
          <w:sz w:val="16"/>
          <w:szCs w:val="16"/>
        </w:rPr>
      </w:pPr>
      <w:r w:rsidRPr="00FD0A03">
        <w:rPr>
          <w:rStyle w:val="Refdenotaalpie"/>
          <w:rFonts w:ascii="Verdana" w:hAnsi="Verdana"/>
          <w:sz w:val="16"/>
          <w:szCs w:val="16"/>
        </w:rPr>
        <w:footnoteRef/>
      </w:r>
      <w:r w:rsidRPr="00FD0A03">
        <w:rPr>
          <w:rFonts w:ascii="Verdana" w:hAnsi="Verdana"/>
          <w:sz w:val="16"/>
          <w:szCs w:val="16"/>
        </w:rPr>
        <w:t xml:space="preserve"> </w:t>
      </w:r>
      <w:r w:rsidRPr="00FD0A03">
        <w:rPr>
          <w:rFonts w:ascii="Verdana" w:hAnsi="Verdana" w:cs="Arial"/>
          <w:color w:val="161616"/>
          <w:sz w:val="16"/>
          <w:szCs w:val="16"/>
        </w:rPr>
        <w:t>“Son también contratos de consultoría los que tienen por objeto la interventoría […]”</w:t>
      </w:r>
    </w:p>
  </w:footnote>
  <w:footnote w:id="9">
    <w:p w14:paraId="2988F2FC" w14:textId="77777777" w:rsidR="005420A9" w:rsidRDefault="005420A9" w:rsidP="005420A9">
      <w:pPr>
        <w:pStyle w:val="Textonotapie"/>
      </w:pPr>
      <w:r>
        <w:rPr>
          <w:rStyle w:val="Refdenotaalpie"/>
        </w:rPr>
        <w:footnoteRef/>
      </w:r>
      <w:r>
        <w:t xml:space="preserve"> </w:t>
      </w:r>
      <w:r w:rsidRPr="00F12321">
        <w:t>Guía para el ejercicio de las funciones de supervisión e interventoría de los contratos suscritos por las Entidades Estatales (G-EFSICE-02)</w:t>
      </w:r>
      <w:r>
        <w:t xml:space="preserve"> – Colombia Compra Eficiente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E7E66" w14:textId="77777777" w:rsidR="005420A9" w:rsidRDefault="005420A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C6630CB" wp14:editId="076AC9E5">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6D00A1E" wp14:editId="1620F60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3A3C228" w14:textId="77777777" w:rsidR="005420A9" w:rsidRDefault="005420A9">
    <w:pPr>
      <w:pStyle w:val="Encabezado"/>
    </w:pPr>
  </w:p>
  <w:p w14:paraId="7C5C4DB9" w14:textId="77777777" w:rsidR="005420A9" w:rsidRPr="004A305D" w:rsidRDefault="005420A9" w:rsidP="00B01B1A">
    <w:pPr>
      <w:spacing w:after="0" w:line="120" w:lineRule="auto"/>
      <w:rPr>
        <w:rFonts w:ascii="Century Gothic" w:eastAsia="Geo" w:hAnsi="Century Gothic" w:cs="Geo"/>
        <w:sz w:val="16"/>
        <w:szCs w:val="16"/>
        <w:lang w:eastAsia="es-CO"/>
      </w:rPr>
    </w:pPr>
  </w:p>
  <w:p w14:paraId="7C1EA033" w14:textId="77777777" w:rsidR="005420A9" w:rsidRDefault="005420A9" w:rsidP="00844AE9">
    <w:pPr>
      <w:spacing w:after="0" w:line="240" w:lineRule="auto"/>
      <w:rPr>
        <w:rFonts w:ascii="Verdana" w:hAnsi="Verdana"/>
        <w:sz w:val="24"/>
        <w:szCs w:val="24"/>
      </w:rPr>
    </w:pPr>
  </w:p>
  <w:p w14:paraId="3DF4B73E" w14:textId="77777777" w:rsidR="005420A9" w:rsidRPr="00C925AC" w:rsidRDefault="005420A9" w:rsidP="00844AE9">
    <w:pPr>
      <w:spacing w:after="0" w:line="240" w:lineRule="auto"/>
      <w:rPr>
        <w:rFonts w:ascii="Verdana" w:hAnsi="Verdana"/>
        <w:sz w:val="24"/>
        <w:szCs w:val="24"/>
      </w:rPr>
    </w:pPr>
  </w:p>
  <w:p w14:paraId="7026A2F5" w14:textId="77777777" w:rsidR="005420A9" w:rsidRPr="00C925AC" w:rsidRDefault="005420A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 w15:restartNumberingAfterBreak="0">
    <w:nsid w:val="6A30736A"/>
    <w:multiLevelType w:val="hybridMultilevel"/>
    <w:tmpl w:val="F13422A2"/>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num w:numId="1" w16cid:durableId="390349800">
    <w:abstractNumId w:val="1"/>
  </w:num>
  <w:num w:numId="2" w16cid:durableId="153255849">
    <w:abstractNumId w:val="0"/>
  </w:num>
  <w:num w:numId="3" w16cid:durableId="8927383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0A9"/>
    <w:rsid w:val="002D6822"/>
    <w:rsid w:val="00335282"/>
    <w:rsid w:val="00434520"/>
    <w:rsid w:val="005420A9"/>
    <w:rsid w:val="00593F79"/>
    <w:rsid w:val="007A436C"/>
    <w:rsid w:val="009B4EF6"/>
    <w:rsid w:val="009C46D3"/>
    <w:rsid w:val="00B847AB"/>
    <w:rsid w:val="00C068C5"/>
    <w:rsid w:val="00C46EEF"/>
    <w:rsid w:val="00CE5A5D"/>
    <w:rsid w:val="00DE535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7EEAC"/>
  <w15:chartTrackingRefBased/>
  <w15:docId w15:val="{AD1D6E98-B6A8-42CA-AED8-8E582C092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0A9"/>
    <w:pPr>
      <w:spacing w:line="259" w:lineRule="auto"/>
    </w:pPr>
    <w:rPr>
      <w:kern w:val="0"/>
      <w:sz w:val="22"/>
      <w:szCs w:val="22"/>
      <w14:ligatures w14:val="none"/>
    </w:rPr>
  </w:style>
  <w:style w:type="paragraph" w:styleId="Ttulo1">
    <w:name w:val="heading 1"/>
    <w:basedOn w:val="Normal"/>
    <w:next w:val="Normal"/>
    <w:link w:val="Ttulo1Car"/>
    <w:uiPriority w:val="9"/>
    <w:qFormat/>
    <w:rsid w:val="005420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420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420A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420A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420A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420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420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420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420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420A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420A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420A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420A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420A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420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420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420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420A9"/>
    <w:rPr>
      <w:rFonts w:eastAsiaTheme="majorEastAsia" w:cstheme="majorBidi"/>
      <w:color w:val="272727" w:themeColor="text1" w:themeTint="D8"/>
    </w:rPr>
  </w:style>
  <w:style w:type="paragraph" w:styleId="Ttulo">
    <w:name w:val="Title"/>
    <w:basedOn w:val="Normal"/>
    <w:next w:val="Normal"/>
    <w:link w:val="TtuloCar"/>
    <w:uiPriority w:val="10"/>
    <w:qFormat/>
    <w:rsid w:val="005420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420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420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420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420A9"/>
    <w:pPr>
      <w:spacing w:before="160"/>
      <w:jc w:val="center"/>
    </w:pPr>
    <w:rPr>
      <w:i/>
      <w:iCs/>
      <w:color w:val="404040" w:themeColor="text1" w:themeTint="BF"/>
    </w:rPr>
  </w:style>
  <w:style w:type="character" w:customStyle="1" w:styleId="CitaCar">
    <w:name w:val="Cita Car"/>
    <w:basedOn w:val="Fuentedeprrafopredeter"/>
    <w:link w:val="Cita"/>
    <w:uiPriority w:val="29"/>
    <w:rsid w:val="005420A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420A9"/>
    <w:pPr>
      <w:ind w:left="720"/>
      <w:contextualSpacing/>
    </w:pPr>
  </w:style>
  <w:style w:type="character" w:styleId="nfasisintenso">
    <w:name w:val="Intense Emphasis"/>
    <w:basedOn w:val="Fuentedeprrafopredeter"/>
    <w:uiPriority w:val="21"/>
    <w:qFormat/>
    <w:rsid w:val="005420A9"/>
    <w:rPr>
      <w:i/>
      <w:iCs/>
      <w:color w:val="0F4761" w:themeColor="accent1" w:themeShade="BF"/>
    </w:rPr>
  </w:style>
  <w:style w:type="paragraph" w:styleId="Citadestacada">
    <w:name w:val="Intense Quote"/>
    <w:basedOn w:val="Normal"/>
    <w:next w:val="Normal"/>
    <w:link w:val="CitadestacadaCar"/>
    <w:uiPriority w:val="30"/>
    <w:qFormat/>
    <w:rsid w:val="005420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420A9"/>
    <w:rPr>
      <w:i/>
      <w:iCs/>
      <w:color w:val="0F4761" w:themeColor="accent1" w:themeShade="BF"/>
    </w:rPr>
  </w:style>
  <w:style w:type="character" w:styleId="Referenciaintensa">
    <w:name w:val="Intense Reference"/>
    <w:basedOn w:val="Fuentedeprrafopredeter"/>
    <w:uiPriority w:val="32"/>
    <w:qFormat/>
    <w:rsid w:val="005420A9"/>
    <w:rPr>
      <w:b/>
      <w:bCs/>
      <w:smallCaps/>
      <w:color w:val="0F4761" w:themeColor="accent1" w:themeShade="BF"/>
      <w:spacing w:val="5"/>
    </w:rPr>
  </w:style>
  <w:style w:type="paragraph" w:styleId="Encabezado">
    <w:name w:val="header"/>
    <w:basedOn w:val="Normal"/>
    <w:link w:val="EncabezadoCar"/>
    <w:uiPriority w:val="99"/>
    <w:unhideWhenUsed/>
    <w:rsid w:val="005420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420A9"/>
    <w:rPr>
      <w:kern w:val="0"/>
      <w:sz w:val="22"/>
      <w:szCs w:val="22"/>
      <w14:ligatures w14:val="none"/>
    </w:rPr>
  </w:style>
  <w:style w:type="paragraph" w:styleId="Piedepgina">
    <w:name w:val="footer"/>
    <w:basedOn w:val="Normal"/>
    <w:link w:val="PiedepginaCar"/>
    <w:uiPriority w:val="99"/>
    <w:unhideWhenUsed/>
    <w:rsid w:val="005420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420A9"/>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5420A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5420A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420A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5420A9"/>
    <w:rPr>
      <w:vertAlign w:val="superscript"/>
    </w:rPr>
  </w:style>
  <w:style w:type="table" w:styleId="Tablaconcuadrcula">
    <w:name w:val="Table Grid"/>
    <w:basedOn w:val="Tablanormal"/>
    <w:uiPriority w:val="39"/>
    <w:qFormat/>
    <w:rsid w:val="005420A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420A9"/>
    <w:rPr>
      <w:color w:val="0000FF"/>
      <w:u w:val="single"/>
    </w:rPr>
  </w:style>
  <w:style w:type="paragraph" w:customStyle="1" w:styleId="paragraph">
    <w:name w:val="paragraph"/>
    <w:basedOn w:val="Normal"/>
    <w:rsid w:val="005420A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5420A9"/>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42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cesapin@gmail.com" TargetMode="Externa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image" Target="media/image1.emf"/><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hyperlink" Target="https://forms.office.com/r/pPHyWVs2SZ" TargetMode="External"/><Relationship Id="rId23" Type="http://schemas.openxmlformats.org/officeDocument/2006/relationships/customXml" Target="../customXml/item3.xml"/><Relationship Id="rId10" Type="http://schemas.openxmlformats.org/officeDocument/2006/relationships/hyperlink" Target="https://formacionvirtual.colombiacompra.gov.co/mod/page/view.php?id=371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hyperlink" Target="https://www.colombiacompra.gov.co/pqrsd/informacion-importante-antes-de-formular-una-pqrsd"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FF2D1E-17EC-45EC-B817-B3368A64E16C}"/>
</file>

<file path=customXml/itemProps2.xml><?xml version="1.0" encoding="utf-8"?>
<ds:datastoreItem xmlns:ds="http://schemas.openxmlformats.org/officeDocument/2006/customXml" ds:itemID="{66BB57F6-E8BC-47C5-A39D-CF8C442861A4}"/>
</file>

<file path=customXml/itemProps3.xml><?xml version="1.0" encoding="utf-8"?>
<ds:datastoreItem xmlns:ds="http://schemas.openxmlformats.org/officeDocument/2006/customXml" ds:itemID="{67926FE1-EA58-4170-9026-385F9489ED5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15</Pages>
  <Words>5120</Words>
  <Characters>28164</Characters>
  <Application>Microsoft Office Word</Application>
  <DocSecurity>0</DocSecurity>
  <Lines>234</Lines>
  <Paragraphs>66</Paragraphs>
  <ScaleCrop>false</ScaleCrop>
  <Company/>
  <LinksUpToDate>false</LinksUpToDate>
  <CharactersWithSpaces>33218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7</cp:revision>
  <dcterms:created xsi:type="dcterms:W3CDTF">2026-04-29T22:36:00Z</dcterms:created>
  <dcterms:modified xsi:type="dcterms:W3CDTF">2026-05-04T15:16:00Z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