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02524" w:rsidR="002A0DD0" w:rsidP="30821638" w:rsidRDefault="002A0DD0" w14:paraId="3B27AFCD" w14:textId="77777777">
      <w:pPr>
        <w:spacing w:after="0" w:line="240" w:lineRule="auto"/>
        <w:jc w:val="both"/>
        <w:rPr>
          <w:rFonts w:ascii="Verdana" w:hAnsi="Verdana" w:eastAsia="Verdana" w:cs="Verdana"/>
          <w:b/>
          <w:bCs/>
          <w:lang w:val="es-MX"/>
        </w:rPr>
      </w:pPr>
      <w:bookmarkStart w:name="_Hlk143780582" w:id="0"/>
    </w:p>
    <w:p w:rsidRPr="00003180" w:rsidR="000F66F1" w:rsidP="000F66F1" w:rsidRDefault="000F66F1" w14:paraId="7CD82172" w14:textId="77777777">
      <w:pPr>
        <w:jc w:val="both"/>
        <w:rPr>
          <w:rFonts w:ascii="Verdana" w:hAnsi="Verdana" w:cs="Arial"/>
          <w:b/>
          <w:bCs/>
          <w:lang w:val="es-ES" w:eastAsia="es-ES"/>
        </w:rPr>
      </w:pPr>
      <w:r w:rsidRPr="00003180">
        <w:rPr>
          <w:rFonts w:ascii="Verdana" w:hAnsi="Verdana" w:cs="Arial"/>
          <w:b/>
          <w:bCs/>
          <w:lang w:val="es-ES" w:eastAsia="es-ES"/>
        </w:rPr>
        <w:t xml:space="preserve">LEY 1474 DE 2011 – Supervisión e interventoría contractual </w:t>
      </w:r>
    </w:p>
    <w:p w:rsidRPr="00336309" w:rsidR="000F66F1" w:rsidP="000F66F1" w:rsidRDefault="000F66F1" w14:paraId="0A8808F4" w14:textId="77777777">
      <w:pPr>
        <w:jc w:val="both"/>
        <w:rPr>
          <w:rFonts w:ascii="Verdana" w:hAnsi="Verdana" w:cs="Arial"/>
          <w:sz w:val="20"/>
          <w:szCs w:val="20"/>
          <w:lang w:val="es-ES" w:eastAsia="es-ES"/>
        </w:rPr>
      </w:pPr>
      <w:r w:rsidRPr="00336309">
        <w:rPr>
          <w:rFonts w:ascii="Verdana" w:hAnsi="Verdana" w:eastAsia="Calibri" w:cs="Arial"/>
          <w:bCs/>
          <w:sz w:val="20"/>
          <w:szCs w:val="20"/>
          <w:lang w:val="es-ES_tradnl"/>
        </w:rPr>
        <w:t xml:space="preserve">En específico, la supervisión de los contratos estatales se encuentra regulada en la Ley 1174 de 2011, que </w:t>
      </w:r>
      <w:r w:rsidRPr="00336309">
        <w:rPr>
          <w:rFonts w:ascii="Verdana" w:hAnsi="Verdana" w:eastAsia="Times New Roman" w:cs="Arial"/>
          <w:sz w:val="20"/>
          <w:szCs w:val="20"/>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p w:rsidRPr="00003180" w:rsidR="000F66F1" w:rsidP="000F66F1" w:rsidRDefault="000F66F1" w14:paraId="1FCC39E8" w14:textId="77777777">
      <w:pPr>
        <w:jc w:val="both"/>
        <w:rPr>
          <w:rFonts w:ascii="Verdana" w:hAnsi="Verdana" w:cs="Arial"/>
          <w:b/>
          <w:bCs/>
          <w:lang w:val="es-ES" w:eastAsia="es-ES"/>
        </w:rPr>
      </w:pPr>
      <w:r w:rsidRPr="00003180">
        <w:rPr>
          <w:rFonts w:ascii="Verdana" w:hAnsi="Verdana" w:cs="Arial"/>
          <w:b/>
          <w:bCs/>
          <w:lang w:val="es-ES" w:eastAsia="es-ES"/>
        </w:rPr>
        <w:t xml:space="preserve">SUPERVISIÓN DEL CONTRATO – Características </w:t>
      </w:r>
    </w:p>
    <w:p w:rsidRPr="00336309" w:rsidR="000F66F1" w:rsidP="000F66F1" w:rsidRDefault="000F66F1" w14:paraId="78D634C5" w14:textId="77777777">
      <w:pPr>
        <w:spacing w:after="120" w:line="276" w:lineRule="auto"/>
        <w:jc w:val="both"/>
        <w:rPr>
          <w:rFonts w:ascii="Verdana" w:hAnsi="Verdana" w:eastAsia="Times New Roman" w:cs="Arial"/>
          <w:sz w:val="20"/>
          <w:szCs w:val="20"/>
          <w:shd w:val="clear" w:color="auto" w:fill="FFFFFF"/>
          <w:lang w:val="es-ES"/>
        </w:rPr>
      </w:pPr>
      <w:r w:rsidRPr="00336309">
        <w:rPr>
          <w:rFonts w:ascii="Verdana" w:hAnsi="Verdana" w:eastAsia="Times New Roman" w:cs="Arial"/>
          <w:bCs/>
          <w:sz w:val="20"/>
          <w:szCs w:val="20"/>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336309">
        <w:rPr>
          <w:rFonts w:ascii="Verdana" w:hAnsi="Verdana" w:eastAsia="Times New Roman" w:cs="Arial"/>
          <w:bCs/>
          <w:sz w:val="20"/>
          <w:szCs w:val="20"/>
          <w:vertAlign w:val="superscript"/>
          <w:lang w:val="es-ES"/>
        </w:rPr>
        <w:footnoteReference w:id="2"/>
      </w:r>
      <w:r w:rsidRPr="00336309">
        <w:rPr>
          <w:rFonts w:ascii="Verdana" w:hAnsi="Verdana" w:eastAsia="Times New Roman" w:cs="Arial"/>
          <w:bCs/>
          <w:sz w:val="20"/>
          <w:szCs w:val="20"/>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rsidRPr="00003180" w:rsidR="000F66F1" w:rsidP="000F66F1" w:rsidRDefault="000F66F1" w14:paraId="4CB3724F" w14:textId="77777777">
      <w:pPr>
        <w:jc w:val="both"/>
        <w:rPr>
          <w:rFonts w:ascii="Verdana" w:hAnsi="Verdana" w:cs="Arial"/>
          <w:b/>
          <w:bCs/>
          <w:lang w:val="es-ES" w:eastAsia="es-ES"/>
        </w:rPr>
      </w:pPr>
      <w:r w:rsidRPr="00003180">
        <w:rPr>
          <w:rFonts w:ascii="Verdana" w:hAnsi="Verdana" w:cs="Arial"/>
          <w:b/>
          <w:bCs/>
          <w:lang w:val="es-ES" w:eastAsia="es-ES"/>
        </w:rPr>
        <w:t>SUPERVISIÓN DEL CONTRATO – Definición - Funciones</w:t>
      </w:r>
    </w:p>
    <w:p w:rsidRPr="00336309" w:rsidR="000F66F1" w:rsidP="000F66F1" w:rsidRDefault="000F66F1" w14:paraId="1B352D93" w14:textId="77777777">
      <w:pPr>
        <w:spacing w:after="0" w:line="240" w:lineRule="auto"/>
        <w:jc w:val="both"/>
        <w:rPr>
          <w:rFonts w:ascii="Verdana" w:hAnsi="Verdana" w:eastAsia="Geomanist Light" w:cs="Arial"/>
          <w:color w:val="000000" w:themeColor="text1"/>
          <w:sz w:val="20"/>
          <w:szCs w:val="20"/>
          <w:lang w:val="es-MX"/>
        </w:rPr>
      </w:pPr>
      <w:r w:rsidRPr="00336309">
        <w:rPr>
          <w:rFonts w:ascii="Verdana" w:hAnsi="Verdana" w:eastAsia="Geomanist Light" w:cs="Arial"/>
          <w:color w:val="000000" w:themeColor="text1"/>
          <w:sz w:val="20"/>
          <w:szCs w:val="20"/>
          <w:lang w:val="es-MX"/>
        </w:rPr>
        <w:t>Así mismo, la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p>
    <w:p w:rsidR="000F66F1" w:rsidP="000F66F1" w:rsidRDefault="000F66F1" w14:paraId="622210F4" w14:textId="77777777">
      <w:pPr>
        <w:spacing w:after="0" w:line="240" w:lineRule="auto"/>
        <w:jc w:val="both"/>
        <w:rPr>
          <w:rFonts w:ascii="Verdana" w:hAnsi="Verdana" w:eastAsia="Geomanist Light" w:cs="Arial"/>
          <w:color w:val="000000" w:themeColor="text1"/>
          <w:lang w:val="es-MX"/>
        </w:rPr>
      </w:pPr>
    </w:p>
    <w:p w:rsidRPr="00E31648" w:rsidR="000F66F1" w:rsidP="000F66F1" w:rsidRDefault="000F66F1" w14:paraId="4E322F16" w14:textId="346255F5">
      <w:pPr>
        <w:spacing w:after="0" w:line="240" w:lineRule="auto"/>
      </w:pPr>
      <w:r w:rsidRPr="2D8AD630" w:rsidR="000F66F1">
        <w:rPr>
          <w:rFonts w:ascii="Verdana" w:hAnsi="Verdana" w:eastAsia="Calibri" w:cs="Arial"/>
          <w:color w:val="000000" w:themeColor="text1" w:themeTint="FF" w:themeShade="FF"/>
        </w:rPr>
        <w:t xml:space="preserve">Bogotá D.C., </w:t>
      </w:r>
      <w:r w:rsidRPr="2D8AD630" w:rsidR="00D0670E">
        <w:rPr>
          <w:rFonts w:ascii="Verdana" w:hAnsi="Verdana" w:eastAsia="Calibri" w:cs="Arial"/>
          <w:color w:val="000000" w:themeColor="text1" w:themeTint="FF" w:themeShade="FF"/>
        </w:rPr>
        <w:t>0</w:t>
      </w:r>
      <w:r w:rsidRPr="2D8AD630" w:rsidR="00BF6B5F">
        <w:rPr>
          <w:rFonts w:ascii="Verdana" w:hAnsi="Verdana" w:eastAsia="Calibri" w:cs="Arial"/>
          <w:color w:val="000000" w:themeColor="text1" w:themeTint="FF" w:themeShade="FF"/>
        </w:rPr>
        <w:t>4</w:t>
      </w:r>
      <w:r w:rsidRPr="2D8AD630" w:rsidR="000F66F1">
        <w:rPr>
          <w:rFonts w:ascii="Verdana" w:hAnsi="Verdana" w:eastAsia="Calibri" w:cs="Arial"/>
          <w:color w:val="000000" w:themeColor="text1" w:themeTint="FF" w:themeShade="FF"/>
        </w:rPr>
        <w:t xml:space="preserve"> </w:t>
      </w:r>
      <w:r w:rsidRPr="2D8AD630" w:rsidR="000F66F1">
        <w:rPr>
          <w:rFonts w:ascii="Verdana" w:hAnsi="Verdana" w:eastAsia="Calibri" w:cs="Arial"/>
          <w:color w:val="000000" w:themeColor="text1" w:themeTint="FF" w:themeShade="FF"/>
        </w:rPr>
        <w:t xml:space="preserve">de </w:t>
      </w:r>
      <w:r w:rsidRPr="2D8AD630" w:rsidR="00D0670E">
        <w:rPr>
          <w:rFonts w:ascii="Verdana" w:hAnsi="Verdana" w:eastAsia="Calibri" w:cs="Arial"/>
          <w:color w:val="000000" w:themeColor="text1" w:themeTint="FF" w:themeShade="FF"/>
        </w:rPr>
        <w:t>mayo</w:t>
      </w:r>
      <w:r w:rsidRPr="2D8AD630" w:rsidR="000F66F1">
        <w:rPr>
          <w:rFonts w:ascii="Verdana" w:hAnsi="Verdana" w:eastAsia="Calibri" w:cs="Arial"/>
          <w:color w:val="000000" w:themeColor="text1" w:themeTint="FF" w:themeShade="FF"/>
        </w:rPr>
        <w:t xml:space="preserve"> </w:t>
      </w:r>
      <w:r w:rsidRPr="2D8AD630" w:rsidR="000F66F1">
        <w:rPr>
          <w:rFonts w:ascii="Verdana" w:hAnsi="Verdana" w:eastAsia="Calibri" w:cs="Arial"/>
          <w:color w:val="000000" w:themeColor="text1" w:themeTint="FF" w:themeShade="FF"/>
        </w:rPr>
        <w:t>de 20</w:t>
      </w:r>
      <w:r w:rsidRPr="2D8AD630" w:rsidR="000F66F1">
        <w:rPr>
          <w:rFonts w:ascii="Verdana" w:hAnsi="Verdana" w:eastAsia="Calibri" w:cs="Arial"/>
          <w:color w:val="000000" w:themeColor="text1" w:themeTint="FF" w:themeShade="FF"/>
        </w:rPr>
        <w:t>26</w:t>
      </w:r>
    </w:p>
    <w:p w:rsidR="000F66F1" w:rsidP="000F66F1" w:rsidRDefault="000F66F1" w14:paraId="76454112" w14:textId="77777777">
      <w:pPr>
        <w:spacing w:after="0" w:line="240" w:lineRule="auto"/>
        <w:jc w:val="both"/>
        <w:rPr>
          <w:rFonts w:ascii="Verdana" w:hAnsi="Verdana" w:eastAsia="Calibri" w:cs="Arial"/>
          <w:color w:val="000000" w:themeColor="text1"/>
          <w:lang w:val="es-ES"/>
        </w:rPr>
      </w:pPr>
    </w:p>
    <w:p w:rsidR="00720732" w:rsidP="00720732" w:rsidRDefault="00720732" w14:paraId="4A4410C9" w14:textId="2C4B8DCC">
      <w:pPr>
        <w:spacing w:after="0" w:line="240" w:lineRule="auto"/>
        <w:jc w:val="right"/>
        <w:rPr>
          <w:rFonts w:ascii="Verdana" w:hAnsi="Verdana" w:eastAsia="Calibri" w:cs="Arial"/>
          <w:color w:val="000000" w:themeColor="text1"/>
          <w:lang w:val="es-ES"/>
        </w:rPr>
      </w:pPr>
      <w:r>
        <w:rPr>
          <w:rFonts w:ascii="Verdana" w:hAnsi="Verdana" w:eastAsia="Calibri" w:cs="Arial"/>
          <w:noProof/>
          <w:color w:val="000000" w:themeColor="text1"/>
          <w:lang w:val="es-ES"/>
        </w:rPr>
        <w:drawing>
          <wp:inline distT="0" distB="0" distL="0" distR="0" wp14:anchorId="3F5EBC7B" wp14:editId="2DC6522F">
            <wp:extent cx="2200275" cy="638175"/>
            <wp:effectExtent l="0" t="0" r="9525" b="9525"/>
            <wp:docPr id="222764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0275" cy="638175"/>
                    </a:xfrm>
                    <a:prstGeom prst="rect">
                      <a:avLst/>
                    </a:prstGeom>
                    <a:noFill/>
                    <a:ln>
                      <a:noFill/>
                    </a:ln>
                  </pic:spPr>
                </pic:pic>
              </a:graphicData>
            </a:graphic>
          </wp:inline>
        </w:drawing>
      </w:r>
    </w:p>
    <w:p w:rsidR="00720732" w:rsidP="000F66F1" w:rsidRDefault="00720732" w14:paraId="5A504C4A" w14:textId="77777777">
      <w:pPr>
        <w:spacing w:after="0" w:line="240" w:lineRule="auto"/>
        <w:jc w:val="both"/>
        <w:rPr>
          <w:rFonts w:ascii="Verdana" w:hAnsi="Verdana" w:eastAsia="Calibri" w:cs="Arial"/>
          <w:color w:val="000000" w:themeColor="text1"/>
          <w:lang w:val="es-ES"/>
        </w:rPr>
      </w:pPr>
    </w:p>
    <w:p w:rsidRPr="00104557" w:rsidR="000F66F1" w:rsidP="000F66F1" w:rsidRDefault="000F66F1" w14:paraId="59DE46D3" w14:textId="77777777">
      <w:pPr>
        <w:spacing w:after="0" w:line="240" w:lineRule="auto"/>
        <w:jc w:val="both"/>
        <w:rPr>
          <w:rFonts w:ascii="Verdana" w:hAnsi="Verdana" w:eastAsia="Calibri" w:cs="Arial"/>
          <w:b/>
          <w:bCs/>
          <w:color w:val="000000" w:themeColor="text1"/>
          <w:lang w:val="es-ES" w:eastAsia="es-ES"/>
        </w:rPr>
      </w:pPr>
      <w:r w:rsidRPr="00104557">
        <w:rPr>
          <w:rFonts w:ascii="Verdana" w:hAnsi="Verdana" w:eastAsia="Calibri" w:cs="Arial"/>
          <w:b/>
          <w:bCs/>
          <w:color w:val="000000" w:themeColor="text1"/>
          <w:lang w:val="es-ES" w:eastAsia="es-ES"/>
        </w:rPr>
        <w:t>Señores</w:t>
      </w:r>
    </w:p>
    <w:p w:rsidRPr="005A52F5" w:rsidR="000F66F1" w:rsidP="000F66F1" w:rsidRDefault="000F66F1" w14:paraId="3F4FED16" w14:textId="77777777">
      <w:pPr>
        <w:spacing w:after="0" w:line="240" w:lineRule="auto"/>
        <w:rPr>
          <w:rFonts w:ascii="Verdana" w:hAnsi="Verdana"/>
        </w:rPr>
      </w:pPr>
      <w:hyperlink w:history="1" r:id="rId11">
        <w:r w:rsidRPr="005A52F5">
          <w:rPr>
            <w:rStyle w:val="Hipervnculo"/>
            <w:rFonts w:ascii="Verdana" w:hAnsi="Verdana"/>
          </w:rPr>
          <w:t>bmconsultoresespecializados@outlook.com</w:t>
        </w:r>
      </w:hyperlink>
      <w:r w:rsidRPr="005A52F5">
        <w:rPr>
          <w:rFonts w:ascii="Verdana" w:hAnsi="Verdana"/>
        </w:rPr>
        <w:t xml:space="preserve"> </w:t>
      </w:r>
    </w:p>
    <w:p w:rsidRPr="00385D7A" w:rsidR="000F66F1" w:rsidP="000F66F1" w:rsidRDefault="000F66F1" w14:paraId="78473610" w14:textId="77777777">
      <w:pPr>
        <w:spacing w:after="0" w:line="240" w:lineRule="auto"/>
        <w:rPr>
          <w:rFonts w:ascii="Verdana" w:hAnsi="Verdana" w:eastAsia="Calibri" w:cs="Arial"/>
          <w:color w:val="000000" w:themeColor="text1"/>
          <w:lang w:eastAsia="es-ES"/>
        </w:rPr>
      </w:pPr>
      <w:r>
        <w:rPr>
          <w:rFonts w:ascii="Verdana" w:hAnsi="Verdana" w:eastAsia="Calibri" w:cs="Arial"/>
          <w:color w:val="000000" w:themeColor="text1"/>
          <w:lang w:eastAsia="es-ES"/>
        </w:rPr>
        <w:t>Bogotá D.C.</w:t>
      </w:r>
    </w:p>
    <w:p w:rsidRPr="00CB7ABE" w:rsidR="000F66F1" w:rsidP="000F66F1" w:rsidRDefault="000F66F1" w14:paraId="5EF1F22E" w14:textId="77777777">
      <w:pPr>
        <w:spacing w:after="0" w:line="240" w:lineRule="auto"/>
        <w:rPr>
          <w:rFonts w:ascii="Verdana" w:hAnsi="Verdana" w:eastAsia="Calibri" w:cs="Arial"/>
          <w:b/>
          <w:bCs/>
          <w:color w:val="000000" w:themeColor="text1"/>
          <w:lang w:eastAsia="es-ES_tradnl"/>
        </w:rPr>
      </w:pPr>
    </w:p>
    <w:tbl>
      <w:tblPr>
        <w:tblStyle w:val="Tablaconcuadrcula"/>
        <w:tblW w:w="8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70"/>
        <w:gridCol w:w="6547"/>
      </w:tblGrid>
      <w:tr w:rsidRPr="00115E3D" w:rsidR="000F66F1" w:rsidTr="004B10BF" w14:paraId="20AA4951" w14:textId="77777777">
        <w:trPr>
          <w:trHeight w:val="615"/>
        </w:trPr>
        <w:tc>
          <w:tcPr>
            <w:tcW w:w="2270" w:type="dxa"/>
          </w:tcPr>
          <w:p w:rsidRPr="00CB7ABE" w:rsidR="000F66F1" w:rsidP="004B10BF" w:rsidRDefault="000F66F1" w14:paraId="02E4BDFC" w14:textId="77777777">
            <w:pPr>
              <w:jc w:val="both"/>
              <w:rPr>
                <w:rFonts w:ascii="Verdana" w:hAnsi="Verdana" w:eastAsia="Calibri" w:cs="Arial"/>
                <w:b/>
                <w:bCs/>
                <w:color w:val="000000" w:themeColor="text1"/>
                <w:lang w:eastAsia="es-ES_tradnl"/>
              </w:rPr>
            </w:pPr>
          </w:p>
        </w:tc>
        <w:tc>
          <w:tcPr>
            <w:tcW w:w="6547" w:type="dxa"/>
          </w:tcPr>
          <w:p w:rsidRPr="008A209A" w:rsidR="000F66F1" w:rsidP="004B10BF" w:rsidRDefault="000F66F1" w14:paraId="1C5915E9" w14:textId="77777777">
            <w:pPr>
              <w:jc w:val="both"/>
              <w:rPr>
                <w:rFonts w:ascii="Verdana" w:hAnsi="Verdana" w:eastAsia="Calibri" w:cs="Arial"/>
                <w:b/>
                <w:bCs/>
                <w:color w:val="000000" w:themeColor="text1"/>
                <w:lang w:val="es-ES" w:eastAsia="es-ES"/>
              </w:rPr>
            </w:pPr>
            <w:r w:rsidRPr="008A209A">
              <w:rPr>
                <w:rFonts w:ascii="Verdana" w:hAnsi="Verdana" w:eastAsia="Calibri" w:cs="Arial"/>
                <w:b/>
                <w:bCs/>
                <w:color w:val="000000" w:themeColor="text1"/>
                <w:lang w:val="es-ES" w:eastAsia="es-ES"/>
              </w:rPr>
              <w:t xml:space="preserve">Concepto C- </w:t>
            </w:r>
            <w:r>
              <w:rPr>
                <w:rFonts w:ascii="Verdana" w:hAnsi="Verdana" w:eastAsia="Calibri" w:cs="Arial"/>
                <w:b/>
                <w:bCs/>
                <w:color w:val="000000" w:themeColor="text1"/>
                <w:lang w:val="es-ES" w:eastAsia="es-ES"/>
              </w:rPr>
              <w:t>455</w:t>
            </w:r>
            <w:r w:rsidRPr="008A209A">
              <w:rPr>
                <w:rFonts w:ascii="Verdana" w:hAnsi="Verdana" w:eastAsia="Calibri" w:cs="Arial"/>
                <w:b/>
                <w:bCs/>
                <w:color w:val="000000" w:themeColor="text1"/>
                <w:lang w:val="es-ES" w:eastAsia="es-ES"/>
              </w:rPr>
              <w:t xml:space="preserve"> de 2026</w:t>
            </w:r>
          </w:p>
        </w:tc>
      </w:tr>
      <w:tr w:rsidRPr="007E403E" w:rsidR="000F66F1" w:rsidTr="004B10BF" w14:paraId="200DE884" w14:textId="77777777">
        <w:trPr>
          <w:trHeight w:val="1071"/>
        </w:trPr>
        <w:tc>
          <w:tcPr>
            <w:tcW w:w="2270" w:type="dxa"/>
          </w:tcPr>
          <w:p w:rsidRPr="001B36DA" w:rsidR="000F66F1" w:rsidP="004B10BF" w:rsidRDefault="000F66F1" w14:paraId="3FCB5F59" w14:textId="77777777">
            <w:pPr>
              <w:jc w:val="both"/>
              <w:rPr>
                <w:rFonts w:ascii="Verdana" w:hAnsi="Verdana" w:eastAsia="Calibri" w:cs="Arial"/>
                <w:color w:val="000000" w:themeColor="text1"/>
                <w:lang w:val="es-ES_tradnl" w:eastAsia="es-ES_tradnl"/>
              </w:rPr>
            </w:pPr>
            <w:r w:rsidRPr="001B36DA">
              <w:rPr>
                <w:rFonts w:ascii="Verdana" w:hAnsi="Verdana" w:eastAsia="Calibri" w:cs="Arial"/>
                <w:b/>
                <w:color w:val="000000" w:themeColor="text1"/>
                <w:lang w:val="es-ES_tradnl" w:eastAsia="es-ES_tradnl"/>
              </w:rPr>
              <w:t>Temas:</w:t>
            </w:r>
            <w:r w:rsidRPr="001B36DA">
              <w:rPr>
                <w:rFonts w:ascii="Verdana" w:hAnsi="Verdana" w:eastAsia="Calibri" w:cs="Arial"/>
                <w:color w:val="000000" w:themeColor="text1"/>
                <w:lang w:val="es-ES_tradnl" w:eastAsia="es-ES_tradnl"/>
              </w:rPr>
              <w:t xml:space="preserve">                   </w:t>
            </w:r>
          </w:p>
        </w:tc>
        <w:tc>
          <w:tcPr>
            <w:tcW w:w="6547" w:type="dxa"/>
          </w:tcPr>
          <w:p w:rsidRPr="006E7067" w:rsidR="000F66F1" w:rsidP="004B10BF" w:rsidRDefault="000F66F1" w14:paraId="7815B8A3" w14:textId="77777777">
            <w:pPr>
              <w:jc w:val="both"/>
              <w:rPr>
                <w:rFonts w:ascii="Verdana" w:hAnsi="Verdana" w:cs="Arial"/>
                <w:lang w:val="es-ES" w:eastAsia="es-ES"/>
              </w:rPr>
            </w:pPr>
            <w:r w:rsidRPr="0027034B">
              <w:rPr>
                <w:rFonts w:ascii="Verdana" w:hAnsi="Verdana" w:cs="Arial"/>
                <w:lang w:val="es-ES" w:eastAsia="es-ES"/>
              </w:rPr>
              <w:t>LEY 1474 DE 2011 – Supervisión e interventoría contractual / SUPERVISIÓN DEL CONTRATO – Características / SUPERVISIÓN DEL CONTRATO – Definición</w:t>
            </w:r>
            <w:r>
              <w:rPr>
                <w:rFonts w:ascii="Verdana" w:hAnsi="Verdana" w:cs="Arial"/>
                <w:lang w:val="es-ES" w:eastAsia="es-ES"/>
              </w:rPr>
              <w:t xml:space="preserve"> </w:t>
            </w:r>
            <w:r w:rsidRPr="00336309">
              <w:rPr>
                <w:rFonts w:ascii="Verdana" w:hAnsi="Verdana" w:cs="Arial"/>
                <w:b/>
                <w:bCs/>
                <w:lang w:val="es-ES" w:eastAsia="es-ES"/>
              </w:rPr>
              <w:t>–</w:t>
            </w:r>
            <w:r>
              <w:rPr>
                <w:rFonts w:ascii="Verdana" w:hAnsi="Verdana" w:cs="Arial"/>
                <w:lang w:val="es-ES" w:eastAsia="es-ES"/>
              </w:rPr>
              <w:t xml:space="preserve"> Funcione</w:t>
            </w:r>
            <w:r w:rsidRPr="006E7067">
              <w:rPr>
                <w:rFonts w:ascii="Verdana" w:hAnsi="Verdana" w:cs="Arial"/>
                <w:lang w:val="es-ES" w:eastAsia="es-ES"/>
              </w:rPr>
              <w:t>s</w:t>
            </w:r>
            <w:r w:rsidRPr="006E7067">
              <w:rPr>
                <w:rFonts w:ascii="Verdana" w:hAnsi="Verdana" w:eastAsia="Calibri" w:cs="Arial"/>
                <w:lang w:val="es-ES" w:eastAsia="es-ES"/>
              </w:rPr>
              <w:t>.</w:t>
            </w:r>
          </w:p>
          <w:p w:rsidRPr="00E7389E" w:rsidR="000F66F1" w:rsidP="004B10BF" w:rsidRDefault="000F66F1" w14:paraId="74594736" w14:textId="77777777">
            <w:pPr>
              <w:spacing w:line="276" w:lineRule="auto"/>
              <w:jc w:val="both"/>
              <w:rPr>
                <w:rFonts w:ascii="Verdana" w:hAnsi="Verdana" w:eastAsia="Calibri" w:cs="Arial"/>
                <w:color w:val="000000" w:themeColor="text1"/>
                <w:highlight w:val="yellow"/>
                <w:lang w:val="es-ES" w:eastAsia="es-ES"/>
              </w:rPr>
            </w:pPr>
          </w:p>
        </w:tc>
      </w:tr>
      <w:tr w:rsidRPr="00115E3D" w:rsidR="000F66F1" w:rsidTr="004B10BF" w14:paraId="3E81DDAD" w14:textId="77777777">
        <w:trPr>
          <w:trHeight w:val="653"/>
        </w:trPr>
        <w:tc>
          <w:tcPr>
            <w:tcW w:w="2270" w:type="dxa"/>
          </w:tcPr>
          <w:p w:rsidRPr="00CB7ABE" w:rsidR="000F66F1" w:rsidP="004B10BF" w:rsidRDefault="000F66F1" w14:paraId="509DDA35" w14:textId="77777777">
            <w:pPr>
              <w:jc w:val="both"/>
              <w:rPr>
                <w:rFonts w:ascii="Verdana" w:hAnsi="Verdana" w:eastAsia="Calibri" w:cs="Arial"/>
                <w:b/>
                <w:color w:val="000000" w:themeColor="text1"/>
                <w:lang w:val="es-ES_tradnl" w:eastAsia="es-ES_tradnl"/>
              </w:rPr>
            </w:pPr>
            <w:r w:rsidRPr="00CB7ABE">
              <w:rPr>
                <w:rFonts w:ascii="Verdana" w:hAnsi="Verdana" w:eastAsia="Calibri" w:cs="Arial"/>
                <w:b/>
                <w:color w:val="000000" w:themeColor="text1"/>
                <w:lang w:val="es-ES_tradnl" w:eastAsia="es-ES_tradnl"/>
              </w:rPr>
              <w:t>Radicación:</w:t>
            </w:r>
            <w:r w:rsidRPr="00CB7ABE">
              <w:rPr>
                <w:rFonts w:ascii="Verdana" w:hAnsi="Verdana" w:eastAsia="Calibri" w:cs="Arial"/>
                <w:color w:val="000000" w:themeColor="text1"/>
                <w:lang w:val="es-ES_tradnl" w:eastAsia="es-ES_tradnl"/>
              </w:rPr>
              <w:t xml:space="preserve">           </w:t>
            </w:r>
          </w:p>
        </w:tc>
        <w:tc>
          <w:tcPr>
            <w:tcW w:w="6547" w:type="dxa"/>
          </w:tcPr>
          <w:p w:rsidR="000F66F1" w:rsidP="004B10BF" w:rsidRDefault="000F66F1" w14:paraId="52C8FD51" w14:textId="77777777">
            <w:pPr>
              <w:ind w:right="1"/>
              <w:jc w:val="both"/>
              <w:rPr>
                <w:rFonts w:ascii="Verdana" w:hAnsi="Verdana"/>
                <w:color w:val="2B2B2B"/>
              </w:rPr>
            </w:pPr>
            <w:r w:rsidRPr="00CB7ABE">
              <w:rPr>
                <w:rFonts w:ascii="Verdana" w:hAnsi="Verdana" w:eastAsia="Calibri" w:cs="Arial"/>
                <w:color w:val="000000" w:themeColor="text1"/>
                <w:lang w:val="es-ES_tradnl" w:eastAsia="es-ES_tradnl"/>
              </w:rPr>
              <w:t>Respuesta a consulta con radicado</w:t>
            </w:r>
            <w:r>
              <w:rPr>
                <w:rFonts w:ascii="Verdana" w:hAnsi="Verdana" w:eastAsia="Calibri" w:cs="Arial"/>
                <w:color w:val="000000" w:themeColor="text1"/>
                <w:lang w:val="es-ES_tradnl" w:eastAsia="es-ES_tradnl"/>
              </w:rPr>
              <w:t xml:space="preserve"> N.º </w:t>
            </w:r>
            <w:r w:rsidRPr="00104557">
              <w:rPr>
                <w:rFonts w:ascii="Verdana" w:hAnsi="Verdana"/>
                <w:color w:val="2B2B2B"/>
              </w:rPr>
              <w:t>1_2026_03_19_003864</w:t>
            </w:r>
            <w:r>
              <w:rPr>
                <w:rFonts w:ascii="Verdana" w:hAnsi="Verdana"/>
                <w:color w:val="2B2B2B"/>
              </w:rPr>
              <w:t xml:space="preserve"> acumulado al </w:t>
            </w:r>
            <w:r w:rsidRPr="00104557">
              <w:rPr>
                <w:rFonts w:ascii="Verdana" w:hAnsi="Verdana"/>
                <w:color w:val="2B2B2B"/>
              </w:rPr>
              <w:t>1_2026_03_19_003874</w:t>
            </w:r>
            <w:r>
              <w:rPr>
                <w:rFonts w:ascii="Verdana" w:hAnsi="Verdana"/>
                <w:color w:val="2B2B2B"/>
              </w:rPr>
              <w:t xml:space="preserve">. </w:t>
            </w:r>
          </w:p>
          <w:p w:rsidR="000F66F1" w:rsidP="004B10BF" w:rsidRDefault="000F66F1" w14:paraId="03AAF302" w14:textId="77777777">
            <w:pPr>
              <w:ind w:right="1"/>
              <w:jc w:val="both"/>
              <w:rPr>
                <w:rFonts w:ascii="Verdana" w:hAnsi="Verdana"/>
                <w:color w:val="2B2B2B"/>
              </w:rPr>
            </w:pPr>
          </w:p>
          <w:p w:rsidRPr="00CB7ABE" w:rsidR="000F66F1" w:rsidP="004B10BF" w:rsidRDefault="000F66F1" w14:paraId="50393A64" w14:textId="77777777">
            <w:pPr>
              <w:ind w:right="1"/>
              <w:jc w:val="both"/>
              <w:rPr>
                <w:rFonts w:ascii="Verdana" w:hAnsi="Verdana"/>
                <w:color w:val="000000"/>
              </w:rPr>
            </w:pPr>
          </w:p>
        </w:tc>
      </w:tr>
    </w:tbl>
    <w:p w:rsidRPr="00115E3D" w:rsidR="000F66F1" w:rsidP="000F66F1" w:rsidRDefault="000F66F1" w14:paraId="17221D67"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Estimad</w:t>
      </w:r>
      <w:r>
        <w:rPr>
          <w:rFonts w:ascii="Verdana" w:hAnsi="Verdana" w:eastAsia="Calibri" w:cs="Arial"/>
          <w:color w:val="000000" w:themeColor="text1"/>
          <w:lang w:val="es-ES" w:eastAsia="es-ES"/>
        </w:rPr>
        <w:t xml:space="preserve">os </w:t>
      </w:r>
      <w:r w:rsidRPr="00115E3D">
        <w:rPr>
          <w:rFonts w:ascii="Verdana" w:hAnsi="Verdana" w:eastAsia="Calibri" w:cs="Arial"/>
          <w:color w:val="000000" w:themeColor="text1"/>
          <w:lang w:val="es-ES" w:eastAsia="es-ES"/>
        </w:rPr>
        <w:t>señor</w:t>
      </w:r>
      <w:r>
        <w:rPr>
          <w:rFonts w:ascii="Verdana" w:hAnsi="Verdana" w:eastAsia="Calibri" w:cs="Arial"/>
          <w:color w:val="000000" w:themeColor="text1"/>
          <w:lang w:val="es-ES" w:eastAsia="es-ES"/>
        </w:rPr>
        <w:t>es;</w:t>
      </w:r>
    </w:p>
    <w:p w:rsidRPr="00115E3D" w:rsidR="000F66F1" w:rsidP="000F66F1" w:rsidRDefault="000F66F1" w14:paraId="12CEACF2" w14:textId="77777777">
      <w:pPr>
        <w:tabs>
          <w:tab w:val="left" w:pos="3768"/>
        </w:tabs>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ab/>
      </w:r>
    </w:p>
    <w:p w:rsidRPr="00115E3D" w:rsidR="000F66F1" w:rsidP="000F66F1" w:rsidRDefault="000F66F1" w14:paraId="1DCD800E"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En ejercicio de la competencia otorgada por los artículos 3, numeral 5º, y 11, numeral 8º, del Decreto Ley 4170 de 2011,</w:t>
      </w:r>
      <w:r w:rsidRPr="00115E3D">
        <w:rPr>
          <w:rFonts w:ascii="Verdana" w:hAnsi="Verdana" w:eastAsia="Arial MT"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hAnsi="Verdana" w:eastAsia="Calibri" w:cs="Arial"/>
          <w:color w:val="000000" w:themeColor="text1"/>
          <w:lang w:val="es-ES" w:eastAsia="es-ES"/>
        </w:rPr>
        <w:t>la Agencia Nacional de Contratación Pública – Colombia Compra Eficiente– responde su solicitud</w:t>
      </w:r>
      <w:r>
        <w:rPr>
          <w:rFonts w:ascii="Verdana" w:hAnsi="Verdana" w:eastAsia="Calibri" w:cs="Arial"/>
          <w:color w:val="000000" w:themeColor="text1"/>
          <w:lang w:val="es-ES" w:eastAsia="es-ES"/>
        </w:rPr>
        <w:t xml:space="preserve"> radicada ante esta entidad trasladada por competencia por parte de la Procuraduría General de la Nación y radicada en esta entidad el 19 de marzo de 2026 </w:t>
      </w:r>
      <w:r w:rsidRPr="00115E3D">
        <w:rPr>
          <w:rFonts w:ascii="Verdana" w:hAnsi="Verdana" w:eastAsia="Calibri" w:cs="Arial"/>
          <w:color w:val="000000" w:themeColor="text1"/>
          <w:lang w:val="es-ES" w:eastAsia="es-ES"/>
        </w:rPr>
        <w:t xml:space="preserve">en la cual manifiesta lo siguiente: </w:t>
      </w:r>
    </w:p>
    <w:p w:rsidR="000F66F1" w:rsidP="000F66F1" w:rsidRDefault="000F66F1" w14:paraId="6FB65F24" w14:textId="77777777">
      <w:pPr>
        <w:spacing w:after="0" w:line="240" w:lineRule="auto"/>
        <w:ind w:left="709" w:right="709"/>
        <w:jc w:val="both"/>
        <w:rPr>
          <w:rFonts w:ascii="Verdana" w:hAnsi="Verdana" w:eastAsia="Century Gothic" w:cs="Century Gothic"/>
          <w:i/>
          <w:iCs/>
          <w:color w:val="000000" w:themeColor="text1"/>
          <w:sz w:val="20"/>
          <w:szCs w:val="20"/>
          <w:lang w:val="es-ES"/>
        </w:rPr>
      </w:pPr>
      <w:bookmarkStart w:name="_Hlk95313578" w:id="1"/>
    </w:p>
    <w:bookmarkEnd w:id="1"/>
    <w:p w:rsidRPr="00104557" w:rsidR="000F66F1" w:rsidP="000F66F1" w:rsidRDefault="000F66F1" w14:paraId="426CE1E9" w14:textId="77777777">
      <w:pPr>
        <w:spacing w:after="0" w:line="240" w:lineRule="auto"/>
        <w:ind w:left="709" w:right="709"/>
        <w:jc w:val="both"/>
        <w:rPr>
          <w:rFonts w:ascii="Verdana" w:hAnsi="Verdana" w:eastAsia="Century Gothic" w:cs="Century Gothic"/>
          <w:i/>
          <w:iCs/>
          <w:color w:val="000000" w:themeColor="text1"/>
          <w:sz w:val="20"/>
          <w:szCs w:val="20"/>
          <w:lang w:val="es-ES"/>
        </w:rPr>
      </w:pPr>
      <w:r w:rsidRPr="00104557">
        <w:rPr>
          <w:rFonts w:ascii="Verdana" w:hAnsi="Verdana" w:eastAsia="Century Gothic" w:cs="Century Gothic"/>
          <w:i/>
          <w:iCs/>
          <w:color w:val="000000" w:themeColor="text1"/>
          <w:sz w:val="20"/>
          <w:szCs w:val="20"/>
          <w:lang w:val="es-ES"/>
        </w:rPr>
        <w:t>“</w:t>
      </w:r>
    </w:p>
    <w:p w:rsidRPr="00104557" w:rsidR="000F66F1" w:rsidP="000F66F1" w:rsidRDefault="000F66F1" w14:paraId="66238EF8" w14:textId="77777777">
      <w:pPr>
        <w:spacing w:after="0" w:line="240" w:lineRule="auto"/>
        <w:ind w:left="709" w:right="709"/>
        <w:jc w:val="both"/>
        <w:rPr>
          <w:rFonts w:ascii="Verdana" w:hAnsi="Verdana" w:eastAsia="Century Gothic" w:cs="Century Gothic"/>
          <w:i/>
          <w:iCs/>
          <w:color w:val="000000" w:themeColor="text1"/>
          <w:sz w:val="20"/>
          <w:szCs w:val="20"/>
        </w:rPr>
      </w:pPr>
      <w:r w:rsidRPr="00104557">
        <w:rPr>
          <w:rFonts w:ascii="Verdana" w:hAnsi="Verdana" w:eastAsia="Century Gothic" w:cs="Century Gothic"/>
          <w:i/>
          <w:iCs/>
          <w:color w:val="000000" w:themeColor="text1"/>
          <w:sz w:val="20"/>
          <w:szCs w:val="20"/>
        </w:rPr>
        <w:t xml:space="preserve">¿Cuál es el alcance del deber funcional del supervisor frente a la verificación de la dedicación del personal ofertado por el contratista en un contrato de consultoría? </w:t>
      </w:r>
    </w:p>
    <w:p w:rsidRPr="00104557" w:rsidR="000F66F1" w:rsidP="000F66F1" w:rsidRDefault="000F66F1" w14:paraId="7D30AC70" w14:textId="77777777">
      <w:pPr>
        <w:spacing w:after="0" w:line="240" w:lineRule="auto"/>
        <w:ind w:left="709" w:right="709"/>
        <w:jc w:val="both"/>
        <w:rPr>
          <w:rFonts w:ascii="Verdana" w:hAnsi="Verdana" w:eastAsia="Century Gothic" w:cs="Century Gothic"/>
          <w:i/>
          <w:iCs/>
          <w:color w:val="000000" w:themeColor="text1"/>
          <w:sz w:val="20"/>
          <w:szCs w:val="20"/>
        </w:rPr>
      </w:pPr>
      <w:r w:rsidRPr="00104557">
        <w:rPr>
          <w:rFonts w:ascii="Verdana" w:hAnsi="Verdana" w:eastAsia="Century Gothic" w:cs="Century Gothic"/>
          <w:i/>
          <w:iCs/>
          <w:color w:val="000000" w:themeColor="text1"/>
          <w:sz w:val="20"/>
          <w:szCs w:val="20"/>
        </w:rPr>
        <w:t xml:space="preserve">¿De qué manera puede verificarse el porcentaje de dedicación comprometido por el contratista y si la omisión en dicha verificación puede configurar falta disciplinaria por incumplimiento de los deberes de vigilancia y control previstos en el régimen disciplinario? </w:t>
      </w:r>
    </w:p>
    <w:p w:rsidRPr="00104557" w:rsidR="000F66F1" w:rsidP="000F66F1" w:rsidRDefault="000F66F1" w14:paraId="4F54378D" w14:textId="77777777">
      <w:pPr>
        <w:spacing w:after="0" w:line="240" w:lineRule="auto"/>
        <w:ind w:left="709" w:right="709"/>
        <w:jc w:val="both"/>
        <w:rPr>
          <w:rFonts w:ascii="Verdana" w:hAnsi="Verdana" w:eastAsia="Century Gothic" w:cs="Century Gothic"/>
          <w:i/>
          <w:iCs/>
          <w:color w:val="000000" w:themeColor="text1"/>
          <w:sz w:val="20"/>
          <w:szCs w:val="20"/>
        </w:rPr>
      </w:pPr>
      <w:r w:rsidRPr="00104557">
        <w:rPr>
          <w:rFonts w:ascii="Verdana" w:hAnsi="Verdana" w:eastAsia="Century Gothic" w:cs="Century Gothic"/>
          <w:i/>
          <w:iCs/>
          <w:color w:val="000000" w:themeColor="text1"/>
          <w:sz w:val="20"/>
          <w:szCs w:val="20"/>
        </w:rPr>
        <w:lastRenderedPageBreak/>
        <w:t xml:space="preserve">¿Está obligado el supervisor a exigir evidencia objetiva y trazable del cumplimiento efectivo de la dedicación comprometida, o basta con la certificación del contratista sobre la ejecución de las actividades correspondientes? </w:t>
      </w:r>
    </w:p>
    <w:p w:rsidRPr="00104557" w:rsidR="000F66F1" w:rsidP="000F66F1" w:rsidRDefault="000F66F1" w14:paraId="6CE40798" w14:textId="77777777">
      <w:pPr>
        <w:spacing w:after="0" w:line="240" w:lineRule="auto"/>
        <w:ind w:left="709" w:right="709"/>
        <w:jc w:val="both"/>
        <w:rPr>
          <w:rFonts w:ascii="Verdana" w:hAnsi="Verdana" w:eastAsia="Century Gothic" w:cs="Century Gothic"/>
          <w:i/>
          <w:iCs/>
          <w:color w:val="000000" w:themeColor="text1"/>
          <w:sz w:val="20"/>
          <w:szCs w:val="20"/>
        </w:rPr>
      </w:pPr>
      <w:r w:rsidRPr="00104557">
        <w:rPr>
          <w:rFonts w:ascii="Verdana" w:hAnsi="Verdana" w:eastAsia="Century Gothic" w:cs="Century Gothic"/>
          <w:i/>
          <w:iCs/>
          <w:color w:val="000000" w:themeColor="text1"/>
          <w:sz w:val="20"/>
          <w:szCs w:val="20"/>
        </w:rPr>
        <w:t>¿Qué deberes específicos de motivación, justificación y documentación recaen sobre el supervisor para efectos de salvaguardar su responsabilidad disciplinaria y garantizar la observancia de los principios de transparencia, responsabilidad y planeación?”</w:t>
      </w:r>
    </w:p>
    <w:p w:rsidR="000F66F1" w:rsidP="000F66F1" w:rsidRDefault="000F66F1" w14:paraId="0304373A" w14:textId="77777777">
      <w:pPr>
        <w:spacing w:after="0" w:line="240" w:lineRule="auto"/>
        <w:ind w:left="709" w:right="709"/>
        <w:jc w:val="both"/>
        <w:rPr>
          <w:rFonts w:ascii="Verdana" w:hAnsi="Verdana" w:eastAsia="Century Gothic" w:cs="Century Gothic"/>
          <w:i/>
          <w:iCs/>
          <w:color w:val="000000" w:themeColor="text1"/>
          <w:sz w:val="20"/>
          <w:szCs w:val="20"/>
          <w:lang w:val="es-ES"/>
        </w:rPr>
      </w:pPr>
    </w:p>
    <w:p w:rsidR="000F66F1" w:rsidP="000F66F1" w:rsidRDefault="000F66F1" w14:paraId="53C759DA" w14:textId="77777777">
      <w:pPr>
        <w:spacing w:after="0" w:line="276" w:lineRule="auto"/>
        <w:ind w:right="51" w:firstLine="709"/>
        <w:jc w:val="both"/>
        <w:rPr>
          <w:rFonts w:ascii="Verdana" w:hAnsi="Verdana" w:eastAsia="Calibri" w:cs="Arial"/>
          <w:color w:val="000000" w:themeColor="text1"/>
          <w:szCs w:val="24"/>
          <w:lang w:val="es-ES_tradnl" w:eastAsia="es-ES_tradnl"/>
        </w:rPr>
      </w:pPr>
      <w:r w:rsidRPr="00115E3D">
        <w:rPr>
          <w:rFonts w:ascii="Verdana" w:hAnsi="Verdana" w:eastAsia="Calibri" w:cs="Arial"/>
          <w:color w:val="000000" w:themeColor="text1"/>
          <w:lang w:val="es-ES" w:eastAsia="es-ES"/>
        </w:rPr>
        <w:t>De manera preliminar, resulta necesario acotar que esta entidad solo tiene competencia para responder consultas sobre la aplicación de normas de carác</w:t>
      </w:r>
      <w:r>
        <w:rPr>
          <w:rFonts w:ascii="Verdana" w:hAnsi="Verdana" w:eastAsia="Calibri" w:cs="Arial"/>
          <w:color w:val="000000" w:themeColor="text1"/>
          <w:lang w:val="es-ES" w:eastAsia="es-ES"/>
        </w:rPr>
        <w:t>t</w:t>
      </w:r>
      <w:r w:rsidRPr="00115E3D">
        <w:rPr>
          <w:rFonts w:ascii="Verdana" w:hAnsi="Verdana" w:eastAsia="Calibri"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hAnsi="Verdana" w:eastAsia="Calibri" w:cs="Arial"/>
          <w:color w:val="000000" w:themeColor="text1"/>
          <w:szCs w:val="24"/>
          <w:lang w:val="es-ES_tradnl" w:eastAsia="es-ES_tradnl"/>
        </w:rPr>
        <w:tab/>
      </w:r>
    </w:p>
    <w:p w:rsidRPr="00115E3D" w:rsidR="000F66F1" w:rsidP="000F66F1" w:rsidRDefault="000F66F1" w14:paraId="21CED95D" w14:textId="77777777">
      <w:pPr>
        <w:spacing w:after="0" w:line="240" w:lineRule="auto"/>
        <w:ind w:right="49"/>
        <w:jc w:val="both"/>
        <w:rPr>
          <w:rFonts w:ascii="Verdana" w:hAnsi="Verdana" w:eastAsia="Calibri" w:cs="Arial"/>
          <w:color w:val="000000" w:themeColor="text1"/>
          <w:szCs w:val="24"/>
          <w:lang w:val="es-ES_tradnl" w:eastAsia="es-ES_tradnl"/>
        </w:rPr>
      </w:pPr>
    </w:p>
    <w:p w:rsidRPr="00115E3D" w:rsidR="000F66F1" w:rsidP="000F66F1" w:rsidRDefault="000F66F1" w14:paraId="1775951C" w14:textId="77777777">
      <w:pPr>
        <w:spacing w:after="0" w:line="276" w:lineRule="auto"/>
        <w:ind w:firstLine="709"/>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hAnsi="Verdana" w:eastAsia="Calibri" w:cs="Arial"/>
          <w:color w:val="000000" w:themeColor="text1"/>
          <w:lang w:val="es-ES" w:eastAsia="es-ES"/>
        </w:rPr>
        <w:t xml:space="preserve"> </w:t>
      </w:r>
      <w:r w:rsidRPr="00115E3D">
        <w:rPr>
          <w:rFonts w:ascii="Verdana" w:hAnsi="Verdana" w:eastAsia="Calibri" w:cs="Arial"/>
          <w:color w:val="000000" w:themeColor="text1"/>
          <w:lang w:val="es-ES" w:eastAsia="es-ES"/>
        </w:rPr>
        <w:t xml:space="preserve">jurídico de su consulta. </w:t>
      </w:r>
    </w:p>
    <w:p w:rsidRPr="00115E3D" w:rsidR="000F66F1" w:rsidP="000F66F1" w:rsidRDefault="000F66F1" w14:paraId="14E62239" w14:textId="77777777">
      <w:pPr>
        <w:spacing w:after="0" w:line="276" w:lineRule="auto"/>
        <w:ind w:firstLine="709"/>
        <w:jc w:val="both"/>
        <w:rPr>
          <w:rFonts w:ascii="Verdana" w:hAnsi="Verdana" w:eastAsia="Calibri" w:cs="Arial"/>
          <w:color w:val="000000" w:themeColor="text1"/>
          <w:lang w:val="es-ES" w:eastAsia="es-ES"/>
        </w:rPr>
      </w:pPr>
    </w:p>
    <w:p w:rsidRPr="00115E3D" w:rsidR="000F66F1" w:rsidP="000F66F1" w:rsidRDefault="000F66F1" w14:paraId="5BBBB062"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Problema planteado:</w:t>
      </w:r>
    </w:p>
    <w:p w:rsidRPr="00115E3D" w:rsidR="000F66F1" w:rsidP="000F66F1" w:rsidRDefault="000F66F1" w14:paraId="4A6A8AF9" w14:textId="77777777">
      <w:pPr>
        <w:tabs>
          <w:tab w:val="left" w:pos="426"/>
        </w:tabs>
        <w:spacing w:after="0" w:line="276" w:lineRule="auto"/>
        <w:jc w:val="both"/>
        <w:rPr>
          <w:rFonts w:ascii="Verdana" w:hAnsi="Verdana" w:eastAsia="Century Gothic" w:cs="Century Gothic"/>
          <w:color w:val="000000" w:themeColor="text1"/>
          <w:lang w:val="es-ES"/>
        </w:rPr>
      </w:pPr>
    </w:p>
    <w:p w:rsidR="000F66F1" w:rsidP="000F66F1" w:rsidRDefault="000F66F1" w14:paraId="74625775" w14:textId="77777777">
      <w:pPr>
        <w:spacing w:after="0" w:line="276" w:lineRule="auto"/>
        <w:jc w:val="both"/>
      </w:pPr>
      <w:r w:rsidRPr="00115E3D">
        <w:rPr>
          <w:rFonts w:ascii="Verdana" w:hAnsi="Verdana" w:eastAsia="Century Gothic" w:cs="Century Gothic"/>
          <w:color w:val="000000" w:themeColor="text1"/>
        </w:rPr>
        <w:t xml:space="preserve">De acuerdo con el contenido de su solicitud, esta Agencia resolverá </w:t>
      </w:r>
      <w:r>
        <w:rPr>
          <w:rFonts w:ascii="Verdana" w:hAnsi="Verdana" w:eastAsia="Century Gothic" w:cs="Century Gothic"/>
          <w:color w:val="000000" w:themeColor="text1"/>
        </w:rPr>
        <w:t>los</w:t>
      </w:r>
      <w:r w:rsidRPr="00115E3D">
        <w:rPr>
          <w:rFonts w:ascii="Verdana" w:hAnsi="Verdana" w:eastAsia="Century Gothic" w:cs="Century Gothic"/>
          <w:color w:val="000000" w:themeColor="text1"/>
        </w:rPr>
        <w:t xml:space="preserve"> siguiente</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 xml:space="preserve"> problema</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 xml:space="preserve"> jurídico</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w:t>
      </w:r>
      <w:r w:rsidRPr="00946693">
        <w:t xml:space="preserve"> </w:t>
      </w:r>
    </w:p>
    <w:p w:rsidR="000F66F1" w:rsidP="000F66F1" w:rsidRDefault="000F66F1" w14:paraId="7BC21E02" w14:textId="77777777">
      <w:pPr>
        <w:spacing w:after="0" w:line="276" w:lineRule="auto"/>
        <w:jc w:val="both"/>
      </w:pPr>
    </w:p>
    <w:p w:rsidR="000F66F1" w:rsidP="000F66F1" w:rsidRDefault="000F66F1" w14:paraId="61063254" w14:textId="77777777">
      <w:pPr>
        <w:spacing w:after="0" w:line="276" w:lineRule="auto"/>
        <w:jc w:val="both"/>
        <w:rPr>
          <w:rFonts w:ascii="Verdana" w:hAnsi="Verdana"/>
        </w:rPr>
      </w:pPr>
      <w:r>
        <w:rPr>
          <w:rFonts w:ascii="Verdana" w:hAnsi="Verdana"/>
        </w:rPr>
        <w:t xml:space="preserve">i. </w:t>
      </w:r>
      <w:r w:rsidRPr="00A8567B">
        <w:rPr>
          <w:rFonts w:ascii="Verdana" w:hAnsi="Verdana"/>
        </w:rPr>
        <w:t xml:space="preserve">¿Hasta dónde se extiende la obligación del supervisor </w:t>
      </w:r>
      <w:r>
        <w:rPr>
          <w:rFonts w:ascii="Verdana" w:hAnsi="Verdana"/>
        </w:rPr>
        <w:t>respecto</w:t>
      </w:r>
      <w:r w:rsidRPr="00A8567B">
        <w:rPr>
          <w:rFonts w:ascii="Verdana" w:hAnsi="Verdana"/>
        </w:rPr>
        <w:t xml:space="preserve"> de</w:t>
      </w:r>
      <w:r>
        <w:rPr>
          <w:rFonts w:ascii="Verdana" w:hAnsi="Verdana"/>
        </w:rPr>
        <w:t xml:space="preserve"> </w:t>
      </w:r>
      <w:r w:rsidRPr="00A8567B">
        <w:rPr>
          <w:rFonts w:ascii="Verdana" w:hAnsi="Verdana"/>
        </w:rPr>
        <w:t>l</w:t>
      </w:r>
      <w:r>
        <w:rPr>
          <w:rFonts w:ascii="Verdana" w:hAnsi="Verdana"/>
        </w:rPr>
        <w:t xml:space="preserve">a verificación del </w:t>
      </w:r>
      <w:r w:rsidRPr="00A8567B">
        <w:rPr>
          <w:rFonts w:ascii="Verdana" w:hAnsi="Verdana"/>
        </w:rPr>
        <w:t>cumplimiento de las condiciones de ejecución contractual asociadas al personal ofertado y comprometido por el contratista?</w:t>
      </w:r>
    </w:p>
    <w:p w:rsidRPr="000A4C59" w:rsidR="000F66F1" w:rsidP="000F66F1" w:rsidRDefault="000F66F1" w14:paraId="45C5A73E" w14:textId="77777777">
      <w:pPr>
        <w:spacing w:after="0" w:line="276" w:lineRule="auto"/>
        <w:jc w:val="both"/>
        <w:rPr>
          <w:rFonts w:ascii="Verdana" w:hAnsi="Verdana"/>
        </w:rPr>
      </w:pPr>
    </w:p>
    <w:p w:rsidRPr="000A4C59" w:rsidR="000F66F1" w:rsidP="000F66F1" w:rsidRDefault="000F66F1" w14:paraId="4AADD07C" w14:textId="77777777">
      <w:pPr>
        <w:spacing w:after="0" w:line="276" w:lineRule="auto"/>
        <w:jc w:val="both"/>
        <w:rPr>
          <w:rFonts w:ascii="Verdana" w:hAnsi="Verdana"/>
        </w:rPr>
      </w:pPr>
      <w:r>
        <w:rPr>
          <w:rFonts w:ascii="Verdana" w:hAnsi="Verdana"/>
        </w:rPr>
        <w:lastRenderedPageBreak/>
        <w:t xml:space="preserve">ii. </w:t>
      </w:r>
      <w:r w:rsidRPr="000A4C59">
        <w:rPr>
          <w:rFonts w:ascii="Verdana" w:hAnsi="Verdana"/>
        </w:rPr>
        <w:t>¿Puede la omisión en la verificación de dicha dedicación comprometer la responsabilidad disciplinaria del supervisor?</w:t>
      </w:r>
    </w:p>
    <w:p w:rsidR="000F66F1" w:rsidP="000F66F1" w:rsidRDefault="000F66F1" w14:paraId="09241285" w14:textId="77777777">
      <w:pPr>
        <w:spacing w:after="0" w:line="276" w:lineRule="auto"/>
        <w:jc w:val="both"/>
        <w:rPr>
          <w:rFonts w:ascii="Verdana" w:hAnsi="Verdana" w:eastAsia="Verdana" w:cs="Verdana"/>
          <w:lang w:val="es-ES"/>
        </w:rPr>
      </w:pPr>
    </w:p>
    <w:p w:rsidRPr="00115E3D" w:rsidR="000F66F1" w:rsidP="000F66F1" w:rsidRDefault="000F66F1" w14:paraId="47E73A41"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Respuesta:</w:t>
      </w:r>
    </w:p>
    <w:p w:rsidRPr="00115E3D" w:rsidR="000F66F1" w:rsidP="000F66F1" w:rsidRDefault="000F66F1" w14:paraId="0CB2A376"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15E3D" w:rsidR="000F66F1" w:rsidTr="004B10BF" w14:paraId="719816EC" w14:textId="77777777">
        <w:trPr>
          <w:trHeight w:val="774"/>
        </w:trPr>
        <w:tc>
          <w:tcPr>
            <w:tcW w:w="8828" w:type="dxa"/>
          </w:tcPr>
          <w:p w:rsidRPr="00202133" w:rsidR="000F66F1" w:rsidP="004B10BF" w:rsidRDefault="000F66F1" w14:paraId="3C35A329" w14:textId="77777777">
            <w:pPr>
              <w:spacing w:before="120" w:after="120" w:line="276" w:lineRule="auto"/>
              <w:jc w:val="both"/>
              <w:rPr>
                <w:rFonts w:ascii="Verdana" w:hAnsi="Verdana" w:eastAsia="Calibri"/>
              </w:rPr>
            </w:pPr>
            <w:r>
              <w:rPr>
                <w:rFonts w:ascii="Verdana" w:hAnsi="Verdana" w:eastAsia="Calibri" w:cs="Times New Roman"/>
              </w:rPr>
              <w:t xml:space="preserve">       i. </w:t>
            </w:r>
            <w:r w:rsidRPr="00202133">
              <w:rPr>
                <w:rFonts w:ascii="Verdana" w:hAnsi="Verdana" w:eastAsia="Calibri"/>
              </w:rPr>
              <w:t>De acuerdo con el artículo 83 de la Ley 1474 de 2011, la supervisión consiste en el seguimiento técnico, administrativo, financiero, contable y jurídico que ejerce la entidad estatal sobre la ejecución del contrato, con el fin de verificar el cumplimiento de las obligaciones a cargo del contratista. En esa medida, el supervisor tiene el deber funcional de ejercer una vigilancia permanente, integral y suficiente sobre la ejecución contractual, lo que comprende la verificación material del cumplimiento de todas aquellas obligaciones contractuales que resulten exigibles y verificables durante la ejecución del contrato.</w:t>
            </w:r>
          </w:p>
          <w:p w:rsidRPr="00202133" w:rsidR="000F66F1" w:rsidP="004B10BF" w:rsidRDefault="000F66F1" w14:paraId="70C125B2"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w:t>
            </w:r>
            <w:r w:rsidRPr="00202133">
              <w:rPr>
                <w:rFonts w:ascii="Verdana" w:hAnsi="Verdana" w:eastAsia="Calibri" w:cs="Times New Roman"/>
              </w:rPr>
              <w:t>En concordancia con lo anterior, el artículo 84 de la Ley 1474 de 2011 establece que la supervisión implica el seguimiento al ejercicio del cumplimiento obligacional por la entidad contratante sobre las obligaciones a cargo del contratista, para lo cual el supervisor se encuentra facultado para solicitar aclaraciones, explicaciones, informes y documentos sobre la ejecución contractual que resulten necesarios para verificar el adecuado desarrollo del contrato.</w:t>
            </w:r>
          </w:p>
          <w:p w:rsidRPr="00202133" w:rsidR="000F66F1" w:rsidP="004B10BF" w:rsidRDefault="000F66F1" w14:paraId="3CD01AA5" w14:textId="77777777">
            <w:pPr>
              <w:spacing w:before="120" w:after="120" w:line="276" w:lineRule="auto"/>
              <w:jc w:val="both"/>
              <w:rPr>
                <w:rFonts w:ascii="Verdana" w:hAnsi="Verdana" w:eastAsia="Calibri" w:cs="Times New Roman"/>
              </w:rPr>
            </w:pPr>
            <w:r w:rsidRPr="00202133">
              <w:rPr>
                <w:rFonts w:ascii="Verdana" w:hAnsi="Verdana" w:eastAsia="Calibri" w:cs="Times New Roman"/>
              </w:rPr>
              <w:t>Así mismo, la “Guía para el ejercicio de las funciones de Supervisión e Interventoría de los contratos del Estado”</w:t>
            </w:r>
            <w:r>
              <w:rPr>
                <w:rStyle w:val="Refdenotaalpie"/>
                <w:rFonts w:ascii="Verdana" w:hAnsi="Verdana" w:eastAsia="Calibri" w:cs="Times New Roman"/>
              </w:rPr>
              <w:footnoteReference w:id="3"/>
            </w:r>
            <w:r w:rsidRPr="00202133">
              <w:rPr>
                <w:rFonts w:ascii="Verdana" w:hAnsi="Verdana" w:eastAsia="Calibri" w:cs="Times New Roman"/>
              </w:rPr>
              <w:t xml:space="preserve"> de Colombia Compra Eficiente dispone que el supervisor debe vigilar y controlar la correcta ejecución del contrato, verificar el cumplimiento de las obligaciones contractuales y dejar constancia documental de sus actuaciones dentro del expediente contractual.</w:t>
            </w:r>
          </w:p>
          <w:p w:rsidRPr="00202133" w:rsidR="000F66F1" w:rsidP="004B10BF" w:rsidRDefault="000F66F1" w14:paraId="169B04E2" w14:textId="6972B1A1">
            <w:pPr>
              <w:spacing w:before="120" w:after="120" w:line="276" w:lineRule="auto"/>
              <w:jc w:val="both"/>
              <w:rPr>
                <w:rFonts w:ascii="Verdana" w:hAnsi="Verdana" w:eastAsia="Calibri" w:cs="Times New Roman"/>
              </w:rPr>
            </w:pPr>
            <w:r w:rsidRPr="00202133">
              <w:rPr>
                <w:rFonts w:ascii="Verdana" w:hAnsi="Verdana" w:eastAsia="Calibri" w:cs="Times New Roman"/>
              </w:rPr>
              <w:t xml:space="preserve">En este contexto, , el supervisor deberá exigir soportes objetivos, verificables y trazables que le permitan constatar materialmente el cumplimiento de la dedicación comprometida, tales como informes de actividades, registros de dedicación, entregables asociados, actas de reunión, productos técnicos </w:t>
            </w:r>
            <w:r w:rsidRPr="00202133">
              <w:rPr>
                <w:rFonts w:ascii="Verdana" w:hAnsi="Verdana" w:eastAsia="Calibri" w:cs="Times New Roman"/>
              </w:rPr>
              <w:lastRenderedPageBreak/>
              <w:t>elaborados por el personal ofertado o cualquier otro soporte idóneo según la naturaleza del contrato.</w:t>
            </w:r>
          </w:p>
          <w:p w:rsidRPr="00202133" w:rsidR="000F66F1" w:rsidP="004B10BF" w:rsidRDefault="000F66F1" w14:paraId="54171CE1"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ii. </w:t>
            </w:r>
            <w:r w:rsidRPr="00202133">
              <w:rPr>
                <w:rFonts w:ascii="Verdana" w:hAnsi="Verdana" w:eastAsia="Calibri" w:cs="Times New Roman"/>
              </w:rPr>
              <w:t xml:space="preserve">Ahora bien, de conformidad con el principio de responsabilidad consagrado en el artículo 26 de la Ley 80 de 1993, así como con lo dispuesto en los artículos 83 y 84 de la Ley 1474 de 2011, el supervisor responde por el adecuado ejercicio de sus funciones de vigilancia y control dentro del marco de sus competencias. En ese sentido, </w:t>
            </w:r>
            <w:r>
              <w:rPr>
                <w:rFonts w:ascii="Verdana" w:hAnsi="Verdana" w:eastAsia="Calibri" w:cs="Times New Roman"/>
              </w:rPr>
              <w:t>cualquier</w:t>
            </w:r>
            <w:r w:rsidRPr="00202133">
              <w:rPr>
                <w:rFonts w:ascii="Verdana" w:hAnsi="Verdana" w:eastAsia="Calibri" w:cs="Times New Roman"/>
              </w:rPr>
              <w:t xml:space="preserve"> omisión en </w:t>
            </w:r>
            <w:r>
              <w:rPr>
                <w:rFonts w:ascii="Verdana" w:hAnsi="Verdana" w:eastAsia="Calibri" w:cs="Times New Roman"/>
              </w:rPr>
              <w:t>el ejercicio de sus funciones,</w:t>
            </w:r>
            <w:r w:rsidRPr="00202133">
              <w:rPr>
                <w:rFonts w:ascii="Verdana" w:hAnsi="Verdana" w:eastAsia="Calibri" w:cs="Times New Roman"/>
              </w:rPr>
              <w:t xml:space="preserve"> puede comprometer la responsabilidad disciplinaria del supervisor cuando dicha omisión constituya un incumplimiento de sus deberes de vigilancia, seguimiento y control contractual, especialmente cuando ello derive en la aceptación de obligaciones no ejecutadas, en pagos sin soporte suficiente o en la inobservancia de condiciones técnicas determinantes de la ejecución contractual.</w:t>
            </w:r>
          </w:p>
          <w:p w:rsidRPr="00202133" w:rsidR="000F66F1" w:rsidP="004B10BF" w:rsidRDefault="000F66F1" w14:paraId="15BBC838"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w:t>
            </w:r>
            <w:r w:rsidRPr="00202133">
              <w:rPr>
                <w:rFonts w:ascii="Verdana" w:hAnsi="Verdana" w:eastAsia="Calibri" w:cs="Times New Roman"/>
              </w:rPr>
              <w:t>No obstante, la eventual configuración de responsabilidad disciplinaria deberá analizarse en cada caso concreto por la autoridad competente, atendiendo las circunstancias particulares de la actuación u omisión, así como la existencia de culpabilidad, antijuridicidad y afectación funcional.</w:t>
            </w:r>
          </w:p>
          <w:p w:rsidRPr="00202133" w:rsidR="000F66F1" w:rsidP="004B10BF" w:rsidRDefault="000F66F1" w14:paraId="5FFCD612"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Así las cosas</w:t>
            </w:r>
            <w:r w:rsidRPr="00202133">
              <w:rPr>
                <w:rFonts w:ascii="Verdana" w:hAnsi="Verdana" w:eastAsia="Calibri" w:cs="Times New Roman"/>
              </w:rPr>
              <w:t>, con el fin de salvaguardar su responsabilidad funcional y garantizar la observancia de los principios de transparencia, responsabilidad y planeación, el supervisor debe documentar adecuadamente las actuaciones de seguimiento realizadas durante la ejecución contractual, dejando constancia en el expediente contractual de los soportes revisados, las verificaciones efectuadas, los requerimientos formulados al contratista, las observaciones presentadas y las razones técnicas y jurídicas que sustentan la aceptación del cumplimiento de las obligaciones contractuales. En consecuencia, el supervisor debe motivar y justificar suficientemente sus decisiones de aprobación o aceptación de cumplimiento contractual, de manera que exista trazabilidad documental de la gestión de supervisión adelantada y se evidencie que la verificación del cumplimiento contractual se realizó con diligencia, objetividad y suficiencia.</w:t>
            </w:r>
          </w:p>
          <w:p w:rsidRPr="009326F6" w:rsidR="000F66F1" w:rsidP="004B10BF" w:rsidRDefault="000F66F1" w14:paraId="01AD668E" w14:textId="77777777">
            <w:pPr>
              <w:spacing w:after="120" w:line="276" w:lineRule="auto"/>
              <w:jc w:val="both"/>
              <w:rPr>
                <w:rFonts w:ascii="Verdana" w:hAnsi="Verdana" w:eastAsia="Calibri" w:cs="Arial"/>
              </w:rPr>
            </w:pPr>
            <w:r>
              <w:rPr>
                <w:rFonts w:ascii="Verdana" w:hAnsi="Verdana" w:eastAsia="Calibri" w:cs="Arial"/>
              </w:rPr>
              <w:t xml:space="preserve">       </w:t>
            </w:r>
            <w:r w:rsidRPr="00DD53C0">
              <w:rPr>
                <w:rFonts w:ascii="Verdana" w:hAnsi="Verdana" w:eastAsia="Calibri" w:cs="Arial"/>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w:t>
            </w:r>
            <w:r w:rsidRPr="00DD53C0">
              <w:rPr>
                <w:rFonts w:ascii="Verdana" w:hAnsi="Verdana" w:eastAsia="Calibri" w:cs="Arial"/>
              </w:rPr>
              <w:lastRenderedPageBreak/>
              <w:t>asesores, la solución de situaciones particulares corresponderá a los interesados de adoptar la decisión y, en caso de conflicto, a las autoridades judiciales, fiscales y disciplinarias.</w:t>
            </w:r>
            <w:r>
              <w:rPr>
                <w:rFonts w:ascii="Verdana" w:hAnsi="Verdana" w:eastAsia="Calibri" w:cs="Arial"/>
              </w:rPr>
              <w:t xml:space="preserve">    </w:t>
            </w:r>
          </w:p>
          <w:p w:rsidRPr="0029110A" w:rsidR="000F66F1" w:rsidP="004B10BF" w:rsidRDefault="000F66F1" w14:paraId="74440C48" w14:textId="77777777">
            <w:pPr>
              <w:spacing w:before="120" w:after="120" w:line="276" w:lineRule="auto"/>
              <w:jc w:val="both"/>
              <w:rPr>
                <w:rFonts w:ascii="Verdana" w:hAnsi="Verdana" w:eastAsia="Calibri" w:cs="Times New Roman"/>
                <w:lang w:val="es-ES"/>
              </w:rPr>
            </w:pPr>
            <w:r>
              <w:rPr>
                <w:rFonts w:ascii="Verdana" w:hAnsi="Verdana" w:eastAsia="Calibri" w:cs="Times New Roman"/>
                <w:lang w:val="es-ES"/>
              </w:rPr>
              <w:t xml:space="preserve">         </w:t>
            </w: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eastAsia="Calibri" w:cs="Times New Roman"/>
                <w:lang w:val="es-ES"/>
              </w:rPr>
              <w:t>.</w:t>
            </w:r>
          </w:p>
        </w:tc>
      </w:tr>
      <w:tr w:rsidRPr="00115E3D" w:rsidR="000F66F1" w:rsidTr="004B10BF" w14:paraId="0C09DA02" w14:textId="77777777">
        <w:trPr>
          <w:trHeight w:val="162"/>
        </w:trPr>
        <w:tc>
          <w:tcPr>
            <w:tcW w:w="8828" w:type="dxa"/>
          </w:tcPr>
          <w:p w:rsidR="000F66F1" w:rsidP="004B10BF" w:rsidRDefault="000F66F1" w14:paraId="72B45ABC" w14:textId="77777777">
            <w:pPr>
              <w:spacing w:line="276" w:lineRule="auto"/>
              <w:jc w:val="both"/>
              <w:rPr>
                <w:rFonts w:ascii="Verdana" w:hAnsi="Verdana" w:eastAsia="Calibri" w:cs="Arial"/>
              </w:rPr>
            </w:pPr>
          </w:p>
        </w:tc>
      </w:tr>
    </w:tbl>
    <w:p w:rsidR="000F66F1" w:rsidP="000F66F1" w:rsidRDefault="000F66F1" w14:paraId="70FD2E01"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000F66F1" w:rsidP="000F66F1" w:rsidRDefault="000F66F1" w14:paraId="3BDACDCE"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Razones de la respuesta:</w:t>
      </w:r>
    </w:p>
    <w:p w:rsidRPr="00115E3D" w:rsidR="000F66F1" w:rsidP="000F66F1" w:rsidRDefault="000F66F1" w14:paraId="541631F9"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Pr="00DC4B8E" w:rsidR="000F66F1" w:rsidP="000F66F1" w:rsidRDefault="000F66F1" w14:paraId="72880B00" w14:textId="77777777">
      <w:pPr>
        <w:tabs>
          <w:tab w:val="left" w:pos="426"/>
        </w:tabs>
        <w:spacing w:after="120" w:line="276" w:lineRule="auto"/>
        <w:jc w:val="both"/>
        <w:rPr>
          <w:rFonts w:ascii="Verdana" w:hAnsi="Verdana" w:eastAsia="Calibri" w:cs="Arial"/>
          <w:lang w:val="es-ES"/>
        </w:rPr>
      </w:pPr>
      <w:bookmarkStart w:name="_Hlk204856061" w:id="2"/>
      <w:bookmarkStart w:name="_Hlk78820161" w:id="3"/>
      <w:r w:rsidRPr="00DC4B8E">
        <w:rPr>
          <w:rFonts w:ascii="Verdana" w:hAnsi="Verdana" w:eastAsia="Calibri" w:cs="Arial"/>
          <w:lang w:val="es-ES"/>
        </w:rPr>
        <w:t xml:space="preserve">La respuesta anterior se sustenta en las siguientes consideraciones: </w:t>
      </w:r>
    </w:p>
    <w:p w:rsidR="000F66F1" w:rsidP="000F66F1" w:rsidRDefault="000F66F1" w14:paraId="681AEE44" w14:textId="77777777">
      <w:pPr>
        <w:spacing w:after="120" w:line="276" w:lineRule="auto"/>
        <w:jc w:val="both"/>
        <w:rPr>
          <w:rFonts w:ascii="Verdana" w:hAnsi="Verdana" w:eastAsia="Calibri" w:cs="Arial"/>
          <w:bCs/>
          <w:lang w:val="es-ES_tradnl"/>
        </w:rPr>
      </w:pPr>
      <w:r>
        <w:rPr>
          <w:rFonts w:ascii="Verdana" w:hAnsi="Verdana" w:eastAsia="Times New Roman" w:cs="Arial"/>
          <w:shd w:val="clear" w:color="auto" w:fill="FFFFFF"/>
          <w:lang w:val="es-ES"/>
        </w:rPr>
        <w:t xml:space="preserve">i) </w:t>
      </w:r>
      <w:r w:rsidRPr="0027034B">
        <w:rPr>
          <w:rFonts w:ascii="Verdana" w:hAnsi="Verdana" w:eastAsia="Times New Roman"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rsidRPr="0027034B" w:rsidR="000F66F1" w:rsidP="000F66F1" w:rsidRDefault="000F66F1" w14:paraId="6C339CDD" w14:textId="77777777">
      <w:pPr>
        <w:spacing w:after="0" w:line="276" w:lineRule="auto"/>
        <w:ind w:firstLine="709"/>
        <w:jc w:val="both"/>
        <w:rPr>
          <w:rFonts w:ascii="Verdana" w:hAnsi="Verdana" w:eastAsia="Times New Roman" w:cs="Arial"/>
          <w:lang w:val="es-ES" w:eastAsia="es-MX"/>
        </w:rPr>
      </w:pPr>
      <w:r>
        <w:rPr>
          <w:rFonts w:ascii="Verdana" w:hAnsi="Verdana" w:eastAsia="Times New Roman" w:cs="Arial"/>
          <w:lang w:val="es-ES" w:eastAsia="es-MX"/>
        </w:rPr>
        <w:t>L</w:t>
      </w:r>
      <w:r w:rsidRPr="0027034B">
        <w:rPr>
          <w:rFonts w:ascii="Verdana" w:hAnsi="Verdana" w:eastAsia="Times New Roman" w:cs="Arial"/>
          <w:lang w:val="es-ES" w:eastAsia="es-MX"/>
        </w:rPr>
        <w:t xml:space="preserve">a jurisprudencia contencioso-administrativa, por su parte, ha considerado que la obligación de vigilar la correcta ejecución del objeto contractual es una función de la entidad contratante, en los siguientes términos: </w:t>
      </w:r>
    </w:p>
    <w:p w:rsidRPr="0027034B" w:rsidR="000F66F1" w:rsidP="000F66F1" w:rsidRDefault="000F66F1" w14:paraId="1315B549" w14:textId="77777777">
      <w:pPr>
        <w:spacing w:after="0"/>
        <w:ind w:left="709"/>
        <w:contextualSpacing/>
        <w:jc w:val="both"/>
        <w:rPr>
          <w:rFonts w:ascii="Verdana" w:hAnsi="Verdana" w:eastAsia="Times New Roman" w:cs="Arial"/>
          <w:lang w:val="es-ES_tradnl" w:eastAsia="es-MX"/>
        </w:rPr>
      </w:pPr>
    </w:p>
    <w:p w:rsidRPr="0021572A" w:rsidR="000F66F1" w:rsidP="000F66F1" w:rsidRDefault="000F66F1" w14:paraId="42D873AE" w14:textId="77777777">
      <w:pPr>
        <w:spacing w:after="0" w:line="240" w:lineRule="auto"/>
        <w:ind w:left="709" w:right="709"/>
        <w:contextualSpacing/>
        <w:jc w:val="both"/>
        <w:rPr>
          <w:rFonts w:ascii="Verdana" w:hAnsi="Verdana" w:eastAsia="Times New Roman" w:cs="Arial"/>
          <w:sz w:val="20"/>
          <w:szCs w:val="20"/>
          <w:lang w:val="es-ES_tradnl" w:eastAsia="es-MX"/>
        </w:rPr>
      </w:pPr>
      <w:bookmarkStart w:name="_Hlk178671999" w:id="4"/>
      <w:r w:rsidRPr="0021572A">
        <w:rPr>
          <w:rFonts w:ascii="Verdana" w:hAnsi="Verdana" w:eastAsia="Times New Roman" w:cs="Arial"/>
          <w:sz w:val="20"/>
          <w:szCs w:val="20"/>
          <w:lang w:val="es-ES_tradnl" w:eastAsia="es-MX"/>
        </w:rPr>
        <w:t>“La función de vigilancia y control del contrato estatal supone el cuidado y la supervisión, de forma tal que en ejercicio de esa función</w:t>
      </w:r>
      <w:bookmarkEnd w:id="4"/>
      <w:r w:rsidRPr="0021572A">
        <w:rPr>
          <w:rFonts w:ascii="Verdana" w:hAnsi="Verdana" w:eastAsia="Times New Roman" w:cs="Arial"/>
          <w:sz w:val="20"/>
          <w:szCs w:val="20"/>
          <w:lang w:val="es-ES_tradnl" w:eastAsia="es-MX"/>
        </w:rPr>
        <w:t xml:space="preserve">,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w:t>
      </w:r>
      <w:r w:rsidRPr="0021572A">
        <w:rPr>
          <w:rFonts w:ascii="Verdana" w:hAnsi="Verdana" w:eastAsia="Times New Roman" w:cs="Arial"/>
          <w:sz w:val="20"/>
          <w:szCs w:val="20"/>
          <w:lang w:val="es-ES_tradnl" w:eastAsia="es-MX"/>
        </w:rPr>
        <w:lastRenderedPageBreak/>
        <w:t>administración buscaba alcanzar con la celebración del respectivo contrato”</w:t>
      </w:r>
      <w:r w:rsidRPr="0021572A">
        <w:rPr>
          <w:rFonts w:ascii="Verdana" w:hAnsi="Verdana" w:eastAsia="Times New Roman" w:cs="Arial"/>
          <w:sz w:val="20"/>
          <w:szCs w:val="20"/>
          <w:vertAlign w:val="superscript"/>
          <w:lang w:val="es-ES_tradnl" w:eastAsia="es-MX"/>
        </w:rPr>
        <w:footnoteReference w:id="4"/>
      </w:r>
      <w:r w:rsidRPr="0021572A">
        <w:rPr>
          <w:rFonts w:ascii="Verdana" w:hAnsi="Verdana" w:eastAsia="Times New Roman" w:cs="Arial"/>
          <w:sz w:val="20"/>
          <w:szCs w:val="20"/>
          <w:lang w:val="es-ES_tradnl" w:eastAsia="es-MX"/>
        </w:rPr>
        <w:t>.</w:t>
      </w:r>
    </w:p>
    <w:p w:rsidR="000F66F1" w:rsidP="000F66F1" w:rsidRDefault="000F66F1" w14:paraId="04DAC2F7" w14:textId="77777777">
      <w:pPr>
        <w:spacing w:after="0" w:line="276" w:lineRule="auto"/>
        <w:jc w:val="both"/>
        <w:rPr>
          <w:rFonts w:ascii="Verdana" w:hAnsi="Verdana" w:eastAsia="Calibri" w:cs="Arial"/>
          <w:bCs/>
          <w:lang w:val="es-ES_tradnl"/>
        </w:rPr>
      </w:pPr>
    </w:p>
    <w:p w:rsidRPr="00B7290B" w:rsidR="000F66F1" w:rsidP="000F66F1" w:rsidRDefault="000F66F1" w14:paraId="57762EA8" w14:textId="77777777">
      <w:pPr>
        <w:spacing w:after="0" w:line="276" w:lineRule="auto"/>
        <w:ind w:firstLine="708"/>
        <w:jc w:val="both"/>
        <w:rPr>
          <w:rFonts w:ascii="Verdana" w:hAnsi="Verdana" w:eastAsia="Times New Roman" w:cs="Arial"/>
          <w:lang w:val="es-ES" w:eastAsia="es-MX"/>
        </w:rPr>
      </w:pPr>
      <w:r>
        <w:rPr>
          <w:rFonts w:ascii="Verdana" w:hAnsi="Verdana" w:eastAsia="Calibri" w:cs="Arial"/>
          <w:bCs/>
          <w:lang w:val="es-ES_tradnl"/>
        </w:rPr>
        <w:t>En específico, l</w:t>
      </w:r>
      <w:r w:rsidRPr="00B7290B">
        <w:rPr>
          <w:rFonts w:ascii="Verdana" w:hAnsi="Verdana" w:eastAsia="Calibri" w:cs="Arial"/>
          <w:bCs/>
          <w:lang w:val="es-ES_tradnl"/>
        </w:rPr>
        <w:t xml:space="preserve">a </w:t>
      </w:r>
      <w:r>
        <w:rPr>
          <w:rFonts w:ascii="Verdana" w:hAnsi="Verdana" w:eastAsia="Calibri" w:cs="Arial"/>
          <w:bCs/>
          <w:lang w:val="es-ES_tradnl"/>
        </w:rPr>
        <w:t>s</w:t>
      </w:r>
      <w:r w:rsidRPr="00B7290B">
        <w:rPr>
          <w:rFonts w:ascii="Verdana" w:hAnsi="Verdana" w:eastAsia="Calibri" w:cs="Arial"/>
          <w:bCs/>
          <w:lang w:val="es-ES_tradnl"/>
        </w:rPr>
        <w:t xml:space="preserve">upervisión de los contratos estatales se encuentra regulada en la Ley 1174 de 2011, que </w:t>
      </w:r>
      <w:r w:rsidRPr="00B7290B">
        <w:rPr>
          <w:rFonts w:ascii="Verdana" w:hAnsi="Verdana" w:eastAsia="Times New Roman"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rsidRPr="00B7290B" w:rsidR="000F66F1" w:rsidP="000F66F1" w:rsidRDefault="000F66F1" w14:paraId="6BE8D452" w14:textId="77777777">
      <w:pPr>
        <w:spacing w:after="0" w:line="276" w:lineRule="auto"/>
        <w:ind w:firstLine="708"/>
        <w:jc w:val="both"/>
        <w:rPr>
          <w:rFonts w:ascii="Verdana" w:hAnsi="Verdana" w:eastAsia="Times New Roman" w:cs="Arial"/>
          <w:lang w:val="es-ES" w:eastAsia="es-MX"/>
        </w:rPr>
      </w:pPr>
    </w:p>
    <w:p w:rsidR="000F66F1" w:rsidP="000F66F1" w:rsidRDefault="000F66F1" w14:paraId="5E264034" w14:textId="77777777">
      <w:pPr>
        <w:spacing w:after="0" w:line="240" w:lineRule="auto"/>
        <w:ind w:left="709" w:right="709"/>
        <w:jc w:val="both"/>
        <w:textAlignment w:val="baseline"/>
        <w:rPr>
          <w:rFonts w:ascii="Verdana" w:hAnsi="Verdana" w:eastAsia="Times New Roman" w:cs="Arial"/>
          <w:sz w:val="20"/>
          <w:szCs w:val="20"/>
          <w:lang w:val="es-ES" w:eastAsia="es-MX"/>
        </w:rPr>
      </w:pPr>
      <w:r w:rsidRPr="00AB1327">
        <w:rPr>
          <w:rFonts w:ascii="Verdana" w:hAnsi="Verdana" w:eastAsia="Times New Roman"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rsidRPr="00B7290B" w:rsidR="000F66F1" w:rsidP="000F66F1" w:rsidRDefault="000F66F1" w14:paraId="7C79F2D0" w14:textId="77777777">
      <w:pPr>
        <w:pStyle w:val="NormalWeb"/>
        <w:spacing w:after="120" w:line="276" w:lineRule="auto"/>
        <w:ind w:firstLine="708"/>
        <w:jc w:val="both"/>
        <w:rPr>
          <w:rFonts w:ascii="Verdana" w:hAnsi="Verdana" w:cs="Open Sans"/>
          <w:sz w:val="22"/>
          <w:szCs w:val="22"/>
        </w:rPr>
      </w:pPr>
      <w:r w:rsidRPr="00B7290B">
        <w:rPr>
          <w:rFonts w:ascii="Verdana" w:hAnsi="Verdana" w:cs="Arial"/>
          <w:bCs/>
          <w:sz w:val="22"/>
          <w:szCs w:val="22"/>
          <w:lang w:val="es-ES"/>
        </w:rPr>
        <w:t>Adicionalmente, el artículo 84 de la Ley 1174 de 2011 en relación con las facultades de los supervisores establece que “</w:t>
      </w:r>
      <w:r w:rsidRPr="00B7290B">
        <w:rPr>
          <w:rFonts w:ascii="Verdana" w:hAnsi="Verdana" w:cs="Open Sans"/>
          <w:sz w:val="22"/>
          <w:szCs w:val="22"/>
        </w:rPr>
        <w:t>implica el seguimiento al ejercicio 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rsidRPr="00B7290B" w:rsidR="000F66F1" w:rsidP="000F66F1" w:rsidRDefault="000F66F1" w14:paraId="6D65134A" w14:textId="77777777">
      <w:pPr>
        <w:spacing w:after="120" w:line="276" w:lineRule="auto"/>
        <w:ind w:firstLine="708"/>
        <w:jc w:val="both"/>
        <w:rPr>
          <w:rFonts w:ascii="Verdana" w:hAnsi="Verdana" w:eastAsia="Times New Roman" w:cs="Arial"/>
          <w:shd w:val="clear" w:color="auto" w:fill="FFFFFF"/>
          <w:lang w:val="es-ES"/>
        </w:rPr>
      </w:pPr>
      <w:r w:rsidRPr="00B7290B">
        <w:rPr>
          <w:rFonts w:ascii="Verdana" w:hAnsi="Verdana" w:eastAsia="Times New Roman"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7290B">
        <w:rPr>
          <w:rFonts w:ascii="Verdana" w:hAnsi="Verdana" w:eastAsia="Times New Roman" w:cs="Arial"/>
          <w:bCs/>
          <w:vertAlign w:val="superscript"/>
          <w:lang w:val="es-ES"/>
        </w:rPr>
        <w:footnoteReference w:id="5"/>
      </w:r>
      <w:r w:rsidRPr="00B7290B">
        <w:rPr>
          <w:rFonts w:ascii="Verdana" w:hAnsi="Verdana" w:eastAsia="Times New Roman" w:cs="Arial"/>
          <w:bCs/>
          <w:lang w:val="es-ES"/>
        </w:rPr>
        <w:t xml:space="preserve">–; ii) no requiere conocimientos tan especializados como la interventoría; iii) se ejerce </w:t>
      </w:r>
      <w:r w:rsidRPr="00B7290B">
        <w:rPr>
          <w:rFonts w:ascii="Verdana" w:hAnsi="Verdana" w:eastAsia="Times New Roman" w:cs="Arial"/>
          <w:bCs/>
          <w:lang w:val="es-ES"/>
        </w:rPr>
        <w:lastRenderedPageBreak/>
        <w:t>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rsidRPr="00B7290B" w:rsidR="000F66F1" w:rsidP="000F66F1" w:rsidRDefault="000F66F1" w14:paraId="59A1F64B" w14:textId="77777777">
      <w:pPr>
        <w:spacing w:after="120" w:line="276" w:lineRule="auto"/>
        <w:ind w:firstLine="709"/>
        <w:jc w:val="both"/>
        <w:rPr>
          <w:rFonts w:ascii="Verdana" w:hAnsi="Verdana" w:eastAsia="Times New Roman" w:cs="Arial"/>
          <w:shd w:val="clear" w:color="auto" w:fill="FFFFFF"/>
          <w:lang w:val="es-ES"/>
        </w:rPr>
      </w:pPr>
      <w:bookmarkStart w:name="_Hlk204066195" w:id="5"/>
      <w:r w:rsidRPr="00B7290B">
        <w:rPr>
          <w:rFonts w:ascii="Verdana" w:hAnsi="Verdana" w:eastAsia="Times New Roman" w:cs="Arial"/>
          <w:shd w:val="clear" w:color="auto" w:fill="FFFFFF"/>
          <w:lang w:val="es-ES"/>
        </w:rPr>
        <w:t>Así mismo, la Agencia</w:t>
      </w:r>
      <w:r w:rsidRPr="00B7290B">
        <w:rPr>
          <w:rFonts w:ascii="Verdana" w:hAnsi="Verdana" w:eastAsia="Times New Roman" w:cs="Arial"/>
          <w:color w:val="000000"/>
          <w:lang w:val="es-ES_tradnl" w:eastAsia="es-ES_tradnl"/>
        </w:rPr>
        <w:t xml:space="preserve"> en el ejercicio de sus funciones, expidió la “Guía para el ejercicio de las funciones de Supervisión e Interventoría de los contratos del Estado”</w:t>
      </w:r>
      <w:r>
        <w:rPr>
          <w:rStyle w:val="Refdenotaalpie"/>
          <w:rFonts w:ascii="Verdana" w:hAnsi="Verdana" w:eastAsia="Times New Roman" w:cs="Arial"/>
          <w:color w:val="000000"/>
          <w:lang w:val="es-ES_tradnl" w:eastAsia="es-ES_tradnl"/>
        </w:rPr>
        <w:footnoteReference w:id="6"/>
      </w:r>
      <w:r w:rsidRPr="00B7290B">
        <w:rPr>
          <w:rFonts w:ascii="Verdana" w:hAnsi="Verdana" w:eastAsia="Times New Roman" w:cs="Arial"/>
          <w:color w:val="000000"/>
          <w:lang w:val="es-ES_tradnl" w:eastAsia="es-ES_tradnl"/>
        </w:rPr>
        <w:t xml:space="preserve">, la cual constituye una herramienta pedagógica en la que se imparten lineamientos de buenas prácticas para el ejercicio de la supervisión e interventoría de los contratos estatales y se </w:t>
      </w:r>
      <w:r w:rsidRPr="00B7290B">
        <w:rPr>
          <w:rFonts w:ascii="Verdana" w:hAnsi="Verdana" w:eastAsia="Times New Roman" w:cs="Arial"/>
          <w:shd w:val="clear" w:color="auto" w:fill="FFFFFF"/>
          <w:lang w:val="es-ES"/>
        </w:rPr>
        <w:t>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5"/>
      <w:r w:rsidRPr="00B7290B">
        <w:rPr>
          <w:rFonts w:ascii="Verdana" w:hAnsi="Verdana" w:eastAsia="Times New Roman" w:cs="Arial"/>
          <w:shd w:val="clear" w:color="auto" w:fill="FFFFFF"/>
          <w:lang w:val="es-ES"/>
        </w:rPr>
        <w:t xml:space="preserve">. </w:t>
      </w:r>
    </w:p>
    <w:p w:rsidRPr="00B7290B" w:rsidR="000F66F1" w:rsidP="000F66F1" w:rsidRDefault="000F66F1" w14:paraId="35727131" w14:textId="77777777">
      <w:pPr>
        <w:spacing w:after="120" w:line="276" w:lineRule="auto"/>
        <w:ind w:firstLine="709"/>
        <w:jc w:val="both"/>
        <w:rPr>
          <w:rFonts w:ascii="Verdana" w:hAnsi="Verdana" w:eastAsia="Times New Roman" w:cs="Arial"/>
          <w:shd w:val="clear" w:color="auto" w:fill="FFFFFF"/>
          <w:lang w:val="es-ES"/>
        </w:rPr>
      </w:pPr>
      <w:r w:rsidRPr="00B7290B">
        <w:rPr>
          <w:rFonts w:ascii="Verdana" w:hAnsi="Verdana" w:eastAsia="Times New Roman" w:cs="Arial"/>
          <w:shd w:val="clear" w:color="auto" w:fill="FFFFFF"/>
          <w:lang w:val="es-ES"/>
        </w:rPr>
        <w:t>Además, la mencionada guía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Así, dentro de esas facultades de supervisión, los requerimientos</w:t>
      </w:r>
      <w:r w:rsidRPr="00B7290B">
        <w:rPr>
          <w:rStyle w:val="Refdenotaalpie"/>
          <w:rFonts w:ascii="Verdana" w:hAnsi="Verdana" w:eastAsia="Times New Roman" w:cs="Arial"/>
          <w:shd w:val="clear" w:color="auto" w:fill="FFFFFF"/>
          <w:lang w:val="es-ES"/>
        </w:rPr>
        <w:footnoteReference w:id="7"/>
      </w:r>
      <w:r w:rsidRPr="00B7290B">
        <w:rPr>
          <w:rFonts w:ascii="Verdana" w:hAnsi="Verdana" w:eastAsia="Times New Roman" w:cs="Arial"/>
          <w:shd w:val="clear" w:color="auto" w:fill="FFFFFF"/>
          <w:lang w:val="es-ES"/>
        </w:rPr>
        <w:t xml:space="preserve"> realizados deben estar dirigidos al seguimiento del cumplimiento del objeto y las obligaciones contractuales</w:t>
      </w:r>
      <w:r>
        <w:rPr>
          <w:rFonts w:ascii="Verdana" w:hAnsi="Verdana" w:eastAsia="Times New Roman" w:cs="Arial"/>
          <w:shd w:val="clear" w:color="auto" w:fill="FFFFFF"/>
          <w:lang w:val="es-ES"/>
        </w:rPr>
        <w:t>.</w:t>
      </w:r>
    </w:p>
    <w:p w:rsidRPr="00B7290B" w:rsidR="000F66F1" w:rsidP="000F66F1" w:rsidRDefault="000F66F1" w14:paraId="026D2565" w14:textId="77777777">
      <w:pPr>
        <w:spacing w:after="120" w:line="276" w:lineRule="auto"/>
        <w:ind w:firstLine="709"/>
        <w:jc w:val="both"/>
        <w:rPr>
          <w:rFonts w:ascii="Verdana" w:hAnsi="Verdana" w:eastAsia="Times New Roman" w:cs="Arial"/>
          <w:shd w:val="clear" w:color="auto" w:fill="FFFFFF"/>
          <w:lang w:val="es-ES"/>
        </w:rPr>
      </w:pPr>
      <w:r w:rsidRPr="00B7290B">
        <w:rPr>
          <w:rFonts w:ascii="Verdana" w:hAnsi="Verdana" w:eastAsia="Times New Roman" w:cs="Arial"/>
          <w:shd w:val="clear" w:color="auto" w:fill="FFFFFF"/>
          <w:lang w:val="es-ES"/>
        </w:rPr>
        <w:lastRenderedPageBreak/>
        <w:t xml:space="preserve">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w:t>
      </w:r>
    </w:p>
    <w:p w:rsidR="000F66F1" w:rsidP="000F66F1" w:rsidRDefault="000F66F1" w14:paraId="304036D6" w14:textId="77777777">
      <w:pPr>
        <w:spacing w:after="120" w:line="276" w:lineRule="auto"/>
        <w:ind w:firstLine="709"/>
        <w:jc w:val="both"/>
        <w:rPr>
          <w:rFonts w:ascii="Verdana" w:hAnsi="Verdana" w:cs="Arial"/>
          <w:lang w:val="es-ES_tradnl" w:eastAsia="es-ES"/>
        </w:rPr>
      </w:pPr>
      <w:r w:rsidRPr="00B7290B">
        <w:rPr>
          <w:rFonts w:ascii="Verdana" w:hAnsi="Verdana" w:cs="Arial"/>
          <w:color w:val="000000"/>
        </w:rPr>
        <w:t xml:space="preserve">Con sustento en lo anterior, es importante precisar que, </w:t>
      </w: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rsidRPr="00202133" w:rsidR="000F66F1" w:rsidP="000F66F1" w:rsidRDefault="000F66F1" w14:paraId="2A846A7D" w14:textId="41EE0B7A">
      <w:pPr>
        <w:spacing w:after="120" w:line="276" w:lineRule="auto"/>
        <w:ind w:firstLine="709"/>
        <w:jc w:val="both"/>
        <w:rPr>
          <w:rFonts w:ascii="Verdana" w:hAnsi="Verdana" w:eastAsia="Calibri" w:cs="Times New Roman"/>
        </w:rPr>
      </w:pPr>
      <w:r w:rsidRPr="00457221">
        <w:rPr>
          <w:rFonts w:ascii="Verdana" w:hAnsi="Verdana" w:cs="Arial"/>
          <w:lang w:eastAsia="es-ES"/>
        </w:rPr>
        <w:t>En este marco,</w:t>
      </w:r>
      <w:r w:rsidRPr="00202133">
        <w:rPr>
          <w:rFonts w:ascii="Verdana" w:hAnsi="Verdana" w:eastAsia="Calibri" w:cs="Times New Roman"/>
        </w:rPr>
        <w:t xml:space="preserve"> el supervisor deberá exigir soportes objetivos, verificables y trazables que le permitan constatar materialmente el cumplimiento de la dedicación comprometida, tales como informes de actividades, registros de dedicación, entregables asociados, actas de reunión, productos técnicos elaborados por el personal ofertado o cualquier otro soporte idóneo según la naturaleza del contrato.</w:t>
      </w:r>
    </w:p>
    <w:p w:rsidRPr="00202133" w:rsidR="000F66F1" w:rsidP="000F66F1" w:rsidRDefault="000F66F1" w14:paraId="34F6177A"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ii. D</w:t>
      </w:r>
      <w:r w:rsidRPr="00202133">
        <w:rPr>
          <w:rFonts w:ascii="Verdana" w:hAnsi="Verdana" w:eastAsia="Calibri" w:cs="Times New Roman"/>
        </w:rPr>
        <w:t xml:space="preserve">e conformidad con el principio de responsabilidad consagrado en el artículo 26 de la Ley 80 de 1993, así como con lo dispuesto en los artículos 83 y 84 de la Ley 1474 de 2011, el supervisor responde por el adecuado ejercicio de sus funciones de vigilancia y control dentro del marco de sus competencias. En ese sentido, </w:t>
      </w:r>
      <w:r>
        <w:rPr>
          <w:rFonts w:ascii="Verdana" w:hAnsi="Verdana" w:eastAsia="Calibri" w:cs="Times New Roman"/>
        </w:rPr>
        <w:t>cualquier</w:t>
      </w:r>
      <w:r w:rsidRPr="00202133">
        <w:rPr>
          <w:rFonts w:ascii="Verdana" w:hAnsi="Verdana" w:eastAsia="Calibri" w:cs="Times New Roman"/>
        </w:rPr>
        <w:t xml:space="preserve"> omisión en </w:t>
      </w:r>
      <w:r>
        <w:rPr>
          <w:rFonts w:ascii="Verdana" w:hAnsi="Verdana" w:eastAsia="Calibri" w:cs="Times New Roman"/>
        </w:rPr>
        <w:t>el ejercicio de sus funciones,</w:t>
      </w:r>
      <w:r w:rsidRPr="00202133">
        <w:rPr>
          <w:rFonts w:ascii="Verdana" w:hAnsi="Verdana" w:eastAsia="Calibri" w:cs="Times New Roman"/>
        </w:rPr>
        <w:t xml:space="preserve"> puede comprometer la responsabilidad disciplinaria del supervisor cuando dicha omisión constituya un incumplimiento de sus deberes de vigilancia, seguimiento y control contractual, especialmente cuando ello derive en la aceptación de obligaciones no ejecutadas, en pagos sin soporte suficiente o en la inobservancia de condiciones técnicas determinantes de la ejecución contractual.</w:t>
      </w:r>
    </w:p>
    <w:p w:rsidRPr="00202133" w:rsidR="000F66F1" w:rsidP="000F66F1" w:rsidRDefault="000F66F1" w14:paraId="5FEF6388" w14:textId="77777777">
      <w:pPr>
        <w:spacing w:before="120" w:after="120" w:line="276" w:lineRule="auto"/>
        <w:jc w:val="both"/>
        <w:rPr>
          <w:rFonts w:ascii="Verdana" w:hAnsi="Verdana" w:eastAsia="Calibri" w:cs="Times New Roman"/>
        </w:rPr>
      </w:pPr>
      <w:r>
        <w:rPr>
          <w:rFonts w:ascii="Verdana" w:hAnsi="Verdana" w:eastAsia="Calibri" w:cs="Times New Roman"/>
        </w:rPr>
        <w:lastRenderedPageBreak/>
        <w:t xml:space="preserve">        </w:t>
      </w:r>
      <w:r w:rsidRPr="00202133">
        <w:rPr>
          <w:rFonts w:ascii="Verdana" w:hAnsi="Verdana" w:eastAsia="Calibri" w:cs="Times New Roman"/>
        </w:rPr>
        <w:t>No obstante, la eventual configuración de responsabilidad disciplinaria deberá analizarse en cada caso concreto por la autoridad competente, atendiendo las circunstancias particulares de la actuación u omisión, así como la existencia de culpabilidad, antijuridicidad y afectación funcional.</w:t>
      </w:r>
    </w:p>
    <w:p w:rsidRPr="00202133" w:rsidR="000F66F1" w:rsidP="000F66F1" w:rsidRDefault="000F66F1" w14:paraId="7DCA4BCB" w14:textId="77777777">
      <w:pPr>
        <w:spacing w:before="120" w:after="120" w:line="276" w:lineRule="auto"/>
        <w:jc w:val="both"/>
        <w:rPr>
          <w:rFonts w:ascii="Verdana" w:hAnsi="Verdana" w:eastAsia="Calibri" w:cs="Times New Roman"/>
        </w:rPr>
      </w:pPr>
      <w:r>
        <w:rPr>
          <w:rFonts w:ascii="Verdana" w:hAnsi="Verdana" w:eastAsia="Calibri" w:cs="Times New Roman"/>
        </w:rPr>
        <w:t xml:space="preserve">        Así las cosas</w:t>
      </w:r>
      <w:r w:rsidRPr="00202133">
        <w:rPr>
          <w:rFonts w:ascii="Verdana" w:hAnsi="Verdana" w:eastAsia="Calibri" w:cs="Times New Roman"/>
        </w:rPr>
        <w:t>, con el fin de salvaguardar su responsabilidad funcional y garantizar la observancia de los principios de transparencia, responsabilidad y planeación, el supervisor debe documentar adecuadamente las actuaciones de seguimiento realizadas durante la ejecución contractual, dejando constancia en el expediente contractual de los soportes revisados, las verificaciones efectuadas, los requerimientos formulados al contratista, las observaciones presentadas y las razones técnicas y jurídicas que sustentan la aceptación del cumplimiento de las obligaciones contractuales. En consecuencia, el supervisor debe motivar y justificar suficientemente sus decisiones de aprobación o aceptación de cumplimiento contractual, de manera que exista trazabilidad documental de la gestión de supervisión adelantada y se evidencie que la verificación del cumplimiento contractual se realizó con diligencia, objetividad y suficiencia.</w:t>
      </w:r>
    </w:p>
    <w:p w:rsidRPr="005055D5" w:rsidR="000F66F1" w:rsidP="000F66F1" w:rsidRDefault="000F66F1" w14:paraId="54CAA075" w14:textId="77777777">
      <w:pPr>
        <w:spacing w:after="120" w:line="276" w:lineRule="auto"/>
        <w:ind w:firstLine="708"/>
        <w:jc w:val="both"/>
        <w:rPr>
          <w:rFonts w:ascii="Verdana" w:hAnsi="Verdana" w:eastAsia="Arial" w:cs="Arial"/>
          <w:bCs/>
          <w:color w:val="000000"/>
        </w:rPr>
      </w:pPr>
      <w:r w:rsidRPr="005055D5">
        <w:rPr>
          <w:rFonts w:ascii="Verdana" w:hAnsi="Verdana" w:eastAsia="Calibri"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000F66F1" w:rsidP="000F66F1" w:rsidRDefault="000F66F1" w14:paraId="7C7A9020" w14:textId="77777777">
      <w:pPr>
        <w:spacing w:after="0" w:line="276" w:lineRule="auto"/>
        <w:ind w:firstLine="708"/>
        <w:jc w:val="both"/>
        <w:rPr>
          <w:rFonts w:ascii="Verdana" w:hAnsi="Verdana" w:eastAsia="Calibri" w:cs="Arial"/>
          <w:bCs/>
          <w:color w:val="000000"/>
        </w:rPr>
      </w:pPr>
      <w:r w:rsidRPr="005055D5">
        <w:rPr>
          <w:rFonts w:ascii="Verdana" w:hAnsi="Verdana" w:eastAsia="Calibri"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5055D5">
        <w:rPr>
          <w:rFonts w:ascii="Verdana" w:hAnsi="Verdana" w:eastAsia="Calibri" w:cs="Arial"/>
          <w:bCs/>
          <w:color w:val="000000"/>
        </w:rPr>
        <w:lastRenderedPageBreak/>
        <w:t>gestión contractual, sin que sea atribución de Colombia Compra Eficiente validar sus actuaciones.</w:t>
      </w:r>
    </w:p>
    <w:p w:rsidRPr="00742A56" w:rsidR="000F66F1" w:rsidP="000F66F1" w:rsidRDefault="000F66F1" w14:paraId="04F823D9" w14:textId="77777777">
      <w:pPr>
        <w:spacing w:after="0" w:line="276" w:lineRule="auto"/>
        <w:jc w:val="both"/>
        <w:rPr>
          <w:rFonts w:ascii="Verdana" w:hAnsi="Verdana" w:cs="Arial"/>
          <w:bCs/>
          <w:color w:val="000000" w:themeColor="text1"/>
        </w:rPr>
      </w:pPr>
    </w:p>
    <w:bookmarkEnd w:id="2"/>
    <w:bookmarkEnd w:id="3"/>
    <w:p w:rsidRPr="00115E3D" w:rsidR="000F66F1" w:rsidP="000F66F1" w:rsidRDefault="000F66F1" w14:paraId="3E83F800"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Referencias normativas, jurisprudenciales y otras fuentes:</w:t>
      </w:r>
    </w:p>
    <w:p w:rsidRPr="00115E3D" w:rsidR="000F66F1" w:rsidP="000F66F1" w:rsidRDefault="000F66F1" w14:paraId="67CDEC5E" w14:textId="77777777">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115E3D" w:rsidR="000F66F1" w:rsidTr="004B10BF" w14:paraId="2646D64A" w14:textId="77777777">
        <w:trPr>
          <w:trHeight w:val="335"/>
        </w:trPr>
        <w:tc>
          <w:tcPr>
            <w:tcW w:w="8647" w:type="dxa"/>
          </w:tcPr>
          <w:p w:rsidRPr="006E7982" w:rsidR="000F66F1" w:rsidP="000F66F1" w:rsidRDefault="000F66F1" w14:paraId="61F1C037" w14:textId="77777777">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p>
          <w:p w:rsidR="000F66F1" w:rsidP="000F66F1" w:rsidRDefault="000F66F1" w14:paraId="1267F7AB" w14:textId="77777777">
            <w:pPr>
              <w:widowControl w:val="0"/>
              <w:numPr>
                <w:ilvl w:val="0"/>
                <w:numId w:val="17"/>
              </w:numPr>
              <w:autoSpaceDE w:val="0"/>
              <w:autoSpaceDN w:val="0"/>
              <w:spacing w:line="276" w:lineRule="auto"/>
              <w:contextualSpacing/>
              <w:jc w:val="both"/>
              <w:rPr>
                <w:rFonts w:ascii="Verdana" w:hAnsi="Verdana" w:eastAsia="Calibri" w:cs="Arial"/>
                <w:lang w:val="es-ES"/>
              </w:rPr>
            </w:pPr>
            <w:r w:rsidRPr="00596A79">
              <w:rPr>
                <w:rFonts w:ascii="Verdana" w:hAnsi="Verdana" w:eastAsia="Calibri" w:cs="Arial"/>
                <w:lang w:val="es-ES"/>
              </w:rPr>
              <w:t>Ley 1474 de 2011. Artículos 83, 84, 85 y 86</w:t>
            </w:r>
          </w:p>
          <w:p w:rsidRPr="00D81159" w:rsidR="000F66F1" w:rsidP="004B10BF" w:rsidRDefault="000F66F1" w14:paraId="39950E00" w14:textId="77777777">
            <w:pPr>
              <w:spacing w:line="276" w:lineRule="auto"/>
              <w:ind w:left="615"/>
              <w:jc w:val="both"/>
              <w:rPr>
                <w:rFonts w:ascii="Verdana" w:hAnsi="Verdana" w:cs="Arial"/>
              </w:rPr>
            </w:pPr>
            <w:r w:rsidRPr="00191D43">
              <w:rPr>
                <w:rFonts w:ascii="Verdana" w:hAnsi="Verdana" w:eastAsia="Calibri" w:cs="Arial"/>
                <w:lang w:val="es-ES"/>
              </w:rPr>
              <w:t xml:space="preserve">Colombia Compra Eficiente. Guía para el ejercicio de las funciones de Supervisión e Interventoría de los contratos del Estado, disponible </w:t>
            </w:r>
            <w:hyperlink w:history="1" r:id="rId12">
              <w:r w:rsidRPr="00191D43">
                <w:rPr>
                  <w:rFonts w:ascii="Verdana" w:hAnsi="Verdana" w:eastAsia="Calibri" w:cs="Arial"/>
                  <w:color w:val="0000FF"/>
                  <w:u w:val="single"/>
                  <w:lang w:val="es-ES"/>
                </w:rPr>
                <w:t>aquí</w:t>
              </w:r>
            </w:hyperlink>
            <w:r w:rsidRPr="00983DE2">
              <w:rPr>
                <w:rFonts w:ascii="Verdana" w:hAnsi="Verdana" w:eastAsia="Times New Roman" w:cs="Arial"/>
                <w:color w:val="000000" w:themeColor="text1"/>
                <w:lang w:eastAsia="es-CO"/>
              </w:rPr>
              <w:t>.</w:t>
            </w:r>
          </w:p>
        </w:tc>
      </w:tr>
    </w:tbl>
    <w:p w:rsidRPr="00115E3D" w:rsidR="000F66F1" w:rsidP="000F66F1" w:rsidRDefault="000F66F1" w14:paraId="0697A8E2" w14:textId="77777777">
      <w:pPr>
        <w:widowControl w:val="0"/>
        <w:autoSpaceDE w:val="0"/>
        <w:autoSpaceDN w:val="0"/>
        <w:spacing w:after="0" w:line="276" w:lineRule="auto"/>
        <w:jc w:val="both"/>
        <w:rPr>
          <w:rFonts w:ascii="Verdana" w:hAnsi="Verdana" w:cs="Arial"/>
          <w:color w:val="000000" w:themeColor="text1"/>
        </w:rPr>
      </w:pPr>
    </w:p>
    <w:p w:rsidRPr="00115E3D" w:rsidR="000F66F1" w:rsidP="000F66F1" w:rsidRDefault="000F66F1" w14:paraId="03368AF8"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Doctrina de la Agencia Nacional de Contratación Pública:</w:t>
      </w:r>
    </w:p>
    <w:p w:rsidRPr="00115E3D" w:rsidR="000F66F1" w:rsidP="000F66F1" w:rsidRDefault="000F66F1" w14:paraId="5E7E0DA8" w14:textId="77777777">
      <w:pPr>
        <w:widowControl w:val="0"/>
        <w:autoSpaceDE w:val="0"/>
        <w:autoSpaceDN w:val="0"/>
        <w:spacing w:after="0" w:line="276" w:lineRule="auto"/>
        <w:jc w:val="both"/>
        <w:rPr>
          <w:rFonts w:ascii="Verdana" w:hAnsi="Verdana" w:cs="Arial"/>
          <w:color w:val="000000" w:themeColor="text1"/>
        </w:rPr>
      </w:pPr>
    </w:p>
    <w:p w:rsidRPr="00DC4B8E" w:rsidR="000F66F1" w:rsidP="000F66F1" w:rsidRDefault="000F66F1" w14:paraId="24DEBD67" w14:textId="77777777">
      <w:pPr>
        <w:widowControl w:val="0"/>
        <w:autoSpaceDE w:val="0"/>
        <w:autoSpaceDN w:val="0"/>
        <w:spacing w:after="0" w:line="276" w:lineRule="auto"/>
        <w:jc w:val="both"/>
        <w:rPr>
          <w:rStyle w:val="normaltextrun"/>
          <w:rFonts w:ascii="Verdana" w:hAnsi="Verdana" w:cs="Arial"/>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C-972 de 22 de enero de 2025, C-358 del 14 de abril de 2025, C-459 del 14 de mayo de 2025 y C-839 del 04 de agosto de 2025</w:t>
      </w:r>
      <w:r>
        <w:rPr>
          <w:rFonts w:ascii="Verdana" w:hAnsi="Verdana" w:eastAsia="Calibri" w:cs="Arial"/>
        </w:rPr>
        <w:t>.</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w:history="1" r:id="rId13">
        <w:r w:rsidRPr="00DC4B8E">
          <w:rPr>
            <w:rStyle w:val="Hipervnculo"/>
            <w:rFonts w:ascii="Verdana" w:hAnsi="Verdana" w:cs="Arial"/>
            <w:shd w:val="clear" w:color="auto" w:fill="FFFFFF"/>
            <w:lang w:val="es-ES"/>
          </w:rPr>
          <w:t>https://relatoria.colombiacompra.gov.co/busqueda/conceptos</w:t>
        </w:r>
      </w:hyperlink>
    </w:p>
    <w:p w:rsidRPr="00115E3D" w:rsidR="000F66F1" w:rsidP="000F66F1" w:rsidRDefault="000F66F1" w14:paraId="1014DAF5" w14:textId="7777777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rsidRPr="009A385A" w:rsidR="000F66F1" w:rsidP="000F66F1" w:rsidRDefault="000F66F1" w14:paraId="0B20A7DF" w14:textId="77777777">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w:tgtFrame="_new" w:history="1" r:id="rId14">
        <w:r w:rsidRPr="009A385A">
          <w:rPr>
            <w:rStyle w:val="Hipervnculo"/>
            <w:rFonts w:ascii="Verdana" w:hAnsi="Verdana"/>
          </w:rPr>
          <w:t>https://formacionvirtual.colombiacompra.gov.co/mod/page/view.php?id=3718</w:t>
        </w:r>
      </w:hyperlink>
    </w:p>
    <w:p w:rsidR="000F66F1" w:rsidP="000F66F1" w:rsidRDefault="000F66F1" w14:paraId="7ED4D8B2" w14:textId="77777777">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w:tgtFrame="_new" w:history="1" r:id="rId15">
        <w:r w:rsidRPr="00635F16">
          <w:rPr>
            <w:rStyle w:val="Hipervnculo"/>
            <w:rFonts w:ascii="Verdana" w:hAnsi="Verdana"/>
          </w:rPr>
          <w:t>https://www.colombiacompra.gov.co/normativa-y-relatoria/documentos-tipo</w:t>
        </w:r>
      </w:hyperlink>
    </w:p>
    <w:p w:rsidRPr="009A385A" w:rsidR="000F66F1" w:rsidP="000F66F1" w:rsidRDefault="000F66F1" w14:paraId="468A17D4" w14:textId="77777777">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w:tgtFrame="_new" w:history="1" r:id="rId16">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rsidRPr="00115E3D" w:rsidR="000F66F1" w:rsidP="000F66F1" w:rsidRDefault="000F66F1" w14:paraId="3AC100E6" w14:textId="77777777">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rsidRPr="00115E3D" w:rsidR="000F66F1" w:rsidP="000F66F1" w:rsidRDefault="000F66F1" w14:paraId="194C4C14" w14:textId="77777777">
      <w:pPr>
        <w:spacing w:after="0" w:line="240" w:lineRule="auto"/>
        <w:jc w:val="both"/>
        <w:rPr>
          <w:rFonts w:ascii="Verdana" w:hAnsi="Verdana"/>
          <w:color w:val="000000" w:themeColor="text1"/>
        </w:rPr>
      </w:pPr>
    </w:p>
    <w:p w:rsidRPr="00115E3D" w:rsidR="000F66F1" w:rsidP="000F66F1" w:rsidRDefault="000F66F1" w14:paraId="1F0F4A8C"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rsidRPr="00115E3D" w:rsidR="000F66F1" w:rsidP="000F66F1" w:rsidRDefault="000F66F1" w14:paraId="28ABA7F0"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rsidRPr="00115E3D" w:rsidR="000F66F1" w:rsidP="000F66F1" w:rsidRDefault="000F66F1" w14:paraId="5C567C2D"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rsidRPr="00115E3D" w:rsidR="000F66F1" w:rsidP="000F66F1" w:rsidRDefault="000F66F1" w14:paraId="7CE6A9F4" w14:textId="77777777">
      <w:pPr>
        <w:widowControl w:val="0"/>
        <w:autoSpaceDE w:val="0"/>
        <w:autoSpaceDN w:val="0"/>
        <w:spacing w:after="0" w:line="276" w:lineRule="auto"/>
        <w:jc w:val="both"/>
        <w:rPr>
          <w:rFonts w:ascii="Verdana" w:hAnsi="Verdana" w:cs="Arial"/>
          <w:color w:val="000000" w:themeColor="text1"/>
        </w:rPr>
      </w:pPr>
    </w:p>
    <w:p w:rsidRPr="00115E3D" w:rsidR="000F66F1" w:rsidP="000F66F1" w:rsidRDefault="000F66F1" w14:paraId="3812ED27" w14:textId="7777777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 xml:space="preserve">y las </w:t>
      </w:r>
      <w:r w:rsidRPr="00115E3D">
        <w:rPr>
          <w:rFonts w:ascii="Verdana" w:hAnsi="Verdana" w:cs="Arial"/>
          <w:color w:val="000000" w:themeColor="text1"/>
          <w:lang w:val="es-ES_tradnl"/>
        </w:rPr>
        <w:lastRenderedPageBreak/>
        <w:t>expresiones aquí utilizadas con mayúscula inicial deben ser entendidas con el significado que les otorga el artículo 2.2.1.1.1.3.1. del Decreto 1082 de 2015.</w:t>
      </w:r>
    </w:p>
    <w:p w:rsidR="000F66F1" w:rsidP="000F66F1" w:rsidRDefault="000F66F1" w14:paraId="4920C038" w14:textId="77777777">
      <w:pPr>
        <w:spacing w:after="0" w:line="240" w:lineRule="auto"/>
        <w:rPr>
          <w:rFonts w:ascii="Verdana" w:hAnsi="Verdana" w:eastAsia="Times New Roman" w:cs="Arial"/>
          <w:color w:val="000000" w:themeColor="text1"/>
          <w:lang w:eastAsia="es-CO"/>
        </w:rPr>
      </w:pPr>
    </w:p>
    <w:p w:rsidR="000F66F1" w:rsidP="000F66F1" w:rsidRDefault="000F66F1" w14:paraId="087AF006" w14:textId="77777777">
      <w:pPr>
        <w:spacing w:after="0" w:line="240" w:lineRule="auto"/>
        <w:rPr>
          <w:rFonts w:ascii="Verdana" w:hAnsi="Verdana" w:eastAsia="Times New Roman" w:cs="Arial"/>
          <w:color w:val="000000" w:themeColor="text1"/>
          <w:lang w:eastAsia="es-CO"/>
        </w:rPr>
      </w:pPr>
    </w:p>
    <w:p w:rsidRPr="00115E3D" w:rsidR="000F66F1" w:rsidP="000F66F1" w:rsidRDefault="000F66F1" w14:paraId="6F56DB30" w14:textId="77777777">
      <w:pPr>
        <w:spacing w:after="0" w:line="240" w:lineRule="auto"/>
        <w:rPr>
          <w:rFonts w:ascii="Verdana" w:hAnsi="Verdana" w:cs="Arial"/>
          <w:color w:val="000000" w:themeColor="text1"/>
          <w:lang w:eastAsia="es-CO"/>
        </w:rPr>
      </w:pPr>
      <w:r w:rsidRPr="00115E3D">
        <w:rPr>
          <w:rFonts w:ascii="Verdana" w:hAnsi="Verdana" w:eastAsia="Times New Roman" w:cs="Arial"/>
          <w:color w:val="000000" w:themeColor="text1"/>
          <w:lang w:eastAsia="es-CO"/>
        </w:rPr>
        <w:t>Atentamente,</w:t>
      </w:r>
      <w:r w:rsidRPr="00115E3D">
        <w:rPr>
          <w:rFonts w:ascii="Verdana" w:hAnsi="Verdana" w:cs="Arial"/>
          <w:color w:val="000000" w:themeColor="text1"/>
          <w:lang w:eastAsia="es-CO"/>
        </w:rPr>
        <w:t xml:space="preserve"> </w:t>
      </w:r>
    </w:p>
    <w:p w:rsidR="00D6275D" w:rsidP="000F66F1" w:rsidRDefault="00D6275D" w14:paraId="2D296D95" w14:textId="77777777">
      <w:pPr>
        <w:spacing w:line="276" w:lineRule="auto"/>
        <w:jc w:val="center"/>
        <w:rPr>
          <w:noProof/>
        </w:rPr>
      </w:pPr>
    </w:p>
    <w:p w:rsidR="00D6275D" w:rsidP="000F66F1" w:rsidRDefault="00D6275D" w14:paraId="0DD4E7B3" w14:textId="775B3D0C">
      <w:pPr>
        <w:spacing w:line="276" w:lineRule="auto"/>
        <w:jc w:val="center"/>
        <w:rPr>
          <w:noProof/>
        </w:rPr>
      </w:pPr>
      <w:r>
        <w:rPr>
          <w:noProof/>
        </w:rPr>
        <w:drawing>
          <wp:inline distT="0" distB="0" distL="0" distR="0" wp14:anchorId="4BEC8328" wp14:editId="61CC148B">
            <wp:extent cx="4088130" cy="1754963"/>
            <wp:effectExtent l="0" t="0" r="7620" b="0"/>
            <wp:docPr id="5432995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7036" cy="1758786"/>
                    </a:xfrm>
                    <a:prstGeom prst="rect">
                      <a:avLst/>
                    </a:prstGeom>
                    <a:noFill/>
                    <a:ln>
                      <a:noFill/>
                    </a:ln>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15E3D" w:rsidR="000F66F1" w:rsidTr="004B10BF" w14:paraId="37B12E00" w14:textId="77777777">
        <w:trPr>
          <w:trHeight w:val="315"/>
        </w:trPr>
        <w:tc>
          <w:tcPr>
            <w:tcW w:w="893" w:type="dxa"/>
            <w:vAlign w:val="center"/>
            <w:hideMark/>
          </w:tcPr>
          <w:p w:rsidRPr="00115E3D" w:rsidR="000F66F1" w:rsidP="004B10BF" w:rsidRDefault="000F66F1" w14:paraId="69A3BB67"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115E3D" w:rsidR="000F66F1" w:rsidP="004B10BF" w:rsidRDefault="000F66F1" w14:paraId="49594512" w14:textId="6AAD745B">
            <w:pPr>
              <w:contextualSpacing/>
              <w:rPr>
                <w:rFonts w:ascii="Verdana" w:hAnsi="Verdana" w:eastAsia="Arial" w:cs="Arial"/>
                <w:color w:val="000000" w:themeColor="text1"/>
                <w:sz w:val="16"/>
                <w:szCs w:val="16"/>
              </w:rPr>
            </w:pPr>
            <w:r>
              <w:rPr>
                <w:rFonts w:ascii="Verdana" w:hAnsi="Verdana" w:eastAsia="Arial" w:cs="Arial"/>
                <w:color w:val="000000" w:themeColor="text1"/>
                <w:sz w:val="16"/>
                <w:szCs w:val="16"/>
              </w:rPr>
              <w:t xml:space="preserve">Daniel Eduardo Rojas </w:t>
            </w:r>
            <w:r w:rsidR="00D0670E">
              <w:rPr>
                <w:rFonts w:ascii="Verdana" w:hAnsi="Verdana" w:eastAsia="Arial" w:cs="Arial"/>
                <w:color w:val="000000" w:themeColor="text1"/>
                <w:sz w:val="16"/>
                <w:szCs w:val="16"/>
              </w:rPr>
              <w:t>Poveda</w:t>
            </w:r>
          </w:p>
          <w:p w:rsidRPr="00115E3D" w:rsidR="000F66F1" w:rsidP="004B10BF" w:rsidRDefault="000F66F1" w14:paraId="00BB978A" w14:textId="77777777">
            <w:pPr>
              <w:contextualSpacing/>
              <w:rPr>
                <w:rFonts w:ascii="Verdana" w:hAnsi="Verdana" w:eastAsia="Arial" w:cs="Arial"/>
                <w:color w:val="000000" w:themeColor="text1"/>
                <w:sz w:val="16"/>
                <w:szCs w:val="16"/>
              </w:rPr>
            </w:pPr>
            <w:r w:rsidRPr="00AB5151">
              <w:rPr>
                <w:rStyle w:val="normaltextrun"/>
                <w:rFonts w:ascii="Verdana" w:hAnsi="Verdana" w:eastAsia="Arial" w:cs="Times New Roman"/>
                <w:color w:val="000000" w:themeColor="text1"/>
                <w:sz w:val="16"/>
                <w:szCs w:val="16"/>
              </w:rPr>
              <w:t>C</w:t>
            </w:r>
            <w:r w:rsidRPr="00AB5151">
              <w:rPr>
                <w:rStyle w:val="normaltextrun"/>
                <w:rFonts w:ascii="Verdana" w:hAnsi="Verdana" w:eastAsia="Arial" w:cs="Times New Roman"/>
                <w:sz w:val="16"/>
                <w:szCs w:val="16"/>
              </w:rPr>
              <w:t xml:space="preserve">ontratista </w:t>
            </w:r>
            <w:r w:rsidRPr="00115E3D">
              <w:rPr>
                <w:rStyle w:val="normaltextrun"/>
                <w:rFonts w:ascii="Verdana" w:hAnsi="Verdana" w:eastAsia="Arial" w:cs="Arial"/>
                <w:color w:val="000000" w:themeColor="text1"/>
                <w:sz w:val="16"/>
                <w:szCs w:val="16"/>
              </w:rPr>
              <w:t>de la Subdirección de Gestión Contractual</w:t>
            </w:r>
          </w:p>
        </w:tc>
      </w:tr>
      <w:tr w:rsidRPr="00115E3D" w:rsidR="000F66F1" w:rsidTr="004B10BF" w14:paraId="447ACA60" w14:textId="77777777">
        <w:trPr>
          <w:trHeight w:val="330"/>
        </w:trPr>
        <w:tc>
          <w:tcPr>
            <w:tcW w:w="893" w:type="dxa"/>
            <w:vAlign w:val="center"/>
            <w:hideMark/>
          </w:tcPr>
          <w:p w:rsidRPr="00115E3D" w:rsidR="000F66F1" w:rsidP="004B10BF" w:rsidRDefault="000F66F1" w14:paraId="233E7791"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0F66F1" w:rsidP="004B10BF" w:rsidRDefault="000F66F1" w14:paraId="2E7DB225" w14:textId="0492152E">
            <w:pPr>
              <w:pStyle w:val="paragraph"/>
              <w:spacing w:before="0" w:beforeAutospacing="0" w:after="0" w:afterAutospacing="0"/>
              <w:contextualSpacing/>
              <w:textAlignment w:val="baseline"/>
              <w:rPr>
                <w:rFonts w:ascii="Verdana" w:hAnsi="Verdana" w:cs="Segoe UI"/>
                <w:color w:val="000000" w:themeColor="text1"/>
                <w:sz w:val="16"/>
                <w:szCs w:val="16"/>
              </w:rPr>
            </w:pPr>
            <w:r w:rsidRPr="0034115E">
              <w:rPr>
                <w:rFonts w:ascii="Verdana" w:hAnsi="Verdana" w:cs="Segoe UI"/>
                <w:color w:val="000000" w:themeColor="text1"/>
                <w:sz w:val="16"/>
                <w:szCs w:val="16"/>
              </w:rPr>
              <w:t>Adriana</w:t>
            </w:r>
            <w:r w:rsidR="00B451E0">
              <w:rPr>
                <w:rFonts w:ascii="Verdana" w:hAnsi="Verdana" w:cs="Segoe UI"/>
                <w:color w:val="000000" w:themeColor="text1"/>
                <w:sz w:val="16"/>
                <w:szCs w:val="16"/>
              </w:rPr>
              <w:t xml:space="preserve"> Katerine</w:t>
            </w:r>
            <w:r w:rsidRPr="0034115E">
              <w:rPr>
                <w:rFonts w:ascii="Verdana" w:hAnsi="Verdana" w:cs="Segoe UI"/>
                <w:color w:val="000000" w:themeColor="text1"/>
                <w:sz w:val="16"/>
                <w:szCs w:val="16"/>
              </w:rPr>
              <w:t xml:space="preserve"> López</w:t>
            </w:r>
            <w:r w:rsidR="00B451E0">
              <w:rPr>
                <w:rFonts w:ascii="Verdana" w:hAnsi="Verdana" w:cs="Segoe UI"/>
                <w:color w:val="000000" w:themeColor="text1"/>
                <w:sz w:val="16"/>
                <w:szCs w:val="16"/>
              </w:rPr>
              <w:t xml:space="preserve"> Rodrig</w:t>
            </w:r>
            <w:r w:rsidR="00D0670E">
              <w:rPr>
                <w:rFonts w:ascii="Verdana" w:hAnsi="Verdana" w:cs="Segoe UI"/>
                <w:color w:val="000000" w:themeColor="text1"/>
                <w:sz w:val="16"/>
                <w:szCs w:val="16"/>
              </w:rPr>
              <w:t>uez</w:t>
            </w:r>
          </w:p>
          <w:p w:rsidRPr="00115E3D" w:rsidR="000F66F1" w:rsidP="004B10BF" w:rsidRDefault="000F66F1" w14:paraId="2727FF53"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Pr="00115E3D" w:rsidR="000F66F1" w:rsidTr="004B10BF" w14:paraId="76854F96" w14:textId="77777777">
        <w:trPr>
          <w:trHeight w:val="300"/>
        </w:trPr>
        <w:tc>
          <w:tcPr>
            <w:tcW w:w="893" w:type="dxa"/>
            <w:vAlign w:val="center"/>
          </w:tcPr>
          <w:p w:rsidRPr="00115E3D" w:rsidR="000F66F1" w:rsidP="004B10BF" w:rsidRDefault="000F66F1" w14:paraId="35B299B2"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115E3D" w:rsidR="000F66F1" w:rsidP="004B10BF" w:rsidRDefault="000F66F1" w14:paraId="1FBF0CD2"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val="pt-BR" w:eastAsia="es-ES"/>
              </w:rPr>
              <w:t>Carolina Quintero Gacharná</w:t>
            </w:r>
          </w:p>
          <w:p w:rsidRPr="00115E3D" w:rsidR="000F66F1" w:rsidP="004B10BF" w:rsidRDefault="000F66F1" w14:paraId="7F5B8EE1"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eastAsia="es-ES"/>
              </w:rPr>
              <w:t>Subdirectora</w:t>
            </w:r>
            <w:r w:rsidRPr="00115E3D">
              <w:rPr>
                <w:rFonts w:ascii="Verdana" w:hAnsi="Verdana" w:eastAsia="Calibri" w:cs="Arial"/>
                <w:color w:val="000000" w:themeColor="text1"/>
                <w:sz w:val="16"/>
                <w:szCs w:val="16"/>
                <w:lang w:val="pt-BR" w:eastAsia="es-ES"/>
              </w:rPr>
              <w:t xml:space="preserve"> de Gestión Contractual ANCP – CCE</w:t>
            </w:r>
          </w:p>
        </w:tc>
      </w:tr>
    </w:tbl>
    <w:p w:rsidR="000F66F1" w:rsidP="000F66F1" w:rsidRDefault="000F66F1" w14:paraId="734B2573" w14:textId="77777777"/>
    <w:p w:rsidRPr="000F66F1" w:rsidR="002A0DD0" w:rsidP="30821638" w:rsidRDefault="002A0DD0" w14:paraId="7C9026E2" w14:textId="77777777">
      <w:pPr>
        <w:spacing w:after="0" w:line="240" w:lineRule="auto"/>
        <w:jc w:val="both"/>
        <w:rPr>
          <w:rFonts w:ascii="Verdana" w:hAnsi="Verdana" w:eastAsia="Verdana" w:cs="Verdana"/>
          <w:b/>
          <w:bCs/>
        </w:rPr>
      </w:pPr>
    </w:p>
    <w:p w:rsidRPr="000E2B93" w:rsidR="00C15139" w:rsidP="30821638" w:rsidRDefault="00C15139" w14:paraId="1006A388" w14:textId="77777777">
      <w:pPr>
        <w:spacing w:after="0" w:line="240" w:lineRule="auto"/>
        <w:jc w:val="both"/>
        <w:textAlignment w:val="baseline"/>
        <w:rPr>
          <w:rFonts w:ascii="Verdana" w:hAnsi="Verdana" w:eastAsia="Verdana" w:cs="Verdana"/>
          <w:lang w:eastAsia="es-CO"/>
        </w:rPr>
      </w:pPr>
    </w:p>
    <w:p w:rsidR="00505828" w:rsidP="30821638" w:rsidRDefault="00505828" w14:paraId="0EF04742" w14:textId="6C88DD66">
      <w:pPr>
        <w:spacing w:after="0" w:line="240" w:lineRule="auto"/>
        <w:textAlignment w:val="baseline"/>
        <w:rPr>
          <w:rFonts w:ascii="Verdana" w:hAnsi="Verdana" w:eastAsia="Verdana" w:cs="Verdana"/>
          <w:lang w:eastAsia="es-CO"/>
        </w:rPr>
      </w:pPr>
    </w:p>
    <w:p w:rsidRPr="000E2B93" w:rsidR="00C15139" w:rsidP="30821638" w:rsidRDefault="00C15139" w14:paraId="69BC4D14" w14:textId="4A573746">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bookmarkEnd w:id="0"/>
    </w:p>
    <w:sectPr w:rsidRPr="000E2B93" w:rsidR="00C15139"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97F57" w:rsidP="004A1847" w:rsidRDefault="00597F57" w14:paraId="365D77F1" w14:textId="77777777">
      <w:pPr>
        <w:spacing w:after="0" w:line="240" w:lineRule="auto"/>
      </w:pPr>
      <w:r>
        <w:separator/>
      </w:r>
    </w:p>
  </w:endnote>
  <w:endnote w:type="continuationSeparator" w:id="0">
    <w:p w:rsidR="00597F57" w:rsidP="004A1847" w:rsidRDefault="00597F57" w14:paraId="3793D19B" w14:textId="77777777">
      <w:pPr>
        <w:spacing w:after="0" w:line="240" w:lineRule="auto"/>
      </w:pPr>
      <w:r>
        <w:continuationSeparator/>
      </w:r>
    </w:p>
  </w:endnote>
  <w:endnote w:type="continuationNotice" w:id="1">
    <w:p w:rsidR="00597F57" w:rsidRDefault="00597F57" w14:paraId="06FD4F6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97F57" w:rsidP="004A1847" w:rsidRDefault="00597F57" w14:paraId="02FCA44C" w14:textId="77777777">
      <w:pPr>
        <w:spacing w:after="0" w:line="240" w:lineRule="auto"/>
      </w:pPr>
      <w:r>
        <w:separator/>
      </w:r>
    </w:p>
  </w:footnote>
  <w:footnote w:type="continuationSeparator" w:id="0">
    <w:p w:rsidR="00597F57" w:rsidP="004A1847" w:rsidRDefault="00597F57" w14:paraId="3C9D5FD8" w14:textId="77777777">
      <w:pPr>
        <w:spacing w:after="0" w:line="240" w:lineRule="auto"/>
      </w:pPr>
      <w:r>
        <w:continuationSeparator/>
      </w:r>
    </w:p>
  </w:footnote>
  <w:footnote w:type="continuationNotice" w:id="1">
    <w:p w:rsidR="00597F57" w:rsidRDefault="00597F57" w14:paraId="576C042C" w14:textId="77777777">
      <w:pPr>
        <w:spacing w:after="0" w:line="240" w:lineRule="auto"/>
      </w:pPr>
    </w:p>
  </w:footnote>
  <w:footnote w:id="2">
    <w:p w:rsidRPr="00C50ED3" w:rsidR="000F66F1" w:rsidP="000F66F1" w:rsidRDefault="000F66F1" w14:paraId="578D0388" w14:textId="77777777">
      <w:pPr>
        <w:pStyle w:val="Textonotapie"/>
        <w:ind w:firstLine="709"/>
        <w:jc w:val="both"/>
        <w:rPr>
          <w:sz w:val="16"/>
          <w:szCs w:val="16"/>
        </w:rPr>
      </w:pPr>
      <w:r w:rsidRPr="00C50ED3">
        <w:rPr>
          <w:rFonts w:ascii="Verdana" w:hAnsi="Verdana"/>
          <w:sz w:val="16"/>
          <w:szCs w:val="16"/>
          <w:vertAlign w:val="superscript"/>
        </w:rPr>
        <w:footnoteRef/>
      </w:r>
      <w:r w:rsidRPr="00C50ED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3">
    <w:p w:rsidRPr="00A8567B" w:rsidR="000F66F1" w:rsidP="000F66F1" w:rsidRDefault="000F66F1" w14:paraId="57CD6A85" w14:textId="77777777">
      <w:pPr>
        <w:pStyle w:val="Textonotapie"/>
        <w:jc w:val="both"/>
        <w:rPr>
          <w:lang w:val="es-ES"/>
        </w:rPr>
      </w:pPr>
      <w:r>
        <w:rPr>
          <w:rStyle w:val="Refdenotaalpie"/>
        </w:rPr>
        <w:footnoteRef/>
      </w:r>
      <w:r>
        <w:t xml:space="preserve"> </w:t>
      </w:r>
      <w:r w:rsidRPr="00B17BD7">
        <w:rPr>
          <w:rFonts w:ascii="Verdana" w:hAnsi="Verdana"/>
          <w:sz w:val="16"/>
          <w:szCs w:val="16"/>
        </w:rPr>
        <w:t>https://www.colombiacompra.gov.co/wp-content/uploads/2024/08/2018-Guia-para-el-ejercicio-de-las-funciones-de-supervision-e-interventoria-de-los-contratos-suscritos-por-las-Entidades-Estatales-G-EFSICE-02.pdf</w:t>
      </w:r>
    </w:p>
  </w:footnote>
  <w:footnote w:id="4">
    <w:p w:rsidR="000F66F1" w:rsidP="000F66F1" w:rsidRDefault="000F66F1" w14:paraId="7E7C62A7" w14:textId="77777777">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Consejo de Estado. Sección 3ª. Sentencia del 27 de noviembre de 2017. M.P. Jaime Orlando Santofimio. Exp. 51.802.</w:t>
      </w:r>
    </w:p>
    <w:p w:rsidR="000F66F1" w:rsidP="000F66F1" w:rsidRDefault="000F66F1" w14:paraId="04E1A7EB" w14:textId="77777777">
      <w:pPr>
        <w:pStyle w:val="Textonotapie"/>
        <w:ind w:firstLine="709"/>
        <w:jc w:val="both"/>
        <w:rPr>
          <w:rFonts w:ascii="Verdana" w:hAnsi="Verdana"/>
          <w:sz w:val="16"/>
          <w:szCs w:val="16"/>
        </w:rPr>
      </w:pPr>
    </w:p>
  </w:footnote>
  <w:footnote w:id="5">
    <w:p w:rsidRPr="00C50ED3" w:rsidR="000F66F1" w:rsidP="000F66F1" w:rsidRDefault="000F66F1" w14:paraId="5FF3909A" w14:textId="77777777">
      <w:pPr>
        <w:pStyle w:val="Textonotapie"/>
        <w:ind w:firstLine="709"/>
        <w:jc w:val="both"/>
        <w:rPr>
          <w:sz w:val="16"/>
          <w:szCs w:val="16"/>
        </w:rPr>
      </w:pPr>
      <w:r w:rsidRPr="00C50ED3">
        <w:rPr>
          <w:rFonts w:ascii="Verdana" w:hAnsi="Verdana"/>
          <w:sz w:val="16"/>
          <w:szCs w:val="16"/>
          <w:vertAlign w:val="superscript"/>
        </w:rPr>
        <w:footnoteRef/>
      </w:r>
      <w:r w:rsidRPr="00C50ED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6">
    <w:p w:rsidRPr="00720B92" w:rsidR="000F66F1" w:rsidP="000F66F1" w:rsidRDefault="000F66F1" w14:paraId="1DFF408F" w14:textId="77777777">
      <w:pPr>
        <w:pStyle w:val="Textonotapie"/>
        <w:jc w:val="both"/>
        <w:rPr>
          <w:rFonts w:ascii="Verdana" w:hAnsi="Verdana"/>
          <w:sz w:val="16"/>
          <w:szCs w:val="16"/>
          <w:lang w:val="es-ES"/>
        </w:rPr>
      </w:pPr>
      <w:r>
        <w:t xml:space="preserve">               </w:t>
      </w:r>
      <w:r w:rsidRPr="00720B92">
        <w:rPr>
          <w:rStyle w:val="Refdenotaalpie"/>
          <w:rFonts w:ascii="Verdana" w:hAnsi="Verdana"/>
          <w:sz w:val="16"/>
          <w:szCs w:val="16"/>
        </w:rPr>
        <w:footnoteRef/>
      </w:r>
      <w:r w:rsidRPr="00720B92">
        <w:rPr>
          <w:rFonts w:ascii="Verdana" w:hAnsi="Verdana"/>
          <w:sz w:val="16"/>
          <w:szCs w:val="16"/>
        </w:rPr>
        <w:t xml:space="preserve"> https://www.colombiacompra.gov.co/wp-content/uploads/2024/08/2018-Guia-para-el-ejercicio-de-las-funciones-de-supervision-e-interventoria-de-los-contratos-suscritos-por-las-Entidades-Estatales-G-EFSICE-02.pdf</w:t>
      </w:r>
    </w:p>
  </w:footnote>
  <w:footnote w:id="7">
    <w:p w:rsidRPr="00F93374" w:rsidR="000F66F1" w:rsidP="000F66F1" w:rsidRDefault="000F66F1" w14:paraId="645C74E8" w14:textId="77777777">
      <w:pPr>
        <w:pStyle w:val="Textonotapie"/>
        <w:jc w:val="both"/>
        <w:rPr>
          <w:rFonts w:ascii="Verdana" w:hAnsi="Verdana"/>
          <w:sz w:val="16"/>
          <w:szCs w:val="16"/>
          <w:lang w:val="es-ES"/>
        </w:rPr>
      </w:pPr>
      <w:r>
        <w:rPr>
          <w:rFonts w:ascii="Verdana" w:hAnsi="Verdana"/>
          <w:sz w:val="16"/>
          <w:szCs w:val="16"/>
        </w:rPr>
        <w:t xml:space="preserve">          </w:t>
      </w:r>
      <w:r w:rsidRPr="00F93374">
        <w:rPr>
          <w:rStyle w:val="Refdenotaalpie"/>
          <w:rFonts w:ascii="Verdana" w:hAnsi="Verdana"/>
          <w:sz w:val="16"/>
          <w:szCs w:val="16"/>
        </w:rPr>
        <w:footnoteRef/>
      </w:r>
      <w:r w:rsidRPr="00F93374">
        <w:rPr>
          <w:rFonts w:ascii="Verdana" w:hAnsi="Verdana"/>
          <w:sz w:val="16"/>
          <w:szCs w:val="16"/>
        </w:rPr>
        <w:t xml:space="preserve"> “Es obligatorio para el interventor o supervisor entregar sus órdenes por escrito10 y los requerimientos o informes que realice deben ser publicados en el SECOP11.” </w:t>
      </w:r>
      <w:r w:rsidRPr="00F93374">
        <w:rPr>
          <w:rFonts w:ascii="Verdana" w:hAnsi="Verdana" w:eastAsia="Times New Roman" w:cs="Arial"/>
          <w:color w:val="000000"/>
          <w:sz w:val="16"/>
          <w:szCs w:val="16"/>
          <w:lang w:val="es-ES_tradnl" w:eastAsia="es-ES_tradnl"/>
        </w:rPr>
        <w:t>Guía para el ejercicio de las funciones de Supervisión e Interventoría de los contratos del Estado.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632903329">
    <w:abstractNumId w:val="0"/>
  </w:num>
  <w:num w:numId="17" w16cid:durableId="4983480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216"/>
    <w:rsid w:val="00082362"/>
    <w:rsid w:val="000A683E"/>
    <w:rsid w:val="000B19B9"/>
    <w:rsid w:val="000D0334"/>
    <w:rsid w:val="000D5DA7"/>
    <w:rsid w:val="000F6486"/>
    <w:rsid w:val="000F66F1"/>
    <w:rsid w:val="00116940"/>
    <w:rsid w:val="00125105"/>
    <w:rsid w:val="00127233"/>
    <w:rsid w:val="0015699B"/>
    <w:rsid w:val="001A33BF"/>
    <w:rsid w:val="001D12B4"/>
    <w:rsid w:val="001E4177"/>
    <w:rsid w:val="001F0B24"/>
    <w:rsid w:val="001F7DC6"/>
    <w:rsid w:val="002015B7"/>
    <w:rsid w:val="0022400B"/>
    <w:rsid w:val="002421BB"/>
    <w:rsid w:val="0025796E"/>
    <w:rsid w:val="002707A2"/>
    <w:rsid w:val="002951A0"/>
    <w:rsid w:val="002962BC"/>
    <w:rsid w:val="002977AB"/>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0940"/>
    <w:rsid w:val="003E4F80"/>
    <w:rsid w:val="003E6439"/>
    <w:rsid w:val="003F3941"/>
    <w:rsid w:val="00406575"/>
    <w:rsid w:val="00414C74"/>
    <w:rsid w:val="0042722E"/>
    <w:rsid w:val="0044528D"/>
    <w:rsid w:val="00466E39"/>
    <w:rsid w:val="004A1847"/>
    <w:rsid w:val="004A305D"/>
    <w:rsid w:val="004F21C4"/>
    <w:rsid w:val="004F685F"/>
    <w:rsid w:val="00505828"/>
    <w:rsid w:val="005566E8"/>
    <w:rsid w:val="00574867"/>
    <w:rsid w:val="00591460"/>
    <w:rsid w:val="00597F57"/>
    <w:rsid w:val="005A65E0"/>
    <w:rsid w:val="005C3777"/>
    <w:rsid w:val="005C5CDC"/>
    <w:rsid w:val="005D476C"/>
    <w:rsid w:val="0060164E"/>
    <w:rsid w:val="006200BF"/>
    <w:rsid w:val="006219F8"/>
    <w:rsid w:val="006302F7"/>
    <w:rsid w:val="00646B9F"/>
    <w:rsid w:val="00665D70"/>
    <w:rsid w:val="006900D9"/>
    <w:rsid w:val="00706C16"/>
    <w:rsid w:val="00720732"/>
    <w:rsid w:val="007340C3"/>
    <w:rsid w:val="0075235A"/>
    <w:rsid w:val="00756841"/>
    <w:rsid w:val="007649AB"/>
    <w:rsid w:val="00771D0C"/>
    <w:rsid w:val="007833AC"/>
    <w:rsid w:val="007B268C"/>
    <w:rsid w:val="007B7171"/>
    <w:rsid w:val="007C0C0F"/>
    <w:rsid w:val="007C3DC2"/>
    <w:rsid w:val="007E5497"/>
    <w:rsid w:val="007F43FB"/>
    <w:rsid w:val="00806F5F"/>
    <w:rsid w:val="00820278"/>
    <w:rsid w:val="008258C9"/>
    <w:rsid w:val="00844AE9"/>
    <w:rsid w:val="00867F95"/>
    <w:rsid w:val="008843B6"/>
    <w:rsid w:val="00891928"/>
    <w:rsid w:val="008A446D"/>
    <w:rsid w:val="008B020F"/>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1C26"/>
    <w:rsid w:val="00B44A47"/>
    <w:rsid w:val="00B451E0"/>
    <w:rsid w:val="00B72CD3"/>
    <w:rsid w:val="00B72FFF"/>
    <w:rsid w:val="00BC3D36"/>
    <w:rsid w:val="00BD54A6"/>
    <w:rsid w:val="00BD7F72"/>
    <w:rsid w:val="00BF6B5F"/>
    <w:rsid w:val="00BF7425"/>
    <w:rsid w:val="00C04FB3"/>
    <w:rsid w:val="00C11D8B"/>
    <w:rsid w:val="00C15139"/>
    <w:rsid w:val="00C330EB"/>
    <w:rsid w:val="00C50D69"/>
    <w:rsid w:val="00C5365C"/>
    <w:rsid w:val="00C754BE"/>
    <w:rsid w:val="00C76B1C"/>
    <w:rsid w:val="00C925AC"/>
    <w:rsid w:val="00CB1652"/>
    <w:rsid w:val="00CB6357"/>
    <w:rsid w:val="00CC1B26"/>
    <w:rsid w:val="00CC2704"/>
    <w:rsid w:val="00D0670E"/>
    <w:rsid w:val="00D361FD"/>
    <w:rsid w:val="00D423A2"/>
    <w:rsid w:val="00D44E26"/>
    <w:rsid w:val="00D520D8"/>
    <w:rsid w:val="00D6275D"/>
    <w:rsid w:val="00D63AC2"/>
    <w:rsid w:val="00D7383B"/>
    <w:rsid w:val="00D7788A"/>
    <w:rsid w:val="00DA231B"/>
    <w:rsid w:val="00DC39FC"/>
    <w:rsid w:val="00DF5254"/>
    <w:rsid w:val="00E02524"/>
    <w:rsid w:val="00E10AF9"/>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1BF8"/>
    <w:rsid w:val="00F859E4"/>
    <w:rsid w:val="00FA3811"/>
    <w:rsid w:val="00FA47C0"/>
    <w:rsid w:val="00FB5DD1"/>
    <w:rsid w:val="00FB7943"/>
    <w:rsid w:val="00FC2B5D"/>
    <w:rsid w:val="00FE5FEF"/>
    <w:rsid w:val="00FF1449"/>
    <w:rsid w:val="00FF7963"/>
    <w:rsid w:val="071B8F93"/>
    <w:rsid w:val="07C73DD1"/>
    <w:rsid w:val="09908A09"/>
    <w:rsid w:val="0EFE6349"/>
    <w:rsid w:val="0FF4CCA8"/>
    <w:rsid w:val="13CFC91B"/>
    <w:rsid w:val="19A2EC2C"/>
    <w:rsid w:val="21779BE6"/>
    <w:rsid w:val="2859CA1B"/>
    <w:rsid w:val="2C4D2425"/>
    <w:rsid w:val="2D8AD630"/>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0F66F1"/>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66F1"/>
    <w:rPr>
      <w:rFonts w:ascii="Geomanist Light" w:hAnsi="Geomanist Light"/>
      <w:lang w:val="es-ES"/>
    </w:rPr>
  </w:style>
  <w:style w:type="character" w:styleId="NormalWebCar" w:customStyle="1">
    <w:name w:val="Normal (Web) Car"/>
    <w:link w:val="NormalWeb"/>
    <w:uiPriority w:val="99"/>
    <w:locked/>
    <w:rsid w:val="000F66F1"/>
    <w:rPr>
      <w:rFonts w:ascii="Times New Roman" w:hAnsi="Times New Roman" w:eastAsia="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relatoria.colombiacompra.gov.co/busqueda/conceptos"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www.colombiacompra.gov.co/sites/cce_public/files/cce_documents/cce_guia_para_el_ejercicio_de_las_funciones_de_supervision_e_interventoria_de_los_contratos_del_estado.pdf" TargetMode="External" Id="rId12" /><Relationship Type="http://schemas.openxmlformats.org/officeDocument/2006/relationships/image" Target="media/image3.jpeg" Id="rId17" /><Relationship Type="http://schemas.openxmlformats.org/officeDocument/2006/relationships/customXml" Target="../customXml/item2.xml" Id="rId2"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bmconsultoresespecializados@outlook.com" TargetMode="External" Id="rId11" /><Relationship Type="http://schemas.openxmlformats.org/officeDocument/2006/relationships/styles" Target="styles.xml" Id="rId5" /><Relationship Type="http://schemas.openxmlformats.org/officeDocument/2006/relationships/hyperlink" Target="https://www.colombiacompra.gov.co/normativa-y-relatoria/documentos-tipo"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formacionvirtual.colombiacompra.gov.co/mod/page/view.php?id=3718"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DEE8FC-694A-4503-8E23-C026CF51533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Daniel Eduardo Rojas Poveda</lastModifiedBy>
  <revision>6</revision>
  <lastPrinted>2023-01-10T21:18:00.0000000Z</lastPrinted>
  <dcterms:created xsi:type="dcterms:W3CDTF">2026-05-04T19:41:00.0000000Z</dcterms:created>
  <dcterms:modified xsi:type="dcterms:W3CDTF">2026-05-06T15:10:05.9369090Z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