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C65AE" w14:textId="77777777" w:rsidR="00E92971" w:rsidRPr="00E92971" w:rsidRDefault="00E92971" w:rsidP="00E92971">
      <w:pPr>
        <w:spacing w:after="0" w:line="276" w:lineRule="auto"/>
        <w:jc w:val="both"/>
        <w:rPr>
          <w:rFonts w:ascii="Verdana" w:eastAsia="Calibri" w:hAnsi="Verdana" w:cs="Arial"/>
          <w:b/>
          <w:bCs/>
          <w:lang w:val="es-ES_tradnl" w:eastAsia="es-MX"/>
        </w:rPr>
      </w:pPr>
      <w:bookmarkStart w:id="0" w:name="_Hlk143780582"/>
      <w:r w:rsidRPr="00E92971">
        <w:rPr>
          <w:rFonts w:ascii="Verdana" w:eastAsia="Calibri" w:hAnsi="Verdana" w:cs="Arial"/>
          <w:b/>
          <w:bCs/>
          <w:lang w:val="es-ES_tradnl" w:eastAsia="es-MX"/>
        </w:rPr>
        <w:t xml:space="preserve">DOCUMENTOS TIPO – Fundamento normativo – Obligatoriedad </w:t>
      </w:r>
    </w:p>
    <w:p w14:paraId="4F55A505" w14:textId="77777777" w:rsidR="00E92971" w:rsidRPr="00E92971" w:rsidRDefault="00E92971" w:rsidP="00E92971">
      <w:pPr>
        <w:spacing w:after="0" w:line="276" w:lineRule="auto"/>
        <w:jc w:val="both"/>
        <w:rPr>
          <w:rFonts w:ascii="Verdana" w:eastAsia="Calibri" w:hAnsi="Verdana" w:cs="Arial"/>
          <w:b/>
          <w:bCs/>
          <w:sz w:val="20"/>
          <w:szCs w:val="20"/>
          <w:lang w:val="es-ES_tradnl" w:eastAsia="es-MX"/>
        </w:rPr>
      </w:pPr>
    </w:p>
    <w:p w14:paraId="23A87E5F" w14:textId="77777777" w:rsidR="00E92971" w:rsidRPr="00E92971" w:rsidRDefault="00E92971" w:rsidP="00E92971">
      <w:pPr>
        <w:tabs>
          <w:tab w:val="left" w:pos="709"/>
        </w:tabs>
        <w:spacing w:after="0" w:line="240" w:lineRule="auto"/>
        <w:jc w:val="both"/>
        <w:rPr>
          <w:rFonts w:ascii="Verdana" w:eastAsia="Calibri" w:hAnsi="Verdana" w:cs="Arial"/>
          <w:sz w:val="20"/>
          <w:szCs w:val="20"/>
          <w:lang w:val="es-ES" w:eastAsia="es-MX"/>
        </w:rPr>
      </w:pPr>
      <w:r w:rsidRPr="00E92971">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204B5EA" w14:textId="77777777" w:rsidR="00E92971" w:rsidRPr="00E92971" w:rsidRDefault="00E92971" w:rsidP="00E92971">
      <w:pPr>
        <w:spacing w:after="0" w:line="276" w:lineRule="auto"/>
        <w:jc w:val="both"/>
        <w:rPr>
          <w:rFonts w:ascii="Verdana" w:eastAsia="Calibri" w:hAnsi="Verdana" w:cs="Arial"/>
          <w:b/>
          <w:bCs/>
          <w:lang w:val="es-ES_tradnl" w:eastAsia="es-MX"/>
        </w:rPr>
      </w:pPr>
    </w:p>
    <w:p w14:paraId="59C39CB6" w14:textId="77777777" w:rsidR="00E92971" w:rsidRPr="00E92971" w:rsidRDefault="00E92971" w:rsidP="00E92971">
      <w:pPr>
        <w:widowControl w:val="0"/>
        <w:autoSpaceDE w:val="0"/>
        <w:autoSpaceDN w:val="0"/>
        <w:spacing w:after="0" w:line="276" w:lineRule="auto"/>
        <w:jc w:val="both"/>
        <w:rPr>
          <w:rFonts w:ascii="Verdana" w:eastAsia="Calibri" w:hAnsi="Verdana" w:cs="Times New Roman"/>
          <w:b/>
          <w:bCs/>
          <w:lang w:val="es-ES" w:eastAsia="es-MX"/>
        </w:rPr>
      </w:pPr>
      <w:r w:rsidRPr="00E92971">
        <w:rPr>
          <w:rFonts w:ascii="Verdana" w:eastAsia="Calibri" w:hAnsi="Verdana" w:cs="Arial"/>
          <w:b/>
          <w:bCs/>
          <w:lang w:val="es-ES_tradnl" w:eastAsia="es-MX"/>
        </w:rPr>
        <w:t>SECTOR SOCIAL</w:t>
      </w:r>
      <w:r w:rsidRPr="00E92971">
        <w:rPr>
          <w:rFonts w:ascii="Verdana" w:eastAsia="Calibri" w:hAnsi="Verdana" w:cs="Times New Roman"/>
          <w:lang w:val="es-ES" w:eastAsia="es-MX"/>
        </w:rPr>
        <w:t xml:space="preserve"> </w:t>
      </w:r>
      <w:r w:rsidRPr="00E92971">
        <w:rPr>
          <w:rFonts w:ascii="Verdana" w:eastAsia="Calibri" w:hAnsi="Verdana" w:cs="Times New Roman"/>
          <w:b/>
          <w:bCs/>
          <w:lang w:val="es-ES" w:eastAsia="es-MX"/>
        </w:rPr>
        <w:t>– Documentos tipo – Vigentes</w:t>
      </w:r>
    </w:p>
    <w:p w14:paraId="405FCFA1" w14:textId="77777777" w:rsidR="00E92971" w:rsidRPr="00E92971" w:rsidRDefault="00E92971" w:rsidP="00E92971">
      <w:pPr>
        <w:widowControl w:val="0"/>
        <w:autoSpaceDE w:val="0"/>
        <w:autoSpaceDN w:val="0"/>
        <w:spacing w:after="0" w:line="276" w:lineRule="auto"/>
        <w:jc w:val="both"/>
        <w:rPr>
          <w:rFonts w:ascii="Verdana" w:eastAsia="Calibri" w:hAnsi="Verdana" w:cs="Times New Roman"/>
          <w:b/>
          <w:bCs/>
          <w:lang w:val="es-ES" w:eastAsia="es-MX"/>
        </w:rPr>
      </w:pPr>
    </w:p>
    <w:p w14:paraId="36AD2157"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b/>
          <w:bCs/>
          <w:sz w:val="20"/>
          <w:szCs w:val="20"/>
          <w:lang w:val="es-ES" w:eastAsia="es-MX"/>
        </w:rPr>
      </w:pPr>
      <w:r w:rsidRPr="00E92971">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2AE4D5E2" w14:textId="77777777" w:rsidR="00E92971" w:rsidRPr="00E92971" w:rsidRDefault="00E92971" w:rsidP="00E92971">
      <w:pPr>
        <w:widowControl w:val="0"/>
        <w:autoSpaceDE w:val="0"/>
        <w:autoSpaceDN w:val="0"/>
        <w:spacing w:after="0" w:line="276" w:lineRule="auto"/>
        <w:jc w:val="both"/>
        <w:rPr>
          <w:rFonts w:ascii="Verdana" w:eastAsia="Calibri" w:hAnsi="Verdana" w:cs="Times New Roman"/>
          <w:lang w:val="es-ES" w:eastAsia="es-MX"/>
        </w:rPr>
      </w:pPr>
    </w:p>
    <w:p w14:paraId="27EDF953" w14:textId="77777777" w:rsidR="00E92971" w:rsidRPr="00E92971" w:rsidRDefault="00E92971" w:rsidP="00E92971">
      <w:pPr>
        <w:spacing w:after="0" w:line="276" w:lineRule="auto"/>
        <w:jc w:val="both"/>
        <w:rPr>
          <w:rFonts w:ascii="Verdana" w:eastAsia="Calibri" w:hAnsi="Verdana" w:cs="Times New Roman"/>
          <w:sz w:val="20"/>
          <w:szCs w:val="20"/>
          <w:lang w:val="es-ES" w:eastAsia="es-MX"/>
        </w:rPr>
      </w:pPr>
      <w:r w:rsidRPr="00E92971">
        <w:rPr>
          <w:rFonts w:ascii="Verdana" w:eastAsia="Calibri" w:hAnsi="Verdana" w:cs="Times New Roman"/>
          <w:b/>
          <w:bCs/>
          <w:lang w:val="es-ES" w:eastAsia="es-MX"/>
        </w:rPr>
        <w:t xml:space="preserve">DOCUMENTOS TIPO – Aplicación – Matriz de Experiencia </w:t>
      </w:r>
    </w:p>
    <w:p w14:paraId="6F829DCC" w14:textId="77777777" w:rsidR="00E92971" w:rsidRPr="00E92971" w:rsidRDefault="00E92971" w:rsidP="00E92971">
      <w:pPr>
        <w:spacing w:after="0" w:line="240" w:lineRule="auto"/>
        <w:rPr>
          <w:rFonts w:ascii="Verdana" w:eastAsia="Geomanist Light" w:hAnsi="Verdana" w:cs="Arial"/>
          <w:lang w:val="es-MX" w:eastAsia="es-MX"/>
        </w:rPr>
      </w:pPr>
    </w:p>
    <w:p w14:paraId="00EC813E"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sz w:val="20"/>
          <w:szCs w:val="20"/>
          <w:lang w:val="es-ES" w:eastAsia="es-MX"/>
        </w:rPr>
      </w:pPr>
      <w:r w:rsidRPr="00E92971">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C26CAD1"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sz w:val="20"/>
          <w:szCs w:val="20"/>
          <w:lang w:val="es-ES" w:eastAsia="es-MX"/>
        </w:rPr>
      </w:pPr>
    </w:p>
    <w:p w14:paraId="473F7C9B"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sz w:val="20"/>
          <w:szCs w:val="20"/>
          <w:lang w:val="es-ES" w:eastAsia="es-MX"/>
        </w:rPr>
      </w:pPr>
      <w:r w:rsidRPr="00E92971">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99C32FD"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sz w:val="20"/>
          <w:szCs w:val="20"/>
          <w:lang w:val="es-ES" w:eastAsia="es-MX"/>
        </w:rPr>
      </w:pPr>
    </w:p>
    <w:p w14:paraId="285D12FE"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b/>
          <w:bCs/>
          <w:lang w:val="es-ES" w:eastAsia="es-MX"/>
        </w:rPr>
      </w:pPr>
      <w:r w:rsidRPr="00E92971">
        <w:rPr>
          <w:rFonts w:ascii="Verdana" w:eastAsia="Calibri" w:hAnsi="Verdana" w:cs="Times New Roman"/>
          <w:b/>
          <w:bCs/>
          <w:lang w:val="es-ES" w:eastAsia="es-MX"/>
        </w:rPr>
        <w:t xml:space="preserve">DOCUMENTOS TIPO – Sector social – Cultura, recreación y deporte </w:t>
      </w:r>
    </w:p>
    <w:p w14:paraId="15AE5026"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b/>
          <w:bCs/>
          <w:lang w:val="es-ES" w:eastAsia="es-MX"/>
        </w:rPr>
      </w:pPr>
    </w:p>
    <w:p w14:paraId="5B458C48"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sz w:val="20"/>
          <w:szCs w:val="20"/>
          <w:lang w:val="es-ES" w:eastAsia="es-MX"/>
        </w:rPr>
      </w:pPr>
      <w:r w:rsidRPr="00E92971">
        <w:rPr>
          <w:rFonts w:ascii="Verdana" w:eastAsia="Calibri" w:hAnsi="Verdana" w:cs="Times New Roman"/>
          <w:sz w:val="20"/>
          <w:szCs w:val="20"/>
          <w:lang w:val="es-ES" w:eastAsia="es-MX"/>
        </w:rPr>
        <w:t xml:space="preserve">En los documentos tipo complementarios del sector cultura, recreación y deporte, en la modalidad de licitación pública, selección abreviada de menor cuantía y mínima cuantía, en la Matriz 1 se encuentran los siguientes tipos de infraestructura: 1. Obras de infraestructura cultural, 2. Obras de infraestructura recreo deportivas, 3. Obras en </w:t>
      </w:r>
      <w:r w:rsidRPr="00E92971">
        <w:rPr>
          <w:rFonts w:ascii="Verdana" w:eastAsia="Calibri" w:hAnsi="Verdana" w:cs="Times New Roman"/>
          <w:sz w:val="20"/>
          <w:szCs w:val="20"/>
          <w:lang w:val="es-ES" w:eastAsia="es-MX"/>
        </w:rPr>
        <w:lastRenderedPageBreak/>
        <w:t>infraestructura del sector cultura, recreación y deporte, 4. Obras en bibliotecas públicas, y 5. obras para atención, prevención o mitigación de emergencias diferentes a contratación directa para el sector cultura, recreación y deporte.</w:t>
      </w:r>
    </w:p>
    <w:p w14:paraId="16239521" w14:textId="77777777" w:rsidR="00E92971" w:rsidRPr="00E92971" w:rsidRDefault="00E92971" w:rsidP="00E92971">
      <w:pPr>
        <w:spacing w:after="0" w:line="240" w:lineRule="auto"/>
        <w:jc w:val="both"/>
        <w:rPr>
          <w:rFonts w:ascii="Arial" w:eastAsia="Calibri" w:hAnsi="Arial" w:cs="Arial"/>
          <w:b/>
          <w:bCs/>
          <w:color w:val="000000"/>
          <w:sz w:val="24"/>
          <w:szCs w:val="24"/>
          <w:lang w:eastAsia="es-MX"/>
        </w:rPr>
      </w:pPr>
    </w:p>
    <w:p w14:paraId="6E1CC6D6" w14:textId="77777777" w:rsidR="00E92971" w:rsidRPr="00E92971" w:rsidRDefault="00E92971" w:rsidP="00E92971">
      <w:pPr>
        <w:widowControl w:val="0"/>
        <w:autoSpaceDE w:val="0"/>
        <w:autoSpaceDN w:val="0"/>
        <w:spacing w:after="0" w:line="240" w:lineRule="auto"/>
        <w:jc w:val="both"/>
        <w:rPr>
          <w:rFonts w:ascii="Verdana" w:eastAsia="Calibri" w:hAnsi="Verdana" w:cs="Times New Roman"/>
          <w:b/>
          <w:bCs/>
          <w:lang w:val="es-ES" w:eastAsia="es-MX"/>
        </w:rPr>
      </w:pPr>
      <w:r w:rsidRPr="00E92971">
        <w:rPr>
          <w:rFonts w:ascii="Verdana" w:eastAsia="Calibri" w:hAnsi="Verdana" w:cs="Times New Roman"/>
          <w:b/>
          <w:bCs/>
          <w:lang w:val="es-ES" w:eastAsia="es-MX"/>
        </w:rPr>
        <w:t>SECTOR SOCIAL – Cultura, recreación y deporte – Documentos tipo – Matriz 1 – Experiencia – Nota uno (1) – Actividad 2.2 – Alcance</w:t>
      </w:r>
    </w:p>
    <w:p w14:paraId="6104F441" w14:textId="77777777" w:rsidR="00E92971" w:rsidRPr="00E92971" w:rsidRDefault="00E92971" w:rsidP="00E92971">
      <w:pPr>
        <w:spacing w:after="0" w:line="240" w:lineRule="auto"/>
        <w:jc w:val="both"/>
        <w:rPr>
          <w:rFonts w:ascii="Arial" w:eastAsia="Calibri" w:hAnsi="Arial" w:cs="Arial"/>
          <w:b/>
          <w:bCs/>
          <w:color w:val="000000"/>
          <w:sz w:val="24"/>
          <w:szCs w:val="24"/>
          <w:lang w:val="es-ES" w:eastAsia="es-MX"/>
        </w:rPr>
      </w:pPr>
    </w:p>
    <w:p w14:paraId="161B4CD7" w14:textId="77777777" w:rsidR="00E92971" w:rsidRPr="00E92971" w:rsidRDefault="00E92971" w:rsidP="00E92971">
      <w:pPr>
        <w:spacing w:after="0" w:line="240" w:lineRule="auto"/>
        <w:jc w:val="both"/>
        <w:rPr>
          <w:rFonts w:ascii="Verdana" w:eastAsia="Calibri" w:hAnsi="Verdana" w:cs="Arial"/>
          <w:sz w:val="20"/>
          <w:szCs w:val="20"/>
          <w:lang w:val="es-MX" w:eastAsia="es-MX"/>
        </w:rPr>
      </w:pPr>
      <w:r w:rsidRPr="00E92971">
        <w:rPr>
          <w:rFonts w:ascii="Verdana" w:eastAsia="Calibri" w:hAnsi="Verdana" w:cs="Arial"/>
          <w:sz w:val="20"/>
          <w:szCs w:val="20"/>
          <w:lang w:val="es-ES_tradnl" w:eastAsia="es-MX"/>
        </w:rPr>
        <w:t xml:space="preserve">En este contexto, la nota uno (1) de la experiencia general de la actividad 2.2 de la Matriz 1 – Experiencia </w:t>
      </w:r>
      <w:r w:rsidRPr="00E92971">
        <w:rPr>
          <w:rFonts w:ascii="Verdana" w:eastAsia="Calibri" w:hAnsi="Verdana" w:cs="Times New Roman"/>
          <w:sz w:val="20"/>
          <w:szCs w:val="20"/>
          <w:lang w:eastAsia="es-MX"/>
        </w:rPr>
        <w:t>de los documentos tipo del sector cultura, recreación y deporte</w:t>
      </w:r>
      <w:r w:rsidRPr="00E92971">
        <w:rPr>
          <w:rFonts w:ascii="Verdana" w:eastAsia="Calibri" w:hAnsi="Verdana" w:cs="Arial"/>
          <w:sz w:val="20"/>
          <w:szCs w:val="20"/>
          <w:lang w:eastAsia="es-MX"/>
        </w:rPr>
        <w:t xml:space="preserve"> establece que </w:t>
      </w:r>
      <w:r w:rsidRPr="00E92971">
        <w:rPr>
          <w:rFonts w:ascii="Verdana" w:eastAsia="Calibri" w:hAnsi="Verdana" w:cs="Arial"/>
          <w:sz w:val="20"/>
          <w:szCs w:val="20"/>
          <w:lang w:val="es-ES_tradnl" w:eastAsia="es-MX"/>
        </w:rPr>
        <w:t xml:space="preserve">“(…) </w:t>
      </w:r>
      <w:r w:rsidRPr="00E92971">
        <w:rPr>
          <w:rFonts w:ascii="Verdana" w:eastAsia="Calibri" w:hAnsi="Verdana" w:cs="Times New Roman"/>
          <w:i/>
          <w:iCs/>
          <w:sz w:val="20"/>
          <w:szCs w:val="20"/>
          <w:lang w:eastAsia="es-MX"/>
        </w:rPr>
        <w:t>Para el caso de experiencia de ESPACIO PÚBLICO se excluyen de estos el espacio público Asociado a la Infraestructura de Transporte</w:t>
      </w:r>
      <w:r w:rsidRPr="00E92971">
        <w:rPr>
          <w:rFonts w:ascii="Verdana" w:eastAsia="Calibri" w:hAnsi="Verdana" w:cs="Arial"/>
          <w:sz w:val="20"/>
          <w:szCs w:val="20"/>
          <w:lang w:val="es-ES_tradnl" w:eastAsia="es-MX"/>
        </w:rPr>
        <w:t xml:space="preserve"> (…)”. En consecuencia, de acuerdo con la nota, se excluyen los elementos que corresponden al espacio público asociado a la infraestructura de transporte, cuyo propósito principal corresponde a la circulación vial, es decir aquellos como calzadas, carriles, andenes –como parte del perfil vial–, ciclorrutas, </w:t>
      </w:r>
      <w:r w:rsidRPr="00E92971">
        <w:rPr>
          <w:rFonts w:ascii="Verdana" w:eastAsia="Calibri" w:hAnsi="Verdana" w:cs="Arial"/>
          <w:sz w:val="20"/>
          <w:szCs w:val="20"/>
          <w:lang w:val="es-MX" w:eastAsia="es-MX"/>
        </w:rPr>
        <w:t>separadores, bermas, intersecciones, glorietas, puentes, túneles y viaductos –cuando incorporan espacio público– entre otros allí indicados.</w:t>
      </w:r>
    </w:p>
    <w:p w14:paraId="305F84CF" w14:textId="77777777" w:rsidR="00E92971" w:rsidRPr="00E92971" w:rsidRDefault="00E92971" w:rsidP="00E92971">
      <w:pPr>
        <w:spacing w:after="0" w:line="240" w:lineRule="auto"/>
        <w:jc w:val="both"/>
        <w:rPr>
          <w:rFonts w:ascii="Verdana" w:eastAsia="Calibri" w:hAnsi="Verdana" w:cs="Arial"/>
          <w:sz w:val="20"/>
          <w:szCs w:val="20"/>
          <w:lang w:val="es-MX" w:eastAsia="es-MX"/>
        </w:rPr>
      </w:pPr>
    </w:p>
    <w:p w14:paraId="5B76D596" w14:textId="77777777" w:rsidR="00E92971" w:rsidRPr="00E92971" w:rsidRDefault="00E92971" w:rsidP="00E92971">
      <w:pPr>
        <w:spacing w:after="0" w:line="240" w:lineRule="auto"/>
        <w:jc w:val="both"/>
        <w:rPr>
          <w:rFonts w:ascii="Verdana" w:eastAsia="Calibri" w:hAnsi="Verdana" w:cs="Arial"/>
          <w:sz w:val="20"/>
          <w:szCs w:val="20"/>
          <w:lang w:val="es-ES_tradnl" w:eastAsia="es-MX"/>
        </w:rPr>
      </w:pPr>
      <w:r w:rsidRPr="00E92971">
        <w:rPr>
          <w:rFonts w:ascii="Verdana" w:eastAsia="Calibri" w:hAnsi="Verdana" w:cs="Arial"/>
          <w:sz w:val="20"/>
          <w:szCs w:val="20"/>
          <w:lang w:val="es-MX" w:eastAsia="es-MX"/>
        </w:rPr>
        <w:t xml:space="preserve">Por su parte, en la actividad 2.2. </w:t>
      </w:r>
      <w:r w:rsidRPr="00E92971">
        <w:rPr>
          <w:rFonts w:ascii="Verdana" w:eastAsia="Calibri" w:hAnsi="Verdana" w:cs="Arial"/>
          <w:sz w:val="20"/>
          <w:szCs w:val="20"/>
          <w:lang w:val="es-ES_tradnl" w:eastAsia="es-MX"/>
        </w:rPr>
        <w:t xml:space="preserve">se hace referencia al </w:t>
      </w:r>
      <w:r w:rsidRPr="00E92971">
        <w:rPr>
          <w:rFonts w:ascii="Verdana" w:eastAsia="Calibri" w:hAnsi="Verdana" w:cs="Arial"/>
          <w:i/>
          <w:iCs/>
          <w:sz w:val="20"/>
          <w:szCs w:val="20"/>
          <w:lang w:val="es-ES_tradnl" w:eastAsia="es-MX"/>
        </w:rPr>
        <w:t>“espacio público”</w:t>
      </w:r>
      <w:r w:rsidRPr="00E92971">
        <w:rPr>
          <w:rFonts w:ascii="Verdana" w:eastAsia="Calibri" w:hAnsi="Verdana" w:cs="Arial"/>
          <w:sz w:val="20"/>
          <w:szCs w:val="20"/>
          <w:lang w:val="es-ES_tradnl" w:eastAsia="es-MX"/>
        </w:rPr>
        <w:t xml:space="preserve"> cuya finalidad principal es la permanencia y el disfrute, es decir, aquel relacionado con parques, plazas, plazoletas, alamedas, malecones y zonas verdes urbanas, entre otros.</w:t>
      </w:r>
    </w:p>
    <w:p w14:paraId="78ECB3E8" w14:textId="77777777" w:rsidR="00E92971" w:rsidRPr="00E92971" w:rsidRDefault="00E92971" w:rsidP="00E92971">
      <w:pPr>
        <w:spacing w:after="0" w:line="240" w:lineRule="auto"/>
        <w:jc w:val="both"/>
        <w:rPr>
          <w:rFonts w:ascii="Verdana" w:eastAsia="Calibri" w:hAnsi="Verdana" w:cs="Arial"/>
          <w:sz w:val="20"/>
          <w:szCs w:val="20"/>
          <w:lang w:val="es-ES_tradnl" w:eastAsia="es-MX"/>
        </w:rPr>
      </w:pPr>
    </w:p>
    <w:p w14:paraId="2BBEB202" w14:textId="77777777" w:rsidR="00E92971" w:rsidRPr="00E92971" w:rsidRDefault="00E92971" w:rsidP="00E92971">
      <w:pPr>
        <w:spacing w:after="0" w:line="240" w:lineRule="auto"/>
        <w:jc w:val="both"/>
        <w:rPr>
          <w:rFonts w:ascii="Verdana" w:eastAsia="Calibri" w:hAnsi="Verdana" w:cs="Times New Roman"/>
          <w:b/>
          <w:bCs/>
          <w:lang w:val="es-ES" w:eastAsia="es-MX"/>
        </w:rPr>
      </w:pPr>
      <w:r w:rsidRPr="00E92971">
        <w:rPr>
          <w:rFonts w:ascii="Verdana" w:eastAsia="Calibri" w:hAnsi="Verdana" w:cs="Times New Roman"/>
          <w:b/>
          <w:bCs/>
          <w:lang w:val="es-ES" w:eastAsia="es-MX"/>
        </w:rPr>
        <w:t>SECTOR SOCIAL – Cultura, recreación y deporte – Documentos tipo – Matriz 1 – Experiencia – Espacio público – Nota uno (1) – Actividad 2.2 – Diferencias</w:t>
      </w:r>
    </w:p>
    <w:p w14:paraId="4DBFD1C4" w14:textId="77777777" w:rsidR="00E92971" w:rsidRPr="00E92971" w:rsidRDefault="00E92971" w:rsidP="00E92971">
      <w:pPr>
        <w:spacing w:after="0" w:line="240" w:lineRule="auto"/>
        <w:jc w:val="both"/>
        <w:rPr>
          <w:rFonts w:ascii="Verdana" w:eastAsia="Calibri" w:hAnsi="Verdana" w:cs="Arial"/>
          <w:sz w:val="20"/>
          <w:szCs w:val="20"/>
          <w:lang w:val="es-ES_tradnl" w:eastAsia="es-MX"/>
        </w:rPr>
      </w:pPr>
    </w:p>
    <w:p w14:paraId="52DF1A47" w14:textId="77777777" w:rsidR="00E92971" w:rsidRPr="00E92971" w:rsidRDefault="00E92971" w:rsidP="00E92971">
      <w:pPr>
        <w:spacing w:after="0" w:line="240" w:lineRule="auto"/>
        <w:jc w:val="both"/>
        <w:rPr>
          <w:rFonts w:ascii="Verdana" w:eastAsia="Arial" w:hAnsi="Verdana" w:cs="Arial"/>
          <w:sz w:val="20"/>
          <w:szCs w:val="20"/>
          <w:lang w:val="es-ES" w:eastAsia="es-ES_tradnl"/>
        </w:rPr>
      </w:pPr>
      <w:r w:rsidRPr="00E92971">
        <w:rPr>
          <w:rFonts w:ascii="Verdana" w:eastAsia="Arial" w:hAnsi="Verdana" w:cs="Arial"/>
          <w:sz w:val="20"/>
          <w:szCs w:val="20"/>
          <w:lang w:val="es-ES" w:eastAsia="es-ES_tradnl"/>
        </w:rPr>
        <w:t xml:space="preserve">En consecuencia, la diferencia establecida entre la nota uno (1) y la actividad 2.2 no obedece a una divergencia conceptual del “espacio público” –el cual, conforme al Decreto 1077 de 2015, mantiene una definición unitaria e integral–, sino a una distinción funcional dentro de la estructura urbana. En efecto, el espacio público asociado a la infraestructura de transporte se configura como un subsistema orientado primordialmente a garantizar movilidad y la conectividad, en el que los elementos que lo componen están diseñados para facilitar el tránsito de personas y bienes. </w:t>
      </w:r>
    </w:p>
    <w:p w14:paraId="53FFF9F9" w14:textId="77777777" w:rsidR="00E92971" w:rsidRPr="00E92971" w:rsidRDefault="00E92971" w:rsidP="00E92971">
      <w:pPr>
        <w:spacing w:after="0" w:line="240" w:lineRule="auto"/>
        <w:jc w:val="both"/>
        <w:rPr>
          <w:rFonts w:ascii="Verdana" w:eastAsia="Arial" w:hAnsi="Verdana" w:cs="Arial"/>
          <w:sz w:val="20"/>
          <w:szCs w:val="20"/>
          <w:lang w:val="es-ES" w:eastAsia="es-ES_tradnl"/>
        </w:rPr>
      </w:pPr>
    </w:p>
    <w:p w14:paraId="1E2599AE" w14:textId="77777777" w:rsidR="00E92971" w:rsidRPr="00E92971" w:rsidRDefault="00E92971" w:rsidP="00E92971">
      <w:pPr>
        <w:spacing w:after="0" w:line="240" w:lineRule="auto"/>
        <w:jc w:val="both"/>
        <w:rPr>
          <w:rFonts w:ascii="Verdana" w:eastAsia="Arial" w:hAnsi="Verdana" w:cs="Arial"/>
          <w:sz w:val="20"/>
          <w:szCs w:val="20"/>
          <w:lang w:val="es-ES" w:eastAsia="es-ES_tradnl"/>
        </w:rPr>
      </w:pPr>
      <w:r w:rsidRPr="00E92971">
        <w:rPr>
          <w:rFonts w:ascii="Verdana" w:eastAsia="Arial" w:hAnsi="Verdana" w:cs="Arial"/>
          <w:sz w:val="20"/>
          <w:szCs w:val="20"/>
          <w:lang w:val="es-ES" w:eastAsia="es-ES_tradnl"/>
        </w:rPr>
        <w:t xml:space="preserve">Esta finalidad funcional implica que su valoración en términos de experiencia contractual corresponda a criterios técnicos vinculados al tránsito, la seguridad vial y la operación del sistema de transporte, lo cual, justifica su exclusión dentro de la nota uno (1) de la experiencia general de la actividad 2.2 de la Matriz 1 – Experiencia sector cultura, recreación y deporte. </w:t>
      </w:r>
    </w:p>
    <w:p w14:paraId="238561FC" w14:textId="77777777" w:rsidR="00E92971" w:rsidRPr="00E92971" w:rsidRDefault="00E92971" w:rsidP="00E92971">
      <w:pPr>
        <w:spacing w:after="0" w:line="240" w:lineRule="auto"/>
        <w:jc w:val="both"/>
        <w:rPr>
          <w:rFonts w:ascii="Verdana" w:eastAsia="Arial" w:hAnsi="Verdana" w:cs="Arial"/>
          <w:sz w:val="20"/>
          <w:szCs w:val="20"/>
          <w:lang w:val="es-ES" w:eastAsia="es-ES_tradnl"/>
        </w:rPr>
      </w:pPr>
    </w:p>
    <w:p w14:paraId="4F0CB5BF" w14:textId="77777777" w:rsidR="00E92971" w:rsidRPr="00E92971" w:rsidRDefault="00E92971" w:rsidP="00E92971">
      <w:pPr>
        <w:spacing w:after="0" w:line="240" w:lineRule="auto"/>
        <w:jc w:val="both"/>
        <w:rPr>
          <w:rFonts w:ascii="Verdana" w:eastAsia="Arial" w:hAnsi="Verdana" w:cs="Arial"/>
          <w:sz w:val="20"/>
          <w:szCs w:val="20"/>
          <w:lang w:val="es-ES" w:eastAsia="es-ES_tradnl"/>
        </w:rPr>
      </w:pPr>
      <w:r w:rsidRPr="00E92971">
        <w:rPr>
          <w:rFonts w:ascii="Verdana" w:eastAsia="Arial" w:hAnsi="Verdana" w:cs="Arial"/>
          <w:sz w:val="20"/>
          <w:szCs w:val="20"/>
          <w:lang w:val="es-ES" w:eastAsia="es-ES_tradnl"/>
        </w:rPr>
        <w:t xml:space="preserve">Por su parte, el “espacio público” al que se refiere la actividad 2.2. se enmarca en una lógica urbana distinta, centrada en la permanencia, el encuentro y el disfrute colectivo, como ocurre en espacio tales como parques, plazas, plazoletas y demás áreas articuladoras. Ahora bien, aunque estos también forman parte de los elementos </w:t>
      </w:r>
      <w:r w:rsidRPr="00E92971">
        <w:rPr>
          <w:rFonts w:ascii="Verdana" w:eastAsia="Arial" w:hAnsi="Verdana" w:cs="Arial"/>
          <w:sz w:val="20"/>
          <w:szCs w:val="20"/>
          <w:lang w:val="es-ES" w:eastAsia="es-ES_tradnl"/>
        </w:rPr>
        <w:lastRenderedPageBreak/>
        <w:t xml:space="preserve">constitutivos del espacio público definidos normativamente, su finalidad está asociada a la calidad de vida, la integración social y el uso recreativo y cultural en el territorio. </w:t>
      </w:r>
    </w:p>
    <w:p w14:paraId="35A538E1" w14:textId="77777777" w:rsidR="00E92971" w:rsidRDefault="00E92971" w:rsidP="00E92971">
      <w:pPr>
        <w:spacing w:after="0" w:line="240" w:lineRule="auto"/>
        <w:jc w:val="both"/>
        <w:rPr>
          <w:rFonts w:ascii="Verdana" w:eastAsia="Calibri" w:hAnsi="Verdana" w:cs="Arial"/>
          <w:sz w:val="20"/>
          <w:szCs w:val="20"/>
          <w:lang w:val="es-ES" w:eastAsia="es-MX"/>
        </w:rPr>
      </w:pPr>
    </w:p>
    <w:p w14:paraId="3D8032FB" w14:textId="77777777" w:rsidR="00AF2F62" w:rsidRDefault="00AF2F62" w:rsidP="00E92971">
      <w:pPr>
        <w:spacing w:after="0" w:line="240" w:lineRule="auto"/>
        <w:jc w:val="both"/>
        <w:rPr>
          <w:rFonts w:ascii="Verdana" w:eastAsia="Calibri" w:hAnsi="Verdana" w:cs="Arial"/>
          <w:sz w:val="20"/>
          <w:szCs w:val="20"/>
          <w:lang w:val="es-ES" w:eastAsia="es-MX"/>
        </w:rPr>
      </w:pPr>
    </w:p>
    <w:p w14:paraId="34456FE2" w14:textId="77777777" w:rsidR="00AF2F62" w:rsidRDefault="00AF2F62" w:rsidP="00E92971">
      <w:pPr>
        <w:spacing w:after="0" w:line="240" w:lineRule="auto"/>
        <w:jc w:val="both"/>
        <w:rPr>
          <w:rFonts w:ascii="Verdana" w:eastAsia="Calibri" w:hAnsi="Verdana" w:cs="Arial"/>
          <w:sz w:val="20"/>
          <w:szCs w:val="20"/>
          <w:lang w:val="es-ES" w:eastAsia="es-MX"/>
        </w:rPr>
      </w:pPr>
    </w:p>
    <w:p w14:paraId="05947637" w14:textId="77777777" w:rsidR="00AF2F62" w:rsidRDefault="00AF2F62" w:rsidP="00E92971">
      <w:pPr>
        <w:spacing w:after="0" w:line="240" w:lineRule="auto"/>
        <w:jc w:val="both"/>
        <w:rPr>
          <w:rFonts w:ascii="Verdana" w:eastAsia="Calibri" w:hAnsi="Verdana" w:cs="Arial"/>
          <w:sz w:val="20"/>
          <w:szCs w:val="20"/>
          <w:lang w:val="es-ES" w:eastAsia="es-MX"/>
        </w:rPr>
      </w:pPr>
    </w:p>
    <w:p w14:paraId="12852052" w14:textId="77777777" w:rsidR="00AF2F62" w:rsidRDefault="00AF2F62" w:rsidP="00E92971">
      <w:pPr>
        <w:spacing w:after="0" w:line="240" w:lineRule="auto"/>
        <w:jc w:val="both"/>
        <w:rPr>
          <w:rFonts w:ascii="Verdana" w:eastAsia="Calibri" w:hAnsi="Verdana" w:cs="Arial"/>
          <w:sz w:val="20"/>
          <w:szCs w:val="20"/>
          <w:lang w:val="es-ES" w:eastAsia="es-MX"/>
        </w:rPr>
      </w:pPr>
    </w:p>
    <w:p w14:paraId="5B3852E0" w14:textId="77777777" w:rsidR="00AF2F62" w:rsidRDefault="00AF2F62" w:rsidP="00E92971">
      <w:pPr>
        <w:spacing w:after="0" w:line="240" w:lineRule="auto"/>
        <w:jc w:val="both"/>
        <w:rPr>
          <w:rFonts w:ascii="Verdana" w:eastAsia="Calibri" w:hAnsi="Verdana" w:cs="Arial"/>
          <w:sz w:val="20"/>
          <w:szCs w:val="20"/>
          <w:lang w:val="es-ES" w:eastAsia="es-MX"/>
        </w:rPr>
      </w:pPr>
    </w:p>
    <w:p w14:paraId="41D8422B" w14:textId="77777777" w:rsidR="00AF2F62" w:rsidRDefault="00AF2F62" w:rsidP="00E92971">
      <w:pPr>
        <w:spacing w:after="0" w:line="240" w:lineRule="auto"/>
        <w:jc w:val="both"/>
        <w:rPr>
          <w:rFonts w:ascii="Verdana" w:eastAsia="Calibri" w:hAnsi="Verdana" w:cs="Arial"/>
          <w:sz w:val="20"/>
          <w:szCs w:val="20"/>
          <w:lang w:val="es-ES" w:eastAsia="es-MX"/>
        </w:rPr>
      </w:pPr>
    </w:p>
    <w:p w14:paraId="67895462" w14:textId="77777777" w:rsidR="00AF2F62" w:rsidRDefault="00AF2F62" w:rsidP="00E92971">
      <w:pPr>
        <w:spacing w:after="0" w:line="240" w:lineRule="auto"/>
        <w:jc w:val="both"/>
        <w:rPr>
          <w:rFonts w:ascii="Verdana" w:eastAsia="Calibri" w:hAnsi="Verdana" w:cs="Arial"/>
          <w:sz w:val="20"/>
          <w:szCs w:val="20"/>
          <w:lang w:val="es-ES" w:eastAsia="es-MX"/>
        </w:rPr>
      </w:pPr>
    </w:p>
    <w:p w14:paraId="6650E271" w14:textId="77777777" w:rsidR="00AF2F62" w:rsidRDefault="00AF2F62" w:rsidP="00E92971">
      <w:pPr>
        <w:spacing w:after="0" w:line="240" w:lineRule="auto"/>
        <w:jc w:val="both"/>
        <w:rPr>
          <w:rFonts w:ascii="Verdana" w:eastAsia="Calibri" w:hAnsi="Verdana" w:cs="Arial"/>
          <w:sz w:val="20"/>
          <w:szCs w:val="20"/>
          <w:lang w:val="es-ES" w:eastAsia="es-MX"/>
        </w:rPr>
      </w:pPr>
    </w:p>
    <w:p w14:paraId="0ECC2B4F" w14:textId="77777777" w:rsidR="00AF2F62" w:rsidRDefault="00AF2F62" w:rsidP="00E92971">
      <w:pPr>
        <w:spacing w:after="0" w:line="240" w:lineRule="auto"/>
        <w:jc w:val="both"/>
        <w:rPr>
          <w:rFonts w:ascii="Verdana" w:eastAsia="Calibri" w:hAnsi="Verdana" w:cs="Arial"/>
          <w:sz w:val="20"/>
          <w:szCs w:val="20"/>
          <w:lang w:val="es-ES" w:eastAsia="es-MX"/>
        </w:rPr>
      </w:pPr>
    </w:p>
    <w:p w14:paraId="07276DC8" w14:textId="77777777" w:rsidR="00AF2F62" w:rsidRDefault="00AF2F62" w:rsidP="00E92971">
      <w:pPr>
        <w:spacing w:after="0" w:line="240" w:lineRule="auto"/>
        <w:jc w:val="both"/>
        <w:rPr>
          <w:rFonts w:ascii="Verdana" w:eastAsia="Calibri" w:hAnsi="Verdana" w:cs="Arial"/>
          <w:sz w:val="20"/>
          <w:szCs w:val="20"/>
          <w:lang w:val="es-ES" w:eastAsia="es-MX"/>
        </w:rPr>
      </w:pPr>
    </w:p>
    <w:p w14:paraId="5B5FBCD5" w14:textId="77777777" w:rsidR="00AF2F62" w:rsidRDefault="00AF2F62" w:rsidP="00E92971">
      <w:pPr>
        <w:spacing w:after="0" w:line="240" w:lineRule="auto"/>
        <w:jc w:val="both"/>
        <w:rPr>
          <w:rFonts w:ascii="Verdana" w:eastAsia="Calibri" w:hAnsi="Verdana" w:cs="Arial"/>
          <w:sz w:val="20"/>
          <w:szCs w:val="20"/>
          <w:lang w:val="es-ES" w:eastAsia="es-MX"/>
        </w:rPr>
      </w:pPr>
    </w:p>
    <w:p w14:paraId="5261C26D" w14:textId="77777777" w:rsidR="00AF2F62" w:rsidRDefault="00AF2F62" w:rsidP="00E92971">
      <w:pPr>
        <w:spacing w:after="0" w:line="240" w:lineRule="auto"/>
        <w:jc w:val="both"/>
        <w:rPr>
          <w:rFonts w:ascii="Verdana" w:eastAsia="Calibri" w:hAnsi="Verdana" w:cs="Arial"/>
          <w:sz w:val="20"/>
          <w:szCs w:val="20"/>
          <w:lang w:val="es-ES" w:eastAsia="es-MX"/>
        </w:rPr>
      </w:pPr>
    </w:p>
    <w:p w14:paraId="62345BCB" w14:textId="77777777" w:rsidR="00AF2F62" w:rsidRDefault="00AF2F62" w:rsidP="00E92971">
      <w:pPr>
        <w:spacing w:after="0" w:line="240" w:lineRule="auto"/>
        <w:jc w:val="both"/>
        <w:rPr>
          <w:rFonts w:ascii="Verdana" w:eastAsia="Calibri" w:hAnsi="Verdana" w:cs="Arial"/>
          <w:sz w:val="20"/>
          <w:szCs w:val="20"/>
          <w:lang w:val="es-ES" w:eastAsia="es-MX"/>
        </w:rPr>
      </w:pPr>
    </w:p>
    <w:p w14:paraId="0EE7DEB5" w14:textId="77777777" w:rsidR="00AF2F62" w:rsidRDefault="00AF2F62" w:rsidP="00E92971">
      <w:pPr>
        <w:spacing w:after="0" w:line="240" w:lineRule="auto"/>
        <w:jc w:val="both"/>
        <w:rPr>
          <w:rFonts w:ascii="Verdana" w:eastAsia="Calibri" w:hAnsi="Verdana" w:cs="Arial"/>
          <w:sz w:val="20"/>
          <w:szCs w:val="20"/>
          <w:lang w:val="es-ES" w:eastAsia="es-MX"/>
        </w:rPr>
      </w:pPr>
    </w:p>
    <w:p w14:paraId="699E5DE7" w14:textId="77777777" w:rsidR="00AF2F62" w:rsidRDefault="00AF2F62" w:rsidP="00E92971">
      <w:pPr>
        <w:spacing w:after="0" w:line="240" w:lineRule="auto"/>
        <w:jc w:val="both"/>
        <w:rPr>
          <w:rFonts w:ascii="Verdana" w:eastAsia="Calibri" w:hAnsi="Verdana" w:cs="Arial"/>
          <w:sz w:val="20"/>
          <w:szCs w:val="20"/>
          <w:lang w:val="es-ES" w:eastAsia="es-MX"/>
        </w:rPr>
      </w:pPr>
    </w:p>
    <w:p w14:paraId="4376941D" w14:textId="77777777" w:rsidR="00AF2F62" w:rsidRDefault="00AF2F62" w:rsidP="00E92971">
      <w:pPr>
        <w:spacing w:after="0" w:line="240" w:lineRule="auto"/>
        <w:jc w:val="both"/>
        <w:rPr>
          <w:rFonts w:ascii="Verdana" w:eastAsia="Calibri" w:hAnsi="Verdana" w:cs="Arial"/>
          <w:sz w:val="20"/>
          <w:szCs w:val="20"/>
          <w:lang w:val="es-ES" w:eastAsia="es-MX"/>
        </w:rPr>
      </w:pPr>
    </w:p>
    <w:p w14:paraId="6B3BE888" w14:textId="77777777" w:rsidR="00AF2F62" w:rsidRDefault="00AF2F62" w:rsidP="00E92971">
      <w:pPr>
        <w:spacing w:after="0" w:line="240" w:lineRule="auto"/>
        <w:jc w:val="both"/>
        <w:rPr>
          <w:rFonts w:ascii="Verdana" w:eastAsia="Calibri" w:hAnsi="Verdana" w:cs="Arial"/>
          <w:sz w:val="20"/>
          <w:szCs w:val="20"/>
          <w:lang w:val="es-ES" w:eastAsia="es-MX"/>
        </w:rPr>
      </w:pPr>
    </w:p>
    <w:p w14:paraId="6AABC914" w14:textId="77777777" w:rsidR="00AF2F62" w:rsidRDefault="00AF2F62" w:rsidP="00E92971">
      <w:pPr>
        <w:spacing w:after="0" w:line="240" w:lineRule="auto"/>
        <w:jc w:val="both"/>
        <w:rPr>
          <w:rFonts w:ascii="Verdana" w:eastAsia="Calibri" w:hAnsi="Verdana" w:cs="Arial"/>
          <w:sz w:val="20"/>
          <w:szCs w:val="20"/>
          <w:lang w:val="es-ES" w:eastAsia="es-MX"/>
        </w:rPr>
      </w:pPr>
    </w:p>
    <w:p w14:paraId="57BB678C" w14:textId="77777777" w:rsidR="00AF2F62" w:rsidRDefault="00AF2F62" w:rsidP="00E92971">
      <w:pPr>
        <w:spacing w:after="0" w:line="240" w:lineRule="auto"/>
        <w:jc w:val="both"/>
        <w:rPr>
          <w:rFonts w:ascii="Verdana" w:eastAsia="Calibri" w:hAnsi="Verdana" w:cs="Arial"/>
          <w:sz w:val="20"/>
          <w:szCs w:val="20"/>
          <w:lang w:val="es-ES" w:eastAsia="es-MX"/>
        </w:rPr>
      </w:pPr>
    </w:p>
    <w:p w14:paraId="10DC55EE" w14:textId="77777777" w:rsidR="00AF2F62" w:rsidRDefault="00AF2F62" w:rsidP="00E92971">
      <w:pPr>
        <w:spacing w:after="0" w:line="240" w:lineRule="auto"/>
        <w:jc w:val="both"/>
        <w:rPr>
          <w:rFonts w:ascii="Verdana" w:eastAsia="Calibri" w:hAnsi="Verdana" w:cs="Arial"/>
          <w:sz w:val="20"/>
          <w:szCs w:val="20"/>
          <w:lang w:val="es-ES" w:eastAsia="es-MX"/>
        </w:rPr>
      </w:pPr>
    </w:p>
    <w:p w14:paraId="7B30DBCA" w14:textId="77777777" w:rsidR="00AF2F62" w:rsidRDefault="00AF2F62" w:rsidP="00E92971">
      <w:pPr>
        <w:spacing w:after="0" w:line="240" w:lineRule="auto"/>
        <w:jc w:val="both"/>
        <w:rPr>
          <w:rFonts w:ascii="Verdana" w:eastAsia="Calibri" w:hAnsi="Verdana" w:cs="Arial"/>
          <w:sz w:val="20"/>
          <w:szCs w:val="20"/>
          <w:lang w:val="es-ES" w:eastAsia="es-MX"/>
        </w:rPr>
      </w:pPr>
    </w:p>
    <w:p w14:paraId="1497A217" w14:textId="77777777" w:rsidR="00AF2F62" w:rsidRDefault="00AF2F62" w:rsidP="00E92971">
      <w:pPr>
        <w:spacing w:after="0" w:line="240" w:lineRule="auto"/>
        <w:jc w:val="both"/>
        <w:rPr>
          <w:rFonts w:ascii="Verdana" w:eastAsia="Calibri" w:hAnsi="Verdana" w:cs="Arial"/>
          <w:sz w:val="20"/>
          <w:szCs w:val="20"/>
          <w:lang w:val="es-ES" w:eastAsia="es-MX"/>
        </w:rPr>
      </w:pPr>
    </w:p>
    <w:p w14:paraId="5127C070" w14:textId="77777777" w:rsidR="00AF2F62" w:rsidRDefault="00AF2F62" w:rsidP="00E92971">
      <w:pPr>
        <w:spacing w:after="0" w:line="240" w:lineRule="auto"/>
        <w:jc w:val="both"/>
        <w:rPr>
          <w:rFonts w:ascii="Verdana" w:eastAsia="Calibri" w:hAnsi="Verdana" w:cs="Arial"/>
          <w:sz w:val="20"/>
          <w:szCs w:val="20"/>
          <w:lang w:val="es-ES" w:eastAsia="es-MX"/>
        </w:rPr>
      </w:pPr>
    </w:p>
    <w:p w14:paraId="2DAFB227" w14:textId="77777777" w:rsidR="00AF2F62" w:rsidRDefault="00AF2F62" w:rsidP="00E92971">
      <w:pPr>
        <w:spacing w:after="0" w:line="240" w:lineRule="auto"/>
        <w:jc w:val="both"/>
        <w:rPr>
          <w:rFonts w:ascii="Verdana" w:eastAsia="Calibri" w:hAnsi="Verdana" w:cs="Arial"/>
          <w:sz w:val="20"/>
          <w:szCs w:val="20"/>
          <w:lang w:val="es-ES" w:eastAsia="es-MX"/>
        </w:rPr>
      </w:pPr>
    </w:p>
    <w:p w14:paraId="1A1C505A" w14:textId="77777777" w:rsidR="00AF2F62" w:rsidRDefault="00AF2F62" w:rsidP="00E92971">
      <w:pPr>
        <w:spacing w:after="0" w:line="240" w:lineRule="auto"/>
        <w:jc w:val="both"/>
        <w:rPr>
          <w:rFonts w:ascii="Verdana" w:eastAsia="Calibri" w:hAnsi="Verdana" w:cs="Arial"/>
          <w:sz w:val="20"/>
          <w:szCs w:val="20"/>
          <w:lang w:val="es-ES" w:eastAsia="es-MX"/>
        </w:rPr>
      </w:pPr>
    </w:p>
    <w:p w14:paraId="6D9A2E4F" w14:textId="77777777" w:rsidR="00AF2F62" w:rsidRDefault="00AF2F62" w:rsidP="00E92971">
      <w:pPr>
        <w:spacing w:after="0" w:line="240" w:lineRule="auto"/>
        <w:jc w:val="both"/>
        <w:rPr>
          <w:rFonts w:ascii="Verdana" w:eastAsia="Calibri" w:hAnsi="Verdana" w:cs="Arial"/>
          <w:sz w:val="20"/>
          <w:szCs w:val="20"/>
          <w:lang w:val="es-ES" w:eastAsia="es-MX"/>
        </w:rPr>
      </w:pPr>
    </w:p>
    <w:p w14:paraId="5628953C" w14:textId="77777777" w:rsidR="00AF2F62" w:rsidRDefault="00AF2F62" w:rsidP="00E92971">
      <w:pPr>
        <w:spacing w:after="0" w:line="240" w:lineRule="auto"/>
        <w:jc w:val="both"/>
        <w:rPr>
          <w:rFonts w:ascii="Verdana" w:eastAsia="Calibri" w:hAnsi="Verdana" w:cs="Arial"/>
          <w:sz w:val="20"/>
          <w:szCs w:val="20"/>
          <w:lang w:val="es-ES" w:eastAsia="es-MX"/>
        </w:rPr>
      </w:pPr>
    </w:p>
    <w:p w14:paraId="778BAEFF" w14:textId="77777777" w:rsidR="00AF2F62" w:rsidRDefault="00AF2F62" w:rsidP="00E92971">
      <w:pPr>
        <w:spacing w:after="0" w:line="240" w:lineRule="auto"/>
        <w:jc w:val="both"/>
        <w:rPr>
          <w:rFonts w:ascii="Verdana" w:eastAsia="Calibri" w:hAnsi="Verdana" w:cs="Arial"/>
          <w:sz w:val="20"/>
          <w:szCs w:val="20"/>
          <w:lang w:val="es-ES" w:eastAsia="es-MX"/>
        </w:rPr>
      </w:pPr>
    </w:p>
    <w:p w14:paraId="61B16B19" w14:textId="77777777" w:rsidR="00AF2F62" w:rsidRDefault="00AF2F62" w:rsidP="00E92971">
      <w:pPr>
        <w:spacing w:after="0" w:line="240" w:lineRule="auto"/>
        <w:jc w:val="both"/>
        <w:rPr>
          <w:rFonts w:ascii="Verdana" w:eastAsia="Calibri" w:hAnsi="Verdana" w:cs="Arial"/>
          <w:sz w:val="20"/>
          <w:szCs w:val="20"/>
          <w:lang w:val="es-ES" w:eastAsia="es-MX"/>
        </w:rPr>
      </w:pPr>
    </w:p>
    <w:p w14:paraId="6CB1834A" w14:textId="77777777" w:rsidR="00AF2F62" w:rsidRDefault="00AF2F62" w:rsidP="00E92971">
      <w:pPr>
        <w:spacing w:after="0" w:line="240" w:lineRule="auto"/>
        <w:jc w:val="both"/>
        <w:rPr>
          <w:rFonts w:ascii="Verdana" w:eastAsia="Calibri" w:hAnsi="Verdana" w:cs="Arial"/>
          <w:sz w:val="20"/>
          <w:szCs w:val="20"/>
          <w:lang w:val="es-ES" w:eastAsia="es-MX"/>
        </w:rPr>
      </w:pPr>
    </w:p>
    <w:p w14:paraId="28CA0E4F" w14:textId="77777777" w:rsidR="00AF2F62" w:rsidRDefault="00AF2F62" w:rsidP="00E92971">
      <w:pPr>
        <w:spacing w:after="0" w:line="240" w:lineRule="auto"/>
        <w:jc w:val="both"/>
        <w:rPr>
          <w:rFonts w:ascii="Verdana" w:eastAsia="Calibri" w:hAnsi="Verdana" w:cs="Arial"/>
          <w:sz w:val="20"/>
          <w:szCs w:val="20"/>
          <w:lang w:val="es-ES" w:eastAsia="es-MX"/>
        </w:rPr>
      </w:pPr>
    </w:p>
    <w:p w14:paraId="4040444F" w14:textId="77777777" w:rsidR="00AF2F62" w:rsidRDefault="00AF2F62" w:rsidP="00E92971">
      <w:pPr>
        <w:spacing w:after="0" w:line="240" w:lineRule="auto"/>
        <w:jc w:val="both"/>
        <w:rPr>
          <w:rFonts w:ascii="Verdana" w:eastAsia="Calibri" w:hAnsi="Verdana" w:cs="Arial"/>
          <w:sz w:val="20"/>
          <w:szCs w:val="20"/>
          <w:lang w:val="es-ES" w:eastAsia="es-MX"/>
        </w:rPr>
      </w:pPr>
    </w:p>
    <w:p w14:paraId="3C0B6904" w14:textId="77777777" w:rsidR="00AF2F62" w:rsidRDefault="00AF2F62" w:rsidP="00E92971">
      <w:pPr>
        <w:spacing w:after="0" w:line="240" w:lineRule="auto"/>
        <w:jc w:val="both"/>
        <w:rPr>
          <w:rFonts w:ascii="Verdana" w:eastAsia="Calibri" w:hAnsi="Verdana" w:cs="Arial"/>
          <w:sz w:val="20"/>
          <w:szCs w:val="20"/>
          <w:lang w:val="es-ES" w:eastAsia="es-MX"/>
        </w:rPr>
      </w:pPr>
    </w:p>
    <w:p w14:paraId="5442A10A" w14:textId="77777777" w:rsidR="00AF2F62" w:rsidRDefault="00AF2F62" w:rsidP="00E92971">
      <w:pPr>
        <w:spacing w:after="0" w:line="240" w:lineRule="auto"/>
        <w:jc w:val="both"/>
        <w:rPr>
          <w:rFonts w:ascii="Verdana" w:eastAsia="Calibri" w:hAnsi="Verdana" w:cs="Arial"/>
          <w:sz w:val="20"/>
          <w:szCs w:val="20"/>
          <w:lang w:val="es-ES" w:eastAsia="es-MX"/>
        </w:rPr>
      </w:pPr>
    </w:p>
    <w:p w14:paraId="0CAC841C" w14:textId="77777777" w:rsidR="00AF2F62" w:rsidRDefault="00AF2F62" w:rsidP="00E92971">
      <w:pPr>
        <w:spacing w:after="0" w:line="240" w:lineRule="auto"/>
        <w:jc w:val="both"/>
        <w:rPr>
          <w:rFonts w:ascii="Verdana" w:eastAsia="Calibri" w:hAnsi="Verdana" w:cs="Arial"/>
          <w:sz w:val="20"/>
          <w:szCs w:val="20"/>
          <w:lang w:val="es-ES" w:eastAsia="es-MX"/>
        </w:rPr>
      </w:pPr>
    </w:p>
    <w:p w14:paraId="40313B56" w14:textId="77777777" w:rsidR="00AF2F62" w:rsidRDefault="00AF2F62" w:rsidP="00E92971">
      <w:pPr>
        <w:spacing w:after="0" w:line="240" w:lineRule="auto"/>
        <w:jc w:val="both"/>
        <w:rPr>
          <w:rFonts w:ascii="Verdana" w:eastAsia="Calibri" w:hAnsi="Verdana" w:cs="Arial"/>
          <w:sz w:val="20"/>
          <w:szCs w:val="20"/>
          <w:lang w:val="es-ES" w:eastAsia="es-MX"/>
        </w:rPr>
      </w:pPr>
    </w:p>
    <w:p w14:paraId="0B855E18" w14:textId="77777777" w:rsidR="00AF2F62" w:rsidRDefault="00AF2F62" w:rsidP="00E92971">
      <w:pPr>
        <w:spacing w:after="0" w:line="240" w:lineRule="auto"/>
        <w:jc w:val="both"/>
        <w:rPr>
          <w:rFonts w:ascii="Verdana" w:eastAsia="Calibri" w:hAnsi="Verdana" w:cs="Arial"/>
          <w:sz w:val="20"/>
          <w:szCs w:val="20"/>
          <w:lang w:val="es-ES" w:eastAsia="es-MX"/>
        </w:rPr>
      </w:pPr>
    </w:p>
    <w:p w14:paraId="0186E145" w14:textId="77777777" w:rsidR="00AF2F62" w:rsidRDefault="00AF2F62" w:rsidP="00E92971">
      <w:pPr>
        <w:spacing w:after="0" w:line="240" w:lineRule="auto"/>
        <w:jc w:val="both"/>
        <w:rPr>
          <w:rFonts w:ascii="Verdana" w:eastAsia="Calibri" w:hAnsi="Verdana" w:cs="Arial"/>
          <w:sz w:val="20"/>
          <w:szCs w:val="20"/>
          <w:lang w:val="es-ES" w:eastAsia="es-MX"/>
        </w:rPr>
      </w:pPr>
    </w:p>
    <w:p w14:paraId="01930D1C" w14:textId="77777777" w:rsidR="00AF2F62" w:rsidRDefault="00AF2F62" w:rsidP="00E92971">
      <w:pPr>
        <w:spacing w:after="0" w:line="240" w:lineRule="auto"/>
        <w:jc w:val="both"/>
        <w:rPr>
          <w:rFonts w:ascii="Verdana" w:eastAsia="Calibri" w:hAnsi="Verdana" w:cs="Arial"/>
          <w:sz w:val="20"/>
          <w:szCs w:val="20"/>
          <w:lang w:val="es-ES" w:eastAsia="es-MX"/>
        </w:rPr>
      </w:pPr>
    </w:p>
    <w:p w14:paraId="6F6849AA" w14:textId="77777777" w:rsidR="00AF2F62" w:rsidRDefault="00AF2F62" w:rsidP="00E92971">
      <w:pPr>
        <w:spacing w:after="0" w:line="240" w:lineRule="auto"/>
        <w:jc w:val="both"/>
        <w:rPr>
          <w:rFonts w:ascii="Verdana" w:eastAsia="Calibri" w:hAnsi="Verdana" w:cs="Arial"/>
          <w:sz w:val="20"/>
          <w:szCs w:val="20"/>
          <w:lang w:val="es-ES" w:eastAsia="es-MX"/>
        </w:rPr>
      </w:pPr>
    </w:p>
    <w:p w14:paraId="1A978D3F" w14:textId="77777777" w:rsidR="00AF2F62" w:rsidRDefault="00AF2F62" w:rsidP="00E92971">
      <w:pPr>
        <w:spacing w:after="0" w:line="240" w:lineRule="auto"/>
        <w:jc w:val="both"/>
        <w:rPr>
          <w:rFonts w:ascii="Verdana" w:eastAsia="Calibri" w:hAnsi="Verdana" w:cs="Arial"/>
          <w:sz w:val="20"/>
          <w:szCs w:val="20"/>
          <w:lang w:val="es-ES" w:eastAsia="es-MX"/>
        </w:rPr>
      </w:pPr>
    </w:p>
    <w:p w14:paraId="326F2C24" w14:textId="77777777" w:rsidR="00AF2F62" w:rsidRDefault="00AF2F62" w:rsidP="00E92971">
      <w:pPr>
        <w:spacing w:after="0" w:line="240" w:lineRule="auto"/>
        <w:jc w:val="both"/>
        <w:rPr>
          <w:rFonts w:ascii="Verdana" w:eastAsia="Calibri" w:hAnsi="Verdana" w:cs="Arial"/>
          <w:sz w:val="20"/>
          <w:szCs w:val="20"/>
          <w:lang w:val="es-ES" w:eastAsia="es-MX"/>
        </w:rPr>
      </w:pPr>
    </w:p>
    <w:p w14:paraId="2340A3C8" w14:textId="77777777" w:rsidR="00AF2F62" w:rsidRPr="00E92971" w:rsidRDefault="00AF2F62" w:rsidP="00E92971">
      <w:pPr>
        <w:spacing w:after="0" w:line="240" w:lineRule="auto"/>
        <w:jc w:val="both"/>
        <w:rPr>
          <w:rFonts w:ascii="Verdana" w:eastAsia="Calibri" w:hAnsi="Verdana" w:cs="Arial"/>
          <w:sz w:val="20"/>
          <w:szCs w:val="20"/>
          <w:lang w:val="es-ES" w:eastAsia="es-MX"/>
        </w:rPr>
      </w:pPr>
    </w:p>
    <w:p w14:paraId="1E83D713" w14:textId="7C39F415" w:rsidR="00E92971" w:rsidRDefault="00E92971" w:rsidP="00E92971">
      <w:pPr>
        <w:spacing w:after="0" w:line="240" w:lineRule="auto"/>
        <w:rPr>
          <w:rFonts w:ascii="Verdana" w:eastAsia="Aptos" w:hAnsi="Verdana" w:cs="Times New Roman"/>
          <w:sz w:val="24"/>
          <w:szCs w:val="24"/>
          <w:lang w:eastAsia="es-MX"/>
        </w:rPr>
      </w:pPr>
      <w:r w:rsidRPr="00E92971">
        <w:rPr>
          <w:rFonts w:ascii="Verdana" w:eastAsia="Aptos" w:hAnsi="Verdana" w:cs="Times New Roman"/>
          <w:sz w:val="24"/>
          <w:szCs w:val="24"/>
          <w:lang w:eastAsia="es-MX"/>
        </w:rPr>
        <w:lastRenderedPageBreak/>
        <w:t xml:space="preserve">Bogotá D.C., </w:t>
      </w:r>
      <w:r w:rsidR="00F00147">
        <w:rPr>
          <w:rFonts w:ascii="Verdana" w:eastAsia="Aptos" w:hAnsi="Verdana" w:cs="Times New Roman"/>
          <w:sz w:val="24"/>
          <w:szCs w:val="24"/>
          <w:lang w:eastAsia="es-MX"/>
        </w:rPr>
        <w:t xml:space="preserve">6 de mayo de 2025 </w:t>
      </w:r>
    </w:p>
    <w:p w14:paraId="42DEA462" w14:textId="2AABCE21" w:rsidR="00E92971" w:rsidRPr="00953C3E" w:rsidRDefault="00F00147" w:rsidP="0027620B">
      <w:pPr>
        <w:spacing w:after="0" w:line="240" w:lineRule="auto"/>
        <w:rPr>
          <w:rFonts w:ascii="Verdana" w:eastAsia="Aptos" w:hAnsi="Verdana" w:cs="Times New Roman"/>
          <w:sz w:val="24"/>
          <w:szCs w:val="24"/>
          <w:lang w:eastAsia="es-MX"/>
        </w:rPr>
      </w:pPr>
      <w:r w:rsidRPr="00F00147">
        <w:rPr>
          <w:rFonts w:ascii="Verdana" w:eastAsia="Aptos" w:hAnsi="Verdana" w:cs="Times New Roman"/>
          <w:sz w:val="24"/>
          <w:szCs w:val="24"/>
          <w:lang w:eastAsia="es-MX"/>
        </w:rPr>
        <w:drawing>
          <wp:anchor distT="0" distB="0" distL="114300" distR="114300" simplePos="0" relativeHeight="251658240" behindDoc="0" locked="0" layoutInCell="1" allowOverlap="1" wp14:anchorId="4488D5F2" wp14:editId="1C0F9ADD">
            <wp:simplePos x="0" y="0"/>
            <wp:positionH relativeFrom="column">
              <wp:posOffset>3543935</wp:posOffset>
            </wp:positionH>
            <wp:positionV relativeFrom="paragraph">
              <wp:posOffset>1905</wp:posOffset>
            </wp:positionV>
            <wp:extent cx="2064634" cy="646502"/>
            <wp:effectExtent l="0" t="0" r="5715" b="1270"/>
            <wp:wrapNone/>
            <wp:docPr id="13881747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174773"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64634" cy="646502"/>
                    </a:xfrm>
                    <a:prstGeom prst="rect">
                      <a:avLst/>
                    </a:prstGeom>
                  </pic:spPr>
                </pic:pic>
              </a:graphicData>
            </a:graphic>
            <wp14:sizeRelH relativeFrom="page">
              <wp14:pctWidth>0</wp14:pctWidth>
            </wp14:sizeRelH>
            <wp14:sizeRelV relativeFrom="page">
              <wp14:pctHeight>0</wp14:pctHeight>
            </wp14:sizeRelV>
          </wp:anchor>
        </w:drawing>
      </w:r>
    </w:p>
    <w:p w14:paraId="72550B15" w14:textId="77777777" w:rsidR="00E92971" w:rsidRPr="00E92971" w:rsidRDefault="00E92971" w:rsidP="00E92971">
      <w:pPr>
        <w:spacing w:after="0" w:line="240" w:lineRule="auto"/>
        <w:rPr>
          <w:rFonts w:ascii="Verdana" w:eastAsia="Calibri" w:hAnsi="Verdana" w:cs="Arial"/>
          <w:lang w:val="es-ES" w:eastAsia="es-ES"/>
        </w:rPr>
      </w:pPr>
      <w:r w:rsidRPr="00E92971">
        <w:rPr>
          <w:rFonts w:ascii="Verdana" w:eastAsia="Calibri" w:hAnsi="Verdana" w:cs="Arial"/>
          <w:lang w:val="es-ES" w:eastAsia="es-ES"/>
        </w:rPr>
        <w:t>Señor</w:t>
      </w:r>
    </w:p>
    <w:p w14:paraId="43970968" w14:textId="77777777" w:rsidR="00E92971" w:rsidRPr="00E92971" w:rsidRDefault="00E92971" w:rsidP="00E92971">
      <w:pPr>
        <w:spacing w:after="0" w:line="240" w:lineRule="auto"/>
        <w:rPr>
          <w:rFonts w:ascii="Verdana" w:eastAsia="Aptos" w:hAnsi="Verdana" w:cs="Times New Roman"/>
          <w:b/>
          <w:bCs/>
          <w:lang w:eastAsia="es-MX"/>
        </w:rPr>
      </w:pPr>
      <w:r w:rsidRPr="00E92971">
        <w:rPr>
          <w:rFonts w:ascii="Verdana" w:eastAsia="Aptos" w:hAnsi="Verdana" w:cs="Times New Roman"/>
          <w:b/>
          <w:bCs/>
          <w:lang w:eastAsia="es-MX"/>
        </w:rPr>
        <w:t>Iván Mauricio Mejía Castro</w:t>
      </w:r>
    </w:p>
    <w:p w14:paraId="1450C076" w14:textId="77777777" w:rsidR="00E92971" w:rsidRPr="00E92971" w:rsidRDefault="00E92971" w:rsidP="00E92971">
      <w:pPr>
        <w:spacing w:after="0" w:line="240" w:lineRule="auto"/>
        <w:rPr>
          <w:rFonts w:ascii="Verdana" w:eastAsia="Aptos" w:hAnsi="Verdana" w:cs="Times New Roman"/>
          <w:lang w:eastAsia="es-MX"/>
        </w:rPr>
      </w:pPr>
      <w:r w:rsidRPr="00E92971">
        <w:rPr>
          <w:rFonts w:ascii="Verdana" w:eastAsia="Aptos" w:hAnsi="Verdana" w:cs="Times New Roman"/>
          <w:lang w:eastAsia="es-MX"/>
        </w:rPr>
        <w:t>Dirección de estructuración de proyectos</w:t>
      </w:r>
    </w:p>
    <w:p w14:paraId="78F434FF" w14:textId="77777777" w:rsidR="00E92971" w:rsidRPr="00E92971" w:rsidRDefault="00E92971" w:rsidP="00E92971">
      <w:pPr>
        <w:spacing w:after="0" w:line="240" w:lineRule="auto"/>
        <w:rPr>
          <w:rFonts w:ascii="Verdana" w:eastAsia="Aptos" w:hAnsi="Verdana" w:cs="Times New Roman"/>
          <w:lang w:eastAsia="es-MX"/>
        </w:rPr>
      </w:pPr>
      <w:r w:rsidRPr="00E92971">
        <w:rPr>
          <w:rFonts w:ascii="Verdana" w:eastAsia="Aptos" w:hAnsi="Verdana" w:cs="Times New Roman"/>
          <w:lang w:eastAsia="es-MX"/>
        </w:rPr>
        <w:t>Secretaría Distrital de Hábitat</w:t>
      </w:r>
    </w:p>
    <w:p w14:paraId="4BA21B70" w14:textId="77777777" w:rsidR="00E92971" w:rsidRPr="00E92971" w:rsidRDefault="00E92971" w:rsidP="00E92971">
      <w:pPr>
        <w:spacing w:after="0" w:line="240" w:lineRule="auto"/>
        <w:rPr>
          <w:rFonts w:ascii="Verdana" w:eastAsia="Aptos" w:hAnsi="Verdana" w:cs="Times New Roman"/>
          <w:lang w:eastAsia="es-MX"/>
        </w:rPr>
      </w:pPr>
      <w:r w:rsidRPr="00E92971">
        <w:rPr>
          <w:rFonts w:ascii="Verdana" w:eastAsia="Aptos" w:hAnsi="Verdana" w:cs="Times New Roman"/>
          <w:lang w:eastAsia="es-MX"/>
        </w:rPr>
        <w:t>Bogotá D.C</w:t>
      </w:r>
    </w:p>
    <w:p w14:paraId="118B89AE" w14:textId="77777777" w:rsidR="00E92971" w:rsidRPr="00E92971" w:rsidRDefault="00E92971" w:rsidP="00E92971">
      <w:pPr>
        <w:spacing w:after="0" w:line="240" w:lineRule="auto"/>
        <w:rPr>
          <w:rFonts w:ascii="Verdana" w:eastAsia="Calibri" w:hAnsi="Verdana" w:cs="Arial"/>
          <w:b/>
          <w:bCs/>
          <w:lang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92971" w:rsidRPr="00E92971" w14:paraId="2B359B63" w14:textId="77777777" w:rsidTr="00C80FF3">
        <w:trPr>
          <w:trHeight w:val="229"/>
        </w:trPr>
        <w:tc>
          <w:tcPr>
            <w:tcW w:w="2268" w:type="dxa"/>
          </w:tcPr>
          <w:p w14:paraId="312DA550" w14:textId="77777777" w:rsidR="00E92971" w:rsidRPr="00E92971" w:rsidRDefault="00E92971" w:rsidP="00E92971">
            <w:pPr>
              <w:jc w:val="both"/>
              <w:rPr>
                <w:rFonts w:ascii="Verdana" w:eastAsia="Calibri" w:hAnsi="Verdana" w:cs="Arial"/>
                <w:b/>
                <w:bCs/>
                <w:lang w:val="es-ES_tradnl" w:eastAsia="es-ES_tradnl"/>
              </w:rPr>
            </w:pPr>
          </w:p>
        </w:tc>
        <w:tc>
          <w:tcPr>
            <w:tcW w:w="6100" w:type="dxa"/>
          </w:tcPr>
          <w:p w14:paraId="3F2BC461" w14:textId="77777777" w:rsidR="00E92971" w:rsidRPr="00E92971" w:rsidRDefault="00E92971" w:rsidP="00E92971">
            <w:pPr>
              <w:jc w:val="both"/>
              <w:rPr>
                <w:rFonts w:ascii="Verdana" w:eastAsia="Calibri" w:hAnsi="Verdana" w:cs="Arial"/>
                <w:b/>
                <w:bCs/>
                <w:lang w:val="es-ES" w:eastAsia="es-ES"/>
              </w:rPr>
            </w:pPr>
            <w:r w:rsidRPr="00E92971">
              <w:rPr>
                <w:rFonts w:ascii="Verdana" w:eastAsia="Calibri" w:hAnsi="Verdana" w:cs="Arial"/>
                <w:b/>
                <w:bCs/>
                <w:lang w:val="es-ES" w:eastAsia="es-ES"/>
              </w:rPr>
              <w:t xml:space="preserve">Concepto </w:t>
            </w:r>
            <w:bookmarkStart w:id="1" w:name="OLE_LINK1"/>
            <w:r w:rsidRPr="00E92971">
              <w:rPr>
                <w:rFonts w:ascii="Verdana" w:eastAsia="Calibri" w:hAnsi="Verdana" w:cs="Arial"/>
                <w:b/>
                <w:bCs/>
                <w:lang w:val="es-ES" w:eastAsia="es-ES"/>
              </w:rPr>
              <w:t>C-469 de 2026</w:t>
            </w:r>
            <w:bookmarkEnd w:id="1"/>
          </w:p>
          <w:p w14:paraId="0D19A0AC" w14:textId="77777777" w:rsidR="00E92971" w:rsidRPr="00E92971" w:rsidRDefault="00E92971" w:rsidP="00E92971">
            <w:pPr>
              <w:jc w:val="both"/>
              <w:rPr>
                <w:rFonts w:ascii="Verdana" w:eastAsia="Calibri" w:hAnsi="Verdana" w:cs="Arial"/>
                <w:b/>
                <w:bCs/>
                <w:lang w:val="es-ES" w:eastAsia="es-ES"/>
              </w:rPr>
            </w:pPr>
          </w:p>
        </w:tc>
      </w:tr>
      <w:tr w:rsidR="00E92971" w:rsidRPr="00E92971" w14:paraId="3FB8F68C" w14:textId="77777777" w:rsidTr="00C80FF3">
        <w:trPr>
          <w:trHeight w:val="884"/>
        </w:trPr>
        <w:tc>
          <w:tcPr>
            <w:tcW w:w="2268" w:type="dxa"/>
          </w:tcPr>
          <w:p w14:paraId="4296E195" w14:textId="77777777" w:rsidR="00E92971" w:rsidRPr="00E92971" w:rsidRDefault="00E92971" w:rsidP="00E92971">
            <w:pPr>
              <w:jc w:val="both"/>
              <w:rPr>
                <w:rFonts w:ascii="Verdana" w:eastAsia="Calibri" w:hAnsi="Verdana" w:cs="Arial"/>
                <w:lang w:val="es-ES_tradnl" w:eastAsia="es-ES_tradnl"/>
              </w:rPr>
            </w:pPr>
            <w:r w:rsidRPr="00E92971">
              <w:rPr>
                <w:rFonts w:ascii="Verdana" w:eastAsia="Calibri" w:hAnsi="Verdana" w:cs="Arial"/>
                <w:b/>
                <w:lang w:val="es-ES_tradnl" w:eastAsia="es-ES_tradnl"/>
              </w:rPr>
              <w:t>Temas:</w:t>
            </w:r>
            <w:r w:rsidRPr="00E92971">
              <w:rPr>
                <w:rFonts w:ascii="Verdana" w:eastAsia="Calibri" w:hAnsi="Verdana" w:cs="Arial"/>
                <w:lang w:val="es-ES_tradnl" w:eastAsia="es-ES_tradnl"/>
              </w:rPr>
              <w:t xml:space="preserve">                   </w:t>
            </w:r>
          </w:p>
        </w:tc>
        <w:tc>
          <w:tcPr>
            <w:tcW w:w="6100" w:type="dxa"/>
          </w:tcPr>
          <w:p w14:paraId="3158E8F2" w14:textId="77777777" w:rsidR="00E92971" w:rsidRPr="00E92971" w:rsidRDefault="00E92971" w:rsidP="00E92971">
            <w:pPr>
              <w:jc w:val="both"/>
              <w:rPr>
                <w:rFonts w:ascii="Verdana" w:eastAsia="Calibri" w:hAnsi="Verdana" w:cs="Times New Roman"/>
                <w:lang w:val="es-ES" w:eastAsia="es-MX"/>
              </w:rPr>
            </w:pPr>
            <w:r w:rsidRPr="00E92971">
              <w:rPr>
                <w:rFonts w:ascii="Verdana" w:eastAsia="Calibri" w:hAnsi="Verdana" w:cs="Arial"/>
                <w:lang w:val="es-ES_tradnl" w:eastAsia="es-MX"/>
              </w:rPr>
              <w:t>DOCUMENTOS TIPO – Fundamento normativo – Obligatoriedad / SECTOR SOCIAL</w:t>
            </w:r>
            <w:r w:rsidRPr="00E92971">
              <w:rPr>
                <w:rFonts w:ascii="Verdana" w:eastAsia="Calibri" w:hAnsi="Verdana" w:cs="Times New Roman"/>
                <w:lang w:val="es-ES" w:eastAsia="es-MX"/>
              </w:rPr>
              <w:t xml:space="preserve"> – Documentos tipo – Vigentes / DOCUMENTOS TIPO – Aplicación – Matriz de Experiencia </w:t>
            </w:r>
            <w:r w:rsidRPr="00E92971">
              <w:rPr>
                <w:rFonts w:ascii="Verdana" w:eastAsia="Calibri" w:hAnsi="Verdana" w:cs="Times New Roman"/>
                <w:sz w:val="20"/>
                <w:szCs w:val="20"/>
                <w:lang w:val="es-ES" w:eastAsia="es-MX"/>
              </w:rPr>
              <w:t xml:space="preserve">/ </w:t>
            </w:r>
            <w:r w:rsidRPr="00E92971">
              <w:rPr>
                <w:rFonts w:ascii="Verdana" w:eastAsia="Calibri" w:hAnsi="Verdana" w:cs="Times New Roman"/>
                <w:lang w:val="es-ES" w:eastAsia="es-MX"/>
              </w:rPr>
              <w:t>DOCUMENTOS TIPO – Sector social – Cultura, recreación y deporte / SECTOR SOCIAL – Cultura, recreación y deporte – Documentos tipo – Matriz 1 – Experiencia – Nota uno (1) – Actividad 2.2 – Alcance / SECTOR SOCIAL – Cultura, recreación y deporte – Documentos tipo – Matriz 1 – Experiencia – Espacio público – Nota uno (1) – Actividad 2.2 – Diferencias</w:t>
            </w:r>
          </w:p>
          <w:p w14:paraId="3AED6142" w14:textId="77777777" w:rsidR="00E92971" w:rsidRPr="00E92971" w:rsidRDefault="00E92971" w:rsidP="00E92971">
            <w:pPr>
              <w:jc w:val="both"/>
              <w:rPr>
                <w:rFonts w:ascii="Verdana" w:eastAsia="Calibri" w:hAnsi="Verdana" w:cs="Arial"/>
                <w:bCs/>
                <w:lang w:val="es-ES" w:eastAsia="es-ES"/>
              </w:rPr>
            </w:pPr>
          </w:p>
        </w:tc>
      </w:tr>
      <w:tr w:rsidR="00E92971" w:rsidRPr="00E92971" w14:paraId="63028E1F" w14:textId="77777777" w:rsidTr="00C80FF3">
        <w:tc>
          <w:tcPr>
            <w:tcW w:w="2268" w:type="dxa"/>
          </w:tcPr>
          <w:p w14:paraId="35D71CF8" w14:textId="77777777" w:rsidR="00E92971" w:rsidRPr="00E92971" w:rsidRDefault="00E92971" w:rsidP="00E92971">
            <w:pPr>
              <w:jc w:val="both"/>
              <w:rPr>
                <w:rFonts w:ascii="Verdana" w:eastAsia="Calibri" w:hAnsi="Verdana" w:cs="Arial"/>
                <w:b/>
                <w:lang w:val="es-ES_tradnl" w:eastAsia="es-ES_tradnl"/>
              </w:rPr>
            </w:pPr>
            <w:r w:rsidRPr="00E92971">
              <w:rPr>
                <w:rFonts w:ascii="Verdana" w:eastAsia="Calibri" w:hAnsi="Verdana" w:cs="Arial"/>
                <w:b/>
                <w:lang w:val="es-ES_tradnl" w:eastAsia="es-ES_tradnl"/>
              </w:rPr>
              <w:t>Radicación:</w:t>
            </w:r>
            <w:r w:rsidRPr="00E92971">
              <w:rPr>
                <w:rFonts w:ascii="Verdana" w:eastAsia="Calibri" w:hAnsi="Verdana" w:cs="Arial"/>
                <w:lang w:val="es-ES_tradnl" w:eastAsia="es-ES_tradnl"/>
              </w:rPr>
              <w:t xml:space="preserve">               </w:t>
            </w:r>
          </w:p>
        </w:tc>
        <w:tc>
          <w:tcPr>
            <w:tcW w:w="6100" w:type="dxa"/>
          </w:tcPr>
          <w:p w14:paraId="187F3435" w14:textId="77777777" w:rsidR="00E92971" w:rsidRPr="00E92971" w:rsidRDefault="00E92971" w:rsidP="00E92971">
            <w:pPr>
              <w:ind w:left="3" w:hanging="3"/>
              <w:jc w:val="both"/>
              <w:rPr>
                <w:rFonts w:ascii="Verdana" w:eastAsia="Calibri" w:hAnsi="Verdana" w:cs="Arial"/>
                <w:lang w:val="es-ES_tradnl" w:eastAsia="es-ES_tradnl"/>
              </w:rPr>
            </w:pPr>
            <w:r w:rsidRPr="00E92971">
              <w:rPr>
                <w:rFonts w:ascii="Verdana" w:eastAsia="Calibri" w:hAnsi="Verdana" w:cs="Arial"/>
                <w:lang w:val="es-ES_tradnl" w:eastAsia="es-ES_tradnl"/>
              </w:rPr>
              <w:t>Respuesta a consultas con radicados Nos. 1_2026_03_24_003985 y 1_2026_03_24_004034</w:t>
            </w:r>
          </w:p>
        </w:tc>
      </w:tr>
    </w:tbl>
    <w:p w14:paraId="7413364B" w14:textId="77777777" w:rsidR="00E92971" w:rsidRPr="00E92971" w:rsidRDefault="00E92971" w:rsidP="00E92971">
      <w:pPr>
        <w:spacing w:after="0" w:line="240" w:lineRule="auto"/>
        <w:jc w:val="both"/>
        <w:rPr>
          <w:rFonts w:ascii="Verdana" w:eastAsia="Calibri" w:hAnsi="Verdana" w:cs="Arial"/>
          <w:lang w:val="es-ES_tradnl" w:eastAsia="es-ES_tradnl"/>
        </w:rPr>
      </w:pPr>
    </w:p>
    <w:p w14:paraId="2016BED4" w14:textId="77777777" w:rsidR="00E92971" w:rsidRPr="00E92971" w:rsidRDefault="00E92971" w:rsidP="00E92971">
      <w:pPr>
        <w:spacing w:after="0" w:line="276" w:lineRule="auto"/>
        <w:jc w:val="both"/>
        <w:rPr>
          <w:rFonts w:ascii="Verdana" w:eastAsia="Calibri" w:hAnsi="Verdana" w:cs="Arial"/>
          <w:lang w:val="es-ES" w:eastAsia="es-ES"/>
        </w:rPr>
      </w:pPr>
      <w:r w:rsidRPr="00E92971">
        <w:rPr>
          <w:rFonts w:ascii="Verdana" w:eastAsia="Calibri" w:hAnsi="Verdana" w:cs="Arial"/>
          <w:lang w:val="es-ES" w:eastAsia="es-ES"/>
        </w:rPr>
        <w:t xml:space="preserve">Estimado señor </w:t>
      </w:r>
      <w:r w:rsidRPr="00E92971">
        <w:rPr>
          <w:rFonts w:ascii="Verdana" w:eastAsia="Aptos" w:hAnsi="Verdana" w:cs="Times New Roman"/>
          <w:lang w:eastAsia="es-MX"/>
        </w:rPr>
        <w:t>Mejía Castro</w:t>
      </w:r>
      <w:r w:rsidRPr="00E92971">
        <w:rPr>
          <w:rFonts w:ascii="Verdana" w:eastAsia="Calibri" w:hAnsi="Verdana" w:cs="Arial"/>
          <w:lang w:val="es-ES" w:eastAsia="es-ES"/>
        </w:rPr>
        <w:t xml:space="preserve">: </w:t>
      </w:r>
    </w:p>
    <w:p w14:paraId="23A38DEE" w14:textId="77777777" w:rsidR="00E92971" w:rsidRPr="00E92971" w:rsidRDefault="00E92971" w:rsidP="00E92971">
      <w:pPr>
        <w:tabs>
          <w:tab w:val="left" w:pos="3768"/>
        </w:tabs>
        <w:spacing w:after="0" w:line="276" w:lineRule="auto"/>
        <w:jc w:val="both"/>
        <w:rPr>
          <w:rFonts w:ascii="Verdana" w:eastAsia="Calibri" w:hAnsi="Verdana" w:cs="Arial"/>
          <w:lang w:val="es-ES" w:eastAsia="es-ES"/>
        </w:rPr>
      </w:pPr>
      <w:r w:rsidRPr="00E92971">
        <w:rPr>
          <w:rFonts w:ascii="Verdana" w:eastAsia="Calibri" w:hAnsi="Verdana" w:cs="Arial"/>
          <w:lang w:val="es-ES" w:eastAsia="es-ES"/>
        </w:rPr>
        <w:tab/>
      </w:r>
    </w:p>
    <w:p w14:paraId="54889ECE" w14:textId="77777777" w:rsidR="00E92971" w:rsidRPr="00E92971" w:rsidRDefault="00E92971" w:rsidP="00E92971">
      <w:pPr>
        <w:spacing w:after="0" w:line="276" w:lineRule="auto"/>
        <w:jc w:val="both"/>
        <w:rPr>
          <w:rFonts w:ascii="Verdana" w:eastAsia="Calibri" w:hAnsi="Verdana" w:cs="Arial"/>
          <w:lang w:val="es-ES" w:eastAsia="es-ES"/>
        </w:rPr>
      </w:pPr>
      <w:r w:rsidRPr="00E92971">
        <w:rPr>
          <w:rFonts w:ascii="Verdana" w:eastAsia="Calibri" w:hAnsi="Verdana" w:cs="Arial"/>
          <w:lang w:val="es-ES" w:eastAsia="es-ES"/>
        </w:rPr>
        <w:t>En ejercicio de la competencia otorgada por los artículos 3, numeral 5º, y 11, numeral 8º, del Decreto Ley 4170 de 2011,</w:t>
      </w:r>
      <w:r w:rsidRPr="00E92971">
        <w:rPr>
          <w:rFonts w:ascii="Verdana" w:eastAsia="Arial MT" w:hAnsi="Verdana" w:cs="Arial MT"/>
          <w:lang w:val="es-ES" w:eastAsia="es-ES"/>
        </w:rPr>
        <w:t xml:space="preserve"> </w:t>
      </w:r>
      <w:r w:rsidRPr="00E92971">
        <w:rPr>
          <w:rFonts w:ascii="Verdana" w:eastAsia="Calibri" w:hAnsi="Verdana" w:cs="Arial"/>
          <w:lang w:eastAsia="es-MX"/>
        </w:rPr>
        <w:t xml:space="preserve">así como lo establecido por la </w:t>
      </w:r>
      <w:r w:rsidRPr="00E92971">
        <w:rPr>
          <w:rFonts w:ascii="Verdana" w:eastAsia="Aptos" w:hAnsi="Verdana" w:cs="Arial"/>
          <w:bCs/>
          <w:lang w:eastAsia="es-ES" w:bidi="es-ES"/>
        </w:rPr>
        <w:t>Resolución 469 de 2025 expedida por esta Entidad</w:t>
      </w:r>
      <w:r w:rsidRPr="00E92971">
        <w:rPr>
          <w:rFonts w:ascii="Verdana" w:eastAsia="Calibri" w:hAnsi="Verdana" w:cs="Arial"/>
          <w:lang w:eastAsia="es-MX"/>
        </w:rPr>
        <w:t xml:space="preserve">, </w:t>
      </w:r>
      <w:r w:rsidRPr="00E92971">
        <w:rPr>
          <w:rFonts w:ascii="Verdana" w:eastAsia="Calibri" w:hAnsi="Verdana" w:cs="Arial"/>
          <w:lang w:val="es-ES" w:eastAsia="es-ES"/>
        </w:rPr>
        <w:t xml:space="preserve">la Agencia Nacional de Contratación Pública – Colombia Compra Eficiente– responde sus solicitudes de consulta del 20 y 24 de marzo de 2026, en las cuales manifiesta lo siguiente: </w:t>
      </w:r>
    </w:p>
    <w:p w14:paraId="18411948" w14:textId="77777777" w:rsidR="00E92971" w:rsidRPr="00E92971" w:rsidRDefault="00E92971" w:rsidP="00E92971">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1473ADD5"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Century Gothic" w:hAnsi="Verdana" w:cs="Arial"/>
          <w:sz w:val="20"/>
          <w:szCs w:val="20"/>
          <w:lang w:val="es-ES" w:eastAsia="es-MX"/>
        </w:rPr>
        <w:t>“</w:t>
      </w:r>
      <w:r w:rsidRPr="00E92971">
        <w:rPr>
          <w:rFonts w:ascii="Verdana" w:eastAsia="Times New Roman" w:hAnsi="Verdana" w:cs="Times New Roman"/>
          <w:sz w:val="20"/>
          <w:szCs w:val="20"/>
          <w:lang w:eastAsia="es-MX"/>
        </w:rPr>
        <w:t xml:space="preserve">I. ANTECEDENTES Y CONTEXTO </w:t>
      </w:r>
    </w:p>
    <w:p w14:paraId="34E09394"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t xml:space="preserve">La Matriz de Experiencia para proyectos de Infraestructura Social, en su actividad </w:t>
      </w:r>
      <w:r w:rsidRPr="00E92971">
        <w:rPr>
          <w:rFonts w:ascii="Verdana" w:eastAsia="Times New Roman" w:hAnsi="Verdana" w:cs="Times New Roman"/>
          <w:b/>
          <w:bCs/>
          <w:sz w:val="20"/>
          <w:szCs w:val="20"/>
          <w:lang w:eastAsia="es-MX"/>
        </w:rPr>
        <w:t>No. 2.2 PROYECTOS DE ADECUACIÓN, CONSERVACIÓN, INTERVENCIÓN, MANTENIMIENTO, MEJORAMIENTO, REPOSICIÓN Y/O RESTAURACIÓN DE PARQUES Y/O ESPACIO PÚBLICO Y/O ALAMEDAS,</w:t>
      </w:r>
      <w:r w:rsidRPr="00E92971">
        <w:rPr>
          <w:rFonts w:ascii="Verdana" w:eastAsia="Times New Roman" w:hAnsi="Verdana" w:cs="Times New Roman"/>
          <w:sz w:val="20"/>
          <w:szCs w:val="20"/>
          <w:lang w:eastAsia="es-MX"/>
        </w:rPr>
        <w:t xml:space="preserve"> establece en su Nota 1 de experiencia general lo siguiente: </w:t>
      </w:r>
    </w:p>
    <w:p w14:paraId="268A6E62"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lastRenderedPageBreak/>
        <w:t xml:space="preserve">“Nota 1: Para el caso de experiencia de ESPACIO PÚBLICO </w:t>
      </w:r>
      <w:r w:rsidRPr="00E92971">
        <w:rPr>
          <w:rFonts w:ascii="Verdana" w:eastAsia="Times New Roman" w:hAnsi="Verdana" w:cs="Times New Roman"/>
          <w:b/>
          <w:bCs/>
          <w:i/>
          <w:iCs/>
          <w:sz w:val="20"/>
          <w:szCs w:val="20"/>
          <w:u w:val="single"/>
          <w:lang w:eastAsia="es-MX"/>
        </w:rPr>
        <w:t>se excluyen de estos el espacio público Asociado a la Infraestructura de Transporte</w:t>
      </w:r>
      <w:r w:rsidRPr="00E92971">
        <w:rPr>
          <w:rFonts w:ascii="Verdana" w:eastAsia="Times New Roman" w:hAnsi="Verdana" w:cs="Times New Roman"/>
          <w:sz w:val="20"/>
          <w:szCs w:val="20"/>
          <w:lang w:eastAsia="es-MX"/>
        </w:rPr>
        <w:t xml:space="preserve">, salvo que el Proceso de Contratación implique el mantenimiento de vías de circulación internas, así como la conservación y/o preservación de playas marítimas.” (negrilla y subraya fuera de texto). </w:t>
      </w:r>
    </w:p>
    <w:p w14:paraId="27B9625F" w14:textId="77777777" w:rsidR="00E92971" w:rsidRPr="00E92971" w:rsidRDefault="00E92971" w:rsidP="00E92971">
      <w:pPr>
        <w:spacing w:after="120" w:line="240" w:lineRule="auto"/>
        <w:ind w:left="709" w:right="709"/>
        <w:jc w:val="both"/>
        <w:rPr>
          <w:rFonts w:ascii="Verdana" w:eastAsia="Century Gothic" w:hAnsi="Verdana" w:cs="Arial"/>
          <w:sz w:val="20"/>
          <w:szCs w:val="20"/>
          <w:lang w:eastAsia="es-MX"/>
        </w:rPr>
      </w:pPr>
      <w:r w:rsidRPr="00E92971">
        <w:rPr>
          <w:rFonts w:ascii="Verdana" w:eastAsia="Times New Roman" w:hAnsi="Verdana" w:cs="Times New Roman"/>
          <w:sz w:val="20"/>
          <w:szCs w:val="20"/>
          <w:lang w:eastAsia="es-MX"/>
        </w:rPr>
        <w:t>Por otra parte, el Decreto 1077 de 2015 "Por medio del cual se expide el Decreto Único Reglamentario del Sector Vivienda, Ciudad y Territorio.", en su artículo 2.2.3.1.5., numeral 1.2., define los elementos constitutivos del espacio público, incluyendo expresamente los elementos arquitectónicos y naturales de las áreas de circulación peatonal y vehicular, tales como andenes, alamedas, separadores, intersecciones peatonales y franjas de control ambiental, los cuales forman parte integral de los perfiles viales.</w:t>
      </w:r>
      <w:r w:rsidRPr="00E92971">
        <w:rPr>
          <w:rFonts w:ascii="Verdana" w:eastAsia="Century Gothic" w:hAnsi="Verdana" w:cs="Arial"/>
          <w:sz w:val="20"/>
          <w:szCs w:val="20"/>
          <w:lang w:eastAsia="es-MX"/>
        </w:rPr>
        <w:t xml:space="preserve"> </w:t>
      </w:r>
    </w:p>
    <w:p w14:paraId="0DFF95E8"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t xml:space="preserve">Adicionalmente, se observa que en el Anexo 3 - Glosario de los Documentos Tipo de Licitación Pública de Infraestructura de Transporte (ítem 2.63), la Agencia ya ha definido técnicamente el concepto de "Espacio público asociado a la infraestructura de transporte". Sin embargo, la aplicación de esta definición de manera excluyente en la matriz de Infraestructura Social genera una zona gris cuando los proyectos requieren una intervención urbana integral. </w:t>
      </w:r>
    </w:p>
    <w:p w14:paraId="21268C05"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t xml:space="preserve">II. INTERROGANTES </w:t>
      </w:r>
    </w:p>
    <w:p w14:paraId="5ED67222"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t>Con el fin de garantizar la correcta aplicación de los Documentos Tipo y salvaguardar el principio de pluralidad de oferentes, se plantean los siguientes interrogantes de carácter general y abstracto:</w:t>
      </w:r>
    </w:p>
    <w:p w14:paraId="63E565C8"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t xml:space="preserve">1. Interpretación Armónica: ¿Cómo debe interpretarse la exclusión de la experiencia en "espacio público asociado a la infraestructura de transporte" contenida en la Nota 1 de la Actividad 2.2 de la Matriz de experiencia del sector cultura, recreación y deporte de los documentos transversales para proyectos de Infraestructura Social, frente a la definición legal de espacio público establecida en el Decreto 1077 de 2015, considerando que los andenes y alamedas son elementos constitutivos del espacio público independientemente de su adyacencia a una vía? </w:t>
      </w:r>
    </w:p>
    <w:p w14:paraId="727E84EB"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t xml:space="preserve">2. Pluralidad y Competencia: ¿Podría la interpretación restrictiva de la Nota 1 derivar en una limitación injustificada a la pluralidad de oferentes, al excluir a contratistas que han ejecutado obras de espacio público bajo perfiles viales (andenes, plazas, alamedas), cuyas competencias técnicas son análogas o idénticas a las requeridas para la intervención de un parque o espacio público de naturaleza recreativa? </w:t>
      </w:r>
    </w:p>
    <w:p w14:paraId="7ABE0E59"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t xml:space="preserve">3. Proyectos de Naturaleza Mixta: En el escenario de un proceso de contratación cuyo objeto principal sea la intervención de un parque, pero que de manera accesoria o complementaria requiera la intervención de los andenes perimetrales y vías de acceso que lo circundan: </w:t>
      </w:r>
    </w:p>
    <w:p w14:paraId="68396A96"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lastRenderedPageBreak/>
        <w:t xml:space="preserve">o ¿Debe la Entidad Estatal exigir la experiencia bajo la matriz de Infraestructura Social exclusivamente, a pesar de que esta excluye contractualmente el componente vial y peatonal asociado a transporte? </w:t>
      </w:r>
    </w:p>
    <w:p w14:paraId="7DBAD8E0" w14:textId="77777777" w:rsidR="00E92971" w:rsidRPr="00E92971" w:rsidRDefault="00E92971" w:rsidP="00E92971">
      <w:pPr>
        <w:spacing w:after="120" w:line="240" w:lineRule="auto"/>
        <w:ind w:left="709" w:right="709"/>
        <w:jc w:val="both"/>
        <w:rPr>
          <w:rFonts w:ascii="Verdana" w:eastAsia="Times New Roman" w:hAnsi="Verdana" w:cs="Times New Roman"/>
          <w:sz w:val="20"/>
          <w:szCs w:val="20"/>
          <w:lang w:eastAsia="es-MX"/>
        </w:rPr>
      </w:pPr>
      <w:r w:rsidRPr="00E92971">
        <w:rPr>
          <w:rFonts w:ascii="Verdana" w:eastAsia="Times New Roman" w:hAnsi="Verdana" w:cs="Times New Roman"/>
          <w:sz w:val="20"/>
          <w:szCs w:val="20"/>
          <w:lang w:eastAsia="es-MX"/>
        </w:rPr>
        <w:t>o ¿Cómo debe operar la combinación de matrices (Cultura, recreación y deporte vs. Transporte) en estos casos, considerando que la matriz de transporte sí contempla los andenes y vías, pero la de infraestructura social los excluye expresamente?</w:t>
      </w:r>
    </w:p>
    <w:p w14:paraId="041F0828" w14:textId="77777777" w:rsidR="00E92971" w:rsidRPr="00E92971" w:rsidRDefault="00E92971" w:rsidP="00E92971">
      <w:pPr>
        <w:spacing w:after="0" w:line="240" w:lineRule="auto"/>
        <w:ind w:left="709" w:right="709"/>
        <w:jc w:val="both"/>
        <w:rPr>
          <w:rFonts w:ascii="Verdana" w:eastAsia="Century Gothic" w:hAnsi="Verdana" w:cs="Arial"/>
          <w:sz w:val="20"/>
          <w:szCs w:val="20"/>
          <w:lang w:eastAsia="es-MX"/>
        </w:rPr>
      </w:pPr>
      <w:r w:rsidRPr="00E92971">
        <w:rPr>
          <w:rFonts w:ascii="Verdana" w:eastAsia="Times New Roman" w:hAnsi="Verdana" w:cs="Times New Roman"/>
          <w:sz w:val="20"/>
          <w:szCs w:val="20"/>
          <w:lang w:eastAsia="es-MX"/>
        </w:rPr>
        <w:t xml:space="preserve">4. Evaluación de Ofertas y Jerarquía Normativa: Ante la existencia de una definición de "espacio público asociado a la infraestructura de transporte" en el glosario de los documentos de infraestructura de transporte, ¿cómo debe proceder la Entidad en la evaluación de ofertas cuando se requiere combinar experiencia de parques con experiencia vial? Específicamente, en caso de conflicto de interpretación, ¿qué debe primar en la etapa de habilitación: la definición normativa superior del Decreto 1077 de 2015 o la condición de experiencia restrictiva establecida en la Nota 1 de la Matriz del sector cultura, recreación y deporte de los Documentos Tipo de infraestructura social?”. </w:t>
      </w:r>
    </w:p>
    <w:p w14:paraId="3588A6E5" w14:textId="77777777" w:rsidR="00E92971" w:rsidRPr="00E92971" w:rsidRDefault="00E92971" w:rsidP="00E92971">
      <w:pPr>
        <w:spacing w:after="0" w:line="240" w:lineRule="auto"/>
        <w:ind w:left="709" w:right="709"/>
        <w:jc w:val="both"/>
        <w:rPr>
          <w:rFonts w:ascii="Arial" w:eastAsia="Aptos" w:hAnsi="Arial" w:cs="Arial"/>
          <w:sz w:val="21"/>
          <w:szCs w:val="21"/>
          <w:lang w:eastAsia="es-MX"/>
        </w:rPr>
      </w:pPr>
    </w:p>
    <w:p w14:paraId="56777A27" w14:textId="77777777" w:rsidR="00E92971" w:rsidRPr="00E92971" w:rsidRDefault="00E92971" w:rsidP="00E92971">
      <w:pPr>
        <w:spacing w:after="120" w:line="276" w:lineRule="auto"/>
        <w:ind w:firstLine="709"/>
        <w:jc w:val="both"/>
        <w:rPr>
          <w:rFonts w:ascii="Verdana" w:eastAsia="Calibri" w:hAnsi="Verdana" w:cs="Arial"/>
          <w:color w:val="000000"/>
          <w:lang w:val="es-ES" w:eastAsia="es-ES"/>
        </w:rPr>
      </w:pPr>
      <w:r w:rsidRPr="00E92971">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92971">
        <w:rPr>
          <w:rFonts w:ascii="Verdana" w:eastAsia="Calibri" w:hAnsi="Verdana" w:cs="Arial"/>
          <w:color w:val="000000"/>
          <w:lang w:val="es-ES_tradnl" w:eastAsia="es-ES_tradnl"/>
        </w:rPr>
        <w:tab/>
      </w:r>
    </w:p>
    <w:p w14:paraId="409617A3" w14:textId="77777777" w:rsidR="00E92971" w:rsidRPr="00E92971" w:rsidRDefault="00E92971" w:rsidP="00E92971">
      <w:pPr>
        <w:spacing w:after="0" w:line="276" w:lineRule="auto"/>
        <w:ind w:firstLine="709"/>
        <w:jc w:val="both"/>
        <w:rPr>
          <w:rFonts w:ascii="Verdana" w:eastAsia="Calibri" w:hAnsi="Verdana" w:cs="Arial"/>
          <w:color w:val="000000"/>
          <w:lang w:val="es-ES" w:eastAsia="es-ES"/>
        </w:rPr>
      </w:pPr>
      <w:r w:rsidRPr="00E92971">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92971">
        <w:rPr>
          <w:rFonts w:ascii="Verdana" w:eastAsia="Calibri" w:hAnsi="Verdana" w:cs="Arial"/>
          <w:color w:val="7030A0"/>
          <w:lang w:val="es-ES" w:eastAsia="es-ES"/>
        </w:rPr>
        <w:t xml:space="preserve"> </w:t>
      </w:r>
      <w:r w:rsidRPr="00E92971">
        <w:rPr>
          <w:rFonts w:ascii="Verdana" w:eastAsia="Calibri" w:hAnsi="Verdana" w:cs="Arial"/>
          <w:color w:val="000000"/>
          <w:lang w:val="es-ES" w:eastAsia="es-ES"/>
        </w:rPr>
        <w:t>problema</w:t>
      </w:r>
      <w:r w:rsidRPr="00E92971">
        <w:rPr>
          <w:rFonts w:ascii="Verdana" w:eastAsia="Calibri" w:hAnsi="Verdana" w:cs="Arial"/>
          <w:color w:val="7030A0"/>
          <w:lang w:val="es-ES" w:eastAsia="es-ES"/>
        </w:rPr>
        <w:t xml:space="preserve"> </w:t>
      </w:r>
      <w:r w:rsidRPr="00E92971">
        <w:rPr>
          <w:rFonts w:ascii="Verdana" w:eastAsia="Calibri" w:hAnsi="Verdana" w:cs="Arial"/>
          <w:color w:val="000000"/>
          <w:lang w:val="es-ES" w:eastAsia="es-ES"/>
        </w:rPr>
        <w:t>jurídico</w:t>
      </w:r>
      <w:r w:rsidRPr="00E92971">
        <w:rPr>
          <w:rFonts w:ascii="Verdana" w:eastAsia="Calibri" w:hAnsi="Verdana" w:cs="Arial"/>
          <w:color w:val="7030A0"/>
          <w:lang w:val="es-ES" w:eastAsia="es-ES"/>
        </w:rPr>
        <w:t xml:space="preserve"> </w:t>
      </w:r>
      <w:r w:rsidRPr="00E92971">
        <w:rPr>
          <w:rFonts w:ascii="Verdana" w:eastAsia="Calibri" w:hAnsi="Verdana" w:cs="Arial"/>
          <w:color w:val="000000"/>
          <w:lang w:val="es-ES" w:eastAsia="es-ES"/>
        </w:rPr>
        <w:t xml:space="preserve">de su consulta. </w:t>
      </w:r>
    </w:p>
    <w:p w14:paraId="5915B084" w14:textId="77777777" w:rsidR="00E92971" w:rsidRPr="00E92971" w:rsidRDefault="00E92971" w:rsidP="00E92971">
      <w:pPr>
        <w:spacing w:after="0" w:line="276" w:lineRule="auto"/>
        <w:jc w:val="both"/>
        <w:rPr>
          <w:rFonts w:ascii="Verdana" w:eastAsia="Calibri" w:hAnsi="Verdana" w:cs="Arial"/>
          <w:lang w:val="es-ES" w:eastAsia="es-ES"/>
        </w:rPr>
      </w:pPr>
    </w:p>
    <w:p w14:paraId="30218BCD" w14:textId="77777777" w:rsidR="00E92971" w:rsidRPr="00E92971" w:rsidRDefault="00E92971" w:rsidP="00E92971">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E92971">
        <w:rPr>
          <w:rFonts w:ascii="Verdana" w:eastAsia="Century Gothic" w:hAnsi="Verdana" w:cs="Century Gothic"/>
          <w:b/>
          <w:bCs/>
          <w:lang w:eastAsia="es-MX"/>
        </w:rPr>
        <w:t>Problema planteado:</w:t>
      </w:r>
    </w:p>
    <w:p w14:paraId="11FCF4C4" w14:textId="77777777" w:rsidR="00E92971" w:rsidRPr="00E92971" w:rsidRDefault="00E92971" w:rsidP="00E92971">
      <w:pPr>
        <w:tabs>
          <w:tab w:val="left" w:pos="426"/>
        </w:tabs>
        <w:spacing w:after="0" w:line="276" w:lineRule="auto"/>
        <w:jc w:val="both"/>
        <w:rPr>
          <w:rFonts w:ascii="Verdana" w:eastAsia="Century Gothic" w:hAnsi="Verdana" w:cs="Century Gothic"/>
          <w:lang w:val="es-ES" w:eastAsia="es-MX"/>
        </w:rPr>
      </w:pPr>
    </w:p>
    <w:p w14:paraId="3046CD02" w14:textId="56A9FE72" w:rsidR="00E92971" w:rsidRPr="00E92971" w:rsidRDefault="00E92971" w:rsidP="00E92971">
      <w:pPr>
        <w:spacing w:after="0" w:line="276" w:lineRule="auto"/>
        <w:jc w:val="both"/>
        <w:rPr>
          <w:rFonts w:ascii="Verdana" w:eastAsia="Calibri" w:hAnsi="Verdana" w:cs="Arial"/>
          <w:bCs/>
          <w:lang w:val="es-ES_tradnl" w:eastAsia="es-ES_tradnl"/>
        </w:rPr>
      </w:pPr>
      <w:r w:rsidRPr="00E92971">
        <w:rPr>
          <w:rFonts w:ascii="Verdana" w:eastAsia="Century Gothic" w:hAnsi="Verdana" w:cs="Century Gothic"/>
          <w:lang w:eastAsia="es-MX"/>
        </w:rPr>
        <w:lastRenderedPageBreak/>
        <w:t xml:space="preserve">De acuerdo con el contenido de su solicitud, en relación con los documentos tipo del sector de infraestructura social, concretamente los adicionales del sector cultura, recreación y deporte, esta Agencia resolverá los siguientes problemas jurídicos: i) </w:t>
      </w:r>
      <w:r w:rsidRPr="00E92971">
        <w:rPr>
          <w:rFonts w:ascii="Verdana" w:eastAsia="Calibri" w:hAnsi="Verdana" w:cs="Arial"/>
          <w:bCs/>
          <w:lang w:val="es-ES_tradnl" w:eastAsia="es-ES_tradnl"/>
        </w:rPr>
        <w:t xml:space="preserve">¿Cuál es el alcance de la nota uno (1) contenida para la actividad 2.2 de la Matriz 1 – Experiencia?  </w:t>
      </w:r>
      <w:proofErr w:type="spellStart"/>
      <w:r w:rsidRPr="00E92971">
        <w:rPr>
          <w:rFonts w:ascii="Verdana" w:eastAsia="Calibri" w:hAnsi="Verdana" w:cs="Arial"/>
          <w:bCs/>
          <w:lang w:val="es-ES_tradnl" w:eastAsia="es-ES_tradnl"/>
        </w:rPr>
        <w:t>ii</w:t>
      </w:r>
      <w:proofErr w:type="spellEnd"/>
      <w:r w:rsidRPr="00E92971">
        <w:rPr>
          <w:rFonts w:ascii="Verdana" w:eastAsia="Calibri" w:hAnsi="Verdana" w:cs="Arial"/>
          <w:bCs/>
          <w:lang w:val="es-ES_tradnl" w:eastAsia="es-ES_tradnl"/>
        </w:rPr>
        <w:t xml:space="preserve">) </w:t>
      </w:r>
      <w:proofErr w:type="gramStart"/>
      <w:r w:rsidRPr="00E92971">
        <w:rPr>
          <w:rFonts w:ascii="Verdana" w:eastAsia="Calibri" w:hAnsi="Verdana" w:cs="Arial"/>
          <w:bCs/>
          <w:lang w:val="es-ES_tradnl" w:eastAsia="es-ES_tradnl"/>
        </w:rPr>
        <w:t>¿La nota uno (1) contenida para la actividad 2.</w:t>
      </w:r>
      <w:proofErr w:type="gramEnd"/>
      <w:r w:rsidRPr="00E92971">
        <w:rPr>
          <w:rFonts w:ascii="Verdana" w:eastAsia="Calibri" w:hAnsi="Verdana" w:cs="Arial"/>
          <w:bCs/>
          <w:lang w:val="es-ES_tradnl" w:eastAsia="es-ES_tradnl"/>
        </w:rPr>
        <w:t xml:space="preserve">2 de la Matriz 1 – Experiencia afecta la pluralidad de oferentes? y </w:t>
      </w:r>
      <w:proofErr w:type="spellStart"/>
      <w:r w:rsidRPr="00E92971">
        <w:rPr>
          <w:rFonts w:ascii="Verdana" w:eastAsia="Calibri" w:hAnsi="Verdana" w:cs="Arial"/>
          <w:bCs/>
          <w:lang w:val="es-ES_tradnl" w:eastAsia="es-ES_tradnl"/>
        </w:rPr>
        <w:t>iii</w:t>
      </w:r>
      <w:proofErr w:type="spellEnd"/>
      <w:r w:rsidRPr="00E92971">
        <w:rPr>
          <w:rFonts w:ascii="Verdana" w:eastAsia="Calibri" w:hAnsi="Verdana" w:cs="Arial"/>
          <w:bCs/>
          <w:lang w:val="es-ES_tradnl" w:eastAsia="es-ES_tradnl"/>
        </w:rPr>
        <w:t xml:space="preserve">) ¿Cómo procede la combinación de experiencia en </w:t>
      </w:r>
      <w:r w:rsidRPr="00E92971">
        <w:rPr>
          <w:rFonts w:ascii="Verdana" w:eastAsia="Arial" w:hAnsi="Verdana" w:cs="Arial"/>
          <w:lang w:val="es-ES" w:eastAsia="es-ES_tradnl"/>
        </w:rPr>
        <w:t xml:space="preserve">un </w:t>
      </w:r>
      <w:r w:rsidR="005965B9">
        <w:rPr>
          <w:rFonts w:ascii="Verdana" w:eastAsia="Arial" w:hAnsi="Verdana" w:cs="Arial"/>
          <w:lang w:val="es-ES" w:eastAsia="es-ES_tradnl"/>
        </w:rPr>
        <w:t>P</w:t>
      </w:r>
      <w:r w:rsidRPr="00E92971">
        <w:rPr>
          <w:rFonts w:ascii="Verdana" w:eastAsia="Arial" w:hAnsi="Verdana" w:cs="Arial"/>
          <w:lang w:val="es-ES" w:eastAsia="es-ES_tradnl"/>
        </w:rPr>
        <w:t xml:space="preserve">roceso de </w:t>
      </w:r>
      <w:r w:rsidR="005965B9">
        <w:rPr>
          <w:rFonts w:ascii="Verdana" w:eastAsia="Arial" w:hAnsi="Verdana" w:cs="Arial"/>
          <w:lang w:val="es-ES" w:eastAsia="es-ES_tradnl"/>
        </w:rPr>
        <w:t>C</w:t>
      </w:r>
      <w:r w:rsidRPr="00E92971">
        <w:rPr>
          <w:rFonts w:ascii="Verdana" w:eastAsia="Arial" w:hAnsi="Verdana" w:cs="Arial"/>
          <w:lang w:val="es-ES" w:eastAsia="es-ES_tradnl"/>
        </w:rPr>
        <w:t xml:space="preserve">ontratación cuyo objeto principal es la intervención de un parque, y de forma accesoria se requiere la intervención de los andenes perimetrales y vías de acceso? </w:t>
      </w:r>
    </w:p>
    <w:p w14:paraId="27339C58" w14:textId="77777777" w:rsidR="00E92971" w:rsidRPr="00E92971" w:rsidRDefault="00E92971" w:rsidP="00E92971">
      <w:pPr>
        <w:spacing w:after="0" w:line="276" w:lineRule="auto"/>
        <w:jc w:val="both"/>
        <w:rPr>
          <w:rFonts w:ascii="Verdana" w:eastAsia="Century Gothic" w:hAnsi="Verdana" w:cs="Century Gothic"/>
          <w:lang w:val="es-ES_tradnl" w:eastAsia="es-MX"/>
        </w:rPr>
      </w:pPr>
    </w:p>
    <w:p w14:paraId="0201B4EA" w14:textId="77777777" w:rsidR="00E92971" w:rsidRPr="00E92971" w:rsidRDefault="00E92971" w:rsidP="00E92971">
      <w:pPr>
        <w:tabs>
          <w:tab w:val="left" w:pos="142"/>
          <w:tab w:val="left" w:pos="284"/>
        </w:tabs>
        <w:spacing w:after="0" w:line="276" w:lineRule="auto"/>
        <w:contextualSpacing/>
        <w:jc w:val="both"/>
        <w:rPr>
          <w:rFonts w:ascii="Verdana" w:eastAsia="Century Gothic" w:hAnsi="Verdana" w:cs="Century Gothic"/>
          <w:b/>
          <w:bCs/>
          <w:lang w:val="es-ES" w:eastAsia="es-MX"/>
        </w:rPr>
      </w:pPr>
      <w:r w:rsidRPr="00E92971">
        <w:rPr>
          <w:rFonts w:ascii="Verdana" w:eastAsia="Century Gothic" w:hAnsi="Verdana" w:cs="Century Gothic"/>
          <w:b/>
          <w:bCs/>
          <w:lang w:val="es-ES" w:eastAsia="es-MX"/>
        </w:rPr>
        <w:t>2. Respuestas:</w:t>
      </w:r>
    </w:p>
    <w:p w14:paraId="1686196D" w14:textId="77777777" w:rsidR="00E92971" w:rsidRPr="00E92971" w:rsidRDefault="00E92971" w:rsidP="00E92971">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92971" w:rsidRPr="00E92971" w14:paraId="603DAFB1" w14:textId="77777777" w:rsidTr="00C80FF3">
        <w:trPr>
          <w:trHeight w:val="40"/>
        </w:trPr>
        <w:tc>
          <w:tcPr>
            <w:tcW w:w="8828" w:type="dxa"/>
            <w:tcBorders>
              <w:top w:val="dotted" w:sz="4" w:space="0" w:color="auto"/>
              <w:left w:val="dotted" w:sz="4" w:space="0" w:color="auto"/>
              <w:bottom w:val="dotted" w:sz="4" w:space="0" w:color="auto"/>
              <w:right w:val="dotted" w:sz="4" w:space="0" w:color="auto"/>
            </w:tcBorders>
          </w:tcPr>
          <w:p w14:paraId="318A28B7" w14:textId="0CE342F6" w:rsidR="00E92971" w:rsidRPr="00E92971" w:rsidRDefault="00E92971" w:rsidP="00E92971">
            <w:pPr>
              <w:spacing w:line="276" w:lineRule="auto"/>
              <w:jc w:val="both"/>
              <w:rPr>
                <w:rFonts w:ascii="Verdana" w:eastAsia="Calibri" w:hAnsi="Verdana" w:cs="Times New Roman"/>
                <w:sz w:val="21"/>
                <w:szCs w:val="21"/>
                <w:lang w:eastAsia="es-MX"/>
              </w:rPr>
            </w:pPr>
            <w:r w:rsidRPr="00E92971">
              <w:rPr>
                <w:rFonts w:ascii="Verdana" w:eastAsia="Aptos" w:hAnsi="Verdana" w:cs="Times New Roman"/>
                <w:lang w:eastAsia="es-MX"/>
              </w:rPr>
              <w:t xml:space="preserve">i) </w:t>
            </w:r>
            <w:r w:rsidRPr="00E92971">
              <w:rPr>
                <w:rFonts w:ascii="Verdana" w:eastAsia="Calibri" w:hAnsi="Verdana" w:cs="Times New Roman"/>
                <w:lang w:eastAsia="es-MX"/>
              </w:rPr>
              <w:t xml:space="preserve">Para la experiencia general contenida para la actividad 2.2 de la Matriz 1 –, Experiencia </w:t>
            </w:r>
            <w:r w:rsidR="007475EC">
              <w:rPr>
                <w:rFonts w:ascii="Verdana" w:eastAsia="Calibri" w:hAnsi="Verdana" w:cs="Times New Roman"/>
                <w:lang w:eastAsia="es-MX"/>
              </w:rPr>
              <w:t>del sub</w:t>
            </w:r>
            <w:r w:rsidRPr="00E92971">
              <w:rPr>
                <w:rFonts w:ascii="Verdana" w:eastAsia="Calibri" w:hAnsi="Verdana" w:cs="Times New Roman"/>
                <w:lang w:eastAsia="es-MX"/>
              </w:rPr>
              <w:t xml:space="preserve">sector cultura, recreación y deporte se establece la siguiente nota, sobre la cual recae la solicitud: </w:t>
            </w:r>
          </w:p>
          <w:p w14:paraId="1C48D537" w14:textId="77777777" w:rsidR="00E92971" w:rsidRPr="00E92971" w:rsidRDefault="00E92971" w:rsidP="00E92971">
            <w:pPr>
              <w:jc w:val="both"/>
              <w:rPr>
                <w:rFonts w:ascii="Verdana" w:eastAsia="Calibri" w:hAnsi="Verdana" w:cs="Times New Roman"/>
                <w:lang w:eastAsia="es-MX"/>
              </w:rPr>
            </w:pPr>
          </w:p>
          <w:p w14:paraId="31286590" w14:textId="77777777" w:rsidR="00E92971" w:rsidRPr="00E92971" w:rsidRDefault="00E92971" w:rsidP="00E92971">
            <w:pPr>
              <w:ind w:left="709" w:right="709"/>
              <w:jc w:val="both"/>
              <w:rPr>
                <w:rFonts w:ascii="Verdana" w:eastAsia="Aptos" w:hAnsi="Verdana" w:cs="Times New Roman"/>
                <w:kern w:val="2"/>
                <w:sz w:val="21"/>
                <w:szCs w:val="21"/>
                <w:lang w:eastAsia="es-MX"/>
                <w14:ligatures w14:val="standardContextual"/>
              </w:rPr>
            </w:pPr>
            <w:r w:rsidRPr="00E92971">
              <w:rPr>
                <w:rFonts w:ascii="Verdana" w:eastAsia="Calibri" w:hAnsi="Verdana" w:cs="Times New Roman"/>
                <w:sz w:val="21"/>
                <w:szCs w:val="21"/>
                <w:lang w:eastAsia="es-MX"/>
              </w:rPr>
              <w:t>“Nota 1: Para el caso de experiencia de ESPACIO PÚBLICO se excluyen de estos el espacio público Asociado a la Infraestructura de Transporte, salvo que el Proceso de Contratación implique el mantenimiento de vías de circulación internas, así como la conservación y/o preservación de playas m</w:t>
            </w:r>
            <w:r w:rsidRPr="00E92971">
              <w:rPr>
                <w:rFonts w:ascii="Verdana" w:eastAsia="Aptos" w:hAnsi="Verdana" w:cs="Times New Roman"/>
                <w:kern w:val="2"/>
                <w:sz w:val="21"/>
                <w:szCs w:val="21"/>
                <w:lang w:eastAsia="es-MX"/>
                <w14:ligatures w14:val="standardContextual"/>
              </w:rPr>
              <w:t>arítimas.</w:t>
            </w:r>
          </w:p>
          <w:p w14:paraId="75CD2332" w14:textId="77777777" w:rsidR="00E92971" w:rsidRPr="00E92971" w:rsidRDefault="00E92971" w:rsidP="00E92971">
            <w:pPr>
              <w:ind w:right="709"/>
              <w:jc w:val="both"/>
              <w:rPr>
                <w:rFonts w:ascii="Verdana" w:eastAsia="Calibri" w:hAnsi="Verdana" w:cs="Times New Roman"/>
                <w:sz w:val="21"/>
                <w:szCs w:val="21"/>
                <w:lang w:eastAsia="es-MX"/>
              </w:rPr>
            </w:pPr>
          </w:p>
          <w:p w14:paraId="59CC25DB" w14:textId="75B0C1CC" w:rsidR="00E92971" w:rsidRPr="00E92971" w:rsidRDefault="00E92971" w:rsidP="00E92971">
            <w:pPr>
              <w:spacing w:after="120" w:line="276" w:lineRule="auto"/>
              <w:ind w:firstLine="708"/>
              <w:jc w:val="both"/>
              <w:rPr>
                <w:rFonts w:ascii="Verdana" w:eastAsia="Calibri" w:hAnsi="Verdana" w:cs="Times New Roman"/>
                <w:lang w:eastAsia="es-MX"/>
              </w:rPr>
            </w:pPr>
            <w:r w:rsidRPr="00E92971">
              <w:rPr>
                <w:rFonts w:ascii="Verdana" w:eastAsia="Calibri" w:hAnsi="Verdana" w:cs="Times New Roman"/>
                <w:lang w:eastAsia="es-MX"/>
              </w:rPr>
              <w:t>La nota uno (1), indica que</w:t>
            </w:r>
            <w:r w:rsidR="007475EC">
              <w:rPr>
                <w:rFonts w:ascii="Verdana" w:eastAsia="Calibri" w:hAnsi="Verdana" w:cs="Times New Roman"/>
                <w:lang w:eastAsia="es-MX"/>
              </w:rPr>
              <w:t>,</w:t>
            </w:r>
            <w:r w:rsidRPr="00E92971">
              <w:rPr>
                <w:rFonts w:ascii="Verdana" w:eastAsia="Calibri" w:hAnsi="Verdana" w:cs="Times New Roman"/>
                <w:lang w:eastAsia="es-MX"/>
              </w:rPr>
              <w:t xml:space="preserve"> para efectos de acreditar experiencia en proyectos de espacio público, no se tendrán en cuenta aquellas intervenciones que correspondan a espacio público asociado a infraestructura de transporte. No obstante, esta exclusión admite un</w:t>
            </w:r>
            <w:r w:rsidR="007475EC">
              <w:rPr>
                <w:rFonts w:ascii="Verdana" w:eastAsia="Calibri" w:hAnsi="Verdana" w:cs="Times New Roman"/>
                <w:lang w:eastAsia="es-MX"/>
              </w:rPr>
              <w:t>a</w:t>
            </w:r>
            <w:r w:rsidRPr="00E92971">
              <w:rPr>
                <w:rFonts w:ascii="Verdana" w:eastAsia="Calibri" w:hAnsi="Verdana" w:cs="Times New Roman"/>
                <w:lang w:eastAsia="es-MX"/>
              </w:rPr>
              <w:t xml:space="preserve"> excepción, y es que, dicha experiencia sí podrá considerarse válida cuando el </w:t>
            </w:r>
            <w:r w:rsidR="007475EC">
              <w:rPr>
                <w:rFonts w:ascii="Verdana" w:eastAsia="Calibri" w:hAnsi="Verdana" w:cs="Times New Roman"/>
                <w:lang w:eastAsia="es-MX"/>
              </w:rPr>
              <w:t>P</w:t>
            </w:r>
            <w:r w:rsidRPr="00E92971">
              <w:rPr>
                <w:rFonts w:ascii="Verdana" w:eastAsia="Calibri" w:hAnsi="Verdana" w:cs="Times New Roman"/>
                <w:lang w:eastAsia="es-MX"/>
              </w:rPr>
              <w:t xml:space="preserve">roceso de </w:t>
            </w:r>
            <w:r w:rsidR="007475EC">
              <w:rPr>
                <w:rFonts w:ascii="Verdana" w:eastAsia="Calibri" w:hAnsi="Verdana" w:cs="Times New Roman"/>
                <w:lang w:eastAsia="es-MX"/>
              </w:rPr>
              <w:t>C</w:t>
            </w:r>
            <w:r w:rsidRPr="00E92971">
              <w:rPr>
                <w:rFonts w:ascii="Verdana" w:eastAsia="Calibri" w:hAnsi="Verdana" w:cs="Times New Roman"/>
                <w:lang w:eastAsia="es-MX"/>
              </w:rPr>
              <w:t xml:space="preserve">ontratación tenga por objeto el mantenimiento de vías de circulación internas, así como cuando se trate de actividades de conservación o preservación de playas marítimas. </w:t>
            </w:r>
          </w:p>
          <w:p w14:paraId="07D52398" w14:textId="77777777" w:rsidR="00E92971" w:rsidRPr="00E92971" w:rsidRDefault="00E92971" w:rsidP="00E92971">
            <w:pPr>
              <w:spacing w:after="120" w:line="276" w:lineRule="auto"/>
              <w:ind w:firstLine="708"/>
              <w:jc w:val="both"/>
              <w:rPr>
                <w:rFonts w:ascii="Verdana" w:eastAsia="Calibri" w:hAnsi="Verdana" w:cs="Times New Roman"/>
                <w:lang w:eastAsia="es-MX"/>
              </w:rPr>
            </w:pPr>
            <w:r w:rsidRPr="00E92971">
              <w:rPr>
                <w:rFonts w:ascii="Verdana" w:eastAsia="Calibri" w:hAnsi="Verdana" w:cs="Times New Roman"/>
                <w:lang w:eastAsia="es-MX"/>
              </w:rPr>
              <w:t xml:space="preserve">Ahora bien, para comprender el alcance de la nota uno (1) </w:t>
            </w:r>
            <w:r w:rsidRPr="00E92971">
              <w:rPr>
                <w:rFonts w:ascii="Verdana" w:eastAsia="Calibri" w:hAnsi="Verdana" w:cs="Arial"/>
                <w:color w:val="0D0D0D"/>
                <w:lang w:val="es-MX" w:eastAsia="es-MX"/>
              </w:rPr>
              <w:t xml:space="preserve">se debe tener en cuenta las </w:t>
            </w:r>
            <w:r w:rsidRPr="00E92971">
              <w:rPr>
                <w:rFonts w:ascii="Verdana" w:eastAsia="Calibri" w:hAnsi="Verdana" w:cs="Arial"/>
                <w:lang w:val="es-ES_tradnl" w:eastAsia="es-MX"/>
              </w:rPr>
              <w:t>definiciones del “Anexo – Glosario” de los documentos tipo indicados. Esto, en razón a que el numeral 1.10 del documento base dispone que “</w:t>
            </w:r>
            <w:r w:rsidRPr="00E92971">
              <w:rPr>
                <w:rFonts w:ascii="Verdana" w:eastAsia="Calibri" w:hAnsi="Verdana" w:cs="Arial"/>
                <w:lang w:val="es-MX" w:eastAsia="es-MX"/>
              </w:rPr>
              <w:t xml:space="preserve">[p]ara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w:t>
            </w:r>
            <w:r w:rsidRPr="00E92971">
              <w:rPr>
                <w:rFonts w:ascii="Verdana" w:eastAsia="Calibri" w:hAnsi="Verdana" w:cs="Arial"/>
                <w:lang w:val="es-MX" w:eastAsia="es-MX"/>
              </w:rPr>
              <w:lastRenderedPageBreak/>
              <w:t>y demás normas, decretos reglamentarios y legislación aplicable en la materia</w:t>
            </w:r>
            <w:r w:rsidRPr="00E92971">
              <w:rPr>
                <w:rFonts w:ascii="Verdana" w:eastAsia="Calibri" w:hAnsi="Verdana" w:cs="Arial"/>
                <w:lang w:val="es-ES_tradnl" w:eastAsia="es-MX"/>
              </w:rPr>
              <w:t>”.</w:t>
            </w:r>
          </w:p>
          <w:p w14:paraId="16C33A50" w14:textId="77777777" w:rsidR="00E92971" w:rsidRPr="00E92971" w:rsidRDefault="00E92971" w:rsidP="00E92971">
            <w:pPr>
              <w:spacing w:after="120" w:line="276" w:lineRule="auto"/>
              <w:ind w:firstLine="708"/>
              <w:jc w:val="both"/>
              <w:rPr>
                <w:rFonts w:ascii="Verdana" w:eastAsia="Roboto" w:hAnsi="Verdana" w:cs="Roboto"/>
                <w:sz w:val="21"/>
                <w:szCs w:val="21"/>
                <w:lang w:val="es-ES" w:eastAsia="es-MX"/>
              </w:rPr>
            </w:pPr>
            <w:r w:rsidRPr="00E92971">
              <w:rPr>
                <w:rFonts w:ascii="Verdana" w:eastAsia="Calibri" w:hAnsi="Verdana" w:cs="Arial"/>
                <w:lang w:val="es-ES_tradnl" w:eastAsia="es-MX"/>
              </w:rPr>
              <w:t xml:space="preserve">De esta forma, de acuerdo con el Anexo 5 – Glosario de los documentos tipo de licitación de obra pública de infraestructura social – versión 2, el numeral 2.88 señala la definición de “Espacio Público Asociado a la Infraestructura de Transporte” lo cual, es importante para determinar el contenido de la nota uno (1) que se ha venido señalando. </w:t>
            </w:r>
          </w:p>
          <w:p w14:paraId="5AA0DC76" w14:textId="77777777" w:rsidR="00E92971" w:rsidRPr="00E92971" w:rsidRDefault="00E92971" w:rsidP="00E92971">
            <w:pPr>
              <w:spacing w:after="120" w:line="276" w:lineRule="auto"/>
              <w:ind w:firstLine="708"/>
              <w:jc w:val="both"/>
              <w:rPr>
                <w:rFonts w:ascii="Verdana" w:eastAsia="Calibri" w:hAnsi="Verdana" w:cs="Arial"/>
                <w:lang w:val="es-MX" w:eastAsia="es-MX"/>
              </w:rPr>
            </w:pPr>
            <w:r w:rsidRPr="00E92971">
              <w:rPr>
                <w:rFonts w:ascii="Verdana" w:eastAsia="Calibri" w:hAnsi="Verdana" w:cs="Arial"/>
                <w:lang w:val="es-ES_tradnl" w:eastAsia="es-MX"/>
              </w:rPr>
              <w:t xml:space="preserve">En este contexto, la nota uno (1) de la experiencia general de la actividad 2.2 de la Matriz 1 – Experiencia </w:t>
            </w:r>
            <w:r w:rsidRPr="00E92971">
              <w:rPr>
                <w:rFonts w:ascii="Verdana" w:eastAsia="Calibri" w:hAnsi="Verdana" w:cs="Times New Roman"/>
                <w:lang w:eastAsia="es-MX"/>
              </w:rPr>
              <w:t>de los documentos tipo del sector cultura, recreación y deporte</w:t>
            </w:r>
            <w:r w:rsidRPr="00E92971">
              <w:rPr>
                <w:rFonts w:ascii="Verdana" w:eastAsia="Calibri" w:hAnsi="Verdana" w:cs="Arial"/>
                <w:lang w:eastAsia="es-MX"/>
              </w:rPr>
              <w:t xml:space="preserve"> establece que </w:t>
            </w:r>
            <w:r w:rsidRPr="00E92971">
              <w:rPr>
                <w:rFonts w:ascii="Verdana" w:eastAsia="Calibri" w:hAnsi="Verdana" w:cs="Arial"/>
                <w:lang w:val="es-ES_tradnl" w:eastAsia="es-MX"/>
              </w:rPr>
              <w:t xml:space="preserve">“(…) </w:t>
            </w:r>
            <w:r w:rsidRPr="00E92971">
              <w:rPr>
                <w:rFonts w:ascii="Verdana" w:eastAsia="Calibri" w:hAnsi="Verdana" w:cs="Times New Roman"/>
                <w:i/>
                <w:iCs/>
                <w:sz w:val="21"/>
                <w:szCs w:val="21"/>
                <w:lang w:eastAsia="es-MX"/>
              </w:rPr>
              <w:t>Para el caso de experiencia de ESPACIO PÚBLICO se excluyen de estos el espacio público Asociado a la Infraestructura de Transporte</w:t>
            </w:r>
            <w:r w:rsidRPr="00E92971">
              <w:rPr>
                <w:rFonts w:ascii="Verdana" w:eastAsia="Calibri" w:hAnsi="Verdana" w:cs="Arial"/>
                <w:lang w:val="es-ES_tradnl" w:eastAsia="es-MX"/>
              </w:rPr>
              <w:t xml:space="preserve"> (…)”. En consecuencia, de acuerdo con la nota, se excluyen los elementos que corresponden al espacio público asociado a la infraestructura de transporte, cuyo propósito principal corresponde a la circulación vial, es decir aquellos como calzadas, carriles, andenes –como parte del perfil vial–, ciclorrutas, </w:t>
            </w:r>
            <w:r w:rsidRPr="00E92971">
              <w:rPr>
                <w:rFonts w:ascii="Verdana" w:eastAsia="Calibri" w:hAnsi="Verdana" w:cs="Arial"/>
                <w:lang w:val="es-MX" w:eastAsia="es-MX"/>
              </w:rPr>
              <w:t>separadores, bermas, intersecciones, glorietas, puentes, túneles y viaductos –cuando incorporan espacio público– entre otros allí indicados.</w:t>
            </w:r>
          </w:p>
          <w:p w14:paraId="68368D0E" w14:textId="77777777" w:rsidR="00E92971" w:rsidRPr="00E92971" w:rsidRDefault="00E92971" w:rsidP="00E92971">
            <w:pPr>
              <w:spacing w:after="120" w:line="276" w:lineRule="auto"/>
              <w:ind w:firstLine="708"/>
              <w:jc w:val="both"/>
              <w:rPr>
                <w:rFonts w:ascii="Verdana" w:eastAsia="Calibri" w:hAnsi="Verdana" w:cs="Arial"/>
                <w:lang w:val="es-ES_tradnl" w:eastAsia="es-MX"/>
              </w:rPr>
            </w:pPr>
            <w:r w:rsidRPr="00E92971">
              <w:rPr>
                <w:rFonts w:ascii="Verdana" w:eastAsia="Calibri" w:hAnsi="Verdana" w:cs="Arial"/>
                <w:lang w:val="es-MX" w:eastAsia="es-MX"/>
              </w:rPr>
              <w:t xml:space="preserve">Por su parte, en la actividad 2.2. </w:t>
            </w:r>
            <w:r w:rsidRPr="00E92971">
              <w:rPr>
                <w:rFonts w:ascii="Verdana" w:eastAsia="Calibri" w:hAnsi="Verdana" w:cs="Arial"/>
                <w:lang w:val="es-ES_tradnl" w:eastAsia="es-MX"/>
              </w:rPr>
              <w:t xml:space="preserve">se hace referencia al </w:t>
            </w:r>
            <w:r w:rsidRPr="00E92971">
              <w:rPr>
                <w:rFonts w:ascii="Verdana" w:eastAsia="Calibri" w:hAnsi="Verdana" w:cs="Arial"/>
                <w:i/>
                <w:iCs/>
                <w:lang w:val="es-ES_tradnl" w:eastAsia="es-MX"/>
              </w:rPr>
              <w:t>“espacio público”</w:t>
            </w:r>
            <w:r w:rsidRPr="00E92971">
              <w:rPr>
                <w:rFonts w:ascii="Verdana" w:eastAsia="Calibri" w:hAnsi="Verdana" w:cs="Arial"/>
                <w:lang w:val="es-ES_tradnl" w:eastAsia="es-MX"/>
              </w:rPr>
              <w:t xml:space="preserve"> cuya finalidad principal es la permanencia y el disfrute, es decir, aquel relacionado con parques, plazas, plazoletas, alamedas, malecones y zonas verdes urbanas, entre otros.</w:t>
            </w:r>
          </w:p>
          <w:p w14:paraId="0FCE4B66" w14:textId="77777777" w:rsidR="00E92971" w:rsidRPr="00E92971" w:rsidRDefault="00E92971" w:rsidP="00E92971">
            <w:pPr>
              <w:spacing w:after="120" w:line="276" w:lineRule="auto"/>
              <w:ind w:firstLine="708"/>
              <w:jc w:val="both"/>
              <w:rPr>
                <w:rFonts w:ascii="Verdana" w:eastAsia="Arial" w:hAnsi="Verdana" w:cs="Arial"/>
                <w:sz w:val="21"/>
                <w:szCs w:val="21"/>
                <w:lang w:val="es-ES" w:eastAsia="es-ES_tradnl"/>
              </w:rPr>
            </w:pPr>
            <w:r w:rsidRPr="00E92971">
              <w:rPr>
                <w:rFonts w:ascii="Verdana" w:eastAsia="Times New Roman" w:hAnsi="Verdana" w:cs="Aptos"/>
                <w:lang w:val="es-ES_tradnl" w:eastAsia="es-MX"/>
              </w:rPr>
              <w:t xml:space="preserve">En este sentido, </w:t>
            </w:r>
            <w:r w:rsidRPr="00E92971">
              <w:rPr>
                <w:rFonts w:ascii="Verdana" w:eastAsia="Times New Roman" w:hAnsi="Verdana" w:cs="Aptos"/>
                <w:lang w:eastAsia="es-MX"/>
              </w:rPr>
              <w:t>si bien para ambos escenarios –el de la nota uno (1) y el de la actividad 2.2–, el “espacio público” es el mismo, la funcionalidad urbana es distinta. En este sentido, debe tenerse en cuenta que, los artículos 2.2.3.1.2 y 2.2.3.1.5 del Decreto 1077 de 2015 definen –respectivamente– el espacio público a nivel general y los elementos que lo constituyen: artificial o construido.</w:t>
            </w:r>
          </w:p>
          <w:p w14:paraId="782F3E73" w14:textId="77777777" w:rsidR="00E92971" w:rsidRPr="00E92971" w:rsidRDefault="00E92971" w:rsidP="00E92971">
            <w:pPr>
              <w:spacing w:after="120" w:line="276" w:lineRule="auto"/>
              <w:jc w:val="both"/>
              <w:rPr>
                <w:rFonts w:ascii="Verdana" w:eastAsia="Arial" w:hAnsi="Verdana" w:cs="Arial"/>
                <w:lang w:val="es-ES" w:eastAsia="es-ES_tradnl"/>
              </w:rPr>
            </w:pPr>
            <w:r w:rsidRPr="00E92971">
              <w:rPr>
                <w:rFonts w:ascii="Verdana" w:eastAsia="Arial" w:hAnsi="Verdana" w:cs="Arial"/>
                <w:sz w:val="21"/>
                <w:szCs w:val="21"/>
                <w:lang w:val="es-ES" w:eastAsia="es-ES_tradnl"/>
              </w:rPr>
              <w:tab/>
            </w:r>
            <w:r w:rsidRPr="00E92971">
              <w:rPr>
                <w:rFonts w:ascii="Verdana" w:eastAsia="Arial" w:hAnsi="Verdana" w:cs="Arial"/>
                <w:lang w:val="es-ES" w:eastAsia="es-ES_tradnl"/>
              </w:rPr>
              <w:t xml:space="preserve">En consecuencia, la diferencia establecida entre la nota uno (1) y la actividad 2.2 no obedece a una divergencia conceptual del “espacio público” –el cual, conforme al Decreto 1077 de 2015, mantiene una definición unitaria e integral–, sino a una distinción funcional dentro de la estructura urbana. En efecto, el espacio público asociado a la infraestructura de transporte se configura como un subsistema orientado primordialmente a garantizar </w:t>
            </w:r>
            <w:r w:rsidRPr="00E92971">
              <w:rPr>
                <w:rFonts w:ascii="Verdana" w:eastAsia="Arial" w:hAnsi="Verdana" w:cs="Arial"/>
                <w:lang w:val="es-ES" w:eastAsia="es-ES_tradnl"/>
              </w:rPr>
              <w:lastRenderedPageBreak/>
              <w:t xml:space="preserve">movilidad y la conectividad, en el que los elementos que lo componen están diseñados para facilitar el tránsito de personas y bienes. </w:t>
            </w:r>
          </w:p>
          <w:p w14:paraId="477BBD09" w14:textId="77777777" w:rsidR="00E92971" w:rsidRPr="00E92971" w:rsidRDefault="00E92971" w:rsidP="00E92971">
            <w:pPr>
              <w:spacing w:after="120" w:line="276" w:lineRule="auto"/>
              <w:jc w:val="both"/>
              <w:rPr>
                <w:rFonts w:ascii="Verdana" w:eastAsia="Arial" w:hAnsi="Verdana" w:cs="Arial"/>
                <w:lang w:val="es-ES" w:eastAsia="es-ES_tradnl"/>
              </w:rPr>
            </w:pPr>
            <w:r w:rsidRPr="00E92971">
              <w:rPr>
                <w:rFonts w:ascii="Verdana" w:eastAsia="Arial" w:hAnsi="Verdana" w:cs="Arial"/>
                <w:lang w:val="es-ES" w:eastAsia="es-ES_tradnl"/>
              </w:rPr>
              <w:tab/>
              <w:t xml:space="preserve">Esta finalidad funcional implica que su valoración en términos de experiencia contractual corresponda a criterios técnicos vinculados al tránsito, la seguridad vial y la operación del sistema de transporte, lo cual, justifica su exclusión dentro de la nota uno (1) de la experiencia general de la actividad 2.2 de la Matriz 1 – Experiencia sector cultura, recreación y deporte. </w:t>
            </w:r>
          </w:p>
          <w:p w14:paraId="710FD477" w14:textId="77777777" w:rsidR="00E92971" w:rsidRPr="00E92971" w:rsidRDefault="00E92971" w:rsidP="00E92971">
            <w:pPr>
              <w:spacing w:after="120" w:line="276" w:lineRule="auto"/>
              <w:jc w:val="both"/>
              <w:rPr>
                <w:rFonts w:ascii="Verdana" w:eastAsia="Arial" w:hAnsi="Verdana" w:cs="Arial"/>
                <w:lang w:val="es-ES" w:eastAsia="es-ES_tradnl"/>
              </w:rPr>
            </w:pPr>
            <w:r w:rsidRPr="00E92971">
              <w:rPr>
                <w:rFonts w:ascii="Verdana" w:eastAsia="Arial" w:hAnsi="Verdana" w:cs="Arial"/>
                <w:lang w:val="es-ES" w:eastAsia="es-ES_tradnl"/>
              </w:rPr>
              <w:tab/>
              <w:t xml:space="preserve">Por su parte, el “espacio público” al que se refiere la actividad 2.2. se enmarca en una lógica urbana distinta, centrada en la permanencia, el encuentro y el disfrute colectivo, como ocurre en espacio tales como parques, plazas, plazoletas y demás áreas articuladoras. Ahora bien, aunque estos también forman parte de los elementos constitutivos del espacio público definidos normativamente, su finalidad está asociada a la calidad de vida, la integración social y el uso recreativo y cultural en el territorio. </w:t>
            </w:r>
          </w:p>
          <w:p w14:paraId="0756BD0A" w14:textId="77777777" w:rsidR="00E92971" w:rsidRPr="00E92971" w:rsidRDefault="00E92971" w:rsidP="00E92971">
            <w:pPr>
              <w:spacing w:after="120" w:line="276" w:lineRule="auto"/>
              <w:ind w:firstLine="708"/>
              <w:jc w:val="both"/>
              <w:rPr>
                <w:rFonts w:ascii="Verdana" w:eastAsia="Arial" w:hAnsi="Verdana" w:cs="Arial"/>
                <w:lang w:val="es-ES" w:eastAsia="es-ES_tradnl"/>
              </w:rPr>
            </w:pPr>
            <w:r w:rsidRPr="00E92971">
              <w:rPr>
                <w:rFonts w:ascii="Verdana" w:eastAsia="Arial" w:hAnsi="Verdana" w:cs="Arial"/>
                <w:lang w:val="es-ES" w:eastAsia="es-ES_tradnl"/>
              </w:rPr>
              <w:t xml:space="preserve">En este sentido, la exclusión prevista en la nota (1) de la experiencia general de la actividad 2.2 contenida en la Matriz 1 – Experiencia del Sector cultura, recreación y deporte, corresponde a la necesidad de diferenciar experiencia que, aun recayendo sobre una misma categoría jurídica, implican competencias técnicas, diseños y objetivos urbanos sustancialmente distintos. Por esta razón, la experiencia en infraestructura de transporte no resulta equiparable o homologable a la experiencia en espacio públicos destinados a la permanencia y apropiación ciudadana. </w:t>
            </w:r>
          </w:p>
          <w:p w14:paraId="259EDA03" w14:textId="77777777" w:rsidR="00E92971" w:rsidRPr="00E92971" w:rsidRDefault="00E92971" w:rsidP="00E92971">
            <w:pPr>
              <w:spacing w:line="276" w:lineRule="auto"/>
              <w:jc w:val="both"/>
              <w:rPr>
                <w:rFonts w:ascii="Times New Roman" w:eastAsia="Times New Roman" w:hAnsi="Times New Roman" w:cs="Aptos"/>
                <w:i/>
                <w:iCs/>
                <w:lang w:eastAsia="es-MX"/>
              </w:rPr>
            </w:pPr>
            <w:proofErr w:type="spellStart"/>
            <w:r w:rsidRPr="00E92971">
              <w:rPr>
                <w:rFonts w:ascii="Verdana" w:eastAsia="Arial" w:hAnsi="Verdana" w:cs="Arial"/>
                <w:lang w:val="es-ES" w:eastAsia="es-ES_tradnl"/>
              </w:rPr>
              <w:t>ii</w:t>
            </w:r>
            <w:proofErr w:type="spellEnd"/>
            <w:r w:rsidRPr="00E92971">
              <w:rPr>
                <w:rFonts w:ascii="Verdana" w:eastAsia="Arial" w:hAnsi="Verdana" w:cs="Arial"/>
                <w:lang w:val="es-ES" w:eastAsia="es-ES_tradnl"/>
              </w:rPr>
              <w:t xml:space="preserve">. La nota uno (1), contenida en la experiencia general de la actividad 2.2 de la Matriz 1 – Experiencia del sector cultura, recreación y deporte, no limita la pluralidad de oferentes. Esto, considerando que, si bien dicha nota establece la exclusión del espacio público asociado a la infraestructura de transporte salvo en aquellos casos en que el proceso de contratación implique el mantenimiento de vías de circulación internas, así como la conservación y/o preservación de playas marítimas, esto no comparta una restricción a la participación, por cuanto la experiencia general prevista para la actividad admite un amplio especto de actividades, tales como “Construcción y/o ampliación y/o reconstrucción y/o adecuación y/o conservación y/o intervención y/o instalación y/o mantenimiento y/o mejoramiento y/o modificación u optimización y/o rehabilitación y/o remodelación y/o reposición </w:t>
            </w:r>
            <w:r w:rsidRPr="00E92971">
              <w:rPr>
                <w:rFonts w:ascii="Verdana" w:eastAsia="Arial" w:hAnsi="Verdana" w:cs="Arial"/>
                <w:lang w:val="es-ES" w:eastAsia="es-ES_tradnl"/>
              </w:rPr>
              <w:lastRenderedPageBreak/>
              <w:t>y/o reparación locativa y/o restauración y/o restitución y/o terminación de parques y/o de espacio público”.</w:t>
            </w:r>
            <w:r w:rsidRPr="00E92971">
              <w:rPr>
                <w:rFonts w:ascii="Times New Roman" w:eastAsia="Times New Roman" w:hAnsi="Times New Roman" w:cs="Aptos"/>
                <w:i/>
                <w:iCs/>
                <w:lang w:eastAsia="es-MX"/>
              </w:rPr>
              <w:t xml:space="preserve"> </w:t>
            </w:r>
          </w:p>
          <w:p w14:paraId="5A1E7377" w14:textId="77777777" w:rsidR="00E92971" w:rsidRPr="00E92971" w:rsidRDefault="00E92971" w:rsidP="00E92971">
            <w:pPr>
              <w:spacing w:line="276" w:lineRule="auto"/>
              <w:jc w:val="both"/>
              <w:rPr>
                <w:rFonts w:ascii="Times New Roman" w:eastAsia="Times New Roman" w:hAnsi="Times New Roman" w:cs="Aptos"/>
                <w:i/>
                <w:iCs/>
                <w:lang w:eastAsia="es-MX"/>
              </w:rPr>
            </w:pPr>
          </w:p>
          <w:p w14:paraId="5D4075EB" w14:textId="77777777" w:rsidR="00E92971" w:rsidRPr="00E92971" w:rsidRDefault="00E92971" w:rsidP="00E92971">
            <w:pPr>
              <w:spacing w:line="276" w:lineRule="auto"/>
              <w:jc w:val="both"/>
              <w:rPr>
                <w:rFonts w:ascii="Verdana" w:eastAsia="Arial" w:hAnsi="Verdana" w:cs="Arial"/>
                <w:lang w:val="es-ES" w:eastAsia="es-ES_tradnl"/>
              </w:rPr>
            </w:pPr>
            <w:proofErr w:type="spellStart"/>
            <w:r w:rsidRPr="00E92971">
              <w:rPr>
                <w:rFonts w:ascii="Verdana" w:eastAsia="Arial" w:hAnsi="Verdana" w:cs="Arial"/>
                <w:lang w:val="es-ES" w:eastAsia="es-ES_tradnl"/>
              </w:rPr>
              <w:t>iii</w:t>
            </w:r>
            <w:proofErr w:type="spellEnd"/>
            <w:r w:rsidRPr="00E92971">
              <w:rPr>
                <w:rFonts w:ascii="Verdana" w:eastAsia="Arial" w:hAnsi="Verdana" w:cs="Arial"/>
                <w:lang w:val="es-ES" w:eastAsia="es-ES_tradnl"/>
              </w:rPr>
              <w:t xml:space="preserve">. En proyectos de naturaleza mixta, tales como “(…) un proceso de contratación cuyo objeto principal sea la intervención de un parque, pero que de manera accesoria o complementaria requiera la intervención de los andenes perimetrales y vías de acceso que lo circundan”. Sobre el particular la Agencia Nacional de Contratación Pública – Colombia Compra Eficiente le informa que, el documento base de los documentos tipo de licitación de obra pública de infraestructura social – versión 2, en el numeral 3.5.1 “Características de los contratos presentados para acreditar la experiencia exigida”, establece las reglas para la “combinación de experiencia” en los eventos en el que un proceso de selección requiera solicitar experiencia de matrices de diferentes sectores para los cuales la Agencia haya expedido documentos tipo. </w:t>
            </w:r>
          </w:p>
          <w:p w14:paraId="0CF8A279" w14:textId="77777777" w:rsidR="00E92971" w:rsidRPr="00E92971" w:rsidRDefault="00E92971" w:rsidP="00E92971">
            <w:pPr>
              <w:spacing w:line="276" w:lineRule="auto"/>
              <w:ind w:firstLine="708"/>
              <w:jc w:val="both"/>
              <w:rPr>
                <w:rFonts w:ascii="Verdana" w:eastAsia="Arial" w:hAnsi="Verdana" w:cs="Arial"/>
                <w:lang w:val="es-ES" w:eastAsia="es-ES_tradnl"/>
              </w:rPr>
            </w:pPr>
            <w:r w:rsidRPr="00E92971">
              <w:rPr>
                <w:rFonts w:ascii="Verdana" w:eastAsia="Arial" w:hAnsi="Verdana" w:cs="Arial"/>
                <w:lang w:val="es-ES" w:eastAsia="es-ES_tradnl"/>
              </w:rPr>
              <w:t xml:space="preserve">Para el escenario dispuesto en el párrafo precedente, la entidad que adelanta el proceso de selección puede determinar </w:t>
            </w:r>
            <w:proofErr w:type="spellStart"/>
            <w:r w:rsidRPr="00E92971">
              <w:rPr>
                <w:rFonts w:ascii="Verdana" w:eastAsia="Arial" w:hAnsi="Verdana" w:cs="Arial"/>
                <w:lang w:val="es-ES" w:eastAsia="es-ES_tradnl"/>
              </w:rPr>
              <w:t>como</w:t>
            </w:r>
            <w:proofErr w:type="spellEnd"/>
            <w:r w:rsidRPr="00E92971">
              <w:rPr>
                <w:rFonts w:ascii="Verdana" w:eastAsia="Arial" w:hAnsi="Verdana" w:cs="Arial"/>
                <w:lang w:val="es-ES" w:eastAsia="es-ES_tradnl"/>
              </w:rPr>
              <w:t xml:space="preserve"> actividad principal la intervención del parque y solicitar la experiencia determinada para la actividad 2.2. de la Matriz 1 – Experiencia Sector cultura recreación y deporte y, podría –eventualmente– incluir como actividad secundaria la intervención de los andenes perimetrales y vías de acceso que lo circundan. Para este evento, puede recurrir a la actividad 6.4 prevista en los documentos tipo de licitación de obra pública de infraestructura de transporte –versión 4, que aplica para “PROYECTOS DE CONSTRUCCIÓN O MEJORAMIENTO O REHABILITACIÓN DE ESPACIO PÚBLICO ASOCIADO A LA INFRAESTRUCTURA DE TRANSPORTE”. Las reglas para la combinación de la experiencia se establecen </w:t>
            </w:r>
            <w:proofErr w:type="gramStart"/>
            <w:r w:rsidRPr="00E92971">
              <w:rPr>
                <w:rFonts w:ascii="Verdana" w:eastAsia="Arial" w:hAnsi="Verdana" w:cs="Arial"/>
                <w:lang w:val="es-ES" w:eastAsia="es-ES_tradnl"/>
              </w:rPr>
              <w:t>in extenso</w:t>
            </w:r>
            <w:proofErr w:type="gramEnd"/>
            <w:r w:rsidRPr="00E92971">
              <w:rPr>
                <w:rFonts w:ascii="Verdana" w:eastAsia="Arial" w:hAnsi="Verdana" w:cs="Arial"/>
                <w:lang w:val="es-ES" w:eastAsia="es-ES_tradnl"/>
              </w:rPr>
              <w:t xml:space="preserve"> en el punto tres </w:t>
            </w:r>
            <w:proofErr w:type="spellStart"/>
            <w:r w:rsidRPr="00E92971">
              <w:rPr>
                <w:rFonts w:ascii="Verdana" w:eastAsia="Arial" w:hAnsi="Verdana" w:cs="Arial"/>
                <w:lang w:val="es-ES" w:eastAsia="es-ES_tradnl"/>
              </w:rPr>
              <w:t>iii</w:t>
            </w:r>
            <w:proofErr w:type="spellEnd"/>
            <w:r w:rsidRPr="00E92971">
              <w:rPr>
                <w:rFonts w:ascii="Verdana" w:eastAsia="Arial" w:hAnsi="Verdana" w:cs="Arial"/>
                <w:lang w:val="es-ES" w:eastAsia="es-ES_tradnl"/>
              </w:rPr>
              <w:t xml:space="preserve">) de este concepto. </w:t>
            </w:r>
          </w:p>
          <w:p w14:paraId="397DB73A" w14:textId="77777777" w:rsidR="00E92971" w:rsidRPr="00E92971" w:rsidRDefault="00E92971" w:rsidP="00E92971">
            <w:pPr>
              <w:snapToGrid w:val="0"/>
              <w:jc w:val="both"/>
              <w:rPr>
                <w:rFonts w:ascii="Verdana" w:eastAsia="Aptos" w:hAnsi="Verdana" w:cs="Times New Roman"/>
              </w:rPr>
            </w:pPr>
          </w:p>
          <w:p w14:paraId="26EAF98C" w14:textId="77777777" w:rsidR="00E92971" w:rsidRPr="00E92971" w:rsidRDefault="00E92971" w:rsidP="00E92971">
            <w:pPr>
              <w:spacing w:after="120" w:line="276" w:lineRule="auto"/>
              <w:jc w:val="both"/>
              <w:rPr>
                <w:rFonts w:ascii="Verdana" w:eastAsia="Aptos" w:hAnsi="Verdana" w:cs="Times New Roman"/>
              </w:rPr>
            </w:pPr>
            <w:r w:rsidRPr="00E92971">
              <w:rPr>
                <w:rFonts w:ascii="Verdana" w:eastAsia="Aptos" w:hAnsi="Verdana" w:cs="Times New Roman"/>
              </w:rPr>
              <w:t>Sin perjuicio de las explicaciones realizadas en este concepto, y considerando su petición, la Agencia Nacional de Contratación Pública – Colombia Compra Eficiente analizará, en el marco de futuras modificaciones del documento complementarios del sector cultura, recreación y deporte, lo planteado en su petición, con el fin de dar una mayor claridad sobre la nota uno (1) contenida en la actividad 2.2 de la Matriz 1 – Experiencia de los documentos tipo señalados. Por lo tanto, su solicitud hará parte de un repositorio de observaciones.</w:t>
            </w:r>
            <w:r w:rsidRPr="00E92971">
              <w:rPr>
                <w:rFonts w:ascii="Verdana" w:eastAsia="Calibri" w:hAnsi="Verdana" w:cs="Arial"/>
                <w:color w:val="000000"/>
                <w:shd w:val="clear" w:color="auto" w:fill="FFFFFF"/>
              </w:rPr>
              <w:t xml:space="preserve"> </w:t>
            </w:r>
          </w:p>
          <w:p w14:paraId="1F7442A8" w14:textId="77777777" w:rsidR="00E92971" w:rsidRPr="00E92971" w:rsidRDefault="00E92971" w:rsidP="00E92971">
            <w:pPr>
              <w:spacing w:after="120" w:line="276" w:lineRule="auto"/>
              <w:ind w:firstLine="708"/>
              <w:jc w:val="both"/>
              <w:rPr>
                <w:rFonts w:ascii="Verdana" w:eastAsia="Aptos" w:hAnsi="Verdana" w:cs="Times New Roman"/>
              </w:rPr>
            </w:pPr>
            <w:r w:rsidRPr="00E92971">
              <w:rPr>
                <w:rFonts w:ascii="Verdana" w:eastAsia="Calibri" w:hAnsi="Verdana" w:cs="Times New Roman"/>
                <w:lang w:val="es-ES"/>
              </w:rPr>
              <w:lastRenderedPageBreak/>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A2DF5DB" w14:textId="77777777" w:rsidR="00E92971" w:rsidRPr="00E92971" w:rsidRDefault="00E92971" w:rsidP="00E92971">
            <w:pPr>
              <w:spacing w:line="278" w:lineRule="auto"/>
              <w:ind w:firstLine="709"/>
              <w:jc w:val="both"/>
              <w:rPr>
                <w:rFonts w:ascii="Verdana" w:eastAsia="Calibri" w:hAnsi="Verdana" w:cs="Times New Roman"/>
                <w:lang w:val="es-ES"/>
              </w:rPr>
            </w:pPr>
            <w:r w:rsidRPr="00E9297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98A1109" w14:textId="77777777" w:rsidR="00E92971" w:rsidRPr="00E92971" w:rsidRDefault="00E92971" w:rsidP="00E92971">
      <w:pPr>
        <w:tabs>
          <w:tab w:val="left" w:pos="142"/>
          <w:tab w:val="left" w:pos="284"/>
        </w:tabs>
        <w:spacing w:after="0" w:line="276" w:lineRule="auto"/>
        <w:jc w:val="both"/>
        <w:rPr>
          <w:rFonts w:ascii="Verdana" w:eastAsia="Century Gothic" w:hAnsi="Verdana" w:cs="Century Gothic"/>
          <w:b/>
          <w:bCs/>
          <w:lang w:val="es-ES" w:eastAsia="es-MX"/>
        </w:rPr>
      </w:pPr>
    </w:p>
    <w:p w14:paraId="00BC6A27" w14:textId="77777777" w:rsidR="00E92971" w:rsidRPr="00E92971" w:rsidRDefault="00E92971" w:rsidP="00E92971">
      <w:pPr>
        <w:tabs>
          <w:tab w:val="left" w:pos="142"/>
          <w:tab w:val="left" w:pos="284"/>
        </w:tabs>
        <w:spacing w:after="0" w:line="276" w:lineRule="auto"/>
        <w:jc w:val="both"/>
        <w:rPr>
          <w:rFonts w:ascii="Verdana" w:eastAsia="Century Gothic" w:hAnsi="Verdana" w:cs="Century Gothic"/>
          <w:b/>
          <w:bCs/>
          <w:lang w:val="es-ES" w:eastAsia="es-MX"/>
        </w:rPr>
      </w:pPr>
      <w:r w:rsidRPr="00E92971">
        <w:rPr>
          <w:rFonts w:ascii="Verdana" w:eastAsia="Century Gothic" w:hAnsi="Verdana" w:cs="Century Gothic"/>
          <w:b/>
          <w:bCs/>
          <w:lang w:val="es-ES" w:eastAsia="es-MX"/>
        </w:rPr>
        <w:t>3. Razones de la respuesta:</w:t>
      </w:r>
    </w:p>
    <w:p w14:paraId="57411283" w14:textId="77777777" w:rsidR="00E92971" w:rsidRPr="00E92971" w:rsidRDefault="00E92971" w:rsidP="00E92971">
      <w:pPr>
        <w:spacing w:after="0" w:line="276" w:lineRule="auto"/>
        <w:jc w:val="both"/>
        <w:rPr>
          <w:rFonts w:ascii="Verdana" w:eastAsia="Calibri" w:hAnsi="Verdana" w:cs="Arial"/>
          <w:lang w:val="es-ES" w:eastAsia="es-MX"/>
        </w:rPr>
      </w:pPr>
    </w:p>
    <w:p w14:paraId="76701C35" w14:textId="77777777" w:rsidR="00E92971" w:rsidRPr="00E92971" w:rsidRDefault="00E92971" w:rsidP="00E92971">
      <w:pPr>
        <w:spacing w:after="0" w:line="276" w:lineRule="auto"/>
        <w:jc w:val="both"/>
        <w:rPr>
          <w:rFonts w:ascii="Verdana" w:eastAsia="Calibri" w:hAnsi="Verdana" w:cs="Arial"/>
          <w:lang w:val="es-ES" w:eastAsia="es-MX"/>
        </w:rPr>
      </w:pPr>
      <w:r w:rsidRPr="00E92971">
        <w:rPr>
          <w:rFonts w:ascii="Verdana" w:eastAsia="Calibri" w:hAnsi="Verdana" w:cs="Arial"/>
          <w:lang w:val="es-ES" w:eastAsia="es-MX"/>
        </w:rPr>
        <w:t xml:space="preserve">Lo anterior se sustenta en las siguientes consideraciones: </w:t>
      </w:r>
    </w:p>
    <w:p w14:paraId="45F702C8" w14:textId="77777777" w:rsidR="00E92971" w:rsidRPr="00E92971" w:rsidRDefault="00E92971" w:rsidP="00E92971">
      <w:pPr>
        <w:spacing w:after="0" w:line="276" w:lineRule="auto"/>
        <w:jc w:val="both"/>
        <w:rPr>
          <w:rFonts w:ascii="Verdana" w:eastAsia="Calibri" w:hAnsi="Verdana" w:cs="Arial"/>
          <w:lang w:val="es-ES" w:eastAsia="es-MX"/>
        </w:rPr>
      </w:pPr>
    </w:p>
    <w:p w14:paraId="3032914B" w14:textId="77777777" w:rsidR="00E92971" w:rsidRPr="00E92971" w:rsidRDefault="00E92971" w:rsidP="00E92971">
      <w:pPr>
        <w:spacing w:after="120" w:line="276" w:lineRule="auto"/>
        <w:jc w:val="both"/>
        <w:rPr>
          <w:rFonts w:ascii="Verdana" w:eastAsia="Aptos" w:hAnsi="Verdana" w:cs="Arial"/>
          <w:lang w:eastAsia="es-MX"/>
        </w:rPr>
      </w:pPr>
      <w:r w:rsidRPr="00E92971">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EFCAD89" w14:textId="77777777" w:rsidR="00E92971" w:rsidRPr="00E92971" w:rsidRDefault="00E92971" w:rsidP="00E92971">
      <w:pPr>
        <w:spacing w:after="120" w:line="276" w:lineRule="auto"/>
        <w:ind w:firstLine="708"/>
        <w:jc w:val="both"/>
        <w:rPr>
          <w:rFonts w:ascii="Verdana" w:eastAsia="Aptos" w:hAnsi="Verdana" w:cs="Arial"/>
          <w:lang w:eastAsia="es-MX"/>
        </w:rPr>
      </w:pPr>
      <w:r w:rsidRPr="00E92971">
        <w:rPr>
          <w:rFonts w:ascii="Verdana" w:eastAsia="Aptos" w:hAnsi="Verdana" w:cs="Arial"/>
          <w:lang w:val="es-ES" w:eastAsia="es-MX"/>
        </w:rPr>
        <w:t xml:space="preserve">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w:t>
      </w:r>
      <w:r w:rsidRPr="00E92971">
        <w:rPr>
          <w:rFonts w:ascii="Verdana" w:eastAsia="Aptos" w:hAnsi="Verdana" w:cs="Arial"/>
          <w:lang w:val="es-ES" w:eastAsia="es-MX"/>
        </w:rPr>
        <w:lastRenderedPageBreak/>
        <w:t>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E9A1897" w14:textId="77777777" w:rsidR="00E92971" w:rsidRPr="00E92971" w:rsidRDefault="00E92971" w:rsidP="00E92971">
      <w:pPr>
        <w:spacing w:after="120" w:line="276" w:lineRule="auto"/>
        <w:ind w:firstLine="708"/>
        <w:jc w:val="both"/>
        <w:rPr>
          <w:rFonts w:ascii="Verdana" w:eastAsia="Times New Roman" w:hAnsi="Verdana" w:cs="Times New Roman"/>
          <w:color w:val="000000"/>
          <w:lang w:eastAsia="es-CO"/>
        </w:rPr>
      </w:pPr>
      <w:r w:rsidRPr="00E92971">
        <w:rPr>
          <w:rFonts w:ascii="Verdana" w:eastAsia="Aptos" w:hAnsi="Verdana" w:cs="Arial"/>
          <w:lang w:eastAsia="es-MX"/>
        </w:rPr>
        <w:t xml:space="preserve">En el sector social, </w:t>
      </w:r>
      <w:r w:rsidRPr="00E92971">
        <w:rPr>
          <w:rFonts w:ascii="Verdana" w:eastAsia="Calibri" w:hAnsi="Verdana" w:cs="Arial"/>
          <w:lang w:val="es-MX" w:eastAsia="es-MX"/>
        </w:rPr>
        <w:t xml:space="preserve">la Agencia Nacional de Contratación Pública – Colombia Compra </w:t>
      </w:r>
      <w:r w:rsidRPr="00E92971">
        <w:rPr>
          <w:rFonts w:ascii="Verdana" w:eastAsia="Calibri" w:hAnsi="Verdana" w:cs="Arial"/>
          <w:lang w:eastAsia="es-MX"/>
        </w:rPr>
        <w:t xml:space="preserve">Eficiente </w:t>
      </w:r>
      <w:r w:rsidRPr="00E92971">
        <w:rPr>
          <w:rFonts w:ascii="Verdana" w:eastAsia="Times New Roman" w:hAnsi="Verdana" w:cs="Times New Roman"/>
          <w:color w:val="000000"/>
          <w:lang w:eastAsia="es-CO"/>
        </w:rPr>
        <w:t>en el segundo semestre del año 2025 adoptó las siguientes Resoluciones para contratar obra pública y concurso de méritos:</w:t>
      </w:r>
    </w:p>
    <w:p w14:paraId="58AE3F0E" w14:textId="77777777" w:rsidR="00E92971" w:rsidRPr="00E92971" w:rsidRDefault="00E92971" w:rsidP="00E92971">
      <w:pPr>
        <w:spacing w:after="120" w:line="276" w:lineRule="auto"/>
        <w:ind w:firstLine="708"/>
        <w:jc w:val="both"/>
        <w:rPr>
          <w:rFonts w:ascii="Verdana" w:eastAsia="Times New Roman" w:hAnsi="Verdana" w:cs="Times New Roman"/>
          <w:color w:val="000000"/>
          <w:lang w:eastAsia="es-CO"/>
        </w:rPr>
      </w:pPr>
      <w:r w:rsidRPr="00E92971">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FB5F300" w14:textId="77777777" w:rsidR="00E92971" w:rsidRPr="00E92971" w:rsidRDefault="00E92971" w:rsidP="00E92971">
      <w:pPr>
        <w:spacing w:after="120" w:line="276" w:lineRule="auto"/>
        <w:ind w:firstLine="708"/>
        <w:jc w:val="both"/>
        <w:rPr>
          <w:rFonts w:ascii="Verdana" w:eastAsia="Times New Roman" w:hAnsi="Verdana" w:cs="Times New Roman"/>
          <w:color w:val="000000"/>
          <w:lang w:eastAsia="es-CO"/>
        </w:rPr>
      </w:pPr>
      <w:r w:rsidRPr="00E92971">
        <w:rPr>
          <w:rFonts w:ascii="Verdana" w:eastAsia="Times New Roman" w:hAnsi="Verdana" w:cs="Times New Roman"/>
          <w:color w:val="000000"/>
          <w:lang w:eastAsia="es-CO"/>
        </w:rPr>
        <w:t xml:space="preserve"> </w:t>
      </w:r>
      <w:proofErr w:type="spellStart"/>
      <w:r w:rsidRPr="00E92971">
        <w:rPr>
          <w:rFonts w:ascii="Verdana" w:eastAsia="Times New Roman" w:hAnsi="Verdana" w:cs="Times New Roman"/>
          <w:color w:val="000000"/>
          <w:lang w:eastAsia="es-CO"/>
        </w:rPr>
        <w:t>ii</w:t>
      </w:r>
      <w:proofErr w:type="spellEnd"/>
      <w:r w:rsidRPr="00E92971">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72380497" w14:textId="77777777" w:rsidR="00E92971" w:rsidRPr="00E92971" w:rsidRDefault="00E92971" w:rsidP="00E92971">
      <w:pPr>
        <w:spacing w:after="120" w:line="276" w:lineRule="auto"/>
        <w:ind w:firstLine="708"/>
        <w:jc w:val="both"/>
        <w:rPr>
          <w:rFonts w:ascii="Verdana" w:eastAsia="Times New Roman" w:hAnsi="Verdana" w:cs="Times New Roman"/>
          <w:color w:val="000000"/>
          <w:lang w:eastAsia="es-CO"/>
        </w:rPr>
      </w:pPr>
      <w:proofErr w:type="spellStart"/>
      <w:r w:rsidRPr="00E92971">
        <w:rPr>
          <w:rFonts w:ascii="Verdana" w:eastAsia="Times New Roman" w:hAnsi="Verdana" w:cs="Times New Roman"/>
          <w:color w:val="000000"/>
          <w:lang w:eastAsia="es-CO"/>
        </w:rPr>
        <w:t>iii</w:t>
      </w:r>
      <w:proofErr w:type="spellEnd"/>
      <w:r w:rsidRPr="00E92971">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A14FA88" w14:textId="77777777" w:rsidR="00E92971" w:rsidRPr="00E92971" w:rsidRDefault="00E92971" w:rsidP="00E92971">
      <w:pPr>
        <w:spacing w:after="120" w:line="276" w:lineRule="auto"/>
        <w:ind w:firstLine="708"/>
        <w:jc w:val="both"/>
        <w:rPr>
          <w:rFonts w:ascii="Verdana" w:eastAsia="Times New Roman" w:hAnsi="Verdana" w:cs="Times New Roman"/>
          <w:color w:val="000000"/>
          <w:lang w:eastAsia="es-CO"/>
        </w:rPr>
      </w:pPr>
      <w:proofErr w:type="spellStart"/>
      <w:r w:rsidRPr="00E92971">
        <w:rPr>
          <w:rFonts w:ascii="Verdana" w:eastAsia="Times New Roman" w:hAnsi="Verdana" w:cs="Times New Roman"/>
          <w:color w:val="000000"/>
          <w:lang w:eastAsia="es-CO"/>
        </w:rPr>
        <w:t>iv</w:t>
      </w:r>
      <w:proofErr w:type="spellEnd"/>
      <w:r w:rsidRPr="00E92971">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41DC1FFA" w14:textId="77777777" w:rsidR="00E92971" w:rsidRPr="00E92971" w:rsidRDefault="00E92971" w:rsidP="00E92971">
      <w:pPr>
        <w:spacing w:after="120" w:line="276" w:lineRule="auto"/>
        <w:ind w:firstLine="708"/>
        <w:jc w:val="both"/>
        <w:rPr>
          <w:rFonts w:ascii="Verdana" w:eastAsia="Times New Roman" w:hAnsi="Verdana" w:cs="Times New Roman"/>
          <w:color w:val="000000"/>
          <w:lang w:eastAsia="es-CO"/>
        </w:rPr>
      </w:pPr>
      <w:r w:rsidRPr="00E92971">
        <w:rPr>
          <w:rFonts w:ascii="Verdana" w:eastAsia="Times New Roman" w:hAnsi="Verdana" w:cs="Times New Roman"/>
          <w:color w:val="000000"/>
          <w:lang w:eastAsia="es-CO"/>
        </w:rPr>
        <w:lastRenderedPageBreak/>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E92971">
        <w:rPr>
          <w:rFonts w:ascii="Verdana" w:eastAsia="Aptos" w:hAnsi="Verdana" w:cs="Times New Roman"/>
          <w:lang w:eastAsia="es-MX"/>
        </w:rPr>
        <w:t xml:space="preserve"> </w:t>
      </w:r>
    </w:p>
    <w:p w14:paraId="34C39B3A" w14:textId="77777777" w:rsidR="00E92971" w:rsidRPr="00E92971" w:rsidRDefault="00E92971" w:rsidP="00E92971">
      <w:pPr>
        <w:spacing w:after="120" w:line="276" w:lineRule="auto"/>
        <w:ind w:firstLine="708"/>
        <w:jc w:val="both"/>
        <w:textAlignment w:val="baseline"/>
        <w:rPr>
          <w:rFonts w:ascii="Verdana" w:eastAsia="Calibri" w:hAnsi="Verdana" w:cs="Arial"/>
          <w:lang w:eastAsia="es-MX"/>
        </w:rPr>
      </w:pPr>
      <w:r w:rsidRPr="00E92971">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92971">
        <w:rPr>
          <w:rFonts w:ascii="Verdana" w:eastAsia="Calibri" w:hAnsi="Verdana" w:cs="Arial"/>
          <w:vertAlign w:val="superscript"/>
          <w:lang w:eastAsia="es-MX"/>
        </w:rPr>
        <w:footnoteReference w:id="2"/>
      </w:r>
      <w:r w:rsidRPr="00E92971">
        <w:rPr>
          <w:rFonts w:ascii="Verdana" w:eastAsia="Calibri" w:hAnsi="Verdana" w:cs="Arial"/>
          <w:lang w:eastAsia="es-MX"/>
        </w:rPr>
        <w:t>.</w:t>
      </w:r>
    </w:p>
    <w:p w14:paraId="4F26DF01" w14:textId="77777777" w:rsidR="00E92971" w:rsidRPr="00E92971" w:rsidRDefault="00E92971" w:rsidP="00E92971">
      <w:pPr>
        <w:widowControl w:val="0"/>
        <w:autoSpaceDE w:val="0"/>
        <w:autoSpaceDN w:val="0"/>
        <w:spacing w:after="120" w:line="276" w:lineRule="auto"/>
        <w:ind w:firstLine="708"/>
        <w:jc w:val="both"/>
        <w:rPr>
          <w:rFonts w:ascii="Verdana" w:eastAsia="Calibri" w:hAnsi="Verdana" w:cs="Times New Roman"/>
          <w:lang w:val="es-ES" w:eastAsia="es-MX"/>
        </w:rPr>
      </w:pPr>
      <w:r w:rsidRPr="00E92971">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E92971">
        <w:rPr>
          <w:rFonts w:ascii="Verdana" w:eastAsia="Calibri" w:hAnsi="Verdana" w:cs="Times New Roman"/>
          <w:shd w:val="clear" w:color="auto" w:fill="E8E8E8"/>
          <w:lang w:val="es-ES" w:eastAsia="es-MX"/>
        </w:rPr>
        <w:t>–[texto]–,</w:t>
      </w:r>
      <w:r w:rsidRPr="00E92971">
        <w:rPr>
          <w:rFonts w:ascii="Verdana" w:eastAsia="Calibri" w:hAnsi="Verdana" w:cs="Times New Roman"/>
          <w:lang w:val="es-ES" w:eastAsia="es-MX"/>
        </w:rPr>
        <w:t xml:space="preserve"> para lo cual deberán observarse las instrucciones contenidas en los mismos para su diligenciamiento.</w:t>
      </w:r>
    </w:p>
    <w:p w14:paraId="21460886" w14:textId="77777777" w:rsidR="00E92971" w:rsidRPr="00E92971" w:rsidRDefault="00E92971" w:rsidP="00E92971">
      <w:pPr>
        <w:widowControl w:val="0"/>
        <w:autoSpaceDE w:val="0"/>
        <w:autoSpaceDN w:val="0"/>
        <w:spacing w:after="120" w:line="276" w:lineRule="auto"/>
        <w:ind w:firstLine="708"/>
        <w:jc w:val="both"/>
        <w:rPr>
          <w:rFonts w:ascii="Verdana" w:eastAsia="Calibri" w:hAnsi="Verdana" w:cs="Times New Roman"/>
          <w:lang w:val="es-ES" w:eastAsia="es-MX"/>
        </w:rPr>
      </w:pPr>
      <w:r w:rsidRPr="00E92971">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6C1CA62" w14:textId="77777777" w:rsidR="00E92971" w:rsidRPr="00E92971" w:rsidRDefault="00E92971" w:rsidP="00E92971">
      <w:pPr>
        <w:widowControl w:val="0"/>
        <w:autoSpaceDE w:val="0"/>
        <w:autoSpaceDN w:val="0"/>
        <w:spacing w:after="120" w:line="276" w:lineRule="auto"/>
        <w:ind w:firstLine="708"/>
        <w:jc w:val="both"/>
        <w:rPr>
          <w:rFonts w:ascii="Verdana" w:eastAsia="Calibri" w:hAnsi="Verdana" w:cs="Times New Roman"/>
          <w:lang w:val="es-ES" w:eastAsia="es-MX"/>
        </w:rPr>
      </w:pPr>
      <w:r w:rsidRPr="00E92971">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37DD2F1" w14:textId="77777777" w:rsidR="00E92971" w:rsidRPr="00E92971" w:rsidRDefault="00E92971" w:rsidP="00E92971">
      <w:pPr>
        <w:widowControl w:val="0"/>
        <w:autoSpaceDE w:val="0"/>
        <w:autoSpaceDN w:val="0"/>
        <w:spacing w:after="120" w:line="276" w:lineRule="auto"/>
        <w:ind w:firstLine="708"/>
        <w:jc w:val="both"/>
        <w:rPr>
          <w:rFonts w:ascii="Verdana" w:eastAsia="Calibri" w:hAnsi="Verdana" w:cs="Times New Roman"/>
          <w:lang w:val="es-ES" w:eastAsia="es-MX"/>
        </w:rPr>
      </w:pPr>
      <w:r w:rsidRPr="00E92971">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D122A03" w14:textId="77777777" w:rsidR="00E92971" w:rsidRPr="00E92971" w:rsidRDefault="00E92971" w:rsidP="00E92971">
      <w:pPr>
        <w:widowControl w:val="0"/>
        <w:autoSpaceDE w:val="0"/>
        <w:autoSpaceDN w:val="0"/>
        <w:spacing w:after="120" w:line="276" w:lineRule="auto"/>
        <w:ind w:firstLine="708"/>
        <w:jc w:val="both"/>
        <w:rPr>
          <w:rFonts w:ascii="Verdana" w:eastAsia="Calibri" w:hAnsi="Verdana" w:cs="Times New Roman"/>
          <w:lang w:val="es-ES" w:eastAsia="es-MX"/>
        </w:rPr>
      </w:pPr>
      <w:r w:rsidRPr="00E92971">
        <w:rPr>
          <w:rFonts w:ascii="Verdana" w:eastAsia="Calibri" w:hAnsi="Verdana" w:cs="Times New Roman"/>
          <w:lang w:val="es-ES" w:eastAsia="es-MX"/>
        </w:rPr>
        <w:t xml:space="preserve">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w:t>
      </w:r>
      <w:r w:rsidRPr="00E92971">
        <w:rPr>
          <w:rFonts w:ascii="Verdana" w:eastAsia="Calibri" w:hAnsi="Verdana" w:cs="Times New Roman"/>
          <w:lang w:val="es-ES" w:eastAsia="es-MX"/>
        </w:rPr>
        <w:lastRenderedPageBreak/>
        <w:t>obligatoriamente, deben contratarse aplicando documentos tipo.</w:t>
      </w:r>
    </w:p>
    <w:p w14:paraId="2CE2935A" w14:textId="77777777" w:rsidR="00E92971" w:rsidRPr="00E92971" w:rsidRDefault="00E92971" w:rsidP="00E92971">
      <w:pPr>
        <w:widowControl w:val="0"/>
        <w:autoSpaceDE w:val="0"/>
        <w:autoSpaceDN w:val="0"/>
        <w:spacing w:after="0" w:line="276" w:lineRule="auto"/>
        <w:ind w:firstLine="708"/>
        <w:jc w:val="both"/>
        <w:rPr>
          <w:rFonts w:ascii="Verdana" w:eastAsia="Calibri" w:hAnsi="Verdana" w:cs="Times New Roman"/>
          <w:lang w:val="es-ES" w:eastAsia="es-MX"/>
        </w:rPr>
      </w:pPr>
      <w:r w:rsidRPr="00E92971">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0B3BAA82" w14:textId="77777777" w:rsidR="00E92971" w:rsidRPr="00E92971" w:rsidRDefault="00E92971" w:rsidP="00E92971">
      <w:pPr>
        <w:widowControl w:val="0"/>
        <w:autoSpaceDE w:val="0"/>
        <w:autoSpaceDN w:val="0"/>
        <w:spacing w:after="0" w:line="276" w:lineRule="auto"/>
        <w:ind w:firstLine="708"/>
        <w:jc w:val="both"/>
        <w:rPr>
          <w:rFonts w:ascii="Verdana" w:eastAsia="Calibri" w:hAnsi="Verdana" w:cs="Times New Roman"/>
          <w:lang w:val="es-ES" w:eastAsia="es-MX"/>
        </w:rPr>
      </w:pPr>
    </w:p>
    <w:p w14:paraId="0B08E34B" w14:textId="77777777" w:rsidR="00E92971" w:rsidRPr="00E92971" w:rsidRDefault="00E92971" w:rsidP="00E92971">
      <w:pPr>
        <w:spacing w:after="120" w:line="276" w:lineRule="auto"/>
        <w:jc w:val="both"/>
        <w:rPr>
          <w:rFonts w:ascii="Verdana" w:eastAsia="Calibri" w:hAnsi="Verdana" w:cs="Times New Roman"/>
          <w:lang w:eastAsia="es-MX"/>
        </w:rPr>
      </w:pPr>
      <w:proofErr w:type="spellStart"/>
      <w:r w:rsidRPr="00E92971">
        <w:rPr>
          <w:rFonts w:ascii="Verdana" w:eastAsia="Calibri" w:hAnsi="Verdana" w:cs="Times New Roman"/>
          <w:lang w:val="es-ES" w:eastAsia="es-MX"/>
        </w:rPr>
        <w:t>ii</w:t>
      </w:r>
      <w:proofErr w:type="spellEnd"/>
      <w:r w:rsidRPr="00E92971">
        <w:rPr>
          <w:rFonts w:ascii="Verdana" w:eastAsia="Calibri" w:hAnsi="Verdana" w:cs="Times New Roman"/>
          <w:lang w:val="es-ES" w:eastAsia="es-MX"/>
        </w:rPr>
        <w:t xml:space="preserve">. </w:t>
      </w:r>
      <w:r w:rsidRPr="00E92971">
        <w:rPr>
          <w:rFonts w:ascii="Verdana" w:eastAsia="Times New Roman" w:hAnsi="Verdana" w:cs="Times New Roman"/>
          <w:color w:val="000000"/>
          <w:lang w:eastAsia="es-CO"/>
        </w:rPr>
        <w:t xml:space="preserve">En los documentos tipo complementarios del sector cultura, recreación y deporte, en la modalidad de licitación pública, selección abreviada de menor cuantía y mínima cuantía, en la Matriz 1 se encuentran los siguientes tipos de infraestructura: 1. Obras de infraestructura cultural, 2. Obras de infraestructura recreo deportivas, 3. Obras en infraestructura del sector cultura, recreación y deporte, 4. Obras en bibliotecas públicas, y </w:t>
      </w:r>
      <w:r w:rsidRPr="00E92971">
        <w:rPr>
          <w:rFonts w:ascii="Verdana" w:eastAsia="Times New Roman" w:hAnsi="Verdana" w:cs="Arial"/>
          <w:lang w:eastAsia="es-MX"/>
        </w:rPr>
        <w:t>5.</w:t>
      </w:r>
      <w:r w:rsidRPr="00E92971">
        <w:rPr>
          <w:rFonts w:ascii="Verdana" w:eastAsia="Times New Roman" w:hAnsi="Verdana" w:cs="Arial"/>
          <w:b/>
          <w:bCs/>
          <w:lang w:eastAsia="es-MX"/>
        </w:rPr>
        <w:t xml:space="preserve"> </w:t>
      </w:r>
      <w:r w:rsidRPr="00E92971">
        <w:rPr>
          <w:rFonts w:ascii="Verdana" w:eastAsia="Times New Roman" w:hAnsi="Verdana" w:cs="Arial"/>
          <w:lang w:eastAsia="es-MX"/>
        </w:rPr>
        <w:t>obras para atención, prevención o mitigación de emergencias diferentes a contratación directa para el sector cultura, recreación y deporte.</w:t>
      </w:r>
      <w:r w:rsidRPr="00E92971">
        <w:rPr>
          <w:rFonts w:ascii="Arial" w:eastAsia="Times New Roman" w:hAnsi="Arial" w:cs="Arial"/>
          <w:sz w:val="24"/>
          <w:szCs w:val="24"/>
          <w:lang w:eastAsia="es-MX"/>
        </w:rPr>
        <w:t xml:space="preserve"> </w:t>
      </w:r>
    </w:p>
    <w:p w14:paraId="6F047236" w14:textId="77777777" w:rsidR="00E92971" w:rsidRPr="00E92971" w:rsidRDefault="00E92971" w:rsidP="00E92971">
      <w:pPr>
        <w:spacing w:after="0" w:line="276" w:lineRule="auto"/>
        <w:jc w:val="both"/>
        <w:rPr>
          <w:rFonts w:ascii="Verdana" w:eastAsia="Calibri" w:hAnsi="Verdana" w:cs="Times New Roman"/>
          <w:lang w:eastAsia="es-MX"/>
        </w:rPr>
      </w:pPr>
      <w:r w:rsidRPr="00E92971">
        <w:rPr>
          <w:rFonts w:ascii="Verdana" w:eastAsia="Calibri" w:hAnsi="Verdana" w:cs="Times New Roman"/>
          <w:lang w:eastAsia="es-MX"/>
        </w:rPr>
        <w:tab/>
        <w:t>Para efectos de su solicitud en la que indaga sobre por la actividad 2.2 “2.2. PROYECTOS DE ADECUACIÓN Y/O CONSERVACIÓN Y/O INTERVENCIÓN Y/O INSTALACIÓN Y/O MANTENIMIENTO Y/O MEJORAMIENTO Y/O MODIFICACIÓN U OPTIMIZACIÓN Y/O REHABILITACIÓN Y/O REMODELACIÓN Y/O REPOSICIÓN Y/O REPARACIÓN LOCATIVA Y/O RESTAURACIÓN Y/O RESTITUCIÓN Y/O TERMINACIÓN DE PARQUES Y/O ESPACIO PUBLICO Y/O ALAMEDAS”, contenida para el tipo de obras en infraestructura recreo deportiva de la Matriz 1 – Experiencia de los documentos tipo del sector cultura, recreación y deporte, para esta se solicita la siguiente experiencia general:</w:t>
      </w:r>
    </w:p>
    <w:p w14:paraId="189E63C7" w14:textId="77777777" w:rsidR="00E92971" w:rsidRPr="00E92971" w:rsidRDefault="00E92971" w:rsidP="00E92971">
      <w:pPr>
        <w:spacing w:after="0" w:line="240" w:lineRule="auto"/>
        <w:jc w:val="both"/>
        <w:rPr>
          <w:rFonts w:ascii="Verdana" w:eastAsia="Calibri" w:hAnsi="Verdana" w:cs="Times New Roman"/>
          <w:lang w:eastAsia="es-MX"/>
        </w:rPr>
      </w:pPr>
    </w:p>
    <w:p w14:paraId="0F667AD3" w14:textId="77777777" w:rsidR="00E92971" w:rsidRPr="00E92971" w:rsidRDefault="00E92971" w:rsidP="00E92971">
      <w:pPr>
        <w:spacing w:after="120" w:line="240" w:lineRule="auto"/>
        <w:ind w:left="709" w:right="709"/>
        <w:jc w:val="both"/>
        <w:rPr>
          <w:rFonts w:ascii="Verdana" w:eastAsia="Calibri" w:hAnsi="Verdana" w:cs="Times New Roman"/>
          <w:sz w:val="21"/>
          <w:szCs w:val="21"/>
          <w:lang w:eastAsia="es-MX"/>
        </w:rPr>
      </w:pPr>
      <w:r w:rsidRPr="00E92971">
        <w:rPr>
          <w:rFonts w:ascii="Verdana" w:eastAsia="Calibri" w:hAnsi="Verdana" w:cs="Times New Roman"/>
          <w:sz w:val="21"/>
          <w:szCs w:val="21"/>
          <w:lang w:eastAsia="es-MX"/>
        </w:rPr>
        <w:t xml:space="preserve">“PROYECTOS QUE CORRESPONDAN Y/O HAYAN CONTENIDO UNA Y/O ALGUNAS DE LAS SIGUIENTES ACTIVIDADES: </w:t>
      </w:r>
    </w:p>
    <w:p w14:paraId="6982A699" w14:textId="77777777" w:rsidR="00E92971" w:rsidRPr="00E92971" w:rsidRDefault="00E92971" w:rsidP="00E92971">
      <w:pPr>
        <w:spacing w:after="0" w:line="240" w:lineRule="auto"/>
        <w:ind w:left="709" w:right="709"/>
        <w:jc w:val="both"/>
        <w:rPr>
          <w:rFonts w:ascii="Verdana" w:eastAsia="Calibri" w:hAnsi="Verdana" w:cs="Times New Roman"/>
          <w:sz w:val="21"/>
          <w:szCs w:val="21"/>
          <w:lang w:eastAsia="es-MX"/>
        </w:rPr>
      </w:pPr>
      <w:r w:rsidRPr="00E92971">
        <w:rPr>
          <w:rFonts w:ascii="Verdana" w:eastAsia="Calibri" w:hAnsi="Verdana" w:cs="Times New Roman"/>
          <w:sz w:val="21"/>
          <w:szCs w:val="21"/>
          <w:lang w:eastAsia="es-MX"/>
        </w:rPr>
        <w:t xml:space="preserve">-  CONSTRUCCIÓN Y/O AMPLIACIÓN Y/O RECONSTRUCCIÓN Y/O ADECUACIÓN Y/O CONSERVACIÓN Y/O INTERVENCIÓN Y/O INSTALACIÓN Y/O MANTENIMIENTO Y/O MEJORAMIENTO Y/O MODIFICACIÓN U OPTIMIZACIÓN Y/O REHABILITACIÓN Y/O </w:t>
      </w:r>
      <w:r w:rsidRPr="00E92971">
        <w:rPr>
          <w:rFonts w:ascii="Verdana" w:eastAsia="Calibri" w:hAnsi="Verdana" w:cs="Times New Roman"/>
          <w:sz w:val="21"/>
          <w:szCs w:val="21"/>
          <w:lang w:eastAsia="es-MX"/>
        </w:rPr>
        <w:lastRenderedPageBreak/>
        <w:t xml:space="preserve">REMODELACIÓN Y/O REPOSICIÓN Y/O REPARACIÓN LOCATIVA Y/O RESTAURACIÓN Y/O RESTITUCIÓN Y/O TERMINACIÓN DE PARQUES Y/O DE ESPACIO PÚBLICO”. </w:t>
      </w:r>
    </w:p>
    <w:p w14:paraId="543E3364" w14:textId="77777777" w:rsidR="00E92971" w:rsidRPr="00E92971" w:rsidRDefault="00E92971" w:rsidP="00E92971">
      <w:pPr>
        <w:spacing w:after="0" w:line="240" w:lineRule="auto"/>
        <w:ind w:right="709"/>
        <w:jc w:val="both"/>
        <w:rPr>
          <w:rFonts w:ascii="Verdana" w:eastAsia="Calibri" w:hAnsi="Verdana" w:cs="Times New Roman"/>
          <w:lang w:eastAsia="es-MX"/>
        </w:rPr>
      </w:pPr>
    </w:p>
    <w:p w14:paraId="71466E2C" w14:textId="77777777" w:rsidR="00E92971" w:rsidRPr="00E92971" w:rsidRDefault="00E92971" w:rsidP="00E92971">
      <w:pPr>
        <w:spacing w:after="0" w:line="276" w:lineRule="auto"/>
        <w:jc w:val="both"/>
        <w:rPr>
          <w:rFonts w:ascii="Verdana" w:eastAsia="Calibri" w:hAnsi="Verdana" w:cs="Times New Roman"/>
          <w:lang w:eastAsia="es-MX"/>
        </w:rPr>
      </w:pPr>
      <w:r w:rsidRPr="00E92971">
        <w:rPr>
          <w:rFonts w:ascii="Verdana" w:eastAsia="Calibri" w:hAnsi="Verdana" w:cs="Times New Roman"/>
          <w:lang w:eastAsia="es-MX"/>
        </w:rPr>
        <w:tab/>
        <w:t>Sobre la experiencia general, se establecen las siguientes dos (2) notas:</w:t>
      </w:r>
    </w:p>
    <w:p w14:paraId="35FD8EF0" w14:textId="77777777" w:rsidR="00E92971" w:rsidRPr="00E92971" w:rsidRDefault="00E92971" w:rsidP="00E92971">
      <w:pPr>
        <w:spacing w:after="0" w:line="240" w:lineRule="auto"/>
        <w:jc w:val="both"/>
        <w:rPr>
          <w:rFonts w:ascii="Verdana" w:eastAsia="Calibri" w:hAnsi="Verdana" w:cs="Times New Roman"/>
          <w:lang w:eastAsia="es-MX"/>
        </w:rPr>
      </w:pPr>
    </w:p>
    <w:p w14:paraId="5B6157E4" w14:textId="77777777" w:rsidR="00E92971" w:rsidRPr="00E92971" w:rsidRDefault="00E92971" w:rsidP="00E92971">
      <w:pPr>
        <w:spacing w:after="120" w:line="240" w:lineRule="auto"/>
        <w:ind w:left="709" w:right="709"/>
        <w:jc w:val="both"/>
        <w:rPr>
          <w:rFonts w:ascii="Verdana" w:eastAsia="Aptos" w:hAnsi="Verdana" w:cs="Times New Roman"/>
          <w:kern w:val="2"/>
          <w:sz w:val="21"/>
          <w:szCs w:val="21"/>
          <w:lang w:eastAsia="es-MX"/>
          <w14:ligatures w14:val="standardContextual"/>
        </w:rPr>
      </w:pPr>
      <w:r w:rsidRPr="00E92971">
        <w:rPr>
          <w:rFonts w:ascii="Verdana" w:eastAsia="Calibri" w:hAnsi="Verdana" w:cs="Times New Roman"/>
          <w:sz w:val="21"/>
          <w:szCs w:val="21"/>
          <w:lang w:eastAsia="es-MX"/>
        </w:rPr>
        <w:t>“Nota 1: Para el caso de experiencia de ESPACIO PÚBLICO se excluyen de estos el espacio público Asociado a la Infraestructura de Transporte, salvo que el Proceso de Contratación implique el mantenimiento de vías de circulación internas, así como la conservación y/o preservación de playas m</w:t>
      </w:r>
      <w:r w:rsidRPr="00E92971">
        <w:rPr>
          <w:rFonts w:ascii="Verdana" w:eastAsia="Aptos" w:hAnsi="Verdana" w:cs="Times New Roman"/>
          <w:kern w:val="2"/>
          <w:sz w:val="21"/>
          <w:szCs w:val="21"/>
          <w:lang w:eastAsia="es-MX"/>
          <w14:ligatures w14:val="standardContextual"/>
        </w:rPr>
        <w:t>arítimas.</w:t>
      </w:r>
    </w:p>
    <w:p w14:paraId="4075A357" w14:textId="77777777" w:rsidR="00E92971" w:rsidRPr="00E92971" w:rsidRDefault="00E92971" w:rsidP="00E92971">
      <w:pPr>
        <w:spacing w:after="120" w:line="240" w:lineRule="auto"/>
        <w:ind w:left="709" w:right="709"/>
        <w:jc w:val="both"/>
        <w:rPr>
          <w:rFonts w:ascii="Verdana" w:eastAsia="Calibri" w:hAnsi="Verdana" w:cs="Times New Roman"/>
          <w:sz w:val="21"/>
          <w:szCs w:val="21"/>
          <w:lang w:eastAsia="es-MX"/>
        </w:rPr>
      </w:pPr>
      <w:r w:rsidRPr="00E92971">
        <w:rPr>
          <w:rFonts w:ascii="Verdana" w:eastAsia="Aptos" w:hAnsi="Verdana" w:cs="Times New Roman"/>
          <w:kern w:val="2"/>
          <w:sz w:val="21"/>
          <w:szCs w:val="21"/>
          <w:lang w:eastAsia="es-MX"/>
          <w14:ligatures w14:val="standardContextual"/>
        </w:rPr>
        <w:t>Nota 2: En</w:t>
      </w:r>
      <w:r w:rsidRPr="00E92971">
        <w:rPr>
          <w:rFonts w:ascii="Verdana" w:eastAsia="Calibri" w:hAnsi="Verdana" w:cs="Times New Roman"/>
          <w:sz w:val="21"/>
          <w:szCs w:val="21"/>
          <w:lang w:eastAsia="es-MX"/>
        </w:rPr>
        <w:t xml:space="preserve"> el caso en el cual el proceso de selección contemple actividades de dotación de mobiliario, la experiencia válida aportada deberá acreditar en por lo menos uno (1) de los contratos actividades de suministro e instalación de mobiliario”.</w:t>
      </w:r>
    </w:p>
    <w:p w14:paraId="7C080E74" w14:textId="77777777" w:rsidR="00E92971" w:rsidRPr="00E92971" w:rsidRDefault="00E92971" w:rsidP="00E92971">
      <w:pPr>
        <w:spacing w:after="12" w:line="240" w:lineRule="auto"/>
        <w:ind w:left="709" w:right="709"/>
        <w:jc w:val="both"/>
        <w:rPr>
          <w:rFonts w:ascii="Verdana" w:eastAsia="Calibri" w:hAnsi="Verdana" w:cs="Times New Roman"/>
          <w:sz w:val="21"/>
          <w:szCs w:val="21"/>
          <w:lang w:eastAsia="es-MX"/>
        </w:rPr>
      </w:pPr>
    </w:p>
    <w:p w14:paraId="5C1F6DC7" w14:textId="77777777" w:rsidR="00E92971" w:rsidRPr="00E92971" w:rsidRDefault="00E92971" w:rsidP="00E92971">
      <w:pPr>
        <w:spacing w:after="120" w:line="276" w:lineRule="auto"/>
        <w:ind w:firstLine="708"/>
        <w:jc w:val="both"/>
        <w:rPr>
          <w:rFonts w:ascii="Verdana" w:eastAsia="Calibri" w:hAnsi="Verdana" w:cs="Times New Roman"/>
          <w:lang w:eastAsia="es-MX"/>
        </w:rPr>
      </w:pPr>
      <w:r w:rsidRPr="00E92971">
        <w:rPr>
          <w:rFonts w:ascii="Verdana" w:eastAsia="Calibri" w:hAnsi="Verdana" w:cs="Times New Roman"/>
          <w:lang w:eastAsia="es-MX"/>
        </w:rPr>
        <w:t xml:space="preserve">La nota uno (1) sobre la cual recae su solicitud, indica que para efectos de acreditar experiencia en proyectos de espacio público, no se tendrán en cuenta aquellas intervenciones que correspondan a espacio público asociado a infraestructura de transporte. No obstante, esta exclusión admite un excepción, y es que, dicha experiencia sí podrá considerarse válida cuando el proceso de contratación tenga por objeto el mantenimiento de vías de circulación internas, así como cuando se trate de actividades de conservación o preservación de playas marítimas. </w:t>
      </w:r>
    </w:p>
    <w:p w14:paraId="3CC34BE0" w14:textId="77777777" w:rsidR="00E92971" w:rsidRPr="00E92971" w:rsidRDefault="00E92971" w:rsidP="00E92971">
      <w:pPr>
        <w:spacing w:after="120" w:line="276" w:lineRule="auto"/>
        <w:ind w:firstLine="708"/>
        <w:jc w:val="both"/>
        <w:rPr>
          <w:rFonts w:ascii="Verdana" w:eastAsia="Calibri" w:hAnsi="Verdana" w:cs="Times New Roman"/>
          <w:lang w:eastAsia="es-MX"/>
        </w:rPr>
      </w:pPr>
      <w:r w:rsidRPr="00E92971">
        <w:rPr>
          <w:rFonts w:ascii="Verdana" w:eastAsia="Calibri" w:hAnsi="Verdana" w:cs="Times New Roman"/>
          <w:lang w:eastAsia="es-MX"/>
        </w:rPr>
        <w:t xml:space="preserve">Ahora bien, para comprender el alcance de la nota uno (1) </w:t>
      </w:r>
      <w:r w:rsidRPr="00E92971">
        <w:rPr>
          <w:rFonts w:ascii="Verdana" w:eastAsia="Calibri" w:hAnsi="Verdana" w:cs="Arial"/>
          <w:color w:val="0D0D0D"/>
          <w:lang w:val="es-MX" w:eastAsia="es-MX"/>
        </w:rPr>
        <w:t xml:space="preserve">se debe tener en cuenta las </w:t>
      </w:r>
      <w:r w:rsidRPr="00E92971">
        <w:rPr>
          <w:rFonts w:ascii="Verdana" w:eastAsia="Calibri" w:hAnsi="Verdana" w:cs="Arial"/>
          <w:lang w:val="es-ES_tradnl" w:eastAsia="es-MX"/>
        </w:rPr>
        <w:t>definiciones del “Anexo – Glosario” de los documentos tipo indicados. Esto, en razón a que el numeral 1.10 del documento base dispone que “</w:t>
      </w:r>
      <w:r w:rsidRPr="00E92971">
        <w:rPr>
          <w:rFonts w:ascii="Verdana" w:eastAsia="Calibri" w:hAnsi="Verdana" w:cs="Arial"/>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E92971">
        <w:rPr>
          <w:rFonts w:ascii="Verdana" w:eastAsia="Calibri" w:hAnsi="Verdana" w:cs="Arial"/>
          <w:lang w:val="es-ES_tradnl" w:eastAsia="es-MX"/>
        </w:rPr>
        <w:t>”.</w:t>
      </w:r>
    </w:p>
    <w:p w14:paraId="2B42AF63" w14:textId="77777777" w:rsidR="00E92971" w:rsidRPr="00E92971" w:rsidRDefault="00E92971" w:rsidP="00E92971">
      <w:pPr>
        <w:spacing w:after="0" w:line="276" w:lineRule="auto"/>
        <w:ind w:firstLine="708"/>
        <w:jc w:val="both"/>
        <w:rPr>
          <w:rFonts w:ascii="Verdana" w:eastAsia="Calibri" w:hAnsi="Verdana" w:cs="Arial"/>
          <w:lang w:val="es-ES_tradnl" w:eastAsia="es-MX"/>
        </w:rPr>
      </w:pPr>
      <w:r w:rsidRPr="00E92971">
        <w:rPr>
          <w:rFonts w:ascii="Verdana" w:eastAsia="Calibri" w:hAnsi="Verdana" w:cs="Arial"/>
          <w:lang w:val="es-ES_tradnl" w:eastAsia="es-MX"/>
        </w:rPr>
        <w:t>De esta forma, de acuerdo con el Anexo 5 – Glosario de los documentos tipo de licitación de obra pública de infraestructura social – versión 2, el numeral 2.88 señala la definición de “Espacio Público Asociado a la Infraestructura de Transporte” lo cual, es importante para determinar el contenido de la nota uno (1) que se ha venido señalando. Así, en el numeral se dispone lo siguiente:</w:t>
      </w:r>
    </w:p>
    <w:p w14:paraId="384F28BB" w14:textId="77777777" w:rsidR="00E92971" w:rsidRPr="00E92971" w:rsidRDefault="00E92971" w:rsidP="00E92971">
      <w:pPr>
        <w:spacing w:after="0" w:line="276" w:lineRule="auto"/>
        <w:ind w:firstLine="708"/>
        <w:jc w:val="both"/>
        <w:rPr>
          <w:rFonts w:ascii="Verdana" w:eastAsia="Calibri" w:hAnsi="Verdana" w:cs="Arial"/>
          <w:lang w:val="es-ES_tradnl" w:eastAsia="es-MX"/>
        </w:rPr>
      </w:pPr>
    </w:p>
    <w:p w14:paraId="4FDA5783" w14:textId="77777777" w:rsidR="00E92971" w:rsidRPr="00E92971" w:rsidRDefault="00E92971" w:rsidP="00E92971">
      <w:pPr>
        <w:spacing w:after="120" w:line="240" w:lineRule="auto"/>
        <w:ind w:left="709" w:right="709"/>
        <w:jc w:val="both"/>
        <w:rPr>
          <w:rFonts w:ascii="Verdana" w:eastAsia="Aptos" w:hAnsi="Verdana" w:cs="Times New Roman"/>
          <w:kern w:val="2"/>
          <w:sz w:val="21"/>
          <w:szCs w:val="21"/>
          <w14:ligatures w14:val="standardContextual"/>
        </w:rPr>
      </w:pPr>
      <w:r w:rsidRPr="00E92971">
        <w:rPr>
          <w:rFonts w:ascii="Verdana" w:eastAsia="Roboto" w:hAnsi="Verdana" w:cs="Roboto"/>
          <w:b/>
          <w:bCs/>
          <w:sz w:val="21"/>
          <w:szCs w:val="21"/>
          <w:lang w:val="es-ES" w:eastAsia="es-MX"/>
        </w:rPr>
        <w:t xml:space="preserve">“2.88. </w:t>
      </w:r>
      <w:r w:rsidRPr="00E92971">
        <w:rPr>
          <w:rFonts w:ascii="Verdana" w:eastAsia="Arial" w:hAnsi="Verdana" w:cs="Arial"/>
          <w:b/>
          <w:bCs/>
          <w:sz w:val="21"/>
          <w:szCs w:val="21"/>
          <w:lang w:val="es-ES" w:eastAsia="es-ES_tradnl"/>
        </w:rPr>
        <w:t>Espacio Público Asociado a la Infraestructura de Transporte</w:t>
      </w:r>
      <w:r w:rsidRPr="00E92971">
        <w:rPr>
          <w:rFonts w:ascii="Verdana" w:eastAsia="Aptos" w:hAnsi="Verdana" w:cs="Times New Roman"/>
          <w:kern w:val="2"/>
          <w:sz w:val="21"/>
          <w:szCs w:val="21"/>
          <w14:ligatures w14:val="standardContextual"/>
        </w:rPr>
        <w:t xml:space="preserve">: Elementos constitutivos artificiales o construidos, tales como:  </w:t>
      </w:r>
    </w:p>
    <w:p w14:paraId="065C24AB" w14:textId="77777777" w:rsidR="00E92971" w:rsidRPr="00E92971" w:rsidRDefault="00E92971" w:rsidP="00E92971">
      <w:pPr>
        <w:spacing w:after="120" w:line="240" w:lineRule="auto"/>
        <w:ind w:left="709" w:right="709"/>
        <w:jc w:val="both"/>
        <w:rPr>
          <w:rFonts w:ascii="Verdana" w:eastAsia="Aptos" w:hAnsi="Verdana" w:cs="Times New Roman"/>
          <w:kern w:val="2"/>
          <w:sz w:val="21"/>
          <w:szCs w:val="21"/>
          <w14:ligatures w14:val="standardContextual"/>
        </w:rPr>
      </w:pPr>
      <w:r w:rsidRPr="00E92971">
        <w:rPr>
          <w:rFonts w:ascii="Verdana" w:eastAsia="Aptos" w:hAnsi="Verdana" w:cs="Times New Roman"/>
          <w:kern w:val="2"/>
          <w:sz w:val="21"/>
          <w:szCs w:val="21"/>
          <w14:ligatures w14:val="standardContextual"/>
        </w:rPr>
        <w:t xml:space="preserve">Áreas integrantes de los perfiles viales peatonal y vehicular, constituidas por: </w:t>
      </w:r>
    </w:p>
    <w:p w14:paraId="17F77310" w14:textId="77777777" w:rsidR="00E92971" w:rsidRPr="00E92971" w:rsidRDefault="00E92971" w:rsidP="00E92971">
      <w:pPr>
        <w:spacing w:after="120" w:line="240" w:lineRule="auto"/>
        <w:ind w:left="709" w:right="709"/>
        <w:jc w:val="both"/>
        <w:rPr>
          <w:rFonts w:ascii="Verdana" w:eastAsia="Aptos" w:hAnsi="Verdana" w:cs="Times New Roman"/>
          <w:kern w:val="2"/>
          <w:sz w:val="21"/>
          <w:szCs w:val="21"/>
          <w14:ligatures w14:val="standardContextual"/>
        </w:rPr>
      </w:pPr>
      <w:r w:rsidRPr="00E92971">
        <w:rPr>
          <w:rFonts w:ascii="Verdana" w:eastAsia="Aptos" w:hAnsi="Verdana" w:cs="Times New Roman"/>
          <w:kern w:val="2"/>
          <w:sz w:val="21"/>
          <w:szCs w:val="21"/>
          <w14:ligatures w14:val="standardContextual"/>
        </w:rPr>
        <w:t>Los componentes de los perfiles viales tales como: áreas de control ambiental, zonas de mobiliario urbano y señalización, cárcamos y ductos, túneles peatonales, puentes peatonales, escalinatas, bulevares, alamedas, rampas para discapacitados, andenes, malecones, paseos marítimos, camellones, sardineles, cunetas, ciclo pistas, ciclovías, estacionamiento para bicicletas, estacionamiento para motocicletas, estacionamiento bajo espacio público, zonas azules, bahías de estacionamiento, bermas, separadores, reductores de velocidad, calzadas, carriles.</w:t>
      </w:r>
    </w:p>
    <w:p w14:paraId="0B05F678" w14:textId="77777777" w:rsidR="00E92971" w:rsidRPr="00E92971" w:rsidRDefault="00E92971" w:rsidP="00E92971">
      <w:pPr>
        <w:spacing w:after="120" w:line="240" w:lineRule="auto"/>
        <w:ind w:left="709" w:right="709"/>
        <w:jc w:val="both"/>
        <w:rPr>
          <w:rFonts w:ascii="Verdana" w:eastAsia="Aptos" w:hAnsi="Verdana" w:cs="Times New Roman"/>
          <w:kern w:val="2"/>
          <w:sz w:val="21"/>
          <w:szCs w:val="21"/>
          <w14:ligatures w14:val="standardContextual"/>
        </w:rPr>
      </w:pPr>
      <w:r w:rsidRPr="00E92971">
        <w:rPr>
          <w:rFonts w:ascii="Verdana" w:eastAsia="Aptos" w:hAnsi="Verdana" w:cs="Times New Roman"/>
          <w:kern w:val="2"/>
          <w:sz w:val="21"/>
          <w:szCs w:val="21"/>
          <w14:ligatures w14:val="standardContextual"/>
        </w:rPr>
        <w:t>Los componentes de los cruces o intersecciones, tales como: esquinas, glorietas, orejas, puentes vehiculares, túneles y viaductos. Las actividades de puentes, túneles y viaductos, siempre que, en ellas, estén asociadas obras de espacio público. </w:t>
      </w:r>
    </w:p>
    <w:p w14:paraId="7ECD2245"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ptos" w:hAnsi="Verdana" w:cs="Times New Roman"/>
          <w:kern w:val="2"/>
          <w:sz w:val="21"/>
          <w:szCs w:val="21"/>
          <w14:ligatures w14:val="standardContextual"/>
        </w:rPr>
        <w:t>Para los fines de los Documentos</w:t>
      </w:r>
      <w:r w:rsidRPr="00E92971">
        <w:rPr>
          <w:rFonts w:ascii="Verdana" w:eastAsia="Arial" w:hAnsi="Verdana" w:cs="Arial"/>
          <w:sz w:val="21"/>
          <w:szCs w:val="21"/>
          <w:lang w:val="es-ES" w:eastAsia="es-ES_tradnl"/>
        </w:rPr>
        <w:t xml:space="preserve"> Tipo se entiende que estos elementos del Espacio Público deberán estar asociados o vinculados a una infraestructura social. </w:t>
      </w:r>
    </w:p>
    <w:p w14:paraId="1EA8B89D" w14:textId="77777777" w:rsidR="00E92971" w:rsidRPr="00E92971" w:rsidRDefault="00E92971" w:rsidP="00E92971">
      <w:pPr>
        <w:spacing w:after="0" w:line="240" w:lineRule="auto"/>
        <w:ind w:right="709"/>
        <w:jc w:val="both"/>
        <w:rPr>
          <w:rFonts w:ascii="Verdana" w:eastAsia="Roboto" w:hAnsi="Verdana" w:cs="Roboto"/>
          <w:sz w:val="21"/>
          <w:szCs w:val="21"/>
          <w:lang w:val="es-ES" w:eastAsia="es-MX"/>
        </w:rPr>
      </w:pPr>
    </w:p>
    <w:p w14:paraId="49BF2924" w14:textId="77777777" w:rsidR="00E92971" w:rsidRPr="00E92971" w:rsidRDefault="00E92971" w:rsidP="00E92971">
      <w:pPr>
        <w:spacing w:after="120" w:line="276" w:lineRule="auto"/>
        <w:ind w:firstLine="708"/>
        <w:jc w:val="both"/>
        <w:rPr>
          <w:rFonts w:ascii="Verdana" w:eastAsia="Calibri" w:hAnsi="Verdana" w:cs="Arial"/>
          <w:lang w:val="es-MX" w:eastAsia="es-MX"/>
        </w:rPr>
      </w:pPr>
      <w:r w:rsidRPr="00E92971">
        <w:rPr>
          <w:rFonts w:ascii="Verdana" w:eastAsia="Calibri" w:hAnsi="Verdana" w:cs="Arial"/>
          <w:lang w:val="es-ES_tradnl" w:eastAsia="es-MX"/>
        </w:rPr>
        <w:t xml:space="preserve">En este contexto, la nota uno (1) de la experiencia general de la actividad 2.2 de la Matriz 1 – Experiencia </w:t>
      </w:r>
      <w:r w:rsidRPr="00E92971">
        <w:rPr>
          <w:rFonts w:ascii="Verdana" w:eastAsia="Calibri" w:hAnsi="Verdana" w:cs="Times New Roman"/>
          <w:lang w:eastAsia="es-MX"/>
        </w:rPr>
        <w:t>de los documentos tipo del sector cultura, recreación y deporte</w:t>
      </w:r>
      <w:r w:rsidRPr="00E92971">
        <w:rPr>
          <w:rFonts w:ascii="Verdana" w:eastAsia="Calibri" w:hAnsi="Verdana" w:cs="Arial"/>
          <w:lang w:eastAsia="es-MX"/>
        </w:rPr>
        <w:t xml:space="preserve"> establece que </w:t>
      </w:r>
      <w:r w:rsidRPr="00E92971">
        <w:rPr>
          <w:rFonts w:ascii="Verdana" w:eastAsia="Calibri" w:hAnsi="Verdana" w:cs="Arial"/>
          <w:lang w:val="es-ES_tradnl" w:eastAsia="es-MX"/>
        </w:rPr>
        <w:t xml:space="preserve">“(…) </w:t>
      </w:r>
      <w:r w:rsidRPr="00E92971">
        <w:rPr>
          <w:rFonts w:ascii="Verdana" w:eastAsia="Calibri" w:hAnsi="Verdana" w:cs="Times New Roman"/>
          <w:i/>
          <w:iCs/>
          <w:sz w:val="21"/>
          <w:szCs w:val="21"/>
          <w:lang w:eastAsia="es-MX"/>
        </w:rPr>
        <w:t>Para el caso de experiencia de ESPACIO PÚBLICO se excluyen de estos el espacio público Asociado a la Infraestructura de Transporte</w:t>
      </w:r>
      <w:r w:rsidRPr="00E92971">
        <w:rPr>
          <w:rFonts w:ascii="Verdana" w:eastAsia="Calibri" w:hAnsi="Verdana" w:cs="Arial"/>
          <w:lang w:val="es-ES_tradnl" w:eastAsia="es-MX"/>
        </w:rPr>
        <w:t xml:space="preserve"> (…)”. En consecuencia, de acuerdo con la nota, se excluyen los elementos que corresponden al espacio público asociado a la infraestructura de transporte, cuyo propósito principal corresponde a la circulación vial, es decir aquellos como calzadas, carriles, andenes –como parte del perfil vial–, ciclorrutas, </w:t>
      </w:r>
      <w:r w:rsidRPr="00E92971">
        <w:rPr>
          <w:rFonts w:ascii="Verdana" w:eastAsia="Calibri" w:hAnsi="Verdana" w:cs="Arial"/>
          <w:lang w:val="es-MX" w:eastAsia="es-MX"/>
        </w:rPr>
        <w:t>separadores, bermas, intersecciones, glorietas, puentes, túneles y viaductos –cuando incorporan espacio público– entre otros allí indicados.</w:t>
      </w:r>
    </w:p>
    <w:p w14:paraId="459A1635" w14:textId="77777777" w:rsidR="00E92971" w:rsidRPr="00E92971" w:rsidRDefault="00E92971" w:rsidP="00E92971">
      <w:pPr>
        <w:spacing w:after="120" w:line="276" w:lineRule="auto"/>
        <w:ind w:firstLine="708"/>
        <w:jc w:val="both"/>
        <w:rPr>
          <w:rFonts w:ascii="Verdana" w:eastAsia="Calibri" w:hAnsi="Verdana" w:cs="Arial"/>
          <w:lang w:val="es-ES_tradnl" w:eastAsia="es-MX"/>
        </w:rPr>
      </w:pPr>
      <w:r w:rsidRPr="00E92971">
        <w:rPr>
          <w:rFonts w:ascii="Verdana" w:eastAsia="Calibri" w:hAnsi="Verdana" w:cs="Arial"/>
          <w:lang w:val="es-MX" w:eastAsia="es-MX"/>
        </w:rPr>
        <w:t xml:space="preserve">Por su parte, en la actividad 2.2. </w:t>
      </w:r>
      <w:r w:rsidRPr="00E92971">
        <w:rPr>
          <w:rFonts w:ascii="Verdana" w:eastAsia="Calibri" w:hAnsi="Verdana" w:cs="Arial"/>
          <w:lang w:val="es-ES_tradnl" w:eastAsia="es-MX"/>
        </w:rPr>
        <w:t xml:space="preserve">se hace referencia al </w:t>
      </w:r>
      <w:r w:rsidRPr="00E92971">
        <w:rPr>
          <w:rFonts w:ascii="Verdana" w:eastAsia="Calibri" w:hAnsi="Verdana" w:cs="Arial"/>
          <w:i/>
          <w:iCs/>
          <w:lang w:val="es-ES_tradnl" w:eastAsia="es-MX"/>
        </w:rPr>
        <w:t>“espacio público”</w:t>
      </w:r>
      <w:r w:rsidRPr="00E92971">
        <w:rPr>
          <w:rFonts w:ascii="Verdana" w:eastAsia="Calibri" w:hAnsi="Verdana" w:cs="Arial"/>
          <w:lang w:val="es-ES_tradnl" w:eastAsia="es-MX"/>
        </w:rPr>
        <w:t xml:space="preserve"> cuya finalidad principal es la permanencia y el disfrute, es decir, aquel relacionado con parques, plazas, plazoletas, alamedas, malecones y zonas verdes urbanas, entre otros.</w:t>
      </w:r>
    </w:p>
    <w:p w14:paraId="4352B7B6" w14:textId="77777777" w:rsidR="00E92971" w:rsidRPr="00E92971" w:rsidRDefault="00E92971" w:rsidP="00E92971">
      <w:pPr>
        <w:spacing w:after="0" w:line="276" w:lineRule="auto"/>
        <w:ind w:firstLine="708"/>
        <w:jc w:val="both"/>
        <w:rPr>
          <w:rFonts w:ascii="Verdana" w:eastAsia="Times New Roman" w:hAnsi="Verdana" w:cs="Aptos"/>
          <w:lang w:eastAsia="es-MX"/>
        </w:rPr>
      </w:pPr>
      <w:r w:rsidRPr="00E92971">
        <w:rPr>
          <w:rFonts w:ascii="Verdana" w:eastAsia="Times New Roman" w:hAnsi="Verdana" w:cs="Aptos"/>
          <w:lang w:val="es-ES_tradnl" w:eastAsia="es-MX"/>
        </w:rPr>
        <w:lastRenderedPageBreak/>
        <w:t xml:space="preserve">En este sentido, </w:t>
      </w:r>
      <w:r w:rsidRPr="00E92971">
        <w:rPr>
          <w:rFonts w:ascii="Verdana" w:eastAsia="Times New Roman" w:hAnsi="Verdana" w:cs="Aptos"/>
          <w:lang w:eastAsia="es-MX"/>
        </w:rPr>
        <w:t>si bien para ambos escenarios –el de la nota uno (1) y el de la actividad 2.2–, el “espacio público” es el mismo, la funcionalidad urbana es distinta. En este sentido, debe tenerse en cuenta que, los artículo</w:t>
      </w:r>
      <w:bookmarkStart w:id="2" w:name="2.2.3.1.2"/>
      <w:bookmarkEnd w:id="2"/>
      <w:r w:rsidRPr="00E92971">
        <w:rPr>
          <w:rFonts w:ascii="Verdana" w:eastAsia="Times New Roman" w:hAnsi="Verdana" w:cs="Aptos"/>
          <w:lang w:eastAsia="es-MX"/>
        </w:rPr>
        <w:t>s 2.2.3.1.2 y 2.2.3.1.5 del Decreto 1077 de 2015</w:t>
      </w:r>
      <w:r w:rsidRPr="00E92971">
        <w:rPr>
          <w:rFonts w:ascii="Verdana" w:eastAsia="Times New Roman" w:hAnsi="Verdana" w:cs="Aptos"/>
          <w:vertAlign w:val="superscript"/>
          <w:lang w:eastAsia="es-MX"/>
        </w:rPr>
        <w:footnoteReference w:id="3"/>
      </w:r>
      <w:r w:rsidRPr="00E92971">
        <w:rPr>
          <w:rFonts w:ascii="Verdana" w:eastAsia="Times New Roman" w:hAnsi="Verdana" w:cs="Aptos"/>
          <w:lang w:eastAsia="es-MX"/>
        </w:rPr>
        <w:t xml:space="preserve"> definen –respectivamente– el espacio público a nivel general y los elementos que lo constituyen: artificial o construido, tal como se muestra a continuación:</w:t>
      </w:r>
    </w:p>
    <w:p w14:paraId="575E8D65" w14:textId="77777777" w:rsidR="00E92971" w:rsidRPr="00E92971" w:rsidRDefault="00E92971" w:rsidP="00E92971">
      <w:pPr>
        <w:spacing w:after="0" w:line="276" w:lineRule="auto"/>
        <w:ind w:firstLine="708"/>
        <w:jc w:val="both"/>
        <w:rPr>
          <w:rFonts w:ascii="Verdana" w:eastAsia="Calibri" w:hAnsi="Verdana" w:cs="Arial"/>
          <w:lang w:val="es-ES_tradnl" w:eastAsia="es-MX"/>
        </w:rPr>
      </w:pPr>
    </w:p>
    <w:p w14:paraId="61633215" w14:textId="77777777" w:rsidR="00E92971" w:rsidRPr="00E92971" w:rsidRDefault="00E92971" w:rsidP="00E92971">
      <w:pPr>
        <w:spacing w:after="0" w:line="240" w:lineRule="auto"/>
        <w:ind w:left="709" w:right="709"/>
        <w:jc w:val="both"/>
        <w:rPr>
          <w:rFonts w:ascii="Verdana" w:eastAsia="Arial" w:hAnsi="Verdana" w:cs="Arial"/>
          <w:sz w:val="21"/>
          <w:szCs w:val="21"/>
          <w:lang w:val="es-ES" w:eastAsia="es-ES_tradnl"/>
        </w:rPr>
      </w:pPr>
      <w:r w:rsidRPr="00E92971">
        <w:rPr>
          <w:rFonts w:ascii="Verdana" w:eastAsia="Aptos" w:hAnsi="Verdana" w:cs="Aptos"/>
          <w:b/>
          <w:bCs/>
          <w:kern w:val="2"/>
          <w:sz w:val="21"/>
          <w:szCs w:val="21"/>
          <w14:ligatures w14:val="standardContextual"/>
        </w:rPr>
        <w:t>“Artículo 2.2.3.1.2 Definición Espacio Público:</w:t>
      </w:r>
      <w:r w:rsidRPr="00E92971">
        <w:rPr>
          <w:rFonts w:ascii="Verdana" w:eastAsia="Aptos" w:hAnsi="Verdana" w:cs="Aptos"/>
          <w:kern w:val="2"/>
          <w:sz w:val="21"/>
          <w:szCs w:val="21"/>
          <w14:ligatures w14:val="standardContextual"/>
        </w:rPr>
        <w:t xml:space="preserve"> espacio público es el conjunto de inmuebles públicos y los elementos arquitectónicos y naturales de </w:t>
      </w:r>
      <w:r w:rsidRPr="00E92971">
        <w:rPr>
          <w:rFonts w:ascii="Verdana" w:eastAsia="Arial" w:hAnsi="Verdana" w:cs="Arial"/>
          <w:sz w:val="21"/>
          <w:szCs w:val="21"/>
          <w:lang w:val="es-ES" w:eastAsia="es-ES_tradnl"/>
        </w:rPr>
        <w:t xml:space="preserve">los inmuebles privados destinados por naturaleza, usos o afectación a la satisfacción de necesidades urbanas colectivas que transcienden los límites de los intereses individuales de los habitantes. </w:t>
      </w:r>
    </w:p>
    <w:p w14:paraId="35853A07"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ptos" w:hAnsi="Verdana" w:cs="Aptos"/>
          <w:kern w:val="2"/>
          <w:sz w:val="21"/>
          <w:szCs w:val="21"/>
          <w14:ligatures w14:val="standardContextual"/>
        </w:rPr>
        <w:t>(…)</w:t>
      </w:r>
    </w:p>
    <w:p w14:paraId="530FF5AF"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rial" w:hAnsi="Verdana" w:cs="Arial"/>
          <w:b/>
          <w:bCs/>
          <w:sz w:val="21"/>
          <w:szCs w:val="21"/>
          <w:lang w:val="es-ES" w:eastAsia="es-ES_tradnl"/>
        </w:rPr>
        <w:t>Artículo 2.2.3.1.5</w:t>
      </w:r>
      <w:r w:rsidRPr="00E92971">
        <w:rPr>
          <w:rFonts w:ascii="Verdana" w:eastAsia="Arial" w:hAnsi="Verdana" w:cs="Arial"/>
          <w:sz w:val="21"/>
          <w:szCs w:val="21"/>
          <w:lang w:val="es-ES" w:eastAsia="es-ES_tradnl"/>
        </w:rPr>
        <w:t> Elementos del espacio público. El espacio público está conformado por el conjunto de los siguientes elementos constitutivos y complementarios:</w:t>
      </w:r>
    </w:p>
    <w:p w14:paraId="26511DEE"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rial" w:hAnsi="Verdana" w:cs="Arial"/>
          <w:sz w:val="21"/>
          <w:szCs w:val="21"/>
          <w:lang w:val="es-ES" w:eastAsia="es-ES_tradnl"/>
        </w:rPr>
        <w:t>(…)</w:t>
      </w:r>
    </w:p>
    <w:p w14:paraId="10F607C2"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rial" w:hAnsi="Verdana" w:cs="Arial"/>
          <w:sz w:val="21"/>
          <w:szCs w:val="21"/>
          <w:lang w:val="es-ES" w:eastAsia="es-ES_tradnl"/>
        </w:rPr>
        <w:t>1.2. Elementos constitutivos artificiales o construidos:</w:t>
      </w:r>
    </w:p>
    <w:p w14:paraId="49945E37"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rial" w:hAnsi="Verdana" w:cs="Arial"/>
          <w:sz w:val="21"/>
          <w:szCs w:val="21"/>
          <w:lang w:val="es-ES" w:eastAsia="es-ES_tradnl"/>
        </w:rPr>
        <w:t>1.2.1. Áreas integrantes de los perfiles viales peatonal y vehicular, constituidas por:</w:t>
      </w:r>
    </w:p>
    <w:p w14:paraId="5BEF3B6C"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rial" w:hAnsi="Verdana" w:cs="Arial"/>
          <w:sz w:val="21"/>
          <w:szCs w:val="21"/>
          <w:lang w:val="es-ES" w:eastAsia="es-ES_tradnl"/>
        </w:rPr>
        <w:t xml:space="preserve">1.2.1.1. Los componentes de los perfiles viales tales como: áreas de control ambiental, zonas de mobiliario urbano y señalización, cárcamos y ductos, túneles peatonales, puentes peatonales, escalinatas, bulevares, alamedas, rampas para discapacitados, andenes, malecones, paseos marítimos, camellones, sardinales, cunetas, </w:t>
      </w:r>
      <w:proofErr w:type="spellStart"/>
      <w:r w:rsidRPr="00E92971">
        <w:rPr>
          <w:rFonts w:ascii="Verdana" w:eastAsia="Arial" w:hAnsi="Verdana" w:cs="Arial"/>
          <w:sz w:val="21"/>
          <w:szCs w:val="21"/>
          <w:lang w:val="es-ES" w:eastAsia="es-ES_tradnl"/>
        </w:rPr>
        <w:t>ciclopistas</w:t>
      </w:r>
      <w:proofErr w:type="spellEnd"/>
      <w:r w:rsidRPr="00E92971">
        <w:rPr>
          <w:rFonts w:ascii="Verdana" w:eastAsia="Arial" w:hAnsi="Verdana" w:cs="Arial"/>
          <w:sz w:val="21"/>
          <w:szCs w:val="21"/>
          <w:lang w:val="es-ES" w:eastAsia="es-ES_tradnl"/>
        </w:rPr>
        <w:t>, ciclovías, estacionamiento para bicicletas, estacionamiento para motocicletas, estacionamientos bajo espacio público, zonas azules, bahías de estacionamiento, bermas, separadores, reductores de velocidad, calzadas, carriles.</w:t>
      </w:r>
    </w:p>
    <w:p w14:paraId="03C7771A"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rial" w:hAnsi="Verdana" w:cs="Arial"/>
          <w:sz w:val="21"/>
          <w:szCs w:val="21"/>
          <w:lang w:val="es-ES" w:eastAsia="es-ES_tradnl"/>
        </w:rPr>
        <w:t>1.2.1.2. Los componentes de los cruces o intersecciones, tales como: esquinas, glorietas orejas, puentes vehiculares, túneles y viaductos.</w:t>
      </w:r>
    </w:p>
    <w:p w14:paraId="1630E442" w14:textId="77777777" w:rsidR="00E92971" w:rsidRPr="00E92971" w:rsidRDefault="00E92971" w:rsidP="00E92971">
      <w:pPr>
        <w:spacing w:after="120" w:line="240" w:lineRule="auto"/>
        <w:ind w:left="709" w:right="709"/>
        <w:jc w:val="both"/>
        <w:rPr>
          <w:rFonts w:ascii="Verdana" w:eastAsia="Arial" w:hAnsi="Verdana" w:cs="Arial"/>
          <w:sz w:val="21"/>
          <w:szCs w:val="21"/>
          <w:lang w:val="es-ES" w:eastAsia="es-ES_tradnl"/>
        </w:rPr>
      </w:pPr>
      <w:r w:rsidRPr="00E92971">
        <w:rPr>
          <w:rFonts w:ascii="Verdana" w:eastAsia="Arial" w:hAnsi="Verdana" w:cs="Arial"/>
          <w:sz w:val="21"/>
          <w:szCs w:val="21"/>
          <w:lang w:val="es-ES" w:eastAsia="es-ES_tradnl"/>
        </w:rPr>
        <w:t>1.2.2. Áreas articuladoras de espacio público y de encuentro, tales como: parques urbanos, zonas de cesión gratuita al municipio o distrito, plazas, plazoletas, escenarios deportivos, escenarios culturales y de espectáculos al aire libre.</w:t>
      </w:r>
    </w:p>
    <w:p w14:paraId="6CB17A36" w14:textId="77777777" w:rsidR="00E92971" w:rsidRPr="00E92971" w:rsidRDefault="00E92971" w:rsidP="00E92971">
      <w:pPr>
        <w:spacing w:after="0" w:line="240" w:lineRule="auto"/>
        <w:ind w:left="709" w:right="709"/>
        <w:jc w:val="both"/>
        <w:rPr>
          <w:rFonts w:ascii="Verdana" w:eastAsia="Arial" w:hAnsi="Verdana" w:cs="Arial"/>
          <w:sz w:val="21"/>
          <w:szCs w:val="21"/>
          <w:lang w:val="es-ES" w:eastAsia="es-ES_tradnl"/>
        </w:rPr>
      </w:pPr>
      <w:r w:rsidRPr="00E92971">
        <w:rPr>
          <w:rFonts w:ascii="Verdana" w:eastAsia="Arial" w:hAnsi="Verdana" w:cs="Arial"/>
          <w:sz w:val="21"/>
          <w:szCs w:val="21"/>
          <w:lang w:val="es-ES" w:eastAsia="es-ES_tradnl"/>
        </w:rPr>
        <w:t>(…)”.</w:t>
      </w:r>
    </w:p>
    <w:p w14:paraId="6FAA5955" w14:textId="77777777" w:rsidR="00E92971" w:rsidRPr="00E92971" w:rsidRDefault="00E92971" w:rsidP="00E92971">
      <w:pPr>
        <w:spacing w:after="0" w:line="240" w:lineRule="auto"/>
        <w:ind w:right="709"/>
        <w:jc w:val="both"/>
        <w:rPr>
          <w:rFonts w:ascii="Verdana" w:eastAsia="Arial" w:hAnsi="Verdana" w:cs="Arial"/>
          <w:sz w:val="21"/>
          <w:szCs w:val="21"/>
          <w:lang w:val="es-ES" w:eastAsia="es-ES_tradnl"/>
        </w:rPr>
      </w:pPr>
    </w:p>
    <w:p w14:paraId="75320B7C" w14:textId="77777777" w:rsidR="00E92971" w:rsidRPr="00E92971" w:rsidRDefault="00E92971" w:rsidP="00E92971">
      <w:pPr>
        <w:spacing w:after="120" w:line="276" w:lineRule="auto"/>
        <w:jc w:val="both"/>
        <w:rPr>
          <w:rFonts w:ascii="Verdana" w:eastAsia="Arial" w:hAnsi="Verdana" w:cs="Arial"/>
          <w:lang w:val="es-ES" w:eastAsia="es-ES_tradnl"/>
        </w:rPr>
      </w:pPr>
      <w:r w:rsidRPr="00E92971">
        <w:rPr>
          <w:rFonts w:ascii="Verdana" w:eastAsia="Arial" w:hAnsi="Verdana" w:cs="Arial"/>
          <w:sz w:val="21"/>
          <w:szCs w:val="21"/>
          <w:lang w:val="es-ES" w:eastAsia="es-ES_tradnl"/>
        </w:rPr>
        <w:tab/>
      </w:r>
      <w:r w:rsidRPr="00E92971">
        <w:rPr>
          <w:rFonts w:ascii="Verdana" w:eastAsia="Arial" w:hAnsi="Verdana" w:cs="Arial"/>
          <w:lang w:val="es-ES" w:eastAsia="es-ES_tradnl"/>
        </w:rPr>
        <w:t xml:space="preserve">En consecuencia, la diferencia establecida entre la nota uno (1) y la actividad 2.2 no obedece a una divergencia conceptual del “espacio público” –el cual, conforme al Decreto 1077 de 2015, mantiene una definición unitaria e integral–, sino a una distinción funcional dentro de la estructura urbana. En efecto, el espacio público asociado a la infraestructura de transporte se configura como un subsistema orientado primordialmente a garantizar movilidad y la conectividad, en el que los elementos que lo componen están diseñados para facilitar el tránsito de personas y bienes. </w:t>
      </w:r>
    </w:p>
    <w:p w14:paraId="1BEF8CC2" w14:textId="77777777" w:rsidR="00E92971" w:rsidRPr="00E92971" w:rsidRDefault="00E92971" w:rsidP="00E92971">
      <w:pPr>
        <w:spacing w:after="120" w:line="276" w:lineRule="auto"/>
        <w:jc w:val="both"/>
        <w:rPr>
          <w:rFonts w:ascii="Verdana" w:eastAsia="Arial" w:hAnsi="Verdana" w:cs="Arial"/>
          <w:lang w:val="es-ES" w:eastAsia="es-ES_tradnl"/>
        </w:rPr>
      </w:pPr>
      <w:r w:rsidRPr="00E92971">
        <w:rPr>
          <w:rFonts w:ascii="Verdana" w:eastAsia="Arial" w:hAnsi="Verdana" w:cs="Arial"/>
          <w:lang w:val="es-ES" w:eastAsia="es-ES_tradnl"/>
        </w:rPr>
        <w:tab/>
        <w:t xml:space="preserve">Esta finalidad funcional implica que su valoración en términos de experiencia contractual corresponda a criterios técnicos vinculados al tránsito, la seguridad vial y la operación del sistema de transporte, lo cual, justifica su exclusión dentro de la nota uno (1) de la experiencia general de la actividad 2.2 de la Matriz 1 – Experiencia sector cultura, recreación y deporte. </w:t>
      </w:r>
    </w:p>
    <w:p w14:paraId="4FF7B9EE" w14:textId="77777777" w:rsidR="00E92971" w:rsidRPr="00E92971" w:rsidRDefault="00E92971" w:rsidP="00E92971">
      <w:pPr>
        <w:spacing w:after="120" w:line="276" w:lineRule="auto"/>
        <w:jc w:val="both"/>
        <w:rPr>
          <w:rFonts w:ascii="Verdana" w:eastAsia="Arial" w:hAnsi="Verdana" w:cs="Arial"/>
          <w:lang w:val="es-ES" w:eastAsia="es-ES_tradnl"/>
        </w:rPr>
      </w:pPr>
      <w:r w:rsidRPr="00E92971">
        <w:rPr>
          <w:rFonts w:ascii="Verdana" w:eastAsia="Arial" w:hAnsi="Verdana" w:cs="Arial"/>
          <w:lang w:val="es-ES" w:eastAsia="es-ES_tradnl"/>
        </w:rPr>
        <w:tab/>
        <w:t xml:space="preserve">Por su parte, el “espacio público” al que se refiere la actividad 2.2. se enmarca en una lógica urbana distinta, centrada en la permanencia, el encuentro y el disfrute colectivo, como ocurre en espacio tales como parques, plazas, plazoletas y demás áreas articuladoras. Ahora bien, aunque estos también forman parte de los elementos constitutivos del espacio público definidos normativamente, su finalidad está asociada a la calidad de vida, la integración social y el uso recreativo y cultural en el territorio. </w:t>
      </w:r>
    </w:p>
    <w:p w14:paraId="6DA4B5ED" w14:textId="77777777" w:rsidR="00E92971" w:rsidRPr="00E92971" w:rsidRDefault="00E92971" w:rsidP="00E92971">
      <w:pPr>
        <w:spacing w:after="120" w:line="276" w:lineRule="auto"/>
        <w:ind w:firstLine="708"/>
        <w:jc w:val="both"/>
        <w:rPr>
          <w:rFonts w:ascii="Verdana" w:eastAsia="Arial" w:hAnsi="Verdana" w:cs="Arial"/>
          <w:lang w:val="es-ES" w:eastAsia="es-ES_tradnl"/>
        </w:rPr>
      </w:pPr>
      <w:r w:rsidRPr="00E92971">
        <w:rPr>
          <w:rFonts w:ascii="Verdana" w:eastAsia="Arial" w:hAnsi="Verdana" w:cs="Arial"/>
          <w:lang w:val="es-ES" w:eastAsia="es-ES_tradnl"/>
        </w:rPr>
        <w:t xml:space="preserve">En este sentido, la exclusión prevista en la nota (1) de la experiencia general de la actividad 2.2 contenida en la Matriz 1 – Experiencia del Sector cultura, recreación y deporte, corresponde a la necesidad de diferenciar experiencia que, aun recayendo sobre una misma categoría jurídica, implican competencias técnicas, diseños y objetivos urbanos sustancialmente distintos. Por esta razón, la experiencia en infraestructura de transporte no resulta equiparable o homologable a la experiencia en espacio públicos destinados a la permanencia y apropiación ciudadana. </w:t>
      </w:r>
    </w:p>
    <w:p w14:paraId="62E43676" w14:textId="77777777" w:rsidR="00E92971" w:rsidRPr="00E92971" w:rsidRDefault="00E92971" w:rsidP="00E92971">
      <w:pPr>
        <w:spacing w:after="120" w:line="276" w:lineRule="auto"/>
        <w:ind w:firstLine="708"/>
        <w:jc w:val="both"/>
        <w:rPr>
          <w:rFonts w:ascii="Times New Roman" w:eastAsia="Times New Roman" w:hAnsi="Times New Roman" w:cs="Aptos"/>
          <w:i/>
          <w:iCs/>
          <w:lang w:eastAsia="es-MX"/>
        </w:rPr>
      </w:pPr>
      <w:r w:rsidRPr="00E92971">
        <w:rPr>
          <w:rFonts w:ascii="Verdana" w:eastAsia="Arial" w:hAnsi="Verdana" w:cs="Arial"/>
          <w:lang w:val="es-ES" w:eastAsia="es-ES_tradnl"/>
        </w:rPr>
        <w:t xml:space="preserve">Sin perjuicio de lo anterior, debe precisarse que la nota uno (1), contenida en la experiencia general de la actividad 2.2 de la Matriz 1 – Experiencia del sector cultura, recreación y deporte, no limita la pluralidad de oferentes. Esto, considerando que, si bien dicha nota establece la exclusión del espacio público asociado a la infraestructura de transporte salvo en aquellos casos en que el proceso de contratación implique el mantenimiento de vías de circulación </w:t>
      </w:r>
      <w:r w:rsidRPr="00E92971">
        <w:rPr>
          <w:rFonts w:ascii="Verdana" w:eastAsia="Arial" w:hAnsi="Verdana" w:cs="Arial"/>
          <w:lang w:val="es-ES" w:eastAsia="es-ES_tradnl"/>
        </w:rPr>
        <w:lastRenderedPageBreak/>
        <w:t>internas, así como la conservación y/o preservación de playas marítimas, esto no comparta una restricción a la participación, por cuanto la experiencia general prevista para la actividad admite un amplio especto de actividades, tales como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parques y/o de espacio público”.</w:t>
      </w:r>
      <w:r w:rsidRPr="00E92971">
        <w:rPr>
          <w:rFonts w:ascii="Times New Roman" w:eastAsia="Times New Roman" w:hAnsi="Times New Roman" w:cs="Aptos"/>
          <w:i/>
          <w:iCs/>
          <w:lang w:eastAsia="es-MX"/>
        </w:rPr>
        <w:t xml:space="preserve"> </w:t>
      </w:r>
    </w:p>
    <w:p w14:paraId="680A4653" w14:textId="77777777" w:rsidR="00E92971" w:rsidRPr="00E92971" w:rsidRDefault="00E92971" w:rsidP="00E92971">
      <w:pPr>
        <w:spacing w:after="120" w:line="276" w:lineRule="auto"/>
        <w:ind w:firstLine="708"/>
        <w:jc w:val="both"/>
        <w:rPr>
          <w:rFonts w:ascii="Verdana" w:eastAsia="Arial" w:hAnsi="Verdana" w:cs="Arial"/>
          <w:lang w:val="es-ES" w:eastAsia="es-ES_tradnl"/>
        </w:rPr>
      </w:pPr>
      <w:r w:rsidRPr="00E92971">
        <w:rPr>
          <w:rFonts w:ascii="Verdana" w:eastAsia="Arial" w:hAnsi="Verdana" w:cs="Arial"/>
          <w:lang w:val="es-ES" w:eastAsia="es-ES_tradnl"/>
        </w:rPr>
        <w:t>Ahora bien, en proyectos de naturaleza mixta, tales como “(</w:t>
      </w:r>
      <w:proofErr w:type="gramStart"/>
      <w:r w:rsidRPr="00E92971">
        <w:rPr>
          <w:rFonts w:ascii="Verdana" w:eastAsia="Arial" w:hAnsi="Verdana" w:cs="Arial"/>
          <w:lang w:val="es-ES" w:eastAsia="es-ES_tradnl"/>
        </w:rPr>
        <w:t>…)un</w:t>
      </w:r>
      <w:proofErr w:type="gramEnd"/>
      <w:r w:rsidRPr="00E92971">
        <w:rPr>
          <w:rFonts w:ascii="Verdana" w:eastAsia="Arial" w:hAnsi="Verdana" w:cs="Arial"/>
          <w:lang w:val="es-ES" w:eastAsia="es-ES_tradnl"/>
        </w:rPr>
        <w:t xml:space="preserve"> proceso de contratación cuyo objeto principal sea la intervención de un parque, pero que de manera accesoria o complementaria requiera la intervención de los andenes perimetrales y vías de acceso que lo circundan”. Sobre el particular la Agencia Nacional de Contratación Pública – Colombia Compra Eficiente le informa que, el documento base de los documentos tipo de licitación de obra pública de infraestructura social – versión 2, en el numeral 3.5.1 “Características de los contratos presentados para acreditar la experiencia exigida”, establece las reglas para la “combinación de experiencia” en los eventos en el que un proceso de selección requiera solicitar experiencia de matrices de diferentes sectores para los cuales la Agencia haya expedido documentos tipo. </w:t>
      </w:r>
    </w:p>
    <w:p w14:paraId="6D38C8D9" w14:textId="77777777" w:rsidR="00E92971" w:rsidRPr="00E92971" w:rsidRDefault="00E92971" w:rsidP="00E92971">
      <w:pPr>
        <w:spacing w:after="0" w:line="276" w:lineRule="auto"/>
        <w:ind w:firstLine="708"/>
        <w:jc w:val="both"/>
        <w:rPr>
          <w:rFonts w:ascii="Verdana" w:eastAsia="Arial" w:hAnsi="Verdana" w:cs="Arial"/>
          <w:lang w:val="es-ES" w:eastAsia="es-ES_tradnl"/>
        </w:rPr>
      </w:pPr>
      <w:r w:rsidRPr="00E92971">
        <w:rPr>
          <w:rFonts w:ascii="Verdana" w:eastAsia="Arial" w:hAnsi="Verdana" w:cs="Arial"/>
          <w:lang w:val="es-ES" w:eastAsia="es-ES_tradnl"/>
        </w:rPr>
        <w:t xml:space="preserve">Para el escenario dispuesto en el párrafo precedente, la entidad que adelanta el proceso de selección puede determinar </w:t>
      </w:r>
      <w:proofErr w:type="spellStart"/>
      <w:r w:rsidRPr="00E92971">
        <w:rPr>
          <w:rFonts w:ascii="Verdana" w:eastAsia="Arial" w:hAnsi="Verdana" w:cs="Arial"/>
          <w:lang w:val="es-ES" w:eastAsia="es-ES_tradnl"/>
        </w:rPr>
        <w:t>como</w:t>
      </w:r>
      <w:proofErr w:type="spellEnd"/>
      <w:r w:rsidRPr="00E92971">
        <w:rPr>
          <w:rFonts w:ascii="Verdana" w:eastAsia="Arial" w:hAnsi="Verdana" w:cs="Arial"/>
          <w:lang w:val="es-ES" w:eastAsia="es-ES_tradnl"/>
        </w:rPr>
        <w:t xml:space="preserve"> actividad principal la intervención del parque y solicitar la experiencia determinada para la actividad 2.2. de la Matriz 1 – Experiencia Sector cultura recreación y deporte y, podría –eventualmente– incluir como actividad secundaria la intervención de los andenes perimetrales y vías de acceso que lo circundan. Para este evento, puede recurrir a la actividad 6.4 prevista en los documentos tipo de licitación de obra pública de infraestructura de transporte –versión 4, que aplica para “PROYECTOS DE CONSTRUCCIÓN O MEJORAMIENTO O REHABILITACIÓN DE ESPACIO PÚBLICO ASOCIADO A LA INFRAESTRUCTURA DE TRANSPORTE”. Las reglas para la combinación de la experiencia se establecen en el siguiente punto de este concepto.</w:t>
      </w:r>
    </w:p>
    <w:p w14:paraId="367E1FD9" w14:textId="77777777" w:rsidR="00E92971" w:rsidRPr="00E92971" w:rsidRDefault="00E92971" w:rsidP="00E92971">
      <w:pPr>
        <w:spacing w:after="0" w:line="276" w:lineRule="auto"/>
        <w:ind w:firstLine="708"/>
        <w:jc w:val="both"/>
        <w:rPr>
          <w:rFonts w:ascii="Verdana" w:eastAsia="Arial" w:hAnsi="Verdana" w:cs="Arial"/>
          <w:lang w:val="es-ES" w:eastAsia="es-ES_tradnl"/>
        </w:rPr>
      </w:pPr>
    </w:p>
    <w:p w14:paraId="1F989AC8" w14:textId="77777777" w:rsidR="00E92971" w:rsidRPr="00E92971" w:rsidRDefault="00E92971" w:rsidP="00E92971">
      <w:pPr>
        <w:widowControl w:val="0"/>
        <w:autoSpaceDE w:val="0"/>
        <w:autoSpaceDN w:val="0"/>
        <w:spacing w:after="0" w:line="276" w:lineRule="auto"/>
        <w:jc w:val="both"/>
        <w:rPr>
          <w:rFonts w:ascii="Verdana" w:eastAsia="Arial" w:hAnsi="Verdana" w:cs="Arial"/>
          <w:lang w:val="es-ES"/>
        </w:rPr>
      </w:pPr>
      <w:proofErr w:type="spellStart"/>
      <w:r w:rsidRPr="00E92971">
        <w:rPr>
          <w:rFonts w:ascii="Verdana" w:eastAsia="Arial" w:hAnsi="Verdana" w:cs="Arial"/>
          <w:lang w:val="es-ES"/>
        </w:rPr>
        <w:t>iii</w:t>
      </w:r>
      <w:proofErr w:type="spellEnd"/>
      <w:r w:rsidRPr="00E92971">
        <w:rPr>
          <w:rFonts w:ascii="Verdana" w:eastAsia="Arial" w:hAnsi="Verdana" w:cs="Arial"/>
          <w:lang w:val="es-ES"/>
        </w:rPr>
        <w:t xml:space="preserve">) </w:t>
      </w:r>
      <w:r w:rsidRPr="00E92971">
        <w:rPr>
          <w:rFonts w:ascii="Verdana" w:eastAsia="Aptos" w:hAnsi="Verdana" w:cs="Times New Roman"/>
        </w:rPr>
        <w:t>Para combinar las actividades contenidas en los documentos tipo de infraestructura social, debe tenerse en cuenta que la Matriz – Experiencia de los diferentes sectores, establece dentro de las “Reglas para definir la experiencia exigible en el proceso de contratación” lo siguiente:</w:t>
      </w:r>
    </w:p>
    <w:p w14:paraId="3C76A10E" w14:textId="77777777" w:rsidR="00E92971" w:rsidRPr="00E92971" w:rsidRDefault="00E92971" w:rsidP="00E92971">
      <w:pPr>
        <w:spacing w:after="0"/>
        <w:jc w:val="both"/>
        <w:rPr>
          <w:rFonts w:ascii="Verdana" w:eastAsia="Calibri" w:hAnsi="Verdana" w:cs="Arial"/>
          <w:lang w:val="es-ES"/>
        </w:rPr>
      </w:pPr>
    </w:p>
    <w:p w14:paraId="2E0D6AFB" w14:textId="77777777" w:rsidR="00E92971" w:rsidRPr="00E92971" w:rsidRDefault="00E92971" w:rsidP="00E92971">
      <w:pPr>
        <w:spacing w:after="0" w:line="240" w:lineRule="auto"/>
        <w:ind w:left="709" w:right="709"/>
        <w:contextualSpacing/>
        <w:jc w:val="both"/>
        <w:rPr>
          <w:rFonts w:ascii="Verdana" w:eastAsia="Aptos" w:hAnsi="Verdana" w:cs="Times New Roman"/>
          <w:i/>
          <w:iCs/>
          <w:sz w:val="21"/>
          <w:szCs w:val="21"/>
        </w:rPr>
      </w:pPr>
      <w:r w:rsidRPr="00E92971">
        <w:rPr>
          <w:rFonts w:ascii="Verdana" w:eastAsia="Aptos" w:hAnsi="Verdana" w:cs="Times New Roman"/>
          <w:i/>
          <w:iCs/>
          <w:sz w:val="21"/>
          <w:szCs w:val="21"/>
        </w:rPr>
        <w:t>“vi) Cuando el objeto del proceso de contratación contemple la ejecución de dos o más “Actividades a Contratar” (ej.: 1.1 y 2.1), la entidad procederá de acuerdo con lo indicado en el Documento Base en relación con la combinación de experiencia”.</w:t>
      </w:r>
    </w:p>
    <w:p w14:paraId="53CDF14E" w14:textId="77777777" w:rsidR="00E92971" w:rsidRPr="00E92971" w:rsidRDefault="00E92971" w:rsidP="00E92971">
      <w:pPr>
        <w:spacing w:after="0"/>
        <w:ind w:left="720" w:right="474"/>
        <w:contextualSpacing/>
        <w:jc w:val="both"/>
        <w:rPr>
          <w:rFonts w:ascii="Verdana" w:eastAsia="Aptos" w:hAnsi="Verdana" w:cs="Times New Roman"/>
          <w:i/>
          <w:iCs/>
        </w:rPr>
      </w:pPr>
    </w:p>
    <w:p w14:paraId="1EAF1A2D" w14:textId="77777777" w:rsidR="00E92971" w:rsidRPr="00E92971" w:rsidRDefault="00E92971" w:rsidP="00E92971">
      <w:pPr>
        <w:spacing w:after="0"/>
        <w:ind w:firstLine="708"/>
        <w:jc w:val="both"/>
        <w:rPr>
          <w:rFonts w:ascii="Verdana" w:eastAsia="Aptos" w:hAnsi="Verdana" w:cs="Times New Roman"/>
        </w:rPr>
      </w:pPr>
      <w:r w:rsidRPr="00E92971">
        <w:rPr>
          <w:rFonts w:ascii="Verdana" w:eastAsia="Aptos" w:hAnsi="Verdana" w:cs="Times New Roman"/>
        </w:rPr>
        <w:t>De esta forma, según se indica cuando el objeto de contratación contemple la ejecución de dos (2) o más actividades, en este caso previstas en la Matriz – Experiencia,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 Al respecto, el numeral señala lo siguiente:</w:t>
      </w:r>
    </w:p>
    <w:p w14:paraId="3E8BE5D9" w14:textId="77777777" w:rsidR="00E92971" w:rsidRPr="00E92971" w:rsidRDefault="00E92971" w:rsidP="00E92971">
      <w:pPr>
        <w:spacing w:after="0"/>
        <w:ind w:left="720"/>
        <w:jc w:val="both"/>
        <w:rPr>
          <w:rFonts w:ascii="Verdana" w:eastAsia="Aptos" w:hAnsi="Verdana" w:cs="Times New Roman"/>
        </w:rPr>
      </w:pPr>
    </w:p>
    <w:p w14:paraId="17FD83D6" w14:textId="77777777" w:rsidR="00E92971" w:rsidRPr="00E92971" w:rsidRDefault="00E92971" w:rsidP="00E92971">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color w:val="000000"/>
          <w:sz w:val="20"/>
          <w:szCs w:val="20"/>
          <w:highlight w:val="lightGray"/>
          <w:lang w:eastAsia="es-ES"/>
        </w:rPr>
        <w:t>i) [En el caso que eventualmente se soliciten combinaciones de diferentes actividades a contratar con una misma o diferentes matrices de experiencia, la Entidad en esta sección identificará y definirá la actividad principal o de mayor relevancia y la actividad secundaria o accesoria a la principal, de acuerdo con las características del proyecto en particular. La Entidad podrá analizar la relevancia en función del valor de las actividades en el Presupuesto Oficial o por la complejidad técnica, para lo cual establecerá:</w:t>
      </w:r>
    </w:p>
    <w:p w14:paraId="73B75F96" w14:textId="77777777" w:rsidR="00E92971" w:rsidRPr="00E92971" w:rsidRDefault="00E92971" w:rsidP="00E92971">
      <w:pPr>
        <w:spacing w:after="120" w:line="276" w:lineRule="auto"/>
        <w:ind w:left="709" w:right="709"/>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b/>
          <w:bCs/>
          <w:color w:val="000000"/>
          <w:sz w:val="20"/>
          <w:szCs w:val="20"/>
          <w:highlight w:val="lightGray"/>
          <w:lang w:eastAsia="es-ES"/>
        </w:rPr>
        <w:t>Actividad Principal:</w:t>
      </w:r>
      <w:r w:rsidRPr="00E92971">
        <w:rPr>
          <w:rFonts w:ascii="Verdana" w:eastAsia="Times New Roman" w:hAnsi="Verdana" w:cs="Arial"/>
          <w:color w:val="000000"/>
          <w:sz w:val="20"/>
          <w:szCs w:val="20"/>
          <w:highlight w:val="lightGray"/>
          <w:lang w:eastAsia="es-ES"/>
        </w:rPr>
        <w:t xml:space="preserve"> [La Entidad identificará y definirá la actividad a contratar principal aplicable en el Proceso de Contratación de acuerdo con la respectiva matriz de experiencia. Para esta actividad principal se solicitará la experiencia general y específica de la respectiva actividad a contratar de mayor relevancia.]</w:t>
      </w:r>
    </w:p>
    <w:p w14:paraId="5CDAFC32" w14:textId="77777777" w:rsidR="00E92971" w:rsidRPr="00E92971" w:rsidRDefault="00E92971" w:rsidP="00E92971">
      <w:pPr>
        <w:spacing w:after="120" w:line="276" w:lineRule="auto"/>
        <w:ind w:left="709" w:right="709"/>
        <w:jc w:val="both"/>
        <w:rPr>
          <w:rFonts w:ascii="Verdana" w:eastAsia="Times New Roman" w:hAnsi="Verdana" w:cs="Arial"/>
          <w:sz w:val="20"/>
          <w:szCs w:val="20"/>
          <w:highlight w:val="lightGray"/>
          <w:lang w:eastAsia="es-ES"/>
        </w:rPr>
      </w:pPr>
      <w:r w:rsidRPr="00E92971">
        <w:rPr>
          <w:rFonts w:ascii="Verdana" w:eastAsia="Times New Roman" w:hAnsi="Verdana" w:cs="Arial"/>
          <w:color w:val="000000"/>
          <w:sz w:val="20"/>
          <w:szCs w:val="20"/>
          <w:highlight w:val="lightGray"/>
          <w:lang w:eastAsia="es-ES"/>
        </w:rPr>
        <w:t>[La Entidad deberá establecer como actividad principal alguna de las “actividades a contratar” definidas en la matriz de experiencia de infraestructura social aplicab</w:t>
      </w:r>
      <w:r w:rsidRPr="00E92971">
        <w:rPr>
          <w:rFonts w:ascii="Verdana" w:eastAsia="Times New Roman" w:hAnsi="Verdana" w:cs="Arial"/>
          <w:sz w:val="20"/>
          <w:szCs w:val="20"/>
          <w:highlight w:val="lightGray"/>
          <w:lang w:eastAsia="es-ES"/>
        </w:rPr>
        <w:t xml:space="preserve">le]. </w:t>
      </w:r>
    </w:p>
    <w:p w14:paraId="5809E9FF" w14:textId="77777777" w:rsidR="00E92971" w:rsidRPr="00E92971" w:rsidRDefault="00E92971" w:rsidP="00E92971">
      <w:pPr>
        <w:spacing w:after="120" w:line="276" w:lineRule="auto"/>
        <w:ind w:left="709" w:right="709"/>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b/>
          <w:color w:val="000000"/>
          <w:sz w:val="20"/>
          <w:szCs w:val="20"/>
          <w:highlight w:val="lightGray"/>
          <w:lang w:eastAsia="es-ES"/>
        </w:rPr>
        <w:t>Actividad Secundaria</w:t>
      </w:r>
      <w:r w:rsidRPr="00E92971">
        <w:rPr>
          <w:rFonts w:ascii="Verdana" w:eastAsia="Times New Roman" w:hAnsi="Verdana" w:cs="Arial"/>
          <w:color w:val="000000"/>
          <w:sz w:val="20"/>
          <w:szCs w:val="20"/>
          <w:highlight w:val="lightGray"/>
          <w:lang w:eastAsia="es-ES"/>
        </w:rPr>
        <w:t xml:space="preserve"> (1): [La Entidad definirá la actividad secundaria o accesoria aplicable en el Proceso de Contratación de acuerdo con la matriz de experiencia aplicable, ya sea cuando: i) en un mismo proyecto se incluyen otras actividades definidas en una misma matriz de experiencia </w:t>
      </w:r>
      <w:r w:rsidRPr="00E92971">
        <w:rPr>
          <w:rFonts w:ascii="Verdana" w:eastAsia="Times New Roman" w:hAnsi="Verdana" w:cs="Arial"/>
          <w:sz w:val="20"/>
          <w:szCs w:val="20"/>
          <w:highlight w:val="lightGray"/>
          <w:lang w:eastAsia="es-ES"/>
        </w:rPr>
        <w:t xml:space="preserve">de infraestructura social, </w:t>
      </w:r>
      <w:proofErr w:type="spellStart"/>
      <w:r w:rsidRPr="00E92971">
        <w:rPr>
          <w:rFonts w:ascii="Verdana" w:eastAsia="Times New Roman" w:hAnsi="Verdana" w:cs="Arial"/>
          <w:sz w:val="20"/>
          <w:szCs w:val="20"/>
          <w:highlight w:val="lightGray"/>
          <w:lang w:eastAsia="es-ES"/>
        </w:rPr>
        <w:t>ii</w:t>
      </w:r>
      <w:proofErr w:type="spellEnd"/>
      <w:r w:rsidRPr="00E92971">
        <w:rPr>
          <w:rFonts w:ascii="Verdana" w:eastAsia="Times New Roman" w:hAnsi="Verdana" w:cs="Arial"/>
          <w:sz w:val="20"/>
          <w:szCs w:val="20"/>
          <w:highlight w:val="lightGray"/>
          <w:lang w:eastAsia="es-ES"/>
        </w:rPr>
        <w:t>) cuando en un mismo proyecto se incorporen actividades de infraestructura educativa, salud o cultura</w:t>
      </w:r>
      <w:r w:rsidRPr="00E92971">
        <w:rPr>
          <w:rFonts w:ascii="Verdana" w:eastAsia="Times New Roman" w:hAnsi="Verdana" w:cs="Arial"/>
          <w:color w:val="000000"/>
          <w:sz w:val="20"/>
          <w:szCs w:val="20"/>
          <w:highlight w:val="lightGray"/>
          <w:lang w:eastAsia="es-ES"/>
        </w:rPr>
        <w:t xml:space="preserve">, recreación y deporte, o </w:t>
      </w:r>
      <w:proofErr w:type="spellStart"/>
      <w:r w:rsidRPr="00E92971">
        <w:rPr>
          <w:rFonts w:ascii="Verdana" w:eastAsia="Times New Roman" w:hAnsi="Verdana" w:cs="Arial"/>
          <w:color w:val="000000"/>
          <w:sz w:val="20"/>
          <w:szCs w:val="20"/>
          <w:highlight w:val="lightGray"/>
          <w:lang w:eastAsia="es-ES"/>
        </w:rPr>
        <w:t>iii</w:t>
      </w:r>
      <w:proofErr w:type="spellEnd"/>
      <w:r w:rsidRPr="00E92971">
        <w:rPr>
          <w:rFonts w:ascii="Verdana" w:eastAsia="Times New Roman" w:hAnsi="Verdana" w:cs="Arial"/>
          <w:color w:val="000000"/>
          <w:sz w:val="20"/>
          <w:szCs w:val="20"/>
          <w:highlight w:val="lightGray"/>
          <w:lang w:eastAsia="es-ES"/>
        </w:rPr>
        <w:t xml:space="preserve">) cuando en un Proceso de Contratación aplican matrices de </w:t>
      </w:r>
      <w:r w:rsidRPr="00E92971">
        <w:rPr>
          <w:rFonts w:ascii="Verdana" w:eastAsia="Times New Roman" w:hAnsi="Verdana" w:cs="Arial"/>
          <w:color w:val="000000"/>
          <w:sz w:val="20"/>
          <w:szCs w:val="20"/>
          <w:highlight w:val="lightGray"/>
          <w:lang w:eastAsia="es-ES"/>
        </w:rPr>
        <w:lastRenderedPageBreak/>
        <w:t xml:space="preserve">experiencia de otros Documentos Tipo y la Entidad considera conveniente incluir dicha experiencia, como por ejemplo: las “Matrices de Experiencia” de los Documentos Tipo de licitación de obra pública de infraestructura de transporte o de licitación de obra pública de infraestructura de agua potable y saneamiento básico.]  </w:t>
      </w:r>
    </w:p>
    <w:p w14:paraId="0F62C1B1" w14:textId="77777777" w:rsidR="00E92971" w:rsidRPr="00E92971" w:rsidRDefault="00E92971" w:rsidP="00E92971">
      <w:pPr>
        <w:spacing w:after="120" w:line="276" w:lineRule="auto"/>
        <w:ind w:left="709" w:right="709"/>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b/>
          <w:color w:val="000000"/>
          <w:sz w:val="20"/>
          <w:szCs w:val="20"/>
          <w:highlight w:val="lightGray"/>
          <w:lang w:eastAsia="es-ES"/>
        </w:rPr>
        <w:t>Actividad Secundaria (2):</w:t>
      </w:r>
      <w:r w:rsidRPr="00E92971">
        <w:rPr>
          <w:rFonts w:ascii="Verdana" w:eastAsia="Times New Roman" w:hAnsi="Verdana" w:cs="Arial"/>
          <w:color w:val="000000"/>
          <w:sz w:val="20"/>
          <w:szCs w:val="20"/>
          <w:highlight w:val="lightGray"/>
          <w:lang w:eastAsia="es-ES"/>
        </w:rPr>
        <w:t xml:space="preserve"> [La Entidad diligenciará la experiencia aplicable a esta actividad secundaria de acuerdo con los lineamientos previstos en el párrafo anterior, en caso de que aplique y si considera conveniente incluir dicha experiencia]</w:t>
      </w:r>
    </w:p>
    <w:p w14:paraId="5AAD65E9" w14:textId="77777777" w:rsidR="00E92971" w:rsidRPr="00E92971" w:rsidRDefault="00E92971" w:rsidP="00E92971">
      <w:pPr>
        <w:spacing w:after="120" w:line="276" w:lineRule="auto"/>
        <w:ind w:left="709" w:right="709"/>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color w:val="000000"/>
          <w:sz w:val="20"/>
          <w:szCs w:val="20"/>
          <w:highlight w:val="lightGray"/>
          <w:lang w:eastAsia="es-ES"/>
        </w:rPr>
        <w:t>En caso de que se combinen diferentes actividades, la Entidad en este espacio definirá los requisitos de experiencia exigibles conforme</w:t>
      </w:r>
      <w:r w:rsidRPr="00E92971">
        <w:rPr>
          <w:rFonts w:ascii="Verdana" w:eastAsia="Times New Roman" w:hAnsi="Verdana" w:cs="Arial"/>
          <w:color w:val="000000"/>
          <w:sz w:val="20"/>
          <w:szCs w:val="20"/>
          <w:shd w:val="clear" w:color="auto" w:fill="C0C0C0"/>
          <w:lang w:val="es-MX" w:eastAsia="es-CO"/>
        </w:rPr>
        <w:t xml:space="preserve"> </w:t>
      </w:r>
      <w:r w:rsidRPr="00E92971">
        <w:rPr>
          <w:rFonts w:ascii="Verdana" w:eastAsia="Times New Roman" w:hAnsi="Verdana" w:cs="Arial"/>
          <w:color w:val="000000"/>
          <w:sz w:val="20"/>
          <w:szCs w:val="20"/>
          <w:highlight w:val="lightGray"/>
          <w:lang w:val="es-MX" w:eastAsia="es-ES"/>
        </w:rPr>
        <w:t>con la matriz de experiencia aplicable</w:t>
      </w:r>
      <w:r w:rsidRPr="00E92971">
        <w:rPr>
          <w:rFonts w:ascii="Verdana" w:eastAsia="Times New Roman" w:hAnsi="Verdana" w:cs="Arial"/>
          <w:color w:val="000000"/>
          <w:sz w:val="20"/>
          <w:szCs w:val="20"/>
          <w:highlight w:val="lightGray"/>
          <w:lang w:eastAsia="es-ES"/>
        </w:rPr>
        <w:t xml:space="preserve">, optando por una de las siguientes alternativas: </w:t>
      </w:r>
    </w:p>
    <w:p w14:paraId="492B87D7" w14:textId="77777777" w:rsidR="00E92971" w:rsidRPr="00E92971" w:rsidRDefault="00E92971" w:rsidP="00E92971">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color w:val="000000"/>
          <w:sz w:val="20"/>
          <w:szCs w:val="20"/>
          <w:highlight w:val="lightGray"/>
          <w:lang w:eastAsia="es-ES"/>
        </w:rPr>
        <w:t>a)</w:t>
      </w:r>
      <w:r w:rsidRPr="00E92971">
        <w:rPr>
          <w:rFonts w:ascii="Verdana" w:eastAsia="Times New Roman" w:hAnsi="Verdana" w:cs="Arial"/>
          <w:color w:val="000000"/>
          <w:sz w:val="20"/>
          <w:szCs w:val="20"/>
          <w:highlight w:val="lightGray"/>
          <w:lang w:eastAsia="es-ES"/>
        </w:rPr>
        <w:tab/>
        <w:t xml:space="preserve">No solicitar experiencia para la actividad secundaria, sino únicamente la experiencia de la actividad principal, siempre que esta se trate de una de las actividades definidas en las matrices de experiencia de infraestructura social; o </w:t>
      </w:r>
    </w:p>
    <w:p w14:paraId="26072809" w14:textId="77777777" w:rsidR="00E92971" w:rsidRPr="00E92971" w:rsidRDefault="00E92971" w:rsidP="00E92971">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color w:val="000000"/>
          <w:sz w:val="20"/>
          <w:szCs w:val="20"/>
          <w:highlight w:val="lightGray"/>
          <w:lang w:eastAsia="es-ES"/>
        </w:rPr>
        <w:t>b)</w:t>
      </w:r>
      <w:r w:rsidRPr="00E92971">
        <w:rPr>
          <w:rFonts w:ascii="Verdana" w:eastAsia="Times New Roman" w:hAnsi="Verdana" w:cs="Arial"/>
          <w:color w:val="000000"/>
          <w:sz w:val="20"/>
          <w:szCs w:val="20"/>
          <w:highlight w:val="lightGray"/>
          <w:lang w:eastAsia="es-ES"/>
        </w:rPr>
        <w:tab/>
        <w:t>Solicitar la experiencia general y específica de la “actividad a contratar” de la actividad principal y para las demás actividades secundarias a contratar requerir la experiencia general</w:t>
      </w:r>
      <w:r w:rsidRPr="00E92971" w:rsidDel="00B96632">
        <w:rPr>
          <w:rFonts w:ascii="Verdana" w:eastAsia="Times New Roman" w:hAnsi="Verdana" w:cs="Arial"/>
          <w:color w:val="000000"/>
          <w:sz w:val="20"/>
          <w:szCs w:val="20"/>
          <w:highlight w:val="lightGray"/>
          <w:lang w:eastAsia="es-ES"/>
        </w:rPr>
        <w:t xml:space="preserve"> </w:t>
      </w:r>
      <w:r w:rsidRPr="00E92971">
        <w:rPr>
          <w:rFonts w:ascii="Verdana" w:eastAsia="Times New Roman" w:hAnsi="Verdana" w:cs="Arial"/>
          <w:color w:val="000000"/>
          <w:sz w:val="20"/>
          <w:szCs w:val="20"/>
          <w:highlight w:val="lightGray"/>
          <w:lang w:eastAsia="es-ES"/>
        </w:rPr>
        <w:t>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Deberá incluirse la siguiente nota:</w:t>
      </w:r>
    </w:p>
    <w:p w14:paraId="7B97AE71" w14:textId="77777777" w:rsidR="00E92971" w:rsidRPr="00E92971" w:rsidRDefault="00E92971" w:rsidP="00E92971">
      <w:pPr>
        <w:spacing w:after="120" w:line="276" w:lineRule="auto"/>
        <w:ind w:left="709" w:right="709"/>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b/>
          <w:bCs/>
          <w:color w:val="000000"/>
          <w:sz w:val="20"/>
          <w:szCs w:val="20"/>
          <w:highlight w:val="lightGray"/>
          <w:lang w:eastAsia="es-ES"/>
        </w:rPr>
        <w:t>Nota 9:</w:t>
      </w:r>
      <w:r w:rsidRPr="00E92971">
        <w:rPr>
          <w:rFonts w:ascii="Verdana" w:eastAsia="Times New Roman" w:hAnsi="Verdana" w:cs="Arial"/>
          <w:color w:val="000000"/>
          <w:sz w:val="20"/>
          <w:szCs w:val="20"/>
          <w:highlight w:val="lightGray"/>
          <w:lang w:eastAsia="es-ES"/>
        </w:rPr>
        <w:t xml:space="preserve"> Para la actividad secundaria en caso de requerirse la experiencia específica, se entenderá en el contexto de la experiencia general solicitada en dicha actividad.</w:t>
      </w:r>
    </w:p>
    <w:p w14:paraId="050C28B4" w14:textId="77777777" w:rsidR="00E92971" w:rsidRPr="00E92971" w:rsidRDefault="00E92971" w:rsidP="00E92971">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E92971">
        <w:rPr>
          <w:rFonts w:ascii="Verdana" w:eastAsia="Times New Roman" w:hAnsi="Verdana" w:cs="Arial"/>
          <w:color w:val="000000"/>
          <w:sz w:val="20"/>
          <w:szCs w:val="20"/>
          <w:highlight w:val="lightGray"/>
          <w:lang w:eastAsia="es-ES"/>
        </w:rPr>
        <w:t>ii</w:t>
      </w:r>
      <w:proofErr w:type="spellEnd"/>
      <w:r w:rsidRPr="00E92971">
        <w:rPr>
          <w:rFonts w:ascii="Verdana" w:eastAsia="Times New Roman" w:hAnsi="Verdana" w:cs="Arial"/>
          <w:color w:val="000000"/>
          <w:sz w:val="20"/>
          <w:szCs w:val="20"/>
          <w:highlight w:val="lightGray"/>
          <w:lang w:eastAsia="es-ES"/>
        </w:rPr>
        <w:t xml:space="preserve">) La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prueba de la experiencia </w:t>
      </w:r>
      <w:r w:rsidRPr="00E92971">
        <w:rPr>
          <w:rFonts w:ascii="Verdana" w:eastAsia="Times New Roman" w:hAnsi="Verdana" w:cs="Arial"/>
          <w:color w:val="000000"/>
          <w:sz w:val="20"/>
          <w:szCs w:val="20"/>
          <w:highlight w:val="lightGray"/>
          <w:lang w:eastAsia="es-ES"/>
        </w:rPr>
        <w:lastRenderedPageBreak/>
        <w:t xml:space="preserve">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3E823A69" w14:textId="77777777" w:rsidR="00E92971" w:rsidRPr="00E92971" w:rsidRDefault="00E92971" w:rsidP="00E92971">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E92971">
        <w:rPr>
          <w:rFonts w:ascii="Verdana" w:eastAsia="Times New Roman" w:hAnsi="Verdana" w:cs="Arial"/>
          <w:color w:val="000000"/>
          <w:sz w:val="20"/>
          <w:szCs w:val="20"/>
          <w:highlight w:val="lightGray"/>
          <w:lang w:eastAsia="es-ES"/>
        </w:rPr>
        <w:t>iii</w:t>
      </w:r>
      <w:proofErr w:type="spellEnd"/>
      <w:r w:rsidRPr="00E92971">
        <w:rPr>
          <w:rFonts w:ascii="Verdana" w:eastAsia="Times New Roman" w:hAnsi="Verdana" w:cs="Arial"/>
          <w:color w:val="000000"/>
          <w:sz w:val="20"/>
          <w:szCs w:val="20"/>
          <w:highlight w:val="lightGray"/>
          <w:lang w:eastAsia="es-ES"/>
        </w:rPr>
        <w:t>) 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w:t>
      </w:r>
    </w:p>
    <w:p w14:paraId="2507B0C1" w14:textId="77777777" w:rsidR="00E92971" w:rsidRPr="00E92971" w:rsidRDefault="00E92971" w:rsidP="00E92971">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E92971">
        <w:rPr>
          <w:rFonts w:ascii="Verdana" w:eastAsia="Times New Roman" w:hAnsi="Verdana" w:cs="Arial"/>
          <w:color w:val="000000"/>
          <w:sz w:val="20"/>
          <w:szCs w:val="20"/>
          <w:highlight w:val="lightGray"/>
          <w:lang w:eastAsia="es-ES"/>
        </w:rPr>
        <w:t>iv</w:t>
      </w:r>
      <w:proofErr w:type="spellEnd"/>
      <w:r w:rsidRPr="00E92971">
        <w:rPr>
          <w:rFonts w:ascii="Verdana" w:eastAsia="Times New Roman" w:hAnsi="Verdana" w:cs="Arial"/>
          <w:color w:val="000000"/>
          <w:sz w:val="20"/>
          <w:szCs w:val="20"/>
          <w:highlight w:val="lightGray"/>
          <w:lang w:eastAsia="es-ES"/>
        </w:rPr>
        <w:t>)Si en la actividad secundaria se solicita la experiencia específica y ésta contempla más de un requisito, la Entidad escogerá solo el que sea de mayor relevancia para el proyecto a ejecutar.</w:t>
      </w:r>
    </w:p>
    <w:p w14:paraId="33149117" w14:textId="77777777" w:rsidR="00E92971" w:rsidRPr="00E92971" w:rsidRDefault="00E92971" w:rsidP="00E92971">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color w:val="000000"/>
          <w:sz w:val="20"/>
          <w:szCs w:val="20"/>
          <w:highlight w:val="lightGray"/>
          <w:lang w:eastAsia="es-ES"/>
        </w:rPr>
        <w:t>v) En los casos en que la Entidad opte por la exigencia de la experiencia específica para las actividades distintas a la actividad principal, se deberá incluir la siguiente nota:</w:t>
      </w:r>
    </w:p>
    <w:p w14:paraId="370EE2F1" w14:textId="77777777" w:rsidR="00E92971" w:rsidRPr="00E92971" w:rsidRDefault="00E92971" w:rsidP="00E92971">
      <w:pPr>
        <w:spacing w:after="120" w:line="276" w:lineRule="auto"/>
        <w:ind w:left="709" w:right="709"/>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b/>
          <w:bCs/>
          <w:color w:val="000000"/>
          <w:sz w:val="20"/>
          <w:szCs w:val="20"/>
          <w:highlight w:val="lightGray"/>
          <w:lang w:eastAsia="es-ES"/>
        </w:rPr>
        <w:t>Nota 10:</w:t>
      </w:r>
      <w:r w:rsidRPr="00E92971">
        <w:rPr>
          <w:rFonts w:ascii="Verdana" w:eastAsia="Times New Roman" w:hAnsi="Verdana" w:cs="Arial"/>
          <w:color w:val="000000"/>
          <w:sz w:val="20"/>
          <w:szCs w:val="20"/>
          <w:highlight w:val="lightGray"/>
          <w:lang w:eastAsia="es-ES"/>
        </w:rPr>
        <w:t xml:space="preserve"> Para el caso de experiencias combinadas un Proponente podrá acreditar experiencia en una o más actividades con un contrato o con contratos distintos.</w:t>
      </w:r>
    </w:p>
    <w:p w14:paraId="51250B3F" w14:textId="77777777" w:rsidR="00E92971" w:rsidRPr="00E92971" w:rsidRDefault="00E92971" w:rsidP="00E92971">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92971">
        <w:rPr>
          <w:rFonts w:ascii="Verdana" w:eastAsia="Times New Roman" w:hAnsi="Verdana" w:cs="Arial"/>
          <w:color w:val="000000"/>
          <w:sz w:val="20"/>
          <w:szCs w:val="20"/>
          <w:highlight w:val="lightGray"/>
          <w:lang w:eastAsia="es-ES"/>
        </w:rPr>
        <w:t>vi) [En los Procesos de Contratación estructurados por lotes o por segmentos, la Entidad establecerá la experiencia de cada uno de ellos de acuerdo con las actividades definidas en la Matriz 1 - Experiencia aplicable]</w:t>
      </w:r>
    </w:p>
    <w:p w14:paraId="152D459C" w14:textId="77777777" w:rsidR="00E92971" w:rsidRPr="00E92971" w:rsidRDefault="00E92971" w:rsidP="00E92971">
      <w:pPr>
        <w:spacing w:after="0" w:line="276" w:lineRule="auto"/>
        <w:ind w:left="709" w:right="709"/>
        <w:jc w:val="both"/>
        <w:rPr>
          <w:rFonts w:ascii="Verdana" w:eastAsia="Times New Roman" w:hAnsi="Verdana" w:cs="Arial"/>
          <w:color w:val="000000"/>
          <w:sz w:val="20"/>
          <w:szCs w:val="20"/>
          <w:lang w:eastAsia="es-ES"/>
        </w:rPr>
      </w:pPr>
      <w:r w:rsidRPr="00E92971">
        <w:rPr>
          <w:rFonts w:ascii="Verdana" w:eastAsia="Times New Roman" w:hAnsi="Verdana" w:cs="Arial"/>
          <w:color w:val="000000"/>
          <w:sz w:val="20"/>
          <w:szCs w:val="20"/>
          <w:highlight w:val="lightGray"/>
          <w:lang w:eastAsia="es-ES"/>
        </w:rPr>
        <w:t>La experiencia que deberá acreditar el Proponente será la establecida por la Entidad de forma independiente para cada uno de los lotes o segmentos de acuerdo con las actividades definidas en la Matriz – Experiencia aplicable en el respectivo proyecto de infraestructura social, en el literal A de esta sección].</w:t>
      </w:r>
    </w:p>
    <w:p w14:paraId="04D41D5C" w14:textId="77777777" w:rsidR="00E92971" w:rsidRPr="00E92971" w:rsidRDefault="00E92971" w:rsidP="00E92971">
      <w:pPr>
        <w:spacing w:after="0"/>
        <w:jc w:val="both"/>
        <w:rPr>
          <w:rFonts w:ascii="Verdana" w:eastAsia="Aptos" w:hAnsi="Verdana" w:cs="Times New Roman"/>
        </w:rPr>
      </w:pPr>
    </w:p>
    <w:p w14:paraId="587701ED" w14:textId="77777777" w:rsidR="00E92971" w:rsidRPr="00E92971" w:rsidRDefault="00E92971" w:rsidP="00E92971">
      <w:pPr>
        <w:spacing w:after="120" w:line="276" w:lineRule="auto"/>
        <w:ind w:firstLine="708"/>
        <w:jc w:val="both"/>
        <w:rPr>
          <w:rFonts w:ascii="Verdana" w:eastAsia="Calibri" w:hAnsi="Verdana" w:cs="Arial"/>
          <w:color w:val="000000"/>
          <w:lang w:val="es-MX"/>
        </w:rPr>
      </w:pPr>
      <w:r w:rsidRPr="00E92971">
        <w:rPr>
          <w:rFonts w:ascii="Verdana" w:eastAsia="Aptos" w:hAnsi="Verdana" w:cs="Times New Roman"/>
        </w:rPr>
        <w:t xml:space="preserve">Como se advierte, </w:t>
      </w:r>
      <w:bookmarkStart w:id="3" w:name="_Hlk109396275"/>
      <w:r w:rsidRPr="00E92971">
        <w:rPr>
          <w:rFonts w:ascii="Verdana" w:eastAsia="Aptos" w:hAnsi="Verdana" w:cs="Times New Roman"/>
        </w:rPr>
        <w:t xml:space="preserve">en los documentos tipo se reguló de forma pormenorizada y con suficiencia las reglas para la combinación de diferentes actividades a contratar de una misma matriz de experiencia de infraestructura social, o de otro sector de infraestructura social, o de diferentes matrices de experiencia de otros documentos tipo adoptados por esta Agencia. </w:t>
      </w:r>
      <w:r w:rsidRPr="00E92971">
        <w:rPr>
          <w:rFonts w:ascii="Verdana" w:eastAsia="Calibri" w:hAnsi="Verdana" w:cs="Arial"/>
          <w:color w:val="000000"/>
          <w:lang w:val="es-MX"/>
        </w:rPr>
        <w:t>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w:t>
      </w:r>
    </w:p>
    <w:p w14:paraId="6891C114" w14:textId="77777777" w:rsidR="00E92971" w:rsidRPr="00E92971" w:rsidRDefault="00E92971" w:rsidP="00E92971">
      <w:pPr>
        <w:snapToGrid w:val="0"/>
        <w:spacing w:after="120" w:line="276" w:lineRule="auto"/>
        <w:ind w:firstLine="709"/>
        <w:jc w:val="both"/>
        <w:rPr>
          <w:rFonts w:ascii="Verdana" w:eastAsia="Aptos" w:hAnsi="Verdana" w:cs="Times New Roman"/>
        </w:rPr>
      </w:pPr>
      <w:r w:rsidRPr="00E92971">
        <w:rPr>
          <w:rFonts w:ascii="Verdana" w:eastAsia="Aptos" w:hAnsi="Verdana" w:cs="Times New Roman"/>
        </w:rPr>
        <w:lastRenderedPageBreak/>
        <w:t xml:space="preserve">Conforma con esta regla de combinación de la experiencia, la entidad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w:t>
      </w:r>
      <w:bookmarkStart w:id="4" w:name="_Hlk109293655"/>
      <w:bookmarkEnd w:id="3"/>
      <w:r w:rsidRPr="00E92971">
        <w:rPr>
          <w:rFonts w:ascii="Verdana" w:eastAsia="Aptos" w:hAnsi="Verdana" w:cs="Times New Roman"/>
        </w:rPr>
        <w:t xml:space="preserve">i) en un mismo proyecto se incluyen otras actividades definidas en la Matriz – Experiencia de infraestructura social, </w:t>
      </w:r>
      <w:proofErr w:type="spellStart"/>
      <w:r w:rsidRPr="00E92971">
        <w:rPr>
          <w:rFonts w:ascii="Verdana" w:eastAsia="Aptos" w:hAnsi="Verdana" w:cs="Times New Roman"/>
        </w:rPr>
        <w:t>ii</w:t>
      </w:r>
      <w:proofErr w:type="spellEnd"/>
      <w:r w:rsidRPr="00E92971">
        <w:rPr>
          <w:rFonts w:ascii="Verdana" w:eastAsia="Aptos" w:hAnsi="Verdana" w:cs="Times New Roman"/>
        </w:rPr>
        <w:t xml:space="preserve">) cuando en un mismo proyecto se incorporen actividades de infraestructura educativa, salud o cultura, recreación y deporte, Vivienda o Institucional o </w:t>
      </w:r>
      <w:proofErr w:type="spellStart"/>
      <w:r w:rsidRPr="00E92971">
        <w:rPr>
          <w:rFonts w:ascii="Verdana" w:eastAsia="Aptos" w:hAnsi="Verdana" w:cs="Times New Roman"/>
        </w:rPr>
        <w:t>iii</w:t>
      </w:r>
      <w:proofErr w:type="spellEnd"/>
      <w:r w:rsidRPr="00E92971">
        <w:rPr>
          <w:rFonts w:ascii="Verdana" w:eastAsia="Aptos" w:hAnsi="Verdana" w:cs="Times New Roman"/>
        </w:rPr>
        <w:t>) cuando en un Proceso de Contratación aplican matrices de experiencia de otros Documentos Tipo y la Entidad considera conveniente incluir dicha experiencia.</w:t>
      </w:r>
    </w:p>
    <w:p w14:paraId="3AA91041" w14:textId="77777777" w:rsidR="00E92971" w:rsidRPr="00E92971" w:rsidRDefault="00E92971" w:rsidP="00E92971">
      <w:pPr>
        <w:snapToGrid w:val="0"/>
        <w:spacing w:after="120" w:line="276" w:lineRule="auto"/>
        <w:ind w:firstLine="709"/>
        <w:jc w:val="both"/>
        <w:rPr>
          <w:rFonts w:ascii="Verdana" w:eastAsia="Aptos" w:hAnsi="Verdana" w:cs="Times New Roman"/>
        </w:rPr>
      </w:pPr>
      <w:r w:rsidRPr="00E92971">
        <w:rPr>
          <w:rFonts w:ascii="Verdana" w:eastAsia="Aptos" w:hAnsi="Verdana" w:cs="Times New Roman"/>
        </w:rPr>
        <w:t xml:space="preserve">Una vez definida la actividad principal y secundaria, la entidad estatal debe determinar los requisitos de experiencia exigibles de acuerdo con la matriz de experiencia aplicable, de alguna de la siguientes formas: i) solicitando experiencia general y específica para la actividad principal o de mayor relevancia, siempre que esta se trate de una actividad incluida en las “actividades a contratar” definidas en las matrices de experiencia de los documentos tipo de infraestructura social, o </w:t>
      </w:r>
      <w:proofErr w:type="spellStart"/>
      <w:r w:rsidRPr="00E92971">
        <w:rPr>
          <w:rFonts w:ascii="Verdana" w:eastAsia="Aptos" w:hAnsi="Verdana" w:cs="Times New Roman"/>
        </w:rPr>
        <w:t>ii</w:t>
      </w:r>
      <w:proofErr w:type="spellEnd"/>
      <w:r w:rsidRPr="00E92971">
        <w:rPr>
          <w:rFonts w:ascii="Verdana" w:eastAsia="Aptos" w:hAnsi="Verdana" w:cs="Times New Roman"/>
        </w:rPr>
        <w:t>) solicitando experiencia general o específica para la(s) actividad(es) secundaria(s) y en los casos en que la Matriz 1 – Experiencia, no contemple experiencia específica para una de las actividades secundarias, se debe pedir Experiencia general.</w:t>
      </w:r>
    </w:p>
    <w:p w14:paraId="02E16E5A" w14:textId="77777777" w:rsidR="00E92971" w:rsidRPr="00E92971" w:rsidRDefault="00E92971" w:rsidP="00E92971">
      <w:pPr>
        <w:snapToGrid w:val="0"/>
        <w:spacing w:after="120" w:line="276" w:lineRule="auto"/>
        <w:ind w:firstLine="709"/>
        <w:jc w:val="both"/>
        <w:rPr>
          <w:rFonts w:ascii="Verdana" w:eastAsia="Aptos" w:hAnsi="Verdana" w:cs="Times New Roman"/>
        </w:rPr>
      </w:pPr>
      <w:r w:rsidRPr="00E92971">
        <w:rPr>
          <w:rFonts w:ascii="Verdana" w:eastAsia="Aptos" w:hAnsi="Verdana" w:cs="Times New Roman"/>
        </w:rPr>
        <w:t>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w:t>
      </w:r>
    </w:p>
    <w:p w14:paraId="1D5312EB" w14:textId="77777777" w:rsidR="00E92971" w:rsidRPr="00E92971" w:rsidRDefault="00E92971" w:rsidP="00E92971">
      <w:pPr>
        <w:snapToGrid w:val="0"/>
        <w:spacing w:after="120" w:line="276" w:lineRule="auto"/>
        <w:ind w:firstLine="709"/>
        <w:jc w:val="both"/>
        <w:rPr>
          <w:rFonts w:ascii="Verdana" w:eastAsia="Aptos" w:hAnsi="Verdana" w:cs="Times New Roman"/>
        </w:rPr>
      </w:pPr>
      <w:r w:rsidRPr="00E92971">
        <w:rPr>
          <w:rFonts w:ascii="Verdana" w:eastAsia="Aptos" w:hAnsi="Verdana" w:cs="Times New Roman"/>
        </w:rPr>
        <w:t xml:space="preserve">En caso de que el requisito de experiencia a solicitarse esté expresado en un componente o actividad correspondiente a un porcentaje del Presupuesto Oficial, este deberá calcularse respecto del cien por ciento (100%)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w:t>
      </w:r>
      <w:r w:rsidRPr="00E92971">
        <w:rPr>
          <w:rFonts w:ascii="Verdana" w:eastAsia="Aptos" w:hAnsi="Verdana" w:cs="Times New Roman"/>
        </w:rPr>
        <w:lastRenderedPageBreak/>
        <w:t>actividad secundaria. En este último caso, la Entidad indicará en este literal el valor del Presupuesto Oficial que corresponde a cada uno.</w:t>
      </w:r>
    </w:p>
    <w:p w14:paraId="170978E6" w14:textId="77777777" w:rsidR="00E92971" w:rsidRPr="00E92971" w:rsidRDefault="00E92971" w:rsidP="00E92971">
      <w:pPr>
        <w:snapToGrid w:val="0"/>
        <w:spacing w:after="120"/>
        <w:ind w:firstLine="709"/>
        <w:jc w:val="both"/>
        <w:rPr>
          <w:rFonts w:ascii="Verdana" w:eastAsia="Aptos" w:hAnsi="Verdana" w:cs="Times New Roman"/>
        </w:rPr>
      </w:pPr>
      <w:r w:rsidRPr="00E92971">
        <w:rPr>
          <w:rFonts w:ascii="Verdana" w:eastAsia="Aptos" w:hAnsi="Verdana" w:cs="Times New Roman"/>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más de 2 combinaciones de experiencia adicionales a la prevista para la actividad principal. </w:t>
      </w:r>
      <w:bookmarkStart w:id="5" w:name="_Hlk99446177"/>
      <w:bookmarkEnd w:id="4"/>
    </w:p>
    <w:p w14:paraId="616FCA86" w14:textId="77777777" w:rsidR="00E92971" w:rsidRPr="00E92971" w:rsidRDefault="00E92971" w:rsidP="00E92971">
      <w:pPr>
        <w:snapToGrid w:val="0"/>
        <w:spacing w:after="120"/>
        <w:ind w:firstLine="709"/>
        <w:jc w:val="both"/>
        <w:rPr>
          <w:rFonts w:ascii="Verdana" w:eastAsia="Aptos" w:hAnsi="Verdana" w:cs="Times New Roman"/>
        </w:rPr>
      </w:pPr>
      <w:r w:rsidRPr="00E92971">
        <w:rPr>
          <w:rFonts w:ascii="Verdana" w:eastAsia="Aptos" w:hAnsi="Verdana" w:cs="Times New Roman"/>
        </w:rPr>
        <w:t xml:space="preserve">Si en la actividad secundaria se solicita la experiencia específica, y esta contempla más de un requisito, </w:t>
      </w:r>
      <w:bookmarkStart w:id="6" w:name="_Hlk109294879"/>
      <w:r w:rsidRPr="00E92971">
        <w:rPr>
          <w:rFonts w:ascii="Verdana" w:eastAsia="Aptos" w:hAnsi="Verdana" w:cs="Times New Roman"/>
        </w:rPr>
        <w:t>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bookmarkEnd w:id="5"/>
      <w:bookmarkEnd w:id="6"/>
    </w:p>
    <w:p w14:paraId="18B94EA6" w14:textId="77777777" w:rsidR="00E92971" w:rsidRPr="00E92971" w:rsidRDefault="00E92971" w:rsidP="00E92971">
      <w:pPr>
        <w:snapToGrid w:val="0"/>
        <w:spacing w:after="120"/>
        <w:ind w:firstLine="709"/>
        <w:jc w:val="both"/>
        <w:rPr>
          <w:rFonts w:ascii="Verdana" w:eastAsia="Aptos" w:hAnsi="Verdana" w:cs="Times New Roman"/>
        </w:rPr>
      </w:pPr>
      <w:r w:rsidRPr="00E92971">
        <w:rPr>
          <w:rFonts w:ascii="Verdana" w:eastAsia="Aptos" w:hAnsi="Verdana" w:cs="Times New Roman"/>
        </w:rPr>
        <w:t xml:space="preserve">En el evento que la entidad opte por exigir experiencia específica para las actividades distintas a la actividad principal, deberá incluir la nota que se señala en el numeral v). </w:t>
      </w:r>
    </w:p>
    <w:p w14:paraId="180AF339" w14:textId="77777777" w:rsidR="00E92971" w:rsidRPr="00E92971" w:rsidRDefault="00E92971" w:rsidP="00E92971">
      <w:pPr>
        <w:snapToGrid w:val="0"/>
        <w:spacing w:after="120" w:line="276" w:lineRule="auto"/>
        <w:ind w:firstLine="709"/>
        <w:jc w:val="both"/>
        <w:rPr>
          <w:rFonts w:ascii="Verdana" w:eastAsia="Aptos" w:hAnsi="Verdana" w:cs="Times New Roman"/>
        </w:rPr>
      </w:pPr>
      <w:r w:rsidRPr="00E92971">
        <w:rPr>
          <w:rFonts w:ascii="Verdana" w:eastAsia="Aptos" w:hAnsi="Verdana" w:cs="Times New Roman"/>
        </w:rPr>
        <w:t>Finalmente, es pertinente señalar que las reglas transcritas prescriben que en el evento en que el proceso de contratación se estructure por lotes o segmentos, la entidad establecerá la experiencia de cada uno de ellos, de acuerdo con las actividades definidas en la Matriz de Experiencia aplicable.</w:t>
      </w:r>
    </w:p>
    <w:p w14:paraId="77219F08" w14:textId="77777777" w:rsidR="00E92971" w:rsidRPr="00E92971" w:rsidRDefault="00E92971" w:rsidP="00E92971">
      <w:pPr>
        <w:snapToGrid w:val="0"/>
        <w:spacing w:after="0" w:line="276" w:lineRule="auto"/>
        <w:ind w:firstLine="709"/>
        <w:jc w:val="both"/>
        <w:rPr>
          <w:rFonts w:ascii="Verdana" w:eastAsia="Aptos" w:hAnsi="Verdana" w:cs="Times New Roman"/>
        </w:rPr>
      </w:pPr>
      <w:r w:rsidRPr="00E92971">
        <w:rPr>
          <w:rFonts w:ascii="Verdana" w:eastAsia="Aptos" w:hAnsi="Verdana" w:cs="Times New Roman"/>
        </w:rPr>
        <w:t xml:space="preserve">Conforme con lo indicado in extenso, de acuerdo con la regla prevista en el numeral i) del numeral 3.5.2 “Características de los contratos presentados para acreditar la experiencia exigida, contenida en el documento tipo de licitación de obra pública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5FDEE121" w14:textId="77777777" w:rsidR="00E92971" w:rsidRPr="00E92971" w:rsidRDefault="00E92971" w:rsidP="00E92971">
      <w:pPr>
        <w:snapToGrid w:val="0"/>
        <w:spacing w:after="0"/>
        <w:jc w:val="both"/>
        <w:rPr>
          <w:rFonts w:ascii="Verdana" w:eastAsia="Aptos" w:hAnsi="Verdana" w:cs="Times New Roman"/>
        </w:rPr>
      </w:pPr>
    </w:p>
    <w:p w14:paraId="046F8622" w14:textId="77777777" w:rsidR="00E92971" w:rsidRPr="00E92971" w:rsidRDefault="00E92971" w:rsidP="00E92971">
      <w:pPr>
        <w:spacing w:after="120" w:line="276" w:lineRule="auto"/>
        <w:jc w:val="both"/>
        <w:rPr>
          <w:rFonts w:ascii="Verdana" w:eastAsia="Aptos" w:hAnsi="Verdana" w:cs="Times New Roman"/>
        </w:rPr>
      </w:pPr>
      <w:proofErr w:type="spellStart"/>
      <w:r w:rsidRPr="00E92971">
        <w:rPr>
          <w:rFonts w:ascii="Verdana" w:eastAsia="Aptos" w:hAnsi="Verdana" w:cs="Times New Roman"/>
        </w:rPr>
        <w:t>iv</w:t>
      </w:r>
      <w:proofErr w:type="spellEnd"/>
      <w:r w:rsidRPr="00E92971">
        <w:rPr>
          <w:rFonts w:ascii="Verdana" w:eastAsia="Aptos" w:hAnsi="Verdana" w:cs="Times New Roman"/>
        </w:rPr>
        <w:t xml:space="preserve">) Sin perjuicio de las explicaciones realizadas en este concepto, y considerando su petición, la Agencia Nacional de Contratación Pública – Colombia Compra </w:t>
      </w:r>
      <w:r w:rsidRPr="00E92971">
        <w:rPr>
          <w:rFonts w:ascii="Verdana" w:eastAsia="Aptos" w:hAnsi="Verdana" w:cs="Times New Roman"/>
        </w:rPr>
        <w:lastRenderedPageBreak/>
        <w:t>Eficiente analizará, en el marco de futuras modificaciones del documento complementarios del sector cultura, recreación y deporte, lo planteado en su petición, con el fin de dar una mayor claridad sobre la nota uno (1) contenida en la actividad 2.2 de la Matriz 1 – Experiencia de los documentos tipo señalados. Por lo tanto, su solicitud hará parte de un repositorio de observaciones.</w:t>
      </w:r>
      <w:r w:rsidRPr="00E92971">
        <w:rPr>
          <w:rFonts w:ascii="Verdana" w:eastAsia="Calibri" w:hAnsi="Verdana" w:cs="Arial"/>
          <w:color w:val="000000"/>
          <w:shd w:val="clear" w:color="auto" w:fill="FFFFFF"/>
        </w:rPr>
        <w:t xml:space="preserve"> </w:t>
      </w:r>
    </w:p>
    <w:p w14:paraId="45798358" w14:textId="77777777" w:rsidR="00E92971" w:rsidRPr="00E92971" w:rsidRDefault="00E92971" w:rsidP="00E92971">
      <w:pPr>
        <w:spacing w:after="120" w:line="276" w:lineRule="auto"/>
        <w:ind w:firstLine="708"/>
        <w:jc w:val="both"/>
        <w:rPr>
          <w:rFonts w:ascii="Verdana" w:eastAsia="Aptos" w:hAnsi="Verdana" w:cs="Times New Roman"/>
        </w:rPr>
      </w:pPr>
      <w:r w:rsidRPr="00E92971">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1B09B43" w14:textId="77777777" w:rsidR="00E92971" w:rsidRPr="00E92971" w:rsidRDefault="00E92971" w:rsidP="00E92971">
      <w:pPr>
        <w:spacing w:after="0" w:line="278" w:lineRule="auto"/>
        <w:ind w:firstLine="709"/>
        <w:jc w:val="both"/>
        <w:rPr>
          <w:rFonts w:ascii="Verdana" w:eastAsia="Calibri" w:hAnsi="Verdana" w:cs="Times New Roman"/>
          <w:lang w:val="es-ES"/>
        </w:rPr>
      </w:pPr>
      <w:r w:rsidRPr="00E9297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F414071" w14:textId="77777777" w:rsidR="00E92971" w:rsidRPr="00E92971" w:rsidRDefault="00E92971" w:rsidP="00E92971">
      <w:pPr>
        <w:spacing w:after="0" w:line="276" w:lineRule="auto"/>
        <w:jc w:val="both"/>
        <w:rPr>
          <w:rFonts w:ascii="Verdana" w:eastAsia="Calibri" w:hAnsi="Verdana" w:cs="Times New Roman"/>
          <w:lang w:eastAsia="es-MX"/>
        </w:rPr>
      </w:pPr>
    </w:p>
    <w:p w14:paraId="1552067F" w14:textId="77777777" w:rsidR="00E92971" w:rsidRPr="00E92971" w:rsidRDefault="00E92971" w:rsidP="00E92971">
      <w:pPr>
        <w:tabs>
          <w:tab w:val="left" w:pos="142"/>
          <w:tab w:val="left" w:pos="284"/>
        </w:tabs>
        <w:spacing w:after="0" w:line="276" w:lineRule="auto"/>
        <w:jc w:val="both"/>
        <w:rPr>
          <w:rFonts w:ascii="Verdana" w:eastAsia="Century Gothic" w:hAnsi="Verdana" w:cs="Century Gothic"/>
          <w:b/>
          <w:bCs/>
          <w:lang w:val="es-ES_tradnl" w:eastAsia="es-MX"/>
        </w:rPr>
      </w:pPr>
      <w:r w:rsidRPr="00E92971">
        <w:rPr>
          <w:rFonts w:ascii="Verdana" w:eastAsia="Century Gothic" w:hAnsi="Verdana" w:cs="Century Gothic"/>
          <w:b/>
          <w:bCs/>
          <w:lang w:val="es-ES_tradnl" w:eastAsia="es-MX"/>
        </w:rPr>
        <w:t>4. Referencias normativas, jurisprudenciales y otras fuentes:</w:t>
      </w:r>
    </w:p>
    <w:p w14:paraId="06CFE8A4" w14:textId="77777777" w:rsidR="00E92971" w:rsidRPr="00E92971" w:rsidRDefault="00E92971" w:rsidP="00E92971">
      <w:pPr>
        <w:spacing w:after="0"/>
        <w:ind w:left="-15840"/>
        <w:jc w:val="both"/>
        <w:rPr>
          <w:rFonts w:ascii="Verdana" w:eastAsia="Calibri" w:hAnsi="Verdana" w:cs="Arial"/>
          <w:b/>
          <w:bCs/>
          <w:lang w:eastAsia="es-MX"/>
        </w:rPr>
      </w:pPr>
      <w:r w:rsidRPr="00E92971">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92971" w:rsidRPr="00E92971" w14:paraId="53EE0170" w14:textId="77777777" w:rsidTr="00C80FF3">
        <w:trPr>
          <w:trHeight w:val="870"/>
        </w:trPr>
        <w:tc>
          <w:tcPr>
            <w:tcW w:w="8647" w:type="dxa"/>
            <w:tcBorders>
              <w:top w:val="dotted" w:sz="4" w:space="0" w:color="auto"/>
              <w:left w:val="dotted" w:sz="4" w:space="0" w:color="auto"/>
              <w:bottom w:val="dotted" w:sz="4" w:space="0" w:color="auto"/>
              <w:right w:val="dotted" w:sz="4" w:space="0" w:color="auto"/>
            </w:tcBorders>
          </w:tcPr>
          <w:p w14:paraId="711C9F63" w14:textId="77777777" w:rsidR="00E92971" w:rsidRPr="00E92971" w:rsidRDefault="00E92971" w:rsidP="00E92971">
            <w:pPr>
              <w:contextualSpacing/>
              <w:jc w:val="both"/>
              <w:rPr>
                <w:rFonts w:ascii="Verdana" w:eastAsia="Calibri" w:hAnsi="Verdana" w:cs="Arial"/>
                <w:bCs/>
                <w:lang w:eastAsia="es-MX"/>
              </w:rPr>
            </w:pPr>
          </w:p>
          <w:p w14:paraId="721B8190" w14:textId="77777777" w:rsidR="00E92971" w:rsidRPr="00E92971" w:rsidRDefault="00E92971" w:rsidP="00E92971">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E92971">
              <w:rPr>
                <w:rFonts w:ascii="Verdana" w:eastAsia="Calibri" w:hAnsi="Verdana" w:cs="Arial"/>
                <w:lang w:val="es-ES_tradnl" w:eastAsia="es-MX"/>
              </w:rPr>
              <w:t xml:space="preserve">Ley 2022 de 2020, artículo 1. </w:t>
            </w:r>
          </w:p>
          <w:p w14:paraId="24466108" w14:textId="77777777" w:rsidR="00E92971" w:rsidRPr="00E92971" w:rsidRDefault="00E92971" w:rsidP="00E92971">
            <w:pPr>
              <w:widowControl w:val="0"/>
              <w:numPr>
                <w:ilvl w:val="0"/>
                <w:numId w:val="16"/>
              </w:numPr>
              <w:autoSpaceDE w:val="0"/>
              <w:autoSpaceDN w:val="0"/>
              <w:spacing w:line="276" w:lineRule="auto"/>
              <w:jc w:val="both"/>
              <w:rPr>
                <w:rFonts w:ascii="Verdana" w:eastAsia="Calibri" w:hAnsi="Verdana" w:cs="Arial"/>
                <w:lang w:eastAsia="es-MX"/>
              </w:rPr>
            </w:pPr>
            <w:r w:rsidRPr="00E92971">
              <w:rPr>
                <w:rFonts w:ascii="Verdana" w:eastAsia="Calibri" w:hAnsi="Verdana" w:cs="Arial"/>
                <w:lang w:eastAsia="es-MX"/>
              </w:rPr>
              <w:t>Ley 1150 de 2007, artículo 2.</w:t>
            </w:r>
          </w:p>
          <w:p w14:paraId="3B054327" w14:textId="77777777" w:rsidR="00E92971" w:rsidRPr="00E92971" w:rsidRDefault="00E92971" w:rsidP="00E92971">
            <w:pPr>
              <w:widowControl w:val="0"/>
              <w:numPr>
                <w:ilvl w:val="0"/>
                <w:numId w:val="16"/>
              </w:numPr>
              <w:autoSpaceDE w:val="0"/>
              <w:autoSpaceDN w:val="0"/>
              <w:spacing w:line="276" w:lineRule="auto"/>
              <w:contextualSpacing/>
              <w:jc w:val="both"/>
              <w:rPr>
                <w:rFonts w:ascii="Verdana" w:eastAsia="Calibri" w:hAnsi="Verdana" w:cs="Arial"/>
                <w:lang w:eastAsia="es-MX"/>
              </w:rPr>
            </w:pPr>
            <w:r w:rsidRPr="00E92971">
              <w:rPr>
                <w:rFonts w:ascii="Verdana" w:eastAsia="Calibri" w:hAnsi="Verdana" w:cs="Arial"/>
                <w:lang w:val="es-ES_tradnl" w:eastAsia="es-MX"/>
              </w:rPr>
              <w:t xml:space="preserve">Documentos Tipo. Disponibles en: </w:t>
            </w:r>
            <w:hyperlink r:id="rId11" w:history="1">
              <w:r w:rsidRPr="00E92971">
                <w:rPr>
                  <w:rFonts w:ascii="Verdana" w:eastAsia="Calibri" w:hAnsi="Verdana" w:cs="Arial"/>
                  <w:color w:val="0000FF"/>
                  <w:u w:val="single"/>
                  <w:lang w:val="es-ES_tradnl" w:eastAsia="es-MX"/>
                </w:rPr>
                <w:t>https://www.colombiacompra.gov.co/documentos-tipo/documentos-tipo</w:t>
              </w:r>
            </w:hyperlink>
            <w:r w:rsidRPr="00E92971">
              <w:rPr>
                <w:rFonts w:ascii="Verdana" w:eastAsia="Calibri" w:hAnsi="Verdana" w:cs="Arial"/>
                <w:lang w:val="es-ES_tradnl" w:eastAsia="es-MX"/>
              </w:rPr>
              <w:t>.</w:t>
            </w:r>
          </w:p>
        </w:tc>
      </w:tr>
    </w:tbl>
    <w:p w14:paraId="6CBA1075" w14:textId="77777777" w:rsidR="00E92971" w:rsidRPr="00E92971" w:rsidRDefault="00E92971" w:rsidP="00E92971">
      <w:pPr>
        <w:tabs>
          <w:tab w:val="left" w:pos="142"/>
          <w:tab w:val="left" w:pos="284"/>
        </w:tabs>
        <w:spacing w:after="0" w:line="276" w:lineRule="auto"/>
        <w:jc w:val="both"/>
        <w:rPr>
          <w:rFonts w:ascii="Verdana" w:eastAsia="Calibri" w:hAnsi="Verdana" w:cs="Arial"/>
          <w:lang w:eastAsia="es-MX"/>
        </w:rPr>
      </w:pPr>
    </w:p>
    <w:p w14:paraId="3916527D" w14:textId="77777777" w:rsidR="00E92971" w:rsidRPr="00E92971" w:rsidRDefault="00E92971" w:rsidP="00E92971">
      <w:pPr>
        <w:tabs>
          <w:tab w:val="left" w:pos="142"/>
          <w:tab w:val="left" w:pos="284"/>
        </w:tabs>
        <w:spacing w:after="0" w:line="276" w:lineRule="auto"/>
        <w:jc w:val="both"/>
        <w:rPr>
          <w:rFonts w:ascii="Verdana" w:eastAsia="Century Gothic" w:hAnsi="Verdana" w:cs="Century Gothic"/>
          <w:b/>
          <w:bCs/>
          <w:lang w:val="es-ES" w:eastAsia="es-MX"/>
        </w:rPr>
      </w:pPr>
      <w:r w:rsidRPr="00E92971">
        <w:rPr>
          <w:rFonts w:ascii="Verdana" w:eastAsia="Calibri" w:hAnsi="Verdana" w:cs="Arial"/>
          <w:b/>
          <w:bCs/>
          <w:lang w:eastAsia="es-MX"/>
        </w:rPr>
        <w:t>5</w:t>
      </w:r>
      <w:r w:rsidRPr="00E92971">
        <w:rPr>
          <w:rFonts w:ascii="Verdana" w:eastAsia="Calibri" w:hAnsi="Verdana" w:cs="Arial"/>
          <w:lang w:eastAsia="es-MX"/>
        </w:rPr>
        <w:t>.</w:t>
      </w:r>
      <w:r w:rsidRPr="00E92971">
        <w:rPr>
          <w:rFonts w:ascii="Verdana" w:eastAsia="Century Gothic" w:hAnsi="Verdana" w:cs="Century Gothic"/>
          <w:b/>
          <w:bCs/>
          <w:lang w:val="es-ES" w:eastAsia="es-MX"/>
        </w:rPr>
        <w:t>Doctrina de la Agencia Nacional de Contratación Pública:</w:t>
      </w:r>
    </w:p>
    <w:p w14:paraId="28675429" w14:textId="77777777" w:rsidR="00E92971" w:rsidRPr="00E92971" w:rsidRDefault="00E92971" w:rsidP="00E92971">
      <w:pPr>
        <w:widowControl w:val="0"/>
        <w:autoSpaceDE w:val="0"/>
        <w:autoSpaceDN w:val="0"/>
        <w:spacing w:after="0" w:line="276" w:lineRule="auto"/>
        <w:jc w:val="both"/>
        <w:rPr>
          <w:rFonts w:ascii="Verdana" w:eastAsia="Calibri" w:hAnsi="Verdana" w:cs="Arial"/>
          <w:lang w:eastAsia="es-MX"/>
        </w:rPr>
      </w:pPr>
    </w:p>
    <w:p w14:paraId="1F147F10" w14:textId="77777777" w:rsidR="00E92971" w:rsidRPr="00E92971" w:rsidRDefault="00E92971" w:rsidP="00E92971">
      <w:pPr>
        <w:spacing w:after="0" w:line="276" w:lineRule="auto"/>
        <w:jc w:val="both"/>
        <w:rPr>
          <w:rFonts w:ascii="Verdana" w:eastAsia="Calibri" w:hAnsi="Verdana" w:cs="Arial"/>
          <w:shd w:val="clear" w:color="auto" w:fill="FFFFFF"/>
          <w:lang w:val="es-ES" w:eastAsia="es-MX"/>
        </w:rPr>
      </w:pPr>
      <w:r w:rsidRPr="00E92971">
        <w:rPr>
          <w:rFonts w:ascii="Verdana" w:eastAsia="Calibri" w:hAnsi="Verdana" w:cs="Arial"/>
          <w:shd w:val="clear" w:color="auto" w:fill="FFFFFF"/>
          <w:lang w:val="es-ES" w:eastAsia="es-MX"/>
        </w:rPr>
        <w:lastRenderedPageBreak/>
        <w:t>La Agencia Nacional de Contratación Pública – Colombia Compra Eficiente se pronunció</w:t>
      </w:r>
      <w:r w:rsidRPr="00E92971">
        <w:rPr>
          <w:rFonts w:ascii="Verdana" w:eastAsia="Calibri" w:hAnsi="Verdana" w:cs="Times New Roman"/>
          <w:lang w:eastAsia="es-MX"/>
        </w:rPr>
        <w:t xml:space="preserve"> </w:t>
      </w:r>
      <w:r w:rsidRPr="00E92971">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E92971">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w:t>
      </w:r>
    </w:p>
    <w:p w14:paraId="705B5E4E" w14:textId="77777777" w:rsidR="00E92971" w:rsidRPr="00E92971" w:rsidRDefault="00E92971" w:rsidP="00E92971">
      <w:pPr>
        <w:spacing w:after="0" w:line="240" w:lineRule="auto"/>
        <w:jc w:val="both"/>
        <w:rPr>
          <w:rFonts w:ascii="Verdana" w:eastAsia="Calibri" w:hAnsi="Verdana" w:cs="Arial"/>
          <w:color w:val="000000"/>
          <w:shd w:val="clear" w:color="auto" w:fill="FFFFFF"/>
          <w:lang w:eastAsia="es-MX"/>
        </w:rPr>
      </w:pPr>
    </w:p>
    <w:p w14:paraId="7C3DB9D6" w14:textId="77777777" w:rsidR="00E92971" w:rsidRPr="00E92971" w:rsidRDefault="00E92971" w:rsidP="00E92971">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E92971">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E92971">
          <w:rPr>
            <w:rFonts w:ascii="Verdana" w:eastAsia="Calibri" w:hAnsi="Verdana" w:cs="Arial"/>
            <w:color w:val="0000FF"/>
            <w:u w:val="single"/>
            <w:shd w:val="clear" w:color="auto" w:fill="FFFFFF"/>
            <w:lang w:eastAsia="es-MX"/>
          </w:rPr>
          <w:t>https://relatoria.colombiacompra.gov.co/</w:t>
        </w:r>
      </w:hyperlink>
      <w:r w:rsidRPr="00E92971">
        <w:rPr>
          <w:rFonts w:ascii="Verdana" w:eastAsia="Calibri" w:hAnsi="Verdana" w:cs="Arial"/>
          <w:color w:val="0000FF"/>
          <w:u w:val="single"/>
          <w:shd w:val="clear" w:color="auto" w:fill="FFFFFF"/>
          <w:lang w:eastAsia="es-MX"/>
        </w:rPr>
        <w:t> .</w:t>
      </w:r>
    </w:p>
    <w:p w14:paraId="670F4F56" w14:textId="77777777" w:rsidR="00E92971" w:rsidRPr="00E92971" w:rsidRDefault="00E92971" w:rsidP="00E92971">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5163752D" w14:textId="77777777" w:rsidR="00E92971" w:rsidRPr="00E92971" w:rsidRDefault="00E92971" w:rsidP="00E92971">
      <w:pPr>
        <w:spacing w:after="0" w:line="276" w:lineRule="auto"/>
        <w:jc w:val="both"/>
        <w:rPr>
          <w:rFonts w:ascii="Verdana" w:eastAsia="Aptos" w:hAnsi="Verdana" w:cs="Arial"/>
          <w:lang w:eastAsia="es-MX"/>
        </w:rPr>
      </w:pPr>
      <w:r w:rsidRPr="00E92971">
        <w:rPr>
          <w:rFonts w:ascii="Verdana" w:eastAsia="Aptos" w:hAnsi="Verdana" w:cs="Arial"/>
          <w:lang w:eastAsia="es-MX"/>
        </w:rPr>
        <w:t xml:space="preserve">La sostenibilidad no es una opción, es una obligación. Por ello, la Agencia Nacional de Contratación Pública –Colombia Compra Eficiente– te invita a realizar el </w:t>
      </w:r>
      <w:r w:rsidRPr="00E92971">
        <w:rPr>
          <w:rFonts w:ascii="Verdana" w:eastAsia="Aptos" w:hAnsi="Verdana" w:cs="Arial"/>
          <w:b/>
          <w:bCs/>
          <w:lang w:eastAsia="es-MX"/>
        </w:rPr>
        <w:t>Curso de Contratación Pública Sostenible y Socialmente Responsable</w:t>
      </w:r>
      <w:r w:rsidRPr="00E92971">
        <w:rPr>
          <w:rFonts w:ascii="Verdana" w:eastAsia="Aptos"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E92971">
        <w:rPr>
          <w:rFonts w:ascii="Verdana" w:eastAsia="Aptos" w:hAnsi="Verdana" w:cs="Arial"/>
          <w:lang w:eastAsia="es-MX"/>
        </w:rPr>
        <w:br/>
      </w:r>
      <w:hyperlink r:id="rId13" w:tgtFrame="_new" w:history="1">
        <w:r w:rsidRPr="00E92971">
          <w:rPr>
            <w:rFonts w:ascii="Verdana" w:eastAsia="Aptos" w:hAnsi="Verdana" w:cs="Arial"/>
            <w:color w:val="0000FF"/>
            <w:u w:val="single"/>
            <w:lang w:eastAsia="es-MX"/>
          </w:rPr>
          <w:t>https://formacionvirtual.colombiacompra.gov.co/mod/page/view.php?id=3718</w:t>
        </w:r>
      </w:hyperlink>
    </w:p>
    <w:p w14:paraId="6F931E81" w14:textId="77777777" w:rsidR="00E92971" w:rsidRPr="00E92971" w:rsidRDefault="00E92971" w:rsidP="00E92971">
      <w:pPr>
        <w:spacing w:after="0" w:line="276" w:lineRule="auto"/>
        <w:jc w:val="both"/>
        <w:rPr>
          <w:rFonts w:ascii="Verdana" w:eastAsia="Aptos" w:hAnsi="Verdana" w:cs="Arial"/>
          <w:lang w:eastAsia="es-MX"/>
        </w:rPr>
      </w:pPr>
      <w:r w:rsidRPr="00E92971">
        <w:rPr>
          <w:rFonts w:ascii="Verdana" w:eastAsia="Aptos" w:hAnsi="Verdana" w:cs="Arial"/>
          <w:lang w:eastAsia="es-MX"/>
        </w:rPr>
        <w:t xml:space="preserve">De otro lado, te contamos que esta Agencia ha da un paso decisivo en la estandarización y modernización del </w:t>
      </w:r>
      <w:r w:rsidRPr="00E92971">
        <w:rPr>
          <w:rFonts w:ascii="Verdana" w:eastAsia="Aptos" w:hAnsi="Verdana" w:cs="Arial"/>
          <w:b/>
          <w:bCs/>
          <w:lang w:eastAsia="es-MX"/>
        </w:rPr>
        <w:t>sector  social</w:t>
      </w:r>
      <w:r w:rsidRPr="00E92971">
        <w:rPr>
          <w:rFonts w:ascii="Verdana" w:eastAsia="Aptos" w:hAnsi="Verdana" w:cs="Arial"/>
          <w:lang w:eastAsia="es-MX"/>
        </w:rPr>
        <w:t xml:space="preserve"> con la expedición de las </w:t>
      </w:r>
      <w:r w:rsidRPr="00E92971">
        <w:rPr>
          <w:rFonts w:ascii="Verdana" w:eastAsia="Aptos" w:hAnsi="Verdana" w:cs="Arial"/>
          <w:b/>
          <w:bCs/>
          <w:lang w:eastAsia="es-MX"/>
        </w:rPr>
        <w:t>Resoluciones 539, 540, 541, 952 y 953 de 2025</w:t>
      </w:r>
      <w:r w:rsidRPr="00E92971">
        <w:rPr>
          <w:rFonts w:ascii="Verdana" w:eastAsia="Aptos" w:hAnsi="Verdana" w:cs="Arial"/>
          <w:lang w:eastAsia="es-MX"/>
        </w:rPr>
        <w:t xml:space="preserve">, </w:t>
      </w:r>
      <w:r w:rsidRPr="00E92971">
        <w:rPr>
          <w:rFonts w:ascii="Verdana" w:eastAsia="Aptos" w:hAnsi="Verdana" w:cs="Arial"/>
          <w:b/>
          <w:bCs/>
          <w:lang w:eastAsia="es-MX"/>
        </w:rPr>
        <w:t>mediante las cuales adoptó Documentos Tipo</w:t>
      </w:r>
      <w:r w:rsidRPr="00E92971">
        <w:rPr>
          <w:rFonts w:ascii="Verdana" w:eastAsia="Aptos" w:hAnsi="Verdana" w:cs="Arial"/>
          <w:lang w:eastAsia="es-MX"/>
        </w:rPr>
        <w:t xml:space="preserve"> para las modalidades de selección de</w:t>
      </w:r>
      <w:r w:rsidRPr="00E92971">
        <w:rPr>
          <w:rFonts w:ascii="Verdana" w:eastAsia="Aptos" w:hAnsi="Verdana" w:cs="Arial"/>
          <w:b/>
          <w:bCs/>
          <w:lang w:eastAsia="es-MX"/>
        </w:rPr>
        <w:t xml:space="preserve"> licitación pública (versión 2), selección abreviada de menor cuantía, mínima cuantía, consultoría e interventoría</w:t>
      </w:r>
      <w:r w:rsidRPr="00E92971">
        <w:rPr>
          <w:rFonts w:ascii="Verdana" w:eastAsia="Aptos"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92971">
          <w:rPr>
            <w:rFonts w:ascii="Verdana" w:eastAsia="Aptos" w:hAnsi="Verdana" w:cs="Arial"/>
            <w:color w:val="0000FF"/>
            <w:u w:val="single"/>
            <w:lang w:eastAsia="es-MX"/>
          </w:rPr>
          <w:t>https://www.colombiacompra.gov.co/normativa-y-relatoria/documentos-tipo</w:t>
        </w:r>
      </w:hyperlink>
    </w:p>
    <w:p w14:paraId="7A062EED" w14:textId="77777777" w:rsidR="00E92971" w:rsidRPr="00E92971" w:rsidRDefault="00E92971" w:rsidP="00E92971">
      <w:pPr>
        <w:spacing w:after="0" w:line="276" w:lineRule="auto"/>
        <w:jc w:val="both"/>
        <w:rPr>
          <w:rFonts w:ascii="Verdana" w:eastAsia="Aptos" w:hAnsi="Verdana" w:cs="Arial"/>
          <w:lang w:eastAsia="es-MX"/>
        </w:rPr>
      </w:pPr>
    </w:p>
    <w:p w14:paraId="5A4321DF" w14:textId="77777777" w:rsidR="00E92971" w:rsidRPr="00E92971" w:rsidRDefault="00E92971" w:rsidP="00E92971">
      <w:pPr>
        <w:spacing w:after="0" w:line="276" w:lineRule="auto"/>
        <w:jc w:val="both"/>
        <w:rPr>
          <w:rFonts w:ascii="Verdana" w:eastAsia="Aptos" w:hAnsi="Verdana" w:cs="Arial"/>
          <w:lang w:eastAsia="es-MX"/>
        </w:rPr>
      </w:pPr>
      <w:r w:rsidRPr="00E92971">
        <w:rPr>
          <w:rFonts w:ascii="Verdana" w:eastAsia="Aptos" w:hAnsi="Verdana" w:cs="Arial"/>
          <w:lang w:eastAsia="es-MX"/>
        </w:rPr>
        <w:lastRenderedPageBreak/>
        <w:t xml:space="preserve">Si quieres conocer más sobre la aplicación de Documentos Tipo puedes consultar la última versión de la </w:t>
      </w:r>
      <w:r w:rsidRPr="00E92971">
        <w:rPr>
          <w:rFonts w:ascii="Verdana" w:eastAsia="Aptos" w:hAnsi="Verdana" w:cs="Arial"/>
          <w:b/>
          <w:bCs/>
          <w:lang w:eastAsia="es-MX"/>
        </w:rPr>
        <w:t>Guía para la comprensión e implementación de los Documentos Tipo de obra pública de infraestructura de transporte</w:t>
      </w:r>
      <w:r w:rsidRPr="00E92971">
        <w:rPr>
          <w:rFonts w:ascii="Verdana" w:eastAsia="Aptos"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92971">
        <w:rPr>
          <w:rFonts w:ascii="Verdana" w:eastAsia="Aptos" w:hAnsi="Verdana" w:cs="Arial"/>
          <w:lang w:eastAsia="es-MX"/>
        </w:rPr>
        <w:br/>
      </w:r>
      <w:hyperlink r:id="rId15" w:tgtFrame="_new" w:history="1">
        <w:r w:rsidRPr="00E92971">
          <w:rPr>
            <w:rFonts w:ascii="Verdana" w:eastAsia="Aptos"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C7757E1" w14:textId="77777777" w:rsidR="00E92971" w:rsidRPr="00E92971" w:rsidRDefault="00E92971" w:rsidP="00E92971">
      <w:pPr>
        <w:spacing w:after="0"/>
        <w:jc w:val="both"/>
        <w:rPr>
          <w:rFonts w:ascii="Verdana" w:eastAsia="Aptos" w:hAnsi="Verdana" w:cs="Times New Roman"/>
          <w:color w:val="212121"/>
          <w:lang w:eastAsia="es-MX"/>
        </w:rPr>
      </w:pPr>
    </w:p>
    <w:p w14:paraId="697333D8" w14:textId="77777777" w:rsidR="00E92971" w:rsidRPr="00E92971" w:rsidRDefault="00E92971" w:rsidP="00E92971">
      <w:pPr>
        <w:spacing w:after="0" w:line="240" w:lineRule="auto"/>
        <w:jc w:val="both"/>
        <w:rPr>
          <w:rFonts w:ascii="Verdana" w:eastAsia="Calibri" w:hAnsi="Verdana" w:cs="Times New Roman"/>
          <w:lang w:eastAsia="es-MX"/>
        </w:rPr>
      </w:pPr>
      <w:r w:rsidRPr="00E92971">
        <w:rPr>
          <w:rFonts w:ascii="Verdana" w:eastAsia="Aptos" w:hAnsi="Verdana" w:cs="Times New Roman"/>
          <w:lang w:eastAsia="es-MX"/>
        </w:rPr>
        <w:t xml:space="preserve">Por último, lo invitamos a seguirnos en las redes sociales en las cuales se difunde información institucional: </w:t>
      </w:r>
    </w:p>
    <w:p w14:paraId="0398CEE6" w14:textId="77777777" w:rsidR="00E92971" w:rsidRPr="00E92971" w:rsidRDefault="00E92971" w:rsidP="00E92971">
      <w:pPr>
        <w:spacing w:after="0" w:line="240" w:lineRule="auto"/>
        <w:jc w:val="both"/>
        <w:rPr>
          <w:rFonts w:ascii="Verdana" w:eastAsia="Aptos" w:hAnsi="Verdana" w:cs="Times New Roman"/>
          <w:lang w:eastAsia="es-MX"/>
        </w:rPr>
      </w:pPr>
    </w:p>
    <w:p w14:paraId="1845F079" w14:textId="77777777" w:rsidR="00E92971" w:rsidRPr="00E92971" w:rsidRDefault="00E92971" w:rsidP="00E92971">
      <w:pPr>
        <w:spacing w:after="0" w:line="240" w:lineRule="auto"/>
        <w:jc w:val="both"/>
        <w:rPr>
          <w:rFonts w:ascii="Verdana" w:eastAsia="Aptos" w:hAnsi="Verdana" w:cs="Times New Roman"/>
          <w:lang w:eastAsia="es-MX"/>
        </w:rPr>
      </w:pPr>
      <w:r w:rsidRPr="00E92971">
        <w:rPr>
          <w:rFonts w:ascii="Verdana" w:eastAsia="Aptos" w:hAnsi="Verdana" w:cs="Times New Roman"/>
          <w:lang w:eastAsia="es-MX"/>
        </w:rPr>
        <w:t xml:space="preserve">Twitter: </w:t>
      </w:r>
      <w:r w:rsidRPr="00E92971">
        <w:rPr>
          <w:rFonts w:ascii="Verdana" w:eastAsia="Calibri" w:hAnsi="Verdana" w:cs="Times New Roman"/>
          <w:color w:val="156082"/>
          <w:u w:val="single"/>
          <w:lang w:eastAsia="es-MX"/>
        </w:rPr>
        <w:t>@colombiacompra</w:t>
      </w:r>
      <w:r w:rsidRPr="00E92971">
        <w:rPr>
          <w:rFonts w:ascii="Verdana" w:eastAsia="Calibri" w:hAnsi="Verdana" w:cs="Times New Roman"/>
          <w:color w:val="156082"/>
          <w:lang w:eastAsia="es-MX"/>
        </w:rPr>
        <w:t xml:space="preserve"> </w:t>
      </w:r>
    </w:p>
    <w:p w14:paraId="4E271E29" w14:textId="77777777" w:rsidR="00E92971" w:rsidRPr="00E92971" w:rsidRDefault="00E92971" w:rsidP="00E92971">
      <w:pPr>
        <w:spacing w:after="0" w:line="240" w:lineRule="auto"/>
        <w:jc w:val="both"/>
        <w:rPr>
          <w:rFonts w:ascii="Verdana" w:eastAsia="Aptos" w:hAnsi="Verdana" w:cs="Times New Roman"/>
          <w:lang w:eastAsia="es-MX"/>
        </w:rPr>
      </w:pPr>
      <w:r w:rsidRPr="00E92971">
        <w:rPr>
          <w:rFonts w:ascii="Verdana" w:eastAsia="Aptos" w:hAnsi="Verdana" w:cs="Times New Roman"/>
          <w:lang w:eastAsia="es-MX"/>
        </w:rPr>
        <w:t xml:space="preserve">Facebook: </w:t>
      </w:r>
      <w:proofErr w:type="spellStart"/>
      <w:r w:rsidRPr="00E92971">
        <w:rPr>
          <w:rFonts w:ascii="Verdana" w:eastAsia="Calibri" w:hAnsi="Verdana" w:cs="Times New Roman"/>
          <w:color w:val="156082"/>
          <w:u w:val="single"/>
          <w:lang w:eastAsia="es-MX"/>
        </w:rPr>
        <w:t>ColombiaCompraEficiente</w:t>
      </w:r>
      <w:proofErr w:type="spellEnd"/>
    </w:p>
    <w:p w14:paraId="4DBCDA51" w14:textId="77777777" w:rsidR="00E92971" w:rsidRPr="00E92971" w:rsidRDefault="00E92971" w:rsidP="00E92971">
      <w:pPr>
        <w:spacing w:after="0" w:line="240" w:lineRule="auto"/>
        <w:jc w:val="both"/>
        <w:rPr>
          <w:rFonts w:ascii="Verdana" w:eastAsia="Aptos" w:hAnsi="Verdana" w:cs="Times New Roman"/>
          <w:lang w:eastAsia="es-MX"/>
        </w:rPr>
      </w:pPr>
      <w:r w:rsidRPr="00E92971">
        <w:rPr>
          <w:rFonts w:ascii="Verdana" w:eastAsia="Aptos" w:hAnsi="Verdana" w:cs="Times New Roman"/>
          <w:lang w:eastAsia="es-MX"/>
        </w:rPr>
        <w:t xml:space="preserve">LinkedIn: </w:t>
      </w:r>
      <w:r w:rsidRPr="00E92971">
        <w:rPr>
          <w:rFonts w:ascii="Verdana" w:eastAsia="Calibri" w:hAnsi="Verdana" w:cs="Times New Roman"/>
          <w:color w:val="156082"/>
          <w:u w:val="single"/>
          <w:lang w:eastAsia="es-MX"/>
        </w:rPr>
        <w:t>Agencia Nacional de Contratación Pública - Colombia Compra Eficiente</w:t>
      </w:r>
      <w:r w:rsidRPr="00E92971">
        <w:rPr>
          <w:rFonts w:ascii="Verdana" w:eastAsia="Calibri" w:hAnsi="Verdana" w:cs="Times New Roman"/>
          <w:color w:val="156082"/>
          <w:lang w:eastAsia="es-MX"/>
        </w:rPr>
        <w:t xml:space="preserve"> </w:t>
      </w:r>
      <w:r w:rsidRPr="00E92971">
        <w:rPr>
          <w:rFonts w:ascii="Verdana" w:eastAsia="Aptos" w:hAnsi="Verdana" w:cs="Times New Roman"/>
          <w:lang w:eastAsia="es-MX"/>
        </w:rPr>
        <w:t xml:space="preserve">Instagram: </w:t>
      </w:r>
      <w:r w:rsidRPr="00E92971">
        <w:rPr>
          <w:rFonts w:ascii="Verdana" w:eastAsia="Calibri" w:hAnsi="Verdana" w:cs="Times New Roman"/>
          <w:color w:val="156082"/>
          <w:u w:val="single"/>
          <w:lang w:eastAsia="es-MX"/>
        </w:rPr>
        <w:t>@colombiacompraeficiente_cce</w:t>
      </w:r>
    </w:p>
    <w:p w14:paraId="611043F1" w14:textId="77777777" w:rsidR="00E92971" w:rsidRPr="00E92971" w:rsidRDefault="00E92971" w:rsidP="00E92971">
      <w:pPr>
        <w:spacing w:after="0" w:line="276" w:lineRule="auto"/>
        <w:jc w:val="both"/>
        <w:rPr>
          <w:rFonts w:ascii="Verdana" w:eastAsia="Aptos" w:hAnsi="Verdana" w:cs="Times New Roman"/>
          <w:lang w:eastAsia="es-MX"/>
        </w:rPr>
      </w:pPr>
    </w:p>
    <w:p w14:paraId="480B71AE" w14:textId="77777777" w:rsidR="00E92971" w:rsidRPr="00E92971" w:rsidRDefault="00E92971" w:rsidP="00E92971">
      <w:pPr>
        <w:spacing w:after="0" w:line="276" w:lineRule="auto"/>
        <w:jc w:val="both"/>
        <w:rPr>
          <w:rFonts w:ascii="Verdana" w:eastAsia="Calibri" w:hAnsi="Verdana" w:cs="Times New Roman"/>
          <w:bCs/>
          <w:lang w:val="es-ES_tradnl" w:eastAsia="es-MX"/>
        </w:rPr>
      </w:pPr>
      <w:r w:rsidRPr="00E92971">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A150716" w14:textId="77777777" w:rsidR="00E92971" w:rsidRPr="00E92971" w:rsidRDefault="00E92971" w:rsidP="00E92971">
      <w:pPr>
        <w:spacing w:after="0" w:line="276" w:lineRule="auto"/>
        <w:jc w:val="both"/>
        <w:rPr>
          <w:rFonts w:ascii="Verdana" w:eastAsia="Calibri" w:hAnsi="Verdana" w:cs="Times New Roman"/>
          <w:lang w:eastAsia="es-MX"/>
        </w:rPr>
      </w:pPr>
    </w:p>
    <w:p w14:paraId="13BDBFE5" w14:textId="77777777" w:rsidR="00E92971" w:rsidRPr="00E92971" w:rsidRDefault="00E92971" w:rsidP="00E92971">
      <w:pPr>
        <w:spacing w:after="0" w:line="276" w:lineRule="auto"/>
        <w:jc w:val="both"/>
        <w:rPr>
          <w:rFonts w:ascii="Verdana" w:eastAsia="Calibri" w:hAnsi="Verdana" w:cs="Times New Roman"/>
          <w:lang w:eastAsia="es-MX"/>
        </w:rPr>
      </w:pPr>
      <w:r w:rsidRPr="00E92971">
        <w:rPr>
          <w:rFonts w:ascii="Verdana" w:eastAsia="Calibri" w:hAnsi="Verdana" w:cs="Times New Roman"/>
          <w:lang w:eastAsia="es-MX"/>
        </w:rPr>
        <w:t>Atentamente,</w:t>
      </w:r>
    </w:p>
    <w:p w14:paraId="7177730E" w14:textId="5BE962FB" w:rsidR="00E92971" w:rsidRPr="00E92971" w:rsidRDefault="00953C3E" w:rsidP="00E92971">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2387191E" wp14:editId="10DB56E3">
            <wp:extent cx="2337473" cy="1003490"/>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422596" cy="1040034"/>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92971" w:rsidRPr="00E92971" w14:paraId="76FA3C17" w14:textId="77777777" w:rsidTr="00C80FF3">
        <w:trPr>
          <w:trHeight w:val="323"/>
        </w:trPr>
        <w:tc>
          <w:tcPr>
            <w:tcW w:w="1041" w:type="dxa"/>
            <w:vAlign w:val="center"/>
            <w:hideMark/>
          </w:tcPr>
          <w:p w14:paraId="0E85C924" w14:textId="77777777" w:rsidR="00E92971" w:rsidRPr="00E92971" w:rsidRDefault="00E92971" w:rsidP="00E92971">
            <w:pPr>
              <w:rPr>
                <w:rFonts w:ascii="Verdana" w:eastAsia="Calibri" w:hAnsi="Verdana" w:cs="Arial"/>
                <w:sz w:val="16"/>
                <w:szCs w:val="16"/>
                <w:lang w:val="es-ES_tradnl" w:eastAsia="es-ES"/>
              </w:rPr>
            </w:pPr>
            <w:r w:rsidRPr="00E9297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3D821084" w14:textId="77777777" w:rsidR="00E92971" w:rsidRPr="00E92971" w:rsidRDefault="00E92971" w:rsidP="00E92971">
            <w:pPr>
              <w:rPr>
                <w:rFonts w:ascii="Verdana" w:eastAsia="Arial" w:hAnsi="Verdana" w:cs="Arial"/>
                <w:sz w:val="16"/>
                <w:szCs w:val="16"/>
                <w:lang w:val="es-ES" w:eastAsia="es-MX"/>
              </w:rPr>
            </w:pPr>
            <w:r w:rsidRPr="00E92971">
              <w:rPr>
                <w:rFonts w:ascii="Verdana" w:eastAsia="Arial" w:hAnsi="Verdana" w:cs="Arial"/>
                <w:sz w:val="16"/>
                <w:szCs w:val="16"/>
                <w:lang w:val="es-ES" w:eastAsia="es-MX"/>
              </w:rPr>
              <w:t xml:space="preserve">Carlos Mario Castrillón Endo </w:t>
            </w:r>
          </w:p>
          <w:p w14:paraId="41C078C3" w14:textId="77777777" w:rsidR="00E92971" w:rsidRPr="00E92971" w:rsidRDefault="00E92971" w:rsidP="00E92971">
            <w:pPr>
              <w:rPr>
                <w:rFonts w:ascii="Verdana" w:eastAsia="Arial" w:hAnsi="Verdana" w:cs="Arial"/>
                <w:sz w:val="16"/>
                <w:szCs w:val="16"/>
                <w:lang w:val="es-ES_tradnl" w:eastAsia="es-MX"/>
              </w:rPr>
            </w:pPr>
            <w:r w:rsidRPr="00E92971">
              <w:rPr>
                <w:rFonts w:ascii="Verdana" w:eastAsia="Arial" w:hAnsi="Verdana" w:cs="Arial"/>
                <w:sz w:val="16"/>
                <w:szCs w:val="16"/>
                <w:lang w:val="es-ES_tradnl" w:eastAsia="es-MX"/>
              </w:rPr>
              <w:t>Contratista de la Subdirección de Gestión Contractual</w:t>
            </w:r>
          </w:p>
          <w:p w14:paraId="0FE59E65" w14:textId="77777777" w:rsidR="00E92971" w:rsidRPr="00E92971" w:rsidRDefault="00E92971" w:rsidP="00E92971">
            <w:pPr>
              <w:rPr>
                <w:rFonts w:ascii="Verdana" w:eastAsia="Arial" w:hAnsi="Verdana" w:cs="Arial"/>
                <w:sz w:val="16"/>
                <w:szCs w:val="16"/>
                <w:lang w:val="es-ES_tradnl" w:eastAsia="es-MX"/>
              </w:rPr>
            </w:pPr>
          </w:p>
        </w:tc>
      </w:tr>
      <w:tr w:rsidR="00E92971" w:rsidRPr="00E92971" w14:paraId="30553FF0" w14:textId="77777777" w:rsidTr="00C80FF3">
        <w:trPr>
          <w:trHeight w:val="338"/>
        </w:trPr>
        <w:tc>
          <w:tcPr>
            <w:tcW w:w="1041" w:type="dxa"/>
            <w:vAlign w:val="center"/>
            <w:hideMark/>
          </w:tcPr>
          <w:p w14:paraId="78E02F6B" w14:textId="77777777" w:rsidR="00E92971" w:rsidRPr="00E92971" w:rsidRDefault="00E92971" w:rsidP="00E92971">
            <w:pPr>
              <w:rPr>
                <w:rFonts w:ascii="Verdana" w:eastAsia="Calibri" w:hAnsi="Verdana" w:cs="Arial"/>
                <w:sz w:val="16"/>
                <w:szCs w:val="16"/>
                <w:lang w:val="es-ES_tradnl" w:eastAsia="es-ES"/>
              </w:rPr>
            </w:pPr>
            <w:r w:rsidRPr="00E9297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4B881FD2" w14:textId="77777777" w:rsidR="00E92971" w:rsidRPr="00E92971" w:rsidRDefault="00E92971" w:rsidP="00E92971">
            <w:pPr>
              <w:rPr>
                <w:rFonts w:ascii="Verdana" w:eastAsia="Arial" w:hAnsi="Verdana" w:cs="Arial"/>
                <w:sz w:val="16"/>
                <w:szCs w:val="16"/>
                <w:lang w:val="es-ES" w:eastAsia="es-MX"/>
              </w:rPr>
            </w:pPr>
            <w:r w:rsidRPr="00E92971">
              <w:rPr>
                <w:rFonts w:ascii="Verdana" w:eastAsia="Arial" w:hAnsi="Verdana" w:cs="Arial"/>
                <w:sz w:val="16"/>
                <w:szCs w:val="16"/>
                <w:lang w:val="es-ES" w:eastAsia="es-MX"/>
              </w:rPr>
              <w:t xml:space="preserve">Lida Milena </w:t>
            </w:r>
            <w:proofErr w:type="spellStart"/>
            <w:r w:rsidRPr="00E92971">
              <w:rPr>
                <w:rFonts w:ascii="Verdana" w:eastAsia="Arial" w:hAnsi="Verdana" w:cs="Arial"/>
                <w:sz w:val="16"/>
                <w:szCs w:val="16"/>
                <w:lang w:val="es-ES" w:eastAsia="es-MX"/>
              </w:rPr>
              <w:t>Guanumen</w:t>
            </w:r>
            <w:proofErr w:type="spellEnd"/>
            <w:r w:rsidRPr="00E92971">
              <w:rPr>
                <w:rFonts w:ascii="Verdana" w:eastAsia="Arial" w:hAnsi="Verdana" w:cs="Arial"/>
                <w:sz w:val="16"/>
                <w:szCs w:val="16"/>
                <w:lang w:val="es-ES" w:eastAsia="es-MX"/>
              </w:rPr>
              <w:t xml:space="preserve"> Pacheco</w:t>
            </w:r>
          </w:p>
          <w:p w14:paraId="4039902F" w14:textId="77777777" w:rsidR="00E92971" w:rsidRPr="00E92971" w:rsidRDefault="00E92971" w:rsidP="00E92971">
            <w:pPr>
              <w:rPr>
                <w:rFonts w:ascii="Verdana" w:eastAsia="Arial" w:hAnsi="Verdana" w:cs="Arial"/>
                <w:sz w:val="16"/>
                <w:szCs w:val="16"/>
                <w:lang w:val="es-ES" w:eastAsia="es-MX"/>
              </w:rPr>
            </w:pPr>
            <w:r w:rsidRPr="00E92971">
              <w:rPr>
                <w:rFonts w:ascii="Verdana" w:eastAsia="Arial" w:hAnsi="Verdana" w:cs="Arial"/>
                <w:sz w:val="16"/>
                <w:szCs w:val="16"/>
                <w:lang w:val="es-ES_tradnl" w:eastAsia="es-MX"/>
              </w:rPr>
              <w:t>Contratista de la Subdirección de Gestión Contractual</w:t>
            </w:r>
          </w:p>
          <w:p w14:paraId="7B5D2D31" w14:textId="77777777" w:rsidR="00E92971" w:rsidRPr="00E92971" w:rsidRDefault="00E92971" w:rsidP="00E92971">
            <w:pPr>
              <w:rPr>
                <w:rFonts w:ascii="Verdana" w:eastAsia="Arial" w:hAnsi="Verdana" w:cs="Arial"/>
                <w:sz w:val="16"/>
                <w:szCs w:val="16"/>
                <w:lang w:val="es-ES" w:eastAsia="es-MX"/>
              </w:rPr>
            </w:pPr>
            <w:r w:rsidRPr="00E92971">
              <w:rPr>
                <w:rFonts w:ascii="Verdana" w:eastAsia="Arial" w:hAnsi="Verdana" w:cs="Arial"/>
                <w:sz w:val="16"/>
                <w:szCs w:val="16"/>
                <w:lang w:val="es-ES" w:eastAsia="es-MX"/>
              </w:rPr>
              <w:t>Martha Alicia Romero Vargas</w:t>
            </w:r>
          </w:p>
          <w:p w14:paraId="409BB400" w14:textId="77777777" w:rsidR="00E92971" w:rsidRPr="00E92971" w:rsidRDefault="00E92971" w:rsidP="00E92971">
            <w:pPr>
              <w:rPr>
                <w:rFonts w:ascii="Verdana" w:eastAsia="Arial" w:hAnsi="Verdana" w:cs="Arial"/>
                <w:sz w:val="16"/>
                <w:szCs w:val="16"/>
                <w:lang w:val="es-ES_tradnl" w:eastAsia="es-MX"/>
              </w:rPr>
            </w:pPr>
            <w:r w:rsidRPr="00E92971">
              <w:rPr>
                <w:rFonts w:ascii="Verdana" w:eastAsia="Arial" w:hAnsi="Verdana" w:cs="Arial"/>
                <w:sz w:val="16"/>
                <w:szCs w:val="16"/>
                <w:lang w:val="es-ES_tradnl" w:eastAsia="es-MX"/>
              </w:rPr>
              <w:t>Gestor T1-15 de la Subdirección de Gestión Contractual</w:t>
            </w:r>
          </w:p>
        </w:tc>
      </w:tr>
      <w:tr w:rsidR="00E92971" w:rsidRPr="00E92971" w14:paraId="69C4DA8E" w14:textId="77777777" w:rsidTr="00C80FF3">
        <w:trPr>
          <w:trHeight w:val="308"/>
        </w:trPr>
        <w:tc>
          <w:tcPr>
            <w:tcW w:w="1041" w:type="dxa"/>
            <w:vAlign w:val="center"/>
          </w:tcPr>
          <w:p w14:paraId="5182AF28" w14:textId="77777777" w:rsidR="00E92971" w:rsidRPr="00E92971" w:rsidRDefault="00E92971" w:rsidP="00E92971">
            <w:pPr>
              <w:rPr>
                <w:rFonts w:ascii="Verdana" w:eastAsia="Calibri" w:hAnsi="Verdana" w:cs="Arial"/>
                <w:sz w:val="16"/>
                <w:szCs w:val="16"/>
                <w:lang w:val="es-ES_tradnl" w:eastAsia="es-ES"/>
              </w:rPr>
            </w:pPr>
            <w:r w:rsidRPr="00E92971">
              <w:rPr>
                <w:rFonts w:ascii="Verdana" w:eastAsia="Calibri" w:hAnsi="Verdana" w:cs="Arial"/>
                <w:sz w:val="16"/>
                <w:szCs w:val="16"/>
                <w:lang w:val="es-ES_tradnl" w:eastAsia="es-ES"/>
              </w:rPr>
              <w:lastRenderedPageBreak/>
              <w:t>Aprobó:</w:t>
            </w:r>
          </w:p>
        </w:tc>
        <w:tc>
          <w:tcPr>
            <w:tcW w:w="6561" w:type="dxa"/>
            <w:tcBorders>
              <w:top w:val="dotted" w:sz="4" w:space="0" w:color="7F7F7F"/>
              <w:left w:val="nil"/>
              <w:bottom w:val="dotted" w:sz="4" w:space="0" w:color="7F7F7F"/>
              <w:right w:val="nil"/>
            </w:tcBorders>
            <w:vAlign w:val="center"/>
          </w:tcPr>
          <w:p w14:paraId="1D866AA0" w14:textId="77777777" w:rsidR="00E92971" w:rsidRPr="00E92971" w:rsidRDefault="00E92971" w:rsidP="00E92971">
            <w:pPr>
              <w:rPr>
                <w:rFonts w:ascii="Verdana" w:eastAsia="Calibri" w:hAnsi="Verdana" w:cs="Arial"/>
                <w:sz w:val="16"/>
                <w:szCs w:val="16"/>
                <w:lang w:val="es-ES" w:eastAsia="es-ES"/>
              </w:rPr>
            </w:pPr>
            <w:r w:rsidRPr="00E92971">
              <w:rPr>
                <w:rFonts w:ascii="Verdana" w:eastAsia="Calibri" w:hAnsi="Verdana" w:cs="Arial"/>
                <w:sz w:val="16"/>
                <w:szCs w:val="16"/>
                <w:lang w:val="es-ES" w:eastAsia="es-ES"/>
              </w:rPr>
              <w:t xml:space="preserve">Carolina Quintero </w:t>
            </w:r>
            <w:proofErr w:type="spellStart"/>
            <w:r w:rsidRPr="00E92971">
              <w:rPr>
                <w:rFonts w:ascii="Verdana" w:eastAsia="Calibri" w:hAnsi="Verdana" w:cs="Arial"/>
                <w:sz w:val="16"/>
                <w:szCs w:val="16"/>
                <w:lang w:val="es-ES" w:eastAsia="es-ES"/>
              </w:rPr>
              <w:t>Gacharná</w:t>
            </w:r>
            <w:proofErr w:type="spellEnd"/>
          </w:p>
          <w:p w14:paraId="48B52E7A" w14:textId="77777777" w:rsidR="00E92971" w:rsidRPr="00E92971" w:rsidRDefault="00E92971" w:rsidP="00E92971">
            <w:pPr>
              <w:rPr>
                <w:rFonts w:ascii="Verdana" w:eastAsia="Calibri" w:hAnsi="Verdana" w:cs="Arial"/>
                <w:sz w:val="16"/>
                <w:szCs w:val="16"/>
                <w:lang w:val="es-ES_tradnl" w:eastAsia="es-ES"/>
              </w:rPr>
            </w:pPr>
            <w:r w:rsidRPr="00E92971">
              <w:rPr>
                <w:rFonts w:ascii="Verdana" w:eastAsia="Calibri" w:hAnsi="Verdana" w:cs="Arial"/>
                <w:sz w:val="16"/>
                <w:szCs w:val="16"/>
                <w:lang w:val="es-ES_tradnl" w:eastAsia="es-ES"/>
              </w:rPr>
              <w:t>Subdirectora de Gestión Contractual ANCP – CCE</w:t>
            </w:r>
          </w:p>
        </w:tc>
      </w:tr>
    </w:tbl>
    <w:p w14:paraId="40016A6E" w14:textId="77777777" w:rsidR="00E92971" w:rsidRPr="00E92971" w:rsidRDefault="00E92971" w:rsidP="00E92971">
      <w:pPr>
        <w:spacing w:after="0"/>
        <w:rPr>
          <w:rFonts w:ascii="Calibri" w:eastAsia="Calibri" w:hAnsi="Calibri" w:cs="Times New Roman"/>
          <w:lang w:eastAsia="es-MX"/>
        </w:rPr>
      </w:pPr>
    </w:p>
    <w:p w14:paraId="115CC692" w14:textId="77777777" w:rsidR="00E92971" w:rsidRPr="00E92971" w:rsidRDefault="00E92971" w:rsidP="00E92971">
      <w:pPr>
        <w:spacing w:after="0" w:line="240" w:lineRule="auto"/>
        <w:jc w:val="both"/>
        <w:textAlignment w:val="baseline"/>
        <w:rPr>
          <w:rFonts w:ascii="Verdana" w:eastAsia="Verdana" w:hAnsi="Verdana" w:cs="Verdana"/>
          <w:lang w:eastAsia="es-CO"/>
        </w:rPr>
      </w:pPr>
    </w:p>
    <w:p w14:paraId="2F3A82E4" w14:textId="77777777" w:rsidR="00E92971" w:rsidRPr="00E92971" w:rsidRDefault="00E92971" w:rsidP="00E92971">
      <w:pPr>
        <w:spacing w:after="0" w:line="240" w:lineRule="auto"/>
        <w:textAlignment w:val="baseline"/>
        <w:rPr>
          <w:rFonts w:ascii="Verdana" w:eastAsia="Verdana" w:hAnsi="Verdana" w:cs="Verdana"/>
          <w:lang w:eastAsia="es-CO"/>
        </w:rPr>
      </w:pPr>
      <w:r w:rsidRPr="00E92971">
        <w:rPr>
          <w:rFonts w:ascii="Verdana" w:eastAsia="Verdana" w:hAnsi="Verdana" w:cs="Verdana"/>
          <w:lang w:eastAsia="es-CO"/>
        </w:rPr>
        <w:t> </w:t>
      </w:r>
      <w:bookmarkEnd w:id="0"/>
    </w:p>
    <w:p w14:paraId="72BC32FA" w14:textId="77777777" w:rsidR="00E92971" w:rsidRPr="00E92971" w:rsidRDefault="00E92971" w:rsidP="00E92971">
      <w:pPr>
        <w:spacing w:after="0" w:line="240" w:lineRule="auto"/>
        <w:rPr>
          <w:rFonts w:ascii="Times New Roman" w:eastAsia="Times New Roman" w:hAnsi="Times New Roman" w:cs="Times New Roman"/>
          <w:sz w:val="24"/>
          <w:szCs w:val="24"/>
          <w:lang w:eastAsia="es-MX"/>
        </w:rPr>
      </w:pPr>
    </w:p>
    <w:p w14:paraId="0F293BF4" w14:textId="065E62A7" w:rsidR="00127233" w:rsidRPr="004F49A5" w:rsidRDefault="00127233" w:rsidP="004F49A5"/>
    <w:sectPr w:rsidR="00127233" w:rsidRPr="004F49A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4AC0F" w14:textId="77777777" w:rsidR="006358F2" w:rsidRDefault="006358F2" w:rsidP="004A1847">
      <w:pPr>
        <w:spacing w:after="0" w:line="240" w:lineRule="auto"/>
      </w:pPr>
      <w:r>
        <w:separator/>
      </w:r>
    </w:p>
  </w:endnote>
  <w:endnote w:type="continuationSeparator" w:id="0">
    <w:p w14:paraId="34694198" w14:textId="77777777" w:rsidR="006358F2" w:rsidRDefault="006358F2" w:rsidP="004A1847">
      <w:pPr>
        <w:spacing w:after="0" w:line="240" w:lineRule="auto"/>
      </w:pPr>
      <w:r>
        <w:continuationSeparator/>
      </w:r>
    </w:p>
  </w:endnote>
  <w:endnote w:type="continuationNotice" w:id="1">
    <w:p w14:paraId="1A59C4B4" w14:textId="77777777" w:rsidR="006358F2" w:rsidRDefault="006358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E92971">
      <w:rPr>
        <w:rFonts w:ascii="Verdana" w:eastAsia="Verdana" w:hAnsi="Verdana" w:cs="Verdana"/>
        <w:b/>
        <w:bCs/>
        <w:color w:val="000000"/>
        <w:sz w:val="18"/>
        <w:szCs w:val="18"/>
        <w:lang w:eastAsia="es-CO"/>
      </w:rPr>
      <w:t xml:space="preserve">Código: </w:t>
    </w:r>
    <w:r w:rsidRPr="00E92971">
      <w:rPr>
        <w:rFonts w:ascii="Verdana" w:eastAsia="Verdana" w:hAnsi="Verdana" w:cs="Verdana"/>
        <w:color w:val="000000"/>
        <w:sz w:val="18"/>
        <w:szCs w:val="18"/>
        <w:lang w:eastAsia="es-CO"/>
      </w:rPr>
      <w:t xml:space="preserve">CCE-REC-FM-17 </w:t>
    </w:r>
    <w:r w:rsidRPr="00E92971">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77B75" w14:textId="77777777" w:rsidR="006358F2" w:rsidRDefault="006358F2" w:rsidP="004A1847">
      <w:pPr>
        <w:spacing w:after="0" w:line="240" w:lineRule="auto"/>
      </w:pPr>
      <w:r>
        <w:separator/>
      </w:r>
    </w:p>
  </w:footnote>
  <w:footnote w:type="continuationSeparator" w:id="0">
    <w:p w14:paraId="70303D02" w14:textId="77777777" w:rsidR="006358F2" w:rsidRDefault="006358F2" w:rsidP="004A1847">
      <w:pPr>
        <w:spacing w:after="0" w:line="240" w:lineRule="auto"/>
      </w:pPr>
      <w:r>
        <w:continuationSeparator/>
      </w:r>
    </w:p>
  </w:footnote>
  <w:footnote w:type="continuationNotice" w:id="1">
    <w:p w14:paraId="1EB47785" w14:textId="77777777" w:rsidR="006358F2" w:rsidRDefault="006358F2">
      <w:pPr>
        <w:spacing w:after="0" w:line="240" w:lineRule="auto"/>
      </w:pPr>
    </w:p>
  </w:footnote>
  <w:footnote w:id="2">
    <w:p w14:paraId="4D402D4F" w14:textId="77777777" w:rsidR="00E92971" w:rsidRPr="0013318B" w:rsidRDefault="00E92971" w:rsidP="00E92971">
      <w:pPr>
        <w:pStyle w:val="Textonotapie"/>
        <w:ind w:firstLine="708"/>
        <w:jc w:val="both"/>
        <w:rPr>
          <w:rFonts w:ascii="Verdana" w:hAnsi="Verdana"/>
          <w:sz w:val="18"/>
          <w:szCs w:val="18"/>
        </w:rPr>
      </w:pPr>
      <w:r w:rsidRPr="00E92971">
        <w:rPr>
          <w:rStyle w:val="Refdenotaalpie"/>
          <w:rFonts w:ascii="Verdana" w:eastAsia="Times New Roman" w:hAnsi="Verdana"/>
          <w:sz w:val="18"/>
          <w:szCs w:val="18"/>
        </w:rPr>
        <w:footnoteRef/>
      </w:r>
      <w:r w:rsidRPr="0013318B">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321707BE" w14:textId="77777777" w:rsidR="00E92971" w:rsidRPr="0013318B" w:rsidRDefault="00E92971" w:rsidP="00E92971">
      <w:pPr>
        <w:pStyle w:val="Textonotapie"/>
        <w:ind w:firstLine="708"/>
        <w:jc w:val="both"/>
        <w:rPr>
          <w:rFonts w:ascii="Verdana" w:hAnsi="Verdana"/>
          <w:sz w:val="18"/>
          <w:szCs w:val="18"/>
        </w:rPr>
      </w:pPr>
    </w:p>
    <w:p w14:paraId="3890C7E9" w14:textId="77777777" w:rsidR="00E92971" w:rsidRPr="0013318B" w:rsidRDefault="00E92971" w:rsidP="00E92971">
      <w:pPr>
        <w:pStyle w:val="Textonotapie"/>
        <w:ind w:firstLine="708"/>
        <w:jc w:val="both"/>
        <w:rPr>
          <w:rFonts w:ascii="Verdana" w:hAnsi="Verdana"/>
          <w:sz w:val="18"/>
          <w:szCs w:val="18"/>
        </w:rPr>
      </w:pPr>
      <w:r w:rsidRPr="0013318B">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2551FEDA" w14:textId="77777777" w:rsidR="00E92971" w:rsidRPr="0013318B" w:rsidRDefault="00E92971" w:rsidP="00E92971">
      <w:pPr>
        <w:pStyle w:val="Textonotapie"/>
        <w:ind w:firstLine="708"/>
        <w:jc w:val="both"/>
        <w:rPr>
          <w:rFonts w:ascii="Verdana" w:hAnsi="Verdana"/>
          <w:sz w:val="18"/>
          <w:szCs w:val="18"/>
        </w:rPr>
      </w:pPr>
    </w:p>
    <w:p w14:paraId="55AAB66E" w14:textId="77777777" w:rsidR="00E92971" w:rsidRPr="0013318B" w:rsidRDefault="00E92971" w:rsidP="00E92971">
      <w:pPr>
        <w:pStyle w:val="Textonotapie"/>
        <w:ind w:firstLine="708"/>
        <w:jc w:val="both"/>
        <w:rPr>
          <w:rFonts w:ascii="Verdana" w:hAnsi="Verdana"/>
          <w:sz w:val="18"/>
          <w:szCs w:val="18"/>
        </w:rPr>
      </w:pPr>
      <w:r w:rsidRPr="0013318B">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11256D82" w14:textId="77777777" w:rsidR="00E92971" w:rsidRPr="0013318B" w:rsidRDefault="00E92971" w:rsidP="00E92971">
      <w:pPr>
        <w:pStyle w:val="Textonotapie"/>
        <w:ind w:firstLine="708"/>
        <w:jc w:val="both"/>
        <w:rPr>
          <w:rFonts w:ascii="Verdana" w:hAnsi="Verdana"/>
          <w:sz w:val="18"/>
          <w:szCs w:val="18"/>
        </w:rPr>
      </w:pPr>
    </w:p>
    <w:p w14:paraId="63E6DC02" w14:textId="77777777" w:rsidR="00E92971" w:rsidRPr="0013318B" w:rsidRDefault="00E92971" w:rsidP="00E92971">
      <w:pPr>
        <w:pStyle w:val="Textonotapie"/>
        <w:ind w:firstLine="708"/>
        <w:jc w:val="both"/>
        <w:rPr>
          <w:rFonts w:ascii="Verdana" w:hAnsi="Verdana"/>
          <w:sz w:val="18"/>
          <w:szCs w:val="18"/>
        </w:rPr>
      </w:pPr>
      <w:r w:rsidRPr="0013318B">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2A931304" w14:textId="77777777" w:rsidR="00E92971" w:rsidRPr="0013318B" w:rsidRDefault="00E92971" w:rsidP="00E92971">
      <w:pPr>
        <w:pStyle w:val="Textonotapie"/>
        <w:ind w:firstLine="708"/>
        <w:jc w:val="both"/>
        <w:rPr>
          <w:rFonts w:ascii="Verdana" w:hAnsi="Verdana"/>
          <w:sz w:val="18"/>
          <w:szCs w:val="18"/>
        </w:rPr>
      </w:pPr>
    </w:p>
    <w:p w14:paraId="674D5592" w14:textId="77777777" w:rsidR="00E92971" w:rsidRPr="0013318B" w:rsidRDefault="00E92971" w:rsidP="00E92971">
      <w:pPr>
        <w:pStyle w:val="Textonotapie"/>
        <w:ind w:firstLine="708"/>
        <w:jc w:val="both"/>
        <w:rPr>
          <w:rFonts w:ascii="Verdana" w:hAnsi="Verdana"/>
          <w:sz w:val="18"/>
          <w:szCs w:val="18"/>
        </w:rPr>
      </w:pPr>
      <w:r w:rsidRPr="0013318B">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1CD8A911" w14:textId="77777777" w:rsidR="00E92971" w:rsidRPr="0013318B" w:rsidRDefault="00E92971" w:rsidP="00E92971">
      <w:pPr>
        <w:pStyle w:val="Textonotapie"/>
        <w:ind w:firstLine="708"/>
        <w:jc w:val="both"/>
        <w:rPr>
          <w:rFonts w:ascii="Verdana" w:hAnsi="Verdana"/>
          <w:sz w:val="18"/>
          <w:szCs w:val="18"/>
          <w:lang w:val="es-ES_tradnl"/>
        </w:rPr>
      </w:pPr>
      <w:r w:rsidRPr="0013318B">
        <w:rPr>
          <w:rStyle w:val="Refdenotaalpie"/>
          <w:rFonts w:ascii="Verdana" w:hAnsi="Verdana"/>
          <w:sz w:val="18"/>
          <w:szCs w:val="18"/>
        </w:rPr>
        <w:footnoteRef/>
      </w:r>
      <w:r w:rsidRPr="0013318B">
        <w:rPr>
          <w:rFonts w:ascii="Verdana" w:hAnsi="Verdana"/>
          <w:sz w:val="18"/>
          <w:szCs w:val="18"/>
        </w:rPr>
        <w:t xml:space="preserve"> </w:t>
      </w:r>
      <w:r w:rsidRPr="00E92971">
        <w:rPr>
          <w:rStyle w:val="nfasis"/>
          <w:rFonts w:ascii="Verdana" w:eastAsia="Times New Roman" w:hAnsi="Verdana"/>
          <w:color w:val="333333"/>
          <w:sz w:val="18"/>
          <w:szCs w:val="18"/>
          <w:shd w:val="clear" w:color="auto" w:fill="FFFFFF"/>
        </w:rPr>
        <w:t>"Por medio del cual se expide el Decreto Único Reglamentario del Sector Vivienda, Ciudad y Territorio."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08" type="#_x0000_t75" style="width:7.3pt;height:7.3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88700460">
    <w:abstractNumId w:val="9"/>
  </w:num>
  <w:num w:numId="17" w16cid:durableId="1207447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32F"/>
    <w:rsid w:val="00061B2A"/>
    <w:rsid w:val="00062CE4"/>
    <w:rsid w:val="00082362"/>
    <w:rsid w:val="000A683E"/>
    <w:rsid w:val="000B19B9"/>
    <w:rsid w:val="000D0334"/>
    <w:rsid w:val="000D5DA7"/>
    <w:rsid w:val="000F6486"/>
    <w:rsid w:val="00116940"/>
    <w:rsid w:val="00125105"/>
    <w:rsid w:val="00127233"/>
    <w:rsid w:val="0015699B"/>
    <w:rsid w:val="001A33BF"/>
    <w:rsid w:val="001B53A9"/>
    <w:rsid w:val="001E4177"/>
    <w:rsid w:val="001F0B24"/>
    <w:rsid w:val="001F7DC6"/>
    <w:rsid w:val="0022400B"/>
    <w:rsid w:val="002421BB"/>
    <w:rsid w:val="0024645F"/>
    <w:rsid w:val="0025796E"/>
    <w:rsid w:val="002707A2"/>
    <w:rsid w:val="0027620B"/>
    <w:rsid w:val="002951A0"/>
    <w:rsid w:val="002962BC"/>
    <w:rsid w:val="002A093D"/>
    <w:rsid w:val="002A0DD0"/>
    <w:rsid w:val="002A49AC"/>
    <w:rsid w:val="002A64FD"/>
    <w:rsid w:val="002C7A84"/>
    <w:rsid w:val="002E2BF8"/>
    <w:rsid w:val="002E4FD9"/>
    <w:rsid w:val="0030657A"/>
    <w:rsid w:val="00322A85"/>
    <w:rsid w:val="00324168"/>
    <w:rsid w:val="0033058E"/>
    <w:rsid w:val="00330834"/>
    <w:rsid w:val="003448F4"/>
    <w:rsid w:val="003735BF"/>
    <w:rsid w:val="00374F5E"/>
    <w:rsid w:val="00377E3E"/>
    <w:rsid w:val="003A779E"/>
    <w:rsid w:val="003D0A1A"/>
    <w:rsid w:val="003D0F4D"/>
    <w:rsid w:val="003D5B0D"/>
    <w:rsid w:val="003E0499"/>
    <w:rsid w:val="003E4F80"/>
    <w:rsid w:val="003E6439"/>
    <w:rsid w:val="003F3941"/>
    <w:rsid w:val="00406575"/>
    <w:rsid w:val="00414C74"/>
    <w:rsid w:val="0042722E"/>
    <w:rsid w:val="0044528D"/>
    <w:rsid w:val="00466E39"/>
    <w:rsid w:val="004A1847"/>
    <w:rsid w:val="004A305D"/>
    <w:rsid w:val="004B6397"/>
    <w:rsid w:val="004F21C4"/>
    <w:rsid w:val="004F49A5"/>
    <w:rsid w:val="004F685F"/>
    <w:rsid w:val="005566E8"/>
    <w:rsid w:val="00574867"/>
    <w:rsid w:val="00591460"/>
    <w:rsid w:val="005953B1"/>
    <w:rsid w:val="005965B9"/>
    <w:rsid w:val="005A65E0"/>
    <w:rsid w:val="005C3777"/>
    <w:rsid w:val="005C5CDC"/>
    <w:rsid w:val="005D476C"/>
    <w:rsid w:val="006200BF"/>
    <w:rsid w:val="006219F8"/>
    <w:rsid w:val="006302F7"/>
    <w:rsid w:val="006358F2"/>
    <w:rsid w:val="00646B9F"/>
    <w:rsid w:val="00665D70"/>
    <w:rsid w:val="006900D9"/>
    <w:rsid w:val="00706C16"/>
    <w:rsid w:val="00711CB1"/>
    <w:rsid w:val="007340C3"/>
    <w:rsid w:val="007475EC"/>
    <w:rsid w:val="0075235A"/>
    <w:rsid w:val="00756841"/>
    <w:rsid w:val="007649AB"/>
    <w:rsid w:val="00771D0C"/>
    <w:rsid w:val="007833AC"/>
    <w:rsid w:val="007B268C"/>
    <w:rsid w:val="007B7171"/>
    <w:rsid w:val="007C0C0F"/>
    <w:rsid w:val="007C3DC2"/>
    <w:rsid w:val="007E5497"/>
    <w:rsid w:val="00806F5F"/>
    <w:rsid w:val="00820278"/>
    <w:rsid w:val="008258C9"/>
    <w:rsid w:val="00835B3F"/>
    <w:rsid w:val="00844AE9"/>
    <w:rsid w:val="00860511"/>
    <w:rsid w:val="00867F95"/>
    <w:rsid w:val="008843B6"/>
    <w:rsid w:val="00891928"/>
    <w:rsid w:val="008A446D"/>
    <w:rsid w:val="008B25F1"/>
    <w:rsid w:val="008D0080"/>
    <w:rsid w:val="008D180B"/>
    <w:rsid w:val="008F0EA7"/>
    <w:rsid w:val="00923EEF"/>
    <w:rsid w:val="009419F9"/>
    <w:rsid w:val="00953C3E"/>
    <w:rsid w:val="0095685E"/>
    <w:rsid w:val="00961B09"/>
    <w:rsid w:val="00965334"/>
    <w:rsid w:val="0097093E"/>
    <w:rsid w:val="009A0DFA"/>
    <w:rsid w:val="009A1C6F"/>
    <w:rsid w:val="009B2D26"/>
    <w:rsid w:val="009C71FA"/>
    <w:rsid w:val="009C72E7"/>
    <w:rsid w:val="009C7F7E"/>
    <w:rsid w:val="009D3058"/>
    <w:rsid w:val="009F3A13"/>
    <w:rsid w:val="00A04F52"/>
    <w:rsid w:val="00A122D3"/>
    <w:rsid w:val="00A14468"/>
    <w:rsid w:val="00A17F13"/>
    <w:rsid w:val="00A20739"/>
    <w:rsid w:val="00A23AF9"/>
    <w:rsid w:val="00A33C78"/>
    <w:rsid w:val="00A46890"/>
    <w:rsid w:val="00AB0ADB"/>
    <w:rsid w:val="00AD5B8C"/>
    <w:rsid w:val="00AF2F62"/>
    <w:rsid w:val="00B00C0E"/>
    <w:rsid w:val="00B01B1A"/>
    <w:rsid w:val="00B0381D"/>
    <w:rsid w:val="00B44A47"/>
    <w:rsid w:val="00B52273"/>
    <w:rsid w:val="00B72CD3"/>
    <w:rsid w:val="00B72FFF"/>
    <w:rsid w:val="00B80352"/>
    <w:rsid w:val="00BC3D36"/>
    <w:rsid w:val="00BD54A6"/>
    <w:rsid w:val="00BD7F72"/>
    <w:rsid w:val="00BF7425"/>
    <w:rsid w:val="00C04FB3"/>
    <w:rsid w:val="00C11D8B"/>
    <w:rsid w:val="00C15139"/>
    <w:rsid w:val="00C330EB"/>
    <w:rsid w:val="00C341B5"/>
    <w:rsid w:val="00C426A7"/>
    <w:rsid w:val="00C435A4"/>
    <w:rsid w:val="00C50D69"/>
    <w:rsid w:val="00C5365C"/>
    <w:rsid w:val="00C754BE"/>
    <w:rsid w:val="00C76B1C"/>
    <w:rsid w:val="00C925AC"/>
    <w:rsid w:val="00C97E3A"/>
    <w:rsid w:val="00CB6357"/>
    <w:rsid w:val="00CC1B26"/>
    <w:rsid w:val="00D05BE6"/>
    <w:rsid w:val="00D361FD"/>
    <w:rsid w:val="00D423A2"/>
    <w:rsid w:val="00D44E26"/>
    <w:rsid w:val="00D520D8"/>
    <w:rsid w:val="00D63AC2"/>
    <w:rsid w:val="00D7383B"/>
    <w:rsid w:val="00D7788A"/>
    <w:rsid w:val="00DA231B"/>
    <w:rsid w:val="00DA63F7"/>
    <w:rsid w:val="00DC39FC"/>
    <w:rsid w:val="00DF5254"/>
    <w:rsid w:val="00E02524"/>
    <w:rsid w:val="00E16408"/>
    <w:rsid w:val="00E20894"/>
    <w:rsid w:val="00E245AB"/>
    <w:rsid w:val="00E2764C"/>
    <w:rsid w:val="00E27F2E"/>
    <w:rsid w:val="00E50AFE"/>
    <w:rsid w:val="00E75C92"/>
    <w:rsid w:val="00E771DC"/>
    <w:rsid w:val="00E8772A"/>
    <w:rsid w:val="00E90F6B"/>
    <w:rsid w:val="00E92971"/>
    <w:rsid w:val="00E92C27"/>
    <w:rsid w:val="00EA0E3D"/>
    <w:rsid w:val="00EA685C"/>
    <w:rsid w:val="00EC38A7"/>
    <w:rsid w:val="00EC3D40"/>
    <w:rsid w:val="00EE1AA8"/>
    <w:rsid w:val="00F00147"/>
    <w:rsid w:val="00F23FEA"/>
    <w:rsid w:val="00F31EDC"/>
    <w:rsid w:val="00F462B3"/>
    <w:rsid w:val="00F5664F"/>
    <w:rsid w:val="00F666C4"/>
    <w:rsid w:val="00F76AFC"/>
    <w:rsid w:val="00F839DA"/>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92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92971"/>
    <w:pPr>
      <w:spacing w:after="0" w:line="240" w:lineRule="exact"/>
    </w:pPr>
    <w:rPr>
      <w:vertAlign w:val="superscript"/>
    </w:rPr>
  </w:style>
  <w:style w:type="character" w:styleId="nfasis">
    <w:name w:val="Emphasis"/>
    <w:basedOn w:val="Fuentedeprrafopredeter"/>
    <w:uiPriority w:val="20"/>
    <w:qFormat/>
    <w:rsid w:val="00E9297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998530-C9DD-485F-BF76-D46ADEC63905}"/>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29</Pages>
  <Words>9734</Words>
  <Characters>53543</Characters>
  <Application>Microsoft Office Word</Application>
  <DocSecurity>0</DocSecurity>
  <Lines>446</Lines>
  <Paragraphs>126</Paragraphs>
  <ScaleCrop>false</ScaleCrop>
  <Company/>
  <LinksUpToDate>false</LinksUpToDate>
  <CharactersWithSpaces>63151</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10</cp:revision>
  <cp:lastPrinted>2023-01-10T21:18:00Z</cp:lastPrinted>
  <dcterms:created xsi:type="dcterms:W3CDTF">2026-05-06T19:13:00Z</dcterms:created>
  <dcterms:modified xsi:type="dcterms:W3CDTF">2026-05-07T15:35:00Z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