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4B524" w14:textId="5CC5F760" w:rsidR="009C069E" w:rsidRDefault="009C069E" w:rsidP="002D4D85">
      <w:pPr>
        <w:spacing w:after="0" w:line="240" w:lineRule="auto"/>
        <w:rPr>
          <w:rFonts w:ascii="Verdana" w:eastAsia="Calibri" w:hAnsi="Verdana" w:cs="Arial"/>
          <w:b/>
          <w:lang w:val="es-ES_tradnl" w:eastAsia="es-ES_tradnl"/>
        </w:rPr>
      </w:pPr>
      <w:r w:rsidRPr="009C069E">
        <w:rPr>
          <w:rFonts w:ascii="Verdana" w:eastAsia="Calibri" w:hAnsi="Verdana" w:cs="Arial"/>
          <w:b/>
          <w:lang w:val="es-ES_tradnl" w:eastAsia="es-ES_tradnl"/>
        </w:rPr>
        <w:t>MIPYME – Ley 2069 – Artículo 34 – Convocatorias limitadas</w:t>
      </w:r>
    </w:p>
    <w:p w14:paraId="4734D3DA" w14:textId="77777777" w:rsidR="009C069E" w:rsidRDefault="009C069E" w:rsidP="002D4D85">
      <w:pPr>
        <w:spacing w:after="0" w:line="240" w:lineRule="auto"/>
        <w:rPr>
          <w:rFonts w:ascii="Verdana" w:eastAsia="Calibri" w:hAnsi="Verdana" w:cs="Arial"/>
          <w:b/>
          <w:lang w:val="es-ES_tradnl" w:eastAsia="es-ES_tradnl"/>
        </w:rPr>
      </w:pPr>
    </w:p>
    <w:p w14:paraId="576FB086" w14:textId="77777777" w:rsidR="009C069E" w:rsidRPr="009C069E" w:rsidRDefault="009C069E" w:rsidP="009C069E">
      <w:pPr>
        <w:spacing w:after="120" w:line="240" w:lineRule="auto"/>
        <w:jc w:val="both"/>
        <w:rPr>
          <w:rFonts w:ascii="Verdana" w:eastAsia="Calibri" w:hAnsi="Verdana" w:cs="Arial"/>
          <w:sz w:val="20"/>
          <w:szCs w:val="20"/>
          <w:lang w:val="es-ES"/>
        </w:rPr>
      </w:pPr>
      <w:r w:rsidRPr="009C069E">
        <w:rPr>
          <w:rFonts w:ascii="Verdana" w:eastAsia="Calibri" w:hAnsi="Verdana" w:cs="Arial"/>
          <w:sz w:val="20"/>
          <w:szCs w:val="20"/>
        </w:rPr>
        <w:t xml:space="preserve">El artículo 34 de la Ley 2069 de 2020 modificó el artículo 12 de la Ley 1150 de 2007, el cual regula la promoción del desarrollo en la contratación pública, cambiando </w:t>
      </w:r>
      <w:r w:rsidRPr="009C069E">
        <w:rPr>
          <w:rFonts w:ascii="Verdana" w:eastAsia="Calibri" w:hAnsi="Verdana" w:cs="Arial"/>
          <w:sz w:val="20"/>
          <w:szCs w:val="20"/>
          <w:bdr w:val="none" w:sz="0" w:space="0" w:color="auto" w:frame="1"/>
        </w:rPr>
        <w:t xml:space="preserve">los requisitos esenciales para que procedan las convocatorias limitadas a </w:t>
      </w:r>
      <w:proofErr w:type="spellStart"/>
      <w:r w:rsidRPr="009C069E">
        <w:rPr>
          <w:rFonts w:ascii="Verdana" w:eastAsia="Calibri" w:hAnsi="Verdana" w:cs="Arial"/>
          <w:sz w:val="20"/>
          <w:szCs w:val="20"/>
          <w:bdr w:val="none" w:sz="0" w:space="0" w:color="auto" w:frame="1"/>
        </w:rPr>
        <w:t>Mipymes</w:t>
      </w:r>
      <w:proofErr w:type="spellEnd"/>
      <w:r w:rsidRPr="009C069E">
        <w:rPr>
          <w:rFonts w:ascii="Verdana" w:eastAsia="Calibri" w:hAnsi="Verdana" w:cs="Arial"/>
          <w:sz w:val="20"/>
          <w:szCs w:val="20"/>
          <w:bdr w:val="none" w:sz="0" w:space="0" w:color="auto" w:frame="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9C069E">
        <w:rPr>
          <w:rFonts w:ascii="Verdana" w:eastAsia="Calibri" w:hAnsi="Verdana" w:cs="Arial"/>
          <w:sz w:val="20"/>
          <w:szCs w:val="20"/>
          <w:bdr w:val="none" w:sz="0" w:space="0" w:color="auto" w:frame="1"/>
        </w:rPr>
        <w:t>ii</w:t>
      </w:r>
      <w:proofErr w:type="spellEnd"/>
      <w:r w:rsidRPr="009C069E">
        <w:rPr>
          <w:rFonts w:ascii="Verdana" w:eastAsia="Calibri" w:hAnsi="Verdana" w:cs="Arial"/>
          <w:sz w:val="20"/>
          <w:szCs w:val="20"/>
          <w:bdr w:val="none" w:sz="0" w:space="0" w:color="auto" w:frame="1"/>
        </w:rPr>
        <w:t xml:space="preserve">) señaló que los patrimonios autónomos constituidos por Entidades Estatales y los particulares que ejecuten recursos públicos también son destinatarios de esta exigencia; y,  </w:t>
      </w:r>
      <w:proofErr w:type="spellStart"/>
      <w:r w:rsidRPr="009C069E">
        <w:rPr>
          <w:rFonts w:ascii="Verdana" w:eastAsia="Calibri" w:hAnsi="Verdana" w:cs="Arial"/>
          <w:sz w:val="20"/>
          <w:szCs w:val="20"/>
          <w:bdr w:val="none" w:sz="0" w:space="0" w:color="auto" w:frame="1"/>
        </w:rPr>
        <w:t>iii</w:t>
      </w:r>
      <w:proofErr w:type="spellEnd"/>
      <w:r w:rsidRPr="009C069E">
        <w:rPr>
          <w:rFonts w:ascii="Verdana" w:eastAsia="Calibri" w:hAnsi="Verdana" w:cs="Arial"/>
          <w:sz w:val="20"/>
          <w:szCs w:val="20"/>
          <w:bdr w:val="none" w:sz="0" w:space="0" w:color="auto" w:frame="1"/>
        </w:rPr>
        <w:t xml:space="preserve">) indicó que para que pueda haber convocatorias limitadas a MiPymes, dos (2) de ellas deben manifestar su interés. </w:t>
      </w:r>
    </w:p>
    <w:p w14:paraId="5537C439" w14:textId="3E0386F5" w:rsidR="009C069E" w:rsidRDefault="009C069E" w:rsidP="009C069E">
      <w:pPr>
        <w:spacing w:after="0" w:line="240" w:lineRule="auto"/>
        <w:jc w:val="both"/>
        <w:rPr>
          <w:rFonts w:ascii="Verdana" w:eastAsia="Calibri" w:hAnsi="Verdana" w:cs="Arial"/>
          <w:color w:val="000000"/>
          <w:sz w:val="20"/>
          <w:szCs w:val="20"/>
          <w:lang w:val="es-ES" w:eastAsia="es-ES"/>
        </w:rPr>
      </w:pPr>
      <w:r w:rsidRPr="009C069E">
        <w:rPr>
          <w:rFonts w:ascii="Verdana" w:eastAsia="Calibri" w:hAnsi="Verdana" w:cs="Arial"/>
          <w:color w:val="000000"/>
          <w:sz w:val="20"/>
          <w:szCs w:val="20"/>
          <w:lang w:val="es-ES" w:eastAsia="es-ES"/>
        </w:rPr>
        <w:t xml:space="preserve">El artículo 2.2.1.2.4.2.2. del Decreto 1082 de 2015 -modificado por el Decreto 1860 de 2021- establece los requisitos que se deben acreditar en las “convocatorias limitadas a </w:t>
      </w:r>
      <w:proofErr w:type="spellStart"/>
      <w:r w:rsidRPr="009C069E">
        <w:rPr>
          <w:rFonts w:ascii="Verdana" w:eastAsia="Calibri" w:hAnsi="Verdana" w:cs="Arial"/>
          <w:color w:val="000000"/>
          <w:sz w:val="20"/>
          <w:szCs w:val="20"/>
          <w:lang w:val="es-ES" w:eastAsia="es-ES"/>
        </w:rPr>
        <w:t>Mipymes</w:t>
      </w:r>
      <w:proofErr w:type="spellEnd"/>
      <w:r w:rsidRPr="009C069E">
        <w:rPr>
          <w:rFonts w:ascii="Verdana" w:eastAsia="Calibri" w:hAnsi="Verdana" w:cs="Arial"/>
          <w:color w:val="000000"/>
          <w:sz w:val="20"/>
          <w:szCs w:val="20"/>
          <w:lang w:val="es-ES" w:eastAsia="es-ES"/>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9C069E">
        <w:rPr>
          <w:rFonts w:ascii="Verdana" w:eastAsia="Calibri" w:hAnsi="Verdana" w:cs="Arial"/>
          <w:color w:val="000000"/>
          <w:sz w:val="20"/>
          <w:szCs w:val="20"/>
          <w:lang w:val="es-ES" w:eastAsia="es-ES"/>
        </w:rPr>
        <w:t>Mipyme</w:t>
      </w:r>
      <w:proofErr w:type="spellEnd"/>
      <w:r w:rsidRPr="009C069E">
        <w:rPr>
          <w:rFonts w:ascii="Verdana" w:eastAsia="Calibri" w:hAnsi="Verdana" w:cs="Arial"/>
          <w:color w:val="000000"/>
          <w:sz w:val="20"/>
          <w:szCs w:val="20"/>
          <w:lang w:val="es-ES" w:eastAsia="es-ES"/>
        </w:rPr>
        <w:t xml:space="preserve"> colombianas con mínimo un (1) año de existencia, siempre que se cumplan los requisitos señalados allí</w:t>
      </w:r>
      <w:r>
        <w:rPr>
          <w:rFonts w:ascii="Verdana" w:eastAsia="Calibri" w:hAnsi="Verdana" w:cs="Arial"/>
          <w:color w:val="000000"/>
          <w:sz w:val="20"/>
          <w:szCs w:val="20"/>
          <w:lang w:val="es-ES" w:eastAsia="es-ES"/>
        </w:rPr>
        <w:t xml:space="preserve"> […] </w:t>
      </w:r>
    </w:p>
    <w:p w14:paraId="18D001EA" w14:textId="77777777" w:rsidR="009C069E" w:rsidRDefault="009C069E" w:rsidP="009C069E">
      <w:pPr>
        <w:spacing w:after="0" w:line="240" w:lineRule="auto"/>
        <w:jc w:val="both"/>
        <w:rPr>
          <w:rFonts w:ascii="Verdana" w:eastAsia="Calibri" w:hAnsi="Verdana" w:cs="Arial"/>
          <w:color w:val="000000"/>
          <w:sz w:val="20"/>
          <w:szCs w:val="20"/>
          <w:lang w:val="es-ES" w:eastAsia="es-ES"/>
        </w:rPr>
      </w:pPr>
    </w:p>
    <w:p w14:paraId="5E62DAEC" w14:textId="117583F4" w:rsidR="009C069E" w:rsidRDefault="009C069E" w:rsidP="009C069E">
      <w:pPr>
        <w:spacing w:after="0" w:line="240" w:lineRule="auto"/>
        <w:jc w:val="both"/>
        <w:rPr>
          <w:rFonts w:ascii="Verdana" w:eastAsia="Calibri" w:hAnsi="Verdana" w:cs="Arial"/>
          <w:b/>
          <w:bCs/>
          <w:lang w:eastAsia="es-ES"/>
        </w:rPr>
      </w:pPr>
      <w:r w:rsidRPr="009C069E">
        <w:rPr>
          <w:rFonts w:ascii="Verdana" w:eastAsia="Calibri" w:hAnsi="Verdana" w:cs="Arial"/>
          <w:b/>
          <w:bCs/>
          <w:lang w:eastAsia="es-ES"/>
        </w:rPr>
        <w:t>CONVOCATORIAS LIMITADAS A MIPYMES – Requisitos – presupuestos mínimos</w:t>
      </w:r>
    </w:p>
    <w:p w14:paraId="621CA529" w14:textId="77777777" w:rsidR="009C069E" w:rsidRPr="009C069E" w:rsidRDefault="009C069E" w:rsidP="009C069E">
      <w:pPr>
        <w:spacing w:after="0" w:line="240" w:lineRule="auto"/>
        <w:jc w:val="both"/>
        <w:rPr>
          <w:rFonts w:ascii="Verdana" w:eastAsia="Calibri" w:hAnsi="Verdana" w:cs="Arial"/>
          <w:b/>
          <w:bCs/>
          <w:sz w:val="20"/>
          <w:szCs w:val="20"/>
          <w:lang w:eastAsia="es-ES"/>
        </w:rPr>
      </w:pPr>
    </w:p>
    <w:p w14:paraId="5759FEA4" w14:textId="6E5418BD" w:rsidR="009C069E" w:rsidRPr="009C069E" w:rsidRDefault="009C069E" w:rsidP="009C069E">
      <w:pPr>
        <w:spacing w:after="120" w:line="240" w:lineRule="auto"/>
        <w:jc w:val="both"/>
        <w:rPr>
          <w:rFonts w:ascii="Verdana" w:eastAsia="Calibri" w:hAnsi="Verdana" w:cs="Arial"/>
          <w:sz w:val="20"/>
          <w:szCs w:val="20"/>
          <w:lang w:val="es-ES" w:eastAsia="es-ES"/>
        </w:rPr>
      </w:pPr>
      <w:r w:rsidRPr="009C069E">
        <w:rPr>
          <w:rFonts w:ascii="Verdana" w:eastAsia="Calibri" w:hAnsi="Verdana" w:cs="Arial"/>
          <w:sz w:val="20"/>
          <w:szCs w:val="20"/>
          <w:lang w:val="es-ES" w:eastAsia="es-ES"/>
        </w:rPr>
        <w:t xml:space="preserve">[…] es preciso indicar que el artículo 2.2.1.2.4.2.2 del Decreto 1082 de 2015 —modificado por el artículo 5 del Decreto 1860 de 2021— señala que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9C069E">
        <w:rPr>
          <w:rFonts w:ascii="Verdana" w:eastAsia="Calibri" w:hAnsi="Verdana" w:cs="Arial"/>
          <w:sz w:val="20"/>
          <w:szCs w:val="20"/>
          <w:lang w:val="es-ES" w:eastAsia="es-ES"/>
        </w:rPr>
        <w:t>Mipyme</w:t>
      </w:r>
      <w:proofErr w:type="spellEnd"/>
      <w:r w:rsidRPr="009C069E">
        <w:rPr>
          <w:rFonts w:ascii="Verdana" w:eastAsia="Calibri" w:hAnsi="Verdana" w:cs="Arial"/>
          <w:sz w:val="20"/>
          <w:szCs w:val="20"/>
          <w:lang w:val="es-ES" w:eastAsia="es-ES"/>
        </w:rPr>
        <w:t xml:space="preserve"> colombianas con mínimo un (1) año de existencia”, siempre que se cumplan los siguientes requisitos concurrentes: 1.Que el valor del proceso de contratación sea menor a ciento veinticinco mil dólares (USD 125.000) de los Estados Unidos de América; 2) Que al menos dos (2) </w:t>
      </w:r>
      <w:proofErr w:type="spellStart"/>
      <w:r w:rsidRPr="009C069E">
        <w:rPr>
          <w:rFonts w:ascii="Verdana" w:eastAsia="Calibri" w:hAnsi="Verdana" w:cs="Arial"/>
          <w:sz w:val="20"/>
          <w:szCs w:val="20"/>
          <w:lang w:val="es-ES" w:eastAsia="es-ES"/>
        </w:rPr>
        <w:t>Mipymes</w:t>
      </w:r>
      <w:proofErr w:type="spellEnd"/>
      <w:r w:rsidRPr="009C069E">
        <w:rPr>
          <w:rFonts w:ascii="Verdana" w:eastAsia="Calibri" w:hAnsi="Verdana" w:cs="Arial"/>
          <w:sz w:val="20"/>
          <w:szCs w:val="20"/>
          <w:lang w:val="es-ES" w:eastAsia="es-ES"/>
        </w:rPr>
        <w:t xml:space="preserve"> colombianas presenten a la entidad una solicitud expresa de limitación del proceso contractual; 3) Que dicha solicitud se presente con al menos un (1) día hábil de antelación a la expedición del acto administrativo de apertura del proceso de contratación; 4) Que las </w:t>
      </w:r>
      <w:proofErr w:type="spellStart"/>
      <w:r w:rsidRPr="009C069E">
        <w:rPr>
          <w:rFonts w:ascii="Verdana" w:eastAsia="Calibri" w:hAnsi="Verdana" w:cs="Arial"/>
          <w:sz w:val="20"/>
          <w:szCs w:val="20"/>
          <w:lang w:val="es-ES" w:eastAsia="es-ES"/>
        </w:rPr>
        <w:t>Mipymes</w:t>
      </w:r>
      <w:proofErr w:type="spellEnd"/>
      <w:r w:rsidRPr="009C069E">
        <w:rPr>
          <w:rFonts w:ascii="Verdana" w:eastAsia="Calibri" w:hAnsi="Verdana" w:cs="Arial"/>
          <w:sz w:val="20"/>
          <w:szCs w:val="20"/>
          <w:lang w:val="es-ES" w:eastAsia="es-ES"/>
        </w:rPr>
        <w:t xml:space="preserve"> solicitantes cuenten con mínimo un (1) año de existencia legal al momento de presentar la solicitud. </w:t>
      </w:r>
    </w:p>
    <w:p w14:paraId="38A2D777" w14:textId="77777777" w:rsidR="009C069E" w:rsidRPr="009C069E" w:rsidRDefault="009C069E" w:rsidP="009C069E">
      <w:pPr>
        <w:spacing w:line="276" w:lineRule="auto"/>
        <w:jc w:val="both"/>
        <w:rPr>
          <w:rFonts w:ascii="Verdana" w:hAnsi="Verdana" w:cs="Arial"/>
          <w:b/>
          <w:lang w:val="es-ES_tradnl" w:eastAsia="es-ES"/>
        </w:rPr>
      </w:pPr>
      <w:r w:rsidRPr="009C069E">
        <w:rPr>
          <w:rFonts w:ascii="Verdana" w:hAnsi="Verdana" w:cs="Arial"/>
          <w:b/>
          <w:lang w:val="es-ES" w:eastAsia="es-CO"/>
        </w:rPr>
        <w:t>LIMITACION TERRITORIAL – Discrecionalidad - Requisitos</w:t>
      </w:r>
    </w:p>
    <w:p w14:paraId="0FF448E4" w14:textId="77777777" w:rsidR="00F449E9" w:rsidRPr="00F449E9" w:rsidRDefault="00F449E9" w:rsidP="00F449E9">
      <w:pPr>
        <w:spacing w:after="120" w:line="240" w:lineRule="auto"/>
        <w:jc w:val="both"/>
        <w:rPr>
          <w:rFonts w:ascii="Verdana" w:eastAsia="Calibri" w:hAnsi="Verdana" w:cs="Arial"/>
          <w:sz w:val="20"/>
          <w:szCs w:val="20"/>
          <w:lang w:val="es-ES" w:eastAsia="es-ES"/>
        </w:rPr>
      </w:pPr>
      <w:r w:rsidRPr="00F449E9">
        <w:rPr>
          <w:rFonts w:ascii="Verdana" w:eastAsia="Calibri" w:hAnsi="Verdana" w:cs="Arial"/>
          <w:sz w:val="20"/>
          <w:szCs w:val="20"/>
          <w:lang w:val="es-ES" w:eastAsia="es-ES"/>
        </w:rPr>
        <w:t xml:space="preserve">Las únicas exigencias son que la convocatoria esté limitada a las </w:t>
      </w:r>
      <w:proofErr w:type="spellStart"/>
      <w:r w:rsidRPr="00F449E9">
        <w:rPr>
          <w:rFonts w:ascii="Verdana" w:eastAsia="Calibri" w:hAnsi="Verdana" w:cs="Arial"/>
          <w:sz w:val="20"/>
          <w:szCs w:val="20"/>
          <w:lang w:val="es-ES" w:eastAsia="es-ES"/>
        </w:rPr>
        <w:t>Mipyme</w:t>
      </w:r>
      <w:proofErr w:type="spellEnd"/>
      <w:r w:rsidRPr="00F449E9">
        <w:rPr>
          <w:rFonts w:ascii="Verdana" w:eastAsia="Calibri" w:hAnsi="Verdana" w:cs="Arial"/>
          <w:sz w:val="20"/>
          <w:szCs w:val="20"/>
          <w:lang w:val="es-ES" w:eastAsia="es-ES"/>
        </w:rPr>
        <w:t xml:space="preserve"> colombianas “domiciliadas en los departamentos o municipios en donde se va a ejecutar el contrato” y que la entidad justifique su decisión con base en los “estudios del sector”. No es procedente, entonces, que sean las </w:t>
      </w:r>
      <w:proofErr w:type="spellStart"/>
      <w:r w:rsidRPr="00F449E9">
        <w:rPr>
          <w:rFonts w:ascii="Verdana" w:eastAsia="Calibri" w:hAnsi="Verdana" w:cs="Arial"/>
          <w:sz w:val="20"/>
          <w:szCs w:val="20"/>
          <w:lang w:val="es-ES" w:eastAsia="es-ES"/>
        </w:rPr>
        <w:t>Mipymes</w:t>
      </w:r>
      <w:proofErr w:type="spellEnd"/>
      <w:r w:rsidRPr="00F449E9">
        <w:rPr>
          <w:rFonts w:ascii="Verdana" w:eastAsia="Calibri" w:hAnsi="Verdana" w:cs="Arial"/>
          <w:sz w:val="20"/>
          <w:szCs w:val="20"/>
          <w:lang w:val="es-ES" w:eastAsia="es-ES"/>
        </w:rPr>
        <w:t xml:space="preserve"> las que soliciten la “limitación territorial” a la que se refiere el artículo 2.2.1.2.4.2.3 del Decreto 1082 de 2015. </w:t>
      </w:r>
    </w:p>
    <w:p w14:paraId="0F31E27E" w14:textId="7AA026A9" w:rsidR="009C069E" w:rsidRPr="00F449E9" w:rsidRDefault="00F449E9" w:rsidP="00F449E9">
      <w:pPr>
        <w:spacing w:after="120" w:line="240" w:lineRule="auto"/>
        <w:jc w:val="both"/>
        <w:rPr>
          <w:rFonts w:ascii="Verdana" w:eastAsia="Calibri" w:hAnsi="Verdana" w:cs="Arial"/>
          <w:sz w:val="20"/>
          <w:szCs w:val="20"/>
          <w:lang w:val="es-ES" w:eastAsia="es-ES"/>
        </w:rPr>
      </w:pPr>
      <w:r w:rsidRPr="00F449E9">
        <w:rPr>
          <w:rFonts w:ascii="Verdana" w:eastAsia="Calibri" w:hAnsi="Verdana" w:cs="Arial"/>
          <w:sz w:val="20"/>
          <w:szCs w:val="20"/>
          <w:lang w:val="es-ES" w:eastAsia="es-ES"/>
        </w:rPr>
        <w:lastRenderedPageBreak/>
        <w:t xml:space="preserve">No obstante, es fundamental precisar que la limitación de un proceso de contratación a MiPymes de un determinado municipio o departamento es una potestad discrecional de la entidad contratante. No obstante, el ejercicio de esta facultad está supeditado a que primero se configure la obligación del artículo 34 de la Ley 2069 de 2020, </w:t>
      </w:r>
      <w:r w:rsidR="00226C6E" w:rsidRPr="00F449E9">
        <w:rPr>
          <w:rFonts w:ascii="Verdana" w:eastAsia="Calibri" w:hAnsi="Verdana" w:cs="Arial"/>
          <w:sz w:val="20"/>
          <w:szCs w:val="20"/>
          <w:lang w:val="es-ES" w:eastAsia="es-ES"/>
        </w:rPr>
        <w:t>de limitar</w:t>
      </w:r>
      <w:r w:rsidRPr="00F449E9">
        <w:rPr>
          <w:rFonts w:ascii="Verdana" w:eastAsia="Calibri" w:hAnsi="Verdana" w:cs="Arial"/>
          <w:sz w:val="20"/>
          <w:szCs w:val="20"/>
          <w:lang w:val="es-ES" w:eastAsia="es-ES"/>
        </w:rPr>
        <w:t xml:space="preserve"> la convocatoria a MiPymes en general, lo cual ocurre cuando se cumplen los supuestos legales, principalmente, la solicitud de por lo menos dos (2) de ellas</w:t>
      </w:r>
      <w:r w:rsidR="00226C6E">
        <w:rPr>
          <w:rFonts w:ascii="Verdana" w:eastAsia="Calibri" w:hAnsi="Verdana" w:cs="Arial"/>
          <w:sz w:val="20"/>
          <w:szCs w:val="20"/>
          <w:lang w:val="es-ES" w:eastAsia="es-ES"/>
        </w:rPr>
        <w:t>.</w:t>
      </w:r>
    </w:p>
    <w:p w14:paraId="1AF05B4B" w14:textId="77777777" w:rsidR="009C069E" w:rsidRDefault="009C069E" w:rsidP="002D4D85">
      <w:pPr>
        <w:spacing w:after="0" w:line="240" w:lineRule="auto"/>
        <w:rPr>
          <w:rFonts w:ascii="Verdana" w:eastAsia="Geomanist Light" w:hAnsi="Verdana" w:cs="Arial"/>
          <w:color w:val="000000" w:themeColor="text1"/>
          <w:lang w:val="es-MX"/>
        </w:rPr>
      </w:pPr>
    </w:p>
    <w:p w14:paraId="023E2CE8" w14:textId="77777777" w:rsidR="009C069E" w:rsidRDefault="009C069E" w:rsidP="002D4D85">
      <w:pPr>
        <w:spacing w:after="0" w:line="240" w:lineRule="auto"/>
        <w:rPr>
          <w:rFonts w:ascii="Verdana" w:eastAsia="Geomanist Light" w:hAnsi="Verdana" w:cs="Arial"/>
          <w:color w:val="000000" w:themeColor="text1"/>
          <w:lang w:val="es-MX"/>
        </w:rPr>
      </w:pPr>
    </w:p>
    <w:p w14:paraId="6678EC65" w14:textId="77777777" w:rsidR="009C069E" w:rsidRDefault="009C069E" w:rsidP="002D4D85">
      <w:pPr>
        <w:spacing w:after="0" w:line="240" w:lineRule="auto"/>
        <w:rPr>
          <w:rFonts w:ascii="Verdana" w:eastAsia="Geomanist Light" w:hAnsi="Verdana" w:cs="Arial"/>
          <w:color w:val="000000" w:themeColor="text1"/>
          <w:lang w:val="es-MX"/>
        </w:rPr>
      </w:pPr>
    </w:p>
    <w:p w14:paraId="6E22A592" w14:textId="77777777" w:rsidR="009C069E" w:rsidRDefault="009C069E" w:rsidP="002D4D85">
      <w:pPr>
        <w:spacing w:after="0" w:line="240" w:lineRule="auto"/>
        <w:rPr>
          <w:rFonts w:ascii="Verdana" w:eastAsia="Geomanist Light" w:hAnsi="Verdana" w:cs="Arial"/>
          <w:color w:val="000000" w:themeColor="text1"/>
          <w:lang w:val="es-MX"/>
        </w:rPr>
      </w:pPr>
    </w:p>
    <w:p w14:paraId="6F9D017B" w14:textId="77777777" w:rsidR="00F449E9" w:rsidRDefault="00F449E9" w:rsidP="002D4D85">
      <w:pPr>
        <w:spacing w:after="0" w:line="240" w:lineRule="auto"/>
        <w:rPr>
          <w:rFonts w:ascii="Verdana" w:eastAsia="Geomanist Light" w:hAnsi="Verdana" w:cs="Arial"/>
          <w:color w:val="000000" w:themeColor="text1"/>
          <w:lang w:val="es-MX"/>
        </w:rPr>
      </w:pPr>
    </w:p>
    <w:p w14:paraId="6716A17E" w14:textId="77777777" w:rsidR="00F449E9" w:rsidRDefault="00F449E9" w:rsidP="002D4D85">
      <w:pPr>
        <w:spacing w:after="0" w:line="240" w:lineRule="auto"/>
        <w:rPr>
          <w:rFonts w:ascii="Verdana" w:eastAsia="Geomanist Light" w:hAnsi="Verdana" w:cs="Arial"/>
          <w:color w:val="000000" w:themeColor="text1"/>
          <w:lang w:val="es-MX"/>
        </w:rPr>
      </w:pPr>
    </w:p>
    <w:p w14:paraId="74DCF95A" w14:textId="77777777" w:rsidR="00F449E9" w:rsidRDefault="00F449E9" w:rsidP="002D4D85">
      <w:pPr>
        <w:spacing w:after="0" w:line="240" w:lineRule="auto"/>
        <w:rPr>
          <w:rFonts w:ascii="Verdana" w:eastAsia="Geomanist Light" w:hAnsi="Verdana" w:cs="Arial"/>
          <w:color w:val="000000" w:themeColor="text1"/>
          <w:lang w:val="es-MX"/>
        </w:rPr>
      </w:pPr>
    </w:p>
    <w:p w14:paraId="0E9C1587" w14:textId="77777777" w:rsidR="00F449E9" w:rsidRDefault="00F449E9" w:rsidP="002D4D85">
      <w:pPr>
        <w:spacing w:after="0" w:line="240" w:lineRule="auto"/>
        <w:rPr>
          <w:rFonts w:ascii="Verdana" w:eastAsia="Geomanist Light" w:hAnsi="Verdana" w:cs="Arial"/>
          <w:color w:val="000000" w:themeColor="text1"/>
          <w:lang w:val="es-MX"/>
        </w:rPr>
      </w:pPr>
    </w:p>
    <w:p w14:paraId="3B7DF033" w14:textId="77777777" w:rsidR="00F449E9" w:rsidRDefault="00F449E9" w:rsidP="002D4D85">
      <w:pPr>
        <w:spacing w:after="0" w:line="240" w:lineRule="auto"/>
        <w:rPr>
          <w:rFonts w:ascii="Verdana" w:eastAsia="Geomanist Light" w:hAnsi="Verdana" w:cs="Arial"/>
          <w:color w:val="000000" w:themeColor="text1"/>
          <w:lang w:val="es-MX"/>
        </w:rPr>
      </w:pPr>
    </w:p>
    <w:p w14:paraId="3CD937BE" w14:textId="77777777" w:rsidR="00F449E9" w:rsidRDefault="00F449E9" w:rsidP="002D4D85">
      <w:pPr>
        <w:spacing w:after="0" w:line="240" w:lineRule="auto"/>
        <w:rPr>
          <w:rFonts w:ascii="Verdana" w:eastAsia="Geomanist Light" w:hAnsi="Verdana" w:cs="Arial"/>
          <w:color w:val="000000" w:themeColor="text1"/>
          <w:lang w:val="es-MX"/>
        </w:rPr>
      </w:pPr>
    </w:p>
    <w:p w14:paraId="482ACCF7" w14:textId="77777777" w:rsidR="00F449E9" w:rsidRDefault="00F449E9" w:rsidP="002D4D85">
      <w:pPr>
        <w:spacing w:after="0" w:line="240" w:lineRule="auto"/>
        <w:rPr>
          <w:rFonts w:ascii="Verdana" w:eastAsia="Geomanist Light" w:hAnsi="Verdana" w:cs="Arial"/>
          <w:color w:val="000000" w:themeColor="text1"/>
          <w:lang w:val="es-MX"/>
        </w:rPr>
      </w:pPr>
    </w:p>
    <w:p w14:paraId="5B1B9280" w14:textId="77777777" w:rsidR="00F449E9" w:rsidRDefault="00F449E9" w:rsidP="002D4D85">
      <w:pPr>
        <w:spacing w:after="0" w:line="240" w:lineRule="auto"/>
        <w:rPr>
          <w:rFonts w:ascii="Verdana" w:eastAsia="Geomanist Light" w:hAnsi="Verdana" w:cs="Arial"/>
          <w:color w:val="000000" w:themeColor="text1"/>
          <w:lang w:val="es-MX"/>
        </w:rPr>
      </w:pPr>
    </w:p>
    <w:p w14:paraId="0A7E8CB6" w14:textId="77777777" w:rsidR="00F449E9" w:rsidRDefault="00F449E9" w:rsidP="002D4D85">
      <w:pPr>
        <w:spacing w:after="0" w:line="240" w:lineRule="auto"/>
        <w:rPr>
          <w:rFonts w:ascii="Verdana" w:eastAsia="Geomanist Light" w:hAnsi="Verdana" w:cs="Arial"/>
          <w:color w:val="000000" w:themeColor="text1"/>
          <w:lang w:val="es-MX"/>
        </w:rPr>
      </w:pPr>
    </w:p>
    <w:p w14:paraId="03EA15D4" w14:textId="77777777" w:rsidR="00F449E9" w:rsidRDefault="00F449E9" w:rsidP="002D4D85">
      <w:pPr>
        <w:spacing w:after="0" w:line="240" w:lineRule="auto"/>
        <w:rPr>
          <w:rFonts w:ascii="Verdana" w:eastAsia="Geomanist Light" w:hAnsi="Verdana" w:cs="Arial"/>
          <w:color w:val="000000" w:themeColor="text1"/>
          <w:lang w:val="es-MX"/>
        </w:rPr>
      </w:pPr>
    </w:p>
    <w:p w14:paraId="247C7BC6" w14:textId="77777777" w:rsidR="00F449E9" w:rsidRDefault="00F449E9" w:rsidP="002D4D85">
      <w:pPr>
        <w:spacing w:after="0" w:line="240" w:lineRule="auto"/>
        <w:rPr>
          <w:rFonts w:ascii="Verdana" w:eastAsia="Geomanist Light" w:hAnsi="Verdana" w:cs="Arial"/>
          <w:color w:val="000000" w:themeColor="text1"/>
          <w:lang w:val="es-MX"/>
        </w:rPr>
      </w:pPr>
    </w:p>
    <w:p w14:paraId="17CCDEEF" w14:textId="77777777" w:rsidR="00F449E9" w:rsidRDefault="00F449E9" w:rsidP="002D4D85">
      <w:pPr>
        <w:spacing w:after="0" w:line="240" w:lineRule="auto"/>
        <w:rPr>
          <w:rFonts w:ascii="Verdana" w:eastAsia="Geomanist Light" w:hAnsi="Verdana" w:cs="Arial"/>
          <w:color w:val="000000" w:themeColor="text1"/>
          <w:lang w:val="es-MX"/>
        </w:rPr>
      </w:pPr>
    </w:p>
    <w:p w14:paraId="44B9B37C" w14:textId="77777777" w:rsidR="00F449E9" w:rsidRDefault="00F449E9" w:rsidP="002D4D85">
      <w:pPr>
        <w:spacing w:after="0" w:line="240" w:lineRule="auto"/>
        <w:rPr>
          <w:rFonts w:ascii="Verdana" w:eastAsia="Geomanist Light" w:hAnsi="Verdana" w:cs="Arial"/>
          <w:color w:val="000000" w:themeColor="text1"/>
          <w:lang w:val="es-MX"/>
        </w:rPr>
      </w:pPr>
    </w:p>
    <w:p w14:paraId="3BB45935" w14:textId="77777777" w:rsidR="00F449E9" w:rsidRDefault="00F449E9" w:rsidP="002D4D85">
      <w:pPr>
        <w:spacing w:after="0" w:line="240" w:lineRule="auto"/>
        <w:rPr>
          <w:rFonts w:ascii="Verdana" w:eastAsia="Geomanist Light" w:hAnsi="Verdana" w:cs="Arial"/>
          <w:color w:val="000000" w:themeColor="text1"/>
          <w:lang w:val="es-MX"/>
        </w:rPr>
      </w:pPr>
    </w:p>
    <w:p w14:paraId="735FDDC9" w14:textId="77777777" w:rsidR="00F449E9" w:rsidRDefault="00F449E9" w:rsidP="002D4D85">
      <w:pPr>
        <w:spacing w:after="0" w:line="240" w:lineRule="auto"/>
        <w:rPr>
          <w:rFonts w:ascii="Verdana" w:eastAsia="Geomanist Light" w:hAnsi="Verdana" w:cs="Arial"/>
          <w:color w:val="000000" w:themeColor="text1"/>
          <w:lang w:val="es-MX"/>
        </w:rPr>
      </w:pPr>
    </w:p>
    <w:p w14:paraId="205C9DBB" w14:textId="77777777" w:rsidR="00F449E9" w:rsidRDefault="00F449E9" w:rsidP="002D4D85">
      <w:pPr>
        <w:spacing w:after="0" w:line="240" w:lineRule="auto"/>
        <w:rPr>
          <w:rFonts w:ascii="Verdana" w:eastAsia="Geomanist Light" w:hAnsi="Verdana" w:cs="Arial"/>
          <w:color w:val="000000" w:themeColor="text1"/>
          <w:lang w:val="es-MX"/>
        </w:rPr>
      </w:pPr>
    </w:p>
    <w:p w14:paraId="73598125" w14:textId="77777777" w:rsidR="00F449E9" w:rsidRDefault="00F449E9" w:rsidP="002D4D85">
      <w:pPr>
        <w:spacing w:after="0" w:line="240" w:lineRule="auto"/>
        <w:rPr>
          <w:rFonts w:ascii="Verdana" w:eastAsia="Geomanist Light" w:hAnsi="Verdana" w:cs="Arial"/>
          <w:color w:val="000000" w:themeColor="text1"/>
          <w:lang w:val="es-MX"/>
        </w:rPr>
      </w:pPr>
    </w:p>
    <w:p w14:paraId="1546BC48" w14:textId="77777777" w:rsidR="00F449E9" w:rsidRDefault="00F449E9" w:rsidP="002D4D85">
      <w:pPr>
        <w:spacing w:after="0" w:line="240" w:lineRule="auto"/>
        <w:rPr>
          <w:rFonts w:ascii="Verdana" w:eastAsia="Geomanist Light" w:hAnsi="Verdana" w:cs="Arial"/>
          <w:color w:val="000000" w:themeColor="text1"/>
          <w:lang w:val="es-MX"/>
        </w:rPr>
      </w:pPr>
    </w:p>
    <w:p w14:paraId="21A2313D" w14:textId="77777777" w:rsidR="00F449E9" w:rsidRDefault="00F449E9" w:rsidP="002D4D85">
      <w:pPr>
        <w:spacing w:after="0" w:line="240" w:lineRule="auto"/>
        <w:rPr>
          <w:rFonts w:ascii="Verdana" w:eastAsia="Geomanist Light" w:hAnsi="Verdana" w:cs="Arial"/>
          <w:color w:val="000000" w:themeColor="text1"/>
          <w:lang w:val="es-MX"/>
        </w:rPr>
      </w:pPr>
    </w:p>
    <w:p w14:paraId="6A047F06" w14:textId="77777777" w:rsidR="00F449E9" w:rsidRDefault="00F449E9" w:rsidP="002D4D85">
      <w:pPr>
        <w:spacing w:after="0" w:line="240" w:lineRule="auto"/>
        <w:rPr>
          <w:rFonts w:ascii="Verdana" w:eastAsia="Geomanist Light" w:hAnsi="Verdana" w:cs="Arial"/>
          <w:color w:val="000000" w:themeColor="text1"/>
          <w:lang w:val="es-MX"/>
        </w:rPr>
      </w:pPr>
    </w:p>
    <w:p w14:paraId="4F156C18" w14:textId="77777777" w:rsidR="00F449E9" w:rsidRDefault="00F449E9" w:rsidP="002D4D85">
      <w:pPr>
        <w:spacing w:after="0" w:line="240" w:lineRule="auto"/>
        <w:rPr>
          <w:rFonts w:ascii="Verdana" w:eastAsia="Geomanist Light" w:hAnsi="Verdana" w:cs="Arial"/>
          <w:color w:val="000000" w:themeColor="text1"/>
          <w:lang w:val="es-MX"/>
        </w:rPr>
      </w:pPr>
    </w:p>
    <w:p w14:paraId="5C8FE163" w14:textId="77777777" w:rsidR="00F449E9" w:rsidRDefault="00F449E9" w:rsidP="002D4D85">
      <w:pPr>
        <w:spacing w:after="0" w:line="240" w:lineRule="auto"/>
        <w:rPr>
          <w:rFonts w:ascii="Verdana" w:eastAsia="Geomanist Light" w:hAnsi="Verdana" w:cs="Arial"/>
          <w:color w:val="000000" w:themeColor="text1"/>
          <w:lang w:val="es-MX"/>
        </w:rPr>
      </w:pPr>
    </w:p>
    <w:p w14:paraId="59ACD9F1" w14:textId="77777777" w:rsidR="00F449E9" w:rsidRDefault="00F449E9" w:rsidP="002D4D85">
      <w:pPr>
        <w:spacing w:after="0" w:line="240" w:lineRule="auto"/>
        <w:rPr>
          <w:rFonts w:ascii="Verdana" w:eastAsia="Geomanist Light" w:hAnsi="Verdana" w:cs="Arial"/>
          <w:color w:val="000000" w:themeColor="text1"/>
          <w:lang w:val="es-MX"/>
        </w:rPr>
      </w:pPr>
    </w:p>
    <w:p w14:paraId="2C66CAE8" w14:textId="77777777" w:rsidR="00F449E9" w:rsidRDefault="00F449E9" w:rsidP="002D4D85">
      <w:pPr>
        <w:spacing w:after="0" w:line="240" w:lineRule="auto"/>
        <w:rPr>
          <w:rFonts w:ascii="Verdana" w:eastAsia="Geomanist Light" w:hAnsi="Verdana" w:cs="Arial"/>
          <w:color w:val="000000" w:themeColor="text1"/>
          <w:lang w:val="es-MX"/>
        </w:rPr>
      </w:pPr>
    </w:p>
    <w:p w14:paraId="012A2823" w14:textId="77777777" w:rsidR="00F449E9" w:rsidRDefault="00F449E9" w:rsidP="002D4D85">
      <w:pPr>
        <w:spacing w:after="0" w:line="240" w:lineRule="auto"/>
        <w:rPr>
          <w:rFonts w:ascii="Verdana" w:eastAsia="Geomanist Light" w:hAnsi="Verdana" w:cs="Arial"/>
          <w:color w:val="000000" w:themeColor="text1"/>
          <w:lang w:val="es-MX"/>
        </w:rPr>
      </w:pPr>
    </w:p>
    <w:p w14:paraId="7DBEA91B" w14:textId="77777777" w:rsidR="00F449E9" w:rsidRDefault="00F449E9" w:rsidP="002D4D85">
      <w:pPr>
        <w:spacing w:after="0" w:line="240" w:lineRule="auto"/>
        <w:rPr>
          <w:rFonts w:ascii="Verdana" w:eastAsia="Geomanist Light" w:hAnsi="Verdana" w:cs="Arial"/>
          <w:color w:val="000000" w:themeColor="text1"/>
          <w:lang w:val="es-MX"/>
        </w:rPr>
      </w:pPr>
    </w:p>
    <w:p w14:paraId="0CAF2F91" w14:textId="77777777" w:rsidR="00F449E9" w:rsidRDefault="00F449E9" w:rsidP="002D4D85">
      <w:pPr>
        <w:spacing w:after="0" w:line="240" w:lineRule="auto"/>
        <w:rPr>
          <w:rFonts w:ascii="Verdana" w:eastAsia="Geomanist Light" w:hAnsi="Verdana" w:cs="Arial"/>
          <w:color w:val="000000" w:themeColor="text1"/>
          <w:lang w:val="es-MX"/>
        </w:rPr>
      </w:pPr>
    </w:p>
    <w:p w14:paraId="70161C1A" w14:textId="77777777" w:rsidR="00F449E9" w:rsidRDefault="00F449E9" w:rsidP="002D4D85">
      <w:pPr>
        <w:spacing w:after="0" w:line="240" w:lineRule="auto"/>
        <w:rPr>
          <w:rFonts w:ascii="Verdana" w:eastAsia="Geomanist Light" w:hAnsi="Verdana" w:cs="Arial"/>
          <w:color w:val="000000" w:themeColor="text1"/>
          <w:lang w:val="es-MX"/>
        </w:rPr>
      </w:pPr>
    </w:p>
    <w:p w14:paraId="2AB93A31" w14:textId="77777777" w:rsidR="00F449E9" w:rsidRDefault="00F449E9" w:rsidP="002D4D85">
      <w:pPr>
        <w:spacing w:after="0" w:line="240" w:lineRule="auto"/>
        <w:rPr>
          <w:rFonts w:ascii="Verdana" w:eastAsia="Geomanist Light" w:hAnsi="Verdana" w:cs="Arial"/>
          <w:color w:val="000000" w:themeColor="text1"/>
          <w:lang w:val="es-MX"/>
        </w:rPr>
      </w:pPr>
    </w:p>
    <w:p w14:paraId="0215DB59" w14:textId="77777777" w:rsidR="00F449E9" w:rsidRDefault="00F449E9" w:rsidP="002D4D85">
      <w:pPr>
        <w:spacing w:after="0" w:line="240" w:lineRule="auto"/>
        <w:rPr>
          <w:rFonts w:ascii="Verdana" w:eastAsia="Geomanist Light" w:hAnsi="Verdana" w:cs="Arial"/>
          <w:color w:val="000000" w:themeColor="text1"/>
          <w:lang w:val="es-MX"/>
        </w:rPr>
      </w:pPr>
    </w:p>
    <w:p w14:paraId="7D2ADF39" w14:textId="77777777" w:rsidR="00F449E9" w:rsidRDefault="00F449E9" w:rsidP="002D4D85">
      <w:pPr>
        <w:spacing w:after="0" w:line="240" w:lineRule="auto"/>
        <w:rPr>
          <w:rFonts w:ascii="Verdana" w:eastAsia="Geomanist Light" w:hAnsi="Verdana" w:cs="Arial"/>
          <w:color w:val="000000" w:themeColor="text1"/>
          <w:lang w:val="es-MX"/>
        </w:rPr>
      </w:pPr>
    </w:p>
    <w:p w14:paraId="706F508C" w14:textId="77777777" w:rsidR="00F449E9" w:rsidRDefault="00F449E9" w:rsidP="002D4D85">
      <w:pPr>
        <w:spacing w:after="0" w:line="240" w:lineRule="auto"/>
        <w:rPr>
          <w:rFonts w:ascii="Verdana" w:eastAsia="Geomanist Light" w:hAnsi="Verdana" w:cs="Arial"/>
          <w:color w:val="000000" w:themeColor="text1"/>
          <w:lang w:val="es-MX"/>
        </w:rPr>
      </w:pPr>
    </w:p>
    <w:p w14:paraId="79532D23" w14:textId="0EC9DB9D" w:rsidR="002D4D85" w:rsidRPr="0050687B" w:rsidRDefault="002D4D85" w:rsidP="002D4D85">
      <w:pPr>
        <w:spacing w:after="0" w:line="240" w:lineRule="auto"/>
        <w:rPr>
          <w:rFonts w:ascii="Verdana" w:eastAsia="Times New Roman" w:hAnsi="Verdana" w:cs="Arial"/>
          <w:lang w:eastAsia="es-ES_tradnl"/>
        </w:rPr>
      </w:pPr>
      <w:r w:rsidRPr="00CF64C0">
        <w:rPr>
          <w:rFonts w:ascii="Verdana" w:eastAsia="Geomanist Light" w:hAnsi="Verdana" w:cs="Arial"/>
          <w:color w:val="000000" w:themeColor="text1"/>
          <w:lang w:val="es-MX"/>
        </w:rPr>
        <w:lastRenderedPageBreak/>
        <w:t>Bogotá D.C., </w:t>
      </w:r>
      <w:r w:rsidR="00F449E9">
        <w:rPr>
          <w:rFonts w:ascii="Verdana" w:eastAsia="Geomanist Light" w:hAnsi="Verdana" w:cs="Arial"/>
          <w:color w:val="201F1E"/>
          <w:lang w:val="es-MX"/>
        </w:rPr>
        <w:t>06</w:t>
      </w:r>
      <w:r w:rsidRPr="00CF64C0">
        <w:rPr>
          <w:rFonts w:ascii="Verdana" w:eastAsia="Geomanist Light" w:hAnsi="Verdana" w:cs="Arial"/>
          <w:color w:val="201F1E"/>
          <w:lang w:val="es-MX"/>
        </w:rPr>
        <w:t xml:space="preserve"> de </w:t>
      </w:r>
      <w:r w:rsidR="00F449E9">
        <w:rPr>
          <w:rFonts w:ascii="Verdana" w:eastAsia="Geomanist Light" w:hAnsi="Verdana" w:cs="Arial"/>
          <w:color w:val="201F1E"/>
          <w:lang w:val="es-MX"/>
        </w:rPr>
        <w:t xml:space="preserve">mayo </w:t>
      </w:r>
      <w:r w:rsidRPr="00CF64C0">
        <w:rPr>
          <w:rFonts w:ascii="Verdana" w:eastAsia="Geomanist Light" w:hAnsi="Verdana" w:cs="Arial"/>
          <w:color w:val="201F1E"/>
          <w:lang w:val="es-MX"/>
        </w:rPr>
        <w:t xml:space="preserve">de </w:t>
      </w:r>
      <w:r w:rsidR="00F449E9">
        <w:rPr>
          <w:rFonts w:ascii="Verdana" w:eastAsia="Geomanist Light" w:hAnsi="Verdana" w:cs="Arial"/>
          <w:color w:val="201F1E"/>
          <w:lang w:val="es-MX"/>
        </w:rPr>
        <w:t>2026</w:t>
      </w:r>
    </w:p>
    <w:p w14:paraId="06F79692" w14:textId="3A908514" w:rsidR="002D4D85" w:rsidRDefault="002D4D85" w:rsidP="002D4D85">
      <w:pPr>
        <w:spacing w:after="0" w:line="240" w:lineRule="auto"/>
        <w:rPr>
          <w:rFonts w:ascii="Verdana" w:hAnsi="Verdana"/>
        </w:rPr>
      </w:pPr>
    </w:p>
    <w:p w14:paraId="63582672" w14:textId="67855992" w:rsidR="002D4D85" w:rsidRDefault="002D4D85" w:rsidP="00F449E9">
      <w:pPr>
        <w:spacing w:after="0" w:line="240" w:lineRule="auto"/>
        <w:ind w:left="4956"/>
        <w:rPr>
          <w:rFonts w:ascii="Verdana" w:hAnsi="Verdana"/>
        </w:rPr>
      </w:pPr>
    </w:p>
    <w:p w14:paraId="47C7C139" w14:textId="01CA3067" w:rsidR="002D4D85" w:rsidRPr="00631045" w:rsidRDefault="00226C6E" w:rsidP="002D4D85">
      <w:pPr>
        <w:spacing w:after="0" w:line="240" w:lineRule="auto"/>
        <w:jc w:val="both"/>
        <w:rPr>
          <w:rFonts w:ascii="Verdana" w:eastAsia="Calibri" w:hAnsi="Verdana" w:cs="Arial"/>
          <w:lang w:eastAsia="es-ES"/>
        </w:rPr>
      </w:pPr>
      <w:r w:rsidRPr="00F449E9">
        <w:rPr>
          <w:rFonts w:ascii="Verdana" w:hAnsi="Verdana"/>
          <w:noProof/>
        </w:rPr>
        <w:drawing>
          <wp:anchor distT="0" distB="0" distL="114300" distR="114300" simplePos="0" relativeHeight="251657216" behindDoc="0" locked="0" layoutInCell="1" allowOverlap="1" wp14:anchorId="4ED4FA88" wp14:editId="44AF8448">
            <wp:simplePos x="0" y="0"/>
            <wp:positionH relativeFrom="margin">
              <wp:align>right</wp:align>
            </wp:positionH>
            <wp:positionV relativeFrom="paragraph">
              <wp:posOffset>8559</wp:posOffset>
            </wp:positionV>
            <wp:extent cx="2495898" cy="905001"/>
            <wp:effectExtent l="0" t="0" r="0" b="9525"/>
            <wp:wrapSquare wrapText="bothSides"/>
            <wp:docPr id="18688236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823633" name=""/>
                    <pic:cNvPicPr/>
                  </pic:nvPicPr>
                  <pic:blipFill>
                    <a:blip r:embed="rId10">
                      <a:extLst>
                        <a:ext uri="{28A0092B-C50C-407E-A947-70E740481C1C}">
                          <a14:useLocalDpi xmlns:a14="http://schemas.microsoft.com/office/drawing/2010/main" val="0"/>
                        </a:ext>
                      </a:extLst>
                    </a:blip>
                    <a:stretch>
                      <a:fillRect/>
                    </a:stretch>
                  </pic:blipFill>
                  <pic:spPr>
                    <a:xfrm>
                      <a:off x="0" y="0"/>
                      <a:ext cx="2495898" cy="905001"/>
                    </a:xfrm>
                    <a:prstGeom prst="rect">
                      <a:avLst/>
                    </a:prstGeom>
                  </pic:spPr>
                </pic:pic>
              </a:graphicData>
            </a:graphic>
          </wp:anchor>
        </w:drawing>
      </w:r>
      <w:r w:rsidR="002D4D85" w:rsidRPr="00631045">
        <w:rPr>
          <w:rFonts w:ascii="Verdana" w:eastAsia="Calibri" w:hAnsi="Verdana" w:cs="Arial"/>
          <w:lang w:eastAsia="es-ES"/>
        </w:rPr>
        <w:t>Señor</w:t>
      </w:r>
      <w:r w:rsidR="002D4D85" w:rsidRPr="00631045">
        <w:rPr>
          <w:rFonts w:ascii="Verdana" w:eastAsia="Calibri" w:hAnsi="Verdana" w:cs="Arial"/>
          <w:lang w:eastAsia="es-ES"/>
        </w:rPr>
        <w:tab/>
      </w:r>
    </w:p>
    <w:p w14:paraId="554C916E" w14:textId="77777777" w:rsidR="002D4D85" w:rsidRDefault="002D4D85" w:rsidP="002D4D85">
      <w:pPr>
        <w:spacing w:after="0" w:line="240" w:lineRule="auto"/>
        <w:rPr>
          <w:rFonts w:ascii="Verdana" w:eastAsia="Calibri" w:hAnsi="Verdana" w:cs="Arial"/>
          <w:b/>
          <w:bCs/>
          <w:lang w:eastAsia="es-ES"/>
        </w:rPr>
      </w:pPr>
      <w:r>
        <w:rPr>
          <w:rFonts w:ascii="Verdana" w:eastAsia="Calibri" w:hAnsi="Verdana" w:cs="Arial"/>
          <w:b/>
          <w:bCs/>
          <w:lang w:eastAsia="es-ES"/>
        </w:rPr>
        <w:t>ANONIMO</w:t>
      </w:r>
    </w:p>
    <w:p w14:paraId="75740E1C" w14:textId="77777777" w:rsidR="002D4D85" w:rsidRPr="00631045" w:rsidRDefault="002D4D85" w:rsidP="002D4D85">
      <w:pPr>
        <w:spacing w:after="0" w:line="240" w:lineRule="auto"/>
        <w:rPr>
          <w:rFonts w:ascii="Verdana" w:hAnsi="Verdana"/>
        </w:rPr>
      </w:pPr>
      <w:hyperlink r:id="rId11" w:history="1">
        <w:r w:rsidRPr="00D21D35">
          <w:rPr>
            <w:rStyle w:val="Hipervnculo"/>
            <w:rFonts w:ascii="Verdana" w:hAnsi="Verdana"/>
          </w:rPr>
          <w:t>davidsanti090815@gmail.com</w:t>
        </w:r>
      </w:hyperlink>
      <w:r>
        <w:rPr>
          <w:rFonts w:ascii="Verdana" w:hAnsi="Verdana"/>
        </w:rPr>
        <w:t xml:space="preserve">; </w:t>
      </w:r>
    </w:p>
    <w:p w14:paraId="004E509F" w14:textId="122950C1" w:rsidR="002D4D85" w:rsidRDefault="002D4D85" w:rsidP="002D4D85">
      <w:pPr>
        <w:spacing w:after="0" w:line="240" w:lineRule="auto"/>
        <w:rPr>
          <w:rFonts w:ascii="Verdana" w:hAnsi="Verdana"/>
        </w:rPr>
      </w:pPr>
      <w:r>
        <w:rPr>
          <w:rFonts w:ascii="Verdana" w:hAnsi="Verdana"/>
        </w:rPr>
        <w:t>Ciudad</w:t>
      </w:r>
    </w:p>
    <w:p w14:paraId="57778E65" w14:textId="77777777" w:rsidR="002D4D85" w:rsidRPr="00FE3DEC" w:rsidRDefault="002D4D85" w:rsidP="002D4D85">
      <w:pPr>
        <w:spacing w:after="0" w:line="240" w:lineRule="auto"/>
        <w:rPr>
          <w:rFonts w:ascii="Verdana" w:eastAsia="Calibri" w:hAnsi="Verdana" w:cs="Arial"/>
          <w:color w:val="000000"/>
          <w:lang w:val="es-ES_tradnl" w:eastAsia="es-ES_tradnl"/>
        </w:rPr>
      </w:pPr>
    </w:p>
    <w:p w14:paraId="209EA019" w14:textId="77777777" w:rsidR="002D4D85" w:rsidRDefault="002D4D85" w:rsidP="002D4D85">
      <w:pPr>
        <w:spacing w:after="0" w:line="240" w:lineRule="auto"/>
        <w:rPr>
          <w:rFonts w:ascii="Verdana" w:eastAsia="Calibri" w:hAnsi="Verdana" w:cs="Arial"/>
          <w:color w:val="000000"/>
          <w:lang w:val="es-ES_tradnl" w:eastAsia="es-ES_tradnl"/>
        </w:rPr>
      </w:pPr>
    </w:p>
    <w:p w14:paraId="0070940F" w14:textId="77777777" w:rsidR="002D4D85" w:rsidRPr="00FE3DEC" w:rsidRDefault="002D4D85" w:rsidP="002D4D85">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2D4D85" w:rsidRPr="00593A5F" w14:paraId="4EE1DDC7" w14:textId="77777777" w:rsidTr="00A05D8D">
        <w:trPr>
          <w:trHeight w:val="273"/>
        </w:trPr>
        <w:tc>
          <w:tcPr>
            <w:tcW w:w="2295" w:type="dxa"/>
          </w:tcPr>
          <w:p w14:paraId="79ECC708" w14:textId="77777777" w:rsidR="002D4D85" w:rsidRPr="00E5644F" w:rsidRDefault="002D4D85" w:rsidP="00A05D8D">
            <w:pPr>
              <w:jc w:val="both"/>
              <w:rPr>
                <w:rFonts w:ascii="Verdana" w:eastAsia="Calibri" w:hAnsi="Verdana" w:cs="Arial"/>
                <w:b/>
                <w:bCs/>
                <w:color w:val="7030A0"/>
                <w:lang w:val="es-ES_tradnl" w:eastAsia="es-ES_tradnl"/>
              </w:rPr>
            </w:pPr>
          </w:p>
        </w:tc>
        <w:tc>
          <w:tcPr>
            <w:tcW w:w="6481" w:type="dxa"/>
            <w:gridSpan w:val="2"/>
          </w:tcPr>
          <w:p w14:paraId="0B9C77F8" w14:textId="77777777" w:rsidR="002D4D85" w:rsidRDefault="002D4D85" w:rsidP="00A05D8D">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w:t>
            </w:r>
            <w:r w:rsidRPr="005C2E16">
              <w:rPr>
                <w:rFonts w:ascii="Verdana" w:eastAsia="Calibri" w:hAnsi="Verdana" w:cs="Arial"/>
                <w:b/>
                <w:bCs/>
                <w:lang w:val="es-ES" w:eastAsia="es-ES"/>
              </w:rPr>
              <w:t>C-474</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6</w:t>
            </w:r>
          </w:p>
          <w:p w14:paraId="0CB32011" w14:textId="77777777" w:rsidR="002D4D85" w:rsidRPr="00E5644F" w:rsidRDefault="002D4D85" w:rsidP="00A05D8D">
            <w:pPr>
              <w:jc w:val="both"/>
              <w:rPr>
                <w:rFonts w:ascii="Verdana" w:eastAsia="Calibri" w:hAnsi="Verdana" w:cs="Arial"/>
                <w:b/>
                <w:bCs/>
                <w:color w:val="7030A0"/>
                <w:lang w:val="es-ES" w:eastAsia="es-ES"/>
              </w:rPr>
            </w:pPr>
          </w:p>
        </w:tc>
      </w:tr>
      <w:tr w:rsidR="002D4D85" w:rsidRPr="00280D79" w14:paraId="32630ED0" w14:textId="77777777" w:rsidTr="00A05D8D">
        <w:trPr>
          <w:trHeight w:val="775"/>
        </w:trPr>
        <w:tc>
          <w:tcPr>
            <w:tcW w:w="2295" w:type="dxa"/>
          </w:tcPr>
          <w:p w14:paraId="4A05FE93" w14:textId="77777777" w:rsidR="002D4D85" w:rsidRPr="00FB4D45" w:rsidRDefault="002D4D85" w:rsidP="00A05D8D">
            <w:pPr>
              <w:jc w:val="both"/>
              <w:rPr>
                <w:rFonts w:ascii="Verdana" w:eastAsia="Calibri" w:hAnsi="Verdana" w:cs="Arial"/>
                <w:color w:val="000000"/>
                <w:lang w:val="es-ES_tradnl" w:eastAsia="es-ES_tradnl"/>
              </w:rPr>
            </w:pPr>
            <w:r w:rsidRPr="00FB4D45">
              <w:rPr>
                <w:rFonts w:ascii="Verdana" w:eastAsia="Calibri" w:hAnsi="Verdana" w:cs="Arial"/>
                <w:b/>
                <w:color w:val="000000"/>
                <w:lang w:val="es-ES_tradnl" w:eastAsia="es-ES_tradnl"/>
              </w:rPr>
              <w:t>Temas:</w:t>
            </w:r>
            <w:r w:rsidRPr="00FB4D45">
              <w:rPr>
                <w:rFonts w:ascii="Verdana" w:eastAsia="Calibri" w:hAnsi="Verdana" w:cs="Arial"/>
                <w:color w:val="000000"/>
                <w:lang w:val="es-ES_tradnl" w:eastAsia="es-ES_tradnl"/>
              </w:rPr>
              <w:t xml:space="preserve">                   </w:t>
            </w:r>
          </w:p>
        </w:tc>
        <w:tc>
          <w:tcPr>
            <w:tcW w:w="6481" w:type="dxa"/>
            <w:gridSpan w:val="2"/>
          </w:tcPr>
          <w:p w14:paraId="63041ABA" w14:textId="08D23E1E" w:rsidR="002D4D85" w:rsidRPr="00226C6E" w:rsidRDefault="002D4D85" w:rsidP="00A05D8D">
            <w:pPr>
              <w:spacing w:line="276" w:lineRule="auto"/>
              <w:jc w:val="both"/>
              <w:rPr>
                <w:rFonts w:ascii="Verdana" w:hAnsi="Verdana" w:cs="Arial"/>
                <w:bCs/>
                <w:lang w:val="es-ES_tradnl" w:eastAsia="es-ES"/>
              </w:rPr>
            </w:pPr>
            <w:r w:rsidRPr="00226C6E">
              <w:rPr>
                <w:rFonts w:ascii="Verdana" w:eastAsia="Calibri" w:hAnsi="Verdana" w:cs="Arial"/>
                <w:bCs/>
                <w:lang w:val="es-ES_tradnl" w:eastAsia="es-ES_tradnl"/>
              </w:rPr>
              <w:t xml:space="preserve">MIPYME – Ley 2069 – Artículo 34 – Convocatorias limitadas / </w:t>
            </w:r>
            <w:r w:rsidRPr="00226C6E">
              <w:rPr>
                <w:rFonts w:ascii="Verdana" w:eastAsia="Calibri" w:hAnsi="Verdana" w:cs="Arial"/>
                <w:lang w:eastAsia="es-ES"/>
              </w:rPr>
              <w:t xml:space="preserve">CONVOCATORIAS LIMITADAS A MIPYMES – Requisitos – </w:t>
            </w:r>
            <w:r w:rsidR="00F3656A">
              <w:rPr>
                <w:rFonts w:ascii="Verdana" w:eastAsia="Calibri" w:hAnsi="Verdana" w:cs="Arial"/>
                <w:lang w:eastAsia="es-ES"/>
              </w:rPr>
              <w:t>P</w:t>
            </w:r>
            <w:r w:rsidRPr="00226C6E">
              <w:rPr>
                <w:rFonts w:ascii="Verdana" w:eastAsia="Calibri" w:hAnsi="Verdana" w:cs="Arial"/>
                <w:lang w:eastAsia="es-ES"/>
              </w:rPr>
              <w:t xml:space="preserve">resupuestos mínimos </w:t>
            </w:r>
            <w:r w:rsidRPr="00226C6E">
              <w:rPr>
                <w:rFonts w:ascii="Verdana" w:eastAsia="Calibri" w:hAnsi="Verdana" w:cs="Arial"/>
                <w:lang w:val="es-ES" w:eastAsia="es-ES"/>
              </w:rPr>
              <w:t xml:space="preserve">/ </w:t>
            </w:r>
            <w:r w:rsidRPr="00226C6E">
              <w:rPr>
                <w:rFonts w:ascii="Verdana" w:hAnsi="Verdana" w:cs="Arial"/>
                <w:bCs/>
                <w:lang w:val="es-ES" w:eastAsia="es-CO"/>
              </w:rPr>
              <w:t xml:space="preserve">LIMITACION TERRITORIAL – Discrecionalidad </w:t>
            </w:r>
            <w:r w:rsidR="00226C6E" w:rsidRPr="00226C6E">
              <w:rPr>
                <w:rFonts w:ascii="Verdana" w:hAnsi="Verdana" w:cs="Arial"/>
                <w:b/>
                <w:bCs/>
                <w:lang w:val="es-ES" w:eastAsia="es-CO"/>
              </w:rPr>
              <w:t>–</w:t>
            </w:r>
            <w:r w:rsidRPr="00226C6E">
              <w:rPr>
                <w:rFonts w:ascii="Verdana" w:hAnsi="Verdana" w:cs="Arial"/>
                <w:bCs/>
                <w:lang w:val="es-ES" w:eastAsia="es-CO"/>
              </w:rPr>
              <w:t xml:space="preserve"> Requisitos</w:t>
            </w:r>
          </w:p>
          <w:p w14:paraId="2F823CCB" w14:textId="77777777" w:rsidR="002D4D85" w:rsidRPr="00FB4D45" w:rsidRDefault="002D4D85" w:rsidP="00A05D8D">
            <w:pPr>
              <w:spacing w:line="276" w:lineRule="auto"/>
              <w:jc w:val="both"/>
              <w:rPr>
                <w:rFonts w:ascii="Verdana" w:eastAsia="Calibri" w:hAnsi="Verdana" w:cs="Arial"/>
                <w:b/>
                <w:lang w:val="es-ES" w:eastAsia="es-ES"/>
              </w:rPr>
            </w:pPr>
          </w:p>
        </w:tc>
      </w:tr>
      <w:tr w:rsidR="002D4D85" w:rsidRPr="00593A5F" w14:paraId="44742C07" w14:textId="77777777" w:rsidTr="00A05D8D">
        <w:trPr>
          <w:trHeight w:val="545"/>
        </w:trPr>
        <w:tc>
          <w:tcPr>
            <w:tcW w:w="2295" w:type="dxa"/>
          </w:tcPr>
          <w:p w14:paraId="1D3C1DF4" w14:textId="77777777" w:rsidR="002D4D85" w:rsidRPr="006730E9" w:rsidRDefault="002D4D85" w:rsidP="00A05D8D">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2655CBB2" w14:textId="77777777" w:rsidR="002D4D85" w:rsidRPr="00226C6E" w:rsidRDefault="002D4D85" w:rsidP="00A05D8D">
            <w:pPr>
              <w:jc w:val="both"/>
              <w:rPr>
                <w:rFonts w:ascii="Verdana" w:eastAsia="Calibri" w:hAnsi="Verdana" w:cs="Arial"/>
                <w:lang w:val="es-ES_tradnl" w:eastAsia="es-ES_tradnl"/>
              </w:rPr>
            </w:pPr>
            <w:r w:rsidRPr="00226C6E">
              <w:rPr>
                <w:rFonts w:ascii="Verdana" w:eastAsia="Calibri" w:hAnsi="Verdana" w:cs="Arial"/>
                <w:lang w:val="es-ES_tradnl" w:eastAsia="es-ES_tradnl"/>
              </w:rPr>
              <w:t>Respuesta a consulta con radicado No. 1_2026_03_24_004044</w:t>
            </w:r>
          </w:p>
        </w:tc>
      </w:tr>
      <w:tr w:rsidR="002D4D85" w:rsidRPr="00DB23D2" w14:paraId="76B7DA2D" w14:textId="77777777" w:rsidTr="00A05D8D">
        <w:trPr>
          <w:gridAfter w:val="1"/>
          <w:wAfter w:w="319" w:type="dxa"/>
          <w:trHeight w:val="242"/>
        </w:trPr>
        <w:tc>
          <w:tcPr>
            <w:tcW w:w="8457" w:type="dxa"/>
            <w:gridSpan w:val="2"/>
          </w:tcPr>
          <w:p w14:paraId="37C9E382" w14:textId="77777777" w:rsidR="002D4D85" w:rsidRDefault="002D4D85" w:rsidP="00A05D8D">
            <w:pPr>
              <w:spacing w:line="276" w:lineRule="auto"/>
              <w:jc w:val="both"/>
              <w:rPr>
                <w:rFonts w:ascii="Verdana" w:eastAsia="Calibri" w:hAnsi="Verdana" w:cs="Arial"/>
                <w:lang w:val="es-ES_tradnl" w:eastAsia="es-ES"/>
              </w:rPr>
            </w:pPr>
          </w:p>
          <w:p w14:paraId="5729B955" w14:textId="77777777" w:rsidR="002D4D85" w:rsidRPr="00DB23D2" w:rsidRDefault="002D4D85" w:rsidP="00A05D8D">
            <w:pPr>
              <w:spacing w:line="276" w:lineRule="auto"/>
              <w:jc w:val="both"/>
              <w:rPr>
                <w:rFonts w:ascii="Verdana" w:eastAsia="Calibri" w:hAnsi="Verdana" w:cs="Arial"/>
                <w:lang w:val="es-ES_tradnl" w:eastAsia="es-ES"/>
              </w:rPr>
            </w:pPr>
          </w:p>
        </w:tc>
      </w:tr>
    </w:tbl>
    <w:p w14:paraId="0639EA8F" w14:textId="77777777" w:rsidR="002D4D85" w:rsidRPr="006730E9" w:rsidRDefault="002D4D85" w:rsidP="002D4D85">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Anonimo;</w:t>
      </w:r>
    </w:p>
    <w:p w14:paraId="76E82D50" w14:textId="77777777" w:rsidR="002D4D85" w:rsidRDefault="002D4D85" w:rsidP="002D4D8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41F4D33" w14:textId="77777777" w:rsidR="002D4D85" w:rsidRPr="006730E9" w:rsidRDefault="002D4D85" w:rsidP="002D4D85">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así como lo establecido en</w:t>
      </w:r>
      <w:r>
        <w:rPr>
          <w:rFonts w:ascii="Verdana" w:hAnsi="Verdana" w:cs="Arial"/>
        </w:rPr>
        <w:t xml:space="preserve"> la</w:t>
      </w:r>
      <w:r w:rsidRPr="006730E9">
        <w:rPr>
          <w:rFonts w:ascii="Verdana" w:hAnsi="Verdana" w:cs="Arial"/>
        </w:rPr>
        <w:t xml:space="preserve"> </w:t>
      </w:r>
      <w:r w:rsidRPr="000F2158">
        <w:rPr>
          <w:rFonts w:ascii="Verdana" w:eastAsia="Calibri" w:hAnsi="Verdana" w:cs="Arial"/>
          <w:lang w:eastAsia="es-ES"/>
        </w:rPr>
        <w:t xml:space="preserve">Resolución </w:t>
      </w:r>
      <w:r>
        <w:rPr>
          <w:rFonts w:ascii="Verdana" w:eastAsia="Calibri" w:hAnsi="Verdana" w:cs="Arial"/>
          <w:lang w:eastAsia="es-ES"/>
        </w:rPr>
        <w:t>469 de 2025</w:t>
      </w:r>
      <w:r w:rsidRPr="000F2158">
        <w:rPr>
          <w:rFonts w:ascii="Verdana" w:eastAsia="Calibri" w:hAnsi="Verdana" w:cs="Arial"/>
          <w:lang w:eastAsia="es-ES"/>
        </w:rPr>
        <w:t xml:space="preserve"> </w:t>
      </w:r>
      <w:r w:rsidRPr="00E76CD6">
        <w:rPr>
          <w:rFonts w:ascii="Verdana" w:eastAsia="Calibri" w:hAnsi="Verdana" w:cs="Arial"/>
          <w:lang w:eastAsia="es-ES_tradnl"/>
        </w:rPr>
        <w:t>expedida por esta Entidad</w:t>
      </w:r>
      <w:r w:rsidRPr="006730E9">
        <w:rPr>
          <w:rFonts w:ascii="Verdana" w:hAnsi="Verdana" w:cs="Arial"/>
        </w:rPr>
        <w:t xml:space="preserve">,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el</w:t>
      </w:r>
      <w:r>
        <w:rPr>
          <w:rFonts w:ascii="Verdana" w:eastAsia="Calibri" w:hAnsi="Verdana" w:cs="Arial"/>
          <w:lang w:val="es-ES" w:eastAsia="es-ES"/>
        </w:rPr>
        <w:t xml:space="preserve"> 24 </w:t>
      </w:r>
      <w:r w:rsidRPr="00E5644F">
        <w:rPr>
          <w:rFonts w:ascii="Verdana" w:eastAsia="Calibri" w:hAnsi="Verdana" w:cs="Arial"/>
          <w:lang w:val="es-ES" w:eastAsia="es-ES"/>
        </w:rPr>
        <w:t xml:space="preserve">de </w:t>
      </w:r>
      <w:r>
        <w:rPr>
          <w:rFonts w:ascii="Verdana" w:eastAsia="Calibri" w:hAnsi="Verdana" w:cs="Arial"/>
          <w:lang w:val="es-ES" w:eastAsia="es-ES"/>
        </w:rPr>
        <w:t>marzo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6</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FE1702B" w14:textId="77777777" w:rsidR="002D4D85" w:rsidRPr="00326382" w:rsidRDefault="002D4D85" w:rsidP="002D4D85">
      <w:pPr>
        <w:spacing w:after="0" w:line="276" w:lineRule="auto"/>
        <w:ind w:left="709" w:right="474"/>
        <w:jc w:val="both"/>
        <w:rPr>
          <w:rFonts w:ascii="Verdana" w:hAnsi="Verdana" w:cs="Arial"/>
          <w:sz w:val="20"/>
          <w:szCs w:val="20"/>
          <w:shd w:val="clear" w:color="auto" w:fill="FFFFFF"/>
        </w:rPr>
      </w:pPr>
      <w:bookmarkStart w:id="0" w:name="_Hlk95313578"/>
    </w:p>
    <w:bookmarkEnd w:id="0"/>
    <w:p w14:paraId="06992F3D" w14:textId="77777777" w:rsidR="002D4D85" w:rsidRPr="006137E6" w:rsidRDefault="002D4D85" w:rsidP="002D4D85">
      <w:pPr>
        <w:tabs>
          <w:tab w:val="left" w:pos="142"/>
          <w:tab w:val="left" w:pos="567"/>
        </w:tabs>
        <w:spacing w:after="0" w:line="240" w:lineRule="auto"/>
        <w:ind w:left="709" w:right="709"/>
        <w:jc w:val="both"/>
        <w:rPr>
          <w:rFonts w:ascii="Verdana" w:eastAsia="Century Gothic" w:hAnsi="Verdana" w:cs="Century Gothic"/>
          <w:sz w:val="20"/>
          <w:szCs w:val="20"/>
        </w:rPr>
      </w:pPr>
      <w:r w:rsidRPr="006137E6">
        <w:rPr>
          <w:rFonts w:ascii="Verdana" w:eastAsia="Century Gothic" w:hAnsi="Verdana" w:cs="Century Gothic"/>
          <w:sz w:val="20"/>
          <w:szCs w:val="20"/>
        </w:rPr>
        <w:t xml:space="preserve">“(…) </w:t>
      </w:r>
      <w:r w:rsidRPr="005C2E16">
        <w:rPr>
          <w:rFonts w:ascii="Verdana" w:eastAsia="Century Gothic" w:hAnsi="Verdana" w:cs="Century Gothic"/>
          <w:sz w:val="20"/>
          <w:szCs w:val="20"/>
        </w:rPr>
        <w:t>¿Está obligada la entidad estatal a limitar el proceso a</w:t>
      </w:r>
      <w:r>
        <w:rPr>
          <w:rFonts w:ascii="Verdana" w:eastAsia="Century Gothic" w:hAnsi="Verdana" w:cs="Century Gothic"/>
          <w:sz w:val="20"/>
          <w:szCs w:val="20"/>
        </w:rPr>
        <w:t xml:space="preserve"> </w:t>
      </w:r>
      <w:proofErr w:type="spellStart"/>
      <w:r w:rsidRPr="005C2E16">
        <w:rPr>
          <w:rFonts w:ascii="Verdana" w:eastAsia="Century Gothic" w:hAnsi="Verdana" w:cs="Century Gothic"/>
          <w:sz w:val="20"/>
          <w:szCs w:val="20"/>
        </w:rPr>
        <w:t>Mipymes</w:t>
      </w:r>
      <w:proofErr w:type="spellEnd"/>
      <w:r w:rsidRPr="005C2E16">
        <w:rPr>
          <w:rFonts w:ascii="Verdana" w:eastAsia="Century Gothic" w:hAnsi="Verdana" w:cs="Century Gothic"/>
          <w:sz w:val="20"/>
          <w:szCs w:val="20"/>
        </w:rPr>
        <w:t xml:space="preserve"> cuando se reciben al menos dos (2) solicitudes en tal</w:t>
      </w:r>
      <w:r>
        <w:rPr>
          <w:rFonts w:ascii="Verdana" w:eastAsia="Century Gothic" w:hAnsi="Verdana" w:cs="Century Gothic"/>
          <w:sz w:val="20"/>
          <w:szCs w:val="20"/>
        </w:rPr>
        <w:t xml:space="preserve"> </w:t>
      </w:r>
      <w:r w:rsidRPr="005C2E16">
        <w:rPr>
          <w:rFonts w:ascii="Verdana" w:eastAsia="Century Gothic" w:hAnsi="Verdana" w:cs="Century Gothic"/>
          <w:sz w:val="20"/>
          <w:szCs w:val="20"/>
        </w:rPr>
        <w:t>sentido, o dicha limitación constituye una facultad</w:t>
      </w:r>
      <w:r>
        <w:rPr>
          <w:rFonts w:ascii="Verdana" w:eastAsia="Century Gothic" w:hAnsi="Verdana" w:cs="Century Gothic"/>
          <w:sz w:val="20"/>
          <w:szCs w:val="20"/>
        </w:rPr>
        <w:t xml:space="preserve"> </w:t>
      </w:r>
      <w:r w:rsidRPr="005C2E16">
        <w:rPr>
          <w:rFonts w:ascii="Verdana" w:eastAsia="Century Gothic" w:hAnsi="Verdana" w:cs="Century Gothic"/>
          <w:sz w:val="20"/>
          <w:szCs w:val="20"/>
        </w:rPr>
        <w:t>discrecional que debe ejercerse con base en un análisis</w:t>
      </w:r>
      <w:r>
        <w:rPr>
          <w:rFonts w:ascii="Verdana" w:eastAsia="Century Gothic" w:hAnsi="Verdana" w:cs="Century Gothic"/>
          <w:sz w:val="20"/>
          <w:szCs w:val="20"/>
        </w:rPr>
        <w:t xml:space="preserve"> </w:t>
      </w:r>
      <w:r w:rsidRPr="005C2E16">
        <w:rPr>
          <w:rFonts w:ascii="Verdana" w:eastAsia="Century Gothic" w:hAnsi="Verdana" w:cs="Century Gothic"/>
          <w:sz w:val="20"/>
          <w:szCs w:val="20"/>
        </w:rPr>
        <w:t>material de la idoneidad y capacidad real de los interesados?</w:t>
      </w:r>
      <w:r>
        <w:rPr>
          <w:rFonts w:ascii="Verdana" w:eastAsia="Century Gothic" w:hAnsi="Verdana" w:cs="Century Gothic"/>
          <w:sz w:val="20"/>
          <w:szCs w:val="20"/>
        </w:rPr>
        <w:t xml:space="preserve"> </w:t>
      </w:r>
      <w:r w:rsidRPr="006137E6">
        <w:rPr>
          <w:rFonts w:ascii="Verdana" w:eastAsia="Century Gothic" w:hAnsi="Verdana" w:cs="Century Gothic"/>
          <w:sz w:val="20"/>
          <w:szCs w:val="20"/>
        </w:rPr>
        <w:t xml:space="preserve">(…)”. </w:t>
      </w:r>
    </w:p>
    <w:p w14:paraId="3DB5F653" w14:textId="77777777" w:rsidR="002D4D85" w:rsidRDefault="002D4D85" w:rsidP="002D4D85">
      <w:pPr>
        <w:spacing w:after="0" w:line="276" w:lineRule="auto"/>
        <w:ind w:firstLine="709"/>
        <w:jc w:val="both"/>
        <w:rPr>
          <w:rFonts w:ascii="Verdana" w:eastAsia="Calibri" w:hAnsi="Verdana" w:cs="Arial"/>
          <w:lang w:val="es-ES" w:eastAsia="es-ES"/>
        </w:rPr>
      </w:pPr>
    </w:p>
    <w:p w14:paraId="08B7ACB7" w14:textId="77777777" w:rsidR="002D4D85" w:rsidRPr="00F449E9" w:rsidRDefault="002D4D85" w:rsidP="002D4D85">
      <w:pPr>
        <w:spacing w:after="120" w:line="276" w:lineRule="auto"/>
        <w:ind w:firstLine="709"/>
        <w:jc w:val="both"/>
        <w:rPr>
          <w:rFonts w:ascii="Verdana" w:eastAsia="Calibri" w:hAnsi="Verdana" w:cs="Arial"/>
          <w:sz w:val="21"/>
          <w:szCs w:val="21"/>
          <w:lang w:val="es-ES_tradnl" w:eastAsia="es-ES_tradnl"/>
        </w:rPr>
      </w:pPr>
      <w:r w:rsidRPr="00F449E9">
        <w:rPr>
          <w:rFonts w:ascii="Verdana" w:eastAsia="Calibri" w:hAnsi="Verdana" w:cs="Arial"/>
          <w:sz w:val="21"/>
          <w:szCs w:val="2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w:t>
      </w:r>
      <w:r w:rsidRPr="00F449E9">
        <w:rPr>
          <w:rFonts w:ascii="Verdana" w:eastAsia="Calibri" w:hAnsi="Verdana" w:cs="Arial"/>
          <w:sz w:val="21"/>
          <w:szCs w:val="21"/>
          <w:lang w:val="es-ES" w:eastAsia="es-ES"/>
        </w:rPr>
        <w:lastRenderedPageBreak/>
        <w:t>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Estatales o de los demás participantes de la contratación pública. Esta competencia de interpretación de normas generales, por definición, no puede extenderse a la resolución de controversias, ni a brindar asesorías sobre casos puntuales.</w:t>
      </w:r>
    </w:p>
    <w:p w14:paraId="0969A4CD" w14:textId="77777777" w:rsidR="002D4D85" w:rsidRPr="00AA3B9F" w:rsidRDefault="002D4D85" w:rsidP="002D4D85">
      <w:pPr>
        <w:spacing w:after="0" w:line="276" w:lineRule="auto"/>
        <w:ind w:firstLine="709"/>
        <w:jc w:val="both"/>
        <w:rPr>
          <w:rFonts w:ascii="Verdana" w:eastAsia="Calibri" w:hAnsi="Verdana" w:cs="Arial"/>
          <w:lang w:val="es-ES" w:eastAsia="es-ES"/>
        </w:rPr>
      </w:pPr>
      <w:r w:rsidRPr="00F449E9">
        <w:rPr>
          <w:rFonts w:ascii="Verdana" w:eastAsia="Calibri" w:hAnsi="Verdana" w:cs="Arial"/>
          <w:sz w:val="21"/>
          <w:szCs w:val="2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que rigen el Sistema de Compras y Contratación Pública relacionadas con los problemas jurídicos de su consulta</w:t>
      </w:r>
      <w:r w:rsidRPr="00AA3B9F">
        <w:rPr>
          <w:rFonts w:ascii="Verdana" w:eastAsia="Calibri" w:hAnsi="Verdana" w:cs="Arial"/>
          <w:lang w:val="es-ES" w:eastAsia="es-ES"/>
        </w:rPr>
        <w:t>.</w:t>
      </w:r>
      <w:r w:rsidRPr="00E21BD1">
        <w:t xml:space="preserve"> </w:t>
      </w:r>
    </w:p>
    <w:p w14:paraId="34E4086B" w14:textId="77777777" w:rsidR="002D4D85" w:rsidRDefault="002D4D85" w:rsidP="002D4D85">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2B23B056" w14:textId="77777777" w:rsidR="002D4D85" w:rsidRDefault="002D4D85" w:rsidP="002D4D8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330A751" w14:textId="77777777" w:rsidR="002D4D85" w:rsidRDefault="002D4D85" w:rsidP="002D4D85">
      <w:pPr>
        <w:pStyle w:val="Prrafodelista"/>
        <w:tabs>
          <w:tab w:val="left" w:pos="142"/>
          <w:tab w:val="left" w:pos="284"/>
        </w:tabs>
        <w:spacing w:after="0" w:line="276" w:lineRule="auto"/>
        <w:ind w:left="0"/>
        <w:jc w:val="both"/>
        <w:rPr>
          <w:rFonts w:ascii="Verdana" w:eastAsia="Century Gothic" w:hAnsi="Verdana" w:cs="Century Gothic"/>
          <w:b/>
          <w:bCs/>
        </w:rPr>
      </w:pPr>
    </w:p>
    <w:p w14:paraId="4C8F7A42" w14:textId="77777777" w:rsidR="002D4D85" w:rsidRDefault="002D4D85" w:rsidP="002D4D85">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1" w:name="_Hlk196737317"/>
      <w:r>
        <w:rPr>
          <w:rFonts w:ascii="Verdana" w:eastAsia="Calibri" w:hAnsi="Verdana" w:cs="Arial"/>
          <w:lang w:eastAsia="es-ES"/>
        </w:rPr>
        <w:t xml:space="preserve"> </w:t>
      </w:r>
      <w:r>
        <w:rPr>
          <w:rFonts w:ascii="Verdana" w:eastAsia="Century Gothic" w:hAnsi="Verdana" w:cs="Century Gothic"/>
        </w:rPr>
        <w:t>¿Cuáles son los requisitos</w:t>
      </w:r>
      <w:r w:rsidRPr="00B23BA1">
        <w:rPr>
          <w:rFonts w:ascii="Verdana" w:eastAsia="Century Gothic" w:hAnsi="Verdana" w:cs="Century Gothic"/>
        </w:rPr>
        <w:t xml:space="preserve"> para que una empresa solicite limitar un proceso de contratación únicamente a </w:t>
      </w:r>
      <w:proofErr w:type="spellStart"/>
      <w:r w:rsidRPr="00B23BA1">
        <w:rPr>
          <w:rFonts w:ascii="Verdana" w:eastAsia="Century Gothic" w:hAnsi="Verdana" w:cs="Century Gothic"/>
        </w:rPr>
        <w:t>Mipymes</w:t>
      </w:r>
      <w:proofErr w:type="spellEnd"/>
      <w:r w:rsidRPr="00B23BA1">
        <w:rPr>
          <w:rFonts w:ascii="Verdana" w:eastAsia="Century Gothic" w:hAnsi="Verdana" w:cs="Century Gothic"/>
        </w:rPr>
        <w:t>, de acuerdo con los Decretos 1082 de 2015 y 1860 de 2021?</w:t>
      </w:r>
    </w:p>
    <w:p w14:paraId="375219C8" w14:textId="77777777" w:rsidR="002D4D85" w:rsidRDefault="002D4D85" w:rsidP="002D4D85">
      <w:pPr>
        <w:spacing w:after="0" w:line="276" w:lineRule="auto"/>
        <w:jc w:val="both"/>
        <w:rPr>
          <w:rFonts w:ascii="Verdana" w:eastAsia="Century Gothic" w:hAnsi="Verdana" w:cs="Century Gothic"/>
        </w:rPr>
      </w:pPr>
    </w:p>
    <w:bookmarkEnd w:id="1"/>
    <w:p w14:paraId="63B3E565" w14:textId="77777777" w:rsidR="002D4D85" w:rsidRDefault="002D4D85" w:rsidP="002D4D8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774486F" w14:textId="77777777" w:rsidR="002D4D85" w:rsidRPr="00593A5F" w:rsidRDefault="002D4D85" w:rsidP="002D4D8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D4D85" w:rsidRPr="00593A5F" w14:paraId="1F8340D4" w14:textId="77777777" w:rsidTr="00A05D8D">
        <w:tc>
          <w:tcPr>
            <w:tcW w:w="8828" w:type="dxa"/>
          </w:tcPr>
          <w:p w14:paraId="130B7DA7" w14:textId="77777777" w:rsidR="002D4D85" w:rsidRPr="001704A0" w:rsidRDefault="002D4D85" w:rsidP="00A05D8D">
            <w:pPr>
              <w:spacing w:after="120" w:line="276" w:lineRule="auto"/>
              <w:ind w:firstLine="709"/>
              <w:jc w:val="both"/>
              <w:rPr>
                <w:rFonts w:ascii="Verdana" w:eastAsia="Calibri" w:hAnsi="Verdana" w:cs="Arial"/>
                <w:lang w:val="es-ES" w:eastAsia="es-ES"/>
              </w:rPr>
            </w:pPr>
            <w:r w:rsidRPr="001704A0">
              <w:rPr>
                <w:rFonts w:ascii="Verdana" w:eastAsia="Calibri" w:hAnsi="Verdana" w:cs="Arial"/>
                <w:lang w:val="es-ES" w:eastAsia="es-ES"/>
              </w:rPr>
              <w:t xml:space="preserve">Frente a la consulta remitida, es preciso indicar que el artículo 2.2.1.2.4.2.2 del Decreto 1082 de 2015 —modificado por el artículo 5 del Decreto 1860 de 2021— señala que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1704A0">
              <w:rPr>
                <w:rFonts w:ascii="Verdana" w:eastAsia="Calibri" w:hAnsi="Verdana" w:cs="Arial"/>
                <w:lang w:val="es-ES" w:eastAsia="es-ES"/>
              </w:rPr>
              <w:t>Mipyme</w:t>
            </w:r>
            <w:proofErr w:type="spellEnd"/>
            <w:r w:rsidRPr="001704A0">
              <w:rPr>
                <w:rFonts w:ascii="Verdana" w:eastAsia="Calibri" w:hAnsi="Verdana" w:cs="Arial"/>
                <w:lang w:val="es-ES" w:eastAsia="es-ES"/>
              </w:rPr>
              <w:t xml:space="preserve"> colombianas con mínimo un (1) año de existencia”, siempre que se cumplan los siguientes requisitos concurrentes: 1.Que el valor del proceso de contratación sea menor a ciento veinticinco mil dólares (USD 125.000) de los Estados Unidos de América; 2) Que al menos dos (2) </w:t>
            </w:r>
            <w:proofErr w:type="spellStart"/>
            <w:r w:rsidRPr="001704A0">
              <w:rPr>
                <w:rFonts w:ascii="Verdana" w:eastAsia="Calibri" w:hAnsi="Verdana" w:cs="Arial"/>
                <w:lang w:val="es-ES" w:eastAsia="es-ES"/>
              </w:rPr>
              <w:t>Mipymes</w:t>
            </w:r>
            <w:proofErr w:type="spellEnd"/>
            <w:r w:rsidRPr="001704A0">
              <w:rPr>
                <w:rFonts w:ascii="Verdana" w:eastAsia="Calibri" w:hAnsi="Verdana" w:cs="Arial"/>
                <w:lang w:val="es-ES" w:eastAsia="es-ES"/>
              </w:rPr>
              <w:t xml:space="preserve"> colombianas presenten a la entidad una solicitud expresa de limitación del proceso contractual; 3) Que </w:t>
            </w:r>
            <w:r w:rsidRPr="001704A0">
              <w:rPr>
                <w:rFonts w:ascii="Verdana" w:eastAsia="Calibri" w:hAnsi="Verdana" w:cs="Arial"/>
                <w:lang w:val="es-ES" w:eastAsia="es-ES"/>
              </w:rPr>
              <w:lastRenderedPageBreak/>
              <w:t xml:space="preserve">dicha solicitud se presente con al menos un (1) día hábil de antelación a la expedición del acto administrativo de apertura del proceso de contratación; 4) Que las </w:t>
            </w:r>
            <w:proofErr w:type="spellStart"/>
            <w:r w:rsidRPr="001704A0">
              <w:rPr>
                <w:rFonts w:ascii="Verdana" w:eastAsia="Calibri" w:hAnsi="Verdana" w:cs="Arial"/>
                <w:lang w:val="es-ES" w:eastAsia="es-ES"/>
              </w:rPr>
              <w:t>Mipymes</w:t>
            </w:r>
            <w:proofErr w:type="spellEnd"/>
            <w:r w:rsidRPr="001704A0">
              <w:rPr>
                <w:rFonts w:ascii="Verdana" w:eastAsia="Calibri" w:hAnsi="Verdana" w:cs="Arial"/>
                <w:lang w:val="es-ES" w:eastAsia="es-ES"/>
              </w:rPr>
              <w:t xml:space="preserve"> solicitantes cuenten con mínimo un (1) año de existencia legal al momento de presentar la solicitud. </w:t>
            </w:r>
          </w:p>
          <w:p w14:paraId="5BD3C6F7" w14:textId="77777777" w:rsidR="00407621" w:rsidRDefault="00AA0FA2" w:rsidP="00AA0FA2">
            <w:pPr>
              <w:spacing w:line="276" w:lineRule="auto"/>
              <w:jc w:val="both"/>
              <w:rPr>
                <w:rFonts w:ascii="Verdana" w:eastAsia="Calibri" w:hAnsi="Verdana" w:cs="Arial"/>
                <w:lang w:val="es-ES" w:eastAsia="es-ES"/>
              </w:rPr>
            </w:pPr>
            <w:r>
              <w:rPr>
                <w:rFonts w:ascii="Verdana" w:eastAsia="Calibri" w:hAnsi="Verdana" w:cs="Arial"/>
                <w:lang w:val="es-ES" w:eastAsia="es-ES"/>
              </w:rPr>
              <w:t>L</w:t>
            </w:r>
            <w:r w:rsidRPr="00A732CE">
              <w:rPr>
                <w:rFonts w:ascii="Verdana" w:eastAsia="Calibri" w:hAnsi="Verdana" w:cs="Arial"/>
                <w:lang w:val="es-ES" w:eastAsia="es-ES"/>
              </w:rPr>
              <w:t xml:space="preserve">o que debe adoptarse obligatoriamente es la limitación a </w:t>
            </w:r>
            <w:proofErr w:type="spellStart"/>
            <w:r w:rsidRPr="00A732CE">
              <w:rPr>
                <w:rFonts w:ascii="Verdana" w:eastAsia="Calibri" w:hAnsi="Verdana" w:cs="Arial"/>
                <w:lang w:val="es-ES" w:eastAsia="es-ES"/>
              </w:rPr>
              <w:t>Mipymes</w:t>
            </w:r>
            <w:proofErr w:type="spellEnd"/>
            <w:r w:rsidRPr="00A732CE">
              <w:rPr>
                <w:rFonts w:ascii="Verdana" w:eastAsia="Calibri" w:hAnsi="Verdana" w:cs="Arial"/>
                <w:lang w:val="es-ES" w:eastAsia="es-ES"/>
              </w:rPr>
              <w:t xml:space="preserve"> colombianas siempre que se cumplan las condiciones del artículo 2.2.1.2.4.2.2 del Decreto 1082 de 2015, pero no la “limitación territorial” referida en el artículo 2.2.1.2.4.2.3 </w:t>
            </w:r>
            <w:proofErr w:type="spellStart"/>
            <w:r w:rsidRPr="00A732CE">
              <w:rPr>
                <w:rFonts w:ascii="Verdana" w:eastAsia="Calibri" w:hAnsi="Verdana" w:cs="Arial"/>
                <w:lang w:val="es-ES" w:eastAsia="es-ES"/>
              </w:rPr>
              <w:t>ibídem</w:t>
            </w:r>
            <w:proofErr w:type="spellEnd"/>
            <w:r w:rsidRPr="00A732CE">
              <w:rPr>
                <w:rFonts w:ascii="Verdana" w:eastAsia="Calibri" w:hAnsi="Verdana" w:cs="Arial"/>
                <w:lang w:val="es-ES" w:eastAsia="es-ES"/>
              </w:rPr>
              <w:t xml:space="preserve">, pues esta es facultativa para la entidad. </w:t>
            </w:r>
          </w:p>
          <w:p w14:paraId="109F04E9" w14:textId="77777777" w:rsidR="00407621" w:rsidRDefault="00407621" w:rsidP="00AA0FA2">
            <w:pPr>
              <w:spacing w:line="276" w:lineRule="auto"/>
              <w:jc w:val="both"/>
              <w:rPr>
                <w:rFonts w:ascii="Verdana" w:eastAsia="Calibri" w:hAnsi="Verdana" w:cs="Arial"/>
                <w:lang w:val="es-ES" w:eastAsia="es-ES"/>
              </w:rPr>
            </w:pPr>
          </w:p>
          <w:p w14:paraId="561A3C7C" w14:textId="77777777" w:rsidR="00F449E9" w:rsidRDefault="00AA0FA2" w:rsidP="00F449E9">
            <w:pPr>
              <w:spacing w:line="276" w:lineRule="auto"/>
              <w:jc w:val="both"/>
              <w:rPr>
                <w:rFonts w:ascii="Verdana" w:eastAsia="Calibri" w:hAnsi="Verdana" w:cs="Arial"/>
                <w:lang w:val="es-ES" w:eastAsia="es-ES"/>
              </w:rPr>
            </w:pPr>
            <w:r w:rsidRPr="00A732CE">
              <w:rPr>
                <w:rFonts w:ascii="Verdana" w:eastAsia="Calibri" w:hAnsi="Verdana" w:cs="Arial"/>
                <w:lang w:val="es-ES" w:eastAsia="es-ES"/>
              </w:rPr>
              <w:t xml:space="preserve">Las únicas exigencias son que la convocatoria esté limitada a las </w:t>
            </w:r>
            <w:proofErr w:type="spellStart"/>
            <w:r w:rsidRPr="00A732CE">
              <w:rPr>
                <w:rFonts w:ascii="Verdana" w:eastAsia="Calibri" w:hAnsi="Verdana" w:cs="Arial"/>
                <w:lang w:val="es-ES" w:eastAsia="es-ES"/>
              </w:rPr>
              <w:t>Mipyme</w:t>
            </w:r>
            <w:proofErr w:type="spellEnd"/>
            <w:r w:rsidRPr="00A732CE">
              <w:rPr>
                <w:rFonts w:ascii="Verdana" w:eastAsia="Calibri" w:hAnsi="Verdana" w:cs="Arial"/>
                <w:lang w:val="es-ES" w:eastAsia="es-ES"/>
              </w:rPr>
              <w:t xml:space="preserve"> colombianas “domiciliadas en los departamentos o municipios en donde se va a ejecutar el contrato” y que la entidad justifique su decisión con base en los “estudios del sector”. No es procedente, entonces, que sean las </w:t>
            </w:r>
            <w:proofErr w:type="spellStart"/>
            <w:r w:rsidRPr="00A732CE">
              <w:rPr>
                <w:rFonts w:ascii="Verdana" w:eastAsia="Calibri" w:hAnsi="Verdana" w:cs="Arial"/>
                <w:lang w:val="es-ES" w:eastAsia="es-ES"/>
              </w:rPr>
              <w:t>Mipymes</w:t>
            </w:r>
            <w:proofErr w:type="spellEnd"/>
            <w:r w:rsidRPr="00A732CE">
              <w:rPr>
                <w:rFonts w:ascii="Verdana" w:eastAsia="Calibri" w:hAnsi="Verdana" w:cs="Arial"/>
                <w:lang w:val="es-ES" w:eastAsia="es-ES"/>
              </w:rPr>
              <w:t xml:space="preserve"> las que soliciten la “limitación territorial” a la que se refiere el artículo 2.2.1.2.4.2.3 del Decreto 1082 de 2015.</w:t>
            </w:r>
          </w:p>
          <w:p w14:paraId="5F230D7E" w14:textId="77777777" w:rsidR="00F449E9" w:rsidRDefault="00F449E9" w:rsidP="00F449E9">
            <w:pPr>
              <w:spacing w:line="276" w:lineRule="auto"/>
              <w:jc w:val="both"/>
              <w:rPr>
                <w:rFonts w:ascii="Verdana" w:eastAsia="Calibri" w:hAnsi="Verdana" w:cs="Arial"/>
                <w:lang w:val="es-ES" w:eastAsia="es-ES"/>
              </w:rPr>
            </w:pPr>
          </w:p>
          <w:p w14:paraId="35C024FA" w14:textId="478F4A52" w:rsidR="00F449E9" w:rsidRDefault="002D4D85" w:rsidP="00F449E9">
            <w:pPr>
              <w:spacing w:line="276" w:lineRule="auto"/>
              <w:jc w:val="both"/>
              <w:rPr>
                <w:rFonts w:ascii="Verdana" w:eastAsia="Calibri" w:hAnsi="Verdana" w:cs="Arial"/>
                <w:lang w:val="es-ES" w:eastAsia="es-ES"/>
              </w:rPr>
            </w:pPr>
            <w:r w:rsidRPr="00F449E9">
              <w:rPr>
                <w:rFonts w:ascii="Verdana" w:eastAsia="Calibri" w:hAnsi="Verdana" w:cs="Arial"/>
                <w:lang w:val="es-ES" w:eastAsia="es-ES"/>
              </w:rPr>
              <w:t xml:space="preserve">No </w:t>
            </w:r>
            <w:r w:rsidRPr="00A732CE">
              <w:rPr>
                <w:rFonts w:ascii="Verdana" w:eastAsia="Calibri" w:hAnsi="Verdana" w:cs="Arial"/>
                <w:lang w:val="es-ES" w:eastAsia="es-ES"/>
              </w:rPr>
              <w:t xml:space="preserve">obstante, </w:t>
            </w:r>
            <w:r w:rsidR="00071145" w:rsidRPr="00A732CE">
              <w:rPr>
                <w:rFonts w:ascii="Verdana" w:eastAsia="Calibri" w:hAnsi="Verdana" w:cs="Arial"/>
                <w:lang w:val="es-ES" w:eastAsia="es-ES"/>
              </w:rPr>
              <w:t xml:space="preserve">es fundamental precisar que la limitación de un proceso de contratación a MiPymes de un determinado municipio o departamento es una potestad discrecional de la entidad contratante. No obstante, el ejercicio de esta facultad está supeditado a que primero se configure la obligación del artículo 34 de la Ley 2069 de 2020, </w:t>
            </w:r>
            <w:proofErr w:type="gramStart"/>
            <w:r w:rsidR="00071145" w:rsidRPr="00A732CE">
              <w:rPr>
                <w:rFonts w:ascii="Verdana" w:eastAsia="Calibri" w:hAnsi="Verdana" w:cs="Arial"/>
                <w:lang w:val="es-ES" w:eastAsia="es-ES"/>
              </w:rPr>
              <w:t>de  limitar</w:t>
            </w:r>
            <w:proofErr w:type="gramEnd"/>
            <w:r w:rsidR="00071145" w:rsidRPr="00A732CE">
              <w:rPr>
                <w:rFonts w:ascii="Verdana" w:eastAsia="Calibri" w:hAnsi="Verdana" w:cs="Arial"/>
                <w:lang w:val="es-ES" w:eastAsia="es-ES"/>
              </w:rPr>
              <w:t xml:space="preserve"> la convocatoria a MiPymes en general, lo cual ocurre cuando se cumplen los supuestos legales, principalmente, la solicitud de por lo menos dos (2) de ellas.</w:t>
            </w:r>
          </w:p>
          <w:p w14:paraId="674F2E70" w14:textId="77777777" w:rsidR="00F449E9" w:rsidRDefault="00071145" w:rsidP="00F449E9">
            <w:pPr>
              <w:pStyle w:val="NormalWeb"/>
              <w:spacing w:line="276" w:lineRule="auto"/>
              <w:jc w:val="both"/>
              <w:rPr>
                <w:rFonts w:ascii="Verdana" w:eastAsia="Calibri" w:hAnsi="Verdana" w:cs="Arial"/>
                <w:sz w:val="22"/>
                <w:szCs w:val="22"/>
                <w:lang w:val="es-ES" w:eastAsia="es-ES"/>
              </w:rPr>
            </w:pPr>
            <w:r w:rsidRPr="00F449E9">
              <w:rPr>
                <w:rFonts w:ascii="Verdana" w:eastAsia="Calibri" w:hAnsi="Verdana" w:cs="Arial"/>
                <w:sz w:val="22"/>
                <w:szCs w:val="22"/>
                <w:lang w:val="es-ES" w:eastAsia="es-ES"/>
              </w:rPr>
              <w:t>Una vez la entidad, en ejercicio de su discrecionalidad, decide aplicar la limitación territorial, esta se materializa a través de las reglas definidas en el pliego de condiciones, convirtiéndose en un requisito habilitante de carácter objetivo e insubsanable para dicho proceso. Al hacerlo, la entidad debe establecer criterios claros, razonables y proporcionales al fin de la norma —que es el fomento efectivo de la economía local—, especialmente al regular la participación de proponentes plurales (consorcios y uniones temporales</w:t>
            </w:r>
            <w:r w:rsidR="002D4D85" w:rsidRPr="00F449E9">
              <w:rPr>
                <w:rFonts w:ascii="Verdana" w:eastAsia="Calibri" w:hAnsi="Verdana" w:cs="Arial"/>
                <w:sz w:val="22"/>
                <w:szCs w:val="22"/>
                <w:lang w:val="es-ES" w:eastAsia="es-ES"/>
              </w:rPr>
              <w:t>.</w:t>
            </w:r>
          </w:p>
          <w:p w14:paraId="312C9CC4" w14:textId="77777777" w:rsidR="00F449E9" w:rsidRPr="00F449E9" w:rsidRDefault="002D4D85" w:rsidP="00F449E9">
            <w:pPr>
              <w:pStyle w:val="NormalWeb"/>
              <w:spacing w:line="276" w:lineRule="auto"/>
              <w:jc w:val="both"/>
              <w:rPr>
                <w:rFonts w:ascii="Verdana" w:eastAsia="Calibri" w:hAnsi="Verdana" w:cs="Arial"/>
                <w:sz w:val="22"/>
                <w:szCs w:val="22"/>
                <w:lang w:val="es-ES" w:eastAsia="es-ES"/>
              </w:rPr>
            </w:pPr>
            <w:r w:rsidRPr="00F449E9">
              <w:rPr>
                <w:rFonts w:ascii="Verdana" w:eastAsia="Calibri" w:hAnsi="Verdana" w:cs="Arial"/>
                <w:sz w:val="22"/>
                <w:szCs w:val="22"/>
                <w:lang w:val="es-ES" w:eastAsia="es-ES"/>
              </w:rPr>
              <w:t xml:space="preserve">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w:t>
            </w:r>
            <w:r w:rsidRPr="00F449E9">
              <w:rPr>
                <w:rFonts w:ascii="Verdana" w:eastAsia="Calibri" w:hAnsi="Verdana" w:cs="Arial"/>
                <w:sz w:val="22"/>
                <w:szCs w:val="22"/>
                <w:lang w:val="es-ES" w:eastAsia="es-ES"/>
              </w:rPr>
              <w:lastRenderedPageBreak/>
              <w:t xml:space="preserve">hechos que motivan la consulta. Por lo anterior, previo concepto de sus asesores, la solución de situaciones particulares corresponderá a los interesados de adoptar la decisión y, en caso de conflicto, a las autoridades judiciales, fiscales y disciplinarias. </w:t>
            </w:r>
          </w:p>
          <w:p w14:paraId="6CEB720D" w14:textId="3FCCDC4F" w:rsidR="002D4D85" w:rsidRPr="00F449E9" w:rsidRDefault="002D4D85" w:rsidP="00F449E9">
            <w:pPr>
              <w:pStyle w:val="NormalWeb"/>
              <w:spacing w:line="276" w:lineRule="auto"/>
              <w:jc w:val="both"/>
              <w:rPr>
                <w:rFonts w:ascii="Verdana" w:eastAsia="Calibri" w:hAnsi="Verdana" w:cs="Arial"/>
                <w:sz w:val="22"/>
                <w:szCs w:val="22"/>
                <w:lang w:val="es-ES" w:eastAsia="es-ES"/>
              </w:rPr>
            </w:pPr>
            <w:r w:rsidRPr="00F449E9">
              <w:rPr>
                <w:rFonts w:ascii="Verdana" w:eastAsia="Calibri" w:hAnsi="Verdana" w:cs="Arial"/>
                <w:sz w:val="22"/>
                <w:szCs w:val="22"/>
                <w:lang w:val="es-ES" w:eastAsia="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095AD245" w14:textId="77777777" w:rsidR="002D4D85" w:rsidRDefault="002D4D85" w:rsidP="002D4D85">
      <w:pPr>
        <w:tabs>
          <w:tab w:val="left" w:pos="142"/>
          <w:tab w:val="left" w:pos="284"/>
        </w:tabs>
        <w:spacing w:after="0" w:line="276" w:lineRule="auto"/>
        <w:jc w:val="both"/>
        <w:rPr>
          <w:rFonts w:ascii="Verdana" w:eastAsia="Century Gothic" w:hAnsi="Verdana" w:cs="Century Gothic"/>
          <w:b/>
          <w:bCs/>
          <w:lang w:val="es-ES"/>
        </w:rPr>
      </w:pPr>
    </w:p>
    <w:p w14:paraId="7C415EF4" w14:textId="77777777" w:rsidR="002D4D85" w:rsidRPr="00593A5F" w:rsidRDefault="002D4D85" w:rsidP="002D4D8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2E4B830" w14:textId="77777777" w:rsidR="002D4D85" w:rsidRDefault="002D4D85" w:rsidP="002D4D85">
      <w:pPr>
        <w:spacing w:after="0" w:line="276" w:lineRule="auto"/>
        <w:ind w:firstLine="708"/>
        <w:jc w:val="both"/>
        <w:rPr>
          <w:rFonts w:ascii="Verdana" w:eastAsia="Calibri" w:hAnsi="Verdana" w:cs="Arial"/>
          <w:color w:val="000000" w:themeColor="text1"/>
        </w:rPr>
      </w:pPr>
    </w:p>
    <w:p w14:paraId="4B7B0BE3" w14:textId="77777777" w:rsidR="002D4D85" w:rsidRDefault="002D4D85" w:rsidP="002D4D85">
      <w:pPr>
        <w:spacing w:after="120" w:line="276" w:lineRule="auto"/>
        <w:jc w:val="both"/>
        <w:rPr>
          <w:rFonts w:ascii="Verdana" w:eastAsia="Calibri" w:hAnsi="Verdana" w:cs="Arial"/>
          <w:lang w:val="es-ES"/>
        </w:rPr>
      </w:pPr>
      <w:r w:rsidRPr="471B8680">
        <w:rPr>
          <w:rFonts w:ascii="Verdana" w:hAnsi="Verdana" w:cs="Arial"/>
          <w:color w:val="000000" w:themeColor="text1"/>
          <w:lang w:val="es-ES"/>
        </w:rPr>
        <w:t xml:space="preserve">Respecto a las convocatorias limitadas a </w:t>
      </w:r>
      <w:proofErr w:type="spellStart"/>
      <w:r w:rsidRPr="471B8680">
        <w:rPr>
          <w:rFonts w:ascii="Verdana" w:hAnsi="Verdana" w:cs="Arial"/>
          <w:color w:val="000000" w:themeColor="text1"/>
          <w:lang w:val="es-ES"/>
        </w:rPr>
        <w:t>Mpymes</w:t>
      </w:r>
      <w:proofErr w:type="spellEnd"/>
      <w:r w:rsidRPr="471B8680">
        <w:rPr>
          <w:rFonts w:ascii="Verdana" w:hAnsi="Verdana" w:cs="Arial"/>
          <w:color w:val="000000" w:themeColor="text1"/>
          <w:lang w:val="es-ES"/>
        </w:rPr>
        <w:t xml:space="preserve">,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4A83E672" w14:textId="77777777" w:rsidR="002D4D85" w:rsidRDefault="002D4D85" w:rsidP="002D4D85">
      <w:pPr>
        <w:spacing w:after="120" w:line="276" w:lineRule="auto"/>
        <w:ind w:firstLine="708"/>
        <w:jc w:val="both"/>
        <w:rPr>
          <w:rFonts w:ascii="Verdana" w:eastAsia="Calibri" w:hAnsi="Verdana" w:cs="Arial"/>
          <w:lang w:val="es-ES"/>
        </w:rPr>
      </w:pPr>
      <w:r w:rsidRPr="471B8680">
        <w:rPr>
          <w:rFonts w:ascii="Verdana" w:hAnsi="Verdana" w:cs="Arial"/>
          <w:color w:val="000000" w:themeColor="text1"/>
          <w:lang w:val="es-ES"/>
        </w:rPr>
        <w:t xml:space="preserve">En desarrollo de esta finalidad, se establecen medidas de apoyo para las </w:t>
      </w:r>
      <w:proofErr w:type="spellStart"/>
      <w:r w:rsidRPr="471B8680">
        <w:rPr>
          <w:rFonts w:ascii="Verdana" w:hAnsi="Verdana" w:cs="Arial"/>
          <w:color w:val="000000" w:themeColor="text1"/>
          <w:lang w:val="es-ES"/>
        </w:rPr>
        <w:t>Mipymes</w:t>
      </w:r>
      <w:proofErr w:type="spellEnd"/>
      <w:r w:rsidRPr="471B8680">
        <w:rPr>
          <w:rFonts w:ascii="Verdana" w:hAnsi="Verdana" w:cs="Arial"/>
          <w:color w:val="000000" w:themeColor="text1"/>
          <w:lang w:val="es-ES"/>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412C7B3B" w14:textId="77777777" w:rsidR="002D4D85" w:rsidRDefault="002D4D85" w:rsidP="002D4D85">
      <w:pPr>
        <w:spacing w:after="120" w:line="276" w:lineRule="auto"/>
        <w:ind w:firstLine="708"/>
        <w:jc w:val="both"/>
        <w:rPr>
          <w:rFonts w:ascii="Verdana" w:eastAsia="Calibri" w:hAnsi="Verdana" w:cs="Arial"/>
        </w:rPr>
      </w:pPr>
      <w:r w:rsidRPr="00D55A06">
        <w:rPr>
          <w:rFonts w:ascii="Verdana" w:eastAsia="Calibri" w:hAnsi="Verdana" w:cs="Arial"/>
        </w:rPr>
        <w:t xml:space="preserve">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w:t>
      </w:r>
      <w:proofErr w:type="spellStart"/>
      <w:r w:rsidRPr="00D55A06">
        <w:rPr>
          <w:rFonts w:ascii="Verdana" w:eastAsia="Calibri" w:hAnsi="Verdana" w:cs="Arial"/>
        </w:rPr>
        <w:t>Mi</w:t>
      </w:r>
      <w:r>
        <w:rPr>
          <w:rFonts w:ascii="Verdana" w:eastAsia="Calibri" w:hAnsi="Verdana" w:cs="Arial"/>
        </w:rPr>
        <w:t>p</w:t>
      </w:r>
      <w:r w:rsidRPr="00D55A06">
        <w:rPr>
          <w:rFonts w:ascii="Verdana" w:eastAsia="Calibri" w:hAnsi="Verdana" w:cs="Arial"/>
        </w:rPr>
        <w:t>ymes</w:t>
      </w:r>
      <w:proofErr w:type="spellEnd"/>
      <w:r w:rsidRPr="00D55A06">
        <w:rPr>
          <w:rFonts w:ascii="Verdana" w:eastAsia="Calibri" w:hAnsi="Verdana" w:cs="Arial"/>
        </w:rPr>
        <w:t>, a continuación de se estudiará el contenido y alcance del artículo 34.</w:t>
      </w:r>
    </w:p>
    <w:p w14:paraId="62805BC6" w14:textId="77777777" w:rsidR="002D4D85" w:rsidRDefault="002D4D85" w:rsidP="002D4D85">
      <w:pPr>
        <w:spacing w:after="120" w:line="276" w:lineRule="auto"/>
        <w:ind w:firstLine="708"/>
        <w:jc w:val="both"/>
        <w:rPr>
          <w:rFonts w:ascii="Verdana" w:eastAsia="Calibri" w:hAnsi="Verdana" w:cs="Arial"/>
          <w:lang w:val="es-ES"/>
        </w:rPr>
      </w:pPr>
      <w:r w:rsidRPr="00D55A06">
        <w:rPr>
          <w:rFonts w:ascii="Verdana" w:eastAsia="Calibri" w:hAnsi="Verdana" w:cs="Arial"/>
        </w:rPr>
        <w:lastRenderedPageBreak/>
        <w:t xml:space="preserve">El artículo 34 de la Ley 2069 de 2020 modificó el artículo 12 de la Ley 1150 de 2007, el cual regula la promoción del desarrollo en la contratación pública, cambiando </w:t>
      </w:r>
      <w:r w:rsidRPr="00D55A06">
        <w:rPr>
          <w:rFonts w:ascii="Verdana" w:eastAsia="Calibri" w:hAnsi="Verdana" w:cs="Arial"/>
          <w:bdr w:val="none" w:sz="0" w:space="0" w:color="auto" w:frame="1"/>
        </w:rPr>
        <w:t xml:space="preserve">los requisitos esenciales para que procedan las convocatorias limitadas a </w:t>
      </w:r>
      <w:proofErr w:type="spellStart"/>
      <w:r w:rsidRPr="00D55A06">
        <w:rPr>
          <w:rFonts w:ascii="Verdana" w:eastAsia="Calibri" w:hAnsi="Verdana" w:cs="Arial"/>
          <w:bdr w:val="none" w:sz="0" w:space="0" w:color="auto" w:frame="1"/>
        </w:rPr>
        <w:t>Mi</w:t>
      </w:r>
      <w:r>
        <w:rPr>
          <w:rFonts w:ascii="Verdana" w:eastAsia="Calibri" w:hAnsi="Verdana" w:cs="Arial"/>
          <w:bdr w:val="none" w:sz="0" w:space="0" w:color="auto" w:frame="1"/>
        </w:rPr>
        <w:t>p</w:t>
      </w:r>
      <w:r w:rsidRPr="00D55A06">
        <w:rPr>
          <w:rFonts w:ascii="Verdana" w:eastAsia="Calibri" w:hAnsi="Verdana" w:cs="Arial"/>
          <w:bdr w:val="none" w:sz="0" w:space="0" w:color="auto" w:frame="1"/>
        </w:rPr>
        <w:t>ymes</w:t>
      </w:r>
      <w:proofErr w:type="spellEnd"/>
      <w:r w:rsidRPr="00D55A06">
        <w:rPr>
          <w:rFonts w:ascii="Verdana" w:eastAsia="Calibri" w:hAnsi="Verdana" w:cs="Arial"/>
          <w:bdr w:val="none" w:sz="0" w:space="0" w:color="auto" w:frame="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D55A06">
        <w:rPr>
          <w:rFonts w:ascii="Verdana" w:eastAsia="Calibri" w:hAnsi="Verdana" w:cs="Arial"/>
          <w:bdr w:val="none" w:sz="0" w:space="0" w:color="auto" w:frame="1"/>
        </w:rPr>
        <w:t>ii</w:t>
      </w:r>
      <w:proofErr w:type="spellEnd"/>
      <w:r w:rsidRPr="00D55A06">
        <w:rPr>
          <w:rFonts w:ascii="Verdana" w:eastAsia="Calibri" w:hAnsi="Verdana" w:cs="Arial"/>
          <w:bdr w:val="none" w:sz="0" w:space="0" w:color="auto" w:frame="1"/>
        </w:rPr>
        <w:t xml:space="preserve">) señaló que los patrimonios autónomos constituidos por Entidades Estatales y los particulares que ejecuten recursos públicos también son destinatarios de esta exigencia; y,  </w:t>
      </w:r>
      <w:proofErr w:type="spellStart"/>
      <w:r w:rsidRPr="00D55A06">
        <w:rPr>
          <w:rFonts w:ascii="Verdana" w:eastAsia="Calibri" w:hAnsi="Verdana" w:cs="Arial"/>
          <w:bdr w:val="none" w:sz="0" w:space="0" w:color="auto" w:frame="1"/>
        </w:rPr>
        <w:t>iii</w:t>
      </w:r>
      <w:proofErr w:type="spellEnd"/>
      <w:r w:rsidRPr="00D55A06">
        <w:rPr>
          <w:rFonts w:ascii="Verdana" w:eastAsia="Calibri" w:hAnsi="Verdana" w:cs="Arial"/>
          <w:bdr w:val="none" w:sz="0" w:space="0" w:color="auto" w:frame="1"/>
        </w:rPr>
        <w:t xml:space="preserve">) indicó que para que pueda haber convocatorias limitadas a MiPymes, dos (2) de ellas deben manifestar su interés. </w:t>
      </w:r>
    </w:p>
    <w:p w14:paraId="714DB6DC" w14:textId="77777777" w:rsidR="002D4D85" w:rsidRPr="00177B54" w:rsidRDefault="002D4D85" w:rsidP="002D4D85">
      <w:pPr>
        <w:spacing w:after="0" w:line="276" w:lineRule="auto"/>
        <w:ind w:firstLine="708"/>
        <w:jc w:val="both"/>
        <w:rPr>
          <w:rFonts w:ascii="Verdana" w:eastAsia="Calibri" w:hAnsi="Verdana" w:cs="Arial"/>
          <w:color w:val="000000"/>
          <w:lang w:val="es-ES" w:eastAsia="es-ES"/>
        </w:rPr>
      </w:pPr>
      <w:r w:rsidRPr="00177B54">
        <w:rPr>
          <w:rFonts w:ascii="Verdana" w:eastAsia="Calibri" w:hAnsi="Verdana" w:cs="Arial"/>
          <w:color w:val="000000"/>
          <w:lang w:val="es-ES" w:eastAsia="es-ES"/>
        </w:rPr>
        <w:t>El artículo 2.2.1.2.4.2.2. del Decreto 1082 de 2015 -modificado por el Decreto 1860 de 2021- establece los requisitos que se deben acreditar en la</w:t>
      </w:r>
      <w:r>
        <w:rPr>
          <w:rFonts w:ascii="Verdana" w:eastAsia="Calibri" w:hAnsi="Verdana" w:cs="Arial"/>
          <w:color w:val="000000"/>
          <w:lang w:val="es-ES" w:eastAsia="es-ES"/>
        </w:rPr>
        <w:t xml:space="preserve">s </w:t>
      </w:r>
      <w:r w:rsidRPr="00177B54">
        <w:rPr>
          <w:rFonts w:ascii="Verdana" w:eastAsia="Calibri" w:hAnsi="Verdana" w:cs="Arial"/>
          <w:color w:val="000000"/>
          <w:lang w:val="es-ES" w:eastAsia="es-ES"/>
        </w:rPr>
        <w:t xml:space="preserve">“convocatorias limitadas a </w:t>
      </w:r>
      <w:proofErr w:type="spellStart"/>
      <w:r w:rsidRPr="00177B54">
        <w:rPr>
          <w:rFonts w:ascii="Verdana" w:eastAsia="Calibri" w:hAnsi="Verdana" w:cs="Arial"/>
          <w:color w:val="000000"/>
          <w:lang w:val="es-ES" w:eastAsia="es-ES"/>
        </w:rPr>
        <w:t>Mipymes</w:t>
      </w:r>
      <w:proofErr w:type="spellEnd"/>
      <w:r w:rsidRPr="00177B54">
        <w:rPr>
          <w:rFonts w:ascii="Verdana" w:eastAsia="Calibri" w:hAnsi="Verdana" w:cs="Arial"/>
          <w:color w:val="000000"/>
          <w:lang w:val="es-ES" w:eastAsia="es-ES"/>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177B54">
        <w:rPr>
          <w:rFonts w:ascii="Verdana" w:eastAsia="Calibri" w:hAnsi="Verdana" w:cs="Arial"/>
          <w:color w:val="000000"/>
          <w:lang w:val="es-ES" w:eastAsia="es-ES"/>
        </w:rPr>
        <w:t>Mipyme</w:t>
      </w:r>
      <w:proofErr w:type="spellEnd"/>
      <w:r w:rsidRPr="00177B54">
        <w:rPr>
          <w:rFonts w:ascii="Verdana" w:eastAsia="Calibri" w:hAnsi="Verdana" w:cs="Arial"/>
          <w:color w:val="000000"/>
          <w:lang w:val="es-ES" w:eastAsia="es-ES"/>
        </w:rPr>
        <w:t xml:space="preserve"> colombianas con mínimo un (1) año de existencia, siempre que se cumplan los requisitos señalados allí. Al respecto indica lo siguiente:</w:t>
      </w:r>
    </w:p>
    <w:p w14:paraId="4D6D0065" w14:textId="77777777" w:rsidR="002D4D85" w:rsidRPr="00177B54" w:rsidRDefault="002D4D85" w:rsidP="002D4D85">
      <w:pPr>
        <w:spacing w:after="0" w:line="276" w:lineRule="auto"/>
        <w:ind w:firstLine="709"/>
        <w:jc w:val="both"/>
        <w:rPr>
          <w:rFonts w:ascii="Verdana" w:eastAsia="Calibri" w:hAnsi="Verdana" w:cs="Arial"/>
          <w:color w:val="000000"/>
          <w:lang w:val="es-ES" w:eastAsia="es-ES"/>
        </w:rPr>
      </w:pPr>
    </w:p>
    <w:p w14:paraId="69B500E0" w14:textId="77777777" w:rsidR="002D4D85" w:rsidRDefault="002D4D85" w:rsidP="002D4D85">
      <w:pPr>
        <w:spacing w:after="0" w:line="240" w:lineRule="auto"/>
        <w:ind w:left="709" w:right="709"/>
        <w:jc w:val="both"/>
        <w:rPr>
          <w:rFonts w:ascii="Verdana" w:eastAsia="Calibri" w:hAnsi="Verdana" w:cs="Arial"/>
          <w:i/>
          <w:color w:val="000000"/>
          <w:sz w:val="20"/>
          <w:szCs w:val="20"/>
          <w:lang w:val="es-ES" w:eastAsia="es-ES"/>
        </w:rPr>
      </w:pPr>
      <w:r w:rsidRPr="00CB53DA">
        <w:rPr>
          <w:rFonts w:ascii="Verdana" w:eastAsia="Calibri" w:hAnsi="Verdana" w:cs="Arial"/>
          <w:i/>
          <w:color w:val="000000"/>
          <w:sz w:val="20"/>
          <w:szCs w:val="20"/>
          <w:lang w:val="es-ES" w:eastAsia="es-ES"/>
        </w:rPr>
        <w:t xml:space="preserve">“Artículo 2.2.1.2.4.2.2. Convocatorias Imitadas a </w:t>
      </w:r>
      <w:proofErr w:type="spellStart"/>
      <w:r w:rsidRPr="00CB53DA">
        <w:rPr>
          <w:rFonts w:ascii="Verdana" w:eastAsia="Calibri" w:hAnsi="Verdana" w:cs="Arial"/>
          <w:i/>
          <w:color w:val="000000"/>
          <w:sz w:val="20"/>
          <w:szCs w:val="20"/>
          <w:lang w:val="es-ES" w:eastAsia="es-ES"/>
        </w:rPr>
        <w:t>Mipyme</w:t>
      </w:r>
      <w:proofErr w:type="spellEnd"/>
      <w:r w:rsidRPr="00CB53DA">
        <w:rPr>
          <w:rFonts w:ascii="Verdana" w:eastAsia="Calibri" w:hAnsi="Verdana" w:cs="Arial"/>
          <w:i/>
          <w:color w:val="000000"/>
          <w:sz w:val="20"/>
          <w:szCs w:val="20"/>
          <w:lang w:val="es-ES" w:eastAsia="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CB53DA">
        <w:rPr>
          <w:rFonts w:ascii="Verdana" w:eastAsia="Calibri" w:hAnsi="Verdana" w:cs="Arial"/>
          <w:i/>
          <w:color w:val="000000"/>
          <w:sz w:val="20"/>
          <w:szCs w:val="20"/>
          <w:lang w:val="es-ES" w:eastAsia="es-ES"/>
        </w:rPr>
        <w:t>Mipyme</w:t>
      </w:r>
      <w:proofErr w:type="spellEnd"/>
      <w:r w:rsidRPr="00CB53DA">
        <w:rPr>
          <w:rFonts w:ascii="Verdana" w:eastAsia="Calibri" w:hAnsi="Verdana" w:cs="Arial"/>
          <w:i/>
          <w:color w:val="000000"/>
          <w:sz w:val="20"/>
          <w:szCs w:val="20"/>
          <w:lang w:val="es-ES" w:eastAsia="es-ES"/>
        </w:rPr>
        <w:t xml:space="preserve"> colombianas con mínimo un (1) año de existencia, cuando concurran los siguientes requisitos:</w:t>
      </w:r>
    </w:p>
    <w:p w14:paraId="5FEF7793" w14:textId="77777777" w:rsidR="002D4D85" w:rsidRPr="00CB53DA" w:rsidRDefault="002D4D85" w:rsidP="002D4D85">
      <w:pPr>
        <w:spacing w:after="0" w:line="240" w:lineRule="auto"/>
        <w:ind w:left="709" w:right="709"/>
        <w:jc w:val="both"/>
        <w:rPr>
          <w:rFonts w:ascii="Verdana" w:eastAsia="Calibri" w:hAnsi="Verdana" w:cs="Arial"/>
          <w:i/>
          <w:iCs/>
          <w:color w:val="000000"/>
          <w:sz w:val="20"/>
          <w:szCs w:val="20"/>
          <w:lang w:val="es-ES" w:eastAsia="es-ES"/>
        </w:rPr>
      </w:pPr>
    </w:p>
    <w:p w14:paraId="00CB3951" w14:textId="77777777" w:rsidR="002D4D85" w:rsidRDefault="002D4D85" w:rsidP="002D4D85">
      <w:pPr>
        <w:pStyle w:val="Prrafodelista"/>
        <w:numPr>
          <w:ilvl w:val="0"/>
          <w:numId w:val="18"/>
        </w:numPr>
        <w:spacing w:after="0" w:line="240" w:lineRule="auto"/>
        <w:ind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El valor del Proceso de Contratación sea menor a ciento veinticinco mil dólares de los Estados Unidos de América (US$125.000), liquidados con la tasa de cambio que para el efecto determina cada dos años el Ministerio de Comercio, Industria y Turismo.</w:t>
      </w:r>
    </w:p>
    <w:p w14:paraId="0F629605" w14:textId="77777777" w:rsidR="002D4D85" w:rsidRPr="00CB53DA" w:rsidRDefault="002D4D85" w:rsidP="002D4D85">
      <w:pPr>
        <w:pStyle w:val="Prrafodelista"/>
        <w:spacing w:after="0" w:line="240" w:lineRule="auto"/>
        <w:ind w:left="1069" w:right="709"/>
        <w:contextualSpacing w:val="0"/>
        <w:jc w:val="both"/>
        <w:rPr>
          <w:rFonts w:ascii="Verdana" w:eastAsia="Calibri" w:hAnsi="Verdana" w:cs="Arial"/>
          <w:i/>
          <w:iCs/>
          <w:color w:val="000000"/>
          <w:sz w:val="20"/>
          <w:szCs w:val="20"/>
          <w:lang w:eastAsia="es-ES"/>
        </w:rPr>
      </w:pPr>
    </w:p>
    <w:p w14:paraId="5421FD22" w14:textId="77777777" w:rsidR="002D4D85" w:rsidRPr="00CB53DA" w:rsidRDefault="002D4D85" w:rsidP="002D4D85">
      <w:pPr>
        <w:pStyle w:val="Prrafodelista"/>
        <w:numPr>
          <w:ilvl w:val="0"/>
          <w:numId w:val="18"/>
        </w:numPr>
        <w:spacing w:after="0" w:line="240" w:lineRule="auto"/>
        <w:ind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 xml:space="preserve">Se hayan recibido solicitudes de por lo menos dos (2)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xml:space="preserve"> colombianas para limitar la convocatoria a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w:t>
      </w:r>
      <w:r w:rsidRPr="00CB53DA">
        <w:rPr>
          <w:rFonts w:ascii="Verdana" w:eastAsia="Calibri" w:hAnsi="Verdana" w:cs="Arial"/>
          <w:i/>
          <w:color w:val="000000"/>
          <w:sz w:val="20"/>
          <w:szCs w:val="20"/>
          <w:lang w:eastAsia="es-ES"/>
        </w:rPr>
        <w:lastRenderedPageBreak/>
        <w:t xml:space="preserve">expedición del acto administrativo de apertura, o el que haga sus veces de acuerdo con la normativa aplicable a cada Proceso de Contratación. Tratándose de personas jurídicas, las solicitudes solo las podrán realizar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cuyo objeto social les permita ejecutar el contrato relacionado con el proceso contractual.</w:t>
      </w:r>
    </w:p>
    <w:p w14:paraId="36F8D2FD" w14:textId="77777777" w:rsidR="002D4D85" w:rsidRPr="00CB53DA" w:rsidRDefault="002D4D85" w:rsidP="002D4D85">
      <w:pPr>
        <w:pStyle w:val="Prrafodelista"/>
        <w:spacing w:after="0" w:line="240" w:lineRule="auto"/>
        <w:ind w:left="1069" w:right="709"/>
        <w:contextualSpacing w:val="0"/>
        <w:jc w:val="both"/>
        <w:rPr>
          <w:rFonts w:ascii="Verdana" w:eastAsia="Calibri" w:hAnsi="Verdana" w:cs="Arial"/>
          <w:i/>
          <w:color w:val="000000"/>
          <w:sz w:val="20"/>
          <w:szCs w:val="20"/>
          <w:lang w:eastAsia="es-ES"/>
        </w:rPr>
      </w:pPr>
    </w:p>
    <w:p w14:paraId="02C2F69A" w14:textId="77777777" w:rsidR="002D4D85" w:rsidRPr="00CB53DA" w:rsidRDefault="002D4D85" w:rsidP="002D4D85">
      <w:pPr>
        <w:pStyle w:val="Prrafodelista"/>
        <w:spacing w:after="0" w:line="240" w:lineRule="auto"/>
        <w:ind w:left="1069"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 xml:space="preserve">Parágrafo. Las cooperativas y demás entidades de economía solidaria, siempre que tengan la calidad de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podrán solicitar y participar en las convocatorias limitadas en las mismas condiciones dispuestas en el presente artículo”.</w:t>
      </w:r>
    </w:p>
    <w:p w14:paraId="0C7B1863" w14:textId="77777777" w:rsidR="002D4D85" w:rsidRDefault="002D4D85" w:rsidP="002D4D85">
      <w:pPr>
        <w:spacing w:after="0" w:line="276" w:lineRule="auto"/>
        <w:jc w:val="both"/>
        <w:rPr>
          <w:rFonts w:ascii="Verdana" w:eastAsia="Calibri" w:hAnsi="Verdana" w:cs="Arial"/>
          <w:color w:val="000000"/>
          <w:lang w:val="es-ES" w:eastAsia="es-ES"/>
        </w:rPr>
      </w:pPr>
    </w:p>
    <w:p w14:paraId="69634869" w14:textId="77777777" w:rsidR="002D4D85" w:rsidRPr="0033740A" w:rsidRDefault="002D4D85" w:rsidP="002D4D85">
      <w:pPr>
        <w:spacing w:after="120" w:line="276" w:lineRule="auto"/>
        <w:ind w:firstLine="708"/>
        <w:jc w:val="both"/>
        <w:rPr>
          <w:rFonts w:ascii="Verdana" w:eastAsia="Calibri" w:hAnsi="Verdana" w:cs="Arial"/>
        </w:rPr>
      </w:pPr>
      <w:r w:rsidRPr="0033740A">
        <w:rPr>
          <w:rFonts w:ascii="Verdana" w:eastAsia="Calibri" w:hAnsi="Verdana" w:cs="Arial"/>
        </w:rPr>
        <w:t xml:space="preserve">Así las cosas, el numeral primero del </w:t>
      </w:r>
      <w:r w:rsidRPr="0033740A">
        <w:rPr>
          <w:rFonts w:ascii="Verdana" w:eastAsia="Calibri" w:hAnsi="Verdana" w:cs="Arial"/>
          <w:lang w:val="es-ES_tradnl"/>
        </w:rPr>
        <w:t xml:space="preserve">artículo 2.2.1.2.4.2.2 del Decreto 1082 de 2015 </w:t>
      </w:r>
      <w:r w:rsidRPr="0033740A">
        <w:rPr>
          <w:rFonts w:ascii="Verdana" w:eastAsia="Calibri" w:hAnsi="Verdana" w:cs="Arial"/>
        </w:rPr>
        <w:t xml:space="preserve">limita cuantitativamente los procesos contractuales para las convocatorias limitadas a </w:t>
      </w:r>
      <w:proofErr w:type="spellStart"/>
      <w:r w:rsidRPr="0033740A">
        <w:rPr>
          <w:rFonts w:ascii="Verdana" w:eastAsia="Calibri" w:hAnsi="Verdana" w:cs="Arial"/>
        </w:rPr>
        <w:t>Mipyme</w:t>
      </w:r>
      <w:proofErr w:type="spellEnd"/>
      <w:r w:rsidRPr="0033740A">
        <w:rPr>
          <w:rFonts w:ascii="Verdana" w:eastAsia="Calibri" w:hAnsi="Verdana" w:cs="Arial"/>
        </w:rPr>
        <w:t xml:space="preserve">, puesto que el valor del Proceso de Contratación debe ser “menor a ciento veinticinco mil dólares de los Estados Unidos de América”. Esto de acuerdo con la tasa que determine cada dos años el Ministerio de Comercio, Industria y Turismo. </w:t>
      </w:r>
    </w:p>
    <w:p w14:paraId="20DDC8B1" w14:textId="77777777" w:rsidR="002D4D85" w:rsidRPr="0033740A" w:rsidRDefault="002D4D85" w:rsidP="002D4D85">
      <w:pPr>
        <w:spacing w:after="120" w:line="276" w:lineRule="auto"/>
        <w:ind w:firstLine="708"/>
        <w:jc w:val="both"/>
        <w:rPr>
          <w:rFonts w:ascii="Verdana" w:eastAsia="Calibri" w:hAnsi="Verdana" w:cs="Arial"/>
        </w:rPr>
      </w:pPr>
      <w:r w:rsidRPr="0033740A">
        <w:rPr>
          <w:rFonts w:ascii="Verdana" w:eastAsia="Calibri" w:hAnsi="Verdana" w:cs="Arial"/>
        </w:rPr>
        <w:t xml:space="preserve">Por su parte, el numeral segundo establece que al menos dos (2) MiPymes colombianas presenten a la entidad la solicitud de limitar el proceso contractual. Adicionalmente, exige que hagan la solicitud por lo menos un día (1) hábil antes de la expedición del acto administrativo de apertura o el que haga sus veces de acuerdo con la normativa aplicable a cada proceso de contratación. Asimismo, la norma señala que, tratándose de personas jurídicas, las solicitudes solo las podrán realizar la </w:t>
      </w:r>
      <w:proofErr w:type="spellStart"/>
      <w:r w:rsidRPr="0033740A">
        <w:rPr>
          <w:rFonts w:ascii="Verdana" w:eastAsia="Calibri" w:hAnsi="Verdana" w:cs="Arial"/>
        </w:rPr>
        <w:t>Mipyme</w:t>
      </w:r>
      <w:proofErr w:type="spellEnd"/>
      <w:r w:rsidRPr="0033740A">
        <w:rPr>
          <w:rFonts w:ascii="Verdana" w:eastAsia="Calibri" w:hAnsi="Verdana" w:cs="Arial"/>
        </w:rPr>
        <w:t xml:space="preserve">, cuyo objeto social les permita ejecutar el contrato relacionado con el proceso contractual. </w:t>
      </w:r>
    </w:p>
    <w:p w14:paraId="7768EFB6" w14:textId="77777777" w:rsidR="002D4D85" w:rsidRPr="0033740A" w:rsidRDefault="002D4D85" w:rsidP="002D4D85">
      <w:pPr>
        <w:spacing w:after="120" w:line="276" w:lineRule="auto"/>
        <w:ind w:firstLine="708"/>
        <w:jc w:val="both"/>
        <w:rPr>
          <w:rFonts w:ascii="Verdana" w:eastAsia="Calibri" w:hAnsi="Verdana" w:cs="Arial"/>
        </w:rPr>
      </w:pPr>
      <w:r w:rsidRPr="0033740A">
        <w:rPr>
          <w:rFonts w:ascii="Verdana" w:eastAsia="Calibri" w:hAnsi="Verdana" w:cs="Arial"/>
        </w:rPr>
        <w:t xml:space="preserve">Por lo demás, este artículo incluye a las cooperativas y demás entidades de economía solidaria dentro de los sujetos que pueden solicitar y participar en las convocatorias limitadas a </w:t>
      </w:r>
      <w:proofErr w:type="spellStart"/>
      <w:r w:rsidRPr="0033740A">
        <w:rPr>
          <w:rFonts w:ascii="Verdana" w:eastAsia="Calibri" w:hAnsi="Verdana" w:cs="Arial"/>
        </w:rPr>
        <w:t>Mipyme</w:t>
      </w:r>
      <w:proofErr w:type="spellEnd"/>
      <w:r w:rsidRPr="0033740A">
        <w:rPr>
          <w:rFonts w:ascii="Verdana" w:eastAsia="Calibri" w:hAnsi="Verdana" w:cs="Arial"/>
        </w:rPr>
        <w:t>, siempre que estas cumplan con las condiciones señaladas en el artículo.</w:t>
      </w:r>
    </w:p>
    <w:p w14:paraId="0FC108EA" w14:textId="77777777" w:rsidR="002D4D85" w:rsidRPr="00CB53DA" w:rsidRDefault="002D4D85" w:rsidP="002D4D85">
      <w:pPr>
        <w:spacing w:after="0" w:line="276" w:lineRule="auto"/>
        <w:ind w:firstLine="708"/>
        <w:jc w:val="both"/>
        <w:rPr>
          <w:rFonts w:ascii="Verdana" w:eastAsia="Calibri" w:hAnsi="Verdana" w:cs="Arial"/>
        </w:rPr>
      </w:pPr>
      <w:r w:rsidRPr="00177B54">
        <w:rPr>
          <w:rFonts w:ascii="Verdana" w:eastAsia="Calibri" w:hAnsi="Verdana" w:cs="Arial"/>
          <w:color w:val="000000"/>
          <w:lang w:val="es-ES" w:eastAsia="es-ES"/>
        </w:rPr>
        <w:t xml:space="preserve">Ahora bien, </w:t>
      </w:r>
      <w:r w:rsidRPr="0033740A">
        <w:rPr>
          <w:rFonts w:ascii="Verdana" w:eastAsia="Calibri" w:hAnsi="Verdana" w:cs="Arial"/>
          <w:lang w:val="es-ES_tradnl"/>
        </w:rPr>
        <w:t xml:space="preserve">el parágrafo 1 del artículo 34 de la Ley 2069 de 2020 contempla la posibilidad de limitar convocatorias a </w:t>
      </w:r>
      <w:proofErr w:type="spellStart"/>
      <w:r w:rsidRPr="0033740A">
        <w:rPr>
          <w:rFonts w:ascii="Verdana" w:eastAsia="Calibri" w:hAnsi="Verdana" w:cs="Arial"/>
          <w:lang w:val="es-ES_tradnl"/>
        </w:rPr>
        <w:t>Mipymes</w:t>
      </w:r>
      <w:proofErr w:type="spellEnd"/>
      <w:r w:rsidRPr="0033740A">
        <w:rPr>
          <w:rFonts w:ascii="Verdana" w:eastAsia="Calibri" w:hAnsi="Verdana" w:cs="Arial"/>
          <w:lang w:val="es-ES_tradnl"/>
        </w:rPr>
        <w:t xml:space="preserve"> con domicilio en dos tipos de entidades territoriales. Según el referido artículo “En los procesos de selección que se desarrollen con base en el primer inciso, las entidades podrán realizar las convocatorias limitadas que beneficien a las MiPymes del ámbito municipal o departamental correspondiente al de la ejecución del contrato”.</w:t>
      </w:r>
      <w:r>
        <w:rPr>
          <w:rFonts w:ascii="Verdana" w:eastAsia="Calibri" w:hAnsi="Verdana" w:cs="Arial"/>
          <w:lang w:val="es-ES_tradnl"/>
        </w:rPr>
        <w:t xml:space="preserve"> R</w:t>
      </w:r>
      <w:r w:rsidRPr="00177B54">
        <w:rPr>
          <w:rFonts w:ascii="Verdana" w:eastAsia="Calibri" w:hAnsi="Verdana" w:cs="Arial"/>
          <w:color w:val="000000"/>
          <w:lang w:val="es-ES" w:eastAsia="es-ES"/>
        </w:rPr>
        <w:t xml:space="preserve">especto del domicilio de las </w:t>
      </w:r>
      <w:proofErr w:type="spellStart"/>
      <w:r w:rsidRPr="00177B54">
        <w:rPr>
          <w:rFonts w:ascii="Verdana" w:eastAsia="Calibri" w:hAnsi="Verdana" w:cs="Arial"/>
          <w:color w:val="000000"/>
          <w:lang w:val="es-ES" w:eastAsia="es-ES"/>
        </w:rPr>
        <w:t>Mipymes</w:t>
      </w:r>
      <w:proofErr w:type="spellEnd"/>
      <w:r w:rsidRPr="00177B54">
        <w:rPr>
          <w:rFonts w:ascii="Verdana" w:eastAsia="Calibri" w:hAnsi="Verdana" w:cs="Arial"/>
          <w:color w:val="000000"/>
          <w:lang w:val="es-ES" w:eastAsia="es-ES"/>
        </w:rPr>
        <w:t xml:space="preserve"> en el departamento o municipio donde se ejecuta el contrato, la reglamentación </w:t>
      </w:r>
      <w:r>
        <w:rPr>
          <w:rFonts w:ascii="Verdana" w:eastAsia="Calibri" w:hAnsi="Verdana" w:cs="Arial"/>
          <w:color w:val="000000"/>
          <w:lang w:val="es-ES" w:eastAsia="es-ES"/>
        </w:rPr>
        <w:t>dispone lo siguiente</w:t>
      </w:r>
      <w:r w:rsidRPr="00177B54">
        <w:rPr>
          <w:rFonts w:ascii="Verdana" w:eastAsia="Calibri" w:hAnsi="Verdana" w:cs="Arial"/>
          <w:color w:val="000000"/>
          <w:lang w:val="es-ES" w:eastAsia="es-ES"/>
        </w:rPr>
        <w:t>:</w:t>
      </w:r>
    </w:p>
    <w:p w14:paraId="7B7FACC8" w14:textId="77777777" w:rsidR="002D4D85" w:rsidRDefault="002D4D85" w:rsidP="002D4D85">
      <w:pPr>
        <w:spacing w:after="0" w:line="276" w:lineRule="auto"/>
        <w:ind w:left="709" w:right="709"/>
        <w:jc w:val="both"/>
        <w:rPr>
          <w:i/>
          <w:iCs/>
          <w:sz w:val="20"/>
        </w:rPr>
      </w:pPr>
    </w:p>
    <w:p w14:paraId="6C146233" w14:textId="77777777" w:rsidR="002D4D85" w:rsidRDefault="002D4D85" w:rsidP="002D4D85">
      <w:pPr>
        <w:spacing w:after="0" w:line="240" w:lineRule="auto"/>
        <w:ind w:left="709" w:right="709"/>
        <w:jc w:val="both"/>
        <w:rPr>
          <w:rFonts w:ascii="Verdana" w:eastAsia="Calibri" w:hAnsi="Verdana" w:cs="Arial"/>
          <w:color w:val="000000"/>
          <w:sz w:val="20"/>
          <w:szCs w:val="20"/>
          <w:lang w:val="es-ES" w:eastAsia="es-ES"/>
        </w:rPr>
      </w:pPr>
      <w:r w:rsidRPr="00CB53DA">
        <w:rPr>
          <w:rFonts w:ascii="Verdana" w:hAnsi="Verdana"/>
          <w:sz w:val="20"/>
          <w:szCs w:val="20"/>
        </w:rPr>
        <w:t>“</w:t>
      </w:r>
      <w:r w:rsidRPr="00CB53DA">
        <w:rPr>
          <w:rFonts w:ascii="Verdana" w:eastAsia="Calibri" w:hAnsi="Verdana" w:cs="Arial"/>
          <w:color w:val="000000"/>
          <w:sz w:val="20"/>
          <w:szCs w:val="20"/>
          <w:lang w:val="es-ES" w:eastAsia="es-ES"/>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65082DF2" w14:textId="77777777" w:rsidR="002D4D85" w:rsidRPr="00CB53DA" w:rsidRDefault="002D4D85" w:rsidP="002D4D85">
      <w:pPr>
        <w:spacing w:after="0" w:line="240" w:lineRule="auto"/>
        <w:ind w:left="709" w:right="709"/>
        <w:jc w:val="both"/>
        <w:rPr>
          <w:rFonts w:ascii="Verdana" w:eastAsia="Calibri" w:hAnsi="Verdana" w:cs="Arial"/>
          <w:color w:val="000000"/>
          <w:sz w:val="20"/>
          <w:szCs w:val="20"/>
          <w:lang w:val="es-ES" w:eastAsia="es-ES"/>
        </w:rPr>
      </w:pPr>
    </w:p>
    <w:p w14:paraId="05D77AA7" w14:textId="77777777" w:rsidR="002D4D85" w:rsidRPr="00CB53DA" w:rsidRDefault="002D4D85" w:rsidP="002D4D85">
      <w:pPr>
        <w:spacing w:after="0" w:line="240" w:lineRule="auto"/>
        <w:ind w:left="709" w:right="709"/>
        <w:jc w:val="both"/>
        <w:rPr>
          <w:rFonts w:ascii="Verdana" w:eastAsia="Calibri" w:hAnsi="Verdana" w:cs="Arial"/>
          <w:color w:val="000000"/>
          <w:sz w:val="20"/>
          <w:szCs w:val="20"/>
          <w:lang w:val="es-ES" w:eastAsia="es-ES"/>
        </w:rPr>
      </w:pPr>
      <w:r w:rsidRPr="00CB53DA">
        <w:rPr>
          <w:rFonts w:ascii="Verdana" w:eastAsia="Calibri" w:hAnsi="Verdana" w:cs="Arial"/>
          <w:color w:val="000000"/>
          <w:sz w:val="20"/>
          <w:szCs w:val="20"/>
          <w:lang w:val="es-ES" w:eastAsia="es-ES"/>
        </w:rPr>
        <w:t>(…)</w:t>
      </w:r>
      <w:r>
        <w:rPr>
          <w:rFonts w:ascii="Verdana" w:eastAsia="Calibri" w:hAnsi="Verdana" w:cs="Arial"/>
          <w:color w:val="000000"/>
          <w:sz w:val="20"/>
          <w:szCs w:val="20"/>
          <w:lang w:val="es-ES" w:eastAsia="es-ES"/>
        </w:rPr>
        <w:t xml:space="preserve"> </w:t>
      </w:r>
      <w:r w:rsidRPr="00CB53DA">
        <w:rPr>
          <w:rFonts w:ascii="Verdana" w:eastAsia="Calibri" w:hAnsi="Verdana" w:cs="Arial"/>
          <w:color w:val="000000"/>
          <w:sz w:val="20"/>
          <w:szCs w:val="20"/>
          <w:lang w:val="es-ES" w:eastAsia="es-ES"/>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w:t>
      </w:r>
      <w:proofErr w:type="spellStart"/>
      <w:r w:rsidRPr="00CB53DA">
        <w:rPr>
          <w:rFonts w:ascii="Verdana" w:eastAsia="Calibri" w:hAnsi="Verdana" w:cs="Arial"/>
          <w:color w:val="000000"/>
          <w:sz w:val="20"/>
          <w:szCs w:val="20"/>
          <w:lang w:val="es-ES" w:eastAsia="es-ES"/>
        </w:rPr>
        <w:t>Mipyme</w:t>
      </w:r>
      <w:proofErr w:type="spellEnd"/>
      <w:r w:rsidRPr="00CB53DA">
        <w:rPr>
          <w:rFonts w:ascii="Verdana" w:eastAsia="Calibri" w:hAnsi="Verdana" w:cs="Arial"/>
          <w:color w:val="000000"/>
          <w:sz w:val="20"/>
          <w:szCs w:val="20"/>
          <w:lang w:val="es-ES" w:eastAsia="es-ES"/>
        </w:rPr>
        <w:t xml:space="preserve"> colombianas que tengan domicilio en los departamentos o municipios en donde se va a ejecutar el contrato. Cada </w:t>
      </w:r>
      <w:proofErr w:type="spellStart"/>
      <w:r w:rsidRPr="00CB53DA">
        <w:rPr>
          <w:rFonts w:ascii="Verdana" w:eastAsia="Calibri" w:hAnsi="Verdana" w:cs="Arial"/>
          <w:color w:val="000000"/>
          <w:sz w:val="20"/>
          <w:szCs w:val="20"/>
          <w:lang w:val="es-ES" w:eastAsia="es-ES"/>
        </w:rPr>
        <w:t>Mipyme</w:t>
      </w:r>
      <w:proofErr w:type="spellEnd"/>
      <w:r w:rsidRPr="00CB53DA">
        <w:rPr>
          <w:rFonts w:ascii="Verdana" w:eastAsia="Calibri" w:hAnsi="Verdana" w:cs="Arial"/>
          <w:color w:val="000000"/>
          <w:sz w:val="20"/>
          <w:szCs w:val="20"/>
          <w:lang w:val="es-ES" w:eastAsia="es-ES"/>
        </w:rPr>
        <w:t xml:space="preserve"> deberá acreditar su domicilio con los documentos a los que se refiere el siguiente artículo”.</w:t>
      </w:r>
    </w:p>
    <w:p w14:paraId="36891510" w14:textId="77777777" w:rsidR="002D4D85" w:rsidRPr="00CB53DA" w:rsidRDefault="002D4D85" w:rsidP="002D4D85">
      <w:pPr>
        <w:spacing w:after="0" w:line="276" w:lineRule="auto"/>
        <w:jc w:val="both"/>
        <w:rPr>
          <w:rFonts w:ascii="Verdana" w:eastAsia="Calibri" w:hAnsi="Verdana" w:cs="Arial"/>
          <w:i/>
          <w:color w:val="000000"/>
          <w:lang w:val="es-ES" w:eastAsia="es-ES"/>
        </w:rPr>
      </w:pPr>
    </w:p>
    <w:p w14:paraId="43F9C9B9" w14:textId="77777777" w:rsidR="002D4D85" w:rsidRPr="007733B6" w:rsidRDefault="002D4D85" w:rsidP="002D4D85">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 xml:space="preserve">La norma reglamentaria coincide con la redacción del parágrafo 1º del artículo 34 de la Ley 2069 de 2020, según el cual sí es posible limitar convocatorias a la participación de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 del ámbito municipal o departamental correspondiente al de la ejecución del contrato”. En tales términos, la norma citada sólo contempla la posibilidad de limitar convocatorias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con domicilio en esos dos tipos de entidades territoriales.</w:t>
      </w:r>
    </w:p>
    <w:p w14:paraId="60BC9FE9" w14:textId="77777777" w:rsidR="002D4D85" w:rsidRPr="007733B6" w:rsidRDefault="002D4D85" w:rsidP="002D4D85">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Ahora bien, el artículo 2.2.1.2.4.2.3. del Decreto 1082 de 2015, modificado por el artículo 5 del Decreto 1860 de 2021 se refiere a las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colombianas que tengan domicilio en los departamentos o municipios en donde se va a ejecutar el contrato”. Esta precisión es importante, pues el incentivo previsto en la norma únicamente aplica en el lugar de ejecución del contrato en el que la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tiene su “domicilio” y no en donde tiene sucursales, agencias o establecimientos de comercio.</w:t>
      </w:r>
    </w:p>
    <w:p w14:paraId="3F4FA874" w14:textId="77777777" w:rsidR="002D4D85" w:rsidRDefault="002D4D85" w:rsidP="002D4D85">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 xml:space="preserve">Sin perjuicio de lo anterior, no puede perderse de vista que la decisión de limitar “a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no puede </w:t>
      </w:r>
      <w:proofErr w:type="gramStart"/>
      <w:r w:rsidRPr="007733B6">
        <w:rPr>
          <w:rFonts w:ascii="Verdana" w:eastAsia="Calibri" w:hAnsi="Verdana" w:cs="Arial"/>
          <w:color w:val="000000"/>
          <w:lang w:val="es-ES" w:eastAsia="es-ES"/>
        </w:rPr>
        <w:t>motu propio</w:t>
      </w:r>
      <w:proofErr w:type="gramEnd"/>
      <w:r w:rsidRPr="007733B6">
        <w:rPr>
          <w:rFonts w:ascii="Verdana" w:eastAsia="Calibri" w:hAnsi="Verdana" w:cs="Arial"/>
          <w:color w:val="000000"/>
          <w:lang w:val="es-ES" w:eastAsia="es-ES"/>
        </w:rPr>
        <w:t xml:space="preserve"> proceder con la “limitación</w:t>
      </w:r>
      <w:r>
        <w:rPr>
          <w:rFonts w:ascii="Verdana" w:eastAsia="Calibri" w:hAnsi="Verdana" w:cs="Arial"/>
          <w:color w:val="000000"/>
          <w:lang w:val="es-ES" w:eastAsia="es-ES"/>
        </w:rPr>
        <w:t xml:space="preserve"> t</w:t>
      </w:r>
      <w:r w:rsidRPr="007733B6">
        <w:rPr>
          <w:rFonts w:ascii="Verdana" w:eastAsia="Calibri" w:hAnsi="Verdana" w:cs="Arial"/>
          <w:color w:val="000000"/>
          <w:lang w:val="es-ES" w:eastAsia="es-ES"/>
        </w:rPr>
        <w:t xml:space="preserve">erritorial” de que trata el artículo 2.2.1.2.4.2.3. del </w:t>
      </w:r>
      <w:r w:rsidRPr="007733B6">
        <w:rPr>
          <w:rFonts w:ascii="Verdana" w:eastAsia="Calibri" w:hAnsi="Verdana" w:cs="Arial"/>
          <w:color w:val="000000"/>
          <w:lang w:val="es-ES" w:eastAsia="es-ES"/>
        </w:rPr>
        <w:lastRenderedPageBreak/>
        <w:t xml:space="preserve">Decreto 1082 de 2015. Ello, debido a que el ejercicio de esta facultad solo puede darse ante la “limitación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colombianas”, lo cual supone verificar los supuestos legales establecidos en los mencionados numerales</w:t>
      </w:r>
      <w:r>
        <w:rPr>
          <w:rFonts w:ascii="Verdana" w:eastAsia="Calibri" w:hAnsi="Verdana" w:cs="Arial"/>
          <w:color w:val="000000"/>
          <w:lang w:val="es-ES" w:eastAsia="es-ES"/>
        </w:rPr>
        <w:t xml:space="preserve">. </w:t>
      </w:r>
    </w:p>
    <w:p w14:paraId="6DFE38D0" w14:textId="77777777" w:rsidR="002D4D85" w:rsidRPr="007733B6" w:rsidRDefault="002D4D85" w:rsidP="002D4D85">
      <w:pPr>
        <w:spacing w:after="120" w:line="276" w:lineRule="auto"/>
        <w:ind w:firstLine="708"/>
        <w:jc w:val="both"/>
        <w:rPr>
          <w:rFonts w:ascii="Verdana" w:eastAsia="Calibri" w:hAnsi="Verdana" w:cs="Arial"/>
          <w:color w:val="000000"/>
          <w:lang w:val="es-ES" w:eastAsia="es-ES"/>
        </w:rPr>
      </w:pPr>
      <w:r>
        <w:rPr>
          <w:rFonts w:ascii="Verdana" w:eastAsia="Calibri" w:hAnsi="Verdana" w:cs="Arial"/>
          <w:color w:val="000000"/>
          <w:lang w:val="es-ES" w:eastAsia="es-ES"/>
        </w:rPr>
        <w:t xml:space="preserve">Frente a la presente consulta y en concordancia con lo expuesto, </w:t>
      </w:r>
      <w:r>
        <w:rPr>
          <w:rFonts w:ascii="Verdana" w:eastAsia="Calibri" w:hAnsi="Verdana" w:cs="Arial"/>
          <w:color w:val="000000"/>
          <w:lang w:eastAsia="es-ES"/>
        </w:rPr>
        <w:t>e</w:t>
      </w:r>
      <w:r w:rsidRPr="007733B6">
        <w:rPr>
          <w:rFonts w:ascii="Verdana" w:eastAsia="Calibri" w:hAnsi="Verdana" w:cs="Arial"/>
          <w:color w:val="000000"/>
          <w:lang w:eastAsia="es-ES"/>
        </w:rPr>
        <w:t xml:space="preserve">l requisito de temporalidad previsto en el artículo 2.2.1.2.4.2.2 del Decreto 1082 de 2015 impide que una </w:t>
      </w:r>
      <w:proofErr w:type="spellStart"/>
      <w:r w:rsidRPr="007733B6">
        <w:rPr>
          <w:rFonts w:ascii="Verdana" w:eastAsia="Calibri" w:hAnsi="Verdana" w:cs="Arial"/>
          <w:color w:val="000000"/>
          <w:lang w:eastAsia="es-ES"/>
        </w:rPr>
        <w:t>Mipyme</w:t>
      </w:r>
      <w:proofErr w:type="spellEnd"/>
      <w:r w:rsidRPr="007733B6">
        <w:rPr>
          <w:rFonts w:ascii="Verdana" w:eastAsia="Calibri" w:hAnsi="Verdana" w:cs="Arial"/>
          <w:color w:val="000000"/>
          <w:lang w:eastAsia="es-ES"/>
        </w:rPr>
        <w:t xml:space="preserve"> con menos de un (1) año de constitución participe en procesos de contratación con limitación a </w:t>
      </w:r>
      <w:proofErr w:type="spellStart"/>
      <w:r w:rsidRPr="007733B6">
        <w:rPr>
          <w:rFonts w:ascii="Verdana" w:eastAsia="Calibri" w:hAnsi="Verdana" w:cs="Arial"/>
          <w:color w:val="000000"/>
          <w:lang w:eastAsia="es-ES"/>
        </w:rPr>
        <w:t>Mipymes</w:t>
      </w:r>
      <w:proofErr w:type="spellEnd"/>
      <w:r w:rsidRPr="007733B6">
        <w:rPr>
          <w:rFonts w:ascii="Verdana" w:eastAsia="Calibri" w:hAnsi="Verdana" w:cs="Arial"/>
          <w:color w:val="000000"/>
          <w:lang w:eastAsia="es-ES"/>
        </w:rPr>
        <w:t>.</w:t>
      </w:r>
      <w:r>
        <w:rPr>
          <w:rFonts w:ascii="Verdana" w:eastAsia="Calibri" w:hAnsi="Verdana" w:cs="Arial"/>
          <w:color w:val="000000"/>
          <w:lang w:eastAsia="es-ES"/>
        </w:rPr>
        <w:t xml:space="preserve"> </w:t>
      </w:r>
      <w:r w:rsidRPr="00EE6372">
        <w:rPr>
          <w:rFonts w:ascii="Verdana" w:eastAsia="Calibri" w:hAnsi="Verdana" w:cs="Arial"/>
          <w:color w:val="000000"/>
          <w:lang w:eastAsia="es-ES"/>
        </w:rPr>
        <w:t>Revisada</w:t>
      </w:r>
      <w:r>
        <w:rPr>
          <w:rFonts w:ascii="Verdana" w:eastAsia="Calibri" w:hAnsi="Verdana" w:cs="Arial"/>
          <w:color w:val="000000"/>
          <w:lang w:eastAsia="es-ES"/>
        </w:rPr>
        <w:t xml:space="preserve"> esta</w:t>
      </w:r>
      <w:r w:rsidRPr="00EE6372">
        <w:rPr>
          <w:rFonts w:ascii="Verdana" w:eastAsia="Calibri" w:hAnsi="Verdana" w:cs="Arial"/>
          <w:color w:val="000000"/>
          <w:lang w:eastAsia="es-ES"/>
        </w:rPr>
        <w:t xml:space="preserve"> norma, lo primero que se destaca es que, para el grupo de entidades que contratan con cargo a recursos públicos y que se enlistaron </w:t>
      </w:r>
      <w:r>
        <w:rPr>
          <w:rFonts w:ascii="Verdana" w:eastAsia="Calibri" w:hAnsi="Verdana" w:cs="Arial"/>
          <w:color w:val="000000"/>
          <w:lang w:eastAsia="es-ES"/>
        </w:rPr>
        <w:t>previamente</w:t>
      </w:r>
      <w:r w:rsidRPr="00EE6372">
        <w:rPr>
          <w:rFonts w:ascii="Verdana" w:eastAsia="Calibri" w:hAnsi="Verdana" w:cs="Arial"/>
          <w:color w:val="000000"/>
          <w:lang w:eastAsia="es-ES"/>
        </w:rPr>
        <w:t>, aquellas están obligadas a limitar ciertos procesos de selección de contratistas del Estado, restringiendo tales convocatorias con pluralidad de oferentes</w:t>
      </w:r>
      <w:r>
        <w:rPr>
          <w:rFonts w:ascii="Verdana" w:eastAsia="Calibri" w:hAnsi="Verdana" w:cs="Arial"/>
          <w:color w:val="000000"/>
          <w:lang w:eastAsia="es-ES"/>
        </w:rPr>
        <w:t xml:space="preserve"> </w:t>
      </w:r>
      <w:r w:rsidRPr="00202AC5">
        <w:rPr>
          <w:rFonts w:ascii="Verdana" w:eastAsia="Calibri" w:hAnsi="Verdana" w:cs="Arial"/>
          <w:color w:val="000000"/>
          <w:lang w:eastAsia="es-ES"/>
        </w:rPr>
        <w:t xml:space="preserve">exclusivamente a </w:t>
      </w:r>
      <w:proofErr w:type="spellStart"/>
      <w:r w:rsidRPr="00202AC5">
        <w:rPr>
          <w:rFonts w:ascii="Verdana" w:eastAsia="Calibri" w:hAnsi="Verdana" w:cs="Arial"/>
          <w:color w:val="000000"/>
          <w:lang w:eastAsia="es-ES"/>
        </w:rPr>
        <w:t>Mi</w:t>
      </w:r>
      <w:r>
        <w:rPr>
          <w:rFonts w:ascii="Verdana" w:eastAsia="Calibri" w:hAnsi="Verdana" w:cs="Arial"/>
          <w:color w:val="000000"/>
          <w:lang w:eastAsia="es-ES"/>
        </w:rPr>
        <w:t>p</w:t>
      </w:r>
      <w:r w:rsidRPr="00202AC5">
        <w:rPr>
          <w:rFonts w:ascii="Verdana" w:eastAsia="Calibri" w:hAnsi="Verdana" w:cs="Arial"/>
          <w:color w:val="000000"/>
          <w:lang w:eastAsia="es-ES"/>
        </w:rPr>
        <w:t>ymes</w:t>
      </w:r>
      <w:proofErr w:type="spellEnd"/>
      <w:r w:rsidRPr="00202AC5">
        <w:rPr>
          <w:rFonts w:ascii="Verdana" w:eastAsia="Calibri" w:hAnsi="Verdana" w:cs="Arial"/>
          <w:color w:val="000000"/>
          <w:lang w:eastAsia="es-ES"/>
        </w:rPr>
        <w:t xml:space="preserve"> colombianas con </w:t>
      </w:r>
      <w:r w:rsidRPr="00CB53DA">
        <w:rPr>
          <w:rFonts w:ascii="Verdana" w:eastAsia="Calibri" w:hAnsi="Verdana" w:cs="Arial"/>
          <w:i/>
          <w:iCs/>
          <w:color w:val="000000"/>
          <w:lang w:eastAsia="es-ES"/>
        </w:rPr>
        <w:t>al menos un (1) año de existencia</w:t>
      </w:r>
      <w:r w:rsidRPr="00202AC5">
        <w:rPr>
          <w:rFonts w:ascii="Verdana" w:eastAsia="Calibri" w:hAnsi="Verdana" w:cs="Arial"/>
          <w:color w:val="000000"/>
          <w:lang w:eastAsia="es-ES"/>
        </w:rPr>
        <w:t>, siempre que se cumplan los requisitos legales establecidos.</w:t>
      </w:r>
    </w:p>
    <w:p w14:paraId="4CD67920" w14:textId="77777777" w:rsidR="002D4D85" w:rsidRPr="00A11E28" w:rsidRDefault="002D4D85" w:rsidP="002D4D85">
      <w:pPr>
        <w:spacing w:after="0" w:line="276" w:lineRule="auto"/>
        <w:ind w:firstLine="709"/>
        <w:jc w:val="both"/>
        <w:rPr>
          <w:rFonts w:ascii="Verdana" w:eastAsia="Calibri" w:hAnsi="Verdana" w:cs="Arial"/>
          <w:color w:val="000000"/>
          <w:lang w:eastAsia="es-ES"/>
        </w:rPr>
      </w:pPr>
      <w:r w:rsidRPr="00A11E28">
        <w:rPr>
          <w:rFonts w:ascii="Verdana" w:eastAsia="Calibri" w:hAnsi="Verdana" w:cs="Arial"/>
          <w:color w:val="000000"/>
          <w:lang w:eastAsia="es-ES"/>
        </w:rPr>
        <w:t xml:space="preserve">Como se observa, hay dos exigencias en el Decreto con naturaleza de mandato, sin que se establezcan excepciones: i) La obligación de limitar la convocatoria respectiva (siempre que se cumplan los requisitos legales) y, </w:t>
      </w:r>
      <w:proofErr w:type="spellStart"/>
      <w:r w:rsidRPr="00A11E28">
        <w:rPr>
          <w:rFonts w:ascii="Verdana" w:eastAsia="Calibri" w:hAnsi="Verdana" w:cs="Arial"/>
          <w:color w:val="000000"/>
          <w:lang w:eastAsia="es-ES"/>
        </w:rPr>
        <w:t>ii</w:t>
      </w:r>
      <w:proofErr w:type="spellEnd"/>
      <w:r w:rsidRPr="00A11E28">
        <w:rPr>
          <w:rFonts w:ascii="Verdana" w:eastAsia="Calibri" w:hAnsi="Verdana" w:cs="Arial"/>
          <w:color w:val="000000"/>
          <w:lang w:eastAsia="es-ES"/>
        </w:rPr>
        <w:t>) la obligación de limitar dicha convocatoria a ciertos proponentes en particular (</w:t>
      </w:r>
      <w:proofErr w:type="spellStart"/>
      <w:r w:rsidRPr="00A11E28">
        <w:rPr>
          <w:rFonts w:ascii="Verdana" w:eastAsia="Calibri" w:hAnsi="Verdana" w:cs="Arial"/>
          <w:color w:val="000000"/>
          <w:lang w:eastAsia="es-ES"/>
        </w:rPr>
        <w:t>Mipymes</w:t>
      </w:r>
      <w:proofErr w:type="spellEnd"/>
      <w:r w:rsidRPr="00A11E28">
        <w:rPr>
          <w:rFonts w:ascii="Verdana" w:eastAsia="Calibri" w:hAnsi="Verdana" w:cs="Arial"/>
          <w:color w:val="000000"/>
          <w:lang w:eastAsia="es-ES"/>
        </w:rPr>
        <w:t xml:space="preserve"> con mínimo un (1) año de constituidas). Frente a la segunda obligación, las entidades obligadas a restringir la convocatoria no podrían limitarla para que participen </w:t>
      </w:r>
      <w:proofErr w:type="spellStart"/>
      <w:r w:rsidRPr="00A11E28">
        <w:rPr>
          <w:rFonts w:ascii="Verdana" w:eastAsia="Calibri" w:hAnsi="Verdana" w:cs="Arial"/>
          <w:color w:val="000000"/>
          <w:lang w:eastAsia="es-ES"/>
        </w:rPr>
        <w:t>Mipymes</w:t>
      </w:r>
      <w:proofErr w:type="spellEnd"/>
      <w:r w:rsidRPr="00A11E28">
        <w:rPr>
          <w:rFonts w:ascii="Verdana" w:eastAsia="Calibri" w:hAnsi="Verdana" w:cs="Arial"/>
          <w:color w:val="000000"/>
          <w:lang w:eastAsia="es-ES"/>
        </w:rPr>
        <w:t xml:space="preserve"> con menos de un (1) año de constituida, simplemente porque la norma no abrigó esa posibilidad, así como tampoco contempló excepciones a la regla. Por lo tanto, de entrada, se advierte que, si la MiPymes no cuenta con la condición de existencia mínima requerida, no podrá participar en aquellas convocatorias limitadas a este tipo de empresas.</w:t>
      </w:r>
    </w:p>
    <w:p w14:paraId="5AF19A50" w14:textId="77777777" w:rsidR="002D4D85" w:rsidRPr="00F449E9" w:rsidRDefault="002D4D85" w:rsidP="002D4D85">
      <w:pPr>
        <w:spacing w:after="0" w:line="276" w:lineRule="auto"/>
        <w:ind w:firstLine="708"/>
        <w:jc w:val="both"/>
        <w:rPr>
          <w:rFonts w:ascii="Verdana" w:eastAsia="Calibri" w:hAnsi="Verdana" w:cs="Times New Roman"/>
          <w:sz w:val="21"/>
          <w:szCs w:val="21"/>
        </w:rPr>
      </w:pPr>
    </w:p>
    <w:p w14:paraId="01B9D92A" w14:textId="77777777" w:rsidR="002D4D85" w:rsidRPr="00F449E9" w:rsidRDefault="002D4D85" w:rsidP="002D4D85">
      <w:pPr>
        <w:pStyle w:val="Prrafodelista"/>
        <w:numPr>
          <w:ilvl w:val="0"/>
          <w:numId w:val="16"/>
        </w:numPr>
        <w:spacing w:after="0" w:line="276" w:lineRule="auto"/>
        <w:ind w:left="284"/>
        <w:contextualSpacing w:val="0"/>
        <w:jc w:val="both"/>
        <w:rPr>
          <w:rFonts w:ascii="Verdana" w:eastAsia="Century Gothic" w:hAnsi="Verdana" w:cs="Century Gothic"/>
          <w:b/>
          <w:bCs/>
          <w:sz w:val="21"/>
          <w:szCs w:val="21"/>
        </w:rPr>
      </w:pPr>
      <w:r w:rsidRPr="00F449E9">
        <w:rPr>
          <w:rFonts w:ascii="Verdana" w:eastAsia="Century Gothic" w:hAnsi="Verdana" w:cs="Century Gothic"/>
          <w:b/>
          <w:bCs/>
          <w:sz w:val="21"/>
          <w:szCs w:val="21"/>
        </w:rPr>
        <w:t>Referencias normativas, jurisprudenciales y otras fuentes:</w:t>
      </w:r>
    </w:p>
    <w:p w14:paraId="51CCDB86" w14:textId="77777777" w:rsidR="002D4D85" w:rsidRPr="00F449E9" w:rsidRDefault="002D4D85" w:rsidP="002D4D85">
      <w:pPr>
        <w:widowControl w:val="0"/>
        <w:autoSpaceDE w:val="0"/>
        <w:autoSpaceDN w:val="0"/>
        <w:spacing w:after="0" w:line="276" w:lineRule="auto"/>
        <w:jc w:val="both"/>
        <w:rPr>
          <w:rFonts w:ascii="Verdana" w:hAnsi="Verdana" w:cs="Arial"/>
          <w:sz w:val="21"/>
          <w:szCs w:val="2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D4D85" w:rsidRPr="00F449E9" w14:paraId="10150C1C" w14:textId="77777777" w:rsidTr="00A05D8D">
        <w:trPr>
          <w:trHeight w:val="870"/>
        </w:trPr>
        <w:tc>
          <w:tcPr>
            <w:tcW w:w="8647" w:type="dxa"/>
          </w:tcPr>
          <w:p w14:paraId="3B0E9786" w14:textId="77777777" w:rsidR="002D4D85" w:rsidRPr="00404037" w:rsidRDefault="002D4D85" w:rsidP="00A05D8D">
            <w:pPr>
              <w:widowControl w:val="0"/>
              <w:numPr>
                <w:ilvl w:val="0"/>
                <w:numId w:val="17"/>
              </w:numPr>
              <w:autoSpaceDE w:val="0"/>
              <w:autoSpaceDN w:val="0"/>
              <w:spacing w:line="276" w:lineRule="auto"/>
              <w:jc w:val="both"/>
              <w:rPr>
                <w:rFonts w:ascii="Verdana" w:hAnsi="Verdana" w:cs="Arial"/>
              </w:rPr>
            </w:pPr>
            <w:r w:rsidRPr="00404037">
              <w:rPr>
                <w:rFonts w:ascii="Verdana" w:hAnsi="Verdana" w:cs="Arial"/>
              </w:rPr>
              <w:t>Ley 590 de 2000, artículo 2.</w:t>
            </w:r>
          </w:p>
          <w:p w14:paraId="39D7B31E" w14:textId="77777777" w:rsidR="002D4D85" w:rsidRPr="00404037" w:rsidRDefault="002D4D85" w:rsidP="00A05D8D">
            <w:pPr>
              <w:widowControl w:val="0"/>
              <w:numPr>
                <w:ilvl w:val="0"/>
                <w:numId w:val="17"/>
              </w:numPr>
              <w:autoSpaceDE w:val="0"/>
              <w:autoSpaceDN w:val="0"/>
              <w:spacing w:line="276" w:lineRule="auto"/>
              <w:jc w:val="both"/>
              <w:rPr>
                <w:rFonts w:ascii="Verdana" w:hAnsi="Verdana" w:cs="Arial"/>
              </w:rPr>
            </w:pPr>
            <w:r w:rsidRPr="00404037">
              <w:rPr>
                <w:rFonts w:ascii="Verdana" w:hAnsi="Verdana" w:cs="Arial"/>
              </w:rPr>
              <w:t>Ley 1450 de 2011, artículo 43.</w:t>
            </w:r>
          </w:p>
          <w:p w14:paraId="22FF4BA9" w14:textId="77777777" w:rsidR="002D4D85" w:rsidRPr="00404037" w:rsidRDefault="002D4D85" w:rsidP="00A05D8D">
            <w:pPr>
              <w:widowControl w:val="0"/>
              <w:numPr>
                <w:ilvl w:val="0"/>
                <w:numId w:val="17"/>
              </w:numPr>
              <w:autoSpaceDE w:val="0"/>
              <w:autoSpaceDN w:val="0"/>
              <w:spacing w:line="276" w:lineRule="auto"/>
              <w:jc w:val="both"/>
              <w:rPr>
                <w:rFonts w:ascii="Verdana" w:hAnsi="Verdana" w:cs="Arial"/>
              </w:rPr>
            </w:pPr>
            <w:r w:rsidRPr="00404037">
              <w:rPr>
                <w:rFonts w:ascii="Verdana" w:hAnsi="Verdana" w:cs="Arial"/>
              </w:rPr>
              <w:t>Decreto 957 de 2019, artículo 2.</w:t>
            </w:r>
          </w:p>
          <w:p w14:paraId="370649FE" w14:textId="77777777" w:rsidR="002D4D85" w:rsidRPr="00404037" w:rsidRDefault="002D4D85" w:rsidP="00A05D8D">
            <w:pPr>
              <w:widowControl w:val="0"/>
              <w:numPr>
                <w:ilvl w:val="0"/>
                <w:numId w:val="17"/>
              </w:numPr>
              <w:autoSpaceDE w:val="0"/>
              <w:autoSpaceDN w:val="0"/>
              <w:spacing w:line="276" w:lineRule="auto"/>
              <w:jc w:val="both"/>
              <w:rPr>
                <w:rFonts w:ascii="Verdana" w:hAnsi="Verdana" w:cs="Arial"/>
              </w:rPr>
            </w:pPr>
            <w:r w:rsidRPr="00404037">
              <w:rPr>
                <w:rFonts w:ascii="Verdana" w:hAnsi="Verdana" w:cs="Arial"/>
              </w:rPr>
              <w:t>Ley 2069 de 2020: Artículo 34.</w:t>
            </w:r>
          </w:p>
          <w:p w14:paraId="07516693" w14:textId="77777777" w:rsidR="002D4D85" w:rsidRPr="00404037" w:rsidRDefault="002D4D85" w:rsidP="00A05D8D">
            <w:pPr>
              <w:widowControl w:val="0"/>
              <w:numPr>
                <w:ilvl w:val="0"/>
                <w:numId w:val="17"/>
              </w:numPr>
              <w:autoSpaceDE w:val="0"/>
              <w:autoSpaceDN w:val="0"/>
              <w:spacing w:line="276" w:lineRule="auto"/>
              <w:jc w:val="both"/>
              <w:rPr>
                <w:rFonts w:ascii="Verdana" w:hAnsi="Verdana" w:cs="Arial"/>
              </w:rPr>
            </w:pPr>
            <w:r w:rsidRPr="00404037">
              <w:rPr>
                <w:rFonts w:ascii="Verdana" w:hAnsi="Verdana" w:cs="Arial"/>
              </w:rPr>
              <w:t>Decreto 1074 de 2015, artículo 2.2.1.13.2.2.</w:t>
            </w:r>
          </w:p>
          <w:p w14:paraId="58D8CBF3" w14:textId="77777777" w:rsidR="002D4D85" w:rsidRPr="00F449E9" w:rsidRDefault="002D4D85" w:rsidP="00A05D8D">
            <w:pPr>
              <w:widowControl w:val="0"/>
              <w:numPr>
                <w:ilvl w:val="0"/>
                <w:numId w:val="17"/>
              </w:numPr>
              <w:autoSpaceDE w:val="0"/>
              <w:autoSpaceDN w:val="0"/>
              <w:spacing w:line="276" w:lineRule="auto"/>
              <w:jc w:val="both"/>
              <w:rPr>
                <w:rFonts w:ascii="Verdana" w:hAnsi="Verdana" w:cs="Arial"/>
                <w:sz w:val="21"/>
                <w:szCs w:val="21"/>
              </w:rPr>
            </w:pPr>
            <w:r w:rsidRPr="00404037">
              <w:rPr>
                <w:rFonts w:ascii="Verdana" w:hAnsi="Verdana" w:cs="Arial"/>
              </w:rPr>
              <w:t xml:space="preserve">Decreto 1082 de 2015, artículos 2.2.1.2.4.2.2 y </w:t>
            </w:r>
            <w:r w:rsidRPr="00404037">
              <w:rPr>
                <w:rFonts w:ascii="Verdana" w:eastAsia="Times New Roman" w:hAnsi="Verdana" w:cs="Arial"/>
                <w:lang w:val="es-MX" w:eastAsia="es-CO"/>
              </w:rPr>
              <w:t>2.2.1.2.4.2.4.</w:t>
            </w:r>
          </w:p>
        </w:tc>
      </w:tr>
    </w:tbl>
    <w:p w14:paraId="127E580E" w14:textId="77777777" w:rsidR="002D4D85" w:rsidRDefault="002D4D85" w:rsidP="002D4D8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404C850" w14:textId="77777777" w:rsidR="002D4D85" w:rsidRDefault="002D4D85" w:rsidP="002D4D85">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6855385" w14:textId="77777777" w:rsidR="002D4D85" w:rsidRPr="00593A5F" w:rsidRDefault="002D4D85" w:rsidP="002D4D8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3E1E079" w14:textId="77777777" w:rsidR="002D4D85" w:rsidRPr="00284745" w:rsidRDefault="002D4D85" w:rsidP="002D4D85">
      <w:pPr>
        <w:widowControl w:val="0"/>
        <w:autoSpaceDE w:val="0"/>
        <w:autoSpaceDN w:val="0"/>
        <w:spacing w:after="0" w:line="276" w:lineRule="auto"/>
        <w:jc w:val="both"/>
        <w:rPr>
          <w:rFonts w:ascii="Verdana" w:eastAsia="Arial" w:hAnsi="Verdana" w:cs="Arial"/>
          <w:lang w:val="es-MX" w:eastAsia="es-ES"/>
        </w:rPr>
      </w:pPr>
      <w:r w:rsidRPr="00284745">
        <w:rPr>
          <w:rStyle w:val="normaltextrun"/>
          <w:rFonts w:ascii="Verdana" w:hAnsi="Verdana" w:cs="Arial"/>
          <w:shd w:val="clear" w:color="auto" w:fill="FFFFFF"/>
          <w:lang w:val="es-ES"/>
        </w:rPr>
        <w:lastRenderedPageBreak/>
        <w:t>Sobre las limitaciones de convocatorias a MiPymes, esta Subdirección se ha pronunciado en los conceptos Nro.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 C-235 del 12 de agosto de 2024 C-253 del 15 de agosto del 2024, C-684 del 18 de noviembre de 2024, C-100 del 25 de febrero de 2025, C-191 del 21 de marzo de 2025, C-737 del 16 de julio de 2025 y C-871 del 12 de agosto de 2025,  entre otros.</w:t>
      </w:r>
      <w:r w:rsidRPr="00284745">
        <w:rPr>
          <w:rFonts w:ascii="Verdana" w:eastAsia="Calibri" w:hAnsi="Verdana" w:cs="Arial"/>
          <w:shd w:val="clear" w:color="auto" w:fill="FFFFFF"/>
        </w:rPr>
        <w:t xml:space="preserve"> </w:t>
      </w:r>
      <w:r w:rsidRPr="00284745">
        <w:rPr>
          <w:rFonts w:ascii="Verdana" w:eastAsia="Calibri" w:hAnsi="Verdana" w:cs="Times New Roman"/>
        </w:rPr>
        <w:t>Estos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B6D3C8D" w14:textId="77777777" w:rsidR="002D4D85" w:rsidRPr="00284745" w:rsidRDefault="002D4D85" w:rsidP="002D4D85">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284745">
          <w:rPr>
            <w:rStyle w:val="Hipervnculo"/>
            <w:rFonts w:ascii="Verdana" w:eastAsia="Calibri" w:hAnsi="Verdana" w:cs="Times New Roman"/>
            <w:lang w:val="es-ES"/>
          </w:rPr>
          <w:t>https://relatoria.colombiacompra.gov.co/busqueda/conceptos</w:t>
        </w:r>
      </w:hyperlink>
      <w:r w:rsidRPr="00284745">
        <w:rPr>
          <w:rFonts w:ascii="Verdana" w:eastAsia="Calibri" w:hAnsi="Verdana" w:cs="Times New Roman"/>
        </w:rPr>
        <w:t>.</w:t>
      </w:r>
    </w:p>
    <w:p w14:paraId="08B8C8B7" w14:textId="77777777" w:rsidR="002D4D85" w:rsidRPr="00F449E9" w:rsidRDefault="002D4D85" w:rsidP="002D4D85">
      <w:pPr>
        <w:widowControl w:val="0"/>
        <w:autoSpaceDE w:val="0"/>
        <w:autoSpaceDN w:val="0"/>
        <w:spacing w:after="0" w:line="276" w:lineRule="auto"/>
        <w:jc w:val="both"/>
        <w:rPr>
          <w:rFonts w:ascii="Verdana" w:hAnsi="Verdana" w:cs="Arial"/>
          <w:color w:val="000000" w:themeColor="text1"/>
          <w:sz w:val="21"/>
          <w:szCs w:val="21"/>
          <w:shd w:val="clear" w:color="auto" w:fill="FFFFFF"/>
        </w:rPr>
      </w:pPr>
    </w:p>
    <w:p w14:paraId="33F8BFA4" w14:textId="77777777" w:rsidR="002D4D85" w:rsidRPr="00284745" w:rsidRDefault="002D4D85" w:rsidP="002D4D85">
      <w:pPr>
        <w:jc w:val="both"/>
        <w:rPr>
          <w:rFonts w:ascii="Verdana" w:hAnsi="Verdana"/>
        </w:rPr>
      </w:pPr>
      <w:r w:rsidRPr="00284745">
        <w:rPr>
          <w:rFonts w:ascii="Verdana" w:hAnsi="Verdana"/>
        </w:rPr>
        <w:t xml:space="preserve">La sostenibilidad no es una opción, es una obligación. Por ello, la Agencia Nacional de Contratación Pública –Colombia Compra Eficiente– te invita a realizar el </w:t>
      </w:r>
      <w:r w:rsidRPr="00284745">
        <w:rPr>
          <w:rFonts w:ascii="Verdana" w:hAnsi="Verdana"/>
          <w:b/>
          <w:bCs/>
        </w:rPr>
        <w:t>Curso de Contratación Pública Sostenible y Socialmente Responsable</w:t>
      </w:r>
      <w:r w:rsidRPr="0028474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84745">
        <w:rPr>
          <w:rFonts w:ascii="Verdana" w:hAnsi="Verdana"/>
        </w:rPr>
        <w:br/>
      </w:r>
      <w:hyperlink r:id="rId13" w:tgtFrame="_new" w:history="1">
        <w:r w:rsidRPr="00284745">
          <w:rPr>
            <w:rStyle w:val="Hipervnculo"/>
            <w:rFonts w:ascii="Verdana" w:hAnsi="Verdana"/>
          </w:rPr>
          <w:t>https://formacionvirtual.colombiacompra.gov.co/mod/page/view.php?id=3718</w:t>
        </w:r>
      </w:hyperlink>
    </w:p>
    <w:p w14:paraId="68DCC207" w14:textId="77777777" w:rsidR="002D4D85" w:rsidRPr="00284745" w:rsidRDefault="002D4D85" w:rsidP="002D4D85">
      <w:pPr>
        <w:jc w:val="both"/>
        <w:rPr>
          <w:rFonts w:ascii="Verdana" w:hAnsi="Verdana"/>
        </w:rPr>
      </w:pPr>
      <w:r w:rsidRPr="00284745">
        <w:rPr>
          <w:rFonts w:ascii="Verdana" w:hAnsi="Verdana"/>
        </w:rPr>
        <w:t xml:space="preserve">De otro lado, te contamos que esta Agencia ha da un paso decisivo en la estandarización y modernización del </w:t>
      </w:r>
      <w:r w:rsidRPr="00284745">
        <w:rPr>
          <w:rFonts w:ascii="Verdana" w:hAnsi="Verdana"/>
          <w:b/>
          <w:bCs/>
        </w:rPr>
        <w:t>sector  social</w:t>
      </w:r>
      <w:r w:rsidRPr="00284745">
        <w:rPr>
          <w:rFonts w:ascii="Verdana" w:hAnsi="Verdana"/>
        </w:rPr>
        <w:t xml:space="preserve"> con la expedición de las </w:t>
      </w:r>
      <w:r w:rsidRPr="00284745">
        <w:rPr>
          <w:rFonts w:ascii="Verdana" w:hAnsi="Verdana"/>
          <w:b/>
          <w:bCs/>
        </w:rPr>
        <w:t>Resoluciones 539, 540, 541, 952 y 953 de 2025</w:t>
      </w:r>
      <w:r w:rsidRPr="00284745">
        <w:rPr>
          <w:rFonts w:ascii="Verdana" w:hAnsi="Verdana"/>
        </w:rPr>
        <w:t xml:space="preserve">, </w:t>
      </w:r>
      <w:r w:rsidRPr="00284745">
        <w:rPr>
          <w:rFonts w:ascii="Verdana" w:hAnsi="Verdana"/>
          <w:b/>
          <w:bCs/>
        </w:rPr>
        <w:t>mediante las cuales adoptó Documentos Tipo</w:t>
      </w:r>
      <w:r w:rsidRPr="00284745">
        <w:rPr>
          <w:rFonts w:ascii="Verdana" w:hAnsi="Verdana"/>
        </w:rPr>
        <w:t xml:space="preserve"> para las modalidades de selección de</w:t>
      </w:r>
      <w:r w:rsidRPr="00284745">
        <w:rPr>
          <w:rFonts w:ascii="Verdana" w:hAnsi="Verdana"/>
          <w:b/>
          <w:bCs/>
        </w:rPr>
        <w:t xml:space="preserve"> licitación pública (versión 2), selección abreviada de menor cuantía, mínima cuantía, consultoría e interventoría</w:t>
      </w:r>
      <w:r w:rsidRPr="0028474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284745">
          <w:rPr>
            <w:rStyle w:val="Hipervnculo"/>
            <w:rFonts w:ascii="Verdana" w:hAnsi="Verdana"/>
          </w:rPr>
          <w:t>https://www.colombiacompra.gov.co/normativa-y-relatoria/documentos-tipo</w:t>
        </w:r>
      </w:hyperlink>
    </w:p>
    <w:p w14:paraId="780C835F" w14:textId="77777777" w:rsidR="002D4D85" w:rsidRPr="00284745" w:rsidRDefault="002D4D85" w:rsidP="002D4D85">
      <w:pPr>
        <w:jc w:val="both"/>
        <w:rPr>
          <w:rFonts w:ascii="Verdana" w:hAnsi="Verdana"/>
        </w:rPr>
      </w:pPr>
      <w:r w:rsidRPr="00284745">
        <w:rPr>
          <w:rFonts w:ascii="Verdana" w:hAnsi="Verdana"/>
        </w:rPr>
        <w:lastRenderedPageBreak/>
        <w:t xml:space="preserve">Si quieres conocer más sobre la aplicación de Documentos Tipo puedes consultar la última versión de la </w:t>
      </w:r>
      <w:r w:rsidRPr="00284745">
        <w:rPr>
          <w:rFonts w:ascii="Verdana" w:hAnsi="Verdana"/>
          <w:b/>
          <w:bCs/>
        </w:rPr>
        <w:t>Guía para la comprensión e implementación de los Documentos Tipo de obra pública de infraestructura de transporte</w:t>
      </w:r>
      <w:r w:rsidRPr="0028474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84745">
        <w:rPr>
          <w:rFonts w:ascii="Verdana" w:hAnsi="Verdana"/>
        </w:rPr>
        <w:br/>
      </w:r>
      <w:hyperlink r:id="rId15" w:tgtFrame="_new" w:history="1">
        <w:r w:rsidRPr="0028474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318C4E2" w14:textId="77777777" w:rsidR="002D4D85" w:rsidRPr="00284745" w:rsidRDefault="002D4D85" w:rsidP="002D4D85">
      <w:pPr>
        <w:spacing w:after="0" w:line="276" w:lineRule="auto"/>
        <w:jc w:val="both"/>
        <w:rPr>
          <w:rFonts w:ascii="Verdana" w:eastAsia="Calibri" w:hAnsi="Verdana" w:cs="Times New Roman"/>
        </w:rPr>
      </w:pPr>
      <w:r w:rsidRPr="00284745">
        <w:rPr>
          <w:rFonts w:ascii="Verdana" w:hAnsi="Verdana"/>
        </w:rPr>
        <w:t xml:space="preserve">Por último, lo invitamos a seguirnos en las redes sociales en las cuales se difunde información institucional: </w:t>
      </w:r>
    </w:p>
    <w:p w14:paraId="7F1EA55D" w14:textId="77777777" w:rsidR="00F449E9" w:rsidRPr="00284745" w:rsidRDefault="00F449E9" w:rsidP="002D4D85">
      <w:pPr>
        <w:spacing w:after="0" w:line="276" w:lineRule="auto"/>
        <w:jc w:val="both"/>
        <w:rPr>
          <w:rFonts w:ascii="Verdana" w:hAnsi="Verdana"/>
        </w:rPr>
      </w:pPr>
    </w:p>
    <w:p w14:paraId="66B6DC13" w14:textId="75209C72" w:rsidR="002D4D85" w:rsidRPr="00284745" w:rsidRDefault="002D4D85" w:rsidP="002D4D85">
      <w:pPr>
        <w:spacing w:after="0" w:line="276" w:lineRule="auto"/>
        <w:jc w:val="both"/>
        <w:rPr>
          <w:rFonts w:ascii="Verdana" w:hAnsi="Verdana"/>
        </w:rPr>
      </w:pPr>
      <w:r w:rsidRPr="00284745">
        <w:rPr>
          <w:rFonts w:ascii="Verdana" w:hAnsi="Verdana"/>
        </w:rPr>
        <w:t xml:space="preserve">Twitter: </w:t>
      </w:r>
      <w:r w:rsidRPr="00284745">
        <w:rPr>
          <w:rFonts w:ascii="Verdana" w:eastAsia="Calibri" w:hAnsi="Verdana" w:cs="Times New Roman"/>
          <w:color w:val="4472C4" w:themeColor="accent1"/>
          <w:u w:val="single"/>
        </w:rPr>
        <w:t>@colombiacompra</w:t>
      </w:r>
      <w:r w:rsidRPr="00284745">
        <w:rPr>
          <w:rFonts w:ascii="Verdana" w:eastAsia="Calibri" w:hAnsi="Verdana" w:cs="Times New Roman"/>
          <w:color w:val="4472C4" w:themeColor="accent1"/>
        </w:rPr>
        <w:t xml:space="preserve"> </w:t>
      </w:r>
    </w:p>
    <w:p w14:paraId="1025B7EC" w14:textId="77777777" w:rsidR="002D4D85" w:rsidRPr="00284745" w:rsidRDefault="002D4D85" w:rsidP="002D4D85">
      <w:pPr>
        <w:spacing w:after="0" w:line="276" w:lineRule="auto"/>
        <w:jc w:val="both"/>
        <w:rPr>
          <w:rFonts w:ascii="Verdana" w:hAnsi="Verdana"/>
        </w:rPr>
      </w:pPr>
      <w:r w:rsidRPr="00284745">
        <w:rPr>
          <w:rFonts w:ascii="Verdana" w:hAnsi="Verdana"/>
        </w:rPr>
        <w:t xml:space="preserve">Facebook: </w:t>
      </w:r>
      <w:proofErr w:type="spellStart"/>
      <w:r w:rsidRPr="00284745">
        <w:rPr>
          <w:rFonts w:ascii="Verdana" w:eastAsia="Calibri" w:hAnsi="Verdana" w:cs="Times New Roman"/>
          <w:color w:val="4472C4" w:themeColor="accent1"/>
          <w:u w:val="single"/>
        </w:rPr>
        <w:t>ColombiaCompraEficiente</w:t>
      </w:r>
      <w:proofErr w:type="spellEnd"/>
    </w:p>
    <w:p w14:paraId="120D853F" w14:textId="77777777" w:rsidR="002D4D85" w:rsidRPr="00284745" w:rsidRDefault="002D4D85" w:rsidP="002D4D85">
      <w:pPr>
        <w:spacing w:after="0" w:line="276" w:lineRule="auto"/>
        <w:jc w:val="both"/>
        <w:rPr>
          <w:rFonts w:ascii="Verdana" w:hAnsi="Verdana"/>
        </w:rPr>
      </w:pPr>
      <w:r w:rsidRPr="00284745">
        <w:rPr>
          <w:rFonts w:ascii="Verdana" w:hAnsi="Verdana"/>
        </w:rPr>
        <w:t xml:space="preserve">LinkedIn: </w:t>
      </w:r>
      <w:r w:rsidRPr="00284745">
        <w:rPr>
          <w:rFonts w:ascii="Verdana" w:eastAsia="Calibri" w:hAnsi="Verdana" w:cs="Times New Roman"/>
          <w:color w:val="4472C4" w:themeColor="accent1"/>
          <w:u w:val="single"/>
        </w:rPr>
        <w:t>Agencia Nacional de Contratación Pública - Colombia Compra Eficiente</w:t>
      </w:r>
      <w:r w:rsidRPr="00284745">
        <w:rPr>
          <w:rFonts w:ascii="Verdana" w:eastAsia="Calibri" w:hAnsi="Verdana" w:cs="Times New Roman"/>
          <w:color w:val="4472C4" w:themeColor="accent1"/>
        </w:rPr>
        <w:t xml:space="preserve"> </w:t>
      </w:r>
      <w:r w:rsidRPr="00284745">
        <w:rPr>
          <w:rFonts w:ascii="Verdana" w:hAnsi="Verdana"/>
        </w:rPr>
        <w:t xml:space="preserve">Instagram: </w:t>
      </w:r>
      <w:r w:rsidRPr="00284745">
        <w:rPr>
          <w:rFonts w:ascii="Verdana" w:eastAsia="Calibri" w:hAnsi="Verdana" w:cs="Times New Roman"/>
          <w:color w:val="4472C4" w:themeColor="accent1"/>
          <w:u w:val="single"/>
        </w:rPr>
        <w:t>@colombiacompraeficiente_cce</w:t>
      </w:r>
    </w:p>
    <w:p w14:paraId="2BBD7151" w14:textId="77777777" w:rsidR="002D4D85" w:rsidRPr="00284745" w:rsidRDefault="002D4D85" w:rsidP="002D4D85">
      <w:pPr>
        <w:rPr>
          <w:lang w:val="es-MX"/>
        </w:rPr>
      </w:pPr>
    </w:p>
    <w:p w14:paraId="1DB10971" w14:textId="77777777" w:rsidR="002D4D85" w:rsidRPr="00284745" w:rsidRDefault="002D4D85" w:rsidP="002D4D85">
      <w:pPr>
        <w:widowControl w:val="0"/>
        <w:autoSpaceDE w:val="0"/>
        <w:autoSpaceDN w:val="0"/>
        <w:spacing w:after="0" w:line="276" w:lineRule="auto"/>
        <w:jc w:val="both"/>
        <w:rPr>
          <w:rFonts w:ascii="Verdana" w:hAnsi="Verdana" w:cs="Arial"/>
          <w:lang w:val="es-ES_tradnl"/>
        </w:rPr>
      </w:pPr>
      <w:r w:rsidRPr="00284745">
        <w:rPr>
          <w:rFonts w:ascii="Verdana" w:hAnsi="Verdana" w:cs="Arial"/>
        </w:rPr>
        <w:t xml:space="preserve">Este concepto tiene el alcance previsto en el artículo 28 del Código de Procedimiento Administrativo y de lo Contencioso Administrativo </w:t>
      </w:r>
      <w:r w:rsidRPr="00284745">
        <w:rPr>
          <w:rFonts w:ascii="Verdana" w:hAnsi="Verdana" w:cs="Arial"/>
          <w:lang w:val="es-ES_tradnl"/>
        </w:rPr>
        <w:t>y las expresiones aquí utilizadas con mayúscula inicial deben ser entendidas con el significado que les otorga el artículo 2.2.1.1.1.3.1. del Decreto 1082 de 2015.</w:t>
      </w:r>
    </w:p>
    <w:p w14:paraId="2BC405CD" w14:textId="77777777" w:rsidR="002D4D85" w:rsidRPr="00505CD6" w:rsidRDefault="002D4D85" w:rsidP="002D4D85">
      <w:pPr>
        <w:widowControl w:val="0"/>
        <w:autoSpaceDE w:val="0"/>
        <w:autoSpaceDN w:val="0"/>
        <w:spacing w:after="0" w:line="276" w:lineRule="auto"/>
        <w:jc w:val="both"/>
        <w:rPr>
          <w:rFonts w:ascii="Verdana" w:hAnsi="Verdana" w:cs="Arial"/>
        </w:rPr>
      </w:pPr>
    </w:p>
    <w:p w14:paraId="3C6C1CB3" w14:textId="0D3E31F3" w:rsidR="002D4D85" w:rsidRPr="00F449E9" w:rsidRDefault="002D4D85" w:rsidP="00F449E9">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A95CB28" w14:textId="7D264EA8" w:rsidR="002D4D85" w:rsidRPr="00E76CD6" w:rsidRDefault="00F449E9" w:rsidP="002D4D85">
      <w:pPr>
        <w:spacing w:after="0" w:line="276" w:lineRule="auto"/>
        <w:jc w:val="center"/>
        <w:rPr>
          <w:rFonts w:ascii="Verdana" w:eastAsia="Times New Roman" w:hAnsi="Verdana" w:cs="Arial"/>
          <w:sz w:val="24"/>
          <w:szCs w:val="24"/>
          <w:lang w:eastAsia="es-CO"/>
        </w:rPr>
      </w:pPr>
      <w:r w:rsidRPr="002C3AD6">
        <w:rPr>
          <w:rFonts w:ascii="Century Gothic" w:hAnsi="Century Gothic"/>
          <w:noProof/>
        </w:rPr>
        <w:drawing>
          <wp:inline distT="0" distB="0" distL="0" distR="0" wp14:anchorId="41A48F5F" wp14:editId="152497EB">
            <wp:extent cx="3771900" cy="114300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8" cy="114316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D4D85" w:rsidRPr="00E76CD6" w14:paraId="3CB77928" w14:textId="77777777" w:rsidTr="00A05D8D">
        <w:trPr>
          <w:trHeight w:val="315"/>
        </w:trPr>
        <w:tc>
          <w:tcPr>
            <w:tcW w:w="893" w:type="dxa"/>
            <w:vAlign w:val="center"/>
            <w:hideMark/>
          </w:tcPr>
          <w:p w14:paraId="7F9F85FC" w14:textId="77777777" w:rsidR="002D4D85" w:rsidRPr="00E76CD6" w:rsidRDefault="002D4D85" w:rsidP="00A05D8D">
            <w:pPr>
              <w:contextualSpacing/>
              <w:rPr>
                <w:rFonts w:ascii="Verdana" w:hAnsi="Verdana" w:cs="Arial"/>
                <w:sz w:val="16"/>
                <w:szCs w:val="16"/>
                <w:lang w:eastAsia="es-ES"/>
              </w:rPr>
            </w:pPr>
            <w:r w:rsidRPr="00E76CD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5E40730" w14:textId="77777777" w:rsidR="002D4D85" w:rsidRPr="00E76CD6" w:rsidRDefault="002D4D85" w:rsidP="00A05D8D">
            <w:pPr>
              <w:contextualSpacing/>
              <w:rPr>
                <w:rFonts w:ascii="Verdana" w:hAnsi="Verdana"/>
                <w:sz w:val="16"/>
                <w:szCs w:val="16"/>
              </w:rPr>
            </w:pPr>
            <w:r>
              <w:rPr>
                <w:rFonts w:ascii="Verdana" w:hAnsi="Verdana"/>
                <w:sz w:val="16"/>
                <w:szCs w:val="16"/>
              </w:rPr>
              <w:t>Richard Andrés Montenegro Siefken</w:t>
            </w:r>
          </w:p>
          <w:p w14:paraId="37F492FB" w14:textId="77777777" w:rsidR="002D4D85" w:rsidRPr="00E76CD6" w:rsidRDefault="002D4D85" w:rsidP="00A05D8D">
            <w:pPr>
              <w:contextualSpacing/>
              <w:rPr>
                <w:rFonts w:ascii="Verdana" w:eastAsia="Arial" w:hAnsi="Verdana" w:cs="Arial"/>
                <w:sz w:val="16"/>
                <w:szCs w:val="16"/>
              </w:rPr>
            </w:pPr>
            <w:r>
              <w:rPr>
                <w:rFonts w:ascii="Verdana" w:hAnsi="Verdana"/>
                <w:sz w:val="16"/>
                <w:szCs w:val="16"/>
              </w:rPr>
              <w:t>Contratista</w:t>
            </w:r>
            <w:r w:rsidRPr="00E76CD6">
              <w:rPr>
                <w:rFonts w:ascii="Verdana" w:hAnsi="Verdana"/>
                <w:sz w:val="16"/>
                <w:szCs w:val="16"/>
              </w:rPr>
              <w:t xml:space="preserve"> de la Subdirección de Gestión Contractual</w:t>
            </w:r>
          </w:p>
        </w:tc>
      </w:tr>
      <w:tr w:rsidR="002D4D85" w:rsidRPr="00E76CD6" w14:paraId="02D5B8DB" w14:textId="77777777" w:rsidTr="00A05D8D">
        <w:trPr>
          <w:trHeight w:val="330"/>
        </w:trPr>
        <w:tc>
          <w:tcPr>
            <w:tcW w:w="893" w:type="dxa"/>
            <w:vAlign w:val="center"/>
            <w:hideMark/>
          </w:tcPr>
          <w:p w14:paraId="65AFC26E" w14:textId="77777777" w:rsidR="002D4D85" w:rsidRPr="00E76CD6" w:rsidRDefault="002D4D85" w:rsidP="00A05D8D">
            <w:pPr>
              <w:contextualSpacing/>
              <w:rPr>
                <w:rFonts w:ascii="Verdana" w:hAnsi="Verdana" w:cs="Arial"/>
                <w:sz w:val="16"/>
                <w:szCs w:val="16"/>
                <w:lang w:eastAsia="es-ES"/>
              </w:rPr>
            </w:pPr>
            <w:r w:rsidRPr="00E76CD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C2DA11" w14:textId="77777777" w:rsidR="002D4D85" w:rsidRPr="00E76CD6" w:rsidRDefault="002D4D85" w:rsidP="00A05D8D">
            <w:pPr>
              <w:contextualSpacing/>
              <w:rPr>
                <w:rFonts w:ascii="Verdana" w:hAnsi="Verdana"/>
                <w:sz w:val="16"/>
                <w:szCs w:val="16"/>
              </w:rPr>
            </w:pPr>
            <w:r>
              <w:rPr>
                <w:rFonts w:ascii="Verdana" w:hAnsi="Verdana"/>
                <w:sz w:val="16"/>
                <w:szCs w:val="16"/>
              </w:rPr>
              <w:t>Adriana Katherine López Rodríguez</w:t>
            </w:r>
          </w:p>
          <w:p w14:paraId="28348B6E" w14:textId="77777777" w:rsidR="002D4D85" w:rsidRPr="00E76CD6" w:rsidRDefault="002D4D85" w:rsidP="00A05D8D">
            <w:pPr>
              <w:pStyle w:val="paragraph"/>
              <w:spacing w:before="0" w:beforeAutospacing="0" w:after="0" w:afterAutospacing="0"/>
              <w:contextualSpacing/>
              <w:textAlignment w:val="baseline"/>
              <w:rPr>
                <w:rFonts w:ascii="Verdana" w:hAnsi="Verdana" w:cs="Segoe UI"/>
                <w:sz w:val="16"/>
                <w:szCs w:val="16"/>
              </w:rPr>
            </w:pPr>
            <w:r w:rsidRPr="00E76CD6">
              <w:rPr>
                <w:rStyle w:val="normaltextrun"/>
                <w:rFonts w:ascii="Verdana" w:hAnsi="Verdana" w:cs="Arial"/>
                <w:sz w:val="16"/>
                <w:szCs w:val="16"/>
              </w:rPr>
              <w:t>Contratista de la Subdirección de Gestión Contractual</w:t>
            </w:r>
            <w:r w:rsidRPr="00E76CD6">
              <w:rPr>
                <w:rStyle w:val="eop"/>
                <w:rFonts w:ascii="Verdana" w:eastAsiaTheme="majorEastAsia" w:hAnsi="Verdana" w:cs="Arial"/>
                <w:sz w:val="16"/>
                <w:szCs w:val="16"/>
              </w:rPr>
              <w:t> </w:t>
            </w:r>
          </w:p>
        </w:tc>
      </w:tr>
      <w:tr w:rsidR="002D4D85" w:rsidRPr="00E76CD6" w14:paraId="0CBE30BA" w14:textId="77777777" w:rsidTr="00A05D8D">
        <w:trPr>
          <w:trHeight w:val="300"/>
        </w:trPr>
        <w:tc>
          <w:tcPr>
            <w:tcW w:w="893" w:type="dxa"/>
            <w:vAlign w:val="center"/>
          </w:tcPr>
          <w:p w14:paraId="5C215E62" w14:textId="77777777" w:rsidR="002D4D85" w:rsidRPr="00E76CD6" w:rsidRDefault="002D4D85" w:rsidP="00A05D8D">
            <w:pPr>
              <w:contextualSpacing/>
              <w:rPr>
                <w:rFonts w:ascii="Verdana" w:hAnsi="Verdana" w:cs="Arial"/>
                <w:sz w:val="16"/>
                <w:szCs w:val="16"/>
                <w:lang w:eastAsia="es-ES"/>
              </w:rPr>
            </w:pPr>
            <w:r w:rsidRPr="00E76CD6">
              <w:rPr>
                <w:rFonts w:ascii="Verdana" w:hAnsi="Verdana" w:cs="Arial"/>
                <w:sz w:val="16"/>
                <w:szCs w:val="16"/>
                <w:lang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72EB19F" w14:textId="77777777" w:rsidR="002D4D85" w:rsidRPr="00E76CD6" w:rsidRDefault="002D4D85" w:rsidP="00A05D8D">
            <w:r w:rsidRPr="00E76CD6">
              <w:rPr>
                <w:rFonts w:ascii="Verdana" w:eastAsia="Calibri" w:hAnsi="Verdana" w:cs="Arial"/>
                <w:sz w:val="16"/>
                <w:szCs w:val="16"/>
                <w:lang w:eastAsia="es-ES"/>
              </w:rPr>
              <w:t>Carolina Quintero Gacharná</w:t>
            </w:r>
          </w:p>
          <w:p w14:paraId="2560C6FA" w14:textId="77777777" w:rsidR="002D4D85" w:rsidRPr="00E76CD6" w:rsidRDefault="002D4D85" w:rsidP="00A05D8D">
            <w:pPr>
              <w:contextualSpacing/>
              <w:rPr>
                <w:rFonts w:ascii="Verdana" w:eastAsia="Calibri" w:hAnsi="Verdana" w:cs="Arial"/>
                <w:sz w:val="16"/>
                <w:szCs w:val="16"/>
                <w:lang w:eastAsia="es-ES"/>
              </w:rPr>
            </w:pPr>
            <w:r w:rsidRPr="00E76CD6">
              <w:rPr>
                <w:rFonts w:ascii="Verdana" w:eastAsia="Calibri" w:hAnsi="Verdana" w:cs="Arial"/>
                <w:sz w:val="16"/>
                <w:szCs w:val="16"/>
                <w:lang w:eastAsia="es-ES"/>
              </w:rPr>
              <w:t xml:space="preserve">Subdirectora de Gestión Contractual ANCP – CCE </w:t>
            </w:r>
          </w:p>
        </w:tc>
      </w:tr>
    </w:tbl>
    <w:p w14:paraId="7760031E" w14:textId="77777777" w:rsidR="002D4D85" w:rsidRPr="0038589B" w:rsidRDefault="002D4D85" w:rsidP="002D4D85"/>
    <w:p w14:paraId="0F293BF4" w14:textId="0FC308E9" w:rsidR="00127233" w:rsidRPr="00491C88" w:rsidRDefault="00127233" w:rsidP="00491C88"/>
    <w:sectPr w:rsidR="00127233" w:rsidRPr="00491C8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6D777" w14:textId="77777777" w:rsidR="00E14CB8" w:rsidRDefault="00E14CB8" w:rsidP="004A1847">
      <w:pPr>
        <w:spacing w:after="0" w:line="240" w:lineRule="auto"/>
      </w:pPr>
      <w:r>
        <w:separator/>
      </w:r>
    </w:p>
  </w:endnote>
  <w:endnote w:type="continuationSeparator" w:id="0">
    <w:p w14:paraId="16F5F7B1" w14:textId="77777777" w:rsidR="00E14CB8" w:rsidRDefault="00E14CB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491C8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491C88">
      <w:rPr>
        <w:rFonts w:ascii="Verdana" w:eastAsia="Verdana" w:hAnsi="Verdana" w:cs="Verdana"/>
        <w:b/>
        <w:bCs/>
        <w:color w:val="000000" w:themeColor="text1"/>
        <w:sz w:val="18"/>
        <w:szCs w:val="18"/>
        <w:lang w:val="pt-PT" w:eastAsia="es-CO"/>
      </w:rPr>
      <w:t xml:space="preserve">Código: </w:t>
    </w:r>
    <w:r w:rsidRPr="00491C88">
      <w:rPr>
        <w:rFonts w:ascii="Verdana" w:eastAsia="Verdana" w:hAnsi="Verdana" w:cs="Verdana"/>
        <w:color w:val="000000" w:themeColor="text1"/>
        <w:sz w:val="18"/>
        <w:szCs w:val="18"/>
        <w:lang w:val="pt-PT" w:eastAsia="es-CO"/>
      </w:rPr>
      <w:t xml:space="preserve">CCE-REC-FM-17 </w:t>
    </w:r>
    <w:r w:rsidRPr="00491C88">
      <w:rPr>
        <w:rFonts w:ascii="Verdana" w:eastAsia="Verdana" w:hAnsi="Verdana" w:cs="Verdana"/>
        <w:b/>
        <w:bCs/>
        <w:color w:val="000000" w:themeColor="text1"/>
        <w:sz w:val="18"/>
        <w:szCs w:val="18"/>
        <w:lang w:val="pt-PT" w:eastAsia="es-CO"/>
      </w:rPr>
      <w:t xml:space="preserve">V: </w:t>
    </w:r>
    <w:r w:rsidRPr="00491C88">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86BEB" w14:textId="77777777" w:rsidR="00E14CB8" w:rsidRDefault="00E14CB8" w:rsidP="004A1847">
      <w:pPr>
        <w:spacing w:after="0" w:line="240" w:lineRule="auto"/>
      </w:pPr>
      <w:r>
        <w:separator/>
      </w:r>
    </w:p>
  </w:footnote>
  <w:footnote w:type="continuationSeparator" w:id="0">
    <w:p w14:paraId="3D836D86" w14:textId="77777777" w:rsidR="00E14CB8" w:rsidRDefault="00E14CB8"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923949301">
    <w:abstractNumId w:val="0"/>
  </w:num>
  <w:num w:numId="17" w16cid:durableId="1218976538">
    <w:abstractNumId w:val="10"/>
  </w:num>
  <w:num w:numId="18" w16cid:durableId="1358072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1145"/>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26C6E"/>
    <w:rsid w:val="002421BB"/>
    <w:rsid w:val="0025796E"/>
    <w:rsid w:val="00267DBE"/>
    <w:rsid w:val="002707A2"/>
    <w:rsid w:val="00284745"/>
    <w:rsid w:val="002951A0"/>
    <w:rsid w:val="002962BC"/>
    <w:rsid w:val="002A093D"/>
    <w:rsid w:val="002A0DD0"/>
    <w:rsid w:val="002A49AC"/>
    <w:rsid w:val="002A64FD"/>
    <w:rsid w:val="002C7A84"/>
    <w:rsid w:val="002D4D85"/>
    <w:rsid w:val="002E2BF8"/>
    <w:rsid w:val="002E4FD9"/>
    <w:rsid w:val="0030657A"/>
    <w:rsid w:val="00322A85"/>
    <w:rsid w:val="00324168"/>
    <w:rsid w:val="00330834"/>
    <w:rsid w:val="003448F4"/>
    <w:rsid w:val="00374F5E"/>
    <w:rsid w:val="00377E3E"/>
    <w:rsid w:val="003A779E"/>
    <w:rsid w:val="003B0147"/>
    <w:rsid w:val="003D0F4D"/>
    <w:rsid w:val="003D5B0D"/>
    <w:rsid w:val="003E0499"/>
    <w:rsid w:val="003E4F80"/>
    <w:rsid w:val="003E6439"/>
    <w:rsid w:val="003F3941"/>
    <w:rsid w:val="00404037"/>
    <w:rsid w:val="00406575"/>
    <w:rsid w:val="00407621"/>
    <w:rsid w:val="00414C74"/>
    <w:rsid w:val="0042722E"/>
    <w:rsid w:val="0044528D"/>
    <w:rsid w:val="0046159C"/>
    <w:rsid w:val="00466E39"/>
    <w:rsid w:val="00491C88"/>
    <w:rsid w:val="004A1847"/>
    <w:rsid w:val="004A305D"/>
    <w:rsid w:val="004B7042"/>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D65B8"/>
    <w:rsid w:val="008F0EA7"/>
    <w:rsid w:val="00923EEF"/>
    <w:rsid w:val="009419F9"/>
    <w:rsid w:val="0095685E"/>
    <w:rsid w:val="00961B09"/>
    <w:rsid w:val="00965334"/>
    <w:rsid w:val="0097093E"/>
    <w:rsid w:val="009A0DFA"/>
    <w:rsid w:val="009A1C6F"/>
    <w:rsid w:val="009B2D26"/>
    <w:rsid w:val="009C069E"/>
    <w:rsid w:val="009C71FA"/>
    <w:rsid w:val="009C72E7"/>
    <w:rsid w:val="009C7F7E"/>
    <w:rsid w:val="009D3058"/>
    <w:rsid w:val="009F3A13"/>
    <w:rsid w:val="00A11E28"/>
    <w:rsid w:val="00A122D3"/>
    <w:rsid w:val="00A14468"/>
    <w:rsid w:val="00A17F13"/>
    <w:rsid w:val="00A20739"/>
    <w:rsid w:val="00A23AF9"/>
    <w:rsid w:val="00A33C78"/>
    <w:rsid w:val="00A732CE"/>
    <w:rsid w:val="00AA0FA2"/>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2AA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4CB8"/>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7FE2"/>
    <w:rsid w:val="00F23FEA"/>
    <w:rsid w:val="00F31EDC"/>
    <w:rsid w:val="00F3656A"/>
    <w:rsid w:val="00F449E9"/>
    <w:rsid w:val="00F462B3"/>
    <w:rsid w:val="00F5664F"/>
    <w:rsid w:val="00F666C4"/>
    <w:rsid w:val="00F76AFC"/>
    <w:rsid w:val="00F93360"/>
    <w:rsid w:val="00F97964"/>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D4D8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santi090815@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4A0614-8DFA-4DE7-8B16-6D5244DF3F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13</Pages>
  <Words>4068</Words>
  <Characters>22375</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2026-05-14T17:02:00Z</dcterms:created>
  <dcterms:modified xsi:type="dcterms:W3CDTF">2026-05-14T17:02:00Z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