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F96884" w14:textId="77777777" w:rsidR="005E773C" w:rsidRPr="00395CDD" w:rsidRDefault="005E773C" w:rsidP="005E773C">
      <w:pPr>
        <w:spacing w:after="0" w:line="240" w:lineRule="auto"/>
        <w:jc w:val="both"/>
        <w:rPr>
          <w:rFonts w:ascii="Verdana" w:eastAsia="Calibri" w:hAnsi="Verdana" w:cs="Arial"/>
          <w:b/>
          <w:bCs/>
          <w:lang w:val="es-ES_tradnl"/>
        </w:rPr>
      </w:pPr>
      <w:bookmarkStart w:id="0" w:name="_Hlk143780582"/>
      <w:r w:rsidRPr="00395CDD">
        <w:rPr>
          <w:rFonts w:ascii="Verdana" w:eastAsia="Calibri" w:hAnsi="Verdana" w:cs="Arial"/>
          <w:b/>
          <w:bCs/>
          <w:lang w:val="es-ES_tradnl"/>
        </w:rPr>
        <w:t xml:space="preserve">DOCUMENTOS TIPO – Fundamento normativo – Obligatoriedad </w:t>
      </w:r>
    </w:p>
    <w:p w14:paraId="782B558F" w14:textId="77777777" w:rsidR="005E773C" w:rsidRPr="00395CDD" w:rsidRDefault="005E773C" w:rsidP="005E773C">
      <w:pPr>
        <w:spacing w:after="0" w:line="240" w:lineRule="auto"/>
        <w:jc w:val="both"/>
        <w:rPr>
          <w:rFonts w:ascii="Verdana" w:eastAsia="Calibri" w:hAnsi="Verdana" w:cs="Arial"/>
          <w:b/>
          <w:bCs/>
          <w:sz w:val="20"/>
          <w:szCs w:val="20"/>
          <w:lang w:val="es-ES_tradnl"/>
        </w:rPr>
      </w:pPr>
    </w:p>
    <w:p w14:paraId="317E4556" w14:textId="77777777" w:rsidR="005E773C" w:rsidRPr="00395CDD" w:rsidRDefault="005E773C" w:rsidP="005E773C">
      <w:pPr>
        <w:spacing w:after="0" w:line="240" w:lineRule="auto"/>
        <w:jc w:val="both"/>
        <w:rPr>
          <w:rFonts w:ascii="Verdana" w:eastAsia="Aptos" w:hAnsi="Verdana" w:cs="Times New Roman"/>
          <w:kern w:val="2"/>
          <w:sz w:val="20"/>
          <w:szCs w:val="20"/>
          <w:lang w:val="es-MX"/>
          <w14:ligatures w14:val="standardContextual"/>
        </w:rPr>
      </w:pPr>
      <w:r w:rsidRPr="00395CDD">
        <w:rPr>
          <w:rFonts w:ascii="Verdana" w:eastAsia="Aptos" w:hAnsi="Verdana" w:cs="Times New Roman"/>
          <w:kern w:val="2"/>
          <w:sz w:val="20"/>
          <w:szCs w:val="20"/>
          <w:lang w:val="es-MX"/>
          <w14:ligatures w14:val="standardContextual"/>
        </w:rPr>
        <w:t xml:space="preserve">El 22 de julio de 2020 se sancionó la Ley </w:t>
      </w:r>
      <w:r w:rsidRPr="00FE1F13">
        <w:rPr>
          <w:rFonts w:ascii="Verdana" w:eastAsia="Aptos" w:hAnsi="Verdana" w:cs="Times New Roman"/>
          <w:b/>
          <w:bCs/>
          <w:kern w:val="2"/>
          <w:sz w:val="20"/>
          <w:szCs w:val="20"/>
          <w:lang w:val="es-MX"/>
          <w14:ligatures w14:val="standardContextual"/>
        </w:rPr>
        <w:t>2022</w:t>
      </w:r>
      <w:r w:rsidRPr="00395CDD">
        <w:rPr>
          <w:rFonts w:ascii="Verdana" w:eastAsia="Aptos" w:hAnsi="Verdana" w:cs="Times New Roman"/>
          <w:kern w:val="2"/>
          <w:sz w:val="20"/>
          <w:szCs w:val="20"/>
          <w:lang w:val="es-MX"/>
          <w14:ligatures w14:val="standardContextual"/>
        </w:rPr>
        <w:t>, por medio de la cual se modificó el artículo 4 de la Ley 1882 de 2018.</w:t>
      </w:r>
    </w:p>
    <w:p w14:paraId="5436CDC8" w14:textId="77777777" w:rsidR="005E773C" w:rsidRPr="00395CDD" w:rsidRDefault="005E773C" w:rsidP="005E773C">
      <w:pPr>
        <w:spacing w:after="0" w:line="240" w:lineRule="auto"/>
        <w:jc w:val="both"/>
        <w:rPr>
          <w:rFonts w:ascii="Verdana" w:eastAsia="Aptos" w:hAnsi="Verdana" w:cs="Times New Roman"/>
          <w:kern w:val="2"/>
          <w:sz w:val="20"/>
          <w:szCs w:val="20"/>
          <w:lang w:val="es-MX"/>
          <w14:ligatures w14:val="standardContextual"/>
        </w:rPr>
      </w:pPr>
    </w:p>
    <w:p w14:paraId="55814DD1" w14:textId="77777777" w:rsidR="005E773C" w:rsidRPr="00395CDD" w:rsidRDefault="005E773C" w:rsidP="005E773C">
      <w:pPr>
        <w:spacing w:after="0" w:line="240" w:lineRule="auto"/>
        <w:jc w:val="both"/>
        <w:rPr>
          <w:rFonts w:ascii="Verdana" w:eastAsia="Aptos" w:hAnsi="Verdana" w:cs="Times New Roman"/>
          <w:kern w:val="2"/>
          <w:sz w:val="20"/>
          <w:szCs w:val="20"/>
          <w:lang w:val="es-MX"/>
          <w14:ligatures w14:val="standardContextual"/>
        </w:rPr>
      </w:pPr>
      <w:r w:rsidRPr="00395CDD">
        <w:rPr>
          <w:rFonts w:ascii="Verdana" w:eastAsia="Aptos" w:hAnsi="Verdana" w:cs="Times New Roman"/>
          <w:kern w:val="2"/>
          <w:sz w:val="20"/>
          <w:szCs w:val="20"/>
          <w:lang w:val="es-MX"/>
          <w14:ligatures w14:val="standardContextual"/>
        </w:rPr>
        <w:t>(…)</w:t>
      </w:r>
    </w:p>
    <w:p w14:paraId="5C9334CC" w14:textId="77777777" w:rsidR="005E773C" w:rsidRPr="00395CDD" w:rsidRDefault="005E773C" w:rsidP="005E773C">
      <w:pPr>
        <w:spacing w:after="0" w:line="240" w:lineRule="auto"/>
        <w:jc w:val="both"/>
        <w:rPr>
          <w:rFonts w:ascii="Verdana" w:eastAsia="Calibri" w:hAnsi="Verdana" w:cs="Arial"/>
          <w:b/>
          <w:bCs/>
          <w:sz w:val="20"/>
          <w:szCs w:val="20"/>
          <w:lang w:val="es-ES_tradnl"/>
        </w:rPr>
      </w:pPr>
    </w:p>
    <w:p w14:paraId="165D6934" w14:textId="77777777" w:rsidR="005E773C" w:rsidRPr="00395CDD" w:rsidRDefault="005E773C" w:rsidP="005E773C">
      <w:pPr>
        <w:spacing w:after="0" w:line="240" w:lineRule="auto"/>
        <w:jc w:val="both"/>
        <w:rPr>
          <w:rFonts w:ascii="Verdana" w:eastAsia="Calibri" w:hAnsi="Verdana" w:cs="Arial"/>
          <w:kern w:val="2"/>
          <w:sz w:val="20"/>
          <w:szCs w:val="20"/>
          <w:lang w:val="es-MX"/>
          <w14:ligatures w14:val="standardContextual"/>
        </w:rPr>
      </w:pPr>
      <w:r w:rsidRPr="00395CDD">
        <w:rPr>
          <w:rFonts w:ascii="Verdana" w:eastAsia="Aptos" w:hAnsi="Verdana" w:cs="Times New Roman"/>
          <w:kern w:val="2"/>
          <w:sz w:val="20"/>
          <w:szCs w:val="20"/>
          <w:lang w:val="es-ES"/>
          <w14:ligatures w14:val="standardContextual"/>
        </w:rPr>
        <w:t xml:space="preserve">La norma </w:t>
      </w:r>
      <w:r w:rsidRPr="00395CDD">
        <w:rPr>
          <w:rFonts w:ascii="Verdana" w:eastAsia="Calibri" w:hAnsi="Verdana" w:cs="Arial"/>
          <w:sz w:val="20"/>
          <w:szCs w:val="2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1899A35E" w14:textId="77777777" w:rsidR="005E773C" w:rsidRPr="00395CDD" w:rsidRDefault="005E773C" w:rsidP="005E773C">
      <w:pPr>
        <w:spacing w:after="0" w:line="240" w:lineRule="auto"/>
        <w:jc w:val="both"/>
        <w:rPr>
          <w:rFonts w:ascii="Aptos" w:eastAsia="Aptos" w:hAnsi="Aptos" w:cs="Times New Roman"/>
          <w:sz w:val="20"/>
          <w:szCs w:val="20"/>
          <w:lang w:val="es-MX"/>
        </w:rPr>
      </w:pPr>
    </w:p>
    <w:p w14:paraId="591D1ED2" w14:textId="77777777" w:rsidR="005E773C" w:rsidRPr="00395CDD" w:rsidRDefault="005E773C" w:rsidP="005E773C">
      <w:pPr>
        <w:spacing w:after="0" w:line="240" w:lineRule="auto"/>
        <w:jc w:val="both"/>
        <w:rPr>
          <w:rFonts w:ascii="Verdana" w:eastAsia="Calibri" w:hAnsi="Verdana" w:cs="Arial"/>
          <w:b/>
          <w:bCs/>
          <w:kern w:val="2"/>
          <w:lang w:val="es-ES_tradnl"/>
          <w14:ligatures w14:val="standardContextual"/>
        </w:rPr>
      </w:pPr>
      <w:r w:rsidRPr="00395CDD">
        <w:rPr>
          <w:rFonts w:ascii="Verdana" w:eastAsia="Calibri" w:hAnsi="Verdana" w:cs="Arial"/>
          <w:b/>
          <w:bCs/>
          <w:lang w:val="es-ES_tradnl"/>
        </w:rPr>
        <w:t>DOCUMENTOS TIPO – Sectores – Vigentes</w:t>
      </w:r>
    </w:p>
    <w:p w14:paraId="4D3437AE" w14:textId="77777777" w:rsidR="005E773C" w:rsidRPr="00395CDD" w:rsidRDefault="005E773C" w:rsidP="005E773C">
      <w:pPr>
        <w:spacing w:after="0" w:line="276" w:lineRule="auto"/>
        <w:jc w:val="both"/>
        <w:rPr>
          <w:rFonts w:ascii="Verdana" w:eastAsia="Calibri" w:hAnsi="Verdana" w:cs="Arial"/>
          <w:b/>
          <w:bCs/>
          <w:lang w:eastAsia="es-ES_tradnl"/>
        </w:rPr>
      </w:pPr>
    </w:p>
    <w:p w14:paraId="6748DC6F" w14:textId="77777777" w:rsidR="005E773C" w:rsidRPr="00395CDD" w:rsidRDefault="005E773C" w:rsidP="005E773C">
      <w:pPr>
        <w:tabs>
          <w:tab w:val="left" w:pos="709"/>
        </w:tabs>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713D8070" w14:textId="77777777" w:rsidR="005E773C" w:rsidRPr="00395CDD" w:rsidRDefault="005E773C" w:rsidP="00DC098C">
      <w:pPr>
        <w:spacing w:after="0" w:line="276" w:lineRule="auto"/>
        <w:jc w:val="both"/>
        <w:rPr>
          <w:rFonts w:ascii="Verdana" w:eastAsia="Calibri" w:hAnsi="Verdana" w:cs="Arial"/>
          <w:b/>
          <w:bCs/>
          <w:lang w:val="es-ES_tradnl"/>
        </w:rPr>
      </w:pPr>
    </w:p>
    <w:p w14:paraId="2D679091" w14:textId="77777777" w:rsidR="00DC098C" w:rsidRDefault="00DC098C" w:rsidP="00DC098C">
      <w:pPr>
        <w:spacing w:after="0" w:line="240" w:lineRule="auto"/>
        <w:jc w:val="both"/>
        <w:rPr>
          <w:rFonts w:ascii="Verdana" w:eastAsia="Calibri" w:hAnsi="Verdana" w:cs="Times New Roman"/>
          <w:b/>
          <w:bCs/>
        </w:rPr>
      </w:pPr>
      <w:r w:rsidRPr="00DC098C">
        <w:rPr>
          <w:rFonts w:ascii="Verdana" w:eastAsia="Calibri" w:hAnsi="Verdana" w:cs="Times New Roman"/>
          <w:b/>
          <w:bCs/>
        </w:rPr>
        <w:t>DOCUMENTOS TIPO – Colombia Compra Eficiente – Facultad de estandarización</w:t>
      </w:r>
    </w:p>
    <w:p w14:paraId="1F51E6CA" w14:textId="77777777" w:rsidR="00DC098C" w:rsidRDefault="00DC098C" w:rsidP="005E773C">
      <w:pPr>
        <w:spacing w:after="0" w:line="240" w:lineRule="auto"/>
        <w:rPr>
          <w:rFonts w:ascii="Verdana" w:eastAsia="Calibri" w:hAnsi="Verdana" w:cs="Times New Roman"/>
          <w:b/>
          <w:bCs/>
        </w:rPr>
      </w:pPr>
    </w:p>
    <w:p w14:paraId="77A82105" w14:textId="77777777" w:rsidR="00DC098C" w:rsidRPr="00DC098C" w:rsidRDefault="00DC098C" w:rsidP="00DC098C">
      <w:pPr>
        <w:widowControl w:val="0"/>
        <w:autoSpaceDE w:val="0"/>
        <w:autoSpaceDN w:val="0"/>
        <w:spacing w:after="120" w:line="240" w:lineRule="auto"/>
        <w:jc w:val="both"/>
        <w:rPr>
          <w:rFonts w:ascii="Verdana" w:eastAsia="Aptos" w:hAnsi="Verdana" w:cs="Times New Roman"/>
          <w:color w:val="000000" w:themeColor="text1"/>
          <w:kern w:val="2"/>
          <w:sz w:val="20"/>
          <w:szCs w:val="20"/>
          <w14:ligatures w14:val="standardContextual"/>
        </w:rPr>
      </w:pPr>
      <w:r w:rsidRPr="00DC098C">
        <w:rPr>
          <w:rFonts w:ascii="Verdana" w:eastAsia="Aptos" w:hAnsi="Verdana" w:cs="Times New Roman"/>
          <w:color w:val="000000" w:themeColor="text1"/>
          <w:kern w:val="2"/>
          <w:sz w:val="20"/>
          <w:szCs w:val="20"/>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DC098C">
        <w:rPr>
          <w:rFonts w:ascii="Verdana" w:eastAsia="Aptos" w:hAnsi="Verdana" w:cs="Times New Roman"/>
          <w:i/>
          <w:iCs/>
          <w:color w:val="000000" w:themeColor="text1"/>
          <w:kern w:val="2"/>
          <w:sz w:val="20"/>
          <w:szCs w:val="20"/>
          <w14:ligatures w14:val="standardContextual"/>
        </w:rPr>
        <w:t>“(…) se establecerán los requisitos habilitantes, factores técnicos, económicos y otros factores de escogencia, así como aquellos requisitos que, previa justificación, representen buenas prácticas contractuales”.</w:t>
      </w:r>
      <w:r w:rsidRPr="00DC098C">
        <w:rPr>
          <w:rFonts w:ascii="Verdana" w:eastAsia="Aptos" w:hAnsi="Verdana" w:cs="Times New Roman"/>
          <w:color w:val="000000" w:themeColor="text1"/>
          <w:kern w:val="2"/>
          <w:sz w:val="20"/>
          <w:szCs w:val="20"/>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3AB5EE90" w14:textId="28FED0A3" w:rsidR="00DC098C" w:rsidRPr="00DC098C" w:rsidRDefault="00DC098C" w:rsidP="00DC098C">
      <w:pPr>
        <w:widowControl w:val="0"/>
        <w:autoSpaceDE w:val="0"/>
        <w:autoSpaceDN w:val="0"/>
        <w:spacing w:after="120" w:line="240" w:lineRule="auto"/>
        <w:jc w:val="both"/>
        <w:rPr>
          <w:rFonts w:ascii="Verdana" w:eastAsia="Aptos" w:hAnsi="Verdana" w:cs="Times New Roman"/>
          <w:color w:val="000000" w:themeColor="text1"/>
          <w:kern w:val="2"/>
          <w:sz w:val="20"/>
          <w:szCs w:val="20"/>
          <w14:ligatures w14:val="standardContextual"/>
        </w:rPr>
      </w:pPr>
      <w:r w:rsidRPr="00DC098C">
        <w:rPr>
          <w:rFonts w:ascii="Verdana" w:eastAsia="Aptos" w:hAnsi="Verdana" w:cs="Times New Roman"/>
          <w:color w:val="000000" w:themeColor="text1"/>
          <w:kern w:val="2"/>
          <w:sz w:val="20"/>
          <w:szCs w:val="20"/>
          <w14:ligatures w14:val="standardContextual"/>
        </w:rPr>
        <w:lastRenderedPageBreak/>
        <w:t>Conforme con el contenido de la Ley 2022 de 2020, la jurisprudencia ha determinado que, la Agencia Nacional de Contratación Pública – Colombia Compra Eficiente ejerce una potestad regulatoria de naturaleza subordinada (</w:t>
      </w:r>
      <w:proofErr w:type="spellStart"/>
      <w:r w:rsidRPr="00DC098C">
        <w:rPr>
          <w:rFonts w:ascii="Verdana" w:eastAsia="Aptos" w:hAnsi="Verdana" w:cs="Times New Roman"/>
          <w:color w:val="000000" w:themeColor="text1"/>
          <w:kern w:val="2"/>
          <w:sz w:val="20"/>
          <w:szCs w:val="20"/>
          <w14:ligatures w14:val="standardContextual"/>
        </w:rPr>
        <w:t>secundum</w:t>
      </w:r>
      <w:proofErr w:type="spellEnd"/>
      <w:r w:rsidRPr="00DC098C">
        <w:rPr>
          <w:rFonts w:ascii="Verdana" w:eastAsia="Aptos" w:hAnsi="Verdana" w:cs="Times New Roman"/>
          <w:color w:val="000000" w:themeColor="text1"/>
          <w:kern w:val="2"/>
          <w:sz w:val="20"/>
          <w:szCs w:val="20"/>
          <w14:ligatures w14:val="standardContextual"/>
        </w:rPr>
        <w:t xml:space="preserve"> </w:t>
      </w:r>
      <w:proofErr w:type="spellStart"/>
      <w:r w:rsidRPr="00DC098C">
        <w:rPr>
          <w:rFonts w:ascii="Verdana" w:eastAsia="Aptos" w:hAnsi="Verdana" w:cs="Times New Roman"/>
          <w:color w:val="000000" w:themeColor="text1"/>
          <w:kern w:val="2"/>
          <w:sz w:val="20"/>
          <w:szCs w:val="20"/>
          <w14:ligatures w14:val="standardContextual"/>
        </w:rPr>
        <w:t>legem</w:t>
      </w:r>
      <w:proofErr w:type="spellEnd"/>
      <w:r w:rsidRPr="00DC098C">
        <w:rPr>
          <w:rFonts w:ascii="Verdana" w:eastAsia="Aptos" w:hAnsi="Verdana" w:cs="Times New Roman"/>
          <w:color w:val="000000" w:themeColor="text1"/>
          <w:kern w:val="2"/>
          <w:sz w:val="20"/>
          <w:szCs w:val="20"/>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5F753B07" w14:textId="68BD215D" w:rsidR="005E773C" w:rsidRPr="00395CDD" w:rsidRDefault="005E773C" w:rsidP="005E773C">
      <w:pPr>
        <w:spacing w:after="0" w:line="240" w:lineRule="auto"/>
        <w:rPr>
          <w:rFonts w:ascii="Verdana" w:eastAsia="Calibri" w:hAnsi="Verdana" w:cs="Times New Roman"/>
          <w:b/>
          <w:bCs/>
          <w:lang w:val="es-ES"/>
        </w:rPr>
      </w:pPr>
      <w:r w:rsidRPr="00395CDD">
        <w:rPr>
          <w:rFonts w:ascii="Verdana" w:eastAsia="Calibri" w:hAnsi="Verdana" w:cs="Times New Roman"/>
          <w:b/>
          <w:bCs/>
          <w:lang w:val="es-ES"/>
        </w:rPr>
        <w:t>DOCUMENTOS TIPO – Inalterabilidad – Alcance</w:t>
      </w:r>
    </w:p>
    <w:p w14:paraId="2F665C6D" w14:textId="77777777" w:rsidR="005E773C" w:rsidRPr="00395CDD" w:rsidRDefault="005E773C" w:rsidP="005E773C">
      <w:pPr>
        <w:spacing w:after="0" w:line="240" w:lineRule="auto"/>
        <w:rPr>
          <w:rFonts w:ascii="Verdana" w:eastAsia="Calibri" w:hAnsi="Verdana" w:cs="Times New Roman"/>
          <w:b/>
          <w:bCs/>
          <w:lang w:val="es-ES"/>
        </w:rPr>
      </w:pPr>
    </w:p>
    <w:p w14:paraId="04F4961F" w14:textId="77777777" w:rsidR="005E773C" w:rsidRPr="00395CDD" w:rsidRDefault="005E773C" w:rsidP="005E773C">
      <w:pPr>
        <w:tabs>
          <w:tab w:val="center" w:pos="4419"/>
          <w:tab w:val="right" w:pos="8838"/>
        </w:tabs>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395CDD">
        <w:rPr>
          <w:rFonts w:ascii="Verdana" w:eastAsia="Calibri" w:hAnsi="Verdana" w:cs="Arial"/>
          <w:i/>
          <w:iCs/>
          <w:sz w:val="20"/>
          <w:szCs w:val="20"/>
          <w:lang w:val="es-ES"/>
        </w:rPr>
        <w:t>Documentos del Proceso</w:t>
      </w:r>
      <w:r w:rsidRPr="00395CDD">
        <w:rPr>
          <w:rFonts w:ascii="Verdana" w:eastAsia="Calibri" w:hAnsi="Verdana" w:cs="Arial"/>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362FD28B" w14:textId="77777777" w:rsidR="005E773C" w:rsidRPr="00395CDD" w:rsidRDefault="005E773C" w:rsidP="005E773C">
      <w:pPr>
        <w:tabs>
          <w:tab w:val="center" w:pos="4419"/>
          <w:tab w:val="right" w:pos="8838"/>
        </w:tabs>
        <w:spacing w:after="0" w:line="240" w:lineRule="auto"/>
        <w:jc w:val="both"/>
        <w:rPr>
          <w:rFonts w:ascii="Verdana" w:eastAsia="Calibri" w:hAnsi="Verdana" w:cs="Arial"/>
          <w:sz w:val="20"/>
          <w:szCs w:val="20"/>
          <w:lang w:val="es-ES"/>
        </w:rPr>
      </w:pPr>
    </w:p>
    <w:p w14:paraId="63ACE993" w14:textId="77777777" w:rsidR="005E773C" w:rsidRPr="00395CDD" w:rsidRDefault="005E773C" w:rsidP="005E773C">
      <w:pPr>
        <w:spacing w:after="0" w:line="240" w:lineRule="auto"/>
        <w:jc w:val="both"/>
        <w:rPr>
          <w:rFonts w:ascii="Verdana" w:eastAsia="Calibri" w:hAnsi="Verdana" w:cs="Arial"/>
          <w:sz w:val="20"/>
          <w:szCs w:val="20"/>
          <w:lang w:val="es-ES_tradnl"/>
        </w:rPr>
      </w:pPr>
      <w:r w:rsidRPr="00395CDD">
        <w:rPr>
          <w:rFonts w:ascii="Verdana" w:eastAsia="Calibri" w:hAnsi="Verdana" w:cs="Arial"/>
          <w:sz w:val="20"/>
          <w:szCs w:val="20"/>
          <w:lang w:val="es-ES_tradnl"/>
        </w:rPr>
        <w:t>(…)</w:t>
      </w:r>
    </w:p>
    <w:p w14:paraId="7B898663" w14:textId="77777777" w:rsidR="005E773C" w:rsidRPr="00395CDD" w:rsidRDefault="005E773C" w:rsidP="005E773C">
      <w:pPr>
        <w:spacing w:after="0" w:line="240" w:lineRule="auto"/>
        <w:jc w:val="both"/>
        <w:rPr>
          <w:rFonts w:ascii="Verdana" w:eastAsia="Calibri" w:hAnsi="Verdana" w:cs="Arial"/>
          <w:sz w:val="20"/>
          <w:szCs w:val="20"/>
          <w:lang w:val="es-ES_tradnl"/>
        </w:rPr>
      </w:pPr>
    </w:p>
    <w:p w14:paraId="65F589EF" w14:textId="77777777" w:rsidR="005E773C" w:rsidRPr="00395CDD" w:rsidRDefault="005E773C" w:rsidP="005E773C">
      <w:pPr>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17B98D56" w14:textId="77777777" w:rsidR="005E773C" w:rsidRPr="00395CDD" w:rsidRDefault="005E773C" w:rsidP="005E773C">
      <w:pPr>
        <w:spacing w:after="0" w:line="240" w:lineRule="auto"/>
        <w:jc w:val="both"/>
        <w:rPr>
          <w:rFonts w:ascii="Verdana" w:eastAsia="Calibri" w:hAnsi="Verdana" w:cs="Arial"/>
          <w:sz w:val="20"/>
          <w:szCs w:val="20"/>
          <w:lang w:val="es-ES"/>
        </w:rPr>
      </w:pPr>
    </w:p>
    <w:p w14:paraId="446FEB37" w14:textId="77777777" w:rsidR="005E773C" w:rsidRPr="00395CDD" w:rsidRDefault="005E773C" w:rsidP="005E773C">
      <w:pPr>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149F880E" w14:textId="77777777" w:rsidR="005E773C" w:rsidRPr="00395CDD" w:rsidRDefault="005E773C" w:rsidP="005E773C">
      <w:pPr>
        <w:spacing w:after="0" w:line="240" w:lineRule="auto"/>
        <w:jc w:val="both"/>
        <w:rPr>
          <w:rFonts w:ascii="Verdana" w:eastAsia="Calibri" w:hAnsi="Verdana" w:cs="Arial"/>
          <w:sz w:val="20"/>
          <w:szCs w:val="20"/>
          <w:lang w:val="es-ES"/>
        </w:rPr>
      </w:pPr>
    </w:p>
    <w:p w14:paraId="47334A37" w14:textId="77777777" w:rsidR="005E773C" w:rsidRPr="00395CDD" w:rsidRDefault="005E773C" w:rsidP="005E773C">
      <w:pPr>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lastRenderedPageBreak/>
        <w:t>(…)</w:t>
      </w:r>
    </w:p>
    <w:p w14:paraId="15B3049D" w14:textId="77777777" w:rsidR="005E773C" w:rsidRPr="00395CDD" w:rsidRDefault="005E773C" w:rsidP="005E773C">
      <w:pPr>
        <w:spacing w:after="0" w:line="240" w:lineRule="auto"/>
        <w:jc w:val="both"/>
        <w:rPr>
          <w:rFonts w:ascii="Verdana" w:eastAsia="Calibri" w:hAnsi="Verdana" w:cs="Arial"/>
          <w:sz w:val="20"/>
          <w:szCs w:val="20"/>
          <w:lang w:val="es-ES"/>
        </w:rPr>
      </w:pPr>
    </w:p>
    <w:p w14:paraId="0FC4AC57" w14:textId="77777777" w:rsidR="005E773C" w:rsidRPr="00395CDD" w:rsidRDefault="005E773C" w:rsidP="005E773C">
      <w:pPr>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395CDD">
        <w:rPr>
          <w:rFonts w:ascii="Verdana" w:eastAsia="Aptos" w:hAnsi="Verdana" w:cs="Arial"/>
          <w:sz w:val="20"/>
          <w:szCs w:val="20"/>
        </w:rPr>
        <w:t xml:space="preserve">–[texto de ejemplo]– </w:t>
      </w:r>
      <w:r w:rsidRPr="00395CDD">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07144D04" w14:textId="77777777" w:rsidR="005E773C" w:rsidRPr="00395CDD" w:rsidRDefault="005E773C" w:rsidP="005E773C">
      <w:pPr>
        <w:spacing w:after="0" w:line="240" w:lineRule="auto"/>
        <w:rPr>
          <w:rFonts w:ascii="Verdana" w:eastAsia="Calibri" w:hAnsi="Verdana" w:cs="Times New Roman"/>
          <w:b/>
          <w:bCs/>
          <w:lang w:val="es-ES"/>
        </w:rPr>
      </w:pPr>
    </w:p>
    <w:p w14:paraId="30DB49E7" w14:textId="77777777" w:rsidR="005E773C" w:rsidRPr="00395CDD" w:rsidRDefault="005E773C" w:rsidP="005E773C">
      <w:pPr>
        <w:spacing w:after="0" w:line="240" w:lineRule="auto"/>
        <w:rPr>
          <w:rFonts w:ascii="Verdana" w:eastAsia="Calibri" w:hAnsi="Verdana" w:cs="Times New Roman"/>
          <w:b/>
          <w:bCs/>
          <w:lang w:val="es-ES"/>
        </w:rPr>
      </w:pPr>
      <w:r w:rsidRPr="00395CDD">
        <w:rPr>
          <w:rFonts w:ascii="Verdana" w:eastAsia="Calibri" w:hAnsi="Verdana" w:cs="Times New Roman"/>
          <w:b/>
          <w:bCs/>
          <w:lang w:val="es-ES"/>
        </w:rPr>
        <w:t>DECRETO 287 DE 2026 – Incidencia – Documentos tipo</w:t>
      </w:r>
    </w:p>
    <w:p w14:paraId="67AEE647" w14:textId="77777777" w:rsidR="005E773C" w:rsidRPr="00395CDD" w:rsidRDefault="005E773C" w:rsidP="005E773C">
      <w:pPr>
        <w:spacing w:after="0" w:line="240" w:lineRule="auto"/>
        <w:rPr>
          <w:rFonts w:ascii="Verdana" w:eastAsia="Calibri" w:hAnsi="Verdana" w:cs="Times New Roman"/>
          <w:b/>
          <w:bCs/>
          <w:lang w:val="es-ES"/>
        </w:rPr>
      </w:pPr>
    </w:p>
    <w:p w14:paraId="3BC516F2"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130E2400"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087BE90" w14:textId="77777777" w:rsidR="005E773C" w:rsidRPr="00395CDD" w:rsidRDefault="005E773C" w:rsidP="005E773C">
      <w:pPr>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DECRETO 287 DE 2026 – Documentos tipo – Licitación Pública – Selección abreviada de menor cuantía – Concurso de méritos – Requisitos habilitantes</w:t>
      </w:r>
    </w:p>
    <w:p w14:paraId="12A65463"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20004AD"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14:paraId="25C028DB"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7EC2263" w14:textId="77777777" w:rsidR="005E773C" w:rsidRPr="00395CDD" w:rsidRDefault="005E773C" w:rsidP="005E773C">
      <w:pPr>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DECRETO 287 DE 2026 – Documentos tipo – Licitación Pública – Concurso de méritos – Factores de evaluación</w:t>
      </w:r>
    </w:p>
    <w:p w14:paraId="18F01F16"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lang w:val="es-ES"/>
          <w14:ligatures w14:val="standardContextual"/>
        </w:rPr>
      </w:pPr>
    </w:p>
    <w:p w14:paraId="4EE550C7"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w:t>
      </w:r>
      <w:r w:rsidRPr="00395CDD">
        <w:rPr>
          <w:rFonts w:ascii="Verdana" w:eastAsia="Aptos" w:hAnsi="Verdana" w:cs="Times New Roman"/>
          <w:kern w:val="2"/>
          <w:sz w:val="20"/>
          <w:szCs w:val="20"/>
          <w14:ligatures w14:val="standardContextual"/>
        </w:rPr>
        <w:lastRenderedPageBreak/>
        <w:t xml:space="preserve">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4E58CE90"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FF95636" w14:textId="77777777" w:rsidR="005E773C" w:rsidRPr="00395CDD" w:rsidRDefault="005E773C" w:rsidP="005E773C">
      <w:pPr>
        <w:widowControl w:val="0"/>
        <w:autoSpaceDE w:val="0"/>
        <w:autoSpaceDN w:val="0"/>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 xml:space="preserve">DECRETO 287 DE 2026 – Documentos tipo – Ejecución contractual </w:t>
      </w:r>
    </w:p>
    <w:p w14:paraId="5B6D1EAC"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43E8A26"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6E46893A"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30B6378"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06F3AD91"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D564547" w14:textId="77777777" w:rsidR="005E773C" w:rsidRPr="00395CDD" w:rsidRDefault="005E773C" w:rsidP="005E773C">
      <w:pPr>
        <w:widowControl w:val="0"/>
        <w:autoSpaceDE w:val="0"/>
        <w:autoSpaceDN w:val="0"/>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 xml:space="preserve">DOCUMENTOS TIPO – Decreto 287 de 2026 – Aplicación </w:t>
      </w:r>
    </w:p>
    <w:p w14:paraId="01AC9814"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552DE3A"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6724424B"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5102550"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w:t>
      </w:r>
      <w:r w:rsidRPr="00395CDD">
        <w:rPr>
          <w:rFonts w:ascii="Verdana" w:eastAsia="Aptos" w:hAnsi="Verdana" w:cs="Times New Roman"/>
          <w:kern w:val="2"/>
          <w:sz w:val="20"/>
          <w:szCs w:val="20"/>
          <w14:ligatures w14:val="standardContextual"/>
        </w:rPr>
        <w:lastRenderedPageBreak/>
        <w:t>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077467C0"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7BCE3A1"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w:t>
      </w:r>
    </w:p>
    <w:p w14:paraId="447557C7"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4B54149"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confirma que la operatividad de dichas disposiciones en el ámbito de los documentos tipo depende de su desarrollo por parte de esta entidad. </w:t>
      </w:r>
    </w:p>
    <w:p w14:paraId="18967F1D"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0973D19"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250FBF73"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83070AC" w14:textId="77777777" w:rsidR="005E773C" w:rsidRPr="00395CDD" w:rsidRDefault="005E773C" w:rsidP="005E773C">
      <w:pPr>
        <w:widowControl w:val="0"/>
        <w:autoSpaceDE w:val="0"/>
        <w:autoSpaceDN w:val="0"/>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 xml:space="preserve">DOCUMENTOS TIPO – Decreto 287 de 2026 – Aplicación – Necesidad de modificación – Agencia Nacional de Contratación Pública </w:t>
      </w:r>
    </w:p>
    <w:p w14:paraId="255F64C8"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7AA0E84"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31FBD132"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4952C94"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09DBF333" w14:textId="77777777" w:rsidR="005E773C" w:rsidRPr="00395CDD" w:rsidRDefault="005E773C" w:rsidP="005E773C">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2AEAAE0" w14:textId="45DF3984" w:rsidR="005E773C" w:rsidRDefault="006D2188" w:rsidP="00995F84">
      <w:pPr>
        <w:spacing w:after="0"/>
        <w:rPr>
          <w:rFonts w:ascii="Verdana" w:eastAsia="Verdana" w:hAnsi="Verdana" w:cs="Verdana"/>
        </w:rPr>
      </w:pPr>
      <w:r w:rsidRPr="006371E4">
        <w:rPr>
          <w:rFonts w:ascii="Verdana" w:eastAsia="Verdana" w:hAnsi="Verdana" w:cs="Verdana"/>
          <w:noProof/>
        </w:rPr>
        <w:lastRenderedPageBreak/>
        <w:drawing>
          <wp:anchor distT="0" distB="0" distL="114300" distR="114300" simplePos="0" relativeHeight="251660288" behindDoc="0" locked="0" layoutInCell="1" allowOverlap="1" wp14:anchorId="4136CECC" wp14:editId="4695DFC5">
            <wp:simplePos x="0" y="0"/>
            <wp:positionH relativeFrom="margin">
              <wp:posOffset>3530246</wp:posOffset>
            </wp:positionH>
            <wp:positionV relativeFrom="margin">
              <wp:posOffset>2695</wp:posOffset>
            </wp:positionV>
            <wp:extent cx="2775585" cy="790575"/>
            <wp:effectExtent l="0" t="0" r="5715" b="9525"/>
            <wp:wrapSquare wrapText="bothSides"/>
            <wp:docPr id="20356100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610076" name=""/>
                    <pic:cNvPicPr/>
                  </pic:nvPicPr>
                  <pic:blipFill>
                    <a:blip r:embed="rId10">
                      <a:extLst>
                        <a:ext uri="{28A0092B-C50C-407E-A947-70E740481C1C}">
                          <a14:useLocalDpi xmlns:a14="http://schemas.microsoft.com/office/drawing/2010/main" val="0"/>
                        </a:ext>
                      </a:extLst>
                    </a:blip>
                    <a:stretch>
                      <a:fillRect/>
                    </a:stretch>
                  </pic:blipFill>
                  <pic:spPr>
                    <a:xfrm>
                      <a:off x="0" y="0"/>
                      <a:ext cx="2775585" cy="790575"/>
                    </a:xfrm>
                    <a:prstGeom prst="rect">
                      <a:avLst/>
                    </a:prstGeom>
                  </pic:spPr>
                </pic:pic>
              </a:graphicData>
            </a:graphic>
          </wp:anchor>
        </w:drawing>
      </w:r>
    </w:p>
    <w:p w14:paraId="55228092" w14:textId="49F48D58" w:rsidR="00995F84" w:rsidRPr="00995F84" w:rsidRDefault="00C15139" w:rsidP="00995F84">
      <w:pPr>
        <w:spacing w:after="0"/>
        <w:rPr>
          <w:rFonts w:ascii="Verdana" w:eastAsia="Verdana" w:hAnsi="Verdana" w:cs="Verdana"/>
        </w:rPr>
      </w:pPr>
      <w:r w:rsidRPr="30821638">
        <w:rPr>
          <w:rFonts w:ascii="Verdana" w:eastAsia="Verdana" w:hAnsi="Verdana" w:cs="Verdana"/>
        </w:rPr>
        <w:t xml:space="preserve">Bogotá D.C., </w:t>
      </w:r>
      <w:r w:rsidR="006371E4" w:rsidRPr="006371E4">
        <w:rPr>
          <w:rFonts w:ascii="Verdana" w:eastAsia="Verdana" w:hAnsi="Verdana" w:cs="Verdana"/>
        </w:rPr>
        <w:t>15 Mayo 2026</w:t>
      </w:r>
      <w:r>
        <w:br/>
      </w:r>
      <w:r>
        <w:tab/>
      </w:r>
    </w:p>
    <w:p w14:paraId="27AB5302" w14:textId="77777777" w:rsidR="00995F84" w:rsidRPr="0087210F" w:rsidRDefault="00995F84" w:rsidP="00995F84">
      <w:pPr>
        <w:spacing w:after="0" w:line="240" w:lineRule="auto"/>
        <w:rPr>
          <w:rFonts w:ascii="Verdana" w:eastAsia="Calibri" w:hAnsi="Verdana" w:cs="Arial"/>
          <w:kern w:val="2"/>
          <w:lang w:eastAsia="es-ES"/>
          <w14:ligatures w14:val="standardContextual"/>
        </w:rPr>
      </w:pPr>
      <w:r w:rsidRPr="0087210F">
        <w:rPr>
          <w:rFonts w:ascii="Verdana" w:eastAsia="Calibri" w:hAnsi="Verdana" w:cs="Arial"/>
          <w:kern w:val="2"/>
          <w:lang w:eastAsia="es-ES"/>
          <w14:ligatures w14:val="standardContextual"/>
        </w:rPr>
        <w:t xml:space="preserve">Brigadier General </w:t>
      </w:r>
    </w:p>
    <w:p w14:paraId="729C31C4" w14:textId="0C301EC0" w:rsidR="00995F84" w:rsidRDefault="00995F84" w:rsidP="00995F84">
      <w:pPr>
        <w:spacing w:after="0" w:line="240" w:lineRule="auto"/>
        <w:rPr>
          <w:rFonts w:ascii="Verdana" w:eastAsia="Calibri" w:hAnsi="Verdana" w:cs="Arial"/>
          <w:b/>
          <w:bCs/>
          <w:kern w:val="2"/>
          <w:lang w:eastAsia="es-ES"/>
          <w14:ligatures w14:val="standardContextual"/>
        </w:rPr>
      </w:pPr>
      <w:r w:rsidRPr="00620507">
        <w:rPr>
          <w:rFonts w:ascii="Verdana" w:eastAsia="Calibri" w:hAnsi="Verdana" w:cs="Arial"/>
          <w:b/>
          <w:bCs/>
          <w:kern w:val="2"/>
          <w:lang w:eastAsia="es-ES"/>
          <w14:ligatures w14:val="standardContextual"/>
        </w:rPr>
        <w:t xml:space="preserve">Claudia Susana Blanco Romero </w:t>
      </w:r>
    </w:p>
    <w:p w14:paraId="6D2E1553" w14:textId="77777777" w:rsidR="00995F84" w:rsidRPr="0087210F" w:rsidRDefault="00995F84" w:rsidP="00995F84">
      <w:pPr>
        <w:spacing w:after="0" w:line="240" w:lineRule="auto"/>
        <w:rPr>
          <w:rFonts w:ascii="Verdana" w:eastAsia="Calibri" w:hAnsi="Verdana" w:cs="Arial"/>
          <w:kern w:val="2"/>
          <w:lang w:eastAsia="es-ES"/>
          <w14:ligatures w14:val="standardContextual"/>
        </w:rPr>
      </w:pPr>
      <w:r w:rsidRPr="0087210F">
        <w:rPr>
          <w:rFonts w:ascii="Verdana" w:eastAsia="Calibri" w:hAnsi="Verdana" w:cs="Arial"/>
          <w:kern w:val="2"/>
          <w:lang w:eastAsia="es-ES"/>
          <w14:ligatures w14:val="standardContextual"/>
        </w:rPr>
        <w:t>Directora de Bienestar Social y Familia</w:t>
      </w:r>
    </w:p>
    <w:p w14:paraId="22C1AC27" w14:textId="3ECFDDE4" w:rsidR="00995F84" w:rsidRPr="0087210F" w:rsidRDefault="00995F84" w:rsidP="00995F84">
      <w:pPr>
        <w:spacing w:after="0" w:line="240" w:lineRule="auto"/>
        <w:rPr>
          <w:rFonts w:ascii="Verdana" w:eastAsia="Calibri" w:hAnsi="Verdana" w:cs="Arial"/>
          <w:kern w:val="2"/>
          <w:lang w:eastAsia="es-ES"/>
          <w14:ligatures w14:val="standardContextual"/>
        </w:rPr>
      </w:pPr>
      <w:hyperlink r:id="rId11" w:history="1">
        <w:r w:rsidRPr="0087210F">
          <w:rPr>
            <w:rStyle w:val="Hipervnculo"/>
            <w:rFonts w:ascii="Verdana" w:eastAsia="Calibri" w:hAnsi="Verdana" w:cs="Arial"/>
            <w:kern w:val="2"/>
            <w:lang w:eastAsia="es-ES"/>
            <w14:ligatures w14:val="standardContextual"/>
          </w:rPr>
          <w:t>diego.cobos@correo.policia.gov.co</w:t>
        </w:r>
      </w:hyperlink>
      <w:r>
        <w:rPr>
          <w:rFonts w:ascii="Verdana" w:eastAsia="Calibri" w:hAnsi="Verdana" w:cs="Arial"/>
          <w:kern w:val="2"/>
          <w:lang w:eastAsia="es-ES"/>
          <w14:ligatures w14:val="standardContextual"/>
        </w:rPr>
        <w:t xml:space="preserve">, </w:t>
      </w:r>
      <w:hyperlink r:id="rId12" w:history="1">
        <w:r w:rsidRPr="00F03A79">
          <w:rPr>
            <w:rStyle w:val="Hipervnculo"/>
            <w:rFonts w:ascii="Verdana" w:eastAsia="Calibri" w:hAnsi="Verdana" w:cs="Arial"/>
            <w:kern w:val="2"/>
            <w:lang w:eastAsia="es-ES"/>
            <w14:ligatures w14:val="standardContextual"/>
          </w:rPr>
          <w:t>diego.cobos@policia.gov.co</w:t>
        </w:r>
      </w:hyperlink>
    </w:p>
    <w:p w14:paraId="7AF624F0" w14:textId="77777777" w:rsidR="00995F84" w:rsidRDefault="00995F84" w:rsidP="00995F84">
      <w:pPr>
        <w:spacing w:after="0" w:line="240" w:lineRule="auto"/>
        <w:rPr>
          <w:rFonts w:ascii="Verdana" w:eastAsia="Calibri" w:hAnsi="Verdana" w:cs="Arial"/>
          <w:kern w:val="2"/>
          <w:lang w:val="es-ES" w:eastAsia="es-ES"/>
          <w14:ligatures w14:val="standardContextual"/>
        </w:rPr>
      </w:pPr>
      <w:r>
        <w:rPr>
          <w:rFonts w:ascii="Verdana" w:eastAsia="Calibri" w:hAnsi="Verdana" w:cs="Arial"/>
          <w:kern w:val="2"/>
          <w:lang w:val="es-ES" w:eastAsia="es-ES"/>
          <w14:ligatures w14:val="standardContextual"/>
        </w:rPr>
        <w:t>Bogotá D.C.</w:t>
      </w:r>
    </w:p>
    <w:p w14:paraId="4FF4040C" w14:textId="4B6B89CD" w:rsidR="00995F84" w:rsidRPr="00C518CE" w:rsidRDefault="00995F84" w:rsidP="00995F84">
      <w:pPr>
        <w:spacing w:after="0" w:line="240" w:lineRule="auto"/>
        <w:rPr>
          <w:rFonts w:ascii="Verdana" w:eastAsia="Calibri" w:hAnsi="Verdana" w:cs="Arial"/>
          <w:b/>
          <w:bCs/>
          <w:color w:val="6699FF"/>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995F84" w:rsidRPr="00C518CE" w14:paraId="0C1B2B20" w14:textId="77777777" w:rsidTr="00F0360E">
        <w:trPr>
          <w:trHeight w:val="229"/>
        </w:trPr>
        <w:tc>
          <w:tcPr>
            <w:tcW w:w="1985" w:type="dxa"/>
          </w:tcPr>
          <w:p w14:paraId="5F4C19BF" w14:textId="77777777" w:rsidR="00995F84" w:rsidRPr="00C518CE" w:rsidRDefault="00995F84" w:rsidP="00F0360E">
            <w:pPr>
              <w:jc w:val="both"/>
              <w:rPr>
                <w:rFonts w:ascii="Verdana" w:eastAsia="Calibri" w:hAnsi="Verdana" w:cs="Arial"/>
                <w:b/>
                <w:bCs/>
                <w:color w:val="6699FF"/>
                <w:lang w:val="es-ES_tradnl" w:eastAsia="es-ES_tradnl"/>
              </w:rPr>
            </w:pPr>
          </w:p>
        </w:tc>
        <w:tc>
          <w:tcPr>
            <w:tcW w:w="6383" w:type="dxa"/>
          </w:tcPr>
          <w:p w14:paraId="0584A8FB" w14:textId="77777777" w:rsidR="00995F84" w:rsidRDefault="00995F84" w:rsidP="00F0360E">
            <w:pPr>
              <w:jc w:val="both"/>
              <w:rPr>
                <w:rFonts w:ascii="Verdana" w:eastAsia="Calibri" w:hAnsi="Verdana" w:cs="Arial"/>
                <w:b/>
                <w:bCs/>
                <w:lang w:val="es-ES" w:eastAsia="es-ES"/>
              </w:rPr>
            </w:pPr>
            <w:r w:rsidRPr="00C518CE">
              <w:rPr>
                <w:rFonts w:ascii="Verdana" w:eastAsia="Calibri" w:hAnsi="Verdana" w:cs="Arial"/>
                <w:b/>
                <w:bCs/>
                <w:lang w:val="es-ES" w:eastAsia="es-ES"/>
              </w:rPr>
              <w:t>Concepto C–</w:t>
            </w:r>
            <w:r>
              <w:rPr>
                <w:rFonts w:ascii="Verdana" w:eastAsia="Calibri" w:hAnsi="Verdana" w:cs="Arial"/>
                <w:b/>
                <w:bCs/>
                <w:lang w:val="es-ES" w:eastAsia="es-ES"/>
              </w:rPr>
              <w:t>476</w:t>
            </w:r>
            <w:r w:rsidRPr="00C518CE">
              <w:rPr>
                <w:rFonts w:ascii="Verdana" w:eastAsia="Calibri" w:hAnsi="Verdana" w:cs="Arial"/>
                <w:b/>
                <w:bCs/>
                <w:lang w:val="es-ES" w:eastAsia="es-ES"/>
              </w:rPr>
              <w:t xml:space="preserve"> de 2026</w:t>
            </w:r>
          </w:p>
          <w:p w14:paraId="4D534A93" w14:textId="77777777" w:rsidR="00995F84" w:rsidRPr="00C518CE" w:rsidRDefault="00995F84" w:rsidP="00F0360E">
            <w:pPr>
              <w:jc w:val="both"/>
              <w:rPr>
                <w:rFonts w:ascii="Verdana" w:eastAsia="Calibri" w:hAnsi="Verdana" w:cs="Arial"/>
                <w:b/>
                <w:bCs/>
                <w:lang w:val="es-ES" w:eastAsia="es-ES"/>
              </w:rPr>
            </w:pPr>
          </w:p>
          <w:p w14:paraId="0F60B562" w14:textId="77777777" w:rsidR="00995F84" w:rsidRPr="00C518CE" w:rsidRDefault="00995F84" w:rsidP="00F0360E">
            <w:pPr>
              <w:jc w:val="both"/>
              <w:rPr>
                <w:rFonts w:ascii="Verdana" w:eastAsia="Calibri" w:hAnsi="Verdana" w:cs="Arial"/>
                <w:b/>
                <w:bCs/>
                <w:color w:val="6699FF"/>
                <w:lang w:val="es-ES" w:eastAsia="es-ES"/>
              </w:rPr>
            </w:pPr>
          </w:p>
        </w:tc>
      </w:tr>
      <w:tr w:rsidR="00995F84" w:rsidRPr="006D7F90" w14:paraId="498FE3B6" w14:textId="77777777" w:rsidTr="00F0360E">
        <w:trPr>
          <w:trHeight w:val="884"/>
        </w:trPr>
        <w:tc>
          <w:tcPr>
            <w:tcW w:w="1985" w:type="dxa"/>
          </w:tcPr>
          <w:p w14:paraId="095218C9" w14:textId="77777777" w:rsidR="00995F84" w:rsidRPr="00C518CE" w:rsidRDefault="00995F84" w:rsidP="00F0360E">
            <w:pPr>
              <w:jc w:val="both"/>
              <w:rPr>
                <w:rFonts w:ascii="Verdana" w:eastAsia="Calibri" w:hAnsi="Verdana" w:cs="Arial"/>
                <w:lang w:val="es-ES_tradnl" w:eastAsia="es-ES_tradnl"/>
              </w:rPr>
            </w:pPr>
            <w:r w:rsidRPr="00C518CE">
              <w:rPr>
                <w:rFonts w:ascii="Verdana" w:eastAsia="Calibri" w:hAnsi="Verdana" w:cs="Arial"/>
                <w:b/>
                <w:lang w:val="es-ES_tradnl" w:eastAsia="es-ES_tradnl"/>
              </w:rPr>
              <w:t>Temas:</w:t>
            </w:r>
            <w:r w:rsidRPr="00C518CE">
              <w:rPr>
                <w:rFonts w:ascii="Verdana" w:eastAsia="Calibri" w:hAnsi="Verdana" w:cs="Arial"/>
                <w:lang w:val="es-ES_tradnl" w:eastAsia="es-ES_tradnl"/>
              </w:rPr>
              <w:t xml:space="preserve">                   </w:t>
            </w:r>
          </w:p>
        </w:tc>
        <w:tc>
          <w:tcPr>
            <w:tcW w:w="6383" w:type="dxa"/>
          </w:tcPr>
          <w:p w14:paraId="2966030D" w14:textId="59AEA59B" w:rsidR="00995F84" w:rsidRPr="007E3F36" w:rsidRDefault="004A20CE" w:rsidP="00F0360E">
            <w:pPr>
              <w:widowControl w:val="0"/>
              <w:autoSpaceDE w:val="0"/>
              <w:autoSpaceDN w:val="0"/>
              <w:jc w:val="both"/>
              <w:rPr>
                <w:rFonts w:ascii="Verdana" w:eastAsia="Calibri" w:hAnsi="Verdana" w:cs="Times New Roman"/>
                <w:lang w:val="es-ES"/>
              </w:rPr>
            </w:pPr>
            <w:r w:rsidRPr="004A20CE">
              <w:rPr>
                <w:rFonts w:ascii="Verdana" w:eastAsia="Calibri" w:hAnsi="Verdana" w:cs="Arial"/>
              </w:rPr>
              <w:t xml:space="preserve">DOCUMENTOS TIPO – Fundamento normativo – Obligatoriedad / DOCUMENTOS TIPO – Sectores – Vigentes / DOCUMENTOS TIPO – Colombia Compra Eficiente – Facultad de estandarización / 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 – Necesidad de modificación – Agencia Nacional de Contratación Pública </w:t>
            </w:r>
          </w:p>
        </w:tc>
      </w:tr>
      <w:tr w:rsidR="00995F84" w:rsidRPr="00C518CE" w14:paraId="060DCDD2" w14:textId="77777777" w:rsidTr="00F0360E">
        <w:tc>
          <w:tcPr>
            <w:tcW w:w="1985" w:type="dxa"/>
          </w:tcPr>
          <w:p w14:paraId="301F9CBA" w14:textId="77777777" w:rsidR="00995F84" w:rsidRPr="00C518CE" w:rsidRDefault="00995F84" w:rsidP="00F0360E">
            <w:pPr>
              <w:jc w:val="both"/>
              <w:rPr>
                <w:rFonts w:ascii="Verdana" w:eastAsia="Calibri" w:hAnsi="Verdana" w:cs="Arial"/>
                <w:b/>
                <w:lang w:val="es-ES_tradnl" w:eastAsia="es-ES_tradnl"/>
              </w:rPr>
            </w:pPr>
            <w:r w:rsidRPr="00C518CE">
              <w:rPr>
                <w:rFonts w:ascii="Verdana" w:eastAsia="Calibri" w:hAnsi="Verdana" w:cs="Arial"/>
                <w:b/>
                <w:lang w:val="es-ES_tradnl" w:eastAsia="es-ES_tradnl"/>
              </w:rPr>
              <w:t>Radicación:</w:t>
            </w:r>
            <w:r w:rsidRPr="00C518CE">
              <w:rPr>
                <w:rFonts w:ascii="Verdana" w:eastAsia="Calibri" w:hAnsi="Verdana" w:cs="Arial"/>
                <w:lang w:val="es-ES_tradnl" w:eastAsia="es-ES_tradnl"/>
              </w:rPr>
              <w:t xml:space="preserve">               </w:t>
            </w:r>
          </w:p>
        </w:tc>
        <w:tc>
          <w:tcPr>
            <w:tcW w:w="6383" w:type="dxa"/>
          </w:tcPr>
          <w:p w14:paraId="47CC5CB8" w14:textId="77777777" w:rsidR="00995F84" w:rsidRPr="0087210F" w:rsidRDefault="00995F84" w:rsidP="00F0360E">
            <w:pPr>
              <w:ind w:left="3" w:hanging="3"/>
              <w:jc w:val="both"/>
              <w:rPr>
                <w:rFonts w:ascii="Verdana" w:eastAsia="Calibri" w:hAnsi="Verdana" w:cs="Arial"/>
                <w:lang w:eastAsia="es-ES_tradnl"/>
              </w:rPr>
            </w:pPr>
            <w:r w:rsidRPr="00C518CE">
              <w:rPr>
                <w:rFonts w:ascii="Verdana" w:eastAsia="Calibri" w:hAnsi="Verdana" w:cs="Arial"/>
                <w:lang w:val="es-ES_tradnl" w:eastAsia="es-ES_tradnl"/>
              </w:rPr>
              <w:t xml:space="preserve">Respuesta a consulta con radicado No. </w:t>
            </w:r>
            <w:r w:rsidRPr="00D6195A">
              <w:rPr>
                <w:rFonts w:ascii="Verdana" w:eastAsia="Calibri" w:hAnsi="Verdana" w:cs="Arial"/>
                <w:lang w:eastAsia="es-ES_tradnl"/>
              </w:rPr>
              <w:t>1_2026_04_01_004495</w:t>
            </w:r>
          </w:p>
        </w:tc>
      </w:tr>
    </w:tbl>
    <w:p w14:paraId="5A9DB5FF" w14:textId="77777777" w:rsidR="00995F84" w:rsidRDefault="00995F84" w:rsidP="00995F84">
      <w:pPr>
        <w:spacing w:after="0" w:line="240" w:lineRule="auto"/>
        <w:jc w:val="both"/>
        <w:rPr>
          <w:rFonts w:ascii="Verdana" w:eastAsia="Calibri" w:hAnsi="Verdana" w:cs="Arial"/>
          <w:color w:val="6699FF"/>
          <w:lang w:val="es-ES_tradnl" w:eastAsia="es-ES_tradnl"/>
        </w:rPr>
      </w:pPr>
    </w:p>
    <w:p w14:paraId="6F5BE721" w14:textId="77777777" w:rsidR="00995F84" w:rsidRPr="000A55AF" w:rsidRDefault="00995F84" w:rsidP="00995F84">
      <w:pPr>
        <w:spacing w:after="0" w:line="240" w:lineRule="auto"/>
        <w:jc w:val="both"/>
        <w:rPr>
          <w:rFonts w:ascii="Verdana" w:eastAsia="Calibri" w:hAnsi="Verdana" w:cs="Arial"/>
          <w:color w:val="6699FF"/>
          <w:lang w:val="es-ES_tradnl" w:eastAsia="es-ES_tradnl"/>
        </w:rPr>
      </w:pPr>
    </w:p>
    <w:p w14:paraId="33BEC19E" w14:textId="77777777" w:rsidR="00995F84" w:rsidRPr="000A55AF" w:rsidRDefault="00995F84" w:rsidP="00995F84">
      <w:pPr>
        <w:spacing w:after="0" w:line="240" w:lineRule="auto"/>
        <w:rPr>
          <w:rFonts w:ascii="Verdana" w:eastAsia="Calibri" w:hAnsi="Verdana" w:cs="Arial"/>
          <w:kern w:val="2"/>
          <w:lang w:eastAsia="es-ES"/>
          <w14:ligatures w14:val="standardContextual"/>
        </w:rPr>
      </w:pPr>
      <w:r w:rsidRPr="000A55AF">
        <w:rPr>
          <w:rFonts w:ascii="Verdana" w:eastAsia="Calibri" w:hAnsi="Verdana" w:cs="Arial"/>
          <w:lang w:val="es-ES" w:eastAsia="es-ES"/>
        </w:rPr>
        <w:t xml:space="preserve">Estimada </w:t>
      </w:r>
      <w:r w:rsidRPr="000A55AF">
        <w:rPr>
          <w:rFonts w:ascii="Verdana" w:eastAsia="Calibri" w:hAnsi="Verdana" w:cs="Arial"/>
          <w:kern w:val="2"/>
          <w:lang w:eastAsia="es-ES"/>
          <w14:ligatures w14:val="standardContextual"/>
        </w:rPr>
        <w:t>Brigadier General Blanco Romero</w:t>
      </w:r>
      <w:r w:rsidRPr="000A55AF">
        <w:rPr>
          <w:rFonts w:ascii="Verdana" w:eastAsia="Calibri" w:hAnsi="Verdana" w:cs="Arial"/>
          <w:kern w:val="2"/>
          <w:lang w:eastAsia="es-ES_tradnl"/>
          <w14:ligatures w14:val="standardContextual"/>
        </w:rPr>
        <w:t>:</w:t>
      </w:r>
      <w:r w:rsidRPr="000A55AF">
        <w:rPr>
          <w:rFonts w:ascii="Verdana" w:eastAsia="Calibri" w:hAnsi="Verdana" w:cs="Arial"/>
          <w:lang w:val="es-ES" w:eastAsia="es-ES"/>
        </w:rPr>
        <w:t xml:space="preserve"> </w:t>
      </w:r>
    </w:p>
    <w:p w14:paraId="3816A224" w14:textId="77777777" w:rsidR="00995F84" w:rsidRPr="00C518CE" w:rsidRDefault="00995F84" w:rsidP="00995F84">
      <w:pPr>
        <w:tabs>
          <w:tab w:val="left" w:pos="3768"/>
        </w:tabs>
        <w:spacing w:after="0" w:line="276" w:lineRule="auto"/>
        <w:jc w:val="both"/>
        <w:rPr>
          <w:rFonts w:ascii="Verdana" w:eastAsia="Calibri" w:hAnsi="Verdana" w:cs="Arial"/>
          <w:lang w:val="es-ES" w:eastAsia="es-ES"/>
        </w:rPr>
      </w:pPr>
      <w:r w:rsidRPr="00C518CE">
        <w:rPr>
          <w:rFonts w:ascii="Verdana" w:eastAsia="Calibri" w:hAnsi="Verdana" w:cs="Arial"/>
          <w:lang w:val="es-ES" w:eastAsia="es-ES"/>
        </w:rPr>
        <w:t xml:space="preserve"> </w:t>
      </w:r>
    </w:p>
    <w:p w14:paraId="57570D74" w14:textId="77777777" w:rsidR="00995F84" w:rsidRPr="00C518CE" w:rsidRDefault="00995F84" w:rsidP="00995F84">
      <w:pPr>
        <w:spacing w:after="0" w:line="276" w:lineRule="auto"/>
        <w:jc w:val="both"/>
        <w:rPr>
          <w:rFonts w:ascii="Verdana" w:eastAsia="Calibri" w:hAnsi="Verdana" w:cs="Arial"/>
          <w:lang w:val="es-ES" w:eastAsia="es-ES"/>
        </w:rPr>
      </w:pPr>
      <w:r w:rsidRPr="00C518CE">
        <w:rPr>
          <w:rFonts w:ascii="Verdana" w:eastAsia="Calibri" w:hAnsi="Verdana" w:cs="Arial"/>
          <w:lang w:val="es-ES" w:eastAsia="es-ES"/>
        </w:rPr>
        <w:t>En ejercicio de la competencia otorgada por los artículos 3, numeral 5º, y 11, numeral 8º, del Decreto Ley 4170 de 2011,</w:t>
      </w:r>
      <w:r w:rsidRPr="00C518CE">
        <w:rPr>
          <w:rFonts w:ascii="Verdana" w:eastAsia="Arial MT" w:hAnsi="Verdana" w:cs="Arial MT"/>
          <w:lang w:val="es-ES" w:eastAsia="es-ES"/>
        </w:rPr>
        <w:t xml:space="preserve"> </w:t>
      </w:r>
      <w:r w:rsidRPr="00C518CE">
        <w:rPr>
          <w:rFonts w:ascii="Verdana" w:eastAsia="Calibri" w:hAnsi="Verdana" w:cs="Arial"/>
        </w:rPr>
        <w:t xml:space="preserve">así como lo establecido en la Resolución No. 469 del 2025 expedida por esta Entidad, </w:t>
      </w:r>
      <w:r w:rsidRPr="00C518CE">
        <w:rPr>
          <w:rFonts w:ascii="Verdana" w:eastAsia="Calibri" w:hAnsi="Verdana" w:cs="Arial"/>
          <w:lang w:val="es-ES" w:eastAsia="es-ES"/>
        </w:rPr>
        <w:t xml:space="preserve">la Agencia Nacional de Contratación Pública – Colombia Compra Eficiente– responde su solicitud de consulta del </w:t>
      </w:r>
      <w:r>
        <w:rPr>
          <w:rFonts w:ascii="Verdana" w:eastAsia="Calibri" w:hAnsi="Verdana" w:cs="Arial"/>
          <w:lang w:val="es-ES" w:eastAsia="es-ES"/>
        </w:rPr>
        <w:t xml:space="preserve">01 de abril </w:t>
      </w:r>
      <w:r w:rsidRPr="00C518CE">
        <w:rPr>
          <w:rFonts w:ascii="Verdana" w:eastAsia="Calibri" w:hAnsi="Verdana" w:cs="Arial"/>
          <w:lang w:val="es-ES" w:eastAsia="es-ES"/>
        </w:rPr>
        <w:t xml:space="preserve"> de 2026, en la cuales manifiesta lo siguiente:</w:t>
      </w:r>
    </w:p>
    <w:p w14:paraId="41ABF4D4" w14:textId="77777777" w:rsidR="00995F84" w:rsidRPr="00C518CE" w:rsidRDefault="00995F84" w:rsidP="00995F84">
      <w:pPr>
        <w:spacing w:after="0" w:line="276" w:lineRule="auto"/>
        <w:jc w:val="both"/>
        <w:rPr>
          <w:rFonts w:ascii="Verdana" w:eastAsia="Calibri" w:hAnsi="Verdana" w:cs="Arial"/>
          <w:color w:val="6699FF"/>
          <w:lang w:val="es-ES" w:eastAsia="es-ES"/>
        </w:rPr>
      </w:pPr>
    </w:p>
    <w:p w14:paraId="7CDC531C" w14:textId="77777777" w:rsidR="00995F84" w:rsidRPr="00C14F41" w:rsidRDefault="00995F84" w:rsidP="00995F84">
      <w:pPr>
        <w:spacing w:after="0" w:line="240" w:lineRule="auto"/>
        <w:ind w:left="709" w:right="709"/>
        <w:jc w:val="both"/>
        <w:rPr>
          <w:rFonts w:ascii="Verdana" w:eastAsia="Aptos" w:hAnsi="Verdana" w:cs="Helvetica"/>
          <w:i/>
          <w:iCs/>
          <w:sz w:val="20"/>
          <w:szCs w:val="20"/>
          <w14:ligatures w14:val="standardContextual"/>
        </w:rPr>
      </w:pPr>
      <w:r w:rsidRPr="00C14F41">
        <w:rPr>
          <w:rFonts w:ascii="Verdana" w:eastAsia="Aptos" w:hAnsi="Verdana" w:cs="Helvetica"/>
          <w:i/>
          <w:iCs/>
          <w:sz w:val="20"/>
          <w:szCs w:val="20"/>
          <w14:ligatures w14:val="standardContextual"/>
        </w:rPr>
        <w:lastRenderedPageBreak/>
        <w:t>“ (…)</w:t>
      </w:r>
    </w:p>
    <w:p w14:paraId="2B6D612B" w14:textId="77777777" w:rsidR="00995F84" w:rsidRPr="00C14F41" w:rsidRDefault="00995F84" w:rsidP="00995F84">
      <w:pPr>
        <w:spacing w:after="0" w:line="240" w:lineRule="auto"/>
        <w:ind w:left="709" w:right="709"/>
        <w:jc w:val="both"/>
        <w:rPr>
          <w:rFonts w:ascii="Verdana" w:eastAsia="Aptos" w:hAnsi="Verdana" w:cs="Helvetica"/>
          <w:i/>
          <w:iCs/>
          <w:sz w:val="20"/>
          <w:szCs w:val="20"/>
          <w14:ligatures w14:val="standardContextual"/>
        </w:rPr>
      </w:pPr>
    </w:p>
    <w:p w14:paraId="1E357C2D" w14:textId="77777777" w:rsidR="00995F84" w:rsidRDefault="00995F84" w:rsidP="00995F84">
      <w:pPr>
        <w:spacing w:after="0" w:line="240" w:lineRule="auto"/>
        <w:ind w:left="709" w:right="709"/>
        <w:jc w:val="both"/>
        <w:rPr>
          <w:rFonts w:ascii="Verdana" w:eastAsia="Aptos" w:hAnsi="Verdana" w:cs="Helvetica"/>
          <w:i/>
          <w:iCs/>
          <w:sz w:val="20"/>
          <w:szCs w:val="20"/>
          <w14:ligatures w14:val="standardContextual"/>
        </w:rPr>
      </w:pPr>
      <w:r w:rsidRPr="00636FC9">
        <w:rPr>
          <w:rFonts w:ascii="Verdana" w:eastAsia="Aptos" w:hAnsi="Verdana" w:cs="Helvetica"/>
          <w:i/>
          <w:iCs/>
          <w:sz w:val="20"/>
          <w:szCs w:val="20"/>
          <w14:ligatures w14:val="standardContextual"/>
        </w:rPr>
        <w:t>Se presenta, por tanto, una contradicción normativa práctica entre:</w:t>
      </w:r>
    </w:p>
    <w:p w14:paraId="04E97DC1" w14:textId="77777777" w:rsidR="00995F84" w:rsidRPr="00636FC9" w:rsidRDefault="00995F84" w:rsidP="00995F84">
      <w:pPr>
        <w:spacing w:after="0" w:line="240" w:lineRule="auto"/>
        <w:ind w:left="709" w:right="709"/>
        <w:jc w:val="both"/>
        <w:rPr>
          <w:rFonts w:ascii="Verdana" w:eastAsia="Aptos" w:hAnsi="Verdana" w:cs="Helvetica"/>
          <w:i/>
          <w:iCs/>
          <w:sz w:val="20"/>
          <w:szCs w:val="20"/>
          <w14:ligatures w14:val="standardContextual"/>
        </w:rPr>
      </w:pPr>
    </w:p>
    <w:p w14:paraId="0C89F975" w14:textId="77777777" w:rsidR="00995F84" w:rsidRPr="00636FC9" w:rsidRDefault="00995F84" w:rsidP="00995F84">
      <w:pPr>
        <w:pStyle w:val="Prrafodelista"/>
        <w:numPr>
          <w:ilvl w:val="0"/>
          <w:numId w:val="23"/>
        </w:numPr>
        <w:spacing w:after="0" w:line="240" w:lineRule="auto"/>
        <w:ind w:right="709"/>
        <w:jc w:val="both"/>
        <w:rPr>
          <w:rFonts w:ascii="Verdana" w:eastAsia="Aptos" w:hAnsi="Verdana" w:cs="Helvetica"/>
          <w:i/>
          <w:iCs/>
          <w:sz w:val="20"/>
          <w:szCs w:val="20"/>
          <w14:ligatures w14:val="standardContextual"/>
        </w:rPr>
      </w:pPr>
      <w:r w:rsidRPr="00636FC9">
        <w:rPr>
          <w:rFonts w:ascii="Verdana" w:eastAsia="Aptos" w:hAnsi="Verdana" w:cs="Helvetica"/>
          <w:i/>
          <w:iCs/>
          <w:sz w:val="20"/>
          <w:szCs w:val="20"/>
          <w14:ligatures w14:val="standardContextual"/>
        </w:rPr>
        <w:t>El Decreto 0287 de 2026, actualmente vigente, y</w:t>
      </w:r>
    </w:p>
    <w:p w14:paraId="2433B4A7" w14:textId="77777777" w:rsidR="00995F84" w:rsidRDefault="00995F84" w:rsidP="00995F84">
      <w:pPr>
        <w:pStyle w:val="Prrafodelista"/>
        <w:numPr>
          <w:ilvl w:val="0"/>
          <w:numId w:val="23"/>
        </w:numPr>
        <w:spacing w:after="0" w:line="240" w:lineRule="auto"/>
        <w:ind w:right="709"/>
        <w:jc w:val="both"/>
        <w:rPr>
          <w:rFonts w:ascii="Verdana" w:eastAsia="Aptos" w:hAnsi="Verdana" w:cs="Helvetica"/>
          <w:i/>
          <w:iCs/>
          <w:sz w:val="20"/>
          <w:szCs w:val="20"/>
          <w14:ligatures w14:val="standardContextual"/>
        </w:rPr>
      </w:pPr>
      <w:r w:rsidRPr="00636FC9">
        <w:rPr>
          <w:rFonts w:ascii="Verdana" w:eastAsia="Aptos" w:hAnsi="Verdana" w:cs="Helvetica"/>
          <w:i/>
          <w:iCs/>
          <w:sz w:val="20"/>
          <w:szCs w:val="20"/>
          <w14:ligatures w14:val="standardContextual"/>
        </w:rPr>
        <w:t>La aplicación obligatoria y no modificable de los Documentos Tipo, cuya regla de vigencia y aplicación temporal fue definida por esa Agencia en los artículos 23 y 22 de las Resoluciones 539 y 953 de 2025, que establece como criterio determinante la fecha de publicación del aviso de convocatoria posterior al 16 de febrero de 2026</w:t>
      </w:r>
      <w:r>
        <w:rPr>
          <w:rFonts w:ascii="Verdana" w:eastAsia="Aptos" w:hAnsi="Verdana" w:cs="Helvetica"/>
          <w:i/>
          <w:iCs/>
          <w:sz w:val="20"/>
          <w:szCs w:val="20"/>
          <w14:ligatures w14:val="standardContextual"/>
        </w:rPr>
        <w:t>.</w:t>
      </w:r>
    </w:p>
    <w:p w14:paraId="6EA63884" w14:textId="77777777" w:rsidR="00995F84" w:rsidRPr="00636FC9" w:rsidRDefault="00995F84" w:rsidP="00995F84">
      <w:pPr>
        <w:pStyle w:val="Prrafodelista"/>
        <w:spacing w:after="0" w:line="240" w:lineRule="auto"/>
        <w:ind w:left="1429" w:right="709"/>
        <w:jc w:val="both"/>
        <w:rPr>
          <w:rFonts w:ascii="Verdana" w:eastAsia="Aptos" w:hAnsi="Verdana" w:cs="Helvetica"/>
          <w:i/>
          <w:iCs/>
          <w:sz w:val="20"/>
          <w:szCs w:val="20"/>
          <w14:ligatures w14:val="standardContextual"/>
        </w:rPr>
      </w:pPr>
    </w:p>
    <w:p w14:paraId="79D31596" w14:textId="77777777" w:rsidR="00995F84" w:rsidRDefault="00995F84" w:rsidP="00995F84">
      <w:pPr>
        <w:spacing w:after="0" w:line="240" w:lineRule="auto"/>
        <w:ind w:left="709" w:right="709"/>
        <w:jc w:val="both"/>
        <w:rPr>
          <w:rFonts w:ascii="Verdana" w:eastAsia="Aptos" w:hAnsi="Verdana" w:cs="Helvetica"/>
          <w:i/>
          <w:iCs/>
          <w:sz w:val="20"/>
          <w:szCs w:val="20"/>
          <w14:ligatures w14:val="standardContextual"/>
        </w:rPr>
      </w:pPr>
      <w:r w:rsidRPr="00636FC9">
        <w:rPr>
          <w:rFonts w:ascii="Verdana" w:eastAsia="Aptos" w:hAnsi="Verdana" w:cs="Helvetica"/>
          <w:i/>
          <w:iCs/>
          <w:sz w:val="20"/>
          <w:szCs w:val="20"/>
          <w14:ligatures w14:val="standardContextual"/>
        </w:rPr>
        <w:t>Dicha situación genera incertidumbre operativa respecto d</w:t>
      </w:r>
      <w:r>
        <w:rPr>
          <w:rFonts w:ascii="Verdana" w:eastAsia="Aptos" w:hAnsi="Verdana" w:cs="Helvetica"/>
          <w:i/>
          <w:iCs/>
          <w:sz w:val="20"/>
          <w:szCs w:val="20"/>
          <w14:ligatures w14:val="standardContextual"/>
        </w:rPr>
        <w:t>e:</w:t>
      </w:r>
    </w:p>
    <w:p w14:paraId="31F02270" w14:textId="77777777" w:rsidR="00995F84" w:rsidRPr="00636FC9" w:rsidRDefault="00995F84" w:rsidP="00995F84">
      <w:pPr>
        <w:spacing w:after="0" w:line="240" w:lineRule="auto"/>
        <w:ind w:left="709" w:right="709"/>
        <w:jc w:val="both"/>
        <w:rPr>
          <w:rFonts w:ascii="Verdana" w:eastAsia="Aptos" w:hAnsi="Verdana" w:cs="Helvetica"/>
          <w:i/>
          <w:iCs/>
          <w:sz w:val="20"/>
          <w:szCs w:val="20"/>
          <w14:ligatures w14:val="standardContextual"/>
        </w:rPr>
      </w:pPr>
    </w:p>
    <w:p w14:paraId="646601C5" w14:textId="77777777" w:rsidR="00995F84" w:rsidRPr="00636FC9" w:rsidRDefault="00995F84" w:rsidP="00995F84">
      <w:pPr>
        <w:pStyle w:val="Prrafodelista"/>
        <w:numPr>
          <w:ilvl w:val="0"/>
          <w:numId w:val="24"/>
        </w:numPr>
        <w:spacing w:after="0" w:line="240" w:lineRule="auto"/>
        <w:ind w:right="709"/>
        <w:jc w:val="both"/>
        <w:rPr>
          <w:rFonts w:ascii="Verdana" w:eastAsia="Aptos" w:hAnsi="Verdana" w:cs="Helvetica"/>
          <w:i/>
          <w:iCs/>
          <w:sz w:val="20"/>
          <w:szCs w:val="20"/>
          <w14:ligatures w14:val="standardContextual"/>
        </w:rPr>
      </w:pPr>
      <w:r w:rsidRPr="00636FC9">
        <w:rPr>
          <w:rFonts w:ascii="Verdana" w:eastAsia="Aptos" w:hAnsi="Verdana" w:cs="Helvetica"/>
          <w:i/>
          <w:iCs/>
          <w:sz w:val="20"/>
          <w:szCs w:val="20"/>
          <w14:ligatures w14:val="standardContextual"/>
        </w:rPr>
        <w:t>La correcta norma aplicable a los proceso en curso.</w:t>
      </w:r>
    </w:p>
    <w:p w14:paraId="385ECFAA" w14:textId="77777777" w:rsidR="00995F84" w:rsidRDefault="00995F84" w:rsidP="00995F84">
      <w:pPr>
        <w:pStyle w:val="Prrafodelista"/>
        <w:numPr>
          <w:ilvl w:val="0"/>
          <w:numId w:val="24"/>
        </w:numPr>
        <w:spacing w:after="0" w:line="240" w:lineRule="auto"/>
        <w:ind w:right="709"/>
        <w:jc w:val="both"/>
        <w:rPr>
          <w:rFonts w:ascii="Verdana" w:eastAsia="Aptos" w:hAnsi="Verdana" w:cs="Helvetica"/>
          <w:i/>
          <w:iCs/>
          <w:sz w:val="20"/>
          <w:szCs w:val="20"/>
          <w14:ligatures w14:val="standardContextual"/>
        </w:rPr>
      </w:pPr>
      <w:r w:rsidRPr="00636FC9">
        <w:rPr>
          <w:rFonts w:ascii="Verdana" w:eastAsia="Aptos" w:hAnsi="Verdana" w:cs="Helvetica"/>
          <w:i/>
          <w:iCs/>
          <w:sz w:val="20"/>
          <w:szCs w:val="20"/>
          <w14:ligatures w14:val="standardContextual"/>
        </w:rPr>
        <w:t>La imposibilidad legal de ajustar unilateralmente los Documentos Tipo, y la necesidad de garantizar los principios de legalidad, igualdad, selección objetiva y seguridad jurídica.</w:t>
      </w:r>
    </w:p>
    <w:p w14:paraId="28517238" w14:textId="77777777" w:rsidR="00995F84" w:rsidRPr="00636FC9" w:rsidRDefault="00995F84" w:rsidP="00995F84">
      <w:pPr>
        <w:pStyle w:val="Prrafodelista"/>
        <w:spacing w:after="0" w:line="240" w:lineRule="auto"/>
        <w:ind w:left="1429" w:right="709"/>
        <w:jc w:val="both"/>
        <w:rPr>
          <w:rFonts w:ascii="Verdana" w:eastAsia="Aptos" w:hAnsi="Verdana" w:cs="Helvetica"/>
          <w:i/>
          <w:iCs/>
          <w:sz w:val="20"/>
          <w:szCs w:val="20"/>
          <w14:ligatures w14:val="standardContextual"/>
        </w:rPr>
      </w:pPr>
    </w:p>
    <w:p w14:paraId="5797906E" w14:textId="77777777" w:rsidR="00995F84" w:rsidRDefault="00995F84" w:rsidP="00995F84">
      <w:pPr>
        <w:spacing w:after="0" w:line="240" w:lineRule="auto"/>
        <w:ind w:left="709" w:right="709"/>
        <w:jc w:val="both"/>
        <w:rPr>
          <w:rFonts w:ascii="Verdana" w:eastAsia="Aptos" w:hAnsi="Verdana" w:cs="Helvetica"/>
          <w:i/>
          <w:iCs/>
          <w:sz w:val="20"/>
          <w:szCs w:val="20"/>
          <w14:ligatures w14:val="standardContextual"/>
        </w:rPr>
      </w:pPr>
      <w:r w:rsidRPr="00636FC9">
        <w:rPr>
          <w:rFonts w:ascii="Verdana" w:eastAsia="Aptos" w:hAnsi="Verdana" w:cs="Helvetica"/>
          <w:i/>
          <w:iCs/>
          <w:sz w:val="20"/>
          <w:szCs w:val="20"/>
          <w14:ligatures w14:val="standardContextual"/>
        </w:rPr>
        <w:t>En atención a lo anterior, de manera atenta se solicita a esa Agencia, en su calidad de ente rector y autoridad en contratación pública, se sirva:</w:t>
      </w:r>
    </w:p>
    <w:p w14:paraId="6C8CADBD" w14:textId="77777777" w:rsidR="00995F84" w:rsidRPr="00636FC9" w:rsidRDefault="00995F84" w:rsidP="00995F84">
      <w:pPr>
        <w:spacing w:after="0" w:line="240" w:lineRule="auto"/>
        <w:ind w:left="709" w:right="709"/>
        <w:jc w:val="both"/>
        <w:rPr>
          <w:rFonts w:ascii="Verdana" w:eastAsia="Aptos" w:hAnsi="Verdana" w:cs="Helvetica"/>
          <w:i/>
          <w:iCs/>
          <w:sz w:val="20"/>
          <w:szCs w:val="20"/>
          <w14:ligatures w14:val="standardContextual"/>
        </w:rPr>
      </w:pPr>
    </w:p>
    <w:p w14:paraId="6BF22D6F" w14:textId="77777777" w:rsidR="00995F84" w:rsidRPr="00636FC9" w:rsidRDefault="00995F84" w:rsidP="00995F84">
      <w:pPr>
        <w:pStyle w:val="Prrafodelista"/>
        <w:numPr>
          <w:ilvl w:val="0"/>
          <w:numId w:val="25"/>
        </w:numPr>
        <w:spacing w:after="0" w:line="240" w:lineRule="auto"/>
        <w:ind w:right="709"/>
        <w:jc w:val="both"/>
        <w:rPr>
          <w:rFonts w:ascii="Verdana" w:eastAsia="Aptos" w:hAnsi="Verdana" w:cs="Helvetica"/>
          <w:i/>
          <w:iCs/>
          <w:sz w:val="20"/>
          <w:szCs w:val="20"/>
          <w14:ligatures w14:val="standardContextual"/>
        </w:rPr>
      </w:pPr>
      <w:r w:rsidRPr="00636FC9">
        <w:rPr>
          <w:rFonts w:ascii="Verdana" w:eastAsia="Aptos" w:hAnsi="Verdana" w:cs="Helvetica"/>
          <w:i/>
          <w:iCs/>
          <w:sz w:val="20"/>
          <w:szCs w:val="20"/>
          <w14:ligatures w14:val="standardContextual"/>
        </w:rPr>
        <w:t>Confirmar si, para el caso descrito, resulta jurídicamente procedente continuar el trámite de los procesos aplicando los Documentos Tipo vigentes a la fecha de publicación del aviso de convocatoria, de conformidad con lo dispuesto en los artículos 23 y 22 de las Resoluciones Nos. 539 y 953 de 2025, respectivamente.</w:t>
      </w:r>
    </w:p>
    <w:p w14:paraId="44C5EC3E" w14:textId="77777777" w:rsidR="00995F84" w:rsidRPr="00636FC9" w:rsidRDefault="00995F84" w:rsidP="00995F84">
      <w:pPr>
        <w:pStyle w:val="Prrafodelista"/>
        <w:numPr>
          <w:ilvl w:val="0"/>
          <w:numId w:val="25"/>
        </w:numPr>
        <w:spacing w:after="0" w:line="240" w:lineRule="auto"/>
        <w:ind w:right="709"/>
        <w:jc w:val="both"/>
        <w:rPr>
          <w:rFonts w:ascii="Verdana" w:eastAsia="Aptos" w:hAnsi="Verdana" w:cs="Helvetica"/>
          <w:i/>
          <w:iCs/>
          <w:sz w:val="20"/>
          <w:szCs w:val="20"/>
          <w14:ligatures w14:val="standardContextual"/>
        </w:rPr>
      </w:pPr>
      <w:r w:rsidRPr="00636FC9">
        <w:rPr>
          <w:rFonts w:ascii="Verdana" w:eastAsia="Aptos" w:hAnsi="Verdana" w:cs="Helvetica"/>
          <w:i/>
          <w:iCs/>
          <w:sz w:val="20"/>
          <w:szCs w:val="20"/>
          <w14:ligatures w14:val="standardContextual"/>
        </w:rPr>
        <w:t>Precisar si el Decreto 0287 de 2026 resulta exigible de manera directa en procesos cuya convocatoria ya se hubiere publicado después del 16 de febrero de 2026, considerando que su implementación depende de la incorporación en los Documentos Tipo. (…)¨</w:t>
      </w:r>
    </w:p>
    <w:p w14:paraId="7804D62B" w14:textId="77777777" w:rsidR="00995F84" w:rsidRPr="00C518CE" w:rsidRDefault="00995F84" w:rsidP="00995F84">
      <w:pPr>
        <w:spacing w:after="0" w:line="276" w:lineRule="auto"/>
        <w:ind w:hanging="283"/>
        <w:jc w:val="both"/>
        <w:rPr>
          <w:rFonts w:ascii="Verdana" w:eastAsia="Calibri" w:hAnsi="Verdana" w:cs="Arial"/>
          <w:color w:val="6699FF"/>
          <w:lang w:val="es-ES" w:eastAsia="es-ES"/>
        </w:rPr>
      </w:pPr>
    </w:p>
    <w:p w14:paraId="6C99330B" w14:textId="77777777" w:rsidR="00995F84" w:rsidRPr="00C518CE" w:rsidRDefault="00995F84" w:rsidP="00995F84">
      <w:pPr>
        <w:spacing w:after="120" w:line="276" w:lineRule="auto"/>
        <w:ind w:firstLine="709"/>
        <w:jc w:val="both"/>
        <w:rPr>
          <w:rFonts w:ascii="Verdana" w:eastAsia="Calibri" w:hAnsi="Verdana" w:cs="Arial"/>
          <w:lang w:val="es-ES" w:eastAsia="es-ES"/>
        </w:rPr>
      </w:pPr>
      <w:r w:rsidRPr="00C518CE">
        <w:rPr>
          <w:rFonts w:ascii="Verdana" w:eastAsia="Calibri" w:hAnsi="Verdana" w:cs="Arial"/>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C518CE">
        <w:rPr>
          <w:rFonts w:ascii="Verdana" w:eastAsia="Calibri" w:hAnsi="Verdana" w:cs="Arial"/>
          <w:lang w:val="es-ES" w:eastAsia="es-ES"/>
        </w:rPr>
        <w:lastRenderedPageBreak/>
        <w:t xml:space="preserve">interpretación de normas generales, por definición, no puede extenderse a la resolución de controversias ni a brindar asesorías sobre casos puntuales. </w:t>
      </w:r>
    </w:p>
    <w:p w14:paraId="4C481DC3" w14:textId="77777777" w:rsidR="00995F84" w:rsidRPr="00C518CE" w:rsidRDefault="00995F84" w:rsidP="00995F84">
      <w:pPr>
        <w:spacing w:after="0" w:line="276" w:lineRule="auto"/>
        <w:ind w:firstLine="709"/>
        <w:jc w:val="both"/>
        <w:rPr>
          <w:rFonts w:ascii="Verdana" w:eastAsia="Calibri" w:hAnsi="Verdana" w:cs="Arial"/>
          <w:lang w:val="es-ES" w:eastAsia="es-ES"/>
        </w:rPr>
      </w:pPr>
      <w:r w:rsidRPr="00C518C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 problema jurídico de su consulta. </w:t>
      </w:r>
    </w:p>
    <w:p w14:paraId="05AAA9EB" w14:textId="77777777" w:rsidR="00995F84" w:rsidRPr="00C518CE" w:rsidRDefault="00995F84" w:rsidP="00995F84">
      <w:pPr>
        <w:tabs>
          <w:tab w:val="left" w:pos="142"/>
          <w:tab w:val="left" w:pos="284"/>
        </w:tabs>
        <w:spacing w:after="0" w:line="276" w:lineRule="auto"/>
        <w:contextualSpacing/>
        <w:jc w:val="both"/>
        <w:rPr>
          <w:rFonts w:ascii="Verdana" w:eastAsia="Century Gothic" w:hAnsi="Verdana" w:cs="Century Gothic"/>
          <w:b/>
          <w:bCs/>
          <w:lang w:val="es-ES"/>
        </w:rPr>
      </w:pPr>
    </w:p>
    <w:p w14:paraId="7F455B4F" w14:textId="77777777" w:rsidR="00995F84" w:rsidRPr="00C518CE" w:rsidRDefault="00995F84" w:rsidP="00995F84">
      <w:pPr>
        <w:tabs>
          <w:tab w:val="left" w:pos="142"/>
          <w:tab w:val="left" w:pos="284"/>
        </w:tabs>
        <w:spacing w:after="0" w:line="276" w:lineRule="auto"/>
        <w:contextualSpacing/>
        <w:jc w:val="both"/>
        <w:rPr>
          <w:rFonts w:ascii="Verdana" w:eastAsia="Century Gothic" w:hAnsi="Verdana" w:cs="Century Gothic"/>
          <w:b/>
          <w:bCs/>
          <w:lang w:val="es-ES"/>
        </w:rPr>
      </w:pPr>
      <w:r w:rsidRPr="00C518CE">
        <w:rPr>
          <w:rFonts w:ascii="Verdana" w:eastAsia="Century Gothic" w:hAnsi="Verdana" w:cs="Century Gothic"/>
          <w:b/>
          <w:bCs/>
          <w:lang w:val="es-ES"/>
        </w:rPr>
        <w:t>1. Problema planteado:</w:t>
      </w:r>
    </w:p>
    <w:p w14:paraId="22CCD5B8" w14:textId="77777777" w:rsidR="00995F84" w:rsidRPr="00C518CE" w:rsidRDefault="00995F84" w:rsidP="00995F84">
      <w:pPr>
        <w:tabs>
          <w:tab w:val="left" w:pos="426"/>
        </w:tabs>
        <w:spacing w:after="0" w:line="276" w:lineRule="auto"/>
        <w:jc w:val="both"/>
        <w:rPr>
          <w:rFonts w:ascii="Verdana" w:eastAsia="Century Gothic" w:hAnsi="Verdana" w:cs="Century Gothic"/>
          <w:lang w:val="es-ES"/>
        </w:rPr>
      </w:pPr>
    </w:p>
    <w:p w14:paraId="272FBC9A" w14:textId="77777777" w:rsidR="00995F84" w:rsidRDefault="00995F84" w:rsidP="00995F84">
      <w:pPr>
        <w:spacing w:after="0" w:line="276" w:lineRule="auto"/>
        <w:jc w:val="both"/>
        <w:rPr>
          <w:rFonts w:ascii="Verdana" w:eastAsia="Calibri" w:hAnsi="Verdana" w:cs="Arial"/>
          <w:bCs/>
          <w:lang w:val="es-ES_tradnl" w:eastAsia="es-ES_tradnl"/>
        </w:rPr>
      </w:pPr>
      <w:r w:rsidRPr="00C518CE">
        <w:rPr>
          <w:rFonts w:ascii="Verdana" w:eastAsia="Century Gothic" w:hAnsi="Verdana" w:cs="Century Gothic"/>
        </w:rPr>
        <w:t xml:space="preserve">De acuerdo con el contenido de su solicitud, esta Agencia resolverá los siguientes problemas jurídicos: </w:t>
      </w:r>
      <w:r>
        <w:rPr>
          <w:rFonts w:ascii="Verdana" w:eastAsia="Century Gothic" w:hAnsi="Verdana" w:cs="Century Gothic"/>
        </w:rPr>
        <w:t xml:space="preserve">I) </w:t>
      </w:r>
      <w:r w:rsidRPr="001B3C5D">
        <w:rPr>
          <w:rFonts w:ascii="Verdana" w:eastAsia="Calibri" w:hAnsi="Verdana" w:cs="Arial"/>
          <w:bCs/>
          <w:lang w:val="es-ES_tradnl" w:eastAsia="es-ES_tradnl"/>
        </w:rPr>
        <w:t xml:space="preserve">¿Pueden las entidades estatales que adelantan procedimientos de selección con los documentos tipo expedidos por la Agencia Nacional de Contratación Pública – Colombia Compra Eficiente incorporar las previsiones contenidas en el Decreto 287 de 2026 en estos documentos o deben esperar a que la Agencia realice su incorporación? </w:t>
      </w:r>
    </w:p>
    <w:p w14:paraId="6D6321BB" w14:textId="77777777" w:rsidR="00995F84" w:rsidRPr="00C518CE" w:rsidRDefault="00995F84" w:rsidP="00995F84">
      <w:pPr>
        <w:spacing w:after="0" w:line="276" w:lineRule="auto"/>
        <w:jc w:val="both"/>
        <w:rPr>
          <w:rFonts w:ascii="Verdana" w:eastAsia="Century Gothic" w:hAnsi="Verdana" w:cs="Century Gothic"/>
          <w:color w:val="6699FF"/>
        </w:rPr>
      </w:pPr>
    </w:p>
    <w:p w14:paraId="0F11EF35" w14:textId="77777777" w:rsidR="00995F84" w:rsidRPr="00C518CE" w:rsidRDefault="00995F84" w:rsidP="00995F84">
      <w:pPr>
        <w:tabs>
          <w:tab w:val="left" w:pos="142"/>
          <w:tab w:val="left" w:pos="284"/>
        </w:tabs>
        <w:spacing w:after="0" w:line="276" w:lineRule="auto"/>
        <w:contextualSpacing/>
        <w:jc w:val="both"/>
        <w:rPr>
          <w:rFonts w:ascii="Verdana" w:eastAsia="Century Gothic" w:hAnsi="Verdana" w:cs="Century Gothic"/>
          <w:b/>
          <w:bCs/>
          <w:lang w:val="es-ES"/>
        </w:rPr>
      </w:pPr>
      <w:r w:rsidRPr="00C518CE">
        <w:rPr>
          <w:rFonts w:ascii="Verdana" w:eastAsia="Century Gothic" w:hAnsi="Verdana" w:cs="Century Gothic"/>
          <w:b/>
          <w:bCs/>
          <w:lang w:val="es-ES"/>
        </w:rPr>
        <w:t>2. Respuestas:</w:t>
      </w:r>
    </w:p>
    <w:p w14:paraId="3E1289DD" w14:textId="77777777" w:rsidR="00995F84" w:rsidRPr="00C518CE" w:rsidRDefault="00995F84" w:rsidP="00995F84">
      <w:pPr>
        <w:tabs>
          <w:tab w:val="left" w:pos="142"/>
          <w:tab w:val="left" w:pos="284"/>
        </w:tabs>
        <w:spacing w:after="0" w:line="276" w:lineRule="auto"/>
        <w:contextualSpacing/>
        <w:jc w:val="both"/>
        <w:rPr>
          <w:rFonts w:ascii="Verdana" w:eastAsia="Century Gothic" w:hAnsi="Verdana" w:cs="Century Gothic"/>
          <w:b/>
          <w:bCs/>
          <w:color w:val="6699FF"/>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95F84" w:rsidRPr="00AD59FA" w14:paraId="2BEB0BB3" w14:textId="77777777" w:rsidTr="00F0360E">
        <w:trPr>
          <w:trHeight w:val="40"/>
        </w:trPr>
        <w:tc>
          <w:tcPr>
            <w:tcW w:w="8828" w:type="dxa"/>
            <w:tcBorders>
              <w:top w:val="dotted" w:sz="4" w:space="0" w:color="auto"/>
              <w:left w:val="dotted" w:sz="4" w:space="0" w:color="auto"/>
              <w:bottom w:val="dotted" w:sz="4" w:space="0" w:color="auto"/>
              <w:right w:val="dotted" w:sz="4" w:space="0" w:color="auto"/>
            </w:tcBorders>
          </w:tcPr>
          <w:p w14:paraId="683FB34E" w14:textId="77777777" w:rsidR="00995F84" w:rsidRPr="00AD59FA" w:rsidRDefault="00995F84" w:rsidP="00F0360E">
            <w:pPr>
              <w:tabs>
                <w:tab w:val="center" w:pos="4419"/>
                <w:tab w:val="right" w:pos="8838"/>
              </w:tabs>
              <w:spacing w:line="276" w:lineRule="auto"/>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AD59FA">
              <w:rPr>
                <w:rFonts w:ascii="Verdana" w:eastAsia="Calibri" w:hAnsi="Verdana" w:cs="Arial"/>
                <w:i/>
                <w:iCs/>
                <w:color w:val="000000" w:themeColor="text1"/>
                <w:lang w:val="es-ES"/>
              </w:rPr>
              <w:t>Documentos del Proceso</w:t>
            </w:r>
            <w:r w:rsidRPr="00AD59FA">
              <w:rPr>
                <w:rFonts w:ascii="Verdana" w:eastAsia="Calibri" w:hAnsi="Verdana" w:cs="Arial"/>
                <w:color w:val="000000" w:themeColor="text1"/>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6ECEB73C" w14:textId="77777777" w:rsidR="00995F84" w:rsidRPr="00AD59FA" w:rsidRDefault="00995F84" w:rsidP="00F0360E">
            <w:pPr>
              <w:spacing w:before="120" w:after="120" w:line="276" w:lineRule="auto"/>
              <w:ind w:firstLine="709"/>
              <w:jc w:val="both"/>
              <w:rPr>
                <w:rFonts w:ascii="Verdana" w:eastAsia="Calibri" w:hAnsi="Verdana" w:cs="Arial"/>
                <w:color w:val="000000" w:themeColor="text1"/>
                <w:lang w:val="es-ES_tradnl"/>
              </w:rPr>
            </w:pPr>
            <w:r w:rsidRPr="00AD59FA">
              <w:rPr>
                <w:rFonts w:ascii="Verdana" w:eastAsia="Calibri" w:hAnsi="Verdana" w:cs="Arial"/>
                <w:color w:val="000000" w:themeColor="text1"/>
                <w:lang w:val="es-ES_tradnl"/>
              </w:rPr>
              <w:t xml:space="preserve">El fundamento legal vigente de la regla de la inalterabilidad está en el artículo 1 de la Ley 2022 de 2020, según el cual “(…) serán de obligatorio </w:t>
            </w:r>
            <w:r w:rsidRPr="00AD59FA">
              <w:rPr>
                <w:rFonts w:ascii="Verdana" w:eastAsia="Calibri" w:hAnsi="Verdana" w:cs="Arial"/>
                <w:color w:val="000000" w:themeColor="text1"/>
                <w:lang w:val="es-ES_tradnl"/>
              </w:rPr>
              <w:lastRenderedPageBreak/>
              <w:t xml:space="preserve">cumplimiento en la actividad contractual de todas las entidades sometidas al Estatuto General de Contratación de la Administración Pública”.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0B587B53" w14:textId="77777777" w:rsidR="00995F84" w:rsidRPr="00AD59FA" w:rsidRDefault="00995F84" w:rsidP="00F0360E">
            <w:pPr>
              <w:spacing w:before="120" w:after="120" w:line="276" w:lineRule="auto"/>
              <w:ind w:firstLine="709"/>
              <w:jc w:val="both"/>
              <w:rPr>
                <w:rFonts w:ascii="Verdana" w:eastAsia="Calibri" w:hAnsi="Verdana" w:cs="Arial"/>
                <w:color w:val="000000" w:themeColor="text1"/>
                <w:lang w:val="es-ES_tradnl"/>
              </w:rPr>
            </w:pPr>
            <w:r w:rsidRPr="00AD59FA">
              <w:rPr>
                <w:rFonts w:ascii="Verdana" w:eastAsia="Calibri" w:hAnsi="Verdana" w:cs="Arial"/>
                <w:color w:val="000000" w:themeColor="text1"/>
                <w:lang w:val="es-ES_tradnl"/>
              </w:rPr>
              <w:t xml:space="preserve">La inalterabilidad de los documentos tipo es una manifestación en mayor grado de las potestades regladas, lo cual implica una reducción de la discrecionalidad de la Administración en el momento de tomar una decisión en el proceso de contratación. Cada entidad pública sujeta a los documentos tipo deberá hacer una aplicación o constatación irrestricta de las reglas y condiciones dispuestas en estos, salvo que las mismas posibilitan la discrecionalidad en determinados aspectos. </w:t>
            </w:r>
          </w:p>
          <w:p w14:paraId="5C7FE2A9" w14:textId="77777777" w:rsidR="00995F84" w:rsidRPr="00AD59FA" w:rsidRDefault="00995F84" w:rsidP="00F0360E">
            <w:pPr>
              <w:spacing w:before="120" w:after="120" w:line="276" w:lineRule="auto"/>
              <w:ind w:firstLine="709"/>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Además, las entidades estatales deben garantizar el </w:t>
            </w:r>
            <w:r w:rsidRPr="00AD59FA">
              <w:rPr>
                <w:rFonts w:ascii="Verdana" w:eastAsia="Calibri" w:hAnsi="Verdana" w:cs="Arial"/>
                <w:i/>
                <w:iCs/>
                <w:color w:val="000000" w:themeColor="text1"/>
                <w:lang w:val="es-ES"/>
              </w:rPr>
              <w:t>principio de economía</w:t>
            </w:r>
            <w:r w:rsidRPr="00AD59FA">
              <w:rPr>
                <w:rFonts w:ascii="Verdana" w:eastAsia="Calibri" w:hAnsi="Verdana" w:cs="Arial"/>
                <w:color w:val="000000" w:themeColor="text1"/>
                <w:lang w:val="es-ES"/>
              </w:rPr>
              <w:t xml:space="preserve">, del cual se desprende que no pueden exigir documentos o requisitos más allá de los que permitan la Constitución, la ley y los reglamentos. Este postulado ha sido recogido no solo en la contratación estatal sino además en la normativa </w:t>
            </w:r>
            <w:proofErr w:type="spellStart"/>
            <w:r w:rsidRPr="00AD59FA">
              <w:rPr>
                <w:rFonts w:ascii="Verdana" w:eastAsia="Calibri" w:hAnsi="Verdana" w:cs="Arial"/>
                <w:color w:val="000000" w:themeColor="text1"/>
                <w:lang w:val="es-ES"/>
              </w:rPr>
              <w:t>antitrámites</w:t>
            </w:r>
            <w:proofErr w:type="spellEnd"/>
            <w:r w:rsidRPr="00AD59FA">
              <w:rPr>
                <w:rFonts w:ascii="Verdana" w:eastAsia="Calibri" w:hAnsi="Verdana" w:cs="Arial"/>
                <w:color w:val="000000" w:themeColor="text1"/>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3127607C" w14:textId="77777777" w:rsidR="00995F84" w:rsidRPr="00AD59FA" w:rsidRDefault="00995F84" w:rsidP="00F0360E">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AD59FA">
              <w:rPr>
                <w:rFonts w:ascii="Verdana" w:eastAsia="Calibri" w:hAnsi="Verdana" w:cs="Arial"/>
                <w:color w:val="000000" w:themeColor="text1"/>
                <w:vertAlign w:val="superscript"/>
                <w:lang w:val="es-ES"/>
              </w:rPr>
              <w:footnoteReference w:id="1"/>
            </w:r>
            <w:r w:rsidRPr="00AD59FA">
              <w:rPr>
                <w:rFonts w:ascii="Verdana" w:eastAsia="Calibri" w:hAnsi="Verdana" w:cs="Arial"/>
                <w:color w:val="000000" w:themeColor="text1"/>
                <w:lang w:val="es-ES"/>
              </w:rPr>
              <w:t xml:space="preserve">. Si las autoridades pudiesen agregar, eliminar o modificar todos y cada uno de los aspectos contenidos en los pliegos tipo, estos documentos, llanamente, no podrían ser llamados pliegos tipo. </w:t>
            </w:r>
          </w:p>
          <w:p w14:paraId="4EAD4EE3" w14:textId="77777777" w:rsidR="00995F84" w:rsidRPr="00AD59FA" w:rsidRDefault="00995F84" w:rsidP="00F0360E">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De otra parte, a la luz de los objetivos perseguidos, si la normativa permitiera la alteración de todo el documento tipo, sería imposible verificar en la práctica las ventajas perseguidas por el legislador. Así, por ejemplo, si cada </w:t>
            </w:r>
            <w:r w:rsidRPr="00AD59FA">
              <w:rPr>
                <w:rFonts w:ascii="Verdana" w:eastAsia="Calibri" w:hAnsi="Verdana" w:cs="Arial"/>
                <w:color w:val="000000" w:themeColor="text1"/>
                <w:lang w:val="es-ES"/>
              </w:rPr>
              <w:lastRenderedPageBreak/>
              <w:t xml:space="preserve">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69B82C22" w14:textId="77777777" w:rsidR="00995F84" w:rsidRPr="00AD59FA" w:rsidRDefault="00995F84" w:rsidP="00F0360E">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5982141A" w14:textId="77777777" w:rsidR="00995F84" w:rsidRPr="00AD59FA" w:rsidRDefault="00995F84" w:rsidP="00F0360E">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MX"/>
              </w:rPr>
              <w:t xml:space="preserve">No obstante, la parte introductoria de los documentos base de los documentos tipo disponen que los aspectos incluidos en corchetes y resaltados en gris </w:t>
            </w:r>
            <w:r w:rsidRPr="00AD59FA">
              <w:rPr>
                <w:rFonts w:ascii="Verdana" w:eastAsia="Aptos" w:hAnsi="Verdana" w:cs="Arial"/>
                <w:color w:val="000000" w:themeColor="text1"/>
              </w:rPr>
              <w:t>–[</w:t>
            </w:r>
            <w:r w:rsidRPr="00AD59FA">
              <w:rPr>
                <w:rFonts w:ascii="Verdana" w:eastAsia="Aptos" w:hAnsi="Verdana" w:cs="Arial"/>
                <w:color w:val="000000" w:themeColor="text1"/>
                <w:highlight w:val="lightGray"/>
              </w:rPr>
              <w:t>texto de ejemplo</w:t>
            </w:r>
            <w:r w:rsidRPr="00AD59FA">
              <w:rPr>
                <w:rFonts w:ascii="Verdana" w:eastAsia="Aptos" w:hAnsi="Verdana" w:cs="Arial"/>
                <w:color w:val="000000" w:themeColor="text1"/>
              </w:rPr>
              <w:t xml:space="preserve">]– </w:t>
            </w:r>
            <w:r w:rsidRPr="00AD59FA">
              <w:rPr>
                <w:rFonts w:ascii="Verdana" w:eastAsia="Calibri" w:hAnsi="Verdana" w:cs="Arial"/>
                <w:color w:val="000000" w:themeColor="text1"/>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6E4A1E08" w14:textId="77777777" w:rsidR="00995F84" w:rsidRDefault="00995F84" w:rsidP="00F0360E">
            <w:pPr>
              <w:spacing w:line="276" w:lineRule="auto"/>
              <w:ind w:firstLine="709"/>
              <w:jc w:val="both"/>
              <w:rPr>
                <w:rFonts w:ascii="Verdana" w:eastAsia="Calibri" w:hAnsi="Verdana" w:cs="Arial"/>
                <w:bCs/>
                <w:color w:val="000000" w:themeColor="text1"/>
                <w:lang w:val="es-MX"/>
              </w:rPr>
            </w:pPr>
            <w:r w:rsidRPr="00AD59FA">
              <w:rPr>
                <w:rFonts w:ascii="Verdana" w:eastAsia="Calibri" w:hAnsi="Verdana" w:cs="Arial"/>
                <w:bCs/>
                <w:color w:val="000000" w:themeColor="text1"/>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2C6F0B06" w14:textId="77777777" w:rsidR="00995F84" w:rsidRPr="006D324D" w:rsidRDefault="00995F84" w:rsidP="00F0360E">
            <w:pPr>
              <w:spacing w:line="276" w:lineRule="auto"/>
              <w:ind w:firstLine="709"/>
              <w:jc w:val="both"/>
              <w:rPr>
                <w:rFonts w:ascii="Verdana" w:eastAsia="Calibri" w:hAnsi="Verdana" w:cs="Arial"/>
                <w:bCs/>
                <w:color w:val="000000" w:themeColor="text1"/>
                <w:lang w:val="es-MX"/>
              </w:rPr>
            </w:pPr>
            <w:r w:rsidRPr="00AD59FA">
              <w:rPr>
                <w:rFonts w:ascii="Verdana" w:eastAsia="Aptos" w:hAnsi="Verdana" w:cs="Times New Roman"/>
                <w:color w:val="000000" w:themeColor="text1"/>
              </w:rPr>
              <w:t>L</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Ley 2022 de 2020 </w:t>
            </w:r>
            <w:r w:rsidRPr="00AD59FA">
              <w:rPr>
                <w:rFonts w:ascii="Verdana" w:eastAsia="Aptos" w:hAnsi="Verdana" w:cs="Times New Roman"/>
                <w:color w:val="000000" w:themeColor="text1"/>
                <w:kern w:val="2"/>
                <w14:ligatures w14:val="standardContextual"/>
              </w:rPr>
              <w:t>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solo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atribuye</w:t>
            </w:r>
            <w:r w:rsidRPr="00AD59FA">
              <w:rPr>
                <w:rFonts w:ascii="Verdana" w:eastAsia="Aptos" w:hAnsi="Verdana" w:cs="Times New Roman"/>
                <w:color w:val="000000" w:themeColor="text1"/>
              </w:rPr>
              <w:t xml:space="preserve"> la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Nacional de Contratación Pública – Colombia Compra Eficiente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adoptar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define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expresamente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contenido,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disponer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w:t>
            </w:r>
            <w:r w:rsidRPr="00AD59FA">
              <w:rPr>
                <w:rFonts w:ascii="Verdana" w:eastAsia="Aptos" w:hAnsi="Verdana" w:cs="Times New Roman"/>
                <w:color w:val="000000" w:themeColor="text1"/>
              </w:rPr>
              <w:t xml:space="preserve">stos </w:t>
            </w:r>
            <w:r w:rsidRPr="00AD59FA">
              <w:rPr>
                <w:rFonts w:ascii="Verdana" w:eastAsia="Aptos" w:hAnsi="Verdana" w:cs="Times New Roman"/>
                <w:i/>
                <w:iCs/>
                <w:color w:val="000000" w:themeColor="text1"/>
              </w:rPr>
              <w:t>“(…) se establecerán los requisitos habilitantes, factores técnicos, económicos y otros factores de escogencia, así como aquellos requisitos que, previa justificación, representen buenas prácticas contractuales”</w:t>
            </w:r>
            <w:r w:rsidRPr="00AD59FA">
              <w:rPr>
                <w:rFonts w:ascii="Verdana" w:eastAsia="Aptos" w:hAnsi="Verdana" w:cs="Times New Roman"/>
                <w:i/>
                <w:iCs/>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lastRenderedPageBreak/>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legislador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concentró</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la Agencia Nacional de Contratación Pública – Colombia Compra Eficiente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definición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elementos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estructurales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selección,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propósito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estandarización,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transparencia,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selección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objetiva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uso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recursos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públicos.</w:t>
            </w:r>
            <w:r w:rsidRPr="00AD59FA">
              <w:rPr>
                <w:rFonts w:ascii="Verdana" w:eastAsia="Aptos" w:hAnsi="Verdana" w:cs="Times New Roman"/>
                <w:color w:val="000000" w:themeColor="text1"/>
              </w:rPr>
              <w:t xml:space="preserve"> </w:t>
            </w:r>
          </w:p>
          <w:p w14:paraId="3B06B13C" w14:textId="77777777" w:rsidR="00995F84" w:rsidRPr="00AD59FA" w:rsidRDefault="00995F84" w:rsidP="00F0360E">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rPr>
              <w:t xml:space="preserve">Concretamente, la competencia prevista en el artículo 1 de la Ley 2022 de 2020, se ejerció mediante la expedición de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Resolución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160</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2020</w:t>
            </w:r>
            <w:r w:rsidRPr="00AD59FA">
              <w:rPr>
                <w:rFonts w:ascii="Verdana" w:eastAsia="Aptos" w:hAnsi="Verdana" w:cs="Times New Roman"/>
                <w:color w:val="000000" w:themeColor="text1"/>
              </w:rPr>
              <w:t xml:space="preserve"> del 15 de septiembre de 2020 “Por la cual se adopta el procedimiento para implementar los documentos tipo y se define el sistema para su revisión”</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así</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como</w:t>
            </w:r>
            <w:r w:rsidRPr="00AD59FA">
              <w:rPr>
                <w:rFonts w:ascii="Verdana" w:eastAsia="Aptos" w:hAnsi="Verdana" w:cs="Times New Roman"/>
                <w:color w:val="000000" w:themeColor="text1"/>
              </w:rPr>
              <w:t xml:space="preserve"> con la expedición de </w:t>
            </w:r>
            <w:r w:rsidRPr="00AD59FA">
              <w:rPr>
                <w:rFonts w:ascii="Verdana" w:eastAsia="Aptos" w:hAnsi="Verdana" w:cs="Times New Roman"/>
                <w:color w:val="000000" w:themeColor="text1"/>
                <w:kern w:val="2"/>
                <w14:ligatures w14:val="standardContextual"/>
              </w:rPr>
              <w:t>múltiples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resoluciones</w:t>
            </w:r>
            <w:r w:rsidRPr="00AD59FA">
              <w:rPr>
                <w:rFonts w:ascii="Verdana" w:eastAsia="Aptos" w:hAnsi="Verdana" w:cs="Times New Roman"/>
                <w:color w:val="000000" w:themeColor="text1"/>
              </w:rPr>
              <w:t xml:space="preserve"> –señaladas en el numeral i de este concepto– mediante las cuales se adoptaron documentos tipo por parte de la Agencia Nacional de Contratación Pública – Colombia Compra Eficiente en diferentes modalidades de selección y sectores, en las cuales, además, se </w:t>
            </w:r>
            <w:r w:rsidRPr="00AD59FA">
              <w:rPr>
                <w:rFonts w:ascii="Verdana" w:eastAsia="Aptos" w:hAnsi="Verdana" w:cs="Times New Roman"/>
                <w:color w:val="000000" w:themeColor="text1"/>
                <w:kern w:val="2"/>
                <w14:ligatures w14:val="standardContextual"/>
              </w:rPr>
              <w:t>reitera</w:t>
            </w:r>
            <w:r w:rsidRPr="00AD59FA">
              <w:rPr>
                <w:rFonts w:ascii="Verdana" w:eastAsia="Aptos" w:hAnsi="Verdana" w:cs="Times New Roman"/>
                <w:color w:val="000000" w:themeColor="text1"/>
              </w:rPr>
              <w:t xml:space="preserve"> el </w:t>
            </w:r>
            <w:r w:rsidRPr="00AD59FA">
              <w:rPr>
                <w:rFonts w:ascii="Verdana" w:eastAsia="Aptos" w:hAnsi="Verdana" w:cs="Times New Roman"/>
                <w:color w:val="000000" w:themeColor="text1"/>
                <w:kern w:val="2"/>
                <w14:ligatures w14:val="standardContextual"/>
              </w:rPr>
              <w:t>carácter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obligatorio</w:t>
            </w:r>
            <w:r w:rsidRPr="00AD59FA">
              <w:rPr>
                <w:rFonts w:ascii="Verdana" w:eastAsia="Aptos" w:hAnsi="Verdana" w:cs="Times New Roman"/>
                <w:color w:val="000000" w:themeColor="text1"/>
              </w:rPr>
              <w:t xml:space="preserve"> de estos documentos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se </w:t>
            </w:r>
            <w:r w:rsidRPr="00AD59FA">
              <w:rPr>
                <w:rFonts w:ascii="Verdana" w:eastAsia="Aptos" w:hAnsi="Verdana" w:cs="Times New Roman"/>
                <w:color w:val="000000" w:themeColor="text1"/>
                <w:kern w:val="2"/>
                <w14:ligatures w14:val="standardContextual"/>
              </w:rPr>
              <w:t>establecen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específicas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p>
          <w:p w14:paraId="0ACA0C4A" w14:textId="77777777" w:rsidR="00995F84" w:rsidRPr="00AD59FA" w:rsidRDefault="00995F84" w:rsidP="00F0360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rPr>
              <w:t xml:space="preserve">En este sentido, las resoluciones mediante las cuales la Agencia Nacional de Contratación Pública – Colombia Compra Eficiente adoptó documentos tipo, </w:t>
            </w:r>
            <w:r w:rsidRPr="00AD59FA">
              <w:rPr>
                <w:rFonts w:ascii="Verdana" w:eastAsia="Aptos" w:hAnsi="Verdana" w:cs="Times New Roman"/>
                <w:color w:val="000000" w:themeColor="text1"/>
                <w:kern w:val="2"/>
                <w14:ligatures w14:val="standardContextual"/>
              </w:rPr>
              <w:t>consolida</w:t>
            </w:r>
            <w:r w:rsidRPr="00AD59FA">
              <w:rPr>
                <w:rFonts w:ascii="Verdana" w:eastAsia="Aptos" w:hAnsi="Verdana" w:cs="Times New Roman"/>
                <w:color w:val="000000" w:themeColor="text1"/>
              </w:rPr>
              <w:t xml:space="preserve">n </w:t>
            </w:r>
            <w:r w:rsidRPr="00AD59FA">
              <w:rPr>
                <w:rFonts w:ascii="Verdana" w:eastAsia="Aptos" w:hAnsi="Verdana" w:cs="Times New Roman"/>
                <w:color w:val="000000" w:themeColor="text1"/>
                <w:kern w:val="2"/>
                <w14:ligatures w14:val="standardContextual"/>
              </w:rPr>
              <w:t>un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estandarizado</w:t>
            </w:r>
            <w:r w:rsidRPr="00AD59FA">
              <w:rPr>
                <w:rFonts w:ascii="Verdana" w:eastAsia="Aptos" w:hAnsi="Verdana" w:cs="Times New Roman"/>
                <w:color w:val="000000" w:themeColor="text1"/>
              </w:rPr>
              <w:t xml:space="preserve"> –en las modalidades y sectores adoptados–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estatales</w:t>
            </w:r>
            <w:r w:rsidRPr="00AD59FA">
              <w:rPr>
                <w:rFonts w:ascii="Verdana" w:eastAsia="Aptos" w:hAnsi="Verdana" w:cs="Times New Roman"/>
                <w:color w:val="000000" w:themeColor="text1"/>
              </w:rPr>
              <w:t xml:space="preserve"> obligadas a la aplicación </w:t>
            </w:r>
            <w:r w:rsidRPr="00AD59FA">
              <w:rPr>
                <w:rFonts w:ascii="Verdana" w:eastAsia="Aptos" w:hAnsi="Verdana" w:cs="Times New Roman"/>
                <w:color w:val="000000" w:themeColor="text1"/>
                <w:kern w:val="2"/>
                <w14:ligatures w14:val="standardContextual"/>
              </w:rPr>
              <w:t>deben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sujetarse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estricta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definidas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instrumentos,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particularmente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relacionado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requisitos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habilitantes,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factores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evaluación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ponderación.</w:t>
            </w:r>
          </w:p>
          <w:p w14:paraId="04461CEC" w14:textId="77777777" w:rsidR="00995F84" w:rsidRPr="00AD59FA" w:rsidRDefault="00995F84" w:rsidP="00F0360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rPr>
              <w:t>Considerando lo anterior, s</w:t>
            </w:r>
            <w:r w:rsidRPr="00AD59FA">
              <w:rPr>
                <w:rFonts w:ascii="Verdana" w:eastAsia="Aptos" w:hAnsi="Verdana" w:cs="Times New Roman"/>
                <w:color w:val="000000" w:themeColor="text1"/>
                <w:kern w:val="2"/>
                <w14:ligatures w14:val="standardContextual"/>
              </w:rPr>
              <w:t>i</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bien</w:t>
            </w:r>
            <w:r w:rsidRPr="00AD59FA">
              <w:rPr>
                <w:rFonts w:ascii="Verdana" w:eastAsia="Aptos" w:hAnsi="Verdana" w:cs="Times New Roman"/>
                <w:color w:val="000000" w:themeColor="text1"/>
              </w:rPr>
              <w:t xml:space="preserve"> es cierto que,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establece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rige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siguiente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publicación,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determina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vigencia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inmediata,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ámbito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sometidos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debe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interpretarse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sistemática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armónica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régimen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regula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instrumentos</w:t>
            </w:r>
            <w:r w:rsidRPr="00AD59FA">
              <w:rPr>
                <w:rFonts w:ascii="Verdana" w:eastAsia="Aptos" w:hAnsi="Verdana" w:cs="Times New Roman"/>
                <w:color w:val="000000" w:themeColor="text1"/>
              </w:rPr>
              <w:t>, esto es, lo señalado en el artículo 1 de la Ley 2022 de 2020 y su desarrollo reglamentario a través de cada una de las Resoluciones expedidas por la Agencia Nacional de Contratación Pública – Colombia Compra Eficiente mediante las cuales, se han implementados documentos tipo</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efecto,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dado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contienen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obligatoria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requisitos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habilitantes,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factores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evaluación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criterios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escogencia,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estatales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cuentan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modificarlos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complementarlos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autónoma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fin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directamente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D</w:t>
            </w:r>
            <w:r w:rsidRPr="00AD59FA">
              <w:rPr>
                <w:rFonts w:ascii="Verdana" w:eastAsia="Aptos" w:hAnsi="Verdana" w:cs="Times New Roman"/>
                <w:color w:val="000000" w:themeColor="text1"/>
                <w:kern w:val="2"/>
                <w14:ligatures w14:val="standardContextual"/>
              </w:rPr>
              <w:t>ecreto</w:t>
            </w:r>
            <w:r w:rsidRPr="00AD59FA">
              <w:rPr>
                <w:rFonts w:ascii="Verdana" w:eastAsia="Aptos" w:hAnsi="Verdana" w:cs="Times New Roman"/>
                <w:color w:val="000000" w:themeColor="text1"/>
              </w:rPr>
              <w:t xml:space="preserve"> en mención</w:t>
            </w:r>
            <w:r w:rsidRPr="00AD59FA">
              <w:rPr>
                <w:rFonts w:ascii="Verdana" w:eastAsia="Aptos" w:hAnsi="Verdana" w:cs="Times New Roman"/>
                <w:color w:val="000000" w:themeColor="text1"/>
                <w:kern w:val="2"/>
                <w14:ligatures w14:val="standardContextual"/>
              </w:rPr>
              <w:t>.</w:t>
            </w:r>
          </w:p>
          <w:p w14:paraId="10D03964" w14:textId="77777777" w:rsidR="00995F84" w:rsidRPr="00AD59FA" w:rsidRDefault="00995F84" w:rsidP="00F0360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rPr>
              <w:lastRenderedPageBreak/>
              <w:t>P</w:t>
            </w:r>
            <w:r w:rsidRPr="00AD59FA">
              <w:rPr>
                <w:rFonts w:ascii="Verdana" w:eastAsia="Aptos" w:hAnsi="Verdana" w:cs="Times New Roman"/>
                <w:color w:val="000000" w:themeColor="text1"/>
                <w:kern w:val="2"/>
                <w14:ligatures w14:val="standardContextual"/>
              </w:rPr>
              <w:t>ermitir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introduzca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ajustes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inmediata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implicaría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desconocer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exclusiva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atribuida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legislador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mediante la expedición de la Ley 2022 de 2020</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así</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inalterabilidad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rige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estos</w:t>
            </w:r>
            <w:r w:rsidRPr="00AD59FA">
              <w:rPr>
                <w:rFonts w:ascii="Verdana" w:eastAsia="Aptos" w:hAnsi="Verdana" w:cs="Times New Roman"/>
                <w:color w:val="000000" w:themeColor="text1"/>
              </w:rPr>
              <w:t xml:space="preserve"> documentos</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Además,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generaría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fragmentación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afectando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principios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igualdad,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transparencia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selección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objetiva,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similares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podrían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regirse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distintas,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dependiendo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adelante</w:t>
            </w:r>
            <w:r w:rsidRPr="00AD59FA">
              <w:rPr>
                <w:rFonts w:ascii="Verdana" w:eastAsia="Aptos" w:hAnsi="Verdana" w:cs="Times New Roman"/>
                <w:color w:val="000000" w:themeColor="text1"/>
              </w:rPr>
              <w:t xml:space="preserve"> y la forma como incorporó las previsiones contenidas en el Decreto 287 de 2026 a los procesos de selección regidos por documentos tipo</w:t>
            </w:r>
            <w:r w:rsidRPr="00AD59FA">
              <w:rPr>
                <w:rFonts w:ascii="Verdana" w:eastAsia="Aptos" w:hAnsi="Verdana" w:cs="Times New Roman"/>
                <w:color w:val="000000" w:themeColor="text1"/>
                <w:kern w:val="2"/>
                <w14:ligatures w14:val="standardContextual"/>
              </w:rPr>
              <w:t>.</w:t>
            </w:r>
          </w:p>
          <w:p w14:paraId="1F3678E3" w14:textId="77777777" w:rsidR="00995F84" w:rsidRPr="00AD59FA" w:rsidRDefault="00995F84" w:rsidP="00F0360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Desde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perspectiva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técnica,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constituyen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integral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articulado,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requisitos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habilitantes,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factores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evaluación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encuentran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interrelacionados.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consecuencia,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aislada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modificaciones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podría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generar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inconsistencias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desajustes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afectando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razón,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2022</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2020</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prevé</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adopción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actualización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realice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mediante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procedimientos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estructurados,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coordinados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participativos,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cargo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w:t>
            </w:r>
            <w:r w:rsidRPr="00AD59FA">
              <w:rPr>
                <w:rFonts w:ascii="Verdana" w:eastAsia="Aptos" w:hAnsi="Verdana" w:cs="Times New Roman"/>
                <w:color w:val="000000" w:themeColor="text1"/>
              </w:rPr>
              <w:t>ncia Nacional de Contratación Pública – Colombia Compra Eficiente</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quien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cuenta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capacidad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técnica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adecuada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integración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nuevas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como por ejemplo el Decreto 287 de 2026. </w:t>
            </w:r>
          </w:p>
          <w:p w14:paraId="07C861DA" w14:textId="77777777" w:rsidR="00995F84" w:rsidRPr="00AD59FA" w:rsidRDefault="00995F84" w:rsidP="00F0360E">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kern w:val="2"/>
                <w14:ligatures w14:val="standardContextual"/>
              </w:rPr>
              <w:t>Adicionalmente,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propio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en el artículo 1 que modifica el artículo 2.2.1.2.4.2.7.8 al Decreto 1082 de 2015, </w:t>
            </w:r>
            <w:r w:rsidRPr="00AD59FA">
              <w:rPr>
                <w:rFonts w:ascii="Verdana" w:eastAsia="Aptos" w:hAnsi="Verdana" w:cs="Times New Roman"/>
                <w:color w:val="000000" w:themeColor="text1"/>
                <w:kern w:val="2"/>
                <w14:ligatures w14:val="standardContextual"/>
              </w:rPr>
              <w:t>reconoce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necesidad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disponer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 garantizará la adopción permanente de las acciones necesarias para que las medidas señaladas en esta subsección se incorporen a los documentos e instrumentos que genera</w:t>
            </w:r>
            <w:r w:rsidRPr="00AD59FA">
              <w:rPr>
                <w:rFonts w:ascii="Aptos" w:eastAsia="Aptos" w:hAnsi="Aptos" w:cs="Times New Roman"/>
                <w:color w:val="000000" w:themeColor="text1"/>
              </w:rPr>
              <w:t>”</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confirma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operatividad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ámbito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depende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desarrollo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w:t>
            </w:r>
            <w:r w:rsidRPr="00AD59FA">
              <w:rPr>
                <w:rFonts w:ascii="Verdana" w:eastAsia="Aptos" w:hAnsi="Verdana" w:cs="Times New Roman"/>
                <w:color w:val="000000" w:themeColor="text1"/>
              </w:rPr>
              <w:t xml:space="preserve"> </w:t>
            </w:r>
          </w:p>
          <w:p w14:paraId="2D5EA351" w14:textId="77777777" w:rsidR="00995F84" w:rsidRPr="00AD59FA" w:rsidRDefault="00995F84" w:rsidP="00F0360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w:t>
            </w:r>
            <w:r w:rsidRPr="00AD59FA">
              <w:rPr>
                <w:rFonts w:ascii="Verdana" w:eastAsia="Aptos" w:hAnsi="Verdana" w:cs="Times New Roman"/>
                <w:color w:val="000000" w:themeColor="text1"/>
              </w:rPr>
              <w:lastRenderedPageBreak/>
              <w:t xml:space="preserve">los documentos tipo requieren una adecuación técnica y normativa previa para incorporar las medidas del sistema de preferencias”. </w:t>
            </w:r>
          </w:p>
          <w:p w14:paraId="22AC19F8" w14:textId="77777777" w:rsidR="00995F84" w:rsidRPr="00AD59FA" w:rsidRDefault="00995F84" w:rsidP="00F0360E">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consecuencia,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aunque</w:t>
            </w:r>
            <w:r w:rsidRPr="00AD59FA">
              <w:rPr>
                <w:rFonts w:ascii="Verdana" w:eastAsia="Aptos" w:hAnsi="Verdana" w:cs="Times New Roman"/>
                <w:color w:val="000000" w:themeColor="text1"/>
              </w:rPr>
              <w:t xml:space="preserve"> de acuerdo con el artículo 2 del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este “(…) rige a partir del día siguiente a su publicación (…)”</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contracción </w:t>
            </w:r>
            <w:r w:rsidRPr="00AD59FA">
              <w:rPr>
                <w:rFonts w:ascii="Verdana" w:eastAsia="Aptos" w:hAnsi="Verdana" w:cs="Times New Roman"/>
                <w:color w:val="000000" w:themeColor="text1"/>
                <w:kern w:val="2"/>
                <w14:ligatures w14:val="standardContextual"/>
              </w:rPr>
              <w:t>regidos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encuentra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formal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instrumentos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Así, s</w:t>
            </w:r>
            <w:r w:rsidRPr="00AD59FA">
              <w:rPr>
                <w:rFonts w:ascii="Verdana" w:eastAsia="Aptos" w:hAnsi="Verdana" w:cs="Times New Roman"/>
                <w:color w:val="000000" w:themeColor="text1"/>
                <w:kern w:val="2"/>
                <w14:ligatures w14:val="standardContextual"/>
              </w:rPr>
              <w:t>olo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mediante la modificación a los documentos tipo, </w:t>
            </w:r>
            <w:r w:rsidRPr="00AD59FA">
              <w:rPr>
                <w:rFonts w:ascii="Verdana" w:eastAsia="Aptos" w:hAnsi="Verdana" w:cs="Times New Roman"/>
                <w:color w:val="000000" w:themeColor="text1"/>
                <w:kern w:val="2"/>
                <w14:ligatures w14:val="standardContextual"/>
              </w:rPr>
              <w: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posible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uniforme,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jurídicamente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válida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afirmativas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previstas,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desconocer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distribución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establecida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legislador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ni</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estructura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normativa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compras y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p>
          <w:p w14:paraId="3F6CF3C5" w14:textId="77777777" w:rsidR="00995F84" w:rsidRPr="00AD59FA" w:rsidRDefault="00995F84" w:rsidP="00F0360E">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conclusión,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implementación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relación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puede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realizarse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directa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estatales</w:t>
            </w:r>
            <w:r w:rsidRPr="00AD59FA">
              <w:rPr>
                <w:rFonts w:ascii="Verdana" w:eastAsia="Aptos" w:hAnsi="Verdana" w:cs="Times New Roman"/>
                <w:color w:val="000000" w:themeColor="text1"/>
              </w:rPr>
              <w:t xml:space="preserve"> que obligatoriamente deben aplicarlos</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requiere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necesariamente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desarrollo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ejercicio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atribuida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2022</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2020,</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así</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respeto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jerarquía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normativa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efectividad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orientadas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inclusión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personas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discapacidad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el sistema de compras y contratación pública. </w:t>
            </w:r>
          </w:p>
          <w:p w14:paraId="51D09AA4" w14:textId="77777777" w:rsidR="00995F84" w:rsidRDefault="00995F84" w:rsidP="00F0360E">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4AC969C2" w14:textId="77777777" w:rsidR="00995F84" w:rsidRPr="005C3550" w:rsidRDefault="00995F84" w:rsidP="00F0360E">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w:t>
            </w:r>
            <w:r w:rsidRPr="00AD59FA">
              <w:rPr>
                <w:rFonts w:ascii="Verdana" w:eastAsia="Aptos" w:hAnsi="Verdana" w:cs="Times New Roman"/>
                <w:color w:val="000000" w:themeColor="text1"/>
              </w:rPr>
              <w:lastRenderedPageBreak/>
              <w:t>Pública – Colombia Compra Eficiente y finalizará con la adopción del acto administrativo que modifica los documentos tipo luego de surtir el procedimiento señalado.</w:t>
            </w:r>
          </w:p>
        </w:tc>
      </w:tr>
    </w:tbl>
    <w:p w14:paraId="732C8BCB" w14:textId="77777777" w:rsidR="00995F84" w:rsidRPr="00AD59FA" w:rsidRDefault="00995F84" w:rsidP="00995F84">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EFBECAD" w14:textId="77777777" w:rsidR="00995F84" w:rsidRPr="00AD59FA" w:rsidRDefault="00995F84" w:rsidP="00995F84">
      <w:pPr>
        <w:tabs>
          <w:tab w:val="left" w:pos="142"/>
          <w:tab w:val="left" w:pos="284"/>
        </w:tabs>
        <w:spacing w:after="0" w:line="276" w:lineRule="auto"/>
        <w:jc w:val="both"/>
        <w:rPr>
          <w:rFonts w:ascii="Verdana" w:eastAsia="Century Gothic" w:hAnsi="Verdana" w:cs="Century Gothic"/>
          <w:b/>
          <w:bCs/>
          <w:color w:val="000000" w:themeColor="text1"/>
          <w:lang w:val="es-ES"/>
        </w:rPr>
      </w:pPr>
      <w:r w:rsidRPr="00AD59FA">
        <w:rPr>
          <w:rFonts w:ascii="Verdana" w:eastAsia="Century Gothic" w:hAnsi="Verdana" w:cs="Century Gothic"/>
          <w:b/>
          <w:bCs/>
          <w:color w:val="000000" w:themeColor="text1"/>
          <w:lang w:val="es-ES"/>
        </w:rPr>
        <w:t>3. Razones de la respuesta:</w:t>
      </w:r>
    </w:p>
    <w:p w14:paraId="71B35AF9" w14:textId="77777777" w:rsidR="00995F84" w:rsidRPr="00AD59FA" w:rsidRDefault="00995F84" w:rsidP="00995F84">
      <w:pPr>
        <w:spacing w:after="0" w:line="276" w:lineRule="auto"/>
        <w:jc w:val="both"/>
        <w:rPr>
          <w:rFonts w:ascii="Verdana" w:eastAsia="Calibri" w:hAnsi="Verdana" w:cs="Arial"/>
          <w:color w:val="000000" w:themeColor="text1"/>
          <w:lang w:val="es-ES"/>
        </w:rPr>
      </w:pPr>
    </w:p>
    <w:p w14:paraId="08B5F028" w14:textId="77777777" w:rsidR="00995F84" w:rsidRPr="00AD59FA" w:rsidRDefault="00995F84" w:rsidP="00995F84">
      <w:pPr>
        <w:spacing w:after="0" w:line="276" w:lineRule="auto"/>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Lo anterior se sustenta en las siguientes consideraciones: </w:t>
      </w:r>
    </w:p>
    <w:p w14:paraId="46CADF03" w14:textId="77777777" w:rsidR="00995F84" w:rsidRPr="00AD59FA" w:rsidRDefault="00995F84" w:rsidP="00995F84">
      <w:pPr>
        <w:widowControl w:val="0"/>
        <w:autoSpaceDE w:val="0"/>
        <w:autoSpaceDN w:val="0"/>
        <w:spacing w:after="0" w:line="276" w:lineRule="auto"/>
        <w:jc w:val="both"/>
        <w:rPr>
          <w:rFonts w:ascii="Verdana" w:eastAsia="Calibri" w:hAnsi="Verdana" w:cs="Times New Roman"/>
          <w:color w:val="000000" w:themeColor="text1"/>
          <w:lang w:val="es-ES"/>
        </w:rPr>
      </w:pPr>
      <w:bookmarkStart w:id="1" w:name="_Hlk113022941"/>
    </w:p>
    <w:p w14:paraId="6FDA3D92" w14:textId="77777777" w:rsidR="00995F84" w:rsidRPr="00650C3B" w:rsidRDefault="00995F84" w:rsidP="00995F84">
      <w:pPr>
        <w:spacing w:after="0" w:line="276" w:lineRule="auto"/>
        <w:jc w:val="both"/>
        <w:rPr>
          <w:rFonts w:ascii="Aptos" w:eastAsia="Aptos" w:hAnsi="Aptos" w:cs="Times New Roman"/>
          <w:color w:val="000000" w:themeColor="text1"/>
          <w:kern w:val="2"/>
          <w:sz w:val="24"/>
          <w:szCs w:val="24"/>
          <w:lang w:val="es-MX"/>
          <w14:ligatures w14:val="standardContextual"/>
        </w:rPr>
      </w:pPr>
      <w:r>
        <w:rPr>
          <w:rFonts w:ascii="Aptos" w:eastAsia="Aptos" w:hAnsi="Aptos" w:cs="Times New Roman"/>
          <w:color w:val="000000" w:themeColor="text1"/>
          <w:kern w:val="2"/>
          <w:sz w:val="24"/>
          <w:szCs w:val="24"/>
          <w:lang w:val="es-ES"/>
          <w14:ligatures w14:val="standardContextual"/>
        </w:rPr>
        <w:t>I)</w:t>
      </w:r>
      <w:r w:rsidRPr="00AD59FA">
        <w:rPr>
          <w:rFonts w:ascii="Aptos" w:eastAsia="Aptos" w:hAnsi="Aptos" w:cs="Times New Roman"/>
          <w:color w:val="000000" w:themeColor="text1"/>
          <w:kern w:val="2"/>
          <w:sz w:val="24"/>
          <w:szCs w:val="24"/>
          <w:lang w:val="es-ES"/>
          <w14:ligatures w14:val="standardContextual"/>
        </w:rPr>
        <w:t xml:space="preserve">. </w:t>
      </w:r>
      <w:r w:rsidRPr="00AD59FA">
        <w:rPr>
          <w:rFonts w:ascii="Verdana" w:eastAsia="Aptos" w:hAnsi="Verdana" w:cs="Times New Roman"/>
          <w:color w:val="000000" w:themeColor="text1"/>
          <w:kern w:val="2"/>
          <w:lang w:val="es-MX"/>
          <w14:ligatures w14:val="standardContextual"/>
        </w:rPr>
        <w:t>El 22 de julio de 2020 se sancionó la Ley 2022, por medio de la cual se modificó el artículo 4 de la Ley 1882 de 2018. El objetivo de la modificación consiste en que los documentos tipo sean un referente obligatorio en la elaboración de cualquier pliego de condiciones y no solo en los relacionados con procesos de obra pública. De igual manera, busca que el contrato estatal pueda ser utilizado racionalmente como instrumento de ejecución de los recursos públicos, para garantizar el cumplimiento de los fines del Estado y la satisfacción de las necesidades de la comunidad</w:t>
      </w:r>
      <w:r w:rsidRPr="00AD59FA">
        <w:rPr>
          <w:rFonts w:ascii="Verdana" w:eastAsia="Aptos" w:hAnsi="Verdana" w:cs="Times New Roman"/>
          <w:color w:val="000000" w:themeColor="text1"/>
          <w:kern w:val="2"/>
          <w:vertAlign w:val="superscript"/>
          <w:lang w:val="es-MX"/>
          <w14:ligatures w14:val="standardContextual"/>
        </w:rPr>
        <w:footnoteReference w:id="2"/>
      </w:r>
      <w:r w:rsidRPr="00AD59FA">
        <w:rPr>
          <w:rFonts w:ascii="Verdana" w:eastAsia="Aptos" w:hAnsi="Verdana" w:cs="Times New Roman"/>
          <w:color w:val="000000" w:themeColor="text1"/>
          <w:kern w:val="2"/>
          <w:lang w:val="es-MX"/>
          <w14:ligatures w14:val="standardContextual"/>
        </w:rPr>
        <w:t>.</w:t>
      </w:r>
      <w:r w:rsidRPr="00AD59FA">
        <w:rPr>
          <w:rFonts w:ascii="Aptos" w:eastAsia="Aptos" w:hAnsi="Aptos" w:cs="Times New Roman"/>
          <w:color w:val="000000" w:themeColor="text1"/>
          <w:kern w:val="2"/>
          <w:sz w:val="24"/>
          <w:szCs w:val="24"/>
          <w:lang w:val="es-MX"/>
          <w14:ligatures w14:val="standardContextual"/>
        </w:rPr>
        <w:t xml:space="preserve"> </w:t>
      </w:r>
    </w:p>
    <w:bookmarkEnd w:id="1"/>
    <w:p w14:paraId="2278EED2" w14:textId="77777777" w:rsidR="00995F84" w:rsidRPr="00AD59FA" w:rsidRDefault="00995F84" w:rsidP="00995F84">
      <w:pPr>
        <w:tabs>
          <w:tab w:val="left" w:pos="709"/>
        </w:tabs>
        <w:spacing w:before="120" w:after="120" w:line="276" w:lineRule="auto"/>
        <w:ind w:firstLine="642"/>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La n</w:t>
      </w:r>
      <w:r>
        <w:rPr>
          <w:rFonts w:ascii="Verdana" w:eastAsia="Calibri" w:hAnsi="Verdana" w:cs="Arial"/>
          <w:color w:val="000000" w:themeColor="text1"/>
          <w:lang w:val="es-MX"/>
        </w:rPr>
        <w:t>or</w:t>
      </w:r>
      <w:r w:rsidRPr="00AD59FA">
        <w:rPr>
          <w:rFonts w:ascii="Verdana" w:eastAsia="Calibri" w:hAnsi="Verdana" w:cs="Arial"/>
          <w:color w:val="000000" w:themeColor="text1"/>
          <w:lang w:val="es-MX"/>
        </w:rPr>
        <w:t>ma 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w:t>
      </w:r>
      <w:r w:rsidRPr="00AD59FA">
        <w:rPr>
          <w:rFonts w:ascii="Verdana" w:eastAsia="Calibri" w:hAnsi="Verdana" w:cs="Arial"/>
          <w:color w:val="000000" w:themeColor="text1"/>
          <w:vertAlign w:val="superscript"/>
          <w:lang w:val="es-MX"/>
        </w:rPr>
        <w:footnoteReference w:id="3"/>
      </w:r>
      <w:r w:rsidRPr="00AD59FA">
        <w:rPr>
          <w:rFonts w:ascii="Verdana" w:eastAsia="Calibri" w:hAnsi="Verdana" w:cs="Arial"/>
          <w:color w:val="000000" w:themeColor="text1"/>
          <w:lang w:val="es-MX"/>
        </w:rPr>
        <w:t xml:space="preserve">. Así mismo, señala que, dentro de estos documentos tipo se </w:t>
      </w:r>
      <w:r w:rsidRPr="00AD59FA">
        <w:rPr>
          <w:rFonts w:ascii="Verdana" w:eastAsia="Calibri" w:hAnsi="Verdana" w:cs="Arial"/>
          <w:color w:val="000000" w:themeColor="text1"/>
          <w:lang w:val="es-MX"/>
        </w:rPr>
        <w:lastRenderedPageBreak/>
        <w:t>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146EAD9B" w14:textId="77777777" w:rsidR="00995F84" w:rsidRPr="00AD59FA" w:rsidRDefault="00995F84" w:rsidP="00995F84">
      <w:pPr>
        <w:spacing w:before="120" w:after="120" w:line="276" w:lineRule="auto"/>
        <w:ind w:firstLine="642"/>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La norma señala que, en todo caso, serán de uso obligatorio los documentos tipo para los pliegos de condiciones de los procesos de selección de obras públicas, interventoría para las obras públicas, interventoría para consultoría de estudios y diseños para obras públicas, consultoría e ingeniería para obras, que llevan a cabo todas las entidades sometidas al Estatuto General de Contratación de la Administración Pública, es decir, aquellas entidades estatales mencionadas en el artículo 2º de la Ley 80 de 1993</w:t>
      </w:r>
      <w:r w:rsidRPr="00AD59FA">
        <w:rPr>
          <w:rFonts w:ascii="Verdana" w:eastAsia="Calibri" w:hAnsi="Verdana" w:cs="Arial"/>
          <w:color w:val="000000" w:themeColor="text1"/>
          <w:vertAlign w:val="superscript"/>
          <w:lang w:val="es-MX"/>
        </w:rPr>
        <w:footnoteReference w:id="4"/>
      </w:r>
      <w:r w:rsidRPr="00AD59FA">
        <w:rPr>
          <w:rFonts w:ascii="Verdana" w:eastAsia="Calibri" w:hAnsi="Verdana" w:cs="Arial"/>
          <w:color w:val="000000" w:themeColor="text1"/>
          <w:lang w:val="es-MX"/>
        </w:rPr>
        <w:t xml:space="preserve">. Esto significa, de </w:t>
      </w:r>
      <w:r w:rsidRPr="00AD59FA">
        <w:rPr>
          <w:rFonts w:ascii="Verdana" w:eastAsia="Calibri" w:hAnsi="Verdana" w:cs="Arial"/>
          <w:color w:val="000000" w:themeColor="text1"/>
          <w:lang w:val="es-MX"/>
        </w:rPr>
        <w:lastRenderedPageBreak/>
        <w:t>una parte, que dichos documentos tipo tienen como fin servir como fuente obligatoria para la elaboración de los pliegos de condiciones y, de otra, que los documentos tipo adoptados por la Agencia son obligatorios por expreso mandato del legislador para las entidades sometidas a la Ley 80 de 1993.</w:t>
      </w:r>
    </w:p>
    <w:p w14:paraId="7506D970" w14:textId="77777777" w:rsidR="00995F84" w:rsidRDefault="00995F84" w:rsidP="00995F84">
      <w:pPr>
        <w:spacing w:before="120" w:after="120" w:line="276" w:lineRule="auto"/>
        <w:ind w:firstLine="642"/>
        <w:jc w:val="both"/>
        <w:rPr>
          <w:rFonts w:ascii="Verdana" w:eastAsia="Aptos" w:hAnsi="Verdana" w:cs="Arial"/>
          <w:color w:val="000000" w:themeColor="text1"/>
          <w:kern w:val="2"/>
          <w:lang w:val="es-ES"/>
          <w14:ligatures w14:val="standardContextual"/>
        </w:rPr>
      </w:pPr>
      <w:r w:rsidRPr="00AD59FA">
        <w:rPr>
          <w:rFonts w:ascii="Verdana" w:eastAsia="Calibri" w:hAnsi="Verdana" w:cs="Arial"/>
          <w:color w:val="000000" w:themeColor="text1"/>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AD59FA">
        <w:rPr>
          <w:rFonts w:ascii="Verdana" w:eastAsia="Aptos" w:hAnsi="Verdana" w:cs="Arial"/>
          <w:color w:val="000000" w:themeColor="text1"/>
          <w:kern w:val="2"/>
          <w:lang w:val="es-ES"/>
          <w14:ligatures w14:val="standardContextual"/>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22D09E7E" w14:textId="77777777" w:rsidR="00995F84" w:rsidRPr="009E23D2" w:rsidRDefault="00995F84" w:rsidP="00995F84">
      <w:pPr>
        <w:spacing w:before="120" w:after="120" w:line="276" w:lineRule="auto"/>
        <w:ind w:firstLine="642"/>
        <w:jc w:val="both"/>
        <w:rPr>
          <w:rFonts w:ascii="Verdana" w:eastAsia="Aptos" w:hAnsi="Verdana" w:cs="Arial"/>
          <w:color w:val="000000" w:themeColor="text1"/>
          <w:kern w:val="2"/>
          <w:lang w:val="es-ES"/>
          <w14:ligatures w14:val="standardContextual"/>
        </w:rPr>
      </w:pPr>
      <w:r w:rsidRPr="00031091">
        <w:rPr>
          <w:rFonts w:ascii="Verdana" w:eastAsia="Calibri" w:hAnsi="Verdana" w:cs="Arial"/>
          <w:color w:val="000000" w:themeColor="text1"/>
          <w:lang w:val="es-ES"/>
        </w:rPr>
        <w:t>Todas</w:t>
      </w:r>
      <w:r w:rsidRPr="00AD59FA">
        <w:rPr>
          <w:rFonts w:ascii="Verdana" w:eastAsia="Calibri" w:hAnsi="Verdana" w:cs="Arial"/>
          <w:color w:val="000000" w:themeColor="text1"/>
          <w:lang w:val="es-ES"/>
        </w:rPr>
        <w:t xml:space="preserve"> las resoluciones</w:t>
      </w:r>
      <w:r w:rsidRPr="00AD59FA">
        <w:rPr>
          <w:rFonts w:ascii="Verdana" w:eastAsia="Calibri" w:hAnsi="Verdana" w:cs="Arial"/>
          <w:color w:val="000000" w:themeColor="text1"/>
          <w:vertAlign w:val="superscript"/>
          <w:lang w:val="es-ES"/>
        </w:rPr>
        <w:footnoteReference w:id="5"/>
      </w:r>
      <w:r w:rsidRPr="00AD59FA">
        <w:rPr>
          <w:rFonts w:ascii="Verdana" w:eastAsia="Calibri" w:hAnsi="Verdana" w:cs="Arial"/>
          <w:color w:val="000000" w:themeColor="text1"/>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AD59FA">
        <w:rPr>
          <w:rFonts w:ascii="Verdana" w:eastAsia="Calibri" w:hAnsi="Verdana" w:cs="Arial"/>
          <w:i/>
          <w:iCs/>
          <w:color w:val="000000" w:themeColor="text1"/>
          <w:lang w:val="es-ES"/>
        </w:rPr>
        <w:t>Documentos del Proceso</w:t>
      </w:r>
      <w:r w:rsidRPr="00AD59FA">
        <w:rPr>
          <w:rFonts w:ascii="Verdana" w:eastAsia="Calibri" w:hAnsi="Verdana" w:cs="Arial"/>
          <w:color w:val="000000" w:themeColor="text1"/>
          <w:lang w:val="es-ES"/>
        </w:rPr>
        <w:t xml:space="preserve"> las condiciones habilitantes, los factores técnicos y </w:t>
      </w:r>
      <w:r w:rsidRPr="00AD59FA">
        <w:rPr>
          <w:rFonts w:ascii="Verdana" w:eastAsia="Calibri" w:hAnsi="Verdana" w:cs="Arial"/>
          <w:color w:val="000000" w:themeColor="text1"/>
          <w:lang w:val="es-ES"/>
        </w:rPr>
        <w:lastRenderedPageBreak/>
        <w:t>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385D048B" w14:textId="77777777" w:rsidR="00995F84" w:rsidRPr="00AD59FA" w:rsidRDefault="00995F84" w:rsidP="00995F84">
      <w:pPr>
        <w:spacing w:before="120" w:after="120" w:line="276" w:lineRule="auto"/>
        <w:ind w:firstLine="709"/>
        <w:jc w:val="both"/>
        <w:rPr>
          <w:rFonts w:ascii="Verdana" w:eastAsia="Calibri" w:hAnsi="Verdana" w:cs="Arial"/>
          <w:color w:val="000000" w:themeColor="text1"/>
          <w:lang w:val="es-ES_tradnl"/>
        </w:rPr>
      </w:pPr>
      <w:r w:rsidRPr="00AD59FA">
        <w:rPr>
          <w:rFonts w:ascii="Verdana" w:eastAsia="Calibri" w:hAnsi="Verdana" w:cs="Arial"/>
          <w:color w:val="000000" w:themeColor="text1"/>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638407E2" w14:textId="77777777" w:rsidR="00995F84" w:rsidRPr="00AD59FA" w:rsidRDefault="00995F84" w:rsidP="00995F84">
      <w:pPr>
        <w:spacing w:before="120" w:after="120" w:line="276" w:lineRule="auto"/>
        <w:ind w:firstLine="709"/>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Además, las entidades estatales deben garantizar el </w:t>
      </w:r>
      <w:r w:rsidRPr="00AD59FA">
        <w:rPr>
          <w:rFonts w:ascii="Verdana" w:eastAsia="Calibri" w:hAnsi="Verdana" w:cs="Arial"/>
          <w:i/>
          <w:iCs/>
          <w:color w:val="000000" w:themeColor="text1"/>
          <w:lang w:val="es-ES"/>
        </w:rPr>
        <w:t>principio de economía</w:t>
      </w:r>
      <w:r w:rsidRPr="00AD59FA">
        <w:rPr>
          <w:rFonts w:ascii="Verdana" w:eastAsia="Calibri" w:hAnsi="Verdana" w:cs="Arial"/>
          <w:color w:val="000000" w:themeColor="text1"/>
          <w:lang w:val="es-ES"/>
        </w:rPr>
        <w:t>, del cual se desprende que no pueden exigir documentos o requisitos más allá de los que permitan la Constitución, la ley y los reglamentos. Este postulado ha sido recogido no solo en la contratación estatal</w:t>
      </w:r>
      <w:r w:rsidRPr="00AD59FA">
        <w:rPr>
          <w:rFonts w:ascii="Verdana" w:eastAsia="Calibri" w:hAnsi="Verdana" w:cs="Arial"/>
          <w:color w:val="000000" w:themeColor="text1"/>
          <w:vertAlign w:val="superscript"/>
          <w:lang w:val="es-ES"/>
        </w:rPr>
        <w:footnoteReference w:id="6"/>
      </w:r>
      <w:r w:rsidRPr="00AD59FA">
        <w:rPr>
          <w:rFonts w:ascii="Verdana" w:eastAsia="Calibri" w:hAnsi="Verdana" w:cs="Arial"/>
          <w:color w:val="000000" w:themeColor="text1"/>
          <w:lang w:val="es-ES"/>
        </w:rPr>
        <w:t xml:space="preserve"> sino además en la normativa </w:t>
      </w:r>
      <w:proofErr w:type="spellStart"/>
      <w:r w:rsidRPr="00AD59FA">
        <w:rPr>
          <w:rFonts w:ascii="Verdana" w:eastAsia="Calibri" w:hAnsi="Verdana" w:cs="Arial"/>
          <w:color w:val="000000" w:themeColor="text1"/>
          <w:lang w:val="es-ES"/>
        </w:rPr>
        <w:t>antitrámites</w:t>
      </w:r>
      <w:proofErr w:type="spellEnd"/>
      <w:r w:rsidRPr="00AD59FA">
        <w:rPr>
          <w:rFonts w:ascii="Verdana" w:eastAsia="Calibri" w:hAnsi="Verdana" w:cs="Arial"/>
          <w:color w:val="000000" w:themeColor="text1"/>
          <w:vertAlign w:val="superscript"/>
          <w:lang w:val="es-ES"/>
        </w:rPr>
        <w:footnoteReference w:id="7"/>
      </w:r>
      <w:r w:rsidRPr="00AD59FA">
        <w:rPr>
          <w:rFonts w:ascii="Verdana" w:eastAsia="Calibri" w:hAnsi="Verdana" w:cs="Arial"/>
          <w:color w:val="000000" w:themeColor="text1"/>
          <w:lang w:val="es-ES"/>
        </w:rPr>
        <w:t xml:space="preserve">; pues se inscribe dentro de la tendencia de </w:t>
      </w:r>
      <w:r w:rsidRPr="00AD59FA">
        <w:rPr>
          <w:rFonts w:ascii="Verdana" w:eastAsia="Calibri" w:hAnsi="Verdana" w:cs="Arial"/>
          <w:color w:val="000000" w:themeColor="text1"/>
          <w:lang w:val="es-ES"/>
        </w:rPr>
        <w:lastRenderedPageBreak/>
        <w:t>simplificación y racionalización de los procedimientos administrativos. De ahí que cuando las autoridades solicitan la entrega de documentación innecesaria, desconocen el principio de economía.</w:t>
      </w:r>
    </w:p>
    <w:p w14:paraId="5B2F5C91" w14:textId="77777777" w:rsidR="00995F84" w:rsidRPr="00AD59FA" w:rsidRDefault="00995F84" w:rsidP="00995F84">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AD59FA">
        <w:rPr>
          <w:rFonts w:ascii="Verdana" w:eastAsia="Calibri" w:hAnsi="Verdana" w:cs="Arial"/>
          <w:color w:val="000000" w:themeColor="text1"/>
          <w:vertAlign w:val="superscript"/>
          <w:lang w:val="es-ES"/>
        </w:rPr>
        <w:footnoteReference w:id="8"/>
      </w:r>
      <w:r w:rsidRPr="00AD59FA">
        <w:rPr>
          <w:rFonts w:ascii="Verdana" w:eastAsia="Calibri" w:hAnsi="Verdana" w:cs="Arial"/>
          <w:color w:val="000000" w:themeColor="text1"/>
          <w:lang w:val="es-ES"/>
        </w:rPr>
        <w:t xml:space="preserve">. Si las autoridades pudiesen agregar, eliminar o modificar todos y cada uno de los aspectos contenidos en los pliegos tipo, estos documentos, llanamente, no podrían ser llamados pliegos tipo. </w:t>
      </w:r>
    </w:p>
    <w:p w14:paraId="42FEFCFE" w14:textId="77777777" w:rsidR="00995F84" w:rsidRPr="00AD59FA" w:rsidRDefault="00995F84" w:rsidP="00995F84">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4B3C7FB4" w14:textId="77777777" w:rsidR="00995F84" w:rsidRPr="00AD59FA" w:rsidRDefault="00995F84" w:rsidP="00995F84">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MX"/>
        </w:rPr>
        <w:t xml:space="preserve">No obstante, la parte introductoria de los documentos base de los documentos tipo disponen que los aspectos incluidos en corchetes y resaltados en gris </w:t>
      </w:r>
      <w:r w:rsidRPr="00AD59FA">
        <w:rPr>
          <w:rFonts w:ascii="Verdana" w:eastAsia="Aptos" w:hAnsi="Verdana" w:cs="Arial"/>
          <w:color w:val="000000" w:themeColor="text1"/>
        </w:rPr>
        <w:t xml:space="preserve">–[texto de ejemplo]– </w:t>
      </w:r>
      <w:r w:rsidRPr="00AD59FA">
        <w:rPr>
          <w:rFonts w:ascii="Verdana" w:eastAsia="Calibri" w:hAnsi="Verdana" w:cs="Arial"/>
          <w:color w:val="000000" w:themeColor="text1"/>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6AFBF7A7" w14:textId="77777777" w:rsidR="00995F84" w:rsidRPr="00AD59FA" w:rsidRDefault="00995F84" w:rsidP="00995F84">
      <w:pPr>
        <w:spacing w:line="276" w:lineRule="auto"/>
        <w:ind w:firstLine="708"/>
        <w:jc w:val="both"/>
        <w:rPr>
          <w:rFonts w:ascii="Aptos" w:eastAsia="Aptos" w:hAnsi="Aptos" w:cs="Times New Roman"/>
          <w:color w:val="000000" w:themeColor="text1"/>
          <w:kern w:val="2"/>
          <w:sz w:val="24"/>
          <w:szCs w:val="24"/>
          <w:lang w:val="es-MX"/>
          <w14:ligatures w14:val="standardContextual"/>
        </w:rPr>
      </w:pPr>
      <w:r w:rsidRPr="00AD59FA">
        <w:rPr>
          <w:rFonts w:ascii="Verdana" w:eastAsia="Calibri" w:hAnsi="Verdana" w:cs="Arial"/>
          <w:color w:val="000000" w:themeColor="text1"/>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AD59FA">
        <w:rPr>
          <w:rFonts w:ascii="Verdana" w:eastAsia="Calibri" w:hAnsi="Verdana" w:cs="Arial"/>
          <w:i/>
          <w:iCs/>
          <w:color w:val="000000" w:themeColor="text1"/>
          <w:lang w:val="es-MX"/>
        </w:rPr>
        <w:t>“</w:t>
      </w:r>
      <w:r w:rsidRPr="00AD59FA">
        <w:rPr>
          <w:rFonts w:ascii="Verdana" w:eastAsia="Aptos" w:hAnsi="Verdana" w:cs="Times New Roman"/>
          <w:i/>
          <w:iCs/>
          <w:color w:val="000000" w:themeColor="text1"/>
          <w:kern w:val="2"/>
          <w:lang w:val="es-MX"/>
          <w14:ligatures w14:val="standardContextual"/>
        </w:rPr>
        <w:t xml:space="preserve">Los Documentos Tipo son inalterables y no se podrán incluir o modificar los Anexos, Formatos y Formularios, ni exigir soportes o requisitos </w:t>
      </w:r>
      <w:r w:rsidRPr="00AD59FA">
        <w:rPr>
          <w:rFonts w:ascii="Verdana" w:eastAsia="Aptos" w:hAnsi="Verdana" w:cs="Times New Roman"/>
          <w:i/>
          <w:iCs/>
          <w:color w:val="000000" w:themeColor="text1"/>
          <w:kern w:val="2"/>
          <w:lang w:val="es-MX"/>
          <w14:ligatures w14:val="standardContextual"/>
        </w:rPr>
        <w:lastRenderedPageBreak/>
        <w:t>adicionales; salvo cuando se permita en forma expresa, es decir, en los aspectos incluidos en corchetes y resaltados en gris”.</w:t>
      </w:r>
      <w:r w:rsidRPr="00AD59FA">
        <w:rPr>
          <w:rFonts w:ascii="Aptos" w:eastAsia="Aptos" w:hAnsi="Aptos" w:cs="Times New Roman"/>
          <w:color w:val="000000" w:themeColor="text1"/>
          <w:kern w:val="2"/>
          <w:sz w:val="24"/>
          <w:szCs w:val="24"/>
          <w:lang w:val="es-MX"/>
          <w14:ligatures w14:val="standardContextual"/>
        </w:rPr>
        <w:t xml:space="preserve"> </w:t>
      </w:r>
    </w:p>
    <w:p w14:paraId="5F58A4A6" w14:textId="77777777" w:rsidR="00995F84" w:rsidRPr="00AD59FA" w:rsidRDefault="00995F84" w:rsidP="00995F84">
      <w:pPr>
        <w:spacing w:before="120" w:after="120" w:line="276" w:lineRule="auto"/>
        <w:ind w:firstLine="709"/>
        <w:jc w:val="both"/>
        <w:rPr>
          <w:rFonts w:ascii="Verdana" w:eastAsia="Calibri" w:hAnsi="Verdana" w:cs="Arial"/>
          <w:bCs/>
          <w:color w:val="000000" w:themeColor="text1"/>
          <w:lang w:val="es-MX"/>
        </w:rPr>
      </w:pPr>
      <w:r w:rsidRPr="00AD59FA">
        <w:rPr>
          <w:rFonts w:ascii="Verdana" w:eastAsia="Calibri" w:hAnsi="Verdana" w:cs="Arial"/>
          <w:bCs/>
          <w:color w:val="000000" w:themeColor="text1"/>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66B14C32" w14:textId="77777777" w:rsidR="00995F84" w:rsidRPr="00AD59FA" w:rsidRDefault="00995F84" w:rsidP="00995F84">
      <w:pPr>
        <w:spacing w:before="120" w:after="120" w:line="276" w:lineRule="auto"/>
        <w:ind w:firstLine="709"/>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3AC4F67A" w14:textId="77777777" w:rsidR="00995F84" w:rsidRPr="00AD59FA" w:rsidRDefault="00995F84" w:rsidP="00995F84">
      <w:pPr>
        <w:spacing w:before="120" w:line="276" w:lineRule="auto"/>
        <w:ind w:firstLine="709"/>
        <w:jc w:val="both"/>
        <w:rPr>
          <w:rFonts w:ascii="Verdana" w:eastAsia="Aptos" w:hAnsi="Verdana" w:cs="Arial"/>
          <w:color w:val="000000" w:themeColor="text1"/>
        </w:rPr>
      </w:pPr>
      <w:r w:rsidRPr="00AD59FA">
        <w:rPr>
          <w:rFonts w:ascii="Verdana" w:eastAsia="Aptos" w:hAnsi="Verdana" w:cs="Arial"/>
          <w:color w:val="000000" w:themeColor="text1"/>
        </w:rPr>
        <w:t xml:space="preserve">En relación con el principio constitucional </w:t>
      </w:r>
      <w:r w:rsidRPr="00AD59FA">
        <w:rPr>
          <w:rFonts w:ascii="Verdana" w:eastAsia="Aptos" w:hAnsi="Verdana" w:cs="Arial"/>
          <w:i/>
          <w:iCs/>
          <w:color w:val="000000" w:themeColor="text1"/>
        </w:rPr>
        <w:t>sub examine</w:t>
      </w:r>
      <w:r w:rsidRPr="00AD59FA">
        <w:rPr>
          <w:rFonts w:ascii="Verdana" w:eastAsia="Aptos" w:hAnsi="Verdana" w:cs="Arial"/>
          <w:color w:val="000000" w:themeColor="text1"/>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AD59FA">
        <w:rPr>
          <w:rFonts w:ascii="Verdana" w:eastAsia="Aptos" w:hAnsi="Verdana" w:cs="Arial"/>
          <w:color w:val="000000" w:themeColor="text1"/>
          <w:vertAlign w:val="superscript"/>
        </w:rPr>
        <w:footnoteReference w:id="9"/>
      </w:r>
      <w:r w:rsidRPr="00AD59FA">
        <w:rPr>
          <w:rFonts w:ascii="Verdana" w:eastAsia="Aptos" w:hAnsi="Verdana" w:cs="Arial"/>
          <w:color w:val="000000" w:themeColor="text1"/>
        </w:rPr>
        <w:t xml:space="preserve">. </w:t>
      </w:r>
    </w:p>
    <w:p w14:paraId="313077C5" w14:textId="77777777" w:rsidR="00995F84" w:rsidRDefault="00995F84" w:rsidP="00995F84">
      <w:pPr>
        <w:spacing w:after="0" w:line="276" w:lineRule="auto"/>
        <w:ind w:firstLine="709"/>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 xml:space="preserve">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w:t>
      </w:r>
      <w:r w:rsidRPr="00AD59FA">
        <w:rPr>
          <w:rFonts w:ascii="Verdana" w:eastAsia="Calibri" w:hAnsi="Verdana" w:cs="Arial"/>
          <w:color w:val="000000" w:themeColor="text1"/>
          <w:lang w:val="es-MX"/>
        </w:rPr>
        <w:lastRenderedPageBreak/>
        <w:t>documentos tipos, es decir, no afectan su contenido esencial y, mucho menos, las obligaciones, deberes y derechos que se derivan para las partes contratantes.</w:t>
      </w:r>
    </w:p>
    <w:p w14:paraId="2B6F850D" w14:textId="77777777" w:rsidR="00995F84" w:rsidRDefault="00995F84" w:rsidP="00995F84">
      <w:pPr>
        <w:spacing w:after="0" w:line="276" w:lineRule="auto"/>
        <w:ind w:firstLine="709"/>
        <w:jc w:val="both"/>
        <w:rPr>
          <w:rFonts w:ascii="Verdana" w:eastAsia="Calibri" w:hAnsi="Verdana" w:cs="Arial"/>
          <w:color w:val="000000" w:themeColor="text1"/>
          <w:lang w:val="es-MX"/>
        </w:rPr>
      </w:pPr>
    </w:p>
    <w:p w14:paraId="70501E4F" w14:textId="77777777" w:rsidR="00995F84" w:rsidRPr="00AD59FA" w:rsidRDefault="00995F84" w:rsidP="00995F84">
      <w:pPr>
        <w:spacing w:after="0" w:line="276" w:lineRule="auto"/>
        <w:ind w:firstLine="709"/>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 acuerdo con la memoria justificativa del Decreto 287 del 19 de marzo de 2026</w:t>
      </w:r>
      <w:r w:rsidRPr="00AD59FA">
        <w:rPr>
          <w:rFonts w:ascii="Verdana" w:eastAsia="Aptos" w:hAnsi="Verdana" w:cs="Times New Roman"/>
          <w:color w:val="000000" w:themeColor="text1"/>
          <w:kern w:val="2"/>
          <w:vertAlign w:val="superscript"/>
          <w14:ligatures w14:val="standardContextual"/>
        </w:rPr>
        <w:footnoteReference w:id="10"/>
      </w:r>
      <w:r w:rsidRPr="00AD59FA">
        <w:rPr>
          <w:rFonts w:ascii="Verdana" w:eastAsia="Aptos" w:hAnsi="Verdana" w:cs="Times New Roman"/>
          <w:color w:val="000000" w:themeColor="text1"/>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AD59FA">
        <w:rPr>
          <w:rFonts w:ascii="Verdana" w:eastAsia="Aptos" w:hAnsi="Verdana" w:cs="Times New Roman"/>
          <w:color w:val="000000" w:themeColor="text1"/>
          <w:kern w:val="2"/>
          <w:vertAlign w:val="superscript"/>
          <w14:ligatures w14:val="standardContextual"/>
        </w:rPr>
        <w:footnoteReference w:id="11"/>
      </w:r>
      <w:r w:rsidRPr="00AD59FA">
        <w:rPr>
          <w:rFonts w:ascii="Verdana" w:eastAsia="Aptos" w:hAnsi="Verdana" w:cs="Times New Roman"/>
          <w:color w:val="000000" w:themeColor="text1"/>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14:paraId="4CA7ADB1" w14:textId="77777777" w:rsidR="00995F84" w:rsidRPr="00AD59FA" w:rsidRDefault="00995F84" w:rsidP="00995F84">
      <w:pPr>
        <w:widowControl w:val="0"/>
        <w:autoSpaceDE w:val="0"/>
        <w:autoSpaceDN w:val="0"/>
        <w:spacing w:after="120" w:line="276" w:lineRule="auto"/>
        <w:ind w:firstLine="708"/>
        <w:jc w:val="both"/>
        <w:rPr>
          <w:rFonts w:ascii="Verdana" w:eastAsia="Aptos" w:hAnsi="Verdana" w:cs="AppleSystemUIFont"/>
          <w:color w:val="000000" w:themeColor="text1"/>
          <w:lang w:val="es-MX"/>
          <w14:ligatures w14:val="standardContextual"/>
        </w:rPr>
      </w:pPr>
      <w:r w:rsidRPr="00AD59FA">
        <w:rPr>
          <w:rFonts w:ascii="Verdana" w:eastAsia="Aptos" w:hAnsi="Verdana" w:cs="Times New Roman"/>
          <w:color w:val="000000" w:themeColor="text1"/>
          <w:kern w:val="2"/>
          <w14:ligatures w14:val="standardContextual"/>
        </w:rPr>
        <w:t xml:space="preserve">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w:t>
      </w:r>
    </w:p>
    <w:p w14:paraId="57BF35D8" w14:textId="77777777" w:rsidR="00995F84" w:rsidRPr="00AD59FA" w:rsidRDefault="00995F84" w:rsidP="00995F84">
      <w:pPr>
        <w:widowControl w:val="0"/>
        <w:autoSpaceDE w:val="0"/>
        <w:autoSpaceDN w:val="0"/>
        <w:spacing w:after="12" w:line="276" w:lineRule="auto"/>
        <w:ind w:firstLine="708"/>
        <w:jc w:val="both"/>
        <w:rPr>
          <w:rFonts w:ascii="Verdana" w:eastAsia="Aptos" w:hAnsi="Verdana" w:cs="Times New Roman"/>
          <w:color w:val="000000" w:themeColor="text1"/>
          <w:kern w:val="2"/>
          <w14:ligatures w14:val="standardContextual"/>
        </w:rPr>
      </w:pPr>
      <w:r>
        <w:rPr>
          <w:rFonts w:ascii="Verdana" w:eastAsia="Aptos" w:hAnsi="Verdana" w:cs="AppleSystemUIFont"/>
          <w:color w:val="000000" w:themeColor="text1"/>
          <w:lang w:val="es-MX"/>
          <w14:ligatures w14:val="standardContextual"/>
        </w:rPr>
        <w:t>Las e</w:t>
      </w:r>
      <w:r w:rsidRPr="00AD59FA">
        <w:rPr>
          <w:rFonts w:ascii="Verdana" w:eastAsia="Aptos" w:hAnsi="Verdana" w:cs="AppleSystemUIFont"/>
          <w:color w:val="000000" w:themeColor="text1"/>
          <w:lang w:val="es-MX"/>
          <w14:ligatures w14:val="standardContextual"/>
        </w:rPr>
        <w:t xml:space="preserve">xpedición del Decreto 287 de 2026 introduce un conjunto de prerrogativas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AD59FA">
        <w:rPr>
          <w:rFonts w:ascii="Verdana" w:eastAsia="Aptos" w:hAnsi="Verdana" w:cs="Times New Roman"/>
          <w:color w:val="000000" w:themeColor="text1"/>
          <w:kern w:val="2"/>
          <w14:ligatures w14:val="standardContextual"/>
        </w:rPr>
        <w:t>de Contratación Pública – Colombia Compra Eficiente.</w:t>
      </w:r>
    </w:p>
    <w:p w14:paraId="5D817170" w14:textId="77777777" w:rsidR="00995F84" w:rsidRPr="00AD59FA" w:rsidRDefault="00995F84" w:rsidP="00995F84">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lastRenderedPageBreak/>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49E9CAF3" w14:textId="77777777" w:rsidR="00995F84" w:rsidRPr="00AD59FA" w:rsidRDefault="00995F84" w:rsidP="00995F84">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AD59FA">
        <w:rPr>
          <w:rFonts w:ascii="Verdana" w:eastAsia="Aptos" w:hAnsi="Verdana" w:cs="Times New Roman"/>
          <w:color w:val="000000" w:themeColor="text1"/>
          <w:kern w:val="2"/>
          <w:vertAlign w:val="superscript"/>
          <w14:ligatures w14:val="standardContextual"/>
        </w:rPr>
        <w:footnoteReference w:id="12"/>
      </w:r>
      <w:r w:rsidRPr="00AD59FA">
        <w:rPr>
          <w:rFonts w:ascii="Verdana" w:eastAsia="Aptos" w:hAnsi="Verdana" w:cs="Times New Roman"/>
          <w:color w:val="000000" w:themeColor="text1"/>
          <w:kern w:val="2"/>
          <w14:ligatures w14:val="standardContextual"/>
        </w:rPr>
        <w:t xml:space="preserve">, de tal manera que se eliminen barreras de entrada injustificadas sin comprometer la idoneidad del </w:t>
      </w:r>
      <w:r w:rsidRPr="00AD59FA">
        <w:rPr>
          <w:rFonts w:ascii="Verdana" w:eastAsia="Aptos" w:hAnsi="Verdana" w:cs="Times New Roman"/>
          <w:color w:val="000000" w:themeColor="text1"/>
          <w:kern w:val="2"/>
          <w14:ligatures w14:val="standardContextual"/>
        </w:rPr>
        <w:lastRenderedPageBreak/>
        <w:t>contratista, en aplicación del principio de igualdad material.</w:t>
      </w:r>
    </w:p>
    <w:p w14:paraId="291BB062" w14:textId="77777777" w:rsidR="00995F84" w:rsidRPr="00AD59FA" w:rsidRDefault="00995F84" w:rsidP="00995F84">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w:t>
      </w:r>
      <w:proofErr w:type="spellStart"/>
      <w:r w:rsidRPr="00AD59FA">
        <w:rPr>
          <w:rFonts w:ascii="Verdana" w:eastAsia="Aptos" w:hAnsi="Verdana" w:cs="Times New Roman"/>
          <w:color w:val="000000" w:themeColor="text1"/>
          <w:kern w:val="2"/>
          <w14:ligatures w14:val="standardContextual"/>
        </w:rPr>
        <w:t>Mipymes</w:t>
      </w:r>
      <w:proofErr w:type="spellEnd"/>
      <w:r w:rsidRPr="00AD59FA">
        <w:rPr>
          <w:rFonts w:ascii="Verdana" w:eastAsia="Aptos" w:hAnsi="Verdana" w:cs="Times New Roman"/>
          <w:color w:val="000000" w:themeColor="text1"/>
          <w:kern w:val="2"/>
          <w14:ligatures w14:val="standardContextual"/>
        </w:rPr>
        <w:t xml:space="preserve"> y emprendimientos y empresas de mujeres, se incluyan los dispuestos en el Decreto 287 de 2026 en favor de los emprendimientos y empresas de personas con discapacidad.</w:t>
      </w:r>
    </w:p>
    <w:p w14:paraId="264A6CDB" w14:textId="77777777" w:rsidR="00995F84" w:rsidRPr="00AD59FA" w:rsidRDefault="00995F84" w:rsidP="00995F84">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103ECB74" w14:textId="77777777" w:rsidR="00995F84" w:rsidRPr="00AD59FA" w:rsidRDefault="00995F84" w:rsidP="00995F84">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540FD5F7" w14:textId="77777777" w:rsidR="00995F84" w:rsidRDefault="00995F84" w:rsidP="00995F84">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w:t>
      </w:r>
      <w:r w:rsidRPr="00AD59FA">
        <w:rPr>
          <w:rFonts w:ascii="Verdana" w:eastAsia="Aptos" w:hAnsi="Verdana" w:cs="Times New Roman"/>
          <w:color w:val="000000" w:themeColor="text1"/>
          <w:kern w:val="2"/>
          <w14:ligatures w14:val="standardContextual"/>
        </w:rPr>
        <w:lastRenderedPageBreak/>
        <w:t>traduzcan en transformaciones reales en el sistema de contratación pública y en la garantía del derecho a la igualdad material de las personas con discapacidad.</w:t>
      </w:r>
    </w:p>
    <w:p w14:paraId="7E9040BD" w14:textId="77777777" w:rsidR="00995F84" w:rsidRPr="00AD59FA" w:rsidRDefault="00995F84" w:rsidP="00995F84">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Los documentos tipo expedidos por la Agencia Nacional de Contratación Pública – Colombia Compra Eficiente constituyen instrumentos de obligatorio cumplimiento que estructuran de manera integral los procesos de selección contractual. Tal como se estableció en el punto i. de este concepto,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7F1094F5" w14:textId="77777777" w:rsidR="00995F84" w:rsidRPr="00AD59FA" w:rsidRDefault="00995F84" w:rsidP="00995F84">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AD59FA">
        <w:rPr>
          <w:rFonts w:ascii="Verdana" w:eastAsia="Aptos" w:hAnsi="Verdana" w:cs="Times New Roman"/>
          <w:i/>
          <w:iCs/>
          <w:color w:val="000000" w:themeColor="text1"/>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AD59FA">
        <w:rPr>
          <w:rFonts w:ascii="Verdana" w:eastAsia="Aptos" w:hAnsi="Verdana" w:cs="Times New Roman"/>
          <w:color w:val="000000" w:themeColor="text1"/>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3A2F7669" w14:textId="77777777" w:rsidR="00995F84" w:rsidRPr="00AD59FA" w:rsidRDefault="00995F84" w:rsidP="00995F84">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Conforme con el contenido de la Ley 2022 de 2020, la jurisprudencia ha determinado que, la Agencia Nacional de Contratación Pública – Colombia Compra Eficiente ejerce una potestad regulatoria de naturaleza subordinada (</w:t>
      </w:r>
      <w:proofErr w:type="spellStart"/>
      <w:r w:rsidRPr="00AD59FA">
        <w:rPr>
          <w:rFonts w:ascii="Verdana" w:eastAsia="Aptos" w:hAnsi="Verdana" w:cs="Times New Roman"/>
          <w:color w:val="000000" w:themeColor="text1"/>
          <w:kern w:val="2"/>
          <w14:ligatures w14:val="standardContextual"/>
        </w:rPr>
        <w:t>secundum</w:t>
      </w:r>
      <w:proofErr w:type="spellEnd"/>
      <w:r w:rsidRPr="00AD59FA">
        <w:rPr>
          <w:rFonts w:ascii="Verdana" w:eastAsia="Aptos" w:hAnsi="Verdana" w:cs="Times New Roman"/>
          <w:color w:val="000000" w:themeColor="text1"/>
          <w:kern w:val="2"/>
          <w14:ligatures w14:val="standardContextual"/>
        </w:rPr>
        <w:t xml:space="preserve"> </w:t>
      </w:r>
      <w:proofErr w:type="spellStart"/>
      <w:r w:rsidRPr="00AD59FA">
        <w:rPr>
          <w:rFonts w:ascii="Verdana" w:eastAsia="Aptos" w:hAnsi="Verdana" w:cs="Times New Roman"/>
          <w:color w:val="000000" w:themeColor="text1"/>
          <w:kern w:val="2"/>
          <w14:ligatures w14:val="standardContextual"/>
        </w:rPr>
        <w:t>legem</w:t>
      </w:r>
      <w:proofErr w:type="spellEnd"/>
      <w:r w:rsidRPr="00AD59FA">
        <w:rPr>
          <w:rFonts w:ascii="Verdana" w:eastAsia="Aptos" w:hAnsi="Verdana" w:cs="Times New Roman"/>
          <w:color w:val="000000" w:themeColor="text1"/>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49DE7A47" w14:textId="77777777" w:rsidR="00995F84" w:rsidRPr="00AD59FA" w:rsidRDefault="00995F84" w:rsidP="00995F84">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w:t>
      </w:r>
      <w:r w:rsidRPr="00AD59FA">
        <w:rPr>
          <w:rFonts w:ascii="Verdana" w:eastAsia="Aptos" w:hAnsi="Verdana" w:cs="Times New Roman"/>
          <w:color w:val="000000" w:themeColor="text1"/>
          <w:kern w:val="2"/>
          <w14:ligatures w14:val="standardContextual"/>
        </w:rPr>
        <w:lastRenderedPageBreak/>
        <w:t xml:space="preserve">los documentos tipo y se define el sistema para su revisión”, así como con la expedición de múltiples resoluciones –señaladas en el numeral i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7705D15A" w14:textId="77777777" w:rsidR="00995F84" w:rsidRPr="00AD59FA" w:rsidRDefault="00995F84" w:rsidP="00995F84">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353D688D" w14:textId="77777777" w:rsidR="00995F84" w:rsidRPr="00AD59FA" w:rsidRDefault="00995F84" w:rsidP="00995F84">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 dispuesto en el párrafo precedente, es consecuente con lo desarrollado en el punto tres (</w:t>
      </w:r>
      <w:proofErr w:type="spellStart"/>
      <w:r w:rsidRPr="00AD59FA">
        <w:rPr>
          <w:rFonts w:ascii="Verdana" w:eastAsia="Aptos" w:hAnsi="Verdana" w:cs="Times New Roman"/>
          <w:color w:val="000000" w:themeColor="text1"/>
          <w:kern w:val="2"/>
          <w14:ligatures w14:val="standardContextual"/>
        </w:rPr>
        <w:t>iii</w:t>
      </w:r>
      <w:proofErr w:type="spellEnd"/>
      <w:r w:rsidRPr="00AD59FA">
        <w:rPr>
          <w:rFonts w:ascii="Verdana" w:eastAsia="Aptos" w:hAnsi="Verdana" w:cs="Times New Roman"/>
          <w:color w:val="000000" w:themeColor="text1"/>
          <w:kern w:val="2"/>
          <w14:ligatures w14:val="standardContextual"/>
        </w:rPr>
        <w:t>)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entidades con el fin de evitar prácticas restrictivas de la competencia, como los denominados “pliegos sastre”, y garantizar la uniformidad del sistema.</w:t>
      </w:r>
    </w:p>
    <w:p w14:paraId="0FE0B0A2" w14:textId="77777777" w:rsidR="00995F84" w:rsidRPr="00AD59FA" w:rsidRDefault="00995F84" w:rsidP="00995F84">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w:t>
      </w:r>
      <w:r w:rsidRPr="00AD59FA">
        <w:rPr>
          <w:rFonts w:ascii="Verdana" w:eastAsia="Aptos" w:hAnsi="Verdana" w:cs="Times New Roman"/>
          <w:color w:val="000000" w:themeColor="text1"/>
          <w:kern w:val="2"/>
          <w14:ligatures w14:val="standardContextual"/>
        </w:rPr>
        <w:lastRenderedPageBreak/>
        <w:t>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39E4EE4D" w14:textId="77777777" w:rsidR="00995F84" w:rsidRPr="00AD59FA" w:rsidRDefault="00995F84" w:rsidP="00995F84">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1E96C356" w14:textId="77777777" w:rsidR="00995F84" w:rsidRPr="00AD59FA" w:rsidRDefault="00995F84" w:rsidP="00995F84">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w:t>
      </w:r>
      <w:r w:rsidRPr="00AD59FA">
        <w:rPr>
          <w:rFonts w:ascii="Verdana" w:eastAsia="Aptos" w:hAnsi="Verdana" w:cs="Times New Roman"/>
          <w:color w:val="000000" w:themeColor="text1"/>
          <w:kern w:val="2"/>
          <w:vertAlign w:val="superscript"/>
          <w14:ligatures w14:val="standardContextual"/>
        </w:rPr>
        <w:footnoteReference w:id="13"/>
      </w:r>
      <w:r w:rsidRPr="00AD59FA">
        <w:rPr>
          <w:rFonts w:ascii="Verdana" w:eastAsia="Aptos" w:hAnsi="Verdana" w:cs="Times New Roman"/>
          <w:color w:val="000000" w:themeColor="text1"/>
          <w:kern w:val="2"/>
          <w14:ligatures w14:val="standardContextual"/>
        </w:rPr>
        <w:t xml:space="preserve">, quien cuenta con la capacidad técnica para garantizar la adecuada integración de las nuevas disposiciones, como por ejemplo el Decreto 287 de 2026. </w:t>
      </w:r>
    </w:p>
    <w:p w14:paraId="18D07909" w14:textId="77777777" w:rsidR="00995F84" w:rsidRPr="00AD59FA" w:rsidRDefault="00995F84" w:rsidP="00995F84">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lastRenderedPageBreak/>
        <w:t>Adicionalmente, el propio Decreto 287 de 2026 en el artículo 1 que modifica el artículo 2.2.1.2.4.2.7.8 al Decreto 1082 de 2015</w:t>
      </w:r>
      <w:r w:rsidRPr="00AD59FA">
        <w:rPr>
          <w:rFonts w:ascii="Verdana" w:eastAsia="Aptos" w:hAnsi="Verdana" w:cs="Times New Roman"/>
          <w:color w:val="000000" w:themeColor="text1"/>
          <w:kern w:val="2"/>
          <w:vertAlign w:val="superscript"/>
          <w14:ligatures w14:val="standardContextual"/>
        </w:rPr>
        <w:footnoteReference w:id="14"/>
      </w:r>
      <w:r w:rsidRPr="00AD59FA">
        <w:rPr>
          <w:rFonts w:ascii="Verdana" w:eastAsia="Aptos" w:hAnsi="Verdana" w:cs="Times New Roman"/>
          <w:color w:val="000000" w:themeColor="text1"/>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AD59FA">
        <w:rPr>
          <w:rFonts w:ascii="Aptos" w:eastAsia="Aptos" w:hAnsi="Aptos" w:cs="Times New Roman"/>
          <w:color w:val="000000" w:themeColor="text1"/>
          <w:kern w:val="2"/>
          <w:sz w:val="24"/>
          <w:szCs w:val="24"/>
          <w14:ligatures w14:val="standardContextual"/>
        </w:rPr>
        <w:t>”</w:t>
      </w:r>
      <w:r w:rsidRPr="00AD59FA">
        <w:rPr>
          <w:rFonts w:ascii="Aptos" w:eastAsia="Aptos" w:hAnsi="Aptos" w:cs="Times New Roman"/>
          <w:color w:val="000000" w:themeColor="text1"/>
          <w:kern w:val="2"/>
          <w:sz w:val="24"/>
          <w:szCs w:val="24"/>
          <w:vertAlign w:val="superscript"/>
          <w14:ligatures w14:val="standardContextual"/>
        </w:rPr>
        <w:footnoteReference w:id="15"/>
      </w:r>
      <w:r w:rsidRPr="00AD59FA">
        <w:rPr>
          <w:rFonts w:ascii="Verdana" w:eastAsia="Aptos" w:hAnsi="Verdana" w:cs="Times New Roman"/>
          <w:color w:val="000000" w:themeColor="text1"/>
          <w:kern w:val="2"/>
          <w14:ligatures w14:val="standardContextual"/>
        </w:rPr>
        <w:t xml:space="preserve">, lo cual confirma que la operatividad de dichas disposiciones en el ámbito de los documentos tipo depende de su desarrollo por parte de esta entidad. </w:t>
      </w:r>
    </w:p>
    <w:p w14:paraId="10C009FE" w14:textId="77777777" w:rsidR="00995F84" w:rsidRPr="00AD59FA" w:rsidRDefault="00995F84" w:rsidP="00995F84">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 anterior es consecuente con lo dispuesto en el ABC del Decreto 0287 de 2026 “Contratación pública inclusiva para personas con discapacidad”</w:t>
      </w:r>
      <w:r w:rsidRPr="00AD59FA">
        <w:rPr>
          <w:rFonts w:ascii="Verdana" w:eastAsia="Aptos" w:hAnsi="Verdana" w:cs="Times New Roman"/>
          <w:color w:val="000000" w:themeColor="text1"/>
          <w:kern w:val="2"/>
          <w:vertAlign w:val="superscript"/>
          <w14:ligatures w14:val="standardContextual"/>
        </w:rPr>
        <w:footnoteReference w:id="16"/>
      </w:r>
      <w:r w:rsidRPr="00AD59FA">
        <w:rPr>
          <w:rFonts w:ascii="Verdana" w:eastAsia="Aptos" w:hAnsi="Verdana" w:cs="Times New Roman"/>
          <w:color w:val="000000" w:themeColor="text1"/>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324BFFD5" w14:textId="77777777" w:rsidR="00995F84" w:rsidRPr="00AD59FA" w:rsidRDefault="00995F84" w:rsidP="00995F84">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28A26ED0" w14:textId="77777777" w:rsidR="00995F84" w:rsidRPr="00AD59FA" w:rsidRDefault="00995F84" w:rsidP="00995F84">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lastRenderedPageBreak/>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7A81F2A2" w14:textId="77777777" w:rsidR="00995F84" w:rsidRPr="00AD59FA" w:rsidRDefault="00995F84" w:rsidP="00995F84">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66461F38" w14:textId="77777777" w:rsidR="00995F84" w:rsidRDefault="00995F84" w:rsidP="00995F84">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2B28969D" w14:textId="77777777" w:rsidR="00995F84" w:rsidRDefault="00995F84" w:rsidP="00995F84">
      <w:pPr>
        <w:widowControl w:val="0"/>
        <w:autoSpaceDE w:val="0"/>
        <w:autoSpaceDN w:val="0"/>
        <w:spacing w:after="0" w:line="276" w:lineRule="auto"/>
        <w:jc w:val="both"/>
        <w:rPr>
          <w:rFonts w:ascii="Verdana" w:eastAsia="Aptos" w:hAnsi="Verdana" w:cs="Times New Roman"/>
          <w:color w:val="000000" w:themeColor="text1"/>
          <w:kern w:val="2"/>
          <w14:ligatures w14:val="standardContextual"/>
        </w:rPr>
      </w:pPr>
    </w:p>
    <w:p w14:paraId="4F26D4C2" w14:textId="77777777" w:rsidR="00995F84" w:rsidRPr="00730A99" w:rsidRDefault="00995F84" w:rsidP="00995F84">
      <w:pPr>
        <w:widowControl w:val="0"/>
        <w:autoSpaceDE w:val="0"/>
        <w:autoSpaceDN w:val="0"/>
        <w:spacing w:after="0" w:line="276" w:lineRule="auto"/>
        <w:jc w:val="both"/>
        <w:rPr>
          <w:rFonts w:ascii="Verdana" w:eastAsia="Aptos" w:hAnsi="Verdana" w:cs="Times New Roman"/>
          <w:color w:val="000000" w:themeColor="text1"/>
          <w:kern w:val="2"/>
          <w14:ligatures w14:val="standardContextual"/>
        </w:rPr>
      </w:pPr>
    </w:p>
    <w:p w14:paraId="1FBCFA82" w14:textId="77777777" w:rsidR="00995F84" w:rsidRPr="00C518CE" w:rsidRDefault="00995F84" w:rsidP="00995F84">
      <w:pPr>
        <w:tabs>
          <w:tab w:val="left" w:pos="142"/>
          <w:tab w:val="left" w:pos="284"/>
        </w:tabs>
        <w:spacing w:after="0" w:line="276" w:lineRule="auto"/>
        <w:jc w:val="both"/>
        <w:rPr>
          <w:rFonts w:ascii="Verdana" w:eastAsia="Century Gothic" w:hAnsi="Verdana" w:cs="Century Gothic"/>
          <w:b/>
          <w:bCs/>
          <w:lang w:val="es-ES_tradnl"/>
        </w:rPr>
      </w:pPr>
      <w:r w:rsidRPr="00C518CE">
        <w:rPr>
          <w:rFonts w:ascii="Verdana" w:eastAsia="Century Gothic" w:hAnsi="Verdana" w:cs="Century Gothic"/>
          <w:b/>
          <w:bCs/>
          <w:lang w:val="es-ES_tradnl"/>
        </w:rPr>
        <w:t>4. Referencias normativas, jurisprudenciales y otras fuentes:</w:t>
      </w:r>
    </w:p>
    <w:p w14:paraId="2FE31383" w14:textId="77777777" w:rsidR="00995F84" w:rsidRPr="00C518CE" w:rsidRDefault="00995F84" w:rsidP="00995F84">
      <w:pPr>
        <w:spacing w:after="0"/>
        <w:ind w:left="-15840"/>
        <w:jc w:val="both"/>
        <w:rPr>
          <w:rFonts w:ascii="Verdana" w:eastAsia="Calibri" w:hAnsi="Verdana" w:cs="Arial"/>
          <w:b/>
          <w:bCs/>
        </w:rPr>
      </w:pPr>
      <w:r w:rsidRPr="00C518CE">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995F84" w:rsidRPr="00C518CE" w14:paraId="66E9DCB5" w14:textId="77777777" w:rsidTr="00F0360E">
        <w:trPr>
          <w:trHeight w:val="870"/>
        </w:trPr>
        <w:tc>
          <w:tcPr>
            <w:tcW w:w="8647" w:type="dxa"/>
            <w:tcBorders>
              <w:top w:val="dotted" w:sz="4" w:space="0" w:color="auto"/>
              <w:left w:val="dotted" w:sz="4" w:space="0" w:color="auto"/>
              <w:bottom w:val="dotted" w:sz="4" w:space="0" w:color="auto"/>
              <w:right w:val="dotted" w:sz="4" w:space="0" w:color="auto"/>
            </w:tcBorders>
          </w:tcPr>
          <w:p w14:paraId="35704A9A" w14:textId="77777777" w:rsidR="00995F84" w:rsidRPr="00C518CE" w:rsidRDefault="00995F84" w:rsidP="00F0360E">
            <w:pPr>
              <w:widowControl w:val="0"/>
              <w:autoSpaceDE w:val="0"/>
              <w:autoSpaceDN w:val="0"/>
              <w:spacing w:line="276" w:lineRule="auto"/>
              <w:contextualSpacing/>
              <w:jc w:val="both"/>
              <w:rPr>
                <w:rFonts w:ascii="Verdana" w:eastAsia="Aptos" w:hAnsi="Verdana" w:cs="Arial"/>
              </w:rPr>
            </w:pPr>
          </w:p>
          <w:p w14:paraId="2FEAD0C2" w14:textId="77777777" w:rsidR="00995F84" w:rsidRPr="00C518CE" w:rsidRDefault="00995F84" w:rsidP="00F0360E">
            <w:pPr>
              <w:widowControl w:val="0"/>
              <w:numPr>
                <w:ilvl w:val="0"/>
                <w:numId w:val="17"/>
              </w:numPr>
              <w:autoSpaceDE w:val="0"/>
              <w:autoSpaceDN w:val="0"/>
              <w:spacing w:line="276" w:lineRule="auto"/>
              <w:contextualSpacing/>
              <w:jc w:val="both"/>
              <w:rPr>
                <w:rFonts w:ascii="Verdana" w:eastAsia="Aptos" w:hAnsi="Verdana" w:cs="Arial"/>
                <w:lang w:val="it-IT"/>
              </w:rPr>
            </w:pPr>
            <w:r w:rsidRPr="00C518CE">
              <w:rPr>
                <w:rFonts w:ascii="Verdana" w:eastAsia="Aptos" w:hAnsi="Verdana" w:cs="Arial"/>
                <w:lang w:val="pt-BR"/>
              </w:rPr>
              <w:t xml:space="preserve">Corte Constitucional, Sentencia C–1005 de 2008. </w:t>
            </w:r>
            <w:r w:rsidRPr="00C518CE">
              <w:rPr>
                <w:rFonts w:ascii="Verdana" w:eastAsia="Aptos" w:hAnsi="Verdana" w:cs="Arial"/>
                <w:lang w:val="it-IT"/>
              </w:rPr>
              <w:t>M.P.: Humberto Antonio Sierra Porto.</w:t>
            </w:r>
          </w:p>
          <w:p w14:paraId="5E578202" w14:textId="77777777" w:rsidR="00995F84" w:rsidRPr="00C518CE" w:rsidRDefault="00995F84" w:rsidP="00F0360E">
            <w:pPr>
              <w:widowControl w:val="0"/>
              <w:numPr>
                <w:ilvl w:val="0"/>
                <w:numId w:val="17"/>
              </w:numPr>
              <w:autoSpaceDE w:val="0"/>
              <w:autoSpaceDN w:val="0"/>
              <w:spacing w:line="276" w:lineRule="auto"/>
              <w:contextualSpacing/>
              <w:jc w:val="both"/>
              <w:rPr>
                <w:rFonts w:ascii="Verdana" w:eastAsia="Aptos" w:hAnsi="Verdana" w:cs="Arial"/>
              </w:rPr>
            </w:pPr>
            <w:r w:rsidRPr="00F8440E">
              <w:rPr>
                <w:rFonts w:ascii="Verdana" w:eastAsia="Aptos" w:hAnsi="Verdana" w:cs="Arial"/>
              </w:rPr>
              <w:t xml:space="preserve">Consejo de Estado, Sala de lo Contencioso Administrativo, Sección Primera. Consejero ponente: Juan Alberto Polo Figueroa. Bogotá D.C., 24 de agosto de 2000. </w:t>
            </w:r>
            <w:r w:rsidRPr="00C518CE">
              <w:rPr>
                <w:rFonts w:ascii="Verdana" w:eastAsia="Aptos" w:hAnsi="Verdana" w:cs="Arial"/>
              </w:rPr>
              <w:t>Radicación número 6096.</w:t>
            </w:r>
          </w:p>
          <w:p w14:paraId="5E237744" w14:textId="77777777" w:rsidR="00995F84" w:rsidRPr="00C518CE" w:rsidRDefault="00995F84" w:rsidP="00F0360E">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lang w:val="pt-BR"/>
              </w:rPr>
              <w:lastRenderedPageBreak/>
              <w:t xml:space="preserve">Corte Constitucional, Sentencia C-917 de 2002. </w:t>
            </w:r>
            <w:r w:rsidRPr="00C518CE">
              <w:rPr>
                <w:rFonts w:ascii="Verdana" w:eastAsia="Aptos" w:hAnsi="Verdana" w:cs="Arial"/>
              </w:rPr>
              <w:t xml:space="preserve">M.P.: Marco Gerardo Monroy Cabra. </w:t>
            </w:r>
          </w:p>
          <w:p w14:paraId="11A3652A" w14:textId="77777777" w:rsidR="00995F84" w:rsidRPr="00C518CE" w:rsidRDefault="00995F84" w:rsidP="00F0360E">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Tercera. Auto del 14 de agosto de 2017. Rad. 58820.</w:t>
            </w:r>
          </w:p>
          <w:p w14:paraId="446CC098" w14:textId="77777777" w:rsidR="00995F84" w:rsidRPr="00C518CE" w:rsidRDefault="00995F84" w:rsidP="00F0360E">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Tercera. Sentencia del 16 de agosto de 2017. Rad.56166.</w:t>
            </w:r>
          </w:p>
          <w:p w14:paraId="1B2553DF" w14:textId="77777777" w:rsidR="00995F84" w:rsidRPr="00C518CE" w:rsidRDefault="00995F84" w:rsidP="00F0360E">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Tercera. Sentencia de 11 de abril de 2019. Rad. 52.055.</w:t>
            </w:r>
          </w:p>
          <w:p w14:paraId="020F64E3" w14:textId="77777777" w:rsidR="00995F84" w:rsidRPr="00B62A72" w:rsidRDefault="00995F84" w:rsidP="00F0360E">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Quinta, del 12 de diciembre de 2024 (Rad. 05001-23-33-000-2024-00847-01, M.P. Omar Joaquín Barreto Suárez)</w:t>
            </w:r>
          </w:p>
          <w:p w14:paraId="239E07E6" w14:textId="77777777" w:rsidR="00995F84" w:rsidRPr="00C518CE" w:rsidRDefault="00995F84" w:rsidP="00F0360E">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Ley 80 de 1993: artículo 2.</w:t>
            </w:r>
          </w:p>
          <w:p w14:paraId="00A1B536" w14:textId="77777777" w:rsidR="00995F84" w:rsidRPr="00C518CE" w:rsidRDefault="00995F84" w:rsidP="00F0360E">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C518CE">
              <w:rPr>
                <w:rFonts w:ascii="Verdana" w:eastAsia="Calibri" w:hAnsi="Verdana" w:cs="Arial"/>
                <w:lang w:val="es-ES_tradnl"/>
              </w:rPr>
              <w:t xml:space="preserve">Ley 2022 de 2020, artículo 1. </w:t>
            </w:r>
          </w:p>
          <w:p w14:paraId="56B19B01" w14:textId="77777777" w:rsidR="00995F84" w:rsidRPr="00C518CE" w:rsidRDefault="00995F84" w:rsidP="00F0360E">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Calibri" w:hAnsi="Verdana" w:cs="Arial"/>
                <w:lang w:val="es-ES_tradnl"/>
              </w:rPr>
              <w:t xml:space="preserve">Documentos Tipo. Disponibles en: </w:t>
            </w:r>
            <w:hyperlink r:id="rId13" w:history="1">
              <w:r w:rsidRPr="00C518CE">
                <w:rPr>
                  <w:rFonts w:ascii="Verdana" w:eastAsia="Calibri" w:hAnsi="Verdana" w:cs="Arial"/>
                  <w:color w:val="0000FF"/>
                  <w:u w:val="single"/>
                  <w:lang w:val="es-ES_tradnl"/>
                </w:rPr>
                <w:t>https://www.colombiacompra.gov.co/documentos-tipo/documentos-tipo</w:t>
              </w:r>
            </w:hyperlink>
            <w:r w:rsidRPr="00C518CE">
              <w:rPr>
                <w:rFonts w:ascii="Verdana" w:eastAsia="Calibri" w:hAnsi="Verdana" w:cs="Arial"/>
                <w:lang w:val="es-ES_tradnl"/>
              </w:rPr>
              <w:t>.</w:t>
            </w:r>
          </w:p>
          <w:p w14:paraId="76944CA7" w14:textId="77777777" w:rsidR="00995F84" w:rsidRPr="00C518CE" w:rsidRDefault="00995F84" w:rsidP="00F0360E">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Aptos" w:hAnsi="Verdana" w:cs="Arial"/>
              </w:rPr>
              <w:t>Decreto Ley 4170 de 2011: artículo 1, artículo 11</w:t>
            </w:r>
          </w:p>
          <w:p w14:paraId="324D9F6D" w14:textId="77777777" w:rsidR="00995F84" w:rsidRPr="003D4165" w:rsidRDefault="00995F84" w:rsidP="00F0360E">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Calibri" w:hAnsi="Verdana" w:cs="Arial"/>
                <w:lang w:val="es-ES_tradnl"/>
              </w:rPr>
              <w:t>Decreto 287 de 2026: Artículo 1 y artículo 2.</w:t>
            </w:r>
          </w:p>
        </w:tc>
      </w:tr>
    </w:tbl>
    <w:p w14:paraId="34C4E9DD" w14:textId="77777777" w:rsidR="00995F84" w:rsidRPr="00C518CE" w:rsidRDefault="00995F84" w:rsidP="00995F84">
      <w:pPr>
        <w:tabs>
          <w:tab w:val="left" w:pos="142"/>
          <w:tab w:val="left" w:pos="284"/>
        </w:tabs>
        <w:spacing w:after="0" w:line="276" w:lineRule="auto"/>
        <w:jc w:val="both"/>
        <w:rPr>
          <w:rFonts w:ascii="Verdana" w:eastAsia="Calibri" w:hAnsi="Verdana" w:cs="Arial"/>
        </w:rPr>
      </w:pPr>
    </w:p>
    <w:p w14:paraId="014CA286" w14:textId="77777777" w:rsidR="00995F84" w:rsidRPr="00C518CE" w:rsidRDefault="00995F84" w:rsidP="00995F84">
      <w:pPr>
        <w:tabs>
          <w:tab w:val="left" w:pos="142"/>
          <w:tab w:val="left" w:pos="284"/>
        </w:tabs>
        <w:spacing w:after="0" w:line="276" w:lineRule="auto"/>
        <w:jc w:val="both"/>
        <w:rPr>
          <w:rFonts w:ascii="Verdana" w:eastAsia="Century Gothic" w:hAnsi="Verdana" w:cs="Century Gothic"/>
          <w:b/>
          <w:bCs/>
          <w:lang w:val="es-ES"/>
        </w:rPr>
      </w:pPr>
      <w:r w:rsidRPr="00C518CE">
        <w:rPr>
          <w:rFonts w:ascii="Verdana" w:eastAsia="Calibri" w:hAnsi="Verdana" w:cs="Arial"/>
          <w:b/>
          <w:bCs/>
        </w:rPr>
        <w:t>5</w:t>
      </w:r>
      <w:r w:rsidRPr="00C518CE">
        <w:rPr>
          <w:rFonts w:ascii="Verdana" w:eastAsia="Calibri" w:hAnsi="Verdana" w:cs="Arial"/>
        </w:rPr>
        <w:t>.</w:t>
      </w:r>
      <w:r w:rsidRPr="00C518CE">
        <w:rPr>
          <w:rFonts w:ascii="Verdana" w:eastAsia="Century Gothic" w:hAnsi="Verdana" w:cs="Century Gothic"/>
          <w:b/>
          <w:bCs/>
          <w:lang w:val="es-ES"/>
        </w:rPr>
        <w:t>Doctrina de la Agencia Nacional de Contratación Pública:</w:t>
      </w:r>
    </w:p>
    <w:p w14:paraId="74039CFC" w14:textId="77777777" w:rsidR="00995F84" w:rsidRPr="003A7A83" w:rsidRDefault="00995F84" w:rsidP="00995F84">
      <w:pPr>
        <w:widowControl w:val="0"/>
        <w:autoSpaceDE w:val="0"/>
        <w:autoSpaceDN w:val="0"/>
        <w:spacing w:after="0" w:line="276" w:lineRule="auto"/>
        <w:jc w:val="both"/>
        <w:rPr>
          <w:rFonts w:ascii="Verdana" w:eastAsia="Calibri" w:hAnsi="Verdana" w:cs="Arial"/>
        </w:rPr>
      </w:pPr>
    </w:p>
    <w:p w14:paraId="49AA5321" w14:textId="77777777" w:rsidR="00995F84" w:rsidRPr="003A7A83" w:rsidRDefault="00995F84" w:rsidP="00995F84">
      <w:pPr>
        <w:spacing w:after="0" w:line="276" w:lineRule="auto"/>
        <w:jc w:val="both"/>
        <w:rPr>
          <w:rFonts w:ascii="Verdana" w:eastAsia="Calibri" w:hAnsi="Verdana" w:cs="Times New Roman"/>
        </w:rPr>
      </w:pPr>
      <w:r w:rsidRPr="00E724BE">
        <w:rPr>
          <w:rFonts w:ascii="Verdana" w:eastAsia="Calibri" w:hAnsi="Verdana" w:cs="Arial"/>
          <w:kern w:val="2"/>
          <w:shd w:val="clear" w:color="auto" w:fill="FFFFFF"/>
          <w14:ligatures w14:val="standardContextual"/>
        </w:rPr>
        <w:t>L</w:t>
      </w:r>
      <w:r w:rsidRPr="00E724BE">
        <w:rPr>
          <w:rFonts w:ascii="Verdana" w:eastAsia="Calibri" w:hAnsi="Verdana"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conceptos:C-058 del 8 de marzo de 2022, C-657 del 11 de octubre de 2022, C-051 del 28 de abril de 2023</w:t>
      </w:r>
      <w:r w:rsidRPr="00E724BE">
        <w:rPr>
          <w:rFonts w:ascii="Verdana" w:eastAsia="Times New Roman" w:hAnsi="Verdana" w:cs="Arial"/>
          <w:kern w:val="2"/>
          <w:shd w:val="clear" w:color="auto" w:fill="FFFFFF"/>
          <w:lang w:val="es-ES"/>
          <w14:ligatures w14:val="standardContextual"/>
        </w:rPr>
        <w:t xml:space="preserve">, </w:t>
      </w:r>
      <w:r w:rsidRPr="00E724BE">
        <w:rPr>
          <w:rFonts w:ascii="Verdana" w:eastAsia="Calibri" w:hAnsi="Verdana"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E724BE">
        <w:rPr>
          <w:rFonts w:ascii="Verdana" w:eastAsia="Calibri" w:hAnsi="Verdana" w:cs="Arial"/>
          <w:shd w:val="clear" w:color="auto" w:fill="FFFFFF"/>
          <w:lang w:val="es-ES"/>
        </w:rPr>
        <w:t xml:space="preserve">, C-043 del 13 de febrero de 2026, C-246 del 12 de marzo de 2026, C-467 del 21 de abril de 2026, </w:t>
      </w:r>
      <w:r w:rsidRPr="00E724BE">
        <w:rPr>
          <w:rFonts w:ascii="Verdana" w:eastAsia="Calibri" w:hAnsi="Verdana" w:cs="Arial"/>
          <w:lang w:val="es-ES" w:eastAsia="es-ES"/>
        </w:rPr>
        <w:t xml:space="preserve">C – 508 del </w:t>
      </w:r>
      <w:r w:rsidRPr="00E724BE">
        <w:rPr>
          <w:rFonts w:ascii="Verdana" w:eastAsia="Calibri" w:hAnsi="Verdana" w:cs="Arial"/>
          <w:shd w:val="clear" w:color="auto" w:fill="FFFFFF"/>
          <w:lang w:val="es-ES"/>
        </w:rPr>
        <w:t>26 de abril de 2026</w:t>
      </w:r>
      <w:r w:rsidRPr="00E724BE">
        <w:rPr>
          <w:rFonts w:ascii="Verdana" w:eastAsia="Calibri" w:hAnsi="Verdana" w:cs="Arial"/>
          <w:lang w:eastAsia="es-ES"/>
        </w:rPr>
        <w:t xml:space="preserve">, </w:t>
      </w:r>
      <w:r w:rsidRPr="00E724BE">
        <w:rPr>
          <w:rFonts w:ascii="Verdana" w:eastAsia="Calibri" w:hAnsi="Verdana" w:cs="Arial"/>
          <w:lang w:val="es-ES" w:eastAsia="es-ES"/>
        </w:rPr>
        <w:t xml:space="preserve">C – 376 del </w:t>
      </w:r>
      <w:r w:rsidRPr="00E724BE">
        <w:rPr>
          <w:rFonts w:ascii="Verdana" w:eastAsia="Calibri" w:hAnsi="Verdana" w:cs="Times New Roman"/>
        </w:rPr>
        <w:t>06 Mayo de 2026,</w:t>
      </w:r>
      <w:r w:rsidRPr="00E724BE">
        <w:rPr>
          <w:rFonts w:ascii="Verdana" w:eastAsia="Calibri" w:hAnsi="Verdana" w:cs="Arial"/>
          <w:lang w:eastAsia="es-ES"/>
        </w:rPr>
        <w:t xml:space="preserve"> </w:t>
      </w:r>
      <w:r w:rsidRPr="00E724BE">
        <w:rPr>
          <w:rFonts w:ascii="Verdana" w:eastAsia="Calibri" w:hAnsi="Verdana" w:cs="Arial"/>
          <w:lang w:val="es-ES" w:eastAsia="es-ES"/>
        </w:rPr>
        <w:t xml:space="preserve">C – 523 del </w:t>
      </w:r>
      <w:r w:rsidRPr="00E724BE">
        <w:rPr>
          <w:rFonts w:ascii="Verdana" w:eastAsia="Calibri" w:hAnsi="Verdana" w:cs="Times New Roman"/>
        </w:rPr>
        <w:t xml:space="preserve">06 Mayo de 2026, </w:t>
      </w:r>
      <w:r w:rsidRPr="00E724BE">
        <w:rPr>
          <w:rFonts w:ascii="Verdana" w:eastAsia="Calibri" w:hAnsi="Verdana" w:cs="Arial"/>
          <w:lang w:val="es-ES" w:eastAsia="es-ES"/>
        </w:rPr>
        <w:t xml:space="preserve">C – 483 del </w:t>
      </w:r>
      <w:r w:rsidRPr="00E724BE">
        <w:rPr>
          <w:rFonts w:ascii="Verdana" w:eastAsia="Calibri" w:hAnsi="Verdana" w:cs="Times New Roman"/>
        </w:rPr>
        <w:t>07 Mayo de 2026,</w:t>
      </w:r>
      <w:r w:rsidRPr="00E724BE">
        <w:rPr>
          <w:rFonts w:ascii="Verdana" w:eastAsia="Calibri" w:hAnsi="Verdana" w:cs="Arial"/>
          <w:lang w:eastAsia="es-ES"/>
        </w:rPr>
        <w:t xml:space="preserve"> </w:t>
      </w:r>
      <w:r w:rsidRPr="00E724BE">
        <w:rPr>
          <w:rFonts w:ascii="Verdana" w:eastAsia="Calibri" w:hAnsi="Verdana" w:cs="Arial"/>
          <w:lang w:val="es-ES" w:eastAsia="es-ES"/>
        </w:rPr>
        <w:t xml:space="preserve">C – 512 del </w:t>
      </w:r>
      <w:r w:rsidRPr="00E724BE">
        <w:rPr>
          <w:rFonts w:ascii="Verdana" w:eastAsia="Calibri" w:hAnsi="Verdana" w:cs="Times New Roman"/>
        </w:rPr>
        <w:t>07 Mayo de 2026</w:t>
      </w:r>
      <w:r w:rsidRPr="00E724BE">
        <w:rPr>
          <w:rFonts w:ascii="Verdana" w:eastAsia="Calibri" w:hAnsi="Verdana" w:cs="Arial"/>
          <w:lang w:eastAsia="es-ES"/>
        </w:rPr>
        <w:t xml:space="preserve">, </w:t>
      </w:r>
      <w:r w:rsidRPr="00E724BE">
        <w:rPr>
          <w:rFonts w:ascii="Verdana" w:eastAsia="Calibri" w:hAnsi="Verdana" w:cs="Arial"/>
          <w:lang w:val="es-ES" w:eastAsia="es-ES"/>
        </w:rPr>
        <w:t xml:space="preserve">C – 564 del </w:t>
      </w:r>
      <w:r w:rsidRPr="00E724BE">
        <w:rPr>
          <w:rFonts w:ascii="Verdana" w:eastAsia="Calibri" w:hAnsi="Verdana" w:cs="Times New Roman"/>
        </w:rPr>
        <w:t>07 del Mayo de 2026</w:t>
      </w:r>
      <w:r w:rsidRPr="00E724BE">
        <w:rPr>
          <w:rFonts w:ascii="Verdana" w:eastAsia="Calibri" w:hAnsi="Verdana" w:cs="Arial"/>
          <w:lang w:val="es-ES" w:eastAsia="es-ES"/>
        </w:rPr>
        <w:t xml:space="preserve">, C-524 del 11 de mayo </w:t>
      </w:r>
      <w:r w:rsidRPr="00E724BE">
        <w:rPr>
          <w:rFonts w:ascii="Verdana" w:eastAsia="Calibri" w:hAnsi="Verdana" w:cs="Arial"/>
          <w:lang w:val="es-ES" w:eastAsia="es-ES"/>
        </w:rPr>
        <w:lastRenderedPageBreak/>
        <w:t xml:space="preserve">de 2026, </w:t>
      </w:r>
      <w:r w:rsidRPr="00E724BE">
        <w:rPr>
          <w:rFonts w:ascii="Verdana" w:eastAsia="Calibri" w:hAnsi="Verdana" w:cs="Arial"/>
          <w:shd w:val="clear" w:color="auto" w:fill="FFFFFF"/>
          <w:lang w:val="es-ES"/>
        </w:rPr>
        <w:t>entre otros.</w:t>
      </w:r>
      <w:r w:rsidRPr="003A7A83">
        <w:rPr>
          <w:rFonts w:ascii="Verdana" w:eastAsia="Calibri" w:hAnsi="Verdana" w:cs="Arial"/>
          <w:shd w:val="clear" w:color="auto" w:fill="FFFFFF"/>
          <w:lang w:val="es-ES"/>
        </w:rPr>
        <w:t xml:space="preserve"> </w:t>
      </w:r>
      <w:r w:rsidRPr="003A7A83">
        <w:rPr>
          <w:rFonts w:ascii="Verdana" w:hAnsi="Verdana" w:cs="Arial"/>
          <w:shd w:val="clear" w:color="auto" w:fill="FFFFFF"/>
          <w:lang w:val="es-ES"/>
        </w:rPr>
        <w:t>Este</w:t>
      </w:r>
      <w:r w:rsidRPr="003A7A83">
        <w:rPr>
          <w:rFonts w:ascii="Verdana" w:hAnsi="Verdana"/>
          <w:lang w:val="es-ES"/>
        </w:rPr>
        <w:t xml:space="preserve"> y otros se encuentran disponibles para consulta en el Sistema de relatoría de la Agencia, al cual se puede acceder a través del siguiente enlace:</w:t>
      </w:r>
      <w:r w:rsidRPr="003A7A83">
        <w:rPr>
          <w:rFonts w:ascii="Verdana" w:hAnsi="Verdana" w:cs="Arial"/>
          <w:shd w:val="clear" w:color="auto" w:fill="FFFFFF"/>
          <w:lang w:val="es-ES"/>
        </w:rPr>
        <w:t xml:space="preserve"> </w:t>
      </w:r>
      <w:hyperlink r:id="rId14" w:history="1">
        <w:r w:rsidRPr="003A7A83">
          <w:rPr>
            <w:rStyle w:val="Hipervnculo"/>
            <w:rFonts w:ascii="Verdana" w:hAnsi="Verdana" w:cs="Arial"/>
            <w:shd w:val="clear" w:color="auto" w:fill="FFFFFF"/>
            <w:lang w:val="es-ES"/>
          </w:rPr>
          <w:t>https://relatoria.colombiacompra.gov.co/busqueda/conceptos</w:t>
        </w:r>
      </w:hyperlink>
    </w:p>
    <w:p w14:paraId="2643E74A" w14:textId="77777777" w:rsidR="00995F84" w:rsidRPr="00C518CE" w:rsidRDefault="00995F84" w:rsidP="00995F84">
      <w:pPr>
        <w:widowControl w:val="0"/>
        <w:autoSpaceDE w:val="0"/>
        <w:autoSpaceDN w:val="0"/>
        <w:spacing w:after="0" w:line="276" w:lineRule="auto"/>
        <w:jc w:val="both"/>
        <w:rPr>
          <w:rFonts w:ascii="Verdana" w:eastAsia="Times New Roman" w:hAnsi="Verdana" w:cs="Arial"/>
          <w:shd w:val="clear" w:color="auto" w:fill="FFFFFF"/>
          <w:lang w:val="es-ES"/>
        </w:rPr>
      </w:pPr>
    </w:p>
    <w:p w14:paraId="160CD49B" w14:textId="77777777" w:rsidR="00995F84" w:rsidRPr="00C518CE" w:rsidRDefault="00995F84" w:rsidP="00995F84">
      <w:pPr>
        <w:widowControl w:val="0"/>
        <w:autoSpaceDE w:val="0"/>
        <w:autoSpaceDN w:val="0"/>
        <w:spacing w:after="0" w:line="276" w:lineRule="auto"/>
        <w:jc w:val="both"/>
        <w:rPr>
          <w:rFonts w:ascii="Verdana" w:eastAsia="Times New Roman" w:hAnsi="Verdana" w:cs="Arial"/>
          <w:shd w:val="clear" w:color="auto" w:fill="FFFFFF"/>
          <w:lang w:val="es-ES"/>
        </w:rPr>
      </w:pPr>
      <w:r w:rsidRPr="00C518CE">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5" w:history="1">
        <w:r w:rsidRPr="00C518CE">
          <w:rPr>
            <w:rFonts w:ascii="Verdana" w:eastAsia="Aptos" w:hAnsi="Verdana" w:cs="Arial"/>
            <w:color w:val="0000FF"/>
            <w:kern w:val="2"/>
            <w:u w:val="single"/>
            <w:shd w:val="clear" w:color="auto" w:fill="FFFFFF"/>
            <w14:ligatures w14:val="standardContextual"/>
          </w:rPr>
          <w:t>https://relatoria.colombiacompra.gov.co/busqueda/conceptos</w:t>
        </w:r>
      </w:hyperlink>
      <w:r w:rsidRPr="00C518CE">
        <w:rPr>
          <w:rFonts w:ascii="Verdana" w:eastAsia="Aptos" w:hAnsi="Verdana" w:cs="Arial"/>
          <w:kern w:val="2"/>
          <w:shd w:val="clear" w:color="auto" w:fill="FFFFFF"/>
          <w14:ligatures w14:val="standardContextual"/>
        </w:rPr>
        <w:t xml:space="preserve">. </w:t>
      </w:r>
      <w:r w:rsidRPr="00C518CE">
        <w:rPr>
          <w:rFonts w:ascii="Verdana" w:eastAsia="Aptos" w:hAnsi="Verdana" w:cs="Arial"/>
          <w:color w:val="FF0000"/>
          <w:kern w:val="2"/>
          <w:shd w:val="clear" w:color="auto" w:fill="FFFFFF"/>
          <w:lang w:val="es-ES"/>
          <w14:ligatures w14:val="standardContextual"/>
        </w:rPr>
        <w:t xml:space="preserve">  </w:t>
      </w:r>
    </w:p>
    <w:p w14:paraId="0545062B" w14:textId="77777777" w:rsidR="00995F84" w:rsidRPr="00C518CE" w:rsidRDefault="00995F84" w:rsidP="00995F84">
      <w:pPr>
        <w:spacing w:after="0" w:line="240" w:lineRule="auto"/>
        <w:jc w:val="both"/>
        <w:rPr>
          <w:rFonts w:ascii="Verdana" w:eastAsia="Calibri" w:hAnsi="Verdana" w:cs="Arial"/>
          <w:color w:val="000000"/>
          <w:shd w:val="clear" w:color="auto" w:fill="FFFFFF"/>
        </w:rPr>
      </w:pPr>
    </w:p>
    <w:p w14:paraId="440A5A84" w14:textId="77777777" w:rsidR="00995F84" w:rsidRPr="00C518CE" w:rsidRDefault="00995F84" w:rsidP="00995F84">
      <w:pPr>
        <w:spacing w:after="0" w:line="276" w:lineRule="auto"/>
        <w:jc w:val="both"/>
      </w:pPr>
      <w:r w:rsidRPr="00C518CE">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C518CE">
        <w:rPr>
          <w:rFonts w:ascii="Verdana" w:eastAsia="Times New Roman" w:hAnsi="Verdana" w:cs="Arial"/>
          <w:b/>
          <w:bCs/>
          <w:lang w:eastAsia="es-MX"/>
        </w:rPr>
        <w:t>Curso de Contratación Pública Sostenible y Socialmente Responsable</w:t>
      </w:r>
      <w:r w:rsidRPr="00C518CE">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C518CE">
        <w:rPr>
          <w:rFonts w:ascii="Verdana" w:eastAsia="Times New Roman" w:hAnsi="Verdana" w:cs="Arial"/>
          <w:lang w:eastAsia="es-MX"/>
        </w:rPr>
        <w:br/>
      </w:r>
      <w:hyperlink r:id="rId16" w:tgtFrame="_new" w:history="1">
        <w:r w:rsidRPr="00C518CE">
          <w:rPr>
            <w:rFonts w:ascii="Verdana" w:eastAsia="Times New Roman" w:hAnsi="Verdana" w:cs="Arial"/>
            <w:color w:val="0000FF"/>
            <w:u w:val="single"/>
            <w:lang w:eastAsia="es-MX"/>
          </w:rPr>
          <w:t>https://formacionvirtual.colombiacompra.gov.co/mod/page/view.php?id=3718</w:t>
        </w:r>
      </w:hyperlink>
    </w:p>
    <w:p w14:paraId="5C3F4AF3" w14:textId="77777777" w:rsidR="00995F84" w:rsidRPr="00C518CE" w:rsidRDefault="00995F84" w:rsidP="00995F84">
      <w:pPr>
        <w:spacing w:after="0" w:line="276" w:lineRule="auto"/>
        <w:jc w:val="both"/>
        <w:rPr>
          <w:rFonts w:ascii="Verdana" w:eastAsia="Times New Roman" w:hAnsi="Verdana" w:cs="Arial"/>
          <w:lang w:eastAsia="es-MX"/>
        </w:rPr>
      </w:pPr>
    </w:p>
    <w:p w14:paraId="032B33AF" w14:textId="77777777" w:rsidR="00995F84" w:rsidRPr="00C518CE" w:rsidRDefault="00995F84" w:rsidP="00995F84">
      <w:pPr>
        <w:spacing w:after="0" w:line="276" w:lineRule="auto"/>
        <w:jc w:val="both"/>
        <w:rPr>
          <w:rFonts w:ascii="Verdana" w:eastAsia="Times New Roman" w:hAnsi="Verdana" w:cs="Arial"/>
          <w:lang w:eastAsia="es-MX"/>
        </w:rPr>
      </w:pPr>
      <w:r w:rsidRPr="00C518CE">
        <w:rPr>
          <w:rFonts w:ascii="Verdana" w:eastAsia="Times New Roman" w:hAnsi="Verdana" w:cs="Arial"/>
          <w:lang w:eastAsia="es-MX"/>
        </w:rPr>
        <w:t xml:space="preserve">De otro lado, te contamos que esta Agencia ha da un paso decisivo en la estandarización y modernización del </w:t>
      </w:r>
      <w:r w:rsidRPr="00C518CE">
        <w:rPr>
          <w:rFonts w:ascii="Verdana" w:eastAsia="Times New Roman" w:hAnsi="Verdana" w:cs="Arial"/>
          <w:b/>
          <w:bCs/>
          <w:lang w:eastAsia="es-MX"/>
        </w:rPr>
        <w:t>sector  social</w:t>
      </w:r>
      <w:r w:rsidRPr="00C518CE">
        <w:rPr>
          <w:rFonts w:ascii="Verdana" w:eastAsia="Times New Roman" w:hAnsi="Verdana" w:cs="Arial"/>
          <w:lang w:eastAsia="es-MX"/>
        </w:rPr>
        <w:t xml:space="preserve"> con la expedición de las </w:t>
      </w:r>
      <w:r w:rsidRPr="00C518CE">
        <w:rPr>
          <w:rFonts w:ascii="Verdana" w:eastAsia="Times New Roman" w:hAnsi="Verdana" w:cs="Arial"/>
          <w:b/>
          <w:bCs/>
          <w:lang w:eastAsia="es-MX"/>
        </w:rPr>
        <w:t>Resoluciones 539, 540, 541, 952 y 953 de 2025</w:t>
      </w:r>
      <w:r w:rsidRPr="00C518CE">
        <w:rPr>
          <w:rFonts w:ascii="Verdana" w:eastAsia="Times New Roman" w:hAnsi="Verdana" w:cs="Arial"/>
          <w:lang w:eastAsia="es-MX"/>
        </w:rPr>
        <w:t xml:space="preserve">, </w:t>
      </w:r>
      <w:r w:rsidRPr="00C518CE">
        <w:rPr>
          <w:rFonts w:ascii="Verdana" w:eastAsia="Times New Roman" w:hAnsi="Verdana" w:cs="Arial"/>
          <w:b/>
          <w:bCs/>
          <w:lang w:eastAsia="es-MX"/>
        </w:rPr>
        <w:t>mediante las cuales adoptó Documentos Tipo</w:t>
      </w:r>
      <w:r w:rsidRPr="00C518CE">
        <w:rPr>
          <w:rFonts w:ascii="Verdana" w:eastAsia="Times New Roman" w:hAnsi="Verdana" w:cs="Arial"/>
          <w:lang w:eastAsia="es-MX"/>
        </w:rPr>
        <w:t xml:space="preserve"> para las modalidades de selección de</w:t>
      </w:r>
      <w:r w:rsidRPr="00C518CE">
        <w:rPr>
          <w:rFonts w:ascii="Verdana" w:eastAsia="Times New Roman" w:hAnsi="Verdana" w:cs="Arial"/>
          <w:b/>
          <w:bCs/>
          <w:lang w:eastAsia="es-MX"/>
        </w:rPr>
        <w:t xml:space="preserve"> licitación pública (versión 2), selección abreviada de menor cuantía, mínima cuantía, consultoría e interventoría</w:t>
      </w:r>
      <w:r w:rsidRPr="00C518CE">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7" w:tgtFrame="_new" w:history="1">
        <w:r w:rsidRPr="00C518CE">
          <w:rPr>
            <w:rFonts w:ascii="Verdana" w:eastAsia="Times New Roman" w:hAnsi="Verdana" w:cs="Arial"/>
            <w:color w:val="0000FF"/>
            <w:u w:val="single"/>
            <w:lang w:eastAsia="es-MX"/>
          </w:rPr>
          <w:t>https://www.colombiacompra.gov.co/normativa-y-relatoria/documentos-tipo</w:t>
        </w:r>
      </w:hyperlink>
    </w:p>
    <w:p w14:paraId="2B6A672A" w14:textId="77777777" w:rsidR="00995F84" w:rsidRPr="00C518CE" w:rsidRDefault="00995F84" w:rsidP="00995F84">
      <w:pPr>
        <w:spacing w:after="0" w:line="276" w:lineRule="auto"/>
        <w:jc w:val="both"/>
        <w:rPr>
          <w:rFonts w:ascii="Verdana" w:eastAsia="Times New Roman" w:hAnsi="Verdana" w:cs="Arial"/>
          <w:lang w:eastAsia="es-MX"/>
        </w:rPr>
      </w:pPr>
    </w:p>
    <w:p w14:paraId="2C047EA4" w14:textId="1681A493" w:rsidR="00995F84" w:rsidRPr="00C518CE" w:rsidRDefault="00995F84" w:rsidP="00995F84">
      <w:pPr>
        <w:spacing w:after="0" w:line="276" w:lineRule="auto"/>
        <w:jc w:val="both"/>
        <w:rPr>
          <w:rFonts w:ascii="Verdana" w:eastAsia="Times New Roman" w:hAnsi="Verdana" w:cs="Arial"/>
          <w:lang w:eastAsia="es-MX"/>
        </w:rPr>
      </w:pPr>
      <w:r w:rsidRPr="00C518CE">
        <w:rPr>
          <w:rFonts w:ascii="Verdana" w:eastAsia="Times New Roman" w:hAnsi="Verdana" w:cs="Arial"/>
          <w:lang w:eastAsia="es-MX"/>
        </w:rPr>
        <w:t xml:space="preserve">Si quieres conocer más sobre la aplicación de Documentos Tipo puedes consultar la última versión de la </w:t>
      </w:r>
      <w:r w:rsidRPr="00C518CE">
        <w:rPr>
          <w:rFonts w:ascii="Verdana" w:eastAsia="Times New Roman" w:hAnsi="Verdana" w:cs="Arial"/>
          <w:b/>
          <w:bCs/>
          <w:lang w:eastAsia="es-MX"/>
        </w:rPr>
        <w:t>Guía para la comprensión e implementación de los Documentos Tipo de obra pública de infraestructura de transporte</w:t>
      </w:r>
      <w:r w:rsidRPr="00C518CE">
        <w:rPr>
          <w:rFonts w:ascii="Verdana" w:eastAsia="Times New Roman" w:hAnsi="Verdana" w:cs="Arial"/>
          <w:lang w:eastAsia="es-MX"/>
        </w:rPr>
        <w:t xml:space="preserve">. En esta actualización se incorporaron orientaciones prácticas dirigidas a entidades públicas, proveedores, organismos de control y demás interesados, con el </w:t>
      </w:r>
      <w:r w:rsidRPr="00C518CE">
        <w:rPr>
          <w:rFonts w:ascii="Verdana" w:eastAsia="Times New Roman" w:hAnsi="Verdana" w:cs="Arial"/>
          <w:lang w:eastAsia="es-MX"/>
        </w:rPr>
        <w:lastRenderedPageBreak/>
        <w:t>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518CE">
        <w:rPr>
          <w:rFonts w:ascii="Verdana" w:eastAsia="Times New Roman" w:hAnsi="Verdana" w:cs="Arial"/>
          <w:lang w:eastAsia="es-MX"/>
        </w:rPr>
        <w:br/>
      </w:r>
      <w:hyperlink r:id="rId18" w:tgtFrame="_new" w:history="1">
        <w:r w:rsidRPr="00C518CE">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437B35E4" w14:textId="389DA216" w:rsidR="00995F84" w:rsidRPr="00C518CE" w:rsidRDefault="00995F84" w:rsidP="00995F84">
      <w:pPr>
        <w:spacing w:after="0"/>
        <w:jc w:val="both"/>
        <w:rPr>
          <w:rFonts w:ascii="Verdana" w:eastAsia="Aptos" w:hAnsi="Verdana" w:cs="Times New Roman"/>
          <w:color w:val="212121"/>
          <w:lang w:eastAsia="es-MX"/>
        </w:rPr>
      </w:pPr>
    </w:p>
    <w:p w14:paraId="68CF3D46" w14:textId="56B23659" w:rsidR="00995F84" w:rsidRPr="00C518CE" w:rsidRDefault="00995F84" w:rsidP="00995F84">
      <w:pPr>
        <w:spacing w:after="0" w:line="240" w:lineRule="auto"/>
        <w:jc w:val="both"/>
        <w:rPr>
          <w:rFonts w:ascii="Verdana" w:eastAsia="Calibri" w:hAnsi="Verdana" w:cs="Times New Roman"/>
          <w:lang w:eastAsia="es-MX"/>
        </w:rPr>
      </w:pPr>
      <w:r w:rsidRPr="00C518CE">
        <w:rPr>
          <w:rFonts w:ascii="Verdana" w:eastAsia="Aptos" w:hAnsi="Verdana" w:cs="Times New Roman"/>
          <w:lang w:eastAsia="es-MX"/>
        </w:rPr>
        <w:t xml:space="preserve">Por último, lo invitamos a seguirnos en las redes sociales en las cuales se difunde información institucional: </w:t>
      </w:r>
    </w:p>
    <w:p w14:paraId="716E9146" w14:textId="77777777" w:rsidR="00995F84" w:rsidRPr="00C518CE" w:rsidRDefault="00995F84" w:rsidP="00995F84">
      <w:pPr>
        <w:spacing w:after="0" w:line="240" w:lineRule="auto"/>
        <w:jc w:val="both"/>
        <w:rPr>
          <w:rFonts w:ascii="Verdana" w:eastAsia="Aptos" w:hAnsi="Verdana" w:cs="Times New Roman"/>
          <w:lang w:eastAsia="es-MX"/>
        </w:rPr>
      </w:pPr>
    </w:p>
    <w:p w14:paraId="39C82B62" w14:textId="77777777" w:rsidR="00995F84" w:rsidRPr="00C518CE" w:rsidRDefault="00995F84" w:rsidP="00995F84">
      <w:pPr>
        <w:spacing w:after="0" w:line="240" w:lineRule="auto"/>
        <w:jc w:val="both"/>
        <w:rPr>
          <w:rFonts w:ascii="Verdana" w:eastAsia="Aptos" w:hAnsi="Verdana" w:cs="Times New Roman"/>
          <w:color w:val="0000FF"/>
          <w:lang w:eastAsia="es-MX"/>
        </w:rPr>
      </w:pPr>
      <w:r w:rsidRPr="00C518CE">
        <w:rPr>
          <w:rFonts w:ascii="Verdana" w:eastAsia="Aptos" w:hAnsi="Verdana" w:cs="Times New Roman"/>
          <w:lang w:eastAsia="es-MX"/>
        </w:rPr>
        <w:t xml:space="preserve">Twitter: </w:t>
      </w:r>
      <w:r w:rsidRPr="00C518CE">
        <w:rPr>
          <w:rFonts w:ascii="Verdana" w:eastAsia="Calibri" w:hAnsi="Verdana" w:cs="Times New Roman"/>
          <w:color w:val="0000FF"/>
          <w:u w:val="single"/>
          <w:lang w:eastAsia="es-MX"/>
        </w:rPr>
        <w:t>@colombiacompra</w:t>
      </w:r>
      <w:r w:rsidRPr="00C518CE">
        <w:rPr>
          <w:rFonts w:ascii="Verdana" w:eastAsia="Calibri" w:hAnsi="Verdana" w:cs="Times New Roman"/>
          <w:color w:val="0000FF"/>
          <w:lang w:eastAsia="es-MX"/>
        </w:rPr>
        <w:t xml:space="preserve"> </w:t>
      </w:r>
    </w:p>
    <w:p w14:paraId="4F35194E" w14:textId="2F8C3DD7" w:rsidR="00995F84" w:rsidRPr="00C518CE" w:rsidRDefault="00995F84" w:rsidP="00995F84">
      <w:pPr>
        <w:spacing w:after="0" w:line="240" w:lineRule="auto"/>
        <w:jc w:val="both"/>
        <w:rPr>
          <w:rFonts w:ascii="Verdana" w:eastAsia="Aptos" w:hAnsi="Verdana" w:cs="Times New Roman"/>
          <w:color w:val="0000FF"/>
          <w:lang w:eastAsia="es-MX"/>
        </w:rPr>
      </w:pPr>
      <w:r w:rsidRPr="00C518CE">
        <w:rPr>
          <w:rFonts w:ascii="Verdana" w:eastAsia="Aptos" w:hAnsi="Verdana" w:cs="Times New Roman"/>
          <w:lang w:eastAsia="es-MX"/>
        </w:rPr>
        <w:t xml:space="preserve">Facebook: </w:t>
      </w:r>
      <w:r w:rsidRPr="00C518CE">
        <w:rPr>
          <w:rFonts w:ascii="Verdana" w:eastAsia="Calibri" w:hAnsi="Verdana" w:cs="Times New Roman"/>
          <w:color w:val="0000FF"/>
          <w:u w:val="single"/>
          <w:lang w:eastAsia="es-MX"/>
        </w:rPr>
        <w:t>ColombiaCompraEficiente</w:t>
      </w:r>
    </w:p>
    <w:p w14:paraId="4318A2D9" w14:textId="3516BC8C" w:rsidR="00995F84" w:rsidRPr="00C518CE" w:rsidRDefault="00995F84" w:rsidP="00995F84">
      <w:pPr>
        <w:spacing w:after="0" w:line="240" w:lineRule="auto"/>
        <w:jc w:val="both"/>
        <w:rPr>
          <w:rFonts w:ascii="Verdana" w:eastAsia="Aptos" w:hAnsi="Verdana" w:cs="Times New Roman"/>
          <w:color w:val="0000FF"/>
          <w:lang w:eastAsia="es-MX"/>
        </w:rPr>
      </w:pPr>
      <w:r w:rsidRPr="00C518CE">
        <w:rPr>
          <w:rFonts w:ascii="Verdana" w:eastAsia="Aptos" w:hAnsi="Verdana" w:cs="Times New Roman"/>
          <w:lang w:eastAsia="es-MX"/>
        </w:rPr>
        <w:t xml:space="preserve">LinkedIn: </w:t>
      </w:r>
      <w:r w:rsidRPr="00C518CE">
        <w:rPr>
          <w:rFonts w:ascii="Verdana" w:eastAsia="Calibri" w:hAnsi="Verdana" w:cs="Times New Roman"/>
          <w:color w:val="0000FF"/>
          <w:u w:val="single"/>
          <w:lang w:eastAsia="es-MX"/>
        </w:rPr>
        <w:t>Agencia Nacional de Contratación Pública - Colombia Compra Eficiente</w:t>
      </w:r>
      <w:r w:rsidRPr="00C518CE">
        <w:rPr>
          <w:rFonts w:ascii="Verdana" w:eastAsia="Calibri" w:hAnsi="Verdana" w:cs="Times New Roman"/>
          <w:color w:val="0000FF"/>
          <w:lang w:eastAsia="es-MX"/>
        </w:rPr>
        <w:t xml:space="preserve"> </w:t>
      </w:r>
      <w:r w:rsidRPr="00C518CE">
        <w:rPr>
          <w:rFonts w:ascii="Verdana" w:eastAsia="Aptos" w:hAnsi="Verdana" w:cs="Times New Roman"/>
          <w:lang w:eastAsia="es-MX"/>
        </w:rPr>
        <w:t xml:space="preserve">Instagram: </w:t>
      </w:r>
      <w:r w:rsidRPr="00C518CE">
        <w:rPr>
          <w:rFonts w:ascii="Verdana" w:eastAsia="Calibri" w:hAnsi="Verdana" w:cs="Times New Roman"/>
          <w:color w:val="0000FF"/>
          <w:u w:val="single"/>
          <w:lang w:eastAsia="es-MX"/>
        </w:rPr>
        <w:t>@colombiacompraeficiente_cce</w:t>
      </w:r>
    </w:p>
    <w:p w14:paraId="232C2CAF" w14:textId="5C12DC78" w:rsidR="00995F84" w:rsidRPr="00C518CE" w:rsidRDefault="00995F84" w:rsidP="00995F84">
      <w:pPr>
        <w:spacing w:after="0" w:line="276" w:lineRule="auto"/>
        <w:jc w:val="both"/>
        <w:rPr>
          <w:rFonts w:ascii="Verdana" w:eastAsia="Aptos" w:hAnsi="Verdana" w:cs="Times New Roman"/>
          <w:color w:val="0000FF"/>
          <w:lang w:eastAsia="es-MX"/>
        </w:rPr>
      </w:pPr>
    </w:p>
    <w:p w14:paraId="70BB04D9" w14:textId="12C9E3AC" w:rsidR="00995F84" w:rsidRPr="00C518CE" w:rsidRDefault="00995F84" w:rsidP="00995F84">
      <w:pPr>
        <w:spacing w:after="0" w:line="276" w:lineRule="auto"/>
        <w:jc w:val="both"/>
        <w:rPr>
          <w:rFonts w:ascii="Verdana" w:eastAsia="Calibri" w:hAnsi="Verdana" w:cs="Times New Roman"/>
          <w:bCs/>
          <w:lang w:val="es-ES_tradnl" w:eastAsia="es-MX"/>
        </w:rPr>
      </w:pPr>
      <w:r w:rsidRPr="00C518CE">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1B5D96A" w14:textId="4DD8AE15" w:rsidR="00995F84" w:rsidRPr="00C518CE" w:rsidRDefault="00995F84" w:rsidP="00995F84">
      <w:pPr>
        <w:spacing w:after="0" w:line="276" w:lineRule="auto"/>
        <w:jc w:val="both"/>
        <w:rPr>
          <w:rFonts w:ascii="Verdana" w:eastAsia="Calibri" w:hAnsi="Verdana" w:cs="Times New Roman"/>
          <w:lang w:eastAsia="es-MX"/>
        </w:rPr>
      </w:pPr>
    </w:p>
    <w:p w14:paraId="48629697" w14:textId="656BC6E3" w:rsidR="00995F84" w:rsidRPr="00C518CE" w:rsidRDefault="00995F84" w:rsidP="00995F84">
      <w:pPr>
        <w:spacing w:after="0" w:line="276" w:lineRule="auto"/>
        <w:jc w:val="both"/>
        <w:rPr>
          <w:rFonts w:ascii="Verdana" w:eastAsia="Calibri" w:hAnsi="Verdana" w:cs="Times New Roman"/>
          <w:lang w:eastAsia="es-MX"/>
        </w:rPr>
      </w:pPr>
      <w:r w:rsidRPr="00C518CE">
        <w:rPr>
          <w:rFonts w:ascii="Verdana" w:eastAsia="Calibri" w:hAnsi="Verdana" w:cs="Times New Roman"/>
          <w:lang w:eastAsia="es-MX"/>
        </w:rPr>
        <w:t>Cordialmente,</w:t>
      </w:r>
    </w:p>
    <w:p w14:paraId="09380BF4" w14:textId="72B9E04F" w:rsidR="00995F84" w:rsidRPr="00C518CE" w:rsidRDefault="006D7850" w:rsidP="00995F84">
      <w:pPr>
        <w:tabs>
          <w:tab w:val="left" w:pos="1320"/>
        </w:tabs>
        <w:spacing w:after="0"/>
        <w:jc w:val="center"/>
        <w:rPr>
          <w:rFonts w:ascii="Verdana" w:eastAsia="Calibri" w:hAnsi="Verdana" w:cs="Times New Roman"/>
          <w:lang w:eastAsia="es-MX"/>
        </w:rPr>
      </w:pPr>
      <w:r>
        <w:rPr>
          <w:rFonts w:ascii="Verdana" w:hAnsi="Verdana"/>
          <w:noProof/>
          <w:sz w:val="16"/>
          <w:szCs w:val="16"/>
          <w:lang w:val="es-MX"/>
        </w:rPr>
        <w:drawing>
          <wp:anchor distT="0" distB="0" distL="114300" distR="114300" simplePos="0" relativeHeight="251661312" behindDoc="0" locked="0" layoutInCell="1" allowOverlap="1" wp14:anchorId="6F9C21AA" wp14:editId="438388C0">
            <wp:simplePos x="0" y="0"/>
            <wp:positionH relativeFrom="margin">
              <wp:posOffset>1475740</wp:posOffset>
            </wp:positionH>
            <wp:positionV relativeFrom="margin">
              <wp:posOffset>3637915</wp:posOffset>
            </wp:positionV>
            <wp:extent cx="3200400" cy="1189355"/>
            <wp:effectExtent l="0" t="0" r="0" b="0"/>
            <wp:wrapSquare wrapText="bothSides"/>
            <wp:docPr id="68533400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334005" name="Imagen 685334005"/>
                    <pic:cNvPicPr/>
                  </pic:nvPicPr>
                  <pic:blipFill>
                    <a:blip r:embed="rId19">
                      <a:extLst>
                        <a:ext uri="{28A0092B-C50C-407E-A947-70E740481C1C}">
                          <a14:useLocalDpi xmlns:a14="http://schemas.microsoft.com/office/drawing/2010/main" val="0"/>
                        </a:ext>
                      </a:extLst>
                    </a:blip>
                    <a:stretch>
                      <a:fillRect/>
                    </a:stretch>
                  </pic:blipFill>
                  <pic:spPr>
                    <a:xfrm>
                      <a:off x="0" y="0"/>
                      <a:ext cx="3200400" cy="1189355"/>
                    </a:xfrm>
                    <a:prstGeom prst="rect">
                      <a:avLst/>
                    </a:prstGeom>
                  </pic:spPr>
                </pic:pic>
              </a:graphicData>
            </a:graphic>
            <wp14:sizeRelH relativeFrom="margin">
              <wp14:pctWidth>0</wp14:pctWidth>
            </wp14:sizeRelH>
            <wp14:sizeRelV relativeFrom="margin">
              <wp14:pctHeight>0</wp14:pctHeight>
            </wp14:sizeRelV>
          </wp:anchor>
        </w:drawing>
      </w:r>
    </w:p>
    <w:p w14:paraId="462F5519" w14:textId="449915E0" w:rsidR="00995F84" w:rsidRPr="00C518CE" w:rsidRDefault="00995F84" w:rsidP="00995F84">
      <w:pPr>
        <w:tabs>
          <w:tab w:val="left" w:pos="1320"/>
        </w:tabs>
        <w:spacing w:after="0"/>
        <w:jc w:val="center"/>
        <w:rPr>
          <w:rFonts w:ascii="Century Gothic" w:hAnsi="Century Gothic"/>
          <w:noProof/>
        </w:rPr>
      </w:pPr>
    </w:p>
    <w:p w14:paraId="20E08889" w14:textId="1118DAF7" w:rsidR="00995F84" w:rsidRPr="00C518CE" w:rsidRDefault="00995F84" w:rsidP="00995F84">
      <w:pPr>
        <w:spacing w:after="0"/>
        <w:jc w:val="both"/>
        <w:rPr>
          <w:rFonts w:ascii="Verdana" w:hAnsi="Verdana"/>
          <w:sz w:val="16"/>
          <w:szCs w:val="16"/>
          <w:lang w:val="es-MX"/>
        </w:rPr>
      </w:pPr>
    </w:p>
    <w:p w14:paraId="60E2AB30" w14:textId="20955C44" w:rsidR="00995F84" w:rsidRPr="00C518CE" w:rsidRDefault="00995F84" w:rsidP="00995F84">
      <w:pPr>
        <w:spacing w:after="0"/>
        <w:jc w:val="both"/>
        <w:rPr>
          <w:rFonts w:ascii="Verdana" w:hAnsi="Verdana"/>
          <w:sz w:val="16"/>
          <w:szCs w:val="16"/>
          <w:lang w:val="es-MX"/>
        </w:rPr>
      </w:pPr>
    </w:p>
    <w:p w14:paraId="72CE2BD9" w14:textId="79281EF8" w:rsidR="00995F84" w:rsidRPr="00C518CE" w:rsidRDefault="00995F84" w:rsidP="00995F84">
      <w:pPr>
        <w:spacing w:after="0"/>
        <w:jc w:val="both"/>
        <w:rPr>
          <w:rFonts w:ascii="Verdana" w:hAnsi="Verdana"/>
          <w:sz w:val="16"/>
          <w:szCs w:val="16"/>
          <w:lang w:val="es-MX"/>
        </w:rPr>
      </w:pPr>
    </w:p>
    <w:p w14:paraId="6A7514BF" w14:textId="7B72C3D1" w:rsidR="00995F84" w:rsidRPr="00C518CE" w:rsidRDefault="00995F84" w:rsidP="00995F84">
      <w:pPr>
        <w:spacing w:after="0"/>
        <w:jc w:val="both"/>
        <w:rPr>
          <w:rFonts w:ascii="Verdana" w:hAnsi="Verdana"/>
          <w:sz w:val="16"/>
          <w:szCs w:val="16"/>
          <w:lang w:val="es-MX"/>
        </w:rPr>
      </w:pPr>
    </w:p>
    <w:p w14:paraId="28A9D967" w14:textId="7FB483E6" w:rsidR="00995F84" w:rsidRDefault="00995F84" w:rsidP="00995F84">
      <w:pPr>
        <w:spacing w:after="0"/>
        <w:jc w:val="both"/>
        <w:rPr>
          <w:rFonts w:ascii="Verdana" w:hAnsi="Verdana"/>
          <w:sz w:val="16"/>
          <w:szCs w:val="16"/>
          <w:lang w:val="es-MX"/>
        </w:rPr>
      </w:pPr>
    </w:p>
    <w:p w14:paraId="1705FB1E" w14:textId="0FE8CDC7" w:rsidR="00995F84" w:rsidRDefault="00995F84" w:rsidP="00995F84">
      <w:pPr>
        <w:spacing w:after="0"/>
        <w:jc w:val="both"/>
        <w:rPr>
          <w:rFonts w:ascii="Verdana" w:hAnsi="Verdana"/>
          <w:sz w:val="16"/>
          <w:szCs w:val="16"/>
          <w:lang w:val="es-MX"/>
        </w:rPr>
      </w:pPr>
    </w:p>
    <w:p w14:paraId="5B7F784D" w14:textId="77777777" w:rsidR="00995F84" w:rsidRPr="00C518CE" w:rsidRDefault="00995F84" w:rsidP="00995F84">
      <w:pPr>
        <w:spacing w:after="0"/>
        <w:jc w:val="both"/>
        <w:rPr>
          <w:rFonts w:ascii="Verdana" w:hAnsi="Verdana"/>
          <w:sz w:val="16"/>
          <w:szCs w:val="16"/>
          <w:lang w:val="es-MX"/>
        </w:rPr>
      </w:pPr>
    </w:p>
    <w:p w14:paraId="443709F9" w14:textId="74EA7B31" w:rsidR="00995F84" w:rsidRPr="00C518CE" w:rsidRDefault="00995F84" w:rsidP="00995F84">
      <w:pPr>
        <w:spacing w:after="0"/>
        <w:jc w:val="both"/>
        <w:rPr>
          <w:rFonts w:ascii="Verdana" w:hAnsi="Verdana"/>
          <w:sz w:val="16"/>
          <w:szCs w:val="16"/>
          <w:lang w:val="es-MX"/>
        </w:rPr>
      </w:pPr>
    </w:p>
    <w:tbl>
      <w:tblPr>
        <w:tblW w:w="640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18"/>
        <w:gridCol w:w="4991"/>
      </w:tblGrid>
      <w:tr w:rsidR="00995F84" w:rsidRPr="00C518CE" w14:paraId="37479440" w14:textId="77777777" w:rsidTr="00F0360E">
        <w:trPr>
          <w:trHeight w:val="265"/>
        </w:trPr>
        <w:tc>
          <w:tcPr>
            <w:tcW w:w="1418" w:type="dxa"/>
            <w:tcBorders>
              <w:top w:val="nil"/>
              <w:left w:val="nil"/>
              <w:bottom w:val="nil"/>
              <w:right w:val="nil"/>
            </w:tcBorders>
            <w:vAlign w:val="center"/>
          </w:tcPr>
          <w:p w14:paraId="0E8673CC" w14:textId="77777777" w:rsidR="00995F84" w:rsidRPr="00C518CE" w:rsidRDefault="00995F84" w:rsidP="00F0360E">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Elaboró:          </w:t>
            </w:r>
          </w:p>
        </w:tc>
        <w:tc>
          <w:tcPr>
            <w:tcW w:w="4991" w:type="dxa"/>
            <w:tcBorders>
              <w:top w:val="dotted" w:sz="6" w:space="0" w:color="7F7F7F" w:themeColor="text1" w:themeTint="80"/>
              <w:left w:val="nil"/>
              <w:bottom w:val="dotted" w:sz="6" w:space="0" w:color="7F7F7F" w:themeColor="text1" w:themeTint="80"/>
              <w:right w:val="nil"/>
            </w:tcBorders>
            <w:vAlign w:val="center"/>
          </w:tcPr>
          <w:p w14:paraId="57150085" w14:textId="1BDACB4D" w:rsidR="00995F84" w:rsidRPr="00C518CE" w:rsidRDefault="00995F84" w:rsidP="00F0360E">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Denis Andrea Cárdenas Hernández</w:t>
            </w:r>
          </w:p>
          <w:p w14:paraId="5BC1DCFC" w14:textId="77777777" w:rsidR="00995F84" w:rsidRPr="00C518CE" w:rsidRDefault="00995F84" w:rsidP="00F0360E">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Analista T2-1 de la Subdirección de Gestión Contractual</w:t>
            </w:r>
          </w:p>
        </w:tc>
      </w:tr>
      <w:tr w:rsidR="00995F84" w:rsidRPr="00C518CE" w14:paraId="70FC4A19" w14:textId="77777777" w:rsidTr="00F0360E">
        <w:trPr>
          <w:trHeight w:val="438"/>
        </w:trPr>
        <w:tc>
          <w:tcPr>
            <w:tcW w:w="1418" w:type="dxa"/>
            <w:tcBorders>
              <w:top w:val="nil"/>
              <w:left w:val="nil"/>
              <w:bottom w:val="nil"/>
              <w:right w:val="nil"/>
            </w:tcBorders>
            <w:vAlign w:val="center"/>
          </w:tcPr>
          <w:p w14:paraId="500F39E2" w14:textId="77777777" w:rsidR="00995F84" w:rsidRPr="00C518CE" w:rsidRDefault="00995F84" w:rsidP="00F0360E">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lastRenderedPageBreak/>
              <w:t>Revisó: </w:t>
            </w:r>
          </w:p>
        </w:tc>
        <w:tc>
          <w:tcPr>
            <w:tcW w:w="4991" w:type="dxa"/>
            <w:tcBorders>
              <w:top w:val="dotted" w:sz="6" w:space="0" w:color="7F7F7F" w:themeColor="text1" w:themeTint="80"/>
              <w:left w:val="nil"/>
              <w:bottom w:val="dotted" w:sz="6" w:space="0" w:color="7F7F7F" w:themeColor="text1" w:themeTint="80"/>
              <w:right w:val="nil"/>
            </w:tcBorders>
            <w:vAlign w:val="center"/>
          </w:tcPr>
          <w:p w14:paraId="732C7CBF" w14:textId="77777777" w:rsidR="00995F84" w:rsidRPr="00C518CE" w:rsidRDefault="00995F84" w:rsidP="00F0360E">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Martha Alicia Romero Vargas</w:t>
            </w:r>
          </w:p>
          <w:p w14:paraId="0CBAAFF0" w14:textId="77777777" w:rsidR="00995F84" w:rsidRPr="00C518CE" w:rsidRDefault="00995F84" w:rsidP="00F0360E">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Gestor T1-15 de la Subdirección de Gestión Contractual</w:t>
            </w:r>
          </w:p>
        </w:tc>
      </w:tr>
      <w:tr w:rsidR="00995F84" w:rsidRPr="007877F2" w14:paraId="219DB3BE" w14:textId="77777777" w:rsidTr="00F0360E">
        <w:trPr>
          <w:trHeight w:val="328"/>
        </w:trPr>
        <w:tc>
          <w:tcPr>
            <w:tcW w:w="1418" w:type="dxa"/>
            <w:tcBorders>
              <w:top w:val="nil"/>
              <w:left w:val="nil"/>
              <w:bottom w:val="nil"/>
              <w:right w:val="nil"/>
            </w:tcBorders>
            <w:vAlign w:val="center"/>
          </w:tcPr>
          <w:p w14:paraId="19B39EF7" w14:textId="77777777" w:rsidR="00995F84" w:rsidRPr="00C518CE" w:rsidRDefault="00995F84" w:rsidP="00F0360E">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Aprobó: </w:t>
            </w:r>
          </w:p>
        </w:tc>
        <w:tc>
          <w:tcPr>
            <w:tcW w:w="4991" w:type="dxa"/>
            <w:tcBorders>
              <w:top w:val="dotted" w:sz="6" w:space="0" w:color="7F7F7F" w:themeColor="text1" w:themeTint="80"/>
              <w:left w:val="nil"/>
              <w:bottom w:val="dotted" w:sz="6" w:space="0" w:color="7F7F7F" w:themeColor="text1" w:themeTint="80"/>
              <w:right w:val="nil"/>
            </w:tcBorders>
            <w:vAlign w:val="center"/>
          </w:tcPr>
          <w:p w14:paraId="1AE62334" w14:textId="77777777" w:rsidR="00995F84" w:rsidRPr="00C518CE" w:rsidRDefault="00995F84" w:rsidP="00F0360E">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Carolina Quintero Gacharna</w:t>
            </w:r>
          </w:p>
          <w:p w14:paraId="09E14195" w14:textId="77777777" w:rsidR="00995F84" w:rsidRPr="007877F2" w:rsidRDefault="00995F84" w:rsidP="00F0360E">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Subdirectora de Gestión Contractual ANCP – CCE</w:t>
            </w:r>
            <w:r>
              <w:rPr>
                <w:rFonts w:ascii="Verdana" w:eastAsia="Times New Roman" w:hAnsi="Verdana" w:cs="Arial"/>
                <w:sz w:val="16"/>
                <w:szCs w:val="16"/>
                <w:lang w:eastAsia="es-CO"/>
              </w:rPr>
              <w:t xml:space="preserve"> </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2E344863"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33044E92" w:rsidR="00127233" w:rsidRPr="0015699B" w:rsidRDefault="00127233" w:rsidP="00995F84">
      <w:pPr>
        <w:spacing w:after="0" w:line="240" w:lineRule="auto"/>
        <w:textAlignment w:val="baseline"/>
        <w:rPr>
          <w:rFonts w:ascii="Verdana" w:eastAsia="Verdana" w:hAnsi="Verdana" w:cs="Verdana"/>
          <w:lang w:eastAsia="es-CO"/>
        </w:rPr>
      </w:pPr>
    </w:p>
    <w:sectPr w:rsidR="00127233" w:rsidRPr="0015699B"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641E05" w14:textId="77777777" w:rsidR="001D1BCF" w:rsidRDefault="001D1BCF" w:rsidP="004A1847">
      <w:pPr>
        <w:spacing w:after="0" w:line="240" w:lineRule="auto"/>
      </w:pPr>
      <w:r>
        <w:separator/>
      </w:r>
    </w:p>
  </w:endnote>
  <w:endnote w:type="continuationSeparator" w:id="0">
    <w:p w14:paraId="181E3242" w14:textId="77777777" w:rsidR="001D1BCF" w:rsidRDefault="001D1BC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327F3D" w14:textId="77777777" w:rsidR="001D1BCF" w:rsidRDefault="001D1BCF" w:rsidP="004A1847">
      <w:pPr>
        <w:spacing w:after="0" w:line="240" w:lineRule="auto"/>
      </w:pPr>
      <w:r>
        <w:separator/>
      </w:r>
    </w:p>
  </w:footnote>
  <w:footnote w:type="continuationSeparator" w:id="0">
    <w:p w14:paraId="25EBA1F6" w14:textId="77777777" w:rsidR="001D1BCF" w:rsidRDefault="001D1BCF" w:rsidP="004A1847">
      <w:pPr>
        <w:spacing w:after="0" w:line="240" w:lineRule="auto"/>
      </w:pPr>
      <w:r>
        <w:continuationSeparator/>
      </w:r>
    </w:p>
  </w:footnote>
  <w:footnote w:id="1">
    <w:p w14:paraId="30DCAA95" w14:textId="77777777" w:rsidR="00995F84" w:rsidRPr="00C80FF3" w:rsidRDefault="00995F84" w:rsidP="00995F84">
      <w:pPr>
        <w:pStyle w:val="Textonotapie"/>
        <w:ind w:firstLine="708"/>
        <w:jc w:val="both"/>
        <w:rPr>
          <w:rFonts w:ascii="Verdana" w:hAnsi="Verdana" w:cs="Arial"/>
          <w:sz w:val="19"/>
          <w:szCs w:val="19"/>
          <w:lang w:val="es-ES"/>
        </w:rPr>
      </w:pPr>
      <w:r w:rsidRPr="00C80FF3">
        <w:rPr>
          <w:rStyle w:val="Refdenotaalpie"/>
          <w:rFonts w:ascii="Verdana" w:hAnsi="Verdana" w:cs="Arial"/>
          <w:sz w:val="19"/>
          <w:szCs w:val="19"/>
        </w:rPr>
        <w:footnoteRef/>
      </w:r>
      <w:r w:rsidRPr="00C80FF3">
        <w:rPr>
          <w:rFonts w:ascii="Verdana" w:hAnsi="Verdana" w:cs="Arial"/>
          <w:sz w:val="19"/>
          <w:szCs w:val="19"/>
        </w:rPr>
        <w:t xml:space="preserve"> Diccionario de la Real Academia Española, versión online disponible en: </w:t>
      </w:r>
      <w:hyperlink r:id="rId1" w:history="1">
        <w:r w:rsidRPr="00C80FF3">
          <w:rPr>
            <w:rStyle w:val="Hipervnculo"/>
            <w:rFonts w:ascii="Verdana" w:hAnsi="Verdana" w:cs="Arial"/>
            <w:sz w:val="19"/>
            <w:szCs w:val="19"/>
          </w:rPr>
          <w:t>https://dle.rae.es/est%C3%A1ndar</w:t>
        </w:r>
      </w:hyperlink>
      <w:r w:rsidRPr="00C80FF3">
        <w:rPr>
          <w:rFonts w:ascii="Verdana" w:hAnsi="Verdana" w:cs="Arial"/>
          <w:sz w:val="19"/>
          <w:szCs w:val="19"/>
        </w:rPr>
        <w:t xml:space="preserve">, consultado el 2 de junio de 2020. </w:t>
      </w:r>
    </w:p>
  </w:footnote>
  <w:footnote w:id="2">
    <w:p w14:paraId="1C88F597" w14:textId="77777777" w:rsidR="00995F84" w:rsidRPr="00861BF3" w:rsidRDefault="00995F84" w:rsidP="00995F84">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Gaceta del Congreso No. 733 del 2018. Pág. 19</w:t>
      </w:r>
    </w:p>
    <w:p w14:paraId="4D426511" w14:textId="77777777" w:rsidR="00995F84" w:rsidRPr="00861BF3" w:rsidRDefault="00995F84" w:rsidP="00995F84">
      <w:pPr>
        <w:pStyle w:val="Textonotapie"/>
        <w:jc w:val="both"/>
        <w:rPr>
          <w:rFonts w:ascii="Verdana" w:hAnsi="Verdana"/>
          <w:sz w:val="19"/>
          <w:szCs w:val="19"/>
          <w:lang w:val="es-CO"/>
        </w:rPr>
      </w:pPr>
    </w:p>
  </w:footnote>
  <w:footnote w:id="3">
    <w:p w14:paraId="072C1465" w14:textId="77777777" w:rsidR="00995F84" w:rsidRPr="00861BF3" w:rsidRDefault="00995F84" w:rsidP="00995F84">
      <w:pPr>
        <w:pStyle w:val="Textonotapie"/>
        <w:ind w:firstLine="708"/>
        <w:jc w:val="both"/>
        <w:rPr>
          <w:rFonts w:ascii="Verdana" w:hAnsi="Verdana" w:cs="Arial"/>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 xml:space="preserve">Ley 2022 de 2020: “Artículo 1. Modifíquese el artículo </w:t>
      </w:r>
      <w:hyperlink r:id="rId2" w:anchor="4" w:history="1">
        <w:r w:rsidRPr="00861BF3">
          <w:rPr>
            <w:rFonts w:ascii="Verdana" w:hAnsi="Verdana" w:cs="Arial"/>
            <w:sz w:val="19"/>
            <w:szCs w:val="19"/>
          </w:rPr>
          <w:t>4</w:t>
        </w:r>
      </w:hyperlink>
      <w:r w:rsidRPr="00861BF3">
        <w:rPr>
          <w:rFonts w:ascii="Verdana" w:hAnsi="Verdana" w:cs="Arial"/>
          <w:sz w:val="19"/>
          <w:szCs w:val="19"/>
        </w:rPr>
        <w:t xml:space="preserve">º de la Ley 1882 de 2018, el cual quedará así: </w:t>
      </w:r>
    </w:p>
    <w:p w14:paraId="41172AA7" w14:textId="77777777" w:rsidR="00995F84" w:rsidRPr="00861BF3" w:rsidRDefault="00995F84" w:rsidP="00995F84">
      <w:pPr>
        <w:pStyle w:val="Textonotapie"/>
        <w:ind w:firstLine="708"/>
        <w:jc w:val="both"/>
        <w:rPr>
          <w:rFonts w:ascii="Verdana" w:hAnsi="Verdana" w:cs="Arial"/>
          <w:sz w:val="19"/>
          <w:szCs w:val="19"/>
        </w:rPr>
      </w:pPr>
    </w:p>
    <w:p w14:paraId="30CC18D8" w14:textId="77777777" w:rsidR="00995F84" w:rsidRPr="00861BF3" w:rsidRDefault="00995F84" w:rsidP="00995F84">
      <w:pPr>
        <w:pStyle w:val="Textonotapie"/>
        <w:ind w:firstLine="708"/>
        <w:jc w:val="both"/>
        <w:rPr>
          <w:rFonts w:ascii="Verdana" w:hAnsi="Verdana" w:cs="Arial"/>
          <w:sz w:val="19"/>
          <w:szCs w:val="19"/>
        </w:rPr>
      </w:pPr>
      <w:r w:rsidRPr="00861BF3">
        <w:rPr>
          <w:rFonts w:ascii="Verdana" w:hAnsi="Verdana" w:cs="Arial"/>
          <w:sz w:val="19"/>
          <w:szCs w:val="19"/>
        </w:rPr>
        <w:t xml:space="preserve">“Artículo 4º. Adiciónese el siguiente </w:t>
      </w:r>
      <w:r w:rsidRPr="00861BF3">
        <w:rPr>
          <w:rFonts w:ascii="Verdana" w:hAnsi="Verdana"/>
          <w:sz w:val="19"/>
          <w:szCs w:val="19"/>
        </w:rPr>
        <w:t xml:space="preserve"> </w:t>
      </w:r>
      <w:r w:rsidRPr="00861BF3">
        <w:rPr>
          <w:rFonts w:ascii="Verdana" w:hAnsi="Verdana" w:cs="Arial"/>
          <w:sz w:val="19"/>
          <w:szCs w:val="19"/>
        </w:rPr>
        <w:t>al artículo 2º de la Ley 1150 de 2007.</w:t>
      </w:r>
    </w:p>
    <w:p w14:paraId="20E1D795" w14:textId="77777777" w:rsidR="00995F84" w:rsidRPr="00861BF3" w:rsidRDefault="00995F84" w:rsidP="00995F84">
      <w:pPr>
        <w:pStyle w:val="Textonotapie"/>
        <w:ind w:firstLine="708"/>
        <w:jc w:val="both"/>
        <w:rPr>
          <w:rFonts w:ascii="Verdana" w:hAnsi="Verdana" w:cs="Arial"/>
          <w:sz w:val="19"/>
          <w:szCs w:val="19"/>
        </w:rPr>
      </w:pPr>
    </w:p>
    <w:p w14:paraId="1318430D" w14:textId="77777777" w:rsidR="00995F84" w:rsidRPr="00861BF3" w:rsidRDefault="00995F84" w:rsidP="00995F84">
      <w:pPr>
        <w:pStyle w:val="Textonotapie"/>
        <w:ind w:firstLine="708"/>
        <w:jc w:val="both"/>
        <w:rPr>
          <w:rFonts w:ascii="Verdana" w:hAnsi="Verdana" w:cs="Arial"/>
          <w:sz w:val="19"/>
          <w:szCs w:val="19"/>
        </w:rPr>
      </w:pPr>
      <w:r w:rsidRPr="00861BF3">
        <w:rPr>
          <w:rFonts w:ascii="Verdana" w:hAnsi="Verdana" w:cs="Arial"/>
          <w:sz w:val="19"/>
          <w:szCs w:val="19"/>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24D10DFC" w14:textId="77777777" w:rsidR="00995F84" w:rsidRPr="00861BF3" w:rsidRDefault="00995F84" w:rsidP="00995F84">
      <w:pPr>
        <w:pStyle w:val="Textonotapie"/>
        <w:ind w:firstLine="708"/>
        <w:jc w:val="both"/>
        <w:rPr>
          <w:rFonts w:ascii="Verdana" w:hAnsi="Verdana" w:cs="Arial"/>
          <w:sz w:val="19"/>
          <w:szCs w:val="19"/>
        </w:rPr>
      </w:pPr>
    </w:p>
    <w:p w14:paraId="0312423C" w14:textId="77777777" w:rsidR="00995F84" w:rsidRPr="00861BF3" w:rsidRDefault="00995F84" w:rsidP="00995F84">
      <w:pPr>
        <w:pStyle w:val="Textonotapie"/>
        <w:ind w:firstLine="708"/>
        <w:jc w:val="both"/>
        <w:rPr>
          <w:rFonts w:ascii="Verdana" w:hAnsi="Verdana" w:cs="Arial"/>
          <w:sz w:val="19"/>
          <w:szCs w:val="19"/>
        </w:rPr>
      </w:pPr>
      <w:r w:rsidRPr="00861BF3">
        <w:rPr>
          <w:rFonts w:ascii="Verdana" w:hAnsi="Verdana"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6E83A86C" w14:textId="77777777" w:rsidR="00995F84" w:rsidRPr="00861BF3" w:rsidRDefault="00995F84" w:rsidP="00995F84">
      <w:pPr>
        <w:pStyle w:val="Textonotapie"/>
        <w:ind w:firstLine="708"/>
        <w:jc w:val="both"/>
        <w:rPr>
          <w:rFonts w:ascii="Verdana" w:hAnsi="Verdana" w:cs="Arial"/>
          <w:sz w:val="19"/>
          <w:szCs w:val="19"/>
        </w:rPr>
      </w:pPr>
    </w:p>
    <w:p w14:paraId="4BE13305" w14:textId="77777777" w:rsidR="00995F84" w:rsidRPr="00861BF3" w:rsidRDefault="00995F84" w:rsidP="00995F84">
      <w:pPr>
        <w:pStyle w:val="Textonotapie"/>
        <w:ind w:firstLine="708"/>
        <w:jc w:val="both"/>
        <w:rPr>
          <w:rFonts w:ascii="Verdana" w:hAnsi="Verdana" w:cs="Arial"/>
          <w:sz w:val="19"/>
          <w:szCs w:val="19"/>
        </w:rPr>
      </w:pPr>
      <w:r w:rsidRPr="00861BF3">
        <w:rPr>
          <w:rFonts w:ascii="Verdana" w:hAnsi="Verdana"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196F13EC" w14:textId="77777777" w:rsidR="00995F84" w:rsidRPr="00861BF3" w:rsidRDefault="00995F84" w:rsidP="00995F84">
      <w:pPr>
        <w:pStyle w:val="Textonotapie"/>
        <w:ind w:firstLine="708"/>
        <w:jc w:val="both"/>
        <w:rPr>
          <w:rFonts w:ascii="Verdana" w:hAnsi="Verdana" w:cs="Arial"/>
          <w:sz w:val="19"/>
          <w:szCs w:val="19"/>
        </w:rPr>
      </w:pPr>
    </w:p>
    <w:p w14:paraId="555BF4B0" w14:textId="77777777" w:rsidR="00995F84" w:rsidRPr="00861BF3" w:rsidRDefault="00995F84" w:rsidP="00995F84">
      <w:pPr>
        <w:pStyle w:val="Textonotapie"/>
        <w:ind w:firstLine="708"/>
        <w:jc w:val="both"/>
        <w:rPr>
          <w:rFonts w:ascii="Verdana" w:hAnsi="Verdana" w:cs="Arial"/>
          <w:sz w:val="19"/>
          <w:szCs w:val="19"/>
        </w:rPr>
      </w:pPr>
      <w:r w:rsidRPr="00861BF3">
        <w:rPr>
          <w:rFonts w:ascii="Verdana" w:hAnsi="Verdana"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43C6E75E" w14:textId="77777777" w:rsidR="00995F84" w:rsidRPr="00861BF3" w:rsidRDefault="00995F84" w:rsidP="00995F84">
      <w:pPr>
        <w:pStyle w:val="Textonotapie"/>
        <w:ind w:firstLine="708"/>
        <w:jc w:val="both"/>
        <w:rPr>
          <w:rFonts w:ascii="Verdana" w:hAnsi="Verdana" w:cs="Arial"/>
          <w:sz w:val="19"/>
          <w:szCs w:val="19"/>
        </w:rPr>
      </w:pPr>
    </w:p>
    <w:p w14:paraId="40A6DC69" w14:textId="77777777" w:rsidR="00995F84" w:rsidRPr="00861BF3" w:rsidRDefault="00995F84" w:rsidP="00995F84">
      <w:pPr>
        <w:pStyle w:val="Textonotapie"/>
        <w:ind w:firstLine="708"/>
        <w:jc w:val="both"/>
        <w:rPr>
          <w:rFonts w:ascii="Verdana" w:hAnsi="Verdana" w:cs="Arial"/>
          <w:sz w:val="19"/>
          <w:szCs w:val="19"/>
        </w:rPr>
      </w:pPr>
      <w:r w:rsidRPr="00861BF3">
        <w:rPr>
          <w:rFonts w:ascii="Verdana" w:hAnsi="Verdana" w:cs="Arial"/>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14:paraId="5C628B20" w14:textId="77777777" w:rsidR="00995F84" w:rsidRPr="00861BF3" w:rsidRDefault="00995F84" w:rsidP="00995F84">
      <w:pPr>
        <w:pStyle w:val="Textonotapie"/>
        <w:ind w:firstLine="708"/>
        <w:jc w:val="both"/>
        <w:rPr>
          <w:rFonts w:ascii="Verdana" w:hAnsi="Verdana" w:cs="Arial"/>
          <w:sz w:val="19"/>
          <w:szCs w:val="19"/>
        </w:rPr>
      </w:pPr>
      <w:r w:rsidRPr="00861BF3">
        <w:rPr>
          <w:rFonts w:ascii="Verdana" w:hAnsi="Verdana" w:cs="Arial"/>
          <w:sz w:val="19"/>
          <w:szCs w:val="19"/>
        </w:rPr>
        <w:t xml:space="preserve"> </w:t>
      </w:r>
    </w:p>
  </w:footnote>
  <w:footnote w:id="4">
    <w:p w14:paraId="4B802271" w14:textId="77777777" w:rsidR="00995F84" w:rsidRPr="00861BF3" w:rsidRDefault="00995F84" w:rsidP="00995F84">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Ley 80 de 1993. “Artículo 2. De la definición de entidades, servidores y servicios públicos. Para los solos efectos de esta ley:</w:t>
      </w:r>
    </w:p>
    <w:p w14:paraId="0DB61E66" w14:textId="77777777" w:rsidR="00995F84" w:rsidRPr="00861BF3" w:rsidRDefault="00995F84" w:rsidP="00995F84">
      <w:pPr>
        <w:pStyle w:val="Textonotapie"/>
        <w:ind w:firstLine="708"/>
        <w:jc w:val="both"/>
        <w:rPr>
          <w:rFonts w:ascii="Verdana" w:hAnsi="Verdana" w:cs="Arial"/>
          <w:sz w:val="19"/>
          <w:szCs w:val="19"/>
        </w:rPr>
      </w:pPr>
    </w:p>
    <w:p w14:paraId="1EB8DE43" w14:textId="77777777" w:rsidR="00995F84" w:rsidRPr="00861BF3" w:rsidRDefault="00995F84" w:rsidP="00995F84">
      <w:pPr>
        <w:pStyle w:val="Textonotapie"/>
        <w:ind w:firstLine="708"/>
        <w:jc w:val="both"/>
        <w:rPr>
          <w:rFonts w:ascii="Verdana" w:hAnsi="Verdana" w:cs="Arial"/>
          <w:sz w:val="19"/>
          <w:szCs w:val="19"/>
        </w:rPr>
      </w:pPr>
      <w:r w:rsidRPr="00861BF3">
        <w:rPr>
          <w:rFonts w:ascii="Verdana" w:hAnsi="Verdana" w:cs="Arial"/>
          <w:sz w:val="19"/>
          <w:szCs w:val="19"/>
        </w:rPr>
        <w:t>1o. Se denominan entidades estatales:</w:t>
      </w:r>
    </w:p>
    <w:p w14:paraId="35337473" w14:textId="77777777" w:rsidR="00995F84" w:rsidRPr="00861BF3" w:rsidRDefault="00995F84" w:rsidP="00995F84">
      <w:pPr>
        <w:pStyle w:val="Textonotapie"/>
        <w:ind w:firstLine="708"/>
        <w:jc w:val="both"/>
        <w:rPr>
          <w:rFonts w:ascii="Verdana" w:hAnsi="Verdana" w:cs="Arial"/>
          <w:sz w:val="19"/>
          <w:szCs w:val="19"/>
        </w:rPr>
      </w:pPr>
    </w:p>
    <w:p w14:paraId="12073DE4" w14:textId="77777777" w:rsidR="00995F84" w:rsidRPr="00861BF3" w:rsidRDefault="00995F84" w:rsidP="00995F84">
      <w:pPr>
        <w:pStyle w:val="Textonotapie"/>
        <w:ind w:firstLine="708"/>
        <w:jc w:val="both"/>
        <w:rPr>
          <w:rFonts w:ascii="Verdana" w:hAnsi="Verdana" w:cs="Arial"/>
          <w:sz w:val="19"/>
          <w:szCs w:val="19"/>
        </w:rPr>
      </w:pPr>
      <w:r w:rsidRPr="00861BF3">
        <w:rPr>
          <w:rFonts w:ascii="Verdana" w:hAnsi="Verdana" w:cs="Arial"/>
          <w:sz w:val="19"/>
          <w:szCs w:val="19"/>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3ADE0CB3" w14:textId="77777777" w:rsidR="00995F84" w:rsidRPr="00861BF3" w:rsidRDefault="00995F84" w:rsidP="00995F84">
      <w:pPr>
        <w:pStyle w:val="Textonotapie"/>
        <w:ind w:firstLine="708"/>
        <w:jc w:val="both"/>
        <w:rPr>
          <w:rFonts w:ascii="Verdana" w:hAnsi="Verdana" w:cs="Arial"/>
          <w:sz w:val="19"/>
          <w:szCs w:val="19"/>
        </w:rPr>
      </w:pPr>
    </w:p>
    <w:p w14:paraId="739A03B2" w14:textId="77777777" w:rsidR="00995F84" w:rsidRPr="00861BF3" w:rsidRDefault="00995F84" w:rsidP="00995F84">
      <w:pPr>
        <w:pStyle w:val="Textonotapie"/>
        <w:ind w:firstLine="708"/>
        <w:jc w:val="both"/>
        <w:rPr>
          <w:rFonts w:ascii="Verdana" w:hAnsi="Verdana" w:cs="Arial"/>
          <w:i/>
          <w:sz w:val="19"/>
          <w:szCs w:val="19"/>
        </w:rPr>
      </w:pPr>
      <w:r w:rsidRPr="00861BF3">
        <w:rPr>
          <w:rFonts w:ascii="Verdana" w:hAnsi="Verdana" w:cs="Arial"/>
          <w:sz w:val="19"/>
          <w:szCs w:val="19"/>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5">
    <w:p w14:paraId="768CA73E" w14:textId="77777777" w:rsidR="00995F84" w:rsidRPr="00861BF3" w:rsidRDefault="00995F84" w:rsidP="00995F84">
      <w:pPr>
        <w:pStyle w:val="Textonotapie"/>
        <w:ind w:firstLine="709"/>
        <w:jc w:val="both"/>
        <w:rPr>
          <w:rFonts w:ascii="Verdana" w:hAnsi="Verdana" w:cs="Arial"/>
          <w:color w:val="000000"/>
          <w:sz w:val="19"/>
          <w:szCs w:val="19"/>
        </w:rPr>
      </w:pPr>
    </w:p>
    <w:p w14:paraId="0CF8DECD" w14:textId="77777777" w:rsidR="00995F84" w:rsidRPr="00861BF3" w:rsidRDefault="00995F84" w:rsidP="00995F84">
      <w:pPr>
        <w:pStyle w:val="Textonotapie"/>
        <w:ind w:firstLine="709"/>
        <w:jc w:val="both"/>
        <w:rPr>
          <w:rFonts w:ascii="Verdana" w:hAnsi="Verdana" w:cs="Arial"/>
          <w:color w:val="000000"/>
          <w:sz w:val="19"/>
          <w:szCs w:val="19"/>
          <w:lang w:val="es-ES"/>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w:t>
      </w:r>
      <w:r w:rsidRPr="00861BF3">
        <w:rPr>
          <w:rFonts w:ascii="Verdana" w:hAnsi="Verdana" w:cs="Arial"/>
          <w:color w:val="000000"/>
          <w:sz w:val="19"/>
          <w:szCs w:val="19"/>
          <w:lang w:val="es-ES"/>
        </w:rPr>
        <w:t>En cuanto a las resoluciones vigentes, dicha regla se observa en el artículo 3 de las Resoluciones</w:t>
      </w:r>
      <w:bookmarkStart w:id="2" w:name="_Hlk82363077"/>
      <w:r w:rsidRPr="00861BF3">
        <w:rPr>
          <w:rFonts w:ascii="Verdana" w:hAnsi="Verdana" w:cs="Arial"/>
          <w:color w:val="000000"/>
          <w:sz w:val="19"/>
          <w:szCs w:val="19"/>
          <w:lang w:val="es-ES"/>
        </w:rPr>
        <w:t xml:space="preserve"> 248 de 2020, 249 de 2020, 269 de 2020, 219 de 2021, 220 de 2021, 392 de 2021, 454 de 2021, 333 de 2022, 358 de 2023, 798 de 2023, 456 de 2024, 463 de 2024, 464 de 2024, 725 de 2024, 726 de 2024, entre otras</w:t>
      </w:r>
      <w:bookmarkEnd w:id="2"/>
      <w:r w:rsidRPr="00861BF3">
        <w:rPr>
          <w:rFonts w:ascii="Verdana" w:hAnsi="Verdana" w:cs="Arial"/>
          <w:color w:val="000000"/>
          <w:sz w:val="19"/>
          <w:szCs w:val="19"/>
          <w:lang w:val="es-ES"/>
        </w:rPr>
        <w:t xml:space="preserve">. </w:t>
      </w:r>
    </w:p>
    <w:p w14:paraId="428819E4" w14:textId="77777777" w:rsidR="00995F84" w:rsidRPr="00861BF3" w:rsidRDefault="00995F84" w:rsidP="00995F84">
      <w:pPr>
        <w:pStyle w:val="Textonotapie"/>
        <w:ind w:firstLine="709"/>
        <w:jc w:val="both"/>
        <w:rPr>
          <w:rFonts w:ascii="Verdana" w:hAnsi="Verdana" w:cs="Arial"/>
          <w:color w:val="000000"/>
          <w:sz w:val="19"/>
          <w:szCs w:val="19"/>
          <w:lang w:val="es-ES"/>
        </w:rPr>
      </w:pPr>
    </w:p>
  </w:footnote>
  <w:footnote w:id="6">
    <w:p w14:paraId="7A561B3D" w14:textId="77777777" w:rsidR="00995F84" w:rsidRPr="007542BD" w:rsidRDefault="00995F84" w:rsidP="00995F84">
      <w:pPr>
        <w:pStyle w:val="Textonotapie"/>
        <w:ind w:firstLine="709"/>
        <w:jc w:val="both"/>
        <w:rPr>
          <w:rFonts w:ascii="Verdana" w:hAnsi="Verdana" w:cs="Arial"/>
          <w:color w:val="000000"/>
          <w:sz w:val="16"/>
          <w:szCs w:val="16"/>
        </w:rPr>
      </w:pPr>
      <w:r w:rsidRPr="007542BD">
        <w:rPr>
          <w:rStyle w:val="Refdenotaalpie"/>
          <w:rFonts w:ascii="Verdana" w:hAnsi="Verdana" w:cs="Arial"/>
          <w:color w:val="000000"/>
          <w:sz w:val="16"/>
          <w:szCs w:val="16"/>
        </w:rPr>
        <w:footnoteRef/>
      </w:r>
      <w:r w:rsidRPr="007542BD">
        <w:rPr>
          <w:rFonts w:ascii="Verdana" w:hAnsi="Verdana" w:cs="Arial"/>
          <w:color w:val="000000"/>
          <w:sz w:val="16"/>
          <w:szCs w:val="16"/>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545FE414" w14:textId="77777777" w:rsidR="00995F84" w:rsidRPr="007542BD" w:rsidRDefault="00995F84" w:rsidP="00995F84">
      <w:pPr>
        <w:pStyle w:val="Textonotapie"/>
        <w:ind w:firstLine="709"/>
        <w:jc w:val="both"/>
        <w:rPr>
          <w:rFonts w:ascii="Verdana" w:hAnsi="Verdana" w:cs="Arial"/>
          <w:color w:val="000000"/>
          <w:sz w:val="16"/>
          <w:szCs w:val="16"/>
        </w:rPr>
      </w:pPr>
    </w:p>
  </w:footnote>
  <w:footnote w:id="7">
    <w:p w14:paraId="7DBDA2E9" w14:textId="77777777" w:rsidR="00995F84" w:rsidRPr="007542BD" w:rsidRDefault="00995F84" w:rsidP="00995F84">
      <w:pPr>
        <w:spacing w:after="0" w:line="240" w:lineRule="auto"/>
        <w:ind w:firstLine="709"/>
        <w:jc w:val="both"/>
        <w:rPr>
          <w:rFonts w:ascii="Verdana" w:hAnsi="Verdana" w:cs="Arial"/>
          <w:color w:val="000000"/>
          <w:sz w:val="16"/>
          <w:szCs w:val="16"/>
          <w:lang w:val="es-ES"/>
        </w:rPr>
      </w:pPr>
      <w:r w:rsidRPr="007542BD">
        <w:rPr>
          <w:rStyle w:val="Refdenotaalpie"/>
          <w:rFonts w:ascii="Verdana" w:hAnsi="Verdana" w:cs="Arial"/>
          <w:color w:val="000000"/>
          <w:sz w:val="16"/>
          <w:szCs w:val="16"/>
        </w:rPr>
        <w:footnoteRef/>
      </w:r>
      <w:r w:rsidRPr="007542BD">
        <w:rPr>
          <w:rFonts w:ascii="Verdana" w:hAnsi="Verdana" w:cs="Arial"/>
          <w:color w:val="000000"/>
          <w:sz w:val="16"/>
          <w:szCs w:val="16"/>
        </w:rPr>
        <w:t xml:space="preserve"> </w:t>
      </w:r>
      <w:r w:rsidRPr="007542BD">
        <w:rPr>
          <w:rFonts w:ascii="Verdana" w:hAnsi="Verdana" w:cs="Arial"/>
          <w:color w:val="000000"/>
          <w:sz w:val="16"/>
          <w:szCs w:val="16"/>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6F1FC811" w14:textId="77777777" w:rsidR="00995F84" w:rsidRPr="007542BD" w:rsidRDefault="00995F84" w:rsidP="00995F84">
      <w:pPr>
        <w:spacing w:after="0" w:line="240" w:lineRule="auto"/>
        <w:ind w:firstLine="709"/>
        <w:jc w:val="both"/>
        <w:rPr>
          <w:rFonts w:ascii="Verdana" w:hAnsi="Verdana" w:cs="Arial"/>
          <w:color w:val="000000"/>
          <w:sz w:val="16"/>
          <w:szCs w:val="16"/>
          <w:lang w:val="es-ES"/>
        </w:rPr>
      </w:pPr>
    </w:p>
  </w:footnote>
  <w:footnote w:id="8">
    <w:p w14:paraId="314B24F2" w14:textId="77777777" w:rsidR="00995F84" w:rsidRPr="007542BD" w:rsidRDefault="00995F84" w:rsidP="00995F84">
      <w:pPr>
        <w:pStyle w:val="Textonotapie"/>
        <w:ind w:firstLine="708"/>
        <w:jc w:val="both"/>
        <w:rPr>
          <w:rFonts w:ascii="Verdana" w:hAnsi="Verdana" w:cs="Arial"/>
          <w:sz w:val="16"/>
          <w:szCs w:val="16"/>
          <w:lang w:val="es-ES"/>
        </w:rPr>
      </w:pPr>
      <w:r w:rsidRPr="007542BD">
        <w:rPr>
          <w:rStyle w:val="Refdenotaalpie"/>
          <w:rFonts w:ascii="Verdana" w:hAnsi="Verdana" w:cs="Arial"/>
          <w:sz w:val="16"/>
          <w:szCs w:val="16"/>
        </w:rPr>
        <w:footnoteRef/>
      </w:r>
      <w:r w:rsidRPr="007542BD">
        <w:rPr>
          <w:rFonts w:ascii="Verdana" w:hAnsi="Verdana" w:cs="Arial"/>
          <w:sz w:val="16"/>
          <w:szCs w:val="16"/>
        </w:rPr>
        <w:t xml:space="preserve"> Diccionario de la Real Academia Española, versión online disponible en: </w:t>
      </w:r>
      <w:hyperlink r:id="rId3" w:history="1">
        <w:r w:rsidRPr="007542BD">
          <w:rPr>
            <w:rStyle w:val="Hipervnculo"/>
            <w:rFonts w:ascii="Verdana" w:hAnsi="Verdana" w:cs="Arial"/>
            <w:sz w:val="16"/>
            <w:szCs w:val="16"/>
          </w:rPr>
          <w:t>https://dle.rae.es/est%C3%A1ndar</w:t>
        </w:r>
      </w:hyperlink>
      <w:r w:rsidRPr="007542BD">
        <w:rPr>
          <w:rFonts w:ascii="Verdana" w:hAnsi="Verdana" w:cs="Arial"/>
          <w:sz w:val="16"/>
          <w:szCs w:val="16"/>
        </w:rPr>
        <w:t xml:space="preserve">, consultado el 2 de junio de 2020. </w:t>
      </w:r>
    </w:p>
  </w:footnote>
  <w:footnote w:id="9">
    <w:p w14:paraId="2AD519A1" w14:textId="77777777" w:rsidR="00995F84" w:rsidRPr="00861BF3" w:rsidRDefault="00995F84" w:rsidP="00995F84">
      <w:pPr>
        <w:spacing w:after="0" w:line="240" w:lineRule="auto"/>
        <w:ind w:firstLine="708"/>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Cita tomada de la providencia del 20 de febrero de 2020, dictada por el Consejo de Estado. Sección Tercera. Subsección A, dentro del expediente 47001-23-33-000-2018-00035-01 (63.854), cuya ponente fue Marta Nubia Velásquez Rico.</w:t>
      </w:r>
    </w:p>
    <w:p w14:paraId="4C44F46D" w14:textId="77777777" w:rsidR="00995F84" w:rsidRPr="00861BF3" w:rsidRDefault="00995F84" w:rsidP="00995F84">
      <w:pPr>
        <w:spacing w:after="0" w:line="240" w:lineRule="auto"/>
        <w:ind w:firstLine="708"/>
        <w:jc w:val="both"/>
        <w:rPr>
          <w:rFonts w:ascii="Verdana" w:hAnsi="Verdana" w:cs="Arial"/>
          <w:color w:val="000000"/>
          <w:sz w:val="19"/>
          <w:szCs w:val="19"/>
        </w:rPr>
      </w:pPr>
    </w:p>
  </w:footnote>
  <w:footnote w:id="10">
    <w:p w14:paraId="0C61E99E" w14:textId="77777777" w:rsidR="00995F84" w:rsidRPr="00861BF3" w:rsidRDefault="00995F84" w:rsidP="00995F84">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Por el cual se modifican los artículos 2.2.1.2.4.2.6.,2.2.1.2.4.2.7. Y 2.2.1.2.4.2.8. del Decreto 1082 de 2015, Único Reglamentario del Sector Administrativo de Planeación".</w:t>
      </w:r>
    </w:p>
    <w:p w14:paraId="234C1B15" w14:textId="77777777" w:rsidR="00995F84" w:rsidRPr="00861BF3" w:rsidRDefault="00995F84" w:rsidP="00995F84">
      <w:pPr>
        <w:pStyle w:val="Textonotapie"/>
        <w:ind w:firstLine="708"/>
        <w:jc w:val="both"/>
        <w:rPr>
          <w:rFonts w:ascii="Verdana" w:hAnsi="Verdana"/>
          <w:sz w:val="19"/>
          <w:szCs w:val="19"/>
          <w:lang w:val="es-ES_tradnl"/>
        </w:rPr>
      </w:pPr>
    </w:p>
  </w:footnote>
  <w:footnote w:id="11">
    <w:p w14:paraId="39B7AF73" w14:textId="77777777" w:rsidR="00995F84" w:rsidRPr="00861BF3" w:rsidRDefault="00995F84" w:rsidP="00995F84">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Consejo de Estado, Sección Quinta, del 12 de diciembre de 2024 (Rad. 05001-23-33-000-2024-00847-01, M.P. Omar Joaquín Barreto Suárez)</w:t>
      </w:r>
    </w:p>
    <w:p w14:paraId="56D298CE" w14:textId="77777777" w:rsidR="00995F84" w:rsidRPr="00861BF3" w:rsidRDefault="00995F84" w:rsidP="00995F84">
      <w:pPr>
        <w:pStyle w:val="Textonotapie"/>
        <w:ind w:firstLine="708"/>
        <w:jc w:val="both"/>
        <w:rPr>
          <w:rFonts w:ascii="Verdana" w:hAnsi="Verdana"/>
          <w:sz w:val="19"/>
          <w:szCs w:val="19"/>
          <w:lang w:val="es-ES_tradnl"/>
        </w:rPr>
      </w:pPr>
    </w:p>
  </w:footnote>
  <w:footnote w:id="12">
    <w:p w14:paraId="683D025B" w14:textId="77777777" w:rsidR="00995F84" w:rsidRPr="00861BF3" w:rsidRDefault="00995F84" w:rsidP="00995F84">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07905001" w14:textId="77777777" w:rsidR="00995F84" w:rsidRPr="00861BF3" w:rsidRDefault="00995F84" w:rsidP="00995F84">
      <w:pPr>
        <w:pStyle w:val="Textonotapie"/>
        <w:ind w:firstLine="708"/>
        <w:jc w:val="both"/>
        <w:rPr>
          <w:rFonts w:ascii="Verdana" w:hAnsi="Verdana"/>
          <w:sz w:val="19"/>
          <w:szCs w:val="19"/>
        </w:rPr>
      </w:pPr>
    </w:p>
    <w:p w14:paraId="4659DBE7" w14:textId="77777777" w:rsidR="00995F84" w:rsidRPr="00861BF3" w:rsidRDefault="00995F84" w:rsidP="00995F84">
      <w:pPr>
        <w:pStyle w:val="Textonotapie"/>
        <w:ind w:firstLine="708"/>
        <w:jc w:val="both"/>
        <w:rPr>
          <w:rFonts w:ascii="Verdana" w:hAnsi="Verdana"/>
          <w:sz w:val="19"/>
          <w:szCs w:val="19"/>
        </w:rPr>
      </w:pPr>
      <w:r w:rsidRPr="00861BF3">
        <w:rPr>
          <w:rFonts w:ascii="Verdana" w:hAnsi="Verdana"/>
          <w:sz w:val="19"/>
          <w:szCs w:val="19"/>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005606D6" w14:textId="77777777" w:rsidR="00995F84" w:rsidRPr="00861BF3" w:rsidRDefault="00995F84" w:rsidP="00995F84">
      <w:pPr>
        <w:pStyle w:val="Textonotapie"/>
        <w:ind w:firstLine="708"/>
        <w:jc w:val="both"/>
        <w:rPr>
          <w:rFonts w:ascii="Verdana" w:hAnsi="Verdana"/>
          <w:sz w:val="19"/>
          <w:szCs w:val="19"/>
        </w:rPr>
      </w:pPr>
    </w:p>
    <w:p w14:paraId="7F50F204" w14:textId="77777777" w:rsidR="00995F84" w:rsidRPr="00861BF3" w:rsidRDefault="00995F84" w:rsidP="00995F84">
      <w:pPr>
        <w:pStyle w:val="Textonotapie"/>
        <w:ind w:firstLine="708"/>
        <w:jc w:val="both"/>
        <w:rPr>
          <w:rFonts w:ascii="Verdana" w:hAnsi="Verdana"/>
          <w:sz w:val="19"/>
          <w:szCs w:val="19"/>
          <w:lang w:val="es-ES_tradnl"/>
        </w:rPr>
      </w:pPr>
      <w:r w:rsidRPr="00861BF3">
        <w:rPr>
          <w:rFonts w:ascii="Verdana" w:hAnsi="Verdana"/>
          <w:sz w:val="19"/>
          <w:szCs w:val="19"/>
        </w:rPr>
        <w:t xml:space="preserve">(…)”. </w:t>
      </w:r>
    </w:p>
  </w:footnote>
  <w:footnote w:id="13">
    <w:p w14:paraId="5F617F16" w14:textId="77777777" w:rsidR="00995F84" w:rsidRPr="00861BF3" w:rsidRDefault="00995F84" w:rsidP="00995F84">
      <w:pPr>
        <w:shd w:val="clear" w:color="auto" w:fill="FFFFFF"/>
        <w:spacing w:after="0" w:line="240" w:lineRule="auto"/>
        <w:ind w:firstLine="708"/>
        <w:jc w:val="both"/>
        <w:rPr>
          <w:rFonts w:ascii="Verdana" w:eastAsia="Times New Roman" w:hAnsi="Verdana" w:cs="Times New Roman"/>
          <w:color w:val="333333"/>
          <w:sz w:val="19"/>
          <w:szCs w:val="19"/>
          <w:lang w:eastAsia="es-MX"/>
        </w:rPr>
      </w:pPr>
      <w:r w:rsidRPr="00861BF3">
        <w:rPr>
          <w:rStyle w:val="Refdenotaalpie"/>
          <w:rFonts w:ascii="Verdana" w:hAnsi="Verdana"/>
          <w:sz w:val="19"/>
          <w:szCs w:val="19"/>
        </w:rPr>
        <w:footnoteRef/>
      </w:r>
      <w:r w:rsidRPr="00861BF3">
        <w:rPr>
          <w:rFonts w:ascii="Verdana" w:hAnsi="Verdana"/>
          <w:sz w:val="19"/>
          <w:szCs w:val="19"/>
        </w:rPr>
        <w:t xml:space="preserve"> Al respecto el artículo 1 de la Ley 2022 de 2020 señala: “(…) </w:t>
      </w:r>
      <w:r w:rsidRPr="00861BF3">
        <w:rPr>
          <w:rFonts w:ascii="Verdana" w:eastAsia="Times New Roman" w:hAnsi="Verdana" w:cs="Times New Roman"/>
          <w:color w:val="333333"/>
          <w:sz w:val="19"/>
          <w:szCs w:val="19"/>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3A554BFB" w14:textId="77777777" w:rsidR="00995F84" w:rsidRPr="00861BF3" w:rsidRDefault="00995F84" w:rsidP="00995F84">
      <w:pPr>
        <w:pStyle w:val="Textonotapie"/>
        <w:jc w:val="both"/>
        <w:rPr>
          <w:rFonts w:ascii="Verdana" w:hAnsi="Verdana"/>
          <w:sz w:val="19"/>
          <w:szCs w:val="19"/>
          <w:lang w:val="es-CO"/>
        </w:rPr>
      </w:pPr>
    </w:p>
  </w:footnote>
  <w:footnote w:id="14">
    <w:p w14:paraId="75509F9E" w14:textId="77777777" w:rsidR="00995F84" w:rsidRPr="00861BF3" w:rsidRDefault="00995F84" w:rsidP="00995F84">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31085C85" w14:textId="77777777" w:rsidR="00995F84" w:rsidRPr="00861BF3" w:rsidRDefault="00995F84" w:rsidP="00995F84">
      <w:pPr>
        <w:pStyle w:val="Textonotapie"/>
        <w:ind w:firstLine="708"/>
        <w:jc w:val="both"/>
        <w:rPr>
          <w:rFonts w:ascii="Verdana" w:hAnsi="Verdana"/>
          <w:sz w:val="19"/>
          <w:szCs w:val="19"/>
          <w:lang w:val="es-ES_tradnl"/>
        </w:rPr>
      </w:pPr>
    </w:p>
  </w:footnote>
  <w:footnote w:id="15">
    <w:p w14:paraId="28D2385A" w14:textId="77777777" w:rsidR="00995F84" w:rsidRPr="00861BF3" w:rsidRDefault="00995F84" w:rsidP="00995F84">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2.2.1.2.4.2.7.8. del Decreto 1082 de 2015, modificado por el artículo 1 del Decreto 287 de 2026.</w:t>
      </w:r>
    </w:p>
    <w:p w14:paraId="23C8ACF6" w14:textId="77777777" w:rsidR="00995F84" w:rsidRPr="00861BF3" w:rsidRDefault="00995F84" w:rsidP="00995F84">
      <w:pPr>
        <w:pStyle w:val="Textonotapie"/>
        <w:ind w:firstLine="708"/>
        <w:jc w:val="both"/>
        <w:rPr>
          <w:rFonts w:ascii="Verdana" w:hAnsi="Verdana"/>
          <w:sz w:val="19"/>
          <w:szCs w:val="19"/>
          <w:lang w:val="es-ES_tradnl"/>
        </w:rPr>
      </w:pPr>
    </w:p>
  </w:footnote>
  <w:footnote w:id="16">
    <w:p w14:paraId="64A03228" w14:textId="77777777" w:rsidR="00995F84" w:rsidRPr="00861BF3" w:rsidRDefault="00995F84" w:rsidP="00995F84">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Documento disponible en el siguiente enlace: </w:t>
      </w:r>
      <w:hyperlink r:id="rId4" w:history="1">
        <w:r w:rsidRPr="00861BF3">
          <w:rPr>
            <w:rStyle w:val="Hipervnculo"/>
            <w:rFonts w:ascii="Verdana" w:hAnsi="Verdana"/>
            <w:sz w:val="19"/>
            <w:szCs w:val="19"/>
          </w:rPr>
          <w:t>https://www.colombiacompra.gov.co/wp-content/uploads/2026/04/ABC-Decreto-0287-de-2026-1.pdf</w:t>
        </w:r>
      </w:hyperlink>
      <w:r w:rsidRPr="00861BF3">
        <w:rPr>
          <w:rFonts w:ascii="Verdana" w:hAnsi="Verdana"/>
          <w:sz w:val="19"/>
          <w:szCs w:val="19"/>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5pt;height:11.5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036C3D"/>
    <w:multiLevelType w:val="hybridMultilevel"/>
    <w:tmpl w:val="38AECB2A"/>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C0E2B29"/>
    <w:multiLevelType w:val="multilevel"/>
    <w:tmpl w:val="F6B411A0"/>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2"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DE27BBC"/>
    <w:multiLevelType w:val="hybridMultilevel"/>
    <w:tmpl w:val="745A09C0"/>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5" w15:restartNumberingAfterBreak="0">
    <w:nsid w:val="60D170FF"/>
    <w:multiLevelType w:val="hybridMultilevel"/>
    <w:tmpl w:val="BC6AA70A"/>
    <w:lvl w:ilvl="0" w:tplc="7CBA677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2476EE0"/>
    <w:multiLevelType w:val="hybridMultilevel"/>
    <w:tmpl w:val="AD04EE44"/>
    <w:lvl w:ilvl="0" w:tplc="2B16772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2" w15:restartNumberingAfterBreak="0">
    <w:nsid w:val="7B4A260A"/>
    <w:multiLevelType w:val="hybridMultilevel"/>
    <w:tmpl w:val="9D042CB0"/>
    <w:lvl w:ilvl="0" w:tplc="243C95A6">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7"/>
  </w:num>
  <w:num w:numId="2" w16cid:durableId="19822139">
    <w:abstractNumId w:val="1"/>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9"/>
  </w:num>
  <w:num w:numId="7" w16cid:durableId="1946422806">
    <w:abstractNumId w:val="6"/>
  </w:num>
  <w:num w:numId="8" w16cid:durableId="152644682">
    <w:abstractNumId w:val="18"/>
  </w:num>
  <w:num w:numId="9" w16cid:durableId="1317221377">
    <w:abstractNumId w:val="8"/>
  </w:num>
  <w:num w:numId="10" w16cid:durableId="1471245386">
    <w:abstractNumId w:val="17"/>
  </w:num>
  <w:num w:numId="11" w16cid:durableId="289172385">
    <w:abstractNumId w:val="9"/>
  </w:num>
  <w:num w:numId="12" w16cid:durableId="1470781324">
    <w:abstractNumId w:val="0"/>
  </w:num>
  <w:num w:numId="13" w16cid:durableId="1512908409">
    <w:abstractNumId w:val="3"/>
  </w:num>
  <w:num w:numId="14" w16cid:durableId="895897244">
    <w:abstractNumId w:val="20"/>
  </w:num>
  <w:num w:numId="15" w16cid:durableId="390349800">
    <w:abstractNumId w:val="16"/>
  </w:num>
  <w:num w:numId="16" w16cid:durableId="679089576">
    <w:abstractNumId w:val="10"/>
  </w:num>
  <w:num w:numId="17" w16cid:durableId="1300108123">
    <w:abstractNumId w:val="12"/>
  </w:num>
  <w:num w:numId="18" w16cid:durableId="1069183687">
    <w:abstractNumId w:val="13"/>
  </w:num>
  <w:num w:numId="19" w16cid:durableId="992828691">
    <w:abstractNumId w:val="11"/>
  </w:num>
  <w:num w:numId="20" w16cid:durableId="1865904539">
    <w:abstractNumId w:val="2"/>
  </w:num>
  <w:num w:numId="21" w16cid:durableId="1491361549">
    <w:abstractNumId w:val="15"/>
  </w:num>
  <w:num w:numId="22" w16cid:durableId="1963538512">
    <w:abstractNumId w:val="22"/>
  </w:num>
  <w:num w:numId="23" w16cid:durableId="772483466">
    <w:abstractNumId w:val="14"/>
  </w:num>
  <w:num w:numId="24" w16cid:durableId="1433354034">
    <w:abstractNumId w:val="4"/>
  </w:num>
  <w:num w:numId="25" w16cid:durableId="44069128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D1BC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67E26"/>
    <w:rsid w:val="00374F5E"/>
    <w:rsid w:val="00377E3E"/>
    <w:rsid w:val="003A779E"/>
    <w:rsid w:val="003D0F4D"/>
    <w:rsid w:val="003D5B0D"/>
    <w:rsid w:val="003E0499"/>
    <w:rsid w:val="003E4F80"/>
    <w:rsid w:val="003E6439"/>
    <w:rsid w:val="003F3941"/>
    <w:rsid w:val="00406575"/>
    <w:rsid w:val="00414C74"/>
    <w:rsid w:val="0042068E"/>
    <w:rsid w:val="0042722E"/>
    <w:rsid w:val="00434DF1"/>
    <w:rsid w:val="0044528D"/>
    <w:rsid w:val="00466E39"/>
    <w:rsid w:val="004A1847"/>
    <w:rsid w:val="004A20CE"/>
    <w:rsid w:val="004A305D"/>
    <w:rsid w:val="004F21C4"/>
    <w:rsid w:val="004F685F"/>
    <w:rsid w:val="005566E8"/>
    <w:rsid w:val="00563AEB"/>
    <w:rsid w:val="00574867"/>
    <w:rsid w:val="00591460"/>
    <w:rsid w:val="005A65E0"/>
    <w:rsid w:val="005C3777"/>
    <w:rsid w:val="005C5CDC"/>
    <w:rsid w:val="005D476C"/>
    <w:rsid w:val="005E773C"/>
    <w:rsid w:val="00612826"/>
    <w:rsid w:val="006200BF"/>
    <w:rsid w:val="006219F8"/>
    <w:rsid w:val="006302F7"/>
    <w:rsid w:val="006371E4"/>
    <w:rsid w:val="00646B9F"/>
    <w:rsid w:val="00665D70"/>
    <w:rsid w:val="006900D9"/>
    <w:rsid w:val="006D2188"/>
    <w:rsid w:val="006D7850"/>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95F84"/>
    <w:rsid w:val="009A0DFA"/>
    <w:rsid w:val="009A1C6F"/>
    <w:rsid w:val="009A6AA9"/>
    <w:rsid w:val="009B2D26"/>
    <w:rsid w:val="009C71FA"/>
    <w:rsid w:val="009C72E7"/>
    <w:rsid w:val="009C7F7E"/>
    <w:rsid w:val="009D3058"/>
    <w:rsid w:val="009F3A13"/>
    <w:rsid w:val="00A122D3"/>
    <w:rsid w:val="00A14468"/>
    <w:rsid w:val="00A17F13"/>
    <w:rsid w:val="00A20739"/>
    <w:rsid w:val="00A23AF9"/>
    <w:rsid w:val="00A33C78"/>
    <w:rsid w:val="00AB0ADB"/>
    <w:rsid w:val="00AC2C7A"/>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098C"/>
    <w:rsid w:val="00DC39FC"/>
    <w:rsid w:val="00DF5254"/>
    <w:rsid w:val="00DF654F"/>
    <w:rsid w:val="00E02524"/>
    <w:rsid w:val="00E16408"/>
    <w:rsid w:val="00E20894"/>
    <w:rsid w:val="00E216E1"/>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098C"/>
  </w:style>
  <w:style w:type="paragraph" w:styleId="Ttulo1">
    <w:name w:val="heading 1"/>
    <w:basedOn w:val="Normal"/>
    <w:next w:val="Normal"/>
    <w:link w:val="Ttulo1Car"/>
    <w:uiPriority w:val="9"/>
    <w:qFormat/>
    <w:rsid w:val="00995F84"/>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995F84"/>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995F84"/>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995F84"/>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995F84"/>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995F84"/>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995F84"/>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995F84"/>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995F84"/>
    <w:pPr>
      <w:keepNext/>
      <w:keepLines/>
      <w:spacing w:before="40" w:after="0"/>
      <w:outlineLvl w:val="8"/>
    </w:pPr>
    <w:rPr>
      <w:rFonts w:eastAsia="Times New Roman" w:cs="Times New Roman"/>
      <w:color w:val="272727"/>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995F84"/>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995F84"/>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995F84"/>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995F84"/>
    <w:rPr>
      <w:rFonts w:eastAsia="Times New Roman" w:cs="Times New Roman"/>
      <w:i/>
      <w:iCs/>
      <w:color w:val="0F4761"/>
    </w:rPr>
  </w:style>
  <w:style w:type="character" w:customStyle="1" w:styleId="Ttulo5Car">
    <w:name w:val="Título 5 Car"/>
    <w:basedOn w:val="Fuentedeprrafopredeter"/>
    <w:link w:val="Ttulo5"/>
    <w:uiPriority w:val="9"/>
    <w:semiHidden/>
    <w:rsid w:val="00995F84"/>
    <w:rPr>
      <w:rFonts w:eastAsia="Times New Roman" w:cs="Times New Roman"/>
      <w:color w:val="0F4761"/>
    </w:rPr>
  </w:style>
  <w:style w:type="character" w:customStyle="1" w:styleId="Ttulo6Car">
    <w:name w:val="Título 6 Car"/>
    <w:basedOn w:val="Fuentedeprrafopredeter"/>
    <w:link w:val="Ttulo6"/>
    <w:uiPriority w:val="9"/>
    <w:semiHidden/>
    <w:rsid w:val="00995F84"/>
    <w:rPr>
      <w:rFonts w:eastAsia="Times New Roman" w:cs="Times New Roman"/>
      <w:i/>
      <w:iCs/>
      <w:color w:val="595959"/>
    </w:rPr>
  </w:style>
  <w:style w:type="character" w:customStyle="1" w:styleId="Ttulo7Car">
    <w:name w:val="Título 7 Car"/>
    <w:basedOn w:val="Fuentedeprrafopredeter"/>
    <w:link w:val="Ttulo7"/>
    <w:uiPriority w:val="9"/>
    <w:semiHidden/>
    <w:rsid w:val="00995F84"/>
    <w:rPr>
      <w:rFonts w:eastAsia="Times New Roman" w:cs="Times New Roman"/>
      <w:color w:val="595959"/>
    </w:rPr>
  </w:style>
  <w:style w:type="character" w:customStyle="1" w:styleId="Ttulo8Car">
    <w:name w:val="Título 8 Car"/>
    <w:basedOn w:val="Fuentedeprrafopredeter"/>
    <w:link w:val="Ttulo8"/>
    <w:uiPriority w:val="9"/>
    <w:semiHidden/>
    <w:rsid w:val="00995F84"/>
    <w:rPr>
      <w:rFonts w:eastAsia="Times New Roman" w:cs="Times New Roman"/>
      <w:i/>
      <w:iCs/>
      <w:color w:val="272727"/>
    </w:rPr>
  </w:style>
  <w:style w:type="character" w:customStyle="1" w:styleId="Ttulo9Car">
    <w:name w:val="Título 9 Car"/>
    <w:basedOn w:val="Fuentedeprrafopredeter"/>
    <w:link w:val="Ttulo9"/>
    <w:uiPriority w:val="9"/>
    <w:semiHidden/>
    <w:rsid w:val="00995F84"/>
    <w:rPr>
      <w:rFonts w:eastAsia="Times New Roman" w:cs="Times New Roman"/>
      <w:color w:val="272727"/>
    </w:rPr>
  </w:style>
  <w:style w:type="paragraph" w:customStyle="1" w:styleId="Ttulo11">
    <w:name w:val="Título 11"/>
    <w:basedOn w:val="Normal"/>
    <w:next w:val="Normal"/>
    <w:uiPriority w:val="9"/>
    <w:qFormat/>
    <w:rsid w:val="00995F84"/>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995F84"/>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995F84"/>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995F84"/>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995F84"/>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995F84"/>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995F84"/>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995F84"/>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995F84"/>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995F84"/>
  </w:style>
  <w:style w:type="paragraph" w:customStyle="1" w:styleId="Subttulo1">
    <w:name w:val="Subtítulo1"/>
    <w:basedOn w:val="Normal"/>
    <w:next w:val="Normal"/>
    <w:uiPriority w:val="11"/>
    <w:qFormat/>
    <w:rsid w:val="00995F84"/>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995F84"/>
    <w:rPr>
      <w:rFonts w:eastAsia="Times New Roman" w:cs="Times New Roman"/>
      <w:color w:val="595959"/>
      <w:spacing w:val="15"/>
      <w:sz w:val="28"/>
      <w:szCs w:val="28"/>
    </w:rPr>
  </w:style>
  <w:style w:type="paragraph" w:customStyle="1" w:styleId="Cita1">
    <w:name w:val="Cita1"/>
    <w:basedOn w:val="Normal"/>
    <w:next w:val="Normal"/>
    <w:uiPriority w:val="29"/>
    <w:qFormat/>
    <w:rsid w:val="00995F84"/>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995F84"/>
    <w:rPr>
      <w:i/>
      <w:iCs/>
      <w:color w:val="404040"/>
    </w:rPr>
  </w:style>
  <w:style w:type="character" w:customStyle="1" w:styleId="nfasisintenso1">
    <w:name w:val="Énfasis intenso1"/>
    <w:basedOn w:val="Fuentedeprrafopredeter"/>
    <w:uiPriority w:val="21"/>
    <w:qFormat/>
    <w:rsid w:val="00995F84"/>
    <w:rPr>
      <w:i/>
      <w:iCs/>
      <w:color w:val="0F4761"/>
    </w:rPr>
  </w:style>
  <w:style w:type="paragraph" w:customStyle="1" w:styleId="Citadestacada1">
    <w:name w:val="Cita destacada1"/>
    <w:basedOn w:val="Normal"/>
    <w:next w:val="Normal"/>
    <w:uiPriority w:val="30"/>
    <w:qFormat/>
    <w:rsid w:val="00995F84"/>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995F84"/>
    <w:rPr>
      <w:i/>
      <w:iCs/>
      <w:color w:val="0F4761"/>
    </w:rPr>
  </w:style>
  <w:style w:type="character" w:customStyle="1" w:styleId="Referenciaintensa1">
    <w:name w:val="Referencia intensa1"/>
    <w:basedOn w:val="Fuentedeprrafopredeter"/>
    <w:uiPriority w:val="32"/>
    <w:qFormat/>
    <w:rsid w:val="00995F84"/>
    <w:rPr>
      <w:b/>
      <w:bCs/>
      <w:smallCaps/>
      <w:color w:val="0F4761"/>
      <w:spacing w:val="5"/>
    </w:rPr>
  </w:style>
  <w:style w:type="paragraph" w:customStyle="1" w:styleId="Encabezado1">
    <w:name w:val="Encabezado1"/>
    <w:basedOn w:val="Normal"/>
    <w:next w:val="Encabezado"/>
    <w:uiPriority w:val="99"/>
    <w:unhideWhenUsed/>
    <w:rsid w:val="00995F84"/>
    <w:pPr>
      <w:tabs>
        <w:tab w:val="center" w:pos="4419"/>
        <w:tab w:val="right" w:pos="8838"/>
      </w:tabs>
      <w:spacing w:after="0" w:line="240" w:lineRule="auto"/>
    </w:pPr>
    <w:rPr>
      <w:kern w:val="2"/>
      <w:sz w:val="24"/>
      <w:szCs w:val="24"/>
      <w14:ligatures w14:val="standardContextual"/>
    </w:rPr>
  </w:style>
  <w:style w:type="paragraph" w:customStyle="1" w:styleId="Piedepgina1">
    <w:name w:val="Pie de página1"/>
    <w:basedOn w:val="Normal"/>
    <w:next w:val="Piedepgina"/>
    <w:uiPriority w:val="99"/>
    <w:unhideWhenUsed/>
    <w:rsid w:val="00995F84"/>
    <w:pPr>
      <w:tabs>
        <w:tab w:val="center" w:pos="4419"/>
        <w:tab w:val="right" w:pos="8838"/>
      </w:tabs>
      <w:spacing w:after="0" w:line="240" w:lineRule="auto"/>
    </w:pPr>
    <w:rPr>
      <w:kern w:val="2"/>
      <w:sz w:val="24"/>
      <w:szCs w:val="24"/>
      <w14:ligatures w14:val="standardContextual"/>
    </w:rPr>
  </w:style>
  <w:style w:type="paragraph" w:customStyle="1" w:styleId="fn1">
    <w:name w:val="fn1"/>
    <w:basedOn w:val="Normal"/>
    <w:next w:val="Textonotapie"/>
    <w:uiPriority w:val="99"/>
    <w:unhideWhenUsed/>
    <w:qFormat/>
    <w:rsid w:val="00995F84"/>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995F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995F84"/>
    <w:pPr>
      <w:spacing w:line="240" w:lineRule="exact"/>
    </w:pPr>
    <w:rPr>
      <w:vertAlign w:val="superscript"/>
    </w:rPr>
  </w:style>
  <w:style w:type="table" w:customStyle="1" w:styleId="Tablaconcuadrcula2">
    <w:name w:val="Tabla con cuadrícula2"/>
    <w:basedOn w:val="Tablanormal"/>
    <w:next w:val="Tablaconcuadrcula"/>
    <w:uiPriority w:val="39"/>
    <w:qFormat/>
    <w:rsid w:val="00995F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1">
    <w:name w:val="Encabezado Car1"/>
    <w:basedOn w:val="Fuentedeprrafopredeter"/>
    <w:uiPriority w:val="99"/>
    <w:semiHidden/>
    <w:rsid w:val="00995F84"/>
  </w:style>
  <w:style w:type="character" w:customStyle="1" w:styleId="PiedepginaCar1">
    <w:name w:val="Pie de página Car1"/>
    <w:basedOn w:val="Fuentedeprrafopredeter"/>
    <w:uiPriority w:val="99"/>
    <w:semiHidden/>
    <w:rsid w:val="00995F84"/>
  </w:style>
  <w:style w:type="table" w:customStyle="1" w:styleId="Tablaconcuadrcula3">
    <w:name w:val="Tabla con cuadrícula3"/>
    <w:basedOn w:val="Tablanormal"/>
    <w:next w:val="Tablaconcuadrcula"/>
    <w:uiPriority w:val="39"/>
    <w:rsid w:val="00995F84"/>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qFormat/>
    <w:rsid w:val="00995F84"/>
    <w:rPr>
      <w:rFonts w:ascii="Geomanist Bold" w:eastAsia="Yu Mincho" w:hAnsi="Geomanist Bold" w:cs="Calibri"/>
      <w:color w:val="002060"/>
      <w:sz w:val="24"/>
      <w:lang w:val="es-ES" w:eastAsia="es-CO"/>
    </w:rPr>
  </w:style>
  <w:style w:type="character" w:styleId="Fuerte">
    <w:name w:val="Strong"/>
    <w:basedOn w:val="Fuentedeprrafopredeter"/>
    <w:uiPriority w:val="22"/>
    <w:qFormat/>
    <w:rsid w:val="00995F84"/>
    <w:rPr>
      <w:b/>
      <w:bCs/>
    </w:rPr>
  </w:style>
  <w:style w:type="character" w:styleId="Textodelmarcadordeposicin">
    <w:name w:val="Placeholder Text"/>
    <w:basedOn w:val="Fuentedeprrafopredeter"/>
    <w:uiPriority w:val="99"/>
    <w:semiHidden/>
    <w:rsid w:val="00995F84"/>
    <w:rPr>
      <w:color w:val="666666"/>
    </w:rPr>
  </w:style>
  <w:style w:type="paragraph" w:customStyle="1" w:styleId="Sinespaciado1">
    <w:name w:val="Sin espaciado1"/>
    <w:next w:val="Sinespaciado"/>
    <w:uiPriority w:val="1"/>
    <w:qFormat/>
    <w:rsid w:val="00995F84"/>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995F84"/>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995F84"/>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995F84"/>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995F84"/>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995F84"/>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995F84"/>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995F84"/>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995F84"/>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995F84"/>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995F84"/>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995F84"/>
    <w:rPr>
      <w:rFonts w:eastAsiaTheme="minorEastAsia"/>
      <w:color w:val="5A5A5A" w:themeColor="text1" w:themeTint="A5"/>
      <w:spacing w:val="15"/>
    </w:rPr>
  </w:style>
  <w:style w:type="paragraph" w:styleId="Cita">
    <w:name w:val="Quote"/>
    <w:basedOn w:val="Normal"/>
    <w:next w:val="Normal"/>
    <w:link w:val="CitaCar"/>
    <w:uiPriority w:val="29"/>
    <w:qFormat/>
    <w:rsid w:val="00995F84"/>
    <w:pPr>
      <w:spacing w:before="200"/>
      <w:ind w:left="864" w:right="864"/>
      <w:jc w:val="center"/>
    </w:pPr>
    <w:rPr>
      <w:i/>
      <w:iCs/>
      <w:color w:val="404040"/>
    </w:rPr>
  </w:style>
  <w:style w:type="character" w:customStyle="1" w:styleId="CitaCar1">
    <w:name w:val="Cita Car1"/>
    <w:basedOn w:val="Fuentedeprrafopredeter"/>
    <w:uiPriority w:val="29"/>
    <w:rsid w:val="00995F84"/>
    <w:rPr>
      <w:i/>
      <w:iCs/>
      <w:color w:val="404040" w:themeColor="text1" w:themeTint="BF"/>
    </w:rPr>
  </w:style>
  <w:style w:type="character" w:styleId="nfasisintenso">
    <w:name w:val="Intense Emphasis"/>
    <w:basedOn w:val="Fuentedeprrafopredeter"/>
    <w:uiPriority w:val="21"/>
    <w:qFormat/>
    <w:rsid w:val="00995F84"/>
    <w:rPr>
      <w:i/>
      <w:iCs/>
      <w:color w:val="4472C4" w:themeColor="accent1"/>
    </w:rPr>
  </w:style>
  <w:style w:type="paragraph" w:styleId="Citadestacada">
    <w:name w:val="Intense Quote"/>
    <w:basedOn w:val="Normal"/>
    <w:next w:val="Normal"/>
    <w:link w:val="CitadestacadaCar"/>
    <w:uiPriority w:val="30"/>
    <w:qFormat/>
    <w:rsid w:val="00995F84"/>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995F84"/>
    <w:rPr>
      <w:i/>
      <w:iCs/>
      <w:color w:val="4472C4" w:themeColor="accent1"/>
    </w:rPr>
  </w:style>
  <w:style w:type="character" w:styleId="Referenciaintensa">
    <w:name w:val="Intense Reference"/>
    <w:basedOn w:val="Fuentedeprrafopredeter"/>
    <w:uiPriority w:val="32"/>
    <w:qFormat/>
    <w:rsid w:val="00995F84"/>
    <w:rPr>
      <w:b/>
      <w:bCs/>
      <w:smallCaps/>
      <w:color w:val="4472C4" w:themeColor="accent1"/>
      <w:spacing w:val="5"/>
    </w:rPr>
  </w:style>
  <w:style w:type="paragraph" w:styleId="Sinespaciado">
    <w:name w:val="No Spacing"/>
    <w:uiPriority w:val="1"/>
    <w:qFormat/>
    <w:rsid w:val="00995F84"/>
    <w:pPr>
      <w:spacing w:after="0" w:line="240" w:lineRule="auto"/>
    </w:pPr>
  </w:style>
  <w:style w:type="character" w:styleId="Refdecomentario">
    <w:name w:val="annotation reference"/>
    <w:basedOn w:val="Fuentedeprrafopredeter"/>
    <w:uiPriority w:val="99"/>
    <w:semiHidden/>
    <w:unhideWhenUsed/>
    <w:rsid w:val="00995F84"/>
    <w:rPr>
      <w:sz w:val="16"/>
      <w:szCs w:val="16"/>
    </w:rPr>
  </w:style>
  <w:style w:type="paragraph" w:styleId="Textocomentario">
    <w:name w:val="annotation text"/>
    <w:basedOn w:val="Normal"/>
    <w:link w:val="TextocomentarioCar"/>
    <w:uiPriority w:val="99"/>
    <w:unhideWhenUsed/>
    <w:rsid w:val="00995F84"/>
    <w:pPr>
      <w:spacing w:line="240" w:lineRule="auto"/>
    </w:pPr>
    <w:rPr>
      <w:sz w:val="20"/>
      <w:szCs w:val="20"/>
    </w:rPr>
  </w:style>
  <w:style w:type="character" w:customStyle="1" w:styleId="TextocomentarioCar">
    <w:name w:val="Texto comentario Car"/>
    <w:basedOn w:val="Fuentedeprrafopredeter"/>
    <w:link w:val="Textocomentario"/>
    <w:uiPriority w:val="99"/>
    <w:rsid w:val="00995F84"/>
    <w:rPr>
      <w:sz w:val="20"/>
      <w:szCs w:val="20"/>
    </w:rPr>
  </w:style>
  <w:style w:type="paragraph" w:styleId="Asuntodelcomentario">
    <w:name w:val="annotation subject"/>
    <w:basedOn w:val="Textocomentario"/>
    <w:next w:val="Textocomentario"/>
    <w:link w:val="AsuntodelcomentarioCar"/>
    <w:uiPriority w:val="99"/>
    <w:semiHidden/>
    <w:unhideWhenUsed/>
    <w:rsid w:val="00995F84"/>
    <w:rPr>
      <w:b/>
      <w:bCs/>
    </w:rPr>
  </w:style>
  <w:style w:type="character" w:customStyle="1" w:styleId="AsuntodelcomentarioCar">
    <w:name w:val="Asunto del comentario Car"/>
    <w:basedOn w:val="TextocomentarioCar"/>
    <w:link w:val="Asuntodelcomentario"/>
    <w:uiPriority w:val="99"/>
    <w:semiHidden/>
    <w:rsid w:val="00995F8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documentos-tipo/documentos-tipo" TargetMode="External"/><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mailto:diego.cobos@policia.gov.co" TargetMode="External"/><Relationship Id="rId17" Type="http://schemas.openxmlformats.org/officeDocument/2006/relationships/hyperlink" Target="https://www.colombiacompra.gov.co/normativa-y-relatoria/documentos-tipo" TargetMode="Externa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iego.cobos@correo.policia.gov.co"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dle.rae.es/est%C3%A1ndar" TargetMode="External"/><Relationship Id="rId2" Type="http://schemas.openxmlformats.org/officeDocument/2006/relationships/hyperlink" Target="https://www.funcionpublica.gov.co/eva/gestornormativo/norma.php?i=84899" TargetMode="External"/><Relationship Id="rId1" Type="http://schemas.openxmlformats.org/officeDocument/2006/relationships/hyperlink" Target="https://dle.rae.es/est%C3%A1ndar" TargetMode="External"/><Relationship Id="rId4" Type="http://schemas.openxmlformats.org/officeDocument/2006/relationships/hyperlink" Target="https://www.colombiacompra.gov.co/wp-content/uploads/2026/04/ABC-Decreto-0287-de-2026-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93A765-7DDB-45CE-A531-4C2267B70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31</Pages>
  <Words>10332</Words>
  <Characters>56827</Characters>
  <Application>Microsoft Office Word</Application>
  <DocSecurity>0</DocSecurity>
  <Lines>473</Lines>
  <Paragraphs>134</Paragraphs>
  <ScaleCrop>false</ScaleCrop>
  <Company/>
  <LinksUpToDate>false</LinksUpToDate>
  <CharactersWithSpaces>67025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9</cp:revision>
  <cp:lastPrinted>2023-01-10T21:18:00Z</cp:lastPrinted>
  <dcterms:created xsi:type="dcterms:W3CDTF">2026-05-15T16:18:00Z</dcterms:created>
  <dcterms:modified xsi:type="dcterms:W3CDTF">2026-07-03T13:44:00Z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