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CA4851" w14:textId="19F59C9F" w:rsidR="008A1C59" w:rsidRPr="008A1C59" w:rsidRDefault="008A1C59" w:rsidP="008A1C59">
      <w:pPr>
        <w:spacing w:after="0"/>
        <w:jc w:val="both"/>
        <w:rPr>
          <w:rFonts w:ascii="Verdana" w:eastAsia="Verdana" w:hAnsi="Verdana" w:cs="Verdana"/>
        </w:rPr>
      </w:pPr>
      <w:bookmarkStart w:id="0" w:name="_Hlk143780582"/>
      <w:r w:rsidRPr="008A1C59">
        <w:rPr>
          <w:rFonts w:ascii="Verdana" w:eastAsia="Calibri" w:hAnsi="Verdana" w:cs="Times New Roman"/>
          <w:b/>
          <w:bCs/>
          <w:lang w:val="es-ES"/>
        </w:rPr>
        <w:t>DOCUMENTOS TIPO – Inalterabilidad – Alcance</w:t>
      </w:r>
    </w:p>
    <w:p w14:paraId="33454842" w14:textId="77777777" w:rsidR="008A1C59" w:rsidRPr="008A1C59" w:rsidRDefault="008A1C59" w:rsidP="008A1C59">
      <w:pPr>
        <w:spacing w:after="0" w:line="240" w:lineRule="auto"/>
        <w:jc w:val="both"/>
        <w:rPr>
          <w:rFonts w:ascii="Verdana" w:eastAsia="Calibri" w:hAnsi="Verdana" w:cs="Times New Roman"/>
          <w:b/>
          <w:bCs/>
          <w:lang w:val="es-ES"/>
        </w:rPr>
      </w:pPr>
    </w:p>
    <w:p w14:paraId="03F1D6FC" w14:textId="77777777" w:rsidR="008A1C59" w:rsidRPr="008A1C59" w:rsidRDefault="008A1C59" w:rsidP="008A1C59">
      <w:pPr>
        <w:tabs>
          <w:tab w:val="center" w:pos="4419"/>
          <w:tab w:val="right" w:pos="8838"/>
        </w:tabs>
        <w:spacing w:after="0" w:line="240" w:lineRule="auto"/>
        <w:jc w:val="both"/>
        <w:rPr>
          <w:rFonts w:ascii="Verdana" w:eastAsia="Calibri" w:hAnsi="Verdana" w:cs="Arial"/>
          <w:color w:val="000000"/>
          <w:sz w:val="20"/>
          <w:szCs w:val="20"/>
          <w:lang w:val="es-ES"/>
        </w:rPr>
      </w:pPr>
      <w:r w:rsidRPr="008A1C59">
        <w:rPr>
          <w:rFonts w:ascii="Verdana" w:eastAsia="Calibri" w:hAnsi="Verdana" w:cs="Arial"/>
          <w:color w:val="000000"/>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8A1C59">
        <w:rPr>
          <w:rFonts w:ascii="Verdana" w:eastAsia="Calibri" w:hAnsi="Verdana" w:cs="Arial"/>
          <w:i/>
          <w:iCs/>
          <w:color w:val="000000"/>
          <w:sz w:val="20"/>
          <w:szCs w:val="20"/>
          <w:lang w:val="es-ES"/>
        </w:rPr>
        <w:t>Documentos del Proceso</w:t>
      </w:r>
      <w:r w:rsidRPr="008A1C59">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6FD12E34" w14:textId="77777777" w:rsidR="008A1C59" w:rsidRPr="008A1C59" w:rsidRDefault="008A1C59" w:rsidP="008A1C59">
      <w:pPr>
        <w:spacing w:after="0" w:line="240" w:lineRule="auto"/>
        <w:jc w:val="both"/>
        <w:rPr>
          <w:rFonts w:ascii="Verdana" w:eastAsia="Calibri" w:hAnsi="Verdana" w:cs="Arial"/>
          <w:sz w:val="20"/>
          <w:szCs w:val="20"/>
          <w:lang w:val="es-ES_tradnl"/>
        </w:rPr>
      </w:pPr>
      <w:r w:rsidRPr="008A1C59">
        <w:rPr>
          <w:rFonts w:ascii="Verdana" w:eastAsia="Calibri" w:hAnsi="Verdana" w:cs="Arial"/>
          <w:sz w:val="20"/>
          <w:szCs w:val="20"/>
          <w:lang w:val="es-ES_tradnl"/>
        </w:rPr>
        <w:t>(…)</w:t>
      </w:r>
    </w:p>
    <w:p w14:paraId="46E6649F" w14:textId="77777777" w:rsidR="008A1C59" w:rsidRPr="008A1C59" w:rsidRDefault="008A1C59" w:rsidP="008A1C59">
      <w:pPr>
        <w:spacing w:after="0" w:line="240" w:lineRule="auto"/>
        <w:jc w:val="both"/>
        <w:rPr>
          <w:rFonts w:ascii="Verdana" w:eastAsia="Calibri" w:hAnsi="Verdana" w:cs="Arial"/>
          <w:color w:val="000000"/>
          <w:sz w:val="20"/>
          <w:szCs w:val="20"/>
          <w:lang w:val="es-ES"/>
        </w:rPr>
      </w:pPr>
      <w:r w:rsidRPr="008A1C59">
        <w:rPr>
          <w:rFonts w:ascii="Verdana" w:eastAsia="Calibri" w:hAnsi="Verdana" w:cs="Arial"/>
          <w:color w:val="000000"/>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0FAEF89D" w14:textId="77777777" w:rsidR="008A1C59" w:rsidRPr="008A1C59" w:rsidRDefault="008A1C59" w:rsidP="008A1C59">
      <w:pPr>
        <w:spacing w:after="0" w:line="240" w:lineRule="auto"/>
        <w:jc w:val="both"/>
        <w:rPr>
          <w:rFonts w:ascii="Verdana" w:eastAsia="Calibri" w:hAnsi="Verdana" w:cs="Arial"/>
          <w:color w:val="000000"/>
          <w:sz w:val="20"/>
          <w:szCs w:val="20"/>
          <w:lang w:val="es-ES"/>
        </w:rPr>
      </w:pPr>
    </w:p>
    <w:p w14:paraId="46845223" w14:textId="77777777" w:rsidR="008A1C59" w:rsidRPr="008A1C59" w:rsidRDefault="008A1C59" w:rsidP="008A1C59">
      <w:pPr>
        <w:spacing w:after="0" w:line="240" w:lineRule="auto"/>
        <w:jc w:val="both"/>
        <w:rPr>
          <w:rFonts w:ascii="Verdana" w:eastAsia="Calibri" w:hAnsi="Verdana" w:cs="Arial"/>
          <w:color w:val="000000"/>
          <w:sz w:val="20"/>
          <w:szCs w:val="20"/>
          <w:lang w:val="es-ES"/>
        </w:rPr>
      </w:pPr>
      <w:r w:rsidRPr="008A1C59">
        <w:rPr>
          <w:rFonts w:ascii="Verdana" w:eastAsia="Calibri" w:hAnsi="Verdana" w:cs="Arial"/>
          <w:color w:val="000000"/>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5D4FDDE8" w14:textId="77777777" w:rsidR="008A1C59" w:rsidRPr="008A1C59" w:rsidRDefault="008A1C59" w:rsidP="008A1C59">
      <w:pPr>
        <w:spacing w:after="0" w:line="240" w:lineRule="auto"/>
        <w:jc w:val="both"/>
        <w:rPr>
          <w:rFonts w:ascii="Verdana" w:eastAsia="Calibri" w:hAnsi="Verdana" w:cs="Arial"/>
          <w:color w:val="000000"/>
          <w:sz w:val="20"/>
          <w:szCs w:val="20"/>
          <w:lang w:val="es-ES"/>
        </w:rPr>
      </w:pPr>
      <w:r w:rsidRPr="008A1C59">
        <w:rPr>
          <w:rFonts w:ascii="Verdana" w:eastAsia="Calibri" w:hAnsi="Verdana" w:cs="Arial"/>
          <w:color w:val="000000"/>
          <w:sz w:val="20"/>
          <w:szCs w:val="20"/>
          <w:lang w:val="es-ES"/>
        </w:rPr>
        <w:t>(…)</w:t>
      </w:r>
    </w:p>
    <w:p w14:paraId="5C00FB46" w14:textId="77777777" w:rsidR="008A1C59" w:rsidRPr="008A1C59" w:rsidRDefault="008A1C59" w:rsidP="008A1C59">
      <w:pPr>
        <w:spacing w:after="0" w:line="240" w:lineRule="auto"/>
        <w:jc w:val="both"/>
        <w:rPr>
          <w:rFonts w:ascii="Verdana" w:eastAsia="Calibri" w:hAnsi="Verdana" w:cs="Arial"/>
          <w:color w:val="000000"/>
          <w:sz w:val="20"/>
          <w:szCs w:val="20"/>
          <w:lang w:val="es-ES"/>
        </w:rPr>
      </w:pPr>
      <w:r w:rsidRPr="008A1C59">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8A1C59">
        <w:rPr>
          <w:rFonts w:ascii="Verdana" w:eastAsia="Aptos" w:hAnsi="Verdana" w:cs="Arial"/>
          <w:sz w:val="20"/>
          <w:szCs w:val="20"/>
        </w:rPr>
        <w:t>–[</w:t>
      </w:r>
      <w:r w:rsidRPr="008A1C59">
        <w:rPr>
          <w:rFonts w:ascii="Verdana" w:eastAsia="Aptos" w:hAnsi="Verdana" w:cs="Arial"/>
          <w:sz w:val="20"/>
          <w:szCs w:val="20"/>
          <w:highlight w:val="lightGray"/>
        </w:rPr>
        <w:t>texto de ejemplo</w:t>
      </w:r>
      <w:r w:rsidRPr="008A1C59">
        <w:rPr>
          <w:rFonts w:ascii="Verdana" w:eastAsia="Aptos" w:hAnsi="Verdana" w:cs="Arial"/>
          <w:sz w:val="20"/>
          <w:szCs w:val="20"/>
        </w:rPr>
        <w:t xml:space="preserve">]– </w:t>
      </w:r>
      <w:r w:rsidRPr="008A1C59">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2CB49F25" w14:textId="77777777" w:rsidR="008A1C59" w:rsidRPr="008A1C59" w:rsidRDefault="008A1C59" w:rsidP="008A1C59">
      <w:pPr>
        <w:spacing w:after="0" w:line="240" w:lineRule="auto"/>
        <w:jc w:val="both"/>
        <w:rPr>
          <w:rFonts w:ascii="Verdana" w:eastAsia="Calibri" w:hAnsi="Verdana" w:cs="Times New Roman"/>
          <w:b/>
          <w:bCs/>
          <w:lang w:val="es-ES"/>
        </w:rPr>
      </w:pPr>
    </w:p>
    <w:p w14:paraId="284A2BCE" w14:textId="77777777" w:rsidR="008A1C59" w:rsidRPr="008A1C59" w:rsidRDefault="008A1C59" w:rsidP="008A1C59">
      <w:pPr>
        <w:spacing w:after="0" w:line="240" w:lineRule="auto"/>
        <w:jc w:val="both"/>
        <w:rPr>
          <w:rFonts w:ascii="Verdana" w:eastAsia="Calibri" w:hAnsi="Verdana" w:cs="Times New Roman"/>
          <w:b/>
          <w:bCs/>
          <w:lang w:val="es-ES"/>
        </w:rPr>
      </w:pPr>
      <w:r w:rsidRPr="008A1C59">
        <w:rPr>
          <w:rFonts w:ascii="Verdana" w:eastAsia="Calibri" w:hAnsi="Verdana" w:cs="Times New Roman"/>
          <w:b/>
          <w:bCs/>
          <w:lang w:val="es-ES"/>
        </w:rPr>
        <w:t>DECRETO 287 DE 2026 – Incidencia – Documentos tipo</w:t>
      </w:r>
    </w:p>
    <w:p w14:paraId="407F3DC0" w14:textId="77777777" w:rsidR="008A1C59" w:rsidRPr="008A1C59" w:rsidRDefault="008A1C59" w:rsidP="008A1C59">
      <w:pPr>
        <w:spacing w:after="0" w:line="240" w:lineRule="auto"/>
        <w:jc w:val="both"/>
        <w:rPr>
          <w:rFonts w:ascii="Verdana" w:eastAsia="Calibri" w:hAnsi="Verdana" w:cs="Times New Roman"/>
          <w:b/>
          <w:bCs/>
          <w:lang w:val="es-ES"/>
        </w:rPr>
      </w:pPr>
    </w:p>
    <w:p w14:paraId="6C70C644"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A1C59">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3D72FE89"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F9BB3E5" w14:textId="77777777" w:rsidR="008A1C59" w:rsidRPr="008A1C59" w:rsidRDefault="008A1C59" w:rsidP="008A1C59">
      <w:pPr>
        <w:spacing w:after="0" w:line="240" w:lineRule="auto"/>
        <w:jc w:val="both"/>
        <w:rPr>
          <w:rFonts w:ascii="Verdana" w:eastAsia="Calibri" w:hAnsi="Verdana" w:cs="Times New Roman"/>
          <w:b/>
          <w:bCs/>
          <w:lang w:val="es-ES"/>
        </w:rPr>
      </w:pPr>
      <w:r w:rsidRPr="008A1C59">
        <w:rPr>
          <w:rFonts w:ascii="Verdana" w:eastAsia="Calibri" w:hAnsi="Verdana" w:cs="Times New Roman"/>
          <w:b/>
          <w:bCs/>
          <w:lang w:val="es-ES"/>
        </w:rPr>
        <w:t>DECRETO 287 DE 2026 – Documentos tipo – Licitación Pública – Selección abreviada de menor cuantía – Concurso de méritos – Requisitos habilitantes</w:t>
      </w:r>
    </w:p>
    <w:p w14:paraId="13514823"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0492894"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A1C59">
        <w:rPr>
          <w:rFonts w:ascii="Verdana" w:eastAsia="Aptos" w:hAnsi="Verdana" w:cs="Times New Roman"/>
          <w:kern w:val="2"/>
          <w:sz w:val="20"/>
          <w:szCs w:val="20"/>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01A682A5"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BEEB55A" w14:textId="77777777" w:rsidR="008A1C59" w:rsidRPr="008A1C59" w:rsidRDefault="008A1C59" w:rsidP="008A1C59">
      <w:pPr>
        <w:spacing w:after="0" w:line="240" w:lineRule="auto"/>
        <w:jc w:val="both"/>
        <w:rPr>
          <w:rFonts w:ascii="Verdana" w:eastAsia="Calibri" w:hAnsi="Verdana" w:cs="Times New Roman"/>
          <w:b/>
          <w:bCs/>
          <w:lang w:val="es-ES"/>
        </w:rPr>
      </w:pPr>
      <w:r w:rsidRPr="008A1C59">
        <w:rPr>
          <w:rFonts w:ascii="Verdana" w:eastAsia="Calibri" w:hAnsi="Verdana" w:cs="Times New Roman"/>
          <w:b/>
          <w:bCs/>
          <w:lang w:val="es-ES"/>
        </w:rPr>
        <w:t>DECRETO 287 DE 2026 – Documentos tipo – Licitación Pública – Concurso de méritos – Factores de evaluación</w:t>
      </w:r>
    </w:p>
    <w:p w14:paraId="3FB02D7D"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64CDFA16"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A1C59">
        <w:rPr>
          <w:rFonts w:ascii="Verdana" w:eastAsia="Aptos" w:hAnsi="Verdana" w:cs="Times New Roman"/>
          <w:kern w:val="2"/>
          <w:sz w:val="20"/>
          <w:szCs w:val="20"/>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4D000A7D"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59F37DA" w14:textId="77777777" w:rsidR="008A1C59" w:rsidRPr="008A1C59" w:rsidRDefault="008A1C59" w:rsidP="008A1C59">
      <w:pPr>
        <w:widowControl w:val="0"/>
        <w:autoSpaceDE w:val="0"/>
        <w:autoSpaceDN w:val="0"/>
        <w:spacing w:after="0" w:line="240" w:lineRule="auto"/>
        <w:jc w:val="both"/>
        <w:rPr>
          <w:rFonts w:ascii="Verdana" w:eastAsia="Calibri" w:hAnsi="Verdana" w:cs="Times New Roman"/>
          <w:b/>
          <w:bCs/>
          <w:lang w:val="es-ES"/>
        </w:rPr>
      </w:pPr>
      <w:r w:rsidRPr="008A1C59">
        <w:rPr>
          <w:rFonts w:ascii="Verdana" w:eastAsia="Calibri" w:hAnsi="Verdana" w:cs="Times New Roman"/>
          <w:b/>
          <w:bCs/>
          <w:lang w:val="es-ES"/>
        </w:rPr>
        <w:t xml:space="preserve">DECRETO 287 DE 2026 – Documentos tipo – Ejecución contractual </w:t>
      </w:r>
    </w:p>
    <w:p w14:paraId="182E62E4"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6947D40"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A1C59">
        <w:rPr>
          <w:rFonts w:ascii="Verdana" w:eastAsia="Aptos" w:hAnsi="Verdana" w:cs="Times New Roman"/>
          <w:kern w:val="2"/>
          <w:sz w:val="20"/>
          <w:szCs w:val="20"/>
          <w14:ligatures w14:val="standardContextual"/>
        </w:rPr>
        <w:t xml:space="preserve">Adicionalmente, en cuanto a la ejecución contractual, el artículo 2.2.1.2.4.2.7.5 del </w:t>
      </w:r>
      <w:r w:rsidRPr="008A1C59">
        <w:rPr>
          <w:rFonts w:ascii="Verdana" w:eastAsia="Aptos" w:hAnsi="Verdana" w:cs="Times New Roman"/>
          <w:kern w:val="2"/>
          <w:sz w:val="20"/>
          <w:szCs w:val="20"/>
          <w14:ligatures w14:val="standardContextual"/>
        </w:rPr>
        <w:lastRenderedPageBreak/>
        <w:t>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4995D179"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391E4E7"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A1C59">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5F073281"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2296EBB" w14:textId="77777777" w:rsidR="008A1C59" w:rsidRPr="008A1C59" w:rsidRDefault="008A1C59" w:rsidP="008A1C59">
      <w:pPr>
        <w:widowControl w:val="0"/>
        <w:autoSpaceDE w:val="0"/>
        <w:autoSpaceDN w:val="0"/>
        <w:spacing w:after="0" w:line="240" w:lineRule="auto"/>
        <w:jc w:val="both"/>
        <w:rPr>
          <w:rFonts w:ascii="Verdana" w:eastAsia="Calibri" w:hAnsi="Verdana" w:cs="Times New Roman"/>
          <w:b/>
          <w:bCs/>
          <w:lang w:val="es-ES"/>
        </w:rPr>
      </w:pPr>
      <w:r w:rsidRPr="008A1C59">
        <w:rPr>
          <w:rFonts w:ascii="Verdana" w:eastAsia="Calibri" w:hAnsi="Verdana" w:cs="Times New Roman"/>
          <w:b/>
          <w:bCs/>
          <w:lang w:val="es-ES"/>
        </w:rPr>
        <w:t xml:space="preserve">DOCUMENTOS TIPO – Decreto 287 de 2026 – Aplicación </w:t>
      </w:r>
    </w:p>
    <w:p w14:paraId="7A89DD0A"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5F1B20F"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A1C59">
        <w:rPr>
          <w:rFonts w:ascii="Verdana" w:eastAsia="Aptos" w:hAnsi="Verdana"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7448B2CD"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4005C02"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A1C59">
        <w:rPr>
          <w:rFonts w:ascii="Verdana" w:eastAsia="Aptos" w:hAnsi="Verdana" w:cs="Times New Roman"/>
          <w:kern w:val="2"/>
          <w:sz w:val="20"/>
          <w:szCs w:val="20"/>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3CD6842E"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A1C59">
        <w:rPr>
          <w:rFonts w:ascii="Verdana" w:eastAsia="Aptos" w:hAnsi="Verdana" w:cs="Times New Roman"/>
          <w:kern w:val="2"/>
          <w:sz w:val="20"/>
          <w:szCs w:val="20"/>
          <w14:ligatures w14:val="standardContextual"/>
        </w:rPr>
        <w:t>(…)</w:t>
      </w:r>
    </w:p>
    <w:p w14:paraId="0C99AF2F"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A1C59">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w:t>
      </w:r>
      <w:r w:rsidRPr="008A1C59">
        <w:rPr>
          <w:rFonts w:ascii="Verdana" w:eastAsia="Aptos" w:hAnsi="Verdana" w:cs="Times New Roman"/>
          <w:kern w:val="2"/>
          <w:sz w:val="20"/>
          <w:szCs w:val="20"/>
          <w14:ligatures w14:val="standardContextual"/>
        </w:rPr>
        <w:lastRenderedPageBreak/>
        <w:t xml:space="preserve">confirma que la operatividad de dichas disposiciones en el ámbito de los documentos tipo depende de su desarrollo por parte de esta entidad. </w:t>
      </w:r>
    </w:p>
    <w:p w14:paraId="7EE242B6"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9263980"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A1C59">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5A78C73A"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67FF334" w14:textId="77777777" w:rsidR="008A1C59" w:rsidRPr="008A1C59" w:rsidRDefault="008A1C59" w:rsidP="008A1C59">
      <w:pPr>
        <w:widowControl w:val="0"/>
        <w:autoSpaceDE w:val="0"/>
        <w:autoSpaceDN w:val="0"/>
        <w:spacing w:after="0" w:line="240" w:lineRule="auto"/>
        <w:jc w:val="both"/>
        <w:rPr>
          <w:rFonts w:ascii="Verdana" w:eastAsia="Calibri" w:hAnsi="Verdana" w:cs="Times New Roman"/>
          <w:b/>
          <w:bCs/>
          <w:lang w:val="es-ES"/>
        </w:rPr>
      </w:pPr>
      <w:r w:rsidRPr="008A1C59">
        <w:rPr>
          <w:rFonts w:ascii="Verdana" w:eastAsia="Calibri" w:hAnsi="Verdana" w:cs="Times New Roman"/>
          <w:b/>
          <w:bCs/>
          <w:lang w:val="es-ES"/>
        </w:rPr>
        <w:t xml:space="preserve">DOCUMENTOS TIPO – Decreto 287 de 2026 – Aplicación – Necesidad de modificación – Agencia Nacional de Contratación Pública </w:t>
      </w:r>
    </w:p>
    <w:p w14:paraId="55A20AC0"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4834111"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A1C59">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7A63F06E"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70BA232"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A1C59">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445A4A48"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6E07822" w14:textId="77777777" w:rsidR="008A1C59" w:rsidRPr="008A1C59" w:rsidRDefault="008A1C59" w:rsidP="008A1C59">
      <w:pPr>
        <w:widowControl w:val="0"/>
        <w:autoSpaceDE w:val="0"/>
        <w:autoSpaceDN w:val="0"/>
        <w:spacing w:after="0" w:line="240" w:lineRule="auto"/>
        <w:jc w:val="both"/>
        <w:rPr>
          <w:rFonts w:ascii="Verdana" w:eastAsia="Calibri" w:hAnsi="Verdana" w:cs="Times New Roman"/>
          <w:b/>
          <w:bCs/>
          <w:lang w:val="es-ES"/>
        </w:rPr>
      </w:pPr>
      <w:r w:rsidRPr="008A1C59">
        <w:rPr>
          <w:rFonts w:ascii="Verdana" w:eastAsia="Calibri" w:hAnsi="Verdana" w:cs="Times New Roman"/>
          <w:b/>
          <w:bCs/>
          <w:lang w:val="es-ES"/>
        </w:rPr>
        <w:t>DOCUMENTOS TIPO – Decreto 287 de 2026 – Modificación – Colombia Compra Eficiente</w:t>
      </w:r>
    </w:p>
    <w:p w14:paraId="7C6D913B"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2697F52"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A1C59">
        <w:rPr>
          <w:rFonts w:ascii="Verdana" w:eastAsia="Aptos" w:hAnsi="Verdana" w:cs="Times New Roman"/>
          <w:kern w:val="2"/>
          <w:sz w:val="20"/>
          <w:szCs w:val="20"/>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74461C11"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0AFA99E" w14:textId="77777777" w:rsidR="008A1C59" w:rsidRPr="008A1C59" w:rsidRDefault="008A1C59" w:rsidP="008A1C5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A1C59">
        <w:rPr>
          <w:rFonts w:ascii="Verdana" w:eastAsia="Aptos" w:hAnsi="Verdana" w:cs="Times New Roman"/>
          <w:kern w:val="2"/>
          <w:sz w:val="20"/>
          <w:szCs w:val="20"/>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w:t>
      </w:r>
      <w:r w:rsidRPr="008A1C59">
        <w:rPr>
          <w:rFonts w:ascii="Verdana" w:eastAsia="Aptos" w:hAnsi="Verdana" w:cs="Times New Roman"/>
          <w:kern w:val="2"/>
          <w:sz w:val="20"/>
          <w:szCs w:val="20"/>
          <w14:ligatures w14:val="standardContextual"/>
        </w:rPr>
        <w:lastRenderedPageBreak/>
        <w:t xml:space="preserve">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2E0AEC8A" w14:textId="77777777" w:rsidR="008A1C59" w:rsidRPr="008A1C59" w:rsidRDefault="008A1C59" w:rsidP="008A1C59">
      <w:pPr>
        <w:spacing w:after="0" w:line="240" w:lineRule="auto"/>
        <w:jc w:val="both"/>
        <w:rPr>
          <w:rFonts w:ascii="Verdana" w:eastAsia="Calibri" w:hAnsi="Verdana" w:cs="Times New Roman"/>
          <w:b/>
          <w:bCs/>
          <w:lang w:val="es-ES"/>
        </w:rPr>
      </w:pPr>
    </w:p>
    <w:p w14:paraId="74213150" w14:textId="77777777" w:rsidR="008A1C59" w:rsidRPr="008A1C59" w:rsidRDefault="008A1C59" w:rsidP="008A1C59">
      <w:pPr>
        <w:spacing w:after="0" w:line="240" w:lineRule="auto"/>
        <w:rPr>
          <w:rFonts w:ascii="Verdana" w:eastAsia="Calibri" w:hAnsi="Verdana" w:cs="Times New Roman"/>
          <w:b/>
          <w:bCs/>
          <w:lang w:val="es-ES"/>
        </w:rPr>
      </w:pPr>
    </w:p>
    <w:p w14:paraId="386DB955" w14:textId="77777777" w:rsidR="008A1C59" w:rsidRPr="008A1C59" w:rsidRDefault="008A1C59" w:rsidP="008A1C59">
      <w:pPr>
        <w:spacing w:after="0" w:line="240" w:lineRule="auto"/>
        <w:rPr>
          <w:rFonts w:ascii="Verdana" w:eastAsia="Calibri" w:hAnsi="Verdana" w:cs="Times New Roman"/>
          <w:b/>
          <w:bCs/>
          <w:lang w:val="es-ES"/>
        </w:rPr>
      </w:pPr>
    </w:p>
    <w:p w14:paraId="646BC1AD" w14:textId="77777777" w:rsidR="008A1C59" w:rsidRPr="008A1C59" w:rsidRDefault="008A1C59" w:rsidP="008A1C59">
      <w:pPr>
        <w:spacing w:after="0" w:line="240" w:lineRule="auto"/>
        <w:rPr>
          <w:rFonts w:ascii="Verdana" w:eastAsia="Calibri" w:hAnsi="Verdana" w:cs="Times New Roman"/>
          <w:b/>
          <w:bCs/>
          <w:lang w:val="es-ES"/>
        </w:rPr>
      </w:pPr>
    </w:p>
    <w:p w14:paraId="14F1F4D9" w14:textId="77777777" w:rsidR="008A1C59" w:rsidRPr="008A1C59" w:rsidRDefault="008A1C59" w:rsidP="008A1C59">
      <w:pPr>
        <w:spacing w:after="0" w:line="240" w:lineRule="auto"/>
        <w:rPr>
          <w:rFonts w:ascii="Verdana" w:eastAsia="Calibri" w:hAnsi="Verdana" w:cs="Times New Roman"/>
          <w:b/>
          <w:bCs/>
          <w:lang w:val="es-ES"/>
        </w:rPr>
      </w:pPr>
    </w:p>
    <w:p w14:paraId="214AEAFF" w14:textId="77777777" w:rsidR="008A1C59" w:rsidRPr="008A1C59" w:rsidRDefault="008A1C59" w:rsidP="008A1C59">
      <w:pPr>
        <w:spacing w:after="0" w:line="240" w:lineRule="auto"/>
        <w:rPr>
          <w:rFonts w:ascii="Verdana" w:eastAsia="Calibri" w:hAnsi="Verdana" w:cs="Times New Roman"/>
          <w:b/>
          <w:bCs/>
          <w:lang w:val="es-ES"/>
        </w:rPr>
      </w:pPr>
    </w:p>
    <w:p w14:paraId="5225FB06" w14:textId="77777777" w:rsidR="008A1C59" w:rsidRPr="008A1C59" w:rsidRDefault="008A1C59" w:rsidP="008A1C59">
      <w:pPr>
        <w:spacing w:after="0" w:line="240" w:lineRule="auto"/>
        <w:rPr>
          <w:rFonts w:ascii="Verdana" w:eastAsia="Calibri" w:hAnsi="Verdana" w:cs="Times New Roman"/>
          <w:b/>
          <w:bCs/>
          <w:lang w:val="es-ES"/>
        </w:rPr>
      </w:pPr>
    </w:p>
    <w:p w14:paraId="161BEC79" w14:textId="77777777" w:rsidR="008A1C59" w:rsidRPr="008A1C59" w:rsidRDefault="008A1C59" w:rsidP="008A1C59">
      <w:pPr>
        <w:spacing w:after="0" w:line="240" w:lineRule="auto"/>
        <w:rPr>
          <w:rFonts w:ascii="Verdana" w:eastAsia="Calibri" w:hAnsi="Verdana" w:cs="Times New Roman"/>
          <w:b/>
          <w:bCs/>
          <w:lang w:val="es-ES"/>
        </w:rPr>
      </w:pPr>
    </w:p>
    <w:p w14:paraId="484BA8E3" w14:textId="77777777" w:rsidR="008A1C59" w:rsidRPr="008A1C59" w:rsidRDefault="008A1C59" w:rsidP="008A1C59">
      <w:pPr>
        <w:spacing w:after="0" w:line="240" w:lineRule="auto"/>
        <w:rPr>
          <w:rFonts w:ascii="Verdana" w:eastAsia="Calibri" w:hAnsi="Verdana" w:cs="Times New Roman"/>
          <w:b/>
          <w:bCs/>
          <w:lang w:val="es-ES"/>
        </w:rPr>
      </w:pPr>
    </w:p>
    <w:p w14:paraId="199AD885" w14:textId="77777777" w:rsidR="008A1C59" w:rsidRPr="008A1C59" w:rsidRDefault="008A1C59" w:rsidP="008A1C59">
      <w:pPr>
        <w:rPr>
          <w:rFonts w:ascii="Verdana" w:eastAsia="Calibri" w:hAnsi="Verdana" w:cs="Times New Roman"/>
          <w:b/>
          <w:bCs/>
          <w:lang w:val="es-ES"/>
        </w:rPr>
      </w:pPr>
      <w:r w:rsidRPr="008A1C59">
        <w:rPr>
          <w:rFonts w:ascii="Verdana" w:eastAsia="Calibri" w:hAnsi="Verdana" w:cs="Times New Roman"/>
          <w:b/>
          <w:bCs/>
          <w:lang w:val="es-ES"/>
        </w:rPr>
        <w:br w:type="page"/>
      </w:r>
    </w:p>
    <w:p w14:paraId="759105D0" w14:textId="0C324344" w:rsidR="008A1C59" w:rsidRDefault="002E5843" w:rsidP="008A1C59">
      <w:pPr>
        <w:spacing w:after="0" w:line="278" w:lineRule="auto"/>
        <w:rPr>
          <w:rFonts w:ascii="Verdana" w:eastAsia="Aptos" w:hAnsi="Verdana" w:cs="Times New Roman"/>
          <w:kern w:val="2"/>
          <w:sz w:val="24"/>
          <w:szCs w:val="24"/>
          <w14:ligatures w14:val="standardContextual"/>
        </w:rPr>
      </w:pPr>
      <w:r w:rsidRPr="30821638">
        <w:rPr>
          <w:rFonts w:ascii="Verdana" w:eastAsia="Verdana" w:hAnsi="Verdana" w:cs="Verdana"/>
        </w:rPr>
        <w:lastRenderedPageBreak/>
        <w:t xml:space="preserve">Bogotá D.C., </w:t>
      </w:r>
      <w:r w:rsidR="00406FF3">
        <w:rPr>
          <w:rFonts w:ascii="Verdana" w:eastAsia="Verdana" w:hAnsi="Verdana" w:cs="Verdana"/>
        </w:rPr>
        <w:t xml:space="preserve">07 </w:t>
      </w:r>
      <w:proofErr w:type="gramStart"/>
      <w:r w:rsidR="00406FF3">
        <w:rPr>
          <w:rFonts w:ascii="Verdana" w:eastAsia="Verdana" w:hAnsi="Verdana" w:cs="Verdana"/>
        </w:rPr>
        <w:t>Mayo</w:t>
      </w:r>
      <w:proofErr w:type="gramEnd"/>
      <w:r w:rsidR="00406FF3">
        <w:rPr>
          <w:rFonts w:ascii="Verdana" w:eastAsia="Verdana" w:hAnsi="Verdana" w:cs="Verdana"/>
        </w:rPr>
        <w:t xml:space="preserve"> 2026</w:t>
      </w:r>
    </w:p>
    <w:p w14:paraId="04ED303F" w14:textId="49A6A827" w:rsidR="002E5843" w:rsidRPr="008A1C59" w:rsidRDefault="00406FF3" w:rsidP="00406FF3">
      <w:pPr>
        <w:spacing w:after="0" w:line="278" w:lineRule="auto"/>
        <w:jc w:val="right"/>
        <w:rPr>
          <w:rFonts w:ascii="Verdana" w:eastAsia="Aptos" w:hAnsi="Verdana" w:cs="Times New Roman"/>
          <w:kern w:val="2"/>
          <w:sz w:val="24"/>
          <w:szCs w:val="24"/>
          <w14:ligatures w14:val="standardContextual"/>
        </w:rPr>
      </w:pPr>
      <w:r w:rsidRPr="00406FF3">
        <w:rPr>
          <w:rFonts w:ascii="Verdana" w:eastAsia="Aptos" w:hAnsi="Verdana" w:cs="Times New Roman"/>
          <w:kern w:val="2"/>
          <w:sz w:val="24"/>
          <w:szCs w:val="24"/>
          <w14:ligatures w14:val="standardContextual"/>
        </w:rPr>
        <w:drawing>
          <wp:inline distT="0" distB="0" distL="0" distR="0" wp14:anchorId="198DB6DD" wp14:editId="5DED294D">
            <wp:extent cx="2343150" cy="660425"/>
            <wp:effectExtent l="0" t="0" r="0" b="6350"/>
            <wp:docPr id="19461839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183941" name=""/>
                    <pic:cNvPicPr/>
                  </pic:nvPicPr>
                  <pic:blipFill>
                    <a:blip r:embed="rId10"/>
                    <a:stretch>
                      <a:fillRect/>
                    </a:stretch>
                  </pic:blipFill>
                  <pic:spPr>
                    <a:xfrm>
                      <a:off x="0" y="0"/>
                      <a:ext cx="2349664" cy="662261"/>
                    </a:xfrm>
                    <a:prstGeom prst="rect">
                      <a:avLst/>
                    </a:prstGeom>
                  </pic:spPr>
                </pic:pic>
              </a:graphicData>
            </a:graphic>
          </wp:inline>
        </w:drawing>
      </w:r>
    </w:p>
    <w:p w14:paraId="5798EA7B" w14:textId="77777777" w:rsidR="008A1C59" w:rsidRPr="008A1C59" w:rsidRDefault="008A1C59" w:rsidP="008A1C59">
      <w:pPr>
        <w:spacing w:after="0" w:line="240" w:lineRule="auto"/>
        <w:rPr>
          <w:rFonts w:ascii="Verdana" w:eastAsia="Calibri" w:hAnsi="Verdana" w:cs="Arial"/>
          <w:kern w:val="2"/>
          <w:lang w:val="es-ES" w:eastAsia="es-ES"/>
          <w14:ligatures w14:val="standardContextual"/>
        </w:rPr>
      </w:pPr>
      <w:r w:rsidRPr="008A1C59">
        <w:rPr>
          <w:rFonts w:ascii="Verdana" w:eastAsia="Calibri" w:hAnsi="Verdana" w:cs="Arial"/>
          <w:kern w:val="2"/>
          <w:lang w:val="es-ES" w:eastAsia="es-ES"/>
          <w14:ligatures w14:val="standardContextual"/>
        </w:rPr>
        <w:t>Señor</w:t>
      </w:r>
    </w:p>
    <w:p w14:paraId="20685C82" w14:textId="77777777" w:rsidR="008A1C59" w:rsidRPr="008A1C59" w:rsidRDefault="008A1C59" w:rsidP="008A1C59">
      <w:pPr>
        <w:spacing w:after="0" w:line="240" w:lineRule="auto"/>
        <w:rPr>
          <w:rFonts w:ascii="Verdana" w:eastAsia="Calibri" w:hAnsi="Verdana" w:cs="Arial"/>
          <w:b/>
          <w:bCs/>
          <w:kern w:val="2"/>
          <w:lang w:val="es-ES" w:eastAsia="es-ES"/>
          <w14:ligatures w14:val="standardContextual"/>
        </w:rPr>
      </w:pPr>
      <w:r w:rsidRPr="008A1C59">
        <w:rPr>
          <w:rFonts w:ascii="Verdana" w:eastAsia="Calibri" w:hAnsi="Verdana" w:cs="Arial"/>
          <w:b/>
          <w:bCs/>
          <w:kern w:val="2"/>
          <w:lang w:val="es-ES" w:eastAsia="es-ES"/>
          <w14:ligatures w14:val="standardContextual"/>
        </w:rPr>
        <w:t>Andrés Felipe Joya Galvez</w:t>
      </w:r>
    </w:p>
    <w:p w14:paraId="5EB1A950" w14:textId="77777777" w:rsidR="008A1C59" w:rsidRPr="008A1C59" w:rsidRDefault="008A1C59" w:rsidP="008A1C59">
      <w:pPr>
        <w:spacing w:after="0" w:line="240" w:lineRule="auto"/>
        <w:rPr>
          <w:rFonts w:ascii="Verdana" w:eastAsia="Calibri" w:hAnsi="Verdana" w:cs="Arial"/>
          <w:lang w:val="es-ES_tradnl" w:eastAsia="es-ES_tradnl"/>
        </w:rPr>
      </w:pPr>
      <w:r w:rsidRPr="008A1C59">
        <w:rPr>
          <w:rFonts w:ascii="Verdana" w:eastAsia="Calibri" w:hAnsi="Verdana" w:cs="Arial"/>
          <w:kern w:val="2"/>
          <w:lang w:val="es-ES" w:eastAsia="es-ES"/>
          <w14:ligatures w14:val="standardContextual"/>
        </w:rPr>
        <w:t>Bogotá, D.C.</w:t>
      </w:r>
    </w:p>
    <w:p w14:paraId="60B943D8" w14:textId="77777777" w:rsidR="008A1C59" w:rsidRPr="008A1C59" w:rsidRDefault="008A1C59" w:rsidP="008A1C59">
      <w:pPr>
        <w:spacing w:after="0" w:line="240" w:lineRule="auto"/>
        <w:rPr>
          <w:rFonts w:ascii="Verdana" w:eastAsia="Calibri" w:hAnsi="Verdana" w:cs="Arial"/>
          <w:b/>
          <w:bCs/>
          <w:lang w:val="es-ES_tradnl" w:eastAsia="es-ES_tradnl"/>
        </w:rPr>
      </w:pPr>
    </w:p>
    <w:p w14:paraId="3E6C90E2" w14:textId="77777777" w:rsidR="008A1C59" w:rsidRPr="008A1C59" w:rsidRDefault="008A1C59" w:rsidP="008A1C59">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8A1C59" w:rsidRPr="008A1C59" w14:paraId="48302DB7" w14:textId="77777777" w:rsidTr="00210643">
        <w:trPr>
          <w:trHeight w:val="229"/>
        </w:trPr>
        <w:tc>
          <w:tcPr>
            <w:tcW w:w="1985" w:type="dxa"/>
          </w:tcPr>
          <w:p w14:paraId="65FEF8A7" w14:textId="77777777" w:rsidR="008A1C59" w:rsidRPr="008A1C59" w:rsidRDefault="008A1C59" w:rsidP="008A1C59">
            <w:pPr>
              <w:jc w:val="both"/>
              <w:rPr>
                <w:rFonts w:ascii="Verdana" w:eastAsia="Calibri" w:hAnsi="Verdana" w:cs="Arial"/>
                <w:b/>
                <w:bCs/>
                <w:lang w:val="es-ES_tradnl" w:eastAsia="es-ES_tradnl"/>
              </w:rPr>
            </w:pPr>
          </w:p>
        </w:tc>
        <w:tc>
          <w:tcPr>
            <w:tcW w:w="6383" w:type="dxa"/>
          </w:tcPr>
          <w:p w14:paraId="0196149C" w14:textId="77777777" w:rsidR="008A1C59" w:rsidRPr="008A1C59" w:rsidRDefault="008A1C59" w:rsidP="008A1C59">
            <w:pPr>
              <w:jc w:val="both"/>
              <w:rPr>
                <w:rFonts w:ascii="Verdana" w:eastAsia="Calibri" w:hAnsi="Verdana" w:cs="Arial"/>
                <w:b/>
                <w:bCs/>
                <w:lang w:val="es-ES" w:eastAsia="es-ES"/>
              </w:rPr>
            </w:pPr>
            <w:r w:rsidRPr="008A1C59">
              <w:rPr>
                <w:rFonts w:ascii="Verdana" w:eastAsia="Calibri" w:hAnsi="Verdana" w:cs="Arial"/>
                <w:b/>
                <w:bCs/>
                <w:lang w:val="es-ES" w:eastAsia="es-ES"/>
              </w:rPr>
              <w:t>Concepto C – 483 de 2026</w:t>
            </w:r>
          </w:p>
          <w:p w14:paraId="75A15466" w14:textId="77777777" w:rsidR="008A1C59" w:rsidRPr="008A1C59" w:rsidRDefault="008A1C59" w:rsidP="008A1C59">
            <w:pPr>
              <w:jc w:val="both"/>
              <w:rPr>
                <w:rFonts w:ascii="Verdana" w:eastAsia="Calibri" w:hAnsi="Verdana" w:cs="Arial"/>
                <w:b/>
                <w:bCs/>
                <w:lang w:val="es-ES" w:eastAsia="es-ES"/>
              </w:rPr>
            </w:pPr>
          </w:p>
          <w:p w14:paraId="492FC1F2" w14:textId="77777777" w:rsidR="008A1C59" w:rsidRPr="008A1C59" w:rsidRDefault="008A1C59" w:rsidP="008A1C59">
            <w:pPr>
              <w:jc w:val="both"/>
              <w:rPr>
                <w:rFonts w:ascii="Verdana" w:eastAsia="Calibri" w:hAnsi="Verdana" w:cs="Arial"/>
                <w:b/>
                <w:bCs/>
                <w:lang w:val="es-ES" w:eastAsia="es-ES"/>
              </w:rPr>
            </w:pPr>
          </w:p>
        </w:tc>
      </w:tr>
      <w:tr w:rsidR="008A1C59" w:rsidRPr="008A1C59" w14:paraId="46A86AEE" w14:textId="77777777" w:rsidTr="00210643">
        <w:trPr>
          <w:trHeight w:val="884"/>
        </w:trPr>
        <w:tc>
          <w:tcPr>
            <w:tcW w:w="1985" w:type="dxa"/>
          </w:tcPr>
          <w:p w14:paraId="7B56A649" w14:textId="77777777" w:rsidR="008A1C59" w:rsidRPr="008A1C59" w:rsidRDefault="008A1C59" w:rsidP="008A1C59">
            <w:pPr>
              <w:jc w:val="both"/>
              <w:rPr>
                <w:rFonts w:ascii="Verdana" w:eastAsia="Calibri" w:hAnsi="Verdana" w:cs="Arial"/>
                <w:lang w:val="es-ES_tradnl" w:eastAsia="es-ES_tradnl"/>
              </w:rPr>
            </w:pPr>
            <w:r w:rsidRPr="008A1C59">
              <w:rPr>
                <w:rFonts w:ascii="Verdana" w:eastAsia="Calibri" w:hAnsi="Verdana" w:cs="Arial"/>
                <w:b/>
                <w:lang w:val="es-ES_tradnl" w:eastAsia="es-ES_tradnl"/>
              </w:rPr>
              <w:t>Temas:</w:t>
            </w:r>
            <w:r w:rsidRPr="008A1C59">
              <w:rPr>
                <w:rFonts w:ascii="Verdana" w:eastAsia="Calibri" w:hAnsi="Verdana" w:cs="Arial"/>
                <w:lang w:val="es-ES_tradnl" w:eastAsia="es-ES_tradnl"/>
              </w:rPr>
              <w:t xml:space="preserve">                   </w:t>
            </w:r>
          </w:p>
        </w:tc>
        <w:tc>
          <w:tcPr>
            <w:tcW w:w="6383" w:type="dxa"/>
          </w:tcPr>
          <w:p w14:paraId="4636326F" w14:textId="77777777" w:rsidR="008A1C59" w:rsidRPr="008A1C59" w:rsidRDefault="008A1C59" w:rsidP="008A1C59">
            <w:pPr>
              <w:widowControl w:val="0"/>
              <w:autoSpaceDE w:val="0"/>
              <w:autoSpaceDN w:val="0"/>
              <w:spacing w:line="276" w:lineRule="auto"/>
              <w:jc w:val="both"/>
              <w:rPr>
                <w:rFonts w:ascii="Verdana" w:eastAsia="Calibri" w:hAnsi="Verdana" w:cs="Times New Roman"/>
                <w:lang w:val="es-ES"/>
              </w:rPr>
            </w:pPr>
            <w:r w:rsidRPr="008A1C59">
              <w:rPr>
                <w:rFonts w:ascii="Verdana" w:eastAsia="Calibri" w:hAnsi="Verdana" w:cs="Times New Roman"/>
                <w:lang w:val="es-ES"/>
              </w:rPr>
              <w:t>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 DOCUMENTOS TIPO – Decreto 287 de 2026 – Modificación – Colombia Compra Eficiente</w:t>
            </w:r>
          </w:p>
          <w:p w14:paraId="2839A62A" w14:textId="77777777" w:rsidR="008A1C59" w:rsidRPr="008A1C59" w:rsidRDefault="008A1C59" w:rsidP="008A1C59">
            <w:pPr>
              <w:widowControl w:val="0"/>
              <w:autoSpaceDE w:val="0"/>
              <w:autoSpaceDN w:val="0"/>
              <w:spacing w:line="276" w:lineRule="auto"/>
              <w:jc w:val="both"/>
              <w:rPr>
                <w:rFonts w:ascii="Verdana" w:eastAsia="Calibri" w:hAnsi="Verdana" w:cs="Times New Roman"/>
                <w:highlight w:val="yellow"/>
                <w:lang w:val="es-ES"/>
              </w:rPr>
            </w:pPr>
          </w:p>
        </w:tc>
      </w:tr>
      <w:tr w:rsidR="008A1C59" w:rsidRPr="008A1C59" w14:paraId="737FDCFC" w14:textId="77777777" w:rsidTr="00210643">
        <w:tc>
          <w:tcPr>
            <w:tcW w:w="1985" w:type="dxa"/>
          </w:tcPr>
          <w:p w14:paraId="461B05DA" w14:textId="77777777" w:rsidR="008A1C59" w:rsidRPr="008A1C59" w:rsidRDefault="008A1C59" w:rsidP="008A1C59">
            <w:pPr>
              <w:jc w:val="both"/>
              <w:rPr>
                <w:rFonts w:ascii="Verdana" w:eastAsia="Calibri" w:hAnsi="Verdana" w:cs="Arial"/>
                <w:b/>
                <w:lang w:val="es-ES_tradnl" w:eastAsia="es-ES_tradnl"/>
              </w:rPr>
            </w:pPr>
            <w:r w:rsidRPr="008A1C59">
              <w:rPr>
                <w:rFonts w:ascii="Verdana" w:eastAsia="Calibri" w:hAnsi="Verdana" w:cs="Arial"/>
                <w:b/>
                <w:lang w:val="es-ES_tradnl" w:eastAsia="es-ES_tradnl"/>
              </w:rPr>
              <w:t>Radicación:</w:t>
            </w:r>
            <w:r w:rsidRPr="008A1C59">
              <w:rPr>
                <w:rFonts w:ascii="Verdana" w:eastAsia="Calibri" w:hAnsi="Verdana" w:cs="Arial"/>
                <w:lang w:val="es-ES_tradnl" w:eastAsia="es-ES_tradnl"/>
              </w:rPr>
              <w:t xml:space="preserve">               </w:t>
            </w:r>
          </w:p>
        </w:tc>
        <w:tc>
          <w:tcPr>
            <w:tcW w:w="6383" w:type="dxa"/>
          </w:tcPr>
          <w:p w14:paraId="15BC4A6C" w14:textId="77777777" w:rsidR="008A1C59" w:rsidRPr="008A1C59" w:rsidRDefault="008A1C59" w:rsidP="008A1C59">
            <w:pPr>
              <w:spacing w:line="276" w:lineRule="auto"/>
              <w:ind w:left="3" w:hanging="3"/>
              <w:jc w:val="both"/>
              <w:rPr>
                <w:rFonts w:ascii="Verdana" w:eastAsia="Calibri" w:hAnsi="Verdana" w:cs="Arial"/>
                <w:lang w:val="es-ES_tradnl" w:eastAsia="es-ES_tradnl"/>
              </w:rPr>
            </w:pPr>
            <w:r w:rsidRPr="008A1C59">
              <w:rPr>
                <w:rFonts w:ascii="Verdana" w:eastAsia="Calibri" w:hAnsi="Verdana" w:cs="Arial"/>
                <w:lang w:val="es-ES_tradnl" w:eastAsia="es-ES_tradnl"/>
              </w:rPr>
              <w:t>Respuesta a consulta con radicado No. 1_2026_03_25_004096</w:t>
            </w:r>
          </w:p>
        </w:tc>
      </w:tr>
    </w:tbl>
    <w:p w14:paraId="0B4DA1E4" w14:textId="77777777" w:rsidR="008A1C59" w:rsidRPr="008A1C59" w:rsidRDefault="008A1C59" w:rsidP="008A1C59">
      <w:pPr>
        <w:spacing w:after="0" w:line="240" w:lineRule="auto"/>
        <w:jc w:val="both"/>
        <w:rPr>
          <w:rFonts w:ascii="Verdana" w:eastAsia="Calibri" w:hAnsi="Verdana" w:cs="Arial"/>
          <w:lang w:val="es-ES_tradnl" w:eastAsia="es-ES_tradnl"/>
        </w:rPr>
      </w:pPr>
    </w:p>
    <w:p w14:paraId="3C48627F" w14:textId="77777777" w:rsidR="008A1C59" w:rsidRPr="008A1C59" w:rsidRDefault="008A1C59" w:rsidP="008A1C59">
      <w:pPr>
        <w:spacing w:after="0" w:line="240" w:lineRule="auto"/>
        <w:jc w:val="both"/>
        <w:rPr>
          <w:rFonts w:ascii="Verdana" w:eastAsia="Calibri" w:hAnsi="Verdana" w:cs="Arial"/>
          <w:lang w:val="es-ES_tradnl" w:eastAsia="es-ES_tradnl"/>
        </w:rPr>
      </w:pPr>
    </w:p>
    <w:p w14:paraId="3FF78498" w14:textId="77777777" w:rsidR="008A1C59" w:rsidRPr="008A1C59" w:rsidRDefault="008A1C59" w:rsidP="008A1C59">
      <w:pPr>
        <w:spacing w:after="0" w:line="276" w:lineRule="auto"/>
        <w:jc w:val="both"/>
        <w:rPr>
          <w:rFonts w:ascii="Verdana" w:eastAsia="Calibri" w:hAnsi="Verdana" w:cs="Arial"/>
          <w:lang w:val="es-ES" w:eastAsia="es-ES"/>
        </w:rPr>
      </w:pPr>
      <w:r w:rsidRPr="008A1C59">
        <w:rPr>
          <w:rFonts w:ascii="Verdana" w:eastAsia="Calibri" w:hAnsi="Verdana" w:cs="Arial"/>
          <w:lang w:val="es-ES" w:eastAsia="es-ES"/>
        </w:rPr>
        <w:t xml:space="preserve">Estimado señor </w:t>
      </w:r>
      <w:r w:rsidRPr="008A1C59">
        <w:rPr>
          <w:rFonts w:ascii="Verdana" w:eastAsia="Calibri" w:hAnsi="Verdana" w:cs="Arial"/>
          <w:kern w:val="2"/>
          <w:lang w:val="es-ES" w:eastAsia="es-ES"/>
          <w14:ligatures w14:val="standardContextual"/>
        </w:rPr>
        <w:t>Joya Galvez</w:t>
      </w:r>
      <w:r w:rsidRPr="008A1C59">
        <w:rPr>
          <w:rFonts w:ascii="Verdana" w:eastAsia="Calibri" w:hAnsi="Verdana" w:cs="Arial"/>
          <w:kern w:val="2"/>
          <w:lang w:eastAsia="es-ES_tradnl"/>
          <w14:ligatures w14:val="standardContextual"/>
        </w:rPr>
        <w:t>:</w:t>
      </w:r>
      <w:r w:rsidRPr="008A1C59">
        <w:rPr>
          <w:rFonts w:ascii="Verdana" w:eastAsia="Calibri" w:hAnsi="Verdana" w:cs="Arial"/>
          <w:lang w:val="es-ES" w:eastAsia="es-ES"/>
        </w:rPr>
        <w:t xml:space="preserve"> </w:t>
      </w:r>
    </w:p>
    <w:p w14:paraId="15A6889F" w14:textId="77777777" w:rsidR="008A1C59" w:rsidRPr="008A1C59" w:rsidRDefault="008A1C59" w:rsidP="008A1C59">
      <w:pPr>
        <w:tabs>
          <w:tab w:val="left" w:pos="3768"/>
        </w:tabs>
        <w:spacing w:after="0" w:line="276" w:lineRule="auto"/>
        <w:jc w:val="both"/>
        <w:rPr>
          <w:rFonts w:ascii="Verdana" w:eastAsia="Calibri" w:hAnsi="Verdana" w:cs="Arial"/>
          <w:lang w:val="es-ES" w:eastAsia="es-ES"/>
        </w:rPr>
      </w:pPr>
      <w:r w:rsidRPr="008A1C59">
        <w:rPr>
          <w:rFonts w:ascii="Verdana" w:eastAsia="Calibri" w:hAnsi="Verdana" w:cs="Arial"/>
          <w:lang w:val="es-ES" w:eastAsia="es-ES"/>
        </w:rPr>
        <w:t xml:space="preserve"> </w:t>
      </w:r>
    </w:p>
    <w:p w14:paraId="30D40797" w14:textId="77777777" w:rsidR="008A1C59" w:rsidRPr="008A1C59" w:rsidRDefault="008A1C59" w:rsidP="008A1C59">
      <w:pPr>
        <w:spacing w:after="0" w:line="276" w:lineRule="auto"/>
        <w:jc w:val="both"/>
        <w:rPr>
          <w:rFonts w:ascii="Verdana" w:eastAsia="Calibri" w:hAnsi="Verdana" w:cs="Arial"/>
          <w:lang w:val="es-ES" w:eastAsia="es-ES"/>
        </w:rPr>
      </w:pPr>
      <w:r w:rsidRPr="008A1C59">
        <w:rPr>
          <w:rFonts w:ascii="Verdana" w:eastAsia="Calibri" w:hAnsi="Verdana" w:cs="Arial"/>
          <w:lang w:val="es-ES" w:eastAsia="es-ES"/>
        </w:rPr>
        <w:t>En ejercicio de la competencia otorgada por los artículos 3, numeral 5º, y 11, numeral 8º, del Decreto Ley 4170 de 2011,</w:t>
      </w:r>
      <w:r w:rsidRPr="008A1C59">
        <w:rPr>
          <w:rFonts w:ascii="Verdana" w:eastAsia="Arial MT" w:hAnsi="Verdana" w:cs="Arial MT"/>
          <w:lang w:val="es-ES" w:eastAsia="es-ES"/>
        </w:rPr>
        <w:t xml:space="preserve"> </w:t>
      </w:r>
      <w:r w:rsidRPr="008A1C59">
        <w:rPr>
          <w:rFonts w:ascii="Verdana" w:eastAsia="Calibri" w:hAnsi="Verdana" w:cs="Arial"/>
        </w:rPr>
        <w:t xml:space="preserve">así como lo establecido en la Resolución No. 469 del 2025 expedida por esta Entidad, </w:t>
      </w:r>
      <w:r w:rsidRPr="008A1C59">
        <w:rPr>
          <w:rFonts w:ascii="Verdana" w:eastAsia="Calibri" w:hAnsi="Verdana" w:cs="Arial"/>
          <w:lang w:val="es-ES" w:eastAsia="es-ES"/>
        </w:rPr>
        <w:t>la Agencia Nacional de Contratación Pública –Colombia Compra Eficiente– responde su solicitud de consulta del 25 de marzo de 2026, en la cual manifiesta lo siguiente:</w:t>
      </w:r>
    </w:p>
    <w:p w14:paraId="5133FECD" w14:textId="77777777" w:rsidR="008A1C59" w:rsidRPr="008A1C59" w:rsidRDefault="008A1C59" w:rsidP="008A1C59">
      <w:pPr>
        <w:spacing w:after="0" w:line="276" w:lineRule="auto"/>
        <w:jc w:val="both"/>
        <w:rPr>
          <w:rFonts w:ascii="Verdana" w:eastAsia="Calibri" w:hAnsi="Verdana" w:cs="Arial"/>
          <w:lang w:val="es-ES" w:eastAsia="es-ES"/>
        </w:rPr>
      </w:pPr>
    </w:p>
    <w:p w14:paraId="52C2DB3C" w14:textId="77777777" w:rsidR="008A1C59" w:rsidRPr="008A1C59" w:rsidRDefault="008A1C59" w:rsidP="008A1C59">
      <w:pPr>
        <w:spacing w:after="0" w:line="240" w:lineRule="auto"/>
        <w:ind w:left="709" w:right="709"/>
        <w:jc w:val="both"/>
        <w:rPr>
          <w:rFonts w:ascii="Verdana" w:eastAsia="Aptos" w:hAnsi="Verdana" w:cs="Times New Roman"/>
          <w:kern w:val="2"/>
          <w:sz w:val="21"/>
          <w:szCs w:val="21"/>
          <w14:ligatures w14:val="standardContextual"/>
        </w:rPr>
      </w:pPr>
      <w:r w:rsidRPr="008A1C59">
        <w:rPr>
          <w:rFonts w:ascii="Verdana" w:eastAsia="Aptos" w:hAnsi="Verdana" w:cs="Helvetica"/>
          <w:color w:val="000000"/>
          <w:sz w:val="21"/>
          <w:szCs w:val="21"/>
          <w14:ligatures w14:val="standardContextual"/>
        </w:rPr>
        <w:t>“</w:t>
      </w:r>
      <w:r w:rsidRPr="008A1C59">
        <w:rPr>
          <w:rFonts w:ascii="Verdana" w:eastAsia="Aptos" w:hAnsi="Verdana" w:cs="Times New Roman"/>
          <w:kern w:val="2"/>
          <w:sz w:val="21"/>
          <w:szCs w:val="21"/>
          <w14:ligatures w14:val="standardContextual"/>
        </w:rPr>
        <w:t>Solicito orientación respecto a la aplicación del Decreto 287 de 2026 en procesos sujetos a pliegos tipo. Actualmente, como estructurador en la Superintendencia Financiera de Colombia, estructuro un proceso de infraestructura institucional (señalización de parqueaderos) y requiero claridad sobre si los pliegos tipo deben ajustarse directamente a los nuevos criterios diferenciales introducidos por el decreto, o si se debe esperar la expedición de versiones actualizadas por parte de Colombia Compra Eficiente. Agradezco indicar la línea técnica que debe adoptarse para garantizar correcta estructuración del proceso”.</w:t>
      </w:r>
    </w:p>
    <w:p w14:paraId="186161B2" w14:textId="77777777" w:rsidR="008A1C59" w:rsidRPr="008A1C59" w:rsidRDefault="008A1C59" w:rsidP="008A1C59">
      <w:pPr>
        <w:spacing w:after="0" w:line="276" w:lineRule="auto"/>
        <w:jc w:val="both"/>
        <w:rPr>
          <w:rFonts w:ascii="Verdana" w:eastAsia="Calibri" w:hAnsi="Verdana" w:cs="Arial"/>
          <w:lang w:val="es-ES" w:eastAsia="es-ES"/>
        </w:rPr>
      </w:pPr>
    </w:p>
    <w:p w14:paraId="6AED956B" w14:textId="77777777" w:rsidR="008A1C59" w:rsidRPr="008A1C59" w:rsidRDefault="008A1C59" w:rsidP="008A1C59">
      <w:pPr>
        <w:spacing w:after="120" w:line="276" w:lineRule="auto"/>
        <w:ind w:firstLine="709"/>
        <w:jc w:val="both"/>
        <w:rPr>
          <w:rFonts w:ascii="Verdana" w:eastAsia="Calibri" w:hAnsi="Verdana" w:cs="Arial"/>
          <w:color w:val="000000"/>
          <w:lang w:val="es-ES" w:eastAsia="es-ES"/>
        </w:rPr>
      </w:pPr>
      <w:r w:rsidRPr="008A1C59">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78A2D12" w14:textId="77777777" w:rsidR="008A1C59" w:rsidRPr="008A1C59" w:rsidRDefault="008A1C59" w:rsidP="008A1C59">
      <w:pPr>
        <w:spacing w:after="0" w:line="276" w:lineRule="auto"/>
        <w:ind w:firstLine="709"/>
        <w:jc w:val="both"/>
        <w:rPr>
          <w:rFonts w:ascii="Verdana" w:eastAsia="Calibri" w:hAnsi="Verdana" w:cs="Arial"/>
          <w:color w:val="000000"/>
          <w:lang w:val="es-ES" w:eastAsia="es-ES"/>
        </w:rPr>
      </w:pPr>
      <w:r w:rsidRPr="008A1C59">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8A1C59">
        <w:rPr>
          <w:rFonts w:ascii="Verdana" w:eastAsia="Calibri" w:hAnsi="Verdana" w:cs="Arial"/>
          <w:color w:val="7030A0"/>
          <w:lang w:val="es-ES" w:eastAsia="es-ES"/>
        </w:rPr>
        <w:t xml:space="preserve"> </w:t>
      </w:r>
      <w:r w:rsidRPr="008A1C59">
        <w:rPr>
          <w:rFonts w:ascii="Verdana" w:eastAsia="Calibri" w:hAnsi="Verdana" w:cs="Arial"/>
          <w:color w:val="000000"/>
          <w:lang w:val="es-ES" w:eastAsia="es-ES"/>
        </w:rPr>
        <w:t>problema</w:t>
      </w:r>
      <w:r w:rsidRPr="008A1C59">
        <w:rPr>
          <w:rFonts w:ascii="Verdana" w:eastAsia="Calibri" w:hAnsi="Verdana" w:cs="Arial"/>
          <w:color w:val="7030A0"/>
          <w:lang w:val="es-ES" w:eastAsia="es-ES"/>
        </w:rPr>
        <w:t xml:space="preserve"> </w:t>
      </w:r>
      <w:r w:rsidRPr="008A1C59">
        <w:rPr>
          <w:rFonts w:ascii="Verdana" w:eastAsia="Calibri" w:hAnsi="Verdana" w:cs="Arial"/>
          <w:color w:val="000000"/>
          <w:lang w:val="es-ES" w:eastAsia="es-ES"/>
        </w:rPr>
        <w:t>jurídico</w:t>
      </w:r>
      <w:r w:rsidRPr="008A1C59">
        <w:rPr>
          <w:rFonts w:ascii="Verdana" w:eastAsia="Calibri" w:hAnsi="Verdana" w:cs="Arial"/>
          <w:color w:val="7030A0"/>
          <w:lang w:val="es-ES" w:eastAsia="es-ES"/>
        </w:rPr>
        <w:t xml:space="preserve"> </w:t>
      </w:r>
      <w:r w:rsidRPr="008A1C59">
        <w:rPr>
          <w:rFonts w:ascii="Verdana" w:eastAsia="Calibri" w:hAnsi="Verdana" w:cs="Arial"/>
          <w:color w:val="000000"/>
          <w:lang w:val="es-ES" w:eastAsia="es-ES"/>
        </w:rPr>
        <w:t xml:space="preserve">de su consulta. </w:t>
      </w:r>
    </w:p>
    <w:p w14:paraId="4AEFE77A" w14:textId="77777777" w:rsidR="008A1C59" w:rsidRPr="008A1C59" w:rsidRDefault="008A1C59" w:rsidP="008A1C59">
      <w:pPr>
        <w:tabs>
          <w:tab w:val="left" w:pos="142"/>
          <w:tab w:val="left" w:pos="284"/>
        </w:tabs>
        <w:spacing w:after="0" w:line="276" w:lineRule="auto"/>
        <w:contextualSpacing/>
        <w:jc w:val="both"/>
        <w:rPr>
          <w:rFonts w:ascii="Verdana" w:eastAsia="Century Gothic" w:hAnsi="Verdana" w:cs="Century Gothic"/>
          <w:b/>
          <w:bCs/>
          <w:lang w:val="es-ES"/>
        </w:rPr>
      </w:pPr>
    </w:p>
    <w:p w14:paraId="70900849" w14:textId="77777777" w:rsidR="008A1C59" w:rsidRPr="008A1C59" w:rsidRDefault="008A1C59" w:rsidP="008A1C59">
      <w:pPr>
        <w:tabs>
          <w:tab w:val="left" w:pos="142"/>
          <w:tab w:val="left" w:pos="284"/>
        </w:tabs>
        <w:spacing w:after="0" w:line="276" w:lineRule="auto"/>
        <w:contextualSpacing/>
        <w:jc w:val="both"/>
        <w:rPr>
          <w:rFonts w:ascii="Verdana" w:eastAsia="Century Gothic" w:hAnsi="Verdana" w:cs="Century Gothic"/>
          <w:b/>
          <w:bCs/>
          <w:lang w:val="es-ES"/>
        </w:rPr>
      </w:pPr>
      <w:r w:rsidRPr="008A1C59">
        <w:rPr>
          <w:rFonts w:ascii="Verdana" w:eastAsia="Century Gothic" w:hAnsi="Verdana" w:cs="Century Gothic"/>
          <w:b/>
          <w:bCs/>
          <w:lang w:val="es-ES"/>
        </w:rPr>
        <w:t>1. Problema planteado:</w:t>
      </w:r>
    </w:p>
    <w:p w14:paraId="609AD7F9" w14:textId="77777777" w:rsidR="008A1C59" w:rsidRPr="008A1C59" w:rsidRDefault="008A1C59" w:rsidP="008A1C59">
      <w:pPr>
        <w:tabs>
          <w:tab w:val="left" w:pos="426"/>
        </w:tabs>
        <w:spacing w:after="0" w:line="276" w:lineRule="auto"/>
        <w:jc w:val="both"/>
        <w:rPr>
          <w:rFonts w:ascii="Verdana" w:eastAsia="Century Gothic" w:hAnsi="Verdana" w:cs="Century Gothic"/>
          <w:lang w:val="es-ES"/>
        </w:rPr>
      </w:pPr>
    </w:p>
    <w:p w14:paraId="2F5C4440" w14:textId="77777777" w:rsidR="008A1C59" w:rsidRPr="008A1C59" w:rsidRDefault="008A1C59" w:rsidP="008A1C59">
      <w:pPr>
        <w:spacing w:after="0" w:line="276" w:lineRule="auto"/>
        <w:jc w:val="both"/>
        <w:rPr>
          <w:rFonts w:ascii="Verdana" w:eastAsia="Calibri" w:hAnsi="Verdana" w:cs="Arial"/>
          <w:bCs/>
          <w:lang w:val="es-ES_tradnl" w:eastAsia="es-ES_tradnl"/>
        </w:rPr>
      </w:pPr>
      <w:r w:rsidRPr="008A1C59">
        <w:rPr>
          <w:rFonts w:ascii="Verdana" w:eastAsia="Century Gothic" w:hAnsi="Verdana" w:cs="Century Gothic"/>
        </w:rPr>
        <w:t>De acuerdo con el contenido de su solicitud, esta Agencia resolverá el siguiente problema jurídico: ¿cuál es el alcance del Decreto 287 de 2026 frente a la regla de inalterabilidad de los documentos tipo?</w:t>
      </w:r>
      <w:r w:rsidRPr="008A1C59">
        <w:rPr>
          <w:rFonts w:ascii="Verdana" w:eastAsia="Calibri" w:hAnsi="Verdana" w:cs="Arial"/>
          <w:bCs/>
          <w:lang w:val="es-ES_tradnl" w:eastAsia="es-ES_tradnl"/>
        </w:rPr>
        <w:t xml:space="preserve"> </w:t>
      </w:r>
    </w:p>
    <w:p w14:paraId="01B30819" w14:textId="77777777" w:rsidR="008A1C59" w:rsidRPr="008A1C59" w:rsidRDefault="008A1C59" w:rsidP="008A1C59">
      <w:pPr>
        <w:spacing w:after="0" w:line="276" w:lineRule="auto"/>
        <w:jc w:val="both"/>
        <w:rPr>
          <w:rFonts w:ascii="Verdana" w:eastAsia="Century Gothic" w:hAnsi="Verdana" w:cs="Century Gothic"/>
          <w:lang w:val="es-ES_tradnl"/>
        </w:rPr>
      </w:pPr>
    </w:p>
    <w:p w14:paraId="4C4A4713" w14:textId="77777777" w:rsidR="008A1C59" w:rsidRPr="008A1C59" w:rsidRDefault="008A1C59" w:rsidP="008A1C59">
      <w:pPr>
        <w:tabs>
          <w:tab w:val="left" w:pos="142"/>
          <w:tab w:val="left" w:pos="284"/>
        </w:tabs>
        <w:spacing w:after="0" w:line="276" w:lineRule="auto"/>
        <w:contextualSpacing/>
        <w:jc w:val="both"/>
        <w:rPr>
          <w:rFonts w:ascii="Verdana" w:eastAsia="Century Gothic" w:hAnsi="Verdana" w:cs="Century Gothic"/>
          <w:b/>
          <w:bCs/>
          <w:lang w:val="es-ES"/>
        </w:rPr>
      </w:pPr>
      <w:r w:rsidRPr="008A1C59">
        <w:rPr>
          <w:rFonts w:ascii="Verdana" w:eastAsia="Century Gothic" w:hAnsi="Verdana" w:cs="Century Gothic"/>
          <w:b/>
          <w:bCs/>
          <w:lang w:val="es-ES"/>
        </w:rPr>
        <w:t>2. Respuesta:</w:t>
      </w:r>
    </w:p>
    <w:p w14:paraId="5895933F" w14:textId="77777777" w:rsidR="008A1C59" w:rsidRPr="008A1C59" w:rsidRDefault="008A1C59" w:rsidP="008A1C59">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A1C59" w:rsidRPr="008A1C59" w14:paraId="20E409EB" w14:textId="77777777" w:rsidTr="00210643">
        <w:trPr>
          <w:trHeight w:val="40"/>
        </w:trPr>
        <w:tc>
          <w:tcPr>
            <w:tcW w:w="8828" w:type="dxa"/>
            <w:tcBorders>
              <w:top w:val="dotted" w:sz="4" w:space="0" w:color="auto"/>
              <w:left w:val="dotted" w:sz="4" w:space="0" w:color="auto"/>
              <w:bottom w:val="dotted" w:sz="4" w:space="0" w:color="auto"/>
              <w:right w:val="dotted" w:sz="4" w:space="0" w:color="auto"/>
            </w:tcBorders>
          </w:tcPr>
          <w:p w14:paraId="7D3EC594" w14:textId="77777777" w:rsidR="008A1C59" w:rsidRPr="008A1C59" w:rsidRDefault="008A1C59" w:rsidP="008A1C59">
            <w:pPr>
              <w:tabs>
                <w:tab w:val="center" w:pos="4419"/>
                <w:tab w:val="right" w:pos="8838"/>
              </w:tabs>
              <w:snapToGrid w:val="0"/>
              <w:spacing w:after="120" w:line="276" w:lineRule="auto"/>
              <w:jc w:val="both"/>
              <w:rPr>
                <w:rFonts w:ascii="Verdana" w:eastAsia="Calibri" w:hAnsi="Verdana" w:cs="Arial"/>
                <w:color w:val="000000"/>
                <w:lang w:val="es-ES"/>
              </w:rPr>
            </w:pPr>
            <w:r w:rsidRPr="008A1C59">
              <w:rPr>
                <w:rFonts w:ascii="Verdana" w:eastAsia="Times New Roman" w:hAnsi="Verdana" w:cs="Arial"/>
                <w:lang w:eastAsia="es-ES"/>
              </w:rPr>
              <w:t xml:space="preserve">i. </w:t>
            </w:r>
            <w:r w:rsidRPr="008A1C59">
              <w:rPr>
                <w:rFonts w:ascii="Verdana" w:eastAsia="Calibri" w:hAnsi="Verdana" w:cs="Arial"/>
                <w:color w:val="00000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8A1C59">
              <w:rPr>
                <w:rFonts w:ascii="Verdana" w:eastAsia="Calibri" w:hAnsi="Verdana" w:cs="Arial"/>
                <w:i/>
                <w:iCs/>
                <w:color w:val="000000"/>
                <w:lang w:val="es-ES"/>
              </w:rPr>
              <w:t>Documentos del Proceso</w:t>
            </w:r>
            <w:r w:rsidRPr="008A1C59">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6C2EBBF8" w14:textId="77777777" w:rsidR="008A1C59" w:rsidRPr="008A1C59" w:rsidRDefault="008A1C59" w:rsidP="008A1C59">
            <w:pPr>
              <w:snapToGrid w:val="0"/>
              <w:spacing w:after="120" w:line="276" w:lineRule="auto"/>
              <w:ind w:firstLine="709"/>
              <w:jc w:val="both"/>
              <w:rPr>
                <w:rFonts w:ascii="Verdana" w:eastAsia="Calibri" w:hAnsi="Verdana" w:cs="Arial"/>
                <w:lang w:val="es-ES_tradnl"/>
              </w:rPr>
            </w:pPr>
            <w:r w:rsidRPr="008A1C59">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57EE0703" w14:textId="77777777" w:rsidR="008A1C59" w:rsidRPr="008A1C59" w:rsidRDefault="008A1C59" w:rsidP="008A1C59">
            <w:pPr>
              <w:snapToGrid w:val="0"/>
              <w:spacing w:after="120" w:line="276" w:lineRule="auto"/>
              <w:ind w:firstLine="709"/>
              <w:jc w:val="both"/>
              <w:rPr>
                <w:rFonts w:ascii="Verdana" w:eastAsia="Calibri" w:hAnsi="Verdana" w:cs="Arial"/>
                <w:lang w:val="es-ES_tradnl"/>
              </w:rPr>
            </w:pPr>
            <w:r w:rsidRPr="008A1C59">
              <w:rPr>
                <w:rFonts w:ascii="Verdana" w:eastAsia="Calibri" w:hAnsi="Verdana" w:cs="Arial"/>
                <w:lang w:val="es-ES_tradnl"/>
              </w:rPr>
              <w:t xml:space="preserve">La inalterabilidad de los documentos tipo es una manifestación en mayor grado de las potestades regladas, lo cual implica una reducción de la discrecionalidad de la Administración en el momento de tomar una decisión en el proceso de contratación. Cada entidad pública sujeta a los documentos tipo deberá hacer una aplicación o constatación irrestricta de las reglas y condiciones dispuestas en estos, salvo que las mismas posibilitan la discrecionalidad en determinados aspectos. </w:t>
            </w:r>
          </w:p>
          <w:p w14:paraId="618FE9E9" w14:textId="77777777" w:rsidR="008A1C59" w:rsidRPr="008A1C59" w:rsidRDefault="008A1C59" w:rsidP="008A1C59">
            <w:pPr>
              <w:snapToGrid w:val="0"/>
              <w:spacing w:after="120" w:line="276" w:lineRule="auto"/>
              <w:ind w:firstLine="709"/>
              <w:jc w:val="both"/>
              <w:rPr>
                <w:rFonts w:ascii="Verdana" w:eastAsia="Calibri" w:hAnsi="Verdana" w:cs="Arial"/>
                <w:lang w:val="es-ES"/>
              </w:rPr>
            </w:pPr>
            <w:r w:rsidRPr="008A1C59">
              <w:rPr>
                <w:rFonts w:ascii="Verdana" w:eastAsia="Calibri" w:hAnsi="Verdana" w:cs="Arial"/>
                <w:lang w:val="es-ES"/>
              </w:rPr>
              <w:t xml:space="preserve">Además, las entidades estatales deben garantizar el </w:t>
            </w:r>
            <w:r w:rsidRPr="008A1C59">
              <w:rPr>
                <w:rFonts w:ascii="Verdana" w:eastAsia="Calibri" w:hAnsi="Verdana" w:cs="Arial"/>
                <w:i/>
                <w:iCs/>
                <w:lang w:val="es-ES"/>
              </w:rPr>
              <w:t>principio de economía</w:t>
            </w:r>
            <w:r w:rsidRPr="008A1C59">
              <w:rPr>
                <w:rFonts w:ascii="Verdana" w:eastAsia="Calibri" w:hAnsi="Verdana" w:cs="Arial"/>
                <w:lang w:val="es-ES"/>
              </w:rPr>
              <w:t xml:space="preserve">, del cual se desprende que no pueden exigir documentos o requisitos más allá de los que permitan la Constitución, la ley y los reglamentos. Este postulado ha sido recogido no solo en la contratación estatal sino además en la normativa </w:t>
            </w:r>
            <w:proofErr w:type="spellStart"/>
            <w:r w:rsidRPr="008A1C59">
              <w:rPr>
                <w:rFonts w:ascii="Verdana" w:eastAsia="Calibri" w:hAnsi="Verdana" w:cs="Arial"/>
                <w:lang w:val="es-ES"/>
              </w:rPr>
              <w:t>antitrámites</w:t>
            </w:r>
            <w:proofErr w:type="spellEnd"/>
            <w:r w:rsidRPr="008A1C59">
              <w:rPr>
                <w:rFonts w:ascii="Verdana" w:eastAsia="Calibri" w:hAnsi="Verdana" w:cs="Arial"/>
                <w:lang w:val="es-ES"/>
              </w:rPr>
              <w:t xml:space="preserve">; pues se inscribe dentro de la tendencia de simplificación y racionalización de los procedimientos administrativos. De ahí </w:t>
            </w:r>
            <w:r w:rsidRPr="008A1C59">
              <w:rPr>
                <w:rFonts w:ascii="Verdana" w:eastAsia="Calibri" w:hAnsi="Verdana" w:cs="Arial"/>
                <w:lang w:val="es-ES"/>
              </w:rPr>
              <w:lastRenderedPageBreak/>
              <w:t>que cuando las autoridades solicitan la entrega de documentación innecesaria, desconocen el principio de economía.</w:t>
            </w:r>
          </w:p>
          <w:p w14:paraId="690D7818" w14:textId="77777777" w:rsidR="008A1C59" w:rsidRPr="008A1C59" w:rsidRDefault="008A1C59" w:rsidP="008A1C59">
            <w:pPr>
              <w:snapToGrid w:val="0"/>
              <w:spacing w:after="120" w:line="276" w:lineRule="auto"/>
              <w:ind w:firstLine="708"/>
              <w:jc w:val="both"/>
              <w:rPr>
                <w:rFonts w:ascii="Verdana" w:eastAsia="Calibri" w:hAnsi="Verdana" w:cs="Arial"/>
                <w:color w:val="000000"/>
                <w:lang w:val="es-ES"/>
              </w:rPr>
            </w:pPr>
            <w:r w:rsidRPr="008A1C59">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8A1C59">
              <w:rPr>
                <w:rFonts w:ascii="Verdana" w:eastAsia="Calibri" w:hAnsi="Verdana" w:cs="Arial"/>
                <w:color w:val="000000"/>
                <w:vertAlign w:val="superscript"/>
                <w:lang w:val="es-ES"/>
              </w:rPr>
              <w:footnoteReference w:id="1"/>
            </w:r>
            <w:r w:rsidRPr="008A1C59">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44C51280" w14:textId="77777777" w:rsidR="008A1C59" w:rsidRPr="008A1C59" w:rsidRDefault="008A1C59" w:rsidP="008A1C59">
            <w:pPr>
              <w:snapToGrid w:val="0"/>
              <w:spacing w:after="120" w:line="276" w:lineRule="auto"/>
              <w:ind w:firstLine="708"/>
              <w:jc w:val="both"/>
              <w:rPr>
                <w:rFonts w:ascii="Verdana" w:eastAsia="Calibri" w:hAnsi="Verdana" w:cs="Arial"/>
                <w:color w:val="000000"/>
                <w:lang w:val="es-ES"/>
              </w:rPr>
            </w:pPr>
            <w:r w:rsidRPr="008A1C59">
              <w:rPr>
                <w:rFonts w:ascii="Verdana" w:eastAsia="Calibri" w:hAnsi="Verdana" w:cs="Arial"/>
                <w:lang w:val="es-MX"/>
              </w:rPr>
              <w:t xml:space="preserve">La parte introductoria de los documentos base de los documentos tipo disponen que los aspectos incluidos en corchetes y resaltados en gris </w:t>
            </w:r>
            <w:r w:rsidRPr="008A1C59">
              <w:rPr>
                <w:rFonts w:ascii="Verdana" w:eastAsia="Aptos" w:hAnsi="Verdana" w:cs="Arial"/>
              </w:rPr>
              <w:t>–[</w:t>
            </w:r>
            <w:r w:rsidRPr="008A1C59">
              <w:rPr>
                <w:rFonts w:ascii="Verdana" w:eastAsia="Aptos" w:hAnsi="Verdana" w:cs="Arial"/>
                <w:highlight w:val="lightGray"/>
              </w:rPr>
              <w:t>texto de ejemplo</w:t>
            </w:r>
            <w:r w:rsidRPr="008A1C59">
              <w:rPr>
                <w:rFonts w:ascii="Verdana" w:eastAsia="Aptos" w:hAnsi="Verdana" w:cs="Arial"/>
              </w:rPr>
              <w:t xml:space="preserve">]– </w:t>
            </w:r>
            <w:r w:rsidRPr="008A1C59">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576393E9" w14:textId="77777777" w:rsidR="008A1C59" w:rsidRPr="008A1C59" w:rsidRDefault="008A1C59" w:rsidP="008A1C59">
            <w:pPr>
              <w:spacing w:line="276" w:lineRule="auto"/>
              <w:ind w:firstLine="709"/>
              <w:jc w:val="both"/>
              <w:rPr>
                <w:rFonts w:ascii="Verdana" w:eastAsia="Calibri" w:hAnsi="Verdana" w:cs="Arial"/>
                <w:bCs/>
                <w:lang w:val="es-MX"/>
              </w:rPr>
            </w:pPr>
            <w:r w:rsidRPr="008A1C59">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222E4290" w14:textId="77777777" w:rsidR="008A1C59" w:rsidRPr="008A1C59" w:rsidRDefault="008A1C59" w:rsidP="008A1C59">
            <w:pPr>
              <w:spacing w:line="276" w:lineRule="auto"/>
              <w:ind w:firstLine="709"/>
              <w:jc w:val="both"/>
              <w:rPr>
                <w:rFonts w:ascii="Verdana" w:eastAsia="Calibri" w:hAnsi="Verdana" w:cs="Arial"/>
                <w:bCs/>
                <w:lang w:val="es-MX"/>
              </w:rPr>
            </w:pPr>
          </w:p>
          <w:p w14:paraId="63BC5DE2" w14:textId="77777777" w:rsidR="008A1C59" w:rsidRPr="008A1C59" w:rsidRDefault="008A1C59" w:rsidP="008A1C59">
            <w:pPr>
              <w:widowControl w:val="0"/>
              <w:autoSpaceDE w:val="0"/>
              <w:autoSpaceDN w:val="0"/>
              <w:snapToGrid w:val="0"/>
              <w:spacing w:after="120" w:line="276" w:lineRule="auto"/>
              <w:jc w:val="both"/>
              <w:rPr>
                <w:rFonts w:ascii="Verdana" w:eastAsia="Aptos" w:hAnsi="Verdana" w:cs="Times New Roman"/>
              </w:rPr>
            </w:pPr>
            <w:proofErr w:type="spellStart"/>
            <w:r w:rsidRPr="008A1C59">
              <w:rPr>
                <w:rFonts w:ascii="Verdana" w:eastAsia="Aptos" w:hAnsi="Verdana" w:cs="Times New Roman"/>
              </w:rPr>
              <w:t>ii</w:t>
            </w:r>
            <w:proofErr w:type="spellEnd"/>
            <w:r w:rsidRPr="008A1C59">
              <w:rPr>
                <w:rFonts w:ascii="Verdana" w:eastAsia="Aptos" w:hAnsi="Verdana" w:cs="Times New Roman"/>
              </w:rPr>
              <w:t xml:space="preserve">. La Ley 2022 de 2020 no solo atribuye la competencia a la Agencia Nacional de Contratación Pública – Colombia Compra Eficiente para adoptar documentos tipo, sino que define expresamente su contenido, al disponer que en estos </w:t>
            </w:r>
            <w:r w:rsidRPr="008A1C59">
              <w:rPr>
                <w:rFonts w:ascii="Verdana" w:eastAsia="Aptos" w:hAnsi="Verdana" w:cs="Times New Roman"/>
                <w:i/>
                <w:iCs/>
              </w:rPr>
              <w:t>“(…) se establecerán los requisitos habilitantes, factores técnicos, económicos y otros factores de escogencia, así como aquellos requisitos que, previa justificación, representen buenas prácticas contractuales”.</w:t>
            </w:r>
            <w:r w:rsidRPr="008A1C59">
              <w:rPr>
                <w:rFonts w:ascii="Verdana" w:eastAsia="Aptos" w:hAnsi="Verdana" w:cs="Times New Roman"/>
              </w:rPr>
              <w:t xml:space="preserve"> De esta manera, el legislador concentró en la Agencia Nacional de Contratación Pública </w:t>
            </w:r>
            <w:r w:rsidRPr="008A1C59">
              <w:rPr>
                <w:rFonts w:ascii="Verdana" w:eastAsia="Aptos" w:hAnsi="Verdana" w:cs="Times New Roman"/>
              </w:rPr>
              <w:lastRenderedPageBreak/>
              <w:t xml:space="preserve">– Colombia Compra Eficiente la definición de los elementos estructurales de los procesos de selección, con el propósito de garantizar la estandarización, la transparencia, la selección objetiva y la eficiencia en el uso de los recursos públicos. </w:t>
            </w:r>
          </w:p>
          <w:p w14:paraId="4C6AA38F" w14:textId="77777777" w:rsidR="008A1C59" w:rsidRPr="008A1C59" w:rsidRDefault="008A1C59" w:rsidP="008A1C59">
            <w:pPr>
              <w:widowControl w:val="0"/>
              <w:autoSpaceDE w:val="0"/>
              <w:autoSpaceDN w:val="0"/>
              <w:snapToGrid w:val="0"/>
              <w:spacing w:after="120" w:line="276" w:lineRule="auto"/>
              <w:ind w:firstLine="708"/>
              <w:jc w:val="both"/>
              <w:rPr>
                <w:rFonts w:ascii="Verdana" w:eastAsia="Aptos" w:hAnsi="Verdana" w:cs="Times New Roman"/>
              </w:rPr>
            </w:pPr>
            <w:r w:rsidRPr="008A1C59">
              <w:rPr>
                <w:rFonts w:ascii="Verdana" w:eastAsia="Aptos" w:hAnsi="Verdana" w:cs="Times New Roman"/>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3211737A" w14:textId="77777777" w:rsidR="008A1C59" w:rsidRPr="008A1C59" w:rsidRDefault="008A1C59" w:rsidP="008A1C59">
            <w:pPr>
              <w:widowControl w:val="0"/>
              <w:autoSpaceDE w:val="0"/>
              <w:autoSpaceDN w:val="0"/>
              <w:snapToGrid w:val="0"/>
              <w:spacing w:after="120" w:line="276" w:lineRule="auto"/>
              <w:ind w:firstLine="708"/>
              <w:jc w:val="both"/>
              <w:rPr>
                <w:rFonts w:ascii="Verdana" w:eastAsia="Aptos" w:hAnsi="Verdana" w:cs="Times New Roman"/>
              </w:rPr>
            </w:pPr>
            <w:r w:rsidRPr="008A1C59">
              <w:rPr>
                <w:rFonts w:ascii="Verdana" w:eastAsia="Aptos" w:hAnsi="Verdana" w:cs="Times New Roman"/>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6287D095" w14:textId="77777777" w:rsidR="008A1C59" w:rsidRPr="008A1C59" w:rsidRDefault="008A1C59" w:rsidP="008A1C59">
            <w:pPr>
              <w:widowControl w:val="0"/>
              <w:autoSpaceDE w:val="0"/>
              <w:autoSpaceDN w:val="0"/>
              <w:snapToGrid w:val="0"/>
              <w:spacing w:after="120" w:line="276" w:lineRule="auto"/>
              <w:ind w:firstLine="708"/>
              <w:jc w:val="both"/>
              <w:rPr>
                <w:rFonts w:ascii="Verdana" w:eastAsia="Aptos" w:hAnsi="Verdana" w:cs="Times New Roman"/>
              </w:rPr>
            </w:pPr>
            <w:r w:rsidRPr="008A1C59">
              <w:rPr>
                <w:rFonts w:ascii="Verdana" w:eastAsia="Aptos" w:hAnsi="Verdana" w:cs="Times New Roman"/>
              </w:rPr>
              <w:t>Lo dispuesto en el párrafo precedente, es consecuente con lo desarrollado en el punto uno (i) de la parte considerativa de este concepto. En este se indicó que, sobre los documentos tipo expedidos por la Agencia Nacional de Contratación Pública – Colombia Compra Eficiente, recae la regla de inalterabilidad.</w:t>
            </w:r>
          </w:p>
          <w:p w14:paraId="0F59C5FD" w14:textId="77777777" w:rsidR="008A1C59" w:rsidRPr="008A1C59" w:rsidRDefault="008A1C59" w:rsidP="008A1C59">
            <w:pPr>
              <w:widowControl w:val="0"/>
              <w:autoSpaceDE w:val="0"/>
              <w:autoSpaceDN w:val="0"/>
              <w:snapToGrid w:val="0"/>
              <w:spacing w:after="120" w:line="276" w:lineRule="auto"/>
              <w:ind w:firstLine="708"/>
              <w:jc w:val="both"/>
              <w:rPr>
                <w:rFonts w:ascii="Verdana" w:eastAsia="Aptos" w:hAnsi="Verdana" w:cs="Times New Roman"/>
              </w:rPr>
            </w:pPr>
            <w:r w:rsidRPr="008A1C59">
              <w:rPr>
                <w:rFonts w:ascii="Verdana" w:eastAsia="Aptos" w:hAnsi="Verdana" w:cs="Times New Roman"/>
              </w:rPr>
              <w:t xml:space="preserve">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w:t>
            </w:r>
            <w:r w:rsidRPr="008A1C59">
              <w:rPr>
                <w:rFonts w:ascii="Verdana" w:eastAsia="Aptos" w:hAnsi="Verdana" w:cs="Times New Roman"/>
              </w:rPr>
              <w:lastRenderedPageBreak/>
              <w:t>evaluación y los criterios de escogencia, las entidades estatales no cuentan con competencia para modificarlos o complementarlos de manera autónoma con el fin de incorporar directamente las disposiciones del Decreto en mención.</w:t>
            </w:r>
          </w:p>
          <w:p w14:paraId="020D36EF" w14:textId="77777777" w:rsidR="008A1C59" w:rsidRPr="008A1C59" w:rsidRDefault="008A1C59" w:rsidP="008A1C59">
            <w:pPr>
              <w:widowControl w:val="0"/>
              <w:autoSpaceDE w:val="0"/>
              <w:autoSpaceDN w:val="0"/>
              <w:snapToGrid w:val="0"/>
              <w:spacing w:after="120" w:line="276" w:lineRule="auto"/>
              <w:ind w:firstLine="708"/>
              <w:jc w:val="both"/>
              <w:rPr>
                <w:rFonts w:ascii="Verdana" w:eastAsia="Aptos" w:hAnsi="Verdana" w:cs="Times New Roman"/>
              </w:rPr>
            </w:pPr>
            <w:r w:rsidRPr="008A1C59">
              <w:rPr>
                <w:rFonts w:ascii="Verdana" w:eastAsia="Aptos" w:hAnsi="Verdana" w:cs="Times New Roman"/>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50010EE5" w14:textId="77777777" w:rsidR="008A1C59" w:rsidRPr="008A1C59" w:rsidRDefault="008A1C59" w:rsidP="008A1C59">
            <w:pPr>
              <w:widowControl w:val="0"/>
              <w:autoSpaceDE w:val="0"/>
              <w:autoSpaceDN w:val="0"/>
              <w:snapToGrid w:val="0"/>
              <w:spacing w:after="120" w:line="276" w:lineRule="auto"/>
              <w:ind w:firstLine="708"/>
              <w:jc w:val="both"/>
              <w:rPr>
                <w:rFonts w:ascii="Verdana" w:eastAsia="Aptos" w:hAnsi="Verdana" w:cs="Times New Roman"/>
              </w:rPr>
            </w:pPr>
            <w:r w:rsidRPr="008A1C59">
              <w:rPr>
                <w:rFonts w:ascii="Verdana" w:eastAsia="Aptos" w:hAnsi="Verdana" w:cs="Times New Roman"/>
              </w:rPr>
              <w:t xml:space="preserve">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 quien cuenta con la capacidad técnica para garantizar la adecuada integración de las nuevas disposiciones, como por ejemplo el Decreto 287 de 2026. </w:t>
            </w:r>
          </w:p>
          <w:p w14:paraId="53A53724" w14:textId="77777777" w:rsidR="008A1C59" w:rsidRPr="008A1C59" w:rsidRDefault="008A1C59" w:rsidP="008A1C59">
            <w:pPr>
              <w:widowControl w:val="0"/>
              <w:autoSpaceDE w:val="0"/>
              <w:autoSpaceDN w:val="0"/>
              <w:snapToGrid w:val="0"/>
              <w:spacing w:after="120" w:line="276" w:lineRule="auto"/>
              <w:ind w:firstLine="708"/>
              <w:jc w:val="both"/>
              <w:rPr>
                <w:rFonts w:ascii="Verdana" w:eastAsia="Aptos" w:hAnsi="Verdana" w:cs="Times New Roman"/>
              </w:rPr>
            </w:pPr>
            <w:r w:rsidRPr="008A1C59">
              <w:rPr>
                <w:rFonts w:ascii="Verdana" w:eastAsia="Aptos" w:hAnsi="Verdana" w:cs="Times New Roman"/>
              </w:rPr>
              <w:t>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8A1C59">
              <w:rPr>
                <w:rFonts w:ascii="Aptos" w:eastAsia="Aptos" w:hAnsi="Aptos" w:cs="Times New Roman"/>
              </w:rPr>
              <w:t>”</w:t>
            </w:r>
            <w:r w:rsidRPr="008A1C59">
              <w:rPr>
                <w:rFonts w:ascii="Verdana" w:eastAsia="Aptos" w:hAnsi="Verdana" w:cs="Times New Roman"/>
              </w:rPr>
              <w:t xml:space="preserve">, lo cual confirma que la operatividad de dichas disposiciones en el ámbito de los documentos tipo depende de su desarrollo por parte de esta entidad. </w:t>
            </w:r>
          </w:p>
          <w:p w14:paraId="044149A8" w14:textId="77777777" w:rsidR="008A1C59" w:rsidRPr="008A1C59" w:rsidRDefault="008A1C59" w:rsidP="008A1C59">
            <w:pPr>
              <w:widowControl w:val="0"/>
              <w:autoSpaceDE w:val="0"/>
              <w:autoSpaceDN w:val="0"/>
              <w:snapToGrid w:val="0"/>
              <w:spacing w:after="120" w:line="276" w:lineRule="auto"/>
              <w:ind w:firstLine="708"/>
              <w:jc w:val="both"/>
              <w:rPr>
                <w:rFonts w:ascii="Verdana" w:eastAsia="Aptos" w:hAnsi="Verdana" w:cs="Times New Roman"/>
              </w:rPr>
            </w:pPr>
            <w:r w:rsidRPr="008A1C59">
              <w:rPr>
                <w:rFonts w:ascii="Verdana" w:eastAsia="Aptos" w:hAnsi="Verdana" w:cs="Times New Roman"/>
              </w:rPr>
              <w:t xml:space="preserve">Lo anterior es consecuente con lo dispuesto en el ABC del Decreto 0287 </w:t>
            </w:r>
            <w:r w:rsidRPr="008A1C59">
              <w:rPr>
                <w:rFonts w:ascii="Verdana" w:eastAsia="Aptos" w:hAnsi="Verdana" w:cs="Times New Roman"/>
              </w:rPr>
              <w:lastRenderedPageBreak/>
              <w:t xml:space="preserve">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57B362E2" w14:textId="77777777" w:rsidR="008A1C59" w:rsidRPr="008A1C59" w:rsidRDefault="008A1C59" w:rsidP="008A1C59">
            <w:pPr>
              <w:widowControl w:val="0"/>
              <w:autoSpaceDE w:val="0"/>
              <w:autoSpaceDN w:val="0"/>
              <w:snapToGrid w:val="0"/>
              <w:spacing w:after="120" w:line="276" w:lineRule="auto"/>
              <w:ind w:firstLine="708"/>
              <w:jc w:val="both"/>
              <w:rPr>
                <w:rFonts w:ascii="Verdana" w:eastAsia="Aptos" w:hAnsi="Verdana" w:cs="Times New Roman"/>
              </w:rPr>
            </w:pPr>
            <w:r w:rsidRPr="008A1C59">
              <w:rPr>
                <w:rFonts w:ascii="Verdana" w:eastAsia="Aptos" w:hAnsi="Verdana" w:cs="Times New Roman"/>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17E5626D" w14:textId="77777777" w:rsidR="008A1C59" w:rsidRPr="008A1C59" w:rsidRDefault="008A1C59" w:rsidP="008A1C59">
            <w:pPr>
              <w:widowControl w:val="0"/>
              <w:autoSpaceDE w:val="0"/>
              <w:autoSpaceDN w:val="0"/>
              <w:snapToGrid w:val="0"/>
              <w:spacing w:after="120" w:line="276" w:lineRule="auto"/>
              <w:ind w:firstLine="708"/>
              <w:jc w:val="both"/>
              <w:rPr>
                <w:rFonts w:ascii="Verdana" w:eastAsia="Aptos" w:hAnsi="Verdana" w:cs="Times New Roman"/>
              </w:rPr>
            </w:pPr>
            <w:r w:rsidRPr="008A1C59">
              <w:rPr>
                <w:rFonts w:ascii="Verdana" w:eastAsia="Aptos" w:hAnsi="Verdana" w:cs="Times New Roman"/>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55FDBFC5" w14:textId="77777777" w:rsidR="008A1C59" w:rsidRPr="008A1C59" w:rsidRDefault="008A1C59" w:rsidP="008A1C59">
            <w:pPr>
              <w:widowControl w:val="0"/>
              <w:autoSpaceDE w:val="0"/>
              <w:autoSpaceDN w:val="0"/>
              <w:snapToGrid w:val="0"/>
              <w:spacing w:after="120" w:line="276" w:lineRule="auto"/>
              <w:ind w:firstLine="708"/>
              <w:jc w:val="both"/>
              <w:rPr>
                <w:rFonts w:ascii="Verdana" w:eastAsia="Aptos" w:hAnsi="Verdana" w:cs="Times New Roman"/>
              </w:rPr>
            </w:pPr>
            <w:r w:rsidRPr="008A1C59">
              <w:rPr>
                <w:rFonts w:ascii="Verdana" w:eastAsia="Aptos" w:hAnsi="Verdana" w:cs="Times New Roman"/>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02B2D00C" w14:textId="77777777" w:rsidR="008A1C59" w:rsidRPr="008A1C59" w:rsidRDefault="008A1C59" w:rsidP="008A1C59">
            <w:pPr>
              <w:widowControl w:val="0"/>
              <w:autoSpaceDE w:val="0"/>
              <w:autoSpaceDN w:val="0"/>
              <w:spacing w:line="276" w:lineRule="auto"/>
              <w:ind w:firstLine="708"/>
              <w:jc w:val="both"/>
              <w:rPr>
                <w:rFonts w:ascii="Verdana" w:eastAsia="Aptos" w:hAnsi="Verdana" w:cs="Times New Roman"/>
              </w:rPr>
            </w:pPr>
            <w:r w:rsidRPr="008A1C59">
              <w:rPr>
                <w:rFonts w:ascii="Verdana" w:eastAsia="Aptos" w:hAnsi="Verdana" w:cs="Times New Roman"/>
              </w:rPr>
              <w:t xml:space="preserve">Mediante el agotamiento de una serie de actuaciones que implican, el análisis del Decreto en comento desde un perspectiva técnica, financiera y jurídica, generar versiones previas para comentarios de ciudadanos, entidades </w:t>
            </w:r>
            <w:r w:rsidRPr="008A1C59">
              <w:rPr>
                <w:rFonts w:ascii="Verdana" w:eastAsia="Aptos" w:hAnsi="Verdana" w:cs="Times New Roman"/>
              </w:rPr>
              <w:lastRenderedPageBreak/>
              <w:t xml:space="preserve">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tc>
      </w:tr>
    </w:tbl>
    <w:p w14:paraId="675D40A2" w14:textId="77777777" w:rsidR="008A1C59" w:rsidRPr="008A1C59" w:rsidRDefault="008A1C59" w:rsidP="008A1C59">
      <w:pPr>
        <w:tabs>
          <w:tab w:val="left" w:pos="142"/>
          <w:tab w:val="left" w:pos="284"/>
        </w:tabs>
        <w:spacing w:after="0" w:line="276" w:lineRule="auto"/>
        <w:jc w:val="both"/>
        <w:rPr>
          <w:rFonts w:ascii="Verdana" w:eastAsia="Century Gothic" w:hAnsi="Verdana" w:cs="Century Gothic"/>
          <w:b/>
          <w:bCs/>
          <w:lang w:val="es-ES"/>
        </w:rPr>
      </w:pPr>
    </w:p>
    <w:p w14:paraId="7F856389" w14:textId="77777777" w:rsidR="008A1C59" w:rsidRPr="008A1C59" w:rsidRDefault="008A1C59" w:rsidP="008A1C59">
      <w:pPr>
        <w:tabs>
          <w:tab w:val="left" w:pos="142"/>
          <w:tab w:val="left" w:pos="284"/>
        </w:tabs>
        <w:spacing w:after="0" w:line="276" w:lineRule="auto"/>
        <w:jc w:val="both"/>
        <w:rPr>
          <w:rFonts w:ascii="Verdana" w:eastAsia="Century Gothic" w:hAnsi="Verdana" w:cs="Century Gothic"/>
          <w:b/>
          <w:bCs/>
          <w:lang w:val="es-ES"/>
        </w:rPr>
      </w:pPr>
      <w:r w:rsidRPr="008A1C59">
        <w:rPr>
          <w:rFonts w:ascii="Verdana" w:eastAsia="Century Gothic" w:hAnsi="Verdana" w:cs="Century Gothic"/>
          <w:b/>
          <w:bCs/>
          <w:lang w:val="es-ES"/>
        </w:rPr>
        <w:t>3. Razones de la respuesta:</w:t>
      </w:r>
    </w:p>
    <w:p w14:paraId="3B48730F" w14:textId="77777777" w:rsidR="008A1C59" w:rsidRPr="008A1C59" w:rsidRDefault="008A1C59" w:rsidP="008A1C59">
      <w:pPr>
        <w:spacing w:after="0" w:line="276" w:lineRule="auto"/>
        <w:jc w:val="both"/>
        <w:rPr>
          <w:rFonts w:ascii="Verdana" w:eastAsia="Calibri" w:hAnsi="Verdana" w:cs="Arial"/>
          <w:lang w:val="es-ES"/>
        </w:rPr>
      </w:pPr>
    </w:p>
    <w:p w14:paraId="6572DCB1" w14:textId="77777777" w:rsidR="008A1C59" w:rsidRPr="008A1C59" w:rsidRDefault="008A1C59" w:rsidP="008A1C59">
      <w:pPr>
        <w:spacing w:after="0" w:line="276" w:lineRule="auto"/>
        <w:jc w:val="both"/>
        <w:rPr>
          <w:rFonts w:ascii="Verdana" w:eastAsia="Calibri" w:hAnsi="Verdana" w:cs="Arial"/>
          <w:lang w:val="es-ES"/>
        </w:rPr>
      </w:pPr>
      <w:r w:rsidRPr="008A1C59">
        <w:rPr>
          <w:rFonts w:ascii="Verdana" w:eastAsia="Calibri" w:hAnsi="Verdana" w:cs="Arial"/>
          <w:lang w:val="es-ES"/>
        </w:rPr>
        <w:t xml:space="preserve">Lo anterior se sustenta en las siguientes consideraciones: </w:t>
      </w:r>
      <w:bookmarkStart w:id="1" w:name="_Hlk113022941"/>
    </w:p>
    <w:p w14:paraId="02894EC4" w14:textId="77777777" w:rsidR="008A1C59" w:rsidRPr="008A1C59" w:rsidRDefault="008A1C59" w:rsidP="008A1C59">
      <w:pPr>
        <w:spacing w:after="0" w:line="276" w:lineRule="auto"/>
        <w:jc w:val="both"/>
        <w:rPr>
          <w:rFonts w:ascii="Verdana" w:eastAsia="Calibri" w:hAnsi="Verdana" w:cs="Arial"/>
          <w:lang w:val="es-ES"/>
        </w:rPr>
      </w:pPr>
    </w:p>
    <w:p w14:paraId="689F6E39" w14:textId="77777777" w:rsidR="008A1C59" w:rsidRPr="008A1C59" w:rsidRDefault="008A1C59" w:rsidP="008A1C59">
      <w:pPr>
        <w:tabs>
          <w:tab w:val="center" w:pos="4419"/>
          <w:tab w:val="right" w:pos="8838"/>
        </w:tabs>
        <w:spacing w:after="120" w:line="276" w:lineRule="auto"/>
        <w:jc w:val="both"/>
        <w:rPr>
          <w:rFonts w:ascii="Verdana" w:eastAsia="Calibri" w:hAnsi="Verdana" w:cs="Arial"/>
          <w:color w:val="000000"/>
          <w:lang w:val="es-ES"/>
        </w:rPr>
      </w:pPr>
      <w:r w:rsidRPr="008A1C59">
        <w:rPr>
          <w:rFonts w:ascii="Verdana" w:eastAsia="Aptos" w:hAnsi="Verdana" w:cs="Times New Roman"/>
          <w:kern w:val="2"/>
          <w:sz w:val="24"/>
          <w:szCs w:val="24"/>
          <w14:ligatures w14:val="standardContextual"/>
        </w:rPr>
        <w:t xml:space="preserve">i. </w:t>
      </w:r>
      <w:r w:rsidRPr="008A1C59">
        <w:rPr>
          <w:rFonts w:ascii="Verdana" w:eastAsia="Calibri" w:hAnsi="Verdana" w:cs="Arial"/>
          <w:color w:val="000000"/>
          <w:lang w:val="es-ES"/>
        </w:rPr>
        <w:t>Todas las resoluciones</w:t>
      </w:r>
      <w:r w:rsidRPr="008A1C59">
        <w:rPr>
          <w:rFonts w:ascii="Verdana" w:eastAsia="Calibri" w:hAnsi="Verdana" w:cs="Arial"/>
          <w:color w:val="000000"/>
          <w:vertAlign w:val="superscript"/>
          <w:lang w:val="es-ES"/>
        </w:rPr>
        <w:footnoteReference w:id="2"/>
      </w:r>
      <w:r w:rsidRPr="008A1C59">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8A1C59">
        <w:rPr>
          <w:rFonts w:ascii="Verdana" w:eastAsia="Calibri" w:hAnsi="Verdana" w:cs="Arial"/>
          <w:i/>
          <w:iCs/>
          <w:color w:val="000000"/>
          <w:lang w:val="es-ES"/>
        </w:rPr>
        <w:t>Documentos del Proceso</w:t>
      </w:r>
      <w:r w:rsidRPr="008A1C59">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7546351" w14:textId="77777777" w:rsidR="008A1C59" w:rsidRPr="008A1C59" w:rsidRDefault="008A1C59" w:rsidP="008A1C59">
      <w:pPr>
        <w:spacing w:before="120" w:after="120" w:line="276" w:lineRule="auto"/>
        <w:ind w:firstLine="709"/>
        <w:jc w:val="both"/>
        <w:rPr>
          <w:rFonts w:ascii="Verdana" w:eastAsia="Calibri" w:hAnsi="Verdana" w:cs="Arial"/>
          <w:lang w:val="es-ES_tradnl"/>
        </w:rPr>
      </w:pPr>
      <w:r w:rsidRPr="008A1C59">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w:t>
      </w:r>
      <w:r w:rsidRPr="008A1C59">
        <w:rPr>
          <w:rFonts w:ascii="Verdana" w:eastAsia="Calibri" w:hAnsi="Verdana" w:cs="Arial"/>
          <w:lang w:val="es-ES_tradnl"/>
        </w:rPr>
        <w:lastRenderedPageBreak/>
        <w:t xml:space="preserve">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0B72E668" w14:textId="77777777" w:rsidR="008A1C59" w:rsidRPr="008A1C59" w:rsidRDefault="008A1C59" w:rsidP="008A1C59">
      <w:pPr>
        <w:spacing w:before="120" w:after="120" w:line="276" w:lineRule="auto"/>
        <w:ind w:firstLine="709"/>
        <w:jc w:val="both"/>
        <w:rPr>
          <w:rFonts w:ascii="Verdana" w:eastAsia="Calibri" w:hAnsi="Verdana" w:cs="Arial"/>
          <w:lang w:val="es-ES_tradnl"/>
        </w:rPr>
      </w:pPr>
      <w:r w:rsidRPr="008A1C59">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8A1C59">
        <w:rPr>
          <w:rFonts w:ascii="Verdana" w:eastAsia="Calibri" w:hAnsi="Verdana" w:cs="Arial"/>
          <w:vertAlign w:val="superscript"/>
          <w:lang w:val="es-ES_tradnl"/>
        </w:rPr>
        <w:footnoteReference w:id="3"/>
      </w:r>
      <w:r w:rsidRPr="008A1C59">
        <w:rPr>
          <w:rFonts w:ascii="Verdana" w:eastAsia="Calibri" w:hAnsi="Verdana" w:cs="Arial"/>
          <w:lang w:val="es-ES_tradnl"/>
        </w:rPr>
        <w:t xml:space="preserve">. Cada entidad pública sujeta a los documentos tipo deberá hacer una aplicación o constatación irrestricta de las reglas y condiciones dispuestas en estos, salvo que las mismas posibilitan la discrecionalidad en determinados aspectos. </w:t>
      </w:r>
    </w:p>
    <w:p w14:paraId="51FDDE4D" w14:textId="77777777" w:rsidR="008A1C59" w:rsidRPr="008A1C59" w:rsidRDefault="008A1C59" w:rsidP="008A1C59">
      <w:pPr>
        <w:spacing w:before="120" w:after="120" w:line="276" w:lineRule="auto"/>
        <w:ind w:firstLine="709"/>
        <w:jc w:val="both"/>
        <w:rPr>
          <w:rFonts w:ascii="Verdana" w:eastAsia="Calibri" w:hAnsi="Verdana" w:cs="Arial"/>
          <w:lang w:val="es-ES"/>
        </w:rPr>
      </w:pPr>
      <w:r w:rsidRPr="008A1C59">
        <w:rPr>
          <w:rFonts w:ascii="Verdana" w:eastAsia="Calibri" w:hAnsi="Verdana" w:cs="Arial"/>
          <w:lang w:val="es-ES"/>
        </w:rPr>
        <w:t xml:space="preserve">Además, las entidades estatales deben garantizar el </w:t>
      </w:r>
      <w:r w:rsidRPr="008A1C59">
        <w:rPr>
          <w:rFonts w:ascii="Verdana" w:eastAsia="Calibri" w:hAnsi="Verdana" w:cs="Arial"/>
          <w:i/>
          <w:iCs/>
          <w:lang w:val="es-ES"/>
        </w:rPr>
        <w:t>principio de economía</w:t>
      </w:r>
      <w:r w:rsidRPr="008A1C59">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008A1C59">
        <w:rPr>
          <w:rFonts w:ascii="Verdana" w:eastAsia="Calibri" w:hAnsi="Verdana" w:cs="Arial"/>
          <w:vertAlign w:val="superscript"/>
          <w:lang w:val="es-ES"/>
        </w:rPr>
        <w:footnoteReference w:id="4"/>
      </w:r>
      <w:r w:rsidRPr="008A1C59">
        <w:rPr>
          <w:rFonts w:ascii="Verdana" w:eastAsia="Calibri" w:hAnsi="Verdana" w:cs="Arial"/>
          <w:lang w:val="es-ES"/>
        </w:rPr>
        <w:t xml:space="preserve"> sino además en la normativa </w:t>
      </w:r>
      <w:proofErr w:type="spellStart"/>
      <w:r w:rsidRPr="008A1C59">
        <w:rPr>
          <w:rFonts w:ascii="Verdana" w:eastAsia="Calibri" w:hAnsi="Verdana" w:cs="Arial"/>
          <w:lang w:val="es-ES"/>
        </w:rPr>
        <w:t>antitrámites</w:t>
      </w:r>
      <w:proofErr w:type="spellEnd"/>
      <w:r w:rsidRPr="008A1C59">
        <w:rPr>
          <w:rFonts w:ascii="Verdana" w:eastAsia="Calibri" w:hAnsi="Verdana" w:cs="Arial"/>
          <w:vertAlign w:val="superscript"/>
          <w:lang w:val="es-ES"/>
        </w:rPr>
        <w:footnoteReference w:id="5"/>
      </w:r>
      <w:r w:rsidRPr="008A1C59">
        <w:rPr>
          <w:rFonts w:ascii="Verdana" w:eastAsia="Calibri" w:hAnsi="Verdana" w:cs="Arial"/>
          <w:lang w:val="es-ES"/>
        </w:rPr>
        <w:t xml:space="preserve">; pues se inscribe dentro de la tendencia de </w:t>
      </w:r>
      <w:r w:rsidRPr="008A1C59">
        <w:rPr>
          <w:rFonts w:ascii="Verdana" w:eastAsia="Calibri" w:hAnsi="Verdana" w:cs="Arial"/>
          <w:lang w:val="es-ES"/>
        </w:rPr>
        <w:lastRenderedPageBreak/>
        <w:t>simplificación y racionalización de los procedimientos administrativos. De ahí que cuando las autoridades solicitan la entrega de documentación innecesaria, desconocen el principio de economía.</w:t>
      </w:r>
    </w:p>
    <w:p w14:paraId="1346047F" w14:textId="77777777" w:rsidR="008A1C59" w:rsidRPr="008A1C59" w:rsidRDefault="008A1C59" w:rsidP="008A1C59">
      <w:pPr>
        <w:spacing w:after="120" w:line="276" w:lineRule="auto"/>
        <w:ind w:firstLine="708"/>
        <w:jc w:val="both"/>
        <w:rPr>
          <w:rFonts w:ascii="Verdana" w:eastAsia="Calibri" w:hAnsi="Verdana" w:cs="Arial"/>
          <w:color w:val="000000"/>
          <w:lang w:val="es-ES"/>
        </w:rPr>
      </w:pPr>
      <w:r w:rsidRPr="008A1C59">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8A1C59">
        <w:rPr>
          <w:rFonts w:ascii="Verdana" w:eastAsia="Calibri" w:hAnsi="Verdana" w:cs="Arial"/>
          <w:color w:val="000000"/>
          <w:vertAlign w:val="superscript"/>
          <w:lang w:val="es-ES"/>
        </w:rPr>
        <w:footnoteReference w:id="6"/>
      </w:r>
      <w:r w:rsidRPr="008A1C59">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00272B6C" w14:textId="77777777" w:rsidR="008A1C59" w:rsidRPr="008A1C59" w:rsidRDefault="008A1C59" w:rsidP="008A1C59">
      <w:pPr>
        <w:spacing w:after="120" w:line="276" w:lineRule="auto"/>
        <w:ind w:firstLine="708"/>
        <w:jc w:val="both"/>
        <w:rPr>
          <w:rFonts w:ascii="Verdana" w:eastAsia="Calibri" w:hAnsi="Verdana" w:cs="Arial"/>
          <w:color w:val="000000"/>
          <w:lang w:val="es-ES"/>
        </w:rPr>
      </w:pPr>
      <w:r w:rsidRPr="008A1C59">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79B972F2" w14:textId="77777777" w:rsidR="008A1C59" w:rsidRPr="008A1C59" w:rsidRDefault="008A1C59" w:rsidP="008A1C59">
      <w:pPr>
        <w:spacing w:after="120" w:line="276" w:lineRule="auto"/>
        <w:ind w:firstLine="708"/>
        <w:jc w:val="both"/>
        <w:rPr>
          <w:rFonts w:ascii="Verdana" w:eastAsia="Calibri" w:hAnsi="Verdana" w:cs="Arial"/>
          <w:color w:val="000000"/>
          <w:lang w:val="es-ES"/>
        </w:rPr>
      </w:pPr>
      <w:r w:rsidRPr="008A1C59">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5A7BAE44" w14:textId="77777777" w:rsidR="008A1C59" w:rsidRPr="008A1C59" w:rsidRDefault="008A1C59" w:rsidP="008A1C59">
      <w:pPr>
        <w:spacing w:after="120" w:line="276" w:lineRule="auto"/>
        <w:ind w:firstLine="708"/>
        <w:jc w:val="both"/>
        <w:rPr>
          <w:rFonts w:ascii="Verdana" w:eastAsia="Calibri" w:hAnsi="Verdana" w:cs="Arial"/>
          <w:color w:val="000000"/>
          <w:lang w:val="es-ES"/>
        </w:rPr>
      </w:pPr>
      <w:r w:rsidRPr="008A1C59">
        <w:rPr>
          <w:rFonts w:ascii="Verdana" w:eastAsia="Calibri" w:hAnsi="Verdana" w:cs="Arial"/>
          <w:lang w:val="es-MX"/>
        </w:rPr>
        <w:lastRenderedPageBreak/>
        <w:t xml:space="preserve">No obstante, la parte introductoria de los documentos base de los documentos tipo disponen que los aspectos incluidos en corchetes y resaltados en gris </w:t>
      </w:r>
      <w:r w:rsidRPr="008A1C59">
        <w:rPr>
          <w:rFonts w:ascii="Verdana" w:eastAsia="Aptos" w:hAnsi="Verdana" w:cs="Arial"/>
        </w:rPr>
        <w:t>–[</w:t>
      </w:r>
      <w:r w:rsidRPr="008A1C59">
        <w:rPr>
          <w:rFonts w:ascii="Verdana" w:eastAsia="Aptos" w:hAnsi="Verdana" w:cs="Arial"/>
          <w:highlight w:val="lightGray"/>
        </w:rPr>
        <w:t>texto de ejemplo</w:t>
      </w:r>
      <w:r w:rsidRPr="008A1C59">
        <w:rPr>
          <w:rFonts w:ascii="Verdana" w:eastAsia="Aptos" w:hAnsi="Verdana" w:cs="Arial"/>
        </w:rPr>
        <w:t xml:space="preserve">]– </w:t>
      </w:r>
      <w:r w:rsidRPr="008A1C59">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55D954C6" w14:textId="77777777" w:rsidR="008A1C59" w:rsidRPr="008A1C59" w:rsidRDefault="008A1C59" w:rsidP="008A1C59">
      <w:pPr>
        <w:spacing w:after="120" w:line="276" w:lineRule="auto"/>
        <w:ind w:firstLine="708"/>
        <w:jc w:val="both"/>
        <w:rPr>
          <w:rFonts w:ascii="Aptos" w:eastAsia="Aptos" w:hAnsi="Aptos" w:cs="Times New Roman"/>
          <w:kern w:val="2"/>
          <w:sz w:val="24"/>
          <w:szCs w:val="24"/>
          <w:lang w:val="es-MX"/>
          <w14:ligatures w14:val="standardContextual"/>
        </w:rPr>
      </w:pPr>
      <w:r w:rsidRPr="008A1C59">
        <w:rPr>
          <w:rFonts w:ascii="Verdana" w:eastAsia="Calibri" w:hAnsi="Verdana" w:cs="Arial"/>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8A1C59">
        <w:rPr>
          <w:rFonts w:ascii="Verdana" w:eastAsia="Calibri" w:hAnsi="Verdana" w:cs="Arial"/>
          <w:i/>
          <w:iCs/>
          <w:lang w:val="es-MX"/>
        </w:rPr>
        <w:t>“</w:t>
      </w:r>
      <w:r w:rsidRPr="008A1C59">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8A1C59">
        <w:rPr>
          <w:rFonts w:ascii="Aptos" w:eastAsia="Aptos" w:hAnsi="Aptos" w:cs="Times New Roman"/>
          <w:kern w:val="2"/>
          <w:sz w:val="24"/>
          <w:szCs w:val="24"/>
          <w:lang w:val="es-MX"/>
          <w14:ligatures w14:val="standardContextual"/>
        </w:rPr>
        <w:t xml:space="preserve"> </w:t>
      </w:r>
    </w:p>
    <w:p w14:paraId="0D960341" w14:textId="77777777" w:rsidR="008A1C59" w:rsidRPr="008A1C59" w:rsidRDefault="008A1C59" w:rsidP="008A1C59">
      <w:pPr>
        <w:spacing w:before="120" w:after="120" w:line="276" w:lineRule="auto"/>
        <w:ind w:firstLine="709"/>
        <w:jc w:val="both"/>
        <w:rPr>
          <w:rFonts w:ascii="Verdana" w:eastAsia="Calibri" w:hAnsi="Verdana" w:cs="Arial"/>
          <w:bCs/>
          <w:lang w:val="es-MX"/>
        </w:rPr>
      </w:pPr>
      <w:r w:rsidRPr="008A1C59">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4F07877D" w14:textId="77777777" w:rsidR="008A1C59" w:rsidRPr="008A1C59" w:rsidRDefault="008A1C59" w:rsidP="008A1C59">
      <w:pPr>
        <w:spacing w:before="120" w:after="120" w:line="276" w:lineRule="auto"/>
        <w:ind w:firstLine="709"/>
        <w:jc w:val="both"/>
        <w:rPr>
          <w:rFonts w:ascii="Verdana" w:eastAsia="Calibri" w:hAnsi="Verdana" w:cs="Arial"/>
          <w:bCs/>
          <w:lang w:val="es-MX"/>
        </w:rPr>
      </w:pPr>
      <w:r w:rsidRPr="008A1C59">
        <w:rPr>
          <w:rFonts w:ascii="Verdana" w:eastAsia="Calibri" w:hAnsi="Verdana" w:cs="Arial"/>
          <w:bCs/>
          <w:lang w:val="es-MX"/>
        </w:rPr>
        <w:t xml:space="preserve">Esta regla de inalterabilidad </w:t>
      </w:r>
      <w:r w:rsidRPr="008A1C59">
        <w:rPr>
          <w:rFonts w:ascii="Verdana" w:eastAsia="Calibri" w:hAnsi="Verdana" w:cs="Arial"/>
          <w:bCs/>
          <w:i/>
          <w:iCs/>
          <w:lang w:val="es-MX"/>
        </w:rPr>
        <w:t>también aplica a los formatos, formularios, anexos y matrices</w:t>
      </w:r>
      <w:r w:rsidRPr="008A1C59">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6EE5AD0F" w14:textId="77777777" w:rsidR="008A1C59" w:rsidRPr="008A1C59" w:rsidRDefault="008A1C59" w:rsidP="008A1C59">
      <w:pPr>
        <w:spacing w:before="120" w:after="120" w:line="276" w:lineRule="auto"/>
        <w:ind w:firstLine="709"/>
        <w:jc w:val="both"/>
        <w:rPr>
          <w:rFonts w:ascii="Verdana" w:eastAsia="Calibri" w:hAnsi="Verdana" w:cs="Arial"/>
          <w:lang w:val="es-MX"/>
        </w:rPr>
      </w:pPr>
      <w:r w:rsidRPr="008A1C59">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w:t>
      </w:r>
      <w:r w:rsidRPr="008A1C59">
        <w:rPr>
          <w:rFonts w:ascii="Verdana" w:eastAsia="Calibri" w:hAnsi="Verdana" w:cs="Arial"/>
          <w:lang w:val="es-MX"/>
        </w:rPr>
        <w:lastRenderedPageBreak/>
        <w:t xml:space="preserve">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7C2D12CE" w14:textId="77777777" w:rsidR="008A1C59" w:rsidRPr="008A1C59" w:rsidRDefault="008A1C59" w:rsidP="008A1C59">
      <w:pPr>
        <w:spacing w:before="120" w:after="120" w:line="276" w:lineRule="auto"/>
        <w:ind w:firstLine="709"/>
        <w:jc w:val="both"/>
        <w:rPr>
          <w:rFonts w:ascii="Verdana" w:eastAsia="Aptos" w:hAnsi="Verdana" w:cs="Arial"/>
        </w:rPr>
      </w:pPr>
      <w:r w:rsidRPr="008A1C59">
        <w:rPr>
          <w:rFonts w:ascii="Verdana" w:eastAsia="Aptos" w:hAnsi="Verdana" w:cs="Arial"/>
        </w:rPr>
        <w:t xml:space="preserve">En relación con el principio constitucional </w:t>
      </w:r>
      <w:r w:rsidRPr="008A1C59">
        <w:rPr>
          <w:rFonts w:ascii="Verdana" w:eastAsia="Aptos" w:hAnsi="Verdana" w:cs="Arial"/>
          <w:i/>
          <w:iCs/>
        </w:rPr>
        <w:t>sub examine</w:t>
      </w:r>
      <w:r w:rsidRPr="008A1C59">
        <w:rPr>
          <w:rFonts w:ascii="Verdana" w:eastAsia="Aptos"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8A1C59">
        <w:rPr>
          <w:rFonts w:ascii="Verdana" w:eastAsia="Aptos" w:hAnsi="Verdana" w:cs="Arial"/>
          <w:vertAlign w:val="superscript"/>
        </w:rPr>
        <w:footnoteReference w:id="7"/>
      </w:r>
      <w:r w:rsidRPr="008A1C59">
        <w:rPr>
          <w:rFonts w:ascii="Verdana" w:eastAsia="Aptos" w:hAnsi="Verdana" w:cs="Arial"/>
        </w:rPr>
        <w:t xml:space="preserve">. </w:t>
      </w:r>
    </w:p>
    <w:p w14:paraId="68375A80" w14:textId="77777777" w:rsidR="008A1C59" w:rsidRPr="008A1C59" w:rsidRDefault="008A1C59" w:rsidP="008A1C59">
      <w:pPr>
        <w:spacing w:after="0" w:line="276" w:lineRule="auto"/>
        <w:ind w:firstLine="709"/>
        <w:jc w:val="both"/>
        <w:rPr>
          <w:rFonts w:ascii="Verdana" w:eastAsia="Calibri" w:hAnsi="Verdana" w:cs="Arial"/>
          <w:lang w:val="es-MX"/>
        </w:rPr>
      </w:pPr>
      <w:r w:rsidRPr="008A1C59">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2E97CF78" w14:textId="77777777" w:rsidR="008A1C59" w:rsidRPr="008A1C59" w:rsidRDefault="008A1C59" w:rsidP="008A1C59">
      <w:pPr>
        <w:widowControl w:val="0"/>
        <w:autoSpaceDE w:val="0"/>
        <w:autoSpaceDN w:val="0"/>
        <w:spacing w:after="0" w:line="276" w:lineRule="auto"/>
        <w:jc w:val="both"/>
        <w:rPr>
          <w:rFonts w:ascii="Verdana" w:eastAsia="Aptos" w:hAnsi="Verdana" w:cs="Times New Roman"/>
          <w:kern w:val="2"/>
          <w:sz w:val="24"/>
          <w:szCs w:val="24"/>
          <w14:ligatures w14:val="standardContextual"/>
        </w:rPr>
      </w:pPr>
    </w:p>
    <w:p w14:paraId="10FF08D0" w14:textId="77777777" w:rsidR="008A1C59" w:rsidRPr="008A1C59" w:rsidRDefault="008A1C59" w:rsidP="008A1C59">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8A1C59">
        <w:rPr>
          <w:rFonts w:ascii="Verdana" w:eastAsia="Aptos" w:hAnsi="Verdana" w:cs="Times New Roman"/>
          <w:kern w:val="2"/>
          <w14:ligatures w14:val="standardContextual"/>
        </w:rPr>
        <w:t>ii</w:t>
      </w:r>
      <w:proofErr w:type="spellEnd"/>
      <w:r w:rsidRPr="008A1C59">
        <w:rPr>
          <w:rFonts w:ascii="Verdana" w:eastAsia="Aptos" w:hAnsi="Verdana" w:cs="Times New Roman"/>
          <w:kern w:val="2"/>
          <w14:ligatures w14:val="standardContextual"/>
        </w:rPr>
        <w:t>. De acuerdo con la memoria justificativa del Decreto 287 del 19 de marzo de 2026</w:t>
      </w:r>
      <w:r w:rsidRPr="008A1C59">
        <w:rPr>
          <w:rFonts w:ascii="Verdana" w:eastAsia="Aptos" w:hAnsi="Verdana" w:cs="Times New Roman"/>
          <w:kern w:val="2"/>
          <w:vertAlign w:val="superscript"/>
          <w14:ligatures w14:val="standardContextual"/>
        </w:rPr>
        <w:footnoteReference w:id="8"/>
      </w:r>
      <w:r w:rsidRPr="008A1C59">
        <w:rPr>
          <w:rFonts w:ascii="Verdana" w:eastAsia="Aptos" w:hAnsi="Verdana" w:cs="Times New Roman"/>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8A1C59">
        <w:rPr>
          <w:rFonts w:ascii="Verdana" w:eastAsia="Aptos" w:hAnsi="Verdana" w:cs="Times New Roman"/>
          <w:kern w:val="2"/>
          <w:vertAlign w:val="superscript"/>
          <w14:ligatures w14:val="standardContextual"/>
        </w:rPr>
        <w:footnoteReference w:id="9"/>
      </w:r>
      <w:r w:rsidRPr="008A1C59">
        <w:rPr>
          <w:rFonts w:ascii="Verdana" w:eastAsia="Aptos" w:hAnsi="Verdana" w:cs="Times New Roman"/>
          <w:kern w:val="2"/>
          <w14:ligatures w14:val="standardContextual"/>
        </w:rPr>
        <w:t xml:space="preserve"> que </w:t>
      </w:r>
      <w:r w:rsidRPr="008A1C59">
        <w:rPr>
          <w:rFonts w:ascii="Verdana" w:eastAsia="Aptos" w:hAnsi="Verdana" w:cs="Times New Roman"/>
          <w:kern w:val="2"/>
          <w14:ligatures w14:val="standardContextual"/>
        </w:rPr>
        <w:lastRenderedPageBreak/>
        <w:t>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14:paraId="2301BB5A"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 xml:space="preserve">En este sentido, la parte considerativa del Decreto 287 de 2026, indica que la Ley Estatutaria 1618 del 2013 establece un conjunto de medidas en favor de las personas con discapacidad, “(…) dentro de las que se destacan las contenidas en el numeral 1, que establece el deber del Gobierno Nacional de reglamentar una puntuación adicional en procesos de licitación pública, concurso de méritos y contratación directa para i) las empresas que tengan personas con discapacidad y para </w:t>
      </w:r>
      <w:proofErr w:type="spellStart"/>
      <w:r w:rsidRPr="008A1C59">
        <w:rPr>
          <w:rFonts w:ascii="Verdana" w:eastAsia="Aptos" w:hAnsi="Verdana" w:cs="Times New Roman"/>
          <w:kern w:val="2"/>
          <w14:ligatures w14:val="standardContextual"/>
        </w:rPr>
        <w:t>ii</w:t>
      </w:r>
      <w:proofErr w:type="spellEnd"/>
      <w:r w:rsidRPr="008A1C59">
        <w:rPr>
          <w:rFonts w:ascii="Verdana" w:eastAsia="Aptos" w:hAnsi="Verdana" w:cs="Times New Roman"/>
          <w:kern w:val="2"/>
          <w14:ligatures w14:val="standardContextual"/>
        </w:rPr>
        <w:t xml:space="preserve">) las empresas de personas con discapacidad, familiares y tutores, así como también la contenida en el numeral 7, que demanda del Gobierno Nacional reglamentar la implementación de un sistema de preferencias en favor de empleadores de personas con discapacidad aplicable a procesos de selección y celebración de contratos; y la consagrada en el numeral 8, que demanda de los gobiernos nacional, departamentales, distritales y municipales fijar mediante decreto reglamentario la implementación de un sistema de preferencias en favor de las personas con discapacidad aplicable a procesos de selección de contratistas (…)”. </w:t>
      </w:r>
    </w:p>
    <w:p w14:paraId="147D307C"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En virtud de lo exigido por los numerales uno (1), siete (7) y ocho (8) del artículo 13 de la Ley Estatutaria 1618 del 2013, fue expedido el Decreto 392 del 26 de febrero de 2018</w:t>
      </w:r>
      <w:r w:rsidRPr="008A1C59">
        <w:rPr>
          <w:rFonts w:ascii="Verdana" w:eastAsia="Aptos" w:hAnsi="Verdana" w:cs="Times New Roman"/>
          <w:kern w:val="2"/>
          <w:vertAlign w:val="superscript"/>
          <w14:ligatures w14:val="standardContextual"/>
        </w:rPr>
        <w:footnoteReference w:id="10"/>
      </w:r>
      <w:r w:rsidRPr="008A1C59">
        <w:rPr>
          <w:rFonts w:ascii="Verdana" w:eastAsia="Aptos" w:hAnsi="Verdana" w:cs="Times New Roman"/>
          <w:kern w:val="2"/>
          <w14:ligatures w14:val="standardContextual"/>
        </w:rPr>
        <w:t xml:space="preserve">, mediante el cual se adicionan los artículos 2.2.1.2.4.2.6., 2.2.1.2.4.2.7. y 2.2.1.2.4.2.8. al Decreto 1082 de 2015. El primero de estos artículos, reglamenta parcialmente el numeral 1 del artículo 13 de la Ley Estatutaria 1618 del 2013, estableciendo que, las entidades estatales deberán otorgar el uno por ciento (1 %) del total de los puntos establecidos en el pliego de condiciones en los procesos de licitación pública y concurso de méritos, a los proponentes que acrediten la vinculación de trabajadores con discapacidad en su planta de personal. Sin embargo, de acuerdo con la parte considerativa del Decreto 287 de 2026 esta regulación favorece “(…) única y exclusivamente a las empresas que vinculan personas con discapacidad en su planta de personal, omitiendo el favorecimiento que debía reglamentarse en </w:t>
      </w:r>
      <w:r w:rsidRPr="008A1C59">
        <w:rPr>
          <w:rFonts w:ascii="Verdana" w:eastAsia="Aptos" w:hAnsi="Verdana" w:cs="Times New Roman"/>
          <w:kern w:val="2"/>
          <w14:ligatures w14:val="standardContextual"/>
        </w:rPr>
        <w:lastRenderedPageBreak/>
        <w:t>favor de las empresas de personas con discapacidad, familiares y tutores, tal y como lo dispuso el numeral 1 de la norma referida”.</w:t>
      </w:r>
    </w:p>
    <w:p w14:paraId="21B9AEC9"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Por su parte, el artículo 2.2.1.2.4.2.8. del Decreto 1082 de 2015, de acuerdo con su literalidad, reglamenta los numerales 7 y 8 del artículo 13 de la Ley Estatutaria 1618 del 2013, en la medida en que establece los sistemas de preferencias a los que hacen referencia dichos numerales, pero los reduce a la aplicación de la metodología de desempate consagrada en el artículo 2.2.1.2.4.2.8. de ese mismo Decreto. No obstante, de acuerdo con la parte motiva del Decreto 287 de 2026 “(…) se omite el favorecimiento de las propuestas presentadas por los oferentes que sean personas con discapacidad, como lo exige el numeral 8 del artículo 13 de la Ley Estatutaria 1618 del 2013.</w:t>
      </w:r>
    </w:p>
    <w:p w14:paraId="6B730F29"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 xml:space="preserve">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Entre otros, para efectos de este concepto, resulta pertinente referirse a las siguientes modificaciones: </w:t>
      </w:r>
    </w:p>
    <w:p w14:paraId="3819964D"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 xml:space="preserve"> i). El artículo 1, modifica el artículo 2.2.1.2.4.2.6. Del Decreto 1082 de 2015, incorporando la definición de emprendimientos y empresas de personas con discapacidad, con el propósito de adoptar medidas afirmativas que incentiven las personas en condición de discapacidad en el sistema de compras y contratación pública.</w:t>
      </w:r>
    </w:p>
    <w:p w14:paraId="48A7CBEF"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8A1C59">
        <w:rPr>
          <w:rFonts w:ascii="Verdana" w:eastAsia="Aptos" w:hAnsi="Verdana" w:cs="Times New Roman"/>
          <w:kern w:val="2"/>
          <w14:ligatures w14:val="standardContextual"/>
        </w:rPr>
        <w:t>ii</w:t>
      </w:r>
      <w:proofErr w:type="spellEnd"/>
      <w:r w:rsidRPr="008A1C59">
        <w:rPr>
          <w:rFonts w:ascii="Verdana" w:eastAsia="Aptos" w:hAnsi="Verdana" w:cs="Times New Roman"/>
          <w:kern w:val="2"/>
          <w14:ligatures w14:val="standardContextual"/>
        </w:rPr>
        <w:t xml:space="preserve">). El artículo 1, modifica el artículo 2.2.1.2.4.2.7. del Decreto 1082 de 2015, estableciendo un Sistema de Preferencias en Favor de las Personas con Discapacidad en el Sistema de Compras y Contratación Pública, mediante medidas afirmativas, que deben adoptar las Entidades Estatales en sus Procesos de Contratación, para promover condiciones efectivas de igualdad para estas personas, corregir barreras estructurales de acceso y fomentar su participación como proponentes, contratistas o integrantes de la cadena de valor. </w:t>
      </w:r>
    </w:p>
    <w:p w14:paraId="68475FFF"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8A1C59">
        <w:rPr>
          <w:rFonts w:ascii="Verdana" w:eastAsia="Aptos" w:hAnsi="Verdana" w:cs="Times New Roman"/>
          <w:kern w:val="2"/>
          <w14:ligatures w14:val="standardContextual"/>
        </w:rPr>
        <w:t>iii</w:t>
      </w:r>
      <w:proofErr w:type="spellEnd"/>
      <w:r w:rsidRPr="008A1C59">
        <w:rPr>
          <w:rFonts w:ascii="Verdana" w:eastAsia="Aptos" w:hAnsi="Verdana" w:cs="Times New Roman"/>
          <w:kern w:val="2"/>
          <w14:ligatures w14:val="standardContextual"/>
        </w:rPr>
        <w:t xml:space="preserve">). El artículo 1, modifica el artículo 2.2.1.2.4.2.7.1. del Decreto 1082 de </w:t>
      </w:r>
      <w:r w:rsidRPr="008A1C59">
        <w:rPr>
          <w:rFonts w:ascii="Verdana" w:eastAsia="Aptos" w:hAnsi="Verdana" w:cs="Times New Roman"/>
          <w:kern w:val="2"/>
          <w14:ligatures w14:val="standardContextual"/>
        </w:rPr>
        <w:lastRenderedPageBreak/>
        <w:t xml:space="preserve">2015, disponiendo que todas las entidades que manejen recursos públicos están obligadas a garantizar la accesibilidad para personas con discapacidad en sus procesos de contratación. </w:t>
      </w:r>
    </w:p>
    <w:p w14:paraId="153AA11E"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8A1C59">
        <w:rPr>
          <w:rFonts w:ascii="Aptos" w:eastAsia="Aptos" w:hAnsi="Aptos" w:cs="Times New Roman"/>
          <w:kern w:val="2"/>
          <w:sz w:val="24"/>
          <w:szCs w:val="24"/>
          <w14:ligatures w14:val="standardContextual"/>
        </w:rPr>
        <w:t>iv</w:t>
      </w:r>
      <w:proofErr w:type="spellEnd"/>
      <w:r w:rsidRPr="008A1C59">
        <w:rPr>
          <w:rFonts w:ascii="Aptos" w:eastAsia="Aptos" w:hAnsi="Aptos" w:cs="Times New Roman"/>
          <w:kern w:val="2"/>
          <w:sz w:val="24"/>
          <w:szCs w:val="24"/>
          <w14:ligatures w14:val="standardContextual"/>
        </w:rPr>
        <w:t xml:space="preserve">). </w:t>
      </w:r>
      <w:r w:rsidRPr="008A1C59">
        <w:rPr>
          <w:rFonts w:ascii="Verdana" w:eastAsia="Aptos" w:hAnsi="Verdana" w:cs="Times New Roman"/>
          <w:kern w:val="2"/>
          <w14:ligatures w14:val="standardContextual"/>
        </w:rPr>
        <w:t>El artículo 1, modifica el 2.2.1.2.4.2.7.2. del Decreto 1082 de 2015. De esta forma, se consagra que, en la planeación contractual, las Entidades Estatales deben implementar acciones concretas para promover la participación de emprendimientos y empresas de personas con discapacidad, asegurando igualdad de oportunidades en los procesos de contratación pública. Esto implica diseñar mecanismos que eliminen barreras de acceso y fomenten una participación más inclusiva desde las etapas iniciales del proceso.</w:t>
      </w:r>
    </w:p>
    <w:p w14:paraId="0543A975"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v). El artículo 1, modifica el artículo 2.2.1.2.4.2.7.3. del Decreto 1082 de 2015, incorporando criterios diferenciales en favor de los emprendimientos y empresas de personas con discapacidad en la habilitación, como parte del sistema de preferencias para esta población en la contratación pública que impone reglamentar la Ley 1618 de 2013. Este aspecto considerando que “(…) es necesario flexibilizar los requisitos habilitantes de los procesos de contratación para facilitar la participación de las personas con discapacidad, debido a que sin esto el puntaje que también regula el presente Decreto (287 de 2026) se vuelve inocuo porque no se podría aplicar si las personas con discapacidad no superan el primer filtro, que resulta de la aplicación de los requisitos habilitantes que pueden resultar un impedimento para la posterior evaluación de su oferta y que pueda tener efectividad el puntaje”</w:t>
      </w:r>
      <w:r w:rsidRPr="008A1C59">
        <w:rPr>
          <w:rFonts w:ascii="Verdana" w:eastAsia="Aptos" w:hAnsi="Verdana" w:cs="Times New Roman"/>
          <w:kern w:val="2"/>
          <w:vertAlign w:val="superscript"/>
          <w14:ligatures w14:val="standardContextual"/>
        </w:rPr>
        <w:footnoteReference w:id="11"/>
      </w:r>
      <w:r w:rsidRPr="008A1C59">
        <w:rPr>
          <w:rFonts w:ascii="Verdana" w:eastAsia="Aptos" w:hAnsi="Verdana" w:cs="Times New Roman"/>
          <w:kern w:val="2"/>
          <w14:ligatures w14:val="standardContextual"/>
        </w:rPr>
        <w:t xml:space="preserve">. </w:t>
      </w:r>
    </w:p>
    <w:p w14:paraId="0FC8B1C4"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 xml:space="preserve">vi) El artículo 1, modifica el artículo 2.1.2.4.2.7.4 del Decreto 1082 de 2015. Así, se establece un puntaje adicional en favor de los empleadores de personas con discapacidad y de los emprendimientos y empresas de personas con discapacidad del dos por ciento (2%) del valor total de los puntos establecidos en el pliego de condiciones o documentos equivalentes, para promover la inclusión laboral de personas con discapacidad en los procedimientos de licitación pública y concurso de méritos que adelanten las entidades estatales, cuando se configuren las situaciones previstas en ese artículo. </w:t>
      </w:r>
    </w:p>
    <w:p w14:paraId="215871E3"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8A1C59">
        <w:rPr>
          <w:rFonts w:ascii="Verdana" w:eastAsia="Aptos" w:hAnsi="Verdana" w:cs="Times New Roman"/>
          <w:kern w:val="2"/>
          <w14:ligatures w14:val="standardContextual"/>
        </w:rPr>
        <w:t>vii</w:t>
      </w:r>
      <w:proofErr w:type="spellEnd"/>
      <w:r w:rsidRPr="008A1C59">
        <w:rPr>
          <w:rFonts w:ascii="Verdana" w:eastAsia="Aptos" w:hAnsi="Verdana" w:cs="Times New Roman"/>
          <w:kern w:val="2"/>
          <w14:ligatures w14:val="standardContextual"/>
        </w:rPr>
        <w:t xml:space="preserve">)El artículo 1, modifica el artículo 2.2.1.2.4.2.7.5. del Decreto 1082 de 2015, indicando condiciones especiales de sujeción en favor de personas con </w:t>
      </w:r>
      <w:r w:rsidRPr="008A1C59">
        <w:rPr>
          <w:rFonts w:ascii="Verdana" w:eastAsia="Aptos" w:hAnsi="Verdana" w:cs="Times New Roman"/>
          <w:kern w:val="2"/>
          <w14:ligatures w14:val="standardContextual"/>
        </w:rPr>
        <w:lastRenderedPageBreak/>
        <w:t xml:space="preserve">discapacidad, que deberán incluir las entidades estatales como obligación contractual en los documentos del proceso, previo análisis de oportunidad y conveniencia. </w:t>
      </w:r>
    </w:p>
    <w:p w14:paraId="5915E875"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8A1C59">
        <w:rPr>
          <w:rFonts w:ascii="Verdana" w:eastAsia="Aptos" w:hAnsi="Verdana" w:cs="Times New Roman"/>
          <w:kern w:val="2"/>
          <w14:ligatures w14:val="standardContextual"/>
        </w:rPr>
        <w:t>viii</w:t>
      </w:r>
      <w:proofErr w:type="spellEnd"/>
      <w:r w:rsidRPr="008A1C59">
        <w:rPr>
          <w:rFonts w:ascii="Verdana" w:eastAsia="Aptos" w:hAnsi="Verdana" w:cs="Times New Roman"/>
          <w:kern w:val="2"/>
          <w14:ligatures w14:val="standardContextual"/>
        </w:rPr>
        <w:t>) El artículo 1, modifica el artículo 2.2.1.2.4.2.7.6. del Decreto 1082 de 2015, incluyendo que,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w:t>
      </w:r>
    </w:p>
    <w:p w14:paraId="3883A5EC"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8A1C59">
        <w:rPr>
          <w:rFonts w:ascii="Verdana" w:eastAsia="Aptos" w:hAnsi="Verdana" w:cs="Times New Roman"/>
          <w:kern w:val="2"/>
          <w14:ligatures w14:val="standardContextual"/>
        </w:rPr>
        <w:t>ix</w:t>
      </w:r>
      <w:proofErr w:type="spellEnd"/>
      <w:r w:rsidRPr="008A1C59">
        <w:rPr>
          <w:rFonts w:ascii="Verdana" w:eastAsia="Aptos" w:hAnsi="Verdana" w:cs="Times New Roman"/>
          <w:kern w:val="2"/>
          <w14:ligatures w14:val="standardContextual"/>
        </w:rPr>
        <w:t xml:space="preserve">). El artículo 1, modifica el artículo 2.2.1.2.4.2.7.8 del Decreto 1082 de 2015. La modificación dispone que, la Agencia Nacional de Contratación Pública – Colombia Compra Eficiente garantizará la adopción permanente de las acciones necesarias para que las medidas señaladas en favor de las Personas con Discapacidad se incorporen a los documentos e instrumentos que genera. </w:t>
      </w:r>
    </w:p>
    <w:p w14:paraId="2D812B46" w14:textId="77777777" w:rsidR="008A1C59" w:rsidRPr="008A1C59" w:rsidRDefault="008A1C59" w:rsidP="008A1C59">
      <w:pPr>
        <w:widowControl w:val="0"/>
        <w:autoSpaceDE w:val="0"/>
        <w:autoSpaceDN w:val="0"/>
        <w:spacing w:after="12"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Finalmente, el artículo 2 del Decreto 287 de 2026 establece las vigencias y derogatorias, en los siguientes términos: “El presente Decreto rige a partir del día siguiente a su publicación, modifica los artículos 2.2.1.2.4.2.6., 2.2.1 .2.4.2.7. Y 2.2.1.2.4.2.8. de la Subsección 2 de la Sección 4 del Capítulo 2 del Título 1 de la Parte 2 del Libro 2 del Decreto 1082 de 2015, Único Reglamentario del Sector Administrativo de Planeación, y deroga todas las disposiciones que le sean contrarias”.</w:t>
      </w:r>
    </w:p>
    <w:p w14:paraId="4F65DC6B" w14:textId="77777777" w:rsidR="008A1C59" w:rsidRPr="008A1C59" w:rsidRDefault="008A1C59" w:rsidP="008A1C59">
      <w:pPr>
        <w:widowControl w:val="0"/>
        <w:autoSpaceDE w:val="0"/>
        <w:autoSpaceDN w:val="0"/>
        <w:spacing w:after="12" w:line="276" w:lineRule="auto"/>
        <w:ind w:firstLine="708"/>
        <w:jc w:val="both"/>
        <w:rPr>
          <w:rFonts w:ascii="Verdana" w:eastAsia="Aptos" w:hAnsi="Verdana" w:cs="Times New Roman"/>
          <w:kern w:val="2"/>
          <w14:ligatures w14:val="standardContextual"/>
        </w:rPr>
      </w:pPr>
    </w:p>
    <w:p w14:paraId="11C5D35C" w14:textId="77777777" w:rsidR="008A1C59" w:rsidRPr="008A1C59" w:rsidRDefault="008A1C59" w:rsidP="008A1C59">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8A1C59">
        <w:rPr>
          <w:rFonts w:ascii="Verdana" w:eastAsia="Aptos" w:hAnsi="Verdana" w:cs="Times New Roman"/>
          <w:kern w:val="2"/>
          <w14:ligatures w14:val="standardContextual"/>
        </w:rPr>
        <w:t>iii</w:t>
      </w:r>
      <w:proofErr w:type="spellEnd"/>
      <w:r w:rsidRPr="008A1C59">
        <w:rPr>
          <w:rFonts w:ascii="Verdana" w:eastAsia="Aptos" w:hAnsi="Verdana" w:cs="Times New Roman"/>
          <w:kern w:val="2"/>
          <w14:ligatures w14:val="standardContextual"/>
        </w:rPr>
        <w:t xml:space="preserve">. De acuerdo con el desarrollo del numeral precedente, </w:t>
      </w:r>
      <w:r w:rsidRPr="008A1C59">
        <w:rPr>
          <w:rFonts w:ascii="Verdana" w:eastAsia="Aptos" w:hAnsi="Verdana" w:cs="AppleSystemUIFont"/>
          <w:lang w:val="es-MX"/>
          <w14:ligatures w14:val="standardContextual"/>
        </w:rPr>
        <w:t xml:space="preserve">la expedición del Decreto 287 de 2026 introduce un conjunto de prerrogativas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8A1C59">
        <w:rPr>
          <w:rFonts w:ascii="Verdana" w:eastAsia="Aptos" w:hAnsi="Verdana" w:cs="Times New Roman"/>
          <w:kern w:val="2"/>
          <w14:ligatures w14:val="standardContextual"/>
        </w:rPr>
        <w:t>de Contratación Pública – Colombia Compra Eficiente.</w:t>
      </w:r>
    </w:p>
    <w:p w14:paraId="6D4A25C5"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5097DCFE"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lastRenderedPageBreak/>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8A1C59">
        <w:rPr>
          <w:rFonts w:ascii="Verdana" w:eastAsia="Aptos" w:hAnsi="Verdana" w:cs="Times New Roman"/>
          <w:kern w:val="2"/>
          <w:vertAlign w:val="superscript"/>
          <w14:ligatures w14:val="standardContextual"/>
        </w:rPr>
        <w:footnoteReference w:id="12"/>
      </w:r>
      <w:r w:rsidRPr="008A1C59">
        <w:rPr>
          <w:rFonts w:ascii="Verdana" w:eastAsia="Aptos" w:hAnsi="Verdana" w:cs="Times New Roman"/>
          <w:kern w:val="2"/>
          <w14:ligatures w14:val="standardContextual"/>
        </w:rPr>
        <w:t>, de tal manera que se eliminen barreras de entrada injustificadas sin comprometer la idoneidad del contratista, en aplicación del principio de igualdad material.</w:t>
      </w:r>
    </w:p>
    <w:p w14:paraId="6D05E1CD"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 xml:space="preserve">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w:t>
      </w:r>
      <w:proofErr w:type="spellStart"/>
      <w:r w:rsidRPr="008A1C59">
        <w:rPr>
          <w:rFonts w:ascii="Verdana" w:eastAsia="Aptos" w:hAnsi="Verdana" w:cs="Times New Roman"/>
          <w:kern w:val="2"/>
          <w14:ligatures w14:val="standardContextual"/>
        </w:rPr>
        <w:t>Mipymes</w:t>
      </w:r>
      <w:proofErr w:type="spellEnd"/>
      <w:r w:rsidRPr="008A1C59">
        <w:rPr>
          <w:rFonts w:ascii="Verdana" w:eastAsia="Aptos" w:hAnsi="Verdana" w:cs="Times New Roman"/>
          <w:kern w:val="2"/>
          <w14:ligatures w14:val="standardContextual"/>
        </w:rPr>
        <w:t xml:space="preserve"> y emprendimientos y empresas de mujeres, se incluyan los dispuestos en el Decreto 287 de 2026 en favor de los emprendimientos y </w:t>
      </w:r>
      <w:r w:rsidRPr="008A1C59">
        <w:rPr>
          <w:rFonts w:ascii="Verdana" w:eastAsia="Aptos" w:hAnsi="Verdana" w:cs="Times New Roman"/>
          <w:kern w:val="2"/>
          <w14:ligatures w14:val="standardContextual"/>
        </w:rPr>
        <w:lastRenderedPageBreak/>
        <w:t>empresas de personas con discapacidad.</w:t>
      </w:r>
    </w:p>
    <w:p w14:paraId="15B45409"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420899BD"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 xml:space="preserve">Esta incorporación debe realizarse de manera estandarizada en los documentos tipo de licitación pública y concurso de méritos en los sectores en los que estos han sido adoptados por parte de la Agencia Nacional de Contratación Pública – Colombia Compra Eficiente, considerando que, actualmente en estos se señala como factor de ponderación un puntaje máximo de un (1) punto por la vinculación de personas con discapacidad, evento este que, con la modificación realizada por el Decreto 287 de 2026, debe ajustarse. </w:t>
      </w:r>
    </w:p>
    <w:p w14:paraId="5EFEB18A"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 xml:space="preserve">De esta forma, la modificación del artículo 1 del Decreto 287 de 2026 al artículo 2.2.1.2.4.2.7.4 del Decreto 1082 de 2015, incide en el ajuste del puntaje que se otorga en los documentos tipo de licitación pública y concurso de méritos por la incorporación de personas con discapacidad, en donde, además, se amplía el ámbito de aplicación a emprendimientos y empresas de personas con discapacidad. A su vez, la modificación señalada incide en el formato que actualmente se encuentra previsto en los documentos tipo para acreditar esta condición, por lo que se debe definir con claridad los mecanismos de acreditación y verificación, con el fin de evitar discrecionalidades y garantizar la transparencia del proceso. </w:t>
      </w:r>
    </w:p>
    <w:p w14:paraId="6BEDD8B7"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 xml:space="preserve">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w:t>
      </w:r>
      <w:r w:rsidRPr="008A1C59">
        <w:rPr>
          <w:rFonts w:ascii="Verdana" w:eastAsia="Aptos" w:hAnsi="Verdana" w:cs="Times New Roman"/>
          <w:kern w:val="2"/>
          <w14:ligatures w14:val="standardContextual"/>
        </w:rPr>
        <w:lastRenderedPageBreak/>
        <w:t>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1E9FDFAA" w14:textId="77777777" w:rsidR="008A1C59" w:rsidRPr="008A1C59" w:rsidRDefault="008A1C59" w:rsidP="008A1C59">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765447E8" w14:textId="77777777" w:rsidR="008A1C59" w:rsidRPr="008A1C59" w:rsidRDefault="008A1C59" w:rsidP="008A1C59">
      <w:pPr>
        <w:widowControl w:val="0"/>
        <w:autoSpaceDE w:val="0"/>
        <w:autoSpaceDN w:val="0"/>
        <w:spacing w:after="0" w:line="276" w:lineRule="auto"/>
        <w:ind w:firstLine="708"/>
        <w:jc w:val="both"/>
        <w:rPr>
          <w:rFonts w:ascii="Verdana" w:eastAsia="Aptos" w:hAnsi="Verdana" w:cs="Times New Roman"/>
          <w:kern w:val="2"/>
          <w14:ligatures w14:val="standardContextual"/>
        </w:rPr>
      </w:pPr>
    </w:p>
    <w:p w14:paraId="1A57969B" w14:textId="77777777" w:rsidR="008A1C59" w:rsidRPr="008A1C59" w:rsidRDefault="008A1C59" w:rsidP="008A1C59">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8A1C59">
        <w:rPr>
          <w:rFonts w:ascii="Verdana" w:eastAsia="Aptos" w:hAnsi="Verdana" w:cs="Times New Roman"/>
          <w:kern w:val="2"/>
          <w14:ligatures w14:val="standardContextual"/>
        </w:rPr>
        <w:t>iv</w:t>
      </w:r>
      <w:proofErr w:type="spellEnd"/>
      <w:r w:rsidRPr="008A1C59">
        <w:rPr>
          <w:rFonts w:ascii="Verdana" w:eastAsia="Aptos" w:hAnsi="Verdana" w:cs="Times New Roman"/>
          <w:kern w:val="2"/>
          <w14:ligatures w14:val="standardContextual"/>
        </w:rPr>
        <w:t>. Los documentos tipo expedidos por la Agencia Nacional de Contratación Pública – Colombia Compra Eficiente constituyen instrumentos de obligatorio cumplimiento que estructuran de manera integral los procesos de selección contractual.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2D396D96"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8A1C59">
        <w:rPr>
          <w:rFonts w:ascii="Verdana" w:eastAsia="Aptos" w:hAnsi="Verdana" w:cs="Times New Roman"/>
          <w:i/>
          <w:iCs/>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8A1C59">
        <w:rPr>
          <w:rFonts w:ascii="Verdana" w:eastAsia="Aptos" w:hAnsi="Verdana" w:cs="Times New Roman"/>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0F2DCC97"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 xml:space="preserve">Conforme con el contenido de la Ley 2022 de 2020, la jurisprudencia ha determinado que, la Agencia Nacional de Contratación Pública – Colombia </w:t>
      </w:r>
      <w:r w:rsidRPr="008A1C59">
        <w:rPr>
          <w:rFonts w:ascii="Verdana" w:eastAsia="Aptos" w:hAnsi="Verdana" w:cs="Times New Roman"/>
          <w:kern w:val="2"/>
          <w14:ligatures w14:val="standardContextual"/>
        </w:rPr>
        <w:lastRenderedPageBreak/>
        <w:t>Compra Eficiente ejerce una potestad regulatoria de naturaleza subordinada (</w:t>
      </w:r>
      <w:proofErr w:type="spellStart"/>
      <w:r w:rsidRPr="008A1C59">
        <w:rPr>
          <w:rFonts w:ascii="Verdana" w:eastAsia="Aptos" w:hAnsi="Verdana" w:cs="Times New Roman"/>
          <w:kern w:val="2"/>
          <w14:ligatures w14:val="standardContextual"/>
        </w:rPr>
        <w:t>secundum</w:t>
      </w:r>
      <w:proofErr w:type="spellEnd"/>
      <w:r w:rsidRPr="008A1C59">
        <w:rPr>
          <w:rFonts w:ascii="Verdana" w:eastAsia="Aptos" w:hAnsi="Verdana" w:cs="Times New Roman"/>
          <w:kern w:val="2"/>
          <w14:ligatures w14:val="standardContextual"/>
        </w:rPr>
        <w:t xml:space="preserve"> </w:t>
      </w:r>
      <w:proofErr w:type="spellStart"/>
      <w:r w:rsidRPr="008A1C59">
        <w:rPr>
          <w:rFonts w:ascii="Verdana" w:eastAsia="Aptos" w:hAnsi="Verdana" w:cs="Times New Roman"/>
          <w:kern w:val="2"/>
          <w14:ligatures w14:val="standardContextual"/>
        </w:rPr>
        <w:t>legem</w:t>
      </w:r>
      <w:proofErr w:type="spellEnd"/>
      <w:r w:rsidRPr="008A1C59">
        <w:rPr>
          <w:rFonts w:ascii="Verdana" w:eastAsia="Aptos" w:hAnsi="Verdana" w:cs="Times New Roman"/>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6B0E8010"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2653E365"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De esta forma,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7B475DA6"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 xml:space="preserve">Lo dispuesto en el párrafo precedente, es consecuente con lo desarrollado en el punto uno (i)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w:t>
      </w:r>
      <w:r w:rsidRPr="008A1C59">
        <w:rPr>
          <w:rFonts w:ascii="Verdana" w:eastAsia="Aptos" w:hAnsi="Verdana" w:cs="Times New Roman"/>
          <w:kern w:val="2"/>
          <w14:ligatures w14:val="standardContextual"/>
        </w:rPr>
        <w:lastRenderedPageBreak/>
        <w:t>entidades con el fin de evitar prácticas restrictivas de la competencia, como los denominados “pliegos sastre”, y garantizar la uniformidad del sistema.</w:t>
      </w:r>
    </w:p>
    <w:p w14:paraId="7BE09FD7"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7360E2BA"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66E701DD"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 xml:space="preserve">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w:t>
      </w:r>
      <w:r w:rsidRPr="008A1C59">
        <w:rPr>
          <w:rFonts w:ascii="Verdana" w:eastAsia="Aptos" w:hAnsi="Verdana" w:cs="Times New Roman"/>
          <w:kern w:val="2"/>
          <w14:ligatures w14:val="standardContextual"/>
        </w:rPr>
        <w:lastRenderedPageBreak/>
        <w:t>Compra Eficiente</w:t>
      </w:r>
      <w:r w:rsidRPr="008A1C59">
        <w:rPr>
          <w:rFonts w:ascii="Verdana" w:eastAsia="Aptos" w:hAnsi="Verdana" w:cs="Times New Roman"/>
          <w:kern w:val="2"/>
          <w:vertAlign w:val="superscript"/>
          <w14:ligatures w14:val="standardContextual"/>
        </w:rPr>
        <w:footnoteReference w:id="13"/>
      </w:r>
      <w:r w:rsidRPr="008A1C59">
        <w:rPr>
          <w:rFonts w:ascii="Verdana" w:eastAsia="Aptos" w:hAnsi="Verdana" w:cs="Times New Roman"/>
          <w:kern w:val="2"/>
          <w14:ligatures w14:val="standardContextual"/>
        </w:rPr>
        <w:t xml:space="preserve">, quien cuenta con la capacidad técnica para garantizar la adecuada integración de las nuevas disposiciones, como por ejemplo el Decreto 287 de 2026. </w:t>
      </w:r>
    </w:p>
    <w:p w14:paraId="473F64B6"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Adicionalmente, el propio Decreto 287 de 2026 en el artículo 1 que modifica el artículo 2.2.1.2.4.2.7.8 al Decreto 1082 de 2015</w:t>
      </w:r>
      <w:r w:rsidRPr="008A1C59">
        <w:rPr>
          <w:rFonts w:ascii="Verdana" w:eastAsia="Aptos" w:hAnsi="Verdana" w:cs="Times New Roman"/>
          <w:kern w:val="2"/>
          <w:vertAlign w:val="superscript"/>
          <w14:ligatures w14:val="standardContextual"/>
        </w:rPr>
        <w:footnoteReference w:id="14"/>
      </w:r>
      <w:r w:rsidRPr="008A1C59">
        <w:rPr>
          <w:rFonts w:ascii="Verdana" w:eastAsia="Aptos" w:hAnsi="Verdana" w:cs="Times New Roman"/>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8A1C59">
        <w:rPr>
          <w:rFonts w:ascii="Aptos" w:eastAsia="Aptos" w:hAnsi="Aptos" w:cs="Times New Roman"/>
          <w:kern w:val="2"/>
          <w:sz w:val="24"/>
          <w:szCs w:val="24"/>
          <w14:ligatures w14:val="standardContextual"/>
        </w:rPr>
        <w:t>”</w:t>
      </w:r>
      <w:r w:rsidRPr="008A1C59">
        <w:rPr>
          <w:rFonts w:ascii="Aptos" w:eastAsia="Aptos" w:hAnsi="Aptos" w:cs="Times New Roman"/>
          <w:kern w:val="2"/>
          <w:sz w:val="24"/>
          <w:szCs w:val="24"/>
          <w:vertAlign w:val="superscript"/>
          <w14:ligatures w14:val="standardContextual"/>
        </w:rPr>
        <w:footnoteReference w:id="15"/>
      </w:r>
      <w:r w:rsidRPr="008A1C59">
        <w:rPr>
          <w:rFonts w:ascii="Verdana" w:eastAsia="Aptos" w:hAnsi="Verdana" w:cs="Times New Roman"/>
          <w:kern w:val="2"/>
          <w14:ligatures w14:val="standardContextual"/>
        </w:rPr>
        <w:t xml:space="preserve">, lo cual confirma que la operatividad de dichas disposiciones en el ámbito de los documentos tipo depende de su desarrollo por parte de esta entidad. </w:t>
      </w:r>
    </w:p>
    <w:p w14:paraId="66076365"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Lo anterior es consecuente con lo dispuesto en el ABC del Decreto 0287 de 2026 “Contratación pública inclusiva para personas con discapacidad”</w:t>
      </w:r>
      <w:r w:rsidRPr="008A1C59">
        <w:rPr>
          <w:rFonts w:ascii="Verdana" w:eastAsia="Aptos" w:hAnsi="Verdana" w:cs="Times New Roman"/>
          <w:kern w:val="2"/>
          <w:vertAlign w:val="superscript"/>
          <w14:ligatures w14:val="standardContextual"/>
        </w:rPr>
        <w:footnoteReference w:id="16"/>
      </w:r>
      <w:r w:rsidRPr="008A1C59">
        <w:rPr>
          <w:rFonts w:ascii="Verdana" w:eastAsia="Aptos" w:hAnsi="Verdana" w:cs="Times New Roman"/>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447D0C42"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 xml:space="preserve">En consecuencia, aunque de acuerdo con el artículo 2 del Decreto 287 de 2026, este “(…) rige a partir del día siguiente a su publicación (…)”, su aplicación en los procesos contracción regidos por documentos tipo se encuentra </w:t>
      </w:r>
      <w:r w:rsidRPr="008A1C59">
        <w:rPr>
          <w:rFonts w:ascii="Verdana" w:eastAsia="Aptos" w:hAnsi="Verdana" w:cs="Times New Roman"/>
          <w:kern w:val="2"/>
          <w14:ligatures w14:val="standardContextual"/>
        </w:rPr>
        <w:lastRenderedPageBreak/>
        <w:t>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0C4C0F67"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5CF7AA93" w14:textId="77777777" w:rsidR="008A1C59" w:rsidRPr="008A1C59" w:rsidRDefault="008A1C59" w:rsidP="008A1C5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2457A02C" w14:textId="77777777" w:rsidR="008A1C59" w:rsidRPr="008A1C59" w:rsidRDefault="008A1C59" w:rsidP="008A1C59">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8A1C59">
        <w:rPr>
          <w:rFonts w:ascii="Verdana" w:eastAsia="Aptos" w:hAnsi="Verdana" w:cs="Times New Roman"/>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bookmarkEnd w:id="1"/>
    <w:p w14:paraId="50A8787F" w14:textId="77777777" w:rsidR="008A1C59" w:rsidRPr="008A1C59" w:rsidRDefault="008A1C59" w:rsidP="008A1C59">
      <w:pPr>
        <w:tabs>
          <w:tab w:val="left" w:pos="142"/>
          <w:tab w:val="left" w:pos="284"/>
        </w:tabs>
        <w:spacing w:after="0" w:line="276" w:lineRule="auto"/>
        <w:jc w:val="both"/>
        <w:rPr>
          <w:rFonts w:ascii="Verdana" w:eastAsia="Century Gothic" w:hAnsi="Verdana" w:cs="Century Gothic"/>
          <w:lang w:val="es-ES_tradnl"/>
        </w:rPr>
      </w:pPr>
    </w:p>
    <w:p w14:paraId="6A238909" w14:textId="77777777" w:rsidR="008A1C59" w:rsidRPr="008A1C59" w:rsidRDefault="008A1C59" w:rsidP="008A1C59">
      <w:pPr>
        <w:tabs>
          <w:tab w:val="left" w:pos="142"/>
          <w:tab w:val="left" w:pos="284"/>
        </w:tabs>
        <w:spacing w:after="0" w:line="276" w:lineRule="auto"/>
        <w:jc w:val="both"/>
        <w:rPr>
          <w:rFonts w:ascii="Verdana" w:eastAsia="Century Gothic" w:hAnsi="Verdana" w:cs="Century Gothic"/>
          <w:b/>
          <w:bCs/>
          <w:lang w:val="es-ES_tradnl"/>
        </w:rPr>
      </w:pPr>
      <w:r w:rsidRPr="008A1C59">
        <w:rPr>
          <w:rFonts w:ascii="Verdana" w:eastAsia="Century Gothic" w:hAnsi="Verdana" w:cs="Century Gothic"/>
          <w:b/>
          <w:bCs/>
          <w:lang w:val="es-ES_tradnl"/>
        </w:rPr>
        <w:t>4. Referencias normativas, jurisprudenciales y otras fuentes:</w:t>
      </w:r>
    </w:p>
    <w:p w14:paraId="704D037F" w14:textId="77777777" w:rsidR="008A1C59" w:rsidRPr="008A1C59" w:rsidRDefault="008A1C59" w:rsidP="008A1C59">
      <w:pPr>
        <w:spacing w:after="0"/>
        <w:ind w:left="-15840"/>
        <w:jc w:val="both"/>
        <w:rPr>
          <w:rFonts w:ascii="Verdana" w:eastAsia="Calibri" w:hAnsi="Verdana" w:cs="Arial"/>
          <w:b/>
          <w:bCs/>
        </w:rPr>
      </w:pPr>
      <w:r w:rsidRPr="008A1C59">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8A1C59" w:rsidRPr="008A1C59" w14:paraId="23665E8E" w14:textId="77777777" w:rsidTr="00210643">
        <w:trPr>
          <w:trHeight w:val="870"/>
        </w:trPr>
        <w:tc>
          <w:tcPr>
            <w:tcW w:w="8647" w:type="dxa"/>
            <w:tcBorders>
              <w:top w:val="dotted" w:sz="4" w:space="0" w:color="auto"/>
              <w:left w:val="dotted" w:sz="4" w:space="0" w:color="auto"/>
              <w:bottom w:val="dotted" w:sz="4" w:space="0" w:color="auto"/>
              <w:right w:val="dotted" w:sz="4" w:space="0" w:color="auto"/>
            </w:tcBorders>
          </w:tcPr>
          <w:p w14:paraId="558C082F" w14:textId="77777777" w:rsidR="008A1C59" w:rsidRPr="008A1C59" w:rsidRDefault="008A1C59" w:rsidP="008A1C59">
            <w:pPr>
              <w:widowControl w:val="0"/>
              <w:numPr>
                <w:ilvl w:val="0"/>
                <w:numId w:val="16"/>
              </w:numPr>
              <w:autoSpaceDE w:val="0"/>
              <w:autoSpaceDN w:val="0"/>
              <w:spacing w:after="120" w:line="276" w:lineRule="auto"/>
              <w:contextualSpacing/>
              <w:jc w:val="both"/>
              <w:rPr>
                <w:rFonts w:ascii="Verdana" w:eastAsia="Aptos" w:hAnsi="Verdana" w:cs="Arial"/>
              </w:rPr>
            </w:pPr>
            <w:r w:rsidRPr="008A1C59">
              <w:rPr>
                <w:rFonts w:ascii="Verdana" w:eastAsia="Aptos" w:hAnsi="Verdana" w:cs="Arial"/>
              </w:rPr>
              <w:lastRenderedPageBreak/>
              <w:t>Ley 80 de 1993, artículo 2.</w:t>
            </w:r>
          </w:p>
          <w:p w14:paraId="7822E663" w14:textId="77777777" w:rsidR="008A1C59" w:rsidRPr="008A1C59" w:rsidRDefault="008A1C59" w:rsidP="008A1C59">
            <w:pPr>
              <w:widowControl w:val="0"/>
              <w:numPr>
                <w:ilvl w:val="0"/>
                <w:numId w:val="16"/>
              </w:numPr>
              <w:autoSpaceDE w:val="0"/>
              <w:autoSpaceDN w:val="0"/>
              <w:spacing w:after="120" w:line="276" w:lineRule="auto"/>
              <w:jc w:val="both"/>
              <w:rPr>
                <w:rFonts w:ascii="Verdana" w:eastAsia="Calibri" w:hAnsi="Verdana" w:cs="Arial"/>
                <w:lang w:val="es-ES_tradnl"/>
              </w:rPr>
            </w:pPr>
            <w:r w:rsidRPr="008A1C59">
              <w:rPr>
                <w:rFonts w:ascii="Verdana" w:eastAsia="Calibri" w:hAnsi="Verdana" w:cs="Arial"/>
                <w:lang w:val="es-ES_tradnl"/>
              </w:rPr>
              <w:t xml:space="preserve">Ley 2022 de 2020, artículo 1. </w:t>
            </w:r>
          </w:p>
          <w:p w14:paraId="6DED52B5" w14:textId="77777777" w:rsidR="008A1C59" w:rsidRPr="008A1C59" w:rsidRDefault="008A1C59" w:rsidP="008A1C59">
            <w:pPr>
              <w:widowControl w:val="0"/>
              <w:numPr>
                <w:ilvl w:val="0"/>
                <w:numId w:val="16"/>
              </w:numPr>
              <w:autoSpaceDE w:val="0"/>
              <w:autoSpaceDN w:val="0"/>
              <w:spacing w:after="120" w:line="276" w:lineRule="auto"/>
              <w:jc w:val="both"/>
              <w:rPr>
                <w:rFonts w:ascii="Verdana" w:eastAsia="Calibri" w:hAnsi="Verdana" w:cs="Arial"/>
              </w:rPr>
            </w:pPr>
            <w:r w:rsidRPr="008A1C59">
              <w:rPr>
                <w:rFonts w:ascii="Verdana" w:eastAsia="Aptos" w:hAnsi="Verdana" w:cs="Arial"/>
              </w:rPr>
              <w:t>Decreto Ley 4170 de 2011, artículos 1 y 11.</w:t>
            </w:r>
          </w:p>
          <w:p w14:paraId="448AD593" w14:textId="77777777" w:rsidR="008A1C59" w:rsidRPr="008A1C59" w:rsidRDefault="008A1C59" w:rsidP="008A1C59">
            <w:pPr>
              <w:widowControl w:val="0"/>
              <w:numPr>
                <w:ilvl w:val="0"/>
                <w:numId w:val="16"/>
              </w:numPr>
              <w:autoSpaceDE w:val="0"/>
              <w:autoSpaceDN w:val="0"/>
              <w:spacing w:after="120" w:line="276" w:lineRule="auto"/>
              <w:jc w:val="both"/>
              <w:rPr>
                <w:rFonts w:ascii="Verdana" w:eastAsia="Calibri" w:hAnsi="Verdana" w:cs="Arial"/>
                <w:lang w:val="es-ES_tradnl"/>
              </w:rPr>
            </w:pPr>
            <w:r w:rsidRPr="008A1C59">
              <w:rPr>
                <w:rFonts w:ascii="Verdana" w:eastAsia="Calibri" w:hAnsi="Verdana" w:cs="Arial"/>
                <w:lang w:val="es-ES_tradnl"/>
              </w:rPr>
              <w:t>Decreto 287 de 2026, artículos 1 y 2.</w:t>
            </w:r>
          </w:p>
          <w:p w14:paraId="1D3050EE" w14:textId="77777777" w:rsidR="008A1C59" w:rsidRPr="008A1C59" w:rsidRDefault="008A1C59" w:rsidP="008A1C59">
            <w:pPr>
              <w:widowControl w:val="0"/>
              <w:numPr>
                <w:ilvl w:val="0"/>
                <w:numId w:val="16"/>
              </w:numPr>
              <w:autoSpaceDE w:val="0"/>
              <w:autoSpaceDN w:val="0"/>
              <w:spacing w:after="120" w:line="276" w:lineRule="auto"/>
              <w:jc w:val="both"/>
              <w:rPr>
                <w:rFonts w:ascii="Verdana" w:eastAsia="Calibri" w:hAnsi="Verdana" w:cs="Arial"/>
                <w:lang w:val="es-ES_tradnl"/>
              </w:rPr>
            </w:pPr>
            <w:r w:rsidRPr="008A1C59">
              <w:rPr>
                <w:rFonts w:ascii="Verdana" w:eastAsia="Calibri" w:hAnsi="Verdana" w:cs="Arial"/>
                <w:lang w:val="es-ES_tradnl"/>
              </w:rPr>
              <w:t>Decreto 1082 de 2015, artículos 2.2.1.2.4.2.6., 2.2.1.2.4.2.7., y 2.2.1.2.4.2.8.</w:t>
            </w:r>
          </w:p>
          <w:p w14:paraId="619D7CD8" w14:textId="77777777" w:rsidR="008A1C59" w:rsidRPr="008A1C59" w:rsidRDefault="008A1C59" w:rsidP="008A1C59">
            <w:pPr>
              <w:widowControl w:val="0"/>
              <w:numPr>
                <w:ilvl w:val="0"/>
                <w:numId w:val="16"/>
              </w:numPr>
              <w:autoSpaceDE w:val="0"/>
              <w:autoSpaceDN w:val="0"/>
              <w:spacing w:after="120" w:line="276" w:lineRule="auto"/>
              <w:jc w:val="both"/>
              <w:rPr>
                <w:rFonts w:ascii="Verdana" w:eastAsia="Aptos" w:hAnsi="Verdana" w:cs="Arial"/>
              </w:rPr>
            </w:pPr>
            <w:r w:rsidRPr="008A1C59">
              <w:rPr>
                <w:rFonts w:ascii="Verdana" w:eastAsia="Aptos" w:hAnsi="Verdana" w:cs="Arial"/>
              </w:rPr>
              <w:t>Consejo de Estado, Sección Quinta, del 12 de diciembre de 2024 (Rad. 05001-23-33-000-2024-00847-01, M.P. Omar Joaquín Barreto Suárez).</w:t>
            </w:r>
          </w:p>
          <w:p w14:paraId="71CB681F" w14:textId="77777777" w:rsidR="008A1C59" w:rsidRPr="008A1C59" w:rsidRDefault="008A1C59" w:rsidP="008A1C59">
            <w:pPr>
              <w:widowControl w:val="0"/>
              <w:numPr>
                <w:ilvl w:val="0"/>
                <w:numId w:val="16"/>
              </w:numPr>
              <w:autoSpaceDE w:val="0"/>
              <w:autoSpaceDN w:val="0"/>
              <w:spacing w:after="120" w:line="276" w:lineRule="auto"/>
              <w:jc w:val="both"/>
              <w:rPr>
                <w:rFonts w:ascii="Verdana" w:eastAsia="Calibri" w:hAnsi="Verdana" w:cs="Arial"/>
              </w:rPr>
            </w:pPr>
            <w:r w:rsidRPr="008A1C59">
              <w:rPr>
                <w:rFonts w:ascii="Verdana" w:eastAsia="Calibri" w:hAnsi="Verdana" w:cs="Arial"/>
                <w:lang w:val="es-ES_tradnl"/>
              </w:rPr>
              <w:t xml:space="preserve">Documentos Tipo. Disponibles en: </w:t>
            </w:r>
            <w:hyperlink r:id="rId11" w:history="1">
              <w:r w:rsidRPr="008A1C59">
                <w:rPr>
                  <w:rFonts w:ascii="Verdana" w:eastAsia="Calibri" w:hAnsi="Verdana" w:cs="Arial"/>
                  <w:color w:val="0000FF"/>
                  <w:u w:val="single"/>
                  <w:lang w:val="es-ES_tradnl"/>
                </w:rPr>
                <w:t>https://www.colombiacompra.gov.co/documentos-tipo/documentos-tipo</w:t>
              </w:r>
            </w:hyperlink>
            <w:r w:rsidRPr="008A1C59">
              <w:rPr>
                <w:rFonts w:ascii="Verdana" w:eastAsia="Calibri" w:hAnsi="Verdana" w:cs="Arial"/>
                <w:lang w:val="es-ES_tradnl"/>
              </w:rPr>
              <w:t>.</w:t>
            </w:r>
          </w:p>
        </w:tc>
      </w:tr>
    </w:tbl>
    <w:p w14:paraId="294639A4" w14:textId="77777777" w:rsidR="008A1C59" w:rsidRPr="008A1C59" w:rsidRDefault="008A1C59" w:rsidP="008A1C59">
      <w:pPr>
        <w:tabs>
          <w:tab w:val="left" w:pos="142"/>
          <w:tab w:val="left" w:pos="284"/>
        </w:tabs>
        <w:spacing w:after="0" w:line="276" w:lineRule="auto"/>
        <w:jc w:val="both"/>
        <w:rPr>
          <w:rFonts w:ascii="Verdana" w:eastAsia="Calibri" w:hAnsi="Verdana" w:cs="Arial"/>
        </w:rPr>
      </w:pPr>
    </w:p>
    <w:p w14:paraId="061E0A12" w14:textId="77777777" w:rsidR="008A1C59" w:rsidRPr="008A1C59" w:rsidRDefault="008A1C59" w:rsidP="008A1C59">
      <w:pPr>
        <w:tabs>
          <w:tab w:val="left" w:pos="142"/>
          <w:tab w:val="left" w:pos="284"/>
        </w:tabs>
        <w:spacing w:after="0" w:line="276" w:lineRule="auto"/>
        <w:jc w:val="both"/>
        <w:rPr>
          <w:rFonts w:ascii="Verdana" w:eastAsia="Century Gothic" w:hAnsi="Verdana" w:cs="Century Gothic"/>
          <w:b/>
          <w:bCs/>
          <w:lang w:val="es-ES"/>
        </w:rPr>
      </w:pPr>
      <w:r w:rsidRPr="008A1C59">
        <w:rPr>
          <w:rFonts w:ascii="Verdana" w:eastAsia="Calibri" w:hAnsi="Verdana" w:cs="Arial"/>
          <w:b/>
          <w:bCs/>
        </w:rPr>
        <w:t xml:space="preserve">5. </w:t>
      </w:r>
      <w:r w:rsidRPr="008A1C59">
        <w:rPr>
          <w:rFonts w:ascii="Verdana" w:eastAsia="Century Gothic" w:hAnsi="Verdana" w:cs="Century Gothic"/>
          <w:b/>
          <w:bCs/>
          <w:lang w:val="es-ES"/>
        </w:rPr>
        <w:t>Doctrina de la Agencia Nacional de Contratación Pública:</w:t>
      </w:r>
    </w:p>
    <w:p w14:paraId="4974FE93" w14:textId="77777777" w:rsidR="008A1C59" w:rsidRPr="008A1C59" w:rsidRDefault="008A1C59" w:rsidP="008A1C59">
      <w:pPr>
        <w:widowControl w:val="0"/>
        <w:autoSpaceDE w:val="0"/>
        <w:autoSpaceDN w:val="0"/>
        <w:spacing w:after="0" w:line="276" w:lineRule="auto"/>
        <w:jc w:val="both"/>
        <w:rPr>
          <w:rFonts w:ascii="Verdana" w:eastAsia="Calibri" w:hAnsi="Verdana" w:cs="Arial"/>
        </w:rPr>
      </w:pPr>
    </w:p>
    <w:p w14:paraId="2857236C" w14:textId="77777777" w:rsidR="008A1C59" w:rsidRPr="008A1C59" w:rsidRDefault="008A1C59" w:rsidP="008A1C59">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8A1C59">
        <w:rPr>
          <w:rFonts w:ascii="Verdana" w:eastAsia="Calibri" w:hAnsi="Verdana" w:cs="Arial"/>
          <w:kern w:val="2"/>
          <w:shd w:val="clear" w:color="auto" w:fill="FFFFFF"/>
          <w14:ligatures w14:val="standardContextual"/>
        </w:rPr>
        <w:t>L</w:t>
      </w:r>
      <w:r w:rsidRPr="008A1C59">
        <w:rPr>
          <w:rFonts w:ascii="Verdana" w:eastAsia="Calibri" w:hAnsi="Verdana"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 C-058 del 8 de marzo de 2022, C-657 del 11 de octubre de 2022, C-051 del 28 de abril de 2023</w:t>
      </w:r>
      <w:r w:rsidRPr="008A1C59">
        <w:rPr>
          <w:rFonts w:ascii="Verdana" w:eastAsia="Times New Roman" w:hAnsi="Verdana" w:cs="Arial"/>
          <w:kern w:val="2"/>
          <w:shd w:val="clear" w:color="auto" w:fill="FFFFFF"/>
          <w:lang w:val="es-ES"/>
          <w14:ligatures w14:val="standardContextual"/>
        </w:rPr>
        <w:t xml:space="preserve">, </w:t>
      </w:r>
      <w:r w:rsidRPr="008A1C59">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8A1C59">
        <w:rPr>
          <w:rFonts w:ascii="Verdana" w:eastAsia="Calibri" w:hAnsi="Verdana" w:cs="Arial"/>
          <w:shd w:val="clear" w:color="auto" w:fill="FFFFFF"/>
          <w:lang w:val="es-ES"/>
        </w:rPr>
        <w:t xml:space="preserve">, C-043 del 13 de febrero de 2026, C-246 del 12 de marzo de 2026, C-467 del 21 de abril de 2026, entre otros. </w:t>
      </w:r>
    </w:p>
    <w:p w14:paraId="31F6ADCB" w14:textId="77777777" w:rsidR="008A1C59" w:rsidRPr="008A1C59" w:rsidRDefault="008A1C59" w:rsidP="008A1C59">
      <w:pPr>
        <w:widowControl w:val="0"/>
        <w:autoSpaceDE w:val="0"/>
        <w:autoSpaceDN w:val="0"/>
        <w:spacing w:after="0" w:line="276" w:lineRule="auto"/>
        <w:jc w:val="both"/>
        <w:rPr>
          <w:rFonts w:ascii="Verdana" w:eastAsia="Times New Roman" w:hAnsi="Verdana" w:cs="Arial"/>
          <w:shd w:val="clear" w:color="auto" w:fill="FFFFFF"/>
          <w:lang w:val="es-ES"/>
        </w:rPr>
      </w:pPr>
    </w:p>
    <w:p w14:paraId="5F760A21" w14:textId="77777777" w:rsidR="008A1C59" w:rsidRPr="008A1C59" w:rsidRDefault="008A1C59" w:rsidP="008A1C59">
      <w:pPr>
        <w:widowControl w:val="0"/>
        <w:autoSpaceDE w:val="0"/>
        <w:autoSpaceDN w:val="0"/>
        <w:spacing w:after="0" w:line="276" w:lineRule="auto"/>
        <w:jc w:val="both"/>
        <w:rPr>
          <w:rFonts w:ascii="Verdana" w:eastAsia="Times New Roman" w:hAnsi="Verdana" w:cs="Arial"/>
          <w:shd w:val="clear" w:color="auto" w:fill="FFFFFF"/>
          <w:lang w:val="es-ES"/>
        </w:rPr>
      </w:pPr>
      <w:r w:rsidRPr="008A1C59">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history="1">
        <w:r w:rsidRPr="008A1C59">
          <w:rPr>
            <w:rFonts w:ascii="Verdana" w:eastAsia="Aptos" w:hAnsi="Verdana" w:cs="Arial"/>
            <w:color w:val="0000FF"/>
            <w:kern w:val="2"/>
            <w:u w:val="single"/>
            <w:shd w:val="clear" w:color="auto" w:fill="FFFFFF"/>
            <w14:ligatures w14:val="standardContextual"/>
          </w:rPr>
          <w:t>https://relatoria.colombiacompra.gov.co/busqueda/conceptos</w:t>
        </w:r>
      </w:hyperlink>
      <w:r w:rsidRPr="008A1C59">
        <w:rPr>
          <w:rFonts w:ascii="Verdana" w:eastAsia="Aptos" w:hAnsi="Verdana" w:cs="Arial"/>
          <w:kern w:val="2"/>
          <w:shd w:val="clear" w:color="auto" w:fill="FFFFFF"/>
          <w14:ligatures w14:val="standardContextual"/>
        </w:rPr>
        <w:t xml:space="preserve">. </w:t>
      </w:r>
      <w:r w:rsidRPr="008A1C59">
        <w:rPr>
          <w:rFonts w:ascii="Verdana" w:eastAsia="Aptos" w:hAnsi="Verdana" w:cs="Arial"/>
          <w:color w:val="FF0000"/>
          <w:kern w:val="2"/>
          <w:shd w:val="clear" w:color="auto" w:fill="FFFFFF"/>
          <w:lang w:val="es-ES"/>
          <w14:ligatures w14:val="standardContextual"/>
        </w:rPr>
        <w:t xml:space="preserve">  </w:t>
      </w:r>
    </w:p>
    <w:p w14:paraId="4E6F7578" w14:textId="77777777" w:rsidR="008A1C59" w:rsidRPr="008A1C59" w:rsidRDefault="008A1C59" w:rsidP="008A1C59">
      <w:pPr>
        <w:spacing w:after="0" w:line="240" w:lineRule="auto"/>
        <w:jc w:val="both"/>
        <w:rPr>
          <w:rFonts w:ascii="Verdana" w:eastAsia="Calibri" w:hAnsi="Verdana" w:cs="Arial"/>
          <w:color w:val="000000"/>
          <w:shd w:val="clear" w:color="auto" w:fill="FFFFFF"/>
        </w:rPr>
      </w:pPr>
    </w:p>
    <w:p w14:paraId="24FA6280" w14:textId="77777777" w:rsidR="008A1C59" w:rsidRPr="008A1C59" w:rsidRDefault="008A1C59" w:rsidP="008A1C59">
      <w:pPr>
        <w:spacing w:after="0" w:line="276" w:lineRule="auto"/>
        <w:jc w:val="both"/>
        <w:rPr>
          <w:rFonts w:ascii="Verdana" w:eastAsia="Times New Roman" w:hAnsi="Verdana" w:cs="Arial"/>
          <w:lang w:eastAsia="es-MX"/>
        </w:rPr>
      </w:pPr>
      <w:r w:rsidRPr="008A1C59">
        <w:rPr>
          <w:rFonts w:ascii="Verdana" w:eastAsia="Times New Roman" w:hAnsi="Verdana" w:cs="Arial"/>
          <w:lang w:eastAsia="es-MX"/>
        </w:rPr>
        <w:t xml:space="preserve">La sostenibilidad no es una opción, es una obligación. Por ello, la Agencia Nacional de Contratación Pública –Colombia Compra Eficiente– le invita a realizar el </w:t>
      </w:r>
      <w:r w:rsidRPr="008A1C59">
        <w:rPr>
          <w:rFonts w:ascii="Verdana" w:eastAsia="Times New Roman" w:hAnsi="Verdana" w:cs="Arial"/>
          <w:b/>
          <w:bCs/>
          <w:lang w:eastAsia="es-MX"/>
        </w:rPr>
        <w:t>Curso de Contratación Pública Sostenible y Socialmente Responsable</w:t>
      </w:r>
      <w:r w:rsidRPr="008A1C59">
        <w:rPr>
          <w:rFonts w:ascii="Verdana" w:eastAsia="Times New Roman" w:hAnsi="Verdana" w:cs="Arial"/>
          <w:lang w:eastAsia="es-MX"/>
        </w:rPr>
        <w:t>, una herramienta clave para fortalecer las capacidades de todos los compradores públicos, proveedores, servidores públicos y para generar mayor valor público. Acceda al curso y aprenda como implementar criterios sociales y ambientales en las diferentes etapas del proceso de contratación:</w:t>
      </w:r>
      <w:r w:rsidRPr="008A1C59">
        <w:rPr>
          <w:rFonts w:ascii="Verdana" w:eastAsia="Times New Roman" w:hAnsi="Verdana" w:cs="Arial"/>
          <w:lang w:eastAsia="es-MX"/>
        </w:rPr>
        <w:br/>
      </w:r>
      <w:hyperlink r:id="rId13" w:tgtFrame="_new" w:history="1">
        <w:r w:rsidRPr="008A1C59">
          <w:rPr>
            <w:rFonts w:ascii="Verdana" w:eastAsia="Times New Roman" w:hAnsi="Verdana" w:cs="Arial"/>
            <w:color w:val="0000FF"/>
            <w:u w:val="single"/>
            <w:lang w:eastAsia="es-MX"/>
          </w:rPr>
          <w:t>https://formacionvirtual.colombiacompra.gov.co/mod/page/view.php?id=3718</w:t>
        </w:r>
      </w:hyperlink>
    </w:p>
    <w:p w14:paraId="34A17D2D" w14:textId="77777777" w:rsidR="008A1C59" w:rsidRPr="008A1C59" w:rsidRDefault="008A1C59" w:rsidP="008A1C59">
      <w:pPr>
        <w:spacing w:after="0" w:line="276" w:lineRule="auto"/>
        <w:jc w:val="both"/>
        <w:rPr>
          <w:rFonts w:ascii="Verdana" w:eastAsia="Times New Roman" w:hAnsi="Verdana" w:cs="Arial"/>
          <w:lang w:eastAsia="es-MX"/>
        </w:rPr>
      </w:pPr>
    </w:p>
    <w:p w14:paraId="324BF56D" w14:textId="77777777" w:rsidR="008A1C59" w:rsidRPr="008A1C59" w:rsidRDefault="008A1C59" w:rsidP="008A1C59">
      <w:pPr>
        <w:spacing w:after="0" w:line="276" w:lineRule="auto"/>
        <w:jc w:val="both"/>
        <w:rPr>
          <w:rFonts w:ascii="Verdana" w:eastAsia="Times New Roman" w:hAnsi="Verdana" w:cs="Arial"/>
          <w:lang w:eastAsia="es-MX"/>
        </w:rPr>
      </w:pPr>
      <w:r w:rsidRPr="008A1C59">
        <w:rPr>
          <w:rFonts w:ascii="Verdana" w:eastAsia="Times New Roman" w:hAnsi="Verdana" w:cs="Arial"/>
          <w:lang w:eastAsia="es-MX"/>
        </w:rPr>
        <w:t xml:space="preserve">De otro lado, le contamos que esta Agencia ha da un paso decisivo en la estandarización y modernización del </w:t>
      </w:r>
      <w:r w:rsidRPr="008A1C59">
        <w:rPr>
          <w:rFonts w:ascii="Verdana" w:eastAsia="Times New Roman" w:hAnsi="Verdana" w:cs="Arial"/>
          <w:b/>
          <w:bCs/>
          <w:lang w:eastAsia="es-MX"/>
        </w:rPr>
        <w:t>sector  social</w:t>
      </w:r>
      <w:r w:rsidRPr="008A1C59">
        <w:rPr>
          <w:rFonts w:ascii="Verdana" w:eastAsia="Times New Roman" w:hAnsi="Verdana" w:cs="Arial"/>
          <w:lang w:eastAsia="es-MX"/>
        </w:rPr>
        <w:t xml:space="preserve"> con la expedición de las </w:t>
      </w:r>
      <w:r w:rsidRPr="008A1C59">
        <w:rPr>
          <w:rFonts w:ascii="Verdana" w:eastAsia="Times New Roman" w:hAnsi="Verdana" w:cs="Arial"/>
          <w:b/>
          <w:bCs/>
          <w:lang w:eastAsia="es-MX"/>
        </w:rPr>
        <w:t>Resoluciones 539, 540, 541, 952 y 953 de 2025</w:t>
      </w:r>
      <w:r w:rsidRPr="008A1C59">
        <w:rPr>
          <w:rFonts w:ascii="Verdana" w:eastAsia="Times New Roman" w:hAnsi="Verdana" w:cs="Arial"/>
          <w:lang w:eastAsia="es-MX"/>
        </w:rPr>
        <w:t xml:space="preserve">, </w:t>
      </w:r>
      <w:r w:rsidRPr="008A1C59">
        <w:rPr>
          <w:rFonts w:ascii="Verdana" w:eastAsia="Times New Roman" w:hAnsi="Verdana" w:cs="Arial"/>
          <w:b/>
          <w:bCs/>
          <w:lang w:eastAsia="es-MX"/>
        </w:rPr>
        <w:t>mediante las cuales adoptó Documentos Tipo</w:t>
      </w:r>
      <w:r w:rsidRPr="008A1C59">
        <w:rPr>
          <w:rFonts w:ascii="Verdana" w:eastAsia="Times New Roman" w:hAnsi="Verdana" w:cs="Arial"/>
          <w:lang w:eastAsia="es-MX"/>
        </w:rPr>
        <w:t xml:space="preserve"> para las modalidades de selección de</w:t>
      </w:r>
      <w:r w:rsidRPr="008A1C59">
        <w:rPr>
          <w:rFonts w:ascii="Verdana" w:eastAsia="Times New Roman" w:hAnsi="Verdana" w:cs="Arial"/>
          <w:b/>
          <w:bCs/>
          <w:lang w:eastAsia="es-MX"/>
        </w:rPr>
        <w:t xml:space="preserve"> licitación pública (versión 2), selección abreviada de menor cuantía, mínima cuantía, consultoría e interventoría</w:t>
      </w:r>
      <w:r w:rsidRPr="008A1C59">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8A1C59">
          <w:rPr>
            <w:rFonts w:ascii="Verdana" w:eastAsia="Times New Roman" w:hAnsi="Verdana" w:cs="Arial"/>
            <w:color w:val="0000FF"/>
            <w:u w:val="single"/>
            <w:lang w:eastAsia="es-MX"/>
          </w:rPr>
          <w:t>https://www.colombiacompra.gov.co/normativa-y-relatoria/documentos-tipo</w:t>
        </w:r>
      </w:hyperlink>
    </w:p>
    <w:p w14:paraId="2713146A" w14:textId="77777777" w:rsidR="008A1C59" w:rsidRPr="008A1C59" w:rsidRDefault="008A1C59" w:rsidP="008A1C59">
      <w:pPr>
        <w:spacing w:after="0" w:line="276" w:lineRule="auto"/>
        <w:jc w:val="both"/>
        <w:rPr>
          <w:rFonts w:ascii="Verdana" w:eastAsia="Times New Roman" w:hAnsi="Verdana" w:cs="Arial"/>
          <w:lang w:eastAsia="es-MX"/>
        </w:rPr>
      </w:pPr>
    </w:p>
    <w:p w14:paraId="2202FABB" w14:textId="77777777" w:rsidR="008A1C59" w:rsidRPr="008A1C59" w:rsidRDefault="008A1C59" w:rsidP="008A1C59">
      <w:pPr>
        <w:spacing w:after="0" w:line="276" w:lineRule="auto"/>
        <w:jc w:val="both"/>
        <w:rPr>
          <w:rFonts w:ascii="Verdana" w:eastAsia="Times New Roman" w:hAnsi="Verdana" w:cs="Arial"/>
          <w:lang w:eastAsia="es-MX"/>
        </w:rPr>
      </w:pPr>
      <w:r w:rsidRPr="008A1C59">
        <w:rPr>
          <w:rFonts w:ascii="Verdana" w:eastAsia="Times New Roman" w:hAnsi="Verdana" w:cs="Arial"/>
          <w:lang w:eastAsia="es-MX"/>
        </w:rPr>
        <w:t xml:space="preserve">Si quiere conocer más sobre la aplicación de Documentos Tipo puedes consultar la última versión de la </w:t>
      </w:r>
      <w:r w:rsidRPr="008A1C59">
        <w:rPr>
          <w:rFonts w:ascii="Verdana" w:eastAsia="Times New Roman" w:hAnsi="Verdana" w:cs="Arial"/>
          <w:b/>
          <w:bCs/>
          <w:lang w:eastAsia="es-MX"/>
        </w:rPr>
        <w:t>Guía para la comprensión e implementación de los Documentos Tipo de obra pública de infraestructura de transporte</w:t>
      </w:r>
      <w:r w:rsidRPr="008A1C59">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Consulte la guía aquí:</w:t>
      </w:r>
      <w:r w:rsidRPr="008A1C59">
        <w:rPr>
          <w:rFonts w:ascii="Verdana" w:eastAsia="Times New Roman" w:hAnsi="Verdana" w:cs="Arial"/>
          <w:lang w:eastAsia="es-MX"/>
        </w:rPr>
        <w:br/>
      </w:r>
      <w:hyperlink r:id="rId15" w:tgtFrame="_new" w:history="1">
        <w:r w:rsidRPr="008A1C59">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675991B4" w14:textId="77777777" w:rsidR="008A1C59" w:rsidRPr="008A1C59" w:rsidRDefault="008A1C59" w:rsidP="008A1C59">
      <w:pPr>
        <w:spacing w:after="0"/>
        <w:jc w:val="both"/>
        <w:rPr>
          <w:rFonts w:ascii="Verdana" w:eastAsia="Aptos" w:hAnsi="Verdana" w:cs="Times New Roman"/>
          <w:color w:val="212121"/>
          <w:lang w:eastAsia="es-MX"/>
        </w:rPr>
      </w:pPr>
    </w:p>
    <w:p w14:paraId="723781F3" w14:textId="77777777" w:rsidR="008A1C59" w:rsidRPr="008A1C59" w:rsidRDefault="008A1C59" w:rsidP="008A1C59">
      <w:pPr>
        <w:spacing w:after="0" w:line="240" w:lineRule="auto"/>
        <w:jc w:val="both"/>
        <w:rPr>
          <w:rFonts w:ascii="Verdana" w:eastAsia="Calibri" w:hAnsi="Verdana" w:cs="Times New Roman"/>
          <w:lang w:eastAsia="es-MX"/>
        </w:rPr>
      </w:pPr>
      <w:r w:rsidRPr="008A1C59">
        <w:rPr>
          <w:rFonts w:ascii="Verdana" w:eastAsia="Aptos" w:hAnsi="Verdana" w:cs="Times New Roman"/>
          <w:lang w:eastAsia="es-MX"/>
        </w:rPr>
        <w:lastRenderedPageBreak/>
        <w:t xml:space="preserve">Por último, le invitamos a seguirnos en las redes sociales en las cuales se difunde información institucional: </w:t>
      </w:r>
    </w:p>
    <w:p w14:paraId="56814621" w14:textId="77777777" w:rsidR="008A1C59" w:rsidRPr="008A1C59" w:rsidRDefault="008A1C59" w:rsidP="008A1C59">
      <w:pPr>
        <w:spacing w:after="0" w:line="240" w:lineRule="auto"/>
        <w:jc w:val="both"/>
        <w:rPr>
          <w:rFonts w:ascii="Verdana" w:eastAsia="Aptos" w:hAnsi="Verdana" w:cs="Times New Roman"/>
          <w:lang w:eastAsia="es-MX"/>
        </w:rPr>
      </w:pPr>
    </w:p>
    <w:p w14:paraId="386C4DC2" w14:textId="77777777" w:rsidR="008A1C59" w:rsidRPr="008A1C59" w:rsidRDefault="008A1C59" w:rsidP="008A1C59">
      <w:pPr>
        <w:spacing w:after="0" w:line="240" w:lineRule="auto"/>
        <w:jc w:val="both"/>
        <w:rPr>
          <w:rFonts w:ascii="Verdana" w:eastAsia="Aptos" w:hAnsi="Verdana" w:cs="Times New Roman"/>
          <w:lang w:eastAsia="es-MX"/>
        </w:rPr>
      </w:pPr>
      <w:r w:rsidRPr="008A1C59">
        <w:rPr>
          <w:rFonts w:ascii="Verdana" w:eastAsia="Aptos" w:hAnsi="Verdana" w:cs="Times New Roman"/>
          <w:lang w:eastAsia="es-MX"/>
        </w:rPr>
        <w:t xml:space="preserve">Twitter: </w:t>
      </w:r>
      <w:r w:rsidRPr="008A1C59">
        <w:rPr>
          <w:rFonts w:ascii="Verdana" w:eastAsia="Calibri" w:hAnsi="Verdana" w:cs="Times New Roman"/>
          <w:color w:val="156082"/>
          <w:u w:val="single"/>
          <w:lang w:eastAsia="es-MX"/>
        </w:rPr>
        <w:t>@colombiacompra</w:t>
      </w:r>
      <w:r w:rsidRPr="008A1C59">
        <w:rPr>
          <w:rFonts w:ascii="Verdana" w:eastAsia="Calibri" w:hAnsi="Verdana" w:cs="Times New Roman"/>
          <w:color w:val="156082"/>
          <w:lang w:eastAsia="es-MX"/>
        </w:rPr>
        <w:t xml:space="preserve"> </w:t>
      </w:r>
    </w:p>
    <w:p w14:paraId="2DEFE94A" w14:textId="77777777" w:rsidR="008A1C59" w:rsidRPr="008A1C59" w:rsidRDefault="008A1C59" w:rsidP="008A1C59">
      <w:pPr>
        <w:spacing w:after="0" w:line="240" w:lineRule="auto"/>
        <w:jc w:val="both"/>
        <w:rPr>
          <w:rFonts w:ascii="Verdana" w:eastAsia="Aptos" w:hAnsi="Verdana" w:cs="Times New Roman"/>
          <w:lang w:eastAsia="es-MX"/>
        </w:rPr>
      </w:pPr>
      <w:r w:rsidRPr="008A1C59">
        <w:rPr>
          <w:rFonts w:ascii="Verdana" w:eastAsia="Aptos" w:hAnsi="Verdana" w:cs="Times New Roman"/>
          <w:lang w:eastAsia="es-MX"/>
        </w:rPr>
        <w:t xml:space="preserve">Facebook: </w:t>
      </w:r>
      <w:proofErr w:type="spellStart"/>
      <w:r w:rsidRPr="008A1C59">
        <w:rPr>
          <w:rFonts w:ascii="Verdana" w:eastAsia="Calibri" w:hAnsi="Verdana" w:cs="Times New Roman"/>
          <w:color w:val="156082"/>
          <w:u w:val="single"/>
          <w:lang w:eastAsia="es-MX"/>
        </w:rPr>
        <w:t>ColombiaCompraEficiente</w:t>
      </w:r>
      <w:proofErr w:type="spellEnd"/>
    </w:p>
    <w:p w14:paraId="67D57F3E" w14:textId="77777777" w:rsidR="008A1C59" w:rsidRPr="008A1C59" w:rsidRDefault="008A1C59" w:rsidP="008A1C59">
      <w:pPr>
        <w:spacing w:after="0" w:line="240" w:lineRule="auto"/>
        <w:jc w:val="both"/>
        <w:rPr>
          <w:rFonts w:ascii="Verdana" w:eastAsia="Aptos" w:hAnsi="Verdana" w:cs="Times New Roman"/>
          <w:lang w:eastAsia="es-MX"/>
        </w:rPr>
      </w:pPr>
      <w:r w:rsidRPr="008A1C59">
        <w:rPr>
          <w:rFonts w:ascii="Verdana" w:eastAsia="Aptos" w:hAnsi="Verdana" w:cs="Times New Roman"/>
          <w:lang w:eastAsia="es-MX"/>
        </w:rPr>
        <w:t xml:space="preserve">LinkedIn: </w:t>
      </w:r>
      <w:r w:rsidRPr="008A1C59">
        <w:rPr>
          <w:rFonts w:ascii="Verdana" w:eastAsia="Calibri" w:hAnsi="Verdana" w:cs="Times New Roman"/>
          <w:color w:val="156082"/>
          <w:u w:val="single"/>
          <w:lang w:eastAsia="es-MX"/>
        </w:rPr>
        <w:t>Agencia Nacional de Contratación Pública - Colombia Compra Eficiente</w:t>
      </w:r>
      <w:r w:rsidRPr="008A1C59">
        <w:rPr>
          <w:rFonts w:ascii="Verdana" w:eastAsia="Calibri" w:hAnsi="Verdana" w:cs="Times New Roman"/>
          <w:color w:val="156082"/>
          <w:lang w:eastAsia="es-MX"/>
        </w:rPr>
        <w:t xml:space="preserve"> </w:t>
      </w:r>
      <w:r w:rsidRPr="008A1C59">
        <w:rPr>
          <w:rFonts w:ascii="Verdana" w:eastAsia="Aptos" w:hAnsi="Verdana" w:cs="Times New Roman"/>
          <w:lang w:eastAsia="es-MX"/>
        </w:rPr>
        <w:t xml:space="preserve">Instagram: </w:t>
      </w:r>
      <w:r w:rsidRPr="008A1C59">
        <w:rPr>
          <w:rFonts w:ascii="Verdana" w:eastAsia="Calibri" w:hAnsi="Verdana" w:cs="Times New Roman"/>
          <w:color w:val="156082"/>
          <w:u w:val="single"/>
          <w:lang w:eastAsia="es-MX"/>
        </w:rPr>
        <w:t>@colombiacompraeficiente_cce</w:t>
      </w:r>
    </w:p>
    <w:p w14:paraId="047F52AE" w14:textId="77777777" w:rsidR="008A1C59" w:rsidRPr="008A1C59" w:rsidRDefault="008A1C59" w:rsidP="008A1C59">
      <w:pPr>
        <w:spacing w:after="0" w:line="276" w:lineRule="auto"/>
        <w:jc w:val="both"/>
        <w:rPr>
          <w:rFonts w:ascii="Verdana" w:eastAsia="Aptos" w:hAnsi="Verdana" w:cs="Times New Roman"/>
          <w:lang w:eastAsia="es-MX"/>
        </w:rPr>
      </w:pPr>
    </w:p>
    <w:p w14:paraId="239398EE" w14:textId="77777777" w:rsidR="008A1C59" w:rsidRPr="008A1C59" w:rsidRDefault="008A1C59" w:rsidP="008A1C59">
      <w:pPr>
        <w:spacing w:after="0" w:line="276" w:lineRule="auto"/>
        <w:jc w:val="both"/>
        <w:rPr>
          <w:rFonts w:ascii="Verdana" w:eastAsia="Calibri" w:hAnsi="Verdana" w:cs="Times New Roman"/>
          <w:bCs/>
          <w:lang w:val="es-ES_tradnl" w:eastAsia="es-MX"/>
        </w:rPr>
      </w:pPr>
      <w:r w:rsidRPr="008A1C59">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05EB362" w14:textId="77777777" w:rsidR="008A1C59" w:rsidRPr="008A1C59" w:rsidRDefault="008A1C59" w:rsidP="008A1C59">
      <w:pPr>
        <w:spacing w:after="0" w:line="276" w:lineRule="auto"/>
        <w:jc w:val="both"/>
        <w:rPr>
          <w:rFonts w:ascii="Verdana" w:eastAsia="Calibri" w:hAnsi="Verdana" w:cs="Times New Roman"/>
          <w:lang w:eastAsia="es-MX"/>
        </w:rPr>
      </w:pPr>
    </w:p>
    <w:p w14:paraId="7C149708" w14:textId="77777777" w:rsidR="008A1C59" w:rsidRPr="008A1C59" w:rsidRDefault="008A1C59" w:rsidP="008A1C59">
      <w:pPr>
        <w:spacing w:after="0" w:line="276" w:lineRule="auto"/>
        <w:jc w:val="both"/>
        <w:rPr>
          <w:rFonts w:ascii="Verdana" w:eastAsia="Calibri" w:hAnsi="Verdana" w:cs="Times New Roman"/>
          <w:lang w:eastAsia="es-MX"/>
        </w:rPr>
      </w:pPr>
      <w:r w:rsidRPr="008A1C59">
        <w:rPr>
          <w:rFonts w:ascii="Verdana" w:eastAsia="Calibri" w:hAnsi="Verdana" w:cs="Times New Roman"/>
          <w:lang w:eastAsia="es-MX"/>
        </w:rPr>
        <w:t>Atentamente,</w:t>
      </w:r>
    </w:p>
    <w:p w14:paraId="3CF3056B" w14:textId="0DFD4D9C" w:rsidR="008A1C59" w:rsidRPr="008A1C59" w:rsidRDefault="001A6D7B" w:rsidP="008A1C59">
      <w:pPr>
        <w:tabs>
          <w:tab w:val="left" w:pos="1320"/>
        </w:tabs>
        <w:spacing w:after="0"/>
        <w:jc w:val="center"/>
        <w:rPr>
          <w:rFonts w:ascii="Verdana" w:eastAsia="Calibri" w:hAnsi="Verdana" w:cs="Times New Roman"/>
          <w:lang w:eastAsia="es-MX"/>
        </w:rPr>
      </w:pPr>
      <w:r w:rsidRPr="002C3AD6">
        <w:rPr>
          <w:rFonts w:ascii="Century Gothic" w:hAnsi="Century Gothic"/>
          <w:noProof/>
        </w:rPr>
        <w:drawing>
          <wp:inline distT="0" distB="0" distL="0" distR="0" wp14:anchorId="49972340" wp14:editId="46303653">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560419" cy="1321670"/>
                    </a:xfrm>
                    <a:prstGeom prst="rect">
                      <a:avLst/>
                    </a:prstGeom>
                  </pic:spPr>
                </pic:pic>
              </a:graphicData>
            </a:graphic>
          </wp:inline>
        </w:drawing>
      </w: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8A1C59" w:rsidRPr="008A1C59" w14:paraId="340F1B26" w14:textId="77777777" w:rsidTr="00210643">
        <w:trPr>
          <w:trHeight w:val="323"/>
        </w:trPr>
        <w:tc>
          <w:tcPr>
            <w:tcW w:w="1041" w:type="dxa"/>
            <w:vAlign w:val="center"/>
            <w:hideMark/>
          </w:tcPr>
          <w:p w14:paraId="5223A8EB" w14:textId="77777777" w:rsidR="008A1C59" w:rsidRPr="008A1C59" w:rsidRDefault="008A1C59" w:rsidP="008A1C59">
            <w:pPr>
              <w:rPr>
                <w:rFonts w:ascii="Verdana" w:eastAsia="Calibri" w:hAnsi="Verdana" w:cs="Arial"/>
                <w:sz w:val="16"/>
                <w:szCs w:val="16"/>
                <w:lang w:val="es-ES_tradnl" w:eastAsia="es-ES"/>
              </w:rPr>
            </w:pPr>
            <w:r w:rsidRPr="008A1C59">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3D14316A" w14:textId="77777777" w:rsidR="008A1C59" w:rsidRPr="008A1C59" w:rsidRDefault="008A1C59" w:rsidP="008A1C59">
            <w:pPr>
              <w:rPr>
                <w:rFonts w:ascii="Verdana" w:eastAsia="Arial" w:hAnsi="Verdana" w:cs="Arial"/>
                <w:sz w:val="16"/>
                <w:szCs w:val="16"/>
                <w:lang w:val="es-ES" w:eastAsia="es-MX"/>
              </w:rPr>
            </w:pPr>
            <w:r w:rsidRPr="008A1C59">
              <w:rPr>
                <w:rFonts w:ascii="Verdana" w:eastAsia="Arial" w:hAnsi="Verdana" w:cs="Arial"/>
                <w:sz w:val="16"/>
                <w:szCs w:val="16"/>
                <w:lang w:val="es-ES" w:eastAsia="es-MX"/>
              </w:rPr>
              <w:t xml:space="preserve">Kevin Arlid Herrera Santa </w:t>
            </w:r>
          </w:p>
          <w:p w14:paraId="4AB87484" w14:textId="77777777" w:rsidR="008A1C59" w:rsidRPr="008A1C59" w:rsidRDefault="008A1C59" w:rsidP="008A1C59">
            <w:pPr>
              <w:rPr>
                <w:rFonts w:ascii="Verdana" w:eastAsia="Arial" w:hAnsi="Verdana" w:cs="Arial"/>
                <w:sz w:val="16"/>
                <w:szCs w:val="16"/>
                <w:lang w:val="es-ES_tradnl" w:eastAsia="es-MX"/>
              </w:rPr>
            </w:pPr>
            <w:r w:rsidRPr="008A1C59">
              <w:rPr>
                <w:rFonts w:ascii="Verdana" w:eastAsia="Arial" w:hAnsi="Verdana" w:cs="Arial"/>
                <w:sz w:val="16"/>
                <w:szCs w:val="16"/>
                <w:lang w:val="es-ES_tradnl" w:eastAsia="es-MX"/>
              </w:rPr>
              <w:t>Contratista de la Subdirección de Gestión Contractual</w:t>
            </w:r>
          </w:p>
          <w:p w14:paraId="215AD0F5" w14:textId="77777777" w:rsidR="008A1C59" w:rsidRPr="008A1C59" w:rsidRDefault="008A1C59" w:rsidP="008A1C59">
            <w:pPr>
              <w:rPr>
                <w:rFonts w:ascii="Verdana" w:eastAsia="Arial" w:hAnsi="Verdana" w:cs="Arial"/>
                <w:sz w:val="16"/>
                <w:szCs w:val="16"/>
                <w:lang w:val="es-ES_tradnl" w:eastAsia="es-MX"/>
              </w:rPr>
            </w:pPr>
          </w:p>
        </w:tc>
      </w:tr>
      <w:tr w:rsidR="008A1C59" w:rsidRPr="008A1C59" w14:paraId="06251700" w14:textId="77777777" w:rsidTr="00210643">
        <w:trPr>
          <w:trHeight w:val="338"/>
        </w:trPr>
        <w:tc>
          <w:tcPr>
            <w:tcW w:w="1041" w:type="dxa"/>
            <w:vAlign w:val="center"/>
            <w:hideMark/>
          </w:tcPr>
          <w:p w14:paraId="429159F8" w14:textId="77777777" w:rsidR="008A1C59" w:rsidRPr="008A1C59" w:rsidRDefault="008A1C59" w:rsidP="008A1C59">
            <w:pPr>
              <w:rPr>
                <w:rFonts w:ascii="Verdana" w:eastAsia="Calibri" w:hAnsi="Verdana" w:cs="Arial"/>
                <w:sz w:val="16"/>
                <w:szCs w:val="16"/>
                <w:lang w:val="es-ES_tradnl" w:eastAsia="es-ES"/>
              </w:rPr>
            </w:pPr>
            <w:r w:rsidRPr="008A1C59">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5D355EC7" w14:textId="77777777" w:rsidR="008A1C59" w:rsidRPr="008A1C59" w:rsidRDefault="008A1C59" w:rsidP="008A1C59">
            <w:pPr>
              <w:rPr>
                <w:rFonts w:ascii="Verdana" w:eastAsia="Arial" w:hAnsi="Verdana" w:cs="Arial"/>
                <w:sz w:val="16"/>
                <w:szCs w:val="16"/>
                <w:lang w:val="es-ES" w:eastAsia="es-MX"/>
              </w:rPr>
            </w:pPr>
            <w:r w:rsidRPr="008A1C59">
              <w:rPr>
                <w:rFonts w:ascii="Verdana" w:eastAsia="Arial" w:hAnsi="Verdana" w:cs="Arial"/>
                <w:sz w:val="16"/>
                <w:szCs w:val="16"/>
                <w:lang w:val="es-ES" w:eastAsia="es-MX"/>
              </w:rPr>
              <w:t>Martha Alicia Romero Vargas</w:t>
            </w:r>
          </w:p>
          <w:p w14:paraId="6381D068" w14:textId="77777777" w:rsidR="008A1C59" w:rsidRPr="008A1C59" w:rsidRDefault="008A1C59" w:rsidP="008A1C59">
            <w:pPr>
              <w:rPr>
                <w:rFonts w:ascii="Verdana" w:eastAsia="Arial" w:hAnsi="Verdana" w:cs="Arial"/>
                <w:sz w:val="16"/>
                <w:szCs w:val="16"/>
                <w:lang w:val="es-ES_tradnl" w:eastAsia="es-MX"/>
              </w:rPr>
            </w:pPr>
            <w:r w:rsidRPr="008A1C59">
              <w:rPr>
                <w:rFonts w:ascii="Verdana" w:eastAsia="Arial" w:hAnsi="Verdana" w:cs="Arial"/>
                <w:sz w:val="16"/>
                <w:szCs w:val="16"/>
                <w:lang w:val="es-ES_tradnl" w:eastAsia="es-MX"/>
              </w:rPr>
              <w:t>Gestor T1-15 de la Subdirección de Gestión Contractual</w:t>
            </w:r>
          </w:p>
        </w:tc>
      </w:tr>
      <w:tr w:rsidR="008A1C59" w:rsidRPr="008A1C59" w14:paraId="46C873A2" w14:textId="77777777" w:rsidTr="00210643">
        <w:trPr>
          <w:trHeight w:val="308"/>
        </w:trPr>
        <w:tc>
          <w:tcPr>
            <w:tcW w:w="1041" w:type="dxa"/>
            <w:vAlign w:val="center"/>
          </w:tcPr>
          <w:p w14:paraId="57F02015" w14:textId="77777777" w:rsidR="008A1C59" w:rsidRPr="008A1C59" w:rsidRDefault="008A1C59" w:rsidP="008A1C59">
            <w:pPr>
              <w:rPr>
                <w:rFonts w:ascii="Verdana" w:eastAsia="Calibri" w:hAnsi="Verdana" w:cs="Arial"/>
                <w:sz w:val="16"/>
                <w:szCs w:val="16"/>
                <w:lang w:val="es-ES_tradnl" w:eastAsia="es-ES"/>
              </w:rPr>
            </w:pPr>
            <w:r w:rsidRPr="008A1C59">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320BB19A" w14:textId="77777777" w:rsidR="008A1C59" w:rsidRPr="008A1C59" w:rsidRDefault="008A1C59" w:rsidP="008A1C59">
            <w:pPr>
              <w:rPr>
                <w:rFonts w:ascii="Verdana" w:eastAsia="Calibri" w:hAnsi="Verdana" w:cs="Arial"/>
                <w:sz w:val="16"/>
                <w:szCs w:val="16"/>
                <w:lang w:val="es-ES" w:eastAsia="es-ES"/>
              </w:rPr>
            </w:pPr>
            <w:r w:rsidRPr="008A1C59">
              <w:rPr>
                <w:rFonts w:ascii="Verdana" w:eastAsia="Calibri" w:hAnsi="Verdana" w:cs="Arial"/>
                <w:sz w:val="16"/>
                <w:szCs w:val="16"/>
                <w:lang w:val="es-ES" w:eastAsia="es-ES"/>
              </w:rPr>
              <w:t>Carolina Quintero Gacharná</w:t>
            </w:r>
          </w:p>
          <w:p w14:paraId="05A930F9" w14:textId="77777777" w:rsidR="008A1C59" w:rsidRPr="008A1C59" w:rsidRDefault="008A1C59" w:rsidP="008A1C59">
            <w:pPr>
              <w:rPr>
                <w:rFonts w:ascii="Verdana" w:eastAsia="Calibri" w:hAnsi="Verdana" w:cs="Arial"/>
                <w:sz w:val="16"/>
                <w:szCs w:val="16"/>
                <w:lang w:val="es-ES_tradnl" w:eastAsia="es-ES"/>
              </w:rPr>
            </w:pPr>
            <w:r w:rsidRPr="008A1C59">
              <w:rPr>
                <w:rFonts w:ascii="Verdana" w:eastAsia="Calibri" w:hAnsi="Verdana" w:cs="Arial"/>
                <w:sz w:val="16"/>
                <w:szCs w:val="16"/>
                <w:lang w:val="es-ES_tradnl" w:eastAsia="es-ES"/>
              </w:rPr>
              <w:t>Subdirectora de Gestión Contractual ANCP – CCE</w:t>
            </w:r>
          </w:p>
        </w:tc>
      </w:tr>
    </w:tbl>
    <w:p w14:paraId="69BC4D14" w14:textId="02F4AD72"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A47669" w14:textId="77777777" w:rsidR="002E333C" w:rsidRDefault="002E333C" w:rsidP="004A1847">
      <w:pPr>
        <w:spacing w:after="0" w:line="240" w:lineRule="auto"/>
      </w:pPr>
      <w:r>
        <w:separator/>
      </w:r>
    </w:p>
  </w:endnote>
  <w:endnote w:type="continuationSeparator" w:id="0">
    <w:p w14:paraId="6CDADFC8" w14:textId="77777777" w:rsidR="002E333C" w:rsidRDefault="002E333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DC9A90" w14:textId="77777777" w:rsidR="002E333C" w:rsidRDefault="002E333C" w:rsidP="004A1847">
      <w:pPr>
        <w:spacing w:after="0" w:line="240" w:lineRule="auto"/>
      </w:pPr>
      <w:r>
        <w:separator/>
      </w:r>
    </w:p>
  </w:footnote>
  <w:footnote w:type="continuationSeparator" w:id="0">
    <w:p w14:paraId="46CF5E54" w14:textId="77777777" w:rsidR="002E333C" w:rsidRDefault="002E333C" w:rsidP="004A1847">
      <w:pPr>
        <w:spacing w:after="0" w:line="240" w:lineRule="auto"/>
      </w:pPr>
      <w:r>
        <w:continuationSeparator/>
      </w:r>
    </w:p>
  </w:footnote>
  <w:footnote w:id="1">
    <w:p w14:paraId="537CC058" w14:textId="77777777" w:rsidR="008A1C59" w:rsidRPr="002206B9" w:rsidRDefault="008A1C59" w:rsidP="008A1C59">
      <w:pPr>
        <w:pStyle w:val="Textonotapie"/>
        <w:ind w:firstLine="708"/>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Diccionario de la Real Academia Española, versión online disponible en: </w:t>
      </w:r>
      <w:hyperlink r:id="rId1" w:history="1">
        <w:r w:rsidRPr="002206B9">
          <w:rPr>
            <w:rStyle w:val="Hipervnculo"/>
            <w:rFonts w:ascii="Verdana" w:hAnsi="Verdana" w:cs="Arial"/>
            <w:color w:val="auto"/>
            <w:sz w:val="18"/>
            <w:szCs w:val="18"/>
          </w:rPr>
          <w:t>https://dle.rae.es/est%C3%A1ndar</w:t>
        </w:r>
      </w:hyperlink>
      <w:r w:rsidRPr="002206B9">
        <w:rPr>
          <w:rFonts w:ascii="Verdana" w:hAnsi="Verdana" w:cs="Arial"/>
          <w:sz w:val="18"/>
          <w:szCs w:val="18"/>
        </w:rPr>
        <w:t>, consultado</w:t>
      </w:r>
      <w:r>
        <w:rPr>
          <w:rFonts w:ascii="Verdana" w:hAnsi="Verdana" w:cs="Arial"/>
          <w:sz w:val="18"/>
          <w:szCs w:val="18"/>
        </w:rPr>
        <w:t xml:space="preserve"> el</w:t>
      </w:r>
      <w:r w:rsidRPr="002206B9">
        <w:rPr>
          <w:rFonts w:ascii="Verdana" w:hAnsi="Verdana" w:cs="Arial"/>
          <w:sz w:val="18"/>
          <w:szCs w:val="18"/>
        </w:rPr>
        <w:t xml:space="preserve"> 23 de abril de 2026</w:t>
      </w:r>
      <w:r>
        <w:rPr>
          <w:rFonts w:ascii="Verdana" w:hAnsi="Verdana" w:cs="Arial"/>
          <w:sz w:val="18"/>
          <w:szCs w:val="18"/>
        </w:rPr>
        <w:t>.</w:t>
      </w:r>
    </w:p>
  </w:footnote>
  <w:footnote w:id="2">
    <w:p w14:paraId="73EBC1A3" w14:textId="77777777" w:rsidR="008A1C59" w:rsidRPr="002206B9" w:rsidRDefault="008A1C59" w:rsidP="008A1C59">
      <w:pPr>
        <w:pStyle w:val="Textonotapie"/>
        <w:jc w:val="both"/>
        <w:rPr>
          <w:rFonts w:ascii="Verdana" w:hAnsi="Verdana" w:cs="Arial"/>
          <w:sz w:val="18"/>
          <w:szCs w:val="18"/>
        </w:rPr>
      </w:pPr>
    </w:p>
    <w:p w14:paraId="367089F8" w14:textId="77777777" w:rsidR="008A1C59" w:rsidRPr="002206B9" w:rsidRDefault="008A1C59" w:rsidP="008A1C59">
      <w:pPr>
        <w:pStyle w:val="Textonotapie"/>
        <w:ind w:firstLine="709"/>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w:t>
      </w:r>
      <w:r w:rsidRPr="002206B9">
        <w:rPr>
          <w:rFonts w:ascii="Verdana" w:hAnsi="Verdana" w:cs="Arial"/>
          <w:sz w:val="18"/>
          <w:szCs w:val="18"/>
          <w:lang w:val="es-ES"/>
        </w:rPr>
        <w:t>En cuanto a las resoluciones vigentes, dicha regla se observa en el artículo 3 de las Resoluciones</w:t>
      </w:r>
      <w:bookmarkStart w:id="2" w:name="_Hlk82363077"/>
      <w:r w:rsidRPr="002206B9">
        <w:rPr>
          <w:rFonts w:ascii="Verdana" w:hAnsi="Verdana" w:cs="Arial"/>
          <w:sz w:val="18"/>
          <w:szCs w:val="18"/>
          <w:lang w:val="es-ES"/>
        </w:rPr>
        <w:t xml:space="preserve"> 248 de 2020, 249 de 2020, 269 de 2020, 219 de 2021, 220 de 2021, 392 de 2021, 454 de 2021, 333 de 2022, 358 de 2023, 798 de 2023, 456 de 2024, 463 de 2024, 464 de 2024, 725 de 2024, 726 de 2024, entre otras</w:t>
      </w:r>
      <w:bookmarkEnd w:id="2"/>
      <w:r w:rsidRPr="002206B9">
        <w:rPr>
          <w:rFonts w:ascii="Verdana" w:hAnsi="Verdana" w:cs="Arial"/>
          <w:sz w:val="18"/>
          <w:szCs w:val="18"/>
          <w:lang w:val="es-ES"/>
        </w:rPr>
        <w:t xml:space="preserve">. </w:t>
      </w:r>
    </w:p>
    <w:p w14:paraId="1669BD66" w14:textId="77777777" w:rsidR="008A1C59" w:rsidRPr="002206B9" w:rsidRDefault="008A1C59" w:rsidP="008A1C59">
      <w:pPr>
        <w:pStyle w:val="Textonotapie"/>
        <w:ind w:firstLine="709"/>
        <w:jc w:val="both"/>
        <w:rPr>
          <w:rFonts w:ascii="Verdana" w:hAnsi="Verdana" w:cs="Arial"/>
          <w:sz w:val="18"/>
          <w:szCs w:val="18"/>
          <w:lang w:val="es-ES"/>
        </w:rPr>
      </w:pPr>
    </w:p>
  </w:footnote>
  <w:footnote w:id="3">
    <w:p w14:paraId="71939E69" w14:textId="77777777" w:rsidR="008A1C59" w:rsidRPr="002206B9" w:rsidRDefault="008A1C59" w:rsidP="008A1C59">
      <w:pPr>
        <w:pStyle w:val="Textonotapie"/>
        <w:ind w:firstLine="708"/>
        <w:jc w:val="both"/>
        <w:rPr>
          <w:rFonts w:ascii="Verdana" w:hAnsi="Verdana" w:cs="Arial"/>
          <w:sz w:val="18"/>
          <w:szCs w:val="18"/>
        </w:rPr>
      </w:pPr>
      <w:r w:rsidRPr="002206B9">
        <w:rPr>
          <w:rStyle w:val="Refdenotaalpie"/>
          <w:rFonts w:ascii="Verdana" w:hAnsi="Verdana" w:cs="Arial"/>
          <w:sz w:val="18"/>
          <w:szCs w:val="18"/>
        </w:rPr>
        <w:footnoteRef/>
      </w:r>
      <w:r w:rsidRPr="002206B9">
        <w:rPr>
          <w:rFonts w:ascii="Verdana" w:hAnsi="Verdana" w:cs="Arial"/>
          <w:sz w:val="18"/>
          <w:szCs w:val="18"/>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4731105D" w14:textId="77777777" w:rsidR="008A1C59" w:rsidRPr="002206B9" w:rsidRDefault="008A1C59" w:rsidP="008A1C59">
      <w:pPr>
        <w:pStyle w:val="Textonotapie"/>
        <w:ind w:firstLine="708"/>
        <w:jc w:val="both"/>
        <w:rPr>
          <w:rFonts w:ascii="Verdana" w:hAnsi="Verdana" w:cs="Arial"/>
          <w:sz w:val="18"/>
          <w:szCs w:val="18"/>
        </w:rPr>
      </w:pPr>
    </w:p>
  </w:footnote>
  <w:footnote w:id="4">
    <w:p w14:paraId="404DA11E" w14:textId="77777777" w:rsidR="008A1C59" w:rsidRPr="002206B9" w:rsidRDefault="008A1C59" w:rsidP="008A1C59">
      <w:pPr>
        <w:pStyle w:val="Textonotapie"/>
        <w:ind w:firstLine="709"/>
        <w:jc w:val="both"/>
        <w:rPr>
          <w:rFonts w:ascii="Verdana" w:hAnsi="Verdana" w:cs="Arial"/>
          <w:sz w:val="18"/>
          <w:szCs w:val="18"/>
        </w:rPr>
      </w:pPr>
      <w:r w:rsidRPr="002206B9">
        <w:rPr>
          <w:rStyle w:val="Refdenotaalpie"/>
          <w:rFonts w:ascii="Verdana" w:hAnsi="Verdana" w:cs="Arial"/>
          <w:sz w:val="18"/>
          <w:szCs w:val="18"/>
        </w:rPr>
        <w:footnoteRef/>
      </w:r>
      <w:r w:rsidRPr="002206B9">
        <w:rPr>
          <w:rFonts w:ascii="Verdana" w:hAnsi="Verdana" w:cs="Arial"/>
          <w:sz w:val="18"/>
          <w:szCs w:val="18"/>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7D2AD3DC" w14:textId="77777777" w:rsidR="008A1C59" w:rsidRPr="002206B9" w:rsidRDefault="008A1C59" w:rsidP="008A1C59">
      <w:pPr>
        <w:pStyle w:val="Textonotapie"/>
        <w:ind w:firstLine="709"/>
        <w:jc w:val="both"/>
        <w:rPr>
          <w:rFonts w:ascii="Verdana" w:hAnsi="Verdana" w:cs="Arial"/>
          <w:sz w:val="18"/>
          <w:szCs w:val="18"/>
        </w:rPr>
      </w:pPr>
    </w:p>
  </w:footnote>
  <w:footnote w:id="5">
    <w:p w14:paraId="6F0EA890" w14:textId="77777777" w:rsidR="008A1C59" w:rsidRPr="002206B9" w:rsidRDefault="008A1C59" w:rsidP="008A1C59">
      <w:pPr>
        <w:spacing w:after="0" w:line="240" w:lineRule="auto"/>
        <w:ind w:firstLine="709"/>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w:t>
      </w:r>
      <w:r w:rsidRPr="002206B9">
        <w:rPr>
          <w:rFonts w:ascii="Verdana" w:hAnsi="Verdana" w:cs="Arial"/>
          <w:sz w:val="18"/>
          <w:szCs w:val="18"/>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20659014" w14:textId="77777777" w:rsidR="008A1C59" w:rsidRPr="002206B9" w:rsidRDefault="008A1C59" w:rsidP="008A1C59">
      <w:pPr>
        <w:spacing w:after="0" w:line="240" w:lineRule="auto"/>
        <w:ind w:firstLine="709"/>
        <w:jc w:val="both"/>
        <w:rPr>
          <w:rFonts w:ascii="Verdana" w:hAnsi="Verdana" w:cs="Arial"/>
          <w:sz w:val="18"/>
          <w:szCs w:val="18"/>
          <w:lang w:val="es-ES"/>
        </w:rPr>
      </w:pPr>
    </w:p>
  </w:footnote>
  <w:footnote w:id="6">
    <w:p w14:paraId="73551B2A" w14:textId="77777777" w:rsidR="008A1C59" w:rsidRPr="002206B9" w:rsidRDefault="008A1C59" w:rsidP="008A1C59">
      <w:pPr>
        <w:pStyle w:val="Textonotapie"/>
        <w:ind w:firstLine="708"/>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Diccionario de la Real Academia Española, versión online disponible en: </w:t>
      </w:r>
      <w:hyperlink r:id="rId2" w:history="1">
        <w:r w:rsidRPr="002206B9">
          <w:rPr>
            <w:rStyle w:val="Hipervnculo"/>
            <w:rFonts w:ascii="Verdana" w:hAnsi="Verdana" w:cs="Arial"/>
            <w:color w:val="auto"/>
            <w:sz w:val="18"/>
            <w:szCs w:val="18"/>
          </w:rPr>
          <w:t>https://dle.rae.es/est%C3%A1ndar</w:t>
        </w:r>
      </w:hyperlink>
      <w:r w:rsidRPr="002206B9">
        <w:rPr>
          <w:rFonts w:ascii="Verdana" w:hAnsi="Verdana" w:cs="Arial"/>
          <w:sz w:val="18"/>
          <w:szCs w:val="18"/>
        </w:rPr>
        <w:t xml:space="preserve">, consultado el 23 de abril de 2026. </w:t>
      </w:r>
    </w:p>
  </w:footnote>
  <w:footnote w:id="7">
    <w:p w14:paraId="23001A8A" w14:textId="77777777" w:rsidR="008A1C59" w:rsidRPr="002206B9" w:rsidRDefault="008A1C59" w:rsidP="008A1C59">
      <w:pPr>
        <w:spacing w:after="0" w:line="240" w:lineRule="auto"/>
        <w:ind w:firstLine="708"/>
        <w:jc w:val="both"/>
        <w:rPr>
          <w:rFonts w:ascii="Verdana" w:hAnsi="Verdana" w:cs="Arial"/>
          <w:sz w:val="18"/>
          <w:szCs w:val="18"/>
        </w:rPr>
      </w:pPr>
      <w:r w:rsidRPr="002206B9">
        <w:rPr>
          <w:rStyle w:val="Refdenotaalpie"/>
          <w:rFonts w:ascii="Verdana" w:hAnsi="Verdana" w:cs="Arial"/>
          <w:sz w:val="18"/>
          <w:szCs w:val="18"/>
        </w:rPr>
        <w:footnoteRef/>
      </w:r>
      <w:r w:rsidRPr="002206B9">
        <w:rPr>
          <w:rFonts w:ascii="Verdana" w:hAnsi="Verdana" w:cs="Arial"/>
          <w:sz w:val="18"/>
          <w:szCs w:val="18"/>
        </w:rPr>
        <w:t xml:space="preserve"> Cita tomada de la providencia del 20 de febrero de 2020, dictada por el Consejo de Estado. Sección Tercera. Subsección A, dentro del expediente 47001-23-33-000-2018-00035-01 (63.854), cuya ponente fue Marta Nubia Velásquez Rico.</w:t>
      </w:r>
    </w:p>
    <w:p w14:paraId="5606D269" w14:textId="77777777" w:rsidR="008A1C59" w:rsidRPr="002206B9" w:rsidRDefault="008A1C59" w:rsidP="008A1C59">
      <w:pPr>
        <w:spacing w:after="0" w:line="240" w:lineRule="auto"/>
        <w:ind w:firstLine="708"/>
        <w:jc w:val="both"/>
        <w:rPr>
          <w:rFonts w:ascii="Verdana" w:hAnsi="Verdana" w:cs="Arial"/>
          <w:sz w:val="18"/>
          <w:szCs w:val="18"/>
        </w:rPr>
      </w:pPr>
    </w:p>
  </w:footnote>
  <w:footnote w:id="8">
    <w:p w14:paraId="5EC2DB69" w14:textId="77777777" w:rsidR="008A1C59" w:rsidRPr="002206B9" w:rsidRDefault="008A1C59" w:rsidP="008A1C59">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Por el cual se modifican los artículos 2.2.1.2.4.2.6.,2.2.1.2.4.2.7. Y 2.2.1.2.4.2.8. del Decreto 1082 de 2015, Único Reglamentario del Sector Administrativo de Planeación.</w:t>
      </w:r>
    </w:p>
    <w:p w14:paraId="7468401B" w14:textId="77777777" w:rsidR="008A1C59" w:rsidRPr="002206B9" w:rsidRDefault="008A1C59" w:rsidP="008A1C59">
      <w:pPr>
        <w:pStyle w:val="Textonotapie"/>
        <w:ind w:firstLine="708"/>
        <w:jc w:val="both"/>
        <w:rPr>
          <w:rFonts w:ascii="Verdana" w:hAnsi="Verdana"/>
          <w:sz w:val="18"/>
          <w:szCs w:val="18"/>
          <w:lang w:val="es-ES_tradnl"/>
        </w:rPr>
      </w:pPr>
    </w:p>
  </w:footnote>
  <w:footnote w:id="9">
    <w:p w14:paraId="5E703A67" w14:textId="77777777" w:rsidR="008A1C59" w:rsidRPr="002206B9" w:rsidRDefault="008A1C59" w:rsidP="008A1C59">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Consejo de Estado, Sección Quinta, del 12 de diciembre de 2024 (Rad. 05001-23-33-000-2024-00847-01, M.P. Omar Joaquín Barreto Suárez).</w:t>
      </w:r>
    </w:p>
    <w:p w14:paraId="127D5F28" w14:textId="77777777" w:rsidR="008A1C59" w:rsidRPr="002206B9" w:rsidRDefault="008A1C59" w:rsidP="008A1C59">
      <w:pPr>
        <w:pStyle w:val="Textonotapie"/>
        <w:ind w:firstLine="708"/>
        <w:jc w:val="both"/>
        <w:rPr>
          <w:rFonts w:ascii="Verdana" w:hAnsi="Verdana"/>
          <w:sz w:val="18"/>
          <w:szCs w:val="18"/>
          <w:lang w:val="es-ES_tradnl"/>
        </w:rPr>
      </w:pPr>
    </w:p>
  </w:footnote>
  <w:footnote w:id="10">
    <w:p w14:paraId="6EB83DEC" w14:textId="77777777" w:rsidR="008A1C59" w:rsidRPr="002206B9" w:rsidRDefault="008A1C59" w:rsidP="008A1C59">
      <w:pPr>
        <w:pStyle w:val="Textonotapie"/>
        <w:ind w:firstLine="708"/>
        <w:jc w:val="both"/>
        <w:rPr>
          <w:rFonts w:ascii="Verdana" w:hAnsi="Verdana"/>
          <w:sz w:val="18"/>
          <w:szCs w:val="18"/>
          <w:lang w:val="es-ES_tradnl"/>
        </w:rPr>
      </w:pPr>
      <w:r w:rsidRPr="002206B9">
        <w:rPr>
          <w:rStyle w:val="Refdenotaalpie"/>
          <w:rFonts w:ascii="Verdana" w:hAnsi="Verdana"/>
          <w:sz w:val="18"/>
          <w:szCs w:val="18"/>
        </w:rPr>
        <w:footnoteRef/>
      </w:r>
      <w:r w:rsidRPr="002206B9">
        <w:rPr>
          <w:rFonts w:ascii="Verdana" w:hAnsi="Verdana"/>
          <w:sz w:val="18"/>
          <w:szCs w:val="18"/>
        </w:rPr>
        <w:t xml:space="preserve"> "Por el cual se reglamentan los numerales 1 y 8 del artículo 13 de la Ley 1618 de 2013, sobre incentivos en Procesos de Contratación en favor de personas con discapacidad”. </w:t>
      </w:r>
    </w:p>
  </w:footnote>
  <w:footnote w:id="11">
    <w:p w14:paraId="2D2C7003" w14:textId="77777777" w:rsidR="008A1C59" w:rsidRPr="002206B9" w:rsidRDefault="008A1C59" w:rsidP="008A1C59">
      <w:pPr>
        <w:pStyle w:val="Textonotapie"/>
        <w:ind w:firstLine="708"/>
        <w:jc w:val="both"/>
        <w:rPr>
          <w:rFonts w:ascii="Verdana" w:hAnsi="Verdana"/>
          <w:sz w:val="18"/>
          <w:szCs w:val="18"/>
          <w:lang w:val="es-ES_tradnl"/>
        </w:rPr>
      </w:pPr>
      <w:r w:rsidRPr="002206B9">
        <w:rPr>
          <w:rStyle w:val="Refdenotaalpie"/>
          <w:rFonts w:ascii="Verdana" w:hAnsi="Verdana"/>
          <w:sz w:val="18"/>
          <w:szCs w:val="18"/>
        </w:rPr>
        <w:footnoteRef/>
      </w:r>
      <w:r w:rsidRPr="002206B9">
        <w:rPr>
          <w:rFonts w:ascii="Verdana" w:hAnsi="Verdana"/>
          <w:sz w:val="18"/>
          <w:szCs w:val="18"/>
        </w:rPr>
        <w:t xml:space="preserve"> Parte considerativa del Decreto 287 de 2026.</w:t>
      </w:r>
    </w:p>
  </w:footnote>
  <w:footnote w:id="12">
    <w:p w14:paraId="1CD1DE83" w14:textId="77777777" w:rsidR="008A1C59" w:rsidRPr="002206B9" w:rsidRDefault="008A1C59" w:rsidP="008A1C59">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3A51FCA4" w14:textId="77777777" w:rsidR="008A1C59" w:rsidRPr="002206B9" w:rsidRDefault="008A1C59" w:rsidP="008A1C59">
      <w:pPr>
        <w:pStyle w:val="Textonotapie"/>
        <w:ind w:firstLine="708"/>
        <w:jc w:val="both"/>
        <w:rPr>
          <w:rFonts w:ascii="Verdana" w:hAnsi="Verdana"/>
          <w:sz w:val="18"/>
          <w:szCs w:val="18"/>
        </w:rPr>
      </w:pPr>
      <w:r w:rsidRPr="002206B9">
        <w:rPr>
          <w:rFonts w:ascii="Verdana" w:hAnsi="Verdana"/>
          <w:sz w:val="18"/>
          <w:szCs w:val="18"/>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7655EA21" w14:textId="77777777" w:rsidR="008A1C59" w:rsidRPr="002206B9" w:rsidRDefault="008A1C59" w:rsidP="008A1C59">
      <w:pPr>
        <w:pStyle w:val="Textonotapie"/>
        <w:ind w:firstLine="708"/>
        <w:jc w:val="both"/>
        <w:rPr>
          <w:rFonts w:ascii="Verdana" w:hAnsi="Verdana"/>
          <w:sz w:val="18"/>
          <w:szCs w:val="18"/>
          <w:lang w:val="es-ES_tradnl"/>
        </w:rPr>
      </w:pPr>
      <w:r w:rsidRPr="002206B9">
        <w:rPr>
          <w:rFonts w:ascii="Verdana" w:hAnsi="Verdana"/>
          <w:sz w:val="18"/>
          <w:szCs w:val="18"/>
        </w:rPr>
        <w:t xml:space="preserve">(…)”. </w:t>
      </w:r>
    </w:p>
  </w:footnote>
  <w:footnote w:id="13">
    <w:p w14:paraId="5903E9ED" w14:textId="77777777" w:rsidR="008A1C59" w:rsidRPr="002206B9" w:rsidRDefault="008A1C59" w:rsidP="008A1C59">
      <w:pPr>
        <w:shd w:val="clear" w:color="auto" w:fill="FFFFFF"/>
        <w:spacing w:after="0" w:line="240" w:lineRule="auto"/>
        <w:ind w:firstLine="708"/>
        <w:jc w:val="both"/>
        <w:rPr>
          <w:rFonts w:ascii="Verdana" w:eastAsia="Times New Roman" w:hAnsi="Verdana" w:cs="Times New Roman"/>
          <w:sz w:val="18"/>
          <w:szCs w:val="18"/>
          <w:lang w:eastAsia="es-MX"/>
        </w:rPr>
      </w:pPr>
      <w:r w:rsidRPr="002206B9">
        <w:rPr>
          <w:rStyle w:val="Refdenotaalpie"/>
          <w:rFonts w:ascii="Verdana" w:hAnsi="Verdana"/>
          <w:sz w:val="18"/>
          <w:szCs w:val="18"/>
        </w:rPr>
        <w:footnoteRef/>
      </w:r>
      <w:r w:rsidRPr="002206B9">
        <w:rPr>
          <w:rFonts w:ascii="Verdana" w:hAnsi="Verdana"/>
          <w:sz w:val="18"/>
          <w:szCs w:val="18"/>
        </w:rPr>
        <w:t xml:space="preserve"> Al respecto el artículo 1 de la Ley 2022 de 2020 señala: “(…) </w:t>
      </w:r>
      <w:r w:rsidRPr="002206B9">
        <w:rPr>
          <w:rFonts w:ascii="Verdana" w:eastAsia="Times New Roman" w:hAnsi="Verdana" w:cs="Times New Roman"/>
          <w:sz w:val="18"/>
          <w:szCs w:val="18"/>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0631FF58" w14:textId="77777777" w:rsidR="008A1C59" w:rsidRPr="002206B9" w:rsidRDefault="008A1C59" w:rsidP="008A1C59">
      <w:pPr>
        <w:pStyle w:val="Textonotapie"/>
        <w:jc w:val="both"/>
        <w:rPr>
          <w:rFonts w:ascii="Verdana" w:hAnsi="Verdana"/>
          <w:sz w:val="18"/>
          <w:szCs w:val="18"/>
          <w:lang w:val="es-CO"/>
        </w:rPr>
      </w:pPr>
    </w:p>
  </w:footnote>
  <w:footnote w:id="14">
    <w:p w14:paraId="471D8911" w14:textId="77777777" w:rsidR="008A1C59" w:rsidRPr="002206B9" w:rsidRDefault="008A1C59" w:rsidP="008A1C59">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5320308F" w14:textId="77777777" w:rsidR="008A1C59" w:rsidRPr="002206B9" w:rsidRDefault="008A1C59" w:rsidP="008A1C59">
      <w:pPr>
        <w:pStyle w:val="Textonotapie"/>
        <w:jc w:val="both"/>
        <w:rPr>
          <w:rFonts w:ascii="Verdana" w:hAnsi="Verdana"/>
          <w:sz w:val="18"/>
          <w:szCs w:val="18"/>
          <w:lang w:val="es-ES_tradnl"/>
        </w:rPr>
      </w:pPr>
    </w:p>
  </w:footnote>
  <w:footnote w:id="15">
    <w:p w14:paraId="14F3C08F" w14:textId="77777777" w:rsidR="008A1C59" w:rsidRPr="002206B9" w:rsidRDefault="008A1C59" w:rsidP="008A1C59">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Artículo 2.2.1.2.4.2.7.8. del Decreto 1082 de 2015, modificado por el artículo 1 del Decreto 287 de 2026.</w:t>
      </w:r>
    </w:p>
    <w:p w14:paraId="662EE2EC" w14:textId="77777777" w:rsidR="008A1C59" w:rsidRPr="002206B9" w:rsidRDefault="008A1C59" w:rsidP="008A1C59">
      <w:pPr>
        <w:pStyle w:val="Textonotapie"/>
        <w:ind w:firstLine="708"/>
        <w:jc w:val="both"/>
        <w:rPr>
          <w:rFonts w:ascii="Verdana" w:hAnsi="Verdana"/>
          <w:sz w:val="18"/>
          <w:szCs w:val="18"/>
          <w:lang w:val="es-ES_tradnl"/>
        </w:rPr>
      </w:pPr>
    </w:p>
  </w:footnote>
  <w:footnote w:id="16">
    <w:p w14:paraId="2FC461AF" w14:textId="77777777" w:rsidR="008A1C59" w:rsidRPr="002206B9" w:rsidRDefault="008A1C59" w:rsidP="008A1C59">
      <w:pPr>
        <w:pStyle w:val="Textonotapie"/>
        <w:ind w:firstLine="708"/>
        <w:jc w:val="both"/>
        <w:rPr>
          <w:rFonts w:ascii="Verdana" w:hAnsi="Verdana"/>
          <w:sz w:val="18"/>
          <w:szCs w:val="18"/>
          <w:lang w:val="es-ES_tradnl"/>
        </w:rPr>
      </w:pPr>
      <w:r w:rsidRPr="002206B9">
        <w:rPr>
          <w:rStyle w:val="Refdenotaalpie"/>
          <w:rFonts w:ascii="Verdana" w:hAnsi="Verdana"/>
          <w:sz w:val="18"/>
          <w:szCs w:val="18"/>
        </w:rPr>
        <w:footnoteRef/>
      </w:r>
      <w:r w:rsidRPr="002206B9">
        <w:rPr>
          <w:rFonts w:ascii="Verdana" w:hAnsi="Verdana"/>
          <w:sz w:val="18"/>
          <w:szCs w:val="18"/>
        </w:rPr>
        <w:t xml:space="preserve"> Documento disponible en el siguiente enlace: </w:t>
      </w:r>
      <w:hyperlink r:id="rId3" w:history="1">
        <w:r w:rsidRPr="002206B9">
          <w:rPr>
            <w:rStyle w:val="Hipervnculo"/>
            <w:rFonts w:ascii="Verdana" w:hAnsi="Verdana"/>
            <w:color w:val="auto"/>
            <w:sz w:val="18"/>
            <w:szCs w:val="18"/>
          </w:rPr>
          <w:t>https://www.colombiacompra.gov.co/wp-content/uploads/2026/04/ABC-Decreto-0287-de-2026-1.pdf</w:t>
        </w:r>
      </w:hyperlink>
      <w:r w:rsidRPr="002206B9">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12F3AAE"/>
    <w:multiLevelType w:val="hybridMultilevel"/>
    <w:tmpl w:val="5C0A57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048847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25A9"/>
    <w:rsid w:val="00046945"/>
    <w:rsid w:val="00061B2A"/>
    <w:rsid w:val="00082362"/>
    <w:rsid w:val="000A683E"/>
    <w:rsid w:val="000B19B9"/>
    <w:rsid w:val="000D0334"/>
    <w:rsid w:val="000D5DA7"/>
    <w:rsid w:val="000F6486"/>
    <w:rsid w:val="00116940"/>
    <w:rsid w:val="00125105"/>
    <w:rsid w:val="00127233"/>
    <w:rsid w:val="0015699B"/>
    <w:rsid w:val="001A33BF"/>
    <w:rsid w:val="001A6D7B"/>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333C"/>
    <w:rsid w:val="002E4FD9"/>
    <w:rsid w:val="002E5843"/>
    <w:rsid w:val="0030657A"/>
    <w:rsid w:val="003160B7"/>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06FF3"/>
    <w:rsid w:val="00414C74"/>
    <w:rsid w:val="0042722E"/>
    <w:rsid w:val="0044528D"/>
    <w:rsid w:val="00466E39"/>
    <w:rsid w:val="004A1847"/>
    <w:rsid w:val="004A305D"/>
    <w:rsid w:val="004B1FFF"/>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1C59"/>
    <w:rsid w:val="008A446D"/>
    <w:rsid w:val="008B25F1"/>
    <w:rsid w:val="008B28BB"/>
    <w:rsid w:val="008D180B"/>
    <w:rsid w:val="008F0EA7"/>
    <w:rsid w:val="008F7AA8"/>
    <w:rsid w:val="00923EEF"/>
    <w:rsid w:val="009419F9"/>
    <w:rsid w:val="0095685E"/>
    <w:rsid w:val="00961B09"/>
    <w:rsid w:val="00965334"/>
    <w:rsid w:val="00965F5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6421E"/>
    <w:rsid w:val="00B72CD3"/>
    <w:rsid w:val="00B72FFF"/>
    <w:rsid w:val="00BA2028"/>
    <w:rsid w:val="00BC3D36"/>
    <w:rsid w:val="00BD54A6"/>
    <w:rsid w:val="00BD7F72"/>
    <w:rsid w:val="00BF7425"/>
    <w:rsid w:val="00C01120"/>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5672"/>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8A1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8A1C59"/>
    <w:pPr>
      <w:spacing w:line="240" w:lineRule="exact"/>
    </w:pPr>
    <w:rPr>
      <w:vertAlign w:val="superscript"/>
    </w:rPr>
  </w:style>
  <w:style w:type="table" w:customStyle="1" w:styleId="Tablaconcuadrcula2">
    <w:name w:val="Tabla con cuadrícula2"/>
    <w:basedOn w:val="Tablanormal"/>
    <w:next w:val="Tablaconcuadrcula"/>
    <w:uiPriority w:val="39"/>
    <w:qFormat/>
    <w:rsid w:val="008A1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6/04/ABC-Decreto-0287-de-2026-1.pdf" TargetMode="External"/><Relationship Id="rId2" Type="http://schemas.openxmlformats.org/officeDocument/2006/relationships/hyperlink" Target="https://dle.rae.es/est%C3%A1ndar" TargetMode="External"/><Relationship Id="rId1" Type="http://schemas.openxmlformats.org/officeDocument/2006/relationships/hyperlink" Target="https://dle.rae.es/est%C3%A1nda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6189B78-8226-404C-AAEE-9E64A99190F9}"/>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31</Pages>
  <Words>10659</Words>
  <Characters>58627</Characters>
  <Application>Microsoft Office Word</Application>
  <DocSecurity>0</DocSecurity>
  <Lines>488</Lines>
  <Paragraphs>138</Paragraphs>
  <ScaleCrop>false</ScaleCrop>
  <Company/>
  <LinksUpToDate>false</LinksUpToDate>
  <CharactersWithSpaces>69148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5</cp:revision>
  <cp:lastPrinted>2023-01-10T21:18:00Z</cp:lastPrinted>
  <dcterms:created xsi:type="dcterms:W3CDTF">2026-05-07T16:44:00Z</dcterms:created>
  <dcterms:modified xsi:type="dcterms:W3CDTF">2026-05-07T19:03:00Z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