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FA05C" w14:textId="77777777" w:rsidR="003E7BAF" w:rsidRPr="003E7BAF" w:rsidRDefault="003E7BAF" w:rsidP="003E7BAF">
      <w:pPr>
        <w:spacing w:after="0"/>
        <w:jc w:val="both"/>
        <w:rPr>
          <w:rFonts w:ascii="Verdana" w:eastAsia="Verdana" w:hAnsi="Verdana" w:cs="Verdana"/>
        </w:rPr>
      </w:pPr>
      <w:bookmarkStart w:id="0" w:name="_Hlk143780582"/>
      <w:r w:rsidRPr="003E7BAF">
        <w:rPr>
          <w:rFonts w:ascii="Verdana" w:eastAsia="Calibri" w:hAnsi="Verdana" w:cs="Arial"/>
          <w:b/>
          <w:bCs/>
          <w:lang w:val="es-ES" w:eastAsia="es-ES"/>
        </w:rPr>
        <w:t>DOCUMENTOS TIPO DE INFRAESTRUCTURA SOCIAL – Generalidades – Selección abreviada de menor cuantía</w:t>
      </w:r>
    </w:p>
    <w:p w14:paraId="54F7CF66" w14:textId="77777777" w:rsidR="003E7BAF" w:rsidRPr="003E7BAF" w:rsidRDefault="003E7BAF" w:rsidP="003E7BAF">
      <w:pPr>
        <w:shd w:val="clear" w:color="auto" w:fill="FFFFFF"/>
        <w:spacing w:after="0" w:line="276" w:lineRule="auto"/>
        <w:contextualSpacing/>
        <w:jc w:val="both"/>
        <w:rPr>
          <w:rFonts w:ascii="Verdana" w:eastAsia="Calibri" w:hAnsi="Verdana" w:cs="Arial"/>
          <w:b/>
          <w:bCs/>
          <w:lang w:val="es-ES" w:eastAsia="es-ES"/>
        </w:rPr>
      </w:pPr>
    </w:p>
    <w:p w14:paraId="4400A695" w14:textId="77777777" w:rsidR="00776DA0" w:rsidRDefault="00776DA0" w:rsidP="00776DA0">
      <w:pPr>
        <w:snapToGrid w:val="0"/>
        <w:spacing w:after="0" w:line="240" w:lineRule="auto"/>
        <w:jc w:val="both"/>
        <w:rPr>
          <w:rFonts w:ascii="Verdana" w:eastAsia="Calibri" w:hAnsi="Verdana" w:cs="Times New Roman"/>
          <w:sz w:val="20"/>
          <w:szCs w:val="20"/>
          <w:lang w:val="es-ES" w:eastAsia="es-MX"/>
        </w:rPr>
      </w:pPr>
      <w:r w:rsidRPr="00776DA0">
        <w:rPr>
          <w:rFonts w:ascii="Verdana" w:eastAsia="Calibri" w:hAnsi="Verdana" w:cs="Times New Roman"/>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3E1155C4" w14:textId="50D2D9F7" w:rsidR="003E7BAF" w:rsidRPr="00776DA0" w:rsidRDefault="003E7BAF" w:rsidP="00776DA0">
      <w:pPr>
        <w:snapToGrid w:val="0"/>
        <w:spacing w:after="0" w:line="240" w:lineRule="auto"/>
        <w:jc w:val="both"/>
        <w:rPr>
          <w:rFonts w:ascii="Verdana" w:eastAsia="Calibri" w:hAnsi="Verdana" w:cs="Times New Roman"/>
          <w:sz w:val="20"/>
          <w:szCs w:val="20"/>
          <w:lang w:val="es-ES" w:eastAsia="es-MX"/>
        </w:rPr>
      </w:pPr>
      <w:r w:rsidRPr="003E7BAF">
        <w:rPr>
          <w:rFonts w:ascii="Verdana" w:eastAsia="Arial MT" w:hAnsi="Verdana" w:cs="Arial MT"/>
          <w:sz w:val="20"/>
          <w:szCs w:val="20"/>
          <w:lang w:val="es-ES" w:eastAsia="es-MX"/>
        </w:rPr>
        <w:t>[…]</w:t>
      </w:r>
    </w:p>
    <w:p w14:paraId="3A1424C2" w14:textId="33A1D456" w:rsidR="003E7BAF" w:rsidRPr="003E7BAF" w:rsidRDefault="00776DA0" w:rsidP="003E7BAF">
      <w:pPr>
        <w:snapToGrid w:val="0"/>
        <w:spacing w:after="0" w:line="240" w:lineRule="auto"/>
        <w:jc w:val="both"/>
        <w:rPr>
          <w:rFonts w:ascii="Verdana" w:eastAsia="Calibri" w:hAnsi="Verdana" w:cs="Times New Roman"/>
          <w:sz w:val="20"/>
          <w:szCs w:val="20"/>
          <w:lang w:val="es-ES" w:eastAsia="es-MX"/>
        </w:rPr>
      </w:pPr>
      <w:r w:rsidRPr="00776DA0">
        <w:rPr>
          <w:rFonts w:ascii="Verdana" w:eastAsia="Calibri" w:hAnsi="Verdana" w:cs="Times New Roman"/>
          <w:sz w:val="20"/>
          <w:szCs w:val="20"/>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31D2F72D" w14:textId="77777777" w:rsidR="003E7BAF" w:rsidRPr="003E7BAF" w:rsidRDefault="003E7BAF" w:rsidP="003E7BAF">
      <w:pPr>
        <w:shd w:val="clear" w:color="auto" w:fill="FFFFFF"/>
        <w:spacing w:after="0" w:line="276" w:lineRule="auto"/>
        <w:contextualSpacing/>
        <w:jc w:val="both"/>
        <w:rPr>
          <w:rFonts w:ascii="Verdana" w:eastAsia="Calibri" w:hAnsi="Verdana" w:cs="Arial"/>
          <w:b/>
          <w:bCs/>
          <w:lang w:val="es-ES" w:eastAsia="es-ES"/>
        </w:rPr>
      </w:pPr>
    </w:p>
    <w:p w14:paraId="056144E1" w14:textId="77777777" w:rsidR="003E7BAF" w:rsidRPr="003E7BAF" w:rsidRDefault="003E7BAF" w:rsidP="003E7BAF">
      <w:pPr>
        <w:shd w:val="clear" w:color="auto" w:fill="FFFFFF"/>
        <w:spacing w:after="0" w:line="276" w:lineRule="auto"/>
        <w:contextualSpacing/>
        <w:jc w:val="both"/>
        <w:rPr>
          <w:rFonts w:ascii="Verdana" w:eastAsia="Calibri" w:hAnsi="Verdana" w:cs="Arial"/>
          <w:b/>
          <w:bCs/>
          <w:lang w:val="es-ES" w:eastAsia="es-ES"/>
        </w:rPr>
      </w:pPr>
      <w:r w:rsidRPr="003E7BAF">
        <w:rPr>
          <w:rFonts w:ascii="Verdana" w:eastAsia="Calibri" w:hAnsi="Verdana" w:cs="Arial"/>
          <w:b/>
          <w:bCs/>
          <w:lang w:val="es-ES" w:eastAsia="es-ES"/>
        </w:rPr>
        <w:t xml:space="preserve">DOCUMENTOS TIPO DE INFRAESTRUCTURA SOCIAL – Aplicación – Matriz 1 – Determinación de la experiencia  </w:t>
      </w:r>
    </w:p>
    <w:p w14:paraId="7F9C22CF" w14:textId="77777777" w:rsidR="003E7BAF" w:rsidRPr="003E7BAF" w:rsidRDefault="003E7BAF" w:rsidP="003E7BAF">
      <w:pPr>
        <w:shd w:val="clear" w:color="auto" w:fill="FFFFFF"/>
        <w:spacing w:after="0" w:line="276" w:lineRule="auto"/>
        <w:contextualSpacing/>
        <w:jc w:val="both"/>
        <w:rPr>
          <w:rFonts w:ascii="Verdana" w:eastAsia="Calibri" w:hAnsi="Verdana" w:cs="Arial"/>
          <w:b/>
          <w:lang w:val="es-MX" w:eastAsia="es-ES_tradnl"/>
        </w:rPr>
      </w:pPr>
    </w:p>
    <w:p w14:paraId="23F04C72" w14:textId="4B13E4A6" w:rsidR="003E7BAF" w:rsidRPr="003E7BAF" w:rsidRDefault="00353EEA" w:rsidP="003E7BAF">
      <w:pPr>
        <w:snapToGrid w:val="0"/>
        <w:spacing w:after="0" w:line="240" w:lineRule="auto"/>
        <w:jc w:val="both"/>
        <w:rPr>
          <w:rFonts w:ascii="Verdana" w:eastAsia="Calibri" w:hAnsi="Verdana" w:cs="Times New Roman"/>
          <w:sz w:val="20"/>
          <w:szCs w:val="20"/>
          <w:lang w:eastAsia="es-MX"/>
        </w:rPr>
      </w:pPr>
      <w:r w:rsidRPr="00353EEA">
        <w:rPr>
          <w:rFonts w:ascii="Verdana" w:eastAsia="Calibri" w:hAnsi="Verdana" w:cs="Times New Roman"/>
          <w:sz w:val="20"/>
          <w:szCs w:val="20"/>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353EEA">
        <w:rPr>
          <w:rFonts w:ascii="Verdana" w:eastAsia="Calibri" w:hAnsi="Verdana" w:cs="Times New Roman"/>
          <w:sz w:val="20"/>
          <w:szCs w:val="20"/>
          <w:lang w:eastAsia="es-MX"/>
        </w:rPr>
        <w:t>ii</w:t>
      </w:r>
      <w:proofErr w:type="spellEnd"/>
      <w:r w:rsidRPr="00353EEA">
        <w:rPr>
          <w:rFonts w:ascii="Verdana" w:eastAsia="Calibri" w:hAnsi="Verdana" w:cs="Times New Roman"/>
          <w:sz w:val="20"/>
          <w:szCs w:val="20"/>
          <w:lang w:eastAsia="es-MX"/>
        </w:rPr>
        <w:t xml:space="preserve">) la actividad a contratar y </w:t>
      </w:r>
      <w:proofErr w:type="spellStart"/>
      <w:r w:rsidRPr="00353EEA">
        <w:rPr>
          <w:rFonts w:ascii="Verdana" w:eastAsia="Calibri" w:hAnsi="Verdana" w:cs="Times New Roman"/>
          <w:sz w:val="20"/>
          <w:szCs w:val="20"/>
          <w:lang w:eastAsia="es-MX"/>
        </w:rPr>
        <w:t>iii</w:t>
      </w:r>
      <w:proofErr w:type="spellEnd"/>
      <w:r w:rsidRPr="00353EEA">
        <w:rPr>
          <w:rFonts w:ascii="Verdana" w:eastAsia="Calibri" w:hAnsi="Verdana" w:cs="Times New Roman"/>
          <w:sz w:val="20"/>
          <w:szCs w:val="20"/>
          <w:lang w:eastAsia="es-MX"/>
        </w:rPr>
        <w:t>) la cuantía del proceso de contratación.</w:t>
      </w:r>
    </w:p>
    <w:p w14:paraId="54B184F5" w14:textId="77777777" w:rsidR="003E7BAF" w:rsidRPr="003E7BAF" w:rsidRDefault="003E7BAF" w:rsidP="003E7BAF">
      <w:pPr>
        <w:snapToGrid w:val="0"/>
        <w:spacing w:after="0" w:line="240" w:lineRule="auto"/>
        <w:jc w:val="both"/>
        <w:rPr>
          <w:rFonts w:ascii="Verdana" w:eastAsia="Calibri" w:hAnsi="Verdana" w:cs="Times New Roman"/>
          <w:sz w:val="20"/>
          <w:szCs w:val="20"/>
          <w:lang w:eastAsia="es-MX"/>
        </w:rPr>
      </w:pPr>
    </w:p>
    <w:p w14:paraId="39469926" w14:textId="2F161BB3" w:rsidR="003E7BAF" w:rsidRPr="003E7BAF" w:rsidRDefault="003E7BAF" w:rsidP="003E7BAF">
      <w:pPr>
        <w:snapToGrid w:val="0"/>
        <w:spacing w:after="0" w:line="240" w:lineRule="auto"/>
        <w:jc w:val="both"/>
        <w:rPr>
          <w:rFonts w:ascii="Verdana" w:eastAsia="Calibri" w:hAnsi="Verdana" w:cs="Times New Roman"/>
          <w:sz w:val="20"/>
          <w:szCs w:val="20"/>
          <w:lang w:eastAsia="es-MX"/>
        </w:rPr>
      </w:pPr>
      <w:r w:rsidRPr="003E7BAF">
        <w:rPr>
          <w:rFonts w:ascii="Verdana" w:eastAsia="Calibri" w:hAnsi="Verdana" w:cs="Calibri"/>
          <w:kern w:val="2"/>
          <w:sz w:val="20"/>
          <w:szCs w:val="20"/>
          <w14:ligatures w14:val="standardContextual"/>
        </w:rPr>
        <w:t>[…]</w:t>
      </w:r>
      <w:r w:rsidR="00353EEA">
        <w:rPr>
          <w:rFonts w:ascii="Verdana" w:eastAsia="Calibri" w:hAnsi="Verdana" w:cs="Calibri"/>
          <w:kern w:val="2"/>
          <w:sz w:val="20"/>
          <w:szCs w:val="20"/>
          <w14:ligatures w14:val="standardContextual"/>
        </w:rPr>
        <w:t xml:space="preserve"> </w:t>
      </w:r>
      <w:r w:rsidR="00353EEA" w:rsidRPr="00353EEA">
        <w:rPr>
          <w:rFonts w:ascii="Verdana" w:eastAsia="Calibri" w:hAnsi="Verdana" w:cs="Calibri"/>
          <w:kern w:val="2"/>
          <w:sz w:val="20"/>
          <w:szCs w:val="20"/>
          <w14:ligatures w14:val="standardContextual"/>
        </w:rPr>
        <w:t>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selección abreviada de menor cuantía de obra pública de infraestructura social, dispone:</w:t>
      </w:r>
      <w:r w:rsidR="00353EEA">
        <w:rPr>
          <w:rFonts w:ascii="Verdana" w:eastAsia="Calibri" w:hAnsi="Verdana" w:cs="Calibri"/>
          <w:kern w:val="2"/>
          <w:sz w:val="20"/>
          <w:szCs w:val="20"/>
          <w14:ligatures w14:val="standardContextual"/>
        </w:rPr>
        <w:t xml:space="preserve"> </w:t>
      </w:r>
      <w:r w:rsidRPr="003E7BAF">
        <w:rPr>
          <w:rFonts w:ascii="Verdana" w:eastAsia="Calibri" w:hAnsi="Verdana" w:cs="Calibri"/>
          <w:kern w:val="2"/>
          <w:sz w:val="20"/>
          <w:szCs w:val="20"/>
          <w14:ligatures w14:val="standardContextual"/>
        </w:rPr>
        <w:t>[…]</w:t>
      </w:r>
    </w:p>
    <w:p w14:paraId="646E2117" w14:textId="77777777" w:rsidR="003E7BAF" w:rsidRPr="003E7BAF" w:rsidRDefault="003E7BAF" w:rsidP="003E7BAF">
      <w:pPr>
        <w:spacing w:after="0" w:line="276" w:lineRule="auto"/>
        <w:jc w:val="both"/>
        <w:rPr>
          <w:rFonts w:ascii="Verdana" w:eastAsia="Arial" w:hAnsi="Verdana" w:cs="Calibri"/>
          <w:lang w:eastAsia="es-ES"/>
        </w:rPr>
      </w:pPr>
    </w:p>
    <w:p w14:paraId="6FF86AD6" w14:textId="77777777" w:rsidR="003E7BAF" w:rsidRPr="003E7BAF" w:rsidRDefault="003E7BAF" w:rsidP="003E7BAF">
      <w:pPr>
        <w:snapToGrid w:val="0"/>
        <w:spacing w:after="0" w:line="276" w:lineRule="auto"/>
        <w:jc w:val="both"/>
        <w:rPr>
          <w:rFonts w:ascii="Verdana" w:eastAsia="Aptos" w:hAnsi="Verdana" w:cs="Times New Roman"/>
          <w:b/>
          <w:bCs/>
          <w:lang w:eastAsia="es-MX"/>
        </w:rPr>
      </w:pPr>
      <w:r w:rsidRPr="003E7BAF">
        <w:rPr>
          <w:rFonts w:ascii="Verdana" w:eastAsia="Aptos" w:hAnsi="Verdana" w:cs="Times New Roman"/>
          <w:b/>
          <w:bCs/>
          <w:lang w:eastAsia="es-MX"/>
        </w:rPr>
        <w:t xml:space="preserve">DOCUMENTOS TIPO DE INFRAESTRUCTURA SOCIAL – Sector Institucional – Experiencia – </w:t>
      </w:r>
      <w:r w:rsidRPr="003E7BAF">
        <w:rPr>
          <w:rFonts w:ascii="Verdana" w:eastAsia="Aptos" w:hAnsi="Verdana" w:cs="Times New Roman"/>
          <w:b/>
          <w:bCs/>
          <w:i/>
          <w:iCs/>
          <w:lang w:eastAsia="es-MX"/>
        </w:rPr>
        <w:t xml:space="preserve">Edificaciones </w:t>
      </w:r>
      <w:r w:rsidRPr="003E7BAF">
        <w:rPr>
          <w:rFonts w:ascii="Verdana" w:eastAsia="Aptos" w:hAnsi="Verdana" w:cs="Times New Roman"/>
          <w:b/>
          <w:bCs/>
          <w:lang w:eastAsia="es-MX"/>
        </w:rPr>
        <w:t>– Alcance de la experiencia</w:t>
      </w:r>
    </w:p>
    <w:p w14:paraId="28277AC5" w14:textId="77777777" w:rsidR="003E7BAF" w:rsidRPr="003E7BAF" w:rsidRDefault="003E7BAF" w:rsidP="003E7BAF">
      <w:pPr>
        <w:snapToGrid w:val="0"/>
        <w:spacing w:after="0" w:line="240" w:lineRule="auto"/>
        <w:jc w:val="both"/>
        <w:rPr>
          <w:rFonts w:ascii="Verdana" w:eastAsia="Calibri" w:hAnsi="Verdana" w:cs="Arial"/>
          <w:color w:val="000000"/>
          <w:lang w:val="es-ES" w:eastAsia="es-MX"/>
        </w:rPr>
      </w:pPr>
    </w:p>
    <w:p w14:paraId="6C21D0FD" w14:textId="77777777" w:rsidR="00353EEA" w:rsidRDefault="003E7BAF" w:rsidP="00B521EA">
      <w:pPr>
        <w:snapToGrid w:val="0"/>
        <w:spacing w:after="0" w:line="240" w:lineRule="auto"/>
        <w:jc w:val="both"/>
        <w:rPr>
          <w:rFonts w:ascii="Verdana" w:eastAsia="Calibri" w:hAnsi="Verdana" w:cs="Calibri"/>
          <w:kern w:val="2"/>
          <w:sz w:val="20"/>
          <w:szCs w:val="20"/>
          <w14:ligatures w14:val="standardContextual"/>
        </w:rPr>
      </w:pPr>
      <w:r w:rsidRPr="00B521EA">
        <w:rPr>
          <w:rFonts w:ascii="Verdana" w:eastAsia="Calibri" w:hAnsi="Verdana" w:cs="Calibri"/>
          <w:kern w:val="2"/>
          <w:sz w:val="20"/>
          <w:szCs w:val="20"/>
          <w14:ligatures w14:val="standardContextual"/>
        </w:rPr>
        <w:lastRenderedPageBreak/>
        <w:t xml:space="preserve">[…] </w:t>
      </w:r>
      <w:r w:rsidR="00353EEA" w:rsidRPr="00B521EA">
        <w:rPr>
          <w:rFonts w:ascii="Verdana" w:eastAsia="Calibri" w:hAnsi="Verdana" w:cs="Calibri"/>
          <w:kern w:val="2"/>
          <w:sz w:val="20"/>
          <w:szCs w:val="20"/>
          <w14:ligatures w14:val="standardContextual"/>
        </w:rPr>
        <w:t>la Matriz 1 de Experiencia establece que la acreditación de experiencia general sea en “edificaciones”, sin hacer distinciones o restringir de manera particular a algún tipo de edificación con destinación de uso especial.</w:t>
      </w:r>
    </w:p>
    <w:p w14:paraId="1A0620E2" w14:textId="77777777" w:rsidR="00B521EA" w:rsidRPr="00B521EA" w:rsidRDefault="00B521EA" w:rsidP="00B521EA">
      <w:pPr>
        <w:snapToGrid w:val="0"/>
        <w:spacing w:after="0" w:line="240" w:lineRule="auto"/>
        <w:jc w:val="both"/>
        <w:rPr>
          <w:rFonts w:ascii="Verdana" w:eastAsia="Calibri" w:hAnsi="Verdana" w:cs="Calibri"/>
          <w:kern w:val="2"/>
          <w:sz w:val="20"/>
          <w:szCs w:val="20"/>
          <w14:ligatures w14:val="standardContextual"/>
        </w:rPr>
      </w:pPr>
    </w:p>
    <w:p w14:paraId="6D1B5516" w14:textId="5F33593C" w:rsidR="003E7BAF" w:rsidRPr="00B521EA" w:rsidRDefault="00353EEA" w:rsidP="00B521EA">
      <w:pPr>
        <w:snapToGrid w:val="0"/>
        <w:spacing w:after="0" w:line="240" w:lineRule="auto"/>
        <w:jc w:val="both"/>
        <w:rPr>
          <w:rFonts w:ascii="Verdana" w:eastAsia="Calibri" w:hAnsi="Verdana" w:cs="Calibri"/>
          <w:kern w:val="2"/>
          <w:sz w:val="20"/>
          <w:szCs w:val="20"/>
          <w14:ligatures w14:val="standardContextual"/>
        </w:rPr>
      </w:pPr>
      <w:r w:rsidRPr="00B521EA">
        <w:rPr>
          <w:rFonts w:ascii="Verdana" w:eastAsia="Calibri" w:hAnsi="Verdana" w:cs="Calibri"/>
          <w:kern w:val="2"/>
          <w:sz w:val="20"/>
          <w:szCs w:val="20"/>
          <w14:ligatures w14:val="standardContextual"/>
        </w:rPr>
        <w:t xml:space="preserve">Lo anterior, en consideración a que una edificación corresponde </w:t>
      </w:r>
      <w:r w:rsidRPr="00B521EA">
        <w:rPr>
          <w:rFonts w:ascii="Verdana" w:eastAsia="Calibri" w:hAnsi="Verdana" w:cs="Calibri"/>
          <w:i/>
          <w:iCs/>
          <w:kern w:val="2"/>
          <w:sz w:val="20"/>
          <w:szCs w:val="20"/>
          <w14:ligatures w14:val="standardContextual"/>
        </w:rPr>
        <w:t>a “(…) una construcción cuyo uso primordial es la habitación u ocupación por seres humanos”</w:t>
      </w:r>
      <w:r w:rsidRPr="00B521EA">
        <w:rPr>
          <w:rFonts w:ascii="Verdana" w:eastAsia="Calibri" w:hAnsi="Verdana" w:cs="Calibri"/>
          <w:kern w:val="2"/>
          <w:sz w:val="20"/>
          <w:szCs w:val="20"/>
          <w14:ligatures w14:val="standardContextual"/>
        </w:rPr>
        <w:t xml:space="preserve">. En ese sentido, de acuerdo con una respuesta del Ministerio de Vivienda, Ciudad y Territorio, </w:t>
      </w:r>
      <w:r w:rsidRPr="00B521EA">
        <w:rPr>
          <w:rFonts w:ascii="Verdana" w:eastAsia="Calibri" w:hAnsi="Verdana" w:cs="Calibri"/>
          <w:b/>
          <w:bCs/>
          <w:kern w:val="2"/>
          <w:sz w:val="20"/>
          <w:szCs w:val="20"/>
          <w14:ligatures w14:val="standardContextual"/>
        </w:rPr>
        <w:t xml:space="preserve">edificación convencional </w:t>
      </w:r>
      <w:r w:rsidRPr="00B521EA">
        <w:rPr>
          <w:rFonts w:ascii="Verdana" w:eastAsia="Calibri" w:hAnsi="Verdana" w:cs="Calibri"/>
          <w:kern w:val="2"/>
          <w:sz w:val="20"/>
          <w:szCs w:val="20"/>
          <w14:ligatures w14:val="standardContextual"/>
        </w:rPr>
        <w:t>se entiende</w:t>
      </w:r>
      <w:r w:rsidRPr="00B521EA">
        <w:rPr>
          <w:rFonts w:ascii="Verdana" w:eastAsia="Calibri" w:hAnsi="Verdana" w:cs="Calibri"/>
          <w:b/>
          <w:bCs/>
          <w:kern w:val="2"/>
          <w:sz w:val="20"/>
          <w:szCs w:val="20"/>
          <w14:ligatures w14:val="standardContextual"/>
        </w:rPr>
        <w:t xml:space="preserve"> </w:t>
      </w:r>
      <w:r w:rsidRPr="00B521EA">
        <w:rPr>
          <w:rFonts w:ascii="Verdana" w:eastAsia="Calibri" w:hAnsi="Verdana" w:cs="Calibri"/>
          <w:kern w:val="2"/>
          <w:sz w:val="20"/>
          <w:szCs w:val="20"/>
          <w14:ligatures w14:val="standardContextual"/>
        </w:rPr>
        <w:t>como:</w:t>
      </w:r>
    </w:p>
    <w:p w14:paraId="4C9C1990" w14:textId="77777777" w:rsidR="003E7BAF" w:rsidRPr="00B521EA" w:rsidRDefault="003E7BAF" w:rsidP="00B521EA">
      <w:pPr>
        <w:spacing w:after="0" w:line="240" w:lineRule="auto"/>
        <w:jc w:val="both"/>
        <w:rPr>
          <w:rFonts w:ascii="Verdana" w:eastAsia="Calibri" w:hAnsi="Verdana" w:cs="Calibri"/>
          <w:kern w:val="2"/>
          <w:sz w:val="20"/>
          <w:szCs w:val="20"/>
          <w14:ligatures w14:val="standardContextual"/>
        </w:rPr>
      </w:pPr>
      <w:r w:rsidRPr="00B521EA">
        <w:rPr>
          <w:rFonts w:ascii="Verdana" w:eastAsia="Calibri" w:hAnsi="Verdana" w:cs="Calibri"/>
          <w:kern w:val="2"/>
          <w:sz w:val="20"/>
          <w:szCs w:val="20"/>
          <w14:ligatures w14:val="standardContextual"/>
        </w:rPr>
        <w:t>[…]</w:t>
      </w:r>
    </w:p>
    <w:p w14:paraId="1B8D8ACC" w14:textId="680BD08E" w:rsidR="003E7BAF" w:rsidRPr="00B521EA" w:rsidRDefault="00353EEA" w:rsidP="00B521EA">
      <w:pPr>
        <w:spacing w:after="0" w:line="240" w:lineRule="auto"/>
        <w:jc w:val="both"/>
        <w:rPr>
          <w:rFonts w:ascii="Verdana" w:eastAsia="Aptos" w:hAnsi="Verdana" w:cs="Aptos"/>
          <w:kern w:val="2"/>
          <w:sz w:val="20"/>
          <w:szCs w:val="20"/>
          <w:lang w:val="es-ES"/>
          <w14:ligatures w14:val="standardContextual"/>
        </w:rPr>
      </w:pPr>
      <w:r w:rsidRPr="00B521EA">
        <w:rPr>
          <w:rFonts w:ascii="Verdana" w:eastAsia="Aptos" w:hAnsi="Verdana" w:cs="Aptos"/>
          <w:kern w:val="2"/>
          <w:sz w:val="20"/>
          <w:szCs w:val="20"/>
          <w:lang w:val="es-ES"/>
          <w14:ligatures w14:val="standardContextual"/>
        </w:rPr>
        <w:t xml:space="preserve">En términos generales la construcción de una edificación debe cumplir con las normas técnicas establecidas en la NSR-10 y demás normas reglamentarias. Por esta razón, la Matriz 1 solicita que la experiencia general se acredite en edificaciones de cualquier tipo de uso, por ejemplo: salud, educación, vivienda, e institucional, entre otros; y en este punto, conviene revisar la definición del Glosario Técnico – Anexo 1 de los documentos tipo en comento, con respecto a un </w:t>
      </w:r>
      <w:r w:rsidRPr="00B521EA">
        <w:rPr>
          <w:rFonts w:ascii="Verdana" w:eastAsia="Aptos" w:hAnsi="Verdana" w:cs="Aptos"/>
          <w:i/>
          <w:kern w:val="2"/>
          <w:sz w:val="20"/>
          <w:szCs w:val="20"/>
          <w:lang w:val="es-ES"/>
          <w14:ligatures w14:val="standardContextual"/>
        </w:rPr>
        <w:t>edificio institucional:</w:t>
      </w:r>
      <w:r w:rsidR="00B521EA">
        <w:rPr>
          <w:rFonts w:ascii="Verdana" w:eastAsia="Aptos" w:hAnsi="Verdana" w:cs="Aptos"/>
          <w:kern w:val="2"/>
          <w:sz w:val="20"/>
          <w:szCs w:val="20"/>
          <w:lang w:val="es-ES"/>
          <w14:ligatures w14:val="standardContextual"/>
        </w:rPr>
        <w:t xml:space="preserve"> </w:t>
      </w:r>
      <w:r w:rsidR="003E7BAF" w:rsidRPr="00B521EA">
        <w:rPr>
          <w:rFonts w:ascii="Verdana" w:eastAsia="Aptos" w:hAnsi="Verdana" w:cs="Aptos"/>
          <w:kern w:val="2"/>
          <w:sz w:val="20"/>
          <w:szCs w:val="20"/>
          <w:lang w:val="es-ES"/>
          <w14:ligatures w14:val="standardContextual"/>
        </w:rPr>
        <w:t>[…]</w:t>
      </w:r>
    </w:p>
    <w:p w14:paraId="201273A7" w14:textId="77777777" w:rsidR="003E7BAF" w:rsidRPr="003E7BAF" w:rsidRDefault="003E7BAF" w:rsidP="003E7BAF">
      <w:pPr>
        <w:snapToGrid w:val="0"/>
        <w:spacing w:after="0" w:line="240" w:lineRule="auto"/>
        <w:jc w:val="both"/>
        <w:rPr>
          <w:rFonts w:ascii="Verdana" w:eastAsia="Aptos" w:hAnsi="Verdana" w:cs="Aptos"/>
          <w:kern w:val="2"/>
          <w:sz w:val="20"/>
          <w:szCs w:val="20"/>
          <w:lang w:val="es-ES"/>
          <w14:ligatures w14:val="standardContextual"/>
        </w:rPr>
      </w:pPr>
    </w:p>
    <w:p w14:paraId="7EEB8257" w14:textId="77777777" w:rsidR="003E7BAF" w:rsidRPr="003E7BAF" w:rsidRDefault="003E7BAF" w:rsidP="003E7BAF">
      <w:pPr>
        <w:spacing w:after="0" w:line="240" w:lineRule="auto"/>
        <w:jc w:val="both"/>
        <w:rPr>
          <w:rFonts w:ascii="Verdana" w:eastAsia="Arial" w:hAnsi="Verdana" w:cs="Calibri"/>
          <w:sz w:val="20"/>
          <w:szCs w:val="20"/>
          <w:lang w:eastAsia="es-ES"/>
        </w:rPr>
      </w:pPr>
    </w:p>
    <w:p w14:paraId="2BF4380C" w14:textId="77777777" w:rsidR="003E7BAF" w:rsidRPr="003E7BAF" w:rsidRDefault="003E7BAF" w:rsidP="003E7BAF">
      <w:pPr>
        <w:spacing w:after="0" w:line="240" w:lineRule="auto"/>
        <w:jc w:val="both"/>
        <w:rPr>
          <w:rFonts w:ascii="Verdana" w:eastAsia="Arial" w:hAnsi="Verdana" w:cs="Calibri"/>
          <w:sz w:val="20"/>
          <w:szCs w:val="20"/>
          <w:lang w:eastAsia="es-ES"/>
        </w:rPr>
      </w:pPr>
    </w:p>
    <w:p w14:paraId="5316E253"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2FF56C4F"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7548EA96"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095C7F2C"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3C876612"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31638506"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51F311C4"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74FD7D31"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3BB8BDB5"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39529ACD"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31098057"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548D6996"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5018937B"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59DEB66A"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5008ED74"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018A5908"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33862BDF"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3D4DEB0C"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713EF2F3"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16FB56A8"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4338209B"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5B47AF47"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681C0FE1"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179A29D2" w14:textId="77777777" w:rsidR="003E7BAF" w:rsidRPr="003E7BAF" w:rsidRDefault="003E7BAF" w:rsidP="003E7BAF">
      <w:pPr>
        <w:spacing w:after="0" w:line="240" w:lineRule="auto"/>
        <w:jc w:val="both"/>
        <w:rPr>
          <w:rFonts w:ascii="Verdana" w:eastAsia="Calibri" w:hAnsi="Verdana" w:cs="Arial"/>
          <w:color w:val="000000"/>
          <w:sz w:val="20"/>
          <w:szCs w:val="20"/>
          <w:lang w:val="es-ES" w:eastAsia="es-MX"/>
        </w:rPr>
      </w:pPr>
    </w:p>
    <w:p w14:paraId="77ABB5FD" w14:textId="77777777" w:rsidR="003E7BAF" w:rsidRDefault="003E7BAF" w:rsidP="003E7BAF">
      <w:pPr>
        <w:spacing w:after="0" w:line="240" w:lineRule="auto"/>
        <w:jc w:val="both"/>
        <w:rPr>
          <w:rFonts w:ascii="Verdana" w:eastAsia="Calibri" w:hAnsi="Verdana" w:cs="Arial"/>
          <w:color w:val="000000"/>
          <w:sz w:val="20"/>
          <w:szCs w:val="20"/>
          <w:lang w:val="es-ES" w:eastAsia="es-MX"/>
        </w:rPr>
      </w:pPr>
    </w:p>
    <w:p w14:paraId="4AFCEEF7" w14:textId="77777777" w:rsidR="00F341E6" w:rsidRDefault="00F341E6" w:rsidP="003E7BAF">
      <w:pPr>
        <w:spacing w:after="0" w:line="240" w:lineRule="auto"/>
        <w:jc w:val="both"/>
        <w:rPr>
          <w:rFonts w:ascii="Verdana" w:eastAsia="Calibri" w:hAnsi="Verdana" w:cs="Arial"/>
          <w:color w:val="000000"/>
          <w:sz w:val="20"/>
          <w:szCs w:val="20"/>
          <w:lang w:val="es-ES" w:eastAsia="es-MX"/>
        </w:rPr>
      </w:pPr>
    </w:p>
    <w:p w14:paraId="1E48975D" w14:textId="77777777" w:rsidR="00F341E6" w:rsidRDefault="00F341E6" w:rsidP="003E7BAF">
      <w:pPr>
        <w:spacing w:after="0" w:line="240" w:lineRule="auto"/>
        <w:jc w:val="both"/>
        <w:rPr>
          <w:rFonts w:ascii="Verdana" w:eastAsia="Calibri" w:hAnsi="Verdana" w:cs="Arial"/>
          <w:color w:val="000000"/>
          <w:sz w:val="20"/>
          <w:szCs w:val="20"/>
          <w:lang w:val="es-ES" w:eastAsia="es-MX"/>
        </w:rPr>
      </w:pPr>
    </w:p>
    <w:p w14:paraId="13D778AE" w14:textId="77777777" w:rsidR="000704CA" w:rsidRPr="003E7BAF" w:rsidRDefault="000704CA" w:rsidP="003E7BAF">
      <w:pPr>
        <w:spacing w:after="0" w:line="240" w:lineRule="auto"/>
        <w:jc w:val="both"/>
        <w:rPr>
          <w:rFonts w:ascii="Verdana" w:eastAsia="Calibri" w:hAnsi="Verdana" w:cs="Arial"/>
          <w:color w:val="000000"/>
          <w:sz w:val="20"/>
          <w:szCs w:val="20"/>
          <w:lang w:val="es-ES" w:eastAsia="es-MX"/>
        </w:rPr>
      </w:pPr>
    </w:p>
    <w:p w14:paraId="1171A665" w14:textId="4D4114B4" w:rsidR="003E7BAF" w:rsidRPr="003E7BAF" w:rsidRDefault="00872E62" w:rsidP="003E7BAF">
      <w:pPr>
        <w:spacing w:after="0" w:line="240" w:lineRule="auto"/>
        <w:jc w:val="both"/>
        <w:rPr>
          <w:rFonts w:ascii="Calibri" w:eastAsia="Calibri" w:hAnsi="Calibri" w:cs="Times New Roman"/>
        </w:rPr>
      </w:pPr>
      <w:r w:rsidRPr="30821638">
        <w:rPr>
          <w:rFonts w:ascii="Verdana" w:eastAsia="Verdana" w:hAnsi="Verdana" w:cs="Verdana"/>
        </w:rPr>
        <w:lastRenderedPageBreak/>
        <w:t>Bogotá D.C</w:t>
      </w:r>
      <w:r w:rsidRPr="00183D6D">
        <w:rPr>
          <w:rFonts w:ascii="Verdana" w:eastAsia="Verdana" w:hAnsi="Verdana" w:cs="Verdana"/>
        </w:rPr>
        <w:t>.,</w:t>
      </w:r>
      <w:r w:rsidR="003E7BAF" w:rsidRPr="00183D6D">
        <w:rPr>
          <w:rFonts w:ascii="Verdana" w:eastAsia="Calibri" w:hAnsi="Verdana" w:cs="Times New Roman"/>
        </w:rPr>
        <w:tab/>
      </w:r>
      <w:r w:rsidR="00183D6D" w:rsidRPr="00183D6D">
        <w:rPr>
          <w:rFonts w:ascii="Verdana" w:eastAsia="Calibri" w:hAnsi="Verdana" w:cs="Times New Roman"/>
        </w:rPr>
        <w:t xml:space="preserve"> 07 </w:t>
      </w:r>
      <w:proofErr w:type="gramStart"/>
      <w:r w:rsidR="00183D6D" w:rsidRPr="00183D6D">
        <w:rPr>
          <w:rFonts w:ascii="Verdana" w:eastAsia="Calibri" w:hAnsi="Verdana" w:cs="Times New Roman"/>
        </w:rPr>
        <w:t>Mayo</w:t>
      </w:r>
      <w:proofErr w:type="gramEnd"/>
      <w:r w:rsidR="00183D6D" w:rsidRPr="00183D6D">
        <w:rPr>
          <w:rFonts w:ascii="Verdana" w:eastAsia="Calibri" w:hAnsi="Verdana" w:cs="Times New Roman"/>
        </w:rPr>
        <w:t xml:space="preserve"> 2026</w:t>
      </w:r>
    </w:p>
    <w:p w14:paraId="0BB74089" w14:textId="3CE95501" w:rsidR="003E7BAF" w:rsidRPr="003E7BAF" w:rsidRDefault="00183D6D" w:rsidP="00183D6D">
      <w:pPr>
        <w:spacing w:after="0" w:line="240" w:lineRule="auto"/>
        <w:jc w:val="right"/>
        <w:rPr>
          <w:rFonts w:ascii="Verdana" w:eastAsia="Calibri" w:hAnsi="Verdana" w:cs="Arial"/>
          <w:lang w:val="es-ES" w:eastAsia="es-ES"/>
        </w:rPr>
      </w:pPr>
      <w:r w:rsidRPr="00183D6D">
        <w:rPr>
          <w:rFonts w:ascii="Verdana" w:eastAsia="Calibri" w:hAnsi="Verdana" w:cs="Arial"/>
          <w:lang w:val="es-ES" w:eastAsia="es-ES"/>
        </w:rPr>
        <w:drawing>
          <wp:inline distT="0" distB="0" distL="0" distR="0" wp14:anchorId="5E6ED3DD" wp14:editId="5CC2B095">
            <wp:extent cx="2448267" cy="657317"/>
            <wp:effectExtent l="0" t="0" r="0" b="9525"/>
            <wp:docPr id="15068985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898503" name=""/>
                    <pic:cNvPicPr/>
                  </pic:nvPicPr>
                  <pic:blipFill>
                    <a:blip r:embed="rId10"/>
                    <a:stretch>
                      <a:fillRect/>
                    </a:stretch>
                  </pic:blipFill>
                  <pic:spPr>
                    <a:xfrm>
                      <a:off x="0" y="0"/>
                      <a:ext cx="2448267" cy="657317"/>
                    </a:xfrm>
                    <a:prstGeom prst="rect">
                      <a:avLst/>
                    </a:prstGeom>
                  </pic:spPr>
                </pic:pic>
              </a:graphicData>
            </a:graphic>
          </wp:inline>
        </w:drawing>
      </w:r>
    </w:p>
    <w:p w14:paraId="10337E65" w14:textId="77777777" w:rsidR="003E7BAF" w:rsidRPr="003E7BAF" w:rsidRDefault="003E7BAF" w:rsidP="003E7BAF">
      <w:pPr>
        <w:spacing w:after="0" w:line="240" w:lineRule="auto"/>
        <w:jc w:val="both"/>
        <w:rPr>
          <w:rFonts w:ascii="Verdana" w:eastAsia="Calibri" w:hAnsi="Verdana" w:cs="Arial"/>
          <w:lang w:val="es-ES" w:eastAsia="es-ES"/>
        </w:rPr>
      </w:pPr>
      <w:r w:rsidRPr="003E7BAF">
        <w:rPr>
          <w:rFonts w:ascii="Verdana" w:eastAsia="Calibri" w:hAnsi="Verdana" w:cs="Arial"/>
          <w:lang w:val="es-ES" w:eastAsia="es-ES"/>
        </w:rPr>
        <w:t>Señora</w:t>
      </w:r>
    </w:p>
    <w:p w14:paraId="2284AC21" w14:textId="77777777" w:rsidR="003E7BAF" w:rsidRPr="003E7BAF" w:rsidRDefault="003E7BAF" w:rsidP="003E7BAF">
      <w:pPr>
        <w:spacing w:after="0" w:line="240" w:lineRule="auto"/>
        <w:rPr>
          <w:rFonts w:ascii="Verdana" w:eastAsia="Calibri" w:hAnsi="Verdana" w:cs="Arial"/>
          <w:b/>
          <w:lang w:eastAsia="es-ES_tradnl"/>
        </w:rPr>
      </w:pPr>
      <w:r w:rsidRPr="003E7BAF">
        <w:rPr>
          <w:rFonts w:ascii="Verdana" w:eastAsia="Calibri" w:hAnsi="Verdana" w:cs="Arial"/>
          <w:b/>
          <w:lang w:eastAsia="es-ES_tradnl"/>
        </w:rPr>
        <w:t>Rossana Maestre Marquez</w:t>
      </w:r>
    </w:p>
    <w:p w14:paraId="56CC33BF" w14:textId="77777777" w:rsidR="003E7BAF" w:rsidRPr="003E7BAF" w:rsidRDefault="003E7BAF" w:rsidP="003E7BAF">
      <w:pPr>
        <w:spacing w:after="0" w:line="240" w:lineRule="auto"/>
        <w:rPr>
          <w:rFonts w:ascii="Verdana" w:eastAsia="Calibri" w:hAnsi="Verdana" w:cs="Arial"/>
          <w:b/>
          <w:bCs/>
          <w:lang w:val="es-ES" w:eastAsia="es-ES"/>
        </w:rPr>
      </w:pPr>
      <w:r w:rsidRPr="003E7BAF">
        <w:rPr>
          <w:rFonts w:ascii="Verdana" w:eastAsia="Calibri" w:hAnsi="Verdana" w:cs="Arial"/>
          <w:lang w:val="es-ES" w:eastAsia="es-ES"/>
        </w:rPr>
        <w:t>Bucaramanga, Santander</w:t>
      </w:r>
    </w:p>
    <w:p w14:paraId="72EA0458" w14:textId="77777777" w:rsidR="003E7BAF" w:rsidRPr="003E7BAF" w:rsidRDefault="003E7BAF" w:rsidP="003E7BAF">
      <w:pPr>
        <w:spacing w:after="0" w:line="240" w:lineRule="auto"/>
        <w:rPr>
          <w:rFonts w:ascii="Verdana" w:eastAsia="Calibri" w:hAnsi="Verdana" w:cs="Arial"/>
          <w:b/>
          <w:bCs/>
          <w:lang w:eastAsia="es-ES_tradnl"/>
        </w:rPr>
      </w:pPr>
    </w:p>
    <w:p w14:paraId="16B59BA2" w14:textId="77777777" w:rsidR="003E7BAF" w:rsidRPr="003E7BAF" w:rsidRDefault="003E7BAF" w:rsidP="003E7BAF">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E7BAF" w:rsidRPr="003E7BAF" w14:paraId="068A833D" w14:textId="77777777">
        <w:trPr>
          <w:trHeight w:val="884"/>
        </w:trPr>
        <w:tc>
          <w:tcPr>
            <w:tcW w:w="2689" w:type="dxa"/>
          </w:tcPr>
          <w:p w14:paraId="50204C79" w14:textId="77777777" w:rsidR="003E7BAF" w:rsidRPr="003E7BAF" w:rsidRDefault="003E7BAF" w:rsidP="003E7BAF">
            <w:pPr>
              <w:jc w:val="both"/>
              <w:rPr>
                <w:rFonts w:ascii="Verdana" w:eastAsia="Calibri" w:hAnsi="Verdana" w:cs="Arial"/>
                <w:b/>
                <w:bCs/>
                <w:lang w:eastAsia="es-ES_tradnl"/>
              </w:rPr>
            </w:pPr>
          </w:p>
        </w:tc>
        <w:tc>
          <w:tcPr>
            <w:tcW w:w="6100" w:type="dxa"/>
          </w:tcPr>
          <w:p w14:paraId="0222A7C3" w14:textId="77777777" w:rsidR="003E7BAF" w:rsidRPr="003E7BAF" w:rsidRDefault="003E7BAF" w:rsidP="003E7BAF">
            <w:pPr>
              <w:jc w:val="both"/>
              <w:rPr>
                <w:rFonts w:ascii="Verdana" w:eastAsia="Calibri" w:hAnsi="Verdana" w:cs="Arial"/>
                <w:b/>
                <w:bCs/>
                <w:lang w:val="es-ES" w:eastAsia="es-ES"/>
              </w:rPr>
            </w:pPr>
            <w:r w:rsidRPr="003E7BAF">
              <w:rPr>
                <w:rFonts w:ascii="Verdana" w:eastAsia="Calibri" w:hAnsi="Verdana" w:cs="Arial"/>
                <w:b/>
                <w:bCs/>
                <w:lang w:val="es-ES" w:eastAsia="es-ES"/>
              </w:rPr>
              <w:t>Concepto C – 486 de 2026</w:t>
            </w:r>
          </w:p>
        </w:tc>
      </w:tr>
      <w:tr w:rsidR="003E7BAF" w:rsidRPr="003E7BAF" w14:paraId="25422725" w14:textId="77777777">
        <w:trPr>
          <w:trHeight w:val="884"/>
        </w:trPr>
        <w:tc>
          <w:tcPr>
            <w:tcW w:w="2689" w:type="dxa"/>
          </w:tcPr>
          <w:p w14:paraId="0AD972C3" w14:textId="77777777" w:rsidR="003E7BAF" w:rsidRPr="003E7BAF" w:rsidRDefault="003E7BAF" w:rsidP="003E7BAF">
            <w:pPr>
              <w:jc w:val="both"/>
              <w:rPr>
                <w:rFonts w:ascii="Verdana" w:eastAsia="Calibri" w:hAnsi="Verdana" w:cs="Arial"/>
                <w:lang w:eastAsia="es-ES_tradnl"/>
              </w:rPr>
            </w:pPr>
            <w:r w:rsidRPr="003E7BAF">
              <w:rPr>
                <w:rFonts w:ascii="Verdana" w:eastAsia="Calibri" w:hAnsi="Verdana" w:cs="Arial"/>
                <w:b/>
                <w:lang w:eastAsia="es-ES_tradnl"/>
              </w:rPr>
              <w:t>Temas:</w:t>
            </w:r>
            <w:r w:rsidRPr="003E7BAF">
              <w:rPr>
                <w:rFonts w:ascii="Verdana" w:eastAsia="Calibri" w:hAnsi="Verdana" w:cs="Arial"/>
                <w:lang w:eastAsia="es-ES_tradnl"/>
              </w:rPr>
              <w:t xml:space="preserve">                   </w:t>
            </w:r>
          </w:p>
        </w:tc>
        <w:tc>
          <w:tcPr>
            <w:tcW w:w="6100" w:type="dxa"/>
          </w:tcPr>
          <w:p w14:paraId="531464C4" w14:textId="77777777" w:rsidR="003E7BAF" w:rsidRPr="003E7BAF" w:rsidRDefault="003E7BAF" w:rsidP="003E7BAF">
            <w:pPr>
              <w:shd w:val="clear" w:color="auto" w:fill="FFFFFF"/>
              <w:spacing w:line="276" w:lineRule="auto"/>
              <w:contextualSpacing/>
              <w:jc w:val="both"/>
              <w:rPr>
                <w:rFonts w:ascii="Verdana" w:eastAsia="Calibri" w:hAnsi="Verdana" w:cs="Arial"/>
                <w:lang w:val="es-ES" w:eastAsia="es-ES"/>
              </w:rPr>
            </w:pPr>
            <w:r w:rsidRPr="003E7BAF">
              <w:rPr>
                <w:rFonts w:ascii="Verdana" w:eastAsia="Calibri" w:hAnsi="Verdana" w:cs="Arial"/>
                <w:lang w:val="es-ES" w:eastAsia="es-ES"/>
              </w:rPr>
              <w:t xml:space="preserve">DOCUMENTOS TIPO DE INFRAESTRUCTURA SOCIAL – Generalidades – Selección abreviada de menor cuantía / DOCUMENTOS TIPO DE INFRAESTRUCTURA SOCIAL – Aplicación – Matriz 1 – Determinación de la experiencia / </w:t>
            </w:r>
            <w:r w:rsidRPr="003E7BAF">
              <w:rPr>
                <w:rFonts w:ascii="Verdana" w:eastAsia="Aptos" w:hAnsi="Verdana" w:cs="Times New Roman"/>
                <w:lang w:eastAsia="es-MX"/>
              </w:rPr>
              <w:t xml:space="preserve">DOCUMENTOS TIPO DE INFRAESTRUCTURA SOCIAL – Sector Institucional – Experiencia – </w:t>
            </w:r>
            <w:r w:rsidRPr="003E7BAF">
              <w:rPr>
                <w:rFonts w:ascii="Verdana" w:eastAsia="Aptos" w:hAnsi="Verdana" w:cs="Times New Roman"/>
                <w:i/>
                <w:iCs/>
                <w:lang w:eastAsia="es-MX"/>
              </w:rPr>
              <w:t xml:space="preserve">Edificaciones </w:t>
            </w:r>
            <w:r w:rsidRPr="003E7BAF">
              <w:rPr>
                <w:rFonts w:ascii="Verdana" w:eastAsia="Aptos" w:hAnsi="Verdana" w:cs="Times New Roman"/>
                <w:lang w:eastAsia="es-MX"/>
              </w:rPr>
              <w:t>– Alcance de la experiencia</w:t>
            </w:r>
          </w:p>
          <w:p w14:paraId="506A9E27" w14:textId="77777777" w:rsidR="003E7BAF" w:rsidRPr="003E7BAF" w:rsidRDefault="003E7BAF" w:rsidP="003E7BAF">
            <w:pPr>
              <w:shd w:val="clear" w:color="auto" w:fill="FFFFFF"/>
              <w:spacing w:line="276" w:lineRule="auto"/>
              <w:contextualSpacing/>
              <w:jc w:val="both"/>
              <w:rPr>
                <w:rFonts w:ascii="Verdana" w:eastAsia="Calibri" w:hAnsi="Verdana" w:cs="Arial"/>
                <w:highlight w:val="yellow"/>
                <w:lang w:val="es-ES" w:eastAsia="es-ES"/>
              </w:rPr>
            </w:pPr>
          </w:p>
        </w:tc>
      </w:tr>
      <w:tr w:rsidR="003E7BAF" w:rsidRPr="003E7BAF" w14:paraId="2F168CAD" w14:textId="77777777">
        <w:tc>
          <w:tcPr>
            <w:tcW w:w="2689" w:type="dxa"/>
          </w:tcPr>
          <w:p w14:paraId="75E47C46" w14:textId="77777777" w:rsidR="003E7BAF" w:rsidRPr="003E7BAF" w:rsidRDefault="003E7BAF" w:rsidP="003E7BAF">
            <w:pPr>
              <w:jc w:val="both"/>
              <w:rPr>
                <w:rFonts w:ascii="Verdana" w:eastAsia="Calibri" w:hAnsi="Verdana" w:cs="Arial"/>
                <w:b/>
                <w:lang w:eastAsia="es-ES_tradnl"/>
              </w:rPr>
            </w:pPr>
            <w:r w:rsidRPr="003E7BAF">
              <w:rPr>
                <w:rFonts w:ascii="Verdana" w:eastAsia="Calibri" w:hAnsi="Verdana" w:cs="Arial"/>
                <w:b/>
                <w:lang w:eastAsia="es-ES_tradnl"/>
              </w:rPr>
              <w:t>Radicación:</w:t>
            </w:r>
            <w:r w:rsidRPr="003E7BAF">
              <w:rPr>
                <w:rFonts w:ascii="Verdana" w:eastAsia="Calibri" w:hAnsi="Verdana" w:cs="Arial"/>
                <w:lang w:eastAsia="es-ES_tradnl"/>
              </w:rPr>
              <w:t xml:space="preserve">               </w:t>
            </w:r>
          </w:p>
        </w:tc>
        <w:tc>
          <w:tcPr>
            <w:tcW w:w="6100" w:type="dxa"/>
          </w:tcPr>
          <w:p w14:paraId="59806E5B" w14:textId="77777777" w:rsidR="003E7BAF" w:rsidRPr="003E7BAF" w:rsidRDefault="003E7BAF" w:rsidP="003E7BAF">
            <w:pPr>
              <w:jc w:val="both"/>
              <w:rPr>
                <w:rFonts w:ascii="Verdana" w:eastAsia="Calibri" w:hAnsi="Verdana" w:cs="Arial"/>
                <w:lang w:eastAsia="es-ES_tradnl"/>
              </w:rPr>
            </w:pPr>
            <w:r w:rsidRPr="003E7BAF">
              <w:rPr>
                <w:rFonts w:ascii="Verdana" w:eastAsia="Calibri" w:hAnsi="Verdana" w:cs="Arial"/>
                <w:lang w:eastAsia="es-ES_tradnl"/>
              </w:rPr>
              <w:t>Respuesta a consulta con radicado No. 1_2026_03_25_004115</w:t>
            </w:r>
          </w:p>
        </w:tc>
      </w:tr>
    </w:tbl>
    <w:p w14:paraId="0F1F86BE" w14:textId="77777777" w:rsidR="003E7BAF" w:rsidRPr="003E7BAF" w:rsidRDefault="003E7BAF" w:rsidP="003E7BAF">
      <w:pPr>
        <w:spacing w:after="0" w:line="240" w:lineRule="auto"/>
        <w:jc w:val="both"/>
        <w:rPr>
          <w:rFonts w:ascii="Verdana" w:eastAsia="Calibri" w:hAnsi="Verdana" w:cs="Arial"/>
          <w:lang w:eastAsia="es-ES_tradnl"/>
        </w:rPr>
      </w:pPr>
    </w:p>
    <w:p w14:paraId="4780DBD9" w14:textId="77777777" w:rsidR="003E7BAF" w:rsidRPr="003E7BAF" w:rsidRDefault="003E7BAF" w:rsidP="003E7BAF">
      <w:pPr>
        <w:spacing w:after="0" w:line="240" w:lineRule="auto"/>
        <w:jc w:val="both"/>
        <w:rPr>
          <w:rFonts w:ascii="Verdana" w:eastAsia="Calibri" w:hAnsi="Verdana" w:cs="Arial"/>
          <w:lang w:eastAsia="es-ES_tradnl"/>
        </w:rPr>
      </w:pPr>
    </w:p>
    <w:p w14:paraId="357EEFD8" w14:textId="77777777" w:rsidR="003E7BAF" w:rsidRPr="003E7BAF" w:rsidRDefault="003E7BAF" w:rsidP="003E7BAF">
      <w:pPr>
        <w:spacing w:after="0" w:line="276" w:lineRule="auto"/>
        <w:jc w:val="both"/>
        <w:rPr>
          <w:rFonts w:ascii="Verdana" w:eastAsia="Calibri" w:hAnsi="Verdana" w:cs="Arial"/>
          <w:lang w:val="es-ES" w:eastAsia="es-ES"/>
        </w:rPr>
      </w:pPr>
      <w:r w:rsidRPr="003E7BAF">
        <w:rPr>
          <w:rFonts w:ascii="Verdana" w:eastAsia="Calibri" w:hAnsi="Verdana" w:cs="Arial"/>
          <w:lang w:val="es-ES" w:eastAsia="es-ES"/>
        </w:rPr>
        <w:t xml:space="preserve">Estimada señora Maestre Marquez: </w:t>
      </w:r>
    </w:p>
    <w:p w14:paraId="61C40D67" w14:textId="77777777" w:rsidR="003E7BAF" w:rsidRPr="003E7BAF" w:rsidRDefault="003E7BAF" w:rsidP="003E7BAF">
      <w:pPr>
        <w:tabs>
          <w:tab w:val="left" w:pos="3768"/>
        </w:tabs>
        <w:spacing w:after="0" w:line="276" w:lineRule="auto"/>
        <w:jc w:val="both"/>
        <w:rPr>
          <w:rFonts w:ascii="Verdana" w:eastAsia="Calibri" w:hAnsi="Verdana" w:cs="Arial"/>
          <w:lang w:val="es-ES" w:eastAsia="es-ES"/>
        </w:rPr>
      </w:pPr>
      <w:r w:rsidRPr="003E7BAF">
        <w:rPr>
          <w:rFonts w:ascii="Verdana" w:eastAsia="Calibri" w:hAnsi="Verdana" w:cs="Arial"/>
          <w:lang w:val="es-ES" w:eastAsia="es-ES"/>
        </w:rPr>
        <w:tab/>
      </w:r>
    </w:p>
    <w:p w14:paraId="394323C0" w14:textId="77777777" w:rsidR="003E7BAF" w:rsidRPr="003E7BAF" w:rsidRDefault="003E7BAF" w:rsidP="003E7BAF">
      <w:pPr>
        <w:spacing w:after="0" w:line="276" w:lineRule="auto"/>
        <w:jc w:val="both"/>
        <w:rPr>
          <w:rFonts w:ascii="Verdana" w:eastAsia="Calibri" w:hAnsi="Verdana" w:cs="Arial"/>
          <w:lang w:val="es-ES" w:eastAsia="es-ES"/>
        </w:rPr>
      </w:pPr>
      <w:r w:rsidRPr="003E7BAF">
        <w:rPr>
          <w:rFonts w:ascii="Verdana" w:eastAsia="Calibri" w:hAnsi="Verdana" w:cs="Arial"/>
          <w:lang w:val="es-ES" w:eastAsia="es-ES"/>
        </w:rPr>
        <w:t>En ejercicio de la competencia otorgada por los artículos 3, numeral 5º, y 11, numeral 8º, del Decreto Ley 4170 de 2011,</w:t>
      </w:r>
      <w:r w:rsidRPr="003E7BAF">
        <w:rPr>
          <w:rFonts w:ascii="Verdana" w:eastAsia="Arial MT" w:hAnsi="Verdana" w:cs="Arial MT"/>
          <w:lang w:val="es-ES" w:eastAsia="es-ES"/>
        </w:rPr>
        <w:t xml:space="preserve"> </w:t>
      </w:r>
      <w:r w:rsidRPr="003E7BAF">
        <w:rPr>
          <w:rFonts w:ascii="Verdana" w:eastAsia="Calibri" w:hAnsi="Verdana" w:cs="Arial"/>
          <w:lang w:eastAsia="es-MX"/>
        </w:rPr>
        <w:t xml:space="preserve">así como lo establecido en la </w:t>
      </w:r>
      <w:r w:rsidRPr="003E7BAF">
        <w:rPr>
          <w:rFonts w:ascii="Verdana" w:eastAsia="Calibri" w:hAnsi="Verdana" w:cs="Arial"/>
          <w:kern w:val="2"/>
          <w:lang w:val="es-ES_tradnl" w:eastAsia="es-MX"/>
          <w14:ligatures w14:val="standardContextual"/>
        </w:rPr>
        <w:t xml:space="preserve">Resolución 469 de 2025 </w:t>
      </w:r>
      <w:r w:rsidRPr="003E7BAF">
        <w:rPr>
          <w:rFonts w:ascii="Verdana" w:eastAsia="Calibri" w:hAnsi="Verdana" w:cs="Arial"/>
          <w:kern w:val="2"/>
          <w:lang w:val="es-ES"/>
          <w14:ligatures w14:val="standardContextual"/>
        </w:rPr>
        <w:t xml:space="preserve">expedida </w:t>
      </w:r>
      <w:r w:rsidRPr="003E7BAF">
        <w:rPr>
          <w:rFonts w:ascii="Verdana" w:eastAsia="Calibri" w:hAnsi="Verdana" w:cs="Arial"/>
          <w:lang w:eastAsia="es-MX"/>
        </w:rPr>
        <w:t xml:space="preserve">por esta Entidad, </w:t>
      </w:r>
      <w:r w:rsidRPr="003E7BAF">
        <w:rPr>
          <w:rFonts w:ascii="Verdana" w:eastAsia="Calibri" w:hAnsi="Verdana" w:cs="Arial"/>
          <w:lang w:val="es-ES" w:eastAsia="es-ES"/>
        </w:rPr>
        <w:t>la Agencia Nacional de Contratación Pública – Colombia Compra Eficiente responde su solicitud de consulta de fecha 25 de marzo de 2026, en la que manifiesta lo siguiente:</w:t>
      </w:r>
    </w:p>
    <w:p w14:paraId="5FBF55D7" w14:textId="77777777" w:rsidR="003E7BAF" w:rsidRPr="003E7BAF" w:rsidRDefault="003E7BAF" w:rsidP="003E7BAF">
      <w:pPr>
        <w:spacing w:after="0" w:line="276" w:lineRule="auto"/>
        <w:jc w:val="both"/>
        <w:rPr>
          <w:rFonts w:ascii="Verdana" w:eastAsia="Calibri" w:hAnsi="Verdana" w:cs="Arial"/>
          <w:lang w:val="es-ES" w:eastAsia="es-ES"/>
        </w:rPr>
      </w:pPr>
    </w:p>
    <w:p w14:paraId="4A4CF1D2" w14:textId="77777777" w:rsidR="003E7BAF" w:rsidRPr="003E7BAF" w:rsidRDefault="003E7BAF" w:rsidP="003E7BAF">
      <w:pPr>
        <w:spacing w:after="0" w:line="240" w:lineRule="auto"/>
        <w:ind w:left="709" w:right="709"/>
        <w:jc w:val="both"/>
        <w:rPr>
          <w:rFonts w:ascii="Verdana" w:eastAsia="Calibri" w:hAnsi="Verdana" w:cs="Arial"/>
          <w:sz w:val="21"/>
          <w:szCs w:val="21"/>
          <w:lang w:val="es-ES" w:eastAsia="es-ES"/>
        </w:rPr>
      </w:pPr>
      <w:r w:rsidRPr="003E7BAF">
        <w:rPr>
          <w:rFonts w:ascii="Verdana" w:eastAsia="Calibri" w:hAnsi="Verdana" w:cs="Arial"/>
          <w:sz w:val="21"/>
          <w:szCs w:val="21"/>
          <w:lang w:val="es-ES" w:eastAsia="es-ES"/>
        </w:rPr>
        <w:t>"De manera respetuosa, solicito concepto en relación con la correcta interpretación de los requisitos de experiencia en procesos de selección abreviada de menor cuantía de obra pública, regidos por los documentos tipo de infraestructura social Versión: 1 del 21 de agosto del 2025.</w:t>
      </w:r>
    </w:p>
    <w:p w14:paraId="04E5E188" w14:textId="77777777" w:rsidR="003E7BAF" w:rsidRPr="003E7BAF" w:rsidRDefault="003E7BAF" w:rsidP="003E7BAF">
      <w:pPr>
        <w:spacing w:after="0" w:line="240" w:lineRule="auto"/>
        <w:ind w:left="709" w:right="709"/>
        <w:jc w:val="both"/>
        <w:rPr>
          <w:rFonts w:ascii="Verdana" w:eastAsia="Calibri" w:hAnsi="Verdana" w:cs="Arial"/>
          <w:sz w:val="21"/>
          <w:szCs w:val="21"/>
          <w:lang w:val="es-ES" w:eastAsia="es-ES"/>
        </w:rPr>
      </w:pPr>
    </w:p>
    <w:p w14:paraId="0209C287" w14:textId="77777777" w:rsidR="003E7BAF" w:rsidRPr="003E7BAF" w:rsidRDefault="003E7BAF" w:rsidP="003E7BAF">
      <w:pPr>
        <w:spacing w:after="0" w:line="240" w:lineRule="auto"/>
        <w:ind w:left="709" w:right="709"/>
        <w:jc w:val="both"/>
        <w:rPr>
          <w:rFonts w:ascii="Verdana" w:eastAsia="Calibri" w:hAnsi="Verdana" w:cs="Arial"/>
          <w:sz w:val="21"/>
          <w:szCs w:val="21"/>
          <w:lang w:val="es-ES" w:eastAsia="es-ES"/>
        </w:rPr>
      </w:pPr>
      <w:r w:rsidRPr="003E7BAF">
        <w:rPr>
          <w:rFonts w:ascii="Verdana" w:eastAsia="Calibri" w:hAnsi="Verdana" w:cs="Arial"/>
          <w:sz w:val="21"/>
          <w:szCs w:val="21"/>
          <w:lang w:val="es-ES" w:eastAsia="es-ES"/>
        </w:rPr>
        <w:lastRenderedPageBreak/>
        <w:t>En procesos de selección abreviada de menor cuantía regidos por documentos tipo de infraestructura social (institucional – seguridad pública), la matriz establece como experiencia general la ejecución de actividades sobre “edificaciones”, sin indicar una destinación específica.</w:t>
      </w:r>
    </w:p>
    <w:p w14:paraId="4B785749" w14:textId="77777777" w:rsidR="003E7BAF" w:rsidRPr="003E7BAF" w:rsidRDefault="003E7BAF" w:rsidP="003E7BAF">
      <w:pPr>
        <w:spacing w:after="0" w:line="240" w:lineRule="auto"/>
        <w:ind w:left="709" w:right="709"/>
        <w:jc w:val="both"/>
        <w:rPr>
          <w:rFonts w:ascii="Verdana" w:eastAsia="Calibri" w:hAnsi="Verdana" w:cs="Arial"/>
          <w:sz w:val="21"/>
          <w:szCs w:val="21"/>
          <w:lang w:val="es-ES" w:eastAsia="es-ES"/>
        </w:rPr>
      </w:pPr>
    </w:p>
    <w:p w14:paraId="62B965BC" w14:textId="77777777" w:rsidR="003E7BAF" w:rsidRPr="003E7BAF" w:rsidRDefault="003E7BAF" w:rsidP="003E7BAF">
      <w:pPr>
        <w:spacing w:after="0" w:line="240" w:lineRule="auto"/>
        <w:ind w:left="709" w:right="709"/>
        <w:jc w:val="both"/>
        <w:rPr>
          <w:rFonts w:ascii="Verdana" w:eastAsia="Calibri" w:hAnsi="Verdana" w:cs="Arial"/>
          <w:sz w:val="21"/>
          <w:szCs w:val="21"/>
          <w:lang w:val="es-ES" w:eastAsia="es-ES"/>
        </w:rPr>
      </w:pPr>
      <w:r w:rsidRPr="003E7BAF">
        <w:rPr>
          <w:rFonts w:ascii="Verdana" w:eastAsia="Calibri" w:hAnsi="Verdana" w:cs="Arial"/>
          <w:sz w:val="21"/>
          <w:szCs w:val="21"/>
          <w:lang w:val="es-ES" w:eastAsia="es-ES"/>
        </w:rPr>
        <w:t>¿Es jurídicamente procedente que la entidad limite la experiencia únicamente a edificaciones destinadas a seguridad pública, aun cuando dicha restricción no esté expresamente prevista en el pliego ni en la matriz?</w:t>
      </w:r>
    </w:p>
    <w:p w14:paraId="7D80C272" w14:textId="77777777" w:rsidR="003E7BAF" w:rsidRPr="003E7BAF" w:rsidRDefault="003E7BAF" w:rsidP="003E7BAF">
      <w:pPr>
        <w:spacing w:after="0" w:line="240" w:lineRule="auto"/>
        <w:ind w:left="709" w:right="709"/>
        <w:jc w:val="both"/>
        <w:rPr>
          <w:rFonts w:ascii="Verdana" w:eastAsia="Calibri" w:hAnsi="Verdana" w:cs="Arial"/>
          <w:sz w:val="21"/>
          <w:szCs w:val="21"/>
          <w:lang w:val="es-ES" w:eastAsia="es-ES"/>
        </w:rPr>
      </w:pPr>
    </w:p>
    <w:p w14:paraId="4FB097DC" w14:textId="77777777" w:rsidR="003E7BAF" w:rsidRPr="003E7BAF" w:rsidRDefault="003E7BAF" w:rsidP="003E7BAF">
      <w:pPr>
        <w:spacing w:after="0" w:line="240" w:lineRule="auto"/>
        <w:ind w:left="709" w:right="709"/>
        <w:jc w:val="both"/>
        <w:rPr>
          <w:rFonts w:ascii="Verdana" w:eastAsia="Calibri" w:hAnsi="Verdana" w:cs="Arial"/>
          <w:sz w:val="21"/>
          <w:szCs w:val="21"/>
          <w:lang w:val="es-ES" w:eastAsia="es-ES"/>
        </w:rPr>
      </w:pPr>
      <w:r w:rsidRPr="003E7BAF">
        <w:rPr>
          <w:rFonts w:ascii="Verdana" w:eastAsia="Calibri" w:hAnsi="Verdana" w:cs="Arial"/>
          <w:sz w:val="21"/>
          <w:szCs w:val="21"/>
          <w:lang w:val="es-ES" w:eastAsia="es-ES"/>
        </w:rPr>
        <w:t>¿O debe entenderse que la experiencia en edificaciones comprende cualquier tipo de uso o destinación (institucional, educativa, residencial, comercial, etc.), siempre que se acrediten las actividades exigidas?”</w:t>
      </w:r>
    </w:p>
    <w:p w14:paraId="44BEA3EB" w14:textId="77777777" w:rsidR="003E7BAF" w:rsidRPr="003E7BAF" w:rsidRDefault="003E7BAF" w:rsidP="003E7BAF">
      <w:pPr>
        <w:spacing w:after="0" w:line="240" w:lineRule="auto"/>
        <w:ind w:left="709" w:right="709"/>
        <w:jc w:val="both"/>
        <w:rPr>
          <w:rFonts w:ascii="Verdana" w:eastAsia="Calibri" w:hAnsi="Verdana" w:cs="Arial"/>
          <w:sz w:val="21"/>
          <w:szCs w:val="21"/>
          <w:lang w:val="es-ES" w:eastAsia="es-ES"/>
        </w:rPr>
      </w:pPr>
    </w:p>
    <w:p w14:paraId="60A355C5" w14:textId="77777777" w:rsidR="003E7BAF" w:rsidRPr="003E7BAF" w:rsidRDefault="003E7BAF" w:rsidP="003E7BAF">
      <w:pPr>
        <w:spacing w:after="120" w:line="276" w:lineRule="auto"/>
        <w:ind w:firstLine="709"/>
        <w:jc w:val="both"/>
        <w:rPr>
          <w:rFonts w:ascii="Verdana" w:eastAsia="Calibri" w:hAnsi="Verdana" w:cs="Arial"/>
          <w:szCs w:val="24"/>
          <w:lang w:eastAsia="es-ES_tradnl"/>
        </w:rPr>
      </w:pPr>
      <w:r w:rsidRPr="003E7BA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E7BAF">
        <w:rPr>
          <w:rFonts w:ascii="Verdana" w:eastAsia="Calibri" w:hAnsi="Verdana" w:cs="Arial"/>
          <w:szCs w:val="24"/>
          <w:lang w:eastAsia="es-ES_tradnl"/>
        </w:rPr>
        <w:tab/>
      </w:r>
    </w:p>
    <w:p w14:paraId="751E59E1" w14:textId="77777777" w:rsidR="003E7BAF" w:rsidRPr="003E7BAF" w:rsidRDefault="003E7BAF" w:rsidP="003E7BAF">
      <w:pPr>
        <w:spacing w:after="0" w:line="276" w:lineRule="auto"/>
        <w:ind w:firstLine="709"/>
        <w:jc w:val="both"/>
        <w:rPr>
          <w:rFonts w:ascii="Verdana" w:eastAsia="Calibri" w:hAnsi="Verdana" w:cs="Arial"/>
          <w:lang w:val="es-ES" w:eastAsia="es-ES"/>
        </w:rPr>
      </w:pPr>
      <w:r w:rsidRPr="003E7BAF">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3E7BAF">
        <w:rPr>
          <w:rFonts w:ascii="Verdana" w:eastAsia="Calibri" w:hAnsi="Verdana" w:cs="Arial"/>
          <w:lang w:val="es-ES" w:eastAsia="es-ES"/>
        </w:rPr>
        <w:tab/>
      </w:r>
    </w:p>
    <w:p w14:paraId="286AFB7C" w14:textId="77777777" w:rsidR="003E7BAF" w:rsidRPr="003E7BAF" w:rsidRDefault="003E7BAF" w:rsidP="003E7BAF">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eastAsia="es-MX"/>
        </w:rPr>
      </w:pPr>
      <w:r w:rsidRPr="003E7BAF">
        <w:rPr>
          <w:rFonts w:ascii="Verdana" w:eastAsia="Century Gothic" w:hAnsi="Verdana" w:cs="Century Gothic"/>
          <w:b/>
          <w:bCs/>
          <w:lang w:val="es-ES" w:eastAsia="es-MX"/>
        </w:rPr>
        <w:t>Problema planteado:</w:t>
      </w:r>
    </w:p>
    <w:p w14:paraId="2B3E8982" w14:textId="77777777" w:rsidR="003E7BAF" w:rsidRPr="003E7BAF" w:rsidRDefault="003E7BAF" w:rsidP="003E7BAF">
      <w:pPr>
        <w:tabs>
          <w:tab w:val="left" w:pos="426"/>
        </w:tabs>
        <w:spacing w:after="0" w:line="276" w:lineRule="auto"/>
        <w:jc w:val="both"/>
        <w:rPr>
          <w:rFonts w:ascii="Verdana" w:eastAsia="Century Gothic" w:hAnsi="Verdana" w:cs="Century Gothic"/>
          <w:lang w:val="es-ES" w:eastAsia="es-MX"/>
        </w:rPr>
      </w:pPr>
    </w:p>
    <w:p w14:paraId="192E0251" w14:textId="77777777" w:rsidR="003E7BAF" w:rsidRPr="003E7BAF" w:rsidRDefault="003E7BAF" w:rsidP="003E7BAF">
      <w:pPr>
        <w:snapToGrid w:val="0"/>
        <w:spacing w:after="0" w:line="276" w:lineRule="auto"/>
        <w:jc w:val="both"/>
        <w:rPr>
          <w:rFonts w:ascii="Verdana" w:eastAsia="Century Gothic" w:hAnsi="Verdana" w:cs="Century Gothic"/>
          <w:lang w:eastAsia="es-MX"/>
        </w:rPr>
      </w:pPr>
      <w:r w:rsidRPr="003E7BAF">
        <w:rPr>
          <w:rFonts w:ascii="Verdana" w:eastAsia="Century Gothic" w:hAnsi="Verdana" w:cs="Century Gothic"/>
          <w:lang w:eastAsia="es-MX"/>
        </w:rPr>
        <w:t xml:space="preserve">De acuerdo con el contenido de su solicitud, esta Agencia resolverá el siguiente problema jurídico: ¿cuál es el alcance de la experiencia en </w:t>
      </w:r>
      <w:r w:rsidRPr="003E7BAF">
        <w:rPr>
          <w:rFonts w:ascii="Verdana" w:eastAsia="Century Gothic" w:hAnsi="Verdana" w:cs="Century Gothic"/>
          <w:i/>
          <w:iCs/>
          <w:lang w:eastAsia="es-MX"/>
        </w:rPr>
        <w:t>edificacione</w:t>
      </w:r>
      <w:r w:rsidRPr="003E7BAF">
        <w:rPr>
          <w:rFonts w:ascii="Verdana" w:eastAsia="Century Gothic" w:hAnsi="Verdana" w:cs="Century Gothic"/>
          <w:lang w:eastAsia="es-MX"/>
        </w:rPr>
        <w:t xml:space="preserve">s en los </w:t>
      </w:r>
      <w:r w:rsidRPr="003E7BAF">
        <w:rPr>
          <w:rFonts w:ascii="Verdana" w:eastAsia="Century Gothic" w:hAnsi="Verdana" w:cs="Century Gothic"/>
          <w:lang w:eastAsia="es-MX"/>
        </w:rPr>
        <w:lastRenderedPageBreak/>
        <w:t>documentos tipo de selección abreviada de menor cuantía de obra pública de infraestructura social?</w:t>
      </w:r>
    </w:p>
    <w:p w14:paraId="151B98D9" w14:textId="77777777" w:rsidR="003E7BAF" w:rsidRPr="003E7BAF" w:rsidRDefault="003E7BAF" w:rsidP="003E7BAF">
      <w:pPr>
        <w:snapToGrid w:val="0"/>
        <w:spacing w:after="0" w:line="276" w:lineRule="auto"/>
        <w:jc w:val="both"/>
        <w:rPr>
          <w:rFonts w:ascii="Verdana" w:eastAsia="Calibri" w:hAnsi="Verdana" w:cs="Arial"/>
          <w:lang w:val="es-ES" w:eastAsia="es-MX"/>
        </w:rPr>
      </w:pPr>
    </w:p>
    <w:p w14:paraId="5EC371E1" w14:textId="77777777" w:rsidR="003E7BAF" w:rsidRPr="003E7BAF" w:rsidRDefault="003E7BAF" w:rsidP="003E7BA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3E7BAF">
        <w:rPr>
          <w:rFonts w:ascii="Verdana" w:eastAsia="Century Gothic" w:hAnsi="Verdana" w:cs="Century Gothic"/>
          <w:b/>
          <w:bCs/>
          <w:lang w:val="es-ES" w:eastAsia="es-MX"/>
        </w:rPr>
        <w:t>Respuesta:</w:t>
      </w:r>
    </w:p>
    <w:p w14:paraId="0AF4B5A9" w14:textId="77777777" w:rsidR="003E7BAF" w:rsidRPr="003E7BAF" w:rsidRDefault="003E7BAF" w:rsidP="003E7BAF">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E7BAF" w:rsidRPr="003E7BAF" w14:paraId="6DFC131D" w14:textId="77777777">
        <w:tc>
          <w:tcPr>
            <w:tcW w:w="8828" w:type="dxa"/>
          </w:tcPr>
          <w:p w14:paraId="68E9BD9A" w14:textId="77777777" w:rsidR="003E7BAF" w:rsidRPr="003E7BAF" w:rsidRDefault="003E7BAF" w:rsidP="003E7BAF">
            <w:pPr>
              <w:spacing w:line="276" w:lineRule="auto"/>
              <w:jc w:val="both"/>
              <w:rPr>
                <w:rFonts w:ascii="Verdana" w:eastAsia="Calibri" w:hAnsi="Verdana" w:cs="Calibri"/>
              </w:rPr>
            </w:pPr>
            <w:r w:rsidRPr="003E7BAF">
              <w:rPr>
                <w:rFonts w:ascii="Verdana" w:eastAsia="Calibri" w:hAnsi="Verdana" w:cs="Calibri"/>
                <w:lang w:val="es-ES_tradnl"/>
              </w:rPr>
              <w:t>La</w:t>
            </w:r>
            <w:r w:rsidRPr="003E7BAF">
              <w:rPr>
                <w:rFonts w:ascii="Verdana" w:eastAsia="Calibri" w:hAnsi="Verdana" w:cs="Calibri"/>
              </w:rPr>
              <w:t xml:space="preserve"> Matriz 1 – Experiencia – Documento tipo de selección abreviada de menor cuantía del "Sector Institucional", dentro del capítulo </w:t>
            </w:r>
            <w:r w:rsidRPr="003E7BAF">
              <w:rPr>
                <w:rFonts w:ascii="Verdana" w:eastAsia="Calibri" w:hAnsi="Verdana" w:cs="Calibri"/>
                <w:i/>
                <w:iCs/>
              </w:rPr>
              <w:t xml:space="preserve">1. OBRAS EN PROYECTOS DE INFRAESTRUCTURA INSTITUCIONAL DE SEGURIDAD PUBLICA, </w:t>
            </w:r>
            <w:r w:rsidRPr="003E7BAF">
              <w:rPr>
                <w:rFonts w:ascii="Verdana" w:eastAsia="Calibri" w:hAnsi="Verdana" w:cs="Calibri"/>
              </w:rPr>
              <w:t xml:space="preserve">en algunas de sus actividades establece para la acreditación de la experiencia que, de manera general, sea en “edificaciones”; por ejemplo, para la actividad </w:t>
            </w:r>
            <w:r w:rsidRPr="003E7BAF">
              <w:rPr>
                <w:rFonts w:ascii="Verdana" w:eastAsia="Calibri" w:hAnsi="Verdana" w:cs="Calibri"/>
                <w:i/>
                <w:iCs/>
              </w:rPr>
              <w:t>1.1. PROYECTOS DE CONSTRUCCIÓN Y/O AMPLIACIÓN Y/O RECONSTRUCCIÓN DE INFRAESTRUCTURA DE SEGURIDAD PÚBLICA,</w:t>
            </w:r>
            <w:r w:rsidRPr="003E7BAF">
              <w:rPr>
                <w:rFonts w:ascii="Verdana" w:eastAsia="Calibri" w:hAnsi="Verdana" w:cs="Calibri"/>
              </w:rPr>
              <w:t xml:space="preserve"> se solicita:</w:t>
            </w:r>
          </w:p>
          <w:p w14:paraId="6A1BB966" w14:textId="77777777" w:rsidR="003E7BAF" w:rsidRPr="003E7BAF" w:rsidRDefault="003E7BAF" w:rsidP="003E7BAF">
            <w:pPr>
              <w:spacing w:line="276" w:lineRule="auto"/>
              <w:jc w:val="both"/>
              <w:rPr>
                <w:rFonts w:ascii="Verdana" w:eastAsia="Calibri" w:hAnsi="Verdana" w:cs="Calibri"/>
              </w:rPr>
            </w:pPr>
          </w:p>
          <w:p w14:paraId="44A472F1" w14:textId="6A46C598" w:rsidR="003E7BAF" w:rsidRPr="003E7BAF" w:rsidRDefault="000270E1" w:rsidP="00064B72">
            <w:pPr>
              <w:spacing w:line="276" w:lineRule="auto"/>
              <w:ind w:left="708" w:right="645"/>
              <w:jc w:val="both"/>
              <w:rPr>
                <w:rFonts w:ascii="Verdana" w:eastAsia="Calibri" w:hAnsi="Verdana" w:cs="Calibri"/>
                <w:b/>
                <w:bCs/>
                <w:u w:val="single"/>
              </w:rPr>
            </w:pPr>
            <w:r>
              <w:rPr>
                <w:rFonts w:ascii="Verdana" w:eastAsia="Calibri" w:hAnsi="Verdana" w:cs="Calibri"/>
                <w:b/>
                <w:bCs/>
                <w:u w:val="single"/>
              </w:rPr>
              <w:t>“</w:t>
            </w:r>
            <w:r w:rsidR="003E7BAF" w:rsidRPr="003E7BAF">
              <w:rPr>
                <w:rFonts w:ascii="Verdana" w:eastAsia="Calibri" w:hAnsi="Verdana" w:cs="Calibri"/>
                <w:b/>
                <w:bCs/>
                <w:u w:val="single"/>
              </w:rPr>
              <w:t xml:space="preserve">General: </w:t>
            </w:r>
          </w:p>
          <w:p w14:paraId="73DA6F2C" w14:textId="77777777" w:rsidR="003E7BAF" w:rsidRPr="003E7BAF" w:rsidRDefault="003E7BAF" w:rsidP="00064B72">
            <w:pPr>
              <w:spacing w:line="276" w:lineRule="auto"/>
              <w:ind w:right="645"/>
              <w:jc w:val="both"/>
              <w:rPr>
                <w:rFonts w:ascii="Verdana" w:eastAsia="Calibri" w:hAnsi="Verdana" w:cs="Calibri"/>
              </w:rPr>
            </w:pPr>
          </w:p>
          <w:p w14:paraId="1DE7F335" w14:textId="77777777" w:rsidR="003E7BAF" w:rsidRPr="003E7BAF" w:rsidRDefault="003E7BAF" w:rsidP="00064B72">
            <w:pPr>
              <w:ind w:left="708" w:right="645"/>
              <w:jc w:val="both"/>
              <w:rPr>
                <w:rFonts w:ascii="Verdana" w:eastAsia="Calibri" w:hAnsi="Verdana" w:cs="Calibri"/>
                <w:i/>
                <w:iCs/>
                <w:sz w:val="21"/>
                <w:szCs w:val="21"/>
              </w:rPr>
            </w:pPr>
            <w:r w:rsidRPr="003E7BAF">
              <w:rPr>
                <w:rFonts w:ascii="Verdana" w:eastAsia="Calibri" w:hAnsi="Verdana" w:cs="Calibri"/>
                <w:i/>
                <w:iCs/>
                <w:sz w:val="21"/>
                <w:szCs w:val="21"/>
              </w:rPr>
              <w:t>“PROYECTOS QUE CORRESPONDAN Y/O CONTEMPLEN ACTIVIDADES DE: CONSTRUCCIÓN Y/O AMPLIACIÓN Y/O RECONSTRUCCIÓN DE EDIFICACIONES.”</w:t>
            </w:r>
          </w:p>
          <w:p w14:paraId="6669F46B" w14:textId="77777777" w:rsidR="003E7BAF" w:rsidRPr="003E7BAF" w:rsidRDefault="003E7BAF" w:rsidP="00064B72">
            <w:pPr>
              <w:spacing w:line="276" w:lineRule="auto"/>
              <w:ind w:right="645"/>
              <w:jc w:val="both"/>
              <w:rPr>
                <w:rFonts w:ascii="Verdana" w:eastAsia="Calibri" w:hAnsi="Verdana" w:cs="Calibri"/>
                <w:b/>
                <w:bCs/>
                <w:u w:val="single"/>
              </w:rPr>
            </w:pPr>
          </w:p>
          <w:p w14:paraId="09D2A79B" w14:textId="77777777" w:rsidR="003E7BAF" w:rsidRPr="003E7BAF" w:rsidRDefault="003E7BAF" w:rsidP="00064B72">
            <w:pPr>
              <w:spacing w:line="276" w:lineRule="auto"/>
              <w:ind w:left="708" w:right="645"/>
              <w:jc w:val="both"/>
              <w:rPr>
                <w:rFonts w:ascii="Verdana" w:eastAsia="Calibri" w:hAnsi="Verdana" w:cs="Calibri"/>
                <w:b/>
                <w:bCs/>
                <w:u w:val="single"/>
              </w:rPr>
            </w:pPr>
            <w:r w:rsidRPr="003E7BAF">
              <w:rPr>
                <w:rFonts w:ascii="Verdana" w:eastAsia="Calibri" w:hAnsi="Verdana" w:cs="Calibri"/>
                <w:b/>
                <w:bCs/>
                <w:u w:val="single"/>
              </w:rPr>
              <w:t xml:space="preserve">Específica: </w:t>
            </w:r>
          </w:p>
          <w:p w14:paraId="7174AD03" w14:textId="77777777" w:rsidR="003E7BAF" w:rsidRPr="003E7BAF" w:rsidRDefault="003E7BAF" w:rsidP="00064B72">
            <w:pPr>
              <w:spacing w:line="276" w:lineRule="auto"/>
              <w:ind w:right="645"/>
              <w:jc w:val="both"/>
              <w:rPr>
                <w:rFonts w:ascii="Verdana" w:eastAsia="Calibri" w:hAnsi="Verdana" w:cs="Calibri"/>
              </w:rPr>
            </w:pPr>
          </w:p>
          <w:p w14:paraId="241E45C7" w14:textId="77777777" w:rsidR="003E7BAF" w:rsidRPr="003E7BAF" w:rsidRDefault="003E7BAF" w:rsidP="00064B72">
            <w:pPr>
              <w:ind w:left="708" w:right="645"/>
              <w:jc w:val="both"/>
              <w:rPr>
                <w:rFonts w:ascii="Verdana" w:eastAsia="Calibri" w:hAnsi="Verdana" w:cs="Calibri"/>
                <w:i/>
                <w:iCs/>
                <w:sz w:val="21"/>
                <w:szCs w:val="21"/>
              </w:rPr>
            </w:pPr>
            <w:r w:rsidRPr="003E7BAF">
              <w:rPr>
                <w:rFonts w:ascii="Verdana" w:eastAsia="Calibri" w:hAnsi="Verdana" w:cs="Calibri"/>
                <w:i/>
                <w:iCs/>
                <w:sz w:val="21"/>
                <w:szCs w:val="21"/>
              </w:rPr>
              <w:t>“Por lo menos uno (1) de los contratos válidos aportados como experiencia general debe contemplar un área construida igual o superior al (F%) del total de metros cuadrados del proceso de selección, el cual corresponde a [</w:t>
            </w:r>
            <w:r w:rsidRPr="003E7BAF">
              <w:rPr>
                <w:rFonts w:ascii="Verdana" w:eastAsia="Calibri" w:hAnsi="Verdana" w:cs="Calibri"/>
                <w:i/>
                <w:iCs/>
                <w:color w:val="EE0000"/>
                <w:sz w:val="21"/>
                <w:szCs w:val="21"/>
              </w:rPr>
              <w:t>la entidad indicará los metros cuadrados para el proceso de selección</w:t>
            </w:r>
            <w:r w:rsidRPr="003E7BAF">
              <w:rPr>
                <w:rFonts w:ascii="Verdana" w:eastAsia="Calibri" w:hAnsi="Verdana" w:cs="Calibri"/>
                <w:i/>
                <w:iCs/>
                <w:sz w:val="21"/>
                <w:szCs w:val="21"/>
              </w:rPr>
              <w:t>]”</w:t>
            </w:r>
          </w:p>
          <w:p w14:paraId="3867962C" w14:textId="77777777" w:rsidR="003E7BAF" w:rsidRPr="003E7BAF" w:rsidRDefault="003E7BAF" w:rsidP="00064B72">
            <w:pPr>
              <w:spacing w:line="276" w:lineRule="auto"/>
              <w:ind w:right="645"/>
              <w:jc w:val="both"/>
              <w:rPr>
                <w:rFonts w:ascii="Verdana" w:eastAsia="Calibri" w:hAnsi="Verdana" w:cs="Calibri"/>
              </w:rPr>
            </w:pPr>
          </w:p>
          <w:p w14:paraId="78F8D645" w14:textId="77777777" w:rsidR="003E7BAF" w:rsidRPr="003E7BAF" w:rsidRDefault="003E7BAF" w:rsidP="00064B72">
            <w:pPr>
              <w:spacing w:line="276" w:lineRule="auto"/>
              <w:ind w:left="708" w:right="645"/>
              <w:jc w:val="both"/>
              <w:rPr>
                <w:rFonts w:ascii="Verdana" w:eastAsia="Calibri" w:hAnsi="Verdana" w:cs="Calibri"/>
                <w:b/>
                <w:bCs/>
                <w:u w:val="single"/>
              </w:rPr>
            </w:pPr>
            <w:r w:rsidRPr="003E7BAF">
              <w:rPr>
                <w:rFonts w:ascii="Verdana" w:eastAsia="Calibri" w:hAnsi="Verdana" w:cs="Calibri"/>
                <w:b/>
                <w:bCs/>
                <w:u w:val="single"/>
              </w:rPr>
              <w:t>% DE DIMENSIONAMIENTO (Según la magnitud requerida en el proceso de contratación)</w:t>
            </w:r>
          </w:p>
          <w:p w14:paraId="7D410F6C" w14:textId="77777777" w:rsidR="003E7BAF" w:rsidRPr="003E7BAF" w:rsidRDefault="003E7BAF" w:rsidP="00064B72">
            <w:pPr>
              <w:spacing w:line="276" w:lineRule="auto"/>
              <w:ind w:right="645"/>
              <w:jc w:val="both"/>
              <w:rPr>
                <w:rFonts w:ascii="Verdana" w:eastAsia="Calibri" w:hAnsi="Verdana" w:cs="Calibri"/>
              </w:rPr>
            </w:pPr>
          </w:p>
          <w:p w14:paraId="43F993E7" w14:textId="4272260A" w:rsidR="003E7BAF" w:rsidRPr="003E7BAF" w:rsidRDefault="003E7BAF" w:rsidP="00064B72">
            <w:pPr>
              <w:ind w:left="708" w:right="645"/>
              <w:jc w:val="both"/>
              <w:rPr>
                <w:rFonts w:ascii="Verdana" w:eastAsia="Calibri" w:hAnsi="Verdana" w:cs="Calibri"/>
                <w:sz w:val="21"/>
                <w:szCs w:val="21"/>
              </w:rPr>
            </w:pPr>
            <w:r w:rsidRPr="003E7BAF">
              <w:rPr>
                <w:rFonts w:ascii="Verdana" w:eastAsia="Calibri" w:hAnsi="Verdana" w:cs="Calibri"/>
                <w:sz w:val="21"/>
                <w:szCs w:val="21"/>
              </w:rPr>
              <w:t>Porcentaje que depende de los rangos de SMMLV en los cuales se enmarca el proceso de selección.</w:t>
            </w:r>
            <w:r w:rsidR="000270E1">
              <w:rPr>
                <w:rFonts w:ascii="Verdana" w:eastAsia="Calibri" w:hAnsi="Verdana" w:cs="Calibri"/>
                <w:sz w:val="21"/>
                <w:szCs w:val="21"/>
              </w:rPr>
              <w:t>”</w:t>
            </w:r>
          </w:p>
          <w:p w14:paraId="58ABCD86" w14:textId="77777777" w:rsidR="003E7BAF" w:rsidRPr="003E7BAF" w:rsidRDefault="003E7BAF" w:rsidP="003E7BAF">
            <w:pPr>
              <w:spacing w:line="276" w:lineRule="auto"/>
              <w:jc w:val="both"/>
              <w:rPr>
                <w:rFonts w:ascii="Verdana" w:eastAsia="Calibri" w:hAnsi="Verdana" w:cs="Calibri"/>
              </w:rPr>
            </w:pPr>
          </w:p>
          <w:p w14:paraId="51F867E5" w14:textId="77777777" w:rsidR="003E7BAF" w:rsidRPr="003E7BAF" w:rsidRDefault="003E7BAF" w:rsidP="003E7BAF">
            <w:pPr>
              <w:snapToGrid w:val="0"/>
              <w:spacing w:after="120" w:line="276" w:lineRule="auto"/>
              <w:ind w:firstLine="709"/>
              <w:jc w:val="both"/>
              <w:rPr>
                <w:rFonts w:ascii="Verdana" w:eastAsia="Calibri" w:hAnsi="Verdana" w:cs="Calibri"/>
              </w:rPr>
            </w:pPr>
            <w:r w:rsidRPr="003E7BAF">
              <w:rPr>
                <w:rFonts w:ascii="Verdana" w:eastAsia="Calibri" w:hAnsi="Verdana" w:cs="Calibri"/>
              </w:rPr>
              <w:t xml:space="preserve">Como se puede apreciar, la Matriz 1 de Experiencia establece que la acreditación de experiencia general sea en “edificaciones”, sin hacer </w:t>
            </w:r>
            <w:r w:rsidRPr="003E7BAF">
              <w:rPr>
                <w:rFonts w:ascii="Verdana" w:eastAsia="Calibri" w:hAnsi="Verdana" w:cs="Calibri"/>
              </w:rPr>
              <w:lastRenderedPageBreak/>
              <w:t>distinciones o restringir de manera particular a algún tipo de edificación con destinación de uso especial.</w:t>
            </w:r>
          </w:p>
          <w:p w14:paraId="41B68A58" w14:textId="77777777" w:rsidR="003E7BAF" w:rsidRPr="003E7BAF" w:rsidRDefault="003E7BAF" w:rsidP="003E7BAF">
            <w:pPr>
              <w:snapToGrid w:val="0"/>
              <w:spacing w:line="276" w:lineRule="auto"/>
              <w:ind w:firstLine="709"/>
              <w:jc w:val="both"/>
              <w:rPr>
                <w:rFonts w:ascii="Verdana" w:eastAsia="Calibri" w:hAnsi="Verdana" w:cs="Calibri"/>
              </w:rPr>
            </w:pPr>
            <w:r w:rsidRPr="003E7BAF">
              <w:rPr>
                <w:rFonts w:ascii="Verdana" w:eastAsia="Calibri" w:hAnsi="Verdana" w:cs="Calibri"/>
              </w:rPr>
              <w:t xml:space="preserve">Lo anterior, en consideración a que una edificación corresponde </w:t>
            </w:r>
            <w:r w:rsidRPr="003E7BAF">
              <w:rPr>
                <w:rFonts w:ascii="Verdana" w:eastAsia="Calibri" w:hAnsi="Verdana" w:cs="Calibri"/>
                <w:i/>
                <w:iCs/>
              </w:rPr>
              <w:t>a “(…) una construcción cuyo uso primordial es la habitación u ocupación por seres humanos”</w:t>
            </w:r>
            <w:r w:rsidRPr="003E7BAF">
              <w:rPr>
                <w:rFonts w:ascii="Verdana" w:eastAsia="Calibri" w:hAnsi="Verdana" w:cs="Calibri"/>
                <w:i/>
                <w:iCs/>
                <w:vertAlign w:val="superscript"/>
              </w:rPr>
              <w:footnoteReference w:id="1"/>
            </w:r>
            <w:r w:rsidRPr="003E7BAF">
              <w:rPr>
                <w:rFonts w:ascii="Verdana" w:eastAsia="Calibri" w:hAnsi="Verdana" w:cs="Calibri"/>
              </w:rPr>
              <w:t xml:space="preserve">. En ese sentido, de acuerdo con una respuesta del Ministerio de Vivienda, Ciudad y Territorio, </w:t>
            </w:r>
            <w:r w:rsidRPr="003E7BAF">
              <w:rPr>
                <w:rFonts w:ascii="Verdana" w:eastAsia="Calibri" w:hAnsi="Verdana" w:cs="Calibri"/>
                <w:b/>
                <w:bCs/>
              </w:rPr>
              <w:t xml:space="preserve">edificación convencional </w:t>
            </w:r>
            <w:r w:rsidRPr="003E7BAF">
              <w:rPr>
                <w:rFonts w:ascii="Verdana" w:eastAsia="Calibri" w:hAnsi="Verdana" w:cs="Calibri"/>
              </w:rPr>
              <w:t>se entiende</w:t>
            </w:r>
            <w:r w:rsidRPr="003E7BAF">
              <w:rPr>
                <w:rFonts w:ascii="Verdana" w:eastAsia="Calibri" w:hAnsi="Verdana" w:cs="Calibri"/>
                <w:b/>
                <w:bCs/>
              </w:rPr>
              <w:t xml:space="preserve"> </w:t>
            </w:r>
            <w:r w:rsidRPr="003E7BAF">
              <w:rPr>
                <w:rFonts w:ascii="Verdana" w:eastAsia="Calibri" w:hAnsi="Verdana" w:cs="Calibri"/>
              </w:rPr>
              <w:t>como:</w:t>
            </w:r>
          </w:p>
          <w:p w14:paraId="12E616C2" w14:textId="77777777" w:rsidR="003E7BAF" w:rsidRPr="003E7BAF" w:rsidRDefault="003E7BAF" w:rsidP="003E7BAF">
            <w:pPr>
              <w:spacing w:line="276" w:lineRule="auto"/>
              <w:jc w:val="both"/>
              <w:rPr>
                <w:rFonts w:ascii="Verdana" w:eastAsia="Calibri" w:hAnsi="Verdana" w:cs="Calibri"/>
                <w:highlight w:val="yellow"/>
              </w:rPr>
            </w:pPr>
          </w:p>
          <w:p w14:paraId="2003BA37" w14:textId="77777777" w:rsidR="003E7BAF" w:rsidRPr="003E7BAF" w:rsidRDefault="003E7BAF" w:rsidP="003E7BAF">
            <w:pPr>
              <w:ind w:left="709" w:right="709"/>
              <w:jc w:val="both"/>
              <w:rPr>
                <w:rFonts w:ascii="Verdana" w:eastAsia="Calibri" w:hAnsi="Verdana" w:cs="Calibri"/>
                <w:i/>
                <w:iCs/>
                <w:sz w:val="21"/>
                <w:szCs w:val="21"/>
              </w:rPr>
            </w:pPr>
            <w:r w:rsidRPr="003E7BAF">
              <w:rPr>
                <w:rFonts w:ascii="Verdana" w:eastAsia="Calibri" w:hAnsi="Verdana" w:cs="Calibri"/>
                <w:i/>
                <w:iCs/>
                <w:sz w:val="21"/>
                <w:szCs w:val="21"/>
              </w:rPr>
              <w:t>“(…) se entiende por edificación convencional aquella estructura que está concebida de tal manera que su geometría, dimensiones generales, dimensiones de sus miembros estructurales, materiales estructurales empleados y procedimientos de dimensionamiento y determinación de la resistencia de sus miembros estructurales ante todas las solicitaciones a que puedan verse afectados durante su vida útil, estén previstos dentro de la normativa y reglamentación contenida en el Reglamento NSR-10”</w:t>
            </w:r>
            <w:r w:rsidRPr="003E7BAF">
              <w:rPr>
                <w:rFonts w:ascii="Verdana" w:eastAsia="Calibri" w:hAnsi="Verdana" w:cs="Calibri"/>
                <w:i/>
                <w:iCs/>
                <w:sz w:val="21"/>
                <w:szCs w:val="21"/>
                <w:vertAlign w:val="superscript"/>
              </w:rPr>
              <w:footnoteReference w:id="2"/>
            </w:r>
            <w:r w:rsidRPr="003E7BAF">
              <w:rPr>
                <w:rFonts w:ascii="Verdana" w:eastAsia="Calibri" w:hAnsi="Verdana" w:cs="Calibri"/>
                <w:i/>
                <w:iCs/>
                <w:sz w:val="21"/>
                <w:szCs w:val="21"/>
              </w:rPr>
              <w:t>.</w:t>
            </w:r>
          </w:p>
          <w:p w14:paraId="4A0B8A20" w14:textId="77777777" w:rsidR="003E7BAF" w:rsidRPr="003E7BAF" w:rsidRDefault="003E7BAF" w:rsidP="003E7BAF">
            <w:pPr>
              <w:spacing w:line="276" w:lineRule="auto"/>
              <w:jc w:val="both"/>
              <w:rPr>
                <w:rFonts w:ascii="Verdana" w:eastAsia="Calibri" w:hAnsi="Verdana" w:cs="Calibri"/>
              </w:rPr>
            </w:pPr>
          </w:p>
          <w:p w14:paraId="37BEC5AB" w14:textId="77777777" w:rsidR="003E7BAF" w:rsidRPr="003E7BAF" w:rsidRDefault="003E7BAF" w:rsidP="003E7BAF">
            <w:pPr>
              <w:spacing w:line="276" w:lineRule="auto"/>
              <w:ind w:firstLine="709"/>
              <w:jc w:val="both"/>
              <w:rPr>
                <w:rFonts w:ascii="Verdana" w:eastAsia="Aptos" w:hAnsi="Verdana" w:cs="Aptos"/>
                <w:lang w:val="es-ES"/>
              </w:rPr>
            </w:pPr>
            <w:r w:rsidRPr="6DBB1EF8">
              <w:rPr>
                <w:rFonts w:ascii="Verdana" w:eastAsia="Aptos" w:hAnsi="Verdana" w:cs="Aptos"/>
                <w:lang w:val="es-ES"/>
              </w:rPr>
              <w:t xml:space="preserve">En términos generales la construcción de una edificación debe cumplir con las normas técnicas establecidas en la NSR-10 y demás normas reglamentarias. Por esta razón, la Matriz 1 solicita que la experiencia general se acredite en edificaciones de cualquier tipo de uso, por ejemplo: salud, educación, vivienda, e institucional, entre otros; y en este punto, conviene revisar la definición del Glosario Técnico – Anexo 1 de los documentos tipo en comento, con respecto a un </w:t>
            </w:r>
            <w:r w:rsidRPr="6DBB1EF8">
              <w:rPr>
                <w:rFonts w:ascii="Verdana" w:eastAsia="Aptos" w:hAnsi="Verdana" w:cs="Aptos"/>
                <w:i/>
                <w:lang w:val="es-ES"/>
              </w:rPr>
              <w:t>edificio institucional:</w:t>
            </w:r>
          </w:p>
          <w:p w14:paraId="2CB1F502" w14:textId="77777777" w:rsidR="003E7BAF" w:rsidRPr="003E7BAF" w:rsidRDefault="003E7BAF" w:rsidP="003E7BAF">
            <w:pPr>
              <w:spacing w:line="276" w:lineRule="auto"/>
              <w:jc w:val="both"/>
              <w:rPr>
                <w:rFonts w:ascii="Verdana" w:eastAsia="Aptos" w:hAnsi="Verdana" w:cs="Aptos"/>
                <w:lang w:val="es-ES_tradnl"/>
              </w:rPr>
            </w:pPr>
          </w:p>
          <w:p w14:paraId="421116EF" w14:textId="77777777" w:rsidR="003E7BAF" w:rsidRPr="003E7BAF" w:rsidRDefault="003E7BAF" w:rsidP="003E7BAF">
            <w:pPr>
              <w:ind w:left="709" w:right="709"/>
              <w:jc w:val="both"/>
              <w:rPr>
                <w:rFonts w:ascii="Verdana" w:eastAsia="Aptos" w:hAnsi="Verdana" w:cs="Aptos"/>
                <w:i/>
                <w:iCs/>
                <w:sz w:val="21"/>
                <w:szCs w:val="21"/>
                <w:lang w:val="es-ES_tradnl"/>
              </w:rPr>
            </w:pPr>
            <w:r w:rsidRPr="003E7BAF">
              <w:rPr>
                <w:rFonts w:ascii="Verdana" w:eastAsia="Aptos" w:hAnsi="Verdana" w:cs="Aptos"/>
                <w:i/>
                <w:iCs/>
                <w:sz w:val="21"/>
                <w:szCs w:val="21"/>
                <w:lang w:val="es-ES_tradnl"/>
              </w:rPr>
              <w:t>“</w:t>
            </w:r>
            <w:r w:rsidRPr="003E7BAF">
              <w:rPr>
                <w:rFonts w:ascii="Verdana" w:eastAsia="Aptos" w:hAnsi="Verdana" w:cs="Aptos"/>
                <w:b/>
                <w:bCs/>
                <w:i/>
                <w:iCs/>
                <w:sz w:val="21"/>
                <w:szCs w:val="21"/>
                <w:lang w:val="es-ES_tradnl"/>
              </w:rPr>
              <w:t>2.80.</w:t>
            </w:r>
            <w:r w:rsidRPr="003E7BAF">
              <w:rPr>
                <w:rFonts w:ascii="Verdana" w:eastAsia="Aptos" w:hAnsi="Verdana" w:cs="Aptos"/>
                <w:b/>
                <w:bCs/>
                <w:i/>
                <w:iCs/>
                <w:sz w:val="21"/>
                <w:szCs w:val="21"/>
                <w:lang w:val="es-ES_tradnl"/>
              </w:rPr>
              <w:tab/>
              <w:t>Edificio Institucional:</w:t>
            </w:r>
            <w:r w:rsidRPr="003E7BAF">
              <w:rPr>
                <w:rFonts w:ascii="Verdana" w:eastAsia="Aptos" w:hAnsi="Verdana" w:cs="Aptos"/>
                <w:i/>
                <w:iCs/>
                <w:sz w:val="21"/>
                <w:szCs w:val="21"/>
                <w:lang w:val="es-ES_tradnl"/>
              </w:rPr>
              <w:t xml:space="preserve"> Infraestructura que ha sido construida para funciones específicas (administrativas, educación, salud, cultura, etc.) principalmente para el beneficio e interés público”.</w:t>
            </w:r>
          </w:p>
          <w:p w14:paraId="24A9940F" w14:textId="77777777" w:rsidR="003E7BAF" w:rsidRPr="003E7BAF" w:rsidRDefault="003E7BAF" w:rsidP="003E7BAF">
            <w:pPr>
              <w:spacing w:line="276" w:lineRule="auto"/>
              <w:jc w:val="both"/>
              <w:rPr>
                <w:rFonts w:ascii="Verdana" w:eastAsia="Aptos" w:hAnsi="Verdana" w:cs="Aptos"/>
                <w:lang w:val="es-ES_tradnl"/>
              </w:rPr>
            </w:pPr>
          </w:p>
          <w:p w14:paraId="18A1D6FF" w14:textId="77777777" w:rsidR="003E7BAF" w:rsidRPr="003E7BAF" w:rsidRDefault="003E7BAF" w:rsidP="003E7BAF">
            <w:pPr>
              <w:spacing w:after="120" w:line="276" w:lineRule="auto"/>
              <w:ind w:firstLine="709"/>
              <w:jc w:val="both"/>
              <w:rPr>
                <w:rFonts w:ascii="Verdana" w:eastAsia="Aptos" w:hAnsi="Verdana" w:cs="Aptos"/>
                <w:lang w:val="es-ES_tradnl"/>
              </w:rPr>
            </w:pPr>
            <w:r w:rsidRPr="003E7BAF">
              <w:rPr>
                <w:rFonts w:ascii="Verdana" w:eastAsia="Aptos" w:hAnsi="Verdana" w:cs="Aptos"/>
                <w:lang w:val="es-ES_tradnl"/>
              </w:rPr>
              <w:t>Por su parte, para la experiencia específica se solicita que, para acreditarla, uno de los contratos que se presenten en la experiencia general cumpla con los metros cuadrados de área construida del proceso de selección, pero de ninguna manera se hace alusión a solicitar que la experiencia se acredite en edificios cuya destinación sea “seguridad pública”.</w:t>
            </w:r>
          </w:p>
          <w:p w14:paraId="13C1BC6C" w14:textId="77777777" w:rsidR="003E7BAF" w:rsidRPr="003E7BAF" w:rsidRDefault="003E7BAF" w:rsidP="003E7BAF">
            <w:pPr>
              <w:spacing w:after="120" w:line="276" w:lineRule="auto"/>
              <w:ind w:firstLine="709"/>
              <w:jc w:val="both"/>
              <w:rPr>
                <w:rFonts w:ascii="Verdana" w:eastAsia="Calibri" w:hAnsi="Verdana" w:cs="Calibri"/>
              </w:rPr>
            </w:pPr>
            <w:r w:rsidRPr="003E7BAF">
              <w:rPr>
                <w:rFonts w:ascii="Verdana" w:eastAsia="Calibri" w:hAnsi="Verdana" w:cs="Calibri"/>
              </w:rPr>
              <w:lastRenderedPageBreak/>
              <w:t>En todo caso, debe advertirse que las entidades obligadas a aplicar los documentos tipo, al adelantar sus procedimientos de selección, solo podrán modificarlos en los aspectos en que los mismos lo permitan de forma expresa. Estos corresponden a aquellos se encuentran entre corchetes y resaltados en gris –[</w:t>
            </w:r>
            <w:r w:rsidRPr="003E7BAF">
              <w:rPr>
                <w:rFonts w:ascii="Verdana" w:eastAsia="Calibri" w:hAnsi="Verdana" w:cs="Calibri"/>
                <w:highlight w:val="lightGray"/>
              </w:rPr>
              <w:t>texto de ejemplo</w:t>
            </w:r>
            <w:r w:rsidRPr="003E7BAF">
              <w:rPr>
                <w:rFonts w:ascii="Verdana" w:eastAsia="Calibri" w:hAnsi="Verdana" w:cs="Calibri"/>
              </w:rPr>
              <w:t>]–, para lo cual deberán observarse las instrucciones contenidas en allí para su diligenciamiento.</w:t>
            </w:r>
          </w:p>
          <w:p w14:paraId="0A662F2A" w14:textId="77777777" w:rsidR="003E7BAF" w:rsidRPr="003E7BAF" w:rsidRDefault="003E7BAF" w:rsidP="003E7BAF">
            <w:pPr>
              <w:spacing w:after="120" w:line="276" w:lineRule="auto"/>
              <w:ind w:firstLine="709"/>
              <w:jc w:val="both"/>
              <w:rPr>
                <w:rFonts w:ascii="Verdana" w:eastAsia="Calibri" w:hAnsi="Verdana" w:cs="Calibri"/>
              </w:rPr>
            </w:pPr>
            <w:r w:rsidRPr="003E7BAF">
              <w:rPr>
                <w:rFonts w:ascii="Verdana" w:eastAsia="Calibri" w:hAnsi="Verdana" w:cs="Calibri"/>
              </w:rPr>
              <w:t xml:space="preserve">Por lo tanto, las entidades contratantes solo podrán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D2C0D04" w14:textId="77777777" w:rsidR="003E7BAF" w:rsidRPr="003E7BAF" w:rsidRDefault="003E7BAF" w:rsidP="003E7BAF">
            <w:pPr>
              <w:spacing w:line="276" w:lineRule="auto"/>
              <w:ind w:firstLine="709"/>
              <w:jc w:val="both"/>
              <w:rPr>
                <w:rFonts w:ascii="Verdana" w:eastAsia="Calibri" w:hAnsi="Verdana" w:cs="Calibri"/>
              </w:rPr>
            </w:pPr>
            <w:r w:rsidRPr="003E7BAF">
              <w:rPr>
                <w:rFonts w:ascii="Verdana" w:eastAsia="Calibri" w:hAnsi="Verdana" w:cs="Calibri"/>
              </w:rPr>
              <w:t>En consecuencia, conforme al principio de inalterabilidad que recae sobre los documentos tipo, la entidad que adelanta el proceso de selección debe cumplir con todo lo señalado en la Matriz 1 – Experiencia del sector institucional, sin realizar modificaciones y/o complementar la experiencia indicada en dicho documento.</w:t>
            </w:r>
          </w:p>
        </w:tc>
      </w:tr>
    </w:tbl>
    <w:p w14:paraId="7A76365E" w14:textId="77777777" w:rsidR="003E7BAF" w:rsidRPr="003E7BAF" w:rsidRDefault="003E7BAF" w:rsidP="003E7BAF">
      <w:pPr>
        <w:tabs>
          <w:tab w:val="left" w:pos="142"/>
          <w:tab w:val="left" w:pos="284"/>
        </w:tabs>
        <w:snapToGrid w:val="0"/>
        <w:spacing w:after="0" w:line="276" w:lineRule="auto"/>
        <w:jc w:val="both"/>
        <w:rPr>
          <w:rFonts w:ascii="Verdana" w:eastAsia="Century Gothic" w:hAnsi="Verdana" w:cs="Century Gothic"/>
          <w:b/>
          <w:bCs/>
          <w:lang w:val="es-ES" w:eastAsia="es-MX"/>
        </w:rPr>
      </w:pPr>
    </w:p>
    <w:p w14:paraId="2410B7A6" w14:textId="77777777" w:rsidR="003E7BAF" w:rsidRPr="003E7BAF" w:rsidRDefault="003E7BAF" w:rsidP="003E7BA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3E7BAF">
        <w:rPr>
          <w:rFonts w:ascii="Verdana" w:eastAsia="Century Gothic" w:hAnsi="Verdana" w:cs="Century Gothic"/>
          <w:b/>
          <w:bCs/>
          <w:lang w:val="es-ES" w:eastAsia="es-MX"/>
        </w:rPr>
        <w:t>Razones de la respuesta:</w:t>
      </w:r>
    </w:p>
    <w:p w14:paraId="30622CC1" w14:textId="77777777" w:rsidR="003E7BAF" w:rsidRPr="003E7BAF" w:rsidRDefault="003E7BAF" w:rsidP="003E7BAF">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415BAC99" w14:textId="77777777" w:rsidR="003E7BAF" w:rsidRPr="003E7BAF" w:rsidRDefault="003E7BAF" w:rsidP="003E7BAF">
      <w:pPr>
        <w:snapToGrid w:val="0"/>
        <w:spacing w:after="0" w:line="276" w:lineRule="auto"/>
        <w:jc w:val="both"/>
        <w:rPr>
          <w:rFonts w:ascii="Verdana" w:eastAsia="Calibri" w:hAnsi="Verdana" w:cs="Arial"/>
          <w:lang w:val="es-ES" w:eastAsia="es-MX"/>
        </w:rPr>
      </w:pPr>
      <w:r w:rsidRPr="003E7BAF">
        <w:rPr>
          <w:rFonts w:ascii="Verdana" w:eastAsia="Calibri" w:hAnsi="Verdana" w:cs="Arial"/>
          <w:lang w:val="es-ES" w:eastAsia="es-MX"/>
        </w:rPr>
        <w:t xml:space="preserve">Lo anterior se sustenta en las siguientes consideraciones: </w:t>
      </w:r>
    </w:p>
    <w:p w14:paraId="74F9442B" w14:textId="77777777" w:rsidR="003E7BAF" w:rsidRPr="003E7BAF" w:rsidRDefault="003E7BAF" w:rsidP="003E7BAF">
      <w:pPr>
        <w:spacing w:after="0" w:line="276" w:lineRule="auto"/>
        <w:jc w:val="both"/>
        <w:rPr>
          <w:rFonts w:ascii="Verdana" w:eastAsia="Calibri" w:hAnsi="Verdana" w:cs="Arial"/>
          <w:lang w:val="es-ES" w:eastAsia="es-MX"/>
        </w:rPr>
      </w:pPr>
    </w:p>
    <w:p w14:paraId="19B9169E" w14:textId="77777777" w:rsidR="003E7BAF" w:rsidRPr="003E7BAF" w:rsidRDefault="003E7BAF" w:rsidP="003E7BAF">
      <w:pPr>
        <w:snapToGrid w:val="0"/>
        <w:spacing w:after="120" w:line="276" w:lineRule="auto"/>
        <w:jc w:val="both"/>
        <w:rPr>
          <w:rFonts w:ascii="Verdana" w:eastAsia="Calibri" w:hAnsi="Verdana" w:cs="Times New Roman"/>
          <w:lang w:val="es-ES" w:eastAsia="es-MX"/>
        </w:rPr>
      </w:pPr>
      <w:r w:rsidRPr="003E7BAF">
        <w:rPr>
          <w:rFonts w:ascii="Verdana" w:eastAsia="Calibri" w:hAnsi="Verdana"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3E7BAF">
        <w:rPr>
          <w:rFonts w:ascii="Verdana" w:eastAsia="Calibri" w:hAnsi="Verdana" w:cs="Times New Roman"/>
          <w:lang w:val="es-ES" w:eastAsia="es-MX"/>
        </w:rPr>
        <w:tab/>
      </w:r>
    </w:p>
    <w:p w14:paraId="6CA55B93" w14:textId="77777777" w:rsidR="003E7BAF" w:rsidRPr="003E7BAF" w:rsidRDefault="003E7BAF" w:rsidP="003E7BAF">
      <w:pPr>
        <w:snapToGrid w:val="0"/>
        <w:spacing w:after="120" w:line="276" w:lineRule="auto"/>
        <w:ind w:firstLine="709"/>
        <w:jc w:val="both"/>
        <w:rPr>
          <w:rFonts w:ascii="Verdana" w:eastAsia="Calibri" w:hAnsi="Verdana" w:cs="Times New Roman"/>
          <w:lang w:val="es-ES" w:eastAsia="es-MX"/>
        </w:rPr>
      </w:pPr>
      <w:r w:rsidRPr="003E7BAF">
        <w:rPr>
          <w:rFonts w:ascii="Verdana" w:eastAsia="Calibri" w:hAnsi="Verdana" w:cs="Times New Roman"/>
          <w:lang w:val="es-ES" w:eastAsia="es-MX"/>
        </w:rPr>
        <w:lastRenderedPageBreak/>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1EB70EBD" w14:textId="77777777" w:rsidR="003E7BAF" w:rsidRPr="003E7BAF" w:rsidRDefault="003E7BAF" w:rsidP="003E7BAF">
      <w:pPr>
        <w:snapToGrid w:val="0"/>
        <w:spacing w:after="120" w:line="276" w:lineRule="auto"/>
        <w:ind w:firstLine="709"/>
        <w:jc w:val="both"/>
        <w:rPr>
          <w:rFonts w:ascii="Verdana" w:eastAsia="Calibri" w:hAnsi="Verdana" w:cs="Times New Roman"/>
          <w:lang w:val="es-ES" w:eastAsia="es-MX"/>
        </w:rPr>
      </w:pPr>
      <w:r w:rsidRPr="003E7BAF">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3E7BAF">
        <w:rPr>
          <w:rFonts w:ascii="Verdana" w:eastAsia="Calibri" w:hAnsi="Verdana" w:cs="Times New Roman"/>
          <w:bCs/>
          <w:i/>
          <w:iCs/>
          <w:lang w:val="es-ES" w:eastAsia="es-MX"/>
        </w:rPr>
        <w:t>sector educ</w:t>
      </w:r>
      <w:r w:rsidRPr="003E7BAF">
        <w:rPr>
          <w:rFonts w:ascii="Verdana" w:eastAsia="Calibri" w:hAnsi="Verdana" w:cs="Times New Roman"/>
          <w:bCs/>
          <w:i/>
          <w:lang w:val="es-ES" w:eastAsia="es-MX"/>
        </w:rPr>
        <w:t xml:space="preserve">ativo, salud, y cultura, recreación y deporte, </w:t>
      </w:r>
      <w:r w:rsidRPr="003E7BAF">
        <w:rPr>
          <w:rFonts w:ascii="Verdana" w:eastAsia="Calibri" w:hAnsi="Verdana" w:cs="Times New Roman"/>
          <w:bCs/>
          <w:iCs/>
          <w:lang w:val="es-ES" w:eastAsia="es-MX"/>
        </w:rPr>
        <w:t>respectivamente</w:t>
      </w:r>
      <w:r w:rsidRPr="003E7BAF">
        <w:rPr>
          <w:rFonts w:ascii="Verdana" w:eastAsia="Calibri" w:hAnsi="Verdana" w:cs="Times New Roman"/>
          <w:bCs/>
          <w:i/>
          <w:lang w:val="es-ES" w:eastAsia="es-MX"/>
        </w:rPr>
        <w:t xml:space="preserve">, </w:t>
      </w:r>
      <w:r w:rsidRPr="003E7BAF">
        <w:rPr>
          <w:rFonts w:ascii="Verdana" w:eastAsia="Calibri" w:hAnsi="Verdana" w:cs="Times New Roman"/>
          <w:bCs/>
          <w:lang w:val="es-ES" w:eastAsia="es-MX"/>
        </w:rPr>
        <w:t xml:space="preserve">mediante las </w:t>
      </w:r>
      <w:r w:rsidRPr="003E7BAF">
        <w:rPr>
          <w:rFonts w:ascii="Verdana" w:eastAsia="Calibri" w:hAnsi="Verdana" w:cs="Times New Roman"/>
          <w:lang w:val="es-ES" w:eastAsia="es-MX"/>
        </w:rPr>
        <w:t xml:space="preserve">Resoluciones 220, 392 y 454 de 2021. Estas Resoluciones, en el artículo 2, desarrollan el “Anexo – Glosario” y la </w:t>
      </w:r>
      <w:r w:rsidRPr="003E7BAF">
        <w:rPr>
          <w:rFonts w:ascii="Verdana" w:eastAsia="Calibri" w:hAnsi="Verdana" w:cs="Times New Roman"/>
          <w:lang w:eastAsia="es-MX"/>
        </w:rPr>
        <w:t>“Matriz – Experiencia”</w:t>
      </w:r>
      <w:r w:rsidRPr="003E7BAF">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6FBD37B5" w14:textId="77777777" w:rsidR="003E7BAF" w:rsidRPr="003E7BAF" w:rsidRDefault="003E7BAF" w:rsidP="003E7BAF">
      <w:pPr>
        <w:snapToGrid w:val="0"/>
        <w:spacing w:after="120" w:line="276" w:lineRule="auto"/>
        <w:ind w:firstLine="709"/>
        <w:jc w:val="both"/>
        <w:rPr>
          <w:rFonts w:ascii="Verdana" w:eastAsia="Calibri" w:hAnsi="Verdana" w:cs="Times New Roman"/>
          <w:lang w:val="es-ES" w:eastAsia="es-MX"/>
        </w:rPr>
      </w:pPr>
      <w:r w:rsidRPr="003E7BAF">
        <w:rPr>
          <w:rFonts w:ascii="Verdana" w:eastAsia="Calibri" w:hAnsi="Verdana" w:cs="Times New Roman"/>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490F0CCB" w14:textId="77777777" w:rsidR="003E7BAF" w:rsidRPr="003E7BAF" w:rsidRDefault="003E7BAF" w:rsidP="003E7BAF">
      <w:pPr>
        <w:snapToGrid w:val="0"/>
        <w:spacing w:after="120" w:line="276" w:lineRule="auto"/>
        <w:ind w:firstLine="709"/>
        <w:jc w:val="both"/>
        <w:rPr>
          <w:rFonts w:ascii="Verdana" w:eastAsia="Calibri" w:hAnsi="Verdana" w:cs="Times New Roman"/>
          <w:lang w:val="es-ES" w:eastAsia="es-MX"/>
        </w:rPr>
      </w:pPr>
      <w:r w:rsidRPr="003E7BAF">
        <w:rPr>
          <w:rFonts w:ascii="Verdana" w:eastAsia="Calibri" w:hAnsi="Verdana" w:cs="Times New Roman"/>
          <w:lang w:val="es-ES" w:eastAsia="es-MX"/>
        </w:rPr>
        <w:lastRenderedPageBreak/>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616AB344" w14:textId="77777777" w:rsidR="003E7BAF" w:rsidRPr="003E7BAF" w:rsidRDefault="003E7BAF" w:rsidP="003E7BAF">
      <w:pPr>
        <w:snapToGrid w:val="0"/>
        <w:spacing w:after="120" w:line="276" w:lineRule="auto"/>
        <w:ind w:firstLine="709"/>
        <w:jc w:val="both"/>
        <w:rPr>
          <w:rFonts w:ascii="Verdana" w:eastAsia="Calibri" w:hAnsi="Verdana" w:cs="Times New Roman"/>
          <w:lang w:eastAsia="es-MX"/>
        </w:rPr>
      </w:pPr>
      <w:r w:rsidRPr="003E7BAF">
        <w:rPr>
          <w:rFonts w:ascii="Verdana" w:eastAsia="Calibri" w:hAnsi="Verdana" w:cs="Times New Roman"/>
          <w:lang w:eastAsia="es-MX"/>
        </w:rPr>
        <w:t xml:space="preserve">Para la determinación de los requisitos mínimos de experiencia según la “Matriz – Experiencia”, el numeral 3.5.1 del documento base de los documentos tipo de selección abreviada de menor cuantía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14:paraId="556C2AA4" w14:textId="77777777" w:rsidR="003E7BAF" w:rsidRPr="003E7BAF" w:rsidRDefault="003E7BAF" w:rsidP="003E7BAF">
      <w:pPr>
        <w:snapToGrid w:val="0"/>
        <w:spacing w:after="120" w:line="276" w:lineRule="auto"/>
        <w:ind w:firstLine="709"/>
        <w:jc w:val="both"/>
        <w:rPr>
          <w:rFonts w:ascii="Verdana" w:eastAsia="Calibri" w:hAnsi="Verdana" w:cs="Times New Roman"/>
          <w:lang w:val="es-ES" w:eastAsia="es-MX"/>
        </w:rPr>
      </w:pPr>
      <w:r w:rsidRPr="003E7BAF">
        <w:rPr>
          <w:rFonts w:ascii="Verdana" w:eastAsia="Calibri" w:hAnsi="Verdana" w:cs="Times New Roman"/>
          <w:lang w:val="es-ES" w:eastAsia="es-MX"/>
        </w:rPr>
        <w:t xml:space="preserve">La Matrices de Experiencia de los documentos tipo de infraestructura social se componen de varios capítulos que contemplan diferentes actividades y obras a contratar por parte de la entidad estatal. A su vez, en estas matrices se establecen las actividades a contratar que hacen parte de un tipo o grupo de infraestructura, las cuales señalan las condiciones y requerimientos de experiencia general y específica. </w:t>
      </w:r>
    </w:p>
    <w:p w14:paraId="31ACC7D8" w14:textId="77777777" w:rsidR="003E7BAF" w:rsidRPr="003E7BAF" w:rsidRDefault="003E7BAF" w:rsidP="003E7BAF">
      <w:pPr>
        <w:snapToGrid w:val="0"/>
        <w:spacing w:after="120" w:line="276" w:lineRule="auto"/>
        <w:ind w:firstLine="709"/>
        <w:jc w:val="both"/>
        <w:rPr>
          <w:rFonts w:ascii="Verdana" w:eastAsia="Calibri" w:hAnsi="Verdana" w:cs="Times New Roman"/>
          <w:lang w:val="es-ES" w:eastAsia="es-MX"/>
        </w:rPr>
      </w:pPr>
      <w:r w:rsidRPr="003E7BAF">
        <w:rPr>
          <w:rFonts w:ascii="Verdana" w:eastAsia="Calibri" w:hAnsi="Verdana" w:cs="Times New Roman"/>
          <w:lang w:val="es-ES" w:eastAsia="es-MX"/>
        </w:rPr>
        <w:t>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4C7B8362" w14:textId="77777777" w:rsidR="003E7BAF" w:rsidRPr="003E7BAF" w:rsidRDefault="003E7BAF" w:rsidP="003E7BAF">
      <w:pPr>
        <w:snapToGrid w:val="0"/>
        <w:spacing w:after="120" w:line="276" w:lineRule="auto"/>
        <w:ind w:firstLine="709"/>
        <w:jc w:val="both"/>
        <w:rPr>
          <w:rFonts w:ascii="Verdana" w:eastAsia="Calibri" w:hAnsi="Verdana" w:cs="Times New Roman"/>
          <w:lang w:eastAsia="es-MX"/>
        </w:rPr>
      </w:pPr>
      <w:r w:rsidRPr="003E7BAF">
        <w:rPr>
          <w:rFonts w:ascii="Verdana" w:eastAsia="Calibri" w:hAnsi="Verdana"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3E7BAF">
        <w:rPr>
          <w:rFonts w:ascii="Verdana" w:eastAsia="Calibri" w:hAnsi="Verdana" w:cs="Times New Roman"/>
          <w:lang w:eastAsia="es-MX"/>
        </w:rPr>
        <w:t>ii</w:t>
      </w:r>
      <w:proofErr w:type="spellEnd"/>
      <w:r w:rsidRPr="003E7BAF">
        <w:rPr>
          <w:rFonts w:ascii="Verdana" w:eastAsia="Calibri" w:hAnsi="Verdana" w:cs="Times New Roman"/>
          <w:lang w:eastAsia="es-MX"/>
        </w:rPr>
        <w:t xml:space="preserve">) la actividad a contratar y </w:t>
      </w:r>
      <w:proofErr w:type="spellStart"/>
      <w:r w:rsidRPr="003E7BAF">
        <w:rPr>
          <w:rFonts w:ascii="Verdana" w:eastAsia="Calibri" w:hAnsi="Verdana" w:cs="Times New Roman"/>
          <w:lang w:eastAsia="es-MX"/>
        </w:rPr>
        <w:t>iii</w:t>
      </w:r>
      <w:proofErr w:type="spellEnd"/>
      <w:r w:rsidRPr="003E7BAF">
        <w:rPr>
          <w:rFonts w:ascii="Verdana" w:eastAsia="Calibri" w:hAnsi="Verdana" w:cs="Times New Roman"/>
          <w:lang w:eastAsia="es-MX"/>
        </w:rPr>
        <w:t>) la cuantía del proceso de contratación.</w:t>
      </w:r>
    </w:p>
    <w:p w14:paraId="396C1F3E" w14:textId="77777777" w:rsidR="003E7BAF" w:rsidRPr="003E7BAF" w:rsidRDefault="003E7BAF" w:rsidP="003E7BAF">
      <w:pPr>
        <w:snapToGrid w:val="0"/>
        <w:spacing w:after="0" w:line="276" w:lineRule="auto"/>
        <w:ind w:firstLine="709"/>
        <w:jc w:val="both"/>
        <w:rPr>
          <w:rFonts w:ascii="Verdana" w:eastAsia="Calibri" w:hAnsi="Verdana" w:cs="Times New Roman"/>
          <w:lang w:eastAsia="es-MX"/>
        </w:rPr>
      </w:pPr>
      <w:r w:rsidRPr="003E7BAF">
        <w:rPr>
          <w:rFonts w:ascii="Verdana" w:eastAsia="Calibri" w:hAnsi="Verdana" w:cs="Calibri"/>
          <w:kern w:val="2"/>
          <w14:ligatures w14:val="standardContextual"/>
        </w:rPr>
        <w:lastRenderedPageBreak/>
        <w:t>Con el propósito de responder su solicitud, 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selección abreviada de menor cuantía de obra pública de infraestructura social, dispone:</w:t>
      </w:r>
    </w:p>
    <w:p w14:paraId="03F762CC" w14:textId="77777777" w:rsidR="003E7BAF" w:rsidRPr="003E7BAF" w:rsidRDefault="003E7BAF" w:rsidP="003E7BAF">
      <w:pPr>
        <w:spacing w:after="0" w:line="276" w:lineRule="auto"/>
        <w:jc w:val="both"/>
        <w:rPr>
          <w:rFonts w:ascii="Verdana" w:eastAsia="Calibri" w:hAnsi="Verdana" w:cs="Calibri"/>
          <w:kern w:val="2"/>
          <w14:ligatures w14:val="standardContextual"/>
        </w:rPr>
      </w:pPr>
    </w:p>
    <w:p w14:paraId="4495D459" w14:textId="77777777" w:rsidR="003E7BAF" w:rsidRPr="003E7BAF" w:rsidRDefault="003E7BAF" w:rsidP="003E7BAF">
      <w:pPr>
        <w:spacing w:after="0" w:line="240" w:lineRule="auto"/>
        <w:ind w:left="709" w:right="709"/>
        <w:jc w:val="both"/>
        <w:rPr>
          <w:rFonts w:ascii="Verdana" w:eastAsia="Calibri" w:hAnsi="Verdana" w:cs="Calibri"/>
          <w:kern w:val="2"/>
          <w:sz w:val="21"/>
          <w:szCs w:val="21"/>
          <w14:ligatures w14:val="standardContextual"/>
        </w:rPr>
      </w:pPr>
      <w:r w:rsidRPr="003E7BAF">
        <w:rPr>
          <w:rFonts w:ascii="Verdana" w:eastAsia="Calibri" w:hAnsi="Verdana" w:cs="Calibri"/>
          <w:kern w:val="2"/>
          <w:sz w:val="21"/>
          <w:szCs w:val="21"/>
          <w14:ligatures w14:val="standardContextual"/>
        </w:rPr>
        <w:t>“Este Documento Tipo aplica a los procesos de selección abreviada de menor cuantía de obra pública de Infraestructura de Social Versión 1), que correspondan a las actividades definidas en la Matriz 1 – Experiencia. En consecuencia, para las actividades de infraestructura social no contempladas en la Matriz 1 – Experiencia aplicable en el proyecto de infraestructura social bien sea de salud, educación, institucional, vivienda, cultura, recreación y deporte, no tienen que aplicar los Documentos Tipo; sin perjuicio de lo previsto en el artículo 2.2.1.2.6.1.5. del Decreto 1082 de 2015.</w:t>
      </w:r>
    </w:p>
    <w:p w14:paraId="43002290" w14:textId="77777777" w:rsidR="003E7BAF" w:rsidRPr="003E7BAF" w:rsidRDefault="003E7BAF" w:rsidP="003E7BAF">
      <w:pPr>
        <w:spacing w:after="0" w:line="240" w:lineRule="auto"/>
        <w:ind w:left="709" w:right="709"/>
        <w:jc w:val="both"/>
        <w:rPr>
          <w:rFonts w:ascii="Verdana" w:eastAsia="Calibri" w:hAnsi="Verdana" w:cs="Calibri"/>
          <w:kern w:val="2"/>
          <w:sz w:val="21"/>
          <w:szCs w:val="21"/>
          <w14:ligatures w14:val="standardContextual"/>
        </w:rPr>
      </w:pPr>
    </w:p>
    <w:p w14:paraId="773ACC0B" w14:textId="77777777" w:rsidR="003E7BAF" w:rsidRPr="003E7BAF" w:rsidRDefault="003E7BAF" w:rsidP="003E7BAF">
      <w:pPr>
        <w:spacing w:after="0" w:line="240" w:lineRule="auto"/>
        <w:ind w:left="709" w:right="709"/>
        <w:jc w:val="both"/>
        <w:rPr>
          <w:rFonts w:ascii="Verdana" w:eastAsia="Calibri" w:hAnsi="Verdana" w:cs="Calibri"/>
          <w:kern w:val="2"/>
          <w:sz w:val="21"/>
          <w:szCs w:val="21"/>
          <w14:ligatures w14:val="standardContextual"/>
        </w:rPr>
      </w:pPr>
      <w:r w:rsidRPr="003E7BAF">
        <w:rPr>
          <w:rFonts w:ascii="Verdana" w:eastAsia="Calibri" w:hAnsi="Verdana" w:cs="Calibri"/>
          <w:b/>
          <w:bCs/>
          <w:kern w:val="2"/>
          <w:sz w:val="21"/>
          <w:szCs w:val="21"/>
          <w14:ligatures w14:val="standardContextual"/>
        </w:rPr>
        <w:t>Nota 1:</w:t>
      </w:r>
      <w:r w:rsidRPr="003E7BAF">
        <w:rPr>
          <w:rFonts w:ascii="Verdana" w:eastAsia="Calibri" w:hAnsi="Verdana" w:cs="Calibri"/>
          <w:kern w:val="2"/>
          <w:sz w:val="21"/>
          <w:szCs w:val="21"/>
          <w14:ligatures w14:val="standardContextual"/>
        </w:rPr>
        <w:t xml:space="preserve">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con lo descrito en el artículo 2, numeral 4, literal d) de la Ley 1150 de 2007</w:t>
      </w:r>
    </w:p>
    <w:p w14:paraId="25B2CB1E" w14:textId="77777777" w:rsidR="003E7BAF" w:rsidRPr="003E7BAF" w:rsidRDefault="003E7BAF" w:rsidP="003E7BAF">
      <w:pPr>
        <w:spacing w:after="0" w:line="240" w:lineRule="auto"/>
        <w:ind w:left="709" w:right="709"/>
        <w:jc w:val="both"/>
        <w:rPr>
          <w:rFonts w:ascii="Verdana" w:eastAsia="Calibri" w:hAnsi="Verdana" w:cs="Calibri"/>
          <w:kern w:val="2"/>
          <w:sz w:val="21"/>
          <w:szCs w:val="21"/>
          <w14:ligatures w14:val="standardContextual"/>
        </w:rPr>
      </w:pPr>
    </w:p>
    <w:p w14:paraId="572700F5" w14:textId="77777777" w:rsidR="003E7BAF" w:rsidRPr="003E7BAF" w:rsidRDefault="003E7BAF" w:rsidP="003E7BAF">
      <w:pPr>
        <w:spacing w:after="0" w:line="240" w:lineRule="auto"/>
        <w:ind w:left="709" w:right="709"/>
        <w:jc w:val="both"/>
        <w:rPr>
          <w:rFonts w:ascii="Verdana" w:eastAsia="Calibri" w:hAnsi="Verdana" w:cs="Calibri"/>
          <w:kern w:val="2"/>
          <w:sz w:val="21"/>
          <w:szCs w:val="21"/>
          <w14:ligatures w14:val="standardContextual"/>
        </w:rPr>
      </w:pPr>
      <w:r w:rsidRPr="003E7BAF">
        <w:rPr>
          <w:rFonts w:ascii="Verdana" w:eastAsia="Calibri" w:hAnsi="Verdana" w:cs="Calibri"/>
          <w:b/>
          <w:bCs/>
          <w:kern w:val="2"/>
          <w:sz w:val="21"/>
          <w:szCs w:val="21"/>
          <w14:ligatures w14:val="standardContextual"/>
        </w:rPr>
        <w:t>Nota 2:</w:t>
      </w:r>
      <w:r w:rsidRPr="003E7BAF">
        <w:rPr>
          <w:rFonts w:ascii="Verdana" w:eastAsia="Calibri" w:hAnsi="Verdana" w:cs="Calibri"/>
          <w:kern w:val="2"/>
          <w:sz w:val="21"/>
          <w:szCs w:val="21"/>
          <w14:ligatures w14:val="standardContextual"/>
        </w:rPr>
        <w:t xml:space="preserve"> El Subsector Institucional de conformidad con la NSR-10 incluye los capítulos de seguridad Pública, servicio público, sitios de reclusión y edificaciones institucionales”.</w:t>
      </w:r>
    </w:p>
    <w:p w14:paraId="0E5CA6A7" w14:textId="77777777" w:rsidR="003E7BAF" w:rsidRPr="003E7BAF" w:rsidRDefault="003E7BAF" w:rsidP="003E7BAF">
      <w:pPr>
        <w:spacing w:after="0" w:line="276" w:lineRule="auto"/>
        <w:jc w:val="both"/>
        <w:rPr>
          <w:rFonts w:ascii="Verdana" w:eastAsia="Arial" w:hAnsi="Verdana" w:cs="Calibri"/>
          <w:lang w:eastAsia="es-ES"/>
        </w:rPr>
      </w:pPr>
    </w:p>
    <w:p w14:paraId="1371FA83" w14:textId="77777777" w:rsidR="003E7BAF" w:rsidRPr="003E7BAF" w:rsidRDefault="003E7BAF" w:rsidP="003E7BAF">
      <w:pPr>
        <w:spacing w:after="0" w:line="276" w:lineRule="auto"/>
        <w:ind w:firstLine="709"/>
        <w:jc w:val="both"/>
        <w:rPr>
          <w:rFonts w:ascii="Verdana" w:eastAsia="Calibri" w:hAnsi="Verdana" w:cs="Calibri"/>
          <w:kern w:val="2"/>
          <w14:ligatures w14:val="standardContextual"/>
        </w:rPr>
      </w:pPr>
      <w:r w:rsidRPr="003E7BAF">
        <w:rPr>
          <w:rFonts w:ascii="Verdana" w:eastAsia="Aptos" w:hAnsi="Verdana" w:cs="Aptos"/>
          <w:kern w:val="2"/>
          <w:lang w:val="es-ES_tradnl"/>
          <w14:ligatures w14:val="standardContextual"/>
        </w:rPr>
        <w:t>Ahora bien, l</w:t>
      </w:r>
      <w:r w:rsidRPr="003E7BAF">
        <w:rPr>
          <w:rFonts w:ascii="Verdana" w:eastAsia="Calibri" w:hAnsi="Verdana" w:cs="Calibri"/>
          <w:kern w:val="2"/>
          <w14:ligatures w14:val="standardContextual"/>
        </w:rPr>
        <w:t xml:space="preserve">a Matriz 1 – Experiencia – Documento tipo de selección abreviada de menor cuantía del "Sector Institucional", dentro del capítulo </w:t>
      </w:r>
      <w:r w:rsidRPr="003E7BAF">
        <w:rPr>
          <w:rFonts w:ascii="Verdana" w:eastAsia="Calibri" w:hAnsi="Verdana" w:cs="Calibri"/>
          <w:i/>
          <w:iCs/>
          <w:kern w:val="2"/>
          <w14:ligatures w14:val="standardContextual"/>
        </w:rPr>
        <w:t xml:space="preserve">1. OBRAS EN PROYECTOS DE INFRAESTRUCTURA INSTITUCIONAL DE SEGURIDAD PUBLICA, </w:t>
      </w:r>
      <w:r w:rsidRPr="003E7BAF">
        <w:rPr>
          <w:rFonts w:ascii="Verdana" w:eastAsia="Calibri" w:hAnsi="Verdana" w:cs="Calibri"/>
          <w:kern w:val="2"/>
          <w14:ligatures w14:val="standardContextual"/>
        </w:rPr>
        <w:t xml:space="preserve">en algunas de sus actividades establece para la acreditación de la experiencia que, de manera general, sea en “edificaciones”; por ejemplo, para la actividad </w:t>
      </w:r>
      <w:r w:rsidRPr="003E7BAF">
        <w:rPr>
          <w:rFonts w:ascii="Verdana" w:eastAsia="Calibri" w:hAnsi="Verdana" w:cs="Calibri"/>
          <w:i/>
          <w:iCs/>
          <w:kern w:val="2"/>
          <w14:ligatures w14:val="standardContextual"/>
        </w:rPr>
        <w:t>1.1. PROYECTOS DE CONSTRUCCIÓN Y/O AMPLIACIÓN Y/O RECONSTRUCCIÓN DE INFRAESTRUCTURA DE SEGURIDAD PÚBLICA,</w:t>
      </w:r>
      <w:r w:rsidRPr="003E7BAF">
        <w:rPr>
          <w:rFonts w:ascii="Verdana" w:eastAsia="Calibri" w:hAnsi="Verdana" w:cs="Calibri"/>
          <w:kern w:val="2"/>
          <w14:ligatures w14:val="standardContextual"/>
        </w:rPr>
        <w:t xml:space="preserve"> se solicita:</w:t>
      </w:r>
    </w:p>
    <w:p w14:paraId="16A41CA7" w14:textId="77777777" w:rsidR="003E7BAF" w:rsidRPr="003E7BAF" w:rsidRDefault="003E7BAF" w:rsidP="003E7BAF">
      <w:pPr>
        <w:spacing w:after="0" w:line="276" w:lineRule="auto"/>
        <w:jc w:val="both"/>
        <w:rPr>
          <w:rFonts w:ascii="Verdana" w:eastAsia="Calibri" w:hAnsi="Verdana" w:cs="Calibri"/>
          <w:kern w:val="2"/>
          <w14:ligatures w14:val="standardContextual"/>
        </w:rPr>
      </w:pPr>
    </w:p>
    <w:p w14:paraId="30EBFAD3" w14:textId="77777777" w:rsidR="003E7BAF" w:rsidRPr="003E7BAF" w:rsidRDefault="003E7BAF" w:rsidP="003E7BAF">
      <w:pPr>
        <w:spacing w:after="0" w:line="276" w:lineRule="auto"/>
        <w:ind w:left="708"/>
        <w:jc w:val="both"/>
        <w:rPr>
          <w:rFonts w:ascii="Verdana" w:eastAsia="Calibri" w:hAnsi="Verdana" w:cs="Calibri"/>
          <w:b/>
          <w:bCs/>
          <w:kern w:val="2"/>
          <w:u w:val="single"/>
          <w14:ligatures w14:val="standardContextual"/>
        </w:rPr>
      </w:pPr>
      <w:r w:rsidRPr="003E7BAF">
        <w:rPr>
          <w:rFonts w:ascii="Verdana" w:eastAsia="Calibri" w:hAnsi="Verdana" w:cs="Calibri"/>
          <w:b/>
          <w:bCs/>
          <w:kern w:val="2"/>
          <w:u w:val="single"/>
          <w14:ligatures w14:val="standardContextual"/>
        </w:rPr>
        <w:t xml:space="preserve">General: </w:t>
      </w:r>
    </w:p>
    <w:p w14:paraId="6802476B" w14:textId="77777777" w:rsidR="003E7BAF" w:rsidRPr="003E7BAF" w:rsidRDefault="003E7BAF" w:rsidP="003E7BAF">
      <w:pPr>
        <w:spacing w:after="0" w:line="276" w:lineRule="auto"/>
        <w:jc w:val="both"/>
        <w:rPr>
          <w:rFonts w:ascii="Verdana" w:eastAsia="Calibri" w:hAnsi="Verdana" w:cs="Calibri"/>
          <w:kern w:val="2"/>
          <w14:ligatures w14:val="standardContextual"/>
        </w:rPr>
      </w:pPr>
    </w:p>
    <w:p w14:paraId="3A7ABAC0" w14:textId="77777777" w:rsidR="003E7BAF" w:rsidRPr="003E7BAF" w:rsidRDefault="003E7BAF" w:rsidP="003E7BAF">
      <w:pPr>
        <w:spacing w:after="0" w:line="240" w:lineRule="auto"/>
        <w:ind w:left="708"/>
        <w:jc w:val="both"/>
        <w:rPr>
          <w:rFonts w:ascii="Verdana" w:eastAsia="Calibri" w:hAnsi="Verdana" w:cs="Calibri"/>
          <w:i/>
          <w:iCs/>
          <w:kern w:val="2"/>
          <w:sz w:val="21"/>
          <w:szCs w:val="21"/>
          <w14:ligatures w14:val="standardContextual"/>
        </w:rPr>
      </w:pPr>
      <w:r w:rsidRPr="003E7BAF">
        <w:rPr>
          <w:rFonts w:ascii="Verdana" w:eastAsia="Calibri" w:hAnsi="Verdana" w:cs="Calibri"/>
          <w:i/>
          <w:iCs/>
          <w:kern w:val="2"/>
          <w:sz w:val="21"/>
          <w:szCs w:val="21"/>
          <w14:ligatures w14:val="standardContextual"/>
        </w:rPr>
        <w:lastRenderedPageBreak/>
        <w:t>“PROYECTOS QUE CORRESPONDAN Y/O CONTEMPLEN ACTIVIDADES DE: CONSTRUCCIÓN Y/O AMPLIACIÓN Y/O RECONSTRUCCIÓN DE EDIFICACIONES.”</w:t>
      </w:r>
    </w:p>
    <w:p w14:paraId="115B1A4A" w14:textId="77777777" w:rsidR="003E7BAF" w:rsidRPr="003E7BAF" w:rsidRDefault="003E7BAF" w:rsidP="003E7BAF">
      <w:pPr>
        <w:spacing w:after="0" w:line="276" w:lineRule="auto"/>
        <w:jc w:val="both"/>
        <w:rPr>
          <w:rFonts w:ascii="Verdana" w:eastAsia="Calibri" w:hAnsi="Verdana" w:cs="Calibri"/>
          <w:b/>
          <w:bCs/>
          <w:kern w:val="2"/>
          <w:u w:val="single"/>
          <w14:ligatures w14:val="standardContextual"/>
        </w:rPr>
      </w:pPr>
    </w:p>
    <w:p w14:paraId="6F0C47BF" w14:textId="77777777" w:rsidR="003E7BAF" w:rsidRPr="003E7BAF" w:rsidRDefault="003E7BAF" w:rsidP="003E7BAF">
      <w:pPr>
        <w:spacing w:after="0" w:line="276" w:lineRule="auto"/>
        <w:ind w:left="708"/>
        <w:jc w:val="both"/>
        <w:rPr>
          <w:rFonts w:ascii="Verdana" w:eastAsia="Calibri" w:hAnsi="Verdana" w:cs="Calibri"/>
          <w:b/>
          <w:bCs/>
          <w:kern w:val="2"/>
          <w:u w:val="single"/>
          <w14:ligatures w14:val="standardContextual"/>
        </w:rPr>
      </w:pPr>
      <w:r w:rsidRPr="003E7BAF">
        <w:rPr>
          <w:rFonts w:ascii="Verdana" w:eastAsia="Calibri" w:hAnsi="Verdana" w:cs="Calibri"/>
          <w:b/>
          <w:bCs/>
          <w:kern w:val="2"/>
          <w:u w:val="single"/>
          <w14:ligatures w14:val="standardContextual"/>
        </w:rPr>
        <w:t xml:space="preserve">Específica: </w:t>
      </w:r>
    </w:p>
    <w:p w14:paraId="45295370" w14:textId="77777777" w:rsidR="003E7BAF" w:rsidRPr="003E7BAF" w:rsidRDefault="003E7BAF" w:rsidP="003E7BAF">
      <w:pPr>
        <w:spacing w:after="0" w:line="276" w:lineRule="auto"/>
        <w:jc w:val="both"/>
        <w:rPr>
          <w:rFonts w:ascii="Verdana" w:eastAsia="Calibri" w:hAnsi="Verdana" w:cs="Calibri"/>
          <w:kern w:val="2"/>
          <w14:ligatures w14:val="standardContextual"/>
        </w:rPr>
      </w:pPr>
    </w:p>
    <w:p w14:paraId="5D72BCA3" w14:textId="77777777" w:rsidR="003E7BAF" w:rsidRPr="003E7BAF" w:rsidRDefault="003E7BAF" w:rsidP="003E7BAF">
      <w:pPr>
        <w:spacing w:after="0" w:line="240" w:lineRule="auto"/>
        <w:ind w:left="708"/>
        <w:jc w:val="both"/>
        <w:rPr>
          <w:rFonts w:ascii="Verdana" w:eastAsia="Calibri" w:hAnsi="Verdana" w:cs="Calibri"/>
          <w:i/>
          <w:iCs/>
          <w:kern w:val="2"/>
          <w:sz w:val="21"/>
          <w:szCs w:val="21"/>
          <w14:ligatures w14:val="standardContextual"/>
        </w:rPr>
      </w:pPr>
      <w:r w:rsidRPr="003E7BAF">
        <w:rPr>
          <w:rFonts w:ascii="Verdana" w:eastAsia="Calibri" w:hAnsi="Verdana" w:cs="Calibri"/>
          <w:i/>
          <w:iCs/>
          <w:kern w:val="2"/>
          <w:sz w:val="21"/>
          <w:szCs w:val="21"/>
          <w14:ligatures w14:val="standardContextual"/>
        </w:rPr>
        <w:t>“Por lo menos uno (1) de los contratos válidos aportados como experiencia general debe contemplar un área construida igual o superior al (F%) del total de metros cuadrados del proceso de selección, el cual corresponde a [</w:t>
      </w:r>
      <w:r w:rsidRPr="003E7BAF">
        <w:rPr>
          <w:rFonts w:ascii="Verdana" w:eastAsia="Calibri" w:hAnsi="Verdana" w:cs="Calibri"/>
          <w:i/>
          <w:iCs/>
          <w:color w:val="EE0000"/>
          <w:kern w:val="2"/>
          <w:sz w:val="21"/>
          <w:szCs w:val="21"/>
          <w14:ligatures w14:val="standardContextual"/>
        </w:rPr>
        <w:t>la entidad indicará los metros cuadrados para el proceso de selección</w:t>
      </w:r>
      <w:r w:rsidRPr="003E7BAF">
        <w:rPr>
          <w:rFonts w:ascii="Verdana" w:eastAsia="Calibri" w:hAnsi="Verdana" w:cs="Calibri"/>
          <w:i/>
          <w:iCs/>
          <w:kern w:val="2"/>
          <w:sz w:val="21"/>
          <w:szCs w:val="21"/>
          <w14:ligatures w14:val="standardContextual"/>
        </w:rPr>
        <w:t>]”</w:t>
      </w:r>
    </w:p>
    <w:p w14:paraId="15BBA7F6" w14:textId="77777777" w:rsidR="003E7BAF" w:rsidRPr="003E7BAF" w:rsidRDefault="003E7BAF" w:rsidP="003E7BAF">
      <w:pPr>
        <w:spacing w:after="0" w:line="276" w:lineRule="auto"/>
        <w:jc w:val="both"/>
        <w:rPr>
          <w:rFonts w:ascii="Verdana" w:eastAsia="Calibri" w:hAnsi="Verdana" w:cs="Calibri"/>
          <w:kern w:val="2"/>
          <w14:ligatures w14:val="standardContextual"/>
        </w:rPr>
      </w:pPr>
    </w:p>
    <w:p w14:paraId="5B274DAD" w14:textId="77777777" w:rsidR="003E7BAF" w:rsidRPr="003E7BAF" w:rsidRDefault="003E7BAF" w:rsidP="003E7BAF">
      <w:pPr>
        <w:spacing w:after="0" w:line="276" w:lineRule="auto"/>
        <w:ind w:left="708"/>
        <w:jc w:val="both"/>
        <w:rPr>
          <w:rFonts w:ascii="Verdana" w:eastAsia="Calibri" w:hAnsi="Verdana" w:cs="Calibri"/>
          <w:b/>
          <w:bCs/>
          <w:kern w:val="2"/>
          <w:u w:val="single"/>
          <w14:ligatures w14:val="standardContextual"/>
        </w:rPr>
      </w:pPr>
      <w:r w:rsidRPr="003E7BAF">
        <w:rPr>
          <w:rFonts w:ascii="Verdana" w:eastAsia="Calibri" w:hAnsi="Verdana" w:cs="Calibri"/>
          <w:b/>
          <w:bCs/>
          <w:kern w:val="2"/>
          <w:u w:val="single"/>
          <w14:ligatures w14:val="standardContextual"/>
        </w:rPr>
        <w:t>% DE DIMENSIONAMIENTO (Según la magnitud requerida en el proceso de contratación)</w:t>
      </w:r>
    </w:p>
    <w:p w14:paraId="0DDBC05D" w14:textId="77777777" w:rsidR="003E7BAF" w:rsidRPr="003E7BAF" w:rsidRDefault="003E7BAF" w:rsidP="003E7BAF">
      <w:pPr>
        <w:spacing w:after="0" w:line="276" w:lineRule="auto"/>
        <w:jc w:val="both"/>
        <w:rPr>
          <w:rFonts w:ascii="Verdana" w:eastAsia="Calibri" w:hAnsi="Verdana" w:cs="Calibri"/>
          <w:kern w:val="2"/>
          <w14:ligatures w14:val="standardContextual"/>
        </w:rPr>
      </w:pPr>
    </w:p>
    <w:p w14:paraId="426F7372" w14:textId="77777777" w:rsidR="003E7BAF" w:rsidRPr="003E7BAF" w:rsidRDefault="003E7BAF" w:rsidP="003E7BAF">
      <w:pPr>
        <w:spacing w:after="0" w:line="240" w:lineRule="auto"/>
        <w:ind w:left="708"/>
        <w:jc w:val="both"/>
        <w:rPr>
          <w:rFonts w:ascii="Verdana" w:eastAsia="Calibri" w:hAnsi="Verdana" w:cs="Calibri"/>
          <w:kern w:val="2"/>
          <w:sz w:val="21"/>
          <w:szCs w:val="21"/>
          <w14:ligatures w14:val="standardContextual"/>
        </w:rPr>
      </w:pPr>
      <w:r w:rsidRPr="003E7BAF">
        <w:rPr>
          <w:rFonts w:ascii="Verdana" w:eastAsia="Calibri" w:hAnsi="Verdana" w:cs="Calibri"/>
          <w:kern w:val="2"/>
          <w:sz w:val="21"/>
          <w:szCs w:val="21"/>
          <w14:ligatures w14:val="standardContextual"/>
        </w:rPr>
        <w:t>Porcentaje que depende de los rangos de SMMLV en los cuales se enmarca el proceso de selección.</w:t>
      </w:r>
    </w:p>
    <w:p w14:paraId="48ACB714" w14:textId="77777777" w:rsidR="003E7BAF" w:rsidRPr="003E7BAF" w:rsidRDefault="003E7BAF" w:rsidP="003E7BAF">
      <w:pPr>
        <w:spacing w:after="0" w:line="276" w:lineRule="auto"/>
        <w:jc w:val="both"/>
        <w:rPr>
          <w:rFonts w:ascii="Verdana" w:eastAsia="Calibri" w:hAnsi="Verdana" w:cs="Calibri"/>
          <w:kern w:val="2"/>
          <w14:ligatures w14:val="standardContextual"/>
        </w:rPr>
      </w:pPr>
    </w:p>
    <w:p w14:paraId="24F84BDD" w14:textId="77777777" w:rsidR="003E7BAF" w:rsidRPr="003E7BAF" w:rsidRDefault="003E7BAF" w:rsidP="003E7BAF">
      <w:pPr>
        <w:snapToGrid w:val="0"/>
        <w:spacing w:after="120" w:line="276" w:lineRule="auto"/>
        <w:ind w:firstLine="709"/>
        <w:jc w:val="both"/>
        <w:rPr>
          <w:rFonts w:ascii="Verdana" w:eastAsia="Calibri" w:hAnsi="Verdana" w:cs="Calibri"/>
          <w:kern w:val="2"/>
          <w14:ligatures w14:val="standardContextual"/>
        </w:rPr>
      </w:pPr>
      <w:r w:rsidRPr="003E7BAF">
        <w:rPr>
          <w:rFonts w:ascii="Verdana" w:eastAsia="Calibri" w:hAnsi="Verdana" w:cs="Calibri"/>
          <w:kern w:val="2"/>
          <w14:ligatures w14:val="standardContextual"/>
        </w:rPr>
        <w:t>Como se puede apreciar, la Matriz 1 de Experiencia establece que la acreditación de experiencia general sea en “edificaciones”, sin hacer distinciones o restringir de manera particular a algún tipo de edificación con destinación de uso especial.</w:t>
      </w:r>
    </w:p>
    <w:p w14:paraId="64832FB4" w14:textId="77777777" w:rsidR="003E7BAF" w:rsidRPr="003E7BAF" w:rsidRDefault="003E7BAF" w:rsidP="003E7BAF">
      <w:pPr>
        <w:snapToGrid w:val="0"/>
        <w:spacing w:after="0" w:line="276" w:lineRule="auto"/>
        <w:ind w:firstLine="709"/>
        <w:jc w:val="both"/>
        <w:rPr>
          <w:rFonts w:ascii="Verdana" w:eastAsia="Calibri" w:hAnsi="Verdana" w:cs="Calibri"/>
          <w:kern w:val="2"/>
          <w14:ligatures w14:val="standardContextual"/>
        </w:rPr>
      </w:pPr>
      <w:r w:rsidRPr="003E7BAF">
        <w:rPr>
          <w:rFonts w:ascii="Verdana" w:eastAsia="Calibri" w:hAnsi="Verdana" w:cs="Calibri"/>
          <w:kern w:val="2"/>
          <w14:ligatures w14:val="standardContextual"/>
        </w:rPr>
        <w:t xml:space="preserve">Lo anterior, en consideración a que una edificación corresponde </w:t>
      </w:r>
      <w:r w:rsidRPr="003E7BAF">
        <w:rPr>
          <w:rFonts w:ascii="Verdana" w:eastAsia="Calibri" w:hAnsi="Verdana" w:cs="Calibri"/>
          <w:i/>
          <w:iCs/>
          <w:kern w:val="2"/>
          <w14:ligatures w14:val="standardContextual"/>
        </w:rPr>
        <w:t>a “(…) una construcción cuyo uso primordial es la habitación u ocupación por seres humanos”</w:t>
      </w:r>
      <w:r w:rsidRPr="003E7BAF">
        <w:rPr>
          <w:rFonts w:ascii="Verdana" w:eastAsia="Calibri" w:hAnsi="Verdana" w:cs="Calibri"/>
          <w:i/>
          <w:iCs/>
          <w:kern w:val="2"/>
          <w:vertAlign w:val="superscript"/>
          <w14:ligatures w14:val="standardContextual"/>
        </w:rPr>
        <w:footnoteReference w:id="3"/>
      </w:r>
      <w:r w:rsidRPr="003E7BAF">
        <w:rPr>
          <w:rFonts w:ascii="Verdana" w:eastAsia="Calibri" w:hAnsi="Verdana" w:cs="Calibri"/>
          <w:kern w:val="2"/>
          <w14:ligatures w14:val="standardContextual"/>
        </w:rPr>
        <w:t xml:space="preserve">. En ese sentido, de acuerdo con una respuesta del Ministerio de Vivienda, Ciudad y Territorio, </w:t>
      </w:r>
      <w:r w:rsidRPr="003E7BAF">
        <w:rPr>
          <w:rFonts w:ascii="Verdana" w:eastAsia="Calibri" w:hAnsi="Verdana" w:cs="Calibri"/>
          <w:b/>
          <w:bCs/>
          <w:kern w:val="2"/>
          <w14:ligatures w14:val="standardContextual"/>
        </w:rPr>
        <w:t xml:space="preserve">edificación convencional </w:t>
      </w:r>
      <w:r w:rsidRPr="003E7BAF">
        <w:rPr>
          <w:rFonts w:ascii="Verdana" w:eastAsia="Calibri" w:hAnsi="Verdana" w:cs="Calibri"/>
          <w:kern w:val="2"/>
          <w14:ligatures w14:val="standardContextual"/>
        </w:rPr>
        <w:t>se entiende</w:t>
      </w:r>
      <w:r w:rsidRPr="003E7BAF">
        <w:rPr>
          <w:rFonts w:ascii="Verdana" w:eastAsia="Calibri" w:hAnsi="Verdana" w:cs="Calibri"/>
          <w:b/>
          <w:bCs/>
          <w:kern w:val="2"/>
          <w14:ligatures w14:val="standardContextual"/>
        </w:rPr>
        <w:t xml:space="preserve"> </w:t>
      </w:r>
      <w:r w:rsidRPr="003E7BAF">
        <w:rPr>
          <w:rFonts w:ascii="Verdana" w:eastAsia="Calibri" w:hAnsi="Verdana" w:cs="Calibri"/>
          <w:kern w:val="2"/>
          <w14:ligatures w14:val="standardContextual"/>
        </w:rPr>
        <w:t>como:</w:t>
      </w:r>
    </w:p>
    <w:p w14:paraId="17CA051A" w14:textId="77777777" w:rsidR="003E7BAF" w:rsidRPr="003E7BAF" w:rsidRDefault="003E7BAF" w:rsidP="003E7BAF">
      <w:pPr>
        <w:spacing w:after="0" w:line="276" w:lineRule="auto"/>
        <w:jc w:val="both"/>
        <w:rPr>
          <w:rFonts w:ascii="Verdana" w:eastAsia="Calibri" w:hAnsi="Verdana" w:cs="Calibri"/>
          <w:kern w:val="2"/>
          <w:highlight w:val="yellow"/>
          <w14:ligatures w14:val="standardContextual"/>
        </w:rPr>
      </w:pPr>
    </w:p>
    <w:p w14:paraId="3C3281D3" w14:textId="77777777" w:rsidR="003E7BAF" w:rsidRPr="003E7BAF" w:rsidRDefault="003E7BAF" w:rsidP="003E7BAF">
      <w:pPr>
        <w:spacing w:after="0" w:line="240" w:lineRule="auto"/>
        <w:ind w:left="709" w:right="709"/>
        <w:jc w:val="both"/>
        <w:rPr>
          <w:rFonts w:ascii="Verdana" w:eastAsia="Calibri" w:hAnsi="Verdana" w:cs="Calibri"/>
          <w:i/>
          <w:iCs/>
          <w:kern w:val="2"/>
          <w:sz w:val="21"/>
          <w:szCs w:val="21"/>
          <w14:ligatures w14:val="standardContextual"/>
        </w:rPr>
      </w:pPr>
      <w:r w:rsidRPr="003E7BAF">
        <w:rPr>
          <w:rFonts w:ascii="Verdana" w:eastAsia="Calibri" w:hAnsi="Verdana" w:cs="Calibri"/>
          <w:i/>
          <w:iCs/>
          <w:kern w:val="2"/>
          <w:sz w:val="21"/>
          <w:szCs w:val="21"/>
          <w14:ligatures w14:val="standardContextual"/>
        </w:rPr>
        <w:t>“(…) se entiende por edificación convencional aquella estructura que está concebida de tal manera que su geometría, dimensiones generales, dimensiones de sus miembros estructurales, materiales estructurales empleados y procedimientos de dimensionamiento y determinación de la resistencia de sus miembros estructurales ante todas las solicitaciones a que puedan verse afectados durante su vida útil, estén previstos dentro de la normativa y reglamentación contenida en el Reglamento NSR-10”</w:t>
      </w:r>
      <w:r w:rsidRPr="003E7BAF">
        <w:rPr>
          <w:rFonts w:ascii="Verdana" w:eastAsia="Calibri" w:hAnsi="Verdana" w:cs="Calibri"/>
          <w:i/>
          <w:iCs/>
          <w:kern w:val="2"/>
          <w:sz w:val="21"/>
          <w:szCs w:val="21"/>
          <w:vertAlign w:val="superscript"/>
          <w14:ligatures w14:val="standardContextual"/>
        </w:rPr>
        <w:footnoteReference w:id="4"/>
      </w:r>
      <w:r w:rsidRPr="003E7BAF">
        <w:rPr>
          <w:rFonts w:ascii="Verdana" w:eastAsia="Calibri" w:hAnsi="Verdana" w:cs="Calibri"/>
          <w:i/>
          <w:iCs/>
          <w:kern w:val="2"/>
          <w:sz w:val="21"/>
          <w:szCs w:val="21"/>
          <w14:ligatures w14:val="standardContextual"/>
        </w:rPr>
        <w:t>.</w:t>
      </w:r>
    </w:p>
    <w:p w14:paraId="78AB4B26" w14:textId="77777777" w:rsidR="003E7BAF" w:rsidRPr="003E7BAF" w:rsidRDefault="003E7BAF" w:rsidP="003E7BAF">
      <w:pPr>
        <w:spacing w:after="0" w:line="276" w:lineRule="auto"/>
        <w:jc w:val="both"/>
        <w:rPr>
          <w:rFonts w:ascii="Verdana" w:eastAsia="Calibri" w:hAnsi="Verdana" w:cs="Calibri"/>
          <w:kern w:val="2"/>
          <w14:ligatures w14:val="standardContextual"/>
        </w:rPr>
      </w:pPr>
    </w:p>
    <w:p w14:paraId="5E6EE64A" w14:textId="77777777" w:rsidR="003E7BAF" w:rsidRPr="003E7BAF" w:rsidRDefault="003E7BAF" w:rsidP="003E7BAF">
      <w:pPr>
        <w:spacing w:after="0" w:line="276" w:lineRule="auto"/>
        <w:ind w:firstLine="709"/>
        <w:jc w:val="both"/>
        <w:rPr>
          <w:rFonts w:ascii="Verdana" w:eastAsia="Aptos" w:hAnsi="Verdana" w:cs="Aptos"/>
          <w:kern w:val="2"/>
          <w:lang w:val="es-ES"/>
          <w14:ligatures w14:val="standardContextual"/>
        </w:rPr>
      </w:pPr>
      <w:r w:rsidRPr="6DBB1EF8">
        <w:rPr>
          <w:rFonts w:ascii="Verdana" w:eastAsia="Aptos" w:hAnsi="Verdana" w:cs="Aptos"/>
          <w:kern w:val="2"/>
          <w:lang w:val="es-ES"/>
          <w14:ligatures w14:val="standardContextual"/>
        </w:rPr>
        <w:lastRenderedPageBreak/>
        <w:t xml:space="preserve">En términos generales la construcción de una edificación debe cumplir con las normas técnicas establecidas en la NSR-10 y demás normas reglamentarias. Por esta razón, la Matriz 1 solicita que la experiencia general se acredite en edificaciones de cualquier tipo de uso, por ejemplo: salud, educación, vivienda, e institucional, entre otros; y en este punto, conviene revisar la definición del Glosario Técnico – Anexo 1 de los documentos tipo en comento, con respecto a un </w:t>
      </w:r>
      <w:r w:rsidRPr="6DBB1EF8">
        <w:rPr>
          <w:rFonts w:ascii="Verdana" w:eastAsia="Aptos" w:hAnsi="Verdana" w:cs="Aptos"/>
          <w:i/>
          <w:kern w:val="2"/>
          <w:lang w:val="es-ES"/>
          <w14:ligatures w14:val="standardContextual"/>
        </w:rPr>
        <w:t>edificio institucional:</w:t>
      </w:r>
    </w:p>
    <w:p w14:paraId="5F859DE4" w14:textId="77777777" w:rsidR="003E7BAF" w:rsidRPr="003E7BAF" w:rsidRDefault="003E7BAF" w:rsidP="003E7BAF">
      <w:pPr>
        <w:spacing w:after="0" w:line="276" w:lineRule="auto"/>
        <w:jc w:val="both"/>
        <w:rPr>
          <w:rFonts w:ascii="Verdana" w:eastAsia="Aptos" w:hAnsi="Verdana" w:cs="Aptos"/>
          <w:kern w:val="2"/>
          <w:lang w:val="es-ES_tradnl"/>
          <w14:ligatures w14:val="standardContextual"/>
        </w:rPr>
      </w:pPr>
    </w:p>
    <w:p w14:paraId="24071B15" w14:textId="77777777" w:rsidR="003E7BAF" w:rsidRPr="003E7BAF" w:rsidRDefault="003E7BAF" w:rsidP="003E7BAF">
      <w:pPr>
        <w:spacing w:after="0" w:line="240" w:lineRule="auto"/>
        <w:ind w:left="709" w:right="709"/>
        <w:jc w:val="both"/>
        <w:rPr>
          <w:rFonts w:ascii="Verdana" w:eastAsia="Aptos" w:hAnsi="Verdana" w:cs="Aptos"/>
          <w:i/>
          <w:iCs/>
          <w:kern w:val="2"/>
          <w:sz w:val="21"/>
          <w:szCs w:val="21"/>
          <w:lang w:val="es-ES_tradnl"/>
          <w14:ligatures w14:val="standardContextual"/>
        </w:rPr>
      </w:pPr>
      <w:r w:rsidRPr="003E7BAF">
        <w:rPr>
          <w:rFonts w:ascii="Verdana" w:eastAsia="Aptos" w:hAnsi="Verdana" w:cs="Aptos"/>
          <w:i/>
          <w:iCs/>
          <w:kern w:val="2"/>
          <w:sz w:val="21"/>
          <w:szCs w:val="21"/>
          <w:lang w:val="es-ES_tradnl"/>
          <w14:ligatures w14:val="standardContextual"/>
        </w:rPr>
        <w:t>“</w:t>
      </w:r>
      <w:r w:rsidRPr="003E7BAF">
        <w:rPr>
          <w:rFonts w:ascii="Verdana" w:eastAsia="Aptos" w:hAnsi="Verdana" w:cs="Aptos"/>
          <w:b/>
          <w:bCs/>
          <w:i/>
          <w:iCs/>
          <w:kern w:val="2"/>
          <w:sz w:val="21"/>
          <w:szCs w:val="21"/>
          <w:lang w:val="es-ES_tradnl"/>
          <w14:ligatures w14:val="standardContextual"/>
        </w:rPr>
        <w:t>2.80.</w:t>
      </w:r>
      <w:r w:rsidRPr="003E7BAF">
        <w:rPr>
          <w:rFonts w:ascii="Verdana" w:eastAsia="Aptos" w:hAnsi="Verdana" w:cs="Aptos"/>
          <w:b/>
          <w:bCs/>
          <w:i/>
          <w:iCs/>
          <w:kern w:val="2"/>
          <w:sz w:val="21"/>
          <w:szCs w:val="21"/>
          <w:lang w:val="es-ES_tradnl"/>
          <w14:ligatures w14:val="standardContextual"/>
        </w:rPr>
        <w:tab/>
        <w:t>Edificio Institucional:</w:t>
      </w:r>
      <w:r w:rsidRPr="003E7BAF">
        <w:rPr>
          <w:rFonts w:ascii="Verdana" w:eastAsia="Aptos" w:hAnsi="Verdana" w:cs="Aptos"/>
          <w:i/>
          <w:iCs/>
          <w:kern w:val="2"/>
          <w:sz w:val="21"/>
          <w:szCs w:val="21"/>
          <w:lang w:val="es-ES_tradnl"/>
          <w14:ligatures w14:val="standardContextual"/>
        </w:rPr>
        <w:t xml:space="preserve"> Infraestructura que ha sido construida para funciones específicas (administrativas, educación, salud, cultura, etc.) principalmente para el beneficio e interés público”.</w:t>
      </w:r>
    </w:p>
    <w:p w14:paraId="3FA6B3A5" w14:textId="77777777" w:rsidR="003E7BAF" w:rsidRPr="003E7BAF" w:rsidRDefault="003E7BAF" w:rsidP="003E7BAF">
      <w:pPr>
        <w:spacing w:after="0" w:line="276" w:lineRule="auto"/>
        <w:jc w:val="both"/>
        <w:rPr>
          <w:rFonts w:ascii="Verdana" w:eastAsia="Aptos" w:hAnsi="Verdana" w:cs="Aptos"/>
          <w:kern w:val="2"/>
          <w:lang w:val="es-ES_tradnl"/>
          <w14:ligatures w14:val="standardContextual"/>
        </w:rPr>
      </w:pPr>
    </w:p>
    <w:p w14:paraId="79469190" w14:textId="77777777" w:rsidR="003E7BAF" w:rsidRPr="003E7BAF" w:rsidRDefault="003E7BAF" w:rsidP="003E7BAF">
      <w:pPr>
        <w:spacing w:after="120" w:line="276" w:lineRule="auto"/>
        <w:ind w:firstLine="709"/>
        <w:jc w:val="both"/>
        <w:rPr>
          <w:rFonts w:ascii="Verdana" w:eastAsia="Aptos" w:hAnsi="Verdana" w:cs="Aptos"/>
          <w:kern w:val="2"/>
          <w:lang w:val="es-ES_tradnl"/>
          <w14:ligatures w14:val="standardContextual"/>
        </w:rPr>
      </w:pPr>
      <w:r w:rsidRPr="003E7BAF">
        <w:rPr>
          <w:rFonts w:ascii="Verdana" w:eastAsia="Aptos" w:hAnsi="Verdana" w:cs="Aptos"/>
          <w:kern w:val="2"/>
          <w:lang w:val="es-ES_tradnl"/>
          <w14:ligatures w14:val="standardContextual"/>
        </w:rPr>
        <w:t>Por su parte, para la experiencia específica se solicita que, para acreditarla, uno de los contratos que se presenten en la experiencia general cumpla con los metros cuadrados de área construida del proceso de selección, pero de ninguna manera se hace alusión a solicitar que la experiencia se acredite en edificios cuya destinación sea “seguridad pública”.</w:t>
      </w:r>
    </w:p>
    <w:p w14:paraId="234B2C3D" w14:textId="77777777" w:rsidR="003E7BAF" w:rsidRPr="003E7BAF" w:rsidRDefault="003E7BAF" w:rsidP="003E7BAF">
      <w:pPr>
        <w:spacing w:after="120" w:line="276" w:lineRule="auto"/>
        <w:ind w:firstLine="709"/>
        <w:jc w:val="both"/>
        <w:rPr>
          <w:rFonts w:ascii="Verdana" w:eastAsia="Calibri" w:hAnsi="Verdana" w:cs="Calibri"/>
          <w:kern w:val="2"/>
          <w14:ligatures w14:val="standardContextual"/>
        </w:rPr>
      </w:pPr>
      <w:r w:rsidRPr="003E7BAF">
        <w:rPr>
          <w:rFonts w:ascii="Verdana" w:eastAsia="Calibri" w:hAnsi="Verdana" w:cs="Calibri"/>
          <w:kern w:val="2"/>
          <w14:ligatures w14:val="standardContextual"/>
        </w:rPr>
        <w:t>En todo caso, debe advertirse que las entidades obligadas a aplicar los documentos tipo, al adelantar sus procedimientos de selección, solo podrán modificarlos en los aspectos en que los mismos lo permitan de forma expresa. Estos corresponden a aquellos se encuentran entre corchetes y resaltados en gris –[</w:t>
      </w:r>
      <w:r w:rsidRPr="003E7BAF">
        <w:rPr>
          <w:rFonts w:ascii="Verdana" w:eastAsia="Calibri" w:hAnsi="Verdana" w:cs="Calibri"/>
          <w:kern w:val="2"/>
          <w:highlight w:val="lightGray"/>
          <w14:ligatures w14:val="standardContextual"/>
        </w:rPr>
        <w:t>texto de ejemplo</w:t>
      </w:r>
      <w:r w:rsidRPr="003E7BAF">
        <w:rPr>
          <w:rFonts w:ascii="Verdana" w:eastAsia="Calibri" w:hAnsi="Verdana" w:cs="Calibri"/>
          <w:kern w:val="2"/>
          <w14:ligatures w14:val="standardContextual"/>
        </w:rPr>
        <w:t>]–, para lo cual deberán observarse las instrucciones contenidas en allí para su diligenciamiento.</w:t>
      </w:r>
    </w:p>
    <w:p w14:paraId="15ECDB6E" w14:textId="77777777" w:rsidR="003E7BAF" w:rsidRPr="003E7BAF" w:rsidRDefault="003E7BAF" w:rsidP="003E7BAF">
      <w:pPr>
        <w:spacing w:after="120" w:line="276" w:lineRule="auto"/>
        <w:ind w:firstLine="709"/>
        <w:jc w:val="both"/>
        <w:rPr>
          <w:rFonts w:ascii="Verdana" w:eastAsia="Calibri" w:hAnsi="Verdana" w:cs="Calibri"/>
          <w:kern w:val="2"/>
          <w14:ligatures w14:val="standardContextual"/>
        </w:rPr>
      </w:pPr>
      <w:r w:rsidRPr="003E7BAF">
        <w:rPr>
          <w:rFonts w:ascii="Verdana" w:eastAsia="Calibri" w:hAnsi="Verdana" w:cs="Calibri"/>
          <w:kern w:val="2"/>
          <w14:ligatures w14:val="standardContextual"/>
        </w:rPr>
        <w:t xml:space="preserve">Por lo tanto, las entidades contratantes solo podrán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AAAD870" w14:textId="77777777" w:rsidR="003E7BAF" w:rsidRPr="003E7BAF" w:rsidRDefault="003E7BAF" w:rsidP="003E7BAF">
      <w:pPr>
        <w:spacing w:after="0" w:line="276" w:lineRule="auto"/>
        <w:ind w:firstLine="709"/>
        <w:jc w:val="both"/>
        <w:rPr>
          <w:rFonts w:ascii="Verdana" w:eastAsia="Calibri" w:hAnsi="Verdana" w:cs="Calibri"/>
          <w:kern w:val="2"/>
          <w14:ligatures w14:val="standardContextual"/>
        </w:rPr>
      </w:pPr>
      <w:r w:rsidRPr="003E7BAF">
        <w:rPr>
          <w:rFonts w:ascii="Verdana" w:eastAsia="Calibri" w:hAnsi="Verdana" w:cs="Calibri"/>
          <w:kern w:val="2"/>
          <w14:ligatures w14:val="standardContextual"/>
        </w:rPr>
        <w:t>En consecuencia, conforme al principio de inalterabilidad que recae sobre los documentos tipo, la entidad que adelanta el proceso de selección debe cumplir con todo lo señalado en la Matriz 1 – Experiencia del sector institucional, sin realizar modificaciones y/o complementar la experiencia indicada en dicho documento.</w:t>
      </w:r>
    </w:p>
    <w:p w14:paraId="473E137C" w14:textId="77777777" w:rsidR="003E7BAF" w:rsidRPr="003E7BAF" w:rsidRDefault="003E7BAF" w:rsidP="003E7BAF">
      <w:pPr>
        <w:widowControl w:val="0"/>
        <w:autoSpaceDE w:val="0"/>
        <w:autoSpaceDN w:val="0"/>
        <w:spacing w:after="0" w:line="276" w:lineRule="auto"/>
        <w:jc w:val="both"/>
        <w:rPr>
          <w:rFonts w:ascii="Verdana" w:eastAsia="Calibri" w:hAnsi="Verdana" w:cs="Arial"/>
          <w:lang w:eastAsia="es-MX"/>
        </w:rPr>
      </w:pPr>
    </w:p>
    <w:p w14:paraId="337E4ADF" w14:textId="77777777" w:rsidR="003E7BAF" w:rsidRPr="003E7BAF" w:rsidRDefault="003E7BAF" w:rsidP="003E7BA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3E7BAF">
        <w:rPr>
          <w:rFonts w:ascii="Verdana" w:eastAsia="Century Gothic" w:hAnsi="Verdana" w:cs="Century Gothic"/>
          <w:b/>
          <w:bCs/>
          <w:lang w:val="es-ES" w:eastAsia="es-MX"/>
        </w:rPr>
        <w:t>Referencias normativas, jurisprudenciales y otras fuentes:</w:t>
      </w:r>
    </w:p>
    <w:p w14:paraId="0F0B2A27" w14:textId="77777777" w:rsidR="003E7BAF" w:rsidRPr="003E7BAF" w:rsidRDefault="003E7BAF" w:rsidP="003E7BAF">
      <w:pPr>
        <w:widowControl w:val="0"/>
        <w:autoSpaceDE w:val="0"/>
        <w:autoSpaceDN w:val="0"/>
        <w:spacing w:after="0" w:line="276" w:lineRule="auto"/>
        <w:jc w:val="both"/>
        <w:rPr>
          <w:rFonts w:ascii="Verdana" w:eastAsia="Calibri" w:hAnsi="Verdana" w:cs="Arial"/>
          <w:lang w:eastAsia="es-MX"/>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3E7BAF" w:rsidRPr="003E7BAF" w14:paraId="268B16C8" w14:textId="77777777">
        <w:trPr>
          <w:trHeight w:val="870"/>
        </w:trPr>
        <w:tc>
          <w:tcPr>
            <w:tcW w:w="8647" w:type="dxa"/>
          </w:tcPr>
          <w:p w14:paraId="3A5CC52D" w14:textId="77777777" w:rsidR="003E7BAF" w:rsidRPr="003E7BAF" w:rsidRDefault="003E7BAF" w:rsidP="003E7BAF">
            <w:pPr>
              <w:widowControl w:val="0"/>
              <w:numPr>
                <w:ilvl w:val="0"/>
                <w:numId w:val="17"/>
              </w:numPr>
              <w:autoSpaceDE w:val="0"/>
              <w:autoSpaceDN w:val="0"/>
              <w:spacing w:after="120" w:line="276" w:lineRule="auto"/>
              <w:jc w:val="both"/>
              <w:rPr>
                <w:rFonts w:ascii="Verdana" w:eastAsia="Calibri" w:hAnsi="Verdana" w:cs="Arial"/>
                <w:lang w:eastAsia="es-MX"/>
              </w:rPr>
            </w:pPr>
            <w:r w:rsidRPr="003E7BAF">
              <w:rPr>
                <w:rFonts w:ascii="Verdana" w:eastAsia="Calibri" w:hAnsi="Verdana" w:cs="Arial"/>
                <w:lang w:eastAsia="es-MX"/>
              </w:rPr>
              <w:lastRenderedPageBreak/>
              <w:t>Ley 2022 de 2020, artículo 1.</w:t>
            </w:r>
          </w:p>
          <w:p w14:paraId="1405333B" w14:textId="77777777" w:rsidR="003E7BAF" w:rsidRPr="003E7BAF" w:rsidRDefault="003E7BAF" w:rsidP="003E7BAF">
            <w:pPr>
              <w:widowControl w:val="0"/>
              <w:numPr>
                <w:ilvl w:val="0"/>
                <w:numId w:val="17"/>
              </w:numPr>
              <w:autoSpaceDE w:val="0"/>
              <w:autoSpaceDN w:val="0"/>
              <w:spacing w:after="120" w:line="276" w:lineRule="auto"/>
              <w:jc w:val="both"/>
              <w:rPr>
                <w:rFonts w:ascii="Verdana" w:eastAsia="Calibri" w:hAnsi="Verdana" w:cs="Arial"/>
                <w:lang w:eastAsia="es-MX"/>
              </w:rPr>
            </w:pPr>
            <w:r w:rsidRPr="003E7BAF">
              <w:rPr>
                <w:rFonts w:ascii="Verdana" w:eastAsia="Calibri" w:hAnsi="Verdana" w:cs="Arial"/>
                <w:lang w:eastAsia="es-MX"/>
              </w:rPr>
              <w:t xml:space="preserve">Documentos tipo de obra pública de infraestructura social, y adicionales del sector </w:t>
            </w:r>
            <w:r w:rsidRPr="003E7BAF">
              <w:rPr>
                <w:rFonts w:ascii="Verdana" w:eastAsia="Calibri" w:hAnsi="Verdana" w:cs="Arial"/>
                <w:i/>
                <w:iCs/>
                <w:lang w:eastAsia="es-MX"/>
              </w:rPr>
              <w:t>institucional.</w:t>
            </w:r>
            <w:r w:rsidRPr="003E7BAF">
              <w:rPr>
                <w:rFonts w:ascii="Verdana" w:eastAsia="Calibri" w:hAnsi="Verdana" w:cs="Arial"/>
                <w:lang w:eastAsia="es-MX"/>
              </w:rPr>
              <w:t xml:space="preserve"> Disponibles en: </w:t>
            </w:r>
            <w:hyperlink r:id="rId11" w:history="1">
              <w:r w:rsidRPr="003E7BAF">
                <w:rPr>
                  <w:rFonts w:ascii="Verdana" w:eastAsia="Calibri" w:hAnsi="Verdana" w:cs="Arial"/>
                  <w:color w:val="467886"/>
                  <w:u w:val="single"/>
                  <w:lang w:eastAsia="es-MX"/>
                </w:rPr>
                <w:t>https://www.colombiacompra.gov.co/normativa-y-relatoria/documentos-tipo</w:t>
              </w:r>
            </w:hyperlink>
            <w:r w:rsidRPr="003E7BAF">
              <w:rPr>
                <w:rFonts w:ascii="Verdana" w:eastAsia="Calibri" w:hAnsi="Verdana" w:cs="Arial"/>
                <w:lang w:eastAsia="es-MX"/>
              </w:rPr>
              <w:t xml:space="preserve">. </w:t>
            </w:r>
          </w:p>
        </w:tc>
      </w:tr>
    </w:tbl>
    <w:p w14:paraId="40F5C0E9" w14:textId="77777777" w:rsidR="003E7BAF" w:rsidRPr="003E7BAF" w:rsidRDefault="003E7BAF" w:rsidP="003E7BAF">
      <w:pPr>
        <w:tabs>
          <w:tab w:val="left" w:pos="142"/>
          <w:tab w:val="left" w:pos="284"/>
        </w:tabs>
        <w:spacing w:after="0" w:line="276" w:lineRule="auto"/>
        <w:jc w:val="both"/>
        <w:rPr>
          <w:rFonts w:ascii="Verdana" w:eastAsia="Calibri" w:hAnsi="Verdana" w:cs="Arial"/>
          <w:lang w:eastAsia="es-MX"/>
        </w:rPr>
      </w:pPr>
    </w:p>
    <w:p w14:paraId="2EF684B6" w14:textId="77777777" w:rsidR="003E7BAF" w:rsidRPr="003E7BAF" w:rsidRDefault="003E7BAF" w:rsidP="003E7BA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3E7BAF">
        <w:rPr>
          <w:rFonts w:ascii="Verdana" w:eastAsia="Century Gothic" w:hAnsi="Verdana" w:cs="Century Gothic"/>
          <w:b/>
          <w:bCs/>
          <w:lang w:val="es-ES" w:eastAsia="es-MX"/>
        </w:rPr>
        <w:t>Doctrina de la Agencia Nacional de Contratación Pública:</w:t>
      </w:r>
    </w:p>
    <w:p w14:paraId="424DFA55" w14:textId="77777777" w:rsidR="003E7BAF" w:rsidRPr="003E7BAF" w:rsidRDefault="003E7BAF" w:rsidP="003E7BAF">
      <w:pPr>
        <w:widowControl w:val="0"/>
        <w:autoSpaceDE w:val="0"/>
        <w:autoSpaceDN w:val="0"/>
        <w:spacing w:after="0" w:line="276" w:lineRule="auto"/>
        <w:jc w:val="both"/>
        <w:rPr>
          <w:rFonts w:ascii="Verdana" w:eastAsia="Calibri" w:hAnsi="Verdana" w:cs="Arial"/>
          <w:lang w:eastAsia="es-MX"/>
        </w:rPr>
      </w:pPr>
    </w:p>
    <w:p w14:paraId="44895BE8" w14:textId="77777777" w:rsidR="003E7BAF" w:rsidRPr="003E7BAF" w:rsidRDefault="003E7BAF" w:rsidP="003E7BAF">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3E7BAF">
        <w:rPr>
          <w:rFonts w:ascii="Verdana" w:eastAsia="Calibri" w:hAnsi="Verdana" w:cs="Arial"/>
          <w:shd w:val="clear" w:color="auto" w:fill="FFFFFF"/>
          <w:lang w:val="es-ES" w:eastAsia="es-MX"/>
        </w:rPr>
        <w:t>La Agencia Nacional de Contratación Pública – Colombia Compra Eficiente se pronunció</w:t>
      </w:r>
      <w:r w:rsidRPr="003E7BAF">
        <w:rPr>
          <w:rFonts w:ascii="Aptos" w:eastAsia="Aptos" w:hAnsi="Aptos" w:cs="Times New Roman"/>
          <w:sz w:val="24"/>
          <w:szCs w:val="24"/>
          <w:lang w:eastAsia="es-MX"/>
        </w:rPr>
        <w:t xml:space="preserve"> </w:t>
      </w:r>
      <w:r w:rsidRPr="003E7BAF">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entre otros. </w:t>
      </w:r>
      <w:r w:rsidRPr="003E7BAF">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3E7BAF">
          <w:rPr>
            <w:rFonts w:ascii="Verdana" w:eastAsia="Times New Roman" w:hAnsi="Verdana" w:cs="Arial"/>
            <w:kern w:val="2"/>
            <w:shd w:val="clear" w:color="auto" w:fill="FFFFFF"/>
            <w:lang w:val="es-ES"/>
            <w14:ligatures w14:val="standardContextual"/>
          </w:rPr>
          <w:t>https://relatoria.colombiacompra.gov.co/</w:t>
        </w:r>
      </w:hyperlink>
      <w:r w:rsidRPr="003E7BAF">
        <w:rPr>
          <w:rFonts w:ascii="Verdana" w:eastAsia="Times New Roman" w:hAnsi="Verdana" w:cs="Arial"/>
          <w:kern w:val="2"/>
          <w:shd w:val="clear" w:color="auto" w:fill="FFFFFF"/>
          <w:lang w:val="es-ES"/>
          <w14:ligatures w14:val="standardContextual"/>
        </w:rPr>
        <w:t>.</w:t>
      </w:r>
    </w:p>
    <w:p w14:paraId="6497A2A1" w14:textId="77777777" w:rsidR="003E7BAF" w:rsidRPr="003E7BAF" w:rsidRDefault="003E7BAF" w:rsidP="003E7BAF">
      <w:pPr>
        <w:spacing w:after="0" w:line="240" w:lineRule="auto"/>
        <w:jc w:val="both"/>
        <w:rPr>
          <w:rFonts w:ascii="Verdana" w:eastAsia="Calibri" w:hAnsi="Verdana" w:cs="Arial"/>
          <w:color w:val="000000"/>
          <w:kern w:val="2"/>
          <w:shd w:val="clear" w:color="auto" w:fill="FFFFFF"/>
          <w:lang w:val="es-ES_tradnl"/>
          <w14:ligatures w14:val="standardContextual"/>
        </w:rPr>
      </w:pPr>
    </w:p>
    <w:p w14:paraId="2846E20A" w14:textId="77777777" w:rsidR="003E7BAF" w:rsidRPr="003E7BAF" w:rsidRDefault="003E7BAF" w:rsidP="003E7BA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E7BAF">
        <w:rPr>
          <w:rFonts w:ascii="Verdana" w:eastAsia="Calibri" w:hAnsi="Verdana" w:cs="Arial"/>
          <w:kern w:val="2"/>
          <w:shd w:val="clear" w:color="auto" w:fill="FFFFFF"/>
          <w:lang w:val="es-ES_tradnl"/>
          <w14:ligatures w14:val="standardContextual"/>
        </w:rPr>
        <w:t>La</w:t>
      </w:r>
      <w:r w:rsidRPr="003E7BAF">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3E7BAF">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3E7BAF">
        <w:rPr>
          <w:rFonts w:ascii="Verdana" w:eastAsia="Calibri" w:hAnsi="Verdana" w:cs="Arial"/>
          <w:b/>
          <w:bCs/>
          <w:kern w:val="2"/>
          <w:shd w:val="clear" w:color="auto" w:fill="FFFFFF"/>
          <w:lang w:val="es-ES_tradnl"/>
          <w14:ligatures w14:val="standardContextual"/>
        </w:rPr>
        <w:t>Documentos Tipo</w:t>
      </w:r>
      <w:r w:rsidRPr="003E7BAF">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3E7BAF">
        <w:rPr>
          <w:rFonts w:ascii="Verdana" w:eastAsia="Calibri" w:hAnsi="Verdana" w:cs="Arial"/>
          <w:b/>
          <w:bCs/>
          <w:kern w:val="2"/>
          <w:shd w:val="clear" w:color="auto" w:fill="FFFFFF"/>
          <w:lang w:val="es-ES_tradnl"/>
          <w14:ligatures w14:val="standardContextual"/>
        </w:rPr>
        <w:t>transparencia</w:t>
      </w:r>
      <w:r w:rsidRPr="003E7BAF">
        <w:rPr>
          <w:rFonts w:ascii="Verdana" w:eastAsia="Calibri" w:hAnsi="Verdana" w:cs="Arial"/>
          <w:kern w:val="2"/>
          <w:shd w:val="clear" w:color="auto" w:fill="FFFFFF"/>
          <w:lang w:val="es-ES_tradnl"/>
          <w14:ligatures w14:val="standardContextual"/>
        </w:rPr>
        <w:t> y promover un proceso de </w:t>
      </w:r>
      <w:r w:rsidRPr="003E7BAF">
        <w:rPr>
          <w:rFonts w:ascii="Verdana" w:eastAsia="Calibri" w:hAnsi="Verdana" w:cs="Arial"/>
          <w:b/>
          <w:bCs/>
          <w:kern w:val="2"/>
          <w:shd w:val="clear" w:color="auto" w:fill="FFFFFF"/>
          <w:lang w:val="es-ES_tradnl"/>
          <w14:ligatures w14:val="standardContextual"/>
        </w:rPr>
        <w:t>selección objetiva</w:t>
      </w:r>
      <w:r w:rsidRPr="003E7BAF">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425A7485" w14:textId="77777777" w:rsidR="003E7BAF" w:rsidRPr="003E7BAF" w:rsidRDefault="003E7BAF" w:rsidP="003E7BA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334F8D2" w14:textId="77777777" w:rsidR="003E7BAF" w:rsidRPr="003E7BAF" w:rsidRDefault="003E7BAF" w:rsidP="003E7BAF">
      <w:pPr>
        <w:spacing w:after="0" w:line="276" w:lineRule="auto"/>
        <w:jc w:val="both"/>
        <w:rPr>
          <w:rFonts w:ascii="Verdana" w:eastAsia="Aptos" w:hAnsi="Verdana" w:cs="Times New Roman"/>
          <w:kern w:val="2"/>
          <w:lang w:val="es-ES_tradnl"/>
          <w14:ligatures w14:val="standardContextual"/>
        </w:rPr>
      </w:pPr>
      <w:r w:rsidRPr="003E7BAF">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3E7BAF">
        <w:rPr>
          <w:rFonts w:ascii="Verdana" w:eastAsia="Aptos" w:hAnsi="Verdana" w:cs="Times New Roman"/>
          <w:b/>
          <w:bCs/>
          <w:kern w:val="2"/>
          <w:lang w:val="es-ES_tradnl"/>
          <w14:ligatures w14:val="standardContextual"/>
        </w:rPr>
        <w:t xml:space="preserve">Curso de Contratación Pública Sostenible y Socialmente </w:t>
      </w:r>
      <w:r w:rsidRPr="003E7BAF">
        <w:rPr>
          <w:rFonts w:ascii="Verdana" w:eastAsia="Aptos" w:hAnsi="Verdana" w:cs="Times New Roman"/>
          <w:b/>
          <w:bCs/>
          <w:kern w:val="2"/>
          <w:lang w:val="es-ES_tradnl"/>
          <w14:ligatures w14:val="standardContextual"/>
        </w:rPr>
        <w:lastRenderedPageBreak/>
        <w:t>Responsable</w:t>
      </w:r>
      <w:r w:rsidRPr="003E7BAF">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E7BAF">
        <w:rPr>
          <w:rFonts w:ascii="Verdana" w:eastAsia="Aptos" w:hAnsi="Verdana" w:cs="Times New Roman"/>
          <w:kern w:val="2"/>
          <w:lang w:val="es-ES_tradnl"/>
          <w14:ligatures w14:val="standardContextual"/>
        </w:rPr>
        <w:br/>
      </w:r>
      <w:hyperlink r:id="rId13" w:tgtFrame="_new" w:history="1">
        <w:r w:rsidRPr="003E7BAF">
          <w:rPr>
            <w:rFonts w:ascii="Verdana" w:eastAsia="Aptos" w:hAnsi="Verdana" w:cs="Times New Roman"/>
            <w:color w:val="0000FF"/>
            <w:kern w:val="2"/>
            <w:u w:val="single"/>
            <w:lang w:val="es-ES_tradnl"/>
            <w14:ligatures w14:val="standardContextual"/>
          </w:rPr>
          <w:t>https://formacionvirtual.colombiacompra.gov.co/mod/page/view.php?id=3718</w:t>
        </w:r>
      </w:hyperlink>
    </w:p>
    <w:p w14:paraId="423A5659" w14:textId="77777777" w:rsidR="003E7BAF" w:rsidRPr="003E7BAF" w:rsidRDefault="003E7BAF" w:rsidP="003E7BAF">
      <w:pPr>
        <w:spacing w:after="0" w:line="276" w:lineRule="auto"/>
        <w:jc w:val="both"/>
        <w:rPr>
          <w:rFonts w:ascii="Verdana" w:eastAsia="Aptos" w:hAnsi="Verdana" w:cs="Times New Roman"/>
          <w:kern w:val="2"/>
          <w:lang w:val="es-ES_tradnl"/>
          <w14:ligatures w14:val="standardContextual"/>
        </w:rPr>
      </w:pPr>
    </w:p>
    <w:p w14:paraId="530F67CD" w14:textId="77777777" w:rsidR="003E7BAF" w:rsidRPr="003E7BAF" w:rsidRDefault="003E7BAF" w:rsidP="003E7BAF">
      <w:pPr>
        <w:spacing w:after="0" w:line="276" w:lineRule="auto"/>
        <w:jc w:val="both"/>
        <w:rPr>
          <w:rFonts w:ascii="Verdana" w:eastAsia="Aptos" w:hAnsi="Verdana" w:cs="Times New Roman"/>
          <w:kern w:val="2"/>
          <w:lang w:val="es-ES_tradnl"/>
          <w14:ligatures w14:val="standardContextual"/>
        </w:rPr>
      </w:pPr>
      <w:r w:rsidRPr="003E7BAF">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3E7BAF">
        <w:rPr>
          <w:rFonts w:ascii="Verdana" w:eastAsia="Aptos" w:hAnsi="Verdana" w:cs="Times New Roman"/>
          <w:b/>
          <w:bCs/>
          <w:kern w:val="2"/>
          <w:lang w:val="es-ES_tradnl"/>
          <w14:ligatures w14:val="standardContextual"/>
        </w:rPr>
        <w:t>sector  social</w:t>
      </w:r>
      <w:r w:rsidRPr="003E7BAF">
        <w:rPr>
          <w:rFonts w:ascii="Verdana" w:eastAsia="Aptos" w:hAnsi="Verdana" w:cs="Times New Roman"/>
          <w:kern w:val="2"/>
          <w:lang w:val="es-ES_tradnl"/>
          <w14:ligatures w14:val="standardContextual"/>
        </w:rPr>
        <w:t xml:space="preserve"> con la expedición de las </w:t>
      </w:r>
      <w:r w:rsidRPr="003E7BAF">
        <w:rPr>
          <w:rFonts w:ascii="Verdana" w:eastAsia="Aptos" w:hAnsi="Verdana" w:cs="Times New Roman"/>
          <w:b/>
          <w:bCs/>
          <w:kern w:val="2"/>
          <w:lang w:val="es-ES_tradnl"/>
          <w14:ligatures w14:val="standardContextual"/>
        </w:rPr>
        <w:t>Resoluciones 539, 540, 541, 952 y 953 de 2025</w:t>
      </w:r>
      <w:r w:rsidRPr="003E7BAF">
        <w:rPr>
          <w:rFonts w:ascii="Verdana" w:eastAsia="Aptos" w:hAnsi="Verdana" w:cs="Times New Roman"/>
          <w:kern w:val="2"/>
          <w:lang w:val="es-ES_tradnl"/>
          <w14:ligatures w14:val="standardContextual"/>
        </w:rPr>
        <w:t xml:space="preserve">, </w:t>
      </w:r>
      <w:r w:rsidRPr="003E7BAF">
        <w:rPr>
          <w:rFonts w:ascii="Verdana" w:eastAsia="Aptos" w:hAnsi="Verdana" w:cs="Times New Roman"/>
          <w:b/>
          <w:bCs/>
          <w:kern w:val="2"/>
          <w:lang w:val="es-ES_tradnl"/>
          <w14:ligatures w14:val="standardContextual"/>
        </w:rPr>
        <w:t>mediante las cuales adoptó Documentos Tipo</w:t>
      </w:r>
      <w:r w:rsidRPr="003E7BAF">
        <w:rPr>
          <w:rFonts w:ascii="Verdana" w:eastAsia="Aptos" w:hAnsi="Verdana" w:cs="Times New Roman"/>
          <w:kern w:val="2"/>
          <w:lang w:val="es-ES_tradnl"/>
          <w14:ligatures w14:val="standardContextual"/>
        </w:rPr>
        <w:t xml:space="preserve"> para las modalidades de selección de</w:t>
      </w:r>
      <w:r w:rsidRPr="003E7BAF">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3E7BAF">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E7BAF">
          <w:rPr>
            <w:rFonts w:ascii="Verdana" w:eastAsia="Aptos" w:hAnsi="Verdana" w:cs="Times New Roman"/>
            <w:color w:val="0000FF"/>
            <w:kern w:val="2"/>
            <w:u w:val="single"/>
            <w:lang w:val="es-ES_tradnl"/>
            <w14:ligatures w14:val="standardContextual"/>
          </w:rPr>
          <w:t>https://www.colombiacompra.gov.co/normativa-y-relatoria/documentos-tipo</w:t>
        </w:r>
      </w:hyperlink>
    </w:p>
    <w:p w14:paraId="110E0AA7" w14:textId="77777777" w:rsidR="003E7BAF" w:rsidRPr="003E7BAF" w:rsidRDefault="003E7BAF" w:rsidP="003E7BAF">
      <w:pPr>
        <w:spacing w:after="0" w:line="276" w:lineRule="auto"/>
        <w:jc w:val="both"/>
        <w:rPr>
          <w:rFonts w:ascii="Verdana" w:eastAsia="Aptos" w:hAnsi="Verdana" w:cs="Times New Roman"/>
          <w:kern w:val="2"/>
          <w:lang w:val="es-ES_tradnl"/>
          <w14:ligatures w14:val="standardContextual"/>
        </w:rPr>
      </w:pPr>
    </w:p>
    <w:p w14:paraId="62BB60B6" w14:textId="77777777" w:rsidR="003E7BAF" w:rsidRPr="003E7BAF" w:rsidRDefault="003E7BAF" w:rsidP="003E7BAF">
      <w:pPr>
        <w:spacing w:after="0" w:line="276" w:lineRule="auto"/>
        <w:jc w:val="both"/>
        <w:rPr>
          <w:rFonts w:ascii="Verdana" w:eastAsia="Aptos" w:hAnsi="Verdana" w:cs="Times New Roman"/>
          <w:kern w:val="2"/>
          <w:lang w:val="es-ES_tradnl"/>
          <w14:ligatures w14:val="standardContextual"/>
        </w:rPr>
      </w:pPr>
      <w:r w:rsidRPr="003E7BAF">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3E7BAF">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3E7BAF">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3E7BAF">
        <w:rPr>
          <w:rFonts w:ascii="Verdana" w:eastAsia="Aptos" w:hAnsi="Verdana" w:cs="Times New Roman"/>
          <w:kern w:val="2"/>
          <w:lang w:val="es-ES_tradnl"/>
          <w14:ligatures w14:val="standardContextual"/>
        </w:rPr>
        <w:t>Además</w:t>
      </w:r>
      <w:proofErr w:type="gramEnd"/>
      <w:r w:rsidRPr="003E7BAF">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3E7BAF">
        <w:rPr>
          <w:rFonts w:ascii="Verdana" w:eastAsia="Aptos" w:hAnsi="Verdana" w:cs="Times New Roman"/>
          <w:kern w:val="2"/>
          <w:lang w:val="es-ES_tradnl"/>
          <w14:ligatures w14:val="standardContextual"/>
        </w:rPr>
        <w:br/>
      </w:r>
      <w:hyperlink r:id="rId15" w:tgtFrame="_new" w:history="1">
        <w:r w:rsidRPr="003E7BAF">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497A2139" w14:textId="77777777" w:rsidR="003E7BAF" w:rsidRPr="003E7BAF" w:rsidRDefault="003E7BAF" w:rsidP="003E7BAF">
      <w:pPr>
        <w:widowControl w:val="0"/>
        <w:autoSpaceDE w:val="0"/>
        <w:autoSpaceDN w:val="0"/>
        <w:spacing w:after="0" w:line="276" w:lineRule="auto"/>
        <w:jc w:val="both"/>
        <w:rPr>
          <w:rFonts w:ascii="Verdana" w:eastAsia="Calibri" w:hAnsi="Verdana" w:cs="Arial"/>
          <w:shd w:val="clear" w:color="auto" w:fill="FFFFFF"/>
          <w:lang w:val="es-ES_tradnl"/>
        </w:rPr>
      </w:pPr>
    </w:p>
    <w:p w14:paraId="6D597241" w14:textId="77777777" w:rsidR="003E7BAF" w:rsidRPr="003E7BAF" w:rsidRDefault="003E7BAF" w:rsidP="003E7BAF">
      <w:pPr>
        <w:spacing w:after="0" w:line="276" w:lineRule="auto"/>
        <w:jc w:val="both"/>
        <w:rPr>
          <w:rFonts w:ascii="Verdana" w:eastAsia="Calibri" w:hAnsi="Verdana" w:cs="Times New Roman"/>
          <w:lang w:val="es-ES_tradnl"/>
        </w:rPr>
      </w:pPr>
      <w:r w:rsidRPr="003E7BAF">
        <w:rPr>
          <w:rFonts w:ascii="Verdana" w:eastAsia="Calibri" w:hAnsi="Verdana" w:cs="Times New Roman"/>
          <w:lang w:val="es-ES_tradnl"/>
        </w:rPr>
        <w:t xml:space="preserve">Por último, los invitamos a seguirnos en las redes sociales, en las cuales se difunde información institucional: </w:t>
      </w:r>
    </w:p>
    <w:p w14:paraId="1B810CB2" w14:textId="77777777" w:rsidR="003E7BAF" w:rsidRPr="003E7BAF" w:rsidRDefault="003E7BAF" w:rsidP="003E7BAF">
      <w:pPr>
        <w:spacing w:after="0" w:line="240" w:lineRule="auto"/>
        <w:jc w:val="both"/>
        <w:rPr>
          <w:rFonts w:ascii="Verdana" w:eastAsia="Calibri" w:hAnsi="Verdana" w:cs="Times New Roman"/>
          <w:kern w:val="2"/>
          <w:lang w:val="es-ES_tradnl" w:eastAsia="es-MX"/>
          <w14:ligatures w14:val="standardContextual"/>
        </w:rPr>
      </w:pPr>
    </w:p>
    <w:p w14:paraId="40D0BD7D" w14:textId="77777777" w:rsidR="003E7BAF" w:rsidRPr="003E7BAF" w:rsidRDefault="003E7BAF" w:rsidP="003E7BAF">
      <w:pPr>
        <w:spacing w:after="0" w:line="240" w:lineRule="auto"/>
        <w:jc w:val="both"/>
        <w:rPr>
          <w:rFonts w:ascii="Verdana" w:eastAsia="Calibri" w:hAnsi="Verdana" w:cs="Times New Roman"/>
          <w:kern w:val="2"/>
          <w:lang w:val="es-ES_tradnl" w:eastAsia="es-MX"/>
          <w14:ligatures w14:val="standardContextual"/>
        </w:rPr>
      </w:pPr>
      <w:r w:rsidRPr="003E7BAF">
        <w:rPr>
          <w:rFonts w:ascii="Verdana" w:eastAsia="Calibri" w:hAnsi="Verdana" w:cs="Times New Roman"/>
          <w:kern w:val="2"/>
          <w:lang w:val="es-ES_tradnl" w:eastAsia="es-MX"/>
          <w14:ligatures w14:val="standardContextual"/>
        </w:rPr>
        <w:t xml:space="preserve">X: </w:t>
      </w:r>
      <w:r w:rsidRPr="003E7BAF">
        <w:rPr>
          <w:rFonts w:ascii="Verdana" w:eastAsia="Calibri" w:hAnsi="Verdana" w:cs="Times New Roman"/>
          <w:kern w:val="2"/>
          <w:u w:val="single"/>
          <w:lang w:val="es-ES_tradnl" w:eastAsia="es-MX"/>
          <w14:ligatures w14:val="standardContextual"/>
        </w:rPr>
        <w:t>@colombiacompra</w:t>
      </w:r>
      <w:r w:rsidRPr="003E7BAF">
        <w:rPr>
          <w:rFonts w:ascii="Verdana" w:eastAsia="Calibri" w:hAnsi="Verdana" w:cs="Times New Roman"/>
          <w:kern w:val="2"/>
          <w:lang w:val="es-ES_tradnl" w:eastAsia="es-MX"/>
          <w14:ligatures w14:val="standardContextual"/>
        </w:rPr>
        <w:t xml:space="preserve"> </w:t>
      </w:r>
    </w:p>
    <w:p w14:paraId="2302406D" w14:textId="77777777" w:rsidR="003E7BAF" w:rsidRPr="003E7BAF" w:rsidRDefault="003E7BAF" w:rsidP="003E7BAF">
      <w:pPr>
        <w:spacing w:after="0" w:line="240" w:lineRule="auto"/>
        <w:jc w:val="both"/>
        <w:rPr>
          <w:rFonts w:ascii="Verdana" w:eastAsia="Calibri" w:hAnsi="Verdana" w:cs="Times New Roman"/>
          <w:kern w:val="2"/>
          <w:lang w:val="es-ES" w:eastAsia="es-MX"/>
          <w14:ligatures w14:val="standardContextual"/>
        </w:rPr>
      </w:pPr>
      <w:r w:rsidRPr="003E7BAF">
        <w:rPr>
          <w:rFonts w:ascii="Verdana" w:eastAsia="Calibri" w:hAnsi="Verdana" w:cs="Times New Roman"/>
          <w:kern w:val="2"/>
          <w:lang w:val="es-ES" w:eastAsia="es-MX"/>
          <w14:ligatures w14:val="standardContextual"/>
        </w:rPr>
        <w:t xml:space="preserve">Facebook: </w:t>
      </w:r>
      <w:proofErr w:type="spellStart"/>
      <w:r w:rsidRPr="003E7BAF">
        <w:rPr>
          <w:rFonts w:ascii="Verdana" w:eastAsia="Calibri" w:hAnsi="Verdana" w:cs="Times New Roman"/>
          <w:kern w:val="2"/>
          <w:u w:val="single"/>
          <w:lang w:val="es-ES" w:eastAsia="es-MX"/>
          <w14:ligatures w14:val="standardContextual"/>
        </w:rPr>
        <w:t>ColombiaCompraEficiente</w:t>
      </w:r>
      <w:proofErr w:type="spellEnd"/>
    </w:p>
    <w:p w14:paraId="286E4B2C" w14:textId="77777777" w:rsidR="003E7BAF" w:rsidRPr="003E7BAF" w:rsidRDefault="003E7BAF" w:rsidP="003E7BAF">
      <w:pPr>
        <w:spacing w:after="0" w:line="240" w:lineRule="auto"/>
        <w:jc w:val="both"/>
        <w:rPr>
          <w:rFonts w:ascii="Verdana" w:eastAsia="Calibri" w:hAnsi="Verdana" w:cs="Times New Roman"/>
          <w:kern w:val="2"/>
          <w:lang w:val="es-ES_tradnl" w:eastAsia="es-MX"/>
          <w14:ligatures w14:val="standardContextual"/>
        </w:rPr>
      </w:pPr>
      <w:r w:rsidRPr="003E7BAF">
        <w:rPr>
          <w:rFonts w:ascii="Verdana" w:eastAsia="Calibri" w:hAnsi="Verdana" w:cs="Times New Roman"/>
          <w:kern w:val="2"/>
          <w:lang w:val="es-ES_tradnl" w:eastAsia="es-MX"/>
          <w14:ligatures w14:val="standardContextual"/>
        </w:rPr>
        <w:lastRenderedPageBreak/>
        <w:t xml:space="preserve">LinkedIn: </w:t>
      </w:r>
      <w:r w:rsidRPr="003E7BAF">
        <w:rPr>
          <w:rFonts w:ascii="Verdana" w:eastAsia="Calibri" w:hAnsi="Verdana" w:cs="Times New Roman"/>
          <w:kern w:val="2"/>
          <w:u w:val="single"/>
          <w:lang w:val="es-ES_tradnl" w:eastAsia="es-MX"/>
          <w14:ligatures w14:val="standardContextual"/>
        </w:rPr>
        <w:t>Agencia Nacional de Contratación Pública - Colombia Compra Eficiente</w:t>
      </w:r>
      <w:r w:rsidRPr="003E7BAF">
        <w:rPr>
          <w:rFonts w:ascii="Verdana" w:eastAsia="Calibri" w:hAnsi="Verdana" w:cs="Times New Roman"/>
          <w:kern w:val="2"/>
          <w:lang w:val="es-ES_tradnl" w:eastAsia="es-MX"/>
          <w14:ligatures w14:val="standardContextual"/>
        </w:rPr>
        <w:t xml:space="preserve"> Instagram: </w:t>
      </w:r>
      <w:r w:rsidRPr="003E7BAF">
        <w:rPr>
          <w:rFonts w:ascii="Verdana" w:eastAsia="Calibri" w:hAnsi="Verdana" w:cs="Times New Roman"/>
          <w:kern w:val="2"/>
          <w:u w:val="single"/>
          <w:lang w:val="es-ES_tradnl" w:eastAsia="es-MX"/>
          <w14:ligatures w14:val="standardContextual"/>
        </w:rPr>
        <w:t>@colombiacompraeficiente_cce</w:t>
      </w:r>
    </w:p>
    <w:p w14:paraId="2A46ABF4" w14:textId="77777777" w:rsidR="003E7BAF" w:rsidRPr="003E7BAF" w:rsidRDefault="003E7BAF" w:rsidP="003E7BAF">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743F88BA" w14:textId="77777777" w:rsidR="003E7BAF" w:rsidRPr="003E7BAF" w:rsidRDefault="003E7BAF" w:rsidP="003E7BAF">
      <w:pPr>
        <w:widowControl w:val="0"/>
        <w:autoSpaceDE w:val="0"/>
        <w:autoSpaceDN w:val="0"/>
        <w:spacing w:after="0" w:line="276" w:lineRule="auto"/>
        <w:jc w:val="both"/>
        <w:rPr>
          <w:rFonts w:ascii="Verdana" w:eastAsia="Calibri" w:hAnsi="Verdana" w:cs="Arial"/>
          <w:lang w:eastAsia="es-MX"/>
        </w:rPr>
      </w:pPr>
      <w:r w:rsidRPr="003E7BAF">
        <w:rPr>
          <w:rFonts w:ascii="Verdana" w:eastAsia="Calibri" w:hAnsi="Verdana" w:cs="Arial"/>
          <w:kern w:val="2"/>
          <w:lang w:val="es-ES_tradnl" w:eastAsia="es-MX"/>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46D46A6" w14:textId="77777777" w:rsidR="003E7BAF" w:rsidRPr="003E7BAF" w:rsidRDefault="003E7BAF" w:rsidP="003E7BAF">
      <w:pPr>
        <w:widowControl w:val="0"/>
        <w:autoSpaceDE w:val="0"/>
        <w:autoSpaceDN w:val="0"/>
        <w:spacing w:after="0" w:line="276" w:lineRule="auto"/>
        <w:jc w:val="both"/>
        <w:rPr>
          <w:rFonts w:ascii="Verdana" w:eastAsia="Calibri" w:hAnsi="Verdana" w:cs="Arial"/>
          <w:lang w:eastAsia="es-MX"/>
        </w:rPr>
      </w:pPr>
    </w:p>
    <w:p w14:paraId="2F3C2A8B" w14:textId="77777777" w:rsidR="003E7BAF" w:rsidRPr="003E7BAF" w:rsidRDefault="003E7BAF" w:rsidP="003E7BAF">
      <w:pPr>
        <w:spacing w:after="0" w:line="240" w:lineRule="auto"/>
        <w:rPr>
          <w:rFonts w:ascii="Verdana" w:eastAsia="Calibri" w:hAnsi="Verdana" w:cs="Arial"/>
          <w:lang w:eastAsia="es-CO"/>
        </w:rPr>
      </w:pPr>
      <w:r w:rsidRPr="003E7BAF">
        <w:rPr>
          <w:rFonts w:ascii="Verdana" w:eastAsia="Times New Roman" w:hAnsi="Verdana" w:cs="Arial"/>
          <w:lang w:eastAsia="es-CO"/>
        </w:rPr>
        <w:t>Atentamente,</w:t>
      </w:r>
      <w:r w:rsidRPr="003E7BAF">
        <w:rPr>
          <w:rFonts w:ascii="Verdana" w:eastAsia="Calibri" w:hAnsi="Verdana" w:cs="Arial"/>
          <w:lang w:eastAsia="es-CO"/>
        </w:rPr>
        <w:t xml:space="preserve"> </w:t>
      </w:r>
    </w:p>
    <w:p w14:paraId="3238E0FA" w14:textId="7F758176" w:rsidR="003E7BAF" w:rsidRPr="003E7BAF" w:rsidRDefault="009E7D5D" w:rsidP="003E7BAF">
      <w:pPr>
        <w:tabs>
          <w:tab w:val="left" w:pos="1320"/>
        </w:tabs>
        <w:spacing w:after="0" w:line="240" w:lineRule="auto"/>
        <w:jc w:val="center"/>
        <w:rPr>
          <w:rFonts w:ascii="Verdana" w:eastAsia="Calibri" w:hAnsi="Verdana" w:cs="Times New Roman"/>
          <w:sz w:val="24"/>
          <w:szCs w:val="24"/>
          <w:lang w:eastAsia="es-MX"/>
        </w:rPr>
      </w:pPr>
      <w:r w:rsidRPr="002C3AD6">
        <w:rPr>
          <w:rFonts w:ascii="Century Gothic" w:hAnsi="Century Gothic"/>
          <w:noProof/>
        </w:rPr>
        <w:drawing>
          <wp:inline distT="0" distB="0" distL="0" distR="0" wp14:anchorId="59F48506" wp14:editId="14A02C72">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3E7BAF" w:rsidRPr="003E7BAF" w14:paraId="19FEEAE0" w14:textId="77777777">
        <w:trPr>
          <w:trHeight w:val="315"/>
        </w:trPr>
        <w:tc>
          <w:tcPr>
            <w:tcW w:w="893" w:type="dxa"/>
            <w:tcBorders>
              <w:top w:val="nil"/>
              <w:left w:val="nil"/>
              <w:bottom w:val="nil"/>
              <w:right w:val="nil"/>
            </w:tcBorders>
            <w:vAlign w:val="center"/>
            <w:hideMark/>
          </w:tcPr>
          <w:p w14:paraId="4B1B9F6D" w14:textId="77777777" w:rsidR="003E7BAF" w:rsidRPr="003E7BAF" w:rsidRDefault="003E7BAF" w:rsidP="003E7BAF">
            <w:pPr>
              <w:rPr>
                <w:rFonts w:ascii="Verdana" w:eastAsia="Calibri" w:hAnsi="Verdana" w:cs="Arial"/>
                <w:sz w:val="16"/>
                <w:szCs w:val="16"/>
                <w:lang w:eastAsia="es-ES"/>
              </w:rPr>
            </w:pPr>
            <w:r w:rsidRPr="003E7BAF">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7DBFF2CF" w14:textId="77777777" w:rsidR="003E7BAF" w:rsidRPr="003E7BAF" w:rsidRDefault="003E7BAF" w:rsidP="003E7BAF">
            <w:pPr>
              <w:rPr>
                <w:rFonts w:ascii="Verdana" w:eastAsia="Arial" w:hAnsi="Verdana" w:cs="Arial"/>
                <w:sz w:val="16"/>
                <w:szCs w:val="16"/>
                <w:lang w:eastAsia="es-MX"/>
              </w:rPr>
            </w:pPr>
            <w:r w:rsidRPr="003E7BAF">
              <w:rPr>
                <w:rFonts w:ascii="Verdana" w:eastAsia="Arial" w:hAnsi="Verdana" w:cs="Arial"/>
                <w:sz w:val="16"/>
                <w:szCs w:val="16"/>
                <w:lang w:eastAsia="es-MX"/>
              </w:rPr>
              <w:t>Kevin Arlid Herrera Santa</w:t>
            </w:r>
          </w:p>
          <w:p w14:paraId="47D2E3B6" w14:textId="77777777" w:rsidR="003E7BAF" w:rsidRPr="003E7BAF" w:rsidRDefault="003E7BAF" w:rsidP="003E7BAF">
            <w:pPr>
              <w:rPr>
                <w:rFonts w:ascii="Verdana" w:eastAsia="Arial" w:hAnsi="Verdana" w:cs="Arial"/>
                <w:sz w:val="16"/>
                <w:szCs w:val="16"/>
                <w:lang w:eastAsia="es-MX"/>
              </w:rPr>
            </w:pPr>
            <w:r w:rsidRPr="003E7BAF">
              <w:rPr>
                <w:rFonts w:ascii="Verdana" w:eastAsia="Arial" w:hAnsi="Verdana" w:cs="Arial"/>
                <w:sz w:val="16"/>
                <w:szCs w:val="16"/>
                <w:lang w:eastAsia="es-MX"/>
              </w:rPr>
              <w:t>Contratista de la Subdirección de Gestión Contractual</w:t>
            </w:r>
          </w:p>
          <w:p w14:paraId="0076A858" w14:textId="77777777" w:rsidR="003E7BAF" w:rsidRPr="003E7BAF" w:rsidRDefault="003E7BAF" w:rsidP="003E7BAF">
            <w:pPr>
              <w:rPr>
                <w:rFonts w:ascii="Verdana" w:eastAsia="Arial" w:hAnsi="Verdana" w:cs="Arial"/>
                <w:sz w:val="16"/>
                <w:szCs w:val="16"/>
                <w:lang w:eastAsia="es-MX"/>
              </w:rPr>
            </w:pPr>
            <w:r w:rsidRPr="003E7BAF">
              <w:rPr>
                <w:rFonts w:ascii="Verdana" w:eastAsia="Arial" w:hAnsi="Verdana" w:cs="Arial"/>
                <w:sz w:val="16"/>
                <w:szCs w:val="16"/>
                <w:lang w:eastAsia="es-MX"/>
              </w:rPr>
              <w:t xml:space="preserve">Lida Milena </w:t>
            </w:r>
            <w:proofErr w:type="spellStart"/>
            <w:r w:rsidRPr="003E7BAF">
              <w:rPr>
                <w:rFonts w:ascii="Verdana" w:eastAsia="Arial" w:hAnsi="Verdana" w:cs="Arial"/>
                <w:sz w:val="16"/>
                <w:szCs w:val="16"/>
                <w:lang w:eastAsia="es-MX"/>
              </w:rPr>
              <w:t>Guanumen</w:t>
            </w:r>
            <w:proofErr w:type="spellEnd"/>
            <w:r w:rsidRPr="003E7BAF">
              <w:rPr>
                <w:rFonts w:ascii="Verdana" w:eastAsia="Arial" w:hAnsi="Verdana" w:cs="Arial"/>
                <w:sz w:val="16"/>
                <w:szCs w:val="16"/>
                <w:lang w:eastAsia="es-MX"/>
              </w:rPr>
              <w:t xml:space="preserve"> Pacheco</w:t>
            </w:r>
          </w:p>
          <w:p w14:paraId="6324E8AC" w14:textId="77777777" w:rsidR="003E7BAF" w:rsidRPr="003E7BAF" w:rsidRDefault="003E7BAF" w:rsidP="003E7BAF">
            <w:pPr>
              <w:rPr>
                <w:rFonts w:ascii="Verdana" w:eastAsia="Arial" w:hAnsi="Verdana" w:cs="Arial"/>
                <w:sz w:val="16"/>
                <w:szCs w:val="16"/>
                <w:lang w:eastAsia="es-MX"/>
              </w:rPr>
            </w:pPr>
            <w:r w:rsidRPr="003E7BAF">
              <w:rPr>
                <w:rFonts w:ascii="Verdana" w:eastAsia="Arial" w:hAnsi="Verdana" w:cs="Arial"/>
                <w:sz w:val="16"/>
                <w:szCs w:val="16"/>
                <w:lang w:eastAsia="es-MX"/>
              </w:rPr>
              <w:t>Contratista de la Subdirección de Gestión Contractual</w:t>
            </w:r>
          </w:p>
        </w:tc>
      </w:tr>
      <w:tr w:rsidR="003E7BAF" w:rsidRPr="003E7BAF" w14:paraId="3EC1E907" w14:textId="77777777">
        <w:trPr>
          <w:trHeight w:val="330"/>
        </w:trPr>
        <w:tc>
          <w:tcPr>
            <w:tcW w:w="893" w:type="dxa"/>
            <w:tcBorders>
              <w:top w:val="nil"/>
              <w:left w:val="nil"/>
              <w:bottom w:val="nil"/>
              <w:right w:val="nil"/>
            </w:tcBorders>
            <w:vAlign w:val="center"/>
            <w:hideMark/>
          </w:tcPr>
          <w:p w14:paraId="638550E4" w14:textId="77777777" w:rsidR="003E7BAF" w:rsidRPr="003E7BAF" w:rsidRDefault="003E7BAF" w:rsidP="003E7BAF">
            <w:pPr>
              <w:rPr>
                <w:rFonts w:ascii="Verdana" w:eastAsia="Calibri" w:hAnsi="Verdana" w:cs="Arial"/>
                <w:sz w:val="16"/>
                <w:szCs w:val="16"/>
                <w:lang w:eastAsia="es-ES"/>
              </w:rPr>
            </w:pPr>
            <w:r w:rsidRPr="003E7BAF">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C7D198A" w14:textId="77777777" w:rsidR="003E7BAF" w:rsidRPr="003E7BAF" w:rsidRDefault="003E7BAF" w:rsidP="003E7BAF">
            <w:pPr>
              <w:textAlignment w:val="baseline"/>
              <w:rPr>
                <w:rFonts w:ascii="Verdana" w:eastAsia="Times New Roman" w:hAnsi="Verdana" w:cs="Segoe UI"/>
                <w:sz w:val="16"/>
                <w:szCs w:val="16"/>
                <w:lang w:val="es-ES" w:eastAsia="es-ES"/>
              </w:rPr>
            </w:pPr>
            <w:r w:rsidRPr="003E7BAF">
              <w:rPr>
                <w:rFonts w:ascii="Verdana" w:eastAsia="Times New Roman" w:hAnsi="Verdana" w:cs="Segoe UI"/>
                <w:sz w:val="16"/>
                <w:szCs w:val="16"/>
                <w:lang w:val="es-ES" w:eastAsia="es-ES"/>
              </w:rPr>
              <w:t>Martha Alicia Romero Vargas</w:t>
            </w:r>
          </w:p>
          <w:p w14:paraId="36498D63" w14:textId="77777777" w:rsidR="003E7BAF" w:rsidRPr="003E7BAF" w:rsidRDefault="003E7BAF" w:rsidP="003E7BAF">
            <w:pPr>
              <w:textAlignment w:val="baseline"/>
              <w:rPr>
                <w:rFonts w:ascii="Verdana" w:eastAsia="Times New Roman" w:hAnsi="Verdana" w:cs="Segoe UI"/>
                <w:sz w:val="16"/>
                <w:szCs w:val="16"/>
                <w:lang w:eastAsia="es-ES_tradnl"/>
              </w:rPr>
            </w:pPr>
            <w:r w:rsidRPr="003E7BAF">
              <w:rPr>
                <w:rFonts w:ascii="Verdana" w:eastAsia="Times New Roman" w:hAnsi="Verdana" w:cs="Arial"/>
                <w:sz w:val="16"/>
                <w:szCs w:val="16"/>
                <w:lang w:val="es-ES_tradnl" w:eastAsia="es-ES_tradnl"/>
              </w:rPr>
              <w:t>Gestor T1-15 de la Subdirección de Gestión Contractual </w:t>
            </w:r>
          </w:p>
        </w:tc>
      </w:tr>
      <w:tr w:rsidR="003E7BAF" w:rsidRPr="003E7BAF" w14:paraId="45F0C6FC" w14:textId="77777777">
        <w:trPr>
          <w:trHeight w:val="300"/>
        </w:trPr>
        <w:tc>
          <w:tcPr>
            <w:tcW w:w="893" w:type="dxa"/>
            <w:tcBorders>
              <w:top w:val="nil"/>
              <w:left w:val="nil"/>
              <w:bottom w:val="nil"/>
              <w:right w:val="nil"/>
            </w:tcBorders>
            <w:vAlign w:val="center"/>
          </w:tcPr>
          <w:p w14:paraId="3015981F" w14:textId="77777777" w:rsidR="003E7BAF" w:rsidRPr="003E7BAF" w:rsidRDefault="003E7BAF" w:rsidP="003E7BAF">
            <w:pPr>
              <w:rPr>
                <w:rFonts w:ascii="Verdana" w:eastAsia="Calibri" w:hAnsi="Verdana" w:cs="Arial"/>
                <w:sz w:val="16"/>
                <w:szCs w:val="16"/>
                <w:lang w:eastAsia="es-ES"/>
              </w:rPr>
            </w:pPr>
            <w:r w:rsidRPr="003E7BAF">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4779AA4A" w14:textId="77777777" w:rsidR="003E7BAF" w:rsidRPr="003E7BAF" w:rsidRDefault="003E7BAF" w:rsidP="003E7BAF">
            <w:pPr>
              <w:rPr>
                <w:rFonts w:ascii="Verdana" w:eastAsia="Calibri" w:hAnsi="Verdana" w:cs="Arial"/>
                <w:sz w:val="16"/>
                <w:szCs w:val="16"/>
                <w:lang w:eastAsia="es-ES"/>
              </w:rPr>
            </w:pPr>
            <w:r w:rsidRPr="003E7BAF">
              <w:rPr>
                <w:rFonts w:ascii="Verdana" w:eastAsia="Calibri" w:hAnsi="Verdana" w:cs="Arial"/>
                <w:sz w:val="16"/>
                <w:szCs w:val="16"/>
                <w:lang w:eastAsia="es-ES"/>
              </w:rPr>
              <w:t>Carolina Quintero Gacharná</w:t>
            </w:r>
          </w:p>
          <w:p w14:paraId="2186A83C" w14:textId="77777777" w:rsidR="003E7BAF" w:rsidRPr="003E7BAF" w:rsidRDefault="003E7BAF" w:rsidP="003E7BAF">
            <w:pPr>
              <w:rPr>
                <w:rFonts w:ascii="Verdana" w:eastAsia="Calibri" w:hAnsi="Verdana" w:cs="Arial"/>
                <w:sz w:val="16"/>
                <w:szCs w:val="16"/>
                <w:lang w:eastAsia="es-ES"/>
              </w:rPr>
            </w:pPr>
            <w:r w:rsidRPr="003E7BAF">
              <w:rPr>
                <w:rFonts w:ascii="Verdana" w:eastAsia="Calibri" w:hAnsi="Verdana" w:cs="Arial"/>
                <w:sz w:val="16"/>
                <w:szCs w:val="16"/>
                <w:lang w:eastAsia="es-ES"/>
              </w:rPr>
              <w:t>Subdirectora de Gestión Contractual ANCP – CCE</w:t>
            </w:r>
          </w:p>
        </w:tc>
      </w:tr>
    </w:tbl>
    <w:p w14:paraId="3B27AFCD" w14:textId="57EBB9E7" w:rsidR="002A0DD0" w:rsidRPr="00A61D4F" w:rsidRDefault="002A0DD0" w:rsidP="00A61D4F">
      <w:pPr>
        <w:spacing w:after="0" w:line="240" w:lineRule="auto"/>
        <w:textAlignment w:val="baseline"/>
        <w:rPr>
          <w:rFonts w:ascii="Verdana" w:eastAsia="Verdana" w:hAnsi="Verdana" w:cs="Verdana"/>
          <w:lang w:eastAsia="es-CO"/>
        </w:rPr>
      </w:pPr>
    </w:p>
    <w:p w14:paraId="69BC4D14" w14:textId="33D566A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185B9" w14:textId="77777777" w:rsidR="001A5F8A" w:rsidRDefault="001A5F8A" w:rsidP="004A1847">
      <w:pPr>
        <w:spacing w:after="0" w:line="240" w:lineRule="auto"/>
      </w:pPr>
      <w:r>
        <w:separator/>
      </w:r>
    </w:p>
  </w:endnote>
  <w:endnote w:type="continuationSeparator" w:id="0">
    <w:p w14:paraId="48C115AB" w14:textId="77777777" w:rsidR="001A5F8A" w:rsidRDefault="001A5F8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35BAE" w14:textId="77777777" w:rsidR="001A5F8A" w:rsidRDefault="001A5F8A" w:rsidP="004A1847">
      <w:pPr>
        <w:spacing w:after="0" w:line="240" w:lineRule="auto"/>
      </w:pPr>
      <w:r>
        <w:separator/>
      </w:r>
    </w:p>
  </w:footnote>
  <w:footnote w:type="continuationSeparator" w:id="0">
    <w:p w14:paraId="3D38509A" w14:textId="77777777" w:rsidR="001A5F8A" w:rsidRDefault="001A5F8A" w:rsidP="004A1847">
      <w:pPr>
        <w:spacing w:after="0" w:line="240" w:lineRule="auto"/>
      </w:pPr>
      <w:r>
        <w:continuationSeparator/>
      </w:r>
    </w:p>
  </w:footnote>
  <w:footnote w:id="1">
    <w:p w14:paraId="61109713" w14:textId="77777777" w:rsidR="003E7BAF" w:rsidRPr="002A4787" w:rsidRDefault="003E7BAF" w:rsidP="003E7BAF">
      <w:pPr>
        <w:pStyle w:val="Textonotapie"/>
        <w:adjustRightInd w:val="0"/>
        <w:ind w:firstLine="709"/>
        <w:jc w:val="both"/>
        <w:rPr>
          <w:rFonts w:ascii="Verdana" w:hAnsi="Verdana"/>
          <w:sz w:val="18"/>
          <w:szCs w:val="18"/>
          <w:lang w:val="es-ES_tradnl"/>
        </w:rPr>
      </w:pPr>
      <w:r w:rsidRPr="002A4787">
        <w:rPr>
          <w:rStyle w:val="Refdenotaalpie"/>
          <w:rFonts w:ascii="Verdana" w:hAnsi="Verdana"/>
          <w:sz w:val="18"/>
          <w:szCs w:val="18"/>
        </w:rPr>
        <w:footnoteRef/>
      </w:r>
      <w:r w:rsidRPr="002A4787">
        <w:rPr>
          <w:rFonts w:ascii="Verdana" w:hAnsi="Verdana"/>
          <w:sz w:val="18"/>
          <w:szCs w:val="18"/>
        </w:rPr>
        <w:t xml:space="preserve"> </w:t>
      </w:r>
      <w:r w:rsidRPr="002A4787">
        <w:rPr>
          <w:rFonts w:ascii="Verdana" w:hAnsi="Verdana" w:cs="Calibri"/>
          <w:sz w:val="18"/>
          <w:szCs w:val="18"/>
        </w:rPr>
        <w:t>Definiciones de la Ley 400 de 1997, artículo 4.</w:t>
      </w:r>
    </w:p>
  </w:footnote>
  <w:footnote w:id="2">
    <w:p w14:paraId="54809E73" w14:textId="77777777" w:rsidR="003E7BAF" w:rsidRPr="002F0154" w:rsidRDefault="003E7BAF" w:rsidP="003E7BAF">
      <w:pPr>
        <w:pStyle w:val="Textonotapie"/>
        <w:adjustRightInd w:val="0"/>
        <w:ind w:firstLine="709"/>
        <w:jc w:val="both"/>
        <w:rPr>
          <w:lang w:val="es-ES_tradnl"/>
        </w:rPr>
      </w:pPr>
      <w:r w:rsidRPr="002A4787">
        <w:rPr>
          <w:rStyle w:val="Refdenotaalpie"/>
          <w:rFonts w:ascii="Verdana" w:hAnsi="Verdana"/>
          <w:sz w:val="18"/>
          <w:szCs w:val="18"/>
        </w:rPr>
        <w:footnoteRef/>
      </w:r>
      <w:r w:rsidRPr="002A4787">
        <w:rPr>
          <w:rFonts w:ascii="Verdana" w:hAnsi="Verdana"/>
          <w:sz w:val="18"/>
          <w:szCs w:val="18"/>
        </w:rPr>
        <w:t xml:space="preserve"> </w:t>
      </w:r>
      <w:r w:rsidRPr="002A4787">
        <w:rPr>
          <w:rFonts w:ascii="Verdana" w:hAnsi="Verdana"/>
          <w:sz w:val="18"/>
          <w:szCs w:val="18"/>
          <w:lang w:val="es-ES_tradnl"/>
        </w:rPr>
        <w:t xml:space="preserve">Ministerio de Vivienda, Ciudad y Territorio. Disponible en: </w:t>
      </w:r>
      <w:hyperlink r:id="rId1" w:history="1">
        <w:r w:rsidRPr="002A4787">
          <w:rPr>
            <w:rStyle w:val="Hipervnculo"/>
            <w:rFonts w:ascii="Verdana" w:hAnsi="Verdana"/>
            <w:sz w:val="18"/>
            <w:szCs w:val="18"/>
            <w:lang w:val="es-ES_tradnl"/>
          </w:rPr>
          <w:t>https://www.minvivienda.gov.co/node/46738</w:t>
        </w:r>
      </w:hyperlink>
      <w:r w:rsidRPr="002A4787">
        <w:rPr>
          <w:rFonts w:ascii="Verdana" w:hAnsi="Verdana"/>
          <w:sz w:val="18"/>
          <w:szCs w:val="18"/>
          <w:lang w:val="es-ES_tradnl"/>
        </w:rPr>
        <w:t>.</w:t>
      </w:r>
      <w:r>
        <w:rPr>
          <w:lang w:val="es-ES_tradnl"/>
        </w:rPr>
        <w:t xml:space="preserve"> </w:t>
      </w:r>
    </w:p>
  </w:footnote>
  <w:footnote w:id="3">
    <w:p w14:paraId="654B86DB" w14:textId="77777777" w:rsidR="003E7BAF" w:rsidRPr="002A4787" w:rsidRDefault="003E7BAF" w:rsidP="003E7BAF">
      <w:pPr>
        <w:pStyle w:val="Textonotapie"/>
        <w:adjustRightInd w:val="0"/>
        <w:ind w:firstLine="709"/>
        <w:jc w:val="both"/>
        <w:rPr>
          <w:rFonts w:ascii="Verdana" w:hAnsi="Verdana"/>
          <w:sz w:val="18"/>
          <w:szCs w:val="18"/>
          <w:lang w:val="es-ES_tradnl"/>
        </w:rPr>
      </w:pPr>
      <w:r w:rsidRPr="002A4787">
        <w:rPr>
          <w:rStyle w:val="Refdenotaalpie"/>
          <w:rFonts w:ascii="Verdana" w:hAnsi="Verdana"/>
          <w:sz w:val="18"/>
          <w:szCs w:val="18"/>
        </w:rPr>
        <w:footnoteRef/>
      </w:r>
      <w:r w:rsidRPr="002A4787">
        <w:rPr>
          <w:rFonts w:ascii="Verdana" w:hAnsi="Verdana"/>
          <w:sz w:val="18"/>
          <w:szCs w:val="18"/>
        </w:rPr>
        <w:t xml:space="preserve"> </w:t>
      </w:r>
      <w:r w:rsidRPr="002A4787">
        <w:rPr>
          <w:rFonts w:ascii="Verdana" w:hAnsi="Verdana" w:cs="Calibri"/>
          <w:sz w:val="18"/>
          <w:szCs w:val="18"/>
        </w:rPr>
        <w:t>Definiciones de la Ley 400 de 1997, artículo 4.</w:t>
      </w:r>
    </w:p>
  </w:footnote>
  <w:footnote w:id="4">
    <w:p w14:paraId="1D815AAC" w14:textId="77777777" w:rsidR="003E7BAF" w:rsidRPr="002F0154" w:rsidRDefault="003E7BAF" w:rsidP="003E7BAF">
      <w:pPr>
        <w:pStyle w:val="Textonotapie"/>
        <w:adjustRightInd w:val="0"/>
        <w:ind w:firstLine="709"/>
        <w:jc w:val="both"/>
        <w:rPr>
          <w:lang w:val="es-ES_tradnl"/>
        </w:rPr>
      </w:pPr>
      <w:r w:rsidRPr="002A4787">
        <w:rPr>
          <w:rStyle w:val="Refdenotaalpie"/>
          <w:rFonts w:ascii="Verdana" w:hAnsi="Verdana"/>
          <w:sz w:val="18"/>
          <w:szCs w:val="18"/>
        </w:rPr>
        <w:footnoteRef/>
      </w:r>
      <w:r w:rsidRPr="002A4787">
        <w:rPr>
          <w:rFonts w:ascii="Verdana" w:hAnsi="Verdana"/>
          <w:sz w:val="18"/>
          <w:szCs w:val="18"/>
        </w:rPr>
        <w:t xml:space="preserve"> </w:t>
      </w:r>
      <w:r w:rsidRPr="002A4787">
        <w:rPr>
          <w:rFonts w:ascii="Verdana" w:hAnsi="Verdana"/>
          <w:sz w:val="18"/>
          <w:szCs w:val="18"/>
          <w:lang w:val="es-ES_tradnl"/>
        </w:rPr>
        <w:t xml:space="preserve">Ministerio de Vivienda, Ciudad y Territorio. Disponible en: </w:t>
      </w:r>
      <w:hyperlink r:id="rId2" w:history="1">
        <w:r w:rsidRPr="002A4787">
          <w:rPr>
            <w:rStyle w:val="Hipervnculo"/>
            <w:rFonts w:ascii="Verdana" w:hAnsi="Verdana"/>
            <w:sz w:val="18"/>
            <w:szCs w:val="18"/>
            <w:lang w:val="es-ES_tradnl"/>
          </w:rPr>
          <w:t>https://www.minvivienda.gov.co/node/46738</w:t>
        </w:r>
      </w:hyperlink>
      <w:r w:rsidRPr="002A4787">
        <w:rPr>
          <w:rFonts w:ascii="Verdana" w:hAnsi="Verdana"/>
          <w:sz w:val="18"/>
          <w:szCs w:val="18"/>
          <w:lang w:val="es-ES_tradnl"/>
        </w:rPr>
        <w:t>.</w:t>
      </w:r>
      <w:r>
        <w:rPr>
          <w:lang w:val="es-ES_tradn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0E1"/>
    <w:rsid w:val="00046945"/>
    <w:rsid w:val="0006017B"/>
    <w:rsid w:val="00061B2A"/>
    <w:rsid w:val="00064B72"/>
    <w:rsid w:val="000704CA"/>
    <w:rsid w:val="00075A70"/>
    <w:rsid w:val="00082362"/>
    <w:rsid w:val="000A683E"/>
    <w:rsid w:val="000B19B9"/>
    <w:rsid w:val="000D0334"/>
    <w:rsid w:val="000D5DA7"/>
    <w:rsid w:val="000F6486"/>
    <w:rsid w:val="00116940"/>
    <w:rsid w:val="00124E28"/>
    <w:rsid w:val="00125105"/>
    <w:rsid w:val="00127233"/>
    <w:rsid w:val="0015699B"/>
    <w:rsid w:val="00160CDC"/>
    <w:rsid w:val="00183D6D"/>
    <w:rsid w:val="001A33BF"/>
    <w:rsid w:val="001A5F8A"/>
    <w:rsid w:val="001E4177"/>
    <w:rsid w:val="001F0B24"/>
    <w:rsid w:val="001F7DC6"/>
    <w:rsid w:val="0022400B"/>
    <w:rsid w:val="002421BB"/>
    <w:rsid w:val="0025796E"/>
    <w:rsid w:val="002707A2"/>
    <w:rsid w:val="002846DE"/>
    <w:rsid w:val="002951A0"/>
    <w:rsid w:val="002962BC"/>
    <w:rsid w:val="002A093D"/>
    <w:rsid w:val="002A0DD0"/>
    <w:rsid w:val="002A49AC"/>
    <w:rsid w:val="002A64FD"/>
    <w:rsid w:val="002C7A84"/>
    <w:rsid w:val="002E2B1B"/>
    <w:rsid w:val="002E2BF8"/>
    <w:rsid w:val="002E4FD9"/>
    <w:rsid w:val="0030657A"/>
    <w:rsid w:val="00322A85"/>
    <w:rsid w:val="00324168"/>
    <w:rsid w:val="00330834"/>
    <w:rsid w:val="003448F4"/>
    <w:rsid w:val="00353EEA"/>
    <w:rsid w:val="00374F5E"/>
    <w:rsid w:val="00377E3E"/>
    <w:rsid w:val="0039336E"/>
    <w:rsid w:val="003A779E"/>
    <w:rsid w:val="003D0F4D"/>
    <w:rsid w:val="003D5B0D"/>
    <w:rsid w:val="003E0499"/>
    <w:rsid w:val="003E4F80"/>
    <w:rsid w:val="003E6439"/>
    <w:rsid w:val="003E7BAF"/>
    <w:rsid w:val="003F3941"/>
    <w:rsid w:val="00406575"/>
    <w:rsid w:val="00414C74"/>
    <w:rsid w:val="00417685"/>
    <w:rsid w:val="0042722E"/>
    <w:rsid w:val="0044528D"/>
    <w:rsid w:val="004638E6"/>
    <w:rsid w:val="00466E39"/>
    <w:rsid w:val="004A1847"/>
    <w:rsid w:val="004A305D"/>
    <w:rsid w:val="004F21C4"/>
    <w:rsid w:val="004F685F"/>
    <w:rsid w:val="005566E8"/>
    <w:rsid w:val="00574867"/>
    <w:rsid w:val="00591460"/>
    <w:rsid w:val="005A2633"/>
    <w:rsid w:val="005A65E0"/>
    <w:rsid w:val="005C3777"/>
    <w:rsid w:val="005C5CDC"/>
    <w:rsid w:val="005D476C"/>
    <w:rsid w:val="006200BF"/>
    <w:rsid w:val="006219F8"/>
    <w:rsid w:val="006302F7"/>
    <w:rsid w:val="00646B9F"/>
    <w:rsid w:val="00665D70"/>
    <w:rsid w:val="006900D9"/>
    <w:rsid w:val="00706C16"/>
    <w:rsid w:val="00732ABE"/>
    <w:rsid w:val="007340C3"/>
    <w:rsid w:val="007449DD"/>
    <w:rsid w:val="0075235A"/>
    <w:rsid w:val="00756841"/>
    <w:rsid w:val="007649AB"/>
    <w:rsid w:val="00771D0C"/>
    <w:rsid w:val="00776DA0"/>
    <w:rsid w:val="007833AC"/>
    <w:rsid w:val="007B268C"/>
    <w:rsid w:val="007B7171"/>
    <w:rsid w:val="007C0C0F"/>
    <w:rsid w:val="007C3DC2"/>
    <w:rsid w:val="007E5497"/>
    <w:rsid w:val="007F1C88"/>
    <w:rsid w:val="00806F5F"/>
    <w:rsid w:val="00820278"/>
    <w:rsid w:val="008258C9"/>
    <w:rsid w:val="00844AE9"/>
    <w:rsid w:val="00867F95"/>
    <w:rsid w:val="00872E62"/>
    <w:rsid w:val="008843B6"/>
    <w:rsid w:val="00891928"/>
    <w:rsid w:val="008A446D"/>
    <w:rsid w:val="008B25F1"/>
    <w:rsid w:val="008C3CB1"/>
    <w:rsid w:val="008D180B"/>
    <w:rsid w:val="008F0EA7"/>
    <w:rsid w:val="00923EEF"/>
    <w:rsid w:val="009419F9"/>
    <w:rsid w:val="0095685E"/>
    <w:rsid w:val="00961B09"/>
    <w:rsid w:val="00965334"/>
    <w:rsid w:val="00965F54"/>
    <w:rsid w:val="0097093E"/>
    <w:rsid w:val="00977DFB"/>
    <w:rsid w:val="009A0DFA"/>
    <w:rsid w:val="009A1C6F"/>
    <w:rsid w:val="009B2D26"/>
    <w:rsid w:val="009C71FA"/>
    <w:rsid w:val="009C72E7"/>
    <w:rsid w:val="009C7F7E"/>
    <w:rsid w:val="009D3058"/>
    <w:rsid w:val="009E7D5D"/>
    <w:rsid w:val="009F3A13"/>
    <w:rsid w:val="00A122D3"/>
    <w:rsid w:val="00A14468"/>
    <w:rsid w:val="00A17F13"/>
    <w:rsid w:val="00A20739"/>
    <w:rsid w:val="00A23AF9"/>
    <w:rsid w:val="00A33C78"/>
    <w:rsid w:val="00A61D4F"/>
    <w:rsid w:val="00AB0ADB"/>
    <w:rsid w:val="00B00C0E"/>
    <w:rsid w:val="00B01B1A"/>
    <w:rsid w:val="00B0381D"/>
    <w:rsid w:val="00B44A47"/>
    <w:rsid w:val="00B521EA"/>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53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77A4"/>
    <w:rsid w:val="00EC38A7"/>
    <w:rsid w:val="00EE1AA8"/>
    <w:rsid w:val="00F23FEA"/>
    <w:rsid w:val="00F31EDC"/>
    <w:rsid w:val="00F341E6"/>
    <w:rsid w:val="00F462B3"/>
    <w:rsid w:val="00F5664F"/>
    <w:rsid w:val="00F666C4"/>
    <w:rsid w:val="00F76AFC"/>
    <w:rsid w:val="00F82A69"/>
    <w:rsid w:val="00FA47C0"/>
    <w:rsid w:val="00FB0E0D"/>
    <w:rsid w:val="00FB5DD1"/>
    <w:rsid w:val="00FC2B5D"/>
    <w:rsid w:val="00FD77D9"/>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6CF60B9C"/>
    <w:rsid w:val="6DBB1EF8"/>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F47387D-912A-4A42-B77D-D17CA8FBE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E7BA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minvivienda.gov.co/node/46738" TargetMode="External"/><Relationship Id="rId1" Type="http://schemas.openxmlformats.org/officeDocument/2006/relationships/hyperlink" Target="https://www.minvivienda.gov.co/node/4673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C467836-7A98-464A-B4B8-5F4EC051355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15</Pages>
  <Words>4595</Words>
  <Characters>25277</Characters>
  <Application>Microsoft Office Word</Application>
  <DocSecurity>0</DocSecurity>
  <Lines>210</Lines>
  <Paragraphs>59</Paragraphs>
  <ScaleCrop>false</ScaleCrop>
  <Company/>
  <LinksUpToDate>false</LinksUpToDate>
  <CharactersWithSpaces>29813</CharactersWithSpaces>
  <SharedDoc>false</SharedDoc>
  <HLinks>
    <vt:vector size="42"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24</vt:i4>
      </vt:variant>
      <vt:variant>
        <vt:i4>3</vt:i4>
      </vt:variant>
      <vt:variant>
        <vt:i4>0</vt:i4>
      </vt:variant>
      <vt:variant>
        <vt:i4>5</vt:i4>
      </vt:variant>
      <vt:variant>
        <vt:lpwstr>https://www.minvivienda.gov.co/node/46738</vt:lpwstr>
      </vt:variant>
      <vt:variant>
        <vt:lpwstr/>
      </vt:variant>
      <vt:variant>
        <vt:i4>24</vt:i4>
      </vt:variant>
      <vt:variant>
        <vt:i4>0</vt:i4>
      </vt:variant>
      <vt:variant>
        <vt:i4>0</vt:i4>
      </vt:variant>
      <vt:variant>
        <vt:i4>5</vt:i4>
      </vt:variant>
      <vt:variant>
        <vt:lpwstr>https://www.minvivienda.gov.co/node/46738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2023-01-11T00:18:00Z</cp:lastPrinted>
  <dcterms:created xsi:type="dcterms:W3CDTF">2026-05-07T16:42:00Z</dcterms:created>
  <dcterms:modified xsi:type="dcterms:W3CDTF">2026-05-07T19:09:00Z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