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81464" w14:textId="19789AA2" w:rsidR="0081492A" w:rsidRDefault="005C6B05" w:rsidP="00FD6D86">
      <w:pPr>
        <w:spacing w:after="0"/>
        <w:rPr>
          <w:rFonts w:ascii="Verdana" w:eastAsia="Geomanist Light" w:hAnsi="Verdana" w:cs="Arial"/>
        </w:rPr>
      </w:pPr>
      <w:r w:rsidRPr="005C6B05">
        <w:rPr>
          <w:rFonts w:ascii="Verdana" w:eastAsia="Geomanist Light" w:hAnsi="Verdana" w:cs="Arial"/>
          <w:b/>
          <w:bCs/>
        </w:rPr>
        <w:t>CONTRATO DE INTERVENTORÍA </w:t>
      </w:r>
      <w:r w:rsidR="00380D45" w:rsidRPr="00380D45">
        <w:rPr>
          <w:rFonts w:ascii="Verdana" w:eastAsia="Geomanist Light" w:hAnsi="Verdana" w:cs="Arial"/>
          <w:b/>
          <w:bCs/>
        </w:rPr>
        <w:t>– </w:t>
      </w:r>
      <w:r w:rsidR="00380D45">
        <w:rPr>
          <w:rFonts w:ascii="Verdana" w:eastAsia="Geomanist Light" w:hAnsi="Verdana" w:cs="Arial"/>
          <w:b/>
          <w:bCs/>
        </w:rPr>
        <w:t>Definición</w:t>
      </w:r>
      <w:r w:rsidR="00380D45" w:rsidRPr="005C6B05">
        <w:rPr>
          <w:rFonts w:ascii="Verdana" w:eastAsia="Geomanist Light" w:hAnsi="Verdana" w:cs="Arial"/>
          <w:b/>
          <w:bCs/>
        </w:rPr>
        <w:t> </w:t>
      </w:r>
      <w:r w:rsidR="00380D45" w:rsidRPr="00380D45">
        <w:rPr>
          <w:rFonts w:ascii="Verdana" w:eastAsia="Geomanist Light" w:hAnsi="Verdana" w:cs="Arial"/>
          <w:b/>
          <w:bCs/>
        </w:rPr>
        <w:t>– Características </w:t>
      </w:r>
    </w:p>
    <w:p w14:paraId="7A74B683" w14:textId="77777777" w:rsidR="0081492A" w:rsidRDefault="0081492A" w:rsidP="00FD6D86">
      <w:pPr>
        <w:spacing w:after="0"/>
        <w:rPr>
          <w:rFonts w:ascii="Verdana" w:eastAsia="Geomanist Light" w:hAnsi="Verdana" w:cs="Arial"/>
        </w:rPr>
      </w:pPr>
    </w:p>
    <w:p w14:paraId="6C1C66C1" w14:textId="7111971D" w:rsidR="00116BD6" w:rsidRPr="00076626" w:rsidRDefault="00116BD6" w:rsidP="00116BD6">
      <w:pPr>
        <w:spacing w:before="120" w:after="120" w:line="276" w:lineRule="auto"/>
        <w:jc w:val="both"/>
        <w:rPr>
          <w:rFonts w:ascii="Verdana" w:eastAsia="Calibri" w:hAnsi="Verdana" w:cs="Arial"/>
          <w:color w:val="000000"/>
        </w:rPr>
      </w:pPr>
      <w:r w:rsidRPr="005009BC">
        <w:rPr>
          <w:rFonts w:ascii="Verdana" w:eastAsia="Calibri" w:hAnsi="Verdana" w:cs="Arial"/>
          <w:color w:val="000000" w:themeColor="text1"/>
          <w:sz w:val="20"/>
          <w:szCs w:val="20"/>
          <w:lang w:val="es-MX"/>
        </w:rPr>
        <w:t xml:space="preserve">El contrato de interventoría es un contrato bilateral, conmutativo y oneroso, por lo que crea obligaciones tanto para la entidad contratante como para el contratista interventor. Estas obligaciones deben guardar una correlativa equivalencia entre las prestaciones y derechos de ambas partes, por las que a su vez cada una de ellas recibe un beneficio. Por lo tanto, el interventor tiene derecho a recibir el pago de una contraprestación, remuneración o </w:t>
      </w:r>
      <w:proofErr w:type="gramStart"/>
      <w:r w:rsidRPr="005009BC">
        <w:rPr>
          <w:rFonts w:ascii="Verdana" w:eastAsia="Calibri" w:hAnsi="Verdana" w:cs="Arial"/>
          <w:color w:val="000000" w:themeColor="text1"/>
          <w:sz w:val="20"/>
          <w:szCs w:val="20"/>
          <w:lang w:val="es-MX"/>
        </w:rPr>
        <w:t>precio ,</w:t>
      </w:r>
      <w:proofErr w:type="gramEnd"/>
      <w:r w:rsidRPr="005009BC">
        <w:rPr>
          <w:rFonts w:ascii="Verdana" w:eastAsia="Calibri" w:hAnsi="Verdana" w:cs="Arial"/>
          <w:color w:val="000000" w:themeColor="text1"/>
          <w:sz w:val="20"/>
          <w:szCs w:val="20"/>
          <w:lang w:val="es-MX"/>
        </w:rPr>
        <w:t xml:space="preserve"> en los términos pactados en el contrato, por la adecuada y oportuna ejecución del objeto contractual, derecho que se encuentra reconocido en el numeral 1 del artículo 5 de la Ley 80 de 1993</w:t>
      </w:r>
      <w:r w:rsidRPr="669D3392">
        <w:rPr>
          <w:rFonts w:ascii="Verdana" w:eastAsia="Calibri" w:hAnsi="Verdana" w:cs="Arial"/>
          <w:color w:val="000000" w:themeColor="text1"/>
        </w:rPr>
        <w:t>.</w:t>
      </w:r>
    </w:p>
    <w:p w14:paraId="67B602DF" w14:textId="77777777" w:rsidR="0081492A" w:rsidRDefault="0081492A" w:rsidP="00FD6D86">
      <w:pPr>
        <w:spacing w:after="0"/>
        <w:rPr>
          <w:rFonts w:ascii="Verdana" w:eastAsia="Geomanist Light" w:hAnsi="Verdana" w:cs="Arial"/>
        </w:rPr>
      </w:pPr>
    </w:p>
    <w:p w14:paraId="2A609EB7" w14:textId="77777777" w:rsidR="0081492A" w:rsidRDefault="0081492A" w:rsidP="00FD6D86">
      <w:pPr>
        <w:spacing w:after="0"/>
        <w:rPr>
          <w:rFonts w:ascii="Verdana" w:eastAsia="Geomanist Light" w:hAnsi="Verdana" w:cs="Arial"/>
        </w:rPr>
      </w:pPr>
    </w:p>
    <w:p w14:paraId="6C0BA0B7" w14:textId="29745370" w:rsidR="0081492A" w:rsidRDefault="00860A39" w:rsidP="00FD6D86">
      <w:pPr>
        <w:spacing w:after="0"/>
        <w:rPr>
          <w:rFonts w:ascii="Verdana" w:eastAsia="Geomanist Light" w:hAnsi="Verdana" w:cs="Arial"/>
        </w:rPr>
      </w:pPr>
      <w:r w:rsidRPr="00860A39">
        <w:rPr>
          <w:rFonts w:ascii="Verdana" w:eastAsia="Geomanist Light" w:hAnsi="Verdana" w:cs="Arial"/>
          <w:b/>
          <w:bCs/>
        </w:rPr>
        <w:t>SUPERVISIÓN DEL CONTRATO – Definición – Funciones</w:t>
      </w:r>
    </w:p>
    <w:p w14:paraId="3ED7B8AB" w14:textId="77777777" w:rsidR="0081492A" w:rsidRDefault="0081492A" w:rsidP="00FD6D86">
      <w:pPr>
        <w:spacing w:after="0"/>
        <w:rPr>
          <w:rFonts w:ascii="Verdana" w:eastAsia="Geomanist Light" w:hAnsi="Verdana" w:cs="Arial"/>
        </w:rPr>
      </w:pPr>
    </w:p>
    <w:p w14:paraId="66DB3690" w14:textId="1199F333" w:rsidR="005009BC" w:rsidRPr="00073A28" w:rsidRDefault="005009BC" w:rsidP="00860A39">
      <w:pPr>
        <w:ind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supervisión consistirá en el seguimiento técnico, administrativo, financiero, contable, y jurídico </w:t>
      </w:r>
      <w:proofErr w:type="gramStart"/>
      <w:r w:rsidRPr="00073A28">
        <w:rPr>
          <w:rFonts w:ascii="Verdana" w:eastAsia="Calibri" w:hAnsi="Verdana" w:cs="Arial"/>
          <w:sz w:val="20"/>
          <w:szCs w:val="20"/>
          <w:lang w:val="es-MX"/>
        </w:rPr>
        <w:t>que</w:t>
      </w:r>
      <w:proofErr w:type="gramEnd"/>
      <w:r w:rsidRPr="00073A28">
        <w:rPr>
          <w:rFonts w:ascii="Verdana" w:eastAsia="Calibri" w:hAnsi="Verdana" w:cs="Arial"/>
          <w:sz w:val="20"/>
          <w:szCs w:val="20"/>
          <w:lang w:val="es-MX"/>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11F4298C" w14:textId="77777777" w:rsidR="0081492A" w:rsidRPr="005009BC" w:rsidRDefault="0081492A" w:rsidP="00FD6D86">
      <w:pPr>
        <w:spacing w:after="0"/>
        <w:rPr>
          <w:rFonts w:ascii="Verdana" w:eastAsia="Geomanist Light" w:hAnsi="Verdana" w:cs="Arial"/>
          <w:lang w:val="es-MX"/>
        </w:rPr>
      </w:pPr>
    </w:p>
    <w:p w14:paraId="6BC0B245" w14:textId="77777777" w:rsidR="0081492A" w:rsidRDefault="0081492A" w:rsidP="00FD6D86">
      <w:pPr>
        <w:spacing w:after="0"/>
        <w:rPr>
          <w:rFonts w:ascii="Verdana" w:eastAsia="Geomanist Light" w:hAnsi="Verdana" w:cs="Arial"/>
        </w:rPr>
      </w:pPr>
    </w:p>
    <w:p w14:paraId="11BC2DA6" w14:textId="77777777" w:rsidR="0081492A" w:rsidRDefault="0081492A" w:rsidP="00FD6D86">
      <w:pPr>
        <w:spacing w:after="0"/>
        <w:rPr>
          <w:rFonts w:ascii="Verdana" w:eastAsia="Geomanist Light" w:hAnsi="Verdana" w:cs="Arial"/>
        </w:rPr>
      </w:pPr>
    </w:p>
    <w:p w14:paraId="7A141562" w14:textId="77777777" w:rsidR="0081492A" w:rsidRDefault="0081492A" w:rsidP="00FD6D86">
      <w:pPr>
        <w:spacing w:after="0"/>
        <w:rPr>
          <w:rFonts w:ascii="Verdana" w:eastAsia="Geomanist Light" w:hAnsi="Verdana" w:cs="Arial"/>
        </w:rPr>
      </w:pPr>
    </w:p>
    <w:p w14:paraId="68010603" w14:textId="77777777" w:rsidR="0081492A" w:rsidRDefault="0081492A" w:rsidP="00FD6D86">
      <w:pPr>
        <w:spacing w:after="0"/>
        <w:rPr>
          <w:rFonts w:ascii="Verdana" w:eastAsia="Geomanist Light" w:hAnsi="Verdana" w:cs="Arial"/>
        </w:rPr>
      </w:pPr>
    </w:p>
    <w:p w14:paraId="5076E0DE" w14:textId="77777777" w:rsidR="0081492A" w:rsidRDefault="0081492A" w:rsidP="00FD6D86">
      <w:pPr>
        <w:spacing w:after="0"/>
        <w:rPr>
          <w:rFonts w:ascii="Verdana" w:eastAsia="Geomanist Light" w:hAnsi="Verdana" w:cs="Arial"/>
        </w:rPr>
      </w:pPr>
    </w:p>
    <w:p w14:paraId="66493937" w14:textId="77777777" w:rsidR="0081492A" w:rsidRDefault="0081492A" w:rsidP="00FD6D86">
      <w:pPr>
        <w:spacing w:after="0"/>
        <w:rPr>
          <w:rFonts w:ascii="Verdana" w:eastAsia="Geomanist Light" w:hAnsi="Verdana" w:cs="Arial"/>
        </w:rPr>
      </w:pPr>
    </w:p>
    <w:p w14:paraId="7BBDC455" w14:textId="77777777" w:rsidR="0081492A" w:rsidRDefault="0081492A" w:rsidP="00FD6D86">
      <w:pPr>
        <w:spacing w:after="0"/>
        <w:rPr>
          <w:rFonts w:ascii="Verdana" w:eastAsia="Geomanist Light" w:hAnsi="Verdana" w:cs="Arial"/>
        </w:rPr>
      </w:pPr>
    </w:p>
    <w:p w14:paraId="4380C07F" w14:textId="77777777" w:rsidR="0081492A" w:rsidRDefault="0081492A" w:rsidP="00FD6D86">
      <w:pPr>
        <w:spacing w:after="0"/>
        <w:rPr>
          <w:rFonts w:ascii="Verdana" w:eastAsia="Geomanist Light" w:hAnsi="Verdana" w:cs="Arial"/>
        </w:rPr>
      </w:pPr>
    </w:p>
    <w:p w14:paraId="7EB628FB" w14:textId="77777777" w:rsidR="0081492A" w:rsidRDefault="0081492A" w:rsidP="00FD6D86">
      <w:pPr>
        <w:spacing w:after="0"/>
        <w:rPr>
          <w:rFonts w:ascii="Verdana" w:eastAsia="Geomanist Light" w:hAnsi="Verdana" w:cs="Arial"/>
        </w:rPr>
      </w:pPr>
    </w:p>
    <w:p w14:paraId="4FB64028" w14:textId="77777777" w:rsidR="0081492A" w:rsidRDefault="0081492A" w:rsidP="00FD6D86">
      <w:pPr>
        <w:spacing w:after="0"/>
        <w:rPr>
          <w:rFonts w:ascii="Verdana" w:eastAsia="Geomanist Light" w:hAnsi="Verdana" w:cs="Arial"/>
        </w:rPr>
      </w:pPr>
    </w:p>
    <w:p w14:paraId="231646C2" w14:textId="77777777" w:rsidR="0081492A" w:rsidRDefault="0081492A" w:rsidP="00FD6D86">
      <w:pPr>
        <w:spacing w:after="0"/>
        <w:rPr>
          <w:rFonts w:ascii="Verdana" w:eastAsia="Geomanist Light" w:hAnsi="Verdana" w:cs="Arial"/>
        </w:rPr>
      </w:pPr>
    </w:p>
    <w:p w14:paraId="69DD0EBA" w14:textId="77777777" w:rsidR="0081492A" w:rsidRDefault="0081492A" w:rsidP="00FD6D86">
      <w:pPr>
        <w:spacing w:after="0"/>
        <w:rPr>
          <w:rFonts w:ascii="Verdana" w:eastAsia="Geomanist Light" w:hAnsi="Verdana" w:cs="Arial"/>
        </w:rPr>
      </w:pPr>
    </w:p>
    <w:p w14:paraId="4A23CB38" w14:textId="77777777" w:rsidR="0081492A" w:rsidRDefault="0081492A" w:rsidP="00FD6D86">
      <w:pPr>
        <w:spacing w:after="0"/>
        <w:rPr>
          <w:rFonts w:ascii="Verdana" w:eastAsia="Geomanist Light" w:hAnsi="Verdana" w:cs="Arial"/>
        </w:rPr>
      </w:pPr>
    </w:p>
    <w:p w14:paraId="3140A284" w14:textId="77777777" w:rsidR="0081492A" w:rsidRDefault="0081492A" w:rsidP="00FD6D86">
      <w:pPr>
        <w:spacing w:after="0"/>
        <w:rPr>
          <w:rFonts w:ascii="Verdana" w:eastAsia="Geomanist Light" w:hAnsi="Verdana" w:cs="Arial"/>
        </w:rPr>
      </w:pPr>
    </w:p>
    <w:p w14:paraId="0B42BA97" w14:textId="77777777" w:rsidR="0081492A" w:rsidRDefault="0081492A" w:rsidP="00FD6D86">
      <w:pPr>
        <w:spacing w:after="0"/>
        <w:rPr>
          <w:rFonts w:ascii="Verdana" w:eastAsia="Geomanist Light" w:hAnsi="Verdana" w:cs="Arial"/>
        </w:rPr>
      </w:pPr>
    </w:p>
    <w:p w14:paraId="180E662E" w14:textId="77777777" w:rsidR="0081492A" w:rsidRDefault="0081492A" w:rsidP="00FD6D86">
      <w:pPr>
        <w:spacing w:after="0"/>
        <w:rPr>
          <w:rFonts w:ascii="Verdana" w:eastAsia="Geomanist Light" w:hAnsi="Verdana" w:cs="Arial"/>
        </w:rPr>
      </w:pPr>
    </w:p>
    <w:p w14:paraId="73A66EAA" w14:textId="77777777" w:rsidR="0081492A" w:rsidRDefault="0081492A" w:rsidP="00FD6D86">
      <w:pPr>
        <w:spacing w:after="0"/>
        <w:rPr>
          <w:rFonts w:ascii="Verdana" w:eastAsia="Geomanist Light" w:hAnsi="Verdana" w:cs="Arial"/>
        </w:rPr>
      </w:pPr>
    </w:p>
    <w:p w14:paraId="1D1E771D" w14:textId="77777777" w:rsidR="003E67BA" w:rsidRDefault="003E67BA" w:rsidP="00FD6D86">
      <w:pPr>
        <w:spacing w:after="0"/>
        <w:rPr>
          <w:rFonts w:ascii="Verdana" w:eastAsia="Geomanist Light" w:hAnsi="Verdana" w:cs="Arial"/>
        </w:rPr>
      </w:pPr>
    </w:p>
    <w:p w14:paraId="597734E6" w14:textId="1C170813" w:rsidR="00AE50E4" w:rsidRPr="0050185F" w:rsidRDefault="00AE50E4" w:rsidP="00AE50E4">
      <w:pPr>
        <w:spacing w:after="0"/>
        <w:rPr>
          <w:rFonts w:ascii="Verdana" w:hAnsi="Verdana"/>
        </w:rPr>
      </w:pPr>
      <w:r w:rsidRPr="0050185F">
        <w:rPr>
          <w:rFonts w:ascii="Verdana" w:hAnsi="Verdana"/>
        </w:rPr>
        <w:lastRenderedPageBreak/>
        <w:t xml:space="preserve">Bogotá D.C., </w:t>
      </w:r>
      <w:r>
        <w:rPr>
          <w:rFonts w:ascii="Verdana" w:hAnsi="Verdana"/>
        </w:rPr>
        <w:t xml:space="preserve">13 </w:t>
      </w:r>
      <w:r w:rsidR="0019204A">
        <w:rPr>
          <w:rFonts w:ascii="Verdana" w:hAnsi="Verdana"/>
        </w:rPr>
        <w:t>mayo</w:t>
      </w:r>
      <w:r>
        <w:rPr>
          <w:rFonts w:ascii="Verdana" w:hAnsi="Verdana"/>
        </w:rPr>
        <w:t xml:space="preserve"> 2026</w:t>
      </w:r>
    </w:p>
    <w:p w14:paraId="2091DE39" w14:textId="77777777" w:rsidR="000B214A" w:rsidRDefault="000B214A" w:rsidP="00E16902">
      <w:pPr>
        <w:spacing w:after="0" w:line="240" w:lineRule="auto"/>
        <w:jc w:val="both"/>
        <w:rPr>
          <w:rFonts w:ascii="Verdana" w:eastAsia="Calibri" w:hAnsi="Verdana" w:cs="Arial"/>
          <w:lang w:eastAsia="es-ES"/>
        </w:rPr>
      </w:pPr>
    </w:p>
    <w:p w14:paraId="3BAD9B93" w14:textId="4E369F80" w:rsidR="00E16902" w:rsidRDefault="00E16902" w:rsidP="00E16902">
      <w:pPr>
        <w:spacing w:after="0" w:line="240" w:lineRule="auto"/>
        <w:jc w:val="both"/>
        <w:rPr>
          <w:rFonts w:ascii="Verdana" w:eastAsia="Calibri" w:hAnsi="Verdana" w:cs="Arial"/>
          <w:lang w:eastAsia="es-ES"/>
        </w:rPr>
      </w:pPr>
      <w:r w:rsidRPr="00073A28">
        <w:rPr>
          <w:rFonts w:ascii="Verdana" w:eastAsia="Calibri" w:hAnsi="Verdana" w:cs="Arial"/>
          <w:lang w:eastAsia="es-ES"/>
        </w:rPr>
        <w:t>Señor</w:t>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57321">
        <w:rPr>
          <w:rFonts w:ascii="Verdana" w:eastAsia="Calibri" w:hAnsi="Verdana" w:cs="Arial"/>
          <w:lang w:eastAsia="es-ES"/>
        </w:rPr>
        <w:tab/>
      </w:r>
      <w:r w:rsidR="001944CD" w:rsidRPr="001944CD">
        <w:rPr>
          <w:rFonts w:ascii="Verdana" w:eastAsia="Calibri" w:hAnsi="Verdana" w:cs="Arial"/>
          <w:noProof/>
          <w:lang w:eastAsia="es-ES"/>
        </w:rPr>
        <w:drawing>
          <wp:inline distT="0" distB="0" distL="0" distR="0" wp14:anchorId="4227B0A7" wp14:editId="12128477">
            <wp:extent cx="2314575" cy="641104"/>
            <wp:effectExtent l="0" t="0" r="0" b="6985"/>
            <wp:docPr id="13043982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31789" cy="645872"/>
                    </a:xfrm>
                    <a:prstGeom prst="rect">
                      <a:avLst/>
                    </a:prstGeom>
                    <a:noFill/>
                    <a:ln>
                      <a:noFill/>
                    </a:ln>
                  </pic:spPr>
                </pic:pic>
              </a:graphicData>
            </a:graphic>
          </wp:inline>
        </w:drawing>
      </w:r>
    </w:p>
    <w:p w14:paraId="0E36344A" w14:textId="77777777" w:rsidR="00E16902" w:rsidRDefault="00E16902" w:rsidP="00E16902">
      <w:pPr>
        <w:spacing w:after="0" w:line="240" w:lineRule="auto"/>
        <w:jc w:val="both"/>
        <w:rPr>
          <w:rFonts w:ascii="Verdana" w:eastAsia="Calibri" w:hAnsi="Verdana" w:cs="Arial"/>
          <w:lang w:eastAsia="es-ES"/>
        </w:rPr>
      </w:pPr>
      <w:r w:rsidRPr="008C3789">
        <w:rPr>
          <w:rFonts w:ascii="Verdana" w:eastAsia="Calibri" w:hAnsi="Verdana" w:cs="Arial"/>
          <w:b/>
          <w:bCs/>
          <w:lang w:eastAsia="es-ES"/>
        </w:rPr>
        <w:t>Daniel</w:t>
      </w:r>
      <w:r w:rsidRPr="008C3789">
        <w:rPr>
          <w:rFonts w:ascii="Verdana" w:eastAsia="Calibri" w:hAnsi="Verdana" w:cs="Arial"/>
          <w:lang w:eastAsia="es-ES"/>
        </w:rPr>
        <w:t xml:space="preserve"> </w:t>
      </w:r>
      <w:r w:rsidRPr="008C3789">
        <w:rPr>
          <w:rFonts w:ascii="Verdana" w:eastAsia="Calibri" w:hAnsi="Verdana" w:cs="Arial"/>
          <w:b/>
          <w:bCs/>
          <w:lang w:eastAsia="es-ES"/>
        </w:rPr>
        <w:t>Esteban Benitez Guerrero</w:t>
      </w:r>
      <w:r>
        <w:rPr>
          <w:rFonts w:ascii="Verdana" w:eastAsia="Calibri" w:hAnsi="Verdana" w:cs="Arial"/>
          <w:lang w:eastAsia="es-ES"/>
        </w:rPr>
        <w:t xml:space="preserve"> </w:t>
      </w:r>
    </w:p>
    <w:p w14:paraId="5080C536" w14:textId="77777777" w:rsidR="00E16902" w:rsidRDefault="00E16902" w:rsidP="00E16902">
      <w:pPr>
        <w:spacing w:after="0" w:line="240" w:lineRule="auto"/>
        <w:jc w:val="both"/>
        <w:rPr>
          <w:rFonts w:ascii="Verdana" w:eastAsia="Calibri" w:hAnsi="Verdana" w:cs="Arial"/>
          <w:lang w:eastAsia="es-ES"/>
        </w:rPr>
      </w:pPr>
      <w:hyperlink r:id="rId11" w:history="1">
        <w:r w:rsidRPr="00B5390B">
          <w:rPr>
            <w:rStyle w:val="Hipervnculo"/>
            <w:rFonts w:ascii="Verdana" w:eastAsia="Calibri" w:hAnsi="Verdana" w:cs="Arial"/>
            <w:lang w:eastAsia="es-ES"/>
          </w:rPr>
          <w:t>daniel.benitez@uptc.edu.co</w:t>
        </w:r>
      </w:hyperlink>
    </w:p>
    <w:p w14:paraId="771A89A5" w14:textId="77777777" w:rsidR="00E16902" w:rsidRPr="00073A28" w:rsidRDefault="00E16902" w:rsidP="00E16902">
      <w:pPr>
        <w:spacing w:after="0" w:line="240" w:lineRule="auto"/>
        <w:jc w:val="both"/>
        <w:rPr>
          <w:rFonts w:ascii="Verdana" w:eastAsia="Calibri" w:hAnsi="Verdana" w:cs="Arial"/>
          <w:lang w:eastAsia="es-ES"/>
        </w:rPr>
      </w:pPr>
      <w:proofErr w:type="spellStart"/>
      <w:r>
        <w:rPr>
          <w:rFonts w:ascii="Verdana" w:eastAsia="Calibri" w:hAnsi="Verdana" w:cs="Arial"/>
          <w:lang w:eastAsia="es-ES"/>
        </w:rPr>
        <w:t>Boyaca</w:t>
      </w:r>
      <w:proofErr w:type="spellEnd"/>
      <w:r>
        <w:rPr>
          <w:rFonts w:ascii="Verdana" w:eastAsia="Calibri" w:hAnsi="Verdana" w:cs="Arial"/>
          <w:lang w:eastAsia="es-ES"/>
        </w:rPr>
        <w:t>-Tunja</w:t>
      </w:r>
    </w:p>
    <w:p w14:paraId="501F87C3" w14:textId="77777777" w:rsidR="00E16902" w:rsidRDefault="00E16902" w:rsidP="00E16902">
      <w:pPr>
        <w:spacing w:after="0" w:line="240" w:lineRule="auto"/>
        <w:jc w:val="both"/>
        <w:rPr>
          <w:rFonts w:ascii="Verdana" w:eastAsia="Calibri" w:hAnsi="Verdana" w:cs="Arial"/>
          <w:b/>
          <w:lang w:eastAsia="es-ES"/>
        </w:rPr>
      </w:pPr>
    </w:p>
    <w:p w14:paraId="64A81164" w14:textId="77777777" w:rsidR="00E16902" w:rsidRPr="00073A28" w:rsidRDefault="00E16902" w:rsidP="00E16902">
      <w:pPr>
        <w:spacing w:after="0" w:line="240" w:lineRule="auto"/>
        <w:jc w:val="both"/>
        <w:rPr>
          <w:rFonts w:ascii="Verdana" w:eastAsia="Calibri" w:hAnsi="Verdana" w:cs="Arial"/>
          <w:b/>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16902" w:rsidRPr="00073A28" w14:paraId="0F3B933E" w14:textId="77777777" w:rsidTr="00F85C04">
        <w:trPr>
          <w:trHeight w:val="961"/>
        </w:trPr>
        <w:tc>
          <w:tcPr>
            <w:tcW w:w="2689" w:type="dxa"/>
          </w:tcPr>
          <w:p w14:paraId="1EB00318" w14:textId="77777777" w:rsidR="00E16902" w:rsidRPr="00073A28" w:rsidRDefault="00E16902" w:rsidP="00F85C04">
            <w:pPr>
              <w:jc w:val="both"/>
              <w:rPr>
                <w:rFonts w:ascii="Verdana" w:eastAsia="Calibri" w:hAnsi="Verdana" w:cs="Arial"/>
                <w:b/>
                <w:lang w:eastAsia="es-ES"/>
              </w:rPr>
            </w:pPr>
          </w:p>
        </w:tc>
        <w:tc>
          <w:tcPr>
            <w:tcW w:w="6100" w:type="dxa"/>
          </w:tcPr>
          <w:p w14:paraId="262C5EBF" w14:textId="72C90FB6" w:rsidR="00E16902" w:rsidRPr="00073A28" w:rsidRDefault="00E16902" w:rsidP="00F85C04">
            <w:pPr>
              <w:jc w:val="both"/>
              <w:rPr>
                <w:rFonts w:ascii="Verdana" w:eastAsia="Calibri" w:hAnsi="Verdana" w:cs="Arial"/>
                <w:b/>
                <w:bCs/>
                <w:lang w:eastAsia="es-ES"/>
              </w:rPr>
            </w:pPr>
            <w:r w:rsidRPr="00073A28">
              <w:rPr>
                <w:rFonts w:ascii="Verdana" w:eastAsia="Calibri" w:hAnsi="Verdana" w:cs="Arial"/>
                <w:b/>
                <w:bCs/>
                <w:lang w:eastAsia="es-ES"/>
              </w:rPr>
              <w:t>Concepto C-</w:t>
            </w:r>
            <w:r>
              <w:rPr>
                <w:rFonts w:ascii="Verdana" w:eastAsia="Calibri" w:hAnsi="Verdana" w:cs="Arial"/>
                <w:b/>
                <w:bCs/>
                <w:lang w:eastAsia="es-ES"/>
              </w:rPr>
              <w:t>503</w:t>
            </w:r>
            <w:r w:rsidRPr="00073A28">
              <w:rPr>
                <w:rFonts w:ascii="Verdana" w:eastAsia="Calibri" w:hAnsi="Verdana" w:cs="Arial"/>
                <w:b/>
                <w:bCs/>
                <w:lang w:eastAsia="es-ES"/>
              </w:rPr>
              <w:t xml:space="preserve"> de 202</w:t>
            </w:r>
            <w:r w:rsidR="003E67BA">
              <w:rPr>
                <w:rFonts w:ascii="Verdana" w:eastAsia="Calibri" w:hAnsi="Verdana" w:cs="Arial"/>
                <w:b/>
                <w:bCs/>
                <w:lang w:eastAsia="es-ES"/>
              </w:rPr>
              <w:t>6</w:t>
            </w:r>
          </w:p>
        </w:tc>
      </w:tr>
      <w:tr w:rsidR="00E16902" w:rsidRPr="00073A28" w14:paraId="1BD8875E" w14:textId="77777777" w:rsidTr="00F85C04">
        <w:trPr>
          <w:trHeight w:val="300"/>
        </w:trPr>
        <w:tc>
          <w:tcPr>
            <w:tcW w:w="2689" w:type="dxa"/>
          </w:tcPr>
          <w:p w14:paraId="7B8C5A6E" w14:textId="77777777" w:rsidR="00E16902" w:rsidRPr="00073A28" w:rsidRDefault="00E16902" w:rsidP="00F85C04">
            <w:pPr>
              <w:jc w:val="both"/>
              <w:rPr>
                <w:rFonts w:ascii="Verdana" w:eastAsia="Calibri" w:hAnsi="Verdana" w:cs="Arial"/>
                <w:lang w:eastAsia="es-ES"/>
              </w:rPr>
            </w:pPr>
            <w:r w:rsidRPr="05FE03FA">
              <w:rPr>
                <w:rFonts w:ascii="Verdana" w:eastAsia="Calibri" w:hAnsi="Verdana" w:cs="Arial"/>
                <w:b/>
                <w:lang w:eastAsia="es-ES"/>
              </w:rPr>
              <w:t>Te</w:t>
            </w:r>
            <w:r>
              <w:rPr>
                <w:rFonts w:ascii="Verdana" w:eastAsia="Calibri" w:hAnsi="Verdana" w:cs="Arial"/>
                <w:b/>
                <w:lang w:eastAsia="es-ES"/>
              </w:rPr>
              <w:t>m</w:t>
            </w:r>
            <w:r w:rsidRPr="05FE03FA">
              <w:rPr>
                <w:rFonts w:ascii="Verdana" w:eastAsia="Calibri" w:hAnsi="Verdana" w:cs="Arial"/>
                <w:b/>
                <w:lang w:eastAsia="es-ES"/>
              </w:rPr>
              <w:t>as:</w:t>
            </w:r>
            <w:r w:rsidRPr="05FE03FA">
              <w:rPr>
                <w:rFonts w:ascii="Verdana" w:eastAsia="Calibri" w:hAnsi="Verdana" w:cs="Arial"/>
                <w:lang w:eastAsia="es-ES"/>
              </w:rPr>
              <w:t xml:space="preserve">                   </w:t>
            </w:r>
          </w:p>
        </w:tc>
        <w:tc>
          <w:tcPr>
            <w:tcW w:w="6100" w:type="dxa"/>
          </w:tcPr>
          <w:p w14:paraId="3E7928CD" w14:textId="34D36028" w:rsidR="001D6E9B" w:rsidRPr="001D6E9B" w:rsidRDefault="00E16902" w:rsidP="00622AFB">
            <w:pPr>
              <w:jc w:val="both"/>
              <w:rPr>
                <w:rFonts w:ascii="Verdana" w:eastAsia="Geomanist Light" w:hAnsi="Verdana" w:cs="Arial"/>
              </w:rPr>
            </w:pPr>
            <w:r w:rsidRPr="00341D95">
              <w:rPr>
                <w:rFonts w:ascii="Verdana" w:eastAsia="Geomanist Light" w:hAnsi="Verdana" w:cs="Arial"/>
              </w:rPr>
              <w:t>INTERVENTORÍA – Características / Universidades–</w:t>
            </w:r>
            <w:r w:rsidRPr="001D6E9B">
              <w:rPr>
                <w:rFonts w:ascii="Verdana" w:eastAsia="Geomanist Light" w:hAnsi="Verdana" w:cs="Arial"/>
              </w:rPr>
              <w:t>SUPERVISIÓN</w:t>
            </w:r>
            <w:r w:rsidR="00F32817" w:rsidRPr="001D6E9B">
              <w:rPr>
                <w:rFonts w:ascii="Verdana" w:eastAsia="Geomanist Light" w:hAnsi="Verdana" w:cs="Arial"/>
              </w:rPr>
              <w:t xml:space="preserve"> –</w:t>
            </w:r>
            <w:r w:rsidR="001D6E9B">
              <w:rPr>
                <w:rFonts w:ascii="Verdana" w:eastAsia="Geomanist Light" w:hAnsi="Verdana" w:cs="Arial"/>
              </w:rPr>
              <w:t xml:space="preserve"> </w:t>
            </w:r>
            <w:r w:rsidR="00341D95" w:rsidRPr="001D6E9B">
              <w:rPr>
                <w:rFonts w:ascii="Verdana" w:eastAsia="Geomanist Light" w:hAnsi="Verdana" w:cs="Arial"/>
              </w:rPr>
              <w:t>E</w:t>
            </w:r>
            <w:r w:rsidR="001D6E9B">
              <w:rPr>
                <w:rFonts w:ascii="Verdana" w:eastAsia="Geomanist Light" w:hAnsi="Verdana" w:cs="Arial"/>
              </w:rPr>
              <w:t>ntid</w:t>
            </w:r>
            <w:r w:rsidR="00622AFB">
              <w:rPr>
                <w:rFonts w:ascii="Verdana" w:eastAsia="Geomanist Light" w:hAnsi="Verdana" w:cs="Arial"/>
              </w:rPr>
              <w:t>ades</w:t>
            </w:r>
            <w:r w:rsidR="00341D95" w:rsidRPr="001D6E9B">
              <w:rPr>
                <w:rFonts w:ascii="Verdana" w:eastAsia="Geomanist Light" w:hAnsi="Verdana" w:cs="Arial"/>
                <w:lang w:val="es-ES"/>
              </w:rPr>
              <w:t xml:space="preserve"> de Régimen </w:t>
            </w:r>
            <w:r w:rsidR="00622AFB" w:rsidRPr="001D6E9B">
              <w:rPr>
                <w:rFonts w:ascii="Verdana" w:eastAsia="Geomanist Light" w:hAnsi="Verdana" w:cs="Arial"/>
                <w:lang w:val="es-ES"/>
              </w:rPr>
              <w:t>Especial</w:t>
            </w:r>
            <w:r w:rsidR="00622AFB">
              <w:rPr>
                <w:rFonts w:ascii="Verdana" w:eastAsia="Geomanist Light" w:hAnsi="Verdana" w:cs="Arial"/>
                <w:lang w:val="es-ES"/>
              </w:rPr>
              <w:t xml:space="preserve"> </w:t>
            </w:r>
            <w:r w:rsidR="00622AFB" w:rsidRPr="00341D95">
              <w:rPr>
                <w:rFonts w:ascii="Verdana" w:eastAsia="Geomanist Light" w:hAnsi="Verdana" w:cs="Arial"/>
              </w:rPr>
              <w:t>–</w:t>
            </w:r>
            <w:r w:rsidR="001D6E9B" w:rsidRPr="00341D95">
              <w:rPr>
                <w:rFonts w:ascii="Verdana" w:eastAsia="Geomanist Light" w:hAnsi="Verdana" w:cs="Arial"/>
              </w:rPr>
              <w:t xml:space="preserve"> </w:t>
            </w:r>
            <w:r w:rsidR="001D6E9B" w:rsidRPr="001D6E9B">
              <w:rPr>
                <w:rFonts w:ascii="Verdana" w:eastAsia="Geomanist Light" w:hAnsi="Verdana" w:cs="Arial"/>
              </w:rPr>
              <w:t>Régimen de contratación </w:t>
            </w:r>
          </w:p>
          <w:p w14:paraId="491F149E" w14:textId="77777777" w:rsidR="001D6E9B" w:rsidRPr="001D6E9B" w:rsidRDefault="001D6E9B" w:rsidP="00622AFB">
            <w:pPr>
              <w:jc w:val="both"/>
              <w:rPr>
                <w:rFonts w:ascii="Verdana" w:eastAsia="Geomanist Light" w:hAnsi="Verdana" w:cs="Arial"/>
              </w:rPr>
            </w:pPr>
            <w:r w:rsidRPr="001D6E9B">
              <w:rPr>
                <w:rFonts w:ascii="Verdana" w:eastAsia="Geomanist Light" w:hAnsi="Verdana" w:cs="Arial"/>
              </w:rPr>
              <w:t> </w:t>
            </w:r>
          </w:p>
          <w:p w14:paraId="527634E8" w14:textId="4866CA90" w:rsidR="00E16902" w:rsidRPr="00341D95" w:rsidRDefault="00E16902" w:rsidP="00622AFB">
            <w:pPr>
              <w:jc w:val="both"/>
              <w:rPr>
                <w:rFonts w:ascii="Verdana" w:eastAsia="Calibri" w:hAnsi="Verdana" w:cs="Arial"/>
                <w:lang w:eastAsia="es-ES"/>
              </w:rPr>
            </w:pPr>
          </w:p>
        </w:tc>
      </w:tr>
      <w:tr w:rsidR="00E16902" w:rsidRPr="00073A28" w14:paraId="40637B28" w14:textId="77777777" w:rsidTr="00F85C04">
        <w:trPr>
          <w:trHeight w:val="300"/>
        </w:trPr>
        <w:tc>
          <w:tcPr>
            <w:tcW w:w="2689" w:type="dxa"/>
          </w:tcPr>
          <w:p w14:paraId="5CCDE7E1" w14:textId="77777777" w:rsidR="00E16902" w:rsidRDefault="00E16902" w:rsidP="00F85C04">
            <w:pPr>
              <w:jc w:val="both"/>
              <w:rPr>
                <w:rFonts w:ascii="Verdana" w:eastAsia="Calibri" w:hAnsi="Verdana" w:cs="Arial"/>
                <w:b/>
                <w:lang w:eastAsia="es-ES"/>
              </w:rPr>
            </w:pPr>
          </w:p>
          <w:p w14:paraId="217AEC67" w14:textId="77777777" w:rsidR="00E16902" w:rsidRPr="05FE03FA" w:rsidRDefault="00E16902" w:rsidP="00F85C04">
            <w:pPr>
              <w:jc w:val="both"/>
              <w:rPr>
                <w:rFonts w:ascii="Verdana" w:eastAsia="Calibri" w:hAnsi="Verdana" w:cs="Arial"/>
                <w:b/>
                <w:lang w:eastAsia="es-ES"/>
              </w:rPr>
            </w:pPr>
          </w:p>
        </w:tc>
        <w:tc>
          <w:tcPr>
            <w:tcW w:w="6100" w:type="dxa"/>
          </w:tcPr>
          <w:p w14:paraId="03CBE6D7" w14:textId="77777777" w:rsidR="00E16902" w:rsidRPr="00341D95" w:rsidRDefault="00E16902" w:rsidP="00F85C04">
            <w:pPr>
              <w:jc w:val="both"/>
              <w:rPr>
                <w:rFonts w:ascii="Verdana" w:eastAsia="Geomanist Light" w:hAnsi="Verdana" w:cs="Arial"/>
              </w:rPr>
            </w:pPr>
          </w:p>
        </w:tc>
      </w:tr>
      <w:tr w:rsidR="00E16902" w:rsidRPr="00073A28" w14:paraId="37C72F2B" w14:textId="77777777" w:rsidTr="00F85C04">
        <w:trPr>
          <w:trHeight w:val="300"/>
        </w:trPr>
        <w:tc>
          <w:tcPr>
            <w:tcW w:w="2689" w:type="dxa"/>
          </w:tcPr>
          <w:p w14:paraId="43787816" w14:textId="77777777" w:rsidR="00E16902" w:rsidRPr="00073A28" w:rsidRDefault="00E16902" w:rsidP="00F85C04">
            <w:pPr>
              <w:jc w:val="both"/>
              <w:rPr>
                <w:rFonts w:ascii="Verdana" w:eastAsia="Calibri" w:hAnsi="Verdana" w:cs="Arial"/>
                <w:b/>
                <w:lang w:eastAsia="es-ES"/>
              </w:rPr>
            </w:pPr>
            <w:r w:rsidRPr="05FE03FA">
              <w:rPr>
                <w:rFonts w:ascii="Verdana" w:eastAsia="Calibri" w:hAnsi="Verdana" w:cs="Arial"/>
                <w:b/>
                <w:lang w:eastAsia="es-ES"/>
              </w:rPr>
              <w:t>Radicación:</w:t>
            </w:r>
            <w:r w:rsidRPr="05FE03FA">
              <w:rPr>
                <w:rFonts w:ascii="Verdana" w:eastAsia="Calibri" w:hAnsi="Verdana" w:cs="Arial"/>
                <w:lang w:eastAsia="es-ES"/>
              </w:rPr>
              <w:t xml:space="preserve">               </w:t>
            </w:r>
          </w:p>
        </w:tc>
        <w:tc>
          <w:tcPr>
            <w:tcW w:w="6100" w:type="dxa"/>
          </w:tcPr>
          <w:p w14:paraId="7FA3B390" w14:textId="77777777" w:rsidR="00E16902" w:rsidRPr="008C3789" w:rsidRDefault="00E16902" w:rsidP="00F85C04">
            <w:pPr>
              <w:jc w:val="both"/>
              <w:rPr>
                <w:rFonts w:ascii="Verdana" w:eastAsia="Calibri" w:hAnsi="Verdana" w:cs="Arial"/>
                <w:lang w:eastAsia="es-ES"/>
              </w:rPr>
            </w:pPr>
            <w:r w:rsidRPr="05FE03FA">
              <w:rPr>
                <w:rFonts w:ascii="Verdana" w:eastAsia="Calibri" w:hAnsi="Verdana" w:cs="Arial"/>
                <w:lang w:eastAsia="es-ES"/>
              </w:rPr>
              <w:t xml:space="preserve">Respuesta a consulta con radicado No. </w:t>
            </w:r>
            <w:r>
              <w:rPr>
                <w:rFonts w:ascii="Verdana" w:hAnsi="Verdana" w:cs="Calibri"/>
                <w:color w:val="000000"/>
              </w:rPr>
              <w:t>1_2026_03_26_004206</w:t>
            </w:r>
          </w:p>
          <w:p w14:paraId="462C97C5" w14:textId="77777777" w:rsidR="00E16902" w:rsidRPr="00073A28" w:rsidRDefault="00E16902" w:rsidP="00F85C04">
            <w:pPr>
              <w:jc w:val="both"/>
              <w:rPr>
                <w:rFonts w:ascii="Verdana" w:eastAsia="Calibri" w:hAnsi="Verdana" w:cs="Arial"/>
                <w:lang w:eastAsia="es-ES"/>
              </w:rPr>
            </w:pPr>
          </w:p>
        </w:tc>
      </w:tr>
    </w:tbl>
    <w:p w14:paraId="6F694CD9" w14:textId="77777777" w:rsidR="00E16902" w:rsidRPr="00073A28" w:rsidRDefault="00E16902" w:rsidP="00E16902">
      <w:pPr>
        <w:spacing w:after="0" w:line="240" w:lineRule="auto"/>
        <w:jc w:val="both"/>
        <w:rPr>
          <w:rFonts w:ascii="Verdana" w:eastAsia="Calibri" w:hAnsi="Verdana" w:cs="Arial"/>
          <w:lang w:eastAsia="es-ES"/>
        </w:rPr>
      </w:pPr>
    </w:p>
    <w:p w14:paraId="35B624EE" w14:textId="77777777" w:rsidR="00E16902" w:rsidRPr="008C3789" w:rsidRDefault="00E16902" w:rsidP="00E16902">
      <w:pPr>
        <w:spacing w:after="0" w:line="276" w:lineRule="auto"/>
        <w:jc w:val="both"/>
        <w:rPr>
          <w:rFonts w:ascii="Verdana" w:eastAsia="Calibri" w:hAnsi="Verdana" w:cs="Arial"/>
          <w:lang w:eastAsia="es-ES"/>
        </w:rPr>
      </w:pPr>
    </w:p>
    <w:p w14:paraId="27B3A14B" w14:textId="4AE0930A" w:rsidR="00E16902" w:rsidRPr="00073A28" w:rsidRDefault="00E16902" w:rsidP="00E16902">
      <w:pPr>
        <w:spacing w:after="0" w:line="276" w:lineRule="auto"/>
        <w:jc w:val="both"/>
        <w:rPr>
          <w:rFonts w:ascii="Verdana" w:eastAsia="Calibri" w:hAnsi="Verdana" w:cs="Arial"/>
          <w:lang w:eastAsia="es-ES"/>
        </w:rPr>
      </w:pPr>
      <w:r w:rsidRPr="008C3789">
        <w:rPr>
          <w:rFonts w:ascii="Verdana" w:eastAsia="Calibri" w:hAnsi="Verdana" w:cs="Arial"/>
          <w:lang w:eastAsia="es-ES"/>
        </w:rPr>
        <w:t>Estimad</w:t>
      </w:r>
      <w:r>
        <w:rPr>
          <w:rFonts w:ascii="Verdana" w:eastAsia="Calibri" w:hAnsi="Verdana" w:cs="Arial"/>
          <w:lang w:eastAsia="es-ES"/>
        </w:rPr>
        <w:t xml:space="preserve">o </w:t>
      </w:r>
      <w:r w:rsidRPr="008C3789">
        <w:rPr>
          <w:rFonts w:ascii="Verdana" w:eastAsia="Calibri" w:hAnsi="Verdana" w:cs="Arial"/>
          <w:lang w:eastAsia="es-ES"/>
        </w:rPr>
        <w:t xml:space="preserve">señor </w:t>
      </w:r>
      <w:r w:rsidR="00FD6D86" w:rsidRPr="008C3789">
        <w:rPr>
          <w:rFonts w:ascii="Verdana" w:eastAsia="Calibri" w:hAnsi="Verdana" w:cs="Arial"/>
          <w:lang w:eastAsia="es-ES"/>
        </w:rPr>
        <w:t>Benitez</w:t>
      </w:r>
      <w:r w:rsidR="00FD6D86">
        <w:rPr>
          <w:rFonts w:ascii="Verdana" w:eastAsia="Calibri" w:hAnsi="Verdana" w:cs="Arial"/>
          <w:lang w:eastAsia="es-ES"/>
        </w:rPr>
        <w:t>:</w:t>
      </w:r>
      <w:r w:rsidRPr="00073A28">
        <w:rPr>
          <w:rFonts w:ascii="Verdana" w:eastAsia="Calibri" w:hAnsi="Verdana" w:cs="Arial"/>
          <w:lang w:eastAsia="es-ES"/>
        </w:rPr>
        <w:t xml:space="preserve"> </w:t>
      </w:r>
    </w:p>
    <w:p w14:paraId="313F8420" w14:textId="77777777" w:rsidR="00E16902" w:rsidRPr="00073A28" w:rsidRDefault="00E16902" w:rsidP="00E16902">
      <w:pPr>
        <w:tabs>
          <w:tab w:val="left" w:pos="3768"/>
        </w:tabs>
        <w:spacing w:after="0" w:line="276" w:lineRule="auto"/>
        <w:jc w:val="both"/>
        <w:rPr>
          <w:rFonts w:ascii="Verdana" w:eastAsia="Calibri" w:hAnsi="Verdana" w:cs="Arial"/>
          <w:lang w:eastAsia="es-ES"/>
        </w:rPr>
      </w:pPr>
    </w:p>
    <w:p w14:paraId="6CBC9D35" w14:textId="77777777" w:rsidR="00E16902" w:rsidRPr="00245F51" w:rsidRDefault="00E16902" w:rsidP="00E16902">
      <w:pPr>
        <w:spacing w:after="0" w:line="276" w:lineRule="auto"/>
        <w:jc w:val="both"/>
        <w:rPr>
          <w:rFonts w:ascii="Verdana" w:eastAsia="Calibri" w:hAnsi="Verdana" w:cs="Arial"/>
          <w:sz w:val="20"/>
          <w:szCs w:val="20"/>
          <w:lang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864DFD">
        <w:rPr>
          <w:rFonts w:ascii="Verdana" w:eastAsia="Arial MT" w:hAnsi="Verdana" w:cs="Arial MT"/>
          <w:lang w:val="es-ES" w:eastAsia="es-ES"/>
        </w:rPr>
        <w:t xml:space="preserve">y de conformidad con las modalidades del derecho de petición contempladas en la Ley 1755 de 2015, así como lo establecido en la resolución </w:t>
      </w:r>
      <w:proofErr w:type="spellStart"/>
      <w:r w:rsidRPr="00864DFD">
        <w:rPr>
          <w:rFonts w:ascii="Verdana" w:eastAsia="Arial MT" w:hAnsi="Verdana" w:cs="Arial MT"/>
          <w:lang w:val="es-ES" w:eastAsia="es-ES"/>
        </w:rPr>
        <w:t>N°</w:t>
      </w:r>
      <w:proofErr w:type="spellEnd"/>
      <w:r w:rsidRPr="00864DFD">
        <w:rPr>
          <w:rFonts w:ascii="Verdana" w:eastAsia="Arial MT" w:hAnsi="Verdana" w:cs="Arial MT"/>
          <w:lang w:val="es-ES" w:eastAsia="es-ES"/>
        </w:rPr>
        <w:t xml:space="preserve"> 469 del 2025 expedida por esta Agencia, damos respuesta a su</w:t>
      </w:r>
      <w:r>
        <w:rPr>
          <w:rFonts w:ascii="Verdana" w:eastAsia="Arial MT" w:hAnsi="Verdana" w:cs="Arial MT"/>
          <w:lang w:val="es-ES" w:eastAsia="es-ES"/>
        </w:rPr>
        <w:t xml:space="preserve"> </w:t>
      </w:r>
      <w:r w:rsidRPr="006730E9">
        <w:rPr>
          <w:rFonts w:ascii="Verdana" w:eastAsia="Calibri" w:hAnsi="Verdana" w:cs="Arial"/>
          <w:lang w:val="es-ES" w:eastAsia="es-ES"/>
        </w:rPr>
        <w:t xml:space="preserve">solicitud </w:t>
      </w:r>
      <w:r>
        <w:rPr>
          <w:rFonts w:ascii="Verdana" w:eastAsia="Calibri" w:hAnsi="Verdana" w:cs="Arial"/>
          <w:lang w:val="es-ES" w:eastAsia="es-ES"/>
        </w:rPr>
        <w:t xml:space="preserve">de consulta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26</w:t>
      </w:r>
      <w:r>
        <w:rPr>
          <w:rFonts w:ascii="Verdana" w:eastAsia="Calibri" w:hAnsi="Verdana" w:cs="Arial"/>
          <w:lang w:eastAsia="es-ES"/>
        </w:rPr>
        <w:t xml:space="preserve"> de marzo</w:t>
      </w:r>
      <w:r w:rsidRPr="00073A28">
        <w:rPr>
          <w:rFonts w:ascii="Verdana" w:eastAsia="Calibri" w:hAnsi="Verdana" w:cs="Arial"/>
          <w:lang w:eastAsia="es-ES"/>
        </w:rPr>
        <w:t xml:space="preserve"> de 202</w:t>
      </w:r>
      <w:r>
        <w:rPr>
          <w:rFonts w:ascii="Verdana" w:eastAsia="Calibri" w:hAnsi="Verdana" w:cs="Arial"/>
          <w:lang w:eastAsia="es-ES"/>
        </w:rPr>
        <w:t>3</w:t>
      </w:r>
      <w:r w:rsidRPr="00073A28">
        <w:rPr>
          <w:rFonts w:ascii="Verdana" w:eastAsia="Calibri" w:hAnsi="Verdana" w:cs="Arial"/>
          <w:lang w:eastAsia="es-ES"/>
        </w:rPr>
        <w:t xml:space="preserve">, en la cual manifiesta lo siguiente: </w:t>
      </w:r>
    </w:p>
    <w:p w14:paraId="1AE7F570" w14:textId="77777777" w:rsidR="00E16902" w:rsidRDefault="00E16902" w:rsidP="00E16902">
      <w:pPr>
        <w:spacing w:after="0" w:line="276" w:lineRule="auto"/>
        <w:jc w:val="both"/>
        <w:rPr>
          <w:rFonts w:ascii="Verdana" w:eastAsia="Calibri" w:hAnsi="Verdana" w:cs="Arial"/>
          <w:sz w:val="20"/>
          <w:szCs w:val="20"/>
          <w:lang w:eastAsia="es-ES"/>
        </w:rPr>
      </w:pPr>
    </w:p>
    <w:p w14:paraId="4FBF94D7" w14:textId="77777777" w:rsidR="00E16902" w:rsidRDefault="00E16902" w:rsidP="00E16902">
      <w:pPr>
        <w:spacing w:after="0" w:line="276" w:lineRule="auto"/>
        <w:jc w:val="both"/>
        <w:rPr>
          <w:rFonts w:ascii="Verdana" w:eastAsia="Calibri" w:hAnsi="Verdana" w:cs="Arial"/>
          <w:sz w:val="20"/>
          <w:szCs w:val="20"/>
          <w:lang w:eastAsia="es-ES"/>
        </w:rPr>
      </w:pPr>
    </w:p>
    <w:p w14:paraId="03BDDD11" w14:textId="77777777" w:rsidR="00E16902" w:rsidRPr="008C3789" w:rsidRDefault="00E16902" w:rsidP="00E16902">
      <w:pPr>
        <w:spacing w:after="0" w:line="240" w:lineRule="auto"/>
        <w:ind w:left="737" w:right="737"/>
        <w:jc w:val="both"/>
        <w:rPr>
          <w:rFonts w:ascii="Verdana" w:eastAsia="Calibri" w:hAnsi="Verdana" w:cs="Arial"/>
          <w:lang w:eastAsia="es-ES"/>
        </w:rPr>
      </w:pPr>
      <w:r>
        <w:rPr>
          <w:rFonts w:ascii="Verdana" w:eastAsia="Calibri" w:hAnsi="Verdana" w:cs="Arial"/>
          <w:lang w:eastAsia="es-ES"/>
        </w:rPr>
        <w:t>“</w:t>
      </w:r>
      <w:r w:rsidRPr="008C3789">
        <w:rPr>
          <w:rFonts w:ascii="Verdana" w:eastAsia="Calibri" w:hAnsi="Verdana" w:cs="Arial"/>
          <w:lang w:eastAsia="es-ES"/>
        </w:rPr>
        <w:t>Solicito amablemente se aclare la siguiente situación: ¿Es</w:t>
      </w:r>
      <w:r>
        <w:rPr>
          <w:rFonts w:ascii="Verdana" w:eastAsia="Calibri" w:hAnsi="Verdana" w:cs="Arial"/>
          <w:lang w:eastAsia="es-ES"/>
        </w:rPr>
        <w:t xml:space="preserve"> </w:t>
      </w:r>
      <w:r w:rsidRPr="008C3789">
        <w:rPr>
          <w:rFonts w:ascii="Verdana" w:eastAsia="Calibri" w:hAnsi="Verdana" w:cs="Arial"/>
          <w:lang w:eastAsia="es-ES"/>
        </w:rPr>
        <w:t>jurídicamente viable que, en el marco de un convenio</w:t>
      </w:r>
      <w:r>
        <w:rPr>
          <w:rFonts w:ascii="Verdana" w:eastAsia="Calibri" w:hAnsi="Verdana" w:cs="Arial"/>
          <w:lang w:eastAsia="es-ES"/>
        </w:rPr>
        <w:t xml:space="preserve"> i</w:t>
      </w:r>
      <w:r w:rsidRPr="008C3789">
        <w:rPr>
          <w:rFonts w:ascii="Verdana" w:eastAsia="Calibri" w:hAnsi="Verdana" w:cs="Arial"/>
          <w:lang w:eastAsia="es-ES"/>
        </w:rPr>
        <w:t>nteradministrativo con una universidad</w:t>
      </w:r>
      <w:r>
        <w:rPr>
          <w:rFonts w:ascii="Verdana" w:eastAsia="Calibri" w:hAnsi="Verdana" w:cs="Arial"/>
          <w:lang w:eastAsia="es-ES"/>
        </w:rPr>
        <w:t xml:space="preserve"> </w:t>
      </w:r>
      <w:r w:rsidRPr="008C3789">
        <w:rPr>
          <w:rFonts w:ascii="Verdana" w:eastAsia="Calibri" w:hAnsi="Verdana" w:cs="Arial"/>
          <w:lang w:eastAsia="es-ES"/>
        </w:rPr>
        <w:t>pública, esta</w:t>
      </w:r>
      <w:r>
        <w:rPr>
          <w:rFonts w:ascii="Verdana" w:eastAsia="Calibri" w:hAnsi="Verdana" w:cs="Arial"/>
          <w:lang w:eastAsia="es-ES"/>
        </w:rPr>
        <w:t xml:space="preserve"> </w:t>
      </w:r>
      <w:r w:rsidRPr="008C3789">
        <w:rPr>
          <w:rFonts w:ascii="Verdana" w:eastAsia="Calibri" w:hAnsi="Verdana" w:cs="Arial"/>
          <w:lang w:eastAsia="es-ES"/>
        </w:rPr>
        <w:t>desarrolle directamente las actividades de seguimiento</w:t>
      </w:r>
      <w:r>
        <w:rPr>
          <w:rFonts w:ascii="Verdana" w:eastAsia="Calibri" w:hAnsi="Verdana" w:cs="Arial"/>
          <w:lang w:eastAsia="es-ES"/>
        </w:rPr>
        <w:t xml:space="preserve"> </w:t>
      </w:r>
      <w:r w:rsidRPr="008C3789">
        <w:rPr>
          <w:rFonts w:ascii="Verdana" w:eastAsia="Calibri" w:hAnsi="Verdana" w:cs="Arial"/>
          <w:lang w:eastAsia="es-ES"/>
        </w:rPr>
        <w:t xml:space="preserve">administrativo, </w:t>
      </w:r>
      <w:r w:rsidRPr="008C3789">
        <w:rPr>
          <w:rFonts w:ascii="Verdana" w:eastAsia="Calibri" w:hAnsi="Verdana" w:cs="Arial"/>
          <w:lang w:eastAsia="es-ES"/>
        </w:rPr>
        <w:lastRenderedPageBreak/>
        <w:t>financiero, técnico y legal de un contrato de</w:t>
      </w:r>
      <w:r>
        <w:rPr>
          <w:rFonts w:ascii="Verdana" w:eastAsia="Calibri" w:hAnsi="Verdana" w:cs="Arial"/>
          <w:lang w:eastAsia="es-ES"/>
        </w:rPr>
        <w:t xml:space="preserve"> </w:t>
      </w:r>
      <w:r w:rsidRPr="008C3789">
        <w:rPr>
          <w:rFonts w:ascii="Verdana" w:eastAsia="Calibri" w:hAnsi="Verdana" w:cs="Arial"/>
          <w:lang w:eastAsia="es-ES"/>
        </w:rPr>
        <w:t>obra pública, propias de una interventoría, sin que ello</w:t>
      </w:r>
      <w:r>
        <w:rPr>
          <w:rFonts w:ascii="Verdana" w:eastAsia="Calibri" w:hAnsi="Verdana" w:cs="Arial"/>
          <w:lang w:eastAsia="es-ES"/>
        </w:rPr>
        <w:t xml:space="preserve"> </w:t>
      </w:r>
      <w:r w:rsidRPr="008C3789">
        <w:rPr>
          <w:rFonts w:ascii="Verdana" w:eastAsia="Calibri" w:hAnsi="Verdana" w:cs="Arial"/>
          <w:lang w:eastAsia="es-ES"/>
        </w:rPr>
        <w:t>implique la celebración de un contrato de interventoría como</w:t>
      </w:r>
      <w:r>
        <w:rPr>
          <w:rFonts w:ascii="Verdana" w:eastAsia="Calibri" w:hAnsi="Verdana" w:cs="Arial"/>
          <w:lang w:eastAsia="es-ES"/>
        </w:rPr>
        <w:t xml:space="preserve"> </w:t>
      </w:r>
      <w:r w:rsidRPr="008C3789">
        <w:rPr>
          <w:rFonts w:ascii="Verdana" w:eastAsia="Calibri" w:hAnsi="Verdana" w:cs="Arial"/>
          <w:lang w:eastAsia="es-ES"/>
        </w:rPr>
        <w:t>tal? Lo anterior, considerando que la universidad cuenta con</w:t>
      </w:r>
      <w:r>
        <w:rPr>
          <w:rFonts w:ascii="Verdana" w:eastAsia="Calibri" w:hAnsi="Verdana" w:cs="Arial"/>
          <w:lang w:eastAsia="es-ES"/>
        </w:rPr>
        <w:t xml:space="preserve"> </w:t>
      </w:r>
      <w:r w:rsidRPr="008C3789">
        <w:rPr>
          <w:rFonts w:ascii="Verdana" w:eastAsia="Calibri" w:hAnsi="Verdana" w:cs="Arial"/>
          <w:lang w:eastAsia="es-ES"/>
        </w:rPr>
        <w:t>capacidad técnica, operativa y experiencia, y que el municipio</w:t>
      </w:r>
      <w:r>
        <w:rPr>
          <w:rFonts w:ascii="Verdana" w:eastAsia="Calibri" w:hAnsi="Verdana" w:cs="Arial"/>
          <w:lang w:eastAsia="es-ES"/>
        </w:rPr>
        <w:t xml:space="preserve"> </w:t>
      </w:r>
      <w:r w:rsidRPr="008C3789">
        <w:rPr>
          <w:rFonts w:ascii="Verdana" w:eastAsia="Calibri" w:hAnsi="Verdana" w:cs="Arial"/>
          <w:lang w:eastAsia="es-ES"/>
        </w:rPr>
        <w:t>aportaría los recursos para el pago y dedicación del personal</w:t>
      </w:r>
    </w:p>
    <w:p w14:paraId="25D68A4D" w14:textId="77777777" w:rsidR="00E16902" w:rsidRDefault="00E16902" w:rsidP="00FD6D86">
      <w:pPr>
        <w:spacing w:after="0" w:line="240" w:lineRule="auto"/>
        <w:ind w:left="737" w:right="737"/>
        <w:jc w:val="both"/>
        <w:rPr>
          <w:rFonts w:ascii="Verdana" w:eastAsia="Calibri" w:hAnsi="Verdana" w:cs="Arial"/>
          <w:sz w:val="20"/>
          <w:szCs w:val="20"/>
          <w:lang w:eastAsia="es-ES"/>
        </w:rPr>
      </w:pPr>
      <w:r w:rsidRPr="008C3789">
        <w:rPr>
          <w:rFonts w:ascii="Verdana" w:eastAsia="Calibri" w:hAnsi="Verdana" w:cs="Arial"/>
          <w:lang w:eastAsia="es-ES"/>
        </w:rPr>
        <w:t>requerido, mientras la universidad aportaría su estructura</w:t>
      </w:r>
      <w:r>
        <w:rPr>
          <w:rFonts w:ascii="Verdana" w:eastAsia="Calibri" w:hAnsi="Verdana" w:cs="Arial"/>
          <w:lang w:eastAsia="es-ES"/>
        </w:rPr>
        <w:t xml:space="preserve"> </w:t>
      </w:r>
      <w:r w:rsidRPr="008C3789">
        <w:rPr>
          <w:rFonts w:ascii="Verdana" w:eastAsia="Calibri" w:hAnsi="Verdana" w:cs="Arial"/>
          <w:lang w:eastAsia="es-ES"/>
        </w:rPr>
        <w:t>conocimiento. Se precisa que la consulta se refiere a la</w:t>
      </w:r>
      <w:r>
        <w:rPr>
          <w:rFonts w:ascii="Verdana" w:eastAsia="Calibri" w:hAnsi="Verdana" w:cs="Arial"/>
          <w:lang w:eastAsia="es-ES"/>
        </w:rPr>
        <w:t xml:space="preserve"> </w:t>
      </w:r>
      <w:r w:rsidRPr="008C3789">
        <w:rPr>
          <w:rFonts w:ascii="Verdana" w:eastAsia="Calibri" w:hAnsi="Verdana" w:cs="Arial"/>
          <w:lang w:eastAsia="es-ES"/>
        </w:rPr>
        <w:t>ejecución directa de estas actividades por la universidad y no</w:t>
      </w:r>
      <w:r>
        <w:rPr>
          <w:rFonts w:ascii="Verdana" w:eastAsia="Calibri" w:hAnsi="Verdana" w:cs="Arial"/>
          <w:lang w:eastAsia="es-ES"/>
        </w:rPr>
        <w:t xml:space="preserve"> </w:t>
      </w:r>
      <w:r w:rsidRPr="008C3789">
        <w:rPr>
          <w:rFonts w:ascii="Verdana" w:eastAsia="Calibri" w:hAnsi="Verdana" w:cs="Arial"/>
          <w:lang w:eastAsia="es-ES"/>
        </w:rPr>
        <w:t>a la</w:t>
      </w:r>
      <w:r>
        <w:rPr>
          <w:rFonts w:ascii="Verdana" w:eastAsia="Calibri" w:hAnsi="Verdana" w:cs="Arial"/>
          <w:lang w:eastAsia="es-ES"/>
        </w:rPr>
        <w:t xml:space="preserve"> </w:t>
      </w:r>
      <w:r w:rsidRPr="008C3789">
        <w:rPr>
          <w:rFonts w:ascii="Verdana" w:eastAsia="Calibri" w:hAnsi="Verdana" w:cs="Arial"/>
          <w:lang w:eastAsia="es-ES"/>
        </w:rPr>
        <w:t>contratación de un tercero.</w:t>
      </w:r>
      <w:r>
        <w:rPr>
          <w:rFonts w:ascii="Verdana" w:eastAsia="Calibri" w:hAnsi="Verdana" w:cs="Arial"/>
          <w:lang w:eastAsia="es-ES"/>
        </w:rPr>
        <w:t>”</w:t>
      </w:r>
    </w:p>
    <w:p w14:paraId="32847D7F" w14:textId="77777777" w:rsidR="00E16902" w:rsidRPr="00245F51" w:rsidRDefault="00E16902" w:rsidP="00E16902">
      <w:pPr>
        <w:spacing w:after="0" w:line="240" w:lineRule="auto"/>
        <w:ind w:left="737" w:right="737"/>
        <w:jc w:val="both"/>
        <w:rPr>
          <w:rFonts w:ascii="Verdana" w:eastAsia="Calibri" w:hAnsi="Verdana" w:cs="Arial"/>
          <w:sz w:val="20"/>
          <w:szCs w:val="20"/>
          <w:lang w:eastAsia="es-ES"/>
        </w:rPr>
      </w:pPr>
    </w:p>
    <w:p w14:paraId="1FCF3C98" w14:textId="77777777" w:rsidR="00E16902" w:rsidRPr="00245F51" w:rsidRDefault="00E16902" w:rsidP="00E16902">
      <w:pPr>
        <w:spacing w:after="0" w:line="276" w:lineRule="auto"/>
        <w:ind w:left="709" w:right="709"/>
        <w:jc w:val="both"/>
        <w:rPr>
          <w:rFonts w:ascii="Verdana" w:eastAsia="Calibri" w:hAnsi="Verdana" w:cs="Arial"/>
          <w:sz w:val="20"/>
          <w:szCs w:val="20"/>
          <w:lang w:eastAsia="es-ES"/>
        </w:rPr>
      </w:pPr>
    </w:p>
    <w:p w14:paraId="6C544352" w14:textId="77777777" w:rsidR="00E16902" w:rsidRPr="00073A28" w:rsidRDefault="00E16902" w:rsidP="00E16902">
      <w:pPr>
        <w:spacing w:after="12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77A79227" w14:textId="77777777" w:rsidR="00E16902" w:rsidRPr="00073A28" w:rsidRDefault="00E16902" w:rsidP="00E16902">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29EDBA0" w14:textId="77777777" w:rsidR="00E16902" w:rsidRPr="00073A28" w:rsidRDefault="00E16902" w:rsidP="00E16902">
      <w:pPr>
        <w:spacing w:after="0" w:line="276" w:lineRule="auto"/>
        <w:jc w:val="both"/>
        <w:rPr>
          <w:rFonts w:ascii="Verdana" w:eastAsia="Calibri" w:hAnsi="Verdana" w:cs="Arial"/>
          <w:lang w:eastAsia="es-ES"/>
        </w:rPr>
      </w:pPr>
    </w:p>
    <w:p w14:paraId="535C73E6" w14:textId="77777777" w:rsidR="00E16902" w:rsidRPr="00073A28" w:rsidRDefault="00E16902" w:rsidP="00E1690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1CD71241" w14:textId="77777777" w:rsidR="00E16902" w:rsidRPr="00054D14" w:rsidRDefault="00E16902" w:rsidP="00E16902">
      <w:pPr>
        <w:tabs>
          <w:tab w:val="left" w:pos="426"/>
        </w:tabs>
        <w:spacing w:after="0" w:line="276" w:lineRule="auto"/>
        <w:jc w:val="both"/>
        <w:rPr>
          <w:rFonts w:ascii="Verdana" w:eastAsia="Century Gothic" w:hAnsi="Verdana" w:cs="Century Gothic"/>
        </w:rPr>
      </w:pPr>
    </w:p>
    <w:p w14:paraId="3A3CECF3" w14:textId="717E67FA" w:rsidR="00E16902" w:rsidRDefault="00E16902" w:rsidP="00E16902">
      <w:pPr>
        <w:spacing w:after="0" w:line="276" w:lineRule="auto"/>
        <w:jc w:val="both"/>
        <w:rPr>
          <w:rFonts w:ascii="Verdana" w:eastAsia="Century Gothic" w:hAnsi="Verdana" w:cs="Century Gothic"/>
        </w:rPr>
      </w:pPr>
      <w:r w:rsidRPr="1F539949">
        <w:rPr>
          <w:rFonts w:ascii="Verdana" w:eastAsia="Century Gothic" w:hAnsi="Verdana" w:cs="Century Gothic"/>
        </w:rPr>
        <w:t xml:space="preserve">De acuerdo con el </w:t>
      </w:r>
      <w:r w:rsidRPr="00054D14">
        <w:rPr>
          <w:rFonts w:ascii="Verdana" w:eastAsia="Century Gothic" w:hAnsi="Verdana" w:cs="Century Gothic"/>
        </w:rPr>
        <w:t>contenido de su solicitud, esta Agencia resolverá el siguiente problema jurídico: ¿</w:t>
      </w:r>
      <w:r w:rsidRPr="00054D14">
        <w:rPr>
          <w:rFonts w:ascii="Verdana" w:eastAsia="Times New Roman" w:hAnsi="Verdana" w:cs="Times New Roman"/>
          <w:lang w:eastAsia="es-CO"/>
        </w:rPr>
        <w:t>Es</w:t>
      </w:r>
      <w:r w:rsidRPr="00054D14">
        <w:rPr>
          <w:rFonts w:ascii="Verdana" w:eastAsia="Century Gothic" w:hAnsi="Verdana" w:cs="Century Gothic"/>
        </w:rPr>
        <w:t xml:space="preserve"> jurídicamente viable que una universidad pública, mediante un convenio interadministrativo, ejecute directamente actividades propias de la interventoría de un contrato de obra pública, sin celebrar un contrato de interventoría?</w:t>
      </w:r>
    </w:p>
    <w:p w14:paraId="41C12D11" w14:textId="77777777" w:rsidR="00FD6D86" w:rsidRDefault="00FD6D86" w:rsidP="00E16902">
      <w:pPr>
        <w:spacing w:after="0" w:line="276" w:lineRule="auto"/>
        <w:jc w:val="both"/>
        <w:rPr>
          <w:rFonts w:ascii="Verdana" w:eastAsia="Century Gothic" w:hAnsi="Verdana" w:cs="Century Gothic"/>
        </w:rPr>
      </w:pPr>
    </w:p>
    <w:p w14:paraId="0AC2ED39" w14:textId="77777777" w:rsidR="00FD6D86" w:rsidRDefault="00FD6D86" w:rsidP="00E16902">
      <w:pPr>
        <w:spacing w:after="0" w:line="276" w:lineRule="auto"/>
        <w:jc w:val="both"/>
        <w:rPr>
          <w:rFonts w:ascii="Verdana" w:eastAsia="Century Gothic" w:hAnsi="Verdana" w:cs="Century Gothic"/>
        </w:rPr>
      </w:pPr>
    </w:p>
    <w:p w14:paraId="49604819" w14:textId="77777777" w:rsidR="00FD6D86" w:rsidRDefault="00FD6D86" w:rsidP="00E16902">
      <w:pPr>
        <w:spacing w:after="0" w:line="276" w:lineRule="auto"/>
        <w:jc w:val="both"/>
        <w:rPr>
          <w:rFonts w:ascii="Verdana" w:eastAsia="Century Gothic" w:hAnsi="Verdana" w:cs="Century Gothic"/>
        </w:rPr>
      </w:pPr>
    </w:p>
    <w:p w14:paraId="507C6FEC" w14:textId="77777777" w:rsidR="00FD6D86" w:rsidRDefault="00FD6D86" w:rsidP="00E16902">
      <w:pPr>
        <w:spacing w:after="0" w:line="276" w:lineRule="auto"/>
        <w:jc w:val="both"/>
        <w:rPr>
          <w:rFonts w:ascii="Verdana" w:eastAsia="Century Gothic" w:hAnsi="Verdana" w:cs="Century Gothic"/>
        </w:rPr>
      </w:pPr>
    </w:p>
    <w:p w14:paraId="06DE1F67" w14:textId="77777777" w:rsidR="00FD6D86" w:rsidRPr="00073A28" w:rsidRDefault="00FD6D86" w:rsidP="00E16902">
      <w:pPr>
        <w:spacing w:after="0" w:line="276" w:lineRule="auto"/>
        <w:jc w:val="both"/>
        <w:rPr>
          <w:rFonts w:ascii="Verdana" w:eastAsia="Century Gothic" w:hAnsi="Verdana" w:cs="Century Gothic"/>
        </w:rPr>
      </w:pPr>
    </w:p>
    <w:p w14:paraId="4E5AF6E6" w14:textId="77777777" w:rsidR="00E16902" w:rsidRDefault="00E16902" w:rsidP="00E1690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12BEC07B" w14:textId="77777777" w:rsidR="00E16902" w:rsidRPr="00116DEE" w:rsidRDefault="00E16902" w:rsidP="00E16902">
      <w:pPr>
        <w:pStyle w:val="Prrafodelista"/>
        <w:tabs>
          <w:tab w:val="left" w:pos="142"/>
          <w:tab w:val="left" w:pos="284"/>
        </w:tabs>
        <w:spacing w:after="0" w:line="276" w:lineRule="auto"/>
        <w:ind w:left="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16902" w:rsidRPr="00073A28" w14:paraId="3449D642" w14:textId="77777777" w:rsidTr="00F85C04">
        <w:trPr>
          <w:trHeight w:val="300"/>
        </w:trPr>
        <w:tc>
          <w:tcPr>
            <w:tcW w:w="8828" w:type="dxa"/>
          </w:tcPr>
          <w:p w14:paraId="3AEAE9E1" w14:textId="77777777" w:rsidR="00E16902" w:rsidRDefault="00E16902" w:rsidP="00F85C04">
            <w:pPr>
              <w:spacing w:after="120" w:line="276" w:lineRule="auto"/>
              <w:ind w:firstLine="709"/>
              <w:jc w:val="both"/>
              <w:rPr>
                <w:rFonts w:ascii="Verdana" w:eastAsia="Calibri" w:hAnsi="Verdana" w:cs="Arial"/>
                <w:lang w:val="es-MX"/>
              </w:rPr>
            </w:pPr>
            <w:r w:rsidRPr="00CE01E2">
              <w:rPr>
                <w:rFonts w:ascii="Verdana" w:eastAsia="Calibri" w:hAnsi="Verdana" w:cs="Arial"/>
                <w:bCs/>
                <w:szCs w:val="24"/>
                <w:lang w:eastAsia="es-ES_tradnl"/>
              </w:rPr>
              <w:t>Para dar respuesta al problema jurídico planteado</w:t>
            </w:r>
            <w:r>
              <w:rPr>
                <w:rFonts w:ascii="Verdana" w:eastAsia="Calibri" w:hAnsi="Verdana" w:cs="Arial"/>
              </w:rPr>
              <w:t>, es</w:t>
            </w:r>
            <w:r>
              <w:rPr>
                <w:rFonts w:ascii="Verdana" w:eastAsia="Calibri" w:hAnsi="Verdana" w:cs="Arial"/>
                <w:lang w:val="es-MX"/>
              </w:rPr>
              <w:t xml:space="preserve"> pertinente señalar que l</w:t>
            </w:r>
            <w:r w:rsidRPr="00B121A3">
              <w:rPr>
                <w:rFonts w:ascii="Verdana" w:eastAsia="Calibri" w:hAnsi="Verdana" w:cs="Arial"/>
                <w:lang w:val="es-MX"/>
              </w:rPr>
              <w:t xml:space="preserve">a Ley 1474 de 2011 enmarcó el seguimiento, control y vigilancia de la ejecución del contrato estatal dentro del principio de moralidad administrativa. El artículo 83 </w:t>
            </w:r>
            <w:r w:rsidRPr="00B121A3">
              <w:rPr>
                <w:rFonts w:ascii="Verdana" w:eastAsia="Calibri" w:hAnsi="Verdana" w:cs="Arial"/>
                <w:i/>
                <w:lang w:val="es-MX"/>
              </w:rPr>
              <w:t xml:space="preserve">ibidem </w:t>
            </w:r>
            <w:r w:rsidRPr="00B121A3">
              <w:rPr>
                <w:rFonts w:ascii="Verdana" w:eastAsia="Calibri" w:hAnsi="Verdana" w:cs="Arial"/>
                <w:lang w:val="es-MX"/>
              </w:rPr>
              <w:t xml:space="preserve">prescribe que “con el fin de proteger la moralidad administrativa, de prevenir la ocurrencia de actos de corrupción y de tutelar la transparencia de la actividad contractual, </w:t>
            </w:r>
            <w:r w:rsidRPr="00B121A3">
              <w:rPr>
                <w:rFonts w:ascii="Verdana" w:eastAsia="Calibri" w:hAnsi="Verdana" w:cs="Arial"/>
                <w:i/>
                <w:lang w:val="es-MX"/>
              </w:rPr>
              <w:t>las entidades públicas están obligadas a vigilar permanentemente la correcta ejecución del objeto contratado a través de un supervisor o un interventor, según corresponda</w:t>
            </w:r>
            <w:r w:rsidRPr="00B121A3">
              <w:rPr>
                <w:rFonts w:ascii="Verdana" w:eastAsia="Calibri" w:hAnsi="Verdana" w:cs="Arial"/>
                <w:lang w:val="es-MX"/>
              </w:rPr>
              <w:t>”.</w:t>
            </w:r>
          </w:p>
          <w:p w14:paraId="611B233E" w14:textId="77777777" w:rsidR="00E16902" w:rsidRPr="00B121A3" w:rsidRDefault="00E16902" w:rsidP="00F85C04">
            <w:pPr>
              <w:spacing w:after="120" w:line="276" w:lineRule="auto"/>
              <w:ind w:firstLine="709"/>
              <w:jc w:val="both"/>
              <w:rPr>
                <w:rFonts w:ascii="Verdana" w:eastAsia="Calibri" w:hAnsi="Verdana" w:cs="Arial"/>
                <w:lang w:val="es-MX"/>
              </w:rPr>
            </w:pPr>
            <w:r w:rsidRPr="00B121A3">
              <w:rPr>
                <w:rFonts w:ascii="Verdana" w:eastAsia="Calibri" w:hAnsi="Verdana" w:cs="Arial"/>
                <w:lang w:val="es-MX"/>
              </w:rPr>
              <w:t xml:space="preserve"> Además, el legislador, en el mismo artículo, definió las nociones de </w:t>
            </w:r>
            <w:r w:rsidRPr="00B121A3">
              <w:rPr>
                <w:rFonts w:ascii="Verdana" w:eastAsia="Calibri" w:hAnsi="Verdana" w:cs="Arial"/>
                <w:i/>
                <w:lang w:val="es-MX"/>
              </w:rPr>
              <w:t>supervisión</w:t>
            </w:r>
            <w:r w:rsidRPr="00B121A3">
              <w:rPr>
                <w:rFonts w:ascii="Verdana" w:eastAsia="Calibri" w:hAnsi="Verdana" w:cs="Arial"/>
                <w:lang w:val="es-MX"/>
              </w:rPr>
              <w:t xml:space="preserve"> e </w:t>
            </w:r>
            <w:r w:rsidRPr="00B121A3">
              <w:rPr>
                <w:rFonts w:ascii="Verdana" w:eastAsia="Calibri" w:hAnsi="Verdana" w:cs="Arial"/>
                <w:i/>
                <w:lang w:val="es-MX"/>
              </w:rPr>
              <w:t>interventoría</w:t>
            </w:r>
            <w:r w:rsidRPr="00B121A3">
              <w:rPr>
                <w:rFonts w:ascii="Verdana" w:eastAsia="Calibri" w:hAnsi="Verdana" w:cs="Arial"/>
                <w:lang w:val="es-MX"/>
              </w:rPr>
              <w:t xml:space="preserve">, como mecanismos que pueden usar las entidades estatales para vigilar el contrato, en estos términos: </w:t>
            </w:r>
          </w:p>
          <w:p w14:paraId="6923FECD" w14:textId="77777777" w:rsidR="00E16902" w:rsidRPr="00073A28" w:rsidRDefault="00E16902" w:rsidP="00F85C04">
            <w:pPr>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supervisión consistirá en el seguimiento técnico, administrativo, financiero, contable, y jurídico </w:t>
            </w:r>
            <w:proofErr w:type="gramStart"/>
            <w:r w:rsidRPr="00073A28">
              <w:rPr>
                <w:rFonts w:ascii="Verdana" w:eastAsia="Calibri" w:hAnsi="Verdana" w:cs="Arial"/>
                <w:sz w:val="20"/>
                <w:szCs w:val="20"/>
                <w:lang w:val="es-MX"/>
              </w:rPr>
              <w:t>que</w:t>
            </w:r>
            <w:proofErr w:type="gramEnd"/>
            <w:r w:rsidRPr="00073A28">
              <w:rPr>
                <w:rFonts w:ascii="Verdana" w:eastAsia="Calibri" w:hAnsi="Verdana" w:cs="Arial"/>
                <w:sz w:val="20"/>
                <w:szCs w:val="20"/>
                <w:lang w:val="es-MX"/>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24F2F34A" w14:textId="77777777" w:rsidR="00E16902" w:rsidRPr="00073A28" w:rsidRDefault="00E16902" w:rsidP="00F85C04">
            <w:pPr>
              <w:ind w:left="709" w:right="709"/>
              <w:jc w:val="both"/>
              <w:rPr>
                <w:rFonts w:ascii="Verdana" w:eastAsia="Calibri" w:hAnsi="Verdana" w:cs="Arial"/>
                <w:sz w:val="20"/>
                <w:szCs w:val="20"/>
                <w:lang w:val="es-MX"/>
              </w:rPr>
            </w:pPr>
          </w:p>
          <w:p w14:paraId="176C182E" w14:textId="77777777" w:rsidR="00E16902" w:rsidRPr="00C13A69" w:rsidRDefault="00E16902" w:rsidP="00F85C04">
            <w:pPr>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073A28">
              <w:rPr>
                <w:rFonts w:ascii="Verdana" w:eastAsia="Calibri" w:hAnsi="Verdana" w:cs="Arial"/>
                <w:sz w:val="20"/>
                <w:szCs w:val="20"/>
                <w:lang w:val="es-MX"/>
              </w:rPr>
              <w:t>del mismo</w:t>
            </w:r>
            <w:proofErr w:type="gramEnd"/>
            <w:r w:rsidRPr="00073A28">
              <w:rPr>
                <w:rFonts w:ascii="Verdana" w:eastAsia="Calibri" w:hAnsi="Verdana" w:cs="Arial"/>
                <w:sz w:val="20"/>
                <w:szCs w:val="20"/>
                <w:lang w:val="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28E85C54" w14:textId="77777777" w:rsidR="00E16902" w:rsidRPr="00073A28" w:rsidRDefault="00E16902" w:rsidP="00F85C04">
            <w:pPr>
              <w:spacing w:line="276" w:lineRule="auto"/>
              <w:jc w:val="both"/>
              <w:rPr>
                <w:rFonts w:ascii="Verdana" w:eastAsia="Calibri" w:hAnsi="Verdana" w:cs="Arial"/>
                <w:sz w:val="20"/>
                <w:szCs w:val="20"/>
                <w:lang w:val="es-ES"/>
              </w:rPr>
            </w:pPr>
          </w:p>
          <w:p w14:paraId="752ABE28" w14:textId="77777777" w:rsidR="00E16902" w:rsidRDefault="00E16902" w:rsidP="00F85C04">
            <w:pPr>
              <w:spacing w:after="120" w:line="276" w:lineRule="auto"/>
              <w:ind w:firstLine="709"/>
              <w:jc w:val="both"/>
              <w:rPr>
                <w:rFonts w:ascii="Verdana" w:eastAsia="Calibri" w:hAnsi="Verdana" w:cs="Arial"/>
                <w:lang w:val="es-MX"/>
              </w:rPr>
            </w:pPr>
            <w:r w:rsidRPr="00073A28">
              <w:rPr>
                <w:rFonts w:ascii="Verdana" w:eastAsia="Calibri" w:hAnsi="Verdana" w:cs="Arial"/>
                <w:lang w:val="es-MX"/>
              </w:rPr>
              <w:t xml:space="preserve">De este modo, la interventoría: i) será un mecanismo de vigilancia contingente en la medida que en principio y de acuerdo con la norma, es obligatorio para el seguimiento de los contratos de obra adjudicados por licitación pública ‒art. 32, numeral 1‒; en los demás casos se requerirá cuando </w:t>
            </w:r>
            <w:r w:rsidRPr="00073A28">
              <w:rPr>
                <w:rFonts w:ascii="Verdana" w:eastAsia="Calibri" w:hAnsi="Verdana" w:cs="Arial"/>
                <w:lang w:val="es-MX"/>
              </w:rPr>
              <w:lastRenderedPageBreak/>
              <w:t xml:space="preserve">“el seguimiento del contrato suponga conocimiento especializado en la materia, o cuando la complejidad o la extensión </w:t>
            </w:r>
            <w:proofErr w:type="gramStart"/>
            <w:r w:rsidRPr="00073A28">
              <w:rPr>
                <w:rFonts w:ascii="Verdana" w:eastAsia="Calibri" w:hAnsi="Verdana" w:cs="Arial"/>
                <w:lang w:val="es-MX"/>
              </w:rPr>
              <w:t>del mismo</w:t>
            </w:r>
            <w:proofErr w:type="gramEnd"/>
            <w:r w:rsidRPr="00073A28">
              <w:rPr>
                <w:rFonts w:ascii="Verdana" w:eastAsia="Calibri" w:hAnsi="Verdana" w:cs="Arial"/>
                <w:lang w:val="es-MX"/>
              </w:rPr>
              <w:t xml:space="preserve"> lo justifiquen” ‒art. 83, Ley 1474 de 2011‒. </w:t>
            </w:r>
            <w:proofErr w:type="spellStart"/>
            <w:r w:rsidRPr="00073A28">
              <w:rPr>
                <w:rFonts w:ascii="Verdana" w:eastAsia="Calibri" w:hAnsi="Verdana" w:cs="Arial"/>
                <w:lang w:val="es-MX"/>
              </w:rPr>
              <w:t>ii</w:t>
            </w:r>
            <w:proofErr w:type="spellEnd"/>
            <w:r w:rsidRPr="00073A28">
              <w:rPr>
                <w:rFonts w:ascii="Verdana" w:eastAsia="Calibri" w:hAnsi="Verdana" w:cs="Arial"/>
                <w:lang w:val="es-MX"/>
              </w:rPr>
              <w:t xml:space="preserve">) Este mecanismo de vigilancia exige, en su ejecución, la utilización de conocimientos especializados. </w:t>
            </w:r>
            <w:proofErr w:type="spellStart"/>
            <w:r w:rsidRPr="00073A28">
              <w:rPr>
                <w:rFonts w:ascii="Verdana" w:eastAsia="Calibri" w:hAnsi="Verdana" w:cs="Arial"/>
                <w:lang w:val="es-MX"/>
              </w:rPr>
              <w:t>iii</w:t>
            </w:r>
            <w:proofErr w:type="spellEnd"/>
            <w:r w:rsidRPr="00073A28">
              <w:rPr>
                <w:rFonts w:ascii="Verdana" w:eastAsia="Calibri" w:hAnsi="Verdana" w:cs="Arial"/>
                <w:lang w:val="es-MX"/>
              </w:rPr>
              <w:t>) Por lo anterior, la entidad contrata un experto a través de un concurso de méritos, al tratarse la interventoría de una especie del contrato de consultoría ‒art. 32, numeral 2, inciso 2, Ley 80 de 1993</w:t>
            </w:r>
            <w:r w:rsidRPr="00073A28">
              <w:rPr>
                <w:rFonts w:ascii="Verdana" w:eastAsia="Calibri" w:hAnsi="Verdana" w:cs="Arial"/>
                <w:vertAlign w:val="superscript"/>
                <w:lang w:val="es-MX"/>
              </w:rPr>
              <w:footnoteReference w:id="1"/>
            </w:r>
            <w:r w:rsidRPr="00073A28">
              <w:rPr>
                <w:rFonts w:ascii="Verdana" w:eastAsia="Calibri" w:hAnsi="Verdana" w:cs="Arial"/>
                <w:lang w:val="es-MX"/>
              </w:rPr>
              <w:t xml:space="preserve">‒, de manera que la interventoría es realizada por una “persona natural o jurídica contratada para tal fin por la Entidad Estatal” ‒art. 83, Ley 1474‒. </w:t>
            </w:r>
            <w:proofErr w:type="spellStart"/>
            <w:r w:rsidRPr="00073A28">
              <w:rPr>
                <w:rFonts w:ascii="Verdana" w:eastAsia="Calibri" w:hAnsi="Verdana" w:cs="Arial"/>
                <w:lang w:val="es-MX"/>
              </w:rPr>
              <w:t>iv</w:t>
            </w:r>
            <w:proofErr w:type="spellEnd"/>
            <w:r w:rsidRPr="00073A28">
              <w:rPr>
                <w:rFonts w:ascii="Verdana" w:eastAsia="Calibri" w:hAnsi="Verdana" w:cs="Arial"/>
                <w:lang w:val="es-MX"/>
              </w:rPr>
              <w:t xml:space="preserve">) </w:t>
            </w:r>
            <w:r w:rsidRPr="000D2D14">
              <w:rPr>
                <w:rFonts w:ascii="Verdana" w:eastAsia="Calibri" w:hAnsi="Verdana" w:cs="Arial"/>
              </w:rPr>
              <w:t>a la interventoría le es inherente el seguimiento técnico respecto de la correcta ejecución del contrato vigilado. No obstante, el artículo 83 de la Ley 1474 de 2011 faculta a las entidades estatales para que, cuando lo consideren justificado y acorde con la naturaleza del contrato principal, puedan contratar la interventoría o el seguimiento que incluya también componentes administrativos, financieros, contables o jurídicos, con el fin de garantizar una vigilancia integral sobre la ejecución contractual</w:t>
            </w:r>
            <w:r w:rsidRPr="00073A28" w:rsidDel="00392967">
              <w:rPr>
                <w:rFonts w:ascii="Verdana" w:eastAsia="Calibri" w:hAnsi="Verdana" w:cs="Arial"/>
                <w:lang w:val="es-MX"/>
              </w:rPr>
              <w:t>.</w:t>
            </w:r>
            <w:r w:rsidRPr="00073A28">
              <w:rPr>
                <w:rFonts w:ascii="Verdana" w:eastAsia="Calibri" w:hAnsi="Verdana" w:cs="Arial"/>
                <w:lang w:val="es-MX"/>
              </w:rPr>
              <w:t xml:space="preserve">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03CDF4DA" w14:textId="77777777" w:rsidR="00E16902" w:rsidRPr="004D4323" w:rsidRDefault="00E16902" w:rsidP="00F85C04">
            <w:pPr>
              <w:spacing w:after="120" w:line="276" w:lineRule="auto"/>
              <w:ind w:firstLine="709"/>
              <w:jc w:val="both"/>
              <w:rPr>
                <w:rFonts w:ascii="Verdana" w:eastAsia="Calibri" w:hAnsi="Verdana" w:cs="Arial"/>
              </w:rPr>
            </w:pPr>
            <w:r w:rsidRPr="004D4323">
              <w:rPr>
                <w:rFonts w:ascii="Verdana" w:eastAsia="Calibri" w:hAnsi="Verdana" w:cs="Arial"/>
              </w:rPr>
              <w:t>De conformidad con lo dispuesto en el artículo 32, numeral 2, de la Ley 80 de 1993, la interventoría constituye una modalidad de contrato de consultoría, razón por la cual su selección debe adelantarse, de manera obligatoria, mediante la modalidad de concurso de méritos. En consecuencia, cuando el objeto contractual comprenda actividades propias de interventoría, la entidad estatal deberá adelantar el respectivo proceso de selección bajo dicha modalidad, en los términos previstos por el ordenamiento jurídico aplicable.</w:t>
            </w:r>
          </w:p>
          <w:p w14:paraId="0F370D77" w14:textId="77777777" w:rsidR="00E16902" w:rsidRPr="004D4323" w:rsidRDefault="00E16902" w:rsidP="00F85C04">
            <w:pPr>
              <w:spacing w:after="120" w:line="276" w:lineRule="auto"/>
              <w:ind w:firstLine="709"/>
              <w:jc w:val="both"/>
              <w:rPr>
                <w:rFonts w:ascii="Verdana" w:eastAsia="Calibri" w:hAnsi="Verdana" w:cs="Arial"/>
              </w:rPr>
            </w:pPr>
            <w:r w:rsidRPr="004D4323">
              <w:rPr>
                <w:rFonts w:ascii="Verdana" w:eastAsia="Calibri" w:hAnsi="Verdana" w:cs="Arial"/>
              </w:rPr>
              <w:t xml:space="preserve">Por su parte, la supervisión, de acuerdo con lo establecido en la Ley 1474 de 2011, corresponde al seguimiento técnico, administrativo, financiero, contable y jurídico que debe ser ejercido directamente por la entidad estatal a través de sus servidores o personal vinculado. En ese sentido, corresponde a </w:t>
            </w:r>
            <w:r w:rsidRPr="004D4323">
              <w:rPr>
                <w:rFonts w:ascii="Verdana" w:eastAsia="Calibri" w:hAnsi="Verdana" w:cs="Arial"/>
              </w:rPr>
              <w:lastRenderedPageBreak/>
              <w:t>cada entidad analizar las características y alcance de la necesidad contractual, a efectos de determinar si se encuentra frente a actividades que exigen interventoría o si, por el contrario, resulta procedente el ejercicio de supervisión. Lo anterior, sin perjuicio de que esta instancia no tiene competencia para resolver casos concretos ni definir situaciones particulares de las entidades.</w:t>
            </w:r>
          </w:p>
          <w:p w14:paraId="4E0C3F88" w14:textId="77777777" w:rsidR="00E16902" w:rsidRPr="004D4323" w:rsidRDefault="00E16902" w:rsidP="00F85C04">
            <w:pPr>
              <w:spacing w:after="120" w:line="276" w:lineRule="auto"/>
              <w:ind w:firstLine="709"/>
              <w:jc w:val="both"/>
              <w:rPr>
                <w:rFonts w:ascii="Verdana" w:eastAsia="Calibri" w:hAnsi="Verdana" w:cs="Arial"/>
              </w:rPr>
            </w:pPr>
            <w:r>
              <w:rPr>
                <w:rFonts w:ascii="Verdana" w:eastAsia="Calibri" w:hAnsi="Verdana" w:cs="Arial"/>
                <w:lang w:val="es-MX"/>
              </w:rPr>
              <w:t xml:space="preserve">En ese sentido </w:t>
            </w:r>
            <w:r w:rsidRPr="004D4323">
              <w:rPr>
                <w:rFonts w:ascii="Verdana" w:eastAsia="Calibri" w:hAnsi="Verdana" w:cs="Arial"/>
              </w:rPr>
              <w:t>se precisa que en los procesos de concurso de méritos pueden participar las universidades, siempre que acrediten la experiencia, capacidad y demás requisitos habilitantes exigidos en las reglas del proceso, en igualdad de condiciones frente a los demás oferentes.</w:t>
            </w:r>
          </w:p>
          <w:p w14:paraId="46EE322D" w14:textId="77777777" w:rsidR="00E16902" w:rsidRDefault="00E16902" w:rsidP="00F85C04">
            <w:pPr>
              <w:spacing w:after="120" w:line="276" w:lineRule="auto"/>
              <w:ind w:firstLine="709"/>
              <w:jc w:val="both"/>
              <w:rPr>
                <w:rFonts w:ascii="Verdana" w:hAnsi="Verdana" w:cs="Arial"/>
                <w:color w:val="000000" w:themeColor="text1"/>
                <w:lang w:val="es-ES"/>
              </w:rPr>
            </w:pPr>
            <w:r>
              <w:rPr>
                <w:rFonts w:ascii="Verdana" w:eastAsia="Calibri" w:hAnsi="Verdana" w:cs="Arial"/>
              </w:rPr>
              <w:t>De</w:t>
            </w:r>
            <w:r w:rsidRPr="13AF2474">
              <w:rPr>
                <w:rFonts w:ascii="Verdana" w:eastAsia="Calibri" w:hAnsi="Verdana" w:cs="Arial"/>
              </w:rPr>
              <w:t xml:space="preserve"> otra parte</w:t>
            </w:r>
            <w:r w:rsidRPr="13AF2474">
              <w:rPr>
                <w:rFonts w:ascii="Verdana" w:hAnsi="Verdana" w:cs="Arial"/>
                <w:color w:val="000000" w:themeColor="text1"/>
                <w:lang w:val="es-ES"/>
              </w:rPr>
              <w:t>, el artículo 13 de la Ley 80 de 1993 dispone que aquello no previsto en el Estatuto General de Contratación de la Administración se regirá por las normas civiles y comerciales. En este contexto, y atendiendo que en los contratos estatales prima la voluntad de las partes dentro del marco de la Ley</w:t>
            </w:r>
            <w:r w:rsidRPr="13AF2474" w:rsidDel="00A30F73">
              <w:rPr>
                <w:rFonts w:ascii="Verdana" w:hAnsi="Verdana" w:cs="Arial"/>
                <w:color w:val="000000" w:themeColor="text1"/>
                <w:lang w:val="es-ES"/>
              </w:rPr>
              <w:t xml:space="preserve">, </w:t>
            </w:r>
            <w:r w:rsidRPr="13AF2474">
              <w:rPr>
                <w:rFonts w:ascii="Verdana" w:hAnsi="Verdana" w:cs="Arial"/>
                <w:color w:val="000000" w:themeColor="text1"/>
                <w:lang w:val="es-ES"/>
              </w:rPr>
              <w:t>la entidad al momento de determinar el cumplimiento del contrato de interventoría debe remitirse a las obligaciones pactadas en virtud de la autonomía contractual y el marco legal previamente señalado. Por consiguiente, no resulta jurídicamente viable que la Agencia establezca un criterio particular al acordado por las partes para determinar su cumplimiento, reiterando que debe darse dentro del marco de la normatividad vigente.</w:t>
            </w:r>
          </w:p>
          <w:p w14:paraId="3B07C629" w14:textId="77777777" w:rsidR="00E16902" w:rsidRPr="00073A28" w:rsidRDefault="00E16902" w:rsidP="00F85C04">
            <w:pPr>
              <w:spacing w:after="120" w:line="276" w:lineRule="auto"/>
              <w:ind w:firstLine="709"/>
              <w:jc w:val="both"/>
              <w:rPr>
                <w:rFonts w:ascii="Verdana" w:eastAsia="Calibri" w:hAnsi="Verdana" w:cs="Arial"/>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p>
        </w:tc>
      </w:tr>
    </w:tbl>
    <w:p w14:paraId="0FAD60C5" w14:textId="77777777" w:rsidR="00E16902" w:rsidRPr="00073A28" w:rsidRDefault="00E16902" w:rsidP="00E16902">
      <w:pPr>
        <w:tabs>
          <w:tab w:val="left" w:pos="142"/>
          <w:tab w:val="left" w:pos="284"/>
        </w:tabs>
        <w:spacing w:after="0" w:line="276" w:lineRule="auto"/>
        <w:jc w:val="both"/>
        <w:rPr>
          <w:rFonts w:ascii="Verdana" w:eastAsia="Century Gothic" w:hAnsi="Verdana" w:cs="Century Gothic"/>
          <w:b/>
          <w:bCs/>
        </w:rPr>
      </w:pPr>
    </w:p>
    <w:p w14:paraId="0966214A" w14:textId="77777777" w:rsidR="00E16902" w:rsidRPr="00073A28" w:rsidRDefault="00E16902" w:rsidP="00E1690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2E17BE72" w14:textId="77777777" w:rsidR="00E16902" w:rsidRPr="00073A28" w:rsidRDefault="00E16902" w:rsidP="00E16902">
      <w:pPr>
        <w:spacing w:after="0" w:line="276" w:lineRule="auto"/>
        <w:jc w:val="both"/>
        <w:rPr>
          <w:rFonts w:ascii="Verdana" w:eastAsia="Calibri" w:hAnsi="Verdana" w:cs="Arial"/>
        </w:rPr>
      </w:pPr>
    </w:p>
    <w:p w14:paraId="5FF1D57B" w14:textId="77777777" w:rsidR="00E16902" w:rsidRPr="00073A28" w:rsidRDefault="00E16902" w:rsidP="00E16902">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5B97C71E" w14:textId="77777777" w:rsidR="00E16902" w:rsidRPr="00073A28" w:rsidRDefault="00E16902" w:rsidP="00E16902">
      <w:pPr>
        <w:spacing w:after="0" w:line="276" w:lineRule="auto"/>
        <w:jc w:val="both"/>
        <w:rPr>
          <w:rFonts w:ascii="Verdana" w:eastAsia="Calibri" w:hAnsi="Verdana" w:cs="Arial"/>
        </w:rPr>
      </w:pPr>
    </w:p>
    <w:p w14:paraId="68BEB844" w14:textId="77777777" w:rsidR="00E16902" w:rsidRPr="0049467F" w:rsidRDefault="00E16902" w:rsidP="00E16902">
      <w:pPr>
        <w:pStyle w:val="Sinespaciado"/>
        <w:spacing w:after="120" w:line="276" w:lineRule="auto"/>
        <w:ind w:firstLine="709"/>
        <w:jc w:val="both"/>
        <w:rPr>
          <w:rFonts w:ascii="Verdana" w:eastAsia="Calibri" w:hAnsi="Verdana" w:cs="Arial"/>
          <w:sz w:val="22"/>
        </w:rPr>
      </w:pPr>
      <w:r w:rsidRPr="0049467F">
        <w:rPr>
          <w:rFonts w:ascii="Verdana" w:eastAsia="Calibri" w:hAnsi="Verdana" w:cs="Arial"/>
          <w:sz w:val="22"/>
        </w:rPr>
        <w:t>Para responder a su consulta,</w:t>
      </w:r>
      <w:r>
        <w:rPr>
          <w:rFonts w:ascii="Verdana" w:eastAsia="Calibri" w:hAnsi="Verdana" w:cs="Arial"/>
          <w:sz w:val="22"/>
        </w:rPr>
        <w:t xml:space="preserve"> </w:t>
      </w:r>
      <w:r w:rsidRPr="0049467F">
        <w:rPr>
          <w:rFonts w:ascii="Verdana" w:eastAsia="Calibri" w:hAnsi="Verdana" w:cs="Arial"/>
          <w:sz w:val="22"/>
        </w:rPr>
        <w:t xml:space="preserve">en primer </w:t>
      </w:r>
      <w:proofErr w:type="gramStart"/>
      <w:r w:rsidRPr="0049467F">
        <w:rPr>
          <w:rFonts w:ascii="Verdana" w:eastAsia="Calibri" w:hAnsi="Verdana" w:cs="Arial"/>
          <w:sz w:val="22"/>
        </w:rPr>
        <w:t>lugar</w:t>
      </w:r>
      <w:proofErr w:type="gramEnd"/>
      <w:r w:rsidRPr="0049467F">
        <w:rPr>
          <w:rFonts w:ascii="Verdana" w:eastAsia="Calibri" w:hAnsi="Verdana" w:cs="Arial"/>
          <w:sz w:val="22"/>
        </w:rPr>
        <w:t xml:space="preserve"> cabe señalar que los conceptos expedidos por la agencia no son vinculantes, estos se expiden en ejercicio de las competencias </w:t>
      </w:r>
      <w:r w:rsidRPr="00787119">
        <w:rPr>
          <w:rFonts w:ascii="Verdana" w:eastAsia="Calibri" w:hAnsi="Verdana" w:cs="Arial"/>
          <w:sz w:val="22"/>
        </w:rPr>
        <w:t xml:space="preserve">conferidas por el numeral quinto del artículo </w:t>
      </w:r>
      <w:r w:rsidRPr="00787119">
        <w:rPr>
          <w:rFonts w:ascii="Verdana" w:eastAsia="Calibri" w:hAnsi="Verdana" w:cs="Arial"/>
          <w:sz w:val="22"/>
        </w:rPr>
        <w:lastRenderedPageBreak/>
        <w:t>tercero y el numeral octavo del artículo 11 del Decreto Ley 4170 de 2011</w:t>
      </w:r>
      <w:r w:rsidRPr="0049467F">
        <w:rPr>
          <w:rFonts w:ascii="Verdana" w:eastAsia="Calibri" w:hAnsi="Verdana" w:cs="Arial"/>
          <w:sz w:val="22"/>
        </w:rPr>
        <w:t>, en virtud de lo anterior, esta Agencia resuelve consultas sobre los asuntos de su competencia, esto es, sobre las normas que conforman el sistema de compras y contratación pública. Sin embargo, la ley es clara cuando establece que los conceptos emitidos por las autoridades, al responder peticiones realizadas en ejercicio del derecho a formular consultas, no son de obligatorio cumplimiento o ejecución, por lo que no tienen efectos vinculantes. Las respuestas emitidas como concepto, entonces, consisten en la posición hermenéutica que las entidades tienen respecto del ordenamiento jurídico. En consecuencia, los conceptos no rigen o regulan los aspectos contractuales de las entidades.</w:t>
      </w:r>
    </w:p>
    <w:p w14:paraId="77AFF7E5" w14:textId="77777777" w:rsidR="00E16902" w:rsidRPr="00994A0F" w:rsidRDefault="00E16902" w:rsidP="00E16902">
      <w:pPr>
        <w:pStyle w:val="Sinespaciado"/>
        <w:spacing w:after="120" w:line="276" w:lineRule="auto"/>
        <w:ind w:firstLine="709"/>
        <w:jc w:val="both"/>
        <w:rPr>
          <w:rFonts w:ascii="Verdana" w:hAnsi="Verdana" w:cs="Arial"/>
          <w:sz w:val="22"/>
        </w:rPr>
      </w:pPr>
      <w:r w:rsidRPr="0049467F">
        <w:rPr>
          <w:rFonts w:ascii="Verdana" w:eastAsia="Calibri" w:hAnsi="Verdana" w:cs="Arial"/>
          <w:sz w:val="22"/>
        </w:rPr>
        <w:t xml:space="preserve">Respecto de la reglamentación vigente para los contratos de interventoría durante la vigencia 2018, cabe señalar que </w:t>
      </w:r>
      <w:r w:rsidRPr="0049467F">
        <w:rPr>
          <w:rFonts w:ascii="Verdana" w:eastAsia="Calibri" w:hAnsi="Verdana" w:cs="Arial"/>
          <w:color w:val="000000" w:themeColor="text1"/>
          <w:sz w:val="22"/>
        </w:rPr>
        <w:t>el</w:t>
      </w:r>
      <w:r w:rsidRPr="05FE03FA">
        <w:rPr>
          <w:rFonts w:ascii="Verdana" w:eastAsia="Calibri" w:hAnsi="Verdana" w:cs="Arial"/>
          <w:color w:val="000000" w:themeColor="text1"/>
        </w:rPr>
        <w:t xml:space="preserve"> </w:t>
      </w:r>
      <w:r w:rsidRPr="00C370C3">
        <w:rPr>
          <w:rFonts w:ascii="Verdana" w:hAnsi="Verdana" w:cs="Arial"/>
          <w:sz w:val="22"/>
        </w:rPr>
        <w:t>artículo 32.2. de la Ley 80 de 1993 define los contratos de consultoría como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w:t>
      </w:r>
      <w:r w:rsidRPr="00994A0F">
        <w:rPr>
          <w:rFonts w:ascii="Verdana" w:hAnsi="Verdana" w:cs="Arial"/>
          <w:sz w:val="22"/>
        </w:rPr>
        <w:t xml:space="preserve">, control y supervisión. Así mismo, son contratos de consultoría los que tienen por objeto la </w:t>
      </w:r>
      <w:r w:rsidRPr="00994A0F">
        <w:rPr>
          <w:rFonts w:ascii="Verdana" w:hAnsi="Verdana" w:cs="Arial"/>
          <w:i/>
          <w:iCs/>
          <w:sz w:val="22"/>
        </w:rPr>
        <w:t>interventoría</w:t>
      </w:r>
      <w:r w:rsidRPr="00994A0F">
        <w:rPr>
          <w:rFonts w:ascii="Verdana" w:hAnsi="Verdana" w:cs="Arial"/>
          <w:sz w:val="22"/>
        </w:rPr>
        <w:t>, asesoría, gerencia de obra o de proyectos, dirección, programación y la ejecución de diseños, planos, anteproyectos y proyectos</w:t>
      </w:r>
      <w:r w:rsidRPr="00994A0F">
        <w:rPr>
          <w:rStyle w:val="Refdenotaalpie"/>
          <w:rFonts w:ascii="Verdana" w:hAnsi="Verdana" w:cs="Arial"/>
          <w:sz w:val="22"/>
        </w:rPr>
        <w:footnoteReference w:id="2"/>
      </w:r>
      <w:r w:rsidRPr="00994A0F">
        <w:rPr>
          <w:rFonts w:ascii="Verdana" w:hAnsi="Verdana" w:cs="Arial"/>
          <w:sz w:val="22"/>
        </w:rPr>
        <w:t>.</w:t>
      </w:r>
    </w:p>
    <w:p w14:paraId="34C5FB50" w14:textId="77777777" w:rsidR="00E16902" w:rsidRPr="00994A0F" w:rsidRDefault="00E16902" w:rsidP="00E16902">
      <w:pPr>
        <w:pStyle w:val="Sinespaciado"/>
        <w:spacing w:after="120" w:line="276" w:lineRule="auto"/>
        <w:ind w:firstLine="709"/>
        <w:jc w:val="both"/>
        <w:rPr>
          <w:rFonts w:ascii="Verdana" w:hAnsi="Verdana"/>
          <w:sz w:val="22"/>
        </w:rPr>
      </w:pPr>
      <w:r w:rsidRPr="00994A0F">
        <w:rPr>
          <w:rFonts w:ascii="Verdana" w:hAnsi="Verdana"/>
          <w:sz w:val="22"/>
        </w:rPr>
        <w:t>La doctrina expresa que el artículo 32.2. no establece una definición de contrato de consultoría, sino que, simplemente, enuncia una serie de actividades que pueden hacer parte de este tipo contractual</w:t>
      </w:r>
      <w:r w:rsidRPr="00994A0F">
        <w:rPr>
          <w:rStyle w:val="Refdenotaalpie"/>
          <w:rFonts w:ascii="Verdana" w:hAnsi="Verdana"/>
          <w:sz w:val="22"/>
        </w:rPr>
        <w:footnoteReference w:id="3"/>
      </w:r>
      <w:r w:rsidRPr="00994A0F">
        <w:rPr>
          <w:rFonts w:ascii="Verdana" w:hAnsi="Verdana"/>
          <w:sz w:val="22"/>
        </w:rPr>
        <w:t xml:space="preserve">. Es decir, no hay un concepto propio de consultoría dentro de la Ley 80 de 1993, pero sí se establecen elementos o actividades que configuran este tipo de contratos. Al respecto, el Consejo de Estado expresa: “Son de la esencia del contrato de consultoría el que una parte se obligue a prestar un servicio consistente en realizar estudios para la ejecución de proyectos de inversión, estudios de diagnóstico, prefactibilidad o factibilidad para programas o proyectos determinados, prestar asesoría técnica de coordinación, control y supervisión, realizar actividades de interventoría, asesoría y gerencia de obra o de proyectos, así como la dirección, programación y la ejecución de diseños, planos, anteproyectos y proyectos, y el que la otra se </w:t>
      </w:r>
      <w:r w:rsidRPr="00994A0F">
        <w:rPr>
          <w:rFonts w:ascii="Verdana" w:hAnsi="Verdana"/>
          <w:sz w:val="22"/>
        </w:rPr>
        <w:lastRenderedPageBreak/>
        <w:t>obligue a pagar una determinada remuneración como retribución por el servicio prestado”</w:t>
      </w:r>
      <w:r w:rsidRPr="00994A0F">
        <w:rPr>
          <w:rStyle w:val="Refdenotaalpie"/>
          <w:rFonts w:ascii="Verdana" w:hAnsi="Verdana"/>
          <w:sz w:val="22"/>
        </w:rPr>
        <w:footnoteReference w:id="4"/>
      </w:r>
      <w:r w:rsidRPr="00994A0F">
        <w:rPr>
          <w:rFonts w:ascii="Verdana" w:hAnsi="Verdana"/>
          <w:sz w:val="22"/>
        </w:rPr>
        <w:t>.</w:t>
      </w:r>
    </w:p>
    <w:p w14:paraId="2A46EDED" w14:textId="77777777" w:rsidR="00E16902" w:rsidRPr="00076626" w:rsidRDefault="00E16902" w:rsidP="00E16902">
      <w:pPr>
        <w:spacing w:before="120" w:after="120" w:line="276" w:lineRule="auto"/>
        <w:ind w:firstLine="709"/>
        <w:jc w:val="both"/>
        <w:rPr>
          <w:rFonts w:ascii="Verdana" w:eastAsia="Calibri" w:hAnsi="Verdana" w:cs="Arial"/>
          <w:color w:val="000000"/>
        </w:rPr>
      </w:pPr>
      <w:r w:rsidRPr="13AF2474">
        <w:rPr>
          <w:rFonts w:ascii="Verdana" w:eastAsia="Calibri" w:hAnsi="Verdana" w:cs="Arial"/>
          <w:color w:val="000000" w:themeColor="text1"/>
          <w:lang w:val="es-MX"/>
        </w:rPr>
        <w:t xml:space="preserve">El contrato de interventoría es un contrato bilateral, conmutativo y oneroso, por lo que crea obligaciones tanto para la entidad contratante como para el contratista interventor. </w:t>
      </w:r>
      <w:r w:rsidRPr="00D469E2">
        <w:rPr>
          <w:rFonts w:ascii="Verdana" w:eastAsia="Calibri" w:hAnsi="Verdana" w:cs="Arial"/>
          <w:color w:val="000000" w:themeColor="text1"/>
          <w:lang w:val="es-MX"/>
        </w:rPr>
        <w:t xml:space="preserve">Estas obligaciones deben guardar una correlativa equivalencia entre las prestaciones y derechos de ambas partes, por las que a su vez cada una de ellas recibe un beneficio. Por lo tanto, el interventor tiene derecho a recibir el pago de una contraprestación, remuneración o </w:t>
      </w:r>
      <w:proofErr w:type="gramStart"/>
      <w:r w:rsidRPr="00D469E2">
        <w:rPr>
          <w:rFonts w:ascii="Verdana" w:eastAsia="Calibri" w:hAnsi="Verdana" w:cs="Arial"/>
          <w:color w:val="000000" w:themeColor="text1"/>
          <w:lang w:val="es-MX"/>
        </w:rPr>
        <w:t>precio ,</w:t>
      </w:r>
      <w:proofErr w:type="gramEnd"/>
      <w:r w:rsidRPr="00D469E2">
        <w:rPr>
          <w:rFonts w:ascii="Verdana" w:eastAsia="Calibri" w:hAnsi="Verdana" w:cs="Arial"/>
          <w:color w:val="000000" w:themeColor="text1"/>
          <w:lang w:val="es-MX"/>
        </w:rPr>
        <w:t xml:space="preserve"> en los términos pactados en el contrato, por la adecuada y oportuna ejecución del objeto contractual, derecho que se encuentra reconocido en el numeral 1 del artículo 5 de la Ley 80 de </w:t>
      </w:r>
      <w:r w:rsidRPr="669D3392">
        <w:rPr>
          <w:rFonts w:ascii="Verdana" w:eastAsia="Calibri" w:hAnsi="Verdana" w:cs="Arial"/>
          <w:color w:val="000000" w:themeColor="text1"/>
          <w:lang w:val="es-MX"/>
        </w:rPr>
        <w:t>1993</w:t>
      </w:r>
      <w:r w:rsidRPr="669D3392">
        <w:rPr>
          <w:rFonts w:ascii="Verdana" w:eastAsia="Calibri" w:hAnsi="Verdana" w:cs="Arial"/>
          <w:color w:val="000000" w:themeColor="text1"/>
        </w:rPr>
        <w:t>.</w:t>
      </w:r>
    </w:p>
    <w:p w14:paraId="7E2269F8" w14:textId="77777777" w:rsidR="00E16902" w:rsidRDefault="00E16902" w:rsidP="00E16902">
      <w:pPr>
        <w:spacing w:before="120" w:after="120" w:line="276" w:lineRule="auto"/>
        <w:ind w:firstLine="709"/>
        <w:jc w:val="both"/>
        <w:rPr>
          <w:rFonts w:ascii="Verdana" w:hAnsi="Verdana" w:cs="Arial"/>
          <w:color w:val="000000" w:themeColor="text1"/>
          <w:kern w:val="2"/>
          <w14:ligatures w14:val="standardContextual"/>
        </w:rPr>
      </w:pPr>
      <w:r w:rsidRPr="1F539949">
        <w:rPr>
          <w:rFonts w:ascii="Verdana" w:hAnsi="Verdana" w:cs="Arial"/>
          <w:color w:val="000000" w:themeColor="text1"/>
          <w:kern w:val="2"/>
          <w:lang w:val="es-ES"/>
          <w14:ligatures w14:val="standardContextual"/>
        </w:rPr>
        <w:t xml:space="preserve">Ahora bien, las obligaciones del interventor se derivan de dos fuentes: i) las disposiciones normativas de carácter legal o reglamentario y </w:t>
      </w:r>
      <w:proofErr w:type="spellStart"/>
      <w:r w:rsidRPr="05FE03FA">
        <w:rPr>
          <w:rFonts w:ascii="Verdana" w:hAnsi="Verdana" w:cs="Arial"/>
          <w:color w:val="000000" w:themeColor="text1"/>
          <w:lang w:val="es-ES"/>
        </w:rPr>
        <w:t>ii</w:t>
      </w:r>
      <w:proofErr w:type="spellEnd"/>
      <w:r w:rsidRPr="05FE03FA">
        <w:rPr>
          <w:rFonts w:ascii="Verdana" w:hAnsi="Verdana" w:cs="Arial"/>
          <w:color w:val="000000" w:themeColor="text1"/>
          <w:lang w:val="es-ES"/>
        </w:rPr>
        <w:t>) el contrato –lo que incluye no solo la minuta, sino también el pliego de condiciones, o el documento equivalente, y sus anexos–. En efecto, la Ley 1474 de 2011 es el principal cuerpo normativo en el que se encuentran consagrados los deberes de los interventores. Estas obligaciones, con fundamento en los artículos 83 –inciso 3– y 84 de dicha Ley, se sintetizan en el ejercicio de una adecuada inspección del cumplimiento del contrato objeto de interventoría. Por ello, como indica el referido artículo 84, “Los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Esto no obsta para que las partes, en ejercicio de su autonomía de la voluntad, puedan estipular en el contrato –con la debida justificación– obligaciones conexas, que el interventor también deberá cumplir, e incluso contemplar que el plazo de ejecución del contrato de interventoría.</w:t>
      </w:r>
    </w:p>
    <w:p w14:paraId="09485D3D" w14:textId="77777777" w:rsidR="00E16902" w:rsidRPr="00B121A3" w:rsidRDefault="00E16902" w:rsidP="00E16902">
      <w:pPr>
        <w:spacing w:after="120" w:line="276" w:lineRule="auto"/>
        <w:ind w:firstLine="709"/>
        <w:jc w:val="both"/>
        <w:rPr>
          <w:rFonts w:ascii="Verdana" w:eastAsia="Calibri" w:hAnsi="Verdana" w:cs="Arial"/>
          <w:lang w:val="es-MX"/>
        </w:rPr>
      </w:pPr>
      <w:r>
        <w:rPr>
          <w:rFonts w:ascii="Verdana" w:eastAsia="Calibri" w:hAnsi="Verdana" w:cs="Arial"/>
        </w:rPr>
        <w:t xml:space="preserve">En este contexto, </w:t>
      </w:r>
      <w:r>
        <w:rPr>
          <w:rFonts w:ascii="Verdana" w:eastAsia="Calibri" w:hAnsi="Verdana" w:cs="Arial"/>
          <w:lang w:val="es-MX"/>
        </w:rPr>
        <w:t>es pertinente señalar que l</w:t>
      </w:r>
      <w:r w:rsidRPr="00B121A3">
        <w:rPr>
          <w:rFonts w:ascii="Verdana" w:eastAsia="Calibri" w:hAnsi="Verdana" w:cs="Arial"/>
          <w:lang w:val="es-MX"/>
        </w:rPr>
        <w:t xml:space="preserve">a Ley 1474 de 2011 enmarcó el seguimiento, control y vigilancia de la ejecución del contrato estatal dentro del principio de moralidad administrativa. El artículo 83 </w:t>
      </w:r>
      <w:r w:rsidRPr="00B121A3">
        <w:rPr>
          <w:rFonts w:ascii="Verdana" w:eastAsia="Calibri" w:hAnsi="Verdana" w:cs="Arial"/>
          <w:i/>
          <w:lang w:val="es-MX"/>
        </w:rPr>
        <w:t xml:space="preserve">ibidem </w:t>
      </w:r>
      <w:r w:rsidRPr="00B121A3">
        <w:rPr>
          <w:rFonts w:ascii="Verdana" w:eastAsia="Calibri" w:hAnsi="Verdana" w:cs="Arial"/>
          <w:lang w:val="es-MX"/>
        </w:rPr>
        <w:t xml:space="preserve">prescribe que “con el fin de proteger la moralidad administrativa, de prevenir la ocurrencia de </w:t>
      </w:r>
      <w:r w:rsidRPr="00B121A3">
        <w:rPr>
          <w:rFonts w:ascii="Verdana" w:eastAsia="Calibri" w:hAnsi="Verdana" w:cs="Arial"/>
          <w:lang w:val="es-MX"/>
        </w:rPr>
        <w:lastRenderedPageBreak/>
        <w:t xml:space="preserve">actos de corrupción y de tutelar la transparencia de la actividad contractual, </w:t>
      </w:r>
      <w:r w:rsidRPr="00B121A3">
        <w:rPr>
          <w:rFonts w:ascii="Verdana" w:eastAsia="Calibri" w:hAnsi="Verdana" w:cs="Arial"/>
          <w:i/>
          <w:lang w:val="es-MX"/>
        </w:rPr>
        <w:t>las entidades públicas están obligadas a vigilar permanentemente la correcta ejecución del objeto contratado a través de un supervisor o un interventor, según corresponda</w:t>
      </w:r>
      <w:r w:rsidRPr="00B121A3">
        <w:rPr>
          <w:rFonts w:ascii="Verdana" w:eastAsia="Calibri" w:hAnsi="Verdana" w:cs="Arial"/>
          <w:lang w:val="es-MX"/>
        </w:rPr>
        <w:t xml:space="preserve">” [Énfasis fuera del texto original]. Además, el legislador, en el mismo artículo, definió las nociones de </w:t>
      </w:r>
      <w:r w:rsidRPr="00B121A3">
        <w:rPr>
          <w:rFonts w:ascii="Verdana" w:eastAsia="Calibri" w:hAnsi="Verdana" w:cs="Arial"/>
          <w:i/>
          <w:lang w:val="es-MX"/>
        </w:rPr>
        <w:t>supervisión</w:t>
      </w:r>
      <w:r w:rsidRPr="00B121A3">
        <w:rPr>
          <w:rFonts w:ascii="Verdana" w:eastAsia="Calibri" w:hAnsi="Verdana" w:cs="Arial"/>
          <w:lang w:val="es-MX"/>
        </w:rPr>
        <w:t xml:space="preserve"> e </w:t>
      </w:r>
      <w:r w:rsidRPr="00B121A3">
        <w:rPr>
          <w:rFonts w:ascii="Verdana" w:eastAsia="Calibri" w:hAnsi="Verdana" w:cs="Arial"/>
          <w:i/>
          <w:lang w:val="es-MX"/>
        </w:rPr>
        <w:t>interventoría</w:t>
      </w:r>
      <w:r w:rsidRPr="00B121A3">
        <w:rPr>
          <w:rFonts w:ascii="Verdana" w:eastAsia="Calibri" w:hAnsi="Verdana" w:cs="Arial"/>
          <w:lang w:val="es-MX"/>
        </w:rPr>
        <w:t xml:space="preserve">, como mecanismos que pueden usar las entidades estatales para vigilar el contrato, en estos términos: </w:t>
      </w:r>
    </w:p>
    <w:p w14:paraId="382D904D" w14:textId="77777777" w:rsidR="00E16902" w:rsidRPr="00073A28" w:rsidRDefault="00E16902" w:rsidP="00E16902">
      <w:pPr>
        <w:spacing w:after="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supervisión consistirá en el seguimiento técnico, administrativo, financiero, contable, y jurídico </w:t>
      </w:r>
      <w:proofErr w:type="gramStart"/>
      <w:r w:rsidRPr="00073A28">
        <w:rPr>
          <w:rFonts w:ascii="Verdana" w:eastAsia="Calibri" w:hAnsi="Verdana" w:cs="Arial"/>
          <w:sz w:val="20"/>
          <w:szCs w:val="20"/>
          <w:lang w:val="es-MX"/>
        </w:rPr>
        <w:t>que</w:t>
      </w:r>
      <w:proofErr w:type="gramEnd"/>
      <w:r w:rsidRPr="00073A28">
        <w:rPr>
          <w:rFonts w:ascii="Verdana" w:eastAsia="Calibri" w:hAnsi="Verdana" w:cs="Arial"/>
          <w:sz w:val="20"/>
          <w:szCs w:val="20"/>
          <w:lang w:val="es-MX"/>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4705BB14" w14:textId="77777777" w:rsidR="00E16902" w:rsidRPr="00073A28" w:rsidRDefault="00E16902" w:rsidP="00E16902">
      <w:pPr>
        <w:spacing w:after="0" w:line="240" w:lineRule="auto"/>
        <w:ind w:left="709" w:right="709"/>
        <w:jc w:val="both"/>
        <w:rPr>
          <w:rFonts w:ascii="Verdana" w:eastAsia="Calibri" w:hAnsi="Verdana" w:cs="Arial"/>
          <w:sz w:val="20"/>
          <w:szCs w:val="20"/>
          <w:lang w:val="es-MX"/>
        </w:rPr>
      </w:pPr>
    </w:p>
    <w:p w14:paraId="41E6D7B1" w14:textId="77777777" w:rsidR="00E16902" w:rsidRPr="00073A28" w:rsidRDefault="00E16902" w:rsidP="00E16902">
      <w:pPr>
        <w:spacing w:after="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073A28">
        <w:rPr>
          <w:rFonts w:ascii="Verdana" w:eastAsia="Calibri" w:hAnsi="Verdana" w:cs="Arial"/>
          <w:sz w:val="20"/>
          <w:szCs w:val="20"/>
          <w:lang w:val="es-MX"/>
        </w:rPr>
        <w:t>del mismo</w:t>
      </w:r>
      <w:proofErr w:type="gramEnd"/>
      <w:r w:rsidRPr="00073A28">
        <w:rPr>
          <w:rFonts w:ascii="Verdana" w:eastAsia="Calibri" w:hAnsi="Verdana" w:cs="Arial"/>
          <w:sz w:val="20"/>
          <w:szCs w:val="20"/>
          <w:lang w:val="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4FED6A94" w14:textId="77777777" w:rsidR="00E16902" w:rsidRPr="00073A28" w:rsidRDefault="00E16902" w:rsidP="00E16902">
      <w:pPr>
        <w:spacing w:after="0" w:line="276" w:lineRule="auto"/>
        <w:jc w:val="both"/>
        <w:rPr>
          <w:rFonts w:ascii="Verdana" w:eastAsia="Calibri" w:hAnsi="Verdana" w:cs="Arial"/>
          <w:sz w:val="20"/>
          <w:szCs w:val="20"/>
          <w:lang w:val="es-ES"/>
        </w:rPr>
      </w:pPr>
    </w:p>
    <w:p w14:paraId="621EA254" w14:textId="77777777" w:rsidR="00E16902" w:rsidRPr="00073A28" w:rsidRDefault="00E16902" w:rsidP="00E16902">
      <w:pPr>
        <w:spacing w:after="120" w:line="276" w:lineRule="auto"/>
        <w:ind w:firstLine="709"/>
        <w:jc w:val="both"/>
        <w:rPr>
          <w:rFonts w:ascii="Verdana" w:eastAsia="Calibri" w:hAnsi="Verdana" w:cs="Arial"/>
          <w:lang w:val="es-MX"/>
        </w:rPr>
      </w:pPr>
      <w:r w:rsidRPr="00073A28">
        <w:rPr>
          <w:rFonts w:ascii="Verdana" w:eastAsia="Calibri" w:hAnsi="Verdana" w:cs="Arial"/>
          <w:lang w:val="es-MX"/>
        </w:rPr>
        <w:t xml:space="preserve">De este modo, la interventoría: i) será un mecanismo de vigilancia contingente en la medida que en principio y de acuerdo con la norma,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073A28">
        <w:rPr>
          <w:rFonts w:ascii="Verdana" w:eastAsia="Calibri" w:hAnsi="Verdana" w:cs="Arial"/>
          <w:lang w:val="es-MX"/>
        </w:rPr>
        <w:t>del mismo</w:t>
      </w:r>
      <w:proofErr w:type="gramEnd"/>
      <w:r w:rsidRPr="00073A28">
        <w:rPr>
          <w:rFonts w:ascii="Verdana" w:eastAsia="Calibri" w:hAnsi="Verdana" w:cs="Arial"/>
          <w:lang w:val="es-MX"/>
        </w:rPr>
        <w:t xml:space="preserve"> lo justifiquen” ‒art. 83, Ley 1474 de 2011‒. </w:t>
      </w:r>
      <w:proofErr w:type="spellStart"/>
      <w:r w:rsidRPr="00073A28">
        <w:rPr>
          <w:rFonts w:ascii="Verdana" w:eastAsia="Calibri" w:hAnsi="Verdana" w:cs="Arial"/>
          <w:lang w:val="es-MX"/>
        </w:rPr>
        <w:t>ii</w:t>
      </w:r>
      <w:proofErr w:type="spellEnd"/>
      <w:r w:rsidRPr="00073A28">
        <w:rPr>
          <w:rFonts w:ascii="Verdana" w:eastAsia="Calibri" w:hAnsi="Verdana" w:cs="Arial"/>
          <w:lang w:val="es-MX"/>
        </w:rPr>
        <w:t xml:space="preserve">) Este mecanismo de vigilancia exige, en su ejecución, la utilización de conocimientos especializados. </w:t>
      </w:r>
      <w:proofErr w:type="spellStart"/>
      <w:r w:rsidRPr="00073A28">
        <w:rPr>
          <w:rFonts w:ascii="Verdana" w:eastAsia="Calibri" w:hAnsi="Verdana" w:cs="Arial"/>
          <w:lang w:val="es-MX"/>
        </w:rPr>
        <w:t>iii</w:t>
      </w:r>
      <w:proofErr w:type="spellEnd"/>
      <w:r w:rsidRPr="00073A28">
        <w:rPr>
          <w:rFonts w:ascii="Verdana" w:eastAsia="Calibri" w:hAnsi="Verdana" w:cs="Arial"/>
          <w:lang w:val="es-MX"/>
        </w:rPr>
        <w:t>) Por lo anterior, la entidad contrata un experto a través de un concurso de méritos, al tratarse la interventoría de una especie del contrato de consultoría ‒art. 32, numeral 2, inciso 2, Ley 80 de 1993</w:t>
      </w:r>
      <w:r w:rsidRPr="00073A28">
        <w:rPr>
          <w:rFonts w:ascii="Verdana" w:eastAsia="Calibri" w:hAnsi="Verdana" w:cs="Arial"/>
          <w:vertAlign w:val="superscript"/>
          <w:lang w:val="es-MX"/>
        </w:rPr>
        <w:footnoteReference w:id="5"/>
      </w:r>
      <w:r w:rsidRPr="00073A28">
        <w:rPr>
          <w:rFonts w:ascii="Verdana" w:eastAsia="Calibri" w:hAnsi="Verdana" w:cs="Arial"/>
          <w:lang w:val="es-MX"/>
        </w:rPr>
        <w:t xml:space="preserve">‒, de manera que la interventoría es realizada por una “persona natural o jurídica contratada para tal fin por la Entidad Estatal” ‒art. </w:t>
      </w:r>
      <w:r w:rsidRPr="00073A28">
        <w:rPr>
          <w:rFonts w:ascii="Verdana" w:eastAsia="Calibri" w:hAnsi="Verdana" w:cs="Arial"/>
          <w:lang w:val="es-MX"/>
        </w:rPr>
        <w:lastRenderedPageBreak/>
        <w:t xml:space="preserve">83, Ley 1474‒. </w:t>
      </w:r>
      <w:proofErr w:type="spellStart"/>
      <w:r w:rsidRPr="00073A28">
        <w:rPr>
          <w:rFonts w:ascii="Verdana" w:eastAsia="Calibri" w:hAnsi="Verdana" w:cs="Arial"/>
          <w:lang w:val="es-MX"/>
        </w:rPr>
        <w:t>iv</w:t>
      </w:r>
      <w:proofErr w:type="spellEnd"/>
      <w:r w:rsidRPr="00073A28">
        <w:rPr>
          <w:rFonts w:ascii="Verdana" w:eastAsia="Calibri" w:hAnsi="Verdana" w:cs="Arial"/>
          <w:lang w:val="es-MX"/>
        </w:rPr>
        <w:t xml:space="preserve">) </w:t>
      </w:r>
      <w:bookmarkStart w:id="0" w:name="_Hlk212212977"/>
      <w:r w:rsidRPr="000D2D14">
        <w:rPr>
          <w:rFonts w:ascii="Verdana" w:eastAsia="Calibri" w:hAnsi="Verdana" w:cs="Arial"/>
        </w:rPr>
        <w:t>a la interventoría le es inherente el seguimiento técnico respecto de la correcta ejecución del contrato vigilado. No obstante, el artículo 83 de la Ley 1474 de 2011 faculta a las entidades estatales para que, cuando lo consideren justificado y acorde con la naturaleza del contrato principal, puedan contratar la interventoría o el seguimiento que incluya también componentes administrativos, financieros, contables o jurídicos, con el fin de garantizar una vigilancia integral sobre la ejecución contra</w:t>
      </w:r>
      <w:bookmarkEnd w:id="0"/>
      <w:r w:rsidRPr="000D2D14">
        <w:rPr>
          <w:rFonts w:ascii="Verdana" w:eastAsia="Calibri" w:hAnsi="Verdana" w:cs="Arial"/>
        </w:rPr>
        <w:t>ctual</w:t>
      </w:r>
      <w:r w:rsidRPr="00073A28" w:rsidDel="00392967">
        <w:rPr>
          <w:rFonts w:ascii="Verdana" w:eastAsia="Calibri" w:hAnsi="Verdana" w:cs="Arial"/>
          <w:lang w:val="es-MX"/>
        </w:rPr>
        <w:t>.</w:t>
      </w:r>
      <w:r w:rsidRPr="00073A28">
        <w:rPr>
          <w:rFonts w:ascii="Verdana" w:eastAsia="Calibri" w:hAnsi="Verdana" w:cs="Arial"/>
          <w:lang w:val="es-MX"/>
        </w:rPr>
        <w:t xml:space="preserve">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4C46664D" w14:textId="77777777" w:rsidR="00E16902" w:rsidRPr="00073A28" w:rsidRDefault="00E16902" w:rsidP="00E16902">
      <w:pPr>
        <w:spacing w:before="120" w:after="120" w:line="276" w:lineRule="auto"/>
        <w:ind w:firstLine="709"/>
        <w:jc w:val="both"/>
        <w:rPr>
          <w:rFonts w:ascii="Verdana" w:eastAsia="Calibri" w:hAnsi="Verdana" w:cs="Arial"/>
          <w:lang w:val="es-MX"/>
        </w:rPr>
      </w:pPr>
      <w:r w:rsidRPr="1F539949">
        <w:rPr>
          <w:rFonts w:ascii="Verdana" w:eastAsia="Calibri" w:hAnsi="Verdana" w:cs="Arial"/>
          <w:lang w:val="es-MX"/>
        </w:rPr>
        <w:t>De lo anterior se desprende que el interventor es un contratista externo a la entidad estatal y al contratista vigilado, de manera que es seleccionado por la entidad estatal mediante los procedimientos del artículo 2 de la Ley 1150 de 2007, en principio, a través del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w:t>
      </w:r>
      <w:r>
        <w:rPr>
          <w:rFonts w:ascii="Verdana" w:eastAsia="Calibri" w:hAnsi="Verdana" w:cs="Arial"/>
          <w:lang w:val="es-MX"/>
        </w:rPr>
        <w:t xml:space="preserve">. </w:t>
      </w:r>
    </w:p>
    <w:p w14:paraId="43CF867E" w14:textId="77777777" w:rsidR="00E16902" w:rsidRPr="00054D14" w:rsidRDefault="00E16902" w:rsidP="00E16902">
      <w:pPr>
        <w:spacing w:before="120" w:after="120" w:line="276" w:lineRule="auto"/>
        <w:ind w:firstLine="709"/>
        <w:jc w:val="both"/>
        <w:rPr>
          <w:rFonts w:ascii="Verdana" w:eastAsia="Calibri" w:hAnsi="Verdana" w:cs="Arial"/>
          <w:color w:val="000000"/>
          <w:lang w:val="es-MX"/>
        </w:rPr>
      </w:pPr>
      <w:r w:rsidRPr="1F539949">
        <w:rPr>
          <w:rFonts w:ascii="Verdana" w:eastAsia="Calibri" w:hAnsi="Verdana" w:cs="Arial"/>
          <w:color w:val="000000" w:themeColor="text1"/>
          <w:lang w:val="es-MX"/>
        </w:rPr>
        <w:t>El interventor contratado usará las facultades previstas en el artículo 84 de la Ley 1474 de 2011 para hacer el seguimiento al cumplimiento obligacional del contrato y estará sometido a los deberes y responsabilidades que implica el ejercicio de dicha actividad. De esta forma, aun cuando el contrato de interventoría se celebra con un tercero a quien se le confía la labor de vigilar la ejecución idónea de otro contrato, por lo general a un contrato de obra pública,</w:t>
      </w:r>
      <w:r>
        <w:rPr>
          <w:rFonts w:ascii="Verdana" w:eastAsia="Calibri" w:hAnsi="Verdana" w:cs="Arial"/>
          <w:color w:val="000000" w:themeColor="text1"/>
          <w:lang w:val="es-MX"/>
        </w:rPr>
        <w:t xml:space="preserve"> ello no exime a la entidad de su deber de supervisión de cada contrato celebrado.</w:t>
      </w:r>
      <w:r w:rsidRPr="1F539949">
        <w:rPr>
          <w:rFonts w:ascii="Verdana" w:eastAsia="Calibri" w:hAnsi="Verdana" w:cs="Arial"/>
          <w:color w:val="000000" w:themeColor="text1"/>
          <w:lang w:val="es-MX"/>
        </w:rPr>
        <w:t xml:space="preserve"> Lo anterior en la medida que ambos son mecanismos a través de los cuales las </w:t>
      </w:r>
      <w:r w:rsidRPr="00054D14">
        <w:rPr>
          <w:rFonts w:ascii="Verdana" w:eastAsia="Calibri" w:hAnsi="Verdana" w:cs="Arial"/>
          <w:color w:val="000000" w:themeColor="text1"/>
          <w:lang w:val="es-MX"/>
        </w:rPr>
        <w:t>entidades cumplen el deber de vigilar la correcta ejecución de los contratos.</w:t>
      </w:r>
    </w:p>
    <w:p w14:paraId="0B67668B" w14:textId="318C2113" w:rsidR="00E16902" w:rsidRPr="00F821D7" w:rsidRDefault="00E16902" w:rsidP="00E16902">
      <w:pPr>
        <w:spacing w:after="120" w:line="276" w:lineRule="auto"/>
        <w:ind w:firstLine="709"/>
        <w:jc w:val="both"/>
        <w:rPr>
          <w:rFonts w:ascii="Verdana" w:eastAsia="Calibri" w:hAnsi="Verdana" w:cs="Arial"/>
          <w:shd w:val="clear" w:color="auto" w:fill="FFFFFF"/>
        </w:rPr>
      </w:pPr>
      <w:r w:rsidRPr="00054D14">
        <w:rPr>
          <w:rFonts w:ascii="Verdana" w:hAnsi="Verdana" w:cs="Arial"/>
          <w:color w:val="000000" w:themeColor="text1"/>
          <w:lang w:val="es-ES"/>
        </w:rPr>
        <w:t xml:space="preserve">Finalmente, </w:t>
      </w:r>
      <w:r w:rsidRPr="00054D14">
        <w:rPr>
          <w:rFonts w:ascii="Verdana" w:eastAsia="Calibri" w:hAnsi="Verdana" w:cs="Arial"/>
          <w:shd w:val="clear" w:color="auto" w:fill="FFFFFF"/>
        </w:rPr>
        <w:t xml:space="preserve">la Ley 80 de 1993 establece en sus artículos 4, 5, 12, 14 y 26, entre otros, la obligación de las Entidades Estatales de velar por el correcto y oportuno cumplimiento de las prestaciones del contrato, las especificaciones de los </w:t>
      </w:r>
      <w:r w:rsidR="00FD6D86" w:rsidRPr="00054D14">
        <w:rPr>
          <w:rFonts w:ascii="Verdana" w:eastAsia="Calibri" w:hAnsi="Verdana" w:cs="Arial"/>
          <w:shd w:val="clear" w:color="auto" w:fill="FFFFFF"/>
        </w:rPr>
        <w:t>bienes, obras</w:t>
      </w:r>
      <w:r w:rsidRPr="00054D14">
        <w:rPr>
          <w:rFonts w:ascii="Verdana" w:eastAsia="Calibri" w:hAnsi="Verdana" w:cs="Arial"/>
          <w:shd w:val="clear" w:color="auto" w:fill="FFFFFF"/>
        </w:rPr>
        <w:t xml:space="preserve"> y servicios de este, las condiciones de calidad ofrecidas, etc. Esta obligación se predica, en principio, del jefe o representante legal de la entidad, por tener</w:t>
      </w:r>
      <w:r w:rsidRPr="00F821D7">
        <w:rPr>
          <w:rFonts w:ascii="Verdana" w:eastAsia="Calibri" w:hAnsi="Verdana" w:cs="Arial"/>
          <w:shd w:val="clear" w:color="auto" w:fill="FFFFFF"/>
        </w:rPr>
        <w:t xml:space="preserve"> la responsabilidad de la dirección y manejo de la actividad </w:t>
      </w:r>
      <w:r w:rsidRPr="00F821D7">
        <w:rPr>
          <w:rFonts w:ascii="Verdana" w:eastAsia="Calibri" w:hAnsi="Verdana" w:cs="Arial"/>
          <w:shd w:val="clear" w:color="auto" w:fill="FFFFFF"/>
        </w:rPr>
        <w:lastRenderedPageBreak/>
        <w:t>contractual, pero también de los servidores públicos que intervienen en ella. En ese sentido las Entidades Estatales deben ejercer el control de la ejecución del contrato y, de ser el caso, tomar medidas para exigir su adecuado cumplimiento.</w:t>
      </w:r>
    </w:p>
    <w:p w14:paraId="18D5A303" w14:textId="77777777" w:rsidR="00E16902" w:rsidRDefault="00E16902" w:rsidP="00E16902">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Conforme a la Guía para el ejercicio de las funciones de supervisión e interventoría elaborada por Colombia Compra Eficiente</w:t>
      </w:r>
      <w:r>
        <w:rPr>
          <w:rStyle w:val="Refdenotaalpie"/>
          <w:rFonts w:ascii="Verdana" w:hAnsi="Verdana" w:cs="Arial"/>
          <w:color w:val="000000" w:themeColor="text1"/>
          <w:lang w:val="es-ES_tradnl"/>
        </w:rPr>
        <w:footnoteReference w:id="6"/>
      </w:r>
      <w:r w:rsidRPr="05FE03FA">
        <w:rPr>
          <w:rFonts w:ascii="Verdana" w:hAnsi="Verdana" w:cs="Arial"/>
          <w:color w:val="000000" w:themeColor="text1"/>
          <w:lang w:val="es-ES"/>
        </w:rPr>
        <w:t>, la vigilancia contractual comprende un conjunto de actividades interdisciplinarias, técnicas, financieras, administrativas, contables y jurídicas, orientadas a asegurar el cumplimiento integral de las obligaciones del contrato y la correcta administración de los recursos públicos.</w:t>
      </w:r>
    </w:p>
    <w:p w14:paraId="56DB6CA0" w14:textId="77777777" w:rsidR="00E16902" w:rsidRPr="000D1DE6" w:rsidRDefault="00E16902" w:rsidP="00E16902">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El interventor se encuentra sujeto a los deberes y responsabilidades previstos en los artículos 83 y 84 de la Ley 1474 de 2011, entre ellos la obligación de informar oportunamente a la entidad sobre hechos que puedan constituir incumplimientos, riesgos de detrimento patrimonial o posibles actos de corrupción. Además, el interventor debe mantener informada a la entidad y entregar los informes de seguimiento requeridos, bajo la supervisión directa de un servidor público designado por la entidad estatal</w:t>
      </w:r>
      <w:r>
        <w:rPr>
          <w:rFonts w:ascii="Verdana" w:hAnsi="Verdana" w:cs="Arial"/>
          <w:color w:val="000000" w:themeColor="text1"/>
          <w:lang w:val="es-ES"/>
        </w:rPr>
        <w:t>.</w:t>
      </w:r>
    </w:p>
    <w:p w14:paraId="3AE31B5B" w14:textId="77777777" w:rsidR="00E16902" w:rsidRPr="000D1DE6" w:rsidRDefault="00E16902" w:rsidP="00E16902">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Por su parte, la Guía de Colombia Compra Eficiente resalta que la entidad contratante debe designar un supervisor para el contrato de interventoría, quien será responsable de verificar el cumplimiento de las obligaciones del interventor y de asegurar la adecuada coordinación entre los plazos de la interventoría y del contrato de obra. Así, la Guía enfatiza que los plazos de ambos contratos deben planearse y armonizarse para garantizar la existencia continua de la interventoría durante toda la ejecución del contrato principal y hasta la finalización de sus obligaciones.</w:t>
      </w:r>
    </w:p>
    <w:p w14:paraId="359D34BF" w14:textId="77777777" w:rsidR="00E16902" w:rsidRPr="00054D14" w:rsidRDefault="00E16902" w:rsidP="00E16902">
      <w:pPr>
        <w:spacing w:after="120" w:line="276" w:lineRule="auto"/>
        <w:ind w:firstLine="709"/>
        <w:jc w:val="both"/>
        <w:rPr>
          <w:rFonts w:ascii="Verdana" w:hAnsi="Verdana" w:cs="Arial"/>
          <w:color w:val="000000" w:themeColor="text1"/>
          <w:lang w:val="es-ES"/>
        </w:rPr>
      </w:pPr>
      <w:r w:rsidRPr="1F539949">
        <w:rPr>
          <w:rFonts w:ascii="Verdana" w:hAnsi="Verdana" w:cs="Arial"/>
          <w:color w:val="000000" w:themeColor="text1"/>
          <w:lang w:val="es-ES"/>
        </w:rPr>
        <w:t xml:space="preserve">Conforme a lo indicado, y en virtud de los artículos 32 y 53 de la Ley 80 de 1993, y 83 y 84 de la Ley 1474 de 2011, así como de las directrices contenidas en la Guía para el ejercicio de las funciones de supervisión e interventoría de los contratos suscritos por las Entidades Estatales, no debería </w:t>
      </w:r>
      <w:r>
        <w:rPr>
          <w:rFonts w:ascii="Verdana" w:hAnsi="Verdana" w:cs="Arial"/>
          <w:color w:val="000000" w:themeColor="text1"/>
          <w:lang w:val="es-ES"/>
        </w:rPr>
        <w:t xml:space="preserve">terminar el plazo del </w:t>
      </w:r>
      <w:r w:rsidRPr="565EF9E2">
        <w:rPr>
          <w:rFonts w:ascii="Verdana" w:hAnsi="Verdana" w:cs="Arial"/>
          <w:color w:val="000000" w:themeColor="text1"/>
          <w:lang w:val="es-ES"/>
        </w:rPr>
        <w:t>contrato</w:t>
      </w:r>
      <w:r w:rsidRPr="1F539949">
        <w:rPr>
          <w:rFonts w:ascii="Verdana" w:hAnsi="Verdana" w:cs="Arial"/>
          <w:color w:val="000000" w:themeColor="text1"/>
          <w:lang w:val="es-ES"/>
        </w:rPr>
        <w:t xml:space="preserve"> de interventoría antes de la finalización del</w:t>
      </w:r>
      <w:r>
        <w:rPr>
          <w:rFonts w:ascii="Verdana" w:hAnsi="Verdana" w:cs="Arial"/>
          <w:color w:val="000000" w:themeColor="text1"/>
          <w:lang w:val="es-ES"/>
        </w:rPr>
        <w:t xml:space="preserve"> plazo de ejecución </w:t>
      </w:r>
      <w:r w:rsidRPr="1F539949">
        <w:rPr>
          <w:rFonts w:ascii="Verdana" w:hAnsi="Verdana" w:cs="Arial"/>
          <w:color w:val="000000" w:themeColor="text1"/>
          <w:lang w:val="es-ES"/>
        </w:rPr>
        <w:t xml:space="preserve"> </w:t>
      </w:r>
      <w:r>
        <w:rPr>
          <w:rFonts w:ascii="Verdana" w:hAnsi="Verdana" w:cs="Arial"/>
          <w:color w:val="000000" w:themeColor="text1"/>
          <w:lang w:val="es-ES"/>
        </w:rPr>
        <w:t xml:space="preserve">del </w:t>
      </w:r>
      <w:r w:rsidRPr="1F539949">
        <w:rPr>
          <w:rFonts w:ascii="Verdana" w:hAnsi="Verdana" w:cs="Arial"/>
          <w:color w:val="000000" w:themeColor="text1"/>
          <w:lang w:val="es-ES"/>
        </w:rPr>
        <w:t xml:space="preserve">contrato de obra, dado que ello contravendría la obligación legal de mantener la vigilancia y el control técnico, administrativo y financiero durante toda la </w:t>
      </w:r>
      <w:r w:rsidRPr="1F539949">
        <w:rPr>
          <w:rFonts w:ascii="Verdana" w:hAnsi="Verdana" w:cs="Arial"/>
          <w:color w:val="000000" w:themeColor="text1"/>
          <w:lang w:val="es-ES"/>
        </w:rPr>
        <w:lastRenderedPageBreak/>
        <w:t>ejecución contractual. En caso de</w:t>
      </w:r>
      <w:r>
        <w:rPr>
          <w:rFonts w:ascii="Verdana" w:hAnsi="Verdana" w:cs="Arial"/>
          <w:color w:val="000000" w:themeColor="text1"/>
          <w:lang w:val="es-ES"/>
        </w:rPr>
        <w:t xml:space="preserve"> que se presente su liquidación</w:t>
      </w:r>
      <w:r w:rsidRPr="1F539949">
        <w:rPr>
          <w:rFonts w:ascii="Verdana" w:hAnsi="Verdana" w:cs="Arial"/>
          <w:color w:val="000000" w:themeColor="text1"/>
          <w:lang w:val="es-ES"/>
        </w:rPr>
        <w:t>, la entidad deberá definir, conforme a su competencia y al caso concreto, los mecanismos que aseguren la continuidad del deber de vigilancia, garantizando el cumplimiento de los fines de la contratación pública y la protección de los recursos del Estado.</w:t>
      </w:r>
    </w:p>
    <w:p w14:paraId="6AFD5030" w14:textId="77777777" w:rsidR="00E16902" w:rsidRDefault="00E16902" w:rsidP="00E16902">
      <w:pPr>
        <w:spacing w:after="120" w:line="276" w:lineRule="auto"/>
        <w:ind w:firstLine="709"/>
        <w:jc w:val="both"/>
        <w:rPr>
          <w:rFonts w:ascii="Verdana" w:hAnsi="Verdana" w:cs="Arial"/>
          <w:color w:val="000000" w:themeColor="text1"/>
          <w:lang w:val="es-ES"/>
        </w:rPr>
      </w:pPr>
      <w:r w:rsidRPr="13AF2474">
        <w:rPr>
          <w:rFonts w:ascii="Verdana" w:hAnsi="Verdana" w:cs="Arial"/>
          <w:color w:val="000000" w:themeColor="text1"/>
          <w:lang w:val="es-ES"/>
        </w:rPr>
        <w:t xml:space="preserve">De otra parte, el artículo 13 de la Ley 80 de 1993 dispone que aquello no previsto en el Estatuto General de Contratación de la Administración se regirá por las normas civiles y comerciales. En este contexto, y atendiendo que en los contratos estatales prima la voluntad de las partes dentro del marco de la Ley, de este modo, la entidad al momento de determinar el cumplimiento del contrato de interventoría debe remitirse a las obligaciones pactadas en virtud de la autonomía contractual y el marco legal previamente señalado. Por consiguiente, no resulta jurídicamente viable que la Agencia establezca un criterio </w:t>
      </w:r>
      <w:r>
        <w:rPr>
          <w:rFonts w:ascii="Verdana" w:hAnsi="Verdana" w:cs="Arial"/>
          <w:color w:val="000000" w:themeColor="text1"/>
          <w:lang w:val="es-ES"/>
        </w:rPr>
        <w:t>particular</w:t>
      </w:r>
      <w:r w:rsidRPr="13AF2474">
        <w:rPr>
          <w:rFonts w:ascii="Verdana" w:hAnsi="Verdana" w:cs="Arial"/>
          <w:color w:val="000000" w:themeColor="text1"/>
          <w:lang w:val="es-ES"/>
        </w:rPr>
        <w:t xml:space="preserve"> al acordado por las partes para determinar su cumplimiento.</w:t>
      </w:r>
      <w:r w:rsidRPr="0098262B">
        <w:rPr>
          <w:rFonts w:ascii="Verdana" w:hAnsi="Verdana" w:cs="Arial"/>
          <w:color w:val="000000" w:themeColor="text1"/>
          <w:lang w:val="es-ES"/>
        </w:rPr>
        <w:t xml:space="preserve"> </w:t>
      </w:r>
      <w:r w:rsidRPr="13AF2474">
        <w:rPr>
          <w:rFonts w:ascii="Verdana" w:hAnsi="Verdana" w:cs="Arial"/>
          <w:color w:val="000000" w:themeColor="text1"/>
          <w:lang w:val="es-ES"/>
        </w:rPr>
        <w:t>reiterando que debe darse dentro del marco de la normatividad vigente</w:t>
      </w:r>
    </w:p>
    <w:p w14:paraId="12FA223F" w14:textId="77777777" w:rsidR="00E16902" w:rsidRPr="008415A2" w:rsidRDefault="00E16902" w:rsidP="00E16902">
      <w:pPr>
        <w:spacing w:after="120" w:line="276" w:lineRule="auto"/>
        <w:ind w:firstLine="709"/>
        <w:jc w:val="both"/>
        <w:rPr>
          <w:rFonts w:ascii="Verdana" w:hAnsi="Verdana"/>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p>
    <w:p w14:paraId="21009871" w14:textId="77777777" w:rsidR="00E16902" w:rsidRPr="001C512A" w:rsidRDefault="00E16902" w:rsidP="00E16902">
      <w:pPr>
        <w:pStyle w:val="Prrafodelista"/>
        <w:spacing w:after="0" w:line="276" w:lineRule="auto"/>
        <w:jc w:val="both"/>
        <w:rPr>
          <w:rFonts w:ascii="Verdana" w:hAnsi="Verdana" w:cs="Arial"/>
          <w:b/>
          <w:lang w:val="es-MX"/>
        </w:rPr>
      </w:pPr>
    </w:p>
    <w:p w14:paraId="2EE4DA74" w14:textId="77777777" w:rsidR="00E16902" w:rsidRDefault="00E16902" w:rsidP="00E1690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Referencias normativas, jurisprudenciales y otras fuentes:</w:t>
      </w:r>
    </w:p>
    <w:p w14:paraId="1C9D5ED9" w14:textId="77777777" w:rsidR="00E16902" w:rsidRPr="00116DEE" w:rsidRDefault="00E16902" w:rsidP="00E16902">
      <w:pPr>
        <w:pStyle w:val="Prrafodelista"/>
        <w:tabs>
          <w:tab w:val="left" w:pos="142"/>
          <w:tab w:val="left" w:pos="284"/>
        </w:tabs>
        <w:spacing w:after="0" w:line="276" w:lineRule="auto"/>
        <w:ind w:left="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16902" w:rsidRPr="00073A28" w14:paraId="5E11253A" w14:textId="77777777" w:rsidTr="00F85C04">
        <w:trPr>
          <w:trHeight w:val="300"/>
        </w:trPr>
        <w:tc>
          <w:tcPr>
            <w:tcW w:w="8647" w:type="dxa"/>
          </w:tcPr>
          <w:p w14:paraId="5C4C61FA" w14:textId="77777777" w:rsidR="00E16902" w:rsidRPr="004B0DF3" w:rsidRDefault="00E16902" w:rsidP="00F85C04">
            <w:pPr>
              <w:pStyle w:val="Prrafodelista"/>
              <w:numPr>
                <w:ilvl w:val="0"/>
                <w:numId w:val="17"/>
              </w:numPr>
              <w:spacing w:line="278" w:lineRule="auto"/>
              <w:jc w:val="both"/>
              <w:rPr>
                <w:rFonts w:ascii="Verdana" w:hAnsi="Verdana"/>
              </w:rPr>
            </w:pPr>
            <w:r w:rsidRPr="004B0DF3">
              <w:rPr>
                <w:rFonts w:ascii="Verdana" w:eastAsia="Arial" w:hAnsi="Verdana" w:cs="Arial"/>
              </w:rPr>
              <w:t>Ley 80 de 1993, artículos 32, 53 y 60</w:t>
            </w:r>
          </w:p>
          <w:p w14:paraId="7957A808" w14:textId="77777777" w:rsidR="00E16902" w:rsidRPr="004B0DF3" w:rsidRDefault="00E16902" w:rsidP="00F85C04">
            <w:pPr>
              <w:pStyle w:val="Prrafodelista"/>
              <w:numPr>
                <w:ilvl w:val="0"/>
                <w:numId w:val="17"/>
              </w:numPr>
              <w:spacing w:line="278" w:lineRule="auto"/>
              <w:jc w:val="both"/>
              <w:rPr>
                <w:rFonts w:ascii="Verdana" w:eastAsia="Arial" w:hAnsi="Verdana" w:cs="Arial"/>
                <w:lang w:val="es-CO"/>
              </w:rPr>
            </w:pPr>
            <w:r w:rsidRPr="004B0DF3">
              <w:rPr>
                <w:rFonts w:ascii="Verdana" w:eastAsia="Arial" w:hAnsi="Verdana" w:cs="Arial"/>
              </w:rPr>
              <w:t>Ley 1474 de 2011, artículos 83 y 84</w:t>
            </w:r>
            <w:r w:rsidRPr="004B0DF3">
              <w:rPr>
                <w:rFonts w:ascii="Verdana" w:eastAsia="Arial" w:hAnsi="Verdana" w:cs="Arial"/>
                <w:lang w:val="es-CO"/>
              </w:rPr>
              <w:t>.</w:t>
            </w:r>
          </w:p>
          <w:p w14:paraId="32D6308B" w14:textId="77777777" w:rsidR="00E16902" w:rsidRPr="004B0DF3" w:rsidRDefault="00E16902" w:rsidP="00F85C04">
            <w:pPr>
              <w:pStyle w:val="Prrafodelista"/>
              <w:numPr>
                <w:ilvl w:val="0"/>
                <w:numId w:val="17"/>
              </w:numPr>
              <w:jc w:val="both"/>
              <w:rPr>
                <w:rFonts w:ascii="Verdana" w:eastAsia="Arial" w:hAnsi="Verdana" w:cs="Arial"/>
              </w:rPr>
            </w:pPr>
            <w:r w:rsidRPr="000D7DB1">
              <w:rPr>
                <w:rFonts w:ascii="Verdana" w:eastAsia="Arial" w:hAnsi="Verdana" w:cs="Arial"/>
              </w:rPr>
              <w:t xml:space="preserve">Agencia Nacional de Contratación Pública – Colombia Compra Eficiente, Guía para el ejercicio de las funciones de supervisión e interventoría de los contratos suscritos por las Entidades Estatales, </w:t>
            </w:r>
            <w:hyperlink r:id="rId12" w:history="1">
              <w:r w:rsidRPr="00F14B1A">
                <w:rPr>
                  <w:rStyle w:val="Hipervnculo"/>
                  <w:rFonts w:ascii="Verdana" w:eastAsia="Arial" w:hAnsi="Verdana" w:cs="Arial"/>
                </w:rPr>
                <w:t>https://www.colombiacompra.gov.co/wp-content/uploads/2024/08/2018-Guia-para-el-ejercicio-de-las-funciones-de-supervision-e-interventoria-de-los-contratos-suscritos-por-las-Entidades-Estatales-G-EFSICE-02.pdf</w:t>
              </w:r>
            </w:hyperlink>
            <w:r w:rsidRPr="004B0DF3">
              <w:rPr>
                <w:rFonts w:ascii="Verdana" w:eastAsia="Arial" w:hAnsi="Verdana" w:cs="Arial"/>
              </w:rPr>
              <w:t>.</w:t>
            </w:r>
          </w:p>
        </w:tc>
      </w:tr>
    </w:tbl>
    <w:p w14:paraId="52CE0F04" w14:textId="77777777" w:rsidR="00E16902" w:rsidRDefault="00E16902" w:rsidP="00E16902">
      <w:pPr>
        <w:widowControl w:val="0"/>
        <w:autoSpaceDE w:val="0"/>
        <w:autoSpaceDN w:val="0"/>
        <w:spacing w:after="0" w:line="276" w:lineRule="auto"/>
        <w:jc w:val="both"/>
        <w:rPr>
          <w:rFonts w:ascii="Verdana" w:hAnsi="Verdana" w:cs="Arial"/>
        </w:rPr>
      </w:pPr>
    </w:p>
    <w:p w14:paraId="4622EA57" w14:textId="77777777" w:rsidR="00E16902" w:rsidRDefault="00E16902" w:rsidP="00E1690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Doctrina de la Agencia Nacional de Contratación Pública:</w:t>
      </w:r>
    </w:p>
    <w:p w14:paraId="4484D5EF" w14:textId="77777777" w:rsidR="00E16902" w:rsidRPr="00116DEE" w:rsidRDefault="00E16902" w:rsidP="00E16902">
      <w:pPr>
        <w:pStyle w:val="Prrafodelista"/>
        <w:tabs>
          <w:tab w:val="left" w:pos="142"/>
          <w:tab w:val="left" w:pos="284"/>
        </w:tabs>
        <w:spacing w:after="0" w:line="276" w:lineRule="auto"/>
        <w:ind w:left="0"/>
        <w:jc w:val="both"/>
        <w:rPr>
          <w:rFonts w:ascii="Verdana" w:eastAsia="Century Gothic" w:hAnsi="Verdana" w:cs="Century Gothic"/>
          <w:b/>
          <w:bCs/>
        </w:rPr>
      </w:pPr>
    </w:p>
    <w:p w14:paraId="371012DB" w14:textId="77777777" w:rsidR="00E16902" w:rsidRPr="0054025F" w:rsidRDefault="00E16902" w:rsidP="00FD6D86">
      <w:pPr>
        <w:spacing w:after="0" w:line="240" w:lineRule="auto"/>
        <w:jc w:val="both"/>
        <w:rPr>
          <w:rFonts w:ascii="Verdana" w:eastAsia="Calibri" w:hAnsi="Verdana" w:cs="Arial"/>
          <w:color w:val="0000FF"/>
          <w:u w:val="single"/>
          <w:shd w:val="clear" w:color="auto" w:fill="FFFFFF"/>
          <w:lang w:val="es-ES"/>
        </w:rPr>
      </w:pPr>
      <w:r w:rsidRPr="00283CFD">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5FE03FA">
        <w:rPr>
          <w:rFonts w:ascii="Verdana" w:hAnsi="Verdana" w:cs="Arial"/>
          <w:color w:val="000000" w:themeColor="text1"/>
          <w:shd w:val="clear" w:color="auto" w:fill="FFFFFF"/>
          <w:lang w:val="es-ES"/>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283CFD">
        <w:rPr>
          <w:rFonts w:ascii="Verdana" w:hAnsi="Verdana" w:cs="Arial"/>
          <w:color w:val="000000" w:themeColor="text1"/>
          <w:shd w:val="clear" w:color="auto" w:fill="FFFFFF"/>
          <w:lang w:val="es-ES"/>
        </w:rPr>
        <w:t xml:space="preserve">,C-600 del 7 de octubre de 2024, C-882 del 14 de agosto de 2025, </w:t>
      </w:r>
      <w:r>
        <w:rPr>
          <w:rFonts w:ascii="Verdana" w:hAnsi="Verdana" w:cs="Arial"/>
          <w:color w:val="000000" w:themeColor="text1"/>
          <w:shd w:val="clear" w:color="auto" w:fill="FFFFFF"/>
          <w:lang w:val="es-ES"/>
        </w:rPr>
        <w:t xml:space="preserve">C-1007 del  29 de agosto 2025, C-1338 del 27 de octubre de 2025 y C-1544 del 02 de diciembre de 2025, </w:t>
      </w:r>
      <w:r w:rsidRPr="00283CFD">
        <w:rPr>
          <w:rFonts w:ascii="Verdana" w:hAnsi="Verdana" w:cs="Arial"/>
          <w:color w:val="000000" w:themeColor="text1"/>
          <w:shd w:val="clear" w:color="auto" w:fill="FFFFFF"/>
          <w:lang w:val="es-ES"/>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sidRPr="0054025F">
        <w:rPr>
          <w:rFonts w:ascii="Verdana" w:eastAsia="Calibri" w:hAnsi="Verdana" w:cs="Arial"/>
          <w:shd w:val="clear" w:color="auto" w:fill="FFFFFF"/>
          <w:lang w:val="es-ES"/>
        </w:rPr>
        <w:t>Estos</w:t>
      </w:r>
      <w:r w:rsidRPr="0054025F">
        <w:rPr>
          <w:rFonts w:ascii="Verdana" w:eastAsia="Calibri" w:hAnsi="Verdana" w:cs="Times New Roman"/>
          <w:lang w:val="es-ES"/>
        </w:rPr>
        <w:t xml:space="preserve"> y otros se encuentran disponibles para consulta en el Sistema de relatoría de la Agencia, al cual se puede acceder a través del siguiente enlace:</w:t>
      </w:r>
      <w:r w:rsidRPr="0054025F">
        <w:rPr>
          <w:rFonts w:ascii="Verdana" w:eastAsia="Calibri" w:hAnsi="Verdana" w:cs="Arial"/>
          <w:shd w:val="clear" w:color="auto" w:fill="FFFFFF"/>
          <w:lang w:val="es-ES"/>
        </w:rPr>
        <w:t xml:space="preserve"> </w:t>
      </w:r>
      <w:hyperlink r:id="rId13" w:history="1">
        <w:r w:rsidRPr="0054025F">
          <w:rPr>
            <w:rFonts w:ascii="Verdana" w:eastAsia="Calibri" w:hAnsi="Verdana" w:cs="Arial"/>
            <w:color w:val="0000FF"/>
            <w:u w:val="single"/>
            <w:shd w:val="clear" w:color="auto" w:fill="FFFFFF"/>
            <w:lang w:val="es-ES"/>
          </w:rPr>
          <w:t>https://relatoria.colombiacompra.gov.co/busqueda/conceptos</w:t>
        </w:r>
      </w:hyperlink>
    </w:p>
    <w:p w14:paraId="4A47ECDB" w14:textId="77777777" w:rsidR="00E16902" w:rsidRDefault="00E16902" w:rsidP="00FD6D86">
      <w:pPr>
        <w:spacing w:after="0" w:line="240" w:lineRule="auto"/>
        <w:jc w:val="both"/>
        <w:rPr>
          <w:rFonts w:ascii="Verdana" w:eastAsia="Calibri" w:hAnsi="Verdana" w:cs="Arial"/>
          <w:shd w:val="clear" w:color="auto" w:fill="FFFFFF"/>
          <w:lang w:val="es-ES"/>
        </w:rPr>
      </w:pPr>
    </w:p>
    <w:p w14:paraId="44565976" w14:textId="77777777" w:rsidR="00E16902" w:rsidRPr="00144EB3" w:rsidRDefault="00E16902" w:rsidP="00FD6D86">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4" w:tgtFrame="_new" w:history="1">
        <w:r w:rsidRPr="00144EB3">
          <w:rPr>
            <w:rFonts w:ascii="Verdana" w:eastAsia="Calibri" w:hAnsi="Verdana" w:cs="Arial"/>
            <w:color w:val="0000FF"/>
            <w:u w:val="single"/>
          </w:rPr>
          <w:t>https://formacionvirtual.colombiacompra.gov.co/mod/page/view.php?id=3718</w:t>
        </w:r>
      </w:hyperlink>
    </w:p>
    <w:p w14:paraId="3FB2DDC8" w14:textId="77777777" w:rsidR="00E16902" w:rsidRDefault="00E16902" w:rsidP="00FD6D86">
      <w:pPr>
        <w:spacing w:after="0" w:line="240" w:lineRule="auto"/>
        <w:jc w:val="both"/>
        <w:rPr>
          <w:rFonts w:ascii="Verdana" w:eastAsia="Calibri" w:hAnsi="Verdana" w:cs="Arial"/>
        </w:rPr>
      </w:pPr>
    </w:p>
    <w:p w14:paraId="4BF31A4C" w14:textId="77777777" w:rsidR="00E16902" w:rsidRPr="00144EB3" w:rsidRDefault="00E16902" w:rsidP="00FD6D86">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44EB3">
          <w:rPr>
            <w:rFonts w:ascii="Verdana" w:eastAsia="Calibri" w:hAnsi="Verdana" w:cs="Arial"/>
            <w:color w:val="0000FF"/>
            <w:u w:val="single"/>
          </w:rPr>
          <w:t>https://www.colombiacompra.gov.co/normativa-y-relatoria/documentos-tipo</w:t>
        </w:r>
      </w:hyperlink>
    </w:p>
    <w:p w14:paraId="4844AAE1" w14:textId="77777777" w:rsidR="00E16902" w:rsidRPr="00144EB3" w:rsidRDefault="00E16902" w:rsidP="00FD6D86">
      <w:pPr>
        <w:spacing w:after="0" w:line="240" w:lineRule="auto"/>
        <w:jc w:val="both"/>
        <w:rPr>
          <w:rFonts w:ascii="Verdana" w:eastAsia="Calibri" w:hAnsi="Verdana" w:cs="Arial"/>
        </w:rPr>
      </w:pPr>
    </w:p>
    <w:p w14:paraId="0D5C4857" w14:textId="77777777" w:rsidR="00E16902" w:rsidRPr="00144EB3" w:rsidRDefault="00E16902" w:rsidP="00FD6D86">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 xml:space="preserve">Guía para la comprensión e implementación de los </w:t>
      </w:r>
      <w:r w:rsidRPr="00144EB3">
        <w:rPr>
          <w:rFonts w:ascii="Verdana" w:eastAsia="Calibri" w:hAnsi="Verdana" w:cs="Arial"/>
          <w:b/>
          <w:bCs/>
        </w:rPr>
        <w:lastRenderedPageBreak/>
        <w:t>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6"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284FF9D7" w14:textId="77777777" w:rsidR="00E16902" w:rsidRPr="00144EB3" w:rsidRDefault="00E16902" w:rsidP="00FD6D86">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1F30647B" w14:textId="77777777" w:rsidR="00E16902" w:rsidRPr="00144EB3" w:rsidRDefault="00E16902" w:rsidP="00FD6D86">
      <w:pPr>
        <w:spacing w:after="0" w:line="240" w:lineRule="auto"/>
        <w:jc w:val="both"/>
        <w:rPr>
          <w:rFonts w:ascii="Verdana" w:eastAsia="Calibri" w:hAnsi="Verdana" w:cs="Arial"/>
          <w:shd w:val="clear" w:color="auto" w:fill="FFFFFF"/>
        </w:rPr>
      </w:pPr>
    </w:p>
    <w:p w14:paraId="1E8B7F14" w14:textId="77777777" w:rsidR="00E16902" w:rsidRPr="00144EB3" w:rsidRDefault="00E16902" w:rsidP="00FD6D86">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6896E52D" w14:textId="77777777" w:rsidR="00E16902" w:rsidRPr="00144EB3" w:rsidRDefault="00E16902" w:rsidP="00FD6D86">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7FE2D10D" w14:textId="77777777" w:rsidR="00E16902" w:rsidRPr="00144EB3" w:rsidRDefault="00E16902" w:rsidP="00FD6D86">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3B7ADA88" w14:textId="77777777" w:rsidR="00E16902" w:rsidRPr="00144EB3" w:rsidRDefault="00E16902" w:rsidP="00FD6D86">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731E6227" w14:textId="77777777" w:rsidR="00E16902" w:rsidRPr="00144EB3" w:rsidRDefault="00E16902" w:rsidP="00FD6D86">
      <w:pPr>
        <w:widowControl w:val="0"/>
        <w:autoSpaceDE w:val="0"/>
        <w:autoSpaceDN w:val="0"/>
        <w:spacing w:after="0" w:line="240" w:lineRule="auto"/>
        <w:jc w:val="both"/>
        <w:rPr>
          <w:rFonts w:ascii="Verdana" w:eastAsia="Calibri" w:hAnsi="Verdana" w:cs="Arial"/>
          <w:lang w:val="es-ES"/>
        </w:rPr>
      </w:pPr>
    </w:p>
    <w:p w14:paraId="6FA86EB2" w14:textId="77777777" w:rsidR="00E16902" w:rsidRPr="00144EB3" w:rsidRDefault="00E16902" w:rsidP="00FD6D86">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BAB9EAC" w14:textId="77777777" w:rsidR="00E16902" w:rsidRPr="00144EB3" w:rsidRDefault="00E16902" w:rsidP="00FD6D86">
      <w:pPr>
        <w:spacing w:after="0" w:line="240" w:lineRule="auto"/>
        <w:jc w:val="both"/>
        <w:rPr>
          <w:rFonts w:ascii="Verdana" w:eastAsia="Verdana" w:hAnsi="Verdana" w:cs="Verdana"/>
        </w:rPr>
      </w:pPr>
    </w:p>
    <w:p w14:paraId="71F2F7A2" w14:textId="77777777" w:rsidR="00E16902" w:rsidRPr="00144EB3" w:rsidRDefault="00E16902" w:rsidP="00FD6D86">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7"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1113092D" w14:textId="77777777" w:rsidR="00E16902" w:rsidRPr="00144EB3" w:rsidRDefault="00E16902" w:rsidP="00E16902">
      <w:pPr>
        <w:spacing w:after="0" w:line="276" w:lineRule="auto"/>
        <w:rPr>
          <w:rFonts w:ascii="Verdana" w:eastAsia="Verdana" w:hAnsi="Verdana" w:cs="Verdana"/>
        </w:rPr>
      </w:pPr>
    </w:p>
    <w:p w14:paraId="748FCCEA" w14:textId="65527D16" w:rsidR="00E16902" w:rsidRPr="00FD6D86" w:rsidRDefault="00E16902" w:rsidP="00FD6D86">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4BB52A97" w14:textId="77777777" w:rsidR="00E16902" w:rsidRPr="00182F6A" w:rsidRDefault="00E16902" w:rsidP="00E16902">
      <w:pPr>
        <w:spacing w:after="120" w:line="276" w:lineRule="auto"/>
        <w:contextualSpacing/>
        <w:jc w:val="both"/>
        <w:rPr>
          <w:rFonts w:ascii="Verdana" w:eastAsia="Aptos" w:hAnsi="Verdana" w:cs="Arial"/>
          <w:shd w:val="clear" w:color="auto" w:fill="FFFFFF"/>
          <w:lang w:val="es-ES"/>
        </w:rPr>
      </w:pPr>
    </w:p>
    <w:p w14:paraId="002FB25C" w14:textId="77777777" w:rsidR="00E16902" w:rsidRPr="00182F6A" w:rsidRDefault="00E16902" w:rsidP="00E16902">
      <w:pPr>
        <w:spacing w:after="120" w:line="276" w:lineRule="auto"/>
        <w:contextualSpacing/>
        <w:jc w:val="both"/>
        <w:rPr>
          <w:rFonts w:ascii="Verdana" w:eastAsia="Aptos" w:hAnsi="Verdana" w:cs="Arial"/>
          <w:shd w:val="clear" w:color="auto" w:fill="FFFFFF"/>
          <w:lang w:val="es-ES"/>
        </w:rPr>
      </w:pPr>
      <w:r w:rsidRPr="00182F6A">
        <w:rPr>
          <w:rFonts w:ascii="Verdana" w:eastAsia="Calibri" w:hAnsi="Verdana" w:cs="Times New Roman"/>
          <w:noProof/>
          <w:color w:val="EE0000"/>
          <w14:ligatures w14:val="standardContextual"/>
        </w:rPr>
        <w:drawing>
          <wp:anchor distT="0" distB="0" distL="114300" distR="114300" simplePos="0" relativeHeight="251658240" behindDoc="1" locked="0" layoutInCell="1" allowOverlap="1" wp14:anchorId="0FBDC1E1" wp14:editId="7DC37D7F">
            <wp:simplePos x="0" y="0"/>
            <wp:positionH relativeFrom="margin">
              <wp:align>center</wp:align>
            </wp:positionH>
            <wp:positionV relativeFrom="paragraph">
              <wp:posOffset>5930</wp:posOffset>
            </wp:positionV>
            <wp:extent cx="2787015" cy="979170"/>
            <wp:effectExtent l="0" t="0" r="0" b="0"/>
            <wp:wrapTight wrapText="bothSides">
              <wp:wrapPolygon edited="0">
                <wp:start x="0" y="0"/>
                <wp:lineTo x="0" y="21012"/>
                <wp:lineTo x="21408" y="21012"/>
                <wp:lineTo x="21408" y="0"/>
                <wp:lineTo x="0" y="0"/>
              </wp:wrapPolygon>
            </wp:wrapTight>
            <wp:docPr id="1928612007"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a:picLocks noChangeAspect="1"/>
                    </pic:cNvPicPr>
                  </pic:nvPicPr>
                  <pic:blipFill rotWithShape="1">
                    <a:blip r:embed="rId18">
                      <a:extLst>
                        <a:ext uri="{28A0092B-C50C-407E-A947-70E740481C1C}">
                          <a14:useLocalDpi xmlns:a14="http://schemas.microsoft.com/office/drawing/2010/main" val="0"/>
                        </a:ext>
                      </a:extLst>
                    </a:blip>
                    <a:srcRect l="7068" t="24758" b="7281"/>
                    <a:stretch/>
                  </pic:blipFill>
                  <pic:spPr bwMode="auto">
                    <a:xfrm>
                      <a:off x="0" y="0"/>
                      <a:ext cx="2787015" cy="9791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0DA1C2F" w14:textId="77777777" w:rsidR="00E16902" w:rsidRPr="00182F6A" w:rsidRDefault="00E16902" w:rsidP="00E16902">
      <w:pPr>
        <w:spacing w:after="120" w:line="276" w:lineRule="auto"/>
        <w:contextualSpacing/>
        <w:jc w:val="both"/>
        <w:rPr>
          <w:rFonts w:ascii="Verdana" w:eastAsia="Aptos" w:hAnsi="Verdana" w:cs="Arial"/>
          <w:shd w:val="clear" w:color="auto" w:fill="FFFFFF"/>
          <w:lang w:val="es-ES"/>
        </w:rPr>
      </w:pPr>
    </w:p>
    <w:p w14:paraId="0A7809BA" w14:textId="77777777" w:rsidR="00E16902" w:rsidRDefault="00E16902" w:rsidP="00E16902">
      <w:pPr>
        <w:spacing w:after="0" w:line="276" w:lineRule="auto"/>
        <w:jc w:val="center"/>
        <w:rPr>
          <w:rFonts w:ascii="Verdana" w:hAnsi="Verdana" w:cs="Arial"/>
          <w:lang w:val="es-ES" w:eastAsia="es-CO"/>
        </w:rPr>
      </w:pPr>
    </w:p>
    <w:p w14:paraId="3A19CD7B" w14:textId="77777777" w:rsidR="00E16902" w:rsidRDefault="00E16902" w:rsidP="00E16902">
      <w:pPr>
        <w:spacing w:after="0" w:line="276" w:lineRule="auto"/>
        <w:jc w:val="center"/>
        <w:rPr>
          <w:rFonts w:ascii="Verdana" w:hAnsi="Verdana" w:cs="Arial"/>
          <w:lang w:val="es-ES" w:eastAsia="es-CO"/>
        </w:rPr>
      </w:pPr>
    </w:p>
    <w:p w14:paraId="0AECC845" w14:textId="77777777" w:rsidR="00E16902" w:rsidRDefault="00E16902" w:rsidP="00E16902">
      <w:pPr>
        <w:spacing w:after="0" w:line="276" w:lineRule="auto"/>
        <w:jc w:val="center"/>
        <w:rPr>
          <w:rFonts w:ascii="Verdana" w:hAnsi="Verdana" w:cs="Arial"/>
          <w:lang w:val="es-ES" w:eastAsia="es-CO"/>
        </w:rPr>
      </w:pPr>
    </w:p>
    <w:p w14:paraId="38CBB7B7" w14:textId="77777777" w:rsidR="00E16902" w:rsidRPr="008278B1" w:rsidRDefault="00E16902" w:rsidP="00E16902">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16902" w:rsidRPr="008278B1" w14:paraId="5BB6CB74" w14:textId="77777777" w:rsidTr="00F85C04">
        <w:trPr>
          <w:trHeight w:val="315"/>
        </w:trPr>
        <w:tc>
          <w:tcPr>
            <w:tcW w:w="893" w:type="dxa"/>
            <w:vAlign w:val="center"/>
            <w:hideMark/>
          </w:tcPr>
          <w:p w14:paraId="7A53A73E" w14:textId="77777777" w:rsidR="00E16902" w:rsidRPr="008278B1" w:rsidRDefault="00E16902" w:rsidP="00F85C04">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643E577" w14:textId="77777777" w:rsidR="00E16902" w:rsidRPr="00860461" w:rsidRDefault="00E16902" w:rsidP="00F85C0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25C6EE75" w14:textId="77777777" w:rsidR="00E16902" w:rsidRPr="00860461" w:rsidRDefault="00E16902" w:rsidP="00F85C0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E16902" w:rsidRPr="00F84F36" w14:paraId="1495A314" w14:textId="77777777" w:rsidTr="00F85C04">
        <w:trPr>
          <w:trHeight w:val="330"/>
        </w:trPr>
        <w:tc>
          <w:tcPr>
            <w:tcW w:w="893" w:type="dxa"/>
            <w:vAlign w:val="center"/>
            <w:hideMark/>
          </w:tcPr>
          <w:p w14:paraId="0EA80FE3" w14:textId="77777777" w:rsidR="00E16902" w:rsidRPr="0025661F" w:rsidRDefault="00E16902" w:rsidP="00F85C04">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763CC6" w14:textId="77777777" w:rsidR="00E16902" w:rsidRPr="00964A8B" w:rsidRDefault="00E16902" w:rsidP="00F85C04">
            <w:pPr>
              <w:contextualSpacing/>
              <w:rPr>
                <w:rFonts w:ascii="Verdana" w:eastAsia="Calibri" w:hAnsi="Verdana" w:cs="Arial"/>
                <w:sz w:val="16"/>
                <w:szCs w:val="16"/>
                <w:lang w:eastAsia="es-ES"/>
              </w:rPr>
            </w:pPr>
            <w:r w:rsidRPr="00964A8B">
              <w:rPr>
                <w:rFonts w:ascii="Verdana" w:eastAsia="Calibri" w:hAnsi="Verdana" w:cs="Arial"/>
                <w:sz w:val="16"/>
                <w:szCs w:val="16"/>
                <w:lang w:eastAsia="es-ES"/>
              </w:rPr>
              <w:t>Juan David Cardenas Cabezas </w:t>
            </w:r>
          </w:p>
          <w:p w14:paraId="33065272" w14:textId="77777777" w:rsidR="00E16902" w:rsidRPr="00964A8B" w:rsidRDefault="00E16902" w:rsidP="00F85C04">
            <w:pPr>
              <w:contextualSpacing/>
              <w:rPr>
                <w:rFonts w:ascii="Verdana" w:eastAsia="Calibri" w:hAnsi="Verdana" w:cs="Arial"/>
                <w:sz w:val="16"/>
                <w:szCs w:val="16"/>
                <w:lang w:eastAsia="es-ES"/>
              </w:rPr>
            </w:pPr>
            <w:r w:rsidRPr="00964A8B">
              <w:rPr>
                <w:rFonts w:ascii="Verdana" w:eastAsia="Calibri" w:hAnsi="Verdana" w:cs="Arial"/>
                <w:sz w:val="16"/>
                <w:szCs w:val="16"/>
                <w:lang w:eastAsia="es-ES"/>
              </w:rPr>
              <w:t>Contratista de la Subdirección de Gestión Contractual </w:t>
            </w:r>
          </w:p>
        </w:tc>
      </w:tr>
      <w:tr w:rsidR="00E16902" w:rsidRPr="00F84F36" w14:paraId="62C0AE8A" w14:textId="77777777" w:rsidTr="00F85C04">
        <w:trPr>
          <w:trHeight w:val="300"/>
        </w:trPr>
        <w:tc>
          <w:tcPr>
            <w:tcW w:w="893" w:type="dxa"/>
            <w:vAlign w:val="center"/>
          </w:tcPr>
          <w:p w14:paraId="4B9DEA91" w14:textId="77777777" w:rsidR="00E16902" w:rsidRPr="008278B1" w:rsidRDefault="00E16902" w:rsidP="00F85C04">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43C8E47" w14:textId="77777777" w:rsidR="00E16902" w:rsidRPr="008278B1" w:rsidRDefault="00E16902" w:rsidP="00F85C0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222AE5DA" w14:textId="77777777" w:rsidR="00E16902" w:rsidRPr="008278B1" w:rsidRDefault="00E16902" w:rsidP="00F85C0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14F4D5E0" w14:textId="77777777" w:rsidR="00E16902" w:rsidRPr="0054025F" w:rsidRDefault="00E16902" w:rsidP="00E16902">
      <w:pPr>
        <w:spacing w:after="0" w:line="276" w:lineRule="auto"/>
        <w:jc w:val="both"/>
        <w:rPr>
          <w:rFonts w:ascii="Verdana" w:eastAsia="Calibri" w:hAnsi="Verdana" w:cs="Arial"/>
          <w:shd w:val="clear" w:color="auto" w:fill="FFFFFF"/>
          <w:lang w:val="es-ES"/>
        </w:rPr>
      </w:pPr>
    </w:p>
    <w:p w14:paraId="331D3488" w14:textId="588BC916" w:rsidR="4F375FF8" w:rsidRDefault="4F375FF8" w:rsidP="4F375FF8">
      <w:pPr>
        <w:rPr>
          <w:rFonts w:ascii="Calibri" w:eastAsia="Calibri" w:hAnsi="Calibri" w:cs="Calibri"/>
          <w:color w:val="000000" w:themeColor="text1"/>
        </w:rPr>
      </w:pPr>
    </w:p>
    <w:p w14:paraId="06385B7E" w14:textId="4D19D38F" w:rsidR="2707DEF1" w:rsidRDefault="2707DEF1" w:rsidP="4F375FF8">
      <w:pPr>
        <w:rPr>
          <w:rFonts w:ascii="Calibri" w:eastAsia="Calibri" w:hAnsi="Calibri" w:cs="Calibri"/>
          <w:color w:val="000000" w:themeColor="text1"/>
        </w:rPr>
      </w:pPr>
    </w:p>
    <w:p w14:paraId="23953746" w14:textId="44291DE2" w:rsidR="4F375FF8" w:rsidRDefault="4F375FF8" w:rsidP="4F375FF8">
      <w:pPr>
        <w:rPr>
          <w:rFonts w:ascii="Calibri" w:eastAsia="Calibri" w:hAnsi="Calibri" w:cs="Calibri"/>
          <w:color w:val="000000" w:themeColor="text1"/>
        </w:rPr>
      </w:pPr>
    </w:p>
    <w:p w14:paraId="0C13FAF7" w14:textId="767A5D51" w:rsidR="4F375FF8" w:rsidRDefault="4F375FF8" w:rsidP="4F375FF8">
      <w:pPr>
        <w:spacing w:after="0" w:line="240" w:lineRule="auto"/>
        <w:jc w:val="both"/>
        <w:rPr>
          <w:rFonts w:ascii="Verdana" w:eastAsia="Verdana" w:hAnsi="Verdana" w:cs="Verdana"/>
          <w:lang w:eastAsia="es-CO"/>
        </w:rPr>
      </w:pPr>
    </w:p>
    <w:sectPr w:rsidR="4F375FF8"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D2C2B" w14:textId="77777777" w:rsidR="00EB4594" w:rsidRDefault="00EB4594" w:rsidP="004A1847">
      <w:pPr>
        <w:spacing w:after="0" w:line="240" w:lineRule="auto"/>
      </w:pPr>
      <w:r>
        <w:separator/>
      </w:r>
    </w:p>
  </w:endnote>
  <w:endnote w:type="continuationSeparator" w:id="0">
    <w:p w14:paraId="6ADF9930" w14:textId="77777777" w:rsidR="00EB4594" w:rsidRDefault="00EB45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E5464" w14:textId="77777777" w:rsidR="00EB4594" w:rsidRDefault="00EB4594" w:rsidP="004A1847">
      <w:pPr>
        <w:spacing w:after="0" w:line="240" w:lineRule="auto"/>
      </w:pPr>
      <w:r>
        <w:separator/>
      </w:r>
    </w:p>
  </w:footnote>
  <w:footnote w:type="continuationSeparator" w:id="0">
    <w:p w14:paraId="31FB0500" w14:textId="77777777" w:rsidR="00EB4594" w:rsidRDefault="00EB4594" w:rsidP="004A1847">
      <w:pPr>
        <w:spacing w:after="0" w:line="240" w:lineRule="auto"/>
      </w:pPr>
      <w:r>
        <w:continuationSeparator/>
      </w:r>
    </w:p>
  </w:footnote>
  <w:footnote w:id="1">
    <w:p w14:paraId="4FB26A25" w14:textId="77777777" w:rsidR="00E16902" w:rsidRPr="00A71800" w:rsidRDefault="00E16902" w:rsidP="00E16902">
      <w:pPr>
        <w:pStyle w:val="Textonotapie"/>
        <w:spacing w:before="120" w:after="120"/>
        <w:ind w:firstLine="708"/>
        <w:rPr>
          <w:rFonts w:ascii="Verdana" w:hAnsi="Verdana" w:cs="Arial"/>
          <w:color w:val="161616"/>
          <w:sz w:val="14"/>
          <w:szCs w:val="14"/>
        </w:rPr>
      </w:pPr>
      <w:r w:rsidRPr="00A71800">
        <w:rPr>
          <w:rStyle w:val="Refdenotaalpie"/>
          <w:rFonts w:ascii="Verdana" w:hAnsi="Verdana" w:cs="Arial"/>
          <w:color w:val="161616"/>
          <w:sz w:val="14"/>
          <w:szCs w:val="14"/>
        </w:rPr>
        <w:footnoteRef/>
      </w:r>
      <w:r w:rsidRPr="00A71800">
        <w:rPr>
          <w:rFonts w:ascii="Verdana" w:hAnsi="Verdana" w:cs="Arial"/>
          <w:color w:val="161616"/>
          <w:sz w:val="14"/>
          <w:szCs w:val="14"/>
        </w:rPr>
        <w:t xml:space="preserve"> “Son también contratos de consultoría los que tienen por objeto la interventoría […]”.</w:t>
      </w:r>
    </w:p>
    <w:p w14:paraId="0A9EF4C5" w14:textId="77777777" w:rsidR="00E16902" w:rsidRPr="00A71800" w:rsidRDefault="00E16902" w:rsidP="00E16902">
      <w:pPr>
        <w:pStyle w:val="Textonotapie"/>
        <w:spacing w:before="120" w:after="120"/>
        <w:ind w:firstLine="708"/>
        <w:rPr>
          <w:rFonts w:ascii="Verdana" w:hAnsi="Verdana" w:cs="Arial"/>
          <w:color w:val="161616"/>
          <w:sz w:val="14"/>
          <w:szCs w:val="14"/>
          <w:lang w:val="es-CO"/>
        </w:rPr>
      </w:pPr>
    </w:p>
  </w:footnote>
  <w:footnote w:id="2">
    <w:p w14:paraId="0F20EF8E" w14:textId="77777777" w:rsidR="00E16902" w:rsidRPr="004B7D70" w:rsidDel="00832E38" w:rsidRDefault="00E16902" w:rsidP="00E16902">
      <w:pPr>
        <w:pStyle w:val="Textonotapie"/>
        <w:rPr>
          <w:rFonts w:ascii="Arial" w:hAnsi="Arial" w:cs="Arial"/>
          <w:sz w:val="18"/>
          <w:szCs w:val="18"/>
          <w:lang w:val="es-ES"/>
        </w:rPr>
      </w:pPr>
    </w:p>
  </w:footnote>
  <w:footnote w:id="3">
    <w:p w14:paraId="7D92C0B9" w14:textId="77777777" w:rsidR="00E16902" w:rsidRPr="008E2954" w:rsidDel="00832E38" w:rsidRDefault="00E16902" w:rsidP="00E16902">
      <w:pPr>
        <w:pStyle w:val="Textonotapie"/>
        <w:ind w:firstLine="708"/>
        <w:rPr>
          <w:rFonts w:ascii="Arial" w:hAnsi="Arial" w:cs="Arial"/>
          <w:sz w:val="18"/>
          <w:szCs w:val="18"/>
        </w:rPr>
      </w:pPr>
    </w:p>
  </w:footnote>
  <w:footnote w:id="4">
    <w:p w14:paraId="01F86482" w14:textId="77777777" w:rsidR="00E16902" w:rsidRDefault="00E16902" w:rsidP="00E16902"/>
  </w:footnote>
  <w:footnote w:id="5">
    <w:p w14:paraId="313486E6" w14:textId="77777777" w:rsidR="00E16902" w:rsidRPr="00A71800" w:rsidRDefault="00E16902" w:rsidP="00E16902">
      <w:pPr>
        <w:pStyle w:val="Textonotapie"/>
        <w:spacing w:before="120" w:after="120"/>
        <w:ind w:firstLine="708"/>
        <w:rPr>
          <w:rFonts w:ascii="Verdana" w:hAnsi="Verdana" w:cs="Arial"/>
          <w:color w:val="161616"/>
          <w:sz w:val="14"/>
          <w:szCs w:val="14"/>
        </w:rPr>
      </w:pPr>
      <w:r w:rsidRPr="00A71800">
        <w:rPr>
          <w:rStyle w:val="Refdenotaalpie"/>
          <w:rFonts w:ascii="Verdana" w:hAnsi="Verdana" w:cs="Arial"/>
          <w:color w:val="161616"/>
          <w:sz w:val="14"/>
          <w:szCs w:val="14"/>
        </w:rPr>
        <w:footnoteRef/>
      </w:r>
      <w:r w:rsidRPr="00A71800">
        <w:rPr>
          <w:rFonts w:ascii="Verdana" w:hAnsi="Verdana" w:cs="Arial"/>
          <w:color w:val="161616"/>
          <w:sz w:val="14"/>
          <w:szCs w:val="14"/>
        </w:rPr>
        <w:t xml:space="preserve"> “Son también contratos de consultoría los que tienen por objeto la interventoría […]”.</w:t>
      </w:r>
    </w:p>
    <w:p w14:paraId="4727FDD3" w14:textId="77777777" w:rsidR="00E16902" w:rsidRPr="00A71800" w:rsidRDefault="00E16902" w:rsidP="00E16902">
      <w:pPr>
        <w:pStyle w:val="Textonotapie"/>
        <w:spacing w:before="120" w:after="120"/>
        <w:ind w:firstLine="708"/>
        <w:rPr>
          <w:rFonts w:ascii="Verdana" w:hAnsi="Verdana" w:cs="Arial"/>
          <w:color w:val="161616"/>
          <w:sz w:val="14"/>
          <w:szCs w:val="14"/>
          <w:lang w:val="es-CO"/>
        </w:rPr>
      </w:pPr>
    </w:p>
  </w:footnote>
  <w:footnote w:id="6">
    <w:p w14:paraId="64415115" w14:textId="77777777" w:rsidR="00E16902" w:rsidRPr="00A71800" w:rsidRDefault="00E16902" w:rsidP="00E16902">
      <w:pPr>
        <w:pStyle w:val="Textonotapie"/>
        <w:jc w:val="both"/>
        <w:rPr>
          <w:rFonts w:ascii="Verdana" w:hAnsi="Verdana"/>
          <w:sz w:val="14"/>
          <w:szCs w:val="14"/>
          <w:lang w:val="es-CO"/>
        </w:rPr>
      </w:pPr>
      <w:r w:rsidRPr="00A71800">
        <w:rPr>
          <w:rStyle w:val="Refdenotaalpie"/>
          <w:rFonts w:ascii="Verdana" w:hAnsi="Verdana"/>
          <w:sz w:val="14"/>
          <w:szCs w:val="14"/>
        </w:rPr>
        <w:footnoteRef/>
      </w:r>
      <w:r w:rsidRPr="00A71800">
        <w:rPr>
          <w:rFonts w:ascii="Verdana" w:hAnsi="Verdana"/>
          <w:sz w:val="14"/>
          <w:szCs w:val="14"/>
        </w:rPr>
        <w:t xml:space="preserve"> </w:t>
      </w:r>
      <w:r w:rsidRPr="00A71800">
        <w:rPr>
          <w:rFonts w:ascii="Verdana" w:hAnsi="Verdana"/>
          <w:sz w:val="14"/>
          <w:szCs w:val="14"/>
          <w:lang w:val="es-CO"/>
        </w:rPr>
        <w:t xml:space="preserve">Colombia Compra Eficiente, Guía para el ejercicio de las funciones de supervisión e interventoría de los contratos suscritos por las Entidades Estatales, G-EFSICE-02, 2018 </w:t>
      </w:r>
      <w:hyperlink r:id="rId1" w:history="1">
        <w:r w:rsidRPr="00A71800">
          <w:rPr>
            <w:rStyle w:val="Hipervnculo"/>
            <w:rFonts w:ascii="Verdana" w:hAnsi="Verdana"/>
            <w:sz w:val="14"/>
            <w:szCs w:val="14"/>
            <w:lang w:val="es-CO"/>
          </w:rPr>
          <w:t>https://www.colombiacompra.gov.co/wp-content/uploads/2024/08/2018-Guia-para-el-ejercicio-de-las-funciones-de-supervision-e-interventoria-de-los-contratos-suscritos-por-las-Entidades-Estatales-G-EFSICE-02.pdf</w:t>
        </w:r>
      </w:hyperlink>
    </w:p>
    <w:p w14:paraId="38D06CC5" w14:textId="77777777" w:rsidR="00E16902" w:rsidRPr="00A71800" w:rsidRDefault="00E16902" w:rsidP="00E16902">
      <w:pPr>
        <w:pStyle w:val="Textonotapie"/>
        <w:rPr>
          <w:rFonts w:ascii="Verdana" w:hAnsi="Verdana"/>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7539F050" w:rsidR="008A446D" w:rsidRDefault="008A446D" w:rsidP="000D5DA7">
    <w:pPr>
      <w:spacing w:after="0" w:line="480" w:lineRule="auto"/>
      <w:rPr>
        <w:rFonts w:ascii="Verdana" w:hAnsi="Verdana"/>
        <w:b/>
        <w:bCs/>
        <w:sz w:val="24"/>
        <w:szCs w:val="24"/>
      </w:rPr>
    </w:pPr>
  </w:p>
  <w:p w14:paraId="0A497150" w14:textId="77777777" w:rsidR="00885C1B" w:rsidRPr="00C925AC" w:rsidRDefault="00885C1B"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28268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214A"/>
    <w:rsid w:val="000D0334"/>
    <w:rsid w:val="000D5DA7"/>
    <w:rsid w:val="000F6486"/>
    <w:rsid w:val="00116940"/>
    <w:rsid w:val="00116BD6"/>
    <w:rsid w:val="00125105"/>
    <w:rsid w:val="00127233"/>
    <w:rsid w:val="0015699B"/>
    <w:rsid w:val="00157321"/>
    <w:rsid w:val="00191839"/>
    <w:rsid w:val="0019204A"/>
    <w:rsid w:val="001944CD"/>
    <w:rsid w:val="001A33BF"/>
    <w:rsid w:val="001D6E9B"/>
    <w:rsid w:val="001E4177"/>
    <w:rsid w:val="001F0B24"/>
    <w:rsid w:val="001F7DC6"/>
    <w:rsid w:val="001F7F02"/>
    <w:rsid w:val="0022400B"/>
    <w:rsid w:val="002421BB"/>
    <w:rsid w:val="0025796E"/>
    <w:rsid w:val="0027051B"/>
    <w:rsid w:val="002707A2"/>
    <w:rsid w:val="0027722C"/>
    <w:rsid w:val="002951A0"/>
    <w:rsid w:val="002962BC"/>
    <w:rsid w:val="00296678"/>
    <w:rsid w:val="002A093D"/>
    <w:rsid w:val="002A0DD0"/>
    <w:rsid w:val="002A49AC"/>
    <w:rsid w:val="002A64FD"/>
    <w:rsid w:val="002C5B3A"/>
    <w:rsid w:val="002C7A84"/>
    <w:rsid w:val="002E2BF8"/>
    <w:rsid w:val="002E4FD9"/>
    <w:rsid w:val="0030657A"/>
    <w:rsid w:val="00322A85"/>
    <w:rsid w:val="00324168"/>
    <w:rsid w:val="00330834"/>
    <w:rsid w:val="00341D95"/>
    <w:rsid w:val="003448F4"/>
    <w:rsid w:val="00374F5E"/>
    <w:rsid w:val="00377E3E"/>
    <w:rsid w:val="00380D45"/>
    <w:rsid w:val="003A779E"/>
    <w:rsid w:val="003D0F4D"/>
    <w:rsid w:val="003D5B0D"/>
    <w:rsid w:val="003E0499"/>
    <w:rsid w:val="003E4F80"/>
    <w:rsid w:val="003E6439"/>
    <w:rsid w:val="003E67BA"/>
    <w:rsid w:val="003F3941"/>
    <w:rsid w:val="00406575"/>
    <w:rsid w:val="00414C74"/>
    <w:rsid w:val="0042722E"/>
    <w:rsid w:val="00430DE2"/>
    <w:rsid w:val="0044528D"/>
    <w:rsid w:val="00466E39"/>
    <w:rsid w:val="00494769"/>
    <w:rsid w:val="004A1847"/>
    <w:rsid w:val="004A305D"/>
    <w:rsid w:val="004F21C4"/>
    <w:rsid w:val="004F685F"/>
    <w:rsid w:val="005009BC"/>
    <w:rsid w:val="005566E8"/>
    <w:rsid w:val="00574867"/>
    <w:rsid w:val="00591460"/>
    <w:rsid w:val="005A65E0"/>
    <w:rsid w:val="005C3777"/>
    <w:rsid w:val="005C5CDC"/>
    <w:rsid w:val="005C6B05"/>
    <w:rsid w:val="005D476C"/>
    <w:rsid w:val="006200BF"/>
    <w:rsid w:val="006219F8"/>
    <w:rsid w:val="00622AFB"/>
    <w:rsid w:val="006302F7"/>
    <w:rsid w:val="00646B9F"/>
    <w:rsid w:val="00665D70"/>
    <w:rsid w:val="006900D9"/>
    <w:rsid w:val="006904F2"/>
    <w:rsid w:val="006E3ED5"/>
    <w:rsid w:val="00706C16"/>
    <w:rsid w:val="00723205"/>
    <w:rsid w:val="007340C3"/>
    <w:rsid w:val="00736D22"/>
    <w:rsid w:val="0075235A"/>
    <w:rsid w:val="00756841"/>
    <w:rsid w:val="007649AB"/>
    <w:rsid w:val="00771D0C"/>
    <w:rsid w:val="007833AC"/>
    <w:rsid w:val="007836A9"/>
    <w:rsid w:val="007B268C"/>
    <w:rsid w:val="007B7171"/>
    <w:rsid w:val="007C0C0F"/>
    <w:rsid w:val="007C3DC2"/>
    <w:rsid w:val="007E5497"/>
    <w:rsid w:val="00806F5F"/>
    <w:rsid w:val="0081492A"/>
    <w:rsid w:val="0081668F"/>
    <w:rsid w:val="00820278"/>
    <w:rsid w:val="008258C9"/>
    <w:rsid w:val="00844AE9"/>
    <w:rsid w:val="00860A39"/>
    <w:rsid w:val="00867F95"/>
    <w:rsid w:val="008843B6"/>
    <w:rsid w:val="00885C1B"/>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2534"/>
    <w:rsid w:val="00A917A5"/>
    <w:rsid w:val="00AB0ADB"/>
    <w:rsid w:val="00AE2ECF"/>
    <w:rsid w:val="00AE50E4"/>
    <w:rsid w:val="00B00560"/>
    <w:rsid w:val="00B00C0E"/>
    <w:rsid w:val="00B01B1A"/>
    <w:rsid w:val="00B0381D"/>
    <w:rsid w:val="00B44A47"/>
    <w:rsid w:val="00B466A0"/>
    <w:rsid w:val="00B72CD3"/>
    <w:rsid w:val="00B72FFF"/>
    <w:rsid w:val="00B8207F"/>
    <w:rsid w:val="00BC3D36"/>
    <w:rsid w:val="00BD54A6"/>
    <w:rsid w:val="00BD5701"/>
    <w:rsid w:val="00BD7F72"/>
    <w:rsid w:val="00BF7425"/>
    <w:rsid w:val="00C04FB3"/>
    <w:rsid w:val="00C0525C"/>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16902"/>
    <w:rsid w:val="00E16FCB"/>
    <w:rsid w:val="00E20894"/>
    <w:rsid w:val="00E245AB"/>
    <w:rsid w:val="00E2764C"/>
    <w:rsid w:val="00E27F2E"/>
    <w:rsid w:val="00E50AFE"/>
    <w:rsid w:val="00E75C92"/>
    <w:rsid w:val="00E771DC"/>
    <w:rsid w:val="00E8772A"/>
    <w:rsid w:val="00E90F6B"/>
    <w:rsid w:val="00E92C27"/>
    <w:rsid w:val="00EA0E3D"/>
    <w:rsid w:val="00EB4594"/>
    <w:rsid w:val="00EC38A7"/>
    <w:rsid w:val="00EE1AA8"/>
    <w:rsid w:val="00EE27F8"/>
    <w:rsid w:val="00F03E1E"/>
    <w:rsid w:val="00F23FEA"/>
    <w:rsid w:val="00F31EDC"/>
    <w:rsid w:val="00F32817"/>
    <w:rsid w:val="00F462B3"/>
    <w:rsid w:val="00F5664F"/>
    <w:rsid w:val="00F666C4"/>
    <w:rsid w:val="00F76AFC"/>
    <w:rsid w:val="00F85C04"/>
    <w:rsid w:val="00FA47C0"/>
    <w:rsid w:val="00FB5DD1"/>
    <w:rsid w:val="00FC2B5D"/>
    <w:rsid w:val="00FD6D86"/>
    <w:rsid w:val="00FF1449"/>
    <w:rsid w:val="00FF29B5"/>
    <w:rsid w:val="00FF7963"/>
    <w:rsid w:val="071B8F93"/>
    <w:rsid w:val="07C73DD1"/>
    <w:rsid w:val="09908A09"/>
    <w:rsid w:val="0EFE6349"/>
    <w:rsid w:val="0FF4CCA8"/>
    <w:rsid w:val="13CFC91B"/>
    <w:rsid w:val="19A2EC2C"/>
    <w:rsid w:val="21779BE6"/>
    <w:rsid w:val="2707DEF1"/>
    <w:rsid w:val="2859CA1B"/>
    <w:rsid w:val="2C4D2425"/>
    <w:rsid w:val="2EE1E026"/>
    <w:rsid w:val="2F44F38F"/>
    <w:rsid w:val="30821638"/>
    <w:rsid w:val="32A4F9CF"/>
    <w:rsid w:val="33A1FF93"/>
    <w:rsid w:val="356CEDFD"/>
    <w:rsid w:val="3C591AFD"/>
    <w:rsid w:val="42183F0A"/>
    <w:rsid w:val="4F375FF8"/>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689E215-D85F-4529-8C69-C089D4C44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9B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1690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16902"/>
    <w:rPr>
      <w:rFonts w:ascii="Geomanist Light" w:hAnsi="Geomanist Light"/>
      <w:lang w:val="es-ES"/>
    </w:rPr>
  </w:style>
  <w:style w:type="paragraph" w:styleId="Sinespaciado">
    <w:name w:val="No Spacing"/>
    <w:aliases w:val="No Indent"/>
    <w:link w:val="SinespaciadoCar"/>
    <w:uiPriority w:val="3"/>
    <w:qFormat/>
    <w:rsid w:val="00E16902"/>
    <w:pPr>
      <w:spacing w:after="0" w:line="240" w:lineRule="auto"/>
    </w:pPr>
    <w:rPr>
      <w:sz w:val="24"/>
      <w:lang w:val="es-MX"/>
    </w:rPr>
  </w:style>
  <w:style w:type="character" w:customStyle="1" w:styleId="SinespaciadoCar">
    <w:name w:val="Sin espaciado Car"/>
    <w:aliases w:val="No Indent Car"/>
    <w:link w:val="Sinespaciado"/>
    <w:uiPriority w:val="3"/>
    <w:rsid w:val="00E16902"/>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benitez@uptc.edu.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840EFF7E-F2CC-46CB-8027-E845EAD5A5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15</Pages>
  <Words>4770</Words>
  <Characters>26241</Characters>
  <Application>Microsoft Office Word</Application>
  <DocSecurity>0</DocSecurity>
  <Lines>218</Lines>
  <Paragraphs>61</Paragraphs>
  <ScaleCrop>false</ScaleCrop>
  <Company/>
  <LinksUpToDate>false</LinksUpToDate>
  <CharactersWithSpaces>30950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15</cp:revision>
  <cp:lastPrinted>2023-01-10T21:18:00Z</cp:lastPrinted>
  <dcterms:created xsi:type="dcterms:W3CDTF">2026-05-19T19:19:00Z</dcterms:created>
  <dcterms:modified xsi:type="dcterms:W3CDTF">2026-06-04T15:04:00Z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