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84A7" w14:textId="77777777" w:rsidR="00D35C08" w:rsidRDefault="00D35C08" w:rsidP="00373874">
      <w:pPr>
        <w:pStyle w:val="Sinespaciado"/>
        <w:tabs>
          <w:tab w:val="left" w:pos="7470"/>
        </w:tabs>
        <w:spacing w:after="120" w:line="276" w:lineRule="auto"/>
        <w:jc w:val="both"/>
        <w:rPr>
          <w:rFonts w:ascii="Verdana" w:eastAsia="Calibri" w:hAnsi="Verdana" w:cs="Arial"/>
          <w:b/>
          <w:bCs/>
          <w:color w:val="000000" w:themeColor="text1"/>
          <w:sz w:val="22"/>
        </w:rPr>
      </w:pPr>
    </w:p>
    <w:p w14:paraId="40D9AAD4" w14:textId="4C249586" w:rsidR="007B7E5E" w:rsidRDefault="00AE7304" w:rsidP="007B7E5E">
      <w:pPr>
        <w:tabs>
          <w:tab w:val="center" w:pos="4419"/>
        </w:tabs>
        <w:spacing w:after="0"/>
        <w:rPr>
          <w:rFonts w:ascii="Verdana" w:eastAsia="Geomanist Light" w:hAnsi="Verdana" w:cs="Arial"/>
          <w:b/>
          <w:bCs/>
        </w:rPr>
      </w:pPr>
      <w:r w:rsidRPr="00AE7304">
        <w:rPr>
          <w:rFonts w:ascii="Verdana" w:eastAsia="Calibri" w:hAnsi="Verdana" w:cs="Arial"/>
          <w:b/>
          <w:bCs/>
          <w:color w:val="000000" w:themeColor="text1"/>
        </w:rPr>
        <w:t>INTERVENTORÍA</w:t>
      </w:r>
      <w:r>
        <w:rPr>
          <w:rFonts w:ascii="Verdana" w:eastAsia="Calibri" w:hAnsi="Verdana" w:cs="Arial"/>
          <w:b/>
          <w:bCs/>
          <w:color w:val="000000" w:themeColor="text1"/>
        </w:rPr>
        <w:t xml:space="preserve"> </w:t>
      </w:r>
      <w:r w:rsidRPr="00341D95">
        <w:rPr>
          <w:rFonts w:ascii="Verdana" w:eastAsia="Geomanist Light" w:hAnsi="Verdana" w:cs="Arial"/>
        </w:rPr>
        <w:t>–</w:t>
      </w:r>
      <w:r>
        <w:rPr>
          <w:rFonts w:ascii="Verdana" w:eastAsia="Geomanist Light" w:hAnsi="Verdana" w:cs="Arial"/>
        </w:rPr>
        <w:t xml:space="preserve"> </w:t>
      </w:r>
      <w:r w:rsidR="00373874" w:rsidRPr="00373874">
        <w:rPr>
          <w:rFonts w:ascii="Verdana" w:eastAsia="Geomanist Light" w:hAnsi="Verdana" w:cs="Arial"/>
          <w:b/>
          <w:bCs/>
        </w:rPr>
        <w:t>Características</w:t>
      </w:r>
      <w:r w:rsidR="00373874">
        <w:rPr>
          <w:rFonts w:ascii="Verdana" w:eastAsia="Geomanist Light" w:hAnsi="Verdana" w:cs="Arial"/>
          <w:b/>
          <w:bCs/>
        </w:rPr>
        <w:t xml:space="preserve"> </w:t>
      </w:r>
      <w:r w:rsidR="007B7E5E" w:rsidRPr="00341D95">
        <w:rPr>
          <w:rFonts w:ascii="Verdana" w:eastAsia="Geomanist Light" w:hAnsi="Verdana" w:cs="Arial"/>
        </w:rPr>
        <w:t>–</w:t>
      </w:r>
      <w:r w:rsidR="007B7E5E">
        <w:rPr>
          <w:rFonts w:ascii="Verdana" w:eastAsia="Geomanist Light" w:hAnsi="Verdana" w:cs="Arial"/>
        </w:rPr>
        <w:t xml:space="preserve"> </w:t>
      </w:r>
      <w:r w:rsidR="007B7E5E">
        <w:rPr>
          <w:rFonts w:ascii="Verdana" w:eastAsia="Geomanist Light" w:hAnsi="Verdana" w:cs="Arial"/>
          <w:b/>
          <w:bCs/>
        </w:rPr>
        <w:t>Universidades</w:t>
      </w:r>
    </w:p>
    <w:p w14:paraId="4409B285" w14:textId="797B5563" w:rsidR="00AE7304" w:rsidRPr="00B04CA4" w:rsidRDefault="00AE7304" w:rsidP="00373874">
      <w:pPr>
        <w:pStyle w:val="Sinespaciado"/>
        <w:tabs>
          <w:tab w:val="left" w:pos="7470"/>
        </w:tabs>
        <w:spacing w:after="120" w:line="276" w:lineRule="auto"/>
        <w:jc w:val="both"/>
        <w:rPr>
          <w:rFonts w:ascii="Verdana" w:eastAsia="Calibri" w:hAnsi="Verdana" w:cs="Arial"/>
          <w:b/>
          <w:bCs/>
          <w:sz w:val="22"/>
        </w:rPr>
      </w:pPr>
    </w:p>
    <w:p w14:paraId="3BAF987C" w14:textId="2EC48406" w:rsidR="00AE7304" w:rsidRPr="00AE7304" w:rsidRDefault="00AE7304" w:rsidP="00AE7304">
      <w:pPr>
        <w:pStyle w:val="Sinespaciado"/>
        <w:spacing w:after="120" w:line="276" w:lineRule="auto"/>
        <w:jc w:val="both"/>
        <w:rPr>
          <w:rFonts w:ascii="Verdana" w:hAnsi="Verdana" w:cs="Arial"/>
          <w:sz w:val="20"/>
          <w:szCs w:val="20"/>
        </w:rPr>
      </w:pPr>
      <w:r w:rsidRPr="00AE7304">
        <w:rPr>
          <w:rFonts w:ascii="Verdana" w:eastAsia="Calibri" w:hAnsi="Verdana" w:cs="Arial"/>
          <w:sz w:val="20"/>
          <w:szCs w:val="20"/>
        </w:rPr>
        <w:t xml:space="preserve">Respecto de la reglamentación vigente para los contratos de interventoría durante la vigencia 2018, cabe señalar que </w:t>
      </w:r>
      <w:r w:rsidRPr="00AE7304">
        <w:rPr>
          <w:rFonts w:ascii="Verdana" w:eastAsia="Calibri" w:hAnsi="Verdana" w:cs="Arial"/>
          <w:color w:val="000000" w:themeColor="text1"/>
          <w:sz w:val="20"/>
          <w:szCs w:val="20"/>
        </w:rPr>
        <w:t xml:space="preserve">el </w:t>
      </w:r>
      <w:r w:rsidRPr="00AE7304">
        <w:rPr>
          <w:rFonts w:ascii="Verdana" w:hAnsi="Verdana" w:cs="Arial"/>
          <w:sz w:val="20"/>
          <w:szCs w:val="20"/>
        </w:rPr>
        <w:t xml:space="preserve">artículo 32.2. de la Ley 80 de 1993 define los contratos de consultoría como aquellos que suscriben las entidades públicas que se refieran a los estudios necesarios para la ejecución de proyectos de inversión, estudios de diagnóstico, prefactibilidad o factibilidad para programas o proyectos específicos, así como las asesorías técnicas de coordinación, control y supervisión. Así mismo, son contratos de consultoría los que tienen por objeto la </w:t>
      </w:r>
      <w:r w:rsidRPr="00AE7304">
        <w:rPr>
          <w:rFonts w:ascii="Verdana" w:hAnsi="Verdana" w:cs="Arial"/>
          <w:i/>
          <w:iCs/>
          <w:sz w:val="20"/>
          <w:szCs w:val="20"/>
        </w:rPr>
        <w:t>interventoría</w:t>
      </w:r>
      <w:r w:rsidRPr="00AE7304">
        <w:rPr>
          <w:rFonts w:ascii="Verdana" w:hAnsi="Verdana" w:cs="Arial"/>
          <w:sz w:val="20"/>
          <w:szCs w:val="20"/>
        </w:rPr>
        <w:t>, asesoría, gerencia de obra o de proyectos, dirección, programación y la ejecución de diseños, planos, anteproyectos y proyectos</w:t>
      </w:r>
      <w:r>
        <w:rPr>
          <w:rFonts w:ascii="Verdana" w:hAnsi="Verdana" w:cs="Arial"/>
          <w:sz w:val="20"/>
          <w:szCs w:val="20"/>
        </w:rPr>
        <w:t>.</w:t>
      </w:r>
    </w:p>
    <w:p w14:paraId="5A79A4F0" w14:textId="6B22D298" w:rsidR="00AE7304" w:rsidRPr="00AE7304" w:rsidRDefault="00AE7304" w:rsidP="00AE7304">
      <w:pPr>
        <w:pStyle w:val="Sinespaciado"/>
        <w:spacing w:after="120" w:line="276" w:lineRule="auto"/>
        <w:jc w:val="both"/>
        <w:rPr>
          <w:rFonts w:ascii="Verdana" w:hAnsi="Verdana"/>
          <w:sz w:val="20"/>
          <w:szCs w:val="20"/>
        </w:rPr>
      </w:pPr>
      <w:r w:rsidRPr="00AE7304">
        <w:rPr>
          <w:rFonts w:ascii="Verdana" w:hAnsi="Verdana"/>
          <w:sz w:val="20"/>
          <w:szCs w:val="20"/>
        </w:rPr>
        <w:t>La doctrina expresa que el artículo 32.2. no establece una definición de contrato de consultoría, sino que, simplemente, enuncia una serie de actividades que pueden hacer parte de este tipo contractual</w:t>
      </w:r>
      <w:r w:rsidR="00B04CA4">
        <w:rPr>
          <w:rFonts w:ascii="Verdana" w:hAnsi="Verdana"/>
          <w:sz w:val="20"/>
          <w:szCs w:val="20"/>
        </w:rPr>
        <w:t xml:space="preserve">. </w:t>
      </w:r>
      <w:r w:rsidRPr="00AE7304">
        <w:rPr>
          <w:rFonts w:ascii="Verdana" w:hAnsi="Verdana"/>
          <w:sz w:val="20"/>
          <w:szCs w:val="20"/>
        </w:rPr>
        <w:t xml:space="preserve"> Es decir, no hay un concepto propio de consultoría dentro de la Ley 80 de 1993, pero sí se establecen elementos o actividades que configuran este tipo de contratos. Al respecto, el Consejo de Estado expresa: “Son de la esencia del contrato de consultoría el que una parte se obligue a prestar un servicio consistente en realizar estudios para la ejecución de proyectos de inversión, estudios de diagnóstico, prefactibilidad o factibilidad para programas o proyectos determinados, prestar asesoría técnica de coordinación, control y supervisión, realizar actividades de interventoría, asesoría y gerencia de obra o de proyectos, así como la dirección, programación y la ejecución de diseños, planos, anteproyectos y proyectos, y el que la otra se obligue a pagar una determinada remuneración como retribución por el servicio prestado”</w:t>
      </w:r>
      <w:r w:rsidR="00B04CA4">
        <w:rPr>
          <w:rFonts w:ascii="Verdana" w:hAnsi="Verdana"/>
          <w:sz w:val="20"/>
          <w:szCs w:val="20"/>
        </w:rPr>
        <w:t>.</w:t>
      </w:r>
    </w:p>
    <w:p w14:paraId="7518A91B" w14:textId="77777777" w:rsidR="00036EA3" w:rsidRDefault="00036EA3" w:rsidP="001F4816">
      <w:pPr>
        <w:tabs>
          <w:tab w:val="center" w:pos="4419"/>
        </w:tabs>
        <w:spacing w:after="0"/>
        <w:rPr>
          <w:rFonts w:ascii="Verdana" w:eastAsia="Geomanist Light" w:hAnsi="Verdana" w:cs="Arial"/>
          <w:b/>
          <w:bCs/>
        </w:rPr>
      </w:pPr>
    </w:p>
    <w:p w14:paraId="4BED3EDB" w14:textId="77777777" w:rsidR="00036EA3" w:rsidRPr="00BD6731" w:rsidRDefault="00036EA3" w:rsidP="00036EA3">
      <w:pPr>
        <w:spacing w:after="120" w:line="276" w:lineRule="auto"/>
        <w:jc w:val="both"/>
        <w:rPr>
          <w:rFonts w:ascii="Verdana" w:eastAsia="Calibri" w:hAnsi="Verdana" w:cs="Arial"/>
          <w:sz w:val="20"/>
          <w:szCs w:val="20"/>
        </w:rPr>
      </w:pPr>
      <w:r w:rsidRPr="00BD6731">
        <w:rPr>
          <w:rFonts w:ascii="Verdana" w:eastAsia="Calibri" w:hAnsi="Verdana" w:cs="Arial"/>
          <w:sz w:val="20"/>
          <w:szCs w:val="20"/>
        </w:rPr>
        <w:t>Por su parte, la supervisión, de acuerdo con lo establecido en la Ley 1474 de 2011, corresponde al seguimiento técnico, administrativo, financiero, contable y jurídico que debe ser ejercido directamente por la entidad estatal a través de sus servidores o personal vinculado. En ese sentido, corresponde a cada entidad analizar las características y alcance de la necesidad contractual, a efectos de determinar si se encuentra frente a actividades que exigen interventoría o si, por el contrario, resulta procedente el ejercicio de supervisión. Lo anterior, sin perjuicio de que esta instancia no tiene competencia para resolver casos concretos ni definir situaciones particulares de las entidades.</w:t>
      </w:r>
    </w:p>
    <w:p w14:paraId="6791451A" w14:textId="77777777" w:rsidR="00036EA3" w:rsidRPr="00BD6731" w:rsidRDefault="00036EA3" w:rsidP="00036EA3">
      <w:pPr>
        <w:spacing w:after="120" w:line="276" w:lineRule="auto"/>
        <w:jc w:val="both"/>
        <w:rPr>
          <w:rFonts w:ascii="Verdana" w:eastAsia="Calibri" w:hAnsi="Verdana" w:cs="Arial"/>
          <w:sz w:val="20"/>
          <w:szCs w:val="20"/>
        </w:rPr>
      </w:pPr>
      <w:r w:rsidRPr="00BD6731">
        <w:rPr>
          <w:rFonts w:ascii="Verdana" w:eastAsia="Calibri" w:hAnsi="Verdana" w:cs="Arial"/>
          <w:sz w:val="20"/>
          <w:szCs w:val="20"/>
          <w:lang w:val="es-MX"/>
        </w:rPr>
        <w:t xml:space="preserve">En ese sentido </w:t>
      </w:r>
      <w:r w:rsidRPr="00BD6731">
        <w:rPr>
          <w:rFonts w:ascii="Verdana" w:eastAsia="Calibri" w:hAnsi="Verdana" w:cs="Arial"/>
          <w:sz w:val="20"/>
          <w:szCs w:val="20"/>
        </w:rPr>
        <w:t>se precisa que en los procesos de concurso de méritos pueden participar las universidades, siempre que acrediten la experiencia, capacidad y demás requisitos habilitantes exigidos en las reglas del proceso, en igualdad de condiciones frente a los demás oferentes.</w:t>
      </w:r>
    </w:p>
    <w:p w14:paraId="313173FB" w14:textId="77777777" w:rsidR="00036EA3" w:rsidRDefault="00036EA3" w:rsidP="001F4816">
      <w:pPr>
        <w:tabs>
          <w:tab w:val="center" w:pos="4419"/>
        </w:tabs>
        <w:spacing w:after="0"/>
        <w:rPr>
          <w:rFonts w:ascii="Verdana" w:eastAsia="Geomanist Light" w:hAnsi="Verdana" w:cs="Arial"/>
          <w:b/>
          <w:bCs/>
        </w:rPr>
      </w:pPr>
    </w:p>
    <w:p w14:paraId="31297A00" w14:textId="23D3F5A8" w:rsidR="00036EA3" w:rsidRDefault="00036EA3" w:rsidP="00C15E61">
      <w:pPr>
        <w:tabs>
          <w:tab w:val="left" w:pos="1110"/>
        </w:tabs>
        <w:spacing w:after="0"/>
        <w:rPr>
          <w:rFonts w:ascii="Verdana" w:eastAsia="Geomanist Light" w:hAnsi="Verdana" w:cs="Arial"/>
          <w:b/>
          <w:bCs/>
        </w:rPr>
      </w:pPr>
    </w:p>
    <w:p w14:paraId="1D1E771D" w14:textId="1D6D81B2" w:rsidR="003E67BA" w:rsidRPr="00C15E61" w:rsidRDefault="00C15E61" w:rsidP="00C15E61">
      <w:pPr>
        <w:jc w:val="both"/>
        <w:rPr>
          <w:rFonts w:ascii="Verdana" w:eastAsia="Geomanist Light" w:hAnsi="Verdana" w:cs="Arial"/>
          <w:b/>
          <w:bCs/>
        </w:rPr>
      </w:pPr>
      <w:r>
        <w:rPr>
          <w:rFonts w:ascii="Verdana" w:eastAsia="Geomanist Light" w:hAnsi="Verdana" w:cs="Arial"/>
          <w:b/>
          <w:bCs/>
        </w:rPr>
        <w:t>SUPERVISIÓN</w:t>
      </w:r>
      <w:r w:rsidRPr="00341D95">
        <w:rPr>
          <w:rFonts w:ascii="Verdana" w:eastAsia="Geomanist Light" w:hAnsi="Verdana" w:cs="Arial"/>
        </w:rPr>
        <w:t>–</w:t>
      </w:r>
      <w:r>
        <w:rPr>
          <w:rFonts w:ascii="Verdana" w:eastAsia="Calibri" w:hAnsi="Verdana" w:cs="Arial"/>
          <w:b/>
          <w:bCs/>
          <w:color w:val="000000" w:themeColor="text1"/>
        </w:rPr>
        <w:t xml:space="preserve"> </w:t>
      </w:r>
      <w:r w:rsidRPr="00C15E61">
        <w:rPr>
          <w:rFonts w:ascii="Verdana" w:eastAsia="Calibri" w:hAnsi="Verdana" w:cs="Arial"/>
          <w:b/>
          <w:bCs/>
          <w:color w:val="000000" w:themeColor="text1"/>
        </w:rPr>
        <w:t>Entidades</w:t>
      </w:r>
      <w:r w:rsidRPr="00C15E61">
        <w:rPr>
          <w:rFonts w:ascii="Verdana" w:eastAsia="Geomanist Light" w:hAnsi="Verdana" w:cs="Arial"/>
          <w:b/>
          <w:bCs/>
          <w:lang w:val="es-ES"/>
        </w:rPr>
        <w:t xml:space="preserve"> de Régimen Especial </w:t>
      </w:r>
      <w:r w:rsidRPr="00C15E61">
        <w:rPr>
          <w:rFonts w:ascii="Verdana" w:eastAsia="Geomanist Light" w:hAnsi="Verdana" w:cs="Arial"/>
          <w:b/>
          <w:bCs/>
        </w:rPr>
        <w:t xml:space="preserve">– Régimen de </w:t>
      </w:r>
      <w:r w:rsidR="005C77F2">
        <w:rPr>
          <w:rFonts w:ascii="Verdana" w:eastAsia="Geomanist Light" w:hAnsi="Verdana" w:cs="Arial"/>
          <w:b/>
          <w:bCs/>
        </w:rPr>
        <w:t>C</w:t>
      </w:r>
      <w:r w:rsidRPr="00C15E61">
        <w:rPr>
          <w:rFonts w:ascii="Verdana" w:eastAsia="Geomanist Light" w:hAnsi="Verdana" w:cs="Arial"/>
          <w:b/>
          <w:bCs/>
        </w:rPr>
        <w:t>ontratación </w:t>
      </w:r>
    </w:p>
    <w:p w14:paraId="4AA09704" w14:textId="77777777" w:rsidR="00036EA3" w:rsidRDefault="00036EA3" w:rsidP="00036EA3">
      <w:pPr>
        <w:tabs>
          <w:tab w:val="center" w:pos="4419"/>
        </w:tabs>
        <w:spacing w:after="0"/>
        <w:rPr>
          <w:rFonts w:ascii="Verdana" w:eastAsia="Geomanist Light" w:hAnsi="Verdana" w:cs="Arial"/>
        </w:rPr>
      </w:pPr>
    </w:p>
    <w:p w14:paraId="432B7BE9" w14:textId="77777777" w:rsidR="00B04CA4" w:rsidRPr="00B04CA4" w:rsidRDefault="00B04CA4" w:rsidP="00B04CA4">
      <w:pPr>
        <w:spacing w:after="120" w:line="276" w:lineRule="auto"/>
        <w:jc w:val="both"/>
        <w:rPr>
          <w:rFonts w:ascii="Verdana" w:eastAsia="Calibri" w:hAnsi="Verdana" w:cs="Arial"/>
          <w:sz w:val="20"/>
          <w:szCs w:val="20"/>
          <w:lang w:val="es-MX"/>
        </w:rPr>
      </w:pPr>
      <w:r w:rsidRPr="00B04CA4">
        <w:rPr>
          <w:rFonts w:ascii="Verdana" w:eastAsia="Calibri" w:hAnsi="Verdana" w:cs="Arial"/>
          <w:sz w:val="20"/>
          <w:szCs w:val="20"/>
        </w:rPr>
        <w:t xml:space="preserve">En este contexto, </w:t>
      </w:r>
      <w:r w:rsidRPr="00B04CA4">
        <w:rPr>
          <w:rFonts w:ascii="Verdana" w:eastAsia="Calibri" w:hAnsi="Verdana" w:cs="Arial"/>
          <w:sz w:val="20"/>
          <w:szCs w:val="20"/>
          <w:lang w:val="es-MX"/>
        </w:rPr>
        <w:t xml:space="preserve">es pertinente señalar que la Ley 1474 de 2011 enmarcó el seguimiento, control y vigilancia de la ejecución del contrato estatal dentro del principio de moralidad administrativa. El artículo 83 </w:t>
      </w:r>
      <w:r w:rsidRPr="00B04CA4">
        <w:rPr>
          <w:rFonts w:ascii="Verdana" w:eastAsia="Calibri" w:hAnsi="Verdana" w:cs="Arial"/>
          <w:i/>
          <w:sz w:val="20"/>
          <w:szCs w:val="20"/>
          <w:lang w:val="es-MX"/>
        </w:rPr>
        <w:t xml:space="preserve">ibidem </w:t>
      </w:r>
      <w:r w:rsidRPr="00B04CA4">
        <w:rPr>
          <w:rFonts w:ascii="Verdana" w:eastAsia="Calibri" w:hAnsi="Verdana" w:cs="Arial"/>
          <w:sz w:val="20"/>
          <w:szCs w:val="20"/>
          <w:lang w:val="es-MX"/>
        </w:rPr>
        <w:t xml:space="preserve">prescribe que “con el fin de proteger la moralidad administrativa, de prevenir la ocurrencia de actos de corrupción y de tutelar la transparencia de la actividad contractual, </w:t>
      </w:r>
      <w:r w:rsidRPr="00B04CA4">
        <w:rPr>
          <w:rFonts w:ascii="Verdana" w:eastAsia="Calibri" w:hAnsi="Verdana" w:cs="Arial"/>
          <w:i/>
          <w:sz w:val="20"/>
          <w:szCs w:val="20"/>
          <w:lang w:val="es-MX"/>
        </w:rPr>
        <w:t>las entidades públicas están obligadas a vigilar permanentemente la correcta ejecución del objeto contratado a través de un supervisor o un interventor, según corresponda</w:t>
      </w:r>
      <w:r w:rsidRPr="00B04CA4">
        <w:rPr>
          <w:rFonts w:ascii="Verdana" w:eastAsia="Calibri" w:hAnsi="Verdana" w:cs="Arial"/>
          <w:sz w:val="20"/>
          <w:szCs w:val="20"/>
          <w:lang w:val="es-MX"/>
        </w:rPr>
        <w:t xml:space="preserve">” [Énfasis fuera del texto original]. Además, el legislador, en el mismo artículo, definió las nociones de </w:t>
      </w:r>
      <w:r w:rsidRPr="00B04CA4">
        <w:rPr>
          <w:rFonts w:ascii="Verdana" w:eastAsia="Calibri" w:hAnsi="Verdana" w:cs="Arial"/>
          <w:i/>
          <w:sz w:val="20"/>
          <w:szCs w:val="20"/>
          <w:lang w:val="es-MX"/>
        </w:rPr>
        <w:t>supervisión</w:t>
      </w:r>
      <w:r w:rsidRPr="00B04CA4">
        <w:rPr>
          <w:rFonts w:ascii="Verdana" w:eastAsia="Calibri" w:hAnsi="Verdana" w:cs="Arial"/>
          <w:sz w:val="20"/>
          <w:szCs w:val="20"/>
          <w:lang w:val="es-MX"/>
        </w:rPr>
        <w:t xml:space="preserve"> e </w:t>
      </w:r>
      <w:r w:rsidRPr="00B04CA4">
        <w:rPr>
          <w:rFonts w:ascii="Verdana" w:eastAsia="Calibri" w:hAnsi="Verdana" w:cs="Arial"/>
          <w:i/>
          <w:sz w:val="20"/>
          <w:szCs w:val="20"/>
          <w:lang w:val="es-MX"/>
        </w:rPr>
        <w:t>interventoría</w:t>
      </w:r>
      <w:r w:rsidRPr="00B04CA4">
        <w:rPr>
          <w:rFonts w:ascii="Verdana" w:eastAsia="Calibri" w:hAnsi="Verdana" w:cs="Arial"/>
          <w:sz w:val="20"/>
          <w:szCs w:val="20"/>
          <w:lang w:val="es-MX"/>
        </w:rPr>
        <w:t xml:space="preserve">, como mecanismos que pueden usar las entidades estatales para vigilar el contrato, en estos términos: </w:t>
      </w:r>
    </w:p>
    <w:p w14:paraId="763D7D99" w14:textId="77777777" w:rsidR="00B04CA4" w:rsidRPr="00B04CA4" w:rsidRDefault="00B04CA4" w:rsidP="00B04CA4">
      <w:pPr>
        <w:spacing w:after="0" w:line="240" w:lineRule="auto"/>
        <w:ind w:left="709" w:right="709"/>
        <w:jc w:val="both"/>
        <w:rPr>
          <w:rFonts w:ascii="Verdana" w:eastAsia="Calibri" w:hAnsi="Verdana" w:cs="Arial"/>
          <w:sz w:val="20"/>
          <w:szCs w:val="20"/>
          <w:lang w:val="es-MX"/>
        </w:rPr>
      </w:pPr>
      <w:r w:rsidRPr="00B04CA4">
        <w:rPr>
          <w:rFonts w:ascii="Verdana" w:eastAsia="Calibri" w:hAnsi="Verdana" w:cs="Arial"/>
          <w:sz w:val="20"/>
          <w:szCs w:val="20"/>
          <w:lang w:val="es-MX"/>
        </w:rPr>
        <w:t xml:space="preserve">“La supervisión consistirá en el seguimiento técnico, administrativo, financiero, contable, y jurídico </w:t>
      </w:r>
      <w:proofErr w:type="gramStart"/>
      <w:r w:rsidRPr="00B04CA4">
        <w:rPr>
          <w:rFonts w:ascii="Verdana" w:eastAsia="Calibri" w:hAnsi="Verdana" w:cs="Arial"/>
          <w:sz w:val="20"/>
          <w:szCs w:val="20"/>
          <w:lang w:val="es-MX"/>
        </w:rPr>
        <w:t>que</w:t>
      </w:r>
      <w:proofErr w:type="gramEnd"/>
      <w:r w:rsidRPr="00B04CA4">
        <w:rPr>
          <w:rFonts w:ascii="Verdana" w:eastAsia="Calibri" w:hAnsi="Verdana" w:cs="Arial"/>
          <w:sz w:val="20"/>
          <w:szCs w:val="20"/>
          <w:lang w:val="es-MX"/>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30083C43" w14:textId="77777777" w:rsidR="00B04CA4" w:rsidRPr="00B04CA4" w:rsidRDefault="00B04CA4" w:rsidP="00B04CA4">
      <w:pPr>
        <w:spacing w:after="0" w:line="240" w:lineRule="auto"/>
        <w:ind w:left="709" w:right="709"/>
        <w:jc w:val="both"/>
        <w:rPr>
          <w:rFonts w:ascii="Verdana" w:eastAsia="Calibri" w:hAnsi="Verdana" w:cs="Arial"/>
          <w:sz w:val="20"/>
          <w:szCs w:val="20"/>
          <w:lang w:val="es-MX"/>
        </w:rPr>
      </w:pPr>
    </w:p>
    <w:p w14:paraId="1D6E2A21" w14:textId="0D4859BA" w:rsidR="00B04CA4" w:rsidRDefault="00B04CA4" w:rsidP="00BD6731">
      <w:pPr>
        <w:spacing w:after="0" w:line="240" w:lineRule="auto"/>
        <w:ind w:left="709" w:right="709"/>
        <w:jc w:val="both"/>
        <w:rPr>
          <w:rFonts w:ascii="Verdana" w:eastAsia="Calibri" w:hAnsi="Verdana" w:cs="Arial"/>
          <w:sz w:val="20"/>
          <w:szCs w:val="20"/>
          <w:lang w:val="es-MX"/>
        </w:rPr>
      </w:pPr>
      <w:r w:rsidRPr="00B04CA4">
        <w:rPr>
          <w:rFonts w:ascii="Verdana" w:eastAsia="Calibri" w:hAnsi="Verdana" w:cs="Arial"/>
          <w:sz w:val="20"/>
          <w:szCs w:val="20"/>
          <w:lang w:val="es-MX"/>
        </w:rPr>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B04CA4">
        <w:rPr>
          <w:rFonts w:ascii="Verdana" w:eastAsia="Calibri" w:hAnsi="Verdana" w:cs="Arial"/>
          <w:sz w:val="20"/>
          <w:szCs w:val="20"/>
          <w:lang w:val="es-MX"/>
        </w:rPr>
        <w:t>del mismo</w:t>
      </w:r>
      <w:proofErr w:type="gramEnd"/>
      <w:r w:rsidRPr="00B04CA4">
        <w:rPr>
          <w:rFonts w:ascii="Verdana" w:eastAsia="Calibri" w:hAnsi="Verdana" w:cs="Arial"/>
          <w:sz w:val="20"/>
          <w:szCs w:val="20"/>
          <w:lang w:val="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w:t>
      </w:r>
    </w:p>
    <w:p w14:paraId="3FB8E828" w14:textId="77777777" w:rsidR="00BD6731" w:rsidRPr="00BD6731" w:rsidRDefault="00BD6731" w:rsidP="00BD6731">
      <w:pPr>
        <w:spacing w:after="0" w:line="240" w:lineRule="auto"/>
        <w:ind w:left="709" w:right="709"/>
        <w:jc w:val="both"/>
        <w:rPr>
          <w:rFonts w:ascii="Verdana" w:eastAsia="Calibri" w:hAnsi="Verdana" w:cs="Arial"/>
          <w:sz w:val="20"/>
          <w:szCs w:val="20"/>
          <w:lang w:val="es-MX"/>
        </w:rPr>
      </w:pPr>
    </w:p>
    <w:p w14:paraId="033BCD17" w14:textId="77777777" w:rsidR="00B04CA4" w:rsidRDefault="00B04CA4" w:rsidP="00FD6D86">
      <w:pPr>
        <w:spacing w:after="0"/>
        <w:rPr>
          <w:rFonts w:ascii="Verdana" w:eastAsia="Geomanist Light" w:hAnsi="Verdana" w:cs="Arial"/>
        </w:rPr>
      </w:pPr>
    </w:p>
    <w:p w14:paraId="7617C29B" w14:textId="77777777" w:rsidR="00B04CA4" w:rsidRDefault="00B04CA4" w:rsidP="00FD6D86">
      <w:pPr>
        <w:spacing w:after="0"/>
        <w:rPr>
          <w:rFonts w:ascii="Verdana" w:eastAsia="Geomanist Light" w:hAnsi="Verdana" w:cs="Arial"/>
        </w:rPr>
      </w:pPr>
    </w:p>
    <w:p w14:paraId="579EC495" w14:textId="77777777" w:rsidR="00B04CA4" w:rsidRDefault="00B04CA4" w:rsidP="00FD6D86">
      <w:pPr>
        <w:spacing w:after="0"/>
        <w:rPr>
          <w:rFonts w:ascii="Verdana" w:eastAsia="Geomanist Light" w:hAnsi="Verdana" w:cs="Arial"/>
        </w:rPr>
      </w:pPr>
    </w:p>
    <w:p w14:paraId="6E50D545" w14:textId="77777777" w:rsidR="00B04CA4" w:rsidRDefault="00B04CA4" w:rsidP="00FD6D86">
      <w:pPr>
        <w:spacing w:after="0"/>
        <w:rPr>
          <w:rFonts w:ascii="Verdana" w:eastAsia="Geomanist Light" w:hAnsi="Verdana" w:cs="Arial"/>
        </w:rPr>
      </w:pPr>
    </w:p>
    <w:p w14:paraId="1FB56676" w14:textId="77777777" w:rsidR="00B04CA4" w:rsidRDefault="00B04CA4" w:rsidP="00FD6D86">
      <w:pPr>
        <w:spacing w:after="0"/>
        <w:rPr>
          <w:rFonts w:ascii="Verdana" w:eastAsia="Geomanist Light" w:hAnsi="Verdana" w:cs="Arial"/>
        </w:rPr>
      </w:pPr>
    </w:p>
    <w:p w14:paraId="0390E09E" w14:textId="77777777" w:rsidR="004E14E7" w:rsidRDefault="004E14E7" w:rsidP="00FD6D86">
      <w:pPr>
        <w:spacing w:after="0"/>
        <w:rPr>
          <w:rFonts w:ascii="Verdana" w:eastAsia="Geomanist Light" w:hAnsi="Verdana" w:cs="Arial"/>
        </w:rPr>
      </w:pPr>
    </w:p>
    <w:p w14:paraId="3DB9FA96" w14:textId="77777777" w:rsidR="004E14E7" w:rsidRDefault="004E14E7" w:rsidP="00FD6D86">
      <w:pPr>
        <w:spacing w:after="0"/>
        <w:rPr>
          <w:rFonts w:ascii="Verdana" w:eastAsia="Geomanist Light" w:hAnsi="Verdana" w:cs="Arial"/>
        </w:rPr>
      </w:pPr>
    </w:p>
    <w:p w14:paraId="7D57FB11" w14:textId="77777777" w:rsidR="004E14E7" w:rsidRDefault="004E14E7" w:rsidP="00FD6D86">
      <w:pPr>
        <w:spacing w:after="0"/>
        <w:rPr>
          <w:rFonts w:ascii="Verdana" w:eastAsia="Geomanist Light" w:hAnsi="Verdana" w:cs="Arial"/>
        </w:rPr>
      </w:pPr>
    </w:p>
    <w:p w14:paraId="63E0737B" w14:textId="77777777" w:rsidR="004E14E7" w:rsidRDefault="004E14E7" w:rsidP="00FD6D86">
      <w:pPr>
        <w:spacing w:after="0"/>
        <w:rPr>
          <w:rFonts w:ascii="Verdana" w:eastAsia="Geomanist Light" w:hAnsi="Verdana" w:cs="Arial"/>
        </w:rPr>
      </w:pPr>
    </w:p>
    <w:p w14:paraId="0A0F99AC" w14:textId="77777777" w:rsidR="004E14E7" w:rsidRDefault="004E14E7" w:rsidP="00FD6D86">
      <w:pPr>
        <w:spacing w:after="0"/>
        <w:rPr>
          <w:rFonts w:ascii="Verdana" w:eastAsia="Geomanist Light" w:hAnsi="Verdana" w:cs="Arial"/>
        </w:rPr>
      </w:pPr>
    </w:p>
    <w:p w14:paraId="3D6FFAE5" w14:textId="77777777" w:rsidR="004E14E7" w:rsidRDefault="004E14E7" w:rsidP="00FD6D86">
      <w:pPr>
        <w:spacing w:after="0"/>
        <w:rPr>
          <w:rFonts w:ascii="Verdana" w:eastAsia="Geomanist Light" w:hAnsi="Verdana" w:cs="Arial"/>
        </w:rPr>
      </w:pPr>
    </w:p>
    <w:p w14:paraId="307496C0" w14:textId="77777777" w:rsidR="005C77F2" w:rsidRDefault="005C77F2" w:rsidP="00FD6D86">
      <w:pPr>
        <w:spacing w:after="0"/>
        <w:rPr>
          <w:rFonts w:ascii="Verdana" w:eastAsia="Geomanist Light" w:hAnsi="Verdana" w:cs="Arial"/>
        </w:rPr>
      </w:pPr>
    </w:p>
    <w:p w14:paraId="590681EB" w14:textId="77777777" w:rsidR="00B04CA4" w:rsidRDefault="00B04CA4" w:rsidP="00FD6D86">
      <w:pPr>
        <w:spacing w:after="0"/>
        <w:rPr>
          <w:rFonts w:ascii="Verdana" w:eastAsia="Geomanist Light" w:hAnsi="Verdana" w:cs="Arial"/>
        </w:rPr>
      </w:pPr>
    </w:p>
    <w:p w14:paraId="597734E6" w14:textId="64443D58" w:rsidR="00AE50E4" w:rsidRPr="0050185F" w:rsidRDefault="00AE50E4" w:rsidP="00AE50E4">
      <w:pPr>
        <w:spacing w:after="0"/>
        <w:rPr>
          <w:rFonts w:ascii="Verdana" w:hAnsi="Verdana"/>
        </w:rPr>
      </w:pPr>
      <w:r w:rsidRPr="0050185F">
        <w:rPr>
          <w:rFonts w:ascii="Verdana" w:hAnsi="Verdana"/>
        </w:rPr>
        <w:t xml:space="preserve">Bogotá D.C., </w:t>
      </w:r>
      <w:r>
        <w:rPr>
          <w:rFonts w:ascii="Verdana" w:hAnsi="Verdana"/>
        </w:rPr>
        <w:t>13 Mayo 2026</w:t>
      </w:r>
    </w:p>
    <w:p w14:paraId="2091DE39" w14:textId="77777777" w:rsidR="000B214A" w:rsidRDefault="000B214A" w:rsidP="00E16902">
      <w:pPr>
        <w:spacing w:after="0" w:line="240" w:lineRule="auto"/>
        <w:jc w:val="both"/>
        <w:rPr>
          <w:rFonts w:ascii="Verdana" w:eastAsia="Calibri" w:hAnsi="Verdana" w:cs="Arial"/>
          <w:lang w:eastAsia="es-ES"/>
        </w:rPr>
      </w:pPr>
    </w:p>
    <w:p w14:paraId="3BAD9B93" w14:textId="4E369F80" w:rsidR="00E16902" w:rsidRDefault="00E16902" w:rsidP="00E16902">
      <w:pPr>
        <w:spacing w:after="0" w:line="240" w:lineRule="auto"/>
        <w:jc w:val="both"/>
        <w:rPr>
          <w:rFonts w:ascii="Verdana" w:eastAsia="Calibri" w:hAnsi="Verdana" w:cs="Arial"/>
          <w:lang w:eastAsia="es-ES"/>
        </w:rPr>
      </w:pPr>
      <w:r w:rsidRPr="00073A28">
        <w:rPr>
          <w:rFonts w:ascii="Verdana" w:eastAsia="Calibri" w:hAnsi="Verdana" w:cs="Arial"/>
          <w:lang w:eastAsia="es-ES"/>
        </w:rPr>
        <w:t>Señor</w:t>
      </w:r>
      <w:r w:rsidR="00157321">
        <w:rPr>
          <w:rFonts w:ascii="Verdana" w:eastAsia="Calibri" w:hAnsi="Verdana" w:cs="Arial"/>
          <w:lang w:eastAsia="es-ES"/>
        </w:rPr>
        <w:tab/>
      </w:r>
      <w:r w:rsidR="00157321">
        <w:rPr>
          <w:rFonts w:ascii="Verdana" w:eastAsia="Calibri" w:hAnsi="Verdana" w:cs="Arial"/>
          <w:lang w:eastAsia="es-ES"/>
        </w:rPr>
        <w:tab/>
      </w:r>
      <w:r w:rsidR="00157321">
        <w:rPr>
          <w:rFonts w:ascii="Verdana" w:eastAsia="Calibri" w:hAnsi="Verdana" w:cs="Arial"/>
          <w:lang w:eastAsia="es-ES"/>
        </w:rPr>
        <w:tab/>
      </w:r>
      <w:r w:rsidR="00157321">
        <w:rPr>
          <w:rFonts w:ascii="Verdana" w:eastAsia="Calibri" w:hAnsi="Verdana" w:cs="Arial"/>
          <w:lang w:eastAsia="es-ES"/>
        </w:rPr>
        <w:tab/>
      </w:r>
      <w:r w:rsidR="00157321">
        <w:rPr>
          <w:rFonts w:ascii="Verdana" w:eastAsia="Calibri" w:hAnsi="Verdana" w:cs="Arial"/>
          <w:lang w:eastAsia="es-ES"/>
        </w:rPr>
        <w:tab/>
      </w:r>
      <w:r w:rsidR="00157321">
        <w:rPr>
          <w:rFonts w:ascii="Verdana" w:eastAsia="Calibri" w:hAnsi="Verdana" w:cs="Arial"/>
          <w:lang w:eastAsia="es-ES"/>
        </w:rPr>
        <w:tab/>
      </w:r>
      <w:r w:rsidR="00157321">
        <w:rPr>
          <w:rFonts w:ascii="Verdana" w:eastAsia="Calibri" w:hAnsi="Verdana" w:cs="Arial"/>
          <w:lang w:eastAsia="es-ES"/>
        </w:rPr>
        <w:tab/>
      </w:r>
      <w:r w:rsidR="001944CD" w:rsidRPr="001944CD">
        <w:rPr>
          <w:rFonts w:ascii="Verdana" w:eastAsia="Calibri" w:hAnsi="Verdana" w:cs="Arial"/>
          <w:noProof/>
          <w:lang w:eastAsia="es-ES"/>
        </w:rPr>
        <w:drawing>
          <wp:inline distT="0" distB="0" distL="0" distR="0" wp14:anchorId="4227B0A7" wp14:editId="12128477">
            <wp:extent cx="2314575" cy="641104"/>
            <wp:effectExtent l="0" t="0" r="0" b="6985"/>
            <wp:docPr id="13043982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1789" cy="645872"/>
                    </a:xfrm>
                    <a:prstGeom prst="rect">
                      <a:avLst/>
                    </a:prstGeom>
                    <a:noFill/>
                    <a:ln>
                      <a:noFill/>
                    </a:ln>
                  </pic:spPr>
                </pic:pic>
              </a:graphicData>
            </a:graphic>
          </wp:inline>
        </w:drawing>
      </w:r>
    </w:p>
    <w:p w14:paraId="0E36344A" w14:textId="77777777" w:rsidR="00E16902" w:rsidRDefault="00E16902" w:rsidP="00E16902">
      <w:pPr>
        <w:spacing w:after="0" w:line="240" w:lineRule="auto"/>
        <w:jc w:val="both"/>
        <w:rPr>
          <w:rFonts w:ascii="Verdana" w:eastAsia="Calibri" w:hAnsi="Verdana" w:cs="Arial"/>
          <w:lang w:eastAsia="es-ES"/>
        </w:rPr>
      </w:pPr>
      <w:r w:rsidRPr="008C3789">
        <w:rPr>
          <w:rFonts w:ascii="Verdana" w:eastAsia="Calibri" w:hAnsi="Verdana" w:cs="Arial"/>
          <w:b/>
          <w:bCs/>
          <w:lang w:eastAsia="es-ES"/>
        </w:rPr>
        <w:t>Daniel</w:t>
      </w:r>
      <w:r w:rsidRPr="008C3789">
        <w:rPr>
          <w:rFonts w:ascii="Verdana" w:eastAsia="Calibri" w:hAnsi="Verdana" w:cs="Arial"/>
          <w:lang w:eastAsia="es-ES"/>
        </w:rPr>
        <w:t xml:space="preserve"> </w:t>
      </w:r>
      <w:r w:rsidRPr="008C3789">
        <w:rPr>
          <w:rFonts w:ascii="Verdana" w:eastAsia="Calibri" w:hAnsi="Verdana" w:cs="Arial"/>
          <w:b/>
          <w:bCs/>
          <w:lang w:eastAsia="es-ES"/>
        </w:rPr>
        <w:t>Esteban Benitez Guerrero</w:t>
      </w:r>
      <w:r>
        <w:rPr>
          <w:rFonts w:ascii="Verdana" w:eastAsia="Calibri" w:hAnsi="Verdana" w:cs="Arial"/>
          <w:lang w:eastAsia="es-ES"/>
        </w:rPr>
        <w:t xml:space="preserve"> </w:t>
      </w:r>
    </w:p>
    <w:p w14:paraId="5080C536" w14:textId="77777777" w:rsidR="00E16902" w:rsidRDefault="00E16902" w:rsidP="00E16902">
      <w:pPr>
        <w:spacing w:after="0" w:line="240" w:lineRule="auto"/>
        <w:jc w:val="both"/>
        <w:rPr>
          <w:rFonts w:ascii="Verdana" w:eastAsia="Calibri" w:hAnsi="Verdana" w:cs="Arial"/>
          <w:lang w:eastAsia="es-ES"/>
        </w:rPr>
      </w:pPr>
      <w:hyperlink r:id="rId11" w:history="1">
        <w:r w:rsidRPr="00B5390B">
          <w:rPr>
            <w:rStyle w:val="Hipervnculo"/>
            <w:rFonts w:ascii="Verdana" w:eastAsia="Calibri" w:hAnsi="Verdana" w:cs="Arial"/>
            <w:lang w:eastAsia="es-ES"/>
          </w:rPr>
          <w:t>daniel.benitez@uptc.edu.co</w:t>
        </w:r>
      </w:hyperlink>
    </w:p>
    <w:p w14:paraId="771A89A5" w14:textId="77777777" w:rsidR="00E16902" w:rsidRPr="00073A28" w:rsidRDefault="00E16902" w:rsidP="00E16902">
      <w:pPr>
        <w:spacing w:after="0" w:line="240" w:lineRule="auto"/>
        <w:jc w:val="both"/>
        <w:rPr>
          <w:rFonts w:ascii="Verdana" w:eastAsia="Calibri" w:hAnsi="Verdana" w:cs="Arial"/>
          <w:lang w:eastAsia="es-ES"/>
        </w:rPr>
      </w:pPr>
      <w:proofErr w:type="spellStart"/>
      <w:r>
        <w:rPr>
          <w:rFonts w:ascii="Verdana" w:eastAsia="Calibri" w:hAnsi="Verdana" w:cs="Arial"/>
          <w:lang w:eastAsia="es-ES"/>
        </w:rPr>
        <w:t>Boyaca</w:t>
      </w:r>
      <w:proofErr w:type="spellEnd"/>
      <w:r>
        <w:rPr>
          <w:rFonts w:ascii="Verdana" w:eastAsia="Calibri" w:hAnsi="Verdana" w:cs="Arial"/>
          <w:lang w:eastAsia="es-ES"/>
        </w:rPr>
        <w:t>-Tunja</w:t>
      </w:r>
    </w:p>
    <w:p w14:paraId="501F87C3" w14:textId="77777777" w:rsidR="00E16902" w:rsidRDefault="00E16902" w:rsidP="00E16902">
      <w:pPr>
        <w:spacing w:after="0" w:line="240" w:lineRule="auto"/>
        <w:jc w:val="both"/>
        <w:rPr>
          <w:rFonts w:ascii="Verdana" w:eastAsia="Calibri" w:hAnsi="Verdana" w:cs="Arial"/>
          <w:b/>
          <w:lang w:eastAsia="es-ES"/>
        </w:rPr>
      </w:pPr>
    </w:p>
    <w:p w14:paraId="64A81164" w14:textId="77777777" w:rsidR="00E16902" w:rsidRPr="00073A28" w:rsidRDefault="00E16902" w:rsidP="00E16902">
      <w:pPr>
        <w:spacing w:after="0" w:line="240" w:lineRule="auto"/>
        <w:jc w:val="both"/>
        <w:rPr>
          <w:rFonts w:ascii="Verdana" w:eastAsia="Calibri" w:hAnsi="Verdana" w:cs="Arial"/>
          <w:b/>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E16902" w:rsidRPr="00073A28" w14:paraId="0F3B933E" w14:textId="77777777" w:rsidTr="00F85C04">
        <w:trPr>
          <w:trHeight w:val="961"/>
        </w:trPr>
        <w:tc>
          <w:tcPr>
            <w:tcW w:w="2689" w:type="dxa"/>
          </w:tcPr>
          <w:p w14:paraId="1EB00318" w14:textId="77777777" w:rsidR="00E16902" w:rsidRPr="00073A28" w:rsidRDefault="00E16902" w:rsidP="00F85C04">
            <w:pPr>
              <w:jc w:val="both"/>
              <w:rPr>
                <w:rFonts w:ascii="Verdana" w:eastAsia="Calibri" w:hAnsi="Verdana" w:cs="Arial"/>
                <w:b/>
                <w:lang w:eastAsia="es-ES"/>
              </w:rPr>
            </w:pPr>
          </w:p>
        </w:tc>
        <w:tc>
          <w:tcPr>
            <w:tcW w:w="6100" w:type="dxa"/>
          </w:tcPr>
          <w:p w14:paraId="262C5EBF" w14:textId="72C90FB6" w:rsidR="00E16902" w:rsidRPr="00073A28" w:rsidRDefault="00E16902" w:rsidP="00F85C04">
            <w:pPr>
              <w:jc w:val="both"/>
              <w:rPr>
                <w:rFonts w:ascii="Verdana" w:eastAsia="Calibri" w:hAnsi="Verdana" w:cs="Arial"/>
                <w:b/>
                <w:bCs/>
                <w:lang w:eastAsia="es-ES"/>
              </w:rPr>
            </w:pPr>
            <w:r w:rsidRPr="00073A28">
              <w:rPr>
                <w:rFonts w:ascii="Verdana" w:eastAsia="Calibri" w:hAnsi="Verdana" w:cs="Arial"/>
                <w:b/>
                <w:bCs/>
                <w:lang w:eastAsia="es-ES"/>
              </w:rPr>
              <w:t>Concepto C-</w:t>
            </w:r>
            <w:r>
              <w:rPr>
                <w:rFonts w:ascii="Verdana" w:eastAsia="Calibri" w:hAnsi="Verdana" w:cs="Arial"/>
                <w:b/>
                <w:bCs/>
                <w:lang w:eastAsia="es-ES"/>
              </w:rPr>
              <w:t>503</w:t>
            </w:r>
            <w:r w:rsidRPr="00073A28">
              <w:rPr>
                <w:rFonts w:ascii="Verdana" w:eastAsia="Calibri" w:hAnsi="Verdana" w:cs="Arial"/>
                <w:b/>
                <w:bCs/>
                <w:lang w:eastAsia="es-ES"/>
              </w:rPr>
              <w:t xml:space="preserve"> de 202</w:t>
            </w:r>
            <w:r w:rsidR="003E67BA">
              <w:rPr>
                <w:rFonts w:ascii="Verdana" w:eastAsia="Calibri" w:hAnsi="Verdana" w:cs="Arial"/>
                <w:b/>
                <w:bCs/>
                <w:lang w:eastAsia="es-ES"/>
              </w:rPr>
              <w:t>6</w:t>
            </w:r>
          </w:p>
        </w:tc>
      </w:tr>
      <w:tr w:rsidR="00E16902" w:rsidRPr="00073A28" w14:paraId="1BD8875E" w14:textId="77777777" w:rsidTr="00F85C04">
        <w:trPr>
          <w:trHeight w:val="300"/>
        </w:trPr>
        <w:tc>
          <w:tcPr>
            <w:tcW w:w="2689" w:type="dxa"/>
          </w:tcPr>
          <w:p w14:paraId="7B8C5A6E" w14:textId="77777777" w:rsidR="00E16902" w:rsidRPr="00073A28" w:rsidRDefault="00E16902" w:rsidP="00F85C04">
            <w:pPr>
              <w:jc w:val="both"/>
              <w:rPr>
                <w:rFonts w:ascii="Verdana" w:eastAsia="Calibri" w:hAnsi="Verdana" w:cs="Arial"/>
                <w:lang w:eastAsia="es-ES"/>
              </w:rPr>
            </w:pPr>
            <w:r w:rsidRPr="05FE03FA">
              <w:rPr>
                <w:rFonts w:ascii="Verdana" w:eastAsia="Calibri" w:hAnsi="Verdana" w:cs="Arial"/>
                <w:b/>
                <w:lang w:eastAsia="es-ES"/>
              </w:rPr>
              <w:t>Te</w:t>
            </w:r>
            <w:r>
              <w:rPr>
                <w:rFonts w:ascii="Verdana" w:eastAsia="Calibri" w:hAnsi="Verdana" w:cs="Arial"/>
                <w:b/>
                <w:lang w:eastAsia="es-ES"/>
              </w:rPr>
              <w:t>m</w:t>
            </w:r>
            <w:r w:rsidRPr="05FE03FA">
              <w:rPr>
                <w:rFonts w:ascii="Verdana" w:eastAsia="Calibri" w:hAnsi="Verdana" w:cs="Arial"/>
                <w:b/>
                <w:lang w:eastAsia="es-ES"/>
              </w:rPr>
              <w:t>as:</w:t>
            </w:r>
            <w:r w:rsidRPr="05FE03FA">
              <w:rPr>
                <w:rFonts w:ascii="Verdana" w:eastAsia="Calibri" w:hAnsi="Verdana" w:cs="Arial"/>
                <w:lang w:eastAsia="es-ES"/>
              </w:rPr>
              <w:t xml:space="preserve">                   </w:t>
            </w:r>
          </w:p>
        </w:tc>
        <w:tc>
          <w:tcPr>
            <w:tcW w:w="6100" w:type="dxa"/>
          </w:tcPr>
          <w:p w14:paraId="3E7928CD" w14:textId="34D36028" w:rsidR="001D6E9B" w:rsidRPr="001D6E9B" w:rsidRDefault="00E16902" w:rsidP="00622AFB">
            <w:pPr>
              <w:jc w:val="both"/>
              <w:rPr>
                <w:rFonts w:ascii="Verdana" w:eastAsia="Geomanist Light" w:hAnsi="Verdana" w:cs="Arial"/>
              </w:rPr>
            </w:pPr>
            <w:r w:rsidRPr="00341D95">
              <w:rPr>
                <w:rFonts w:ascii="Verdana" w:eastAsia="Geomanist Light" w:hAnsi="Verdana" w:cs="Arial"/>
              </w:rPr>
              <w:t>INTERVENTORÍA – Características / Universidades–</w:t>
            </w:r>
            <w:r w:rsidRPr="001D6E9B">
              <w:rPr>
                <w:rFonts w:ascii="Verdana" w:eastAsia="Geomanist Light" w:hAnsi="Verdana" w:cs="Arial"/>
              </w:rPr>
              <w:t>SUPERVISIÓN</w:t>
            </w:r>
            <w:r w:rsidR="00F32817" w:rsidRPr="001D6E9B">
              <w:rPr>
                <w:rFonts w:ascii="Verdana" w:eastAsia="Geomanist Light" w:hAnsi="Verdana" w:cs="Arial"/>
              </w:rPr>
              <w:t xml:space="preserve"> –</w:t>
            </w:r>
            <w:r w:rsidR="001D6E9B">
              <w:rPr>
                <w:rFonts w:ascii="Verdana" w:eastAsia="Geomanist Light" w:hAnsi="Verdana" w:cs="Arial"/>
              </w:rPr>
              <w:t xml:space="preserve"> </w:t>
            </w:r>
            <w:r w:rsidR="00341D95" w:rsidRPr="001D6E9B">
              <w:rPr>
                <w:rFonts w:ascii="Verdana" w:eastAsia="Geomanist Light" w:hAnsi="Verdana" w:cs="Arial"/>
              </w:rPr>
              <w:t>E</w:t>
            </w:r>
            <w:r w:rsidR="001D6E9B">
              <w:rPr>
                <w:rFonts w:ascii="Verdana" w:eastAsia="Geomanist Light" w:hAnsi="Verdana" w:cs="Arial"/>
              </w:rPr>
              <w:t>ntid</w:t>
            </w:r>
            <w:r w:rsidR="00622AFB">
              <w:rPr>
                <w:rFonts w:ascii="Verdana" w:eastAsia="Geomanist Light" w:hAnsi="Verdana" w:cs="Arial"/>
              </w:rPr>
              <w:t>ades</w:t>
            </w:r>
            <w:r w:rsidR="00341D95" w:rsidRPr="001D6E9B">
              <w:rPr>
                <w:rFonts w:ascii="Verdana" w:eastAsia="Geomanist Light" w:hAnsi="Verdana" w:cs="Arial"/>
                <w:lang w:val="es-ES"/>
              </w:rPr>
              <w:t xml:space="preserve"> de Régimen </w:t>
            </w:r>
            <w:r w:rsidR="00622AFB" w:rsidRPr="001D6E9B">
              <w:rPr>
                <w:rFonts w:ascii="Verdana" w:eastAsia="Geomanist Light" w:hAnsi="Verdana" w:cs="Arial"/>
                <w:lang w:val="es-ES"/>
              </w:rPr>
              <w:t>Especial</w:t>
            </w:r>
            <w:r w:rsidR="00622AFB">
              <w:rPr>
                <w:rFonts w:ascii="Verdana" w:eastAsia="Geomanist Light" w:hAnsi="Verdana" w:cs="Arial"/>
                <w:lang w:val="es-ES"/>
              </w:rPr>
              <w:t xml:space="preserve"> </w:t>
            </w:r>
            <w:r w:rsidR="00622AFB" w:rsidRPr="00341D95">
              <w:rPr>
                <w:rFonts w:ascii="Verdana" w:eastAsia="Geomanist Light" w:hAnsi="Verdana" w:cs="Arial"/>
              </w:rPr>
              <w:t>–</w:t>
            </w:r>
            <w:r w:rsidR="001D6E9B" w:rsidRPr="00341D95">
              <w:rPr>
                <w:rFonts w:ascii="Verdana" w:eastAsia="Geomanist Light" w:hAnsi="Verdana" w:cs="Arial"/>
              </w:rPr>
              <w:t xml:space="preserve"> </w:t>
            </w:r>
            <w:r w:rsidR="001D6E9B" w:rsidRPr="001D6E9B">
              <w:rPr>
                <w:rFonts w:ascii="Verdana" w:eastAsia="Geomanist Light" w:hAnsi="Verdana" w:cs="Arial"/>
              </w:rPr>
              <w:t>Régimen de contratación </w:t>
            </w:r>
          </w:p>
          <w:p w14:paraId="491F149E" w14:textId="77777777" w:rsidR="001D6E9B" w:rsidRPr="001D6E9B" w:rsidRDefault="001D6E9B" w:rsidP="00622AFB">
            <w:pPr>
              <w:jc w:val="both"/>
              <w:rPr>
                <w:rFonts w:ascii="Verdana" w:eastAsia="Geomanist Light" w:hAnsi="Verdana" w:cs="Arial"/>
              </w:rPr>
            </w:pPr>
            <w:r w:rsidRPr="001D6E9B">
              <w:rPr>
                <w:rFonts w:ascii="Verdana" w:eastAsia="Geomanist Light" w:hAnsi="Verdana" w:cs="Arial"/>
              </w:rPr>
              <w:t> </w:t>
            </w:r>
          </w:p>
          <w:p w14:paraId="527634E8" w14:textId="4866CA90" w:rsidR="00E16902" w:rsidRPr="00341D95" w:rsidRDefault="00E16902" w:rsidP="00622AFB">
            <w:pPr>
              <w:jc w:val="both"/>
              <w:rPr>
                <w:rFonts w:ascii="Verdana" w:eastAsia="Calibri" w:hAnsi="Verdana" w:cs="Arial"/>
                <w:lang w:eastAsia="es-ES"/>
              </w:rPr>
            </w:pPr>
          </w:p>
        </w:tc>
      </w:tr>
      <w:tr w:rsidR="00E16902" w:rsidRPr="00073A28" w14:paraId="40637B28" w14:textId="77777777" w:rsidTr="00F85C04">
        <w:trPr>
          <w:trHeight w:val="300"/>
        </w:trPr>
        <w:tc>
          <w:tcPr>
            <w:tcW w:w="2689" w:type="dxa"/>
          </w:tcPr>
          <w:p w14:paraId="5CCDE7E1" w14:textId="77777777" w:rsidR="00E16902" w:rsidRDefault="00E16902" w:rsidP="00F85C04">
            <w:pPr>
              <w:jc w:val="both"/>
              <w:rPr>
                <w:rFonts w:ascii="Verdana" w:eastAsia="Calibri" w:hAnsi="Verdana" w:cs="Arial"/>
                <w:b/>
                <w:lang w:eastAsia="es-ES"/>
              </w:rPr>
            </w:pPr>
          </w:p>
          <w:p w14:paraId="217AEC67" w14:textId="77777777" w:rsidR="00E16902" w:rsidRPr="05FE03FA" w:rsidRDefault="00E16902" w:rsidP="00F85C04">
            <w:pPr>
              <w:jc w:val="both"/>
              <w:rPr>
                <w:rFonts w:ascii="Verdana" w:eastAsia="Calibri" w:hAnsi="Verdana" w:cs="Arial"/>
                <w:b/>
                <w:lang w:eastAsia="es-ES"/>
              </w:rPr>
            </w:pPr>
          </w:p>
        </w:tc>
        <w:tc>
          <w:tcPr>
            <w:tcW w:w="6100" w:type="dxa"/>
          </w:tcPr>
          <w:p w14:paraId="03CBE6D7" w14:textId="77777777" w:rsidR="00E16902" w:rsidRPr="00341D95" w:rsidRDefault="00E16902" w:rsidP="00F85C04">
            <w:pPr>
              <w:jc w:val="both"/>
              <w:rPr>
                <w:rFonts w:ascii="Verdana" w:eastAsia="Geomanist Light" w:hAnsi="Verdana" w:cs="Arial"/>
              </w:rPr>
            </w:pPr>
          </w:p>
        </w:tc>
      </w:tr>
      <w:tr w:rsidR="00E16902" w:rsidRPr="00073A28" w14:paraId="37C72F2B" w14:textId="77777777" w:rsidTr="00F85C04">
        <w:trPr>
          <w:trHeight w:val="300"/>
        </w:trPr>
        <w:tc>
          <w:tcPr>
            <w:tcW w:w="2689" w:type="dxa"/>
          </w:tcPr>
          <w:p w14:paraId="43787816" w14:textId="77777777" w:rsidR="00E16902" w:rsidRPr="00073A28" w:rsidRDefault="00E16902" w:rsidP="00F85C04">
            <w:pPr>
              <w:jc w:val="both"/>
              <w:rPr>
                <w:rFonts w:ascii="Verdana" w:eastAsia="Calibri" w:hAnsi="Verdana" w:cs="Arial"/>
                <w:b/>
                <w:lang w:eastAsia="es-ES"/>
              </w:rPr>
            </w:pPr>
            <w:r w:rsidRPr="05FE03FA">
              <w:rPr>
                <w:rFonts w:ascii="Verdana" w:eastAsia="Calibri" w:hAnsi="Verdana" w:cs="Arial"/>
                <w:b/>
                <w:lang w:eastAsia="es-ES"/>
              </w:rPr>
              <w:t>Radicación:</w:t>
            </w:r>
            <w:r w:rsidRPr="05FE03FA">
              <w:rPr>
                <w:rFonts w:ascii="Verdana" w:eastAsia="Calibri" w:hAnsi="Verdana" w:cs="Arial"/>
                <w:lang w:eastAsia="es-ES"/>
              </w:rPr>
              <w:t xml:space="preserve">               </w:t>
            </w:r>
          </w:p>
        </w:tc>
        <w:tc>
          <w:tcPr>
            <w:tcW w:w="6100" w:type="dxa"/>
          </w:tcPr>
          <w:p w14:paraId="7FA3B390" w14:textId="77777777" w:rsidR="00E16902" w:rsidRPr="008C3789" w:rsidRDefault="00E16902" w:rsidP="00F85C04">
            <w:pPr>
              <w:jc w:val="both"/>
              <w:rPr>
                <w:rFonts w:ascii="Verdana" w:eastAsia="Calibri" w:hAnsi="Verdana" w:cs="Arial"/>
                <w:lang w:eastAsia="es-ES"/>
              </w:rPr>
            </w:pPr>
            <w:r w:rsidRPr="05FE03FA">
              <w:rPr>
                <w:rFonts w:ascii="Verdana" w:eastAsia="Calibri" w:hAnsi="Verdana" w:cs="Arial"/>
                <w:lang w:eastAsia="es-ES"/>
              </w:rPr>
              <w:t xml:space="preserve">Respuesta a consulta con radicado No. </w:t>
            </w:r>
            <w:r>
              <w:rPr>
                <w:rFonts w:ascii="Verdana" w:hAnsi="Verdana" w:cs="Calibri"/>
                <w:color w:val="000000"/>
              </w:rPr>
              <w:t>1_2026_03_26_004206</w:t>
            </w:r>
          </w:p>
          <w:p w14:paraId="462C97C5" w14:textId="77777777" w:rsidR="00E16902" w:rsidRPr="00073A28" w:rsidRDefault="00E16902" w:rsidP="00F85C04">
            <w:pPr>
              <w:jc w:val="both"/>
              <w:rPr>
                <w:rFonts w:ascii="Verdana" w:eastAsia="Calibri" w:hAnsi="Verdana" w:cs="Arial"/>
                <w:lang w:eastAsia="es-ES"/>
              </w:rPr>
            </w:pPr>
          </w:p>
        </w:tc>
      </w:tr>
    </w:tbl>
    <w:p w14:paraId="6F694CD9" w14:textId="77777777" w:rsidR="00E16902" w:rsidRPr="00073A28" w:rsidRDefault="00E16902" w:rsidP="00E16902">
      <w:pPr>
        <w:spacing w:after="0" w:line="240" w:lineRule="auto"/>
        <w:jc w:val="both"/>
        <w:rPr>
          <w:rFonts w:ascii="Verdana" w:eastAsia="Calibri" w:hAnsi="Verdana" w:cs="Arial"/>
          <w:lang w:eastAsia="es-ES"/>
        </w:rPr>
      </w:pPr>
    </w:p>
    <w:p w14:paraId="35B624EE" w14:textId="77777777" w:rsidR="00E16902" w:rsidRPr="008C3789" w:rsidRDefault="00E16902" w:rsidP="00E16902">
      <w:pPr>
        <w:spacing w:after="0" w:line="276" w:lineRule="auto"/>
        <w:jc w:val="both"/>
        <w:rPr>
          <w:rFonts w:ascii="Verdana" w:eastAsia="Calibri" w:hAnsi="Verdana" w:cs="Arial"/>
          <w:lang w:eastAsia="es-ES"/>
        </w:rPr>
      </w:pPr>
    </w:p>
    <w:p w14:paraId="27B3A14B" w14:textId="4AE0930A" w:rsidR="00E16902" w:rsidRPr="00073A28" w:rsidRDefault="00E16902" w:rsidP="00E16902">
      <w:pPr>
        <w:spacing w:after="0" w:line="276" w:lineRule="auto"/>
        <w:jc w:val="both"/>
        <w:rPr>
          <w:rFonts w:ascii="Verdana" w:eastAsia="Calibri" w:hAnsi="Verdana" w:cs="Arial"/>
          <w:lang w:eastAsia="es-ES"/>
        </w:rPr>
      </w:pPr>
      <w:r w:rsidRPr="008C3789">
        <w:rPr>
          <w:rFonts w:ascii="Verdana" w:eastAsia="Calibri" w:hAnsi="Verdana" w:cs="Arial"/>
          <w:lang w:eastAsia="es-ES"/>
        </w:rPr>
        <w:t>Estimad</w:t>
      </w:r>
      <w:r>
        <w:rPr>
          <w:rFonts w:ascii="Verdana" w:eastAsia="Calibri" w:hAnsi="Verdana" w:cs="Arial"/>
          <w:lang w:eastAsia="es-ES"/>
        </w:rPr>
        <w:t xml:space="preserve">o </w:t>
      </w:r>
      <w:r w:rsidRPr="008C3789">
        <w:rPr>
          <w:rFonts w:ascii="Verdana" w:eastAsia="Calibri" w:hAnsi="Verdana" w:cs="Arial"/>
          <w:lang w:eastAsia="es-ES"/>
        </w:rPr>
        <w:t xml:space="preserve">señor </w:t>
      </w:r>
      <w:r w:rsidR="00FD6D86" w:rsidRPr="008C3789">
        <w:rPr>
          <w:rFonts w:ascii="Verdana" w:eastAsia="Calibri" w:hAnsi="Verdana" w:cs="Arial"/>
          <w:lang w:eastAsia="es-ES"/>
        </w:rPr>
        <w:t>Benitez</w:t>
      </w:r>
      <w:r w:rsidR="00FD6D86">
        <w:rPr>
          <w:rFonts w:ascii="Verdana" w:eastAsia="Calibri" w:hAnsi="Verdana" w:cs="Arial"/>
          <w:lang w:eastAsia="es-ES"/>
        </w:rPr>
        <w:t>:</w:t>
      </w:r>
      <w:r w:rsidRPr="00073A28">
        <w:rPr>
          <w:rFonts w:ascii="Verdana" w:eastAsia="Calibri" w:hAnsi="Verdana" w:cs="Arial"/>
          <w:lang w:eastAsia="es-ES"/>
        </w:rPr>
        <w:t xml:space="preserve"> </w:t>
      </w:r>
    </w:p>
    <w:p w14:paraId="313F8420" w14:textId="77777777" w:rsidR="00E16902" w:rsidRPr="00073A28" w:rsidRDefault="00E16902" w:rsidP="00E16902">
      <w:pPr>
        <w:tabs>
          <w:tab w:val="left" w:pos="3768"/>
        </w:tabs>
        <w:spacing w:after="0" w:line="276" w:lineRule="auto"/>
        <w:jc w:val="both"/>
        <w:rPr>
          <w:rFonts w:ascii="Verdana" w:eastAsia="Calibri" w:hAnsi="Verdana" w:cs="Arial"/>
          <w:lang w:eastAsia="es-ES"/>
        </w:rPr>
      </w:pPr>
    </w:p>
    <w:p w14:paraId="6CBC9D35" w14:textId="77777777" w:rsidR="00E16902" w:rsidRPr="00245F51" w:rsidRDefault="00E16902" w:rsidP="00E16902">
      <w:pPr>
        <w:spacing w:after="0" w:line="276" w:lineRule="auto"/>
        <w:jc w:val="both"/>
        <w:rPr>
          <w:rFonts w:ascii="Verdana" w:eastAsia="Calibri" w:hAnsi="Verdana" w:cs="Arial"/>
          <w:sz w:val="20"/>
          <w:szCs w:val="20"/>
          <w:lang w:eastAsia="es-ES"/>
        </w:rPr>
      </w:pPr>
      <w:r w:rsidRPr="006730E9">
        <w:rPr>
          <w:rFonts w:ascii="Verdana" w:eastAsia="Calibri" w:hAnsi="Verdana" w:cs="Arial"/>
          <w:lang w:val="es-ES" w:eastAsia="es-ES"/>
        </w:rPr>
        <w:t>En ejercicio de la competencia otorgada por los artículos 3, numeral 5º, y 11, numeral 8º, del Decreto Ley 4170 de 2011,</w:t>
      </w:r>
      <w:r w:rsidRPr="006730E9">
        <w:rPr>
          <w:rFonts w:ascii="Verdana" w:eastAsia="Arial MT" w:hAnsi="Verdana" w:cs="Arial MT"/>
          <w:lang w:val="es-ES" w:eastAsia="es-ES"/>
        </w:rPr>
        <w:t xml:space="preserve"> </w:t>
      </w:r>
      <w:r w:rsidRPr="00864DFD">
        <w:rPr>
          <w:rFonts w:ascii="Verdana" w:eastAsia="Arial MT" w:hAnsi="Verdana" w:cs="Arial MT"/>
          <w:lang w:val="es-ES" w:eastAsia="es-ES"/>
        </w:rPr>
        <w:t xml:space="preserve">y de conformidad con las modalidades del derecho de petición contempladas en la Ley 1755 de 2015, así como lo establecido en la resolución </w:t>
      </w:r>
      <w:proofErr w:type="spellStart"/>
      <w:r w:rsidRPr="00864DFD">
        <w:rPr>
          <w:rFonts w:ascii="Verdana" w:eastAsia="Arial MT" w:hAnsi="Verdana" w:cs="Arial MT"/>
          <w:lang w:val="es-ES" w:eastAsia="es-ES"/>
        </w:rPr>
        <w:t>N°</w:t>
      </w:r>
      <w:proofErr w:type="spellEnd"/>
      <w:r w:rsidRPr="00864DFD">
        <w:rPr>
          <w:rFonts w:ascii="Verdana" w:eastAsia="Arial MT" w:hAnsi="Verdana" w:cs="Arial MT"/>
          <w:lang w:val="es-ES" w:eastAsia="es-ES"/>
        </w:rPr>
        <w:t xml:space="preserve"> 469 del 2025 expedida por esta Agencia, damos respuesta a su</w:t>
      </w:r>
      <w:r>
        <w:rPr>
          <w:rFonts w:ascii="Verdana" w:eastAsia="Arial MT" w:hAnsi="Verdana" w:cs="Arial MT"/>
          <w:lang w:val="es-ES" w:eastAsia="es-ES"/>
        </w:rPr>
        <w:t xml:space="preserve"> </w:t>
      </w:r>
      <w:r w:rsidRPr="006730E9">
        <w:rPr>
          <w:rFonts w:ascii="Verdana" w:eastAsia="Calibri" w:hAnsi="Verdana" w:cs="Arial"/>
          <w:lang w:val="es-ES" w:eastAsia="es-ES"/>
        </w:rPr>
        <w:t xml:space="preserve">solicitud </w:t>
      </w:r>
      <w:r>
        <w:rPr>
          <w:rFonts w:ascii="Verdana" w:eastAsia="Calibri" w:hAnsi="Verdana" w:cs="Arial"/>
          <w:lang w:val="es-ES" w:eastAsia="es-ES"/>
        </w:rPr>
        <w:t xml:space="preserve">de consulta radicada en esta entidad </w:t>
      </w:r>
      <w:r w:rsidRPr="00E5644F">
        <w:rPr>
          <w:rFonts w:ascii="Verdana" w:eastAsia="Calibri" w:hAnsi="Verdana" w:cs="Arial"/>
          <w:lang w:val="es-ES" w:eastAsia="es-ES"/>
        </w:rPr>
        <w:t xml:space="preserve">el </w:t>
      </w:r>
      <w:r>
        <w:rPr>
          <w:rFonts w:ascii="Verdana" w:eastAsia="Calibri" w:hAnsi="Verdana" w:cs="Arial"/>
          <w:lang w:val="es-ES" w:eastAsia="es-ES"/>
        </w:rPr>
        <w:t>26</w:t>
      </w:r>
      <w:r>
        <w:rPr>
          <w:rFonts w:ascii="Verdana" w:eastAsia="Calibri" w:hAnsi="Verdana" w:cs="Arial"/>
          <w:lang w:eastAsia="es-ES"/>
        </w:rPr>
        <w:t xml:space="preserve"> de marzo</w:t>
      </w:r>
      <w:r w:rsidRPr="00073A28">
        <w:rPr>
          <w:rFonts w:ascii="Verdana" w:eastAsia="Calibri" w:hAnsi="Verdana" w:cs="Arial"/>
          <w:lang w:eastAsia="es-ES"/>
        </w:rPr>
        <w:t xml:space="preserve"> de 202</w:t>
      </w:r>
      <w:r>
        <w:rPr>
          <w:rFonts w:ascii="Verdana" w:eastAsia="Calibri" w:hAnsi="Verdana" w:cs="Arial"/>
          <w:lang w:eastAsia="es-ES"/>
        </w:rPr>
        <w:t>3</w:t>
      </w:r>
      <w:r w:rsidRPr="00073A28">
        <w:rPr>
          <w:rFonts w:ascii="Verdana" w:eastAsia="Calibri" w:hAnsi="Verdana" w:cs="Arial"/>
          <w:lang w:eastAsia="es-ES"/>
        </w:rPr>
        <w:t xml:space="preserve">, en la cual manifiesta lo siguiente: </w:t>
      </w:r>
    </w:p>
    <w:p w14:paraId="1AE7F570" w14:textId="77777777" w:rsidR="00E16902" w:rsidRDefault="00E16902" w:rsidP="00E16902">
      <w:pPr>
        <w:spacing w:after="0" w:line="276" w:lineRule="auto"/>
        <w:jc w:val="both"/>
        <w:rPr>
          <w:rFonts w:ascii="Verdana" w:eastAsia="Calibri" w:hAnsi="Verdana" w:cs="Arial"/>
          <w:sz w:val="20"/>
          <w:szCs w:val="20"/>
          <w:lang w:eastAsia="es-ES"/>
        </w:rPr>
      </w:pPr>
    </w:p>
    <w:p w14:paraId="4FBF94D7" w14:textId="77777777" w:rsidR="00E16902" w:rsidRDefault="00E16902" w:rsidP="00E16902">
      <w:pPr>
        <w:spacing w:after="0" w:line="276" w:lineRule="auto"/>
        <w:jc w:val="both"/>
        <w:rPr>
          <w:rFonts w:ascii="Verdana" w:eastAsia="Calibri" w:hAnsi="Verdana" w:cs="Arial"/>
          <w:sz w:val="20"/>
          <w:szCs w:val="20"/>
          <w:lang w:eastAsia="es-ES"/>
        </w:rPr>
      </w:pPr>
    </w:p>
    <w:p w14:paraId="03BDDD11" w14:textId="77777777" w:rsidR="00E16902" w:rsidRPr="008C3789" w:rsidRDefault="00E16902" w:rsidP="00E16902">
      <w:pPr>
        <w:spacing w:after="0" w:line="240" w:lineRule="auto"/>
        <w:ind w:left="737" w:right="737"/>
        <w:jc w:val="both"/>
        <w:rPr>
          <w:rFonts w:ascii="Verdana" w:eastAsia="Calibri" w:hAnsi="Verdana" w:cs="Arial"/>
          <w:lang w:eastAsia="es-ES"/>
        </w:rPr>
      </w:pPr>
      <w:r>
        <w:rPr>
          <w:rFonts w:ascii="Verdana" w:eastAsia="Calibri" w:hAnsi="Verdana" w:cs="Arial"/>
          <w:lang w:eastAsia="es-ES"/>
        </w:rPr>
        <w:t>“</w:t>
      </w:r>
      <w:r w:rsidRPr="008C3789">
        <w:rPr>
          <w:rFonts w:ascii="Verdana" w:eastAsia="Calibri" w:hAnsi="Verdana" w:cs="Arial"/>
          <w:lang w:eastAsia="es-ES"/>
        </w:rPr>
        <w:t>Solicito amablemente se aclare la siguiente situación: ¿Es</w:t>
      </w:r>
      <w:r>
        <w:rPr>
          <w:rFonts w:ascii="Verdana" w:eastAsia="Calibri" w:hAnsi="Verdana" w:cs="Arial"/>
          <w:lang w:eastAsia="es-ES"/>
        </w:rPr>
        <w:t xml:space="preserve"> </w:t>
      </w:r>
      <w:r w:rsidRPr="008C3789">
        <w:rPr>
          <w:rFonts w:ascii="Verdana" w:eastAsia="Calibri" w:hAnsi="Verdana" w:cs="Arial"/>
          <w:lang w:eastAsia="es-ES"/>
        </w:rPr>
        <w:t>jurídicamente viable que, en el marco de un convenio</w:t>
      </w:r>
      <w:r>
        <w:rPr>
          <w:rFonts w:ascii="Verdana" w:eastAsia="Calibri" w:hAnsi="Verdana" w:cs="Arial"/>
          <w:lang w:eastAsia="es-ES"/>
        </w:rPr>
        <w:t xml:space="preserve"> i</w:t>
      </w:r>
      <w:r w:rsidRPr="008C3789">
        <w:rPr>
          <w:rFonts w:ascii="Verdana" w:eastAsia="Calibri" w:hAnsi="Verdana" w:cs="Arial"/>
          <w:lang w:eastAsia="es-ES"/>
        </w:rPr>
        <w:t>nteradministrativo con una universidad</w:t>
      </w:r>
      <w:r>
        <w:rPr>
          <w:rFonts w:ascii="Verdana" w:eastAsia="Calibri" w:hAnsi="Verdana" w:cs="Arial"/>
          <w:lang w:eastAsia="es-ES"/>
        </w:rPr>
        <w:t xml:space="preserve"> </w:t>
      </w:r>
      <w:r w:rsidRPr="008C3789">
        <w:rPr>
          <w:rFonts w:ascii="Verdana" w:eastAsia="Calibri" w:hAnsi="Verdana" w:cs="Arial"/>
          <w:lang w:eastAsia="es-ES"/>
        </w:rPr>
        <w:t>pública, esta</w:t>
      </w:r>
      <w:r>
        <w:rPr>
          <w:rFonts w:ascii="Verdana" w:eastAsia="Calibri" w:hAnsi="Verdana" w:cs="Arial"/>
          <w:lang w:eastAsia="es-ES"/>
        </w:rPr>
        <w:t xml:space="preserve"> </w:t>
      </w:r>
      <w:r w:rsidRPr="008C3789">
        <w:rPr>
          <w:rFonts w:ascii="Verdana" w:eastAsia="Calibri" w:hAnsi="Verdana" w:cs="Arial"/>
          <w:lang w:eastAsia="es-ES"/>
        </w:rPr>
        <w:t>desarrolle directamente las actividades de seguimiento</w:t>
      </w:r>
      <w:r>
        <w:rPr>
          <w:rFonts w:ascii="Verdana" w:eastAsia="Calibri" w:hAnsi="Verdana" w:cs="Arial"/>
          <w:lang w:eastAsia="es-ES"/>
        </w:rPr>
        <w:t xml:space="preserve"> </w:t>
      </w:r>
      <w:r w:rsidRPr="008C3789">
        <w:rPr>
          <w:rFonts w:ascii="Verdana" w:eastAsia="Calibri" w:hAnsi="Verdana" w:cs="Arial"/>
          <w:lang w:eastAsia="es-ES"/>
        </w:rPr>
        <w:t>administrativo, financiero, técnico y legal de un contrato de</w:t>
      </w:r>
      <w:r>
        <w:rPr>
          <w:rFonts w:ascii="Verdana" w:eastAsia="Calibri" w:hAnsi="Verdana" w:cs="Arial"/>
          <w:lang w:eastAsia="es-ES"/>
        </w:rPr>
        <w:t xml:space="preserve"> </w:t>
      </w:r>
      <w:r w:rsidRPr="008C3789">
        <w:rPr>
          <w:rFonts w:ascii="Verdana" w:eastAsia="Calibri" w:hAnsi="Verdana" w:cs="Arial"/>
          <w:lang w:eastAsia="es-ES"/>
        </w:rPr>
        <w:t xml:space="preserve">obra pública, propias </w:t>
      </w:r>
      <w:r w:rsidRPr="008C3789">
        <w:rPr>
          <w:rFonts w:ascii="Verdana" w:eastAsia="Calibri" w:hAnsi="Verdana" w:cs="Arial"/>
          <w:lang w:eastAsia="es-ES"/>
        </w:rPr>
        <w:lastRenderedPageBreak/>
        <w:t>de una interventoría, sin que ello</w:t>
      </w:r>
      <w:r>
        <w:rPr>
          <w:rFonts w:ascii="Verdana" w:eastAsia="Calibri" w:hAnsi="Verdana" w:cs="Arial"/>
          <w:lang w:eastAsia="es-ES"/>
        </w:rPr>
        <w:t xml:space="preserve"> </w:t>
      </w:r>
      <w:r w:rsidRPr="008C3789">
        <w:rPr>
          <w:rFonts w:ascii="Verdana" w:eastAsia="Calibri" w:hAnsi="Verdana" w:cs="Arial"/>
          <w:lang w:eastAsia="es-ES"/>
        </w:rPr>
        <w:t>implique la celebración de un contrato de interventoría como</w:t>
      </w:r>
      <w:r>
        <w:rPr>
          <w:rFonts w:ascii="Verdana" w:eastAsia="Calibri" w:hAnsi="Verdana" w:cs="Arial"/>
          <w:lang w:eastAsia="es-ES"/>
        </w:rPr>
        <w:t xml:space="preserve"> </w:t>
      </w:r>
      <w:r w:rsidRPr="008C3789">
        <w:rPr>
          <w:rFonts w:ascii="Verdana" w:eastAsia="Calibri" w:hAnsi="Verdana" w:cs="Arial"/>
          <w:lang w:eastAsia="es-ES"/>
        </w:rPr>
        <w:t>tal? Lo anterior, considerando que la universidad cuenta con</w:t>
      </w:r>
      <w:r>
        <w:rPr>
          <w:rFonts w:ascii="Verdana" w:eastAsia="Calibri" w:hAnsi="Verdana" w:cs="Arial"/>
          <w:lang w:eastAsia="es-ES"/>
        </w:rPr>
        <w:t xml:space="preserve"> </w:t>
      </w:r>
      <w:r w:rsidRPr="008C3789">
        <w:rPr>
          <w:rFonts w:ascii="Verdana" w:eastAsia="Calibri" w:hAnsi="Verdana" w:cs="Arial"/>
          <w:lang w:eastAsia="es-ES"/>
        </w:rPr>
        <w:t>capacidad técnica, operativa y experiencia, y que el municipio</w:t>
      </w:r>
      <w:r>
        <w:rPr>
          <w:rFonts w:ascii="Verdana" w:eastAsia="Calibri" w:hAnsi="Verdana" w:cs="Arial"/>
          <w:lang w:eastAsia="es-ES"/>
        </w:rPr>
        <w:t xml:space="preserve"> </w:t>
      </w:r>
      <w:r w:rsidRPr="008C3789">
        <w:rPr>
          <w:rFonts w:ascii="Verdana" w:eastAsia="Calibri" w:hAnsi="Verdana" w:cs="Arial"/>
          <w:lang w:eastAsia="es-ES"/>
        </w:rPr>
        <w:t>aportaría los recursos para el pago y dedicación del personal</w:t>
      </w:r>
    </w:p>
    <w:p w14:paraId="25D68A4D" w14:textId="77777777" w:rsidR="00E16902" w:rsidRDefault="00E16902" w:rsidP="00FD6D86">
      <w:pPr>
        <w:spacing w:after="0" w:line="240" w:lineRule="auto"/>
        <w:ind w:left="737" w:right="737"/>
        <w:jc w:val="both"/>
        <w:rPr>
          <w:rFonts w:ascii="Verdana" w:eastAsia="Calibri" w:hAnsi="Verdana" w:cs="Arial"/>
          <w:sz w:val="20"/>
          <w:szCs w:val="20"/>
          <w:lang w:eastAsia="es-ES"/>
        </w:rPr>
      </w:pPr>
      <w:r w:rsidRPr="008C3789">
        <w:rPr>
          <w:rFonts w:ascii="Verdana" w:eastAsia="Calibri" w:hAnsi="Verdana" w:cs="Arial"/>
          <w:lang w:eastAsia="es-ES"/>
        </w:rPr>
        <w:t>requerido, mientras la universidad aportaría su estructura</w:t>
      </w:r>
      <w:r>
        <w:rPr>
          <w:rFonts w:ascii="Verdana" w:eastAsia="Calibri" w:hAnsi="Verdana" w:cs="Arial"/>
          <w:lang w:eastAsia="es-ES"/>
        </w:rPr>
        <w:t xml:space="preserve"> </w:t>
      </w:r>
      <w:r w:rsidRPr="008C3789">
        <w:rPr>
          <w:rFonts w:ascii="Verdana" w:eastAsia="Calibri" w:hAnsi="Verdana" w:cs="Arial"/>
          <w:lang w:eastAsia="es-ES"/>
        </w:rPr>
        <w:t>conocimiento. Se precisa que la consulta se refiere a la</w:t>
      </w:r>
      <w:r>
        <w:rPr>
          <w:rFonts w:ascii="Verdana" w:eastAsia="Calibri" w:hAnsi="Verdana" w:cs="Arial"/>
          <w:lang w:eastAsia="es-ES"/>
        </w:rPr>
        <w:t xml:space="preserve"> </w:t>
      </w:r>
      <w:r w:rsidRPr="008C3789">
        <w:rPr>
          <w:rFonts w:ascii="Verdana" w:eastAsia="Calibri" w:hAnsi="Verdana" w:cs="Arial"/>
          <w:lang w:eastAsia="es-ES"/>
        </w:rPr>
        <w:t>ejecución directa de estas actividades por la universidad y no</w:t>
      </w:r>
      <w:r>
        <w:rPr>
          <w:rFonts w:ascii="Verdana" w:eastAsia="Calibri" w:hAnsi="Verdana" w:cs="Arial"/>
          <w:lang w:eastAsia="es-ES"/>
        </w:rPr>
        <w:t xml:space="preserve"> </w:t>
      </w:r>
      <w:r w:rsidRPr="008C3789">
        <w:rPr>
          <w:rFonts w:ascii="Verdana" w:eastAsia="Calibri" w:hAnsi="Verdana" w:cs="Arial"/>
          <w:lang w:eastAsia="es-ES"/>
        </w:rPr>
        <w:t>a la</w:t>
      </w:r>
      <w:r>
        <w:rPr>
          <w:rFonts w:ascii="Verdana" w:eastAsia="Calibri" w:hAnsi="Verdana" w:cs="Arial"/>
          <w:lang w:eastAsia="es-ES"/>
        </w:rPr>
        <w:t xml:space="preserve"> </w:t>
      </w:r>
      <w:r w:rsidRPr="008C3789">
        <w:rPr>
          <w:rFonts w:ascii="Verdana" w:eastAsia="Calibri" w:hAnsi="Verdana" w:cs="Arial"/>
          <w:lang w:eastAsia="es-ES"/>
        </w:rPr>
        <w:t>contratación de un tercero.</w:t>
      </w:r>
      <w:r>
        <w:rPr>
          <w:rFonts w:ascii="Verdana" w:eastAsia="Calibri" w:hAnsi="Verdana" w:cs="Arial"/>
          <w:lang w:eastAsia="es-ES"/>
        </w:rPr>
        <w:t>”</w:t>
      </w:r>
    </w:p>
    <w:p w14:paraId="32847D7F" w14:textId="77777777" w:rsidR="00E16902" w:rsidRPr="00245F51" w:rsidRDefault="00E16902" w:rsidP="00E16902">
      <w:pPr>
        <w:spacing w:after="0" w:line="240" w:lineRule="auto"/>
        <w:ind w:left="737" w:right="737"/>
        <w:jc w:val="both"/>
        <w:rPr>
          <w:rFonts w:ascii="Verdana" w:eastAsia="Calibri" w:hAnsi="Verdana" w:cs="Arial"/>
          <w:sz w:val="20"/>
          <w:szCs w:val="20"/>
          <w:lang w:eastAsia="es-ES"/>
        </w:rPr>
      </w:pPr>
    </w:p>
    <w:p w14:paraId="1FCF3C98" w14:textId="77777777" w:rsidR="00E16902" w:rsidRPr="00245F51" w:rsidRDefault="00E16902" w:rsidP="00E16902">
      <w:pPr>
        <w:spacing w:after="0" w:line="276" w:lineRule="auto"/>
        <w:ind w:left="709" w:right="709"/>
        <w:jc w:val="both"/>
        <w:rPr>
          <w:rFonts w:ascii="Verdana" w:eastAsia="Calibri" w:hAnsi="Verdana" w:cs="Arial"/>
          <w:sz w:val="20"/>
          <w:szCs w:val="20"/>
          <w:lang w:eastAsia="es-ES"/>
        </w:rPr>
      </w:pPr>
    </w:p>
    <w:p w14:paraId="6C544352" w14:textId="77777777" w:rsidR="00E16902" w:rsidRPr="00073A28" w:rsidRDefault="00E16902" w:rsidP="00E16902">
      <w:pPr>
        <w:spacing w:after="120" w:line="276" w:lineRule="auto"/>
        <w:ind w:firstLine="709"/>
        <w:jc w:val="both"/>
        <w:rPr>
          <w:rFonts w:ascii="Verdana" w:eastAsia="Calibri" w:hAnsi="Verdana" w:cs="Arial"/>
          <w:lang w:eastAsia="es-ES"/>
        </w:rPr>
      </w:pPr>
      <w:r w:rsidRPr="00073A28">
        <w:rPr>
          <w:rFonts w:ascii="Verdana" w:eastAsia="Calibri" w:hAnsi="Verdana" w:cs="Arial"/>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tab/>
      </w:r>
    </w:p>
    <w:p w14:paraId="77A79227" w14:textId="77777777" w:rsidR="00E16902" w:rsidRPr="00073A28" w:rsidRDefault="00E16902" w:rsidP="00E16902">
      <w:pPr>
        <w:spacing w:after="0" w:line="276" w:lineRule="auto"/>
        <w:ind w:firstLine="709"/>
        <w:jc w:val="both"/>
        <w:rPr>
          <w:rFonts w:ascii="Verdana" w:eastAsia="Calibri" w:hAnsi="Verdana" w:cs="Arial"/>
          <w:lang w:eastAsia="es-ES"/>
        </w:rPr>
      </w:pPr>
      <w:r w:rsidRPr="00073A28">
        <w:rPr>
          <w:rFonts w:ascii="Verdana" w:eastAsia="Calibri" w:hAnsi="Verdana" w:cs="Arial"/>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29EDBA0" w14:textId="77777777" w:rsidR="00E16902" w:rsidRPr="00073A28" w:rsidRDefault="00E16902" w:rsidP="00E16902">
      <w:pPr>
        <w:spacing w:after="0" w:line="276" w:lineRule="auto"/>
        <w:jc w:val="both"/>
        <w:rPr>
          <w:rFonts w:ascii="Verdana" w:eastAsia="Calibri" w:hAnsi="Verdana" w:cs="Arial"/>
          <w:lang w:eastAsia="es-ES"/>
        </w:rPr>
      </w:pPr>
    </w:p>
    <w:p w14:paraId="535C73E6" w14:textId="77777777" w:rsidR="00E16902" w:rsidRPr="00073A28" w:rsidRDefault="00E16902" w:rsidP="00E1690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lang w:val="es-CO"/>
        </w:rPr>
      </w:pPr>
      <w:r w:rsidRPr="00073A28">
        <w:rPr>
          <w:rFonts w:ascii="Verdana" w:eastAsia="Century Gothic" w:hAnsi="Verdana" w:cs="Century Gothic"/>
          <w:b/>
          <w:bCs/>
          <w:lang w:val="es-CO"/>
        </w:rPr>
        <w:t>Problema planteado:</w:t>
      </w:r>
    </w:p>
    <w:p w14:paraId="1CD71241" w14:textId="77777777" w:rsidR="00E16902" w:rsidRPr="00054D14" w:rsidRDefault="00E16902" w:rsidP="00E16902">
      <w:pPr>
        <w:tabs>
          <w:tab w:val="left" w:pos="426"/>
        </w:tabs>
        <w:spacing w:after="0" w:line="276" w:lineRule="auto"/>
        <w:jc w:val="both"/>
        <w:rPr>
          <w:rFonts w:ascii="Verdana" w:eastAsia="Century Gothic" w:hAnsi="Verdana" w:cs="Century Gothic"/>
        </w:rPr>
      </w:pPr>
    </w:p>
    <w:p w14:paraId="3A3CECF3" w14:textId="717E67FA" w:rsidR="00E16902" w:rsidRDefault="00E16902" w:rsidP="00E16902">
      <w:pPr>
        <w:spacing w:after="0" w:line="276" w:lineRule="auto"/>
        <w:jc w:val="both"/>
        <w:rPr>
          <w:rFonts w:ascii="Verdana" w:eastAsia="Century Gothic" w:hAnsi="Verdana" w:cs="Century Gothic"/>
        </w:rPr>
      </w:pPr>
      <w:r w:rsidRPr="1F539949">
        <w:rPr>
          <w:rFonts w:ascii="Verdana" w:eastAsia="Century Gothic" w:hAnsi="Verdana" w:cs="Century Gothic"/>
        </w:rPr>
        <w:t xml:space="preserve">De acuerdo con el </w:t>
      </w:r>
      <w:r w:rsidRPr="00054D14">
        <w:rPr>
          <w:rFonts w:ascii="Verdana" w:eastAsia="Century Gothic" w:hAnsi="Verdana" w:cs="Century Gothic"/>
        </w:rPr>
        <w:t>contenido de su solicitud, esta Agencia resolverá el siguiente problema jurídico: ¿</w:t>
      </w:r>
      <w:r w:rsidRPr="00054D14">
        <w:rPr>
          <w:rFonts w:ascii="Verdana" w:eastAsia="Times New Roman" w:hAnsi="Verdana" w:cs="Times New Roman"/>
          <w:lang w:eastAsia="es-CO"/>
        </w:rPr>
        <w:t>Es</w:t>
      </w:r>
      <w:r w:rsidRPr="00054D14">
        <w:rPr>
          <w:rFonts w:ascii="Verdana" w:eastAsia="Century Gothic" w:hAnsi="Verdana" w:cs="Century Gothic"/>
        </w:rPr>
        <w:t xml:space="preserve"> jurídicamente viable que una universidad pública, mediante un convenio interadministrativo, ejecute directamente actividades propias de la interventoría de un contrato de obra pública, sin celebrar un contrato de interventoría?</w:t>
      </w:r>
    </w:p>
    <w:p w14:paraId="41C12D11" w14:textId="77777777" w:rsidR="00FD6D86" w:rsidRDefault="00FD6D86" w:rsidP="00E16902">
      <w:pPr>
        <w:spacing w:after="0" w:line="276" w:lineRule="auto"/>
        <w:jc w:val="both"/>
        <w:rPr>
          <w:rFonts w:ascii="Verdana" w:eastAsia="Century Gothic" w:hAnsi="Verdana" w:cs="Century Gothic"/>
        </w:rPr>
      </w:pPr>
    </w:p>
    <w:p w14:paraId="0AC2ED39" w14:textId="77777777" w:rsidR="00FD6D86" w:rsidRDefault="00FD6D86" w:rsidP="00E16902">
      <w:pPr>
        <w:spacing w:after="0" w:line="276" w:lineRule="auto"/>
        <w:jc w:val="both"/>
        <w:rPr>
          <w:rFonts w:ascii="Verdana" w:eastAsia="Century Gothic" w:hAnsi="Verdana" w:cs="Century Gothic"/>
        </w:rPr>
      </w:pPr>
    </w:p>
    <w:p w14:paraId="49604819" w14:textId="77777777" w:rsidR="00FD6D86" w:rsidRDefault="00FD6D86" w:rsidP="00E16902">
      <w:pPr>
        <w:spacing w:after="0" w:line="276" w:lineRule="auto"/>
        <w:jc w:val="both"/>
        <w:rPr>
          <w:rFonts w:ascii="Verdana" w:eastAsia="Century Gothic" w:hAnsi="Verdana" w:cs="Century Gothic"/>
        </w:rPr>
      </w:pPr>
    </w:p>
    <w:p w14:paraId="507C6FEC" w14:textId="77777777" w:rsidR="00FD6D86" w:rsidRDefault="00FD6D86" w:rsidP="00E16902">
      <w:pPr>
        <w:spacing w:after="0" w:line="276" w:lineRule="auto"/>
        <w:jc w:val="both"/>
        <w:rPr>
          <w:rFonts w:ascii="Verdana" w:eastAsia="Century Gothic" w:hAnsi="Verdana" w:cs="Century Gothic"/>
        </w:rPr>
      </w:pPr>
    </w:p>
    <w:p w14:paraId="06DE1F67" w14:textId="77777777" w:rsidR="00FD6D86" w:rsidRPr="00073A28" w:rsidRDefault="00FD6D86" w:rsidP="00E16902">
      <w:pPr>
        <w:spacing w:after="0" w:line="276" w:lineRule="auto"/>
        <w:jc w:val="both"/>
        <w:rPr>
          <w:rFonts w:ascii="Verdana" w:eastAsia="Century Gothic" w:hAnsi="Verdana" w:cs="Century Gothic"/>
        </w:rPr>
      </w:pPr>
    </w:p>
    <w:p w14:paraId="4E5AF6E6" w14:textId="77777777" w:rsidR="00E16902" w:rsidRDefault="00E16902" w:rsidP="00E1690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lang w:val="es-CO"/>
        </w:rPr>
      </w:pPr>
      <w:r w:rsidRPr="00073A28">
        <w:rPr>
          <w:rFonts w:ascii="Verdana" w:eastAsia="Century Gothic" w:hAnsi="Verdana" w:cs="Century Gothic"/>
          <w:b/>
          <w:bCs/>
          <w:lang w:val="es-CO"/>
        </w:rPr>
        <w:t>Respuesta:</w:t>
      </w:r>
    </w:p>
    <w:p w14:paraId="12BEC07B" w14:textId="77777777" w:rsidR="00E16902" w:rsidRPr="00116DEE" w:rsidRDefault="00E16902" w:rsidP="00E16902">
      <w:pPr>
        <w:pStyle w:val="Prrafodelista"/>
        <w:tabs>
          <w:tab w:val="left" w:pos="142"/>
          <w:tab w:val="left" w:pos="284"/>
        </w:tabs>
        <w:spacing w:after="0" w:line="276" w:lineRule="auto"/>
        <w:ind w:left="0"/>
        <w:jc w:val="both"/>
        <w:rPr>
          <w:rFonts w:ascii="Verdana" w:eastAsia="Century Gothic" w:hAnsi="Verdana" w:cs="Century Gothic"/>
          <w:b/>
          <w:bCs/>
          <w:lang w:val="es-CO"/>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16902" w:rsidRPr="00073A28" w14:paraId="3449D642" w14:textId="77777777" w:rsidTr="00F85C04">
        <w:trPr>
          <w:trHeight w:val="300"/>
        </w:trPr>
        <w:tc>
          <w:tcPr>
            <w:tcW w:w="8828" w:type="dxa"/>
          </w:tcPr>
          <w:p w14:paraId="3AEAE9E1" w14:textId="77777777" w:rsidR="00E16902" w:rsidRDefault="00E16902" w:rsidP="00F85C04">
            <w:pPr>
              <w:spacing w:after="120" w:line="276" w:lineRule="auto"/>
              <w:ind w:firstLine="709"/>
              <w:jc w:val="both"/>
              <w:rPr>
                <w:rFonts w:ascii="Verdana" w:eastAsia="Calibri" w:hAnsi="Verdana" w:cs="Arial"/>
                <w:lang w:val="es-MX"/>
              </w:rPr>
            </w:pPr>
            <w:r w:rsidRPr="00CE01E2">
              <w:rPr>
                <w:rFonts w:ascii="Verdana" w:eastAsia="Calibri" w:hAnsi="Verdana" w:cs="Arial"/>
                <w:bCs/>
                <w:szCs w:val="24"/>
                <w:lang w:eastAsia="es-ES_tradnl"/>
              </w:rPr>
              <w:t>Para dar respuesta al problema jurídico planteado</w:t>
            </w:r>
            <w:r>
              <w:rPr>
                <w:rFonts w:ascii="Verdana" w:eastAsia="Calibri" w:hAnsi="Verdana" w:cs="Arial"/>
              </w:rPr>
              <w:t>, es</w:t>
            </w:r>
            <w:r>
              <w:rPr>
                <w:rFonts w:ascii="Verdana" w:eastAsia="Calibri" w:hAnsi="Verdana" w:cs="Arial"/>
                <w:lang w:val="es-MX"/>
              </w:rPr>
              <w:t xml:space="preserve"> pertinente señalar que l</w:t>
            </w:r>
            <w:r w:rsidRPr="00B121A3">
              <w:rPr>
                <w:rFonts w:ascii="Verdana" w:eastAsia="Calibri" w:hAnsi="Verdana" w:cs="Arial"/>
                <w:lang w:val="es-MX"/>
              </w:rPr>
              <w:t xml:space="preserve">a Ley 1474 de 2011 enmarcó el seguimiento, control y vigilancia de la ejecución del contrato estatal dentro del principio de moralidad administrativa. El artículo 83 </w:t>
            </w:r>
            <w:r w:rsidRPr="00B121A3">
              <w:rPr>
                <w:rFonts w:ascii="Verdana" w:eastAsia="Calibri" w:hAnsi="Verdana" w:cs="Arial"/>
                <w:i/>
                <w:lang w:val="es-MX"/>
              </w:rPr>
              <w:t xml:space="preserve">ibidem </w:t>
            </w:r>
            <w:r w:rsidRPr="00B121A3">
              <w:rPr>
                <w:rFonts w:ascii="Verdana" w:eastAsia="Calibri" w:hAnsi="Verdana" w:cs="Arial"/>
                <w:lang w:val="es-MX"/>
              </w:rPr>
              <w:t xml:space="preserve">prescribe que “con el fin de proteger la moralidad administrativa, de prevenir la ocurrencia de actos de corrupción y de tutelar la transparencia de la actividad contractual, </w:t>
            </w:r>
            <w:r w:rsidRPr="00B121A3">
              <w:rPr>
                <w:rFonts w:ascii="Verdana" w:eastAsia="Calibri" w:hAnsi="Verdana" w:cs="Arial"/>
                <w:i/>
                <w:lang w:val="es-MX"/>
              </w:rPr>
              <w:t>las entidades públicas están obligadas a vigilar permanentemente la correcta ejecución del objeto contratado a través de un supervisor o un interventor, según corresponda</w:t>
            </w:r>
            <w:r w:rsidRPr="00B121A3">
              <w:rPr>
                <w:rFonts w:ascii="Verdana" w:eastAsia="Calibri" w:hAnsi="Verdana" w:cs="Arial"/>
                <w:lang w:val="es-MX"/>
              </w:rPr>
              <w:t>”.</w:t>
            </w:r>
          </w:p>
          <w:p w14:paraId="611B233E" w14:textId="77777777" w:rsidR="00E16902" w:rsidRPr="00B121A3" w:rsidRDefault="00E16902" w:rsidP="00F85C04">
            <w:pPr>
              <w:spacing w:after="120" w:line="276" w:lineRule="auto"/>
              <w:ind w:firstLine="709"/>
              <w:jc w:val="both"/>
              <w:rPr>
                <w:rFonts w:ascii="Verdana" w:eastAsia="Calibri" w:hAnsi="Verdana" w:cs="Arial"/>
                <w:lang w:val="es-MX"/>
              </w:rPr>
            </w:pPr>
            <w:r w:rsidRPr="00B121A3">
              <w:rPr>
                <w:rFonts w:ascii="Verdana" w:eastAsia="Calibri" w:hAnsi="Verdana" w:cs="Arial"/>
                <w:lang w:val="es-MX"/>
              </w:rPr>
              <w:t xml:space="preserve"> Además, el legislador, en el mismo artículo, definió las nociones de </w:t>
            </w:r>
            <w:r w:rsidRPr="00B121A3">
              <w:rPr>
                <w:rFonts w:ascii="Verdana" w:eastAsia="Calibri" w:hAnsi="Verdana" w:cs="Arial"/>
                <w:i/>
                <w:lang w:val="es-MX"/>
              </w:rPr>
              <w:t>supervisión</w:t>
            </w:r>
            <w:r w:rsidRPr="00B121A3">
              <w:rPr>
                <w:rFonts w:ascii="Verdana" w:eastAsia="Calibri" w:hAnsi="Verdana" w:cs="Arial"/>
                <w:lang w:val="es-MX"/>
              </w:rPr>
              <w:t xml:space="preserve"> e </w:t>
            </w:r>
            <w:r w:rsidRPr="00B121A3">
              <w:rPr>
                <w:rFonts w:ascii="Verdana" w:eastAsia="Calibri" w:hAnsi="Verdana" w:cs="Arial"/>
                <w:i/>
                <w:lang w:val="es-MX"/>
              </w:rPr>
              <w:t>interventoría</w:t>
            </w:r>
            <w:r w:rsidRPr="00B121A3">
              <w:rPr>
                <w:rFonts w:ascii="Verdana" w:eastAsia="Calibri" w:hAnsi="Verdana" w:cs="Arial"/>
                <w:lang w:val="es-MX"/>
              </w:rPr>
              <w:t xml:space="preserve">, como mecanismos que pueden usar las entidades estatales para vigilar el contrato, en estos términos: </w:t>
            </w:r>
          </w:p>
          <w:p w14:paraId="6923FECD" w14:textId="77777777" w:rsidR="00E16902" w:rsidRPr="00073A28" w:rsidRDefault="00E16902" w:rsidP="00F85C04">
            <w:pPr>
              <w:ind w:left="709" w:right="709"/>
              <w:jc w:val="both"/>
              <w:rPr>
                <w:rFonts w:ascii="Verdana" w:eastAsia="Calibri" w:hAnsi="Verdana" w:cs="Arial"/>
                <w:sz w:val="20"/>
                <w:szCs w:val="20"/>
                <w:lang w:val="es-MX"/>
              </w:rPr>
            </w:pPr>
            <w:r w:rsidRPr="00073A28">
              <w:rPr>
                <w:rFonts w:ascii="Verdana" w:eastAsia="Calibri" w:hAnsi="Verdana" w:cs="Arial"/>
                <w:sz w:val="20"/>
                <w:szCs w:val="20"/>
                <w:lang w:val="es-MX"/>
              </w:rPr>
              <w:t xml:space="preserve">“La supervisión consistirá en el seguimiento técnico, administrativo, financiero, contable, y jurídico </w:t>
            </w:r>
            <w:proofErr w:type="gramStart"/>
            <w:r w:rsidRPr="00073A28">
              <w:rPr>
                <w:rFonts w:ascii="Verdana" w:eastAsia="Calibri" w:hAnsi="Verdana" w:cs="Arial"/>
                <w:sz w:val="20"/>
                <w:szCs w:val="20"/>
                <w:lang w:val="es-MX"/>
              </w:rPr>
              <w:t>que</w:t>
            </w:r>
            <w:proofErr w:type="gramEnd"/>
            <w:r w:rsidRPr="00073A28">
              <w:rPr>
                <w:rFonts w:ascii="Verdana" w:eastAsia="Calibri" w:hAnsi="Verdana" w:cs="Arial"/>
                <w:sz w:val="20"/>
                <w:szCs w:val="20"/>
                <w:lang w:val="es-MX"/>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24F2F34A" w14:textId="77777777" w:rsidR="00E16902" w:rsidRPr="00073A28" w:rsidRDefault="00E16902" w:rsidP="00F85C04">
            <w:pPr>
              <w:ind w:left="709" w:right="709"/>
              <w:jc w:val="both"/>
              <w:rPr>
                <w:rFonts w:ascii="Verdana" w:eastAsia="Calibri" w:hAnsi="Verdana" w:cs="Arial"/>
                <w:sz w:val="20"/>
                <w:szCs w:val="20"/>
                <w:lang w:val="es-MX"/>
              </w:rPr>
            </w:pPr>
          </w:p>
          <w:p w14:paraId="176C182E" w14:textId="77777777" w:rsidR="00E16902" w:rsidRPr="00C13A69" w:rsidRDefault="00E16902" w:rsidP="00F85C04">
            <w:pPr>
              <w:ind w:left="709" w:right="709"/>
              <w:jc w:val="both"/>
              <w:rPr>
                <w:rFonts w:ascii="Verdana" w:eastAsia="Calibri" w:hAnsi="Verdana" w:cs="Arial"/>
                <w:sz w:val="20"/>
                <w:szCs w:val="20"/>
                <w:lang w:val="es-MX"/>
              </w:rPr>
            </w:pPr>
            <w:r w:rsidRPr="00073A28">
              <w:rPr>
                <w:rFonts w:ascii="Verdana" w:eastAsia="Calibri" w:hAnsi="Verdana" w:cs="Arial"/>
                <w:sz w:val="20"/>
                <w:szCs w:val="20"/>
                <w:lang w:val="es-MX"/>
              </w:rPr>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073A28">
              <w:rPr>
                <w:rFonts w:ascii="Verdana" w:eastAsia="Calibri" w:hAnsi="Verdana" w:cs="Arial"/>
                <w:sz w:val="20"/>
                <w:szCs w:val="20"/>
                <w:lang w:val="es-MX"/>
              </w:rPr>
              <w:t>del mismo</w:t>
            </w:r>
            <w:proofErr w:type="gramEnd"/>
            <w:r w:rsidRPr="00073A28">
              <w:rPr>
                <w:rFonts w:ascii="Verdana" w:eastAsia="Calibri" w:hAnsi="Verdana" w:cs="Arial"/>
                <w:sz w:val="20"/>
                <w:szCs w:val="20"/>
                <w:lang w:val="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w:t>
            </w:r>
          </w:p>
          <w:p w14:paraId="28E85C54" w14:textId="77777777" w:rsidR="00E16902" w:rsidRPr="00073A28" w:rsidRDefault="00E16902" w:rsidP="00F85C04">
            <w:pPr>
              <w:spacing w:line="276" w:lineRule="auto"/>
              <w:jc w:val="both"/>
              <w:rPr>
                <w:rFonts w:ascii="Verdana" w:eastAsia="Calibri" w:hAnsi="Verdana" w:cs="Arial"/>
                <w:sz w:val="20"/>
                <w:szCs w:val="20"/>
                <w:lang w:val="es-ES"/>
              </w:rPr>
            </w:pPr>
          </w:p>
          <w:p w14:paraId="752ABE28" w14:textId="77777777" w:rsidR="00E16902" w:rsidRDefault="00E16902" w:rsidP="00F85C04">
            <w:pPr>
              <w:spacing w:after="120" w:line="276" w:lineRule="auto"/>
              <w:ind w:firstLine="709"/>
              <w:jc w:val="both"/>
              <w:rPr>
                <w:rFonts w:ascii="Verdana" w:eastAsia="Calibri" w:hAnsi="Verdana" w:cs="Arial"/>
                <w:lang w:val="es-MX"/>
              </w:rPr>
            </w:pPr>
            <w:r w:rsidRPr="00073A28">
              <w:rPr>
                <w:rFonts w:ascii="Verdana" w:eastAsia="Calibri" w:hAnsi="Verdana" w:cs="Arial"/>
                <w:lang w:val="es-MX"/>
              </w:rPr>
              <w:t xml:space="preserve">De este modo, la interventoría: i) será un mecanismo de vigilancia contingente en la medida que en principio y de acuerdo con la norma, es obligatorio para el seguimiento de los contratos de obra adjudicados por licitación pública ‒art. 32, numeral 1‒; en los demás casos se requerirá cuando “el seguimiento del contrato suponga conocimiento especializado en la materia, o cuando la complejidad o la extensión </w:t>
            </w:r>
            <w:proofErr w:type="gramStart"/>
            <w:r w:rsidRPr="00073A28">
              <w:rPr>
                <w:rFonts w:ascii="Verdana" w:eastAsia="Calibri" w:hAnsi="Verdana" w:cs="Arial"/>
                <w:lang w:val="es-MX"/>
              </w:rPr>
              <w:t>del mismo</w:t>
            </w:r>
            <w:proofErr w:type="gramEnd"/>
            <w:r w:rsidRPr="00073A28">
              <w:rPr>
                <w:rFonts w:ascii="Verdana" w:eastAsia="Calibri" w:hAnsi="Verdana" w:cs="Arial"/>
                <w:lang w:val="es-MX"/>
              </w:rPr>
              <w:t xml:space="preserve"> lo justifiquen” ‒art. 83, Ley 1474 de 2011‒. </w:t>
            </w:r>
            <w:proofErr w:type="spellStart"/>
            <w:r w:rsidRPr="00073A28">
              <w:rPr>
                <w:rFonts w:ascii="Verdana" w:eastAsia="Calibri" w:hAnsi="Verdana" w:cs="Arial"/>
                <w:lang w:val="es-MX"/>
              </w:rPr>
              <w:t>ii</w:t>
            </w:r>
            <w:proofErr w:type="spellEnd"/>
            <w:r w:rsidRPr="00073A28">
              <w:rPr>
                <w:rFonts w:ascii="Verdana" w:eastAsia="Calibri" w:hAnsi="Verdana" w:cs="Arial"/>
                <w:lang w:val="es-MX"/>
              </w:rPr>
              <w:t xml:space="preserve">) Este mecanismo de vigilancia exige, en su ejecución, la utilización de conocimientos especializados. </w:t>
            </w:r>
            <w:proofErr w:type="spellStart"/>
            <w:r w:rsidRPr="00073A28">
              <w:rPr>
                <w:rFonts w:ascii="Verdana" w:eastAsia="Calibri" w:hAnsi="Verdana" w:cs="Arial"/>
                <w:lang w:val="es-MX"/>
              </w:rPr>
              <w:t>iii</w:t>
            </w:r>
            <w:proofErr w:type="spellEnd"/>
            <w:r w:rsidRPr="00073A28">
              <w:rPr>
                <w:rFonts w:ascii="Verdana" w:eastAsia="Calibri" w:hAnsi="Verdana" w:cs="Arial"/>
                <w:lang w:val="es-MX"/>
              </w:rPr>
              <w:t xml:space="preserve">) Por lo anterior, la </w:t>
            </w:r>
            <w:r w:rsidRPr="00073A28">
              <w:rPr>
                <w:rFonts w:ascii="Verdana" w:eastAsia="Calibri" w:hAnsi="Verdana" w:cs="Arial"/>
                <w:lang w:val="es-MX"/>
              </w:rPr>
              <w:lastRenderedPageBreak/>
              <w:t>entidad contrata un experto a través de un concurso de méritos, al tratarse la interventoría de una especie del contrato de consultoría ‒art. 32, numeral 2, inciso 2, Ley 80 de 1993</w:t>
            </w:r>
            <w:r w:rsidRPr="00073A28">
              <w:rPr>
                <w:rFonts w:ascii="Verdana" w:eastAsia="Calibri" w:hAnsi="Verdana" w:cs="Arial"/>
                <w:vertAlign w:val="superscript"/>
                <w:lang w:val="es-MX"/>
              </w:rPr>
              <w:footnoteReference w:id="1"/>
            </w:r>
            <w:r w:rsidRPr="00073A28">
              <w:rPr>
                <w:rFonts w:ascii="Verdana" w:eastAsia="Calibri" w:hAnsi="Verdana" w:cs="Arial"/>
                <w:lang w:val="es-MX"/>
              </w:rPr>
              <w:t xml:space="preserve">‒, de manera que la interventoría es realizada por una “persona natural o jurídica contratada para tal fin por la Entidad Estatal” ‒art. 83, Ley 1474‒. </w:t>
            </w:r>
            <w:proofErr w:type="spellStart"/>
            <w:r w:rsidRPr="00073A28">
              <w:rPr>
                <w:rFonts w:ascii="Verdana" w:eastAsia="Calibri" w:hAnsi="Verdana" w:cs="Arial"/>
                <w:lang w:val="es-MX"/>
              </w:rPr>
              <w:t>iv</w:t>
            </w:r>
            <w:proofErr w:type="spellEnd"/>
            <w:r w:rsidRPr="00073A28">
              <w:rPr>
                <w:rFonts w:ascii="Verdana" w:eastAsia="Calibri" w:hAnsi="Verdana" w:cs="Arial"/>
                <w:lang w:val="es-MX"/>
              </w:rPr>
              <w:t xml:space="preserve">) </w:t>
            </w:r>
            <w:r w:rsidRPr="000D2D14">
              <w:rPr>
                <w:rFonts w:ascii="Verdana" w:eastAsia="Calibri" w:hAnsi="Verdana" w:cs="Arial"/>
              </w:rPr>
              <w:t>a la interventoría le es inherente el seguimiento técnico respecto de la correcta ejecución del contrato vigilado. No obstante, el artículo 83 de la Ley 1474 de 2011 faculta a las entidades estatales para que, cuando lo consideren justificado y acorde con la naturaleza del contrato principal, puedan contratar la interventoría o el seguimiento que incluya también componentes administrativos, financieros, contables o jurídicos, con el fin de garantizar una vigilancia integral sobre la ejecución contractual</w:t>
            </w:r>
            <w:r w:rsidRPr="00073A28" w:rsidDel="00392967">
              <w:rPr>
                <w:rFonts w:ascii="Verdana" w:eastAsia="Calibri" w:hAnsi="Verdana" w:cs="Arial"/>
                <w:lang w:val="es-MX"/>
              </w:rPr>
              <w:t>.</w:t>
            </w:r>
            <w:r w:rsidRPr="00073A28">
              <w:rPr>
                <w:rFonts w:ascii="Verdana" w:eastAsia="Calibri" w:hAnsi="Verdana" w:cs="Arial"/>
                <w:lang w:val="es-MX"/>
              </w:rPr>
              <w:t xml:space="preserve"> v) En caso de que no se encomiende al interventor el seguimiento total del contrato, en el contrato de interventoría “se deberán indicar las actividades técnicas a cargo del interventor y las demás quedarán a cargo de la Entidad a través del supervisor” ‒art. 83, inciso 3‒. Finalmente, vi) el contrato de interventoría será supervisado directamente por la entidad ‒art. 83, inciso 4‒.</w:t>
            </w:r>
          </w:p>
          <w:p w14:paraId="03CDF4DA" w14:textId="77777777" w:rsidR="00E16902" w:rsidRPr="004D4323" w:rsidRDefault="00E16902" w:rsidP="00F85C04">
            <w:pPr>
              <w:spacing w:after="120" w:line="276" w:lineRule="auto"/>
              <w:ind w:firstLine="709"/>
              <w:jc w:val="both"/>
              <w:rPr>
                <w:rFonts w:ascii="Verdana" w:eastAsia="Calibri" w:hAnsi="Verdana" w:cs="Arial"/>
              </w:rPr>
            </w:pPr>
            <w:r w:rsidRPr="004D4323">
              <w:rPr>
                <w:rFonts w:ascii="Verdana" w:eastAsia="Calibri" w:hAnsi="Verdana" w:cs="Arial"/>
              </w:rPr>
              <w:t>De conformidad con lo dispuesto en el artículo 32, numeral 2, de la Ley 80 de 1993, la interventoría constituye una modalidad de contrato de consultoría, razón por la cual su selección debe adelantarse, de manera obligatoria, mediante la modalidad de concurso de méritos. En consecuencia, cuando el objeto contractual comprenda actividades propias de interventoría, la entidad estatal deberá adelantar el respectivo proceso de selección bajo dicha modalidad, en los términos previstos por el ordenamiento jurídico aplicable.</w:t>
            </w:r>
          </w:p>
          <w:p w14:paraId="0F370D77" w14:textId="77777777" w:rsidR="00E16902" w:rsidRPr="004D4323" w:rsidRDefault="00E16902" w:rsidP="00F85C04">
            <w:pPr>
              <w:spacing w:after="120" w:line="276" w:lineRule="auto"/>
              <w:ind w:firstLine="709"/>
              <w:jc w:val="both"/>
              <w:rPr>
                <w:rFonts w:ascii="Verdana" w:eastAsia="Calibri" w:hAnsi="Verdana" w:cs="Arial"/>
              </w:rPr>
            </w:pPr>
            <w:r w:rsidRPr="004D4323">
              <w:rPr>
                <w:rFonts w:ascii="Verdana" w:eastAsia="Calibri" w:hAnsi="Verdana" w:cs="Arial"/>
              </w:rPr>
              <w:t>Por su parte, la supervisión, de acuerdo con lo establecido en la Ley 1474 de 2011, corresponde al seguimiento técnico, administrativo, financiero, contable y jurídico que debe ser ejercido directamente por la entidad estatal a través de sus servidores o personal vinculado. En ese sentido, corresponde a cada entidad analizar las características y alcance de la necesidad contractual, a efectos de determinar si se encuentra frente a actividades que exigen interventoría o si, por el contrario, resulta procedente el ejercicio de supervisión. Lo anterior, sin perjuicio de que esta instancia no tiene competencia para resolver casos concretos ni definir situaciones particulares de las entidades.</w:t>
            </w:r>
          </w:p>
          <w:p w14:paraId="4E0C3F88" w14:textId="77777777" w:rsidR="00E16902" w:rsidRPr="004D4323" w:rsidRDefault="00E16902" w:rsidP="00F85C04">
            <w:pPr>
              <w:spacing w:after="120" w:line="276" w:lineRule="auto"/>
              <w:ind w:firstLine="709"/>
              <w:jc w:val="both"/>
              <w:rPr>
                <w:rFonts w:ascii="Verdana" w:eastAsia="Calibri" w:hAnsi="Verdana" w:cs="Arial"/>
              </w:rPr>
            </w:pPr>
            <w:r>
              <w:rPr>
                <w:rFonts w:ascii="Verdana" w:eastAsia="Calibri" w:hAnsi="Verdana" w:cs="Arial"/>
                <w:lang w:val="es-MX"/>
              </w:rPr>
              <w:lastRenderedPageBreak/>
              <w:t xml:space="preserve">En ese sentido </w:t>
            </w:r>
            <w:r w:rsidRPr="004D4323">
              <w:rPr>
                <w:rFonts w:ascii="Verdana" w:eastAsia="Calibri" w:hAnsi="Verdana" w:cs="Arial"/>
              </w:rPr>
              <w:t>se precisa que en los procesos de concurso de méritos pueden participar las universidades, siempre que acrediten la experiencia, capacidad y demás requisitos habilitantes exigidos en las reglas del proceso, en igualdad de condiciones frente a los demás oferentes.</w:t>
            </w:r>
          </w:p>
          <w:p w14:paraId="46EE322D" w14:textId="77777777" w:rsidR="00E16902" w:rsidRDefault="00E16902" w:rsidP="00F85C04">
            <w:pPr>
              <w:spacing w:after="120" w:line="276" w:lineRule="auto"/>
              <w:ind w:firstLine="709"/>
              <w:jc w:val="both"/>
              <w:rPr>
                <w:rFonts w:ascii="Verdana" w:hAnsi="Verdana" w:cs="Arial"/>
                <w:color w:val="000000" w:themeColor="text1"/>
                <w:lang w:val="es-ES"/>
              </w:rPr>
            </w:pPr>
            <w:r>
              <w:rPr>
                <w:rFonts w:ascii="Verdana" w:eastAsia="Calibri" w:hAnsi="Verdana" w:cs="Arial"/>
              </w:rPr>
              <w:t>De</w:t>
            </w:r>
            <w:r w:rsidRPr="13AF2474">
              <w:rPr>
                <w:rFonts w:ascii="Verdana" w:eastAsia="Calibri" w:hAnsi="Verdana" w:cs="Arial"/>
              </w:rPr>
              <w:t xml:space="preserve"> otra parte</w:t>
            </w:r>
            <w:r w:rsidRPr="13AF2474">
              <w:rPr>
                <w:rFonts w:ascii="Verdana" w:hAnsi="Verdana" w:cs="Arial"/>
                <w:color w:val="000000" w:themeColor="text1"/>
                <w:lang w:val="es-ES"/>
              </w:rPr>
              <w:t>, el artículo 13 de la Ley 80 de 1993 dispone que aquello no previsto en el Estatuto General de Contratación de la Administración se regirá por las normas civiles y comerciales. En este contexto, y atendiendo que en los contratos estatales prima la voluntad de las partes dentro del marco de la Ley</w:t>
            </w:r>
            <w:r w:rsidRPr="13AF2474" w:rsidDel="00A30F73">
              <w:rPr>
                <w:rFonts w:ascii="Verdana" w:hAnsi="Verdana" w:cs="Arial"/>
                <w:color w:val="000000" w:themeColor="text1"/>
                <w:lang w:val="es-ES"/>
              </w:rPr>
              <w:t xml:space="preserve">, </w:t>
            </w:r>
            <w:r w:rsidRPr="13AF2474">
              <w:rPr>
                <w:rFonts w:ascii="Verdana" w:hAnsi="Verdana" w:cs="Arial"/>
                <w:color w:val="000000" w:themeColor="text1"/>
                <w:lang w:val="es-ES"/>
              </w:rPr>
              <w:t>la entidad al momento de determinar el cumplimiento del contrato de interventoría debe remitirse a las obligaciones pactadas en virtud de la autonomía contractual y el marco legal previamente señalado. Por consiguiente, no resulta jurídicamente viable que la Agencia establezca un criterio particular al acordado por las partes para determinar su cumplimiento, reiterando que debe darse dentro del marco de la normatividad vigente.</w:t>
            </w:r>
          </w:p>
          <w:p w14:paraId="3B07C629" w14:textId="77777777" w:rsidR="00E16902" w:rsidRPr="00073A28" w:rsidRDefault="00E16902" w:rsidP="00F85C04">
            <w:pPr>
              <w:spacing w:after="120" w:line="276" w:lineRule="auto"/>
              <w:ind w:firstLine="709"/>
              <w:jc w:val="both"/>
              <w:rPr>
                <w:rFonts w:ascii="Verdana" w:eastAsia="Calibri" w:hAnsi="Verdana" w:cs="Arial"/>
              </w:rPr>
            </w:pPr>
            <w:r w:rsidRPr="00E853DE">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w:t>
            </w:r>
          </w:p>
        </w:tc>
      </w:tr>
    </w:tbl>
    <w:p w14:paraId="0FAD60C5" w14:textId="77777777" w:rsidR="00E16902" w:rsidRPr="00073A28" w:rsidRDefault="00E16902" w:rsidP="00E16902">
      <w:pPr>
        <w:tabs>
          <w:tab w:val="left" w:pos="142"/>
          <w:tab w:val="left" w:pos="284"/>
        </w:tabs>
        <w:spacing w:after="0" w:line="276" w:lineRule="auto"/>
        <w:jc w:val="both"/>
        <w:rPr>
          <w:rFonts w:ascii="Verdana" w:eastAsia="Century Gothic" w:hAnsi="Verdana" w:cs="Century Gothic"/>
          <w:b/>
          <w:bCs/>
        </w:rPr>
      </w:pPr>
    </w:p>
    <w:p w14:paraId="0966214A" w14:textId="77777777" w:rsidR="00E16902" w:rsidRPr="00073A28" w:rsidRDefault="00E16902" w:rsidP="00E1690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lang w:val="es-CO"/>
        </w:rPr>
      </w:pPr>
      <w:r w:rsidRPr="00073A28">
        <w:rPr>
          <w:rFonts w:ascii="Verdana" w:eastAsia="Century Gothic" w:hAnsi="Verdana" w:cs="Century Gothic"/>
          <w:b/>
          <w:bCs/>
          <w:lang w:val="es-CO"/>
        </w:rPr>
        <w:t>Razones de la respuesta:</w:t>
      </w:r>
    </w:p>
    <w:p w14:paraId="2E17BE72" w14:textId="77777777" w:rsidR="00E16902" w:rsidRPr="00073A28" w:rsidRDefault="00E16902" w:rsidP="00E16902">
      <w:pPr>
        <w:spacing w:after="0" w:line="276" w:lineRule="auto"/>
        <w:jc w:val="both"/>
        <w:rPr>
          <w:rFonts w:ascii="Verdana" w:eastAsia="Calibri" w:hAnsi="Verdana" w:cs="Arial"/>
        </w:rPr>
      </w:pPr>
    </w:p>
    <w:p w14:paraId="5FF1D57B" w14:textId="77777777" w:rsidR="00E16902" w:rsidRPr="00073A28" w:rsidRDefault="00E16902" w:rsidP="00E16902">
      <w:pPr>
        <w:spacing w:after="0" w:line="276" w:lineRule="auto"/>
        <w:jc w:val="both"/>
        <w:rPr>
          <w:rFonts w:ascii="Verdana" w:eastAsia="Calibri" w:hAnsi="Verdana" w:cs="Arial"/>
        </w:rPr>
      </w:pPr>
      <w:r w:rsidRPr="00073A28">
        <w:rPr>
          <w:rFonts w:ascii="Verdana" w:eastAsia="Calibri" w:hAnsi="Verdana" w:cs="Arial"/>
        </w:rPr>
        <w:t xml:space="preserve">Lo anterior se sustenta en las siguientes consideraciones: </w:t>
      </w:r>
    </w:p>
    <w:p w14:paraId="5B97C71E" w14:textId="77777777" w:rsidR="00E16902" w:rsidRPr="00073A28" w:rsidRDefault="00E16902" w:rsidP="00E16902">
      <w:pPr>
        <w:spacing w:after="0" w:line="276" w:lineRule="auto"/>
        <w:jc w:val="both"/>
        <w:rPr>
          <w:rFonts w:ascii="Verdana" w:eastAsia="Calibri" w:hAnsi="Verdana" w:cs="Arial"/>
        </w:rPr>
      </w:pPr>
    </w:p>
    <w:p w14:paraId="68BEB844" w14:textId="77777777" w:rsidR="00E16902" w:rsidRPr="0049467F" w:rsidRDefault="00E16902" w:rsidP="00E16902">
      <w:pPr>
        <w:pStyle w:val="Sinespaciado"/>
        <w:spacing w:after="120" w:line="276" w:lineRule="auto"/>
        <w:ind w:firstLine="709"/>
        <w:jc w:val="both"/>
        <w:rPr>
          <w:rFonts w:ascii="Verdana" w:eastAsia="Calibri" w:hAnsi="Verdana" w:cs="Arial"/>
          <w:sz w:val="22"/>
        </w:rPr>
      </w:pPr>
      <w:r w:rsidRPr="0049467F">
        <w:rPr>
          <w:rFonts w:ascii="Verdana" w:eastAsia="Calibri" w:hAnsi="Verdana" w:cs="Arial"/>
          <w:sz w:val="22"/>
        </w:rPr>
        <w:t>Para responder a su consulta,</w:t>
      </w:r>
      <w:r>
        <w:rPr>
          <w:rFonts w:ascii="Verdana" w:eastAsia="Calibri" w:hAnsi="Verdana" w:cs="Arial"/>
          <w:sz w:val="22"/>
        </w:rPr>
        <w:t xml:space="preserve"> </w:t>
      </w:r>
      <w:r w:rsidRPr="0049467F">
        <w:rPr>
          <w:rFonts w:ascii="Verdana" w:eastAsia="Calibri" w:hAnsi="Verdana" w:cs="Arial"/>
          <w:sz w:val="22"/>
        </w:rPr>
        <w:t xml:space="preserve">en primer </w:t>
      </w:r>
      <w:proofErr w:type="gramStart"/>
      <w:r w:rsidRPr="0049467F">
        <w:rPr>
          <w:rFonts w:ascii="Verdana" w:eastAsia="Calibri" w:hAnsi="Verdana" w:cs="Arial"/>
          <w:sz w:val="22"/>
        </w:rPr>
        <w:t>lugar</w:t>
      </w:r>
      <w:proofErr w:type="gramEnd"/>
      <w:r w:rsidRPr="0049467F">
        <w:rPr>
          <w:rFonts w:ascii="Verdana" w:eastAsia="Calibri" w:hAnsi="Verdana" w:cs="Arial"/>
          <w:sz w:val="22"/>
        </w:rPr>
        <w:t xml:space="preserve"> cabe señalar que los conceptos expedidos por la agencia no son vinculantes, estos se expiden en ejercicio de las competencias </w:t>
      </w:r>
      <w:r w:rsidRPr="00787119">
        <w:rPr>
          <w:rFonts w:ascii="Verdana" w:eastAsia="Calibri" w:hAnsi="Verdana" w:cs="Arial"/>
          <w:sz w:val="22"/>
        </w:rPr>
        <w:t>conferidas por el numeral quinto del artículo tercero y el numeral octavo del artículo 11 del Decreto Ley 4170 de 2011</w:t>
      </w:r>
      <w:r w:rsidRPr="0049467F">
        <w:rPr>
          <w:rFonts w:ascii="Verdana" w:eastAsia="Calibri" w:hAnsi="Verdana" w:cs="Arial"/>
          <w:sz w:val="22"/>
        </w:rPr>
        <w:t xml:space="preserve">, en virtud de lo anterior, esta Agencia resuelve consultas sobre los asuntos de su competencia, esto es, sobre las normas que conforman el sistema de compras y contratación pública. Sin embargo, la ley es clara cuando establece que los conceptos emitidos por las autoridades, al responder peticiones realizadas en ejercicio del derecho a formular consultas, no son de obligatorio cumplimiento o ejecución, por lo que no tienen efectos vinculantes. Las respuestas emitidas como concepto, entonces, consisten en la posición hermenéutica que las </w:t>
      </w:r>
      <w:r w:rsidRPr="0049467F">
        <w:rPr>
          <w:rFonts w:ascii="Verdana" w:eastAsia="Calibri" w:hAnsi="Verdana" w:cs="Arial"/>
          <w:sz w:val="22"/>
        </w:rPr>
        <w:lastRenderedPageBreak/>
        <w:t>entidades tienen respecto del ordenamiento jurídico. En consecuencia, los conceptos no rigen o regulan los aspectos contractuales de las entidades.</w:t>
      </w:r>
    </w:p>
    <w:p w14:paraId="77AFF7E5" w14:textId="77777777" w:rsidR="00E16902" w:rsidRPr="00994A0F" w:rsidRDefault="00E16902" w:rsidP="00E16902">
      <w:pPr>
        <w:pStyle w:val="Sinespaciado"/>
        <w:spacing w:after="120" w:line="276" w:lineRule="auto"/>
        <w:ind w:firstLine="709"/>
        <w:jc w:val="both"/>
        <w:rPr>
          <w:rFonts w:ascii="Verdana" w:hAnsi="Verdana" w:cs="Arial"/>
          <w:sz w:val="22"/>
        </w:rPr>
      </w:pPr>
      <w:r w:rsidRPr="0049467F">
        <w:rPr>
          <w:rFonts w:ascii="Verdana" w:eastAsia="Calibri" w:hAnsi="Verdana" w:cs="Arial"/>
          <w:sz w:val="22"/>
        </w:rPr>
        <w:t xml:space="preserve">Respecto de la reglamentación vigente para los contratos de interventoría durante la vigencia 2018, cabe señalar que </w:t>
      </w:r>
      <w:r w:rsidRPr="0049467F">
        <w:rPr>
          <w:rFonts w:ascii="Verdana" w:eastAsia="Calibri" w:hAnsi="Verdana" w:cs="Arial"/>
          <w:color w:val="000000" w:themeColor="text1"/>
          <w:sz w:val="22"/>
        </w:rPr>
        <w:t>el</w:t>
      </w:r>
      <w:r w:rsidRPr="05FE03FA">
        <w:rPr>
          <w:rFonts w:ascii="Verdana" w:eastAsia="Calibri" w:hAnsi="Verdana" w:cs="Arial"/>
          <w:color w:val="000000" w:themeColor="text1"/>
        </w:rPr>
        <w:t xml:space="preserve"> </w:t>
      </w:r>
      <w:r w:rsidRPr="00C370C3">
        <w:rPr>
          <w:rFonts w:ascii="Verdana" w:hAnsi="Verdana" w:cs="Arial"/>
          <w:sz w:val="22"/>
        </w:rPr>
        <w:t>artículo 32.2. de la Ley 80 de 1993 define los contratos de consultoría como aquellos que suscriben las entidades públicas que se refieran a los estudios necesarios para la ejecución de proyectos de inversión, estudios de diagnóstico, prefactibilidad o factibilidad para programas o proyectos específicos, así como las asesorías técnicas de coordinación</w:t>
      </w:r>
      <w:r w:rsidRPr="00994A0F">
        <w:rPr>
          <w:rFonts w:ascii="Verdana" w:hAnsi="Verdana" w:cs="Arial"/>
          <w:sz w:val="22"/>
        </w:rPr>
        <w:t xml:space="preserve">, control y supervisión. Así mismo, son contratos de consultoría los que tienen por objeto la </w:t>
      </w:r>
      <w:r w:rsidRPr="00994A0F">
        <w:rPr>
          <w:rFonts w:ascii="Verdana" w:hAnsi="Verdana" w:cs="Arial"/>
          <w:i/>
          <w:iCs/>
          <w:sz w:val="22"/>
        </w:rPr>
        <w:t>interventoría</w:t>
      </w:r>
      <w:r w:rsidRPr="00994A0F">
        <w:rPr>
          <w:rFonts w:ascii="Verdana" w:hAnsi="Verdana" w:cs="Arial"/>
          <w:sz w:val="22"/>
        </w:rPr>
        <w:t>, asesoría, gerencia de obra o de proyectos, dirección, programación y la ejecución de diseños, planos, anteproyectos y proyectos</w:t>
      </w:r>
      <w:r w:rsidRPr="00994A0F">
        <w:rPr>
          <w:rStyle w:val="Refdenotaalpie"/>
          <w:rFonts w:ascii="Verdana" w:hAnsi="Verdana" w:cs="Arial"/>
          <w:sz w:val="22"/>
        </w:rPr>
        <w:footnoteReference w:id="2"/>
      </w:r>
      <w:r w:rsidRPr="00994A0F">
        <w:rPr>
          <w:rFonts w:ascii="Verdana" w:hAnsi="Verdana" w:cs="Arial"/>
          <w:sz w:val="22"/>
        </w:rPr>
        <w:t>.</w:t>
      </w:r>
    </w:p>
    <w:p w14:paraId="34C5FB50" w14:textId="77777777" w:rsidR="00E16902" w:rsidRPr="00994A0F" w:rsidRDefault="00E16902" w:rsidP="00E16902">
      <w:pPr>
        <w:pStyle w:val="Sinespaciado"/>
        <w:spacing w:after="120" w:line="276" w:lineRule="auto"/>
        <w:ind w:firstLine="709"/>
        <w:jc w:val="both"/>
        <w:rPr>
          <w:rFonts w:ascii="Verdana" w:hAnsi="Verdana"/>
          <w:sz w:val="22"/>
        </w:rPr>
      </w:pPr>
      <w:r w:rsidRPr="00994A0F">
        <w:rPr>
          <w:rFonts w:ascii="Verdana" w:hAnsi="Verdana"/>
          <w:sz w:val="22"/>
        </w:rPr>
        <w:t>La doctrina expresa que el artículo 32.2. no establece una definición de contrato de consultoría, sino que, simplemente, enuncia una serie de actividades que pueden hacer parte de este tipo contractual</w:t>
      </w:r>
      <w:r w:rsidRPr="00994A0F">
        <w:rPr>
          <w:rStyle w:val="Refdenotaalpie"/>
          <w:rFonts w:ascii="Verdana" w:hAnsi="Verdana"/>
          <w:sz w:val="22"/>
        </w:rPr>
        <w:footnoteReference w:id="3"/>
      </w:r>
      <w:r w:rsidRPr="00994A0F">
        <w:rPr>
          <w:rFonts w:ascii="Verdana" w:hAnsi="Verdana"/>
          <w:sz w:val="22"/>
        </w:rPr>
        <w:t>. Es decir, no hay un concepto propio de consultoría dentro de la Ley 80 de 1993, pero sí se establecen elementos o actividades que configuran este tipo de contratos. Al respecto, el Consejo de Estado expresa: “Son de la esencia del contrato de consultoría el que una parte se obligue a prestar un servicio consistente en realizar estudios para la ejecución de proyectos de inversión, estudios de diagnóstico, prefactibilidad o factibilidad para programas o proyectos determinados, prestar asesoría técnica de coordinación, control y supervisión, realizar actividades de interventoría, asesoría y gerencia de obra o de proyectos, así como la dirección, programación y la ejecución de diseños, planos, anteproyectos y proyectos, y el que la otra se obligue a pagar una determinada remuneración como retribución por el servicio prestado”</w:t>
      </w:r>
      <w:r w:rsidRPr="00994A0F">
        <w:rPr>
          <w:rStyle w:val="Refdenotaalpie"/>
          <w:rFonts w:ascii="Verdana" w:hAnsi="Verdana"/>
          <w:sz w:val="22"/>
        </w:rPr>
        <w:footnoteReference w:id="4"/>
      </w:r>
      <w:r w:rsidRPr="00994A0F">
        <w:rPr>
          <w:rFonts w:ascii="Verdana" w:hAnsi="Verdana"/>
          <w:sz w:val="22"/>
        </w:rPr>
        <w:t>.</w:t>
      </w:r>
    </w:p>
    <w:p w14:paraId="2A46EDED" w14:textId="77777777" w:rsidR="00E16902" w:rsidRPr="00076626" w:rsidRDefault="00E16902" w:rsidP="00E16902">
      <w:pPr>
        <w:spacing w:before="120" w:after="120" w:line="276" w:lineRule="auto"/>
        <w:ind w:firstLine="709"/>
        <w:jc w:val="both"/>
        <w:rPr>
          <w:rFonts w:ascii="Verdana" w:eastAsia="Calibri" w:hAnsi="Verdana" w:cs="Arial"/>
          <w:color w:val="000000"/>
        </w:rPr>
      </w:pPr>
      <w:r w:rsidRPr="13AF2474">
        <w:rPr>
          <w:rFonts w:ascii="Verdana" w:eastAsia="Calibri" w:hAnsi="Verdana" w:cs="Arial"/>
          <w:color w:val="000000" w:themeColor="text1"/>
          <w:lang w:val="es-MX"/>
        </w:rPr>
        <w:t xml:space="preserve">El contrato de interventoría es un contrato bilateral, conmutativo y oneroso, por lo que crea obligaciones tanto para la entidad contratante como para el contratista interventor. </w:t>
      </w:r>
      <w:r w:rsidRPr="00D469E2">
        <w:rPr>
          <w:rFonts w:ascii="Verdana" w:eastAsia="Calibri" w:hAnsi="Verdana" w:cs="Arial"/>
          <w:color w:val="000000" w:themeColor="text1"/>
          <w:lang w:val="es-MX"/>
        </w:rPr>
        <w:t xml:space="preserve">Estas obligaciones deben guardar una correlativa equivalencia entre las prestaciones y derechos de ambas partes, por las que a su vez cada una de ellas recibe un beneficio. Por lo tanto, el interventor tiene derecho a recibir el pago de una contraprestación, remuneración o </w:t>
      </w:r>
      <w:proofErr w:type="gramStart"/>
      <w:r w:rsidRPr="00D469E2">
        <w:rPr>
          <w:rFonts w:ascii="Verdana" w:eastAsia="Calibri" w:hAnsi="Verdana" w:cs="Arial"/>
          <w:color w:val="000000" w:themeColor="text1"/>
          <w:lang w:val="es-MX"/>
        </w:rPr>
        <w:t>precio ,</w:t>
      </w:r>
      <w:proofErr w:type="gramEnd"/>
      <w:r w:rsidRPr="00D469E2">
        <w:rPr>
          <w:rFonts w:ascii="Verdana" w:eastAsia="Calibri" w:hAnsi="Verdana" w:cs="Arial"/>
          <w:color w:val="000000" w:themeColor="text1"/>
          <w:lang w:val="es-MX"/>
        </w:rPr>
        <w:t xml:space="preserve"> en los términos pactados en el contrato, por la adecuada y oportuna ejecución del </w:t>
      </w:r>
      <w:r w:rsidRPr="00D469E2">
        <w:rPr>
          <w:rFonts w:ascii="Verdana" w:eastAsia="Calibri" w:hAnsi="Verdana" w:cs="Arial"/>
          <w:color w:val="000000" w:themeColor="text1"/>
          <w:lang w:val="es-MX"/>
        </w:rPr>
        <w:lastRenderedPageBreak/>
        <w:t xml:space="preserve">objeto contractual, derecho que se encuentra reconocido en el numeral 1 del artículo 5 de la Ley 80 de </w:t>
      </w:r>
      <w:r w:rsidRPr="669D3392">
        <w:rPr>
          <w:rFonts w:ascii="Verdana" w:eastAsia="Calibri" w:hAnsi="Verdana" w:cs="Arial"/>
          <w:color w:val="000000" w:themeColor="text1"/>
          <w:lang w:val="es-MX"/>
        </w:rPr>
        <w:t>1993</w:t>
      </w:r>
      <w:r w:rsidRPr="669D3392">
        <w:rPr>
          <w:rFonts w:ascii="Verdana" w:eastAsia="Calibri" w:hAnsi="Verdana" w:cs="Arial"/>
          <w:color w:val="000000" w:themeColor="text1"/>
        </w:rPr>
        <w:t>.</w:t>
      </w:r>
    </w:p>
    <w:p w14:paraId="7E2269F8" w14:textId="77777777" w:rsidR="00E16902" w:rsidRDefault="00E16902" w:rsidP="00E16902">
      <w:pPr>
        <w:spacing w:before="120" w:after="120" w:line="276" w:lineRule="auto"/>
        <w:ind w:firstLine="709"/>
        <w:jc w:val="both"/>
        <w:rPr>
          <w:rFonts w:ascii="Verdana" w:hAnsi="Verdana" w:cs="Arial"/>
          <w:color w:val="000000" w:themeColor="text1"/>
          <w:kern w:val="2"/>
          <w14:ligatures w14:val="standardContextual"/>
        </w:rPr>
      </w:pPr>
      <w:r w:rsidRPr="1F539949">
        <w:rPr>
          <w:rFonts w:ascii="Verdana" w:hAnsi="Verdana" w:cs="Arial"/>
          <w:color w:val="000000" w:themeColor="text1"/>
          <w:kern w:val="2"/>
          <w:lang w:val="es-ES"/>
          <w14:ligatures w14:val="standardContextual"/>
        </w:rPr>
        <w:t xml:space="preserve">Ahora bien, las obligaciones del interventor se derivan de dos fuentes: i) las disposiciones normativas de carácter legal o reglamentario y </w:t>
      </w:r>
      <w:proofErr w:type="spellStart"/>
      <w:r w:rsidRPr="05FE03FA">
        <w:rPr>
          <w:rFonts w:ascii="Verdana" w:hAnsi="Verdana" w:cs="Arial"/>
          <w:color w:val="000000" w:themeColor="text1"/>
          <w:lang w:val="es-ES"/>
        </w:rPr>
        <w:t>ii</w:t>
      </w:r>
      <w:proofErr w:type="spellEnd"/>
      <w:r w:rsidRPr="05FE03FA">
        <w:rPr>
          <w:rFonts w:ascii="Verdana" w:hAnsi="Verdana" w:cs="Arial"/>
          <w:color w:val="000000" w:themeColor="text1"/>
          <w:lang w:val="es-ES"/>
        </w:rPr>
        <w:t>) el contrato –lo que incluye no solo la minuta, sino también el pliego de condiciones, o el documento equivalente, y sus anexos–. En efecto, la Ley 1474 de 2011 es el principal cuerpo normativo en el que se encuentran consagrados los deberes de los interventores. Estas obligaciones, con fundamento en los artículos 83 –inciso 3– y 84 de dicha Ley, se sintetizan en el ejercicio de una adecuada inspección del cumplimiento del contrato objeto de interventoría. Por ello, como indica el referido artículo 84, “Los interventores y supervisores 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 Esto no obsta para que las partes, en ejercicio de su autonomía de la voluntad, puedan estipular en el contrato –con la debida justificación– obligaciones conexas, que el interventor también deberá cumplir, e incluso contemplar que el plazo de ejecución del contrato de interventoría.</w:t>
      </w:r>
    </w:p>
    <w:p w14:paraId="09485D3D" w14:textId="77777777" w:rsidR="00E16902" w:rsidRPr="00B121A3" w:rsidRDefault="00E16902" w:rsidP="00E16902">
      <w:pPr>
        <w:spacing w:after="120" w:line="276" w:lineRule="auto"/>
        <w:ind w:firstLine="709"/>
        <w:jc w:val="both"/>
        <w:rPr>
          <w:rFonts w:ascii="Verdana" w:eastAsia="Calibri" w:hAnsi="Verdana" w:cs="Arial"/>
          <w:lang w:val="es-MX"/>
        </w:rPr>
      </w:pPr>
      <w:r>
        <w:rPr>
          <w:rFonts w:ascii="Verdana" w:eastAsia="Calibri" w:hAnsi="Verdana" w:cs="Arial"/>
        </w:rPr>
        <w:t xml:space="preserve">En este contexto, </w:t>
      </w:r>
      <w:r>
        <w:rPr>
          <w:rFonts w:ascii="Verdana" w:eastAsia="Calibri" w:hAnsi="Verdana" w:cs="Arial"/>
          <w:lang w:val="es-MX"/>
        </w:rPr>
        <w:t>es pertinente señalar que l</w:t>
      </w:r>
      <w:r w:rsidRPr="00B121A3">
        <w:rPr>
          <w:rFonts w:ascii="Verdana" w:eastAsia="Calibri" w:hAnsi="Verdana" w:cs="Arial"/>
          <w:lang w:val="es-MX"/>
        </w:rPr>
        <w:t xml:space="preserve">a Ley 1474 de 2011 enmarcó el seguimiento, control y vigilancia de la ejecución del contrato estatal dentro del principio de moralidad administrativa. El artículo 83 </w:t>
      </w:r>
      <w:r w:rsidRPr="00B121A3">
        <w:rPr>
          <w:rFonts w:ascii="Verdana" w:eastAsia="Calibri" w:hAnsi="Verdana" w:cs="Arial"/>
          <w:i/>
          <w:lang w:val="es-MX"/>
        </w:rPr>
        <w:t xml:space="preserve">ibidem </w:t>
      </w:r>
      <w:r w:rsidRPr="00B121A3">
        <w:rPr>
          <w:rFonts w:ascii="Verdana" w:eastAsia="Calibri" w:hAnsi="Verdana" w:cs="Arial"/>
          <w:lang w:val="es-MX"/>
        </w:rPr>
        <w:t xml:space="preserve">prescribe que “con el fin de proteger la moralidad administrativa, de prevenir la ocurrencia de actos de corrupción y de tutelar la transparencia de la actividad contractual, </w:t>
      </w:r>
      <w:r w:rsidRPr="00B121A3">
        <w:rPr>
          <w:rFonts w:ascii="Verdana" w:eastAsia="Calibri" w:hAnsi="Verdana" w:cs="Arial"/>
          <w:i/>
          <w:lang w:val="es-MX"/>
        </w:rPr>
        <w:t>las entidades públicas están obligadas a vigilar permanentemente la correcta ejecución del objeto contratado a través de un supervisor o un interventor, según corresponda</w:t>
      </w:r>
      <w:r w:rsidRPr="00B121A3">
        <w:rPr>
          <w:rFonts w:ascii="Verdana" w:eastAsia="Calibri" w:hAnsi="Verdana" w:cs="Arial"/>
          <w:lang w:val="es-MX"/>
        </w:rPr>
        <w:t xml:space="preserve">” [Énfasis fuera del texto original]. Además, el legislador, en el mismo artículo, definió las nociones de </w:t>
      </w:r>
      <w:r w:rsidRPr="00B121A3">
        <w:rPr>
          <w:rFonts w:ascii="Verdana" w:eastAsia="Calibri" w:hAnsi="Verdana" w:cs="Arial"/>
          <w:i/>
          <w:lang w:val="es-MX"/>
        </w:rPr>
        <w:t>supervisión</w:t>
      </w:r>
      <w:r w:rsidRPr="00B121A3">
        <w:rPr>
          <w:rFonts w:ascii="Verdana" w:eastAsia="Calibri" w:hAnsi="Verdana" w:cs="Arial"/>
          <w:lang w:val="es-MX"/>
        </w:rPr>
        <w:t xml:space="preserve"> e </w:t>
      </w:r>
      <w:r w:rsidRPr="00B121A3">
        <w:rPr>
          <w:rFonts w:ascii="Verdana" w:eastAsia="Calibri" w:hAnsi="Verdana" w:cs="Arial"/>
          <w:i/>
          <w:lang w:val="es-MX"/>
        </w:rPr>
        <w:t>interventoría</w:t>
      </w:r>
      <w:r w:rsidRPr="00B121A3">
        <w:rPr>
          <w:rFonts w:ascii="Verdana" w:eastAsia="Calibri" w:hAnsi="Verdana" w:cs="Arial"/>
          <w:lang w:val="es-MX"/>
        </w:rPr>
        <w:t xml:space="preserve">, como mecanismos que pueden usar las entidades estatales para vigilar el contrato, en estos términos: </w:t>
      </w:r>
    </w:p>
    <w:p w14:paraId="382D904D" w14:textId="77777777" w:rsidR="00E16902" w:rsidRPr="00073A28" w:rsidRDefault="00E16902" w:rsidP="00E16902">
      <w:pPr>
        <w:spacing w:after="0" w:line="240" w:lineRule="auto"/>
        <w:ind w:left="709" w:right="709"/>
        <w:jc w:val="both"/>
        <w:rPr>
          <w:rFonts w:ascii="Verdana" w:eastAsia="Calibri" w:hAnsi="Verdana" w:cs="Arial"/>
          <w:sz w:val="20"/>
          <w:szCs w:val="20"/>
          <w:lang w:val="es-MX"/>
        </w:rPr>
      </w:pPr>
      <w:r w:rsidRPr="00073A28">
        <w:rPr>
          <w:rFonts w:ascii="Verdana" w:eastAsia="Calibri" w:hAnsi="Verdana" w:cs="Arial"/>
          <w:sz w:val="20"/>
          <w:szCs w:val="20"/>
          <w:lang w:val="es-MX"/>
        </w:rPr>
        <w:t xml:space="preserve">“La supervisión consistirá en el seguimiento técnico, administrativo, financiero, contable, y jurídico </w:t>
      </w:r>
      <w:proofErr w:type="gramStart"/>
      <w:r w:rsidRPr="00073A28">
        <w:rPr>
          <w:rFonts w:ascii="Verdana" w:eastAsia="Calibri" w:hAnsi="Verdana" w:cs="Arial"/>
          <w:sz w:val="20"/>
          <w:szCs w:val="20"/>
          <w:lang w:val="es-MX"/>
        </w:rPr>
        <w:t>que</w:t>
      </w:r>
      <w:proofErr w:type="gramEnd"/>
      <w:r w:rsidRPr="00073A28">
        <w:rPr>
          <w:rFonts w:ascii="Verdana" w:eastAsia="Calibri" w:hAnsi="Verdana" w:cs="Arial"/>
          <w:sz w:val="20"/>
          <w:szCs w:val="20"/>
          <w:lang w:val="es-MX"/>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4705BB14" w14:textId="77777777" w:rsidR="00E16902" w:rsidRPr="00073A28" w:rsidRDefault="00E16902" w:rsidP="00E16902">
      <w:pPr>
        <w:spacing w:after="0" w:line="240" w:lineRule="auto"/>
        <w:ind w:left="709" w:right="709"/>
        <w:jc w:val="both"/>
        <w:rPr>
          <w:rFonts w:ascii="Verdana" w:eastAsia="Calibri" w:hAnsi="Verdana" w:cs="Arial"/>
          <w:sz w:val="20"/>
          <w:szCs w:val="20"/>
          <w:lang w:val="es-MX"/>
        </w:rPr>
      </w:pPr>
    </w:p>
    <w:p w14:paraId="41E6D7B1" w14:textId="77777777" w:rsidR="00E16902" w:rsidRPr="00073A28" w:rsidRDefault="00E16902" w:rsidP="00E16902">
      <w:pPr>
        <w:spacing w:after="0" w:line="240" w:lineRule="auto"/>
        <w:ind w:left="709" w:right="709"/>
        <w:jc w:val="both"/>
        <w:rPr>
          <w:rFonts w:ascii="Verdana" w:eastAsia="Calibri" w:hAnsi="Verdana" w:cs="Arial"/>
          <w:sz w:val="20"/>
          <w:szCs w:val="20"/>
          <w:lang w:val="es-MX"/>
        </w:rPr>
      </w:pPr>
      <w:r w:rsidRPr="00073A28">
        <w:rPr>
          <w:rFonts w:ascii="Verdana" w:eastAsia="Calibri" w:hAnsi="Verdana" w:cs="Arial"/>
          <w:sz w:val="20"/>
          <w:szCs w:val="20"/>
          <w:lang w:val="es-MX"/>
        </w:rPr>
        <w:lastRenderedPageBreak/>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073A28">
        <w:rPr>
          <w:rFonts w:ascii="Verdana" w:eastAsia="Calibri" w:hAnsi="Verdana" w:cs="Arial"/>
          <w:sz w:val="20"/>
          <w:szCs w:val="20"/>
          <w:lang w:val="es-MX"/>
        </w:rPr>
        <w:t>del mismo</w:t>
      </w:r>
      <w:proofErr w:type="gramEnd"/>
      <w:r w:rsidRPr="00073A28">
        <w:rPr>
          <w:rFonts w:ascii="Verdana" w:eastAsia="Calibri" w:hAnsi="Verdana" w:cs="Arial"/>
          <w:sz w:val="20"/>
          <w:szCs w:val="20"/>
          <w:lang w:val="es-MX"/>
        </w:rPr>
        <w:t xml:space="preserve"> lo justifiquen. No obstante, lo anterior cuando la entidad lo encuentre justificado y acorde a la naturaleza del contrato principal, podrá contratar el seguimiento administrativo, técnico, financiero, contable, jurídico del objeto o contrato dentro de la interventoría”.</w:t>
      </w:r>
    </w:p>
    <w:p w14:paraId="4FED6A94" w14:textId="77777777" w:rsidR="00E16902" w:rsidRPr="00073A28" w:rsidRDefault="00E16902" w:rsidP="00E16902">
      <w:pPr>
        <w:spacing w:after="0" w:line="276" w:lineRule="auto"/>
        <w:jc w:val="both"/>
        <w:rPr>
          <w:rFonts w:ascii="Verdana" w:eastAsia="Calibri" w:hAnsi="Verdana" w:cs="Arial"/>
          <w:sz w:val="20"/>
          <w:szCs w:val="20"/>
          <w:lang w:val="es-ES"/>
        </w:rPr>
      </w:pPr>
    </w:p>
    <w:p w14:paraId="621EA254" w14:textId="77777777" w:rsidR="00E16902" w:rsidRPr="00073A28" w:rsidRDefault="00E16902" w:rsidP="00E16902">
      <w:pPr>
        <w:spacing w:after="120" w:line="276" w:lineRule="auto"/>
        <w:ind w:firstLine="709"/>
        <w:jc w:val="both"/>
        <w:rPr>
          <w:rFonts w:ascii="Verdana" w:eastAsia="Calibri" w:hAnsi="Verdana" w:cs="Arial"/>
          <w:lang w:val="es-MX"/>
        </w:rPr>
      </w:pPr>
      <w:r w:rsidRPr="00073A28">
        <w:rPr>
          <w:rFonts w:ascii="Verdana" w:eastAsia="Calibri" w:hAnsi="Verdana" w:cs="Arial"/>
          <w:lang w:val="es-MX"/>
        </w:rPr>
        <w:t xml:space="preserve">De este modo, la interventoría: i) será un mecanismo de vigilancia contingente en la medida que en principio y de acuerdo con la norma, es obligatorio para el seguimiento de los contratos de obra adjudicados por licitación pública ‒art. 32, numeral 1‒; en los demás casos se requerirá cuando “el seguimiento del contrato suponga conocimiento especializado en la materia, o cuando la complejidad o la extensión </w:t>
      </w:r>
      <w:proofErr w:type="gramStart"/>
      <w:r w:rsidRPr="00073A28">
        <w:rPr>
          <w:rFonts w:ascii="Verdana" w:eastAsia="Calibri" w:hAnsi="Verdana" w:cs="Arial"/>
          <w:lang w:val="es-MX"/>
        </w:rPr>
        <w:t>del mismo</w:t>
      </w:r>
      <w:proofErr w:type="gramEnd"/>
      <w:r w:rsidRPr="00073A28">
        <w:rPr>
          <w:rFonts w:ascii="Verdana" w:eastAsia="Calibri" w:hAnsi="Verdana" w:cs="Arial"/>
          <w:lang w:val="es-MX"/>
        </w:rPr>
        <w:t xml:space="preserve"> lo justifiquen” ‒art. 83, Ley 1474 de 2011‒. </w:t>
      </w:r>
      <w:proofErr w:type="spellStart"/>
      <w:r w:rsidRPr="00073A28">
        <w:rPr>
          <w:rFonts w:ascii="Verdana" w:eastAsia="Calibri" w:hAnsi="Verdana" w:cs="Arial"/>
          <w:lang w:val="es-MX"/>
        </w:rPr>
        <w:t>ii</w:t>
      </w:r>
      <w:proofErr w:type="spellEnd"/>
      <w:r w:rsidRPr="00073A28">
        <w:rPr>
          <w:rFonts w:ascii="Verdana" w:eastAsia="Calibri" w:hAnsi="Verdana" w:cs="Arial"/>
          <w:lang w:val="es-MX"/>
        </w:rPr>
        <w:t xml:space="preserve">) Este mecanismo de vigilancia exige, en su ejecución, la utilización de conocimientos especializados. </w:t>
      </w:r>
      <w:proofErr w:type="spellStart"/>
      <w:r w:rsidRPr="00073A28">
        <w:rPr>
          <w:rFonts w:ascii="Verdana" w:eastAsia="Calibri" w:hAnsi="Verdana" w:cs="Arial"/>
          <w:lang w:val="es-MX"/>
        </w:rPr>
        <w:t>iii</w:t>
      </w:r>
      <w:proofErr w:type="spellEnd"/>
      <w:r w:rsidRPr="00073A28">
        <w:rPr>
          <w:rFonts w:ascii="Verdana" w:eastAsia="Calibri" w:hAnsi="Verdana" w:cs="Arial"/>
          <w:lang w:val="es-MX"/>
        </w:rPr>
        <w:t>) Por lo anterior, la entidad contrata un experto a través de un concurso de méritos, al tratarse la interventoría de una especie del contrato de consultoría ‒art. 32, numeral 2, inciso 2, Ley 80 de 1993</w:t>
      </w:r>
      <w:r w:rsidRPr="00073A28">
        <w:rPr>
          <w:rFonts w:ascii="Verdana" w:eastAsia="Calibri" w:hAnsi="Verdana" w:cs="Arial"/>
          <w:vertAlign w:val="superscript"/>
          <w:lang w:val="es-MX"/>
        </w:rPr>
        <w:footnoteReference w:id="5"/>
      </w:r>
      <w:r w:rsidRPr="00073A28">
        <w:rPr>
          <w:rFonts w:ascii="Verdana" w:eastAsia="Calibri" w:hAnsi="Verdana" w:cs="Arial"/>
          <w:lang w:val="es-MX"/>
        </w:rPr>
        <w:t xml:space="preserve">‒, de manera que la interventoría es realizada por una “persona natural o jurídica contratada para tal fin por la Entidad Estatal” ‒art. 83, Ley 1474‒. </w:t>
      </w:r>
      <w:proofErr w:type="spellStart"/>
      <w:r w:rsidRPr="00073A28">
        <w:rPr>
          <w:rFonts w:ascii="Verdana" w:eastAsia="Calibri" w:hAnsi="Verdana" w:cs="Arial"/>
          <w:lang w:val="es-MX"/>
        </w:rPr>
        <w:t>iv</w:t>
      </w:r>
      <w:proofErr w:type="spellEnd"/>
      <w:r w:rsidRPr="00073A28">
        <w:rPr>
          <w:rFonts w:ascii="Verdana" w:eastAsia="Calibri" w:hAnsi="Verdana" w:cs="Arial"/>
          <w:lang w:val="es-MX"/>
        </w:rPr>
        <w:t xml:space="preserve">) </w:t>
      </w:r>
      <w:bookmarkStart w:id="0" w:name="_Hlk212212977"/>
      <w:r w:rsidRPr="000D2D14">
        <w:rPr>
          <w:rFonts w:ascii="Verdana" w:eastAsia="Calibri" w:hAnsi="Verdana" w:cs="Arial"/>
        </w:rPr>
        <w:t>a la interventoría le es inherente el seguimiento técnico respecto de la correcta ejecución del contrato vigilado. No obstante, el artículo 83 de la Ley 1474 de 2011 faculta a las entidades estatales para que, cuando lo consideren justificado y acorde con la naturaleza del contrato principal, puedan contratar la interventoría o el seguimiento que incluya también componentes administrativos, financieros, contables o jurídicos, con el fin de garantizar una vigilancia integral sobre la ejecución contra</w:t>
      </w:r>
      <w:bookmarkEnd w:id="0"/>
      <w:r w:rsidRPr="000D2D14">
        <w:rPr>
          <w:rFonts w:ascii="Verdana" w:eastAsia="Calibri" w:hAnsi="Verdana" w:cs="Arial"/>
        </w:rPr>
        <w:t>ctual</w:t>
      </w:r>
      <w:r w:rsidRPr="00073A28" w:rsidDel="00392967">
        <w:rPr>
          <w:rFonts w:ascii="Verdana" w:eastAsia="Calibri" w:hAnsi="Verdana" w:cs="Arial"/>
          <w:lang w:val="es-MX"/>
        </w:rPr>
        <w:t>.</w:t>
      </w:r>
      <w:r w:rsidRPr="00073A28">
        <w:rPr>
          <w:rFonts w:ascii="Verdana" w:eastAsia="Calibri" w:hAnsi="Verdana" w:cs="Arial"/>
          <w:lang w:val="es-MX"/>
        </w:rPr>
        <w:t xml:space="preserve"> v) En caso de que no se encomiende al interventor el seguimiento total del contrato, en el contrato de interventoría “se deberán indicar las actividades técnicas a cargo del interventor y las demás quedarán a cargo de la Entidad a través del supervisor” ‒art. 83, inciso 3‒. Finalmente, vi) el contrato de interventoría será supervisado directamente por la entidad ‒art. 83, inciso 4‒.</w:t>
      </w:r>
    </w:p>
    <w:p w14:paraId="4C46664D" w14:textId="77777777" w:rsidR="00E16902" w:rsidRPr="00073A28" w:rsidRDefault="00E16902" w:rsidP="00E16902">
      <w:pPr>
        <w:spacing w:before="120" w:after="120" w:line="276" w:lineRule="auto"/>
        <w:ind w:firstLine="709"/>
        <w:jc w:val="both"/>
        <w:rPr>
          <w:rFonts w:ascii="Verdana" w:eastAsia="Calibri" w:hAnsi="Verdana" w:cs="Arial"/>
          <w:lang w:val="es-MX"/>
        </w:rPr>
      </w:pPr>
      <w:r w:rsidRPr="1F539949">
        <w:rPr>
          <w:rFonts w:ascii="Verdana" w:eastAsia="Calibri" w:hAnsi="Verdana" w:cs="Arial"/>
          <w:lang w:val="es-MX"/>
        </w:rPr>
        <w:t xml:space="preserve">De lo anterior se desprende que el interventor es un contratista externo a la entidad estatal y al contratista vigilado, de manera que es seleccionado por la entidad estatal mediante los procedimientos del artículo 2 de la Ley 1150 de </w:t>
      </w:r>
      <w:r w:rsidRPr="1F539949">
        <w:rPr>
          <w:rFonts w:ascii="Verdana" w:eastAsia="Calibri" w:hAnsi="Verdana" w:cs="Arial"/>
          <w:lang w:val="es-MX"/>
        </w:rPr>
        <w:lastRenderedPageBreak/>
        <w:t>2007, en principio, a través del concurso de méritos. Lo anterior, sin perjuicio de que eventualmente aplique alguna causal especial que permita la celebración de este tipo de contratos mediante una modalidad diferente, como podría suceder frente a la posibilidad de realizar, por ejemplo, una contratación de mínima cuantía</w:t>
      </w:r>
      <w:r>
        <w:rPr>
          <w:rFonts w:ascii="Verdana" w:eastAsia="Calibri" w:hAnsi="Verdana" w:cs="Arial"/>
          <w:lang w:val="es-MX"/>
        </w:rPr>
        <w:t xml:space="preserve">. </w:t>
      </w:r>
    </w:p>
    <w:p w14:paraId="43CF867E" w14:textId="77777777" w:rsidR="00E16902" w:rsidRPr="00054D14" w:rsidRDefault="00E16902" w:rsidP="00E16902">
      <w:pPr>
        <w:spacing w:before="120" w:after="120" w:line="276" w:lineRule="auto"/>
        <w:ind w:firstLine="709"/>
        <w:jc w:val="both"/>
        <w:rPr>
          <w:rFonts w:ascii="Verdana" w:eastAsia="Calibri" w:hAnsi="Verdana" w:cs="Arial"/>
          <w:color w:val="000000"/>
          <w:lang w:val="es-MX"/>
        </w:rPr>
      </w:pPr>
      <w:r w:rsidRPr="1F539949">
        <w:rPr>
          <w:rFonts w:ascii="Verdana" w:eastAsia="Calibri" w:hAnsi="Verdana" w:cs="Arial"/>
          <w:color w:val="000000" w:themeColor="text1"/>
          <w:lang w:val="es-MX"/>
        </w:rPr>
        <w:t>El interventor contratado usará las facultades previstas en el artículo 84 de la Ley 1474 de 2011 para hacer el seguimiento al cumplimiento obligacional del contrato y estará sometido a los deberes y responsabilidades que implica el ejercicio de dicha actividad. De esta forma, aun cuando el contrato de interventoría se celebra con un tercero a quien se le confía la labor de vigilar la ejecución idónea de otro contrato, por lo general a un contrato de obra pública,</w:t>
      </w:r>
      <w:r>
        <w:rPr>
          <w:rFonts w:ascii="Verdana" w:eastAsia="Calibri" w:hAnsi="Verdana" w:cs="Arial"/>
          <w:color w:val="000000" w:themeColor="text1"/>
          <w:lang w:val="es-MX"/>
        </w:rPr>
        <w:t xml:space="preserve"> ello no exime a la entidad de su deber de supervisión de cada contrato celebrado.</w:t>
      </w:r>
      <w:r w:rsidRPr="1F539949">
        <w:rPr>
          <w:rFonts w:ascii="Verdana" w:eastAsia="Calibri" w:hAnsi="Verdana" w:cs="Arial"/>
          <w:color w:val="000000" w:themeColor="text1"/>
          <w:lang w:val="es-MX"/>
        </w:rPr>
        <w:t xml:space="preserve"> Lo anterior en la medida que ambos son mecanismos a través de los cuales las </w:t>
      </w:r>
      <w:r w:rsidRPr="00054D14">
        <w:rPr>
          <w:rFonts w:ascii="Verdana" w:eastAsia="Calibri" w:hAnsi="Verdana" w:cs="Arial"/>
          <w:color w:val="000000" w:themeColor="text1"/>
          <w:lang w:val="es-MX"/>
        </w:rPr>
        <w:t>entidades cumplen el deber de vigilar la correcta ejecución de los contratos.</w:t>
      </w:r>
    </w:p>
    <w:p w14:paraId="0B67668B" w14:textId="318C2113" w:rsidR="00E16902" w:rsidRPr="00F821D7" w:rsidRDefault="00E16902" w:rsidP="00E16902">
      <w:pPr>
        <w:spacing w:after="120" w:line="276" w:lineRule="auto"/>
        <w:ind w:firstLine="709"/>
        <w:jc w:val="both"/>
        <w:rPr>
          <w:rFonts w:ascii="Verdana" w:eastAsia="Calibri" w:hAnsi="Verdana" w:cs="Arial"/>
          <w:shd w:val="clear" w:color="auto" w:fill="FFFFFF"/>
        </w:rPr>
      </w:pPr>
      <w:r w:rsidRPr="00054D14">
        <w:rPr>
          <w:rFonts w:ascii="Verdana" w:hAnsi="Verdana" w:cs="Arial"/>
          <w:color w:val="000000" w:themeColor="text1"/>
          <w:lang w:val="es-ES"/>
        </w:rPr>
        <w:t xml:space="preserve">Finalmente, </w:t>
      </w:r>
      <w:r w:rsidRPr="00054D14">
        <w:rPr>
          <w:rFonts w:ascii="Verdana" w:eastAsia="Calibri" w:hAnsi="Verdana" w:cs="Arial"/>
          <w:shd w:val="clear" w:color="auto" w:fill="FFFFFF"/>
        </w:rPr>
        <w:t xml:space="preserve">la Ley 80 de 1993 establece en sus artículos 4, 5, 12, 14 y 26, entre otros, la obligación de las Entidades Estatales de velar por el correcto y oportuno cumplimiento de las prestaciones del contrato, las especificaciones de los </w:t>
      </w:r>
      <w:r w:rsidR="00FD6D86" w:rsidRPr="00054D14">
        <w:rPr>
          <w:rFonts w:ascii="Verdana" w:eastAsia="Calibri" w:hAnsi="Verdana" w:cs="Arial"/>
          <w:shd w:val="clear" w:color="auto" w:fill="FFFFFF"/>
        </w:rPr>
        <w:t>bienes, obras</w:t>
      </w:r>
      <w:r w:rsidRPr="00054D14">
        <w:rPr>
          <w:rFonts w:ascii="Verdana" w:eastAsia="Calibri" w:hAnsi="Verdana" w:cs="Arial"/>
          <w:shd w:val="clear" w:color="auto" w:fill="FFFFFF"/>
        </w:rPr>
        <w:t xml:space="preserve"> y servicios de este, las condiciones de calidad ofrecidas, etc. Esta obligación se predica, en principio, del jefe o representante legal de la entidad, por tener</w:t>
      </w:r>
      <w:r w:rsidRPr="00F821D7">
        <w:rPr>
          <w:rFonts w:ascii="Verdana" w:eastAsia="Calibri" w:hAnsi="Verdana" w:cs="Arial"/>
          <w:shd w:val="clear" w:color="auto" w:fill="FFFFFF"/>
        </w:rPr>
        <w:t xml:space="preserve">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p>
    <w:p w14:paraId="18D5A303" w14:textId="77777777" w:rsidR="00E16902" w:rsidRDefault="00E16902" w:rsidP="00E16902">
      <w:pPr>
        <w:spacing w:after="120" w:line="276" w:lineRule="auto"/>
        <w:ind w:firstLine="709"/>
        <w:jc w:val="both"/>
        <w:rPr>
          <w:rFonts w:ascii="Verdana" w:hAnsi="Verdana" w:cs="Arial"/>
          <w:color w:val="000000" w:themeColor="text1"/>
          <w:lang w:val="es-ES"/>
        </w:rPr>
      </w:pPr>
      <w:r w:rsidRPr="05FE03FA">
        <w:rPr>
          <w:rFonts w:ascii="Verdana" w:hAnsi="Verdana" w:cs="Arial"/>
          <w:color w:val="000000" w:themeColor="text1"/>
          <w:lang w:val="es-ES"/>
        </w:rPr>
        <w:t>Conforme a la Guía para el ejercicio de las funciones de supervisión e interventoría elaborada por Colombia Compra Eficiente</w:t>
      </w:r>
      <w:r>
        <w:rPr>
          <w:rStyle w:val="Refdenotaalpie"/>
          <w:rFonts w:ascii="Verdana" w:hAnsi="Verdana" w:cs="Arial"/>
          <w:color w:val="000000" w:themeColor="text1"/>
          <w:lang w:val="es-ES_tradnl"/>
        </w:rPr>
        <w:footnoteReference w:id="6"/>
      </w:r>
      <w:r w:rsidRPr="05FE03FA">
        <w:rPr>
          <w:rFonts w:ascii="Verdana" w:hAnsi="Verdana" w:cs="Arial"/>
          <w:color w:val="000000" w:themeColor="text1"/>
          <w:lang w:val="es-ES"/>
        </w:rPr>
        <w:t>, la vigilancia contractual comprende un conjunto de actividades interdisciplinarias, técnicas, financieras, administrativas, contables y jurídicas, orientadas a asegurar el cumplimiento integral de las obligaciones del contrato y la correcta administración de los recursos públicos.</w:t>
      </w:r>
    </w:p>
    <w:p w14:paraId="56DB6CA0" w14:textId="77777777" w:rsidR="00E16902" w:rsidRPr="000D1DE6" w:rsidRDefault="00E16902" w:rsidP="00E16902">
      <w:pPr>
        <w:spacing w:after="120" w:line="276" w:lineRule="auto"/>
        <w:ind w:firstLine="709"/>
        <w:jc w:val="both"/>
        <w:rPr>
          <w:rFonts w:ascii="Verdana" w:hAnsi="Verdana" w:cs="Arial"/>
          <w:color w:val="000000" w:themeColor="text1"/>
          <w:lang w:val="es-ES"/>
        </w:rPr>
      </w:pPr>
      <w:r w:rsidRPr="05FE03FA">
        <w:rPr>
          <w:rFonts w:ascii="Verdana" w:hAnsi="Verdana" w:cs="Arial"/>
          <w:color w:val="000000" w:themeColor="text1"/>
          <w:lang w:val="es-ES"/>
        </w:rPr>
        <w:t xml:space="preserve">El interventor se encuentra sujeto a los deberes y responsabilidades previstos en los artículos 83 y 84 de la Ley 1474 de 2011, entre ellos la obligación de informar oportunamente a la entidad sobre hechos que puedan constituir incumplimientos, riesgos de detrimento patrimonial o posibles actos de </w:t>
      </w:r>
      <w:r w:rsidRPr="05FE03FA">
        <w:rPr>
          <w:rFonts w:ascii="Verdana" w:hAnsi="Verdana" w:cs="Arial"/>
          <w:color w:val="000000" w:themeColor="text1"/>
          <w:lang w:val="es-ES"/>
        </w:rPr>
        <w:lastRenderedPageBreak/>
        <w:t>corrupción. Además, el interventor debe mantener informada a la entidad y entregar los informes de seguimiento requeridos, bajo la supervisión directa de un servidor público designado por la entidad estatal</w:t>
      </w:r>
      <w:r>
        <w:rPr>
          <w:rFonts w:ascii="Verdana" w:hAnsi="Verdana" w:cs="Arial"/>
          <w:color w:val="000000" w:themeColor="text1"/>
          <w:lang w:val="es-ES"/>
        </w:rPr>
        <w:t>.</w:t>
      </w:r>
    </w:p>
    <w:p w14:paraId="3AE31B5B" w14:textId="77777777" w:rsidR="00E16902" w:rsidRPr="000D1DE6" w:rsidRDefault="00E16902" w:rsidP="00E16902">
      <w:pPr>
        <w:spacing w:after="120" w:line="276" w:lineRule="auto"/>
        <w:ind w:firstLine="709"/>
        <w:jc w:val="both"/>
        <w:rPr>
          <w:rFonts w:ascii="Verdana" w:hAnsi="Verdana" w:cs="Arial"/>
          <w:color w:val="000000" w:themeColor="text1"/>
          <w:lang w:val="es-ES"/>
        </w:rPr>
      </w:pPr>
      <w:r w:rsidRPr="05FE03FA">
        <w:rPr>
          <w:rFonts w:ascii="Verdana" w:hAnsi="Verdana" w:cs="Arial"/>
          <w:color w:val="000000" w:themeColor="text1"/>
          <w:lang w:val="es-ES"/>
        </w:rPr>
        <w:t>Por su parte, la Guía de Colombia Compra Eficiente resalta que la entidad contratante debe designar un supervisor para el contrato de interventoría, quien será responsable de verificar el cumplimiento de las obligaciones del interventor y de asegurar la adecuada coordinación entre los plazos de la interventoría y del contrato de obra. Así, la Guía enfatiza que los plazos de ambos contratos deben planearse y armonizarse para garantizar la existencia continua de la interventoría durante toda la ejecución del contrato principal y hasta la finalización de sus obligaciones.</w:t>
      </w:r>
    </w:p>
    <w:p w14:paraId="359D34BF" w14:textId="77777777" w:rsidR="00E16902" w:rsidRPr="00054D14" w:rsidRDefault="00E16902" w:rsidP="00E16902">
      <w:pPr>
        <w:spacing w:after="120" w:line="276" w:lineRule="auto"/>
        <w:ind w:firstLine="709"/>
        <w:jc w:val="both"/>
        <w:rPr>
          <w:rFonts w:ascii="Verdana" w:hAnsi="Verdana" w:cs="Arial"/>
          <w:color w:val="000000" w:themeColor="text1"/>
          <w:lang w:val="es-ES"/>
        </w:rPr>
      </w:pPr>
      <w:r w:rsidRPr="1F539949">
        <w:rPr>
          <w:rFonts w:ascii="Verdana" w:hAnsi="Verdana" w:cs="Arial"/>
          <w:color w:val="000000" w:themeColor="text1"/>
          <w:lang w:val="es-ES"/>
        </w:rPr>
        <w:t xml:space="preserve">Conforme a lo indicado, y en virtud de los artículos 32 y 53 de la Ley 80 de 1993, y 83 y 84 de la Ley 1474 de 2011, así como de las directrices contenidas en la Guía para el ejercicio de las funciones de supervisión e interventoría de los contratos suscritos por las Entidades Estatales, no debería </w:t>
      </w:r>
      <w:r>
        <w:rPr>
          <w:rFonts w:ascii="Verdana" w:hAnsi="Verdana" w:cs="Arial"/>
          <w:color w:val="000000" w:themeColor="text1"/>
          <w:lang w:val="es-ES"/>
        </w:rPr>
        <w:t xml:space="preserve">terminar el plazo del </w:t>
      </w:r>
      <w:r w:rsidRPr="565EF9E2">
        <w:rPr>
          <w:rFonts w:ascii="Verdana" w:hAnsi="Verdana" w:cs="Arial"/>
          <w:color w:val="000000" w:themeColor="text1"/>
          <w:lang w:val="es-ES"/>
        </w:rPr>
        <w:t>contrato</w:t>
      </w:r>
      <w:r w:rsidRPr="1F539949">
        <w:rPr>
          <w:rFonts w:ascii="Verdana" w:hAnsi="Verdana" w:cs="Arial"/>
          <w:color w:val="000000" w:themeColor="text1"/>
          <w:lang w:val="es-ES"/>
        </w:rPr>
        <w:t xml:space="preserve"> de interventoría antes de la finalización del</w:t>
      </w:r>
      <w:r>
        <w:rPr>
          <w:rFonts w:ascii="Verdana" w:hAnsi="Verdana" w:cs="Arial"/>
          <w:color w:val="000000" w:themeColor="text1"/>
          <w:lang w:val="es-ES"/>
        </w:rPr>
        <w:t xml:space="preserve"> plazo de ejecución </w:t>
      </w:r>
      <w:r w:rsidRPr="1F539949">
        <w:rPr>
          <w:rFonts w:ascii="Verdana" w:hAnsi="Verdana" w:cs="Arial"/>
          <w:color w:val="000000" w:themeColor="text1"/>
          <w:lang w:val="es-ES"/>
        </w:rPr>
        <w:t xml:space="preserve"> </w:t>
      </w:r>
      <w:r>
        <w:rPr>
          <w:rFonts w:ascii="Verdana" w:hAnsi="Verdana" w:cs="Arial"/>
          <w:color w:val="000000" w:themeColor="text1"/>
          <w:lang w:val="es-ES"/>
        </w:rPr>
        <w:t xml:space="preserve">del </w:t>
      </w:r>
      <w:r w:rsidRPr="1F539949">
        <w:rPr>
          <w:rFonts w:ascii="Verdana" w:hAnsi="Verdana" w:cs="Arial"/>
          <w:color w:val="000000" w:themeColor="text1"/>
          <w:lang w:val="es-ES"/>
        </w:rPr>
        <w:t>contrato de obra, dado que ello contravendría la obligación legal de mantener la vigilancia y el control técnico, administrativo y financiero durante toda la ejecución contractual. En caso de</w:t>
      </w:r>
      <w:r>
        <w:rPr>
          <w:rFonts w:ascii="Verdana" w:hAnsi="Verdana" w:cs="Arial"/>
          <w:color w:val="000000" w:themeColor="text1"/>
          <w:lang w:val="es-ES"/>
        </w:rPr>
        <w:t xml:space="preserve"> que se presente su liquidación</w:t>
      </w:r>
      <w:r w:rsidRPr="1F539949">
        <w:rPr>
          <w:rFonts w:ascii="Verdana" w:hAnsi="Verdana" w:cs="Arial"/>
          <w:color w:val="000000" w:themeColor="text1"/>
          <w:lang w:val="es-ES"/>
        </w:rPr>
        <w:t>, la entidad deberá definir, conforme a su competencia y al caso concreto, los mecanismos que aseguren la continuidad del deber de vigilancia, garantizando el cumplimiento de los fines de la contratación pública y la protección de los recursos del Estado.</w:t>
      </w:r>
    </w:p>
    <w:p w14:paraId="6AFD5030" w14:textId="77777777" w:rsidR="00E16902" w:rsidRDefault="00E16902" w:rsidP="00E16902">
      <w:pPr>
        <w:spacing w:after="120" w:line="276" w:lineRule="auto"/>
        <w:ind w:firstLine="709"/>
        <w:jc w:val="both"/>
        <w:rPr>
          <w:rFonts w:ascii="Verdana" w:hAnsi="Verdana" w:cs="Arial"/>
          <w:color w:val="000000" w:themeColor="text1"/>
          <w:lang w:val="es-ES"/>
        </w:rPr>
      </w:pPr>
      <w:r w:rsidRPr="13AF2474">
        <w:rPr>
          <w:rFonts w:ascii="Verdana" w:hAnsi="Verdana" w:cs="Arial"/>
          <w:color w:val="000000" w:themeColor="text1"/>
          <w:lang w:val="es-ES"/>
        </w:rPr>
        <w:t xml:space="preserve">De otra parte, el artículo 13 de la Ley 80 de 1993 dispone que aquello no previsto en el Estatuto General de Contratación de la Administración se regirá por las normas civiles y comerciales. En este contexto, y atendiendo que en los contratos estatales prima la voluntad de las partes dentro del marco de la Ley, de este modo, la entidad al momento de determinar el cumplimiento del contrato de interventoría debe remitirse a las obligaciones pactadas en virtud de la autonomía contractual y el marco legal previamente señalado. Por consiguiente, no resulta jurídicamente viable que la Agencia establezca un criterio </w:t>
      </w:r>
      <w:r>
        <w:rPr>
          <w:rFonts w:ascii="Verdana" w:hAnsi="Verdana" w:cs="Arial"/>
          <w:color w:val="000000" w:themeColor="text1"/>
          <w:lang w:val="es-ES"/>
        </w:rPr>
        <w:t>particular</w:t>
      </w:r>
      <w:r w:rsidRPr="13AF2474">
        <w:rPr>
          <w:rFonts w:ascii="Verdana" w:hAnsi="Verdana" w:cs="Arial"/>
          <w:color w:val="000000" w:themeColor="text1"/>
          <w:lang w:val="es-ES"/>
        </w:rPr>
        <w:t xml:space="preserve"> al acordado por las partes para determinar su cumplimiento.</w:t>
      </w:r>
      <w:r w:rsidRPr="0098262B">
        <w:rPr>
          <w:rFonts w:ascii="Verdana" w:hAnsi="Verdana" w:cs="Arial"/>
          <w:color w:val="000000" w:themeColor="text1"/>
          <w:lang w:val="es-ES"/>
        </w:rPr>
        <w:t xml:space="preserve"> </w:t>
      </w:r>
      <w:r w:rsidRPr="13AF2474">
        <w:rPr>
          <w:rFonts w:ascii="Verdana" w:hAnsi="Verdana" w:cs="Arial"/>
          <w:color w:val="000000" w:themeColor="text1"/>
          <w:lang w:val="es-ES"/>
        </w:rPr>
        <w:t>reiterando que debe darse dentro del marco de la normatividad vigente</w:t>
      </w:r>
    </w:p>
    <w:p w14:paraId="12FA223F" w14:textId="77777777" w:rsidR="00E16902" w:rsidRPr="008415A2" w:rsidRDefault="00E16902" w:rsidP="00E16902">
      <w:pPr>
        <w:spacing w:after="120" w:line="276" w:lineRule="auto"/>
        <w:ind w:firstLine="709"/>
        <w:jc w:val="both"/>
        <w:rPr>
          <w:rFonts w:ascii="Verdana" w:hAnsi="Verdana"/>
        </w:rPr>
      </w:pPr>
      <w:r w:rsidRPr="00E853DE">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w:t>
      </w:r>
      <w:r w:rsidRPr="00E853DE">
        <w:rPr>
          <w:rFonts w:ascii="Verdana" w:eastAsia="Calibri" w:hAnsi="Verdana" w:cs="Arial"/>
          <w:bCs/>
          <w:color w:val="000000" w:themeColor="text1"/>
        </w:rPr>
        <w:lastRenderedPageBreak/>
        <w:t xml:space="preserve">manera, las afirmaciones aquí realizadas no pueden ser interpretadas como juicios de valor sobre circunstancias concretas relacionadas con los hechos que motivan la consulta. </w:t>
      </w:r>
    </w:p>
    <w:p w14:paraId="21009871" w14:textId="77777777" w:rsidR="00E16902" w:rsidRPr="001C512A" w:rsidRDefault="00E16902" w:rsidP="00E16902">
      <w:pPr>
        <w:pStyle w:val="Prrafodelista"/>
        <w:spacing w:after="0" w:line="276" w:lineRule="auto"/>
        <w:jc w:val="both"/>
        <w:rPr>
          <w:rFonts w:ascii="Verdana" w:hAnsi="Verdana" w:cs="Arial"/>
          <w:b/>
          <w:lang w:val="es-MX"/>
        </w:rPr>
      </w:pPr>
    </w:p>
    <w:p w14:paraId="2EE4DA74" w14:textId="77777777" w:rsidR="00E16902" w:rsidRDefault="00E16902" w:rsidP="00E1690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073A28">
        <w:rPr>
          <w:rFonts w:ascii="Verdana" w:eastAsia="Century Gothic" w:hAnsi="Verdana" w:cs="Century Gothic"/>
          <w:b/>
          <w:bCs/>
        </w:rPr>
        <w:t>Referencias normativas, jurisprudenciales y otras fuentes:</w:t>
      </w:r>
    </w:p>
    <w:p w14:paraId="1C9D5ED9" w14:textId="77777777" w:rsidR="00E16902" w:rsidRPr="00116DEE" w:rsidRDefault="00E16902" w:rsidP="00E16902">
      <w:pPr>
        <w:pStyle w:val="Prrafodelista"/>
        <w:tabs>
          <w:tab w:val="left" w:pos="142"/>
          <w:tab w:val="left" w:pos="284"/>
        </w:tabs>
        <w:spacing w:after="0" w:line="276" w:lineRule="auto"/>
        <w:ind w:left="0"/>
        <w:jc w:val="both"/>
        <w:rPr>
          <w:rFonts w:ascii="Verdana" w:eastAsia="Century Gothic" w:hAnsi="Verdana" w:cs="Century Gothic"/>
          <w:b/>
          <w:bC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16902" w:rsidRPr="00073A28" w14:paraId="5E11253A" w14:textId="77777777" w:rsidTr="00F85C04">
        <w:trPr>
          <w:trHeight w:val="300"/>
        </w:trPr>
        <w:tc>
          <w:tcPr>
            <w:tcW w:w="8647" w:type="dxa"/>
          </w:tcPr>
          <w:p w14:paraId="5C4C61FA" w14:textId="77777777" w:rsidR="00E16902" w:rsidRPr="004B0DF3" w:rsidRDefault="00E16902" w:rsidP="00F85C04">
            <w:pPr>
              <w:pStyle w:val="Prrafodelista"/>
              <w:numPr>
                <w:ilvl w:val="0"/>
                <w:numId w:val="17"/>
              </w:numPr>
              <w:spacing w:line="278" w:lineRule="auto"/>
              <w:jc w:val="both"/>
              <w:rPr>
                <w:rFonts w:ascii="Verdana" w:hAnsi="Verdana"/>
              </w:rPr>
            </w:pPr>
            <w:r w:rsidRPr="004B0DF3">
              <w:rPr>
                <w:rFonts w:ascii="Verdana" w:eastAsia="Arial" w:hAnsi="Verdana" w:cs="Arial"/>
              </w:rPr>
              <w:t>Ley 80 de 1993, artículos 32, 53 y 60</w:t>
            </w:r>
          </w:p>
          <w:p w14:paraId="7957A808" w14:textId="77777777" w:rsidR="00E16902" w:rsidRPr="004B0DF3" w:rsidRDefault="00E16902" w:rsidP="00F85C04">
            <w:pPr>
              <w:pStyle w:val="Prrafodelista"/>
              <w:numPr>
                <w:ilvl w:val="0"/>
                <w:numId w:val="17"/>
              </w:numPr>
              <w:spacing w:line="278" w:lineRule="auto"/>
              <w:jc w:val="both"/>
              <w:rPr>
                <w:rFonts w:ascii="Verdana" w:eastAsia="Arial" w:hAnsi="Verdana" w:cs="Arial"/>
                <w:lang w:val="es-CO"/>
              </w:rPr>
            </w:pPr>
            <w:r w:rsidRPr="004B0DF3">
              <w:rPr>
                <w:rFonts w:ascii="Verdana" w:eastAsia="Arial" w:hAnsi="Verdana" w:cs="Arial"/>
              </w:rPr>
              <w:t>Ley 1474 de 2011, artículos 83 y 84</w:t>
            </w:r>
            <w:r w:rsidRPr="004B0DF3">
              <w:rPr>
                <w:rFonts w:ascii="Verdana" w:eastAsia="Arial" w:hAnsi="Verdana" w:cs="Arial"/>
                <w:lang w:val="es-CO"/>
              </w:rPr>
              <w:t>.</w:t>
            </w:r>
          </w:p>
          <w:p w14:paraId="32D6308B" w14:textId="77777777" w:rsidR="00E16902" w:rsidRPr="004B0DF3" w:rsidRDefault="00E16902" w:rsidP="00F85C04">
            <w:pPr>
              <w:pStyle w:val="Prrafodelista"/>
              <w:numPr>
                <w:ilvl w:val="0"/>
                <w:numId w:val="17"/>
              </w:numPr>
              <w:jc w:val="both"/>
              <w:rPr>
                <w:rFonts w:ascii="Verdana" w:eastAsia="Arial" w:hAnsi="Verdana" w:cs="Arial"/>
              </w:rPr>
            </w:pPr>
            <w:r w:rsidRPr="000D7DB1">
              <w:rPr>
                <w:rFonts w:ascii="Verdana" w:eastAsia="Arial" w:hAnsi="Verdana" w:cs="Arial"/>
              </w:rPr>
              <w:t xml:space="preserve">Agencia Nacional de Contratación Pública – Colombia Compra Eficiente, Guía para el ejercicio de las funciones de supervisión e interventoría de los contratos suscritos por las Entidades Estatales, </w:t>
            </w:r>
            <w:hyperlink r:id="rId12" w:history="1">
              <w:r w:rsidRPr="00F14B1A">
                <w:rPr>
                  <w:rStyle w:val="Hipervnculo"/>
                  <w:rFonts w:ascii="Verdana" w:eastAsia="Arial" w:hAnsi="Verdana" w:cs="Arial"/>
                </w:rPr>
                <w:t>https://www.colombiacompra.gov.co/wp-content/uploads/2024/08/2018-Guia-para-el-ejercicio-de-las-funciones-de-supervision-e-interventoria-de-los-contratos-suscritos-por-las-Entidades-Estatales-G-EFSICE-02.pdf</w:t>
              </w:r>
            </w:hyperlink>
            <w:r w:rsidRPr="004B0DF3">
              <w:rPr>
                <w:rFonts w:ascii="Verdana" w:eastAsia="Arial" w:hAnsi="Verdana" w:cs="Arial"/>
              </w:rPr>
              <w:t>.</w:t>
            </w:r>
          </w:p>
        </w:tc>
      </w:tr>
    </w:tbl>
    <w:p w14:paraId="52CE0F04" w14:textId="77777777" w:rsidR="00E16902" w:rsidRDefault="00E16902" w:rsidP="00E16902">
      <w:pPr>
        <w:widowControl w:val="0"/>
        <w:autoSpaceDE w:val="0"/>
        <w:autoSpaceDN w:val="0"/>
        <w:spacing w:after="0" w:line="276" w:lineRule="auto"/>
        <w:jc w:val="both"/>
        <w:rPr>
          <w:rFonts w:ascii="Verdana" w:hAnsi="Verdana" w:cs="Arial"/>
        </w:rPr>
      </w:pPr>
    </w:p>
    <w:p w14:paraId="4622EA57" w14:textId="77777777" w:rsidR="00E16902" w:rsidRDefault="00E16902" w:rsidP="00E1690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073A28">
        <w:rPr>
          <w:rFonts w:ascii="Verdana" w:eastAsia="Century Gothic" w:hAnsi="Verdana" w:cs="Century Gothic"/>
          <w:b/>
          <w:bCs/>
        </w:rPr>
        <w:t>Doctrina de la Agencia Nacional de Contratación Pública:</w:t>
      </w:r>
    </w:p>
    <w:p w14:paraId="4484D5EF" w14:textId="77777777" w:rsidR="00E16902" w:rsidRPr="00116DEE" w:rsidRDefault="00E16902" w:rsidP="00E16902">
      <w:pPr>
        <w:pStyle w:val="Prrafodelista"/>
        <w:tabs>
          <w:tab w:val="left" w:pos="142"/>
          <w:tab w:val="left" w:pos="284"/>
        </w:tabs>
        <w:spacing w:after="0" w:line="276" w:lineRule="auto"/>
        <w:ind w:left="0"/>
        <w:jc w:val="both"/>
        <w:rPr>
          <w:rFonts w:ascii="Verdana" w:eastAsia="Century Gothic" w:hAnsi="Verdana" w:cs="Century Gothic"/>
          <w:b/>
          <w:bCs/>
        </w:rPr>
      </w:pPr>
    </w:p>
    <w:p w14:paraId="371012DB" w14:textId="77777777" w:rsidR="00E16902" w:rsidRPr="0054025F" w:rsidRDefault="00E16902" w:rsidP="00FD6D86">
      <w:pPr>
        <w:spacing w:after="0" w:line="240" w:lineRule="auto"/>
        <w:jc w:val="both"/>
        <w:rPr>
          <w:rFonts w:ascii="Verdana" w:eastAsia="Calibri" w:hAnsi="Verdana" w:cs="Arial"/>
          <w:color w:val="0000FF"/>
          <w:u w:val="single"/>
          <w:shd w:val="clear" w:color="auto" w:fill="FFFFFF"/>
          <w:lang w:val="es-ES"/>
        </w:rPr>
      </w:pPr>
      <w:r w:rsidRPr="00283CFD">
        <w:rPr>
          <w:rFonts w:ascii="Verdana" w:hAnsi="Verdana" w:cs="Arial"/>
          <w:color w:val="000000" w:themeColor="text1"/>
          <w:shd w:val="clear" w:color="auto" w:fill="FFFFFF"/>
          <w:lang w:val="es-ES"/>
        </w:rPr>
        <w:t xml:space="preserve">Sobre la obligación de controlar y vigilar la ejecución de los contratos estatales, esta Subdirección se ha referido en los Conceptos </w:t>
      </w:r>
      <w:r w:rsidRPr="05FE03FA">
        <w:rPr>
          <w:rFonts w:ascii="Verdana" w:hAnsi="Verdana" w:cs="Arial"/>
          <w:color w:val="000000" w:themeColor="text1"/>
          <w:shd w:val="clear" w:color="auto" w:fill="FFFFFF"/>
          <w:lang w:val="es-ES"/>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283CFD">
        <w:rPr>
          <w:rFonts w:ascii="Verdana" w:hAnsi="Verdana" w:cs="Arial"/>
          <w:color w:val="000000" w:themeColor="text1"/>
          <w:shd w:val="clear" w:color="auto" w:fill="FFFFFF"/>
          <w:lang w:val="es-ES"/>
        </w:rPr>
        <w:t xml:space="preserve">,C-600 del 7 de octubre de 2024, C-882 del 14 de agosto de 2025, </w:t>
      </w:r>
      <w:r>
        <w:rPr>
          <w:rFonts w:ascii="Verdana" w:hAnsi="Verdana" w:cs="Arial"/>
          <w:color w:val="000000" w:themeColor="text1"/>
          <w:shd w:val="clear" w:color="auto" w:fill="FFFFFF"/>
          <w:lang w:val="es-ES"/>
        </w:rPr>
        <w:t xml:space="preserve">C-1007 del  29 de agosto 2025, C-1338 del 27 de octubre de 2025 y C-1544 del 02 de diciembre de 2025, </w:t>
      </w:r>
      <w:r w:rsidRPr="00283CFD">
        <w:rPr>
          <w:rFonts w:ascii="Verdana" w:hAnsi="Verdana" w:cs="Arial"/>
          <w:color w:val="000000" w:themeColor="text1"/>
          <w:shd w:val="clear" w:color="auto" w:fill="FFFFFF"/>
          <w:lang w:val="es-ES"/>
        </w:rPr>
        <w:t>entre otros</w:t>
      </w:r>
      <w:r>
        <w:rPr>
          <w:rStyle w:val="normaltextrun"/>
          <w:rFonts w:ascii="Verdana" w:hAnsi="Verdana" w:cs="Arial"/>
          <w:shd w:val="clear" w:color="auto" w:fill="FFFFFF"/>
          <w:lang w:val="es-ES"/>
        </w:rPr>
        <w:t>.</w:t>
      </w:r>
      <w:r>
        <w:rPr>
          <w:rFonts w:ascii="Verdana" w:eastAsia="Calibri" w:hAnsi="Verdana" w:cs="Arial"/>
          <w:shd w:val="clear" w:color="auto" w:fill="FFFFFF"/>
        </w:rPr>
        <w:t xml:space="preserve"> </w:t>
      </w:r>
      <w:r w:rsidRPr="0054025F">
        <w:rPr>
          <w:rFonts w:ascii="Verdana" w:eastAsia="Calibri" w:hAnsi="Verdana" w:cs="Arial"/>
          <w:shd w:val="clear" w:color="auto" w:fill="FFFFFF"/>
          <w:lang w:val="es-ES"/>
        </w:rPr>
        <w:t>Estos</w:t>
      </w:r>
      <w:r w:rsidRPr="0054025F">
        <w:rPr>
          <w:rFonts w:ascii="Verdana" w:eastAsia="Calibri" w:hAnsi="Verdana" w:cs="Times New Roman"/>
          <w:lang w:val="es-ES"/>
        </w:rPr>
        <w:t xml:space="preserve"> y otros se encuentran disponibles para consulta en el Sistema de relatoría de la Agencia, al cual se puede acceder a través del siguiente enlace:</w:t>
      </w:r>
      <w:r w:rsidRPr="0054025F">
        <w:rPr>
          <w:rFonts w:ascii="Verdana" w:eastAsia="Calibri" w:hAnsi="Verdana" w:cs="Arial"/>
          <w:shd w:val="clear" w:color="auto" w:fill="FFFFFF"/>
          <w:lang w:val="es-ES"/>
        </w:rPr>
        <w:t xml:space="preserve"> </w:t>
      </w:r>
      <w:hyperlink r:id="rId13" w:history="1">
        <w:r w:rsidRPr="0054025F">
          <w:rPr>
            <w:rFonts w:ascii="Verdana" w:eastAsia="Calibri" w:hAnsi="Verdana" w:cs="Arial"/>
            <w:color w:val="0000FF"/>
            <w:u w:val="single"/>
            <w:shd w:val="clear" w:color="auto" w:fill="FFFFFF"/>
            <w:lang w:val="es-ES"/>
          </w:rPr>
          <w:t>https://relatoria.colombiacompra.gov.co/busqueda/conceptos</w:t>
        </w:r>
      </w:hyperlink>
    </w:p>
    <w:p w14:paraId="4A47ECDB" w14:textId="77777777" w:rsidR="00E16902" w:rsidRDefault="00E16902" w:rsidP="00FD6D86">
      <w:pPr>
        <w:spacing w:after="0" w:line="240" w:lineRule="auto"/>
        <w:jc w:val="both"/>
        <w:rPr>
          <w:rFonts w:ascii="Verdana" w:eastAsia="Calibri" w:hAnsi="Verdana" w:cs="Arial"/>
          <w:shd w:val="clear" w:color="auto" w:fill="FFFFFF"/>
          <w:lang w:val="es-ES"/>
        </w:rPr>
      </w:pPr>
    </w:p>
    <w:p w14:paraId="44565976" w14:textId="77777777" w:rsidR="00E16902" w:rsidRPr="00144EB3" w:rsidRDefault="00E16902" w:rsidP="00FD6D86">
      <w:pPr>
        <w:spacing w:after="0" w:line="240" w:lineRule="auto"/>
        <w:jc w:val="both"/>
        <w:rPr>
          <w:rFonts w:ascii="Verdana" w:eastAsia="Calibri" w:hAnsi="Verdana" w:cs="Arial"/>
        </w:rPr>
      </w:pPr>
      <w:r w:rsidRPr="00144EB3">
        <w:rPr>
          <w:rFonts w:ascii="Verdana" w:eastAsia="Calibri" w:hAnsi="Verdana" w:cs="Arial"/>
        </w:rPr>
        <w:t xml:space="preserve">La sostenibilidad no es una opción, es una obligación. Por ello, la Agencia Nacional de Contratación Pública –Colombia Compra Eficiente– te invita a realizar el </w:t>
      </w:r>
      <w:r w:rsidRPr="00144EB3">
        <w:rPr>
          <w:rFonts w:ascii="Verdana" w:eastAsia="Calibri" w:hAnsi="Verdana" w:cs="Arial"/>
          <w:b/>
          <w:bCs/>
        </w:rPr>
        <w:t>Curso de Contratación Pública Sostenible y Socialmente Responsable</w:t>
      </w:r>
      <w:r w:rsidRPr="00144EB3">
        <w:rPr>
          <w:rFonts w:ascii="Verdana" w:eastAsia="Calibri" w:hAnsi="Verdana" w:cs="Arial"/>
        </w:rPr>
        <w:t xml:space="preserve">, una herramienta clave para fortalecer las capacidades de todos los compradores públicos, proveedores, servidores públicos v para generar </w:t>
      </w:r>
      <w:r w:rsidRPr="00144EB3">
        <w:rPr>
          <w:rFonts w:ascii="Verdana" w:eastAsia="Calibri" w:hAnsi="Verdana" w:cs="Arial"/>
        </w:rPr>
        <w:lastRenderedPageBreak/>
        <w:t>mayor valor público. Accede al curso y aprende como implementar criterios sociales y ambientales en las diferentes etapas del proceso de contratación:</w:t>
      </w:r>
      <w:r w:rsidRPr="00144EB3">
        <w:rPr>
          <w:rFonts w:ascii="Verdana" w:eastAsia="Calibri" w:hAnsi="Verdana" w:cs="Arial"/>
        </w:rPr>
        <w:br/>
      </w:r>
      <w:hyperlink r:id="rId14" w:tgtFrame="_new" w:history="1">
        <w:r w:rsidRPr="00144EB3">
          <w:rPr>
            <w:rFonts w:ascii="Verdana" w:eastAsia="Calibri" w:hAnsi="Verdana" w:cs="Arial"/>
            <w:color w:val="0000FF"/>
            <w:u w:val="single"/>
          </w:rPr>
          <w:t>https://formacionvirtual.colombiacompra.gov.co/mod/page/view.php?id=3718</w:t>
        </w:r>
      </w:hyperlink>
    </w:p>
    <w:p w14:paraId="3FB2DDC8" w14:textId="77777777" w:rsidR="00E16902" w:rsidRDefault="00E16902" w:rsidP="00FD6D86">
      <w:pPr>
        <w:spacing w:after="0" w:line="240" w:lineRule="auto"/>
        <w:jc w:val="both"/>
        <w:rPr>
          <w:rFonts w:ascii="Verdana" w:eastAsia="Calibri" w:hAnsi="Verdana" w:cs="Arial"/>
        </w:rPr>
      </w:pPr>
    </w:p>
    <w:p w14:paraId="4BF31A4C" w14:textId="77777777" w:rsidR="00E16902" w:rsidRPr="00144EB3" w:rsidRDefault="00E16902" w:rsidP="00FD6D86">
      <w:pPr>
        <w:spacing w:after="0" w:line="240" w:lineRule="auto"/>
        <w:jc w:val="both"/>
        <w:rPr>
          <w:rFonts w:ascii="Verdana" w:eastAsia="Calibri" w:hAnsi="Verdana" w:cs="Arial"/>
        </w:rPr>
      </w:pPr>
      <w:r w:rsidRPr="00144EB3">
        <w:rPr>
          <w:rFonts w:ascii="Verdana" w:eastAsia="Calibri" w:hAnsi="Verdana" w:cs="Arial"/>
        </w:rPr>
        <w:t xml:space="preserve">De otro lado, te contamos que esta Agencia ha da un paso decisivo en la estandarización y modernización del </w:t>
      </w:r>
      <w:r w:rsidRPr="00144EB3">
        <w:rPr>
          <w:rFonts w:ascii="Verdana" w:eastAsia="Calibri" w:hAnsi="Verdana" w:cs="Arial"/>
          <w:b/>
          <w:bCs/>
        </w:rPr>
        <w:t>sector  social</w:t>
      </w:r>
      <w:r w:rsidRPr="00144EB3">
        <w:rPr>
          <w:rFonts w:ascii="Verdana" w:eastAsia="Calibri" w:hAnsi="Verdana" w:cs="Arial"/>
        </w:rPr>
        <w:t xml:space="preserve"> con la expedición de las </w:t>
      </w:r>
      <w:r w:rsidRPr="00144EB3">
        <w:rPr>
          <w:rFonts w:ascii="Verdana" w:eastAsia="Calibri" w:hAnsi="Verdana" w:cs="Arial"/>
          <w:b/>
          <w:bCs/>
        </w:rPr>
        <w:t>Resoluciones 539, 540, 541, 952 y 953 de 2025</w:t>
      </w:r>
      <w:r w:rsidRPr="00144EB3">
        <w:rPr>
          <w:rFonts w:ascii="Verdana" w:eastAsia="Calibri" w:hAnsi="Verdana" w:cs="Arial"/>
        </w:rPr>
        <w:t xml:space="preserve">, </w:t>
      </w:r>
      <w:r w:rsidRPr="00144EB3">
        <w:rPr>
          <w:rFonts w:ascii="Verdana" w:eastAsia="Calibri" w:hAnsi="Verdana" w:cs="Arial"/>
          <w:b/>
          <w:bCs/>
        </w:rPr>
        <w:t>mediante las cuales adoptó Documentos Tipo</w:t>
      </w:r>
      <w:r w:rsidRPr="00144EB3">
        <w:rPr>
          <w:rFonts w:ascii="Verdana" w:eastAsia="Calibri" w:hAnsi="Verdana" w:cs="Arial"/>
        </w:rPr>
        <w:t xml:space="preserve"> para las modalidades de selección de</w:t>
      </w:r>
      <w:r w:rsidRPr="00144EB3">
        <w:rPr>
          <w:rFonts w:ascii="Verdana" w:eastAsia="Calibri" w:hAnsi="Verdana" w:cs="Arial"/>
          <w:b/>
          <w:bCs/>
        </w:rPr>
        <w:t xml:space="preserve"> licitación pública (versión 2), selección abreviada de menor cuantía, mínima cuantía, consultoría e interventoría</w:t>
      </w:r>
      <w:r w:rsidRPr="00144EB3">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144EB3">
          <w:rPr>
            <w:rFonts w:ascii="Verdana" w:eastAsia="Calibri" w:hAnsi="Verdana" w:cs="Arial"/>
            <w:color w:val="0000FF"/>
            <w:u w:val="single"/>
          </w:rPr>
          <w:t>https://www.colombiacompra.gov.co/normativa-y-relatoria/documentos-tipo</w:t>
        </w:r>
      </w:hyperlink>
    </w:p>
    <w:p w14:paraId="4844AAE1" w14:textId="77777777" w:rsidR="00E16902" w:rsidRPr="00144EB3" w:rsidRDefault="00E16902" w:rsidP="00FD6D86">
      <w:pPr>
        <w:spacing w:after="0" w:line="240" w:lineRule="auto"/>
        <w:jc w:val="both"/>
        <w:rPr>
          <w:rFonts w:ascii="Verdana" w:eastAsia="Calibri" w:hAnsi="Verdana" w:cs="Arial"/>
        </w:rPr>
      </w:pPr>
    </w:p>
    <w:p w14:paraId="0D5C4857" w14:textId="77777777" w:rsidR="00E16902" w:rsidRPr="00144EB3" w:rsidRDefault="00E16902" w:rsidP="00FD6D86">
      <w:pPr>
        <w:spacing w:after="0" w:line="240" w:lineRule="auto"/>
        <w:jc w:val="both"/>
        <w:rPr>
          <w:rFonts w:ascii="Verdana" w:eastAsia="Calibri" w:hAnsi="Verdana" w:cs="Arial"/>
        </w:rPr>
      </w:pPr>
      <w:r w:rsidRPr="00144EB3">
        <w:rPr>
          <w:rFonts w:ascii="Verdana" w:eastAsia="Calibri" w:hAnsi="Verdana" w:cs="Arial"/>
        </w:rPr>
        <w:t xml:space="preserve">Si quieres conocer más sobre la aplicación de Documentos Tipo puedes consultar la última versión de la </w:t>
      </w:r>
      <w:r w:rsidRPr="00144EB3">
        <w:rPr>
          <w:rFonts w:ascii="Verdana" w:eastAsia="Calibri" w:hAnsi="Verdana" w:cs="Arial"/>
          <w:b/>
          <w:bCs/>
        </w:rPr>
        <w:t>Guía para la comprensión e implementación de los Documentos Tipo de obra pública de infraestructura de transporte</w:t>
      </w:r>
      <w:r w:rsidRPr="00144EB3">
        <w:rPr>
          <w:rFonts w:ascii="Verdana" w:eastAsia="Calibri"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44EB3">
        <w:rPr>
          <w:rFonts w:ascii="Verdana" w:eastAsia="Calibri" w:hAnsi="Verdana" w:cs="Arial"/>
        </w:rPr>
        <w:br/>
      </w:r>
      <w:hyperlink r:id="rId16" w:tgtFrame="_new" w:history="1">
        <w:r w:rsidRPr="00144EB3">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284FF9D7" w14:textId="77777777" w:rsidR="00E16902" w:rsidRPr="00144EB3" w:rsidRDefault="00E16902" w:rsidP="00FD6D86">
      <w:pPr>
        <w:spacing w:after="0" w:line="240" w:lineRule="auto"/>
        <w:jc w:val="both"/>
        <w:rPr>
          <w:rFonts w:ascii="Verdana" w:eastAsia="Calibri" w:hAnsi="Verdana" w:cs="Arial"/>
        </w:rPr>
      </w:pPr>
      <w:r w:rsidRPr="00144EB3">
        <w:rPr>
          <w:rFonts w:ascii="Verdana" w:eastAsia="Calibri" w:hAnsi="Verdana" w:cs="Arial"/>
          <w:shd w:val="clear" w:color="auto" w:fill="FFFFFF"/>
        </w:rPr>
        <w:t xml:space="preserve">Por último, lo invitamos a seguirnos en las redes sociales en las cuales se difunde información institucional: </w:t>
      </w:r>
    </w:p>
    <w:p w14:paraId="1F30647B" w14:textId="77777777" w:rsidR="00E16902" w:rsidRPr="00144EB3" w:rsidRDefault="00E16902" w:rsidP="00FD6D86">
      <w:pPr>
        <w:spacing w:after="0" w:line="240" w:lineRule="auto"/>
        <w:jc w:val="both"/>
        <w:rPr>
          <w:rFonts w:ascii="Verdana" w:eastAsia="Calibri" w:hAnsi="Verdana" w:cs="Arial"/>
          <w:shd w:val="clear" w:color="auto" w:fill="FFFFFF"/>
        </w:rPr>
      </w:pPr>
    </w:p>
    <w:p w14:paraId="1E8B7F14" w14:textId="77777777" w:rsidR="00E16902" w:rsidRPr="00144EB3" w:rsidRDefault="00E16902" w:rsidP="00FD6D86">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Twitter: </w:t>
      </w:r>
      <w:r w:rsidRPr="00144EB3">
        <w:rPr>
          <w:rFonts w:ascii="Verdana" w:eastAsia="Calibri" w:hAnsi="Verdana" w:cs="Arial"/>
          <w:color w:val="0000FF"/>
          <w:u w:val="single"/>
          <w:lang w:val="es-ES"/>
        </w:rPr>
        <w:t xml:space="preserve">@colombiacompra </w:t>
      </w:r>
    </w:p>
    <w:p w14:paraId="6896E52D" w14:textId="77777777" w:rsidR="00E16902" w:rsidRPr="00144EB3" w:rsidRDefault="00E16902" w:rsidP="00FD6D86">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Facebook:</w:t>
      </w:r>
      <w:r w:rsidRPr="00144EB3">
        <w:rPr>
          <w:rFonts w:ascii="Verdana" w:eastAsia="Calibri" w:hAnsi="Verdana" w:cs="Arial"/>
          <w:color w:val="0000FF"/>
          <w:u w:val="single"/>
          <w:lang w:val="es-ES"/>
        </w:rPr>
        <w:t xml:space="preserve"> </w:t>
      </w:r>
      <w:proofErr w:type="spellStart"/>
      <w:r w:rsidRPr="00144EB3">
        <w:rPr>
          <w:rFonts w:ascii="Verdana" w:eastAsia="Calibri" w:hAnsi="Verdana" w:cs="Arial"/>
          <w:color w:val="0000FF"/>
          <w:u w:val="single"/>
          <w:lang w:val="es-ES"/>
        </w:rPr>
        <w:t>ColombiaCompraEficiente</w:t>
      </w:r>
      <w:proofErr w:type="spellEnd"/>
    </w:p>
    <w:p w14:paraId="7FE2D10D" w14:textId="77777777" w:rsidR="00E16902" w:rsidRPr="00144EB3" w:rsidRDefault="00E16902" w:rsidP="00FD6D86">
      <w:pPr>
        <w:spacing w:after="0" w:line="240" w:lineRule="auto"/>
        <w:jc w:val="both"/>
        <w:rPr>
          <w:rFonts w:ascii="Verdana" w:eastAsia="Calibri" w:hAnsi="Verdana" w:cs="Arial"/>
          <w:color w:val="0000FF"/>
          <w:shd w:val="clear" w:color="auto" w:fill="FFFFFF"/>
        </w:rPr>
      </w:pPr>
      <w:r w:rsidRPr="00144EB3">
        <w:rPr>
          <w:rFonts w:ascii="Verdana" w:eastAsia="Calibri" w:hAnsi="Verdana" w:cs="Arial"/>
          <w:shd w:val="clear" w:color="auto" w:fill="FFFFFF"/>
        </w:rPr>
        <w:t xml:space="preserve">LinkedIn: </w:t>
      </w:r>
      <w:r w:rsidRPr="00144EB3">
        <w:rPr>
          <w:rFonts w:ascii="Verdana" w:eastAsia="Calibri" w:hAnsi="Verdana" w:cs="Arial"/>
          <w:color w:val="0000FF"/>
          <w:u w:val="single"/>
          <w:lang w:val="es-ES"/>
        </w:rPr>
        <w:t>Agencia Nacional de Contratación Pública - Colombia Compra Eficiente</w:t>
      </w:r>
      <w:r w:rsidRPr="00144EB3">
        <w:rPr>
          <w:rFonts w:ascii="Verdana" w:eastAsia="Calibri" w:hAnsi="Verdana" w:cs="Arial"/>
          <w:color w:val="0000FF"/>
          <w:shd w:val="clear" w:color="auto" w:fill="FFFFFF"/>
        </w:rPr>
        <w:t xml:space="preserve"> </w:t>
      </w:r>
    </w:p>
    <w:p w14:paraId="3B7ADA88" w14:textId="77777777" w:rsidR="00E16902" w:rsidRPr="00144EB3" w:rsidRDefault="00E16902" w:rsidP="00FD6D86">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Instagram: </w:t>
      </w:r>
      <w:r w:rsidRPr="00144EB3">
        <w:rPr>
          <w:rFonts w:ascii="Verdana" w:eastAsia="Calibri" w:hAnsi="Verdana" w:cs="Arial"/>
          <w:color w:val="0000FF"/>
          <w:u w:val="single"/>
          <w:lang w:val="es-ES"/>
        </w:rPr>
        <w:t>@colombiacompraeficiente_cce</w:t>
      </w:r>
    </w:p>
    <w:p w14:paraId="731E6227" w14:textId="77777777" w:rsidR="00E16902" w:rsidRPr="00144EB3" w:rsidRDefault="00E16902" w:rsidP="00FD6D86">
      <w:pPr>
        <w:widowControl w:val="0"/>
        <w:autoSpaceDE w:val="0"/>
        <w:autoSpaceDN w:val="0"/>
        <w:spacing w:after="0" w:line="240" w:lineRule="auto"/>
        <w:jc w:val="both"/>
        <w:rPr>
          <w:rFonts w:ascii="Verdana" w:eastAsia="Calibri" w:hAnsi="Verdana" w:cs="Arial"/>
          <w:lang w:val="es-ES"/>
        </w:rPr>
      </w:pPr>
    </w:p>
    <w:p w14:paraId="6FA86EB2" w14:textId="77777777" w:rsidR="00E16902" w:rsidRPr="00144EB3" w:rsidRDefault="00E16902" w:rsidP="00FD6D86">
      <w:pPr>
        <w:widowControl w:val="0"/>
        <w:autoSpaceDE w:val="0"/>
        <w:autoSpaceDN w:val="0"/>
        <w:spacing w:after="0" w:line="240" w:lineRule="auto"/>
        <w:jc w:val="both"/>
        <w:rPr>
          <w:rFonts w:ascii="Verdana" w:eastAsia="Calibri" w:hAnsi="Verdana" w:cs="Arial"/>
          <w:lang w:val="es-ES"/>
        </w:rPr>
      </w:pPr>
      <w:r w:rsidRPr="00144EB3">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BAB9EAC" w14:textId="77777777" w:rsidR="00E16902" w:rsidRPr="00144EB3" w:rsidRDefault="00E16902" w:rsidP="00FD6D86">
      <w:pPr>
        <w:spacing w:after="0" w:line="240" w:lineRule="auto"/>
        <w:jc w:val="both"/>
        <w:rPr>
          <w:rFonts w:ascii="Verdana" w:eastAsia="Verdana" w:hAnsi="Verdana" w:cs="Verdana"/>
        </w:rPr>
      </w:pPr>
    </w:p>
    <w:p w14:paraId="71F2F7A2" w14:textId="77777777" w:rsidR="00E16902" w:rsidRPr="00144EB3" w:rsidRDefault="00E16902" w:rsidP="00FD6D86">
      <w:pPr>
        <w:spacing w:after="0" w:line="240" w:lineRule="auto"/>
        <w:rPr>
          <w:rFonts w:ascii="Verdana" w:eastAsia="Verdana" w:hAnsi="Verdana" w:cs="Verdana"/>
        </w:rPr>
      </w:pPr>
      <w:r w:rsidRPr="00144EB3">
        <w:rPr>
          <w:rFonts w:ascii="Verdana" w:eastAsia="Verdana" w:hAnsi="Verdana" w:cs="Verdana"/>
        </w:rPr>
        <w:t xml:space="preserve">Evalúa el servicio que ofrece la Agencia por el canal de atención de PQRSD en el siguiente enlace: </w:t>
      </w:r>
      <w:hyperlink r:id="rId17" w:history="1">
        <w:r w:rsidRPr="00144EB3">
          <w:rPr>
            <w:rFonts w:ascii="Verdana" w:eastAsia="Verdana" w:hAnsi="Verdana" w:cs="Verdana"/>
            <w:color w:val="0000FF"/>
            <w:u w:val="single"/>
          </w:rPr>
          <w:t>https://forms.office.com/r/pPHyWVs2SZ</w:t>
        </w:r>
      </w:hyperlink>
      <w:r w:rsidRPr="00144EB3">
        <w:rPr>
          <w:rFonts w:ascii="Verdana" w:eastAsia="Verdana" w:hAnsi="Verdana" w:cs="Verdana"/>
        </w:rPr>
        <w:t xml:space="preserve"> .¡Ayúdanos a mejorar porque el compromiso es de todos!</w:t>
      </w:r>
    </w:p>
    <w:p w14:paraId="1113092D" w14:textId="77777777" w:rsidR="00E16902" w:rsidRPr="00144EB3" w:rsidRDefault="00E16902" w:rsidP="00E16902">
      <w:pPr>
        <w:spacing w:after="0" w:line="276" w:lineRule="auto"/>
        <w:rPr>
          <w:rFonts w:ascii="Verdana" w:eastAsia="Verdana" w:hAnsi="Verdana" w:cs="Verdana"/>
        </w:rPr>
      </w:pPr>
    </w:p>
    <w:p w14:paraId="748FCCEA" w14:textId="65527D16" w:rsidR="00E16902" w:rsidRPr="00FD6D86" w:rsidRDefault="00E16902" w:rsidP="00FD6D86">
      <w:pPr>
        <w:spacing w:after="0" w:line="276" w:lineRule="auto"/>
        <w:jc w:val="both"/>
        <w:rPr>
          <w:rFonts w:ascii="Verdana" w:eastAsia="Verdana" w:hAnsi="Verdana" w:cs="Verdana"/>
          <w:lang w:val="es-MX"/>
        </w:rPr>
      </w:pPr>
      <w:r w:rsidRPr="00144EB3">
        <w:rPr>
          <w:rFonts w:ascii="Verdana" w:eastAsia="Verdana" w:hAnsi="Verdana" w:cs="Verdana"/>
          <w:lang w:val="es-MX"/>
        </w:rPr>
        <w:t xml:space="preserve">Cordialmente, </w:t>
      </w:r>
    </w:p>
    <w:p w14:paraId="4BB52A97" w14:textId="77777777" w:rsidR="00E16902" w:rsidRPr="00182F6A" w:rsidRDefault="00E16902" w:rsidP="00E16902">
      <w:pPr>
        <w:spacing w:after="120" w:line="276" w:lineRule="auto"/>
        <w:contextualSpacing/>
        <w:jc w:val="both"/>
        <w:rPr>
          <w:rFonts w:ascii="Verdana" w:eastAsia="Aptos" w:hAnsi="Verdana" w:cs="Arial"/>
          <w:shd w:val="clear" w:color="auto" w:fill="FFFFFF"/>
          <w:lang w:val="es-ES"/>
        </w:rPr>
      </w:pPr>
    </w:p>
    <w:p w14:paraId="002FB25C" w14:textId="77777777" w:rsidR="00E16902" w:rsidRPr="00182F6A" w:rsidRDefault="00E16902" w:rsidP="00E16902">
      <w:pPr>
        <w:spacing w:after="120" w:line="276" w:lineRule="auto"/>
        <w:contextualSpacing/>
        <w:jc w:val="both"/>
        <w:rPr>
          <w:rFonts w:ascii="Verdana" w:eastAsia="Aptos" w:hAnsi="Verdana" w:cs="Arial"/>
          <w:shd w:val="clear" w:color="auto" w:fill="FFFFFF"/>
          <w:lang w:val="es-ES"/>
        </w:rPr>
      </w:pPr>
      <w:r w:rsidRPr="00182F6A">
        <w:rPr>
          <w:rFonts w:ascii="Verdana" w:eastAsia="Calibri" w:hAnsi="Verdana" w:cs="Times New Roman"/>
          <w:noProof/>
          <w:color w:val="EE0000"/>
          <w14:ligatures w14:val="standardContextual"/>
        </w:rPr>
        <w:drawing>
          <wp:anchor distT="0" distB="0" distL="114300" distR="114300" simplePos="0" relativeHeight="251658240" behindDoc="1" locked="0" layoutInCell="1" allowOverlap="1" wp14:anchorId="0FBDC1E1" wp14:editId="7DC37D7F">
            <wp:simplePos x="0" y="0"/>
            <wp:positionH relativeFrom="margin">
              <wp:align>center</wp:align>
            </wp:positionH>
            <wp:positionV relativeFrom="paragraph">
              <wp:posOffset>5930</wp:posOffset>
            </wp:positionV>
            <wp:extent cx="2787015" cy="979170"/>
            <wp:effectExtent l="0" t="0" r="0" b="0"/>
            <wp:wrapTight wrapText="bothSides">
              <wp:wrapPolygon edited="0">
                <wp:start x="0" y="0"/>
                <wp:lineTo x="0" y="21012"/>
                <wp:lineTo x="21408" y="21012"/>
                <wp:lineTo x="21408" y="0"/>
                <wp:lineTo x="0" y="0"/>
              </wp:wrapPolygon>
            </wp:wrapTight>
            <wp:docPr id="1928612007"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32186" name="Imagen 1" descr="Imagen que contiene Diagrama&#10;&#10;Descripción generada automáticamente"/>
                    <pic:cNvPicPr>
                      <a:picLocks noChangeAspect="1"/>
                    </pic:cNvPicPr>
                  </pic:nvPicPr>
                  <pic:blipFill rotWithShape="1">
                    <a:blip r:embed="rId18">
                      <a:extLst>
                        <a:ext uri="{28A0092B-C50C-407E-A947-70E740481C1C}">
                          <a14:useLocalDpi xmlns:a14="http://schemas.microsoft.com/office/drawing/2010/main" val="0"/>
                        </a:ext>
                      </a:extLst>
                    </a:blip>
                    <a:srcRect l="7068" t="24758" b="7281"/>
                    <a:stretch/>
                  </pic:blipFill>
                  <pic:spPr bwMode="auto">
                    <a:xfrm>
                      <a:off x="0" y="0"/>
                      <a:ext cx="2787015" cy="97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DA1C2F" w14:textId="77777777" w:rsidR="00E16902" w:rsidRPr="00182F6A" w:rsidRDefault="00E16902" w:rsidP="00E16902">
      <w:pPr>
        <w:spacing w:after="120" w:line="276" w:lineRule="auto"/>
        <w:contextualSpacing/>
        <w:jc w:val="both"/>
        <w:rPr>
          <w:rFonts w:ascii="Verdana" w:eastAsia="Aptos" w:hAnsi="Verdana" w:cs="Arial"/>
          <w:shd w:val="clear" w:color="auto" w:fill="FFFFFF"/>
          <w:lang w:val="es-ES"/>
        </w:rPr>
      </w:pPr>
    </w:p>
    <w:p w14:paraId="0A7809BA" w14:textId="77777777" w:rsidR="00E16902" w:rsidRDefault="00E16902" w:rsidP="00E16902">
      <w:pPr>
        <w:spacing w:after="0" w:line="276" w:lineRule="auto"/>
        <w:jc w:val="center"/>
        <w:rPr>
          <w:rFonts w:ascii="Verdana" w:hAnsi="Verdana" w:cs="Arial"/>
          <w:lang w:val="es-ES" w:eastAsia="es-CO"/>
        </w:rPr>
      </w:pPr>
    </w:p>
    <w:p w14:paraId="3A19CD7B" w14:textId="77777777" w:rsidR="00E16902" w:rsidRDefault="00E16902" w:rsidP="00E16902">
      <w:pPr>
        <w:spacing w:after="0" w:line="276" w:lineRule="auto"/>
        <w:jc w:val="center"/>
        <w:rPr>
          <w:rFonts w:ascii="Verdana" w:hAnsi="Verdana" w:cs="Arial"/>
          <w:lang w:val="es-ES" w:eastAsia="es-CO"/>
        </w:rPr>
      </w:pPr>
    </w:p>
    <w:p w14:paraId="0AECC845" w14:textId="77777777" w:rsidR="00E16902" w:rsidRDefault="00E16902" w:rsidP="00E16902">
      <w:pPr>
        <w:spacing w:after="0" w:line="276" w:lineRule="auto"/>
        <w:jc w:val="center"/>
        <w:rPr>
          <w:rFonts w:ascii="Verdana" w:hAnsi="Verdana" w:cs="Arial"/>
          <w:lang w:val="es-ES" w:eastAsia="es-CO"/>
        </w:rPr>
      </w:pPr>
    </w:p>
    <w:p w14:paraId="38CBB7B7" w14:textId="77777777" w:rsidR="00E16902" w:rsidRPr="008278B1" w:rsidRDefault="00E16902" w:rsidP="00E16902">
      <w:pPr>
        <w:spacing w:after="0" w:line="276" w:lineRule="auto"/>
        <w:jc w:val="center"/>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16902" w:rsidRPr="008278B1" w14:paraId="5BB6CB74" w14:textId="77777777" w:rsidTr="00F85C04">
        <w:trPr>
          <w:trHeight w:val="315"/>
        </w:trPr>
        <w:tc>
          <w:tcPr>
            <w:tcW w:w="893" w:type="dxa"/>
            <w:vAlign w:val="center"/>
            <w:hideMark/>
          </w:tcPr>
          <w:p w14:paraId="7A53A73E" w14:textId="77777777" w:rsidR="00E16902" w:rsidRPr="008278B1" w:rsidRDefault="00E16902" w:rsidP="00F85C04">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643E577" w14:textId="77777777" w:rsidR="00E16902" w:rsidRPr="00860461" w:rsidRDefault="00E16902" w:rsidP="00F85C04">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25C6EE75" w14:textId="77777777" w:rsidR="00E16902" w:rsidRPr="00860461" w:rsidRDefault="00E16902" w:rsidP="00F85C04">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E16902" w:rsidRPr="00F84F36" w14:paraId="1495A314" w14:textId="77777777" w:rsidTr="00F85C04">
        <w:trPr>
          <w:trHeight w:val="330"/>
        </w:trPr>
        <w:tc>
          <w:tcPr>
            <w:tcW w:w="893" w:type="dxa"/>
            <w:vAlign w:val="center"/>
            <w:hideMark/>
          </w:tcPr>
          <w:p w14:paraId="0EA80FE3" w14:textId="77777777" w:rsidR="00E16902" w:rsidRPr="0025661F" w:rsidRDefault="00E16902" w:rsidP="00F85C04">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0763CC6" w14:textId="77777777" w:rsidR="00E16902" w:rsidRPr="00964A8B" w:rsidRDefault="00E16902" w:rsidP="00F85C04">
            <w:pPr>
              <w:contextualSpacing/>
              <w:rPr>
                <w:rFonts w:ascii="Verdana" w:eastAsia="Calibri" w:hAnsi="Verdana" w:cs="Arial"/>
                <w:sz w:val="16"/>
                <w:szCs w:val="16"/>
                <w:lang w:eastAsia="es-ES"/>
              </w:rPr>
            </w:pPr>
            <w:r w:rsidRPr="00964A8B">
              <w:rPr>
                <w:rFonts w:ascii="Verdana" w:eastAsia="Calibri" w:hAnsi="Verdana" w:cs="Arial"/>
                <w:sz w:val="16"/>
                <w:szCs w:val="16"/>
                <w:lang w:eastAsia="es-ES"/>
              </w:rPr>
              <w:t>Juan David Cardenas Cabezas </w:t>
            </w:r>
          </w:p>
          <w:p w14:paraId="33065272" w14:textId="77777777" w:rsidR="00E16902" w:rsidRPr="00964A8B" w:rsidRDefault="00E16902" w:rsidP="00F85C04">
            <w:pPr>
              <w:contextualSpacing/>
              <w:rPr>
                <w:rFonts w:ascii="Verdana" w:eastAsia="Calibri" w:hAnsi="Verdana" w:cs="Arial"/>
                <w:sz w:val="16"/>
                <w:szCs w:val="16"/>
                <w:lang w:eastAsia="es-ES"/>
              </w:rPr>
            </w:pPr>
            <w:r w:rsidRPr="00964A8B">
              <w:rPr>
                <w:rFonts w:ascii="Verdana" w:eastAsia="Calibri" w:hAnsi="Verdana" w:cs="Arial"/>
                <w:sz w:val="16"/>
                <w:szCs w:val="16"/>
                <w:lang w:eastAsia="es-ES"/>
              </w:rPr>
              <w:t>Contratista de la Subdirección de Gestión Contractual </w:t>
            </w:r>
          </w:p>
        </w:tc>
      </w:tr>
      <w:tr w:rsidR="00E16902" w:rsidRPr="00F84F36" w14:paraId="62C0AE8A" w14:textId="77777777" w:rsidTr="00F85C04">
        <w:trPr>
          <w:trHeight w:val="300"/>
        </w:trPr>
        <w:tc>
          <w:tcPr>
            <w:tcW w:w="893" w:type="dxa"/>
            <w:vAlign w:val="center"/>
          </w:tcPr>
          <w:p w14:paraId="4B9DEA91" w14:textId="77777777" w:rsidR="00E16902" w:rsidRPr="008278B1" w:rsidRDefault="00E16902" w:rsidP="00F85C04">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43C8E47" w14:textId="77777777" w:rsidR="00E16902" w:rsidRPr="008278B1" w:rsidRDefault="00E16902" w:rsidP="00F85C04">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222AE5DA" w14:textId="77777777" w:rsidR="00E16902" w:rsidRPr="008278B1" w:rsidRDefault="00E16902" w:rsidP="00F85C04">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14F4D5E0" w14:textId="77777777" w:rsidR="00E16902" w:rsidRPr="0054025F" w:rsidRDefault="00E16902" w:rsidP="00E16902">
      <w:pPr>
        <w:spacing w:after="0" w:line="276" w:lineRule="auto"/>
        <w:jc w:val="both"/>
        <w:rPr>
          <w:rFonts w:ascii="Verdana" w:eastAsia="Calibri" w:hAnsi="Verdana" w:cs="Arial"/>
          <w:shd w:val="clear" w:color="auto" w:fill="FFFFFF"/>
          <w:lang w:val="es-ES"/>
        </w:rPr>
      </w:pPr>
    </w:p>
    <w:p w14:paraId="331D3488" w14:textId="588BC916" w:rsidR="4F375FF8" w:rsidRDefault="4F375FF8" w:rsidP="4F375FF8">
      <w:pPr>
        <w:rPr>
          <w:rFonts w:ascii="Calibri" w:eastAsia="Calibri" w:hAnsi="Calibri" w:cs="Calibri"/>
          <w:color w:val="000000" w:themeColor="text1"/>
        </w:rPr>
      </w:pPr>
    </w:p>
    <w:p w14:paraId="06385B7E" w14:textId="4D19D38F" w:rsidR="2707DEF1" w:rsidRDefault="2707DEF1" w:rsidP="4F375FF8">
      <w:pPr>
        <w:rPr>
          <w:rFonts w:ascii="Calibri" w:eastAsia="Calibri" w:hAnsi="Calibri" w:cs="Calibri"/>
          <w:color w:val="000000" w:themeColor="text1"/>
        </w:rPr>
      </w:pPr>
    </w:p>
    <w:p w14:paraId="23953746" w14:textId="44291DE2" w:rsidR="4F375FF8" w:rsidRDefault="4F375FF8" w:rsidP="4F375FF8">
      <w:pPr>
        <w:rPr>
          <w:rFonts w:ascii="Calibri" w:eastAsia="Calibri" w:hAnsi="Calibri" w:cs="Calibri"/>
          <w:color w:val="000000" w:themeColor="text1"/>
        </w:rPr>
      </w:pPr>
    </w:p>
    <w:p w14:paraId="0C13FAF7" w14:textId="767A5D51" w:rsidR="4F375FF8" w:rsidRDefault="4F375FF8" w:rsidP="4F375FF8">
      <w:pPr>
        <w:spacing w:after="0" w:line="240" w:lineRule="auto"/>
        <w:jc w:val="both"/>
        <w:rPr>
          <w:rFonts w:ascii="Verdana" w:eastAsia="Verdana" w:hAnsi="Verdana" w:cs="Verdana"/>
          <w:lang w:eastAsia="es-CO"/>
        </w:rPr>
      </w:pPr>
    </w:p>
    <w:sectPr w:rsidR="4F375FF8"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78988" w14:textId="77777777" w:rsidR="00A43BFA" w:rsidRDefault="00A43BFA" w:rsidP="004A1847">
      <w:pPr>
        <w:spacing w:after="0" w:line="240" w:lineRule="auto"/>
      </w:pPr>
      <w:r>
        <w:separator/>
      </w:r>
    </w:p>
  </w:endnote>
  <w:endnote w:type="continuationSeparator" w:id="0">
    <w:p w14:paraId="3E7BC219" w14:textId="77777777" w:rsidR="00A43BFA" w:rsidRDefault="00A43BF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7AE9" w14:textId="77777777" w:rsidR="00A43BFA" w:rsidRDefault="00A43BFA" w:rsidP="004A1847">
      <w:pPr>
        <w:spacing w:after="0" w:line="240" w:lineRule="auto"/>
      </w:pPr>
      <w:r>
        <w:separator/>
      </w:r>
    </w:p>
  </w:footnote>
  <w:footnote w:type="continuationSeparator" w:id="0">
    <w:p w14:paraId="6CA6A4EB" w14:textId="77777777" w:rsidR="00A43BFA" w:rsidRDefault="00A43BFA" w:rsidP="004A1847">
      <w:pPr>
        <w:spacing w:after="0" w:line="240" w:lineRule="auto"/>
      </w:pPr>
      <w:r>
        <w:continuationSeparator/>
      </w:r>
    </w:p>
  </w:footnote>
  <w:footnote w:id="1">
    <w:p w14:paraId="4FB26A25" w14:textId="77777777" w:rsidR="00E16902" w:rsidRPr="00A71800" w:rsidRDefault="00E16902" w:rsidP="00E16902">
      <w:pPr>
        <w:pStyle w:val="Textonotapie"/>
        <w:spacing w:before="120" w:after="120"/>
        <w:ind w:firstLine="708"/>
        <w:rPr>
          <w:rFonts w:ascii="Verdana" w:hAnsi="Verdana" w:cs="Arial"/>
          <w:color w:val="161616"/>
          <w:sz w:val="14"/>
          <w:szCs w:val="14"/>
        </w:rPr>
      </w:pPr>
      <w:r w:rsidRPr="00A71800">
        <w:rPr>
          <w:rStyle w:val="Refdenotaalpie"/>
          <w:rFonts w:ascii="Verdana" w:hAnsi="Verdana" w:cs="Arial"/>
          <w:color w:val="161616"/>
          <w:sz w:val="14"/>
          <w:szCs w:val="14"/>
        </w:rPr>
        <w:footnoteRef/>
      </w:r>
      <w:r w:rsidRPr="00A71800">
        <w:rPr>
          <w:rFonts w:ascii="Verdana" w:hAnsi="Verdana" w:cs="Arial"/>
          <w:color w:val="161616"/>
          <w:sz w:val="14"/>
          <w:szCs w:val="14"/>
        </w:rPr>
        <w:t xml:space="preserve"> “Son también contratos de consultoría los que tienen por objeto la interventoría […]”.</w:t>
      </w:r>
    </w:p>
    <w:p w14:paraId="0A9EF4C5" w14:textId="77777777" w:rsidR="00E16902" w:rsidRPr="00A71800" w:rsidRDefault="00E16902" w:rsidP="00E16902">
      <w:pPr>
        <w:pStyle w:val="Textonotapie"/>
        <w:spacing w:before="120" w:after="120"/>
        <w:ind w:firstLine="708"/>
        <w:rPr>
          <w:rFonts w:ascii="Verdana" w:hAnsi="Verdana" w:cs="Arial"/>
          <w:color w:val="161616"/>
          <w:sz w:val="14"/>
          <w:szCs w:val="14"/>
          <w:lang w:val="es-CO"/>
        </w:rPr>
      </w:pPr>
    </w:p>
  </w:footnote>
  <w:footnote w:id="2">
    <w:p w14:paraId="0F20EF8E" w14:textId="77777777" w:rsidR="00E16902" w:rsidRPr="004B7D70" w:rsidDel="00832E38" w:rsidRDefault="00E16902" w:rsidP="00E16902">
      <w:pPr>
        <w:pStyle w:val="Textonotapie"/>
        <w:rPr>
          <w:rFonts w:ascii="Arial" w:hAnsi="Arial" w:cs="Arial"/>
          <w:sz w:val="18"/>
          <w:szCs w:val="18"/>
          <w:lang w:val="es-ES"/>
        </w:rPr>
      </w:pPr>
    </w:p>
  </w:footnote>
  <w:footnote w:id="3">
    <w:p w14:paraId="7D92C0B9" w14:textId="77777777" w:rsidR="00E16902" w:rsidRPr="008E2954" w:rsidDel="00832E38" w:rsidRDefault="00E16902" w:rsidP="00E16902">
      <w:pPr>
        <w:pStyle w:val="Textonotapie"/>
        <w:ind w:firstLine="708"/>
        <w:rPr>
          <w:rFonts w:ascii="Arial" w:hAnsi="Arial" w:cs="Arial"/>
          <w:sz w:val="18"/>
          <w:szCs w:val="18"/>
        </w:rPr>
      </w:pPr>
    </w:p>
  </w:footnote>
  <w:footnote w:id="4">
    <w:p w14:paraId="01F86482" w14:textId="77777777" w:rsidR="00E16902" w:rsidRDefault="00E16902" w:rsidP="00E16902"/>
  </w:footnote>
  <w:footnote w:id="5">
    <w:p w14:paraId="313486E6" w14:textId="77777777" w:rsidR="00E16902" w:rsidRPr="00A71800" w:rsidRDefault="00E16902" w:rsidP="00E16902">
      <w:pPr>
        <w:pStyle w:val="Textonotapie"/>
        <w:spacing w:before="120" w:after="120"/>
        <w:ind w:firstLine="708"/>
        <w:rPr>
          <w:rFonts w:ascii="Verdana" w:hAnsi="Verdana" w:cs="Arial"/>
          <w:color w:val="161616"/>
          <w:sz w:val="14"/>
          <w:szCs w:val="14"/>
        </w:rPr>
      </w:pPr>
      <w:r w:rsidRPr="00A71800">
        <w:rPr>
          <w:rStyle w:val="Refdenotaalpie"/>
          <w:rFonts w:ascii="Verdana" w:hAnsi="Verdana" w:cs="Arial"/>
          <w:color w:val="161616"/>
          <w:sz w:val="14"/>
          <w:szCs w:val="14"/>
        </w:rPr>
        <w:footnoteRef/>
      </w:r>
      <w:r w:rsidRPr="00A71800">
        <w:rPr>
          <w:rFonts w:ascii="Verdana" w:hAnsi="Verdana" w:cs="Arial"/>
          <w:color w:val="161616"/>
          <w:sz w:val="14"/>
          <w:szCs w:val="14"/>
        </w:rPr>
        <w:t xml:space="preserve"> “Son también contratos de consultoría los que tienen por objeto la interventoría […]”.</w:t>
      </w:r>
    </w:p>
    <w:p w14:paraId="4727FDD3" w14:textId="77777777" w:rsidR="00E16902" w:rsidRPr="00A71800" w:rsidRDefault="00E16902" w:rsidP="00E16902">
      <w:pPr>
        <w:pStyle w:val="Textonotapie"/>
        <w:spacing w:before="120" w:after="120"/>
        <w:ind w:firstLine="708"/>
        <w:rPr>
          <w:rFonts w:ascii="Verdana" w:hAnsi="Verdana" w:cs="Arial"/>
          <w:color w:val="161616"/>
          <w:sz w:val="14"/>
          <w:szCs w:val="14"/>
          <w:lang w:val="es-CO"/>
        </w:rPr>
      </w:pPr>
    </w:p>
  </w:footnote>
  <w:footnote w:id="6">
    <w:p w14:paraId="64415115" w14:textId="77777777" w:rsidR="00E16902" w:rsidRPr="00A71800" w:rsidRDefault="00E16902" w:rsidP="00E16902">
      <w:pPr>
        <w:pStyle w:val="Textonotapie"/>
        <w:jc w:val="both"/>
        <w:rPr>
          <w:rFonts w:ascii="Verdana" w:hAnsi="Verdana"/>
          <w:sz w:val="14"/>
          <w:szCs w:val="14"/>
          <w:lang w:val="es-CO"/>
        </w:rPr>
      </w:pPr>
      <w:r w:rsidRPr="00A71800">
        <w:rPr>
          <w:rStyle w:val="Refdenotaalpie"/>
          <w:rFonts w:ascii="Verdana" w:hAnsi="Verdana"/>
          <w:sz w:val="14"/>
          <w:szCs w:val="14"/>
        </w:rPr>
        <w:footnoteRef/>
      </w:r>
      <w:r w:rsidRPr="00A71800">
        <w:rPr>
          <w:rFonts w:ascii="Verdana" w:hAnsi="Verdana"/>
          <w:sz w:val="14"/>
          <w:szCs w:val="14"/>
        </w:rPr>
        <w:t xml:space="preserve"> </w:t>
      </w:r>
      <w:r w:rsidRPr="00A71800">
        <w:rPr>
          <w:rFonts w:ascii="Verdana" w:hAnsi="Verdana"/>
          <w:sz w:val="14"/>
          <w:szCs w:val="14"/>
          <w:lang w:val="es-CO"/>
        </w:rPr>
        <w:t xml:space="preserve">Colombia Compra Eficiente, Guía para el ejercicio de las funciones de supervisión e interventoría de los contratos suscritos por las Entidades Estatales, G-EFSICE-02, 2018 </w:t>
      </w:r>
      <w:hyperlink r:id="rId1" w:history="1">
        <w:r w:rsidRPr="00A71800">
          <w:rPr>
            <w:rStyle w:val="Hipervnculo"/>
            <w:rFonts w:ascii="Verdana" w:hAnsi="Verdana"/>
            <w:sz w:val="14"/>
            <w:szCs w:val="14"/>
            <w:lang w:val="es-CO"/>
          </w:rPr>
          <w:t>https://www.colombiacompra.gov.co/wp-content/uploads/2024/08/2018-Guia-para-el-ejercicio-de-las-funciones-de-supervision-e-interventoria-de-los-contratos-suscritos-por-las-Entidades-Estatales-G-EFSICE-02.pdf</w:t>
        </w:r>
      </w:hyperlink>
    </w:p>
    <w:p w14:paraId="38D06CC5" w14:textId="77777777" w:rsidR="00E16902" w:rsidRPr="00A71800" w:rsidRDefault="00E16902" w:rsidP="00E16902">
      <w:pPr>
        <w:pStyle w:val="Textonotapie"/>
        <w:rPr>
          <w:rFonts w:ascii="Verdana" w:hAnsi="Verdana"/>
          <w:sz w:val="14"/>
          <w:szCs w:val="14"/>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0A497150" w14:textId="77777777" w:rsidR="00885C1B" w:rsidRPr="00C925AC" w:rsidRDefault="00885C1B"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228268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6EA3"/>
    <w:rsid w:val="00046945"/>
    <w:rsid w:val="00061B2A"/>
    <w:rsid w:val="00082362"/>
    <w:rsid w:val="000A683E"/>
    <w:rsid w:val="000B19B9"/>
    <w:rsid w:val="000B214A"/>
    <w:rsid w:val="000D0334"/>
    <w:rsid w:val="000D5DA7"/>
    <w:rsid w:val="000F6486"/>
    <w:rsid w:val="00116940"/>
    <w:rsid w:val="00116BD6"/>
    <w:rsid w:val="00125105"/>
    <w:rsid w:val="00127233"/>
    <w:rsid w:val="0015699B"/>
    <w:rsid w:val="00157321"/>
    <w:rsid w:val="00191839"/>
    <w:rsid w:val="001944CD"/>
    <w:rsid w:val="001A33BF"/>
    <w:rsid w:val="001D6E9B"/>
    <w:rsid w:val="001E4177"/>
    <w:rsid w:val="001F0B24"/>
    <w:rsid w:val="001F4816"/>
    <w:rsid w:val="001F7DC6"/>
    <w:rsid w:val="001F7F02"/>
    <w:rsid w:val="0022400B"/>
    <w:rsid w:val="002421BB"/>
    <w:rsid w:val="0025796E"/>
    <w:rsid w:val="0027051B"/>
    <w:rsid w:val="002707A2"/>
    <w:rsid w:val="0027722C"/>
    <w:rsid w:val="002825E7"/>
    <w:rsid w:val="002951A0"/>
    <w:rsid w:val="002962BC"/>
    <w:rsid w:val="00296678"/>
    <w:rsid w:val="002A093D"/>
    <w:rsid w:val="002A0DD0"/>
    <w:rsid w:val="002A49AC"/>
    <w:rsid w:val="002A64FD"/>
    <w:rsid w:val="002C5B3A"/>
    <w:rsid w:val="002C7A84"/>
    <w:rsid w:val="002E2BF8"/>
    <w:rsid w:val="002E4FD9"/>
    <w:rsid w:val="0030657A"/>
    <w:rsid w:val="00322A85"/>
    <w:rsid w:val="00324168"/>
    <w:rsid w:val="00330834"/>
    <w:rsid w:val="00341D95"/>
    <w:rsid w:val="003448F4"/>
    <w:rsid w:val="00373874"/>
    <w:rsid w:val="00374F5E"/>
    <w:rsid w:val="00377E3E"/>
    <w:rsid w:val="00380D45"/>
    <w:rsid w:val="003A779E"/>
    <w:rsid w:val="003D0F4D"/>
    <w:rsid w:val="003D5B0D"/>
    <w:rsid w:val="003E0499"/>
    <w:rsid w:val="003E4F80"/>
    <w:rsid w:val="003E6439"/>
    <w:rsid w:val="003E67BA"/>
    <w:rsid w:val="003F3941"/>
    <w:rsid w:val="00406575"/>
    <w:rsid w:val="00414C74"/>
    <w:rsid w:val="0042722E"/>
    <w:rsid w:val="00430DE2"/>
    <w:rsid w:val="0044528D"/>
    <w:rsid w:val="00466E39"/>
    <w:rsid w:val="00494769"/>
    <w:rsid w:val="004A1847"/>
    <w:rsid w:val="004A305D"/>
    <w:rsid w:val="004E14E7"/>
    <w:rsid w:val="004F21C4"/>
    <w:rsid w:val="004F685F"/>
    <w:rsid w:val="005009BC"/>
    <w:rsid w:val="005566E8"/>
    <w:rsid w:val="00574867"/>
    <w:rsid w:val="00591460"/>
    <w:rsid w:val="005A65E0"/>
    <w:rsid w:val="005C3777"/>
    <w:rsid w:val="005C5CDC"/>
    <w:rsid w:val="005C6B05"/>
    <w:rsid w:val="005C77F2"/>
    <w:rsid w:val="005D476C"/>
    <w:rsid w:val="006200BF"/>
    <w:rsid w:val="006219F8"/>
    <w:rsid w:val="00622AFB"/>
    <w:rsid w:val="006302F7"/>
    <w:rsid w:val="00646B9F"/>
    <w:rsid w:val="00665D70"/>
    <w:rsid w:val="006900D9"/>
    <w:rsid w:val="006904F2"/>
    <w:rsid w:val="006E3ED5"/>
    <w:rsid w:val="00706C16"/>
    <w:rsid w:val="00723205"/>
    <w:rsid w:val="007340C3"/>
    <w:rsid w:val="00736D22"/>
    <w:rsid w:val="0075235A"/>
    <w:rsid w:val="00756841"/>
    <w:rsid w:val="007649AB"/>
    <w:rsid w:val="00771D0C"/>
    <w:rsid w:val="007833AC"/>
    <w:rsid w:val="007836A9"/>
    <w:rsid w:val="007B268C"/>
    <w:rsid w:val="007B7171"/>
    <w:rsid w:val="007B7E5E"/>
    <w:rsid w:val="007C0C0F"/>
    <w:rsid w:val="007C3DC2"/>
    <w:rsid w:val="007E5497"/>
    <w:rsid w:val="00806F5F"/>
    <w:rsid w:val="0081492A"/>
    <w:rsid w:val="0081668F"/>
    <w:rsid w:val="00820278"/>
    <w:rsid w:val="00822F91"/>
    <w:rsid w:val="008258C9"/>
    <w:rsid w:val="00844AE9"/>
    <w:rsid w:val="00860A39"/>
    <w:rsid w:val="00867F95"/>
    <w:rsid w:val="008843B6"/>
    <w:rsid w:val="00885C1B"/>
    <w:rsid w:val="00891928"/>
    <w:rsid w:val="008A446D"/>
    <w:rsid w:val="008B25F1"/>
    <w:rsid w:val="008D180B"/>
    <w:rsid w:val="008E1AEC"/>
    <w:rsid w:val="008E6FB7"/>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43BFA"/>
    <w:rsid w:val="00A82534"/>
    <w:rsid w:val="00AB0ADB"/>
    <w:rsid w:val="00AD66DE"/>
    <w:rsid w:val="00AE2ECF"/>
    <w:rsid w:val="00AE50E4"/>
    <w:rsid w:val="00AE7304"/>
    <w:rsid w:val="00B00560"/>
    <w:rsid w:val="00B00C0E"/>
    <w:rsid w:val="00B01B1A"/>
    <w:rsid w:val="00B0381D"/>
    <w:rsid w:val="00B04CA4"/>
    <w:rsid w:val="00B44A47"/>
    <w:rsid w:val="00B466A0"/>
    <w:rsid w:val="00B72CD3"/>
    <w:rsid w:val="00B72FFF"/>
    <w:rsid w:val="00B81B50"/>
    <w:rsid w:val="00B8207F"/>
    <w:rsid w:val="00BC3D36"/>
    <w:rsid w:val="00BD54A6"/>
    <w:rsid w:val="00BD5701"/>
    <w:rsid w:val="00BD6731"/>
    <w:rsid w:val="00BD7F72"/>
    <w:rsid w:val="00BF7425"/>
    <w:rsid w:val="00C04FB3"/>
    <w:rsid w:val="00C0525C"/>
    <w:rsid w:val="00C11D8B"/>
    <w:rsid w:val="00C15139"/>
    <w:rsid w:val="00C15E61"/>
    <w:rsid w:val="00C330EB"/>
    <w:rsid w:val="00C50D69"/>
    <w:rsid w:val="00C5365C"/>
    <w:rsid w:val="00C754BE"/>
    <w:rsid w:val="00C76B1C"/>
    <w:rsid w:val="00C925AC"/>
    <w:rsid w:val="00CB0AB2"/>
    <w:rsid w:val="00CB6357"/>
    <w:rsid w:val="00CC1B26"/>
    <w:rsid w:val="00D35C08"/>
    <w:rsid w:val="00D361FD"/>
    <w:rsid w:val="00D423A2"/>
    <w:rsid w:val="00D44E26"/>
    <w:rsid w:val="00D520D8"/>
    <w:rsid w:val="00D63AC2"/>
    <w:rsid w:val="00D7383B"/>
    <w:rsid w:val="00D7788A"/>
    <w:rsid w:val="00DA231B"/>
    <w:rsid w:val="00DC39FC"/>
    <w:rsid w:val="00DF5254"/>
    <w:rsid w:val="00E02524"/>
    <w:rsid w:val="00E16408"/>
    <w:rsid w:val="00E16902"/>
    <w:rsid w:val="00E16FCB"/>
    <w:rsid w:val="00E20894"/>
    <w:rsid w:val="00E245AB"/>
    <w:rsid w:val="00E2764C"/>
    <w:rsid w:val="00E27F2E"/>
    <w:rsid w:val="00E50AFE"/>
    <w:rsid w:val="00E75C92"/>
    <w:rsid w:val="00E771DC"/>
    <w:rsid w:val="00E8772A"/>
    <w:rsid w:val="00E90F6B"/>
    <w:rsid w:val="00E92C27"/>
    <w:rsid w:val="00EA0E3D"/>
    <w:rsid w:val="00EC38A7"/>
    <w:rsid w:val="00ED4426"/>
    <w:rsid w:val="00EE1AA8"/>
    <w:rsid w:val="00EE27F8"/>
    <w:rsid w:val="00F03E1E"/>
    <w:rsid w:val="00F23FEA"/>
    <w:rsid w:val="00F31EDC"/>
    <w:rsid w:val="00F32817"/>
    <w:rsid w:val="00F462B3"/>
    <w:rsid w:val="00F5664F"/>
    <w:rsid w:val="00F666C4"/>
    <w:rsid w:val="00F76AFC"/>
    <w:rsid w:val="00F81058"/>
    <w:rsid w:val="00F85C04"/>
    <w:rsid w:val="00FA47C0"/>
    <w:rsid w:val="00FB5DD1"/>
    <w:rsid w:val="00FC2B5D"/>
    <w:rsid w:val="00FD6D86"/>
    <w:rsid w:val="00FF1449"/>
    <w:rsid w:val="00FF29B5"/>
    <w:rsid w:val="00FF7963"/>
    <w:rsid w:val="071B8F93"/>
    <w:rsid w:val="07C73DD1"/>
    <w:rsid w:val="09908A09"/>
    <w:rsid w:val="0EFE6349"/>
    <w:rsid w:val="0FF4CCA8"/>
    <w:rsid w:val="13CFC91B"/>
    <w:rsid w:val="19A2EC2C"/>
    <w:rsid w:val="21779BE6"/>
    <w:rsid w:val="2707DEF1"/>
    <w:rsid w:val="2859CA1B"/>
    <w:rsid w:val="2C4D2425"/>
    <w:rsid w:val="2EE1E026"/>
    <w:rsid w:val="2F44F38F"/>
    <w:rsid w:val="30821638"/>
    <w:rsid w:val="32A4F9CF"/>
    <w:rsid w:val="33A1FF93"/>
    <w:rsid w:val="356CEDFD"/>
    <w:rsid w:val="3C591AFD"/>
    <w:rsid w:val="42183F0A"/>
    <w:rsid w:val="4F375FF8"/>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689E215-D85F-4529-8C69-C089D4C4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E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16902"/>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16902"/>
    <w:rPr>
      <w:rFonts w:ascii="Geomanist Light" w:hAnsi="Geomanist Light"/>
      <w:lang w:val="es-ES"/>
    </w:rPr>
  </w:style>
  <w:style w:type="paragraph" w:styleId="Sinespaciado">
    <w:name w:val="No Spacing"/>
    <w:aliases w:val="No Indent"/>
    <w:link w:val="SinespaciadoCar"/>
    <w:uiPriority w:val="3"/>
    <w:qFormat/>
    <w:rsid w:val="00E16902"/>
    <w:pPr>
      <w:spacing w:after="0" w:line="240" w:lineRule="auto"/>
    </w:pPr>
    <w:rPr>
      <w:sz w:val="24"/>
      <w:lang w:val="es-MX"/>
    </w:rPr>
  </w:style>
  <w:style w:type="character" w:customStyle="1" w:styleId="SinespaciadoCar">
    <w:name w:val="Sin espaciado Car"/>
    <w:aliases w:val="No Indent Car"/>
    <w:link w:val="Sinespaciado"/>
    <w:uiPriority w:val="3"/>
    <w:rsid w:val="00E16902"/>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wp-content/uploads/2024/08/2018-Guia-para-el-ejercicio-de-las-funciones-de-supervision-e-interventoria-de-los-contratos-suscritos-por-las-Entidades-Estatales-G-EFSICE-02.pdf"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iel.benitez@uptc.edu.co"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08/2018-Guia-para-el-ejercicio-de-las-funciones-de-supervision-e-interventoria-de-los-contratos-suscritos-por-las-Entidades-Estatales-G-EFSICE-0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0EFF7E-F2CC-46CB-8027-E845EAD5A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5304</Words>
  <Characters>29176</Characters>
  <Application>Microsoft Office Word</Application>
  <DocSecurity>0</DocSecurity>
  <Lines>243</Lines>
  <Paragraphs>68</Paragraphs>
  <ScaleCrop>false</ScaleCrop>
  <Company/>
  <LinksUpToDate>false</LinksUpToDate>
  <CharactersWithSpaces>34412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2026-08-25T14:40:00Z</dcterms:created>
  <dcterms:modified xsi:type="dcterms:W3CDTF">2026-08-25T14:40:00Z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