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B0E43" w14:textId="77777777" w:rsidR="00511992" w:rsidRPr="001A6EFE" w:rsidRDefault="00511992" w:rsidP="00511992">
      <w:pPr>
        <w:spacing w:after="0"/>
        <w:jc w:val="both"/>
        <w:rPr>
          <w:rFonts w:ascii="Verdana" w:eastAsia="Verdana" w:hAnsi="Verdana" w:cs="Verdana"/>
          <w:color w:val="000000" w:themeColor="text1"/>
        </w:rPr>
      </w:pPr>
      <w:bookmarkStart w:id="0" w:name="_Hlk143780582"/>
      <w:r w:rsidRPr="001A6EFE">
        <w:rPr>
          <w:rFonts w:ascii="Verdana" w:eastAsia="Calibri" w:hAnsi="Verdana" w:cs="Arial"/>
          <w:b/>
          <w:bCs/>
          <w:color w:val="000000" w:themeColor="text1"/>
          <w:lang w:val="es-ES" w:eastAsia="es-ES"/>
        </w:rPr>
        <w:t>DOCUMENTOS TIPO DE INFRAESTRUCTURA SOCIAL – Generalidades – Versión 2</w:t>
      </w:r>
    </w:p>
    <w:p w14:paraId="593F1FB7" w14:textId="77777777" w:rsidR="00511992" w:rsidRPr="001A6EFE" w:rsidRDefault="00511992" w:rsidP="00511992">
      <w:pPr>
        <w:spacing w:after="0" w:line="240" w:lineRule="auto"/>
        <w:jc w:val="both"/>
        <w:rPr>
          <w:rFonts w:ascii="Verdana" w:eastAsia="Calibri" w:hAnsi="Verdana" w:cs="Arial"/>
          <w:b/>
          <w:bCs/>
          <w:color w:val="000000" w:themeColor="text1"/>
          <w:lang w:eastAsia="es-ES_tradnl"/>
        </w:rPr>
      </w:pPr>
    </w:p>
    <w:p w14:paraId="65B0A797" w14:textId="77777777" w:rsidR="00511992" w:rsidRPr="001A6EFE" w:rsidRDefault="00511992" w:rsidP="00511992">
      <w:pPr>
        <w:spacing w:after="0" w:line="240" w:lineRule="auto"/>
        <w:jc w:val="both"/>
        <w:rPr>
          <w:rFonts w:ascii="Verdana" w:eastAsia="Calibri" w:hAnsi="Verdana" w:cs="Arial"/>
          <w:color w:val="000000" w:themeColor="text1"/>
          <w:sz w:val="20"/>
          <w:szCs w:val="20"/>
          <w:lang w:val="es-ES" w:eastAsia="es-ES"/>
        </w:rPr>
      </w:pPr>
      <w:r w:rsidRPr="001A6EFE">
        <w:rPr>
          <w:rFonts w:ascii="Verdana" w:eastAsia="Calibri" w:hAnsi="Verdana" w:cs="Arial"/>
          <w:color w:val="000000" w:themeColor="text1"/>
          <w:sz w:val="20"/>
          <w:szCs w:val="20"/>
          <w:lang w:val="es-ES" w:eastAsia="es-ES"/>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1A6EFE">
        <w:rPr>
          <w:rFonts w:ascii="Verdana" w:eastAsia="Calibri" w:hAnsi="Verdana" w:cs="Arial"/>
          <w:color w:val="000000" w:themeColor="text1"/>
          <w:sz w:val="20"/>
          <w:szCs w:val="20"/>
          <w:lang w:val="es-ES" w:eastAsia="es-ES"/>
        </w:rPr>
        <w:tab/>
      </w:r>
    </w:p>
    <w:p w14:paraId="451A2C37" w14:textId="77777777" w:rsidR="00511992" w:rsidRDefault="00511992" w:rsidP="00511992">
      <w:pPr>
        <w:spacing w:after="0" w:line="240" w:lineRule="auto"/>
        <w:jc w:val="both"/>
        <w:rPr>
          <w:rFonts w:ascii="Verdana" w:eastAsia="Calibri" w:hAnsi="Verdana" w:cs="Arial"/>
          <w:color w:val="000000" w:themeColor="text1"/>
          <w:sz w:val="20"/>
          <w:szCs w:val="20"/>
          <w:lang w:val="es-ES" w:eastAsia="es-ES"/>
        </w:rPr>
      </w:pPr>
      <w:r w:rsidRPr="001A6EFE">
        <w:rPr>
          <w:rFonts w:ascii="Verdana" w:eastAsia="Calibri" w:hAnsi="Verdana" w:cs="Arial"/>
          <w:color w:val="000000" w:themeColor="text1"/>
          <w:sz w:val="20"/>
          <w:szCs w:val="20"/>
          <w:lang w:val="es-ES" w:eastAsia="es-ES"/>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181F0416" w14:textId="77777777" w:rsidR="00511992" w:rsidRPr="00991F95" w:rsidRDefault="00511992" w:rsidP="00511992">
      <w:pPr>
        <w:spacing w:after="0" w:line="240" w:lineRule="auto"/>
        <w:jc w:val="both"/>
        <w:rPr>
          <w:rFonts w:ascii="Verdana" w:eastAsia="Calibri" w:hAnsi="Verdana" w:cs="Arial"/>
          <w:color w:val="000000" w:themeColor="text1"/>
          <w:sz w:val="20"/>
          <w:szCs w:val="20"/>
          <w:lang w:val="es-ES" w:eastAsia="es-ES"/>
        </w:rPr>
      </w:pPr>
    </w:p>
    <w:p w14:paraId="78EC8C1E" w14:textId="77777777" w:rsidR="00511992" w:rsidRPr="00991F95" w:rsidRDefault="00511992" w:rsidP="00511992">
      <w:pPr>
        <w:snapToGrid w:val="0"/>
        <w:spacing w:after="0" w:line="276" w:lineRule="auto"/>
        <w:jc w:val="both"/>
        <w:rPr>
          <w:rFonts w:ascii="Verdana" w:eastAsia="Aptos" w:hAnsi="Verdana" w:cs="Times New Roman"/>
          <w:b/>
          <w:bCs/>
          <w:color w:val="000000" w:themeColor="text1"/>
          <w:lang w:eastAsia="es-MX"/>
        </w:rPr>
      </w:pPr>
      <w:r w:rsidRPr="00991F95">
        <w:rPr>
          <w:rFonts w:ascii="Verdana" w:eastAsia="Aptos" w:hAnsi="Verdana" w:cs="Times New Roman"/>
          <w:b/>
          <w:bCs/>
          <w:color w:val="000000" w:themeColor="text1"/>
          <w:lang w:eastAsia="es-MX"/>
        </w:rPr>
        <w:t>DOCUMENTOS TIPO DE INFRAESTRUCTURA SOCIAL – Sector Institucional – Matriz de Experiencia  -</w:t>
      </w:r>
      <w:r>
        <w:rPr>
          <w:rFonts w:ascii="Verdana" w:eastAsia="Aptos" w:hAnsi="Verdana" w:cs="Times New Roman"/>
          <w:b/>
          <w:bCs/>
          <w:color w:val="000000" w:themeColor="text1"/>
          <w:lang w:eastAsia="es-MX"/>
        </w:rPr>
        <w:t xml:space="preserve"> </w:t>
      </w:r>
      <w:r w:rsidRPr="00991F95">
        <w:rPr>
          <w:rFonts w:ascii="Verdana" w:eastAsia="Aptos" w:hAnsi="Verdana" w:cs="Times New Roman"/>
          <w:b/>
          <w:bCs/>
          <w:color w:val="000000" w:themeColor="text1"/>
          <w:lang w:eastAsia="es-MX"/>
        </w:rPr>
        <w:t xml:space="preserve"> </w:t>
      </w:r>
      <w:r>
        <w:rPr>
          <w:rFonts w:ascii="Verdana" w:eastAsia="Aptos" w:hAnsi="Verdana" w:cs="Times New Roman"/>
          <w:b/>
          <w:bCs/>
          <w:color w:val="000000" w:themeColor="text1"/>
          <w:lang w:eastAsia="es-MX"/>
        </w:rPr>
        <w:t xml:space="preserve">Experiencia general - </w:t>
      </w:r>
      <w:r w:rsidRPr="00991F95">
        <w:rPr>
          <w:rFonts w:ascii="Verdana" w:eastAsia="Aptos" w:hAnsi="Verdana" w:cs="Times New Roman"/>
          <w:b/>
          <w:bCs/>
          <w:color w:val="000000" w:themeColor="text1"/>
          <w:lang w:eastAsia="es-MX"/>
        </w:rPr>
        <w:t>Edificaciones</w:t>
      </w:r>
    </w:p>
    <w:p w14:paraId="25C849B8" w14:textId="77777777" w:rsidR="00511992" w:rsidRPr="005678BF" w:rsidRDefault="00511992" w:rsidP="00511992">
      <w:pPr>
        <w:snapToGrid w:val="0"/>
        <w:spacing w:after="0" w:line="276" w:lineRule="auto"/>
        <w:jc w:val="both"/>
        <w:rPr>
          <w:rFonts w:ascii="Verdana" w:eastAsia="Calibri" w:hAnsi="Verdana" w:cs="Arial"/>
          <w:color w:val="0099CC"/>
          <w:lang w:val="es-ES" w:eastAsia="es-MX"/>
        </w:rPr>
      </w:pPr>
    </w:p>
    <w:p w14:paraId="0FC0E433" w14:textId="77777777" w:rsidR="00511992" w:rsidRPr="00991F95" w:rsidRDefault="00511992" w:rsidP="00511992">
      <w:pPr>
        <w:spacing w:after="0" w:line="240" w:lineRule="auto"/>
        <w:jc w:val="both"/>
        <w:rPr>
          <w:rFonts w:ascii="Verdana" w:hAnsi="Verdana"/>
          <w:color w:val="000000" w:themeColor="text1"/>
          <w:sz w:val="20"/>
          <w:szCs w:val="20"/>
          <w:lang w:val="es-ES_tradnl"/>
        </w:rPr>
      </w:pPr>
      <w:r w:rsidRPr="00991F95">
        <w:rPr>
          <w:rFonts w:ascii="Verdana" w:hAnsi="Verdana"/>
          <w:color w:val="000000" w:themeColor="text1"/>
          <w:sz w:val="20"/>
          <w:szCs w:val="20"/>
          <w:lang w:val="es-ES_tradnl"/>
        </w:rPr>
        <w:t>Como se puede ver, la matriz 1 de experiencia establece que la acreditación de experiencia general sea en “edificaciones”, sin hacer distinciones o restringir de manera particular en algún tipo de edificaciones con destinación de uso especial.</w:t>
      </w:r>
    </w:p>
    <w:p w14:paraId="75FF2F86" w14:textId="77777777" w:rsidR="00511992" w:rsidRDefault="00511992" w:rsidP="00511992">
      <w:pPr>
        <w:spacing w:after="0" w:line="240" w:lineRule="auto"/>
        <w:jc w:val="both"/>
        <w:rPr>
          <w:rFonts w:ascii="Verdana" w:hAnsi="Verdana"/>
          <w:color w:val="000000" w:themeColor="text1"/>
          <w:sz w:val="20"/>
          <w:szCs w:val="20"/>
          <w:lang w:val="es-ES_tradnl"/>
        </w:rPr>
      </w:pPr>
    </w:p>
    <w:p w14:paraId="59CF0DF5" w14:textId="77777777" w:rsidR="00511992" w:rsidRPr="00991F95" w:rsidRDefault="00511992" w:rsidP="00511992">
      <w:pPr>
        <w:spacing w:after="0" w:line="240" w:lineRule="auto"/>
        <w:jc w:val="both"/>
        <w:rPr>
          <w:rFonts w:ascii="Verdana" w:hAnsi="Verdana"/>
          <w:color w:val="000000" w:themeColor="text1"/>
          <w:sz w:val="20"/>
          <w:szCs w:val="20"/>
          <w:lang w:val="es-ES_tradnl"/>
        </w:rPr>
      </w:pPr>
      <w:r w:rsidRPr="00991F95">
        <w:rPr>
          <w:rFonts w:ascii="Verdana" w:hAnsi="Verdana"/>
          <w:color w:val="000000" w:themeColor="text1"/>
          <w:sz w:val="20"/>
          <w:szCs w:val="20"/>
          <w:lang w:val="es-ES_tradnl"/>
        </w:rPr>
        <w:t>Lo anterior en consideración a que una edificación corresponde a “(…) una construcción cuyo uso primordial es la habitación u ocupación por seres humanos” , en tal sentido, el articulo 3 de esta ley, a su vez, define una Edificación convencional como</w:t>
      </w:r>
      <w:r>
        <w:rPr>
          <w:rFonts w:ascii="Verdana" w:hAnsi="Verdana"/>
          <w:color w:val="000000" w:themeColor="text1"/>
          <w:sz w:val="20"/>
          <w:szCs w:val="20"/>
          <w:lang w:val="es-ES_tradnl"/>
        </w:rPr>
        <w:t xml:space="preserve">: </w:t>
      </w:r>
      <w:r w:rsidRPr="00991F95">
        <w:rPr>
          <w:rFonts w:ascii="Verdana" w:hAnsi="Verdana"/>
          <w:color w:val="000000" w:themeColor="text1"/>
          <w:sz w:val="20"/>
          <w:szCs w:val="20"/>
          <w:lang w:val="es-ES_tradnl"/>
        </w:rPr>
        <w:t>“(…)se entiende por edificación convencional aquella estructura que está concebida de tal manera que su geometría, dimensiones generales, dimensiones de sus miembros estructurales, materiales estructurales empleados y procedimientos de dimensionamiento y determinación de la resistencia de sus miembros estructurales ante todas las solicitaciones a que puedan verse afectados durante su vida útil, estén previstos dentro de la normativa y reglamentación contenida en el Reglamento NSR-10. (…)”</w:t>
      </w:r>
    </w:p>
    <w:p w14:paraId="77574798" w14:textId="77777777" w:rsidR="00511992" w:rsidRPr="00991F95" w:rsidRDefault="00511992" w:rsidP="00511992">
      <w:pPr>
        <w:spacing w:after="0" w:line="240" w:lineRule="auto"/>
        <w:jc w:val="both"/>
        <w:rPr>
          <w:rFonts w:ascii="Verdana" w:hAnsi="Verdana"/>
          <w:color w:val="000000" w:themeColor="text1"/>
        </w:rPr>
      </w:pPr>
    </w:p>
    <w:p w14:paraId="6A627905" w14:textId="77777777" w:rsidR="00511992" w:rsidRPr="00991F95" w:rsidRDefault="00511992" w:rsidP="00511992">
      <w:pPr>
        <w:spacing w:after="0" w:line="240" w:lineRule="auto"/>
        <w:jc w:val="both"/>
        <w:rPr>
          <w:rFonts w:ascii="Verdana" w:hAnsi="Verdana"/>
          <w:color w:val="000000" w:themeColor="text1"/>
        </w:rPr>
      </w:pPr>
    </w:p>
    <w:p w14:paraId="5EC996BF" w14:textId="77777777" w:rsidR="00511992" w:rsidRPr="00991F95" w:rsidRDefault="00511992" w:rsidP="00511992">
      <w:pPr>
        <w:spacing w:after="0" w:line="240" w:lineRule="auto"/>
        <w:jc w:val="both"/>
        <w:rPr>
          <w:rFonts w:ascii="Verdana" w:hAnsi="Verdana"/>
          <w:color w:val="000000" w:themeColor="text1"/>
        </w:rPr>
      </w:pPr>
    </w:p>
    <w:p w14:paraId="76A906BC" w14:textId="77777777" w:rsidR="00511992" w:rsidRPr="00991F95" w:rsidRDefault="00511992" w:rsidP="00511992">
      <w:pPr>
        <w:snapToGrid w:val="0"/>
        <w:spacing w:after="0" w:line="276" w:lineRule="auto"/>
        <w:jc w:val="both"/>
        <w:rPr>
          <w:rFonts w:ascii="Verdana" w:eastAsia="Aptos" w:hAnsi="Verdana" w:cs="Times New Roman"/>
          <w:b/>
          <w:bCs/>
          <w:color w:val="000000" w:themeColor="text1"/>
          <w:lang w:eastAsia="es-MX"/>
        </w:rPr>
      </w:pPr>
      <w:r w:rsidRPr="00991F95">
        <w:rPr>
          <w:rFonts w:ascii="Verdana" w:eastAsia="Aptos" w:hAnsi="Verdana" w:cs="Times New Roman"/>
          <w:b/>
          <w:bCs/>
          <w:color w:val="000000" w:themeColor="text1"/>
          <w:lang w:eastAsia="es-MX"/>
        </w:rPr>
        <w:lastRenderedPageBreak/>
        <w:t>DOCUMENTOS TIPO DE INFRAESTRUCTURA SOCIAL – Sector Institucional – Matriz de Experiencia  -</w:t>
      </w:r>
      <w:r>
        <w:rPr>
          <w:rFonts w:ascii="Verdana" w:eastAsia="Aptos" w:hAnsi="Verdana" w:cs="Times New Roman"/>
          <w:b/>
          <w:bCs/>
          <w:color w:val="000000" w:themeColor="text1"/>
          <w:lang w:eastAsia="es-MX"/>
        </w:rPr>
        <w:t xml:space="preserve"> </w:t>
      </w:r>
      <w:r w:rsidRPr="00991F95">
        <w:rPr>
          <w:rFonts w:ascii="Verdana" w:eastAsia="Aptos" w:hAnsi="Verdana" w:cs="Times New Roman"/>
          <w:b/>
          <w:bCs/>
          <w:color w:val="000000" w:themeColor="text1"/>
          <w:lang w:eastAsia="es-MX"/>
        </w:rPr>
        <w:t xml:space="preserve"> </w:t>
      </w:r>
      <w:r>
        <w:rPr>
          <w:rFonts w:ascii="Verdana" w:eastAsia="Aptos" w:hAnsi="Verdana" w:cs="Times New Roman"/>
          <w:b/>
          <w:bCs/>
          <w:color w:val="000000" w:themeColor="text1"/>
          <w:lang w:eastAsia="es-MX"/>
        </w:rPr>
        <w:t xml:space="preserve">Experiencia especifica - </w:t>
      </w:r>
      <w:r w:rsidRPr="00991F95">
        <w:rPr>
          <w:rFonts w:ascii="Verdana" w:eastAsia="Aptos" w:hAnsi="Verdana" w:cs="Times New Roman"/>
          <w:b/>
          <w:bCs/>
          <w:color w:val="000000" w:themeColor="text1"/>
          <w:lang w:eastAsia="es-MX"/>
        </w:rPr>
        <w:t>Edificaciones</w:t>
      </w:r>
    </w:p>
    <w:p w14:paraId="4D7442F9" w14:textId="77777777" w:rsidR="00511992" w:rsidRPr="00991F95" w:rsidRDefault="00511992" w:rsidP="00511992">
      <w:pPr>
        <w:spacing w:after="0" w:line="240" w:lineRule="auto"/>
        <w:jc w:val="both"/>
        <w:rPr>
          <w:rFonts w:ascii="Verdana" w:hAnsi="Verdana"/>
          <w:color w:val="000000" w:themeColor="text1"/>
        </w:rPr>
      </w:pPr>
    </w:p>
    <w:p w14:paraId="003A1ADC" w14:textId="77777777" w:rsidR="00511992" w:rsidRPr="000E0CDA" w:rsidRDefault="00511992" w:rsidP="00511992">
      <w:pPr>
        <w:jc w:val="both"/>
        <w:rPr>
          <w:rFonts w:ascii="Verdana" w:hAnsi="Verdana" w:cstheme="minorHAnsi"/>
          <w:sz w:val="20"/>
          <w:szCs w:val="20"/>
        </w:rPr>
      </w:pPr>
      <w:r w:rsidRPr="000E0CDA">
        <w:rPr>
          <w:rFonts w:ascii="Verdana" w:hAnsi="Verdana" w:cstheme="minorHAnsi"/>
          <w:sz w:val="20"/>
          <w:szCs w:val="20"/>
        </w:rPr>
        <w:t>De otro lado, para la Experiencia especifica, se solicita que para acreditarla uno de los contratos que se presenten en la experiencia general cumpla con los metros cuadrados de área construida del proceso de selección, de ninguna manera se hace alusión a solicitar que la  experiencia se acredite en edificios cuya destinación sea “seguridad pública”.</w:t>
      </w:r>
    </w:p>
    <w:p w14:paraId="50251993" w14:textId="77777777" w:rsidR="00511992" w:rsidRPr="005678BF" w:rsidRDefault="00511992" w:rsidP="00511992">
      <w:pPr>
        <w:spacing w:after="0" w:line="240" w:lineRule="auto"/>
        <w:rPr>
          <w:rFonts w:ascii="Verdana" w:hAnsi="Verdana"/>
          <w:color w:val="0099CC"/>
        </w:rPr>
      </w:pPr>
    </w:p>
    <w:p w14:paraId="3A530A53" w14:textId="77777777" w:rsidR="00511992" w:rsidRPr="005678BF" w:rsidRDefault="00511992" w:rsidP="00511992">
      <w:pPr>
        <w:spacing w:after="0" w:line="240" w:lineRule="auto"/>
        <w:rPr>
          <w:rFonts w:ascii="Verdana" w:hAnsi="Verdana"/>
          <w:color w:val="0099CC"/>
        </w:rPr>
      </w:pPr>
    </w:p>
    <w:p w14:paraId="1EBFE5ED" w14:textId="77777777" w:rsidR="00511992" w:rsidRPr="005678BF" w:rsidRDefault="00511992" w:rsidP="00511992">
      <w:pPr>
        <w:spacing w:after="0" w:line="240" w:lineRule="auto"/>
        <w:rPr>
          <w:rFonts w:ascii="Verdana" w:hAnsi="Verdana"/>
          <w:color w:val="0099CC"/>
        </w:rPr>
      </w:pPr>
    </w:p>
    <w:p w14:paraId="42E46B6C" w14:textId="77777777" w:rsidR="00511992" w:rsidRPr="005678BF" w:rsidRDefault="00511992" w:rsidP="00511992">
      <w:pPr>
        <w:spacing w:after="0" w:line="240" w:lineRule="auto"/>
        <w:rPr>
          <w:rFonts w:ascii="Verdana" w:hAnsi="Verdana"/>
          <w:color w:val="0099CC"/>
        </w:rPr>
      </w:pPr>
    </w:p>
    <w:p w14:paraId="4FF9DC29" w14:textId="77777777" w:rsidR="00511992" w:rsidRPr="007A59F0" w:rsidRDefault="00511992" w:rsidP="00511992">
      <w:pPr>
        <w:spacing w:after="0" w:line="240" w:lineRule="auto"/>
        <w:rPr>
          <w:rFonts w:ascii="Verdana" w:hAnsi="Verdana"/>
          <w:color w:val="99CCFF"/>
        </w:rPr>
      </w:pPr>
    </w:p>
    <w:p w14:paraId="3F7FE723" w14:textId="77777777" w:rsidR="00511992" w:rsidRPr="007A59F0" w:rsidRDefault="00511992" w:rsidP="00511992">
      <w:pPr>
        <w:spacing w:after="0" w:line="240" w:lineRule="auto"/>
        <w:rPr>
          <w:rFonts w:ascii="Verdana" w:hAnsi="Verdana"/>
          <w:color w:val="99CCFF"/>
        </w:rPr>
      </w:pPr>
    </w:p>
    <w:p w14:paraId="28D3062E" w14:textId="77777777" w:rsidR="00511992" w:rsidRPr="007A59F0" w:rsidRDefault="00511992" w:rsidP="00511992">
      <w:pPr>
        <w:spacing w:after="0" w:line="240" w:lineRule="auto"/>
        <w:rPr>
          <w:rFonts w:ascii="Verdana" w:hAnsi="Verdana"/>
          <w:color w:val="99CCFF"/>
        </w:rPr>
      </w:pPr>
    </w:p>
    <w:p w14:paraId="42A0CBBB" w14:textId="77777777" w:rsidR="00511992" w:rsidRPr="007A59F0" w:rsidRDefault="00511992" w:rsidP="00511992">
      <w:pPr>
        <w:spacing w:after="0" w:line="240" w:lineRule="auto"/>
        <w:rPr>
          <w:rFonts w:ascii="Verdana" w:hAnsi="Verdana"/>
          <w:color w:val="99CCFF"/>
        </w:rPr>
      </w:pPr>
    </w:p>
    <w:p w14:paraId="2DB4A78A" w14:textId="77777777" w:rsidR="00511992" w:rsidRPr="007A59F0" w:rsidRDefault="00511992" w:rsidP="00511992">
      <w:pPr>
        <w:spacing w:after="0" w:line="240" w:lineRule="auto"/>
        <w:rPr>
          <w:rFonts w:ascii="Verdana" w:hAnsi="Verdana"/>
          <w:color w:val="99CCFF"/>
        </w:rPr>
      </w:pPr>
    </w:p>
    <w:p w14:paraId="068C3479" w14:textId="77777777" w:rsidR="00511992" w:rsidRPr="007A59F0" w:rsidRDefault="00511992" w:rsidP="00511992">
      <w:pPr>
        <w:spacing w:after="0" w:line="240" w:lineRule="auto"/>
        <w:rPr>
          <w:rFonts w:ascii="Verdana" w:hAnsi="Verdana"/>
          <w:color w:val="99CCFF"/>
        </w:rPr>
      </w:pPr>
    </w:p>
    <w:p w14:paraId="4BC5C98B" w14:textId="77777777" w:rsidR="00511992" w:rsidRDefault="00511992" w:rsidP="00511992">
      <w:pPr>
        <w:spacing w:after="0" w:line="240" w:lineRule="auto"/>
        <w:rPr>
          <w:rFonts w:ascii="Verdana" w:hAnsi="Verdana"/>
        </w:rPr>
      </w:pPr>
    </w:p>
    <w:p w14:paraId="7DD1AD30" w14:textId="77777777" w:rsidR="00511992" w:rsidRDefault="00511992" w:rsidP="00511992">
      <w:pPr>
        <w:spacing w:after="0" w:line="240" w:lineRule="auto"/>
        <w:rPr>
          <w:rFonts w:ascii="Verdana" w:hAnsi="Verdana"/>
        </w:rPr>
      </w:pPr>
    </w:p>
    <w:p w14:paraId="6FEE0684" w14:textId="77777777" w:rsidR="00511992" w:rsidRDefault="00511992" w:rsidP="00511992">
      <w:pPr>
        <w:spacing w:after="0" w:line="240" w:lineRule="auto"/>
        <w:rPr>
          <w:rFonts w:ascii="Verdana" w:hAnsi="Verdana"/>
        </w:rPr>
      </w:pPr>
    </w:p>
    <w:p w14:paraId="197CEE5E" w14:textId="77777777" w:rsidR="00511992" w:rsidRDefault="00511992" w:rsidP="00511992">
      <w:pPr>
        <w:spacing w:after="0" w:line="240" w:lineRule="auto"/>
        <w:rPr>
          <w:rFonts w:ascii="Verdana" w:hAnsi="Verdana"/>
        </w:rPr>
      </w:pPr>
    </w:p>
    <w:p w14:paraId="68D13BBA" w14:textId="77777777" w:rsidR="00511992" w:rsidRDefault="00511992" w:rsidP="00511992">
      <w:pPr>
        <w:spacing w:after="0" w:line="240" w:lineRule="auto"/>
        <w:rPr>
          <w:rFonts w:ascii="Verdana" w:hAnsi="Verdana"/>
        </w:rPr>
      </w:pPr>
    </w:p>
    <w:p w14:paraId="3DED3586" w14:textId="77777777" w:rsidR="00511992" w:rsidRDefault="00511992" w:rsidP="00511992">
      <w:pPr>
        <w:spacing w:after="0" w:line="240" w:lineRule="auto"/>
        <w:rPr>
          <w:rFonts w:ascii="Verdana" w:hAnsi="Verdana"/>
        </w:rPr>
      </w:pPr>
    </w:p>
    <w:p w14:paraId="502B1F2F" w14:textId="77777777" w:rsidR="00511992" w:rsidRDefault="00511992" w:rsidP="00511992">
      <w:pPr>
        <w:spacing w:after="0" w:line="240" w:lineRule="auto"/>
        <w:rPr>
          <w:rFonts w:ascii="Verdana" w:hAnsi="Verdana"/>
        </w:rPr>
      </w:pPr>
    </w:p>
    <w:p w14:paraId="21582F2F" w14:textId="77777777" w:rsidR="00511992" w:rsidRDefault="00511992" w:rsidP="00511992">
      <w:pPr>
        <w:spacing w:after="0" w:line="240" w:lineRule="auto"/>
        <w:rPr>
          <w:rFonts w:ascii="Verdana" w:hAnsi="Verdana"/>
        </w:rPr>
      </w:pPr>
    </w:p>
    <w:p w14:paraId="4F16E122" w14:textId="77777777" w:rsidR="00511992" w:rsidRDefault="00511992" w:rsidP="00511992">
      <w:pPr>
        <w:spacing w:after="0" w:line="240" w:lineRule="auto"/>
        <w:rPr>
          <w:rFonts w:ascii="Verdana" w:hAnsi="Verdana"/>
        </w:rPr>
      </w:pPr>
    </w:p>
    <w:p w14:paraId="3BC7C4FF" w14:textId="77777777" w:rsidR="00511992" w:rsidRDefault="00511992" w:rsidP="00511992">
      <w:pPr>
        <w:spacing w:after="0" w:line="240" w:lineRule="auto"/>
        <w:rPr>
          <w:rFonts w:ascii="Verdana" w:hAnsi="Verdana"/>
        </w:rPr>
      </w:pPr>
    </w:p>
    <w:p w14:paraId="79DD36D6" w14:textId="77777777" w:rsidR="00511992" w:rsidRDefault="00511992" w:rsidP="00511992">
      <w:pPr>
        <w:spacing w:after="0" w:line="240" w:lineRule="auto"/>
        <w:rPr>
          <w:rFonts w:ascii="Verdana" w:hAnsi="Verdana"/>
        </w:rPr>
      </w:pPr>
    </w:p>
    <w:p w14:paraId="368DA588" w14:textId="77777777" w:rsidR="00511992" w:rsidRDefault="00511992" w:rsidP="00511992">
      <w:pPr>
        <w:spacing w:after="0" w:line="240" w:lineRule="auto"/>
        <w:rPr>
          <w:rFonts w:ascii="Verdana" w:hAnsi="Verdana"/>
        </w:rPr>
      </w:pPr>
    </w:p>
    <w:p w14:paraId="73141A8F" w14:textId="77777777" w:rsidR="00511992" w:rsidRDefault="00511992" w:rsidP="00511992">
      <w:pPr>
        <w:spacing w:after="0" w:line="240" w:lineRule="auto"/>
        <w:rPr>
          <w:rFonts w:ascii="Verdana" w:hAnsi="Verdana"/>
        </w:rPr>
      </w:pPr>
    </w:p>
    <w:p w14:paraId="654BDD14" w14:textId="77777777" w:rsidR="00511992" w:rsidRDefault="00511992" w:rsidP="00511992">
      <w:pPr>
        <w:spacing w:after="0" w:line="240" w:lineRule="auto"/>
        <w:rPr>
          <w:rFonts w:ascii="Verdana" w:hAnsi="Verdana"/>
        </w:rPr>
      </w:pPr>
    </w:p>
    <w:p w14:paraId="2A6D2F25" w14:textId="77777777" w:rsidR="00511992" w:rsidRDefault="00511992" w:rsidP="00511992">
      <w:pPr>
        <w:spacing w:after="0" w:line="240" w:lineRule="auto"/>
        <w:rPr>
          <w:rFonts w:ascii="Verdana" w:hAnsi="Verdana"/>
        </w:rPr>
      </w:pPr>
    </w:p>
    <w:p w14:paraId="39B660FA" w14:textId="77777777" w:rsidR="00511992" w:rsidRDefault="00511992" w:rsidP="00511992">
      <w:pPr>
        <w:spacing w:after="0" w:line="240" w:lineRule="auto"/>
        <w:rPr>
          <w:rFonts w:ascii="Verdana" w:hAnsi="Verdana"/>
        </w:rPr>
      </w:pPr>
    </w:p>
    <w:p w14:paraId="24B33C0D" w14:textId="77777777" w:rsidR="00511992" w:rsidRDefault="00511992" w:rsidP="00511992">
      <w:pPr>
        <w:spacing w:after="0" w:line="240" w:lineRule="auto"/>
        <w:rPr>
          <w:rFonts w:ascii="Verdana" w:hAnsi="Verdana"/>
        </w:rPr>
      </w:pPr>
    </w:p>
    <w:p w14:paraId="0B13816A" w14:textId="77777777" w:rsidR="00511992" w:rsidRDefault="00511992" w:rsidP="00511992">
      <w:pPr>
        <w:spacing w:after="0" w:line="240" w:lineRule="auto"/>
        <w:rPr>
          <w:rFonts w:ascii="Verdana" w:hAnsi="Verdana"/>
        </w:rPr>
      </w:pPr>
    </w:p>
    <w:p w14:paraId="065865F3" w14:textId="77777777" w:rsidR="00511992" w:rsidRDefault="00511992" w:rsidP="00511992">
      <w:pPr>
        <w:spacing w:after="0" w:line="240" w:lineRule="auto"/>
        <w:rPr>
          <w:rFonts w:ascii="Verdana" w:hAnsi="Verdana"/>
        </w:rPr>
      </w:pPr>
    </w:p>
    <w:p w14:paraId="084BD5BA" w14:textId="77777777" w:rsidR="00511992" w:rsidRDefault="00511992" w:rsidP="00511992">
      <w:pPr>
        <w:spacing w:after="0" w:line="240" w:lineRule="auto"/>
        <w:rPr>
          <w:rFonts w:ascii="Verdana" w:hAnsi="Verdana"/>
        </w:rPr>
      </w:pPr>
    </w:p>
    <w:p w14:paraId="6052E7C2" w14:textId="77777777" w:rsidR="00511992" w:rsidRDefault="00511992" w:rsidP="00511992">
      <w:pPr>
        <w:spacing w:after="0" w:line="240" w:lineRule="auto"/>
        <w:rPr>
          <w:rFonts w:ascii="Verdana" w:hAnsi="Verdana"/>
        </w:rPr>
      </w:pPr>
    </w:p>
    <w:p w14:paraId="6791D73D" w14:textId="77777777" w:rsidR="00511992" w:rsidRDefault="00511992" w:rsidP="00511992">
      <w:pPr>
        <w:spacing w:after="0" w:line="240" w:lineRule="auto"/>
        <w:rPr>
          <w:rFonts w:ascii="Verdana" w:hAnsi="Verdana"/>
        </w:rPr>
      </w:pPr>
    </w:p>
    <w:p w14:paraId="1F75FE95" w14:textId="180D1FA2" w:rsidR="00511992" w:rsidRPr="00DF38A1" w:rsidRDefault="00511992" w:rsidP="00511992">
      <w:pPr>
        <w:spacing w:after="0" w:line="240" w:lineRule="auto"/>
        <w:rPr>
          <w:rFonts w:ascii="Verdana" w:hAnsi="Verdana"/>
        </w:rPr>
      </w:pPr>
      <w:r w:rsidRPr="00DF38A1">
        <w:rPr>
          <w:rFonts w:ascii="Verdana" w:hAnsi="Verdana"/>
        </w:rPr>
        <w:lastRenderedPageBreak/>
        <w:t xml:space="preserve">Bogotá D.C., </w:t>
      </w:r>
      <w:r w:rsidR="00041142" w:rsidRPr="00041142">
        <w:rPr>
          <w:rFonts w:ascii="Verdana" w:hAnsi="Verdana"/>
        </w:rPr>
        <w:t xml:space="preserve">11 </w:t>
      </w:r>
      <w:proofErr w:type="gramStart"/>
      <w:r w:rsidR="00041142" w:rsidRPr="00041142">
        <w:rPr>
          <w:rFonts w:ascii="Verdana" w:hAnsi="Verdana"/>
        </w:rPr>
        <w:t>Mayo</w:t>
      </w:r>
      <w:proofErr w:type="gramEnd"/>
      <w:r w:rsidR="00041142" w:rsidRPr="00041142">
        <w:rPr>
          <w:rFonts w:ascii="Verdana" w:hAnsi="Verdana"/>
        </w:rPr>
        <w:t xml:space="preserve"> 2026</w:t>
      </w:r>
    </w:p>
    <w:p w14:paraId="0CB467FC" w14:textId="11CCE216" w:rsidR="00511992" w:rsidRPr="00DF38A1" w:rsidRDefault="00B5053C" w:rsidP="00511992">
      <w:pPr>
        <w:spacing w:after="0" w:line="240" w:lineRule="auto"/>
        <w:rPr>
          <w:rFonts w:ascii="Verdana" w:hAnsi="Verdana"/>
        </w:rPr>
      </w:pPr>
      <w:r w:rsidRPr="00B5053C">
        <w:rPr>
          <w:rFonts w:ascii="Verdana" w:eastAsia="Calibri" w:hAnsi="Verdana" w:cs="Arial"/>
          <w:noProof/>
          <w:lang w:eastAsia="es-ES"/>
        </w:rPr>
        <w:drawing>
          <wp:anchor distT="0" distB="0" distL="114300" distR="114300" simplePos="0" relativeHeight="251658240" behindDoc="0" locked="0" layoutInCell="1" allowOverlap="1" wp14:anchorId="1180590D" wp14:editId="4505CCF3">
            <wp:simplePos x="0" y="0"/>
            <wp:positionH relativeFrom="margin">
              <wp:posOffset>3104457</wp:posOffset>
            </wp:positionH>
            <wp:positionV relativeFrom="margin">
              <wp:posOffset>353291</wp:posOffset>
            </wp:positionV>
            <wp:extent cx="2815590" cy="851535"/>
            <wp:effectExtent l="0" t="0" r="3810" b="5715"/>
            <wp:wrapSquare wrapText="bothSides"/>
            <wp:docPr id="3517892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789246" name=""/>
                    <pic:cNvPicPr/>
                  </pic:nvPicPr>
                  <pic:blipFill>
                    <a:blip r:embed="rId10">
                      <a:extLst>
                        <a:ext uri="{28A0092B-C50C-407E-A947-70E740481C1C}">
                          <a14:useLocalDpi xmlns:a14="http://schemas.microsoft.com/office/drawing/2010/main" val="0"/>
                        </a:ext>
                      </a:extLst>
                    </a:blip>
                    <a:stretch>
                      <a:fillRect/>
                    </a:stretch>
                  </pic:blipFill>
                  <pic:spPr>
                    <a:xfrm>
                      <a:off x="0" y="0"/>
                      <a:ext cx="2815590" cy="851535"/>
                    </a:xfrm>
                    <a:prstGeom prst="rect">
                      <a:avLst/>
                    </a:prstGeom>
                  </pic:spPr>
                </pic:pic>
              </a:graphicData>
            </a:graphic>
          </wp:anchor>
        </w:drawing>
      </w:r>
      <w:r w:rsidR="00511992" w:rsidRPr="00DF38A1">
        <w:rPr>
          <w:rFonts w:ascii="Verdana" w:hAnsi="Verdana"/>
        </w:rPr>
        <w:tab/>
      </w:r>
    </w:p>
    <w:p w14:paraId="0005D776" w14:textId="0CE394B7" w:rsidR="00511992" w:rsidRPr="00DF38A1" w:rsidRDefault="00511992" w:rsidP="00511992">
      <w:pPr>
        <w:spacing w:after="0" w:line="240" w:lineRule="auto"/>
        <w:jc w:val="both"/>
        <w:rPr>
          <w:rFonts w:ascii="Verdana" w:eastAsia="Calibri" w:hAnsi="Verdana" w:cs="Arial"/>
          <w:lang w:eastAsia="es-ES"/>
        </w:rPr>
      </w:pPr>
      <w:r w:rsidRPr="00DF38A1">
        <w:rPr>
          <w:rFonts w:ascii="Verdana" w:eastAsia="Calibri" w:hAnsi="Verdana" w:cs="Arial"/>
          <w:lang w:eastAsia="es-ES"/>
        </w:rPr>
        <w:t>Señora</w:t>
      </w:r>
    </w:p>
    <w:p w14:paraId="7B278415" w14:textId="77777777" w:rsidR="00511992" w:rsidRPr="002D67C6" w:rsidRDefault="00511992" w:rsidP="00511992">
      <w:pPr>
        <w:spacing w:after="0" w:line="240" w:lineRule="auto"/>
        <w:jc w:val="both"/>
        <w:rPr>
          <w:rFonts w:ascii="Verdana" w:eastAsia="Calibri" w:hAnsi="Verdana" w:cs="Arial"/>
          <w:b/>
          <w:bCs/>
          <w:lang w:eastAsia="es-ES"/>
        </w:rPr>
      </w:pPr>
      <w:r w:rsidRPr="002D67C6">
        <w:rPr>
          <w:rFonts w:ascii="Verdana" w:eastAsia="Calibri" w:hAnsi="Verdana" w:cs="Arial"/>
          <w:b/>
          <w:bCs/>
          <w:lang w:eastAsia="es-ES"/>
        </w:rPr>
        <w:t>ROSSANA MAESTRE MARQUEZ</w:t>
      </w:r>
    </w:p>
    <w:p w14:paraId="36031F01" w14:textId="77777777" w:rsidR="00511992" w:rsidRDefault="00511992" w:rsidP="00511992">
      <w:pPr>
        <w:spacing w:after="0" w:line="240" w:lineRule="auto"/>
        <w:jc w:val="both"/>
        <w:rPr>
          <w:rFonts w:ascii="Verdana" w:hAnsi="Verdana"/>
        </w:rPr>
      </w:pPr>
      <w:hyperlink r:id="rId11" w:history="1">
        <w:r w:rsidRPr="00F20FE8">
          <w:rPr>
            <w:rStyle w:val="Hipervnculo"/>
            <w:rFonts w:ascii="Verdana" w:hAnsi="Verdana"/>
          </w:rPr>
          <w:t>rossanamaes@hotmail.com</w:t>
        </w:r>
      </w:hyperlink>
    </w:p>
    <w:p w14:paraId="30C936EA" w14:textId="77777777" w:rsidR="00511992" w:rsidRPr="002D67C6" w:rsidRDefault="00511992" w:rsidP="00511992">
      <w:pPr>
        <w:spacing w:after="0" w:line="240" w:lineRule="auto"/>
        <w:jc w:val="both"/>
        <w:rPr>
          <w:rFonts w:ascii="Verdana" w:eastAsia="Calibri" w:hAnsi="Verdana" w:cs="Arial"/>
          <w:b/>
          <w:bCs/>
          <w:color w:val="99CCFF"/>
          <w:lang w:eastAsia="es-ES"/>
        </w:rPr>
      </w:pPr>
      <w:r w:rsidRPr="002D67C6">
        <w:rPr>
          <w:rFonts w:ascii="Verdana" w:hAnsi="Verdana"/>
        </w:rPr>
        <w:t>Bogotá D.C.</w:t>
      </w:r>
    </w:p>
    <w:p w14:paraId="324C88C6" w14:textId="77777777" w:rsidR="00511992" w:rsidRPr="00DE5B34" w:rsidRDefault="00511992" w:rsidP="00511992">
      <w:pPr>
        <w:spacing w:after="0" w:line="240" w:lineRule="auto"/>
        <w:jc w:val="both"/>
        <w:rPr>
          <w:rFonts w:ascii="Verdana" w:eastAsia="Calibri" w:hAnsi="Verdana" w:cs="Arial"/>
          <w:b/>
          <w:bCs/>
          <w:color w:val="99CCFF"/>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11992" w:rsidRPr="00DE5B34" w14:paraId="54DE7F7D" w14:textId="77777777" w:rsidTr="00B9727D">
        <w:trPr>
          <w:trHeight w:val="162"/>
        </w:trPr>
        <w:tc>
          <w:tcPr>
            <w:tcW w:w="3119" w:type="dxa"/>
          </w:tcPr>
          <w:p w14:paraId="3D27DEA2" w14:textId="77777777" w:rsidR="00511992" w:rsidRPr="00DE5B34" w:rsidRDefault="00511992" w:rsidP="00B9727D">
            <w:pPr>
              <w:spacing w:before="100" w:beforeAutospacing="1" w:after="100" w:afterAutospacing="1"/>
              <w:jc w:val="both"/>
              <w:rPr>
                <w:rFonts w:ascii="Verdana" w:eastAsia="Calibri" w:hAnsi="Verdana" w:cs="Arial"/>
                <w:b/>
                <w:bCs/>
                <w:color w:val="99CCFF"/>
                <w:sz w:val="24"/>
                <w:szCs w:val="24"/>
                <w:lang w:val="it-CH" w:eastAsia="es-ES_tradnl"/>
              </w:rPr>
            </w:pPr>
          </w:p>
        </w:tc>
        <w:tc>
          <w:tcPr>
            <w:tcW w:w="5670" w:type="dxa"/>
          </w:tcPr>
          <w:p w14:paraId="3D94CA5D" w14:textId="77777777" w:rsidR="00511992" w:rsidRPr="00581DA9" w:rsidRDefault="00511992" w:rsidP="00B9727D">
            <w:pPr>
              <w:spacing w:before="100" w:beforeAutospacing="1" w:after="100" w:afterAutospacing="1"/>
              <w:jc w:val="both"/>
              <w:rPr>
                <w:rFonts w:ascii="Verdana" w:eastAsia="Calibri" w:hAnsi="Verdana" w:cs="Arial"/>
                <w:b/>
                <w:bCs/>
                <w:sz w:val="24"/>
                <w:szCs w:val="24"/>
                <w:lang w:eastAsia="es-ES"/>
              </w:rPr>
            </w:pPr>
            <w:r w:rsidRPr="00581DA9">
              <w:rPr>
                <w:rFonts w:ascii="Verdana" w:eastAsia="Calibri" w:hAnsi="Verdana" w:cs="Arial"/>
                <w:b/>
                <w:bCs/>
                <w:sz w:val="24"/>
                <w:szCs w:val="24"/>
                <w:lang w:eastAsia="es-ES"/>
              </w:rPr>
              <w:t xml:space="preserve">Concepto C- </w:t>
            </w:r>
            <w:r>
              <w:rPr>
                <w:rFonts w:ascii="Verdana" w:eastAsia="Calibri" w:hAnsi="Verdana" w:cs="Arial"/>
                <w:b/>
                <w:bCs/>
                <w:sz w:val="24"/>
                <w:szCs w:val="24"/>
                <w:lang w:eastAsia="es-ES"/>
              </w:rPr>
              <w:t>513</w:t>
            </w:r>
            <w:r w:rsidRPr="00581DA9">
              <w:rPr>
                <w:rFonts w:ascii="Verdana" w:eastAsia="Calibri" w:hAnsi="Verdana" w:cs="Arial"/>
                <w:b/>
                <w:bCs/>
                <w:sz w:val="24"/>
                <w:szCs w:val="24"/>
                <w:lang w:eastAsia="es-ES"/>
              </w:rPr>
              <w:t xml:space="preserve"> de 2026</w:t>
            </w:r>
          </w:p>
          <w:p w14:paraId="10241FA4" w14:textId="77777777" w:rsidR="00511992" w:rsidRPr="00DE5B34" w:rsidRDefault="00511992" w:rsidP="00B9727D">
            <w:pPr>
              <w:spacing w:before="100" w:beforeAutospacing="1" w:after="100" w:afterAutospacing="1"/>
              <w:jc w:val="both"/>
              <w:rPr>
                <w:rFonts w:ascii="Verdana" w:eastAsia="Calibri" w:hAnsi="Verdana" w:cs="Arial"/>
                <w:b/>
                <w:bCs/>
                <w:color w:val="99CCFF"/>
                <w:sz w:val="24"/>
                <w:szCs w:val="24"/>
                <w:lang w:eastAsia="es-ES"/>
              </w:rPr>
            </w:pPr>
          </w:p>
        </w:tc>
      </w:tr>
      <w:tr w:rsidR="00511992" w:rsidRPr="00FA5758" w14:paraId="65B80719" w14:textId="77777777" w:rsidTr="00B9727D">
        <w:trPr>
          <w:trHeight w:val="873"/>
        </w:trPr>
        <w:tc>
          <w:tcPr>
            <w:tcW w:w="3119" w:type="dxa"/>
          </w:tcPr>
          <w:p w14:paraId="76CDBEFD" w14:textId="77777777" w:rsidR="00511992" w:rsidRPr="00FA5758" w:rsidRDefault="00511992" w:rsidP="00B9727D">
            <w:pPr>
              <w:spacing w:before="100" w:beforeAutospacing="1" w:after="100" w:afterAutospacing="1"/>
              <w:jc w:val="both"/>
              <w:rPr>
                <w:rFonts w:ascii="Verdana" w:eastAsia="Calibri" w:hAnsi="Verdana" w:cs="Arial"/>
                <w:color w:val="0099CC"/>
                <w:sz w:val="24"/>
                <w:szCs w:val="24"/>
                <w:lang w:eastAsia="es-ES_tradnl"/>
              </w:rPr>
            </w:pPr>
            <w:r w:rsidRPr="000E0CDA">
              <w:rPr>
                <w:rFonts w:ascii="Verdana" w:eastAsia="Calibri" w:hAnsi="Verdana" w:cs="Arial"/>
                <w:b/>
                <w:color w:val="000000" w:themeColor="text1"/>
                <w:sz w:val="24"/>
                <w:szCs w:val="24"/>
                <w:lang w:eastAsia="es-ES_tradnl"/>
              </w:rPr>
              <w:t>Temas:</w:t>
            </w:r>
            <w:r w:rsidRPr="000E0CDA">
              <w:rPr>
                <w:rFonts w:ascii="Verdana" w:eastAsia="Calibri" w:hAnsi="Verdana" w:cs="Arial"/>
                <w:color w:val="000000" w:themeColor="text1"/>
                <w:sz w:val="24"/>
                <w:szCs w:val="24"/>
                <w:lang w:eastAsia="es-ES_tradnl"/>
              </w:rPr>
              <w:t xml:space="preserve">                   </w:t>
            </w:r>
          </w:p>
        </w:tc>
        <w:tc>
          <w:tcPr>
            <w:tcW w:w="5670" w:type="dxa"/>
          </w:tcPr>
          <w:p w14:paraId="4E24F548" w14:textId="77777777" w:rsidR="00511992" w:rsidRPr="000E0CDA" w:rsidRDefault="00511992" w:rsidP="00B9727D">
            <w:pPr>
              <w:snapToGrid w:val="0"/>
              <w:spacing w:line="276" w:lineRule="auto"/>
              <w:jc w:val="both"/>
              <w:rPr>
                <w:rFonts w:ascii="Verdana" w:eastAsia="Aptos" w:hAnsi="Verdana" w:cs="Times New Roman"/>
                <w:color w:val="000000" w:themeColor="text1"/>
                <w:lang w:eastAsia="es-MX"/>
              </w:rPr>
            </w:pPr>
            <w:r w:rsidRPr="000E0CDA">
              <w:rPr>
                <w:rFonts w:ascii="Verdana" w:eastAsia="Calibri" w:hAnsi="Verdana" w:cs="Arial"/>
                <w:color w:val="000000" w:themeColor="text1"/>
                <w:lang w:val="es-ES" w:eastAsia="es-ES"/>
              </w:rPr>
              <w:t xml:space="preserve">DOCUMENTOS TIPO DE INFRAESTRUCTURA SOCIAL – Generalidades – Versión 2 / </w:t>
            </w:r>
            <w:r w:rsidRPr="000E0CDA">
              <w:rPr>
                <w:rFonts w:ascii="Verdana" w:eastAsia="Aptos" w:hAnsi="Verdana" w:cs="Times New Roman"/>
                <w:color w:val="000000" w:themeColor="text1"/>
                <w:lang w:eastAsia="es-MX"/>
              </w:rPr>
              <w:t xml:space="preserve">DOCUMENTOS TIPO DE INFRAESTRUCTURA SOCIAL – Sector Institucional – Matriz de Experiencia - Experiencia general – Edificaciones </w:t>
            </w:r>
            <w:r w:rsidRPr="000E0CDA">
              <w:rPr>
                <w:rFonts w:ascii="Verdana" w:eastAsia="Calibri" w:hAnsi="Verdana" w:cs="Arial"/>
                <w:color w:val="000000" w:themeColor="text1"/>
                <w:lang w:val="es-ES" w:eastAsia="es-ES_tradnl"/>
              </w:rPr>
              <w:t xml:space="preserve">/ </w:t>
            </w:r>
            <w:r w:rsidRPr="000E0CDA">
              <w:rPr>
                <w:rFonts w:ascii="Verdana" w:eastAsia="Aptos" w:hAnsi="Verdana" w:cs="Times New Roman"/>
                <w:color w:val="000000" w:themeColor="text1"/>
                <w:lang w:eastAsia="es-MX"/>
              </w:rPr>
              <w:t>DOCUMENTOS TIPO DE INFRAESTRUCTURA SOCIAL – Sector Institucional – Matriz de Experiencia  -  Experiencia especifica - Edificaciones</w:t>
            </w:r>
          </w:p>
          <w:p w14:paraId="7AE2B148" w14:textId="77777777" w:rsidR="00511992" w:rsidRPr="000E0CDA" w:rsidRDefault="00511992" w:rsidP="00B9727D">
            <w:pPr>
              <w:snapToGrid w:val="0"/>
              <w:spacing w:line="276" w:lineRule="auto"/>
              <w:jc w:val="both"/>
              <w:rPr>
                <w:rFonts w:ascii="Verdana" w:eastAsia="Aptos" w:hAnsi="Verdana" w:cs="Times New Roman"/>
                <w:b/>
                <w:bCs/>
                <w:color w:val="000000" w:themeColor="text1"/>
                <w:lang w:eastAsia="es-MX"/>
              </w:rPr>
            </w:pPr>
          </w:p>
        </w:tc>
      </w:tr>
      <w:tr w:rsidR="00511992" w:rsidRPr="00DE5B34" w14:paraId="582ED5BC" w14:textId="77777777" w:rsidTr="00B9727D">
        <w:tc>
          <w:tcPr>
            <w:tcW w:w="3119" w:type="dxa"/>
          </w:tcPr>
          <w:p w14:paraId="5FF53228" w14:textId="77777777" w:rsidR="00511992" w:rsidRPr="009448E2" w:rsidRDefault="00511992" w:rsidP="00B9727D">
            <w:pPr>
              <w:spacing w:before="100" w:beforeAutospacing="1" w:after="100" w:afterAutospacing="1"/>
              <w:jc w:val="both"/>
              <w:rPr>
                <w:rFonts w:ascii="Verdana" w:eastAsia="Calibri" w:hAnsi="Verdana" w:cs="Arial"/>
                <w:b/>
                <w:sz w:val="24"/>
                <w:szCs w:val="24"/>
                <w:lang w:eastAsia="es-ES_tradnl"/>
              </w:rPr>
            </w:pPr>
            <w:r w:rsidRPr="009448E2">
              <w:rPr>
                <w:rFonts w:ascii="Verdana" w:eastAsia="Calibri" w:hAnsi="Verdana" w:cs="Arial"/>
                <w:b/>
                <w:sz w:val="24"/>
                <w:szCs w:val="24"/>
                <w:lang w:eastAsia="es-ES_tradnl"/>
              </w:rPr>
              <w:t>Radicación:</w:t>
            </w:r>
            <w:r w:rsidRPr="009448E2">
              <w:rPr>
                <w:rFonts w:ascii="Verdana" w:eastAsia="Calibri" w:hAnsi="Verdana" w:cs="Arial"/>
                <w:sz w:val="24"/>
                <w:szCs w:val="24"/>
                <w:lang w:eastAsia="es-ES_tradnl"/>
              </w:rPr>
              <w:t xml:space="preserve">               </w:t>
            </w:r>
          </w:p>
        </w:tc>
        <w:tc>
          <w:tcPr>
            <w:tcW w:w="5670" w:type="dxa"/>
          </w:tcPr>
          <w:p w14:paraId="5C920DD5" w14:textId="77777777" w:rsidR="00511992" w:rsidRPr="009448E2" w:rsidRDefault="00511992" w:rsidP="00B9727D">
            <w:pPr>
              <w:spacing w:before="100" w:beforeAutospacing="1" w:after="100" w:afterAutospacing="1"/>
              <w:jc w:val="both"/>
              <w:rPr>
                <w:rFonts w:ascii="Verdana" w:eastAsia="Calibri" w:hAnsi="Verdana" w:cs="Arial"/>
                <w:sz w:val="24"/>
                <w:szCs w:val="24"/>
                <w:lang w:val="es-ES" w:eastAsia="es-ES_tradnl"/>
              </w:rPr>
            </w:pPr>
            <w:r w:rsidRPr="009448E2">
              <w:rPr>
                <w:rFonts w:ascii="Verdana" w:eastAsia="Calibri" w:hAnsi="Verdana" w:cs="Arial"/>
                <w:sz w:val="24"/>
                <w:szCs w:val="24"/>
                <w:lang w:eastAsia="es-ES_tradnl"/>
              </w:rPr>
              <w:t xml:space="preserve">Respuesta a consulta con radicado No. </w:t>
            </w:r>
            <w:r w:rsidRPr="00DB5B2B">
              <w:rPr>
                <w:rFonts w:ascii="Verdana" w:eastAsia="Calibri" w:hAnsi="Verdana" w:cs="Arial"/>
                <w:sz w:val="24"/>
                <w:szCs w:val="24"/>
                <w:lang w:eastAsia="es-ES_tradnl"/>
              </w:rPr>
              <w:t>1_2026_03_27_004285</w:t>
            </w:r>
          </w:p>
          <w:p w14:paraId="6A299465" w14:textId="77777777" w:rsidR="00511992" w:rsidRPr="009448E2" w:rsidRDefault="00511992" w:rsidP="00B9727D">
            <w:pPr>
              <w:spacing w:before="100" w:beforeAutospacing="1" w:after="100" w:afterAutospacing="1"/>
              <w:jc w:val="both"/>
              <w:rPr>
                <w:rFonts w:ascii="Verdana" w:eastAsia="Calibri" w:hAnsi="Verdana" w:cs="Arial"/>
                <w:sz w:val="24"/>
                <w:szCs w:val="24"/>
                <w:lang w:val="es-ES" w:eastAsia="es-ES_tradnl"/>
              </w:rPr>
            </w:pPr>
          </w:p>
        </w:tc>
      </w:tr>
    </w:tbl>
    <w:p w14:paraId="17CA6E7B" w14:textId="77777777" w:rsidR="00511992" w:rsidRPr="00B40DFF" w:rsidRDefault="00511992" w:rsidP="00511992">
      <w:pPr>
        <w:spacing w:after="0" w:line="276" w:lineRule="auto"/>
        <w:jc w:val="both"/>
        <w:rPr>
          <w:rFonts w:ascii="Verdana" w:eastAsia="Calibri" w:hAnsi="Verdana" w:cs="Arial"/>
          <w:lang w:eastAsia="es-ES"/>
        </w:rPr>
      </w:pPr>
      <w:r w:rsidRPr="00B40DFF">
        <w:rPr>
          <w:rFonts w:ascii="Verdana" w:eastAsia="Calibri" w:hAnsi="Verdana" w:cs="Arial"/>
          <w:lang w:eastAsia="es-ES"/>
        </w:rPr>
        <w:t xml:space="preserve">Estimada señora </w:t>
      </w:r>
      <w:r w:rsidRPr="00B40DFF">
        <w:rPr>
          <w:rFonts w:ascii="Verdana" w:eastAsia="Calibri" w:hAnsi="Verdana" w:cs="Arial"/>
          <w:lang w:val="es-ES" w:eastAsia="es-ES"/>
        </w:rPr>
        <w:t>Luisa Fernanda</w:t>
      </w:r>
      <w:r w:rsidRPr="00B40DFF">
        <w:rPr>
          <w:rFonts w:ascii="Verdana" w:eastAsia="Calibri" w:hAnsi="Verdana" w:cs="Arial"/>
          <w:lang w:eastAsia="es-ES"/>
        </w:rPr>
        <w:t xml:space="preserve">: </w:t>
      </w:r>
    </w:p>
    <w:p w14:paraId="4BFD2EB6" w14:textId="77777777" w:rsidR="00511992" w:rsidRPr="00B40DFF" w:rsidRDefault="00511992" w:rsidP="00511992">
      <w:pPr>
        <w:tabs>
          <w:tab w:val="left" w:pos="3768"/>
        </w:tabs>
        <w:spacing w:after="0" w:line="276" w:lineRule="auto"/>
        <w:jc w:val="both"/>
        <w:rPr>
          <w:rFonts w:ascii="Verdana" w:eastAsia="Calibri" w:hAnsi="Verdana" w:cs="Arial"/>
          <w:lang w:eastAsia="es-ES"/>
        </w:rPr>
      </w:pPr>
    </w:p>
    <w:p w14:paraId="4AF5E7A4" w14:textId="77777777" w:rsidR="00511992" w:rsidRPr="00B40DFF" w:rsidRDefault="00511992" w:rsidP="00511992">
      <w:pPr>
        <w:tabs>
          <w:tab w:val="left" w:pos="3768"/>
        </w:tabs>
        <w:spacing w:after="0" w:line="276" w:lineRule="auto"/>
        <w:jc w:val="both"/>
        <w:rPr>
          <w:rFonts w:ascii="Verdana" w:eastAsia="Calibri" w:hAnsi="Verdana" w:cs="Arial"/>
          <w:lang w:eastAsia="es-ES"/>
        </w:rPr>
      </w:pPr>
      <w:r w:rsidRPr="00B40DFF">
        <w:rPr>
          <w:rFonts w:ascii="Verdana" w:eastAsia="Calibri" w:hAnsi="Verdana" w:cs="Arial"/>
          <w:lang w:eastAsia="es-ES"/>
        </w:rPr>
        <w:t>En ejercicio de la competencia otorgada por los artículos 3, numeral 5º, y 11, numeral 8º, del Decreto Ley 4170 de 2011,</w:t>
      </w:r>
      <w:r w:rsidRPr="00B40DFF">
        <w:rPr>
          <w:rFonts w:ascii="Verdana" w:eastAsia="Arial MT" w:hAnsi="Verdana" w:cs="Arial MT"/>
          <w:lang w:eastAsia="es-ES"/>
        </w:rPr>
        <w:t xml:space="preserve"> </w:t>
      </w:r>
      <w:r w:rsidRPr="00B40DFF">
        <w:rPr>
          <w:rFonts w:ascii="Verdana" w:hAnsi="Verdana" w:cs="Arial"/>
        </w:rPr>
        <w:t xml:space="preserve">así como lo establecido en la Resolución 469 de 2025 expedida por esta Entidad, </w:t>
      </w:r>
      <w:r w:rsidRPr="00B40DFF">
        <w:rPr>
          <w:rFonts w:ascii="Verdana" w:eastAsia="Calibri" w:hAnsi="Verdana" w:cs="Arial"/>
          <w:lang w:eastAsia="es-ES"/>
        </w:rPr>
        <w:t>la Agencia Nacional de Contratación Pública – Colombia Compra Eficiente– responde su solicitud de consulta de fecha 2</w:t>
      </w:r>
      <w:r>
        <w:rPr>
          <w:rFonts w:ascii="Verdana" w:eastAsia="Calibri" w:hAnsi="Verdana" w:cs="Arial"/>
          <w:lang w:eastAsia="es-ES"/>
        </w:rPr>
        <w:t>7</w:t>
      </w:r>
      <w:r w:rsidRPr="00B40DFF">
        <w:rPr>
          <w:rFonts w:ascii="Verdana" w:eastAsia="Calibri" w:hAnsi="Verdana" w:cs="Arial"/>
          <w:lang w:eastAsia="es-ES"/>
        </w:rPr>
        <w:t xml:space="preserve"> de marzo de 2026, en la cual manifiesta lo siguiente: </w:t>
      </w:r>
    </w:p>
    <w:p w14:paraId="56C44B27" w14:textId="77777777" w:rsidR="00511992" w:rsidRPr="00DE5B34" w:rsidRDefault="00511992" w:rsidP="00511992">
      <w:pPr>
        <w:tabs>
          <w:tab w:val="left" w:pos="142"/>
          <w:tab w:val="left" w:pos="284"/>
        </w:tabs>
        <w:spacing w:after="0" w:line="276" w:lineRule="auto"/>
        <w:ind w:left="142"/>
        <w:jc w:val="both"/>
        <w:rPr>
          <w:rFonts w:ascii="Verdana" w:eastAsia="Century Gothic" w:hAnsi="Verdana" w:cs="Century Gothic"/>
          <w:b/>
          <w:bCs/>
          <w:i/>
          <w:iCs/>
          <w:color w:val="99CCFF"/>
          <w:sz w:val="20"/>
          <w:szCs w:val="20"/>
          <w:lang w:val="es-ES"/>
        </w:rPr>
      </w:pPr>
    </w:p>
    <w:p w14:paraId="4384096F" w14:textId="77777777" w:rsidR="00511992" w:rsidRPr="00CA0E87" w:rsidRDefault="00511992" w:rsidP="00511992">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CA0E87">
        <w:rPr>
          <w:rFonts w:ascii="Verdana" w:eastAsia="Century Gothic" w:hAnsi="Verdana" w:cs="Century Gothic"/>
          <w:i/>
          <w:iCs/>
          <w:sz w:val="20"/>
          <w:szCs w:val="20"/>
        </w:rPr>
        <w:t>“</w:t>
      </w:r>
      <w:bookmarkEnd w:id="1"/>
      <w:bookmarkEnd w:id="2"/>
      <w:r w:rsidRPr="00CA0E87">
        <w:rPr>
          <w:rFonts w:ascii="Verdana" w:eastAsia="Century Gothic" w:hAnsi="Verdana" w:cs="Century Gothic"/>
          <w:i/>
          <w:iCs/>
          <w:sz w:val="20"/>
          <w:szCs w:val="20"/>
        </w:rPr>
        <w:t xml:space="preserve">(…) </w:t>
      </w:r>
    </w:p>
    <w:p w14:paraId="3B6AC13D" w14:textId="77777777" w:rsidR="00511992" w:rsidRPr="00CA0E87" w:rsidRDefault="00511992" w:rsidP="00511992">
      <w:pPr>
        <w:spacing w:after="0" w:line="240" w:lineRule="auto"/>
        <w:ind w:left="709" w:right="709"/>
        <w:jc w:val="both"/>
        <w:rPr>
          <w:rFonts w:ascii="Verdana" w:eastAsia="Century Gothic" w:hAnsi="Verdana" w:cs="Century Gothic"/>
          <w:i/>
          <w:iCs/>
          <w:sz w:val="20"/>
          <w:szCs w:val="20"/>
        </w:rPr>
      </w:pPr>
    </w:p>
    <w:p w14:paraId="098419CE" w14:textId="77777777" w:rsidR="00511992" w:rsidRPr="00CA0E87" w:rsidRDefault="00511992" w:rsidP="00511992">
      <w:pPr>
        <w:spacing w:after="0" w:line="240" w:lineRule="auto"/>
        <w:ind w:left="709" w:right="709"/>
        <w:jc w:val="both"/>
        <w:rPr>
          <w:rFonts w:ascii="Verdana" w:eastAsia="Century Gothic" w:hAnsi="Verdana" w:cs="Century Gothic"/>
          <w:i/>
          <w:iCs/>
          <w:sz w:val="20"/>
          <w:szCs w:val="20"/>
        </w:rPr>
      </w:pPr>
      <w:r w:rsidRPr="00EF643B">
        <w:rPr>
          <w:rFonts w:ascii="Verdana" w:eastAsia="Century Gothic" w:hAnsi="Verdana" w:cs="Century Gothic"/>
          <w:i/>
          <w:iCs/>
          <w:sz w:val="20"/>
          <w:szCs w:val="20"/>
        </w:rPr>
        <w:t xml:space="preserve">Solicito amablemente me </w:t>
      </w:r>
      <w:proofErr w:type="spellStart"/>
      <w:r w:rsidRPr="00EF643B">
        <w:rPr>
          <w:rFonts w:ascii="Verdana" w:eastAsia="Century Gothic" w:hAnsi="Verdana" w:cs="Century Gothic"/>
          <w:i/>
          <w:iCs/>
          <w:sz w:val="20"/>
          <w:szCs w:val="20"/>
        </w:rPr>
        <w:t>de</w:t>
      </w:r>
      <w:proofErr w:type="spellEnd"/>
      <w:r w:rsidRPr="00EF643B">
        <w:rPr>
          <w:rFonts w:ascii="Verdana" w:eastAsia="Century Gothic" w:hAnsi="Verdana" w:cs="Century Gothic"/>
          <w:i/>
          <w:iCs/>
          <w:sz w:val="20"/>
          <w:szCs w:val="20"/>
        </w:rPr>
        <w:t xml:space="preserve"> un concepto en la interpretación de la matriz de experiencia aplicadas para selección abreviada de menor cuantía de obra pública, regidos por los documentos tipo de infraestructura social Versión: 1 del 21 de agosto del 2025. En la matriz hay un </w:t>
      </w:r>
      <w:proofErr w:type="spellStart"/>
      <w:r w:rsidRPr="00EF643B">
        <w:rPr>
          <w:rFonts w:ascii="Verdana" w:eastAsia="Century Gothic" w:hAnsi="Verdana" w:cs="Century Gothic"/>
          <w:i/>
          <w:iCs/>
          <w:sz w:val="20"/>
          <w:szCs w:val="20"/>
        </w:rPr>
        <w:t>item</w:t>
      </w:r>
      <w:proofErr w:type="spellEnd"/>
      <w:r w:rsidRPr="00EF643B">
        <w:rPr>
          <w:rFonts w:ascii="Verdana" w:eastAsia="Century Gothic" w:hAnsi="Verdana" w:cs="Century Gothic"/>
          <w:i/>
          <w:iCs/>
          <w:sz w:val="20"/>
          <w:szCs w:val="20"/>
        </w:rPr>
        <w:t xml:space="preserve"> que se denomina "Actividad a contratar" este ítem luego lleva a la experiencia general y la experiencia especifica. Allí por ejemplo determina que la </w:t>
      </w:r>
      <w:r w:rsidRPr="00EF643B">
        <w:rPr>
          <w:rFonts w:ascii="Verdana" w:eastAsia="Century Gothic" w:hAnsi="Verdana" w:cs="Century Gothic"/>
          <w:i/>
          <w:iCs/>
          <w:sz w:val="20"/>
          <w:szCs w:val="20"/>
        </w:rPr>
        <w:lastRenderedPageBreak/>
        <w:t xml:space="preserve">general debe contener mantenimiento experiencia adecuaciones y 0 a en EDIFICACIONES. Ahora bien la actividad contratar no debe ser condicionada al tipo de clasificación de edificación que se pretende acreditar, es decir por ejemplo si la actividad a ejecutar es sobre seguridad </w:t>
      </w:r>
      <w:proofErr w:type="spellStart"/>
      <w:r w:rsidRPr="00EF643B">
        <w:rPr>
          <w:rFonts w:ascii="Verdana" w:eastAsia="Century Gothic" w:hAnsi="Verdana" w:cs="Century Gothic"/>
          <w:i/>
          <w:iCs/>
          <w:sz w:val="20"/>
          <w:szCs w:val="20"/>
        </w:rPr>
        <w:t>publica</w:t>
      </w:r>
      <w:proofErr w:type="spellEnd"/>
      <w:r w:rsidRPr="00EF643B">
        <w:rPr>
          <w:rFonts w:ascii="Verdana" w:eastAsia="Century Gothic" w:hAnsi="Verdana" w:cs="Century Gothic"/>
          <w:i/>
          <w:iCs/>
          <w:sz w:val="20"/>
          <w:szCs w:val="20"/>
        </w:rPr>
        <w:t xml:space="preserve"> no quiere decir que las edificaciones sean sobre ello, sino que es </w:t>
      </w:r>
      <w:proofErr w:type="spellStart"/>
      <w:r w:rsidRPr="00EF643B">
        <w:rPr>
          <w:rFonts w:ascii="Verdana" w:eastAsia="Century Gothic" w:hAnsi="Verdana" w:cs="Century Gothic"/>
          <w:i/>
          <w:iCs/>
          <w:sz w:val="20"/>
          <w:szCs w:val="20"/>
        </w:rPr>
        <w:t>valida</w:t>
      </w:r>
      <w:proofErr w:type="spellEnd"/>
      <w:r w:rsidRPr="00EF643B">
        <w:rPr>
          <w:rFonts w:ascii="Verdana" w:eastAsia="Century Gothic" w:hAnsi="Verdana" w:cs="Century Gothic"/>
          <w:i/>
          <w:iCs/>
          <w:sz w:val="20"/>
          <w:szCs w:val="20"/>
        </w:rPr>
        <w:t xml:space="preserve"> cualquier tipo de </w:t>
      </w:r>
      <w:proofErr w:type="spellStart"/>
      <w:r w:rsidRPr="00EF643B">
        <w:rPr>
          <w:rFonts w:ascii="Verdana" w:eastAsia="Century Gothic" w:hAnsi="Verdana" w:cs="Century Gothic"/>
          <w:i/>
          <w:iCs/>
          <w:sz w:val="20"/>
          <w:szCs w:val="20"/>
        </w:rPr>
        <w:t>edificacion</w:t>
      </w:r>
      <w:proofErr w:type="spellEnd"/>
      <w:r w:rsidRPr="00EF643B">
        <w:rPr>
          <w:rFonts w:ascii="Verdana" w:eastAsia="Century Gothic" w:hAnsi="Verdana" w:cs="Century Gothic"/>
          <w:i/>
          <w:iCs/>
          <w:sz w:val="20"/>
          <w:szCs w:val="20"/>
        </w:rPr>
        <w:t xml:space="preserve"> sea de uso privado, publico, institucional 0 cualquier grado clasificado. esto preguntamos con el fin de que las entidades no interpreten mal los pliegos tipo.</w:t>
      </w:r>
      <w:r w:rsidRPr="00CA0E87">
        <w:rPr>
          <w:rFonts w:ascii="Verdana" w:eastAsia="Century Gothic" w:hAnsi="Verdana" w:cs="Century Gothic"/>
          <w:i/>
          <w:iCs/>
          <w:sz w:val="20"/>
          <w:szCs w:val="20"/>
        </w:rPr>
        <w:t>(…)”.</w:t>
      </w:r>
    </w:p>
    <w:p w14:paraId="2BDEA2BE" w14:textId="77777777" w:rsidR="00511992" w:rsidRPr="00DE5B34" w:rsidRDefault="00511992" w:rsidP="00511992">
      <w:pPr>
        <w:spacing w:after="0" w:line="276" w:lineRule="auto"/>
        <w:ind w:left="709" w:right="709"/>
        <w:jc w:val="both"/>
        <w:rPr>
          <w:rFonts w:ascii="Verdana" w:hAnsi="Verdana"/>
          <w:color w:val="99CCFF"/>
        </w:rPr>
      </w:pPr>
    </w:p>
    <w:p w14:paraId="171621A0" w14:textId="77777777" w:rsidR="00511992" w:rsidRPr="009F340A" w:rsidRDefault="00511992" w:rsidP="00511992">
      <w:pPr>
        <w:spacing w:after="0" w:line="276" w:lineRule="auto"/>
        <w:ind w:firstLine="709"/>
        <w:jc w:val="both"/>
        <w:rPr>
          <w:rFonts w:ascii="Verdana" w:eastAsia="Calibri" w:hAnsi="Verdana" w:cs="Arial"/>
          <w:lang w:eastAsia="es-ES_tradnl"/>
        </w:rPr>
      </w:pPr>
      <w:r w:rsidRPr="009F340A">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714BF5B" w14:textId="77777777" w:rsidR="00511992" w:rsidRPr="009F340A" w:rsidRDefault="00511992" w:rsidP="00511992">
      <w:pPr>
        <w:spacing w:before="120" w:after="0" w:line="276" w:lineRule="auto"/>
        <w:ind w:firstLine="709"/>
        <w:jc w:val="both"/>
        <w:rPr>
          <w:rFonts w:ascii="Verdana" w:eastAsia="Calibri" w:hAnsi="Verdana" w:cs="Arial"/>
          <w:lang w:eastAsia="es-ES_tradnl"/>
        </w:rPr>
      </w:pPr>
      <w:r w:rsidRPr="009F340A">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01FDE3CC" w14:textId="77777777" w:rsidR="00511992" w:rsidRPr="009F340A" w:rsidRDefault="00511992" w:rsidP="00511992">
      <w:pPr>
        <w:spacing w:after="0" w:line="276" w:lineRule="auto"/>
        <w:ind w:firstLine="709"/>
        <w:jc w:val="both"/>
        <w:rPr>
          <w:rFonts w:ascii="Verdana" w:eastAsia="Calibri" w:hAnsi="Verdana" w:cs="Arial"/>
          <w:lang w:eastAsia="es-ES"/>
        </w:rPr>
      </w:pPr>
    </w:p>
    <w:p w14:paraId="0418C581" w14:textId="77777777" w:rsidR="00511992" w:rsidRPr="009F340A" w:rsidRDefault="00511992" w:rsidP="00511992">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9F340A">
        <w:rPr>
          <w:rFonts w:ascii="Verdana" w:eastAsia="Century Gothic" w:hAnsi="Verdana" w:cs="Century Gothic"/>
          <w:b/>
          <w:bCs/>
          <w:lang w:val="es-ES"/>
        </w:rPr>
        <w:t>Problema planteado:</w:t>
      </w:r>
    </w:p>
    <w:p w14:paraId="455DA8C7" w14:textId="77777777" w:rsidR="00511992" w:rsidRPr="009F340A" w:rsidRDefault="00511992" w:rsidP="00511992">
      <w:pPr>
        <w:spacing w:after="0" w:line="276" w:lineRule="auto"/>
        <w:jc w:val="both"/>
        <w:rPr>
          <w:rFonts w:ascii="Verdana" w:eastAsia="Calibri" w:hAnsi="Verdana" w:cs="Arial"/>
          <w:highlight w:val="yellow"/>
          <w:lang w:eastAsia="es-ES"/>
        </w:rPr>
      </w:pPr>
    </w:p>
    <w:p w14:paraId="3520ACA3" w14:textId="77777777" w:rsidR="00511992" w:rsidRDefault="00511992" w:rsidP="00511992">
      <w:pPr>
        <w:spacing w:after="0" w:line="276" w:lineRule="auto"/>
        <w:jc w:val="both"/>
        <w:rPr>
          <w:rFonts w:ascii="Verdana" w:eastAsia="Century Gothic" w:hAnsi="Verdana" w:cs="Century Gothic"/>
          <w:lang w:eastAsia="es-MX"/>
        </w:rPr>
      </w:pPr>
      <w:r w:rsidRPr="009D4BF3">
        <w:rPr>
          <w:rFonts w:ascii="Verdana" w:eastAsia="Calibri" w:hAnsi="Verdana" w:cs="Arial"/>
          <w:lang w:eastAsia="es-ES"/>
        </w:rPr>
        <w:t>De acuerdo con el contenido de su solicitud, esta Agencia resolverá el siguiente problema jurídico: I).</w:t>
      </w:r>
      <w:r>
        <w:rPr>
          <w:rFonts w:ascii="Verdana" w:eastAsia="Calibri" w:hAnsi="Verdana" w:cs="Arial"/>
          <w:lang w:eastAsia="es-ES"/>
        </w:rPr>
        <w:t xml:space="preserve"> </w:t>
      </w:r>
      <w:r w:rsidRPr="00C61FFF">
        <w:rPr>
          <w:rFonts w:ascii="Verdana" w:eastAsia="Calibri" w:hAnsi="Verdana" w:cs="Arial"/>
          <w:lang w:eastAsia="es-ES"/>
        </w:rPr>
        <w:t>¿Cuál es el alcance de la exigencia de experiencia general y específica prevista en la matriz de experiencia de los documentos tipo de infraestructura social para los procesos de selección abreviada de menor cuantía</w:t>
      </w:r>
      <w:r>
        <w:rPr>
          <w:rFonts w:ascii="Verdana" w:eastAsia="Calibri" w:hAnsi="Verdana" w:cs="Arial"/>
          <w:lang w:eastAsia="es-ES"/>
        </w:rPr>
        <w:t>?</w:t>
      </w:r>
    </w:p>
    <w:p w14:paraId="418BACF3" w14:textId="77777777" w:rsidR="00511992" w:rsidRPr="009D4BF3" w:rsidRDefault="00511992" w:rsidP="00511992">
      <w:pPr>
        <w:spacing w:after="0" w:line="276" w:lineRule="auto"/>
        <w:jc w:val="both"/>
        <w:rPr>
          <w:rFonts w:ascii="Verdana" w:eastAsia="Calibri" w:hAnsi="Verdana" w:cs="Arial"/>
          <w:lang w:eastAsia="es-ES"/>
        </w:rPr>
      </w:pPr>
    </w:p>
    <w:p w14:paraId="2676C7E9" w14:textId="77777777" w:rsidR="00511992" w:rsidRPr="008E0693" w:rsidRDefault="00511992" w:rsidP="00511992">
      <w:pPr>
        <w:spacing w:after="0" w:line="276" w:lineRule="auto"/>
        <w:jc w:val="both"/>
        <w:rPr>
          <w:rFonts w:ascii="Verdana" w:eastAsia="Century Gothic" w:hAnsi="Verdana" w:cs="Century Gothic"/>
          <w:b/>
          <w:bCs/>
        </w:rPr>
      </w:pPr>
      <w:r w:rsidRPr="008E0693">
        <w:rPr>
          <w:rFonts w:ascii="Verdana" w:eastAsia="Century Gothic" w:hAnsi="Verdana" w:cs="Century Gothic"/>
          <w:b/>
          <w:bCs/>
        </w:rPr>
        <w:t>2. Respuesta:</w:t>
      </w:r>
    </w:p>
    <w:p w14:paraId="35E0031F" w14:textId="77777777" w:rsidR="00511992" w:rsidRPr="008E0693" w:rsidRDefault="00511992" w:rsidP="0051199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1992" w:rsidRPr="00DE5B34" w14:paraId="14C6FCB0" w14:textId="77777777" w:rsidTr="00B9727D">
        <w:tc>
          <w:tcPr>
            <w:tcW w:w="8828" w:type="dxa"/>
          </w:tcPr>
          <w:p w14:paraId="6DE48F0E" w14:textId="77777777" w:rsidR="00511992" w:rsidRPr="00EC5E67" w:rsidRDefault="00511992" w:rsidP="00B9727D">
            <w:pPr>
              <w:snapToGrid w:val="0"/>
              <w:spacing w:after="120" w:line="276" w:lineRule="auto"/>
              <w:jc w:val="both"/>
              <w:rPr>
                <w:rFonts w:ascii="Verdana" w:eastAsia="Aptos" w:hAnsi="Verdana" w:cs="Aptos"/>
                <w:lang w:val="es-ES"/>
              </w:rPr>
            </w:pPr>
            <w:r w:rsidRPr="00EC5E67">
              <w:rPr>
                <w:rFonts w:ascii="Verdana" w:eastAsia="Aptos" w:hAnsi="Verdana" w:cs="Aptos"/>
                <w:lang w:val="es-ES"/>
              </w:rPr>
              <w:lastRenderedPageBreak/>
              <w:t>Con fundamento en la información expuesta, se considera que la exigencia de experiencia prevista en la Matriz 1 – Experiencia de los documentos tipo para selección abreviada de menor cuantía del sector institucional debe interpretarse conforme a los términos expresamente establecidos en dichos instrumentos, atendiendo además al principio de inalterabilidad que rige los documentos tipo adoptados por la Agencia Nacional de Contratación Pública – Colombia Compra Eficiente.</w:t>
            </w:r>
          </w:p>
          <w:p w14:paraId="74510145" w14:textId="77777777" w:rsidR="00511992" w:rsidRPr="00EC5E67"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En efecto, la Resolución 540 del 21 de agosto de 2025 adoptó los documentos tipo aplicables a los procesos de selección abreviada de menor cuantía para obras públicas de infraestructura social, dentro de los cuales se encuentra el sector institucional, categoría que incluye, entre otras, las obras en proyectos de infraestructura de seguridad pública.</w:t>
            </w:r>
          </w:p>
          <w:p w14:paraId="62AAB790" w14:textId="77777777" w:rsidR="00511992" w:rsidRPr="00EC5E67"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Para este sector, la Matriz 1 – Experiencia establece, respecto de determinadas actividades, que la experiencia general debe acreditarse mediante contratos relacionados con “CONSTRUCCIÓN Y/O AMPLIACIÓN Y/O RECONSTRUCCIÓN DE EDIFICACIONES”, sin incorporar restricciones asociadas a la destinación específica de dichas edificaciones.</w:t>
            </w:r>
          </w:p>
          <w:p w14:paraId="4A51071F" w14:textId="77777777" w:rsidR="00511992" w:rsidRPr="00EC5E67"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Así las cosas, la matriz no condiciona la acreditación de la experiencia general a que las edificaciones aportadas correspondan exclusivamente a infraestructura de seguridad pública. Por el contrario, la exigencia se encuentra formulada de manera general respecto de “edificaciones”, concepto que comprende construcciones destinadas a la habitación u ocupación humana y que, desde el punto de vista técnico y normativo, pueden corresponder a distintos tipos de uso, tales como salud, educación, vivienda, institucional, entre otros.</w:t>
            </w:r>
          </w:p>
          <w:p w14:paraId="218B1B1D" w14:textId="77777777" w:rsidR="00511992" w:rsidRPr="00EC5E67"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En ese sentido, la acreditación de experiencia general puede realizarse con contratos relacionados con edificaciones de diversa destinación o clasificación, siempre que correspondan a actividades de construcción, ampliación o reconstrucción de edificaciones, conforme a lo previsto expresamente en la matriz de experiencia aplicable.</w:t>
            </w:r>
          </w:p>
          <w:p w14:paraId="709BDBC2" w14:textId="77777777" w:rsidR="00511992" w:rsidRPr="00EC5E67"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 xml:space="preserve">Adicionalmente, frente a la experiencia específica, la matriz únicamente exige que al menos uno de los contratos válidos aportados como experiencia general contemple un área construida igual o superior al porcentaje requerido </w:t>
            </w:r>
            <w:r w:rsidRPr="00EC5E67">
              <w:rPr>
                <w:rFonts w:ascii="Verdana" w:eastAsia="Aptos" w:hAnsi="Verdana" w:cs="Aptos"/>
                <w:lang w:val="es-ES"/>
              </w:rPr>
              <w:lastRenderedPageBreak/>
              <w:t>en el proceso de selección, sin establecer que dicha experiencia deba corresponder específicamente a edificaciones destinadas a seguridad pública.</w:t>
            </w:r>
          </w:p>
          <w:p w14:paraId="264A9278" w14:textId="77777777" w:rsidR="00511992" w:rsidRPr="00EC5E67"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Por otra parte, debe tenerse en cuenta que las entidades sometidas a documentos tipo únicamente pueden introducir modificaciones en aquellos aspectos expresamente autorizados por estos instrumentos. En consecuencia, no les es permitido adicionar restricciones, condicionamientos o criterios no previstos en la matriz de experiencia, pues ello desconocería el principio de inalterabilidad y alteraría el alcance definido por la Agencia Nacional de Contratación Pública – Colombia Compra Eficiente.</w:t>
            </w:r>
          </w:p>
          <w:p w14:paraId="15E1DC24" w14:textId="77777777" w:rsidR="00511992" w:rsidRPr="001A6EFE" w:rsidRDefault="00511992" w:rsidP="00B9727D">
            <w:pPr>
              <w:snapToGrid w:val="0"/>
              <w:spacing w:after="120" w:line="276" w:lineRule="auto"/>
              <w:ind w:firstLine="709"/>
              <w:jc w:val="both"/>
              <w:rPr>
                <w:rFonts w:ascii="Verdana" w:eastAsia="Aptos" w:hAnsi="Verdana" w:cs="Aptos"/>
                <w:lang w:val="es-ES"/>
              </w:rPr>
            </w:pPr>
            <w:r w:rsidRPr="00EC5E67">
              <w:rPr>
                <w:rFonts w:ascii="Verdana" w:eastAsia="Aptos" w:hAnsi="Verdana" w:cs="Aptos"/>
                <w:lang w:val="es-ES"/>
              </w:rPr>
              <w:t>En consecuencia, cuando la Matriz 1 – Experiencia del sector institucional exige experiencia general en “edificaciones”, dicha exigencia debe entenderse satisfecha con la acreditación de experiencia en cualquier tipo de edificación, independientemente de su destinación específica, sin que resulte procedente exigir que los contratos aportados correspondan exclusivamente a infraestructura de seguridad pública u otra categoría particular no prevista expresamente en los documentos tipo.</w:t>
            </w:r>
          </w:p>
        </w:tc>
      </w:tr>
    </w:tbl>
    <w:p w14:paraId="30D8BAD7" w14:textId="77777777" w:rsidR="00511992" w:rsidRPr="00AA3CC6" w:rsidRDefault="00511992" w:rsidP="00511992">
      <w:pPr>
        <w:tabs>
          <w:tab w:val="left" w:pos="142"/>
          <w:tab w:val="left" w:pos="284"/>
        </w:tabs>
        <w:spacing w:after="0" w:line="276" w:lineRule="auto"/>
        <w:jc w:val="both"/>
        <w:rPr>
          <w:rFonts w:ascii="Verdana" w:eastAsia="Century Gothic" w:hAnsi="Verdana" w:cs="Century Gothic"/>
          <w:b/>
          <w:bCs/>
        </w:rPr>
      </w:pPr>
      <w:r w:rsidRPr="00AA3CC6">
        <w:rPr>
          <w:rFonts w:ascii="Verdana" w:eastAsia="Century Gothic" w:hAnsi="Verdana" w:cs="Century Gothic"/>
          <w:b/>
          <w:bCs/>
        </w:rPr>
        <w:lastRenderedPageBreak/>
        <w:t>3. Razones de la respuesta:</w:t>
      </w:r>
    </w:p>
    <w:p w14:paraId="058487DA" w14:textId="77777777" w:rsidR="00511992" w:rsidRPr="00AA3CC6" w:rsidRDefault="00511992" w:rsidP="00511992">
      <w:pPr>
        <w:tabs>
          <w:tab w:val="left" w:pos="142"/>
          <w:tab w:val="left" w:pos="284"/>
        </w:tabs>
        <w:spacing w:after="0" w:line="276" w:lineRule="auto"/>
        <w:jc w:val="both"/>
        <w:rPr>
          <w:rFonts w:ascii="Verdana" w:eastAsia="Calibri" w:hAnsi="Verdana" w:cs="Arial"/>
          <w:lang w:val="es-ES"/>
        </w:rPr>
      </w:pPr>
    </w:p>
    <w:p w14:paraId="485C5D15" w14:textId="77777777" w:rsidR="00511992" w:rsidRPr="00AA3CC6" w:rsidRDefault="00511992" w:rsidP="00511992">
      <w:pPr>
        <w:tabs>
          <w:tab w:val="left" w:pos="142"/>
          <w:tab w:val="left" w:pos="284"/>
        </w:tabs>
        <w:spacing w:after="0" w:line="276" w:lineRule="auto"/>
        <w:jc w:val="both"/>
        <w:rPr>
          <w:rFonts w:ascii="Verdana" w:eastAsia="Calibri" w:hAnsi="Verdana" w:cs="Arial"/>
          <w:lang w:val="es-ES"/>
        </w:rPr>
      </w:pPr>
      <w:r w:rsidRPr="00AA3CC6">
        <w:rPr>
          <w:rFonts w:ascii="Verdana" w:eastAsia="Calibri" w:hAnsi="Verdana" w:cs="Arial"/>
          <w:lang w:val="es-ES"/>
        </w:rPr>
        <w:t xml:space="preserve">Lo anterior se sustenta en las siguientes consideraciones: </w:t>
      </w:r>
    </w:p>
    <w:p w14:paraId="1A6BD2E3" w14:textId="77777777" w:rsidR="00511992" w:rsidRPr="00AA3CC6" w:rsidRDefault="00511992" w:rsidP="00511992">
      <w:pPr>
        <w:tabs>
          <w:tab w:val="left" w:pos="142"/>
          <w:tab w:val="left" w:pos="284"/>
        </w:tabs>
        <w:spacing w:after="0" w:line="276" w:lineRule="auto"/>
        <w:jc w:val="both"/>
        <w:rPr>
          <w:rFonts w:ascii="Verdana" w:eastAsia="Calibri" w:hAnsi="Verdana" w:cs="Arial"/>
          <w:lang w:val="es-ES"/>
        </w:rPr>
      </w:pPr>
    </w:p>
    <w:p w14:paraId="3586034A" w14:textId="77777777" w:rsidR="00511992" w:rsidRPr="008979D2" w:rsidRDefault="00511992" w:rsidP="00511992">
      <w:pPr>
        <w:snapToGrid w:val="0"/>
        <w:spacing w:after="120" w:line="276" w:lineRule="auto"/>
        <w:jc w:val="both"/>
        <w:rPr>
          <w:rFonts w:ascii="Verdana" w:eastAsia="Calibri" w:hAnsi="Verdana" w:cs="Times New Roman"/>
          <w:lang w:val="es-ES" w:eastAsia="es-MX"/>
        </w:rPr>
      </w:pPr>
      <w:r w:rsidRPr="00AA3CC6">
        <w:rPr>
          <w:rFonts w:ascii="Verdana" w:eastAsia="Calibri" w:hAnsi="Verdana" w:cs="Arial"/>
        </w:rPr>
        <w:t xml:space="preserve">i). </w:t>
      </w:r>
      <w:r w:rsidRPr="00AA3CC6">
        <w:rPr>
          <w:rFonts w:ascii="Verdana" w:eastAsia="Calibri" w:hAnsi="Verdana" w:cs="Times New Roman"/>
          <w:lang w:val="es-ES" w:eastAsia="es-MX"/>
        </w:rPr>
        <w:t xml:space="preserve">En </w:t>
      </w:r>
      <w:r w:rsidRPr="008979D2">
        <w:rPr>
          <w:rFonts w:ascii="Verdana" w:eastAsia="Calibri" w:hAnsi="Verdana" w:cs="Times New Roman"/>
          <w:lang w:val="es-ES" w:eastAsia="es-MX"/>
        </w:rPr>
        <w:t xml:space="preserve">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8979D2">
        <w:rPr>
          <w:rFonts w:ascii="Verdana" w:eastAsia="Calibri" w:hAnsi="Verdana" w:cs="Times New Roman"/>
          <w:lang w:val="es-ES" w:eastAsia="es-MX"/>
        </w:rPr>
        <w:tab/>
      </w:r>
    </w:p>
    <w:p w14:paraId="713909E4" w14:textId="77777777" w:rsidR="00511992" w:rsidRPr="008979D2" w:rsidRDefault="00511992" w:rsidP="0051199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Como puede observarse, la Resolución 219 de 2021 contiene un listado enunciativo de los sectores relacionados con los proyectos de infraestructura </w:t>
      </w:r>
      <w:r w:rsidRPr="008979D2">
        <w:rPr>
          <w:rFonts w:ascii="Verdana" w:eastAsia="Calibri" w:hAnsi="Verdana" w:cs="Times New Roman"/>
          <w:lang w:val="es-ES" w:eastAsia="es-MX"/>
        </w:rPr>
        <w:lastRenderedPageBreak/>
        <w:t xml:space="preserve">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343D7221" w14:textId="77777777" w:rsidR="00511992" w:rsidRPr="008979D2" w:rsidRDefault="00511992" w:rsidP="0051199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8979D2">
        <w:rPr>
          <w:rFonts w:ascii="Verdana" w:eastAsia="Calibri" w:hAnsi="Verdana" w:cs="Times New Roman"/>
          <w:bCs/>
          <w:i/>
          <w:iCs/>
          <w:lang w:val="es-ES" w:eastAsia="es-MX"/>
        </w:rPr>
        <w:t>sector educ</w:t>
      </w:r>
      <w:r w:rsidRPr="008979D2">
        <w:rPr>
          <w:rFonts w:ascii="Verdana" w:eastAsia="Calibri" w:hAnsi="Verdana" w:cs="Times New Roman"/>
          <w:bCs/>
          <w:i/>
          <w:lang w:val="es-ES" w:eastAsia="es-MX"/>
        </w:rPr>
        <w:t xml:space="preserve">ativo, salud, y cultura, recreación y deporte, </w:t>
      </w:r>
      <w:r w:rsidRPr="008979D2">
        <w:rPr>
          <w:rFonts w:ascii="Verdana" w:eastAsia="Calibri" w:hAnsi="Verdana" w:cs="Times New Roman"/>
          <w:bCs/>
          <w:iCs/>
          <w:lang w:val="es-ES" w:eastAsia="es-MX"/>
        </w:rPr>
        <w:t>respectivamente</w:t>
      </w:r>
      <w:r w:rsidRPr="008979D2">
        <w:rPr>
          <w:rFonts w:ascii="Verdana" w:eastAsia="Calibri" w:hAnsi="Verdana" w:cs="Times New Roman"/>
          <w:bCs/>
          <w:i/>
          <w:lang w:val="es-ES" w:eastAsia="es-MX"/>
        </w:rPr>
        <w:t xml:space="preserve">, </w:t>
      </w:r>
      <w:r w:rsidRPr="008979D2">
        <w:rPr>
          <w:rFonts w:ascii="Verdana" w:eastAsia="Calibri" w:hAnsi="Verdana" w:cs="Times New Roman"/>
          <w:bCs/>
          <w:lang w:val="es-ES" w:eastAsia="es-MX"/>
        </w:rPr>
        <w:t xml:space="preserve">mediante las </w:t>
      </w:r>
      <w:r w:rsidRPr="008979D2">
        <w:rPr>
          <w:rFonts w:ascii="Verdana" w:eastAsia="Calibri" w:hAnsi="Verdana" w:cs="Times New Roman"/>
          <w:lang w:val="es-ES" w:eastAsia="es-MX"/>
        </w:rPr>
        <w:t xml:space="preserve">Resoluciones 220, 392 y 454 de 2021. Estas Resoluciones, en el artículo 2, desarrollan el “Anexo – Glosario” y la </w:t>
      </w:r>
      <w:r w:rsidRPr="008979D2">
        <w:rPr>
          <w:rFonts w:ascii="Verdana" w:eastAsia="Calibri" w:hAnsi="Verdana" w:cs="Times New Roman"/>
          <w:lang w:eastAsia="es-MX"/>
        </w:rPr>
        <w:t>“Matriz – Experiencia”</w:t>
      </w:r>
      <w:r w:rsidRPr="008979D2">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34503108" w14:textId="77777777" w:rsidR="00511992" w:rsidRPr="008979D2" w:rsidRDefault="00511992" w:rsidP="0051199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0375DFF8" w14:textId="77777777" w:rsidR="00511992" w:rsidRDefault="00511992" w:rsidP="0051199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A su vez, se adoptaron los documentos tipo para contratar obras públicas de infraestructura social adelantados bajo las modalidades de selección </w:t>
      </w:r>
      <w:r w:rsidRPr="008979D2">
        <w:rPr>
          <w:rFonts w:ascii="Verdana" w:eastAsia="Calibri" w:hAnsi="Verdana" w:cs="Times New Roman"/>
          <w:lang w:val="es-ES" w:eastAsia="es-MX"/>
        </w:rPr>
        <w:lastRenderedPageBreak/>
        <w:t>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5C1DDB53" w14:textId="77777777" w:rsidR="00511992" w:rsidRDefault="00511992" w:rsidP="00511992">
      <w:pPr>
        <w:snapToGrid w:val="0"/>
        <w:spacing w:after="120" w:line="276" w:lineRule="auto"/>
        <w:ind w:firstLine="709"/>
        <w:jc w:val="both"/>
        <w:rPr>
          <w:rFonts w:ascii="Verdana" w:hAnsi="Verdana" w:cstheme="minorHAnsi"/>
        </w:rPr>
      </w:pPr>
      <w:r w:rsidRPr="006E1D4A">
        <w:rPr>
          <w:rFonts w:ascii="Verdana" w:hAnsi="Verdana" w:cstheme="minorHAnsi"/>
        </w:rPr>
        <w:t xml:space="preserve">Ahora bien, respecto al </w:t>
      </w:r>
      <w:r>
        <w:rPr>
          <w:rFonts w:ascii="Verdana" w:hAnsi="Verdana" w:cstheme="minorHAnsi"/>
        </w:rPr>
        <w:t xml:space="preserve">objeto de la consulta, en primer lugar hay que precisar que, </w:t>
      </w:r>
      <w:r w:rsidRPr="006E1D4A">
        <w:rPr>
          <w:rFonts w:ascii="Verdana" w:hAnsi="Verdana" w:cstheme="minorHAnsi"/>
          <w:lang w:val="es-MX"/>
        </w:rPr>
        <w:t>l</w:t>
      </w:r>
      <w:r w:rsidRPr="006E1D4A">
        <w:rPr>
          <w:rFonts w:ascii="Verdana" w:hAnsi="Verdana" w:cstheme="minorHAnsi"/>
        </w:rPr>
        <w:t xml:space="preserve">a Matriz aplicable sería la de Documentos tipo de selección abreviada de menor cuantía del "Sector Institucional", toda vez que en el capítulo 1 se incluyen las </w:t>
      </w:r>
      <w:r w:rsidRPr="006E1D4A">
        <w:rPr>
          <w:rFonts w:ascii="Verdana" w:hAnsi="Verdana" w:cstheme="minorHAnsi"/>
          <w:i/>
          <w:iCs/>
        </w:rPr>
        <w:t>“ OBRAS EN PROYECTOS DE INFRAESTRUCTURA INSTITUCIONAL DE SEGURIDAD PUBLI</w:t>
      </w:r>
      <w:r w:rsidRPr="006E1D4A">
        <w:rPr>
          <w:rFonts w:ascii="Verdana" w:hAnsi="Verdana" w:cstheme="minorHAnsi"/>
        </w:rPr>
        <w:t xml:space="preserve">CA” y para el mismo, en algunas de sus actividades se establece que para la acreditación de la experiencia general, esta sea de manera general en “edificaciones”; por ejemplo, para la actividad </w:t>
      </w:r>
      <w:r w:rsidRPr="006E1D4A">
        <w:rPr>
          <w:rFonts w:ascii="Verdana" w:hAnsi="Verdana" w:cstheme="minorHAnsi"/>
          <w:i/>
          <w:iCs/>
        </w:rPr>
        <w:t>1.1. PROYECTOS DE CONSTRUCCIÓN Y/O AMPLIACIÓN Y/O RECONSTRUCCIÓN DE INFRAESTRUCTURA DE SEGURIDAD PÚBLICA</w:t>
      </w:r>
      <w:r w:rsidRPr="006E1D4A">
        <w:rPr>
          <w:rFonts w:ascii="Verdana" w:hAnsi="Verdana" w:cstheme="minorHAnsi"/>
        </w:rPr>
        <w:t xml:space="preserve"> se solicita:</w:t>
      </w:r>
      <w:bookmarkStart w:id="3" w:name="_Hlk204854194"/>
    </w:p>
    <w:p w14:paraId="0073DBC5" w14:textId="77777777" w:rsidR="00511992" w:rsidRDefault="00511992" w:rsidP="00511992">
      <w:pPr>
        <w:snapToGrid w:val="0"/>
        <w:spacing w:after="120" w:line="276" w:lineRule="auto"/>
        <w:ind w:firstLine="709"/>
        <w:jc w:val="both"/>
        <w:rPr>
          <w:rFonts w:ascii="Verdana" w:hAnsi="Verdana" w:cstheme="minorHAnsi"/>
        </w:rPr>
      </w:pPr>
    </w:p>
    <w:tbl>
      <w:tblPr>
        <w:tblW w:w="52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30"/>
        <w:gridCol w:w="3435"/>
        <w:gridCol w:w="3050"/>
      </w:tblGrid>
      <w:tr w:rsidR="00511992" w:rsidRPr="00511992" w14:paraId="00F074CE" w14:textId="77777777" w:rsidTr="00B9727D">
        <w:trPr>
          <w:trHeight w:val="614"/>
        </w:trPr>
        <w:tc>
          <w:tcPr>
            <w:tcW w:w="1481" w:type="pct"/>
            <w:vMerge w:val="restart"/>
            <w:shd w:val="clear" w:color="000000" w:fill="D9D9D9"/>
            <w:vAlign w:val="center"/>
            <w:hideMark/>
          </w:tcPr>
          <w:p w14:paraId="77C2B528" w14:textId="77777777" w:rsidR="00511992" w:rsidRPr="0054770C" w:rsidRDefault="00511992" w:rsidP="00B9727D">
            <w:pPr>
              <w:spacing w:after="0" w:line="240" w:lineRule="auto"/>
              <w:jc w:val="center"/>
              <w:rPr>
                <w:rFonts w:ascii="Verdana" w:eastAsia="Times New Roman" w:hAnsi="Verdana" w:cs="Calibri"/>
                <w:b/>
                <w:bCs/>
                <w:color w:val="000000"/>
                <w:sz w:val="20"/>
                <w:szCs w:val="20"/>
                <w:lang w:val="es-ES" w:eastAsia="es-ES_tradnl"/>
              </w:rPr>
            </w:pPr>
            <w:r w:rsidRPr="0054770C">
              <w:rPr>
                <w:rFonts w:ascii="Verdana" w:eastAsia="Times New Roman" w:hAnsi="Verdana" w:cs="Calibri"/>
                <w:b/>
                <w:bCs/>
                <w:color w:val="000000"/>
                <w:sz w:val="20"/>
                <w:szCs w:val="20"/>
                <w:lang w:val="es-ES" w:eastAsia="es-ES_tradnl"/>
              </w:rPr>
              <w:t>TIPO DE EXPERIENCIA:</w:t>
            </w:r>
          </w:p>
        </w:tc>
        <w:tc>
          <w:tcPr>
            <w:tcW w:w="1864" w:type="pct"/>
            <w:vMerge w:val="restart"/>
            <w:shd w:val="clear" w:color="000000" w:fill="D9D9D9"/>
            <w:vAlign w:val="center"/>
            <w:hideMark/>
          </w:tcPr>
          <w:p w14:paraId="03ACC043" w14:textId="77777777" w:rsidR="00511992" w:rsidRPr="0054770C" w:rsidRDefault="00511992" w:rsidP="00B9727D">
            <w:pPr>
              <w:spacing w:after="0" w:line="240" w:lineRule="auto"/>
              <w:jc w:val="center"/>
              <w:rPr>
                <w:rFonts w:ascii="Verdana" w:eastAsia="Times New Roman" w:hAnsi="Verdana" w:cs="Calibri"/>
                <w:b/>
                <w:bCs/>
                <w:sz w:val="20"/>
                <w:szCs w:val="20"/>
                <w:lang w:val="es-ES" w:eastAsia="es-ES_tradnl"/>
              </w:rPr>
            </w:pPr>
            <w:r w:rsidRPr="0054770C">
              <w:rPr>
                <w:rFonts w:ascii="Verdana" w:eastAsia="Times New Roman" w:hAnsi="Verdana" w:cs="Calibri"/>
                <w:b/>
                <w:bCs/>
                <w:sz w:val="20"/>
                <w:szCs w:val="20"/>
                <w:lang w:val="es-ES" w:eastAsia="es-ES_tradnl"/>
              </w:rPr>
              <w:t>&lt; 350 SMMLV</w:t>
            </w:r>
          </w:p>
        </w:tc>
        <w:tc>
          <w:tcPr>
            <w:tcW w:w="1655" w:type="pct"/>
            <w:vMerge w:val="restart"/>
            <w:shd w:val="clear" w:color="000000" w:fill="D9D9D9"/>
            <w:vAlign w:val="center"/>
            <w:hideMark/>
          </w:tcPr>
          <w:p w14:paraId="15588B9B" w14:textId="77777777" w:rsidR="00511992" w:rsidRPr="0054770C" w:rsidRDefault="00511992" w:rsidP="00B9727D">
            <w:pPr>
              <w:spacing w:after="0" w:line="240" w:lineRule="auto"/>
              <w:jc w:val="center"/>
              <w:rPr>
                <w:rFonts w:ascii="Verdana" w:eastAsia="Times New Roman" w:hAnsi="Verdana" w:cs="Calibri"/>
                <w:b/>
                <w:bCs/>
                <w:sz w:val="20"/>
                <w:szCs w:val="20"/>
                <w:lang w:val="es-ES" w:eastAsia="es-ES_tradnl"/>
              </w:rPr>
            </w:pPr>
            <w:r w:rsidRPr="0054770C">
              <w:rPr>
                <w:rFonts w:ascii="Verdana" w:eastAsia="Times New Roman" w:hAnsi="Verdana" w:cs="Calibri"/>
                <w:b/>
                <w:bCs/>
                <w:sz w:val="20"/>
                <w:szCs w:val="20"/>
                <w:lang w:val="es-ES" w:eastAsia="es-ES_tradnl"/>
              </w:rPr>
              <w:t>Entre 351 y 1.000 SMMLV</w:t>
            </w:r>
          </w:p>
        </w:tc>
      </w:tr>
      <w:tr w:rsidR="00511992" w:rsidRPr="00511992" w14:paraId="3CF53E77" w14:textId="77777777" w:rsidTr="00B9727D">
        <w:trPr>
          <w:trHeight w:val="614"/>
        </w:trPr>
        <w:tc>
          <w:tcPr>
            <w:tcW w:w="1481" w:type="pct"/>
            <w:vMerge/>
            <w:vAlign w:val="center"/>
            <w:hideMark/>
          </w:tcPr>
          <w:p w14:paraId="23BDBEDB" w14:textId="77777777" w:rsidR="00511992" w:rsidRPr="0054770C" w:rsidRDefault="00511992" w:rsidP="00B9727D">
            <w:pPr>
              <w:spacing w:after="0" w:line="240" w:lineRule="auto"/>
              <w:rPr>
                <w:rFonts w:ascii="Verdana" w:eastAsia="Times New Roman" w:hAnsi="Verdana" w:cs="Calibri"/>
                <w:b/>
                <w:bCs/>
                <w:color w:val="000000"/>
                <w:sz w:val="20"/>
                <w:szCs w:val="20"/>
                <w:lang w:val="es-ES" w:eastAsia="es-ES_tradnl"/>
              </w:rPr>
            </w:pPr>
          </w:p>
        </w:tc>
        <w:tc>
          <w:tcPr>
            <w:tcW w:w="1864" w:type="pct"/>
            <w:vMerge/>
            <w:vAlign w:val="center"/>
            <w:hideMark/>
          </w:tcPr>
          <w:p w14:paraId="414F9DFE" w14:textId="77777777" w:rsidR="00511992" w:rsidRPr="0054770C" w:rsidRDefault="00511992" w:rsidP="00B9727D">
            <w:pPr>
              <w:spacing w:after="0" w:line="240" w:lineRule="auto"/>
              <w:rPr>
                <w:rFonts w:ascii="Verdana" w:eastAsia="Times New Roman" w:hAnsi="Verdana" w:cs="Calibri"/>
                <w:b/>
                <w:bCs/>
                <w:sz w:val="20"/>
                <w:szCs w:val="20"/>
                <w:lang w:val="es-ES" w:eastAsia="es-ES_tradnl"/>
              </w:rPr>
            </w:pPr>
          </w:p>
        </w:tc>
        <w:tc>
          <w:tcPr>
            <w:tcW w:w="1655" w:type="pct"/>
            <w:vMerge/>
            <w:vAlign w:val="center"/>
            <w:hideMark/>
          </w:tcPr>
          <w:p w14:paraId="266CF4BA" w14:textId="77777777" w:rsidR="00511992" w:rsidRPr="0054770C" w:rsidRDefault="00511992" w:rsidP="00B9727D">
            <w:pPr>
              <w:spacing w:after="0" w:line="240" w:lineRule="auto"/>
              <w:rPr>
                <w:rFonts w:ascii="Verdana" w:eastAsia="Times New Roman" w:hAnsi="Verdana" w:cs="Calibri"/>
                <w:b/>
                <w:bCs/>
                <w:sz w:val="20"/>
                <w:szCs w:val="20"/>
                <w:lang w:val="es-ES" w:eastAsia="es-ES_tradnl"/>
              </w:rPr>
            </w:pPr>
          </w:p>
        </w:tc>
      </w:tr>
      <w:tr w:rsidR="00511992" w:rsidRPr="00511992" w14:paraId="4F5FB2E8" w14:textId="77777777" w:rsidTr="00B9727D">
        <w:trPr>
          <w:trHeight w:val="614"/>
        </w:trPr>
        <w:tc>
          <w:tcPr>
            <w:tcW w:w="1481" w:type="pct"/>
            <w:vAlign w:val="center"/>
            <w:hideMark/>
          </w:tcPr>
          <w:p w14:paraId="276A2C3B" w14:textId="77777777" w:rsidR="00511992" w:rsidRPr="0054770C" w:rsidRDefault="00511992" w:rsidP="00B9727D">
            <w:pPr>
              <w:spacing w:after="0" w:line="240" w:lineRule="auto"/>
              <w:jc w:val="center"/>
              <w:rPr>
                <w:rFonts w:ascii="Verdana" w:eastAsia="Times New Roman" w:hAnsi="Verdana" w:cs="Calibri"/>
                <w:color w:val="000000"/>
                <w:sz w:val="20"/>
                <w:szCs w:val="20"/>
                <w:lang w:val="es-ES" w:eastAsia="es-ES_tradnl"/>
              </w:rPr>
            </w:pPr>
            <w:r w:rsidRPr="0054770C">
              <w:rPr>
                <w:rFonts w:ascii="Verdana" w:eastAsia="Times New Roman" w:hAnsi="Verdana" w:cs="Calibri"/>
                <w:color w:val="000000"/>
                <w:sz w:val="20"/>
                <w:szCs w:val="20"/>
                <w:lang w:val="es-ES" w:eastAsia="es-ES_tradnl"/>
              </w:rPr>
              <w:t>GENERAL</w:t>
            </w:r>
          </w:p>
        </w:tc>
        <w:tc>
          <w:tcPr>
            <w:tcW w:w="3519" w:type="pct"/>
            <w:gridSpan w:val="2"/>
            <w:vAlign w:val="center"/>
            <w:hideMark/>
          </w:tcPr>
          <w:p w14:paraId="2F2F9479" w14:textId="77777777" w:rsidR="00511992" w:rsidRPr="0054770C" w:rsidRDefault="00511992" w:rsidP="00B9727D">
            <w:pPr>
              <w:spacing w:after="0" w:line="240" w:lineRule="auto"/>
              <w:jc w:val="center"/>
              <w:rPr>
                <w:rFonts w:ascii="Verdana" w:eastAsia="Times New Roman" w:hAnsi="Verdana" w:cs="Calibri"/>
                <w:color w:val="000000"/>
                <w:sz w:val="20"/>
                <w:szCs w:val="20"/>
                <w:lang w:val="es-ES" w:eastAsia="es-ES_tradnl"/>
              </w:rPr>
            </w:pPr>
            <w:r w:rsidRPr="0054770C">
              <w:rPr>
                <w:rFonts w:ascii="Verdana" w:eastAsia="Times New Roman" w:hAnsi="Verdana" w:cs="Calibri"/>
                <w:color w:val="000000"/>
                <w:sz w:val="20"/>
                <w:szCs w:val="20"/>
                <w:lang w:val="es-ES" w:eastAsia="es-ES_tradnl"/>
              </w:rPr>
              <w:t>PROYECTOS QUE CORRESPONDAN Y/O CONTEMPLEN ACTIVIDADES DE: CONSTRUCCIÓN Y/O AMPLIACIÓN Y/O RECONSTRUCCIÓN DE EDIFICACIONES</w:t>
            </w:r>
          </w:p>
        </w:tc>
      </w:tr>
      <w:tr w:rsidR="00511992" w:rsidRPr="00511992" w14:paraId="1EC177B6" w14:textId="77777777" w:rsidTr="00B9727D">
        <w:trPr>
          <w:trHeight w:val="614"/>
        </w:trPr>
        <w:tc>
          <w:tcPr>
            <w:tcW w:w="1481" w:type="pct"/>
            <w:vAlign w:val="center"/>
            <w:hideMark/>
          </w:tcPr>
          <w:p w14:paraId="255F5D07" w14:textId="77777777" w:rsidR="00511992" w:rsidRPr="0054770C" w:rsidRDefault="00511992" w:rsidP="00B9727D">
            <w:pPr>
              <w:spacing w:after="0" w:line="240" w:lineRule="auto"/>
              <w:jc w:val="center"/>
              <w:rPr>
                <w:rFonts w:ascii="Verdana" w:eastAsia="Times New Roman" w:hAnsi="Verdana" w:cs="Calibri"/>
                <w:color w:val="000000"/>
                <w:sz w:val="20"/>
                <w:szCs w:val="20"/>
                <w:lang w:val="es-ES" w:eastAsia="es-ES_tradnl"/>
              </w:rPr>
            </w:pPr>
            <w:r w:rsidRPr="0054770C">
              <w:rPr>
                <w:rFonts w:ascii="Verdana" w:eastAsia="Times New Roman" w:hAnsi="Verdana" w:cs="Calibri"/>
                <w:color w:val="000000"/>
                <w:sz w:val="20"/>
                <w:szCs w:val="20"/>
                <w:lang w:val="es-ES" w:eastAsia="es-ES_tradnl"/>
              </w:rPr>
              <w:t>ESPECIFICA</w:t>
            </w:r>
          </w:p>
        </w:tc>
        <w:tc>
          <w:tcPr>
            <w:tcW w:w="3519" w:type="pct"/>
            <w:gridSpan w:val="2"/>
            <w:vAlign w:val="center"/>
            <w:hideMark/>
          </w:tcPr>
          <w:p w14:paraId="56809ADA" w14:textId="77777777" w:rsidR="00511992" w:rsidRPr="0054770C" w:rsidRDefault="00511992" w:rsidP="00B9727D">
            <w:pPr>
              <w:spacing w:after="0" w:line="240" w:lineRule="auto"/>
              <w:jc w:val="center"/>
              <w:rPr>
                <w:rFonts w:ascii="Verdana" w:eastAsia="Times New Roman" w:hAnsi="Verdana" w:cs="Calibri"/>
                <w:color w:val="000000"/>
                <w:sz w:val="20"/>
                <w:szCs w:val="20"/>
                <w:lang w:val="es-ES" w:eastAsia="es-ES_tradnl"/>
              </w:rPr>
            </w:pPr>
            <w:r w:rsidRPr="0054770C">
              <w:rPr>
                <w:rFonts w:ascii="Verdana" w:eastAsia="Times New Roman" w:hAnsi="Verdana" w:cs="Calibri"/>
                <w:color w:val="000000"/>
                <w:sz w:val="20"/>
                <w:szCs w:val="20"/>
                <w:lang w:val="es-ES" w:eastAsia="es-ES_tradnl"/>
              </w:rPr>
              <w:t xml:space="preserve">Por lo menos uno (1) de los contratos válidos aportados como experiencia general debe contemplar un área construida igual o superior al </w:t>
            </w:r>
            <w:r w:rsidRPr="0054770C">
              <w:rPr>
                <w:rFonts w:ascii="Verdana" w:eastAsia="Times New Roman" w:hAnsi="Verdana" w:cs="Calibri"/>
                <w:b/>
                <w:bCs/>
                <w:color w:val="000000"/>
                <w:sz w:val="20"/>
                <w:szCs w:val="20"/>
                <w:lang w:val="es-ES" w:eastAsia="es-ES_tradnl"/>
              </w:rPr>
              <w:t xml:space="preserve">(F%) </w:t>
            </w:r>
            <w:r w:rsidRPr="0054770C">
              <w:rPr>
                <w:rFonts w:ascii="Verdana" w:eastAsia="Times New Roman" w:hAnsi="Verdana" w:cs="Calibri"/>
                <w:color w:val="000000"/>
                <w:sz w:val="20"/>
                <w:szCs w:val="20"/>
                <w:lang w:val="es-ES" w:eastAsia="es-ES_tradnl"/>
              </w:rPr>
              <w:t>del total de metros cuadrados del proceso de selección, el cual corresponde a</w:t>
            </w:r>
            <w:r w:rsidRPr="0054770C">
              <w:rPr>
                <w:rFonts w:ascii="Verdana" w:eastAsia="Times New Roman" w:hAnsi="Verdana" w:cs="Calibri"/>
                <w:color w:val="FF0000"/>
                <w:sz w:val="20"/>
                <w:szCs w:val="20"/>
                <w:lang w:val="es-ES" w:eastAsia="es-ES_tradnl"/>
              </w:rPr>
              <w:t xml:space="preserve"> [la entidad indicará los metros cuadrados para el proceso de selección]</w:t>
            </w:r>
          </w:p>
        </w:tc>
      </w:tr>
      <w:tr w:rsidR="00511992" w:rsidRPr="00511992" w14:paraId="3B0D689A" w14:textId="77777777" w:rsidTr="00B9727D">
        <w:trPr>
          <w:trHeight w:val="614"/>
        </w:trPr>
        <w:tc>
          <w:tcPr>
            <w:tcW w:w="1481" w:type="pct"/>
            <w:vMerge w:val="restart"/>
            <w:vAlign w:val="center"/>
            <w:hideMark/>
          </w:tcPr>
          <w:p w14:paraId="7F1A44C6" w14:textId="77777777" w:rsidR="00511992" w:rsidRPr="0054770C" w:rsidRDefault="00511992" w:rsidP="00B9727D">
            <w:pPr>
              <w:spacing w:after="0" w:line="240" w:lineRule="auto"/>
              <w:jc w:val="center"/>
              <w:rPr>
                <w:rFonts w:ascii="Verdana" w:eastAsia="Times New Roman" w:hAnsi="Verdana" w:cs="Calibri"/>
                <w:color w:val="000000"/>
                <w:sz w:val="20"/>
                <w:szCs w:val="20"/>
                <w:lang w:val="es-ES" w:eastAsia="es-ES_tradnl"/>
              </w:rPr>
            </w:pPr>
            <w:r w:rsidRPr="0054770C">
              <w:rPr>
                <w:rFonts w:ascii="Verdana" w:eastAsia="Times New Roman" w:hAnsi="Verdana" w:cs="Calibri"/>
                <w:color w:val="000000"/>
                <w:sz w:val="20"/>
                <w:szCs w:val="20"/>
                <w:lang w:val="es-ES" w:eastAsia="es-ES_tradnl"/>
              </w:rPr>
              <w:t xml:space="preserve"> % DE DIMENSIONAMIENTO (Según la magnitud requerida en el proceso de contratación)</w:t>
            </w:r>
          </w:p>
        </w:tc>
        <w:tc>
          <w:tcPr>
            <w:tcW w:w="3519" w:type="pct"/>
            <w:gridSpan w:val="2"/>
            <w:vAlign w:val="center"/>
            <w:hideMark/>
          </w:tcPr>
          <w:p w14:paraId="2DCD60F5" w14:textId="77777777" w:rsidR="00511992" w:rsidRPr="0054770C" w:rsidRDefault="00511992" w:rsidP="00B9727D">
            <w:pPr>
              <w:spacing w:after="0" w:line="240" w:lineRule="auto"/>
              <w:jc w:val="center"/>
              <w:rPr>
                <w:rFonts w:ascii="Verdana" w:eastAsia="Times New Roman" w:hAnsi="Verdana" w:cs="Calibri"/>
                <w:b/>
                <w:bCs/>
                <w:color w:val="000000"/>
                <w:sz w:val="20"/>
                <w:szCs w:val="20"/>
                <w:lang w:val="es-ES" w:eastAsia="es-ES_tradnl"/>
              </w:rPr>
            </w:pPr>
            <w:r w:rsidRPr="0054770C">
              <w:rPr>
                <w:rFonts w:ascii="Verdana" w:eastAsia="Times New Roman" w:hAnsi="Verdana" w:cs="Calibri"/>
                <w:b/>
                <w:bCs/>
                <w:color w:val="000000"/>
                <w:sz w:val="20"/>
                <w:szCs w:val="20"/>
                <w:lang w:val="es-ES" w:eastAsia="es-ES_tradnl"/>
              </w:rPr>
              <w:t>Valor de F%</w:t>
            </w:r>
          </w:p>
        </w:tc>
      </w:tr>
      <w:tr w:rsidR="00511992" w:rsidRPr="00511992" w14:paraId="2C97CC74" w14:textId="77777777" w:rsidTr="00B9727D">
        <w:trPr>
          <w:trHeight w:val="614"/>
        </w:trPr>
        <w:tc>
          <w:tcPr>
            <w:tcW w:w="1481" w:type="pct"/>
            <w:vMerge/>
            <w:vAlign w:val="center"/>
            <w:hideMark/>
          </w:tcPr>
          <w:p w14:paraId="0C72AE5F" w14:textId="77777777" w:rsidR="00511992" w:rsidRPr="0054770C" w:rsidRDefault="00511992" w:rsidP="00B9727D">
            <w:pPr>
              <w:spacing w:after="0" w:line="240" w:lineRule="auto"/>
              <w:rPr>
                <w:rFonts w:ascii="Verdana" w:eastAsia="Times New Roman" w:hAnsi="Verdana" w:cs="Calibri"/>
                <w:color w:val="000000"/>
                <w:sz w:val="20"/>
                <w:szCs w:val="20"/>
                <w:lang w:val="es-ES" w:eastAsia="es-ES_tradnl"/>
              </w:rPr>
            </w:pPr>
          </w:p>
        </w:tc>
        <w:tc>
          <w:tcPr>
            <w:tcW w:w="1864" w:type="pct"/>
            <w:vAlign w:val="center"/>
            <w:hideMark/>
          </w:tcPr>
          <w:p w14:paraId="26981E7F" w14:textId="77777777" w:rsidR="00511992" w:rsidRPr="0054770C" w:rsidRDefault="00511992" w:rsidP="00B9727D">
            <w:pPr>
              <w:spacing w:after="0" w:line="240" w:lineRule="auto"/>
              <w:jc w:val="center"/>
              <w:rPr>
                <w:rFonts w:ascii="Verdana" w:eastAsia="Times New Roman" w:hAnsi="Verdana" w:cs="Calibri"/>
                <w:b/>
                <w:bCs/>
                <w:color w:val="000000"/>
                <w:sz w:val="20"/>
                <w:szCs w:val="20"/>
                <w:lang w:val="es-ES" w:eastAsia="es-ES_tradnl"/>
              </w:rPr>
            </w:pPr>
            <w:r w:rsidRPr="0054770C">
              <w:rPr>
                <w:rFonts w:ascii="Verdana" w:eastAsia="Times New Roman" w:hAnsi="Verdana" w:cs="Calibri"/>
                <w:b/>
                <w:bCs/>
                <w:color w:val="000000"/>
                <w:sz w:val="20"/>
                <w:szCs w:val="20"/>
                <w:lang w:val="es-ES" w:eastAsia="es-ES_tradnl"/>
              </w:rPr>
              <w:t>50%</w:t>
            </w:r>
          </w:p>
        </w:tc>
        <w:tc>
          <w:tcPr>
            <w:tcW w:w="1655" w:type="pct"/>
            <w:vAlign w:val="center"/>
            <w:hideMark/>
          </w:tcPr>
          <w:p w14:paraId="34D6B984" w14:textId="77777777" w:rsidR="00511992" w:rsidRPr="0054770C" w:rsidRDefault="00511992" w:rsidP="00B9727D">
            <w:pPr>
              <w:spacing w:after="0" w:line="240" w:lineRule="auto"/>
              <w:jc w:val="center"/>
              <w:rPr>
                <w:rFonts w:ascii="Verdana" w:eastAsia="Times New Roman" w:hAnsi="Verdana" w:cs="Calibri"/>
                <w:b/>
                <w:bCs/>
                <w:color w:val="000000"/>
                <w:sz w:val="20"/>
                <w:szCs w:val="20"/>
                <w:lang w:val="es-ES" w:eastAsia="es-ES_tradnl"/>
              </w:rPr>
            </w:pPr>
            <w:r w:rsidRPr="0054770C">
              <w:rPr>
                <w:rFonts w:ascii="Verdana" w:eastAsia="Times New Roman" w:hAnsi="Verdana" w:cs="Calibri"/>
                <w:b/>
                <w:bCs/>
                <w:color w:val="000000"/>
                <w:sz w:val="20"/>
                <w:szCs w:val="20"/>
                <w:lang w:val="es-ES" w:eastAsia="es-ES_tradnl"/>
              </w:rPr>
              <w:t>30%</w:t>
            </w:r>
          </w:p>
        </w:tc>
      </w:tr>
    </w:tbl>
    <w:p w14:paraId="568B4D44" w14:textId="77777777" w:rsidR="00511992" w:rsidRDefault="00511992" w:rsidP="00511992">
      <w:pPr>
        <w:snapToGrid w:val="0"/>
        <w:spacing w:after="120" w:line="276" w:lineRule="auto"/>
        <w:jc w:val="both"/>
        <w:rPr>
          <w:rFonts w:ascii="Verdana" w:hAnsi="Verdana" w:cstheme="minorHAnsi"/>
        </w:rPr>
      </w:pPr>
    </w:p>
    <w:p w14:paraId="391FFC5A" w14:textId="77777777" w:rsidR="00511992" w:rsidRPr="00964FF4" w:rsidRDefault="00511992" w:rsidP="00511992">
      <w:pPr>
        <w:snapToGrid w:val="0"/>
        <w:spacing w:after="120" w:line="276" w:lineRule="auto"/>
        <w:ind w:firstLine="709"/>
        <w:jc w:val="both"/>
        <w:rPr>
          <w:rFonts w:ascii="Verdana" w:hAnsi="Verdana" w:cstheme="minorHAnsi"/>
        </w:rPr>
      </w:pPr>
      <w:r w:rsidRPr="00964FF4">
        <w:rPr>
          <w:rFonts w:ascii="Verdana" w:hAnsi="Verdana" w:cstheme="minorHAnsi"/>
        </w:rPr>
        <w:t>Como se puede ver, la matriz 1 de experiencia establece que la acreditación de experiencia general, sea en “edificaciones”, sin hacer distinciones o restringir de manera particular en algún tipo de edificaciones con destinación de uso especial.</w:t>
      </w:r>
    </w:p>
    <w:p w14:paraId="1B20C996" w14:textId="77777777" w:rsidR="00511992" w:rsidRPr="00964FF4" w:rsidRDefault="00511992" w:rsidP="00511992">
      <w:pPr>
        <w:snapToGrid w:val="0"/>
        <w:spacing w:after="120" w:line="276" w:lineRule="auto"/>
        <w:ind w:firstLine="709"/>
        <w:jc w:val="both"/>
        <w:rPr>
          <w:rFonts w:ascii="Verdana" w:hAnsi="Verdana" w:cstheme="minorHAnsi"/>
        </w:rPr>
      </w:pPr>
      <w:r w:rsidRPr="00964FF4">
        <w:rPr>
          <w:rFonts w:ascii="Verdana" w:hAnsi="Verdana" w:cstheme="minorHAnsi"/>
        </w:rPr>
        <w:lastRenderedPageBreak/>
        <w:t xml:space="preserve">Lo anterior en consideración a que una edificación corresponde </w:t>
      </w:r>
      <w:r w:rsidRPr="00964FF4">
        <w:rPr>
          <w:rFonts w:ascii="Verdana" w:hAnsi="Verdana" w:cstheme="minorHAnsi"/>
          <w:i/>
          <w:iCs/>
        </w:rPr>
        <w:t>a “(…) una construcción cuyo uso primordial es la habitación u ocupación por seres humanos”</w:t>
      </w:r>
      <w:r w:rsidRPr="00964FF4">
        <w:rPr>
          <w:rStyle w:val="Refdenotaalpie"/>
          <w:rFonts w:ascii="Verdana" w:hAnsi="Verdana" w:cstheme="minorHAnsi"/>
          <w:i/>
          <w:iCs/>
        </w:rPr>
        <w:footnoteReference w:id="1"/>
      </w:r>
      <w:r w:rsidRPr="00964FF4">
        <w:rPr>
          <w:rFonts w:ascii="Verdana" w:hAnsi="Verdana" w:cstheme="minorHAnsi"/>
        </w:rPr>
        <w:t xml:space="preserve">, en tal sentido, el articulo 3 de esta ley, a su vez, define una </w:t>
      </w:r>
      <w:r w:rsidRPr="00964FF4">
        <w:rPr>
          <w:rFonts w:ascii="Verdana" w:hAnsi="Verdana" w:cstheme="minorHAnsi"/>
          <w:b/>
          <w:bCs/>
        </w:rPr>
        <w:t xml:space="preserve">Edificación convencional </w:t>
      </w:r>
      <w:r w:rsidRPr="00964FF4">
        <w:rPr>
          <w:rFonts w:ascii="Verdana" w:hAnsi="Verdana" w:cstheme="minorHAnsi"/>
        </w:rPr>
        <w:t>como</w:t>
      </w:r>
    </w:p>
    <w:p w14:paraId="53E23E82" w14:textId="77777777" w:rsidR="00511992" w:rsidRPr="00072961" w:rsidRDefault="00511992" w:rsidP="00511992">
      <w:pPr>
        <w:ind w:left="708"/>
        <w:jc w:val="both"/>
        <w:rPr>
          <w:rFonts w:ascii="Verdana" w:hAnsi="Verdana" w:cstheme="minorHAnsi"/>
          <w:i/>
          <w:iCs/>
        </w:rPr>
      </w:pPr>
      <w:r w:rsidRPr="00964FF4">
        <w:rPr>
          <w:rFonts w:ascii="Verdana" w:hAnsi="Verdana" w:cstheme="minorHAnsi"/>
          <w:i/>
          <w:iCs/>
        </w:rPr>
        <w:t>“(…)se entiende por edificación convencional aquella estructura que está concebida de tal manera que su geometría, dimensiones generales, dimensiones de sus miembros estructurales, materiales estructurales empleados y procedimientos de dimensionamiento y determinación de la resistencia de sus miembros estructurales ante todas las solicitaciones a que puedan verse afectados durante su vida útil, estén previstos dentro de la normativa y reglamentación contenida en el Reglamento NSR-10. (…)”</w:t>
      </w:r>
    </w:p>
    <w:p w14:paraId="2984D1DA" w14:textId="77777777" w:rsidR="00511992" w:rsidRPr="00964FF4" w:rsidRDefault="00511992" w:rsidP="00511992">
      <w:pPr>
        <w:jc w:val="both"/>
        <w:rPr>
          <w:rFonts w:ascii="Verdana" w:hAnsi="Verdana" w:cstheme="minorHAnsi"/>
        </w:rPr>
      </w:pPr>
      <w:r w:rsidRPr="00964FF4">
        <w:rPr>
          <w:rFonts w:ascii="Verdana" w:hAnsi="Verdana" w:cstheme="minorHAnsi"/>
        </w:rPr>
        <w:t>En términos generales la construcción de una edificación debe cumplir con las normas técnicas establecidas en la NSR-10 y demás normas reglamentarias, en consideración a esto la matriz solicita que la experiencia general se acredite en edificaciones de cualquier tipo de uso por ejemplo: salud, educación, vivienda, e institucional, entre otros y en este aspecto, conviene ver la definición del glosario técnico – Anexo 5,  con respecto a una edificación Institucional:</w:t>
      </w:r>
    </w:p>
    <w:p w14:paraId="67735CC1" w14:textId="77777777" w:rsidR="00511992" w:rsidRPr="00964FF4" w:rsidRDefault="00511992" w:rsidP="00511992">
      <w:pPr>
        <w:jc w:val="both"/>
        <w:rPr>
          <w:rFonts w:ascii="Verdana" w:hAnsi="Verdana" w:cstheme="minorHAnsi"/>
        </w:rPr>
      </w:pPr>
    </w:p>
    <w:p w14:paraId="4FBA39AB" w14:textId="77777777" w:rsidR="00511992" w:rsidRPr="00072961" w:rsidRDefault="00511992" w:rsidP="00511992">
      <w:pPr>
        <w:ind w:left="708"/>
        <w:jc w:val="both"/>
        <w:rPr>
          <w:rFonts w:ascii="Verdana" w:hAnsi="Verdana" w:cstheme="minorHAnsi"/>
          <w:i/>
          <w:iCs/>
        </w:rPr>
      </w:pPr>
      <w:r w:rsidRPr="00964FF4">
        <w:rPr>
          <w:rFonts w:ascii="Verdana" w:hAnsi="Verdana" w:cstheme="minorHAnsi"/>
          <w:i/>
          <w:iCs/>
        </w:rPr>
        <w:t>“Infraestructura que ha sido construida para funciones específicas (administrativas, educación, salud, cultura, etc.) principalmente para el beneficio e interés público, como, por ejemplo; escuelas, universidades, hospitales, estadios, teatros, archivos, biblioteca, edificios de la policía, cárceles, etc.”</w:t>
      </w:r>
    </w:p>
    <w:p w14:paraId="364341FE" w14:textId="77777777" w:rsidR="00511992" w:rsidRDefault="00511992" w:rsidP="00511992">
      <w:pPr>
        <w:ind w:firstLine="708"/>
        <w:jc w:val="both"/>
        <w:rPr>
          <w:rFonts w:ascii="Verdana" w:hAnsi="Verdana" w:cstheme="minorHAnsi"/>
        </w:rPr>
      </w:pPr>
      <w:r>
        <w:rPr>
          <w:rFonts w:ascii="Verdana" w:hAnsi="Verdana" w:cstheme="minorHAnsi"/>
        </w:rPr>
        <w:t>D</w:t>
      </w:r>
      <w:r w:rsidRPr="00CA5260">
        <w:rPr>
          <w:rFonts w:ascii="Verdana" w:hAnsi="Verdana" w:cstheme="minorHAnsi"/>
        </w:rPr>
        <w:t>e otro lado, para la Experiencia especifica, se solicita que para acreditarla uno de los contratos que se presenten en la experiencia general cumpla con los metros cuadrados de área construida del proceso de selección, de ninguna manera se hace alusión a solicitar que la  experiencia se acredite en edificios cuya destinación sea “seguridad pública”.</w:t>
      </w:r>
    </w:p>
    <w:p w14:paraId="4D478431" w14:textId="77777777" w:rsidR="00511992" w:rsidRPr="003013E6" w:rsidRDefault="00511992" w:rsidP="00511992">
      <w:pPr>
        <w:ind w:firstLine="708"/>
        <w:jc w:val="both"/>
        <w:rPr>
          <w:rFonts w:ascii="Verdana" w:hAnsi="Verdana" w:cstheme="minorHAnsi"/>
        </w:rPr>
      </w:pPr>
      <w:r w:rsidRPr="003013E6">
        <w:rPr>
          <w:rFonts w:ascii="Verdana" w:hAnsi="Verdana" w:cstheme="minorHAnsi"/>
        </w:rPr>
        <w:t xml:space="preserve">Es de señalar que las entidades obligadas a aplicar los documentos tipo, al adelantar sus procedimientos de selección, solo podrán modificarlos en los aspectos que los Documentos Tipo lo permitan. Esto corresponde a aquellos aspectos que se encuentran entre corchetes y resaltados en gris –[texto]–, para </w:t>
      </w:r>
      <w:r w:rsidRPr="003013E6">
        <w:rPr>
          <w:rFonts w:ascii="Verdana" w:hAnsi="Verdana" w:cstheme="minorHAnsi"/>
        </w:rPr>
        <w:lastRenderedPageBreak/>
        <w:t>lo cual deberán observarse las instrucciones contenidas en los mismos para su diligenciamiento.</w:t>
      </w:r>
    </w:p>
    <w:p w14:paraId="4BA71A40" w14:textId="77777777" w:rsidR="00511992" w:rsidRPr="003013E6" w:rsidRDefault="00511992" w:rsidP="00511992">
      <w:pPr>
        <w:ind w:firstLine="708"/>
        <w:jc w:val="both"/>
        <w:rPr>
          <w:rFonts w:ascii="Verdana" w:hAnsi="Verdana" w:cstheme="minorHAnsi"/>
        </w:rPr>
      </w:pPr>
      <w:r w:rsidRPr="003013E6">
        <w:rPr>
          <w:rFonts w:ascii="Verdana" w:hAnsi="Verdana" w:cstheme="minorHAnsi"/>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4A6E9E8" w14:textId="77777777" w:rsidR="00511992" w:rsidRPr="003013E6" w:rsidRDefault="00511992" w:rsidP="00511992">
      <w:pPr>
        <w:ind w:firstLine="708"/>
        <w:jc w:val="both"/>
        <w:rPr>
          <w:rFonts w:ascii="Verdana" w:hAnsi="Verdana" w:cstheme="minorHAnsi"/>
        </w:rPr>
      </w:pPr>
      <w:r w:rsidRPr="003013E6">
        <w:rPr>
          <w:rFonts w:ascii="Verdana" w:hAnsi="Verdana" w:cstheme="minorHAnsi"/>
        </w:rPr>
        <w:t xml:space="preserve">En consecuencia, y frente al interrogante </w:t>
      </w:r>
      <w:r w:rsidRPr="003013E6">
        <w:rPr>
          <w:rFonts w:ascii="Verdana" w:hAnsi="Verdana" w:cstheme="minorHAnsi"/>
          <w:i/>
          <w:iCs/>
        </w:rPr>
        <w:t xml:space="preserve">“(…) la actividad a contratar no debe ser condicionada al tipo de clasificación de edificación que se pretende acreditar, es decir por ejemplo si la actividad a ejecutar es sobre seguridad pública no quiere decir que las edificaciones sean sobre ello, sino que es válida cualquier tipo de edificación sea de uso privado, publico, institucional o cualquier grado clasificado. esto lo preguntamos con el fin de que las entidades no interpreten mal los pliegos tipo?”, </w:t>
      </w:r>
      <w:r w:rsidRPr="003013E6">
        <w:rPr>
          <w:rFonts w:ascii="Verdana" w:hAnsi="Verdana" w:cstheme="minorHAnsi"/>
        </w:rPr>
        <w:t xml:space="preserve">considerando el principio de inalterabilidad que recae sobre los documentos tipo, la entidad que adelanta el proceso de selección debe cumplir con todo lo señalado en la Matriz 1 – Experiencia del sector Institucional, en los términos planteados sin realizar modificaciones y/o complementar la experiencia indicada en dicha matriz. </w:t>
      </w:r>
    </w:p>
    <w:p w14:paraId="72684F42" w14:textId="77777777" w:rsidR="00511992" w:rsidRPr="003B006B" w:rsidRDefault="00511992" w:rsidP="00511992">
      <w:pPr>
        <w:ind w:firstLine="708"/>
        <w:jc w:val="both"/>
        <w:rPr>
          <w:rFonts w:ascii="Verdana" w:hAnsi="Verdana" w:cstheme="minorHAnsi"/>
        </w:rPr>
      </w:pPr>
      <w:r w:rsidRPr="003013E6">
        <w:rPr>
          <w:rFonts w:ascii="Verdana" w:hAnsi="Verdana" w:cstheme="minorHAnsi"/>
        </w:rPr>
        <w:t xml:space="preserve">Finalmente indicar que al margen de la explicación precedente debe advertirse que el análisis requerido para resolver problemas específicos en torno a la gestión contractual de las entidades públicas debe ser realizado por quienes tengan interés en ello. </w:t>
      </w:r>
    </w:p>
    <w:p w14:paraId="26B578FC" w14:textId="77777777" w:rsidR="00511992" w:rsidRDefault="00511992" w:rsidP="00511992">
      <w:pPr>
        <w:tabs>
          <w:tab w:val="left" w:pos="142"/>
          <w:tab w:val="left" w:pos="284"/>
        </w:tabs>
        <w:spacing w:after="0" w:line="276" w:lineRule="auto"/>
        <w:rPr>
          <w:rFonts w:ascii="Verdana" w:eastAsia="Calibri" w:hAnsi="Verdana" w:cs="Times New Roman"/>
          <w:lang w:eastAsia="es-MX"/>
        </w:rPr>
      </w:pPr>
    </w:p>
    <w:p w14:paraId="1AEF2581" w14:textId="77777777" w:rsidR="00511992" w:rsidRPr="00842B0E" w:rsidRDefault="00511992" w:rsidP="00511992">
      <w:pPr>
        <w:tabs>
          <w:tab w:val="left" w:pos="142"/>
          <w:tab w:val="left" w:pos="284"/>
        </w:tabs>
        <w:spacing w:after="0" w:line="276" w:lineRule="auto"/>
        <w:rPr>
          <w:rFonts w:ascii="Verdana" w:eastAsia="Century Gothic" w:hAnsi="Verdana" w:cs="Century Gothic"/>
          <w:b/>
          <w:bCs/>
        </w:rPr>
      </w:pPr>
      <w:r w:rsidRPr="00842B0E">
        <w:rPr>
          <w:rFonts w:ascii="Verdana" w:eastAsia="Century Gothic" w:hAnsi="Verdana" w:cs="Century Gothic"/>
          <w:b/>
          <w:bCs/>
        </w:rPr>
        <w:t>4. Referencias normativas:</w:t>
      </w:r>
    </w:p>
    <w:bookmarkEnd w:id="3"/>
    <w:p w14:paraId="637E840D" w14:textId="77777777" w:rsidR="00511992" w:rsidRPr="00842B0E" w:rsidRDefault="00511992" w:rsidP="0051199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1992" w:rsidRPr="00842B0E" w14:paraId="04C75F4D" w14:textId="77777777" w:rsidTr="00B9727D">
        <w:trPr>
          <w:trHeight w:val="870"/>
          <w:jc w:val="center"/>
        </w:trPr>
        <w:tc>
          <w:tcPr>
            <w:tcW w:w="8647" w:type="dxa"/>
          </w:tcPr>
          <w:p w14:paraId="079CDDCA" w14:textId="77777777" w:rsidR="00511992" w:rsidRDefault="00511992" w:rsidP="00B9727D">
            <w:pPr>
              <w:widowControl w:val="0"/>
              <w:numPr>
                <w:ilvl w:val="0"/>
                <w:numId w:val="17"/>
              </w:numPr>
              <w:autoSpaceDE w:val="0"/>
              <w:autoSpaceDN w:val="0"/>
              <w:spacing w:after="120" w:line="276" w:lineRule="auto"/>
              <w:jc w:val="both"/>
              <w:rPr>
                <w:rFonts w:ascii="Verdana" w:eastAsia="Calibri" w:hAnsi="Verdana" w:cs="Arial"/>
                <w:lang w:eastAsia="es-MX"/>
              </w:rPr>
            </w:pPr>
            <w:r w:rsidRPr="008979D2">
              <w:rPr>
                <w:rFonts w:ascii="Verdana" w:eastAsia="Calibri" w:hAnsi="Verdana" w:cs="Arial"/>
                <w:lang w:eastAsia="es-MX"/>
              </w:rPr>
              <w:t>Ley 2022 de 2020, artículo 1.</w:t>
            </w:r>
          </w:p>
          <w:p w14:paraId="27F5338D" w14:textId="77777777" w:rsidR="00511992" w:rsidRPr="00946AB8" w:rsidRDefault="00511992" w:rsidP="00B9727D">
            <w:pPr>
              <w:widowControl w:val="0"/>
              <w:numPr>
                <w:ilvl w:val="0"/>
                <w:numId w:val="17"/>
              </w:numPr>
              <w:autoSpaceDE w:val="0"/>
              <w:autoSpaceDN w:val="0"/>
              <w:spacing w:after="120" w:line="276" w:lineRule="auto"/>
              <w:jc w:val="both"/>
              <w:rPr>
                <w:rFonts w:ascii="Verdana" w:eastAsia="Calibri" w:hAnsi="Verdana" w:cs="Arial"/>
                <w:lang w:eastAsia="es-MX"/>
              </w:rPr>
            </w:pPr>
            <w:r w:rsidRPr="00946AB8">
              <w:rPr>
                <w:rFonts w:ascii="Verdana" w:eastAsia="Calibri" w:hAnsi="Verdana" w:cs="Arial"/>
                <w:lang w:eastAsia="es-MX"/>
              </w:rPr>
              <w:t xml:space="preserve">Documentos tipo de obra pública de infraestructura social, y adicionales del sector </w:t>
            </w:r>
            <w:r w:rsidRPr="00946AB8">
              <w:rPr>
                <w:rFonts w:ascii="Verdana" w:eastAsia="Calibri" w:hAnsi="Verdana" w:cs="Arial"/>
                <w:i/>
                <w:iCs/>
                <w:lang w:eastAsia="es-MX"/>
              </w:rPr>
              <w:t>institucional.</w:t>
            </w:r>
            <w:r w:rsidRPr="00946AB8">
              <w:rPr>
                <w:rFonts w:ascii="Verdana" w:eastAsia="Calibri" w:hAnsi="Verdana" w:cs="Arial"/>
                <w:lang w:eastAsia="es-MX"/>
              </w:rPr>
              <w:t xml:space="preserve"> Disponibles en: </w:t>
            </w:r>
            <w:hyperlink r:id="rId12" w:history="1">
              <w:r w:rsidRPr="00946AB8">
                <w:rPr>
                  <w:rFonts w:ascii="Verdana" w:eastAsia="Calibri" w:hAnsi="Verdana" w:cs="Arial"/>
                  <w:color w:val="467886"/>
                  <w:u w:val="single"/>
                  <w:lang w:eastAsia="es-MX"/>
                </w:rPr>
                <w:t>https://www.colombiacompra.gov.co/normativa-y-relatoria/documentos-tipo</w:t>
              </w:r>
            </w:hyperlink>
            <w:r w:rsidRPr="00946AB8">
              <w:rPr>
                <w:rFonts w:ascii="Verdana" w:eastAsia="Calibri" w:hAnsi="Verdana" w:cs="Arial"/>
                <w:lang w:eastAsia="es-MX"/>
              </w:rPr>
              <w:t xml:space="preserve">. </w:t>
            </w:r>
          </w:p>
        </w:tc>
      </w:tr>
    </w:tbl>
    <w:p w14:paraId="6F9FAD7D" w14:textId="77777777" w:rsidR="00511992" w:rsidRPr="00842B0E" w:rsidRDefault="00511992" w:rsidP="00511992">
      <w:pPr>
        <w:widowControl w:val="0"/>
        <w:autoSpaceDE w:val="0"/>
        <w:autoSpaceDN w:val="0"/>
        <w:spacing w:after="0" w:line="276" w:lineRule="auto"/>
        <w:jc w:val="both"/>
        <w:rPr>
          <w:rFonts w:ascii="Verdana" w:hAnsi="Verdana" w:cs="Arial"/>
        </w:rPr>
      </w:pPr>
    </w:p>
    <w:p w14:paraId="5BCF8E2B" w14:textId="77777777" w:rsidR="00511992" w:rsidRPr="00842B0E" w:rsidRDefault="00511992" w:rsidP="00511992">
      <w:pPr>
        <w:tabs>
          <w:tab w:val="left" w:pos="142"/>
          <w:tab w:val="left" w:pos="284"/>
        </w:tabs>
        <w:spacing w:after="0" w:line="276" w:lineRule="auto"/>
        <w:jc w:val="both"/>
        <w:rPr>
          <w:rFonts w:ascii="Verdana" w:eastAsia="Century Gothic" w:hAnsi="Verdana" w:cs="Century Gothic"/>
          <w:b/>
          <w:bCs/>
        </w:rPr>
      </w:pPr>
      <w:r w:rsidRPr="00842B0E">
        <w:rPr>
          <w:rFonts w:ascii="Verdana" w:eastAsia="Century Gothic" w:hAnsi="Verdana" w:cs="Century Gothic"/>
          <w:b/>
          <w:bCs/>
        </w:rPr>
        <w:t>5. Doctrina de la Agencia Nacional de Contratación Pública:</w:t>
      </w:r>
    </w:p>
    <w:p w14:paraId="448DE7E7" w14:textId="77777777" w:rsidR="00511992" w:rsidRPr="00882D80" w:rsidRDefault="00511992" w:rsidP="00511992">
      <w:pPr>
        <w:spacing w:after="0" w:line="276" w:lineRule="auto"/>
        <w:jc w:val="both"/>
        <w:rPr>
          <w:rFonts w:ascii="Verdana" w:hAnsi="Verdana" w:cs="Arial"/>
          <w:color w:val="000000" w:themeColor="text1"/>
          <w:shd w:val="clear" w:color="auto" w:fill="FFFFFF"/>
          <w:lang w:val="es-MX"/>
        </w:rPr>
      </w:pPr>
    </w:p>
    <w:p w14:paraId="1306726C" w14:textId="77777777" w:rsidR="00511992" w:rsidRPr="008E2CB9" w:rsidRDefault="00511992" w:rsidP="00511992">
      <w:pPr>
        <w:spacing w:after="0" w:line="276" w:lineRule="auto"/>
        <w:jc w:val="both"/>
        <w:rPr>
          <w:rFonts w:ascii="Verdana" w:hAnsi="Verdana"/>
        </w:rPr>
      </w:pPr>
      <w:r w:rsidRPr="00882D80">
        <w:rPr>
          <w:rFonts w:ascii="Verdana" w:eastAsia="Calibri" w:hAnsi="Verdana" w:cs="Arial"/>
          <w:shd w:val="clear" w:color="auto" w:fill="FFFFFF"/>
          <w:lang w:val="es-ES" w:eastAsia="es-MX"/>
        </w:rPr>
        <w:t>La Agencia Nacional de Contratación Pública – Colombia Compra Eficiente se pronunció</w:t>
      </w:r>
      <w:r w:rsidRPr="00882D80">
        <w:rPr>
          <w:rFonts w:ascii="Aptos" w:eastAsia="Aptos" w:hAnsi="Aptos" w:cs="Times New Roman"/>
          <w:sz w:val="24"/>
          <w:szCs w:val="24"/>
          <w:lang w:eastAsia="es-MX"/>
        </w:rPr>
        <w:t xml:space="preserve"> </w:t>
      </w:r>
      <w:r w:rsidRPr="00882D80">
        <w:rPr>
          <w:rFonts w:ascii="Verdana" w:eastAsia="Calibri" w:hAnsi="Verdana" w:cs="Arial"/>
          <w:shd w:val="clear" w:color="auto" w:fill="FFFFFF"/>
          <w:lang w:val="es-ES" w:eastAsia="es-MX"/>
        </w:rPr>
        <w:t xml:space="preserve">sobre el ámbito de aplicación de los documentos tipo de </w:t>
      </w:r>
      <w:r w:rsidRPr="00882D80">
        <w:rPr>
          <w:rFonts w:ascii="Verdana" w:eastAsia="Calibri" w:hAnsi="Verdana" w:cs="Arial"/>
          <w:shd w:val="clear" w:color="auto" w:fill="FFFFFF"/>
          <w:lang w:val="es-ES" w:eastAsia="es-MX"/>
        </w:rPr>
        <w:lastRenderedPageBreak/>
        <w:t xml:space="preserve">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w:t>
      </w:r>
      <w:r w:rsidRPr="00882D80">
        <w:rPr>
          <w:rFonts w:ascii="Verdana" w:eastAsia="Calibri" w:hAnsi="Verdana" w:cs="Arial"/>
          <w:lang w:val="es-ES" w:eastAsia="es-ES"/>
        </w:rPr>
        <w:t xml:space="preserve">C – 369 del </w:t>
      </w:r>
      <w:r w:rsidRPr="00882D80">
        <w:rPr>
          <w:rFonts w:ascii="Verdana" w:hAnsi="Verdana"/>
        </w:rPr>
        <w:t>15 de  Abril de 202</w:t>
      </w:r>
      <w:r>
        <w:rPr>
          <w:rFonts w:ascii="Verdana" w:hAnsi="Verdana"/>
        </w:rPr>
        <w:t xml:space="preserve">6, C-526 del </w:t>
      </w:r>
      <w:r>
        <w:rPr>
          <w:rFonts w:ascii="Verdana" w:eastAsia="Verdana" w:hAnsi="Verdana" w:cs="Verdana"/>
        </w:rPr>
        <w:t>08 Mayo 2026,</w:t>
      </w:r>
      <w:r w:rsidRPr="00882D80">
        <w:t xml:space="preserve"> </w:t>
      </w:r>
      <w:r w:rsidRPr="00882D80">
        <w:rPr>
          <w:rFonts w:ascii="Verdana" w:eastAsia="Calibri" w:hAnsi="Verdana" w:cs="Arial"/>
          <w:shd w:val="clear" w:color="auto" w:fill="FFFFFF"/>
          <w:lang w:val="es-ES" w:eastAsia="es-MX"/>
        </w:rPr>
        <w:t>entre otros.</w:t>
      </w:r>
    </w:p>
    <w:p w14:paraId="7960431E" w14:textId="77777777" w:rsidR="00511992" w:rsidRPr="00842B0E" w:rsidRDefault="00511992" w:rsidP="00511992">
      <w:pPr>
        <w:spacing w:after="0" w:line="276" w:lineRule="auto"/>
        <w:jc w:val="both"/>
        <w:rPr>
          <w:rFonts w:ascii="Verdana" w:hAnsi="Verdana" w:cs="Arial"/>
          <w:color w:val="000000" w:themeColor="text1"/>
          <w:shd w:val="clear" w:color="auto" w:fill="FFFFFF"/>
          <w:lang w:val="es-MX"/>
        </w:rPr>
      </w:pPr>
    </w:p>
    <w:p w14:paraId="7CFBC457" w14:textId="77777777" w:rsidR="00511992" w:rsidRPr="00842B0E" w:rsidRDefault="00511992" w:rsidP="00511992">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3"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61A833C4" w14:textId="77777777" w:rsidR="00511992" w:rsidRDefault="00511992" w:rsidP="00511992">
      <w:pPr>
        <w:spacing w:after="0" w:line="276" w:lineRule="auto"/>
        <w:jc w:val="both"/>
        <w:rPr>
          <w:rFonts w:ascii="Verdana" w:hAnsi="Verdana" w:cs="Arial"/>
          <w:color w:val="000000" w:themeColor="text1"/>
          <w:shd w:val="clear" w:color="auto" w:fill="FFFFFF"/>
          <w:lang w:val="es-MX"/>
        </w:rPr>
      </w:pPr>
    </w:p>
    <w:p w14:paraId="0CD6D147" w14:textId="77777777" w:rsidR="00511992" w:rsidRDefault="00511992" w:rsidP="00511992">
      <w:pPr>
        <w:spacing w:after="0" w:line="276" w:lineRule="auto"/>
        <w:jc w:val="both"/>
        <w:rPr>
          <w:rFonts w:ascii="Verdana" w:hAnsi="Verdana"/>
        </w:rPr>
      </w:pPr>
      <w:r w:rsidRPr="00601BF6">
        <w:rPr>
          <w:rFonts w:ascii="Verdana" w:hAnsi="Verdana"/>
        </w:rPr>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4" w:tgtFrame="_new" w:history="1">
        <w:r w:rsidRPr="00601BF6">
          <w:rPr>
            <w:rStyle w:val="Hipervnculo"/>
            <w:rFonts w:ascii="Verdana" w:hAnsi="Verdana"/>
          </w:rPr>
          <w:t>https://formacionvirtual.colombiacompra.gov.co/mod/page/view.php?id=3718</w:t>
        </w:r>
      </w:hyperlink>
    </w:p>
    <w:p w14:paraId="282759ED" w14:textId="77777777" w:rsidR="00511992" w:rsidRPr="00601BF6" w:rsidRDefault="00511992" w:rsidP="00511992">
      <w:pPr>
        <w:spacing w:after="0" w:line="276" w:lineRule="auto"/>
        <w:jc w:val="both"/>
        <w:rPr>
          <w:rFonts w:ascii="Verdana" w:hAnsi="Verdana"/>
        </w:rPr>
      </w:pPr>
    </w:p>
    <w:p w14:paraId="08B1975E" w14:textId="77777777" w:rsidR="00511992" w:rsidRDefault="00511992" w:rsidP="00511992">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01BF6">
          <w:rPr>
            <w:rStyle w:val="Hipervnculo"/>
            <w:rFonts w:ascii="Verdana" w:hAnsi="Verdana"/>
          </w:rPr>
          <w:t>https://www.colombiacompra.gov.co/normativa-y-relatoria/documentos-tipo</w:t>
        </w:r>
      </w:hyperlink>
    </w:p>
    <w:p w14:paraId="2008A274" w14:textId="77777777" w:rsidR="00511992" w:rsidRPr="00601BF6" w:rsidRDefault="00511992" w:rsidP="00511992">
      <w:pPr>
        <w:spacing w:after="0" w:line="276" w:lineRule="auto"/>
        <w:jc w:val="both"/>
        <w:rPr>
          <w:rFonts w:ascii="Verdana" w:hAnsi="Verdana"/>
        </w:rPr>
      </w:pPr>
    </w:p>
    <w:p w14:paraId="064D038D" w14:textId="77777777" w:rsidR="00511992" w:rsidRPr="00601BF6" w:rsidRDefault="00511992" w:rsidP="00511992">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xml:space="preserve">. En </w:t>
      </w:r>
      <w:r w:rsidRPr="00601BF6">
        <w:rPr>
          <w:rFonts w:ascii="Verdana" w:hAnsi="Verdana"/>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6" w:tgtFrame="_new" w:history="1">
        <w:r w:rsidRPr="00601BF6">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38DEFAB" w14:textId="77777777" w:rsidR="00511992" w:rsidRPr="00842B0E" w:rsidRDefault="00511992" w:rsidP="00511992">
      <w:pPr>
        <w:spacing w:after="0" w:line="276" w:lineRule="auto"/>
        <w:jc w:val="both"/>
        <w:rPr>
          <w:rFonts w:ascii="Verdana" w:hAnsi="Verdana" w:cs="Arial"/>
          <w:color w:val="000000" w:themeColor="text1"/>
          <w:shd w:val="clear" w:color="auto" w:fill="FFFFFF"/>
          <w:lang w:val="es-MX"/>
        </w:rPr>
      </w:pPr>
    </w:p>
    <w:p w14:paraId="07305CD9" w14:textId="77777777" w:rsidR="00511992" w:rsidRPr="00842B0E" w:rsidRDefault="00511992" w:rsidP="00511992">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6566AF9F" w14:textId="77777777" w:rsidR="00511992" w:rsidRPr="00842B0E" w:rsidRDefault="00511992" w:rsidP="00511992">
      <w:pPr>
        <w:spacing w:after="0" w:line="276" w:lineRule="auto"/>
        <w:jc w:val="both"/>
        <w:textAlignment w:val="baseline"/>
        <w:rPr>
          <w:rFonts w:ascii="Verdana" w:eastAsia="Times New Roman" w:hAnsi="Verdana" w:cs="Segoe UI"/>
          <w:lang w:eastAsia="es-CO"/>
        </w:rPr>
      </w:pPr>
    </w:p>
    <w:p w14:paraId="2F6C48D8" w14:textId="77777777" w:rsidR="00511992" w:rsidRPr="00842B0E" w:rsidRDefault="00511992" w:rsidP="00511992">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68335764" w14:textId="77777777" w:rsidR="00511992" w:rsidRPr="00842B0E" w:rsidRDefault="00511992" w:rsidP="00511992">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r w:rsidRPr="00842B0E">
        <w:rPr>
          <w:rFonts w:ascii="Verdana" w:eastAsia="Times New Roman" w:hAnsi="Verdana" w:cs="Segoe UI"/>
          <w:color w:val="0000FF"/>
          <w:lang w:eastAsia="es-CO"/>
        </w:rPr>
        <w:t>ColombiaCompraEficiente </w:t>
      </w:r>
    </w:p>
    <w:p w14:paraId="14AC77C4" w14:textId="77777777" w:rsidR="00511992" w:rsidRPr="00842B0E" w:rsidRDefault="00511992" w:rsidP="00511992">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377B44EA" w14:textId="77777777" w:rsidR="00511992" w:rsidRPr="001220F4" w:rsidRDefault="00511992" w:rsidP="00511992">
      <w:pPr>
        <w:spacing w:after="0" w:line="276" w:lineRule="auto"/>
        <w:jc w:val="both"/>
        <w:textAlignment w:val="baseline"/>
        <w:rPr>
          <w:rFonts w:ascii="Verdana" w:eastAsia="Times New Roman" w:hAnsi="Verdana" w:cs="Times New Roman"/>
          <w:shd w:val="clear" w:color="auto" w:fill="FFFFFF"/>
          <w:lang w:eastAsia="es-CO"/>
        </w:rPr>
      </w:pPr>
      <w:r w:rsidRPr="00842B0E">
        <w:rPr>
          <w:rFonts w:ascii="Verdana" w:eastAsia="Times New Roman" w:hAnsi="Verdana" w:cs="Segoe UI"/>
          <w:color w:val="000000"/>
          <w:lang w:eastAsia="es-CO"/>
        </w:rPr>
        <w:t> </w:t>
      </w:r>
    </w:p>
    <w:p w14:paraId="0F0F8D04" w14:textId="77777777" w:rsidR="00511992" w:rsidRPr="0010381D" w:rsidRDefault="00511992" w:rsidP="00511992">
      <w:pPr>
        <w:spacing w:after="0" w:line="276" w:lineRule="auto"/>
        <w:jc w:val="both"/>
        <w:rPr>
          <w:rFonts w:ascii="Verdana" w:hAnsi="Verdana" w:cs="Arial"/>
          <w:color w:val="000000" w:themeColor="text1"/>
          <w:sz w:val="20"/>
          <w:szCs w:val="20"/>
          <w:shd w:val="clear" w:color="auto" w:fill="FFFFFF"/>
          <w:lang w:val="es-MX"/>
        </w:rPr>
      </w:pPr>
      <w:r w:rsidRPr="0010381D">
        <w:rPr>
          <w:rFonts w:ascii="Verdana" w:hAnsi="Verdana"/>
          <w:sz w:val="20"/>
          <w:szCs w:val="20"/>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2A19B48" w14:textId="4F548D91" w:rsidR="00511992" w:rsidRPr="00842B0E" w:rsidRDefault="00511992" w:rsidP="00511992">
      <w:pPr>
        <w:spacing w:after="0" w:line="276" w:lineRule="auto"/>
        <w:jc w:val="both"/>
        <w:rPr>
          <w:rFonts w:ascii="Verdana" w:eastAsia="Calibri" w:hAnsi="Verdana" w:cs="Times New Roman"/>
        </w:rPr>
      </w:pPr>
    </w:p>
    <w:p w14:paraId="6CCF0846" w14:textId="79C7E68A" w:rsidR="00511992" w:rsidRDefault="00041142" w:rsidP="00511992">
      <w:pPr>
        <w:spacing w:after="0" w:line="276" w:lineRule="auto"/>
        <w:jc w:val="both"/>
        <w:rPr>
          <w:rFonts w:ascii="Verdana" w:eastAsia="Calibri" w:hAnsi="Verdana" w:cs="Times New Roman"/>
        </w:rPr>
      </w:pPr>
      <w:r>
        <w:rPr>
          <w:rFonts w:ascii="Verdana" w:eastAsia="Calibri" w:hAnsi="Verdana" w:cs="Times New Roman"/>
          <w:noProof/>
        </w:rPr>
        <w:drawing>
          <wp:anchor distT="0" distB="0" distL="114300" distR="114300" simplePos="0" relativeHeight="251659264" behindDoc="0" locked="0" layoutInCell="1" allowOverlap="1" wp14:anchorId="22D8F444" wp14:editId="709BBC1F">
            <wp:simplePos x="0" y="0"/>
            <wp:positionH relativeFrom="margin">
              <wp:align>center</wp:align>
            </wp:positionH>
            <wp:positionV relativeFrom="margin">
              <wp:posOffset>4693574</wp:posOffset>
            </wp:positionV>
            <wp:extent cx="3324860" cy="1235710"/>
            <wp:effectExtent l="0" t="0" r="8890" b="2540"/>
            <wp:wrapSquare wrapText="bothSides"/>
            <wp:docPr id="3590321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032192" name="Imagen 359032192"/>
                    <pic:cNvPicPr/>
                  </pic:nvPicPr>
                  <pic:blipFill>
                    <a:blip r:embed="rId17">
                      <a:extLst>
                        <a:ext uri="{28A0092B-C50C-407E-A947-70E740481C1C}">
                          <a14:useLocalDpi xmlns:a14="http://schemas.microsoft.com/office/drawing/2010/main" val="0"/>
                        </a:ext>
                      </a:extLst>
                    </a:blip>
                    <a:stretch>
                      <a:fillRect/>
                    </a:stretch>
                  </pic:blipFill>
                  <pic:spPr>
                    <a:xfrm>
                      <a:off x="0" y="0"/>
                      <a:ext cx="3324860" cy="1235710"/>
                    </a:xfrm>
                    <a:prstGeom prst="rect">
                      <a:avLst/>
                    </a:prstGeom>
                  </pic:spPr>
                </pic:pic>
              </a:graphicData>
            </a:graphic>
            <wp14:sizeRelH relativeFrom="margin">
              <wp14:pctWidth>0</wp14:pctWidth>
            </wp14:sizeRelH>
            <wp14:sizeRelV relativeFrom="margin">
              <wp14:pctHeight>0</wp14:pctHeight>
            </wp14:sizeRelV>
          </wp:anchor>
        </w:drawing>
      </w:r>
      <w:r w:rsidR="00511992" w:rsidRPr="00842B0E">
        <w:rPr>
          <w:rFonts w:ascii="Verdana" w:eastAsia="Calibri" w:hAnsi="Verdana" w:cs="Times New Roman"/>
        </w:rPr>
        <w:t>Atentamente,</w:t>
      </w:r>
      <w:r w:rsidRPr="00041142">
        <w:rPr>
          <w:rFonts w:ascii="Verdana" w:eastAsia="Calibri" w:hAnsi="Verdana" w:cs="Times New Roman"/>
          <w:noProof/>
        </w:rPr>
        <w:t xml:space="preserve"> </w:t>
      </w:r>
    </w:p>
    <w:p w14:paraId="427EEFC8" w14:textId="78506558" w:rsidR="00041142" w:rsidRDefault="00041142" w:rsidP="00511992">
      <w:pPr>
        <w:spacing w:after="0" w:line="276" w:lineRule="auto"/>
        <w:jc w:val="both"/>
        <w:rPr>
          <w:rFonts w:ascii="Verdana" w:eastAsia="Calibri" w:hAnsi="Verdana" w:cs="Times New Roman"/>
        </w:rPr>
      </w:pPr>
    </w:p>
    <w:p w14:paraId="5D7D4D94" w14:textId="52AF6DCB" w:rsidR="00511992" w:rsidRDefault="00511992" w:rsidP="00511992">
      <w:pPr>
        <w:spacing w:after="0" w:line="276" w:lineRule="auto"/>
        <w:jc w:val="center"/>
        <w:rPr>
          <w:rFonts w:ascii="Verdana" w:eastAsia="Calibri" w:hAnsi="Verdana" w:cs="Times New Roman"/>
          <w:noProof/>
        </w:rPr>
      </w:pPr>
    </w:p>
    <w:p w14:paraId="52C71572" w14:textId="77777777" w:rsidR="00041142" w:rsidRDefault="00041142" w:rsidP="00511992">
      <w:pPr>
        <w:spacing w:after="0" w:line="276" w:lineRule="auto"/>
        <w:jc w:val="center"/>
        <w:rPr>
          <w:rFonts w:ascii="Verdana" w:eastAsia="Calibri" w:hAnsi="Verdana" w:cs="Times New Roman"/>
          <w:noProof/>
        </w:rPr>
      </w:pPr>
    </w:p>
    <w:p w14:paraId="5D71F2F8" w14:textId="0EBA1BFA" w:rsidR="00041142" w:rsidRDefault="00041142" w:rsidP="00511992">
      <w:pPr>
        <w:spacing w:after="0" w:line="276" w:lineRule="auto"/>
        <w:jc w:val="center"/>
        <w:rPr>
          <w:rFonts w:ascii="Verdana" w:eastAsia="Calibri" w:hAnsi="Verdana" w:cs="Times New Roman"/>
          <w:noProof/>
        </w:rPr>
      </w:pPr>
    </w:p>
    <w:p w14:paraId="2B16130A" w14:textId="2688B248" w:rsidR="00511992" w:rsidRDefault="00511992" w:rsidP="00511992">
      <w:pPr>
        <w:spacing w:after="0" w:line="276" w:lineRule="auto"/>
        <w:jc w:val="center"/>
        <w:rPr>
          <w:rFonts w:ascii="Verdana" w:eastAsia="Calibri" w:hAnsi="Verdana" w:cs="Times New Roman"/>
          <w:noProof/>
        </w:rPr>
      </w:pPr>
    </w:p>
    <w:p w14:paraId="08E52C2C" w14:textId="77777777" w:rsidR="00511992" w:rsidRPr="00DB6807" w:rsidRDefault="00511992" w:rsidP="00511992">
      <w:pPr>
        <w:spacing w:after="0" w:line="27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1992" w:rsidRPr="00713B63" w14:paraId="3FCAA37C" w14:textId="77777777" w:rsidTr="6DBE5985">
        <w:trPr>
          <w:trHeight w:val="315"/>
        </w:trPr>
        <w:tc>
          <w:tcPr>
            <w:tcW w:w="893" w:type="dxa"/>
            <w:vAlign w:val="center"/>
            <w:hideMark/>
          </w:tcPr>
          <w:p w14:paraId="5ADC36AD" w14:textId="77777777" w:rsidR="00511992" w:rsidRPr="00713B63" w:rsidRDefault="00511992" w:rsidP="00B9727D">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D2A6882" w14:textId="77777777" w:rsidR="00511992" w:rsidRPr="00713B63" w:rsidRDefault="00511992" w:rsidP="00B9727D">
            <w:pPr>
              <w:contextualSpacing/>
              <w:rPr>
                <w:rFonts w:ascii="Verdana" w:hAnsi="Verdana"/>
                <w:sz w:val="16"/>
                <w:szCs w:val="16"/>
              </w:rPr>
            </w:pPr>
            <w:r>
              <w:rPr>
                <w:rFonts w:ascii="Verdana" w:hAnsi="Verdana"/>
                <w:sz w:val="16"/>
                <w:szCs w:val="16"/>
              </w:rPr>
              <w:t>Denis Andrea Cárdenas Hernández</w:t>
            </w:r>
          </w:p>
          <w:p w14:paraId="02B11636" w14:textId="3FCFFD4C" w:rsidR="00511992" w:rsidRPr="00713B63" w:rsidRDefault="00511992" w:rsidP="32A857F6">
            <w:pPr>
              <w:contextualSpacing/>
              <w:rPr>
                <w:rFonts w:ascii="Verdana" w:eastAsia="Arial" w:hAnsi="Verdana" w:cs="Arial"/>
                <w:sz w:val="16"/>
                <w:szCs w:val="16"/>
              </w:rPr>
            </w:pPr>
            <w:r w:rsidRPr="32A857F6">
              <w:rPr>
                <w:rFonts w:ascii="Verdana" w:hAnsi="Verdana"/>
                <w:sz w:val="16"/>
                <w:szCs w:val="16"/>
              </w:rPr>
              <w:t xml:space="preserve">Analista </w:t>
            </w:r>
            <w:r w:rsidRPr="32A857F6">
              <w:rPr>
                <w:rFonts w:ascii="Verdana" w:hAnsi="Verdana" w:cs="Arial"/>
                <w:sz w:val="16"/>
                <w:szCs w:val="16"/>
                <w:lang w:val="es-ES"/>
              </w:rPr>
              <w:t>T2 ‒ 1 de la Subdirección de Gestión Contractual</w:t>
            </w:r>
          </w:p>
          <w:p w14:paraId="0E26023F" w14:textId="262BD904" w:rsidR="00511992" w:rsidRPr="00713B63" w:rsidRDefault="55BC899C" w:rsidP="6DBE5985">
            <w:pPr>
              <w:contextualSpacing/>
              <w:rPr>
                <w:rFonts w:ascii="Verdana" w:hAnsi="Verdana" w:cs="Arial"/>
                <w:sz w:val="16"/>
                <w:szCs w:val="16"/>
                <w:lang w:val="es-ES"/>
              </w:rPr>
            </w:pPr>
            <w:r w:rsidRPr="6DBE5985">
              <w:rPr>
                <w:rFonts w:ascii="Verdana" w:hAnsi="Verdana" w:cs="Arial"/>
                <w:sz w:val="16"/>
                <w:szCs w:val="16"/>
                <w:lang w:val="es-ES"/>
              </w:rPr>
              <w:t xml:space="preserve">Lida Milena Guanumen Pacheco </w:t>
            </w:r>
          </w:p>
          <w:p w14:paraId="588AAF7A" w14:textId="6DAAADD2" w:rsidR="00511992" w:rsidRPr="00041142" w:rsidRDefault="55BC899C" w:rsidP="6DBE5985">
            <w:pPr>
              <w:contextualSpacing/>
              <w:rPr>
                <w:rFonts w:ascii="Verdana" w:eastAsia="Times New Roman" w:hAnsi="Verdana" w:cs="Segoe UI"/>
                <w:sz w:val="16"/>
                <w:szCs w:val="16"/>
                <w:lang w:eastAsia="es-ES"/>
              </w:rPr>
            </w:pPr>
            <w:r w:rsidRPr="6DBE5985">
              <w:rPr>
                <w:rFonts w:ascii="Verdana" w:hAnsi="Verdana" w:cs="Arial"/>
                <w:sz w:val="16"/>
                <w:szCs w:val="16"/>
                <w:lang w:val="es-ES"/>
              </w:rPr>
              <w:t>Contratista de la Subdirección de Gestión Contractual</w:t>
            </w:r>
          </w:p>
          <w:p w14:paraId="6EF81F03" w14:textId="69EA6F9D" w:rsidR="00511992" w:rsidRPr="00713B63" w:rsidRDefault="00511992" w:rsidP="6DBE5985">
            <w:pPr>
              <w:contextualSpacing/>
              <w:rPr>
                <w:rFonts w:ascii="Verdana" w:hAnsi="Verdana" w:cs="Arial"/>
                <w:sz w:val="16"/>
                <w:szCs w:val="16"/>
                <w:lang w:val="es-ES"/>
              </w:rPr>
            </w:pPr>
          </w:p>
        </w:tc>
      </w:tr>
      <w:tr w:rsidR="00511992" w:rsidRPr="00713B63" w14:paraId="3B582563" w14:textId="77777777" w:rsidTr="6DBE5985">
        <w:trPr>
          <w:trHeight w:val="300"/>
        </w:trPr>
        <w:tc>
          <w:tcPr>
            <w:tcW w:w="893" w:type="dxa"/>
            <w:vAlign w:val="center"/>
            <w:hideMark/>
          </w:tcPr>
          <w:p w14:paraId="5BEEAD61" w14:textId="77777777" w:rsidR="00511992" w:rsidRPr="00713B63" w:rsidRDefault="00511992" w:rsidP="00B9727D">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EB732B9" w14:textId="6D58B15E" w:rsidR="00511992" w:rsidRPr="00713B63" w:rsidRDefault="18B5615F" w:rsidP="0180FB6F">
            <w:pPr>
              <w:contextualSpacing/>
              <w:textAlignment w:val="baseline"/>
              <w:rPr>
                <w:rFonts w:ascii="Verdana" w:eastAsia="Times New Roman" w:hAnsi="Verdana" w:cs="Segoe UI"/>
                <w:sz w:val="16"/>
                <w:szCs w:val="16"/>
                <w:lang w:eastAsia="es-ES"/>
              </w:rPr>
            </w:pPr>
            <w:r w:rsidRPr="0180FB6F">
              <w:rPr>
                <w:rFonts w:ascii="Verdana" w:hAnsi="Verdana" w:cs="Arial"/>
                <w:sz w:val="16"/>
                <w:szCs w:val="16"/>
                <w:lang w:val="es-ES"/>
              </w:rPr>
              <w:t>Adriana Katherine López Rodriguez</w:t>
            </w:r>
          </w:p>
          <w:p w14:paraId="7B8BC02B" w14:textId="49AF8D71" w:rsidR="00511992" w:rsidRPr="00713B63" w:rsidRDefault="00511992" w:rsidP="0180FB6F">
            <w:pPr>
              <w:contextualSpacing/>
              <w:textAlignment w:val="baseline"/>
              <w:rPr>
                <w:rFonts w:ascii="Verdana" w:eastAsia="Times New Roman" w:hAnsi="Verdana" w:cs="Segoe UI"/>
                <w:sz w:val="16"/>
                <w:szCs w:val="16"/>
                <w:lang w:eastAsia="es-ES"/>
              </w:rPr>
            </w:pPr>
            <w:r w:rsidRPr="0180FB6F">
              <w:rPr>
                <w:rFonts w:ascii="Verdana" w:hAnsi="Verdana" w:cs="Arial"/>
                <w:sz w:val="16"/>
                <w:szCs w:val="16"/>
                <w:lang w:val="es-ES"/>
              </w:rPr>
              <w:t>Contratista de la Subdirección de Gestión Contractual</w:t>
            </w:r>
          </w:p>
        </w:tc>
      </w:tr>
      <w:tr w:rsidR="00511992" w:rsidRPr="00713B63" w14:paraId="324189E9" w14:textId="77777777" w:rsidTr="6DBE5985">
        <w:trPr>
          <w:trHeight w:val="300"/>
        </w:trPr>
        <w:tc>
          <w:tcPr>
            <w:tcW w:w="893" w:type="dxa"/>
            <w:vAlign w:val="center"/>
          </w:tcPr>
          <w:p w14:paraId="3F9F12DE" w14:textId="77777777" w:rsidR="00511992" w:rsidRPr="00713B63" w:rsidRDefault="00511992" w:rsidP="00B9727D">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4A3A890" w14:textId="77777777" w:rsidR="00511992" w:rsidRPr="00713B63" w:rsidRDefault="00511992" w:rsidP="00B9727D">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258674F4" w14:textId="06961A1A" w:rsidR="00511992" w:rsidRPr="00713B63" w:rsidRDefault="00511992" w:rsidP="00B9727D">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w:t>
            </w:r>
            <w:r w:rsidR="00041142">
              <w:rPr>
                <w:rFonts w:ascii="Verdana" w:eastAsia="Calibri" w:hAnsi="Verdana" w:cs="Arial"/>
                <w:sz w:val="16"/>
                <w:szCs w:val="16"/>
                <w:lang w:eastAsia="es-ES"/>
              </w:rPr>
              <w:t xml:space="preserve"> </w:t>
            </w:r>
            <w:r w:rsidRPr="00713B63">
              <w:rPr>
                <w:rFonts w:ascii="Verdana" w:eastAsia="Calibri" w:hAnsi="Verdana" w:cs="Arial"/>
                <w:sz w:val="16"/>
                <w:szCs w:val="16"/>
                <w:lang w:eastAsia="es-ES"/>
              </w:rPr>
              <w:t>de Gestión Contractual ANCP – CCE</w:t>
            </w:r>
          </w:p>
        </w:tc>
      </w:tr>
      <w:bookmarkEnd w:id="0"/>
    </w:tbl>
    <w:p w14:paraId="69BC4D14" w14:textId="1459D290" w:rsidR="00C15139" w:rsidRPr="000E2B93" w:rsidRDefault="00C15139" w:rsidP="00041142">
      <w:pPr>
        <w:spacing w:after="0" w:line="240" w:lineRule="auto"/>
        <w:textAlignment w:val="baseline"/>
        <w:rPr>
          <w:rFonts w:ascii="Verdana" w:eastAsia="Verdana" w:hAnsi="Verdana" w:cs="Verdana"/>
          <w:lang w:eastAsia="es-CO"/>
        </w:rPr>
      </w:pPr>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24749" w14:textId="77777777" w:rsidR="00391D40" w:rsidRDefault="00391D40" w:rsidP="004A1847">
      <w:pPr>
        <w:spacing w:after="0" w:line="240" w:lineRule="auto"/>
      </w:pPr>
      <w:r>
        <w:separator/>
      </w:r>
    </w:p>
  </w:endnote>
  <w:endnote w:type="continuationSeparator" w:id="0">
    <w:p w14:paraId="1A381FB8" w14:textId="77777777" w:rsidR="00391D40" w:rsidRDefault="00391D4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32A6F" w14:textId="77777777" w:rsidR="00391D40" w:rsidRDefault="00391D40" w:rsidP="004A1847">
      <w:pPr>
        <w:spacing w:after="0" w:line="240" w:lineRule="auto"/>
      </w:pPr>
      <w:r>
        <w:separator/>
      </w:r>
    </w:p>
  </w:footnote>
  <w:footnote w:type="continuationSeparator" w:id="0">
    <w:p w14:paraId="59C41FD3" w14:textId="77777777" w:rsidR="00391D40" w:rsidRDefault="00391D40" w:rsidP="004A1847">
      <w:pPr>
        <w:spacing w:after="0" w:line="240" w:lineRule="auto"/>
      </w:pPr>
      <w:r>
        <w:continuationSeparator/>
      </w:r>
    </w:p>
  </w:footnote>
  <w:footnote w:id="1">
    <w:p w14:paraId="791D661C" w14:textId="77777777" w:rsidR="00511992" w:rsidRPr="002D66E7" w:rsidRDefault="00511992" w:rsidP="00511992">
      <w:pPr>
        <w:pStyle w:val="Textonotapie"/>
        <w:rPr>
          <w:rFonts w:ascii="Verdana" w:hAnsi="Verdana"/>
          <w:sz w:val="16"/>
          <w:szCs w:val="16"/>
          <w:lang w:val="es-ES_tradnl"/>
        </w:rPr>
      </w:pPr>
      <w:r w:rsidRPr="002D66E7">
        <w:rPr>
          <w:rStyle w:val="Refdenotaalpie"/>
          <w:rFonts w:ascii="Verdana" w:hAnsi="Verdana"/>
          <w:sz w:val="16"/>
          <w:szCs w:val="16"/>
        </w:rPr>
        <w:footnoteRef/>
      </w:r>
      <w:r w:rsidRPr="002D66E7">
        <w:rPr>
          <w:rFonts w:ascii="Verdana" w:hAnsi="Verdana"/>
          <w:sz w:val="16"/>
          <w:szCs w:val="16"/>
        </w:rPr>
        <w:t xml:space="preserve"> </w:t>
      </w:r>
      <w:r w:rsidRPr="002D66E7">
        <w:rPr>
          <w:rFonts w:ascii="Verdana" w:hAnsi="Verdana" w:cstheme="minorHAnsi"/>
          <w:sz w:val="16"/>
          <w:szCs w:val="16"/>
        </w:rPr>
        <w:t>Definiciones de la Ley 400 de 1997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135220847">
    <w:abstractNumId w:val="0"/>
  </w:num>
  <w:num w:numId="17" w16cid:durableId="5006615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1142"/>
    <w:rsid w:val="00046945"/>
    <w:rsid w:val="00061B2A"/>
    <w:rsid w:val="00082362"/>
    <w:rsid w:val="000A683E"/>
    <w:rsid w:val="000B19B9"/>
    <w:rsid w:val="000D0334"/>
    <w:rsid w:val="000D5DA7"/>
    <w:rsid w:val="000F6486"/>
    <w:rsid w:val="0010381D"/>
    <w:rsid w:val="00116940"/>
    <w:rsid w:val="00125105"/>
    <w:rsid w:val="00127233"/>
    <w:rsid w:val="0015699B"/>
    <w:rsid w:val="001A33BF"/>
    <w:rsid w:val="001B112D"/>
    <w:rsid w:val="001C2C4D"/>
    <w:rsid w:val="001D018E"/>
    <w:rsid w:val="001E4177"/>
    <w:rsid w:val="001F0B24"/>
    <w:rsid w:val="001F7DC6"/>
    <w:rsid w:val="0022400B"/>
    <w:rsid w:val="002421BB"/>
    <w:rsid w:val="0025796E"/>
    <w:rsid w:val="002707A2"/>
    <w:rsid w:val="002951A0"/>
    <w:rsid w:val="002962BC"/>
    <w:rsid w:val="002A093D"/>
    <w:rsid w:val="002A0DD0"/>
    <w:rsid w:val="002A1371"/>
    <w:rsid w:val="002A49AC"/>
    <w:rsid w:val="002A64FD"/>
    <w:rsid w:val="002C7A84"/>
    <w:rsid w:val="002E2BF8"/>
    <w:rsid w:val="002E4FD9"/>
    <w:rsid w:val="0030657A"/>
    <w:rsid w:val="00322A85"/>
    <w:rsid w:val="00324168"/>
    <w:rsid w:val="00330834"/>
    <w:rsid w:val="00336B5F"/>
    <w:rsid w:val="003448F4"/>
    <w:rsid w:val="00374F5E"/>
    <w:rsid w:val="00377E3E"/>
    <w:rsid w:val="00391D40"/>
    <w:rsid w:val="003A779E"/>
    <w:rsid w:val="003D0F4D"/>
    <w:rsid w:val="003D32CD"/>
    <w:rsid w:val="003D5B0D"/>
    <w:rsid w:val="003E0499"/>
    <w:rsid w:val="003E4F80"/>
    <w:rsid w:val="003E6439"/>
    <w:rsid w:val="003F3941"/>
    <w:rsid w:val="00406575"/>
    <w:rsid w:val="00414C74"/>
    <w:rsid w:val="0042722E"/>
    <w:rsid w:val="0044528D"/>
    <w:rsid w:val="00450F07"/>
    <w:rsid w:val="00466E39"/>
    <w:rsid w:val="004A1847"/>
    <w:rsid w:val="004A305D"/>
    <w:rsid w:val="004F21C4"/>
    <w:rsid w:val="004F685F"/>
    <w:rsid w:val="00511992"/>
    <w:rsid w:val="00554195"/>
    <w:rsid w:val="005566E6"/>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44EDA"/>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59E5"/>
    <w:rsid w:val="00867F95"/>
    <w:rsid w:val="008843B6"/>
    <w:rsid w:val="00891928"/>
    <w:rsid w:val="008972A1"/>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2C7A"/>
    <w:rsid w:val="00B00C0E"/>
    <w:rsid w:val="00B01B1A"/>
    <w:rsid w:val="00B0381D"/>
    <w:rsid w:val="00B44A47"/>
    <w:rsid w:val="00B5053C"/>
    <w:rsid w:val="00B72CD3"/>
    <w:rsid w:val="00B72FFF"/>
    <w:rsid w:val="00B8097B"/>
    <w:rsid w:val="00B8249E"/>
    <w:rsid w:val="00B9727D"/>
    <w:rsid w:val="00BC3D36"/>
    <w:rsid w:val="00BD54A6"/>
    <w:rsid w:val="00BD7F72"/>
    <w:rsid w:val="00BE3D86"/>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7143"/>
    <w:rsid w:val="00D520D8"/>
    <w:rsid w:val="00D63AC2"/>
    <w:rsid w:val="00D7383B"/>
    <w:rsid w:val="00D7788A"/>
    <w:rsid w:val="00DA231B"/>
    <w:rsid w:val="00DC39FC"/>
    <w:rsid w:val="00DF1700"/>
    <w:rsid w:val="00DF5254"/>
    <w:rsid w:val="00E02524"/>
    <w:rsid w:val="00E16408"/>
    <w:rsid w:val="00E20894"/>
    <w:rsid w:val="00E245AB"/>
    <w:rsid w:val="00E2764C"/>
    <w:rsid w:val="00E27F2E"/>
    <w:rsid w:val="00E50AFE"/>
    <w:rsid w:val="00E66AFC"/>
    <w:rsid w:val="00E75C92"/>
    <w:rsid w:val="00E77143"/>
    <w:rsid w:val="00E771DC"/>
    <w:rsid w:val="00E8772A"/>
    <w:rsid w:val="00E90F6B"/>
    <w:rsid w:val="00E92C27"/>
    <w:rsid w:val="00EA0E3D"/>
    <w:rsid w:val="00EC38A7"/>
    <w:rsid w:val="00ED0A0F"/>
    <w:rsid w:val="00EE1AA8"/>
    <w:rsid w:val="00F23FEA"/>
    <w:rsid w:val="00F31EDC"/>
    <w:rsid w:val="00F462B3"/>
    <w:rsid w:val="00F5664F"/>
    <w:rsid w:val="00F57075"/>
    <w:rsid w:val="00F666C4"/>
    <w:rsid w:val="00F76AFC"/>
    <w:rsid w:val="00F97827"/>
    <w:rsid w:val="00FA47C0"/>
    <w:rsid w:val="00FB5DD1"/>
    <w:rsid w:val="00FC2B5D"/>
    <w:rsid w:val="00FF1449"/>
    <w:rsid w:val="00FF7963"/>
    <w:rsid w:val="0180FB6F"/>
    <w:rsid w:val="071B8F93"/>
    <w:rsid w:val="07C73DD1"/>
    <w:rsid w:val="09908A09"/>
    <w:rsid w:val="0EFE6349"/>
    <w:rsid w:val="0FF4CCA8"/>
    <w:rsid w:val="13CFC91B"/>
    <w:rsid w:val="18B5615F"/>
    <w:rsid w:val="19A2EC2C"/>
    <w:rsid w:val="21779BE6"/>
    <w:rsid w:val="2859CA1B"/>
    <w:rsid w:val="2C4D2425"/>
    <w:rsid w:val="2EE1E026"/>
    <w:rsid w:val="2F44F38F"/>
    <w:rsid w:val="30821638"/>
    <w:rsid w:val="32A4F9CF"/>
    <w:rsid w:val="32A857F6"/>
    <w:rsid w:val="33A1FF93"/>
    <w:rsid w:val="356CEDFD"/>
    <w:rsid w:val="3C591AFD"/>
    <w:rsid w:val="42183F0A"/>
    <w:rsid w:val="53C7608D"/>
    <w:rsid w:val="545B112A"/>
    <w:rsid w:val="55BC899C"/>
    <w:rsid w:val="5BEB1497"/>
    <w:rsid w:val="69614A15"/>
    <w:rsid w:val="6DBE598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99912E0-A9C1-40E6-B677-372FD8143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1199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ossanamaes@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9D6BE7-C992-4DF1-95A5-335F12D22A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12</Pages>
  <Words>3786</Words>
  <Characters>20826</Characters>
  <Application>Microsoft Office Word</Application>
  <DocSecurity>0</DocSecurity>
  <Lines>173</Lines>
  <Paragraphs>49</Paragraphs>
  <ScaleCrop>false</ScaleCrop>
  <Company/>
  <LinksUpToDate>false</LinksUpToDate>
  <CharactersWithSpaces>24563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2026-05-15T16:23:00Z</dcterms:created>
  <dcterms:modified xsi:type="dcterms:W3CDTF">2026-05-15T22:48:00Z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