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9C568" w14:textId="77777777" w:rsidR="00757795" w:rsidRPr="00757795" w:rsidRDefault="00757795" w:rsidP="00757795">
      <w:pPr>
        <w:spacing w:after="0" w:line="276" w:lineRule="auto"/>
        <w:jc w:val="both"/>
        <w:rPr>
          <w:rFonts w:ascii="Verdana" w:eastAsia="Calibri" w:hAnsi="Verdana" w:cs="Arial"/>
          <w:b/>
          <w:bCs/>
          <w:lang w:val="es-ES_tradnl"/>
        </w:rPr>
      </w:pPr>
      <w:bookmarkStart w:id="0" w:name="_Hlk143780582"/>
      <w:r w:rsidRPr="00757795">
        <w:rPr>
          <w:rFonts w:ascii="Verdana" w:eastAsia="Calibri" w:hAnsi="Verdana" w:cs="Arial"/>
          <w:b/>
          <w:bCs/>
          <w:lang w:val="es-ES_tradnl"/>
        </w:rPr>
        <w:t xml:space="preserve">DOCUMENTOS TIPO – Fundamento normativo – Obligatoriedad </w:t>
      </w:r>
    </w:p>
    <w:p w14:paraId="3C26FBE6" w14:textId="77777777" w:rsidR="00757795" w:rsidRPr="00757795" w:rsidRDefault="00757795" w:rsidP="00757795">
      <w:pPr>
        <w:spacing w:after="0" w:line="276" w:lineRule="auto"/>
        <w:jc w:val="both"/>
        <w:rPr>
          <w:rFonts w:ascii="Verdana" w:eastAsia="Calibri" w:hAnsi="Verdana" w:cs="Arial"/>
          <w:b/>
          <w:bCs/>
          <w:sz w:val="20"/>
          <w:szCs w:val="20"/>
          <w:lang w:val="es-ES_tradnl"/>
        </w:rPr>
      </w:pPr>
    </w:p>
    <w:p w14:paraId="3E9A8D95" w14:textId="77777777" w:rsidR="00757795" w:rsidRPr="00757795" w:rsidRDefault="00757795" w:rsidP="00757795">
      <w:pPr>
        <w:tabs>
          <w:tab w:val="left" w:pos="709"/>
        </w:tabs>
        <w:spacing w:after="0" w:line="240" w:lineRule="auto"/>
        <w:jc w:val="both"/>
        <w:rPr>
          <w:rFonts w:ascii="Verdana" w:eastAsia="Calibri" w:hAnsi="Verdana" w:cs="Arial"/>
          <w:sz w:val="20"/>
          <w:szCs w:val="20"/>
          <w:lang w:val="es-ES"/>
        </w:rPr>
      </w:pPr>
      <w:r w:rsidRPr="00757795">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A365D9A" w14:textId="77777777" w:rsidR="00757795" w:rsidRPr="00757795" w:rsidRDefault="00757795" w:rsidP="00757795">
      <w:pPr>
        <w:spacing w:after="0" w:line="276" w:lineRule="auto"/>
        <w:jc w:val="both"/>
        <w:rPr>
          <w:rFonts w:ascii="Verdana" w:eastAsia="Calibri" w:hAnsi="Verdana" w:cs="Arial"/>
          <w:b/>
          <w:bCs/>
          <w:sz w:val="20"/>
          <w:szCs w:val="20"/>
          <w:lang w:val="es-ES_tradnl"/>
        </w:rPr>
      </w:pPr>
    </w:p>
    <w:p w14:paraId="22B1B9EF" w14:textId="77777777" w:rsidR="00757795" w:rsidRPr="00757795" w:rsidRDefault="00757795" w:rsidP="00757795">
      <w:pPr>
        <w:widowControl w:val="0"/>
        <w:autoSpaceDE w:val="0"/>
        <w:autoSpaceDN w:val="0"/>
        <w:spacing w:after="0" w:line="276" w:lineRule="auto"/>
        <w:jc w:val="both"/>
        <w:rPr>
          <w:rFonts w:ascii="Verdana" w:eastAsia="Calibri" w:hAnsi="Verdana" w:cs="Times New Roman"/>
          <w:b/>
          <w:bCs/>
          <w:lang w:val="es-ES"/>
        </w:rPr>
      </w:pPr>
      <w:r w:rsidRPr="00757795">
        <w:rPr>
          <w:rFonts w:ascii="Verdana" w:eastAsia="Calibri" w:hAnsi="Verdana" w:cs="Arial"/>
          <w:b/>
          <w:bCs/>
          <w:lang w:val="es-ES_tradnl"/>
        </w:rPr>
        <w:t>SECTOR SOCIAL</w:t>
      </w:r>
      <w:r w:rsidRPr="00757795">
        <w:rPr>
          <w:rFonts w:ascii="Verdana" w:eastAsia="Calibri" w:hAnsi="Verdana" w:cs="Times New Roman"/>
          <w:lang w:val="es-ES"/>
        </w:rPr>
        <w:t xml:space="preserve"> </w:t>
      </w:r>
      <w:r w:rsidRPr="00757795">
        <w:rPr>
          <w:rFonts w:ascii="Verdana" w:eastAsia="Calibri" w:hAnsi="Verdana" w:cs="Times New Roman"/>
          <w:b/>
          <w:bCs/>
          <w:lang w:val="es-ES"/>
        </w:rPr>
        <w:t>– Documentos tipo – Vigentes</w:t>
      </w:r>
    </w:p>
    <w:p w14:paraId="1736C943" w14:textId="77777777" w:rsidR="00757795" w:rsidRPr="00757795" w:rsidRDefault="00757795" w:rsidP="00757795">
      <w:pPr>
        <w:widowControl w:val="0"/>
        <w:autoSpaceDE w:val="0"/>
        <w:autoSpaceDN w:val="0"/>
        <w:spacing w:after="0" w:line="276" w:lineRule="auto"/>
        <w:jc w:val="both"/>
        <w:rPr>
          <w:rFonts w:ascii="Verdana" w:eastAsia="Calibri" w:hAnsi="Verdana" w:cs="Times New Roman"/>
          <w:b/>
          <w:bCs/>
          <w:lang w:val="es-ES"/>
        </w:rPr>
      </w:pPr>
    </w:p>
    <w:p w14:paraId="2BD3D51A" w14:textId="77777777" w:rsidR="00757795" w:rsidRPr="00757795" w:rsidRDefault="00757795" w:rsidP="00757795">
      <w:pPr>
        <w:widowControl w:val="0"/>
        <w:autoSpaceDE w:val="0"/>
        <w:autoSpaceDN w:val="0"/>
        <w:spacing w:after="0" w:line="240" w:lineRule="auto"/>
        <w:jc w:val="both"/>
        <w:rPr>
          <w:rFonts w:ascii="Verdana" w:eastAsia="Calibri" w:hAnsi="Verdana" w:cs="Times New Roman"/>
          <w:b/>
          <w:bCs/>
          <w:sz w:val="20"/>
          <w:szCs w:val="20"/>
          <w:lang w:val="es-ES"/>
        </w:rPr>
      </w:pPr>
      <w:r w:rsidRPr="00757795">
        <w:rPr>
          <w:rFonts w:ascii="Verdana" w:eastAsia="Aptos" w:hAnsi="Verdana" w:cs="Times New Roman"/>
          <w:kern w:val="2"/>
          <w:sz w:val="20"/>
          <w:szCs w:val="20"/>
          <w14:ligatures w14:val="standardContextual"/>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78A2FE0A" w14:textId="77777777" w:rsidR="00757795" w:rsidRPr="00757795" w:rsidRDefault="00757795" w:rsidP="00757795">
      <w:pPr>
        <w:widowControl w:val="0"/>
        <w:autoSpaceDE w:val="0"/>
        <w:autoSpaceDN w:val="0"/>
        <w:spacing w:after="0" w:line="276" w:lineRule="auto"/>
        <w:jc w:val="both"/>
        <w:rPr>
          <w:rFonts w:ascii="Verdana" w:eastAsia="Calibri" w:hAnsi="Verdana" w:cs="Times New Roman"/>
          <w:lang w:val="es-ES"/>
        </w:rPr>
      </w:pPr>
    </w:p>
    <w:p w14:paraId="1FF8BD4C" w14:textId="77777777" w:rsidR="00757795" w:rsidRPr="00757795" w:rsidRDefault="00757795" w:rsidP="00757795">
      <w:pPr>
        <w:spacing w:after="0" w:line="276" w:lineRule="auto"/>
        <w:jc w:val="both"/>
        <w:rPr>
          <w:rFonts w:ascii="Verdana" w:eastAsia="Calibri" w:hAnsi="Verdana" w:cs="Times New Roman"/>
          <w:sz w:val="20"/>
          <w:szCs w:val="20"/>
          <w:lang w:val="es-ES"/>
        </w:rPr>
      </w:pPr>
      <w:r w:rsidRPr="00757795">
        <w:rPr>
          <w:rFonts w:ascii="Verdana" w:eastAsia="Calibri" w:hAnsi="Verdana" w:cs="Times New Roman"/>
          <w:b/>
          <w:bCs/>
          <w:lang w:val="es-ES"/>
        </w:rPr>
        <w:t xml:space="preserve">DOCUMENTOS TIPO – Aplicación – Matriz de Experiencia </w:t>
      </w:r>
    </w:p>
    <w:p w14:paraId="2482C33C" w14:textId="77777777" w:rsidR="00757795" w:rsidRPr="00757795" w:rsidRDefault="00757795" w:rsidP="00757795">
      <w:pPr>
        <w:spacing w:after="0" w:line="240" w:lineRule="auto"/>
        <w:rPr>
          <w:rFonts w:ascii="Verdana" w:eastAsia="Geomanist Light" w:hAnsi="Verdana" w:cs="Arial"/>
          <w:lang w:val="es-MX"/>
        </w:rPr>
      </w:pPr>
    </w:p>
    <w:p w14:paraId="4788983B" w14:textId="77777777" w:rsidR="00757795" w:rsidRPr="00757795" w:rsidRDefault="00757795" w:rsidP="00757795">
      <w:pPr>
        <w:widowControl w:val="0"/>
        <w:autoSpaceDE w:val="0"/>
        <w:autoSpaceDN w:val="0"/>
        <w:spacing w:after="0" w:line="240" w:lineRule="auto"/>
        <w:jc w:val="both"/>
        <w:rPr>
          <w:rFonts w:ascii="Verdana" w:eastAsia="Calibri" w:hAnsi="Verdana" w:cs="Times New Roman"/>
          <w:sz w:val="20"/>
          <w:szCs w:val="20"/>
          <w:lang w:val="es-ES"/>
        </w:rPr>
      </w:pPr>
      <w:r w:rsidRPr="00757795">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5E44FB8E" w14:textId="77777777" w:rsidR="00757795" w:rsidRPr="00757795" w:rsidRDefault="00757795" w:rsidP="00757795">
      <w:pPr>
        <w:widowControl w:val="0"/>
        <w:autoSpaceDE w:val="0"/>
        <w:autoSpaceDN w:val="0"/>
        <w:spacing w:after="0" w:line="240" w:lineRule="auto"/>
        <w:jc w:val="both"/>
        <w:rPr>
          <w:rFonts w:ascii="Verdana" w:eastAsia="Calibri" w:hAnsi="Verdana" w:cs="Times New Roman"/>
          <w:sz w:val="20"/>
          <w:szCs w:val="20"/>
          <w:lang w:val="es-ES"/>
        </w:rPr>
      </w:pPr>
    </w:p>
    <w:p w14:paraId="1773548C" w14:textId="77777777" w:rsidR="00757795" w:rsidRPr="00757795" w:rsidRDefault="00757795" w:rsidP="00757795">
      <w:pPr>
        <w:widowControl w:val="0"/>
        <w:autoSpaceDE w:val="0"/>
        <w:autoSpaceDN w:val="0"/>
        <w:spacing w:after="0" w:line="240" w:lineRule="auto"/>
        <w:jc w:val="both"/>
        <w:rPr>
          <w:rFonts w:ascii="Verdana" w:eastAsia="Calibri" w:hAnsi="Verdana" w:cs="Times New Roman"/>
          <w:sz w:val="20"/>
          <w:szCs w:val="20"/>
          <w:lang w:val="es-ES"/>
        </w:rPr>
      </w:pPr>
      <w:r w:rsidRPr="00757795">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3E7F5028" w14:textId="77777777" w:rsidR="00757795" w:rsidRPr="00757795" w:rsidRDefault="00757795" w:rsidP="00757795">
      <w:pPr>
        <w:widowControl w:val="0"/>
        <w:autoSpaceDE w:val="0"/>
        <w:autoSpaceDN w:val="0"/>
        <w:spacing w:after="0" w:line="240" w:lineRule="auto"/>
        <w:jc w:val="both"/>
        <w:rPr>
          <w:rFonts w:ascii="Verdana" w:eastAsia="Calibri" w:hAnsi="Verdana" w:cs="Times New Roman"/>
          <w:sz w:val="20"/>
          <w:szCs w:val="20"/>
          <w:lang w:val="es-ES"/>
        </w:rPr>
      </w:pPr>
    </w:p>
    <w:p w14:paraId="3532EB71" w14:textId="77777777" w:rsidR="00757795" w:rsidRPr="00757795" w:rsidRDefault="00757795" w:rsidP="00757795">
      <w:pPr>
        <w:spacing w:after="0" w:line="240" w:lineRule="auto"/>
        <w:rPr>
          <w:rFonts w:ascii="Verdana" w:eastAsia="Calibri" w:hAnsi="Verdana" w:cs="Times New Roman"/>
          <w:b/>
          <w:bCs/>
          <w:lang w:val="es-ES"/>
        </w:rPr>
      </w:pPr>
      <w:r w:rsidRPr="00757795">
        <w:rPr>
          <w:rFonts w:ascii="Verdana" w:eastAsia="Calibri" w:hAnsi="Verdana" w:cs="Times New Roman"/>
          <w:b/>
          <w:bCs/>
          <w:lang w:val="es-ES"/>
        </w:rPr>
        <w:t>DOCUMENTOS TIPO – Sector Vivienda – Actividad 1.1 – Experiencia específica – Nota de la experiencia específica – Alcance</w:t>
      </w:r>
    </w:p>
    <w:p w14:paraId="7D7F30E1" w14:textId="77777777" w:rsidR="00757795" w:rsidRPr="00757795" w:rsidRDefault="00757795" w:rsidP="00757795">
      <w:pPr>
        <w:spacing w:after="0" w:line="240" w:lineRule="auto"/>
        <w:rPr>
          <w:rFonts w:ascii="Verdana" w:eastAsia="Calibri" w:hAnsi="Verdana" w:cs="Times New Roman"/>
          <w:b/>
          <w:bCs/>
          <w:lang w:val="es-ES"/>
        </w:rPr>
      </w:pPr>
    </w:p>
    <w:p w14:paraId="138317FC" w14:textId="77777777" w:rsidR="00757795" w:rsidRPr="00757795" w:rsidRDefault="00757795" w:rsidP="00757795">
      <w:pPr>
        <w:spacing w:after="0" w:line="240" w:lineRule="auto"/>
        <w:jc w:val="both"/>
        <w:rPr>
          <w:rFonts w:ascii="Verdana" w:eastAsia="Calibri" w:hAnsi="Verdana" w:cs="Calibri"/>
          <w:kern w:val="2"/>
          <w:sz w:val="20"/>
          <w:szCs w:val="20"/>
          <w14:ligatures w14:val="standardContextual"/>
        </w:rPr>
      </w:pPr>
      <w:r w:rsidRPr="00757795">
        <w:rPr>
          <w:rFonts w:ascii="Verdana" w:eastAsia="Calibri" w:hAnsi="Verdana" w:cs="Calibri"/>
          <w:kern w:val="2"/>
          <w:sz w:val="20"/>
          <w:szCs w:val="20"/>
          <w14:ligatures w14:val="standardContextual"/>
        </w:rPr>
        <w:t xml:space="preserve">De acuerdo con lo señalado, para acreditar la experiencia especifica contenida para la actividad 1.1, por lo menos uno de los contratos que se presenten dentro de la experiencia general, debe tener un área construida igual o superior al (F%) del total de </w:t>
      </w:r>
      <w:r w:rsidRPr="00757795">
        <w:rPr>
          <w:rFonts w:ascii="Verdana" w:eastAsia="Calibri" w:hAnsi="Verdana" w:cs="Calibri"/>
          <w:kern w:val="2"/>
          <w:sz w:val="20"/>
          <w:szCs w:val="20"/>
          <w14:ligatures w14:val="standardContextual"/>
        </w:rPr>
        <w:lastRenderedPageBreak/>
        <w:t>metros cuadrados del proceso de selección. Ahora bien, la variable “F” corresponde al dimensionamiento que debe ser indicado por la entidad de acuerdo con el área del proceso de selección.</w:t>
      </w:r>
    </w:p>
    <w:p w14:paraId="273BD5C5" w14:textId="77777777" w:rsidR="00757795" w:rsidRPr="00757795" w:rsidRDefault="00757795" w:rsidP="00757795">
      <w:pPr>
        <w:spacing w:after="0" w:line="240" w:lineRule="auto"/>
        <w:jc w:val="both"/>
        <w:rPr>
          <w:rFonts w:ascii="Verdana" w:eastAsia="Calibri" w:hAnsi="Verdana" w:cs="Calibri"/>
          <w:i/>
          <w:iCs/>
          <w:kern w:val="2"/>
          <w:sz w:val="20"/>
          <w:szCs w:val="20"/>
          <w14:ligatures w14:val="standardContextual"/>
        </w:rPr>
      </w:pPr>
    </w:p>
    <w:p w14:paraId="3D84BB63" w14:textId="77777777" w:rsidR="00757795" w:rsidRPr="00757795" w:rsidRDefault="00757795" w:rsidP="00757795">
      <w:pPr>
        <w:spacing w:after="0" w:line="240" w:lineRule="auto"/>
        <w:jc w:val="both"/>
        <w:rPr>
          <w:rFonts w:ascii="Verdana" w:eastAsia="Calibri" w:hAnsi="Verdana" w:cs="Calibri"/>
          <w:i/>
          <w:iCs/>
          <w:kern w:val="2"/>
          <w:sz w:val="20"/>
          <w:szCs w:val="20"/>
          <w14:ligatures w14:val="standardContextual"/>
        </w:rPr>
      </w:pPr>
      <w:r w:rsidRPr="00757795">
        <w:rPr>
          <w:rFonts w:ascii="Verdana" w:eastAsia="Calibri" w:hAnsi="Verdana" w:cs="Calibri"/>
          <w:kern w:val="2"/>
          <w:sz w:val="20"/>
          <w:szCs w:val="20"/>
          <w14:ligatures w14:val="standardContextual"/>
        </w:rPr>
        <w:t>Ahora bien, para acreditar la experiencia especifica se incluye la “</w:t>
      </w:r>
      <w:r w:rsidRPr="00757795">
        <w:rPr>
          <w:rFonts w:ascii="Verdana" w:eastAsia="Calibri" w:hAnsi="Verdana" w:cs="Calibri"/>
          <w:i/>
          <w:iCs/>
          <w:kern w:val="2"/>
          <w:sz w:val="20"/>
          <w:szCs w:val="20"/>
          <w14:ligatures w14:val="standardContextual"/>
        </w:rPr>
        <w:t>Nota general para experiencia específica”</w:t>
      </w:r>
      <w:r w:rsidRPr="00757795">
        <w:rPr>
          <w:rFonts w:ascii="Verdana" w:eastAsia="Calibri" w:hAnsi="Verdana" w:cs="Calibri"/>
          <w:kern w:val="2"/>
          <w:sz w:val="20"/>
          <w:szCs w:val="20"/>
          <w14:ligatures w14:val="standardContextual"/>
        </w:rPr>
        <w:t xml:space="preserve"> en la que se indica que, en los eventos en que </w:t>
      </w:r>
      <w:r w:rsidRPr="00757795">
        <w:rPr>
          <w:rFonts w:ascii="Verdana" w:eastAsia="Calibri" w:hAnsi="Verdana" w:cs="Calibri"/>
          <w:i/>
          <w:iCs/>
          <w:kern w:val="2"/>
          <w:sz w:val="20"/>
          <w:szCs w:val="20"/>
          <w14:ligatures w14:val="standardContextual"/>
        </w:rPr>
        <w:t xml:space="preserve">“la magnitud física que sea empleada como variable para establecimiento del (F%) de dimensionamiento (…) </w:t>
      </w:r>
      <w:r w:rsidRPr="00757795">
        <w:rPr>
          <w:rFonts w:ascii="Verdana" w:eastAsia="Times New Roman" w:hAnsi="Verdana" w:cs="Arial"/>
          <w:i/>
          <w:iCs/>
          <w:sz w:val="20"/>
          <w:szCs w:val="20"/>
          <w:lang w:eastAsia="es-MX"/>
        </w:rPr>
        <w:t>como experiencia específica, la Entidad podrá aceptar que el mismo sea acreditado con la sumatoria de máximo dos (2) de los contratos válidos aportados como experiencia</w:t>
      </w:r>
      <w:r w:rsidRPr="00757795">
        <w:rPr>
          <w:rFonts w:ascii="Verdana" w:eastAsia="Calibri" w:hAnsi="Verdana" w:cs="Calibri"/>
          <w:kern w:val="2"/>
          <w:sz w:val="20"/>
          <w:szCs w:val="20"/>
          <w14:ligatures w14:val="standardContextual"/>
        </w:rPr>
        <w:t>”. De acuerdo con la nota, en los casos en los cuales el proyecto solicite acreditar un área</w:t>
      </w:r>
      <w:r w:rsidRPr="00757795">
        <w:rPr>
          <w:rFonts w:ascii="Verdana" w:eastAsia="Calibri" w:hAnsi="Verdana" w:cs="Calibri"/>
          <w:i/>
          <w:iCs/>
          <w:kern w:val="2"/>
          <w:sz w:val="20"/>
          <w:szCs w:val="20"/>
          <w14:ligatures w14:val="standardContextual"/>
        </w:rPr>
        <w:t xml:space="preserve"> de una magnitud importante, </w:t>
      </w:r>
      <w:r w:rsidRPr="00757795">
        <w:rPr>
          <w:rFonts w:ascii="Verdana" w:eastAsia="Calibri" w:hAnsi="Verdana" w:cs="Calibri"/>
          <w:kern w:val="2"/>
          <w:sz w:val="20"/>
          <w:szCs w:val="20"/>
          <w14:ligatures w14:val="standardContextual"/>
        </w:rPr>
        <w:t xml:space="preserve">la Entidad puede optar por aceptar que dicha acreditación se realice con la sumatoria de máximo dos (2) de los contratos válidos aportados como experiencia general. En todo caso, la entidad deberá </w:t>
      </w:r>
      <w:r w:rsidRPr="00757795">
        <w:rPr>
          <w:rFonts w:ascii="Verdana" w:eastAsia="Times New Roman" w:hAnsi="Verdana" w:cs="Arial"/>
          <w:sz w:val="20"/>
          <w:szCs w:val="20"/>
          <w:lang w:eastAsia="es-MX"/>
        </w:rPr>
        <w:t xml:space="preserve">garantizar condiciones pluralistas y participativas, mediante requisitos adecuados y proporcionales. </w:t>
      </w:r>
    </w:p>
    <w:p w14:paraId="2815901F" w14:textId="77777777" w:rsidR="00757795" w:rsidRPr="00757795" w:rsidRDefault="00757795" w:rsidP="00757795">
      <w:pPr>
        <w:spacing w:after="0" w:line="240" w:lineRule="auto"/>
        <w:rPr>
          <w:rFonts w:ascii="Verdana" w:eastAsia="Calibri" w:hAnsi="Verdana" w:cs="Times New Roman"/>
          <w:b/>
          <w:bCs/>
        </w:rPr>
      </w:pPr>
    </w:p>
    <w:p w14:paraId="5E46AFDB" w14:textId="77777777" w:rsidR="00757795" w:rsidRPr="00757795" w:rsidRDefault="00757795" w:rsidP="00757795">
      <w:pPr>
        <w:spacing w:after="0" w:line="240" w:lineRule="auto"/>
        <w:rPr>
          <w:rFonts w:ascii="Verdana" w:eastAsia="Calibri" w:hAnsi="Verdana" w:cs="Times New Roman"/>
          <w:b/>
          <w:bCs/>
          <w:lang w:val="es-ES"/>
        </w:rPr>
      </w:pPr>
    </w:p>
    <w:p w14:paraId="58D5400B" w14:textId="77777777" w:rsidR="00757795" w:rsidRPr="00757795" w:rsidRDefault="00757795" w:rsidP="00757795">
      <w:pPr>
        <w:spacing w:after="0" w:line="240" w:lineRule="auto"/>
        <w:rPr>
          <w:rFonts w:ascii="Verdana" w:eastAsia="Calibri" w:hAnsi="Verdana" w:cs="Times New Roman"/>
          <w:b/>
          <w:bCs/>
          <w:lang w:val="es-ES"/>
        </w:rPr>
      </w:pPr>
    </w:p>
    <w:p w14:paraId="0806DDE3" w14:textId="77777777" w:rsidR="00757795" w:rsidRPr="00757795" w:rsidRDefault="00757795" w:rsidP="00757795">
      <w:pPr>
        <w:spacing w:after="0" w:line="240" w:lineRule="auto"/>
        <w:rPr>
          <w:rFonts w:ascii="Verdana" w:eastAsia="Calibri" w:hAnsi="Verdana" w:cs="Times New Roman"/>
          <w:b/>
          <w:bCs/>
          <w:lang w:val="es-ES"/>
        </w:rPr>
      </w:pPr>
    </w:p>
    <w:p w14:paraId="0A7AF28F" w14:textId="77777777" w:rsidR="00757795" w:rsidRPr="00757795" w:rsidRDefault="00757795" w:rsidP="00757795">
      <w:pPr>
        <w:spacing w:after="0" w:line="240" w:lineRule="auto"/>
        <w:rPr>
          <w:rFonts w:ascii="Verdana" w:eastAsia="Aptos" w:hAnsi="Verdana" w:cs="Aptos"/>
          <w:kern w:val="2"/>
          <w14:ligatures w14:val="standardContextual"/>
        </w:rPr>
      </w:pPr>
    </w:p>
    <w:p w14:paraId="29B8080E" w14:textId="77777777" w:rsidR="00757795" w:rsidRPr="00757795" w:rsidRDefault="00757795" w:rsidP="00757795">
      <w:pPr>
        <w:spacing w:after="0" w:line="240" w:lineRule="auto"/>
        <w:rPr>
          <w:rFonts w:ascii="Verdana" w:eastAsia="Aptos" w:hAnsi="Verdana" w:cs="Aptos"/>
          <w:kern w:val="2"/>
          <w14:ligatures w14:val="standardContextual"/>
        </w:rPr>
      </w:pPr>
    </w:p>
    <w:p w14:paraId="1419CC18" w14:textId="77777777" w:rsidR="00757795" w:rsidRPr="00757795" w:rsidRDefault="00757795" w:rsidP="00757795">
      <w:pPr>
        <w:spacing w:after="0" w:line="240" w:lineRule="auto"/>
        <w:rPr>
          <w:rFonts w:ascii="Verdana" w:eastAsia="Aptos" w:hAnsi="Verdana" w:cs="Aptos"/>
          <w:kern w:val="2"/>
          <w14:ligatures w14:val="standardContextual"/>
        </w:rPr>
      </w:pPr>
    </w:p>
    <w:p w14:paraId="3CB76160" w14:textId="77777777" w:rsidR="00757795" w:rsidRPr="00757795" w:rsidRDefault="00757795" w:rsidP="00757795">
      <w:pPr>
        <w:spacing w:after="0" w:line="240" w:lineRule="auto"/>
        <w:rPr>
          <w:rFonts w:ascii="Verdana" w:eastAsia="Aptos" w:hAnsi="Verdana" w:cs="Aptos"/>
          <w:kern w:val="2"/>
          <w14:ligatures w14:val="standardContextual"/>
        </w:rPr>
      </w:pPr>
    </w:p>
    <w:p w14:paraId="621F839A" w14:textId="77777777" w:rsidR="00757795" w:rsidRPr="00757795" w:rsidRDefault="00757795" w:rsidP="00757795">
      <w:pPr>
        <w:spacing w:after="0" w:line="240" w:lineRule="auto"/>
        <w:rPr>
          <w:rFonts w:ascii="Verdana" w:eastAsia="Aptos" w:hAnsi="Verdana" w:cs="Aptos"/>
          <w:kern w:val="2"/>
          <w14:ligatures w14:val="standardContextual"/>
        </w:rPr>
      </w:pPr>
    </w:p>
    <w:p w14:paraId="6E08A214" w14:textId="77777777" w:rsidR="00757795" w:rsidRPr="00757795" w:rsidRDefault="00757795" w:rsidP="00757795">
      <w:pPr>
        <w:spacing w:after="0" w:line="240" w:lineRule="auto"/>
        <w:rPr>
          <w:rFonts w:ascii="Verdana" w:eastAsia="Aptos" w:hAnsi="Verdana" w:cs="Aptos"/>
          <w:kern w:val="2"/>
          <w14:ligatures w14:val="standardContextual"/>
        </w:rPr>
      </w:pPr>
    </w:p>
    <w:p w14:paraId="5C3ED220" w14:textId="77777777" w:rsidR="00757795" w:rsidRPr="00757795" w:rsidRDefault="00757795" w:rsidP="00757795">
      <w:pPr>
        <w:spacing w:after="0" w:line="240" w:lineRule="auto"/>
        <w:rPr>
          <w:rFonts w:ascii="Verdana" w:eastAsia="Aptos" w:hAnsi="Verdana" w:cs="Aptos"/>
          <w:kern w:val="2"/>
          <w14:ligatures w14:val="standardContextual"/>
        </w:rPr>
      </w:pPr>
    </w:p>
    <w:p w14:paraId="710FEF03" w14:textId="77777777" w:rsidR="00757795" w:rsidRPr="00757795" w:rsidRDefault="00757795" w:rsidP="00757795">
      <w:pPr>
        <w:spacing w:after="0" w:line="240" w:lineRule="auto"/>
        <w:rPr>
          <w:rFonts w:ascii="Verdana" w:eastAsia="Aptos" w:hAnsi="Verdana" w:cs="Aptos"/>
          <w:kern w:val="2"/>
          <w14:ligatures w14:val="standardContextual"/>
        </w:rPr>
      </w:pPr>
    </w:p>
    <w:p w14:paraId="0B513AAF" w14:textId="77777777" w:rsidR="00757795" w:rsidRPr="00757795" w:rsidRDefault="00757795" w:rsidP="00757795">
      <w:pPr>
        <w:spacing w:after="0" w:line="240" w:lineRule="auto"/>
        <w:rPr>
          <w:rFonts w:ascii="Verdana" w:eastAsia="Aptos" w:hAnsi="Verdana" w:cs="Aptos"/>
          <w:kern w:val="2"/>
          <w14:ligatures w14:val="standardContextual"/>
        </w:rPr>
      </w:pPr>
    </w:p>
    <w:p w14:paraId="4644F0F7" w14:textId="77777777" w:rsidR="00757795" w:rsidRPr="00757795" w:rsidRDefault="00757795" w:rsidP="00757795">
      <w:pPr>
        <w:spacing w:after="0" w:line="240" w:lineRule="auto"/>
        <w:rPr>
          <w:rFonts w:ascii="Verdana" w:eastAsia="Aptos" w:hAnsi="Verdana" w:cs="Aptos"/>
          <w:kern w:val="2"/>
          <w14:ligatures w14:val="standardContextual"/>
        </w:rPr>
      </w:pPr>
    </w:p>
    <w:p w14:paraId="5DDCFFB5" w14:textId="77777777" w:rsidR="00757795" w:rsidRDefault="00757795" w:rsidP="00757795">
      <w:pPr>
        <w:spacing w:after="0" w:line="240" w:lineRule="auto"/>
        <w:rPr>
          <w:rFonts w:ascii="Verdana" w:eastAsia="Aptos" w:hAnsi="Verdana" w:cs="Aptos"/>
          <w:kern w:val="2"/>
          <w14:ligatures w14:val="standardContextual"/>
        </w:rPr>
      </w:pPr>
    </w:p>
    <w:p w14:paraId="49994520" w14:textId="77777777" w:rsidR="00023980" w:rsidRDefault="00023980" w:rsidP="00757795">
      <w:pPr>
        <w:spacing w:after="0" w:line="240" w:lineRule="auto"/>
        <w:rPr>
          <w:rFonts w:ascii="Verdana" w:eastAsia="Aptos" w:hAnsi="Verdana" w:cs="Aptos"/>
          <w:kern w:val="2"/>
          <w14:ligatures w14:val="standardContextual"/>
        </w:rPr>
      </w:pPr>
    </w:p>
    <w:p w14:paraId="7C929649" w14:textId="77777777" w:rsidR="00023980" w:rsidRDefault="00023980" w:rsidP="00757795">
      <w:pPr>
        <w:spacing w:after="0" w:line="240" w:lineRule="auto"/>
        <w:rPr>
          <w:rFonts w:ascii="Verdana" w:eastAsia="Aptos" w:hAnsi="Verdana" w:cs="Aptos"/>
          <w:kern w:val="2"/>
          <w14:ligatures w14:val="standardContextual"/>
        </w:rPr>
      </w:pPr>
    </w:p>
    <w:p w14:paraId="71732AD6" w14:textId="77777777" w:rsidR="00023980" w:rsidRDefault="00023980" w:rsidP="00757795">
      <w:pPr>
        <w:spacing w:after="0" w:line="240" w:lineRule="auto"/>
        <w:rPr>
          <w:rFonts w:ascii="Verdana" w:eastAsia="Aptos" w:hAnsi="Verdana" w:cs="Aptos"/>
          <w:kern w:val="2"/>
          <w14:ligatures w14:val="standardContextual"/>
        </w:rPr>
      </w:pPr>
    </w:p>
    <w:p w14:paraId="1642CD9A" w14:textId="77777777" w:rsidR="00023980" w:rsidRDefault="00023980" w:rsidP="00757795">
      <w:pPr>
        <w:spacing w:after="0" w:line="240" w:lineRule="auto"/>
        <w:rPr>
          <w:rFonts w:ascii="Verdana" w:eastAsia="Aptos" w:hAnsi="Verdana" w:cs="Aptos"/>
          <w:kern w:val="2"/>
          <w14:ligatures w14:val="standardContextual"/>
        </w:rPr>
      </w:pPr>
    </w:p>
    <w:p w14:paraId="097A327B" w14:textId="77777777" w:rsidR="00023980" w:rsidRDefault="00023980" w:rsidP="00757795">
      <w:pPr>
        <w:spacing w:after="0" w:line="240" w:lineRule="auto"/>
        <w:rPr>
          <w:rFonts w:ascii="Verdana" w:eastAsia="Aptos" w:hAnsi="Verdana" w:cs="Aptos"/>
          <w:kern w:val="2"/>
          <w14:ligatures w14:val="standardContextual"/>
        </w:rPr>
      </w:pPr>
    </w:p>
    <w:p w14:paraId="0CB95682" w14:textId="77777777" w:rsidR="00023980" w:rsidRDefault="00023980" w:rsidP="00757795">
      <w:pPr>
        <w:spacing w:after="0" w:line="240" w:lineRule="auto"/>
        <w:rPr>
          <w:rFonts w:ascii="Verdana" w:eastAsia="Aptos" w:hAnsi="Verdana" w:cs="Aptos"/>
          <w:kern w:val="2"/>
          <w14:ligatures w14:val="standardContextual"/>
        </w:rPr>
      </w:pPr>
    </w:p>
    <w:p w14:paraId="36D4BC67" w14:textId="77777777" w:rsidR="00023980" w:rsidRDefault="00023980" w:rsidP="00757795">
      <w:pPr>
        <w:spacing w:after="0" w:line="240" w:lineRule="auto"/>
        <w:rPr>
          <w:rFonts w:ascii="Verdana" w:eastAsia="Aptos" w:hAnsi="Verdana" w:cs="Aptos"/>
          <w:kern w:val="2"/>
          <w14:ligatures w14:val="standardContextual"/>
        </w:rPr>
      </w:pPr>
    </w:p>
    <w:p w14:paraId="056049AA" w14:textId="77777777" w:rsidR="00023980" w:rsidRDefault="00023980" w:rsidP="00757795">
      <w:pPr>
        <w:spacing w:after="0" w:line="240" w:lineRule="auto"/>
        <w:rPr>
          <w:rFonts w:ascii="Verdana" w:eastAsia="Aptos" w:hAnsi="Verdana" w:cs="Aptos"/>
          <w:kern w:val="2"/>
          <w14:ligatures w14:val="standardContextual"/>
        </w:rPr>
      </w:pPr>
    </w:p>
    <w:p w14:paraId="66DBA815" w14:textId="77777777" w:rsidR="00023980" w:rsidRDefault="00023980" w:rsidP="00757795">
      <w:pPr>
        <w:spacing w:after="0" w:line="240" w:lineRule="auto"/>
        <w:rPr>
          <w:rFonts w:ascii="Verdana" w:eastAsia="Aptos" w:hAnsi="Verdana" w:cs="Aptos"/>
          <w:kern w:val="2"/>
          <w14:ligatures w14:val="standardContextual"/>
        </w:rPr>
      </w:pPr>
    </w:p>
    <w:p w14:paraId="16022FDD" w14:textId="77777777" w:rsidR="00023980" w:rsidRDefault="00023980" w:rsidP="00757795">
      <w:pPr>
        <w:spacing w:after="0" w:line="240" w:lineRule="auto"/>
        <w:rPr>
          <w:rFonts w:ascii="Verdana" w:eastAsia="Aptos" w:hAnsi="Verdana" w:cs="Aptos"/>
          <w:kern w:val="2"/>
          <w14:ligatures w14:val="standardContextual"/>
        </w:rPr>
      </w:pPr>
    </w:p>
    <w:p w14:paraId="3D477E20" w14:textId="77777777" w:rsidR="00023980" w:rsidRPr="00757795" w:rsidRDefault="00023980" w:rsidP="00757795">
      <w:pPr>
        <w:spacing w:after="0" w:line="240" w:lineRule="auto"/>
        <w:rPr>
          <w:rFonts w:ascii="Verdana" w:eastAsia="Aptos" w:hAnsi="Verdana" w:cs="Aptos"/>
          <w:kern w:val="2"/>
          <w14:ligatures w14:val="standardContextual"/>
        </w:rPr>
      </w:pPr>
    </w:p>
    <w:p w14:paraId="024AA3A4" w14:textId="77777777" w:rsidR="00757795" w:rsidRPr="00757795" w:rsidRDefault="00757795" w:rsidP="00757795">
      <w:pPr>
        <w:spacing w:after="0" w:line="240" w:lineRule="auto"/>
        <w:rPr>
          <w:rFonts w:ascii="Verdana" w:eastAsia="Aptos" w:hAnsi="Verdana" w:cs="Aptos"/>
          <w:kern w:val="2"/>
          <w14:ligatures w14:val="standardContextual"/>
        </w:rPr>
      </w:pPr>
    </w:p>
    <w:p w14:paraId="047478BD" w14:textId="77777777" w:rsidR="00757795" w:rsidRPr="00757795" w:rsidRDefault="00757795" w:rsidP="00757795">
      <w:pPr>
        <w:spacing w:after="0" w:line="240" w:lineRule="auto"/>
        <w:rPr>
          <w:rFonts w:ascii="Verdana" w:eastAsia="Aptos" w:hAnsi="Verdana" w:cs="Aptos"/>
          <w:kern w:val="2"/>
          <w14:ligatures w14:val="standardContextual"/>
        </w:rPr>
      </w:pPr>
    </w:p>
    <w:p w14:paraId="6502940C" w14:textId="77777777" w:rsidR="001930EF" w:rsidRDefault="001930EF" w:rsidP="00757795">
      <w:pPr>
        <w:spacing w:after="0" w:line="240" w:lineRule="auto"/>
        <w:rPr>
          <w:rFonts w:ascii="Verdana" w:eastAsia="Aptos" w:hAnsi="Verdana" w:cs="Times New Roman"/>
          <w:sz w:val="24"/>
          <w:szCs w:val="24"/>
          <w:lang w:eastAsia="es-MX"/>
        </w:rPr>
      </w:pPr>
    </w:p>
    <w:p w14:paraId="034899F2" w14:textId="00695C32" w:rsidR="00757795" w:rsidRDefault="000D1C89" w:rsidP="00757795">
      <w:pPr>
        <w:spacing w:after="0" w:line="240" w:lineRule="auto"/>
        <w:rPr>
          <w:rFonts w:ascii="Verdana" w:eastAsia="Aptos" w:hAnsi="Verdana" w:cs="Times New Roman"/>
          <w:sz w:val="24"/>
          <w:szCs w:val="24"/>
          <w:lang w:eastAsia="es-MX"/>
        </w:rPr>
      </w:pPr>
      <w:r w:rsidRPr="000D1C89">
        <w:rPr>
          <w:rFonts w:ascii="Verdana" w:eastAsia="Aptos" w:hAnsi="Verdana" w:cs="Times New Roman"/>
          <w:noProof/>
          <w:sz w:val="24"/>
          <w:szCs w:val="24"/>
          <w:lang w:eastAsia="es-MX"/>
        </w:rPr>
        <w:lastRenderedPageBreak/>
        <w:drawing>
          <wp:anchor distT="0" distB="0" distL="114300" distR="114300" simplePos="0" relativeHeight="251658240" behindDoc="0" locked="0" layoutInCell="1" allowOverlap="1" wp14:anchorId="0C731890" wp14:editId="46250EA8">
            <wp:simplePos x="0" y="0"/>
            <wp:positionH relativeFrom="column">
              <wp:posOffset>2863215</wp:posOffset>
            </wp:positionH>
            <wp:positionV relativeFrom="paragraph">
              <wp:posOffset>160020</wp:posOffset>
            </wp:positionV>
            <wp:extent cx="2879090" cy="1089025"/>
            <wp:effectExtent l="0" t="0" r="0" b="0"/>
            <wp:wrapSquare wrapText="bothSides"/>
            <wp:docPr id="18675652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565237"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79090" cy="1089025"/>
                    </a:xfrm>
                    <a:prstGeom prst="rect">
                      <a:avLst/>
                    </a:prstGeom>
                  </pic:spPr>
                </pic:pic>
              </a:graphicData>
            </a:graphic>
            <wp14:sizeRelH relativeFrom="page">
              <wp14:pctWidth>0</wp14:pctWidth>
            </wp14:sizeRelH>
            <wp14:sizeRelV relativeFrom="page">
              <wp14:pctHeight>0</wp14:pctHeight>
            </wp14:sizeRelV>
          </wp:anchor>
        </w:drawing>
      </w:r>
      <w:r w:rsidR="00757795" w:rsidRPr="00757795">
        <w:rPr>
          <w:rFonts w:ascii="Verdana" w:eastAsia="Aptos" w:hAnsi="Verdana" w:cs="Times New Roman"/>
          <w:sz w:val="24"/>
          <w:szCs w:val="24"/>
          <w:lang w:eastAsia="es-MX"/>
        </w:rPr>
        <w:t xml:space="preserve">Bogotá D.C., </w:t>
      </w:r>
      <w:r>
        <w:rPr>
          <w:rFonts w:ascii="Verdana" w:eastAsia="Aptos" w:hAnsi="Verdana" w:cs="Times New Roman"/>
          <w:sz w:val="24"/>
          <w:szCs w:val="24"/>
          <w:lang w:eastAsia="es-MX"/>
        </w:rPr>
        <w:t>22 de abril de 2026</w:t>
      </w:r>
    </w:p>
    <w:p w14:paraId="770753C3" w14:textId="002F3198" w:rsidR="000D1C89" w:rsidRDefault="000D1C89" w:rsidP="00757795">
      <w:pPr>
        <w:spacing w:after="0" w:line="240" w:lineRule="auto"/>
        <w:rPr>
          <w:rFonts w:ascii="Verdana" w:eastAsia="Aptos" w:hAnsi="Verdana" w:cs="Times New Roman"/>
          <w:sz w:val="24"/>
          <w:szCs w:val="24"/>
          <w:lang w:eastAsia="es-MX"/>
        </w:rPr>
      </w:pPr>
    </w:p>
    <w:p w14:paraId="058F5271" w14:textId="0E704882" w:rsidR="000D1C89" w:rsidRPr="00757795" w:rsidRDefault="000D1C89" w:rsidP="00757795">
      <w:pPr>
        <w:spacing w:after="0" w:line="240" w:lineRule="auto"/>
        <w:rPr>
          <w:rFonts w:ascii="Verdana" w:eastAsia="Aptos" w:hAnsi="Verdana" w:cs="Times New Roman"/>
          <w:sz w:val="24"/>
          <w:szCs w:val="24"/>
          <w:lang w:eastAsia="es-MX"/>
        </w:rPr>
      </w:pPr>
    </w:p>
    <w:p w14:paraId="134694A1" w14:textId="77777777" w:rsidR="00757795" w:rsidRPr="00757795" w:rsidRDefault="00757795" w:rsidP="00757795">
      <w:pPr>
        <w:spacing w:after="0" w:line="240" w:lineRule="auto"/>
        <w:rPr>
          <w:rFonts w:ascii="Verdana" w:eastAsia="Calibri" w:hAnsi="Verdana" w:cs="Arial"/>
          <w:kern w:val="2"/>
          <w:lang w:val="es-ES" w:eastAsia="es-ES"/>
          <w14:ligatures w14:val="standardContextual"/>
        </w:rPr>
      </w:pPr>
    </w:p>
    <w:p w14:paraId="15C0ADCA" w14:textId="77777777" w:rsidR="00757795" w:rsidRPr="00757795" w:rsidRDefault="00757795" w:rsidP="00757795">
      <w:pPr>
        <w:spacing w:after="0" w:line="240" w:lineRule="auto"/>
        <w:rPr>
          <w:rFonts w:ascii="Verdana" w:eastAsia="Aptos" w:hAnsi="Verdana" w:cs="Times New Roman"/>
          <w:kern w:val="2"/>
          <w14:ligatures w14:val="standardContextual"/>
        </w:rPr>
      </w:pPr>
      <w:r w:rsidRPr="00757795">
        <w:rPr>
          <w:rFonts w:ascii="Verdana" w:eastAsia="Calibri" w:hAnsi="Verdana" w:cs="Arial"/>
          <w:kern w:val="2"/>
          <w:lang w:val="es-ES" w:eastAsia="es-ES"/>
          <w14:ligatures w14:val="standardContextual"/>
        </w:rPr>
        <w:t>Señor</w:t>
      </w:r>
    </w:p>
    <w:p w14:paraId="1BD7CBBC" w14:textId="77777777" w:rsidR="00757795" w:rsidRPr="00757795" w:rsidRDefault="00757795" w:rsidP="00757795">
      <w:pPr>
        <w:spacing w:after="0" w:line="240" w:lineRule="auto"/>
        <w:rPr>
          <w:rFonts w:ascii="Verdana" w:eastAsia="Aptos" w:hAnsi="Verdana" w:cs="Times New Roman"/>
          <w:b/>
          <w:bCs/>
          <w:kern w:val="2"/>
          <w14:ligatures w14:val="standardContextual"/>
        </w:rPr>
      </w:pPr>
      <w:r w:rsidRPr="00757795">
        <w:rPr>
          <w:rFonts w:ascii="Verdana" w:eastAsia="Aptos" w:hAnsi="Verdana" w:cs="Times New Roman"/>
          <w:b/>
          <w:bCs/>
          <w:kern w:val="2"/>
          <w14:ligatures w14:val="standardContextual"/>
        </w:rPr>
        <w:t>Jesús María Arias Gómez</w:t>
      </w:r>
    </w:p>
    <w:p w14:paraId="40AFB92B" w14:textId="77777777" w:rsidR="00757795" w:rsidRPr="00757795" w:rsidRDefault="00757795" w:rsidP="00757795">
      <w:pPr>
        <w:spacing w:after="0" w:line="240" w:lineRule="auto"/>
        <w:rPr>
          <w:rFonts w:ascii="Verdana" w:eastAsia="Calibri" w:hAnsi="Verdana" w:cs="Arial"/>
          <w:b/>
          <w:bCs/>
          <w:lang w:val="es-ES_tradnl" w:eastAsia="es-ES_tradnl"/>
        </w:rPr>
      </w:pPr>
      <w:r w:rsidRPr="00757795">
        <w:rPr>
          <w:rFonts w:ascii="Verdana" w:eastAsia="Calibri" w:hAnsi="Verdana" w:cs="Arial"/>
          <w:kern w:val="2"/>
          <w:lang w:val="es-ES_tradnl" w:eastAsia="es-ES_tradnl"/>
          <w14:ligatures w14:val="standardContextual"/>
        </w:rPr>
        <w:t>Bogotá D.C</w:t>
      </w:r>
    </w:p>
    <w:p w14:paraId="305F6E11" w14:textId="77777777" w:rsidR="00757795" w:rsidRPr="00757795" w:rsidRDefault="00757795" w:rsidP="00757795">
      <w:pPr>
        <w:spacing w:after="0" w:line="240" w:lineRule="auto"/>
        <w:rPr>
          <w:rFonts w:ascii="Verdana" w:eastAsia="Calibri" w:hAnsi="Verdana" w:cs="Arial"/>
          <w:b/>
          <w:bCs/>
          <w:lang w:val="es-ES_tradnl" w:eastAsia="es-ES_tradnl"/>
        </w:rPr>
      </w:pPr>
    </w:p>
    <w:p w14:paraId="580E5053" w14:textId="77777777" w:rsidR="00757795" w:rsidRPr="00757795" w:rsidRDefault="00757795" w:rsidP="00757795">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757795" w:rsidRPr="00757795" w14:paraId="5EA14F4D" w14:textId="77777777" w:rsidTr="00C80FF3">
        <w:trPr>
          <w:trHeight w:val="229"/>
        </w:trPr>
        <w:tc>
          <w:tcPr>
            <w:tcW w:w="1985" w:type="dxa"/>
          </w:tcPr>
          <w:p w14:paraId="382C6B4D" w14:textId="77777777" w:rsidR="00757795" w:rsidRPr="00757795" w:rsidRDefault="00757795" w:rsidP="00757795">
            <w:pPr>
              <w:jc w:val="both"/>
              <w:rPr>
                <w:rFonts w:ascii="Verdana" w:eastAsia="Calibri" w:hAnsi="Verdana" w:cs="Arial"/>
                <w:b/>
                <w:bCs/>
                <w:lang w:val="es-ES_tradnl" w:eastAsia="es-ES_tradnl"/>
              </w:rPr>
            </w:pPr>
          </w:p>
        </w:tc>
        <w:tc>
          <w:tcPr>
            <w:tcW w:w="6383" w:type="dxa"/>
          </w:tcPr>
          <w:p w14:paraId="1B1D3913" w14:textId="77777777" w:rsidR="00757795" w:rsidRPr="00757795" w:rsidRDefault="00757795" w:rsidP="00757795">
            <w:pPr>
              <w:jc w:val="both"/>
              <w:rPr>
                <w:rFonts w:ascii="Verdana" w:eastAsia="Calibri" w:hAnsi="Verdana" w:cs="Arial"/>
                <w:b/>
                <w:bCs/>
                <w:lang w:val="es-ES" w:eastAsia="es-ES"/>
              </w:rPr>
            </w:pPr>
            <w:r w:rsidRPr="00757795">
              <w:rPr>
                <w:rFonts w:ascii="Verdana" w:eastAsia="Calibri" w:hAnsi="Verdana" w:cs="Arial"/>
                <w:b/>
                <w:bCs/>
                <w:lang w:val="es-ES" w:eastAsia="es-ES"/>
              </w:rPr>
              <w:t>Concepto C-514 de 2026</w:t>
            </w:r>
          </w:p>
          <w:p w14:paraId="4B23480C" w14:textId="77777777" w:rsidR="00757795" w:rsidRPr="00757795" w:rsidRDefault="00757795" w:rsidP="00757795">
            <w:pPr>
              <w:jc w:val="both"/>
              <w:rPr>
                <w:rFonts w:ascii="Verdana" w:eastAsia="Calibri" w:hAnsi="Verdana" w:cs="Arial"/>
                <w:b/>
                <w:bCs/>
                <w:lang w:val="es-ES" w:eastAsia="es-ES"/>
              </w:rPr>
            </w:pPr>
          </w:p>
          <w:p w14:paraId="238FCC67" w14:textId="77777777" w:rsidR="00757795" w:rsidRPr="00757795" w:rsidRDefault="00757795" w:rsidP="00757795">
            <w:pPr>
              <w:jc w:val="both"/>
              <w:rPr>
                <w:rFonts w:ascii="Verdana" w:eastAsia="Calibri" w:hAnsi="Verdana" w:cs="Arial"/>
                <w:b/>
                <w:bCs/>
                <w:lang w:val="es-ES" w:eastAsia="es-ES"/>
              </w:rPr>
            </w:pPr>
          </w:p>
        </w:tc>
      </w:tr>
      <w:tr w:rsidR="00757795" w:rsidRPr="00757795" w14:paraId="34FF0877" w14:textId="77777777" w:rsidTr="00C80FF3">
        <w:trPr>
          <w:trHeight w:val="884"/>
        </w:trPr>
        <w:tc>
          <w:tcPr>
            <w:tcW w:w="1985" w:type="dxa"/>
          </w:tcPr>
          <w:p w14:paraId="6D6C2C8A" w14:textId="77777777" w:rsidR="00757795" w:rsidRPr="00757795" w:rsidRDefault="00757795" w:rsidP="00757795">
            <w:pPr>
              <w:jc w:val="both"/>
              <w:rPr>
                <w:rFonts w:ascii="Verdana" w:eastAsia="Calibri" w:hAnsi="Verdana" w:cs="Arial"/>
                <w:lang w:val="es-ES_tradnl" w:eastAsia="es-ES_tradnl"/>
              </w:rPr>
            </w:pPr>
            <w:r w:rsidRPr="00757795">
              <w:rPr>
                <w:rFonts w:ascii="Verdana" w:eastAsia="Calibri" w:hAnsi="Verdana" w:cs="Arial"/>
                <w:b/>
                <w:lang w:val="es-ES_tradnl" w:eastAsia="es-ES_tradnl"/>
              </w:rPr>
              <w:t>Temas:</w:t>
            </w:r>
            <w:r w:rsidRPr="00757795">
              <w:rPr>
                <w:rFonts w:ascii="Verdana" w:eastAsia="Calibri" w:hAnsi="Verdana" w:cs="Arial"/>
                <w:lang w:val="es-ES_tradnl" w:eastAsia="es-ES_tradnl"/>
              </w:rPr>
              <w:t xml:space="preserve">                   </w:t>
            </w:r>
          </w:p>
        </w:tc>
        <w:tc>
          <w:tcPr>
            <w:tcW w:w="6383" w:type="dxa"/>
          </w:tcPr>
          <w:p w14:paraId="69F595BA" w14:textId="77777777" w:rsidR="00757795" w:rsidRPr="00757795" w:rsidRDefault="00757795" w:rsidP="00757795">
            <w:pPr>
              <w:jc w:val="both"/>
              <w:rPr>
                <w:rFonts w:ascii="Verdana" w:eastAsia="Calibri" w:hAnsi="Verdana" w:cs="Arial"/>
                <w:lang w:val="es-ES_tradnl"/>
              </w:rPr>
            </w:pPr>
            <w:r w:rsidRPr="00757795">
              <w:rPr>
                <w:rFonts w:ascii="Verdana" w:eastAsia="Calibri" w:hAnsi="Verdana" w:cs="Arial"/>
                <w:lang w:val="es-ES_tradnl"/>
              </w:rPr>
              <w:t>DOCUMENTOS TIPO – Fundamento normativo – Obligatoriedad / SECTOR SOCIAL</w:t>
            </w:r>
            <w:r w:rsidRPr="00757795">
              <w:rPr>
                <w:rFonts w:ascii="Verdana" w:eastAsia="Calibri" w:hAnsi="Verdana" w:cs="Times New Roman"/>
                <w:lang w:val="es-ES"/>
              </w:rPr>
              <w:t xml:space="preserve"> – Documentos tipo – Vigentes / DOCUMENTOS TIPO – Aplicación – Matriz de Experiencia </w:t>
            </w:r>
            <w:r w:rsidRPr="00757795">
              <w:rPr>
                <w:rFonts w:ascii="Verdana" w:eastAsia="Calibri" w:hAnsi="Verdana" w:cs="Times New Roman"/>
                <w:sz w:val="20"/>
                <w:szCs w:val="20"/>
                <w:lang w:val="es-ES"/>
              </w:rPr>
              <w:t xml:space="preserve">/ </w:t>
            </w:r>
            <w:r w:rsidRPr="00757795">
              <w:rPr>
                <w:rFonts w:ascii="Verdana" w:eastAsia="Calibri" w:hAnsi="Verdana" w:cs="Times New Roman"/>
                <w:lang w:val="es-ES"/>
              </w:rPr>
              <w:t>DOCUMENTOTIPO – Sector Vivienda – Actividad 1.1 – Experiencia específica – Nota de la experiencia específica – Alcance</w:t>
            </w:r>
          </w:p>
          <w:p w14:paraId="0D7DFA7B" w14:textId="77777777" w:rsidR="00757795" w:rsidRPr="00757795" w:rsidRDefault="00757795" w:rsidP="00757795">
            <w:pPr>
              <w:jc w:val="both"/>
              <w:rPr>
                <w:rFonts w:ascii="Verdana" w:eastAsia="Calibri" w:hAnsi="Verdana" w:cs="Arial"/>
                <w:bCs/>
                <w:lang w:val="es-ES" w:eastAsia="es-ES"/>
              </w:rPr>
            </w:pPr>
          </w:p>
        </w:tc>
      </w:tr>
      <w:tr w:rsidR="00757795" w:rsidRPr="00757795" w14:paraId="357BEF5A" w14:textId="77777777" w:rsidTr="00C80FF3">
        <w:tc>
          <w:tcPr>
            <w:tcW w:w="1985" w:type="dxa"/>
          </w:tcPr>
          <w:p w14:paraId="36F49785" w14:textId="77777777" w:rsidR="00757795" w:rsidRPr="00757795" w:rsidRDefault="00757795" w:rsidP="00757795">
            <w:pPr>
              <w:jc w:val="both"/>
              <w:rPr>
                <w:rFonts w:ascii="Verdana" w:eastAsia="Calibri" w:hAnsi="Verdana" w:cs="Arial"/>
                <w:b/>
                <w:lang w:val="es-ES_tradnl" w:eastAsia="es-ES_tradnl"/>
              </w:rPr>
            </w:pPr>
            <w:r w:rsidRPr="00757795">
              <w:rPr>
                <w:rFonts w:ascii="Verdana" w:eastAsia="Calibri" w:hAnsi="Verdana" w:cs="Arial"/>
                <w:b/>
                <w:lang w:val="es-ES_tradnl" w:eastAsia="es-ES_tradnl"/>
              </w:rPr>
              <w:t>Radicación:</w:t>
            </w:r>
            <w:r w:rsidRPr="00757795">
              <w:rPr>
                <w:rFonts w:ascii="Verdana" w:eastAsia="Calibri" w:hAnsi="Verdana" w:cs="Arial"/>
                <w:lang w:val="es-ES_tradnl" w:eastAsia="es-ES_tradnl"/>
              </w:rPr>
              <w:t xml:space="preserve">               </w:t>
            </w:r>
          </w:p>
        </w:tc>
        <w:tc>
          <w:tcPr>
            <w:tcW w:w="6383" w:type="dxa"/>
          </w:tcPr>
          <w:p w14:paraId="60659E6F" w14:textId="77777777" w:rsidR="00757795" w:rsidRPr="00757795" w:rsidRDefault="00757795" w:rsidP="00757795">
            <w:pPr>
              <w:ind w:left="3" w:hanging="3"/>
              <w:jc w:val="both"/>
              <w:rPr>
                <w:rFonts w:ascii="Verdana" w:eastAsia="Calibri" w:hAnsi="Verdana" w:cs="Arial"/>
                <w:lang w:val="es-ES_tradnl" w:eastAsia="es-ES_tradnl"/>
              </w:rPr>
            </w:pPr>
            <w:r w:rsidRPr="00757795">
              <w:rPr>
                <w:rFonts w:ascii="Verdana" w:eastAsia="Calibri" w:hAnsi="Verdana" w:cs="Arial"/>
                <w:lang w:val="es-ES_tradnl" w:eastAsia="es-ES_tradnl"/>
              </w:rPr>
              <w:t>Respuesta a consulta con radicado No. 1_2026_03_27_004296</w:t>
            </w:r>
          </w:p>
        </w:tc>
      </w:tr>
    </w:tbl>
    <w:p w14:paraId="6E9A202A" w14:textId="77777777" w:rsidR="00757795" w:rsidRPr="00757795" w:rsidRDefault="00757795" w:rsidP="00757795">
      <w:pPr>
        <w:spacing w:after="0" w:line="240" w:lineRule="auto"/>
        <w:jc w:val="both"/>
        <w:rPr>
          <w:rFonts w:ascii="Verdana" w:eastAsia="Calibri" w:hAnsi="Verdana" w:cs="Arial"/>
          <w:lang w:eastAsia="es-ES_tradnl"/>
        </w:rPr>
      </w:pPr>
    </w:p>
    <w:p w14:paraId="29D0EE9C" w14:textId="77777777" w:rsidR="00757795" w:rsidRPr="00757795" w:rsidRDefault="00757795" w:rsidP="00757795">
      <w:pPr>
        <w:spacing w:after="0" w:line="240" w:lineRule="auto"/>
        <w:rPr>
          <w:rFonts w:ascii="Verdana" w:eastAsia="Aptos" w:hAnsi="Verdana" w:cs="Times New Roman"/>
          <w:b/>
          <w:bCs/>
          <w:kern w:val="2"/>
          <w14:ligatures w14:val="standardContextual"/>
        </w:rPr>
      </w:pPr>
      <w:r w:rsidRPr="00757795">
        <w:rPr>
          <w:rFonts w:ascii="Verdana" w:eastAsia="Calibri" w:hAnsi="Verdana" w:cs="Arial"/>
          <w:lang w:val="es-ES" w:eastAsia="es-ES"/>
        </w:rPr>
        <w:t xml:space="preserve">Estimado señor </w:t>
      </w:r>
      <w:r w:rsidRPr="00757795">
        <w:rPr>
          <w:rFonts w:ascii="Verdana" w:eastAsia="Aptos" w:hAnsi="Verdana" w:cs="Times New Roman"/>
          <w:kern w:val="2"/>
          <w14:ligatures w14:val="standardContextual"/>
        </w:rPr>
        <w:t>Arias Gómez</w:t>
      </w:r>
      <w:r w:rsidRPr="00757795">
        <w:rPr>
          <w:rFonts w:ascii="Verdana" w:eastAsia="Calibri" w:hAnsi="Verdana" w:cs="Arial"/>
          <w:lang w:val="es-ES" w:eastAsia="es-ES"/>
        </w:rPr>
        <w:t xml:space="preserve">: </w:t>
      </w:r>
    </w:p>
    <w:p w14:paraId="4F5E9A2F" w14:textId="77777777" w:rsidR="00757795" w:rsidRPr="00757795" w:rsidRDefault="00757795" w:rsidP="00757795">
      <w:pPr>
        <w:tabs>
          <w:tab w:val="left" w:pos="3768"/>
        </w:tabs>
        <w:spacing w:after="0" w:line="276" w:lineRule="auto"/>
        <w:jc w:val="both"/>
        <w:rPr>
          <w:rFonts w:ascii="Verdana" w:eastAsia="Calibri" w:hAnsi="Verdana" w:cs="Arial"/>
          <w:lang w:val="es-ES" w:eastAsia="es-ES"/>
        </w:rPr>
      </w:pPr>
      <w:r w:rsidRPr="00757795">
        <w:rPr>
          <w:rFonts w:ascii="Verdana" w:eastAsia="Calibri" w:hAnsi="Verdana" w:cs="Arial"/>
          <w:lang w:val="es-ES" w:eastAsia="es-ES"/>
        </w:rPr>
        <w:tab/>
      </w:r>
    </w:p>
    <w:p w14:paraId="7B4DC9CC" w14:textId="77777777" w:rsidR="00757795" w:rsidRPr="00757795" w:rsidRDefault="00757795" w:rsidP="00757795">
      <w:pPr>
        <w:snapToGrid w:val="0"/>
        <w:spacing w:after="0" w:line="276" w:lineRule="auto"/>
        <w:jc w:val="both"/>
        <w:rPr>
          <w:rFonts w:ascii="Verdana" w:eastAsia="Calibri" w:hAnsi="Verdana" w:cs="Arial"/>
          <w:lang w:val="es-ES" w:eastAsia="es-ES"/>
        </w:rPr>
      </w:pPr>
      <w:r w:rsidRPr="00757795">
        <w:rPr>
          <w:rFonts w:ascii="Verdana" w:eastAsia="Calibri" w:hAnsi="Verdana" w:cs="Arial"/>
          <w:lang w:val="es-ES" w:eastAsia="es-ES"/>
        </w:rPr>
        <w:t>En ejercicio de la competencia otorgada por los artículos 3, numeral 5º, y 11, numeral 8º, del Decreto Ley 4170 de 2011,</w:t>
      </w:r>
      <w:r w:rsidRPr="00757795">
        <w:rPr>
          <w:rFonts w:ascii="Verdana" w:eastAsia="Arial MT" w:hAnsi="Verdana" w:cs="Arial MT"/>
          <w:lang w:val="es-ES" w:eastAsia="es-ES"/>
        </w:rPr>
        <w:t xml:space="preserve"> </w:t>
      </w:r>
      <w:r w:rsidRPr="00757795">
        <w:rPr>
          <w:rFonts w:ascii="Verdana" w:eastAsia="Calibri" w:hAnsi="Verdana" w:cs="Arial"/>
        </w:rPr>
        <w:t xml:space="preserve">así como lo establecido en la Resolución 469 de 2025 expedida por esta Entidad, </w:t>
      </w:r>
      <w:r w:rsidRPr="00757795">
        <w:rPr>
          <w:rFonts w:ascii="Verdana" w:eastAsia="Calibri" w:hAnsi="Verdana" w:cs="Arial"/>
          <w:lang w:val="es-ES" w:eastAsia="es-ES"/>
        </w:rPr>
        <w:t xml:space="preserve">la Agencia Nacional de Contratación Pública – Colombia Compra Eficiente– responde su solicitud de consulta del 27 de marzo de 2026, en la cual manifiesta lo siguiente: </w:t>
      </w:r>
    </w:p>
    <w:p w14:paraId="7243974F" w14:textId="77777777" w:rsidR="00757795" w:rsidRPr="00757795" w:rsidRDefault="00757795" w:rsidP="00757795">
      <w:pPr>
        <w:tabs>
          <w:tab w:val="left" w:pos="142"/>
          <w:tab w:val="left" w:pos="284"/>
        </w:tabs>
        <w:snapToGrid w:val="0"/>
        <w:spacing w:after="0" w:line="240" w:lineRule="auto"/>
        <w:jc w:val="both"/>
        <w:rPr>
          <w:rFonts w:ascii="Verdana" w:eastAsia="Century Gothic" w:hAnsi="Verdana" w:cs="Century Gothic"/>
          <w:b/>
          <w:bCs/>
        </w:rPr>
      </w:pPr>
    </w:p>
    <w:p w14:paraId="2610A9D0" w14:textId="77777777" w:rsidR="00757795" w:rsidRPr="00757795" w:rsidRDefault="00757795" w:rsidP="007577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120" w:line="240" w:lineRule="auto"/>
        <w:ind w:left="709" w:right="709"/>
        <w:jc w:val="both"/>
        <w:rPr>
          <w:rFonts w:ascii="Verdana" w:eastAsia="Aptos" w:hAnsi="Verdana" w:cs="Times New Roman"/>
          <w:kern w:val="2"/>
          <w:sz w:val="20"/>
          <w:szCs w:val="20"/>
          <w14:ligatures w14:val="standardContextual"/>
        </w:rPr>
      </w:pPr>
      <w:r w:rsidRPr="00757795">
        <w:rPr>
          <w:rFonts w:ascii="Verdana" w:eastAsia="Century Gothic" w:hAnsi="Verdana" w:cs="Century Gothic"/>
          <w:sz w:val="20"/>
          <w:szCs w:val="20"/>
          <w:lang w:val="es-ES"/>
        </w:rPr>
        <w:t>“</w:t>
      </w:r>
      <w:r w:rsidRPr="00757795">
        <w:rPr>
          <w:rFonts w:ascii="Verdana" w:eastAsia="Aptos" w:hAnsi="Verdana" w:cs="Times New Roman"/>
          <w:kern w:val="2"/>
          <w:sz w:val="20"/>
          <w:szCs w:val="20"/>
          <w14:ligatures w14:val="standardContextual"/>
        </w:rPr>
        <w:t xml:space="preserve">Solicito concepto sobre la matriz de experiencia del sector vivienda </w:t>
      </w:r>
    </w:p>
    <w:p w14:paraId="684F4AA1" w14:textId="77777777" w:rsidR="00757795" w:rsidRPr="00757795" w:rsidRDefault="00757795" w:rsidP="007577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120" w:line="240" w:lineRule="auto"/>
        <w:ind w:left="709" w:right="709"/>
        <w:jc w:val="both"/>
        <w:rPr>
          <w:rFonts w:ascii="Verdana" w:eastAsia="Aptos" w:hAnsi="Verdana" w:cs="Times New Roman"/>
          <w:kern w:val="2"/>
          <w:sz w:val="20"/>
          <w:szCs w:val="20"/>
          <w14:ligatures w14:val="standardContextual"/>
        </w:rPr>
      </w:pPr>
      <w:r w:rsidRPr="00757795">
        <w:rPr>
          <w:rFonts w:ascii="Verdana" w:eastAsia="Aptos" w:hAnsi="Verdana" w:cs="Times New Roman"/>
          <w:kern w:val="2"/>
          <w:sz w:val="20"/>
          <w:szCs w:val="20"/>
          <w14:ligatures w14:val="standardContextual"/>
        </w:rPr>
        <w:t xml:space="preserve">Actividad a contratar1.1. PROYECTOS DE CONSTRUCCIÓN Y/O AMPLIACIÓN Y/O RECONSTRUCCIÓN DE VIVIENDA(S) URBANA(S); TIPO DE EXPERIENCIA: ESPECIFICA </w:t>
      </w:r>
    </w:p>
    <w:p w14:paraId="44EEF9ED" w14:textId="77777777" w:rsidR="00757795" w:rsidRPr="00757795" w:rsidRDefault="00757795" w:rsidP="007577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120" w:line="240" w:lineRule="auto"/>
        <w:ind w:left="709" w:right="709"/>
        <w:jc w:val="both"/>
        <w:rPr>
          <w:rFonts w:ascii="Verdana" w:eastAsia="Aptos" w:hAnsi="Verdana" w:cs="Times New Roman"/>
          <w:kern w:val="2"/>
          <w:sz w:val="20"/>
          <w:szCs w:val="20"/>
          <w14:ligatures w14:val="standardContextual"/>
        </w:rPr>
      </w:pPr>
      <w:r w:rsidRPr="00757795">
        <w:rPr>
          <w:rFonts w:ascii="Verdana" w:eastAsia="Aptos" w:hAnsi="Verdana" w:cs="Times New Roman"/>
          <w:kern w:val="2"/>
          <w:sz w:val="20"/>
          <w:szCs w:val="20"/>
          <w14:ligatures w14:val="standardContextual"/>
        </w:rPr>
        <w:t xml:space="preserve">1. Nota general para experiencia específica: En el caso en el cual, debido a la magnitud física que sea empleada como variable para establecimiento del (F%) de dimensionamiento como experiencia específica, la Entidad podrá aceptar que el mismo sea acreditado con la sumatoria de máximo dos (2) de los contratos válidos aportados como experiencia, garantizando condiciones pluralistas y participativas, siendo requisitos adecuados y proporcionales. </w:t>
      </w:r>
    </w:p>
    <w:p w14:paraId="1EF6C11B" w14:textId="77777777" w:rsidR="00757795" w:rsidRPr="00757795" w:rsidRDefault="00757795" w:rsidP="007577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120" w:line="240" w:lineRule="auto"/>
        <w:ind w:left="709" w:right="709"/>
        <w:jc w:val="both"/>
        <w:rPr>
          <w:rFonts w:ascii="Verdana" w:eastAsia="Aptos" w:hAnsi="Verdana" w:cs="Times New Roman"/>
          <w:kern w:val="2"/>
          <w:sz w:val="20"/>
          <w:szCs w:val="20"/>
          <w14:ligatures w14:val="standardContextual"/>
        </w:rPr>
      </w:pPr>
      <w:r w:rsidRPr="00757795">
        <w:rPr>
          <w:rFonts w:ascii="Verdana" w:eastAsia="Aptos" w:hAnsi="Verdana" w:cs="Times New Roman"/>
          <w:kern w:val="2"/>
          <w:sz w:val="20"/>
          <w:szCs w:val="20"/>
          <w14:ligatures w14:val="standardContextual"/>
        </w:rPr>
        <w:lastRenderedPageBreak/>
        <w:t xml:space="preserve">2. Por lo menos uno (1) de los contratos válidos aportados como experiencia general debe contemplar un área </w:t>
      </w:r>
      <w:proofErr w:type="spellStart"/>
      <w:r w:rsidRPr="00757795">
        <w:rPr>
          <w:rFonts w:ascii="Verdana" w:eastAsia="Aptos" w:hAnsi="Verdana" w:cs="Times New Roman"/>
          <w:kern w:val="2"/>
          <w:sz w:val="20"/>
          <w:szCs w:val="20"/>
          <w14:ligatures w14:val="standardContextual"/>
        </w:rPr>
        <w:t>construída</w:t>
      </w:r>
      <w:proofErr w:type="spellEnd"/>
      <w:r w:rsidRPr="00757795">
        <w:rPr>
          <w:rFonts w:ascii="Verdana" w:eastAsia="Aptos" w:hAnsi="Verdana" w:cs="Times New Roman"/>
          <w:kern w:val="2"/>
          <w:sz w:val="20"/>
          <w:szCs w:val="20"/>
          <w14:ligatures w14:val="standardContextual"/>
        </w:rPr>
        <w:t xml:space="preserve"> igual o superior al (F%) del total de metros cuadrados del proceso de selección, el cuál corresponde </w:t>
      </w:r>
    </w:p>
    <w:p w14:paraId="7B5AF1A3" w14:textId="77777777" w:rsidR="00757795" w:rsidRPr="00757795" w:rsidRDefault="00757795" w:rsidP="007577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120" w:line="240" w:lineRule="auto"/>
        <w:ind w:left="709" w:right="709"/>
        <w:jc w:val="both"/>
        <w:rPr>
          <w:rFonts w:ascii="Verdana" w:eastAsia="Aptos" w:hAnsi="Verdana" w:cs="Helvetica"/>
          <w:color w:val="000000"/>
          <w:sz w:val="20"/>
          <w:szCs w:val="20"/>
          <w:lang w:val="es-MX"/>
          <w14:ligatures w14:val="standardContextual"/>
        </w:rPr>
      </w:pPr>
      <w:r w:rsidRPr="00757795">
        <w:rPr>
          <w:rFonts w:ascii="Verdana" w:eastAsia="Aptos" w:hAnsi="Verdana" w:cs="Times New Roman"/>
          <w:kern w:val="2"/>
          <w:sz w:val="20"/>
          <w:szCs w:val="20"/>
          <w14:ligatures w14:val="standardContextual"/>
        </w:rPr>
        <w:t xml:space="preserve">No es claro </w:t>
      </w:r>
      <w:proofErr w:type="spellStart"/>
      <w:r w:rsidRPr="00757795">
        <w:rPr>
          <w:rFonts w:ascii="Verdana" w:eastAsia="Aptos" w:hAnsi="Verdana" w:cs="Times New Roman"/>
          <w:kern w:val="2"/>
          <w:sz w:val="20"/>
          <w:szCs w:val="20"/>
          <w14:ligatures w14:val="standardContextual"/>
        </w:rPr>
        <w:t>cual</w:t>
      </w:r>
      <w:proofErr w:type="spellEnd"/>
      <w:r w:rsidRPr="00757795">
        <w:rPr>
          <w:rFonts w:ascii="Verdana" w:eastAsia="Aptos" w:hAnsi="Verdana" w:cs="Times New Roman"/>
          <w:kern w:val="2"/>
          <w:sz w:val="20"/>
          <w:szCs w:val="20"/>
          <w14:ligatures w14:val="standardContextual"/>
        </w:rPr>
        <w:t xml:space="preserve"> de los dos debo pedir ya que es ambigua Muchas gracias” (sic). </w:t>
      </w:r>
    </w:p>
    <w:p w14:paraId="6AF4E955" w14:textId="77777777" w:rsidR="00757795" w:rsidRPr="00757795" w:rsidRDefault="00757795" w:rsidP="00757795">
      <w:pPr>
        <w:spacing w:after="0" w:line="276" w:lineRule="auto"/>
        <w:jc w:val="both"/>
        <w:rPr>
          <w:rFonts w:ascii="Verdana" w:eastAsia="Calibri" w:hAnsi="Verdana" w:cs="Arial"/>
          <w:lang w:val="es-MX" w:eastAsia="es-ES"/>
        </w:rPr>
      </w:pPr>
    </w:p>
    <w:p w14:paraId="50A84A1A" w14:textId="77777777" w:rsidR="00757795" w:rsidRPr="00757795" w:rsidRDefault="00757795" w:rsidP="00757795">
      <w:pPr>
        <w:numPr>
          <w:ilvl w:val="0"/>
          <w:numId w:val="17"/>
        </w:numPr>
        <w:tabs>
          <w:tab w:val="left" w:pos="142"/>
          <w:tab w:val="left" w:pos="284"/>
        </w:tabs>
        <w:spacing w:after="0" w:line="276" w:lineRule="auto"/>
        <w:jc w:val="both"/>
        <w:rPr>
          <w:rFonts w:ascii="Verdana" w:eastAsia="Century Gothic" w:hAnsi="Verdana" w:cs="Century Gothic"/>
          <w:b/>
          <w:bCs/>
        </w:rPr>
      </w:pPr>
      <w:r w:rsidRPr="00757795">
        <w:rPr>
          <w:rFonts w:ascii="Verdana" w:eastAsia="Century Gothic" w:hAnsi="Verdana" w:cs="Century Gothic"/>
          <w:b/>
          <w:bCs/>
        </w:rPr>
        <w:t>Problema planteado:</w:t>
      </w:r>
    </w:p>
    <w:p w14:paraId="632FBAC2" w14:textId="77777777" w:rsidR="00757795" w:rsidRPr="00757795" w:rsidRDefault="00757795" w:rsidP="00757795">
      <w:pPr>
        <w:tabs>
          <w:tab w:val="left" w:pos="426"/>
        </w:tabs>
        <w:spacing w:after="0" w:line="276" w:lineRule="auto"/>
        <w:jc w:val="both"/>
        <w:rPr>
          <w:rFonts w:ascii="Verdana" w:eastAsia="Century Gothic" w:hAnsi="Verdana" w:cs="Century Gothic"/>
          <w:lang w:val="es-ES"/>
        </w:rPr>
      </w:pPr>
    </w:p>
    <w:p w14:paraId="391C9339" w14:textId="77777777" w:rsidR="00757795" w:rsidRPr="00757795" w:rsidRDefault="00757795" w:rsidP="00757795">
      <w:pPr>
        <w:spacing w:after="0" w:line="276" w:lineRule="auto"/>
        <w:jc w:val="both"/>
        <w:rPr>
          <w:rFonts w:ascii="Verdana" w:eastAsia="Aptos" w:hAnsi="Verdana" w:cs="Times New Roman"/>
          <w:kern w:val="2"/>
          <w14:ligatures w14:val="standardContextual"/>
        </w:rPr>
      </w:pPr>
      <w:r w:rsidRPr="00757795">
        <w:rPr>
          <w:rFonts w:ascii="Verdana" w:eastAsia="Century Gothic" w:hAnsi="Verdana" w:cs="Century Gothic"/>
        </w:rPr>
        <w:t xml:space="preserve">De acuerdo con el contenido de su solicitud, esta Agencia en relación con los </w:t>
      </w:r>
      <w:r w:rsidRPr="00757795">
        <w:rPr>
          <w:rFonts w:ascii="Verdana" w:eastAsia="Calibri" w:hAnsi="Verdana" w:cs="Times New Roman"/>
          <w:lang w:val="es-ES"/>
        </w:rPr>
        <w:t>documentos tipo complementarios para los procesos de licitación de obra pública de infraestructura social relacionados con el sector vivienda,</w:t>
      </w:r>
      <w:r w:rsidRPr="00757795">
        <w:rPr>
          <w:rFonts w:ascii="Verdana" w:eastAsia="Century Gothic" w:hAnsi="Verdana" w:cs="Century Gothic"/>
        </w:rPr>
        <w:t xml:space="preserve"> resolverá el siguiente problema jurídico: ¿Cuál es el alcance de la experiencia específica y el de la nota general contenidas para la actividad 1.1</w:t>
      </w:r>
      <w:r w:rsidRPr="00757795">
        <w:rPr>
          <w:rFonts w:ascii="Verdana" w:eastAsia="Aptos" w:hAnsi="Verdana" w:cs="Times New Roman"/>
          <w:kern w:val="2"/>
          <w14:ligatures w14:val="standardContextual"/>
        </w:rPr>
        <w:t xml:space="preserve">? </w:t>
      </w:r>
    </w:p>
    <w:p w14:paraId="1848B705" w14:textId="77777777" w:rsidR="00757795" w:rsidRPr="00757795" w:rsidRDefault="00757795" w:rsidP="00757795">
      <w:pPr>
        <w:spacing w:after="0" w:line="276" w:lineRule="auto"/>
        <w:jc w:val="both"/>
        <w:rPr>
          <w:rFonts w:ascii="Verdana" w:eastAsia="Century Gothic" w:hAnsi="Verdana" w:cs="Century Gothic"/>
        </w:rPr>
      </w:pPr>
    </w:p>
    <w:p w14:paraId="38A1EEF8" w14:textId="77777777" w:rsidR="00757795" w:rsidRPr="00757795" w:rsidRDefault="00757795" w:rsidP="00757795">
      <w:pPr>
        <w:tabs>
          <w:tab w:val="left" w:pos="142"/>
          <w:tab w:val="left" w:pos="284"/>
        </w:tabs>
        <w:spacing w:after="0" w:line="276" w:lineRule="auto"/>
        <w:contextualSpacing/>
        <w:jc w:val="both"/>
        <w:rPr>
          <w:rFonts w:ascii="Verdana" w:eastAsia="Century Gothic" w:hAnsi="Verdana" w:cs="Century Gothic"/>
          <w:b/>
          <w:bCs/>
          <w:lang w:val="es-ES"/>
        </w:rPr>
      </w:pPr>
      <w:r w:rsidRPr="00757795">
        <w:rPr>
          <w:rFonts w:ascii="Verdana" w:eastAsia="Century Gothic" w:hAnsi="Verdana" w:cs="Century Gothic"/>
          <w:b/>
          <w:bCs/>
          <w:lang w:val="es-ES"/>
        </w:rPr>
        <w:t>2. Respuestas:</w:t>
      </w:r>
    </w:p>
    <w:p w14:paraId="375963C1" w14:textId="77777777" w:rsidR="00757795" w:rsidRPr="00757795" w:rsidRDefault="00757795" w:rsidP="00757795">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57795" w:rsidRPr="00757795" w14:paraId="492C9E54" w14:textId="77777777" w:rsidTr="00C80FF3">
        <w:trPr>
          <w:trHeight w:val="40"/>
        </w:trPr>
        <w:tc>
          <w:tcPr>
            <w:tcW w:w="8828" w:type="dxa"/>
            <w:tcBorders>
              <w:top w:val="dotted" w:sz="4" w:space="0" w:color="auto"/>
              <w:left w:val="dotted" w:sz="4" w:space="0" w:color="auto"/>
              <w:bottom w:val="dotted" w:sz="4" w:space="0" w:color="auto"/>
              <w:right w:val="dotted" w:sz="4" w:space="0" w:color="auto"/>
            </w:tcBorders>
          </w:tcPr>
          <w:p w14:paraId="7B54BDC6" w14:textId="77777777" w:rsidR="00757795" w:rsidRPr="00757795" w:rsidRDefault="00757795" w:rsidP="00757795">
            <w:pPr>
              <w:spacing w:line="240" w:lineRule="atLeast"/>
              <w:jc w:val="both"/>
              <w:rPr>
                <w:rFonts w:ascii="Verdana" w:eastAsia="Calibri" w:hAnsi="Verdana" w:cs="Times New Roman"/>
                <w:lang w:val="es-ES"/>
              </w:rPr>
            </w:pPr>
            <w:r w:rsidRPr="00757795">
              <w:rPr>
                <w:rFonts w:ascii="Verdana" w:eastAsia="Calibri" w:hAnsi="Verdana" w:cs="Times New Roman"/>
                <w:lang w:val="es-ES"/>
              </w:rPr>
              <w:t>En el capítulo uno (1) obras en proyectos de vivienda(s) urbana(s) de la Matriz 1 – Experiencia Sector Vivienda, se incluye la siguiente actividad, sobre la cual recae el objeto de su solicitud:</w:t>
            </w:r>
          </w:p>
          <w:p w14:paraId="7D014CE3" w14:textId="77777777" w:rsidR="00757795" w:rsidRPr="00757795" w:rsidRDefault="00757795" w:rsidP="00757795">
            <w:pPr>
              <w:spacing w:line="240" w:lineRule="atLeast"/>
              <w:ind w:left="709" w:right="709" w:firstLine="708"/>
              <w:jc w:val="both"/>
              <w:rPr>
                <w:rFonts w:ascii="Verdana" w:eastAsia="Calibri" w:hAnsi="Verdana" w:cs="Times New Roman"/>
                <w:lang w:val="es-ES"/>
              </w:rPr>
            </w:pPr>
          </w:p>
          <w:p w14:paraId="35EF9953" w14:textId="77777777" w:rsidR="00757795" w:rsidRPr="00757795" w:rsidRDefault="00757795" w:rsidP="00757795">
            <w:pPr>
              <w:ind w:left="709" w:right="709"/>
              <w:contextualSpacing/>
              <w:jc w:val="both"/>
              <w:rPr>
                <w:rFonts w:ascii="Verdana" w:eastAsia="Aptos" w:hAnsi="Verdana" w:cs="Aptos"/>
                <w:sz w:val="21"/>
                <w:szCs w:val="21"/>
              </w:rPr>
            </w:pPr>
            <w:r w:rsidRPr="00757795">
              <w:rPr>
                <w:rFonts w:ascii="Verdana" w:eastAsia="Aptos" w:hAnsi="Verdana" w:cs="Aptos"/>
                <w:sz w:val="21"/>
                <w:szCs w:val="21"/>
              </w:rPr>
              <w:t xml:space="preserve">“1.1 PROYECTOS DE CONSTRUCCIÓN Y/O AMPLIACIÓN Y/O RECONSTRUCCIÓN DE VIVIENDA(S) URBANA(S)”. </w:t>
            </w:r>
          </w:p>
          <w:p w14:paraId="43D9DE8B" w14:textId="77777777" w:rsidR="00757795" w:rsidRPr="00757795" w:rsidRDefault="00757795" w:rsidP="00757795">
            <w:pPr>
              <w:spacing w:line="240" w:lineRule="atLeast"/>
              <w:jc w:val="both"/>
              <w:rPr>
                <w:rFonts w:ascii="Verdana" w:eastAsia="Calibri" w:hAnsi="Verdana" w:cs="Times New Roman"/>
                <w:lang w:val="es-ES"/>
              </w:rPr>
            </w:pPr>
            <w:r w:rsidRPr="00757795">
              <w:rPr>
                <w:rFonts w:ascii="Verdana" w:eastAsia="Calibri" w:hAnsi="Verdana" w:cs="Times New Roman"/>
                <w:lang w:val="es-ES"/>
              </w:rPr>
              <w:tab/>
            </w:r>
          </w:p>
          <w:p w14:paraId="183B48B9" w14:textId="77777777" w:rsidR="00757795" w:rsidRPr="00757795" w:rsidRDefault="00757795" w:rsidP="00757795">
            <w:pPr>
              <w:spacing w:after="120" w:line="276" w:lineRule="auto"/>
              <w:jc w:val="both"/>
              <w:rPr>
                <w:rFonts w:ascii="Verdana" w:eastAsia="Aptos" w:hAnsi="Verdana" w:cs="Aptos"/>
                <w:kern w:val="2"/>
                <w14:ligatures w14:val="standardContextual"/>
              </w:rPr>
            </w:pPr>
            <w:r w:rsidRPr="00757795">
              <w:rPr>
                <w:rFonts w:ascii="Verdana" w:eastAsia="Calibri" w:hAnsi="Verdana" w:cs="Times New Roman"/>
                <w:lang w:val="es-ES"/>
              </w:rPr>
              <w:tab/>
              <w:t>Como se aprecia, la actividad 1.1 contenida en la Matriz 1 – Experiencia Sector Vivienda, aplica para proyectos de construcción y/o ampliación y/o reconstrucción</w:t>
            </w:r>
            <w:r w:rsidRPr="00757795">
              <w:rPr>
                <w:rFonts w:ascii="Verdana" w:eastAsia="Aptos" w:hAnsi="Verdana" w:cs="Aptos"/>
                <w:lang w:val="es-ES"/>
              </w:rPr>
              <w:t xml:space="preserve"> que recaigan</w:t>
            </w:r>
            <w:r w:rsidRPr="00757795">
              <w:rPr>
                <w:rFonts w:ascii="Verdana" w:eastAsia="Aptos" w:hAnsi="Verdana" w:cs="Aptos"/>
              </w:rPr>
              <w:t xml:space="preserve"> sobre vivienda(s) urbana(s). Para la actividad seña</w:t>
            </w:r>
            <w:r w:rsidRPr="00757795">
              <w:rPr>
                <w:rFonts w:ascii="Verdana" w:eastAsia="Times New Roman" w:hAnsi="Verdana" w:cs="Arial"/>
                <w:lang w:eastAsia="es-MX"/>
              </w:rPr>
              <w:t xml:space="preserve">lada la </w:t>
            </w:r>
            <w:r w:rsidRPr="00757795">
              <w:rPr>
                <w:rFonts w:ascii="Verdana" w:eastAsia="Calibri" w:hAnsi="Verdana" w:cs="Times New Roman"/>
                <w:lang w:val="es-ES"/>
              </w:rPr>
              <w:t>Matriz 1 establece los siguientes requisitos de experiencia general y específica, además de un porcentaje (%) de dimensionamiento según la magnitud requerida en el proceso de contratación:</w:t>
            </w:r>
          </w:p>
          <w:p w14:paraId="3561ACF6" w14:textId="77777777" w:rsidR="00757795" w:rsidRPr="00757795" w:rsidRDefault="00757795" w:rsidP="00757795">
            <w:pPr>
              <w:rPr>
                <w:rFonts w:ascii="Arial" w:eastAsia="Times New Roman" w:hAnsi="Arial" w:cs="Arial"/>
                <w:lang w:eastAsia="es-MX"/>
              </w:rPr>
            </w:pPr>
          </w:p>
          <w:p w14:paraId="7F352557" w14:textId="77777777" w:rsidR="00757795" w:rsidRPr="00757795" w:rsidRDefault="00757795" w:rsidP="00757795">
            <w:pPr>
              <w:spacing w:after="120"/>
              <w:ind w:left="709" w:right="709"/>
              <w:jc w:val="both"/>
              <w:rPr>
                <w:rFonts w:ascii="Verdana" w:eastAsia="Times New Roman" w:hAnsi="Verdana" w:cs="Arial"/>
                <w:b/>
                <w:bCs/>
                <w:sz w:val="21"/>
                <w:szCs w:val="21"/>
                <w:lang w:eastAsia="es-MX"/>
              </w:rPr>
            </w:pPr>
            <w:r w:rsidRPr="00757795">
              <w:rPr>
                <w:rFonts w:ascii="Verdana" w:eastAsia="Times New Roman" w:hAnsi="Verdana" w:cs="Arial"/>
                <w:b/>
                <w:bCs/>
                <w:sz w:val="21"/>
                <w:szCs w:val="21"/>
                <w:lang w:eastAsia="es-MX"/>
              </w:rPr>
              <w:t>“GENERAL:</w:t>
            </w:r>
          </w:p>
          <w:p w14:paraId="34E681DA" w14:textId="77777777" w:rsidR="00757795" w:rsidRPr="00757795" w:rsidRDefault="00757795" w:rsidP="00757795">
            <w:pPr>
              <w:spacing w:after="120"/>
              <w:ind w:left="709" w:right="709"/>
              <w:jc w:val="both"/>
              <w:rPr>
                <w:rFonts w:ascii="Verdana" w:eastAsia="Times New Roman" w:hAnsi="Verdana" w:cs="Arial"/>
                <w:sz w:val="21"/>
                <w:szCs w:val="21"/>
                <w:lang w:eastAsia="es-MX"/>
              </w:rPr>
            </w:pPr>
            <w:r w:rsidRPr="00757795">
              <w:rPr>
                <w:rFonts w:ascii="Verdana" w:eastAsia="Times New Roman" w:hAnsi="Verdana" w:cs="Arial"/>
                <w:sz w:val="21"/>
                <w:szCs w:val="21"/>
                <w:lang w:eastAsia="es-MX"/>
              </w:rPr>
              <w:t>PROYECTOS QUE CORRESPONDAN Y/O CONTEMPLEN ACTIVIDADES DE: CONSTRUCCIÓN Y/O AMPLIACIÓN Y/O RECONSTRUCCIÓN DE EDIFICACIONES</w:t>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p>
          <w:p w14:paraId="0A105CCB" w14:textId="77777777" w:rsidR="00757795" w:rsidRPr="00757795" w:rsidRDefault="00757795" w:rsidP="00757795">
            <w:pPr>
              <w:ind w:left="709" w:right="709"/>
              <w:jc w:val="both"/>
              <w:rPr>
                <w:rFonts w:ascii="Verdana" w:eastAsia="Times New Roman" w:hAnsi="Verdana" w:cs="Arial"/>
                <w:b/>
                <w:bCs/>
                <w:sz w:val="21"/>
                <w:szCs w:val="21"/>
                <w:lang w:eastAsia="es-MX"/>
              </w:rPr>
            </w:pPr>
            <w:r w:rsidRPr="00757795">
              <w:rPr>
                <w:rFonts w:ascii="Verdana" w:eastAsia="Times New Roman" w:hAnsi="Verdana" w:cs="Arial"/>
                <w:b/>
                <w:bCs/>
                <w:sz w:val="21"/>
                <w:szCs w:val="21"/>
                <w:lang w:eastAsia="es-MX"/>
              </w:rPr>
              <w:t>ESPECÍFICA:</w:t>
            </w:r>
          </w:p>
          <w:p w14:paraId="30C48DFF" w14:textId="77777777" w:rsidR="00757795" w:rsidRPr="00757795" w:rsidRDefault="00757795" w:rsidP="00757795">
            <w:pPr>
              <w:spacing w:after="120"/>
              <w:ind w:left="709" w:right="709"/>
              <w:jc w:val="both"/>
              <w:rPr>
                <w:rFonts w:ascii="Verdana" w:eastAsia="Aptos" w:hAnsi="Verdana" w:cs="Aptos"/>
                <w:kern w:val="2"/>
                <w:sz w:val="21"/>
                <w:szCs w:val="21"/>
                <w14:ligatures w14:val="standardContextual"/>
              </w:rPr>
            </w:pPr>
            <w:r w:rsidRPr="00757795">
              <w:rPr>
                <w:rFonts w:ascii="Verdana" w:eastAsia="Aptos" w:hAnsi="Verdana" w:cs="Aptos"/>
                <w:sz w:val="21"/>
                <w:szCs w:val="21"/>
              </w:rPr>
              <w:t xml:space="preserve">“Por lo menos uno (1) de los contratos válidos aportados como experiencia general debe contemplar un área construida igual o </w:t>
            </w:r>
            <w:r w:rsidRPr="00757795">
              <w:rPr>
                <w:rFonts w:ascii="Verdana" w:eastAsia="Aptos" w:hAnsi="Verdana" w:cs="Aptos"/>
                <w:sz w:val="21"/>
                <w:szCs w:val="21"/>
              </w:rPr>
              <w:lastRenderedPageBreak/>
              <w:t>superior al (F%) del total de metros cuadrados del proceso de selección, el cuál corresponde a [</w:t>
            </w:r>
            <w:r w:rsidRPr="00757795">
              <w:rPr>
                <w:rFonts w:ascii="Verdana" w:eastAsia="Aptos" w:hAnsi="Verdana" w:cs="Aptos"/>
                <w:sz w:val="21"/>
                <w:szCs w:val="21"/>
                <w:highlight w:val="lightGray"/>
              </w:rPr>
              <w:t>La Entidad indicará los metros cuadrados para el proceso de selección</w:t>
            </w:r>
            <w:r w:rsidRPr="00757795">
              <w:rPr>
                <w:rFonts w:ascii="Verdana" w:eastAsia="Aptos" w:hAnsi="Verdana" w:cs="Aptos"/>
                <w:sz w:val="21"/>
                <w:szCs w:val="21"/>
              </w:rPr>
              <w:t>]</w:t>
            </w:r>
          </w:p>
          <w:p w14:paraId="7F883697" w14:textId="77777777" w:rsidR="00757795" w:rsidRPr="00757795" w:rsidRDefault="00757795" w:rsidP="00757795">
            <w:pPr>
              <w:spacing w:after="120"/>
              <w:ind w:left="709" w:right="709"/>
              <w:jc w:val="both"/>
              <w:rPr>
                <w:rFonts w:ascii="Verdana" w:eastAsia="Calibri" w:hAnsi="Verdana" w:cs="Times New Roman"/>
                <w:sz w:val="21"/>
                <w:szCs w:val="21"/>
              </w:rPr>
            </w:pPr>
            <w:r w:rsidRPr="00757795">
              <w:rPr>
                <w:rFonts w:ascii="Verdana" w:eastAsia="Times New Roman" w:hAnsi="Verdana" w:cs="Arial"/>
                <w:b/>
                <w:bCs/>
                <w:sz w:val="21"/>
                <w:szCs w:val="21"/>
                <w:lang w:eastAsia="es-MX"/>
              </w:rPr>
              <w:t>Nota general para experiencia específica:</w:t>
            </w:r>
            <w:r w:rsidRPr="00757795">
              <w:rPr>
                <w:rFonts w:ascii="Verdana" w:eastAsia="Times New Roman" w:hAnsi="Verdana" w:cs="Arial"/>
                <w:sz w:val="21"/>
                <w:szCs w:val="21"/>
                <w:lang w:eastAsia="es-MX"/>
              </w:rPr>
              <w:t xml:space="preserve"> En el caso en el cual, debido a la magnitud física que sea empleada como variable para establecimiento del (F%) de dimensionamiento como experiencia específica, la Entidad podrá aceptar que el mismo sea acreditado con la sumatoria de máximo dos (2) de los contratos válidos aportados como experiencia, garantizando condiciones pluralistas y participativas, siendo requisitos adecuados y proporcionales. </w:t>
            </w:r>
          </w:p>
          <w:p w14:paraId="27A33F96" w14:textId="77777777" w:rsidR="00757795" w:rsidRPr="00757795" w:rsidRDefault="00757795" w:rsidP="00757795">
            <w:pPr>
              <w:spacing w:after="120"/>
              <w:ind w:left="709" w:right="709"/>
              <w:jc w:val="both"/>
              <w:rPr>
                <w:rFonts w:ascii="Verdana" w:eastAsia="Times New Roman" w:hAnsi="Verdana" w:cs="Arial"/>
                <w:sz w:val="21"/>
                <w:szCs w:val="21"/>
                <w:lang w:eastAsia="es-MX"/>
              </w:rPr>
            </w:pPr>
            <w:r w:rsidRPr="00757795">
              <w:rPr>
                <w:rFonts w:ascii="Verdana" w:eastAsia="Times New Roman" w:hAnsi="Verdana" w:cs="Arial"/>
                <w:sz w:val="21"/>
                <w:szCs w:val="21"/>
                <w:lang w:eastAsia="es-MX"/>
              </w:rPr>
              <w:t>(…)</w:t>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p>
          <w:p w14:paraId="3CCB1337" w14:textId="77777777" w:rsidR="00757795" w:rsidRPr="00757795" w:rsidRDefault="00757795" w:rsidP="00757795">
            <w:pPr>
              <w:spacing w:after="120"/>
              <w:ind w:left="708"/>
              <w:jc w:val="both"/>
              <w:rPr>
                <w:rFonts w:ascii="Verdana" w:eastAsia="Aptos" w:hAnsi="Verdana" w:cs="Aptos"/>
                <w:b/>
                <w:bCs/>
                <w:sz w:val="21"/>
                <w:szCs w:val="21"/>
                <w:u w:val="single"/>
              </w:rPr>
            </w:pPr>
            <w:r w:rsidRPr="00757795">
              <w:rPr>
                <w:rFonts w:ascii="Verdana" w:eastAsia="Aptos" w:hAnsi="Verdana" w:cs="Aptos"/>
                <w:b/>
                <w:bCs/>
                <w:sz w:val="21"/>
                <w:szCs w:val="21"/>
                <w:u w:val="single"/>
              </w:rPr>
              <w:t>Porcentaje de Dimensionamiento:</w:t>
            </w:r>
          </w:p>
          <w:p w14:paraId="55AD07E3" w14:textId="77777777" w:rsidR="00757795" w:rsidRPr="00757795" w:rsidRDefault="00757795" w:rsidP="00757795">
            <w:pPr>
              <w:spacing w:after="120"/>
              <w:ind w:left="709" w:right="709"/>
              <w:jc w:val="both"/>
              <w:rPr>
                <w:rFonts w:ascii="Verdana" w:eastAsia="Aptos" w:hAnsi="Verdana" w:cs="Aptos"/>
                <w:i/>
                <w:iCs/>
                <w:sz w:val="21"/>
                <w:szCs w:val="21"/>
              </w:rPr>
            </w:pPr>
            <w:r w:rsidRPr="00757795">
              <w:rPr>
                <w:rFonts w:ascii="Verdana" w:eastAsia="Aptos" w:hAnsi="Verdana" w:cs="Aptos"/>
                <w:i/>
                <w:iCs/>
                <w:sz w:val="21"/>
                <w:szCs w:val="21"/>
              </w:rPr>
              <w:t>Valor de F% en función de las cuantías del proceso de contratación.</w:t>
            </w:r>
          </w:p>
          <w:p w14:paraId="6A14604F" w14:textId="77777777" w:rsidR="00757795" w:rsidRPr="00757795" w:rsidRDefault="00757795" w:rsidP="00757795">
            <w:pPr>
              <w:spacing w:after="120"/>
              <w:ind w:left="709" w:right="709"/>
              <w:contextualSpacing/>
              <w:jc w:val="both"/>
              <w:rPr>
                <w:rFonts w:ascii="Verdana" w:eastAsia="Aptos" w:hAnsi="Verdana" w:cs="Aptos"/>
                <w:i/>
                <w:iCs/>
                <w:sz w:val="21"/>
                <w:szCs w:val="21"/>
              </w:rPr>
            </w:pPr>
            <w:r w:rsidRPr="00757795">
              <w:rPr>
                <w:rFonts w:ascii="Verdana" w:eastAsia="Aptos" w:hAnsi="Verdana" w:cs="Aptos"/>
                <w:i/>
                <w:iCs/>
                <w:sz w:val="21"/>
                <w:szCs w:val="21"/>
              </w:rPr>
              <w:t>70% para los rangos entre Inferiores a 800 SMMLV, Entre 801 y 1500 SMMLV  y Entre 1500 y 3000 SMMLV</w:t>
            </w:r>
          </w:p>
          <w:p w14:paraId="2ABFB687" w14:textId="77777777" w:rsidR="00757795" w:rsidRPr="00757795" w:rsidRDefault="00757795" w:rsidP="00757795">
            <w:pPr>
              <w:spacing w:after="120"/>
              <w:ind w:left="709" w:right="709"/>
              <w:contextualSpacing/>
              <w:jc w:val="both"/>
              <w:rPr>
                <w:rFonts w:ascii="Verdana" w:eastAsia="Aptos" w:hAnsi="Verdana" w:cs="Aptos"/>
                <w:i/>
                <w:iCs/>
                <w:sz w:val="21"/>
                <w:szCs w:val="21"/>
              </w:rPr>
            </w:pPr>
            <w:r w:rsidRPr="00757795">
              <w:rPr>
                <w:rFonts w:ascii="Verdana" w:eastAsia="Aptos" w:hAnsi="Verdana" w:cs="Aptos"/>
                <w:i/>
                <w:iCs/>
                <w:sz w:val="21"/>
                <w:szCs w:val="21"/>
              </w:rPr>
              <w:t xml:space="preserve">50% para rangos entre Inferiores a 3001 y 5000 SMMLV, y mayor o igual a 5001 SMMLV”. </w:t>
            </w:r>
          </w:p>
          <w:p w14:paraId="17CA2E3D" w14:textId="77777777" w:rsidR="00757795" w:rsidRPr="00757795" w:rsidRDefault="00757795" w:rsidP="00757795">
            <w:pPr>
              <w:ind w:left="709" w:right="709"/>
              <w:jc w:val="both"/>
              <w:rPr>
                <w:rFonts w:ascii="Arial" w:eastAsia="Times New Roman" w:hAnsi="Arial" w:cs="Arial"/>
                <w:sz w:val="21"/>
                <w:szCs w:val="21"/>
                <w:lang w:eastAsia="es-MX"/>
              </w:rPr>
            </w:pPr>
            <w:r w:rsidRPr="00757795">
              <w:rPr>
                <w:rFonts w:ascii="Calibri" w:eastAsia="Calibri" w:hAnsi="Calibri" w:cs="Times New Roman"/>
              </w:rPr>
              <w:tab/>
            </w:r>
            <w:r w:rsidRPr="00757795">
              <w:rPr>
                <w:rFonts w:ascii="Calibri" w:eastAsia="Calibri" w:hAnsi="Calibri" w:cs="Times New Roman"/>
              </w:rPr>
              <w:tab/>
            </w:r>
            <w:r w:rsidRPr="00757795">
              <w:rPr>
                <w:rFonts w:ascii="Calibri" w:eastAsia="Calibri" w:hAnsi="Calibri" w:cs="Times New Roman"/>
              </w:rPr>
              <w:tab/>
            </w:r>
            <w:r w:rsidRPr="00757795">
              <w:rPr>
                <w:rFonts w:ascii="Calibri" w:eastAsia="Calibri" w:hAnsi="Calibri" w:cs="Times New Roman"/>
              </w:rPr>
              <w:tab/>
            </w:r>
          </w:p>
          <w:p w14:paraId="425CA1CB" w14:textId="77777777" w:rsidR="00757795" w:rsidRPr="00757795" w:rsidRDefault="00757795" w:rsidP="00757795">
            <w:pPr>
              <w:spacing w:after="120" w:line="276" w:lineRule="auto"/>
              <w:ind w:firstLine="708"/>
              <w:jc w:val="both"/>
              <w:rPr>
                <w:rFonts w:ascii="Verdana" w:eastAsia="Calibri" w:hAnsi="Verdana" w:cs="Calibri"/>
                <w:i/>
                <w:iCs/>
              </w:rPr>
            </w:pPr>
            <w:r w:rsidRPr="00757795">
              <w:rPr>
                <w:rFonts w:ascii="Verdana" w:eastAsia="Calibri" w:hAnsi="Verdana" w:cs="Calibri"/>
              </w:rPr>
              <w:t>De acuerdo con lo señalado, para acreditar la experiencia especifica contenida para la actividad 1.1, por lo menos uno de los contratos que se presenten dentro de la experiencia general, debe tener un área construida igual o superior al (F%) del total de metros cuadrados del proceso de selección. Ahora bien, la variable “F” corresponde al dimensionamiento que debe ser indicado por la entidad de acuerdo con el área del proceso de selección.</w:t>
            </w:r>
          </w:p>
          <w:p w14:paraId="76B7B518" w14:textId="77777777" w:rsidR="00757795" w:rsidRPr="00757795" w:rsidRDefault="00757795" w:rsidP="00757795">
            <w:pPr>
              <w:spacing w:after="120" w:line="276" w:lineRule="auto"/>
              <w:ind w:firstLine="708"/>
              <w:jc w:val="both"/>
              <w:rPr>
                <w:rFonts w:ascii="Verdana" w:eastAsia="Calibri" w:hAnsi="Verdana" w:cs="Calibri"/>
                <w:i/>
                <w:iCs/>
              </w:rPr>
            </w:pPr>
            <w:r w:rsidRPr="00757795">
              <w:rPr>
                <w:rFonts w:ascii="Verdana" w:eastAsia="Calibri" w:hAnsi="Verdana" w:cs="Calibri"/>
              </w:rPr>
              <w:t>Ahora bien, para acreditar la experiencia especifica se incluye la “</w:t>
            </w:r>
            <w:r w:rsidRPr="00757795">
              <w:rPr>
                <w:rFonts w:ascii="Verdana" w:eastAsia="Calibri" w:hAnsi="Verdana" w:cs="Calibri"/>
                <w:i/>
                <w:iCs/>
              </w:rPr>
              <w:t>Nota general para experiencia específica”</w:t>
            </w:r>
            <w:r w:rsidRPr="00757795">
              <w:rPr>
                <w:rFonts w:ascii="Verdana" w:eastAsia="Calibri" w:hAnsi="Verdana" w:cs="Calibri"/>
              </w:rPr>
              <w:t xml:space="preserve"> en la que se indica que, en los eventos en que </w:t>
            </w:r>
            <w:r w:rsidRPr="00757795">
              <w:rPr>
                <w:rFonts w:ascii="Verdana" w:eastAsia="Calibri" w:hAnsi="Verdana" w:cs="Calibri"/>
                <w:i/>
                <w:iCs/>
              </w:rPr>
              <w:t xml:space="preserve">“la magnitud física que sea empleada como variable para establecimiento del (F%) de dimensionamiento (…) </w:t>
            </w:r>
            <w:r w:rsidRPr="00757795">
              <w:rPr>
                <w:rFonts w:ascii="Verdana" w:eastAsia="Times New Roman" w:hAnsi="Verdana" w:cs="Arial"/>
                <w:i/>
                <w:iCs/>
                <w:sz w:val="21"/>
                <w:szCs w:val="21"/>
                <w:lang w:eastAsia="es-MX"/>
              </w:rPr>
              <w:t>como experiencia específica, la Entidad podrá aceptar que el mismo sea acreditado con la sumatoria de máximo dos (2) de los contratos válidos aportados como experiencia</w:t>
            </w:r>
            <w:r w:rsidRPr="00757795">
              <w:rPr>
                <w:rFonts w:ascii="Verdana" w:eastAsia="Calibri" w:hAnsi="Verdana" w:cs="Calibri"/>
              </w:rPr>
              <w:t>”. De acuerdo con la nota, en los casos en los cuales el proyecto solicite acreditar un área</w:t>
            </w:r>
            <w:r w:rsidRPr="00757795">
              <w:rPr>
                <w:rFonts w:ascii="Verdana" w:eastAsia="Calibri" w:hAnsi="Verdana" w:cs="Calibri"/>
                <w:i/>
                <w:iCs/>
              </w:rPr>
              <w:t xml:space="preserve"> de una magnitud importante, </w:t>
            </w:r>
            <w:r w:rsidRPr="00757795">
              <w:rPr>
                <w:rFonts w:ascii="Verdana" w:eastAsia="Calibri" w:hAnsi="Verdana" w:cs="Calibri"/>
              </w:rPr>
              <w:t xml:space="preserve">la Entidad puede optar por aceptar que dicha acreditación se realice con la sumatoria de máximo dos (2) de los contratos válidos aportados como experiencia general. En todo caso, la entidad deberá </w:t>
            </w:r>
            <w:r w:rsidRPr="00757795">
              <w:rPr>
                <w:rFonts w:ascii="Verdana" w:eastAsia="Times New Roman" w:hAnsi="Verdana" w:cs="Arial"/>
                <w:sz w:val="21"/>
                <w:szCs w:val="21"/>
                <w:lang w:eastAsia="es-MX"/>
              </w:rPr>
              <w:t xml:space="preserve">garantizar condiciones pluralistas y participativas, mediante requisitos adecuados y proporcionales. </w:t>
            </w:r>
          </w:p>
          <w:p w14:paraId="00AB5D72" w14:textId="662A10BA" w:rsidR="00757795" w:rsidRPr="00757795" w:rsidRDefault="00757795" w:rsidP="00757795">
            <w:pPr>
              <w:spacing w:after="120" w:line="276" w:lineRule="auto"/>
              <w:ind w:firstLine="708"/>
              <w:jc w:val="both"/>
              <w:rPr>
                <w:rFonts w:ascii="Verdana" w:eastAsia="Calibri" w:hAnsi="Verdana" w:cs="Calibri"/>
              </w:rPr>
            </w:pPr>
            <w:r w:rsidRPr="00757795">
              <w:rPr>
                <w:rFonts w:ascii="Verdana" w:eastAsia="Calibri" w:hAnsi="Verdana" w:cs="Calibri"/>
              </w:rPr>
              <w:lastRenderedPageBreak/>
              <w:t>En consecuencia, y frente al interrogante “No es claro cuál de los dos debo pedir”. Sobre el particular la Agencia Nacional de Contratación Pública – Colombia Compra Eficiente le indica que, considerando el principio de inalterabilidad que recae sobre los documentos tipo, la entidad que adelanta el proceso de selección debe cumplir con todo lo señalado en la Matriz 1 – Experiencia del sector vivienda. Concretamente, para efectos de la actividad 1.1, en este caso la Experiencia Especifica y la “</w:t>
            </w:r>
            <w:r w:rsidRPr="00757795">
              <w:rPr>
                <w:rFonts w:ascii="Verdana" w:eastAsia="Times New Roman" w:hAnsi="Verdana" w:cs="Arial"/>
                <w:sz w:val="21"/>
                <w:szCs w:val="21"/>
                <w:lang w:eastAsia="es-MX"/>
              </w:rPr>
              <w:t>Nota general para experiencia específica”</w:t>
            </w:r>
            <w:r w:rsidRPr="00757795">
              <w:rPr>
                <w:rFonts w:ascii="Verdana" w:eastAsia="Calibri" w:hAnsi="Verdana" w:cs="Calibri"/>
              </w:rPr>
              <w:t xml:space="preserve">, deben incluirse por parte de la entidad en los términos señalados, considerando que, no existen “ambigüedades”, puesto que, una corresponde a la experiencia especifica y la nota hace la aclaración frente a esta. </w:t>
            </w:r>
          </w:p>
        </w:tc>
      </w:tr>
    </w:tbl>
    <w:p w14:paraId="4FC2D408" w14:textId="77777777" w:rsidR="00757795" w:rsidRPr="00757795" w:rsidRDefault="00757795" w:rsidP="00757795">
      <w:pPr>
        <w:tabs>
          <w:tab w:val="left" w:pos="142"/>
          <w:tab w:val="left" w:pos="284"/>
        </w:tabs>
        <w:spacing w:after="0" w:line="276" w:lineRule="auto"/>
        <w:jc w:val="both"/>
        <w:rPr>
          <w:rFonts w:ascii="Verdana" w:eastAsia="Century Gothic" w:hAnsi="Verdana" w:cs="Century Gothic"/>
          <w:b/>
          <w:bCs/>
          <w:lang w:val="es-ES"/>
        </w:rPr>
      </w:pPr>
    </w:p>
    <w:p w14:paraId="004D2235" w14:textId="77777777" w:rsidR="00757795" w:rsidRPr="00757795" w:rsidRDefault="00757795" w:rsidP="00757795">
      <w:pPr>
        <w:tabs>
          <w:tab w:val="left" w:pos="142"/>
          <w:tab w:val="left" w:pos="284"/>
        </w:tabs>
        <w:spacing w:after="0" w:line="276" w:lineRule="auto"/>
        <w:jc w:val="both"/>
        <w:rPr>
          <w:rFonts w:ascii="Verdana" w:eastAsia="Century Gothic" w:hAnsi="Verdana" w:cs="Century Gothic"/>
          <w:b/>
          <w:bCs/>
          <w:lang w:val="es-ES"/>
        </w:rPr>
      </w:pPr>
      <w:r w:rsidRPr="00757795">
        <w:rPr>
          <w:rFonts w:ascii="Verdana" w:eastAsia="Century Gothic" w:hAnsi="Verdana" w:cs="Century Gothic"/>
          <w:b/>
          <w:bCs/>
          <w:lang w:val="es-ES"/>
        </w:rPr>
        <w:t>3. Razones de la respuesta:</w:t>
      </w:r>
    </w:p>
    <w:p w14:paraId="2A2602ED" w14:textId="77777777" w:rsidR="00757795" w:rsidRPr="00757795" w:rsidRDefault="00757795" w:rsidP="00757795">
      <w:pPr>
        <w:spacing w:after="0" w:line="276" w:lineRule="auto"/>
        <w:jc w:val="both"/>
        <w:rPr>
          <w:rFonts w:ascii="Verdana" w:eastAsia="Calibri" w:hAnsi="Verdana" w:cs="Arial"/>
          <w:lang w:val="es-ES"/>
        </w:rPr>
      </w:pPr>
    </w:p>
    <w:p w14:paraId="0F4B165E" w14:textId="77777777" w:rsidR="00757795" w:rsidRPr="00757795" w:rsidRDefault="00757795" w:rsidP="00757795">
      <w:pPr>
        <w:spacing w:after="0" w:line="276" w:lineRule="auto"/>
        <w:jc w:val="both"/>
        <w:rPr>
          <w:rFonts w:ascii="Verdana" w:eastAsia="Calibri" w:hAnsi="Verdana" w:cs="Arial"/>
          <w:lang w:val="es-ES"/>
        </w:rPr>
      </w:pPr>
      <w:r w:rsidRPr="00757795">
        <w:rPr>
          <w:rFonts w:ascii="Verdana" w:eastAsia="Calibri" w:hAnsi="Verdana" w:cs="Arial"/>
          <w:lang w:val="es-ES"/>
        </w:rPr>
        <w:t xml:space="preserve">Lo anterior se sustenta en las siguientes consideraciones: </w:t>
      </w:r>
    </w:p>
    <w:p w14:paraId="4EA5D4F6" w14:textId="77777777" w:rsidR="00757795" w:rsidRPr="00757795" w:rsidRDefault="00757795" w:rsidP="00757795">
      <w:pPr>
        <w:spacing w:after="0" w:line="276" w:lineRule="auto"/>
        <w:jc w:val="both"/>
        <w:rPr>
          <w:rFonts w:ascii="Verdana" w:eastAsia="Calibri" w:hAnsi="Verdana" w:cs="Arial"/>
          <w:lang w:val="es-ES"/>
        </w:rPr>
      </w:pPr>
    </w:p>
    <w:p w14:paraId="4AE7BFC7" w14:textId="77777777" w:rsidR="00757795" w:rsidRPr="00757795" w:rsidRDefault="00757795" w:rsidP="00757795">
      <w:pPr>
        <w:widowControl w:val="0"/>
        <w:autoSpaceDE w:val="0"/>
        <w:autoSpaceDN w:val="0"/>
        <w:spacing w:after="120" w:line="276" w:lineRule="auto"/>
        <w:jc w:val="both"/>
        <w:rPr>
          <w:rFonts w:ascii="Verdana" w:eastAsia="Calibri" w:hAnsi="Verdana" w:cs="Times New Roman"/>
          <w:lang w:val="es-ES"/>
        </w:rPr>
      </w:pPr>
      <w:bookmarkStart w:id="1" w:name="_Hlk113022941"/>
      <w:r w:rsidRPr="00757795">
        <w:rPr>
          <w:rFonts w:ascii="Verdana" w:eastAsia="Calibri" w:hAnsi="Verdana" w:cs="Times New Roman"/>
          <w:lang w:val="es-ES"/>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37B50A0A" w14:textId="77777777" w:rsidR="00757795" w:rsidRPr="00757795" w:rsidRDefault="00757795" w:rsidP="00757795">
      <w:pPr>
        <w:widowControl w:val="0"/>
        <w:autoSpaceDE w:val="0"/>
        <w:autoSpaceDN w:val="0"/>
        <w:spacing w:after="120" w:line="276" w:lineRule="auto"/>
        <w:ind w:firstLine="708"/>
        <w:jc w:val="both"/>
        <w:rPr>
          <w:rFonts w:ascii="Verdana" w:eastAsia="Calibri" w:hAnsi="Verdana" w:cs="Times New Roman"/>
          <w:lang w:val="es-ES"/>
        </w:rPr>
      </w:pPr>
      <w:r w:rsidRPr="00757795">
        <w:rPr>
          <w:rFonts w:ascii="Verdana" w:eastAsia="Calibri" w:hAnsi="Verdana" w:cs="Times New Roman"/>
          <w:lang w:val="es-ES"/>
        </w:rPr>
        <w:t>Con sustento en esta competencia, esta Agencia expidió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374EE5D2" w14:textId="77777777" w:rsidR="00757795" w:rsidRPr="00757795" w:rsidRDefault="00757795" w:rsidP="00757795">
      <w:pPr>
        <w:spacing w:after="120" w:line="276" w:lineRule="auto"/>
        <w:ind w:firstLine="708"/>
        <w:jc w:val="both"/>
        <w:rPr>
          <w:rFonts w:ascii="Verdana" w:eastAsia="Times New Roman" w:hAnsi="Verdana" w:cs="Times New Roman"/>
          <w:color w:val="000000"/>
          <w:lang w:eastAsia="es-CO"/>
        </w:rPr>
      </w:pPr>
      <w:r w:rsidRPr="00757795">
        <w:rPr>
          <w:rFonts w:ascii="Verdana" w:eastAsia="Aptos" w:hAnsi="Verdana" w:cs="Arial"/>
        </w:rPr>
        <w:t xml:space="preserve">En el sector social, </w:t>
      </w:r>
      <w:r w:rsidRPr="00757795">
        <w:rPr>
          <w:rFonts w:ascii="Verdana" w:eastAsia="Calibri" w:hAnsi="Verdana" w:cs="Arial"/>
          <w:lang w:val="es-MX"/>
        </w:rPr>
        <w:t xml:space="preserve">la Agencia Nacional de Contratación Pública – Colombia Compra </w:t>
      </w:r>
      <w:r w:rsidRPr="00757795">
        <w:rPr>
          <w:rFonts w:ascii="Verdana" w:eastAsia="Calibri" w:hAnsi="Verdana" w:cs="Arial"/>
        </w:rPr>
        <w:t xml:space="preserve">Eficiente </w:t>
      </w:r>
      <w:r w:rsidRPr="00757795">
        <w:rPr>
          <w:rFonts w:ascii="Verdana" w:eastAsia="Times New Roman" w:hAnsi="Verdana" w:cs="Times New Roman"/>
          <w:color w:val="000000"/>
          <w:lang w:eastAsia="es-CO"/>
        </w:rPr>
        <w:t>en el segundo semestre del año 2025 adoptó las siguientes Resoluciones para contratar obra pública y concurso de méritos:</w:t>
      </w:r>
    </w:p>
    <w:p w14:paraId="68D36800" w14:textId="77777777" w:rsidR="00757795" w:rsidRPr="00757795" w:rsidRDefault="00757795" w:rsidP="00757795">
      <w:pPr>
        <w:spacing w:after="120" w:line="276" w:lineRule="auto"/>
        <w:ind w:firstLine="708"/>
        <w:jc w:val="both"/>
        <w:rPr>
          <w:rFonts w:ascii="Verdana" w:eastAsia="Times New Roman" w:hAnsi="Verdana" w:cs="Times New Roman"/>
          <w:color w:val="000000"/>
          <w:lang w:eastAsia="es-CO"/>
        </w:rPr>
      </w:pPr>
      <w:r w:rsidRPr="00757795">
        <w:rPr>
          <w:rFonts w:ascii="Verdana" w:eastAsia="Times New Roman" w:hAnsi="Verdana" w:cs="Times New Roman"/>
          <w:color w:val="000000"/>
          <w:lang w:eastAsia="es-CO"/>
        </w:rPr>
        <w:lastRenderedPageBreak/>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1149C97B" w14:textId="77777777" w:rsidR="00757795" w:rsidRPr="00757795" w:rsidRDefault="00757795" w:rsidP="00757795">
      <w:pPr>
        <w:spacing w:after="120" w:line="276" w:lineRule="auto"/>
        <w:ind w:firstLine="708"/>
        <w:jc w:val="both"/>
        <w:rPr>
          <w:rFonts w:ascii="Verdana" w:eastAsia="Times New Roman" w:hAnsi="Verdana" w:cs="Times New Roman"/>
          <w:color w:val="000000"/>
          <w:lang w:eastAsia="es-CO"/>
        </w:rPr>
      </w:pPr>
      <w:r w:rsidRPr="00757795">
        <w:rPr>
          <w:rFonts w:ascii="Verdana" w:eastAsia="Times New Roman" w:hAnsi="Verdana" w:cs="Times New Roman"/>
          <w:color w:val="000000"/>
          <w:lang w:eastAsia="es-CO"/>
        </w:rPr>
        <w:t xml:space="preserve"> </w:t>
      </w:r>
      <w:proofErr w:type="spellStart"/>
      <w:r w:rsidRPr="00757795">
        <w:rPr>
          <w:rFonts w:ascii="Verdana" w:eastAsia="Times New Roman" w:hAnsi="Verdana" w:cs="Times New Roman"/>
          <w:color w:val="000000"/>
          <w:lang w:eastAsia="es-CO"/>
        </w:rPr>
        <w:t>ii</w:t>
      </w:r>
      <w:proofErr w:type="spellEnd"/>
      <w:r w:rsidRPr="00757795">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56C3225D" w14:textId="77777777" w:rsidR="00757795" w:rsidRPr="00757795" w:rsidRDefault="00757795" w:rsidP="00757795">
      <w:pPr>
        <w:spacing w:after="120" w:line="276" w:lineRule="auto"/>
        <w:ind w:firstLine="708"/>
        <w:jc w:val="both"/>
        <w:rPr>
          <w:rFonts w:ascii="Verdana" w:eastAsia="Times New Roman" w:hAnsi="Verdana" w:cs="Times New Roman"/>
          <w:color w:val="000000"/>
          <w:lang w:eastAsia="es-CO"/>
        </w:rPr>
      </w:pPr>
      <w:proofErr w:type="spellStart"/>
      <w:r w:rsidRPr="00757795">
        <w:rPr>
          <w:rFonts w:ascii="Verdana" w:eastAsia="Times New Roman" w:hAnsi="Verdana" w:cs="Times New Roman"/>
          <w:color w:val="000000"/>
          <w:lang w:eastAsia="es-CO"/>
        </w:rPr>
        <w:t>iii</w:t>
      </w:r>
      <w:proofErr w:type="spellEnd"/>
      <w:r w:rsidRPr="00757795">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170A29D9" w14:textId="77777777" w:rsidR="00757795" w:rsidRPr="00757795" w:rsidRDefault="00757795" w:rsidP="00757795">
      <w:pPr>
        <w:spacing w:after="120" w:line="276" w:lineRule="auto"/>
        <w:ind w:firstLine="708"/>
        <w:jc w:val="both"/>
        <w:rPr>
          <w:rFonts w:ascii="Verdana" w:eastAsia="Times New Roman" w:hAnsi="Verdana" w:cs="Times New Roman"/>
          <w:color w:val="000000"/>
          <w:lang w:eastAsia="es-CO"/>
        </w:rPr>
      </w:pPr>
      <w:proofErr w:type="spellStart"/>
      <w:r w:rsidRPr="00757795">
        <w:rPr>
          <w:rFonts w:ascii="Verdana" w:eastAsia="Times New Roman" w:hAnsi="Verdana" w:cs="Times New Roman"/>
          <w:color w:val="000000"/>
          <w:lang w:eastAsia="es-CO"/>
        </w:rPr>
        <w:t>iv</w:t>
      </w:r>
      <w:proofErr w:type="spellEnd"/>
      <w:r w:rsidRPr="00757795">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7BF4180F" w14:textId="77777777" w:rsidR="00757795" w:rsidRPr="00757795" w:rsidRDefault="00757795" w:rsidP="00757795">
      <w:pPr>
        <w:spacing w:after="120" w:line="276" w:lineRule="auto"/>
        <w:ind w:firstLine="708"/>
        <w:jc w:val="both"/>
        <w:rPr>
          <w:rFonts w:ascii="Verdana" w:eastAsia="Times New Roman" w:hAnsi="Verdana" w:cs="Times New Roman"/>
          <w:color w:val="000000"/>
          <w:lang w:eastAsia="es-CO"/>
        </w:rPr>
      </w:pPr>
      <w:r w:rsidRPr="00757795">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757795">
        <w:rPr>
          <w:rFonts w:ascii="Verdana" w:eastAsia="Aptos" w:hAnsi="Verdana" w:cs="Times New Roman"/>
          <w:kern w:val="2"/>
          <w14:ligatures w14:val="standardContextual"/>
        </w:rPr>
        <w:t xml:space="preserve"> </w:t>
      </w:r>
    </w:p>
    <w:p w14:paraId="5E4BFA6C" w14:textId="77777777" w:rsidR="00757795" w:rsidRPr="00757795" w:rsidRDefault="00757795" w:rsidP="00757795">
      <w:pPr>
        <w:spacing w:after="120" w:line="276" w:lineRule="auto"/>
        <w:ind w:firstLine="708"/>
        <w:jc w:val="both"/>
        <w:textAlignment w:val="baseline"/>
        <w:rPr>
          <w:rFonts w:ascii="Verdana" w:eastAsia="Calibri" w:hAnsi="Verdana" w:cs="Arial"/>
        </w:rPr>
      </w:pPr>
      <w:r w:rsidRPr="00757795">
        <w:rPr>
          <w:rFonts w:ascii="Verdana" w:eastAsia="Aptos" w:hAnsi="Verdana" w:cs="Times New Roman"/>
          <w:kern w:val="2"/>
          <w14:ligatures w14:val="standardContextual"/>
        </w:rPr>
        <w:lastRenderedPageBreak/>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757795">
        <w:rPr>
          <w:rFonts w:ascii="Verdana" w:eastAsia="Calibri" w:hAnsi="Verdana" w:cs="Arial"/>
          <w:vertAlign w:val="superscript"/>
        </w:rPr>
        <w:footnoteReference w:id="2"/>
      </w:r>
      <w:r w:rsidRPr="00757795">
        <w:rPr>
          <w:rFonts w:ascii="Verdana" w:eastAsia="Calibri" w:hAnsi="Verdana" w:cs="Arial"/>
        </w:rPr>
        <w:t>.</w:t>
      </w:r>
    </w:p>
    <w:p w14:paraId="23D2EE8F" w14:textId="77777777" w:rsidR="00757795" w:rsidRPr="00757795" w:rsidRDefault="00757795" w:rsidP="00757795">
      <w:pPr>
        <w:widowControl w:val="0"/>
        <w:autoSpaceDE w:val="0"/>
        <w:autoSpaceDN w:val="0"/>
        <w:spacing w:after="120" w:line="276" w:lineRule="auto"/>
        <w:ind w:firstLine="708"/>
        <w:jc w:val="both"/>
        <w:rPr>
          <w:rFonts w:ascii="Verdana" w:eastAsia="Calibri" w:hAnsi="Verdana" w:cs="Arial"/>
          <w:kern w:val="2"/>
          <w14:ligatures w14:val="standardContextual"/>
        </w:rPr>
      </w:pPr>
      <w:r w:rsidRPr="00757795">
        <w:rPr>
          <w:rFonts w:ascii="Verdana" w:eastAsia="Calibri" w:hAnsi="Verdana" w:cs="Arial"/>
          <w:kern w:val="2"/>
          <w14:ligatures w14:val="standardContextual"/>
        </w:rPr>
        <w:t>De acuerdo con el artículo tercero de las Resoluciones 539, 540 y 541 del 21 de agosto de 2025, los Documentos Tipo que estas adoptan son de carácter obligatorio en la actividad contractual de las Entidades Estatales sometidas al Estatuto General de Contratación de la Administración Pública. Asimismo, su aplicación es exigible a los patrimonios autónomos y a las personas naturales o jurídicas de derecho público que, por mandato legal, estén obligadas a su implementación.</w:t>
      </w:r>
    </w:p>
    <w:p w14:paraId="6E1697F2" w14:textId="77777777" w:rsidR="00757795" w:rsidRPr="00757795" w:rsidRDefault="00757795" w:rsidP="00757795">
      <w:pPr>
        <w:widowControl w:val="0"/>
        <w:autoSpaceDE w:val="0"/>
        <w:autoSpaceDN w:val="0"/>
        <w:spacing w:after="120" w:line="276" w:lineRule="auto"/>
        <w:ind w:firstLine="708"/>
        <w:jc w:val="both"/>
        <w:rPr>
          <w:rFonts w:ascii="Verdana" w:eastAsia="Calibri" w:hAnsi="Verdana" w:cs="Arial"/>
          <w:kern w:val="2"/>
          <w14:ligatures w14:val="standardContextual"/>
        </w:rPr>
      </w:pPr>
      <w:r w:rsidRPr="00757795">
        <w:rPr>
          <w:rFonts w:ascii="Verdana" w:eastAsia="Calibri" w:hAnsi="Verdana" w:cs="Arial"/>
          <w:kern w:val="2"/>
          <w14:ligatures w14:val="standardContextual"/>
        </w:rPr>
        <w:lastRenderedPageBreak/>
        <w:t xml:space="preserve">En consecuencia, los obligados a su aplicación, al adelantar sus procedimientos de selección, solo podrán modificarlos en los aspectos que los Documentos Tipo lo permitan. </w:t>
      </w:r>
      <w:r w:rsidRPr="00757795">
        <w:rPr>
          <w:rFonts w:ascii="Verdana" w:eastAsia="Calibri" w:hAnsi="Verdana" w:cs="Times New Roman"/>
          <w:kern w:val="2"/>
          <w:lang w:val="es-ES"/>
          <w14:ligatures w14:val="standardContextual"/>
        </w:rPr>
        <w:t xml:space="preserve">Esto corresponde a aquellos aspectos que se encuentran entre corchetes y resaltados en gris </w:t>
      </w:r>
      <w:r w:rsidRPr="00757795">
        <w:rPr>
          <w:rFonts w:ascii="Verdana" w:eastAsia="Calibri" w:hAnsi="Verdana" w:cs="Times New Roman"/>
          <w:kern w:val="2"/>
          <w:shd w:val="clear" w:color="auto" w:fill="E8E8E8"/>
          <w:lang w:val="es-ES"/>
          <w14:ligatures w14:val="standardContextual"/>
        </w:rPr>
        <w:t>–[texto]–,</w:t>
      </w:r>
      <w:r w:rsidRPr="00757795">
        <w:rPr>
          <w:rFonts w:ascii="Verdana" w:eastAsia="Calibri" w:hAnsi="Verdana" w:cs="Times New Roman"/>
          <w:kern w:val="2"/>
          <w:lang w:val="es-ES"/>
          <w14:ligatures w14:val="standardContextual"/>
        </w:rPr>
        <w:t xml:space="preserve"> para lo cual deberán observarse las instrucciones contenidas en los mismos para su diligenciamiento.</w:t>
      </w:r>
    </w:p>
    <w:p w14:paraId="73D0215D" w14:textId="77777777" w:rsidR="00757795" w:rsidRPr="00757795" w:rsidRDefault="00757795" w:rsidP="00757795">
      <w:pPr>
        <w:widowControl w:val="0"/>
        <w:autoSpaceDE w:val="0"/>
        <w:autoSpaceDN w:val="0"/>
        <w:spacing w:after="120" w:line="276" w:lineRule="auto"/>
        <w:ind w:firstLine="708"/>
        <w:jc w:val="both"/>
        <w:rPr>
          <w:rFonts w:ascii="Verdana" w:eastAsia="Calibri" w:hAnsi="Verdana" w:cs="Times New Roman"/>
          <w:lang w:val="es-ES"/>
        </w:rPr>
      </w:pPr>
      <w:r w:rsidRPr="00757795">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129CCFC5" w14:textId="77777777" w:rsidR="00757795" w:rsidRPr="00757795" w:rsidRDefault="00757795" w:rsidP="00757795">
      <w:pPr>
        <w:widowControl w:val="0"/>
        <w:autoSpaceDE w:val="0"/>
        <w:autoSpaceDN w:val="0"/>
        <w:spacing w:after="120" w:line="276" w:lineRule="auto"/>
        <w:ind w:firstLine="708"/>
        <w:jc w:val="both"/>
        <w:rPr>
          <w:rFonts w:ascii="Verdana" w:eastAsia="Calibri" w:hAnsi="Verdana" w:cs="Times New Roman"/>
          <w:lang w:val="es-ES"/>
        </w:rPr>
      </w:pPr>
      <w:r w:rsidRPr="00757795">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24DB6A19" w14:textId="77777777" w:rsidR="00757795" w:rsidRPr="00757795" w:rsidRDefault="00757795" w:rsidP="00757795">
      <w:pPr>
        <w:widowControl w:val="0"/>
        <w:autoSpaceDE w:val="0"/>
        <w:autoSpaceDN w:val="0"/>
        <w:spacing w:after="120" w:line="276" w:lineRule="auto"/>
        <w:ind w:firstLine="708"/>
        <w:jc w:val="both"/>
        <w:rPr>
          <w:rFonts w:ascii="Verdana" w:eastAsia="Calibri" w:hAnsi="Verdana" w:cs="Times New Roman"/>
          <w:lang w:val="es-ES"/>
        </w:rPr>
      </w:pPr>
      <w:r w:rsidRPr="00757795">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1081F709" w14:textId="77777777" w:rsidR="00757795" w:rsidRPr="00757795" w:rsidRDefault="00757795" w:rsidP="00757795">
      <w:pPr>
        <w:widowControl w:val="0"/>
        <w:autoSpaceDE w:val="0"/>
        <w:autoSpaceDN w:val="0"/>
        <w:spacing w:after="120" w:line="276" w:lineRule="auto"/>
        <w:ind w:firstLine="708"/>
        <w:jc w:val="both"/>
        <w:rPr>
          <w:rFonts w:ascii="Verdana" w:eastAsia="Calibri" w:hAnsi="Verdana" w:cs="Times New Roman"/>
          <w:lang w:val="es-ES"/>
        </w:rPr>
      </w:pPr>
      <w:r w:rsidRPr="00757795">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64EEBF5A" w14:textId="77777777" w:rsidR="00757795" w:rsidRPr="00757795" w:rsidRDefault="00757795" w:rsidP="00757795">
      <w:pPr>
        <w:widowControl w:val="0"/>
        <w:autoSpaceDE w:val="0"/>
        <w:autoSpaceDN w:val="0"/>
        <w:spacing w:after="0" w:line="276" w:lineRule="auto"/>
        <w:ind w:firstLine="708"/>
        <w:jc w:val="both"/>
        <w:rPr>
          <w:rFonts w:ascii="Verdana" w:eastAsia="Calibri" w:hAnsi="Verdana" w:cs="Times New Roman"/>
          <w:lang w:val="es-ES"/>
        </w:rPr>
      </w:pPr>
      <w:r w:rsidRPr="00757795">
        <w:rPr>
          <w:rFonts w:ascii="Verdana" w:eastAsia="Calibri" w:hAnsi="Verdana" w:cs="Times New Roman"/>
          <w:lang w:val="es-ES"/>
        </w:rPr>
        <w:t xml:space="preserve">De esta manera, para saber a qué actividades deben aplicarse los Documentos Tipo de licitación de obra pública de infraestructura social expedidos </w:t>
      </w:r>
      <w:r w:rsidRPr="00757795">
        <w:rPr>
          <w:rFonts w:ascii="Verdana" w:eastAsia="Calibri" w:hAnsi="Verdana" w:cs="Times New Roman"/>
          <w:lang w:val="es-ES"/>
        </w:rPr>
        <w:lastRenderedPageBreak/>
        <w:t>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362FCA8B" w14:textId="77777777" w:rsidR="00757795" w:rsidRPr="00757795" w:rsidRDefault="00757795" w:rsidP="00757795">
      <w:pPr>
        <w:widowControl w:val="0"/>
        <w:autoSpaceDE w:val="0"/>
        <w:autoSpaceDN w:val="0"/>
        <w:spacing w:after="0" w:line="276" w:lineRule="auto"/>
        <w:ind w:firstLine="708"/>
        <w:jc w:val="both"/>
        <w:rPr>
          <w:rFonts w:ascii="Verdana" w:eastAsia="Calibri" w:hAnsi="Verdana" w:cs="Times New Roman"/>
          <w:lang w:val="es-ES"/>
        </w:rPr>
      </w:pPr>
    </w:p>
    <w:p w14:paraId="627A1115" w14:textId="77777777" w:rsidR="00757795" w:rsidRPr="00757795" w:rsidRDefault="00757795" w:rsidP="00757795">
      <w:pPr>
        <w:widowControl w:val="0"/>
        <w:autoSpaceDE w:val="0"/>
        <w:autoSpaceDN w:val="0"/>
        <w:spacing w:after="120" w:line="276" w:lineRule="auto"/>
        <w:jc w:val="both"/>
        <w:rPr>
          <w:rFonts w:ascii="Verdana" w:eastAsia="Calibri" w:hAnsi="Verdana" w:cs="Times New Roman"/>
          <w:lang w:val="es-ES"/>
        </w:rPr>
      </w:pPr>
      <w:proofErr w:type="spellStart"/>
      <w:r w:rsidRPr="00757795">
        <w:rPr>
          <w:rFonts w:ascii="Verdana" w:eastAsia="Calibri" w:hAnsi="Verdana" w:cs="Times New Roman"/>
          <w:lang w:val="es-ES"/>
        </w:rPr>
        <w:t>ii</w:t>
      </w:r>
      <w:proofErr w:type="spellEnd"/>
      <w:r w:rsidRPr="00757795">
        <w:rPr>
          <w:rFonts w:ascii="Verdana" w:eastAsia="Calibri" w:hAnsi="Verdana" w:cs="Times New Roman"/>
          <w:lang w:val="es-ES"/>
        </w:rPr>
        <w:t xml:space="preserve">. A efectos de la estandarización de las condiciones de experiencia, cada una de las actividades descritas en las matrices de experiencia tienen asignados unos requisitos generales y/o específicos, que puede exigir la entidad estatal y que deben acreditar los proponentes para participar en los procesos de contratación cuyos objetos correspondan con la actividad para la que se contemplan los mencionados requerimientos. </w:t>
      </w:r>
    </w:p>
    <w:p w14:paraId="7FEE439E" w14:textId="77777777" w:rsidR="00757795" w:rsidRPr="00757795" w:rsidRDefault="00757795" w:rsidP="00757795">
      <w:pPr>
        <w:widowControl w:val="0"/>
        <w:autoSpaceDE w:val="0"/>
        <w:autoSpaceDN w:val="0"/>
        <w:spacing w:after="120" w:line="276" w:lineRule="auto"/>
        <w:ind w:firstLine="708"/>
        <w:jc w:val="both"/>
        <w:rPr>
          <w:rFonts w:ascii="Verdana" w:eastAsia="Calibri" w:hAnsi="Verdana" w:cs="Times New Roman"/>
          <w:lang w:val="es-ES"/>
        </w:rPr>
      </w:pPr>
      <w:r w:rsidRPr="00757795">
        <w:rPr>
          <w:rFonts w:ascii="Verdana" w:eastAsia="Calibri" w:hAnsi="Verdana" w:cs="Times New Roman"/>
          <w:lang w:val="es-ES"/>
        </w:rPr>
        <w:t>En ese orden, cada entidad estatal deberá determinar la experiencia general y específica que debe acreditarse en cada procedimiento de selección, en función del objeto contractual. En desarrollo de ese análisis, teniendo en cuenta también las definiciones del Glosario, la entidad estatal deberá determinar si el objeto contractual se enmarca en alguno de los tipos de actividades, identificadas con un número y su descripción en la matriz de experiencia. De esta manera, deberá aplicar estrictamente lo contenido en dicha matriz. Por tanto, no podrá incluir, modificar, suprimir o alterar las condiciones de experiencia allí establecidas, salvo cuando de forma expresa esta lo determine.</w:t>
      </w:r>
    </w:p>
    <w:p w14:paraId="72A5014D" w14:textId="77777777" w:rsidR="00757795" w:rsidRPr="00757795" w:rsidRDefault="00757795" w:rsidP="00757795">
      <w:pPr>
        <w:widowControl w:val="0"/>
        <w:autoSpaceDE w:val="0"/>
        <w:autoSpaceDN w:val="0"/>
        <w:spacing w:after="0" w:line="276" w:lineRule="auto"/>
        <w:ind w:firstLine="708"/>
        <w:jc w:val="both"/>
        <w:rPr>
          <w:rFonts w:ascii="Verdana" w:eastAsia="Calibri" w:hAnsi="Verdana" w:cs="Times New Roman"/>
          <w:lang w:val="es-ES"/>
        </w:rPr>
      </w:pPr>
      <w:r w:rsidRPr="00757795">
        <w:rPr>
          <w:rFonts w:ascii="Verdana" w:eastAsia="Calibri" w:hAnsi="Verdana" w:cs="Times New Roman"/>
          <w:lang w:val="es-ES"/>
        </w:rPr>
        <w:t>Conforme a lo anterior, las entidades estatales que adelanten procesos de contratación de licitación de obra pública de infraestructura social asociados a los sectores educativo, salud, cultura, recreación y deporte, institucional o vivienda, deben definir la experiencia exigible, teniendo en cuenta las condiciones fijadas en las matrices de experiencia, de acuerdo con los siguientes pasos</w:t>
      </w:r>
      <w:r w:rsidRPr="00757795">
        <w:rPr>
          <w:rFonts w:ascii="Verdana" w:eastAsia="Calibri" w:hAnsi="Verdana" w:cs="Times New Roman"/>
          <w:vertAlign w:val="superscript"/>
          <w:lang w:val="es-ES"/>
        </w:rPr>
        <w:footnoteReference w:id="3"/>
      </w:r>
      <w:r w:rsidRPr="00757795">
        <w:rPr>
          <w:rFonts w:ascii="Verdana" w:eastAsia="Calibri" w:hAnsi="Verdana" w:cs="Times New Roman"/>
          <w:lang w:val="es-ES"/>
        </w:rPr>
        <w:t>:</w:t>
      </w:r>
    </w:p>
    <w:p w14:paraId="3F2FDF62" w14:textId="77777777" w:rsidR="00757795" w:rsidRPr="00757795" w:rsidRDefault="00757795" w:rsidP="00757795">
      <w:pPr>
        <w:widowControl w:val="0"/>
        <w:autoSpaceDE w:val="0"/>
        <w:autoSpaceDN w:val="0"/>
        <w:spacing w:after="0" w:line="276" w:lineRule="auto"/>
        <w:ind w:left="709" w:right="709"/>
        <w:jc w:val="both"/>
        <w:rPr>
          <w:rFonts w:ascii="Verdana" w:eastAsia="Calibri" w:hAnsi="Verdana" w:cs="Times New Roman"/>
          <w:lang w:val="es-ES"/>
        </w:rPr>
      </w:pPr>
    </w:p>
    <w:p w14:paraId="2A99888C" w14:textId="77777777" w:rsidR="00757795" w:rsidRPr="00757795" w:rsidRDefault="00757795" w:rsidP="00757795">
      <w:pPr>
        <w:spacing w:after="0" w:line="240" w:lineRule="auto"/>
        <w:ind w:left="709" w:right="709" w:firstLine="708"/>
        <w:jc w:val="both"/>
        <w:rPr>
          <w:rFonts w:ascii="Verdana" w:eastAsia="Calibri" w:hAnsi="Verdana" w:cs="Arial"/>
          <w:color w:val="000000"/>
          <w:sz w:val="21"/>
          <w:szCs w:val="21"/>
          <w:lang w:val="es-MX"/>
        </w:rPr>
      </w:pPr>
      <w:r w:rsidRPr="00757795">
        <w:rPr>
          <w:rFonts w:ascii="Verdana" w:eastAsia="Calibri" w:hAnsi="Verdana" w:cs="Arial"/>
          <w:color w:val="000000"/>
          <w:sz w:val="21"/>
          <w:szCs w:val="21"/>
          <w:lang w:val="es-MX"/>
        </w:rPr>
        <w:lastRenderedPageBreak/>
        <w:t xml:space="preserve">a) </w:t>
      </w:r>
      <w:r w:rsidRPr="00757795">
        <w:rPr>
          <w:rFonts w:ascii="Verdana" w:eastAsia="Calibri" w:hAnsi="Verdana" w:cs="Arial"/>
          <w:sz w:val="21"/>
          <w:szCs w:val="21"/>
          <w:lang w:val="es-MX"/>
        </w:rPr>
        <w:t xml:space="preserve">Determinar la matriz de experiencia aplicable en atención al tipo de proyecto de infraestructura social a contratarse, ya sea de educación, salud, cultura, recreación y deporte, institucional o vivienda. </w:t>
      </w:r>
    </w:p>
    <w:p w14:paraId="5F182372" w14:textId="77777777" w:rsidR="00757795" w:rsidRPr="00757795" w:rsidRDefault="00757795" w:rsidP="00757795">
      <w:pPr>
        <w:spacing w:before="120" w:after="0" w:line="240" w:lineRule="auto"/>
        <w:ind w:left="709" w:right="709" w:firstLine="708"/>
        <w:jc w:val="both"/>
        <w:rPr>
          <w:rFonts w:ascii="Verdana" w:eastAsia="Calibri" w:hAnsi="Verdana" w:cs="Arial"/>
          <w:color w:val="000000"/>
          <w:sz w:val="21"/>
          <w:szCs w:val="21"/>
          <w:lang w:val="es-MX"/>
        </w:rPr>
      </w:pPr>
      <w:r w:rsidRPr="00757795">
        <w:rPr>
          <w:rFonts w:ascii="Verdana" w:eastAsia="Calibri" w:hAnsi="Verdana" w:cs="Arial"/>
          <w:color w:val="000000"/>
          <w:sz w:val="21"/>
          <w:szCs w:val="21"/>
          <w:lang w:val="es-MX"/>
        </w:rPr>
        <w:t>b) Identificada la respectiva Matriz de experiencia, la entidad deberá determinar el tipo de infraestructura sobre el cual recae la obra a ejecutar. Los tipos de infraestructuras se encuentran establecidos como un “título principal” en la Matriz de experiencia, el cual permitirá a la entidad establecer cuál sería la “actividad a contratar” requerida.</w:t>
      </w:r>
    </w:p>
    <w:p w14:paraId="3C14BC48" w14:textId="77777777" w:rsidR="00757795" w:rsidRPr="00757795" w:rsidRDefault="00757795" w:rsidP="00757795">
      <w:pPr>
        <w:spacing w:before="120" w:after="0" w:line="240" w:lineRule="auto"/>
        <w:ind w:left="709" w:right="709" w:firstLine="708"/>
        <w:jc w:val="both"/>
        <w:rPr>
          <w:rFonts w:ascii="Verdana" w:eastAsia="Calibri" w:hAnsi="Verdana" w:cs="Arial"/>
          <w:color w:val="000000"/>
          <w:sz w:val="21"/>
          <w:szCs w:val="21"/>
          <w:lang w:val="es-MX"/>
        </w:rPr>
      </w:pPr>
      <w:r w:rsidRPr="00757795">
        <w:rPr>
          <w:rFonts w:ascii="Verdana" w:eastAsia="Calibri" w:hAnsi="Verdana" w:cs="Arial"/>
          <w:color w:val="000000"/>
          <w:sz w:val="21"/>
          <w:szCs w:val="21"/>
          <w:lang w:val="es-MX"/>
        </w:rPr>
        <w:t>c) Definido el tipo de infraestructura, la columna denominada como “ACTIVIDAD A CONTRATAR” dispone las diferentes actividades contempladas en la Matriz de experiencia. Por lo tanto, la entidad identificará y establecerá la actividad a contratar en la cual se enmarca su proceso de contratación.</w:t>
      </w:r>
    </w:p>
    <w:p w14:paraId="0287F744" w14:textId="77777777" w:rsidR="00757795" w:rsidRPr="00757795" w:rsidRDefault="00757795" w:rsidP="00757795">
      <w:pPr>
        <w:spacing w:before="120" w:after="120" w:line="240" w:lineRule="auto"/>
        <w:ind w:left="709" w:right="709" w:firstLine="708"/>
        <w:jc w:val="both"/>
        <w:rPr>
          <w:rFonts w:ascii="Verdana" w:eastAsia="Calibri" w:hAnsi="Verdana" w:cs="Arial"/>
          <w:color w:val="000000"/>
          <w:sz w:val="21"/>
          <w:szCs w:val="21"/>
          <w:lang w:val="es-MX"/>
        </w:rPr>
      </w:pPr>
      <w:r w:rsidRPr="00757795">
        <w:rPr>
          <w:rFonts w:ascii="Verdana" w:eastAsia="Calibri" w:hAnsi="Verdana" w:cs="Arial"/>
          <w:color w:val="000000"/>
          <w:sz w:val="21"/>
          <w:szCs w:val="21"/>
          <w:lang w:val="es-MX"/>
        </w:rPr>
        <w:t xml:space="preserve">d) Una vez determinada la “actividad a contratar” requerida por la entidad estatal, se procederá a identificar la experiencia general, específica y el porcentaje de dimensionamiento. Es importante mencionar que ciertas actividades a contratar contemplan como parte del requisito de experiencia específica un “% de dimensionamiento” el cual se encuentra en función de una magnitud física establecida; y que dicho porcentaje de dimensionamiento se determina en función del rango de valores expresados en SMMLV en el cual se encuentre el valor del presupuesto oficial del proceso de contratación. Finalmente, es necesario tener en cuenta que el valor de “% de dimensionamiento” establecerá el valor por el cual será reemplazado el factor (F%). </w:t>
      </w:r>
    </w:p>
    <w:p w14:paraId="3525AEC4" w14:textId="77777777" w:rsidR="00757795" w:rsidRPr="00757795" w:rsidRDefault="00757795" w:rsidP="00757795">
      <w:pPr>
        <w:spacing w:after="0" w:line="240" w:lineRule="auto"/>
        <w:ind w:left="709" w:right="709" w:firstLine="709"/>
        <w:jc w:val="both"/>
        <w:rPr>
          <w:rFonts w:ascii="Verdana" w:eastAsia="Calibri" w:hAnsi="Verdana" w:cs="Arial"/>
          <w:color w:val="000000"/>
          <w:sz w:val="21"/>
          <w:szCs w:val="21"/>
          <w:lang w:val="es-MX"/>
        </w:rPr>
      </w:pPr>
      <w:r w:rsidRPr="00757795">
        <w:rPr>
          <w:rFonts w:ascii="Verdana" w:eastAsia="Calibri" w:hAnsi="Verdana" w:cs="Arial"/>
          <w:color w:val="000000"/>
          <w:sz w:val="21"/>
          <w:szCs w:val="21"/>
          <w:lang w:val="es-MX"/>
        </w:rPr>
        <w:t>e) Establecidos los requisitos de experiencia exigibles, la entidad deberá consignarlos en los apartados grises entre corchetes del literal A del numeral 3.5.1 del documento base, para que los oferentes puedan conocer los requisitos de experiencia general y específica exigidos por la entidad.</w:t>
      </w:r>
    </w:p>
    <w:p w14:paraId="01AE5E7D" w14:textId="77777777" w:rsidR="00757795" w:rsidRPr="00757795" w:rsidRDefault="00757795" w:rsidP="00757795">
      <w:pPr>
        <w:spacing w:after="0" w:line="276" w:lineRule="auto"/>
        <w:jc w:val="both"/>
        <w:rPr>
          <w:rFonts w:ascii="Verdana" w:eastAsia="Times New Roman" w:hAnsi="Verdana" w:cs="Arial"/>
          <w:sz w:val="21"/>
          <w:szCs w:val="21"/>
          <w:lang w:val="es-ES" w:eastAsia="es-MX"/>
        </w:rPr>
      </w:pPr>
    </w:p>
    <w:p w14:paraId="196B9E41" w14:textId="77777777" w:rsidR="00757795" w:rsidRPr="00757795" w:rsidRDefault="00757795" w:rsidP="00757795">
      <w:pPr>
        <w:spacing w:after="120" w:line="276" w:lineRule="auto"/>
        <w:jc w:val="both"/>
        <w:rPr>
          <w:rFonts w:ascii="Verdana" w:eastAsia="Calibri" w:hAnsi="Verdana" w:cs="Times New Roman"/>
          <w:lang w:val="es-ES"/>
        </w:rPr>
      </w:pPr>
      <w:proofErr w:type="spellStart"/>
      <w:r w:rsidRPr="00757795">
        <w:rPr>
          <w:rFonts w:ascii="Verdana" w:eastAsia="Times New Roman" w:hAnsi="Verdana" w:cs="Arial"/>
          <w:sz w:val="21"/>
          <w:szCs w:val="21"/>
          <w:lang w:val="es-ES" w:eastAsia="es-MX"/>
        </w:rPr>
        <w:t>ii</w:t>
      </w:r>
      <w:proofErr w:type="spellEnd"/>
      <w:r w:rsidRPr="00757795">
        <w:rPr>
          <w:rFonts w:ascii="Verdana" w:eastAsia="Times New Roman" w:hAnsi="Verdana" w:cs="Arial"/>
          <w:sz w:val="21"/>
          <w:szCs w:val="21"/>
          <w:lang w:val="es-ES" w:eastAsia="es-MX"/>
        </w:rPr>
        <w:t xml:space="preserve">. </w:t>
      </w:r>
      <w:r w:rsidRPr="00757795">
        <w:rPr>
          <w:rFonts w:ascii="Verdana" w:eastAsia="Calibri" w:hAnsi="Verdana" w:cs="Times New Roman"/>
          <w:kern w:val="2"/>
          <w:lang w:val="es-ES"/>
          <w14:ligatures w14:val="standardContextual"/>
        </w:rPr>
        <w:t xml:space="preserve">El artículo 20 de la Resolución 539 del 21 de agosto de 2025, adopta los Documentos Tipo complementarios para los procesos de infraestructura social relacionados con el sector vivienda. De acuerdo con el parágrafo segundo del artículo 21 de la citada resolución, estos documentos aplican a los procesos contractuales que correspondan a las actividades definidas en la Matriz 1 – Experiencia del Sector Vivienda. </w:t>
      </w:r>
    </w:p>
    <w:p w14:paraId="50A2E9F9" w14:textId="77777777" w:rsidR="00757795" w:rsidRPr="00757795" w:rsidRDefault="00757795" w:rsidP="00757795">
      <w:pPr>
        <w:spacing w:after="120" w:line="276" w:lineRule="auto"/>
        <w:ind w:firstLine="708"/>
        <w:jc w:val="both"/>
        <w:rPr>
          <w:rFonts w:ascii="Verdana" w:eastAsia="Arial" w:hAnsi="Verdana" w:cs="Aptos"/>
          <w:lang w:eastAsia="es-ES"/>
        </w:rPr>
      </w:pPr>
      <w:r w:rsidRPr="00757795">
        <w:rPr>
          <w:rFonts w:ascii="Verdana" w:eastAsia="Calibri" w:hAnsi="Verdana" w:cs="Times New Roman"/>
          <w:kern w:val="2"/>
          <w:lang w:val="es-ES"/>
          <w14:ligatures w14:val="standardContextual"/>
        </w:rPr>
        <w:t xml:space="preserve">La Matriz 1 – Experiencia del Sector Vivienda, </w:t>
      </w:r>
      <w:r w:rsidRPr="00757795">
        <w:rPr>
          <w:rFonts w:ascii="Verdana" w:eastAsia="Aptos" w:hAnsi="Verdana" w:cs="Times New Roman"/>
          <w:color w:val="000000"/>
          <w:kern w:val="2"/>
          <w:lang w:eastAsia="es-CO"/>
          <w14:ligatures w14:val="standardContextual"/>
        </w:rPr>
        <w:t xml:space="preserve">en la modalidad de licitación pública dispone de los siguientes cuatro (4) tipos de obras de infraestructura en </w:t>
      </w:r>
      <w:r w:rsidRPr="00757795">
        <w:rPr>
          <w:rFonts w:ascii="Verdana" w:eastAsia="Aptos" w:hAnsi="Verdana" w:cs="Times New Roman"/>
          <w:color w:val="000000"/>
          <w:kern w:val="2"/>
          <w:lang w:eastAsia="es-CO"/>
          <w14:ligatures w14:val="standardContextual"/>
        </w:rPr>
        <w:lastRenderedPageBreak/>
        <w:t xml:space="preserve">ese sector: </w:t>
      </w:r>
      <w:r w:rsidRPr="00757795">
        <w:rPr>
          <w:rFonts w:ascii="Verdana" w:eastAsia="Arial" w:hAnsi="Verdana" w:cs="Aptos"/>
          <w:lang w:eastAsia="es-ES"/>
        </w:rPr>
        <w:t>1. OBRAS EN PROYECTOS DE VIVIENDA(S) URBANA(S), 2. OBRAS EN VÍAS DE ACCESO O PARQUEADEROS O ZONAS DE CIRCULACIÓN (VEHICULAR O PEATONAL) O PLAZUELAS O PLAZAS O PLAZUELAS O ÁREAS COMUNES EN PROYECTOS DE VIVIENDA(S) URBANA(S), 3. OBRAS PARA ATENCIÓN, PREVENCIÓN O MITIGACIÓN DE EMERGENCIAS DIFERENTES A CONTRATACIÓN DIRECTA PARA VIVIENDA(S) URBANA(S) - VIVIENDA(S) RURAL(ES) - VIVIENDA(S) RURAL(ES) DISPERSA(S), 4. OBRAS EN PROYECTOS DE VIVIENDA(S) RURAL(ES), 5. OBRAS EN PROYECTOS DE VIVIENDA(S) RURAL(ES) DISPERSA(S).</w:t>
      </w:r>
    </w:p>
    <w:p w14:paraId="14F6D571" w14:textId="77777777" w:rsidR="00757795" w:rsidRPr="00757795" w:rsidRDefault="00757795" w:rsidP="00757795">
      <w:pPr>
        <w:spacing w:after="0" w:line="240" w:lineRule="atLeast"/>
        <w:ind w:firstLine="708"/>
        <w:jc w:val="both"/>
        <w:rPr>
          <w:rFonts w:ascii="Verdana" w:eastAsia="Calibri" w:hAnsi="Verdana" w:cs="Times New Roman"/>
          <w:kern w:val="2"/>
          <w:lang w:val="es-ES"/>
          <w14:ligatures w14:val="standardContextual"/>
        </w:rPr>
      </w:pPr>
      <w:r w:rsidRPr="00757795">
        <w:rPr>
          <w:rFonts w:ascii="Verdana" w:eastAsia="Calibri" w:hAnsi="Verdana" w:cs="Times New Roman"/>
          <w:kern w:val="2"/>
          <w:lang w:val="es-ES"/>
          <w14:ligatures w14:val="standardContextual"/>
        </w:rPr>
        <w:t>Sobre los tipos de obras señaladas, la Matriz 1 – Experiencia contiene una serie de actividades donde la entidad debe encuadrar el objeto del proceso que pretende ejecutar. Concretamente, en relación con su solicitud, le indicamos que en el capítulo uno (1) obras en proyectos de vivienda(s) urbana(s), se incluye la siguiente actividad, sobre la cual recae el objeto de su solicitud:</w:t>
      </w:r>
    </w:p>
    <w:p w14:paraId="5C671DAD" w14:textId="77777777" w:rsidR="00757795" w:rsidRPr="00757795" w:rsidRDefault="00757795" w:rsidP="00757795">
      <w:pPr>
        <w:spacing w:after="0" w:line="240" w:lineRule="atLeast"/>
        <w:ind w:left="709" w:right="709" w:firstLine="708"/>
        <w:jc w:val="both"/>
        <w:rPr>
          <w:rFonts w:ascii="Verdana" w:eastAsia="Calibri" w:hAnsi="Verdana" w:cs="Times New Roman"/>
          <w:kern w:val="2"/>
          <w:lang w:val="es-ES"/>
          <w14:ligatures w14:val="standardContextual"/>
        </w:rPr>
      </w:pPr>
    </w:p>
    <w:p w14:paraId="7AEA5694" w14:textId="77777777" w:rsidR="00757795" w:rsidRPr="00757795" w:rsidRDefault="00757795" w:rsidP="00757795">
      <w:pPr>
        <w:spacing w:after="0" w:line="240" w:lineRule="auto"/>
        <w:ind w:left="709" w:right="709"/>
        <w:contextualSpacing/>
        <w:jc w:val="both"/>
        <w:rPr>
          <w:rFonts w:ascii="Verdana" w:eastAsia="Aptos" w:hAnsi="Verdana" w:cs="Aptos"/>
          <w:kern w:val="2"/>
          <w:sz w:val="21"/>
          <w:szCs w:val="21"/>
          <w14:ligatures w14:val="standardContextual"/>
        </w:rPr>
      </w:pPr>
      <w:r w:rsidRPr="00757795">
        <w:rPr>
          <w:rFonts w:ascii="Verdana" w:eastAsia="Aptos" w:hAnsi="Verdana" w:cs="Aptos"/>
          <w:kern w:val="2"/>
          <w:sz w:val="21"/>
          <w:szCs w:val="21"/>
          <w14:ligatures w14:val="standardContextual"/>
        </w:rPr>
        <w:t xml:space="preserve">“1.1 PROYECTOS DE CONSTRUCCIÓN Y/O AMPLIACIÓN Y/O RECONSTRUCCIÓN DE VIVIENDA(S) URBANA(S)”. </w:t>
      </w:r>
    </w:p>
    <w:p w14:paraId="0B0858B7" w14:textId="77777777" w:rsidR="00757795" w:rsidRPr="00757795" w:rsidRDefault="00757795" w:rsidP="00757795">
      <w:pPr>
        <w:spacing w:after="0" w:line="240" w:lineRule="atLeast"/>
        <w:jc w:val="both"/>
        <w:rPr>
          <w:rFonts w:ascii="Verdana" w:eastAsia="Calibri" w:hAnsi="Verdana" w:cs="Times New Roman"/>
          <w:kern w:val="2"/>
          <w:lang w:val="es-ES"/>
          <w14:ligatures w14:val="standardContextual"/>
        </w:rPr>
      </w:pPr>
      <w:r w:rsidRPr="00757795">
        <w:rPr>
          <w:rFonts w:ascii="Verdana" w:eastAsia="Calibri" w:hAnsi="Verdana" w:cs="Times New Roman"/>
          <w:kern w:val="2"/>
          <w:lang w:val="es-ES"/>
          <w14:ligatures w14:val="standardContextual"/>
        </w:rPr>
        <w:tab/>
      </w:r>
    </w:p>
    <w:p w14:paraId="5A401C00" w14:textId="77777777" w:rsidR="00757795" w:rsidRPr="00757795" w:rsidRDefault="00757795" w:rsidP="00757795">
      <w:pPr>
        <w:spacing w:after="120" w:line="276" w:lineRule="auto"/>
        <w:jc w:val="both"/>
        <w:rPr>
          <w:rFonts w:ascii="Verdana" w:eastAsia="Aptos" w:hAnsi="Verdana" w:cs="Aptos"/>
          <w:kern w:val="2"/>
          <w14:ligatures w14:val="standardContextual"/>
        </w:rPr>
      </w:pPr>
      <w:r w:rsidRPr="00757795">
        <w:rPr>
          <w:rFonts w:ascii="Verdana" w:eastAsia="Calibri" w:hAnsi="Verdana" w:cs="Times New Roman"/>
          <w:kern w:val="2"/>
          <w:lang w:val="es-ES"/>
          <w14:ligatures w14:val="standardContextual"/>
        </w:rPr>
        <w:tab/>
        <w:t>Como se aprecia, la actividad 1.1 contenida en la Matriz 1 – Experiencia Sector Vivienda, aplica para proyectos de construcción y/o ampliación y/o reconstrucción</w:t>
      </w:r>
      <w:r w:rsidRPr="00757795">
        <w:rPr>
          <w:rFonts w:ascii="Verdana" w:eastAsia="Aptos" w:hAnsi="Verdana" w:cs="Aptos"/>
          <w:kern w:val="2"/>
          <w:lang w:val="es-ES"/>
          <w14:ligatures w14:val="standardContextual"/>
        </w:rPr>
        <w:t xml:space="preserve"> que recaigan</w:t>
      </w:r>
      <w:r w:rsidRPr="00757795">
        <w:rPr>
          <w:rFonts w:ascii="Verdana" w:eastAsia="Aptos" w:hAnsi="Verdana" w:cs="Aptos"/>
          <w:kern w:val="2"/>
          <w14:ligatures w14:val="standardContextual"/>
        </w:rPr>
        <w:t xml:space="preserve"> sobre vivienda(s) urbana(s). Para la actividad seña</w:t>
      </w:r>
      <w:r w:rsidRPr="00757795">
        <w:rPr>
          <w:rFonts w:ascii="Verdana" w:eastAsia="Times New Roman" w:hAnsi="Verdana" w:cs="Arial"/>
          <w:lang w:eastAsia="es-MX"/>
        </w:rPr>
        <w:t xml:space="preserve">lada la </w:t>
      </w:r>
      <w:r w:rsidRPr="00757795">
        <w:rPr>
          <w:rFonts w:ascii="Verdana" w:eastAsia="Calibri" w:hAnsi="Verdana" w:cs="Times New Roman"/>
          <w:lang w:val="es-ES"/>
        </w:rPr>
        <w:t>Matriz 1 establece los siguientes requisitos de experiencia general y específica, además de un porcentaje (%) de dimensionamiento según la magnitud requerida en el proceso de contratación:</w:t>
      </w:r>
    </w:p>
    <w:p w14:paraId="687F1CB1" w14:textId="77777777" w:rsidR="00757795" w:rsidRPr="00757795" w:rsidRDefault="00757795" w:rsidP="00757795">
      <w:pPr>
        <w:spacing w:after="0" w:line="278" w:lineRule="auto"/>
        <w:rPr>
          <w:rFonts w:ascii="Arial" w:eastAsia="Times New Roman" w:hAnsi="Arial" w:cs="Arial"/>
          <w:lang w:eastAsia="es-MX"/>
        </w:rPr>
      </w:pPr>
    </w:p>
    <w:p w14:paraId="6F7C9355" w14:textId="77777777" w:rsidR="00757795" w:rsidRPr="00757795" w:rsidRDefault="00757795" w:rsidP="00757795">
      <w:pPr>
        <w:spacing w:after="120" w:line="240" w:lineRule="auto"/>
        <w:ind w:left="709" w:right="709"/>
        <w:jc w:val="both"/>
        <w:rPr>
          <w:rFonts w:ascii="Verdana" w:eastAsia="Times New Roman" w:hAnsi="Verdana" w:cs="Arial"/>
          <w:b/>
          <w:bCs/>
          <w:sz w:val="21"/>
          <w:szCs w:val="21"/>
          <w:lang w:eastAsia="es-MX"/>
        </w:rPr>
      </w:pPr>
      <w:r w:rsidRPr="00757795">
        <w:rPr>
          <w:rFonts w:ascii="Verdana" w:eastAsia="Times New Roman" w:hAnsi="Verdana" w:cs="Arial"/>
          <w:b/>
          <w:bCs/>
          <w:sz w:val="21"/>
          <w:szCs w:val="21"/>
          <w:lang w:eastAsia="es-MX"/>
        </w:rPr>
        <w:t>“GENERAL:</w:t>
      </w:r>
    </w:p>
    <w:p w14:paraId="192D0656" w14:textId="77777777" w:rsidR="00757795" w:rsidRPr="00757795" w:rsidRDefault="00757795" w:rsidP="00757795">
      <w:pPr>
        <w:spacing w:after="120" w:line="240" w:lineRule="auto"/>
        <w:ind w:left="709" w:right="709"/>
        <w:jc w:val="both"/>
        <w:rPr>
          <w:rFonts w:ascii="Verdana" w:eastAsia="Times New Roman" w:hAnsi="Verdana" w:cs="Arial"/>
          <w:sz w:val="21"/>
          <w:szCs w:val="21"/>
          <w:lang w:eastAsia="es-MX"/>
        </w:rPr>
      </w:pPr>
      <w:r w:rsidRPr="00757795">
        <w:rPr>
          <w:rFonts w:ascii="Verdana" w:eastAsia="Times New Roman" w:hAnsi="Verdana" w:cs="Arial"/>
          <w:sz w:val="21"/>
          <w:szCs w:val="21"/>
          <w:lang w:eastAsia="es-MX"/>
        </w:rPr>
        <w:t>PROYECTOS QUE CORRESPONDAN Y/O CONTEMPLEN ACTIVIDADES DE: CONSTRUCCIÓN Y/O AMPLIACIÓN Y/O RECONSTRUCCIÓN DE EDIFICACIONES</w:t>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p>
    <w:p w14:paraId="6F58DEA4" w14:textId="77777777" w:rsidR="00757795" w:rsidRPr="00757795" w:rsidRDefault="00757795" w:rsidP="00757795">
      <w:pPr>
        <w:spacing w:line="240" w:lineRule="auto"/>
        <w:ind w:left="709" w:right="709"/>
        <w:jc w:val="both"/>
        <w:rPr>
          <w:rFonts w:ascii="Verdana" w:eastAsia="Times New Roman" w:hAnsi="Verdana" w:cs="Arial"/>
          <w:b/>
          <w:bCs/>
          <w:sz w:val="21"/>
          <w:szCs w:val="21"/>
          <w:lang w:eastAsia="es-MX"/>
        </w:rPr>
      </w:pPr>
      <w:r w:rsidRPr="00757795">
        <w:rPr>
          <w:rFonts w:ascii="Verdana" w:eastAsia="Times New Roman" w:hAnsi="Verdana" w:cs="Arial"/>
          <w:b/>
          <w:bCs/>
          <w:sz w:val="21"/>
          <w:szCs w:val="21"/>
          <w:lang w:eastAsia="es-MX"/>
        </w:rPr>
        <w:t>ESPECÍFICA:</w:t>
      </w:r>
    </w:p>
    <w:p w14:paraId="3F622BC5" w14:textId="77777777" w:rsidR="00757795" w:rsidRPr="00757795" w:rsidRDefault="00757795" w:rsidP="00757795">
      <w:pPr>
        <w:spacing w:line="240" w:lineRule="auto"/>
        <w:ind w:left="708"/>
        <w:jc w:val="both"/>
        <w:rPr>
          <w:rFonts w:ascii="Verdana" w:eastAsia="Aptos" w:hAnsi="Verdana" w:cs="Aptos"/>
          <w:kern w:val="2"/>
          <w:sz w:val="21"/>
          <w:szCs w:val="21"/>
          <w14:ligatures w14:val="standardContextual"/>
        </w:rPr>
      </w:pPr>
      <w:r w:rsidRPr="00757795">
        <w:rPr>
          <w:rFonts w:ascii="Verdana" w:eastAsia="Aptos" w:hAnsi="Verdana" w:cs="Aptos"/>
          <w:kern w:val="2"/>
          <w:sz w:val="21"/>
          <w:szCs w:val="21"/>
          <w14:ligatures w14:val="standardContextual"/>
        </w:rPr>
        <w:t>“Por lo menos uno (1) de los contratos válidos aportados como experiencia general debe contemplar un área construida igual o superior al (F%) del total de metros cuadrados del proceso de selección, el cuál corresponde a [</w:t>
      </w:r>
      <w:r w:rsidRPr="00757795">
        <w:rPr>
          <w:rFonts w:ascii="Verdana" w:eastAsia="Aptos" w:hAnsi="Verdana" w:cs="Aptos"/>
          <w:kern w:val="2"/>
          <w:sz w:val="21"/>
          <w:szCs w:val="21"/>
          <w:highlight w:val="lightGray"/>
          <w14:ligatures w14:val="standardContextual"/>
        </w:rPr>
        <w:t>La Entidad indicará los metros cuadrados para el proceso de selección</w:t>
      </w:r>
      <w:r w:rsidRPr="00757795">
        <w:rPr>
          <w:rFonts w:ascii="Verdana" w:eastAsia="Aptos" w:hAnsi="Verdana" w:cs="Aptos"/>
          <w:kern w:val="2"/>
          <w:sz w:val="21"/>
          <w:szCs w:val="21"/>
          <w14:ligatures w14:val="standardContextual"/>
        </w:rPr>
        <w:t>]</w:t>
      </w:r>
    </w:p>
    <w:p w14:paraId="3435F783" w14:textId="77777777" w:rsidR="00757795" w:rsidRPr="00757795" w:rsidRDefault="00757795" w:rsidP="00757795">
      <w:pPr>
        <w:spacing w:after="120" w:line="240" w:lineRule="auto"/>
        <w:ind w:left="709" w:right="709"/>
        <w:jc w:val="both"/>
        <w:rPr>
          <w:rFonts w:ascii="Verdana" w:eastAsia="Calibri" w:hAnsi="Verdana" w:cs="Times New Roman"/>
          <w:sz w:val="21"/>
          <w:szCs w:val="21"/>
        </w:rPr>
      </w:pPr>
      <w:r w:rsidRPr="00757795">
        <w:rPr>
          <w:rFonts w:ascii="Verdana" w:eastAsia="Times New Roman" w:hAnsi="Verdana" w:cs="Arial"/>
          <w:b/>
          <w:bCs/>
          <w:sz w:val="21"/>
          <w:szCs w:val="21"/>
          <w:lang w:eastAsia="es-MX"/>
        </w:rPr>
        <w:t>Nota general para experiencia específica:</w:t>
      </w:r>
      <w:r w:rsidRPr="00757795">
        <w:rPr>
          <w:rFonts w:ascii="Verdana" w:eastAsia="Times New Roman" w:hAnsi="Verdana" w:cs="Arial"/>
          <w:sz w:val="21"/>
          <w:szCs w:val="21"/>
          <w:lang w:eastAsia="es-MX"/>
        </w:rPr>
        <w:t xml:space="preserve"> En el caso en el cual, debido a la magnitud física que sea empleada como variable para establecimiento del (F%) de dimensionamiento como experiencia </w:t>
      </w:r>
      <w:r w:rsidRPr="00757795">
        <w:rPr>
          <w:rFonts w:ascii="Verdana" w:eastAsia="Times New Roman" w:hAnsi="Verdana" w:cs="Arial"/>
          <w:sz w:val="21"/>
          <w:szCs w:val="21"/>
          <w:lang w:eastAsia="es-MX"/>
        </w:rPr>
        <w:lastRenderedPageBreak/>
        <w:t xml:space="preserve">específica, la Entidad podrá aceptar que el mismo sea acreditado con la sumatoria de máximo dos (2) de los contratos válidos aportados como experiencia, garantizando condiciones pluralistas y participativas, siendo requisitos adecuados y proporcionales. </w:t>
      </w:r>
    </w:p>
    <w:p w14:paraId="1565395B" w14:textId="77777777" w:rsidR="00757795" w:rsidRPr="00757795" w:rsidRDefault="00757795" w:rsidP="00757795">
      <w:pPr>
        <w:spacing w:after="120" w:line="240" w:lineRule="auto"/>
        <w:ind w:left="709" w:right="709"/>
        <w:jc w:val="both"/>
        <w:rPr>
          <w:rFonts w:ascii="Verdana" w:eastAsia="Times New Roman" w:hAnsi="Verdana" w:cs="Arial"/>
          <w:sz w:val="21"/>
          <w:szCs w:val="21"/>
          <w:lang w:eastAsia="es-MX"/>
        </w:rPr>
      </w:pPr>
      <w:r w:rsidRPr="00757795">
        <w:rPr>
          <w:rFonts w:ascii="Verdana" w:eastAsia="Times New Roman" w:hAnsi="Verdana" w:cs="Arial"/>
          <w:sz w:val="21"/>
          <w:szCs w:val="21"/>
          <w:lang w:eastAsia="es-MX"/>
        </w:rPr>
        <w:t>(…)</w:t>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r w:rsidRPr="00757795">
        <w:rPr>
          <w:rFonts w:ascii="Verdana" w:eastAsia="Times New Roman" w:hAnsi="Verdana" w:cs="Arial"/>
          <w:sz w:val="21"/>
          <w:szCs w:val="21"/>
          <w:lang w:eastAsia="es-MX"/>
        </w:rPr>
        <w:tab/>
      </w:r>
    </w:p>
    <w:p w14:paraId="67560696" w14:textId="77777777" w:rsidR="00757795" w:rsidRPr="00757795" w:rsidRDefault="00757795" w:rsidP="00757795">
      <w:pPr>
        <w:spacing w:after="120" w:line="278" w:lineRule="auto"/>
        <w:ind w:left="708"/>
        <w:jc w:val="both"/>
        <w:rPr>
          <w:rFonts w:ascii="Verdana" w:eastAsia="Aptos" w:hAnsi="Verdana" w:cs="Aptos"/>
          <w:b/>
          <w:bCs/>
          <w:kern w:val="2"/>
          <w:sz w:val="21"/>
          <w:szCs w:val="21"/>
          <w:u w:val="single"/>
          <w14:ligatures w14:val="standardContextual"/>
        </w:rPr>
      </w:pPr>
      <w:r w:rsidRPr="00757795">
        <w:rPr>
          <w:rFonts w:ascii="Verdana" w:eastAsia="Aptos" w:hAnsi="Verdana" w:cs="Aptos"/>
          <w:b/>
          <w:bCs/>
          <w:kern w:val="2"/>
          <w:sz w:val="21"/>
          <w:szCs w:val="21"/>
          <w:u w:val="single"/>
          <w14:ligatures w14:val="standardContextual"/>
        </w:rPr>
        <w:t>Porcentaje de Dimensionamiento:</w:t>
      </w:r>
    </w:p>
    <w:p w14:paraId="6A47A0FA" w14:textId="77777777" w:rsidR="00757795" w:rsidRPr="00757795" w:rsidRDefault="00757795" w:rsidP="00757795">
      <w:pPr>
        <w:spacing w:after="120" w:line="278" w:lineRule="auto"/>
        <w:ind w:left="709" w:right="709"/>
        <w:jc w:val="both"/>
        <w:rPr>
          <w:rFonts w:ascii="Verdana" w:eastAsia="Aptos" w:hAnsi="Verdana" w:cs="Aptos"/>
          <w:i/>
          <w:iCs/>
          <w:kern w:val="2"/>
          <w:sz w:val="21"/>
          <w:szCs w:val="21"/>
          <w14:ligatures w14:val="standardContextual"/>
        </w:rPr>
      </w:pPr>
      <w:r w:rsidRPr="00757795">
        <w:rPr>
          <w:rFonts w:ascii="Verdana" w:eastAsia="Aptos" w:hAnsi="Verdana" w:cs="Aptos"/>
          <w:i/>
          <w:iCs/>
          <w:kern w:val="2"/>
          <w:sz w:val="21"/>
          <w:szCs w:val="21"/>
          <w14:ligatures w14:val="standardContextual"/>
        </w:rPr>
        <w:t>Valor de F% en función de las cuantías del proceso de contratación.</w:t>
      </w:r>
    </w:p>
    <w:p w14:paraId="58F773A8" w14:textId="77777777" w:rsidR="00757795" w:rsidRPr="00757795" w:rsidRDefault="00757795" w:rsidP="00757795">
      <w:pPr>
        <w:spacing w:after="120" w:line="240" w:lineRule="auto"/>
        <w:ind w:left="709" w:right="709"/>
        <w:contextualSpacing/>
        <w:jc w:val="both"/>
        <w:rPr>
          <w:rFonts w:ascii="Verdana" w:eastAsia="Aptos" w:hAnsi="Verdana" w:cs="Aptos"/>
          <w:i/>
          <w:iCs/>
          <w:kern w:val="2"/>
          <w:sz w:val="21"/>
          <w:szCs w:val="21"/>
          <w14:ligatures w14:val="standardContextual"/>
        </w:rPr>
      </w:pPr>
      <w:r w:rsidRPr="00757795">
        <w:rPr>
          <w:rFonts w:ascii="Verdana" w:eastAsia="Aptos" w:hAnsi="Verdana" w:cs="Aptos"/>
          <w:i/>
          <w:iCs/>
          <w:kern w:val="2"/>
          <w:sz w:val="21"/>
          <w:szCs w:val="21"/>
          <w14:ligatures w14:val="standardContextual"/>
        </w:rPr>
        <w:t>70% para los rangos entre Inferiores a 800 SMMLV, Entre 801 y 1500 SMMLV  y Entre 1500 y 3000 SMMLV</w:t>
      </w:r>
    </w:p>
    <w:p w14:paraId="281CCFE5" w14:textId="77777777" w:rsidR="00757795" w:rsidRPr="00757795" w:rsidRDefault="00757795" w:rsidP="00757795">
      <w:pPr>
        <w:spacing w:after="120" w:line="240" w:lineRule="auto"/>
        <w:ind w:left="709" w:right="709"/>
        <w:contextualSpacing/>
        <w:jc w:val="both"/>
        <w:rPr>
          <w:rFonts w:ascii="Verdana" w:eastAsia="Aptos" w:hAnsi="Verdana" w:cs="Aptos"/>
          <w:i/>
          <w:iCs/>
          <w:kern w:val="2"/>
          <w:sz w:val="21"/>
          <w:szCs w:val="21"/>
          <w14:ligatures w14:val="standardContextual"/>
        </w:rPr>
      </w:pPr>
      <w:r w:rsidRPr="00757795">
        <w:rPr>
          <w:rFonts w:ascii="Verdana" w:eastAsia="Aptos" w:hAnsi="Verdana" w:cs="Aptos"/>
          <w:i/>
          <w:iCs/>
          <w:kern w:val="2"/>
          <w:sz w:val="21"/>
          <w:szCs w:val="21"/>
          <w14:ligatures w14:val="standardContextual"/>
        </w:rPr>
        <w:t xml:space="preserve">50% para rangos entre Inferiores a 3001 y 5000 SMMLV, y mayor o igual a 5001 SMMLV”. </w:t>
      </w:r>
    </w:p>
    <w:p w14:paraId="74605230" w14:textId="77777777" w:rsidR="00757795" w:rsidRPr="00757795" w:rsidRDefault="00757795" w:rsidP="00757795">
      <w:pPr>
        <w:spacing w:after="0" w:line="240" w:lineRule="auto"/>
        <w:ind w:left="709" w:right="709"/>
        <w:jc w:val="both"/>
        <w:rPr>
          <w:rFonts w:ascii="Arial" w:eastAsia="Times New Roman" w:hAnsi="Arial" w:cs="Arial"/>
          <w:sz w:val="21"/>
          <w:szCs w:val="21"/>
          <w:lang w:eastAsia="es-MX"/>
        </w:rPr>
      </w:pPr>
      <w:r w:rsidRPr="00757795">
        <w:rPr>
          <w:rFonts w:ascii="Calibri" w:eastAsia="Calibri" w:hAnsi="Calibri" w:cs="Times New Roman"/>
        </w:rPr>
        <w:tab/>
      </w:r>
      <w:r w:rsidRPr="00757795">
        <w:rPr>
          <w:rFonts w:ascii="Calibri" w:eastAsia="Calibri" w:hAnsi="Calibri" w:cs="Times New Roman"/>
        </w:rPr>
        <w:tab/>
      </w:r>
      <w:r w:rsidRPr="00757795">
        <w:rPr>
          <w:rFonts w:ascii="Calibri" w:eastAsia="Calibri" w:hAnsi="Calibri" w:cs="Times New Roman"/>
        </w:rPr>
        <w:tab/>
      </w:r>
      <w:r w:rsidRPr="00757795">
        <w:rPr>
          <w:rFonts w:ascii="Calibri" w:eastAsia="Calibri" w:hAnsi="Calibri" w:cs="Times New Roman"/>
        </w:rPr>
        <w:tab/>
      </w:r>
    </w:p>
    <w:p w14:paraId="2E3DFF03" w14:textId="77777777" w:rsidR="00757795" w:rsidRPr="00757795" w:rsidRDefault="00757795" w:rsidP="00757795">
      <w:pPr>
        <w:spacing w:after="120" w:line="276" w:lineRule="auto"/>
        <w:ind w:firstLine="708"/>
        <w:jc w:val="both"/>
        <w:rPr>
          <w:rFonts w:ascii="Verdana" w:eastAsia="Calibri" w:hAnsi="Verdana" w:cs="Calibri"/>
          <w:i/>
          <w:iCs/>
          <w:kern w:val="2"/>
          <w14:ligatures w14:val="standardContextual"/>
        </w:rPr>
      </w:pPr>
      <w:r w:rsidRPr="00757795">
        <w:rPr>
          <w:rFonts w:ascii="Verdana" w:eastAsia="Calibri" w:hAnsi="Verdana" w:cs="Calibri"/>
          <w:kern w:val="2"/>
          <w14:ligatures w14:val="standardContextual"/>
        </w:rPr>
        <w:t>De acuerdo con lo señalado, para acreditar la experiencia especifica contenida para la actividad 1.1, por lo menos uno de los contratos que se presenten dentro de la experiencia general, debe tener un área construida igual o superior al (F%) del total de metros cuadrados del proceso de selección. Ahora bien, la variable “F” corresponde al dimensionamiento que debe ser indicado por la entidad de acuerdo con el área del proceso de selección.</w:t>
      </w:r>
    </w:p>
    <w:p w14:paraId="1B6CEE6F" w14:textId="77777777" w:rsidR="00757795" w:rsidRPr="00757795" w:rsidRDefault="00757795" w:rsidP="00757795">
      <w:pPr>
        <w:spacing w:after="120" w:line="276" w:lineRule="auto"/>
        <w:ind w:firstLine="708"/>
        <w:jc w:val="both"/>
        <w:rPr>
          <w:rFonts w:ascii="Verdana" w:eastAsia="Calibri" w:hAnsi="Verdana" w:cs="Calibri"/>
          <w:i/>
          <w:iCs/>
          <w:kern w:val="2"/>
          <w14:ligatures w14:val="standardContextual"/>
        </w:rPr>
      </w:pPr>
      <w:r w:rsidRPr="00757795">
        <w:rPr>
          <w:rFonts w:ascii="Verdana" w:eastAsia="Calibri" w:hAnsi="Verdana" w:cs="Calibri"/>
          <w:kern w:val="2"/>
          <w14:ligatures w14:val="standardContextual"/>
        </w:rPr>
        <w:t>Ahora bien, para acreditar la experiencia especifica se incluye la “</w:t>
      </w:r>
      <w:r w:rsidRPr="00757795">
        <w:rPr>
          <w:rFonts w:ascii="Verdana" w:eastAsia="Calibri" w:hAnsi="Verdana" w:cs="Calibri"/>
          <w:i/>
          <w:iCs/>
          <w:kern w:val="2"/>
          <w14:ligatures w14:val="standardContextual"/>
        </w:rPr>
        <w:t>Nota general para experiencia específica”</w:t>
      </w:r>
      <w:r w:rsidRPr="00757795">
        <w:rPr>
          <w:rFonts w:ascii="Verdana" w:eastAsia="Calibri" w:hAnsi="Verdana" w:cs="Calibri"/>
          <w:kern w:val="2"/>
          <w14:ligatures w14:val="standardContextual"/>
        </w:rPr>
        <w:t xml:space="preserve"> en la que se indica que, en los eventos en que </w:t>
      </w:r>
      <w:r w:rsidRPr="00757795">
        <w:rPr>
          <w:rFonts w:ascii="Verdana" w:eastAsia="Calibri" w:hAnsi="Verdana" w:cs="Calibri"/>
          <w:i/>
          <w:iCs/>
          <w:kern w:val="2"/>
          <w14:ligatures w14:val="standardContextual"/>
        </w:rPr>
        <w:t xml:space="preserve">“la magnitud física que sea empleada como variable para establecimiento del (F%) de dimensionamiento (…) </w:t>
      </w:r>
      <w:r w:rsidRPr="00757795">
        <w:rPr>
          <w:rFonts w:ascii="Verdana" w:eastAsia="Times New Roman" w:hAnsi="Verdana" w:cs="Arial"/>
          <w:i/>
          <w:iCs/>
          <w:sz w:val="21"/>
          <w:szCs w:val="21"/>
          <w:lang w:eastAsia="es-MX"/>
        </w:rPr>
        <w:t>como experiencia específica, la Entidad podrá aceptar que el mismo sea acreditado con la sumatoria de máximo dos (2) de los contratos válidos aportados como experiencia</w:t>
      </w:r>
      <w:r w:rsidRPr="00757795">
        <w:rPr>
          <w:rFonts w:ascii="Verdana" w:eastAsia="Calibri" w:hAnsi="Verdana" w:cs="Calibri"/>
          <w:kern w:val="2"/>
          <w14:ligatures w14:val="standardContextual"/>
        </w:rPr>
        <w:t>”. De acuerdo con la nota, en los casos en los cuales el proyecto solicite acreditar un área</w:t>
      </w:r>
      <w:r w:rsidRPr="00757795">
        <w:rPr>
          <w:rFonts w:ascii="Verdana" w:eastAsia="Calibri" w:hAnsi="Verdana" w:cs="Calibri"/>
          <w:i/>
          <w:iCs/>
          <w:kern w:val="2"/>
          <w14:ligatures w14:val="standardContextual"/>
        </w:rPr>
        <w:t xml:space="preserve"> de una magnitud importante, </w:t>
      </w:r>
      <w:r w:rsidRPr="00757795">
        <w:rPr>
          <w:rFonts w:ascii="Verdana" w:eastAsia="Calibri" w:hAnsi="Verdana" w:cs="Calibri"/>
          <w:kern w:val="2"/>
          <w14:ligatures w14:val="standardContextual"/>
        </w:rPr>
        <w:t xml:space="preserve">la Entidad puede optar por aceptar que dicha acreditación se realice con la sumatoria de máximo dos (2) de los contratos válidos aportados como experiencia general. En todo caso, la entidad deberá </w:t>
      </w:r>
      <w:r w:rsidRPr="00757795">
        <w:rPr>
          <w:rFonts w:ascii="Verdana" w:eastAsia="Times New Roman" w:hAnsi="Verdana" w:cs="Arial"/>
          <w:sz w:val="21"/>
          <w:szCs w:val="21"/>
          <w:lang w:eastAsia="es-MX"/>
        </w:rPr>
        <w:t xml:space="preserve">garantizar condiciones pluralistas y participativas, mediante requisitos adecuados y proporcionales. </w:t>
      </w:r>
    </w:p>
    <w:p w14:paraId="3D03D1B8" w14:textId="5A49976B" w:rsidR="00757795" w:rsidRPr="00757795" w:rsidRDefault="00757795" w:rsidP="00757795">
      <w:pPr>
        <w:spacing w:after="120" w:line="276" w:lineRule="auto"/>
        <w:ind w:firstLine="708"/>
        <w:jc w:val="both"/>
        <w:rPr>
          <w:rFonts w:ascii="Verdana" w:eastAsia="Calibri" w:hAnsi="Verdana" w:cs="Calibri"/>
          <w:kern w:val="2"/>
          <w14:ligatures w14:val="standardContextual"/>
        </w:rPr>
      </w:pPr>
      <w:r w:rsidRPr="00757795">
        <w:rPr>
          <w:rFonts w:ascii="Verdana" w:eastAsia="Calibri" w:hAnsi="Verdana" w:cs="Calibri"/>
          <w:kern w:val="2"/>
          <w14:ligatures w14:val="standardContextual"/>
        </w:rPr>
        <w:t>En consecuencia, y frente al interrogante “No es claro cuál de los dos debo pedir”. Sobre el particular la Agencia Nacional de Contratación Pública – Colombia Compra Eficiente le indica que, considerando el principio de inalterabilidad que recae sobre los documentos tipo, la entidad que adelanta el proceso de selección debe cumplir con todo lo señalado en la Matriz 1 – Experiencia del sector vivienda. Concretamente, para efectos de la actividad 1.1, en este caso la Experiencia Especifica y la “</w:t>
      </w:r>
      <w:r w:rsidRPr="00757795">
        <w:rPr>
          <w:rFonts w:ascii="Verdana" w:eastAsia="Times New Roman" w:hAnsi="Verdana" w:cs="Arial"/>
          <w:sz w:val="21"/>
          <w:szCs w:val="21"/>
          <w:lang w:eastAsia="es-MX"/>
        </w:rPr>
        <w:t xml:space="preserve">Nota general para experiencia </w:t>
      </w:r>
      <w:r w:rsidRPr="00757795">
        <w:rPr>
          <w:rFonts w:ascii="Verdana" w:eastAsia="Times New Roman" w:hAnsi="Verdana" w:cs="Arial"/>
          <w:sz w:val="21"/>
          <w:szCs w:val="21"/>
          <w:lang w:eastAsia="es-MX"/>
        </w:rPr>
        <w:lastRenderedPageBreak/>
        <w:t>específica”</w:t>
      </w:r>
      <w:r w:rsidRPr="00757795">
        <w:rPr>
          <w:rFonts w:ascii="Verdana" w:eastAsia="Calibri" w:hAnsi="Verdana" w:cs="Calibri"/>
          <w:kern w:val="2"/>
          <w14:ligatures w14:val="standardContextual"/>
        </w:rPr>
        <w:t xml:space="preserve">, deben incluirse por parte de la entidad en los términos señalados, considerando que, no existen “ambigüedades”, puesto que, una corresponde a la experiencia especifica y la nota hace la aclaración frente a esta. </w:t>
      </w:r>
    </w:p>
    <w:p w14:paraId="56915EED" w14:textId="77777777" w:rsidR="00757795" w:rsidRPr="00757795" w:rsidRDefault="00757795" w:rsidP="00757795">
      <w:pPr>
        <w:spacing w:after="120" w:line="276" w:lineRule="auto"/>
        <w:ind w:firstLine="708"/>
        <w:jc w:val="both"/>
        <w:rPr>
          <w:rFonts w:ascii="Verdana" w:eastAsia="Calibri" w:hAnsi="Verdana" w:cs="Calibri"/>
          <w:kern w:val="2"/>
          <w14:ligatures w14:val="standardContextual"/>
        </w:rPr>
      </w:pPr>
      <w:r w:rsidRPr="00757795">
        <w:rPr>
          <w:rFonts w:ascii="Verdana" w:eastAsia="Calibri" w:hAnsi="Verdana" w:cs="Times New Roman"/>
          <w:lang w:val="es-ES"/>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757795">
        <w:rPr>
          <w:rFonts w:ascii="Verdana" w:eastAsia="Aptos" w:hAnsi="Verdana" w:cs="Arial"/>
          <w:color w:val="000000"/>
          <w:kern w:val="2"/>
          <w14:ligatures w14:val="standardContextual"/>
        </w:rPr>
        <w:t>.</w:t>
      </w:r>
    </w:p>
    <w:p w14:paraId="21F39732" w14:textId="77777777" w:rsidR="00757795" w:rsidRPr="00757795" w:rsidRDefault="00757795" w:rsidP="00757795">
      <w:pPr>
        <w:spacing w:after="0" w:line="276" w:lineRule="auto"/>
        <w:ind w:firstLine="708"/>
        <w:jc w:val="both"/>
        <w:rPr>
          <w:rFonts w:ascii="Verdana" w:eastAsia="Calibri" w:hAnsi="Verdana" w:cs="Times New Roman"/>
          <w:lang w:val="es-ES"/>
        </w:rPr>
      </w:pPr>
      <w:r w:rsidRPr="00757795">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bookmarkEnd w:id="1"/>
    </w:p>
    <w:p w14:paraId="18FC1EA0" w14:textId="77777777" w:rsidR="00757795" w:rsidRPr="00757795" w:rsidRDefault="00757795" w:rsidP="00757795">
      <w:pPr>
        <w:spacing w:after="0" w:line="276" w:lineRule="auto"/>
        <w:ind w:firstLine="708"/>
        <w:jc w:val="both"/>
        <w:rPr>
          <w:rFonts w:ascii="Verdana" w:eastAsia="Calibri" w:hAnsi="Verdana" w:cs="Calibri"/>
          <w:kern w:val="2"/>
          <w14:ligatures w14:val="standardContextual"/>
        </w:rPr>
      </w:pPr>
    </w:p>
    <w:p w14:paraId="1B2FA237" w14:textId="77777777" w:rsidR="00757795" w:rsidRPr="00757795" w:rsidRDefault="00757795" w:rsidP="00757795">
      <w:pPr>
        <w:tabs>
          <w:tab w:val="left" w:pos="142"/>
          <w:tab w:val="left" w:pos="284"/>
        </w:tabs>
        <w:spacing w:after="0" w:line="276" w:lineRule="auto"/>
        <w:jc w:val="both"/>
        <w:rPr>
          <w:rFonts w:ascii="Verdana" w:eastAsia="Century Gothic" w:hAnsi="Verdana" w:cs="Century Gothic"/>
          <w:b/>
          <w:bCs/>
          <w:lang w:val="es-ES_tradnl"/>
        </w:rPr>
      </w:pPr>
      <w:r w:rsidRPr="00757795">
        <w:rPr>
          <w:rFonts w:ascii="Verdana" w:eastAsia="Century Gothic" w:hAnsi="Verdana" w:cs="Century Gothic"/>
          <w:b/>
          <w:bCs/>
          <w:lang w:val="es-ES_tradnl"/>
        </w:rPr>
        <w:t>4. Referencias normativas, jurisprudenciales y otras fuentes:</w:t>
      </w:r>
    </w:p>
    <w:p w14:paraId="0D6ED367" w14:textId="77777777" w:rsidR="00757795" w:rsidRPr="00757795" w:rsidRDefault="00757795" w:rsidP="00757795">
      <w:pPr>
        <w:spacing w:after="0"/>
        <w:ind w:left="-15840"/>
        <w:jc w:val="both"/>
        <w:rPr>
          <w:rFonts w:ascii="Verdana" w:eastAsia="Calibri" w:hAnsi="Verdana" w:cs="Arial"/>
          <w:b/>
          <w:bCs/>
        </w:rPr>
      </w:pPr>
      <w:r w:rsidRPr="00757795">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57795" w:rsidRPr="00757795" w14:paraId="0B608948" w14:textId="77777777" w:rsidTr="00C80FF3">
        <w:trPr>
          <w:trHeight w:val="632"/>
        </w:trPr>
        <w:tc>
          <w:tcPr>
            <w:tcW w:w="8647" w:type="dxa"/>
            <w:tcBorders>
              <w:top w:val="dotted" w:sz="4" w:space="0" w:color="auto"/>
              <w:left w:val="dotted" w:sz="4" w:space="0" w:color="auto"/>
              <w:bottom w:val="dotted" w:sz="4" w:space="0" w:color="auto"/>
              <w:right w:val="dotted" w:sz="4" w:space="0" w:color="auto"/>
            </w:tcBorders>
          </w:tcPr>
          <w:p w14:paraId="6FB0CB77" w14:textId="77777777" w:rsidR="00757795" w:rsidRPr="00757795" w:rsidRDefault="00757795" w:rsidP="00757795">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757795">
              <w:rPr>
                <w:rFonts w:ascii="Verdana" w:eastAsia="Calibri" w:hAnsi="Verdana" w:cs="Arial"/>
                <w:lang w:val="es-ES_tradnl"/>
              </w:rPr>
              <w:t xml:space="preserve">Ley 2022 de 2020, artículo 1. </w:t>
            </w:r>
          </w:p>
          <w:p w14:paraId="6C7A8525" w14:textId="77777777" w:rsidR="00757795" w:rsidRPr="00757795" w:rsidRDefault="00757795" w:rsidP="00757795">
            <w:pPr>
              <w:widowControl w:val="0"/>
              <w:numPr>
                <w:ilvl w:val="0"/>
                <w:numId w:val="16"/>
              </w:numPr>
              <w:autoSpaceDE w:val="0"/>
              <w:autoSpaceDN w:val="0"/>
              <w:spacing w:line="276" w:lineRule="auto"/>
              <w:jc w:val="both"/>
              <w:rPr>
                <w:rFonts w:ascii="Verdana" w:eastAsia="Calibri" w:hAnsi="Verdana" w:cs="Arial"/>
              </w:rPr>
            </w:pPr>
            <w:r w:rsidRPr="00757795">
              <w:rPr>
                <w:rFonts w:ascii="Verdana" w:eastAsia="Calibri" w:hAnsi="Verdana" w:cs="Arial"/>
              </w:rPr>
              <w:t>Ley 1150 de 2007, artículo 2.</w:t>
            </w:r>
          </w:p>
          <w:p w14:paraId="3352D274" w14:textId="77777777" w:rsidR="00757795" w:rsidRPr="00757795" w:rsidRDefault="00757795" w:rsidP="00757795">
            <w:pPr>
              <w:widowControl w:val="0"/>
              <w:numPr>
                <w:ilvl w:val="0"/>
                <w:numId w:val="16"/>
              </w:numPr>
              <w:autoSpaceDE w:val="0"/>
              <w:autoSpaceDN w:val="0"/>
              <w:spacing w:line="276" w:lineRule="auto"/>
              <w:contextualSpacing/>
              <w:jc w:val="both"/>
              <w:rPr>
                <w:rFonts w:ascii="Verdana" w:eastAsia="Calibri" w:hAnsi="Verdana" w:cs="Arial"/>
              </w:rPr>
            </w:pPr>
            <w:r w:rsidRPr="00757795">
              <w:rPr>
                <w:rFonts w:ascii="Verdana" w:eastAsia="Calibri" w:hAnsi="Verdana" w:cs="Arial"/>
                <w:lang w:val="es-ES_tradnl"/>
              </w:rPr>
              <w:t xml:space="preserve">Documentos Tipo. Disponibles en: </w:t>
            </w:r>
            <w:hyperlink r:id="rId11" w:history="1">
              <w:r w:rsidRPr="00757795">
                <w:rPr>
                  <w:rFonts w:ascii="Verdana" w:eastAsia="Calibri" w:hAnsi="Verdana" w:cs="Arial"/>
                  <w:color w:val="0000FF"/>
                  <w:u w:val="single"/>
                  <w:lang w:val="es-ES_tradnl"/>
                </w:rPr>
                <w:t>https://www.colombiacompra.gov.co/documentos-tipo/documentos-tipo</w:t>
              </w:r>
            </w:hyperlink>
            <w:r w:rsidRPr="00757795">
              <w:rPr>
                <w:rFonts w:ascii="Verdana" w:eastAsia="Calibri" w:hAnsi="Verdana" w:cs="Arial"/>
                <w:lang w:val="es-ES_tradnl"/>
              </w:rPr>
              <w:t>.</w:t>
            </w:r>
          </w:p>
        </w:tc>
      </w:tr>
    </w:tbl>
    <w:p w14:paraId="117F3A2B" w14:textId="77777777" w:rsidR="00757795" w:rsidRPr="00757795" w:rsidRDefault="00757795" w:rsidP="00757795">
      <w:pPr>
        <w:tabs>
          <w:tab w:val="left" w:pos="142"/>
          <w:tab w:val="left" w:pos="284"/>
        </w:tabs>
        <w:spacing w:after="0" w:line="276" w:lineRule="auto"/>
        <w:jc w:val="both"/>
        <w:rPr>
          <w:rFonts w:ascii="Verdana" w:eastAsia="Calibri" w:hAnsi="Verdana" w:cs="Arial"/>
        </w:rPr>
      </w:pPr>
    </w:p>
    <w:p w14:paraId="58E74123" w14:textId="77777777" w:rsidR="00757795" w:rsidRPr="00757795" w:rsidRDefault="00757795" w:rsidP="00757795">
      <w:pPr>
        <w:tabs>
          <w:tab w:val="left" w:pos="142"/>
          <w:tab w:val="left" w:pos="284"/>
        </w:tabs>
        <w:spacing w:after="0" w:line="276" w:lineRule="auto"/>
        <w:jc w:val="both"/>
        <w:rPr>
          <w:rFonts w:ascii="Verdana" w:eastAsia="Century Gothic" w:hAnsi="Verdana" w:cs="Century Gothic"/>
          <w:b/>
          <w:bCs/>
          <w:lang w:val="es-ES"/>
        </w:rPr>
      </w:pPr>
      <w:r w:rsidRPr="00757795">
        <w:rPr>
          <w:rFonts w:ascii="Verdana" w:eastAsia="Calibri" w:hAnsi="Verdana" w:cs="Arial"/>
          <w:b/>
          <w:bCs/>
        </w:rPr>
        <w:t>5</w:t>
      </w:r>
      <w:r w:rsidRPr="00757795">
        <w:rPr>
          <w:rFonts w:ascii="Verdana" w:eastAsia="Calibri" w:hAnsi="Verdana" w:cs="Arial"/>
        </w:rPr>
        <w:t>.</w:t>
      </w:r>
      <w:r w:rsidRPr="00757795">
        <w:rPr>
          <w:rFonts w:ascii="Verdana" w:eastAsia="Century Gothic" w:hAnsi="Verdana" w:cs="Century Gothic"/>
          <w:b/>
          <w:bCs/>
          <w:lang w:val="es-ES"/>
        </w:rPr>
        <w:t>Doctrina de la Agencia Nacional de Contratación Pública:</w:t>
      </w:r>
    </w:p>
    <w:p w14:paraId="3ABABA6D" w14:textId="77777777" w:rsidR="00757795" w:rsidRPr="00757795" w:rsidRDefault="00757795" w:rsidP="00757795">
      <w:pPr>
        <w:widowControl w:val="0"/>
        <w:autoSpaceDE w:val="0"/>
        <w:autoSpaceDN w:val="0"/>
        <w:spacing w:after="0" w:line="276" w:lineRule="auto"/>
        <w:jc w:val="both"/>
        <w:rPr>
          <w:rFonts w:ascii="Verdana" w:eastAsia="Calibri" w:hAnsi="Verdana" w:cs="Arial"/>
        </w:rPr>
      </w:pPr>
    </w:p>
    <w:p w14:paraId="288EB1DA" w14:textId="77777777" w:rsidR="00757795" w:rsidRPr="00757795" w:rsidRDefault="00757795" w:rsidP="00757795">
      <w:pPr>
        <w:spacing w:after="0" w:line="276" w:lineRule="auto"/>
        <w:jc w:val="both"/>
        <w:rPr>
          <w:rFonts w:ascii="Verdana" w:eastAsia="Calibri" w:hAnsi="Verdana" w:cs="Arial"/>
          <w:lang w:val="es-ES"/>
        </w:rPr>
      </w:pPr>
      <w:r w:rsidRPr="00757795">
        <w:rPr>
          <w:rFonts w:ascii="Verdana" w:eastAsia="Calibri" w:hAnsi="Verdana" w:cs="Arial"/>
          <w:shd w:val="clear" w:color="auto" w:fill="FFFFFF"/>
          <w:lang w:val="es-ES"/>
        </w:rPr>
        <w:t>La Agencia Nacional de Contratación Pública – Colombia Compra Eficiente se pronunció</w:t>
      </w:r>
      <w:r w:rsidRPr="00757795">
        <w:rPr>
          <w:rFonts w:ascii="Verdana" w:eastAsia="Calibri" w:hAnsi="Verdana" w:cs="Times New Roman"/>
        </w:rPr>
        <w:t xml:space="preserve"> </w:t>
      </w:r>
      <w:r w:rsidRPr="00757795">
        <w:rPr>
          <w:rFonts w:ascii="Verdana" w:eastAsia="Calibri" w:hAnsi="Verdana" w:cs="Arial"/>
          <w:shd w:val="clear" w:color="auto" w:fill="FFFFFF"/>
          <w:lang w:val="es-ES"/>
        </w:rPr>
        <w:t xml:space="preserve">sobre el ámbito de aplicación de los documentos tipo de infraestructura social, en los conceptos C-375 del 27 de septiembre de 2021, C-536 del 29 de septiembre de 2021, P20210826007696 del 6 de octubre de 2021, </w:t>
      </w:r>
      <w:r w:rsidRPr="00757795">
        <w:rPr>
          <w:rFonts w:ascii="Verdana" w:eastAsia="Calibri" w:hAnsi="Verdana" w:cs="Arial"/>
          <w:shd w:val="clear" w:color="auto" w:fill="FFFFFF"/>
          <w:lang w:val="es-ES"/>
        </w:rPr>
        <w:lastRenderedPageBreak/>
        <w:t>C-729 del 24 de enero de 2022, C-090 del 16 de marzo de 2022, C-287 del 11 de mayo de 2022, C-334 del 25 de mayo de 2022, C-344 del 9 de junio de 2022, C-436 del 6 de julio de 2022, C-951 del 18 enero de 2023,C-231 del 30 de junio de 2023, C-587 del 23 de octubre de 2024,</w:t>
      </w:r>
      <w:r w:rsidRPr="00757795">
        <w:rPr>
          <w:rFonts w:ascii="Verdana" w:eastAsia="Calibri" w:hAnsi="Verdana" w:cs="Arial"/>
          <w:shd w:val="clear" w:color="auto" w:fill="FFFFFF"/>
          <w:lang w:val="es-ES"/>
        </w:rPr>
        <w:tab/>
        <w:t xml:space="preserve">C-636 del 1 de noviembre de 2024, C-777 del 9 de diciembre de 2024 y C-971 del 21 de enero de 2025, entre otros. </w:t>
      </w:r>
    </w:p>
    <w:p w14:paraId="0549D243" w14:textId="77777777" w:rsidR="00757795" w:rsidRPr="00757795" w:rsidRDefault="00757795" w:rsidP="00757795">
      <w:pPr>
        <w:spacing w:after="0" w:line="276" w:lineRule="auto"/>
        <w:jc w:val="both"/>
        <w:rPr>
          <w:rFonts w:ascii="Verdana" w:eastAsia="Times New Roman" w:hAnsi="Verdana" w:cs="Arial"/>
          <w:shd w:val="clear" w:color="auto" w:fill="FFFFFF"/>
          <w:lang w:val="es-ES"/>
        </w:rPr>
      </w:pPr>
    </w:p>
    <w:p w14:paraId="7C14148D" w14:textId="77777777" w:rsidR="00757795" w:rsidRPr="00757795" w:rsidRDefault="00757795" w:rsidP="00757795">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757795">
        <w:rPr>
          <w:rFonts w:ascii="Verdana" w:eastAsia="Calibri" w:hAnsi="Verdana" w:cs="Arial"/>
          <w:kern w:val="2"/>
          <w:shd w:val="clear" w:color="auto" w:fill="FFFFFF"/>
          <w:lang w:val="es-ES_tradnl"/>
          <w14:ligatures w14:val="standardContextual"/>
        </w:rPr>
        <w:t>Por otra parte, la Agencia Nacional de Contratación Pública – Colombia Compra Eficiente se</w:t>
      </w:r>
      <w:r w:rsidRPr="00757795">
        <w:rPr>
          <w:rFonts w:ascii="Verdana" w:eastAsia="Aptos" w:hAnsi="Verdana" w:cs="Times New Roman"/>
          <w:kern w:val="2"/>
          <w14:ligatures w14:val="standardContextual"/>
        </w:rPr>
        <w:t xml:space="preserve"> </w:t>
      </w:r>
      <w:r w:rsidRPr="00757795">
        <w:rPr>
          <w:rFonts w:ascii="Verdana" w:eastAsia="Calibri" w:hAnsi="Verdana" w:cs="Arial"/>
          <w:kern w:val="2"/>
          <w:shd w:val="clear" w:color="auto" w:fill="FFFFFF"/>
          <w:lang w:val="es-ES_tradnl"/>
          <w14:ligatures w14:val="standardContextual"/>
        </w:rPr>
        <w:t>pronunció</w:t>
      </w:r>
      <w:r w:rsidRPr="00757795">
        <w:rPr>
          <w:rFonts w:ascii="Verdana" w:eastAsia="Aptos" w:hAnsi="Verdana" w:cs="Times New Roman"/>
          <w:kern w:val="2"/>
          <w:lang w:val="es-ES_tradnl"/>
          <w14:ligatures w14:val="standardContextual"/>
        </w:rPr>
        <w:t xml:space="preserve"> </w:t>
      </w:r>
      <w:r w:rsidRPr="00757795">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2025, C-567 del 6 de junio de 2025 y C-629 del 24 de junio de 2025 y </w:t>
      </w:r>
      <w:r w:rsidRPr="00757795">
        <w:rPr>
          <w:rFonts w:ascii="Verdana" w:eastAsia="Calibri" w:hAnsi="Verdana" w:cs="Arial"/>
          <w:shd w:val="clear" w:color="auto" w:fill="FFFFFF"/>
          <w:lang w:val="es-ES"/>
        </w:rPr>
        <w:t xml:space="preserve">C-854 del 4 de agosto de 2025, </w:t>
      </w:r>
      <w:r w:rsidRPr="00757795">
        <w:rPr>
          <w:rFonts w:ascii="Verdana" w:eastAsia="Calibri" w:hAnsi="Verdana" w:cs="Arial"/>
          <w:kern w:val="2"/>
          <w:shd w:val="clear" w:color="auto" w:fill="FFFFFF"/>
          <w:lang w:val="es-ES"/>
          <w14:ligatures w14:val="standardContextual"/>
        </w:rPr>
        <w:t>entre otros</w:t>
      </w:r>
      <w:r w:rsidRPr="00757795">
        <w:rPr>
          <w:rFonts w:ascii="Verdana" w:eastAsia="Calibri" w:hAnsi="Verdana" w:cs="Arial"/>
          <w:kern w:val="2"/>
          <w:shd w:val="clear" w:color="auto" w:fill="FFFFFF"/>
          <w:lang w:val="es-ES_tradnl"/>
          <w14:ligatures w14:val="standardContextual"/>
        </w:rPr>
        <w:t xml:space="preserve">. </w:t>
      </w:r>
      <w:r w:rsidRPr="00757795">
        <w:rPr>
          <w:rFonts w:ascii="Verdana" w:eastAsia="Aptos" w:hAnsi="Verdana" w:cs="Times New Roman"/>
          <w:kern w:val="2"/>
          <w:lang w:val="es-ES_tradnl"/>
          <w14:ligatures w14:val="standardContextual"/>
        </w:rPr>
        <w:t xml:space="preserve"> </w:t>
      </w:r>
    </w:p>
    <w:p w14:paraId="2965589D" w14:textId="77777777" w:rsidR="00757795" w:rsidRPr="00757795" w:rsidRDefault="00757795" w:rsidP="00757795">
      <w:pPr>
        <w:widowControl w:val="0"/>
        <w:autoSpaceDE w:val="0"/>
        <w:autoSpaceDN w:val="0"/>
        <w:spacing w:after="0" w:line="276" w:lineRule="auto"/>
        <w:jc w:val="both"/>
        <w:rPr>
          <w:rFonts w:ascii="Verdana" w:eastAsia="Times New Roman" w:hAnsi="Verdana" w:cs="Arial"/>
          <w:shd w:val="clear" w:color="auto" w:fill="FFFFFF"/>
          <w:lang w:val="es-ES"/>
        </w:rPr>
      </w:pPr>
    </w:p>
    <w:p w14:paraId="30054E63" w14:textId="77777777" w:rsidR="00757795" w:rsidRPr="00757795" w:rsidRDefault="00757795" w:rsidP="00757795">
      <w:pPr>
        <w:widowControl w:val="0"/>
        <w:autoSpaceDE w:val="0"/>
        <w:autoSpaceDN w:val="0"/>
        <w:spacing w:after="0" w:line="276" w:lineRule="auto"/>
        <w:jc w:val="both"/>
        <w:rPr>
          <w:rFonts w:ascii="Verdana" w:eastAsia="Times New Roman" w:hAnsi="Verdana" w:cs="Arial"/>
          <w:shd w:val="clear" w:color="auto" w:fill="FFFFFF"/>
          <w:lang w:val="es-ES"/>
        </w:rPr>
      </w:pPr>
      <w:r w:rsidRPr="00757795">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757795">
          <w:rPr>
            <w:rFonts w:ascii="Verdana" w:eastAsia="Calibri" w:hAnsi="Verdana" w:cs="Arial"/>
            <w:color w:val="000000"/>
            <w:u w:val="single"/>
            <w:shd w:val="clear" w:color="auto" w:fill="FFFFFF"/>
          </w:rPr>
          <w:t>https://relatoria.colombiacompra.gov.co/</w:t>
        </w:r>
      </w:hyperlink>
      <w:r w:rsidRPr="00757795">
        <w:rPr>
          <w:rFonts w:ascii="Verdana" w:eastAsia="Calibri" w:hAnsi="Verdana" w:cs="Arial"/>
          <w:color w:val="000000"/>
          <w:shd w:val="clear" w:color="auto" w:fill="FFFFFF"/>
        </w:rPr>
        <w:t> .</w:t>
      </w:r>
    </w:p>
    <w:p w14:paraId="569CED27" w14:textId="77777777" w:rsidR="00757795" w:rsidRPr="00757795" w:rsidRDefault="00757795" w:rsidP="00757795">
      <w:pPr>
        <w:spacing w:after="0" w:line="240" w:lineRule="auto"/>
        <w:jc w:val="both"/>
        <w:rPr>
          <w:rFonts w:ascii="Verdana" w:eastAsia="Calibri" w:hAnsi="Verdana" w:cs="Arial"/>
          <w:color w:val="000000"/>
          <w:shd w:val="clear" w:color="auto" w:fill="FFFFFF"/>
        </w:rPr>
      </w:pPr>
    </w:p>
    <w:p w14:paraId="5D42CC0E" w14:textId="77777777" w:rsidR="00757795" w:rsidRPr="00757795" w:rsidRDefault="00757795" w:rsidP="00757795">
      <w:pPr>
        <w:spacing w:after="0" w:line="276" w:lineRule="auto"/>
        <w:jc w:val="both"/>
        <w:rPr>
          <w:rFonts w:ascii="Verdana" w:eastAsia="Aptos" w:hAnsi="Verdana" w:cs="Arial"/>
          <w:kern w:val="2"/>
          <w14:ligatures w14:val="standardContextual"/>
        </w:rPr>
      </w:pPr>
      <w:r w:rsidRPr="00757795">
        <w:rPr>
          <w:rFonts w:ascii="Verdana" w:eastAsia="Aptos" w:hAnsi="Verdana" w:cs="Arial"/>
          <w:kern w:val="2"/>
          <w14:ligatures w14:val="standardContextual"/>
        </w:rPr>
        <w:lastRenderedPageBreak/>
        <w:t xml:space="preserve">La sostenibilidad no es una opción, es una obligación. Por ello, la Agencia Nacional de Contratación Pública –Colombia Compra Eficiente– te invita a realizar el </w:t>
      </w:r>
      <w:r w:rsidRPr="00757795">
        <w:rPr>
          <w:rFonts w:ascii="Verdana" w:eastAsia="Aptos" w:hAnsi="Verdana" w:cs="Arial"/>
          <w:b/>
          <w:bCs/>
          <w:kern w:val="2"/>
          <w14:ligatures w14:val="standardContextual"/>
        </w:rPr>
        <w:t>Curso de Contratación Pública Sostenible y Socialmente Responsable</w:t>
      </w:r>
      <w:r w:rsidRPr="00757795">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757795">
        <w:rPr>
          <w:rFonts w:ascii="Verdana" w:eastAsia="Aptos" w:hAnsi="Verdana" w:cs="Arial"/>
          <w:kern w:val="2"/>
          <w14:ligatures w14:val="standardContextual"/>
        </w:rPr>
        <w:br/>
      </w:r>
      <w:hyperlink r:id="rId13" w:tgtFrame="_new" w:history="1">
        <w:r w:rsidRPr="00757795">
          <w:rPr>
            <w:rFonts w:ascii="Verdana" w:eastAsia="Aptos" w:hAnsi="Verdana" w:cs="Arial"/>
            <w:color w:val="0000FF"/>
            <w:kern w:val="2"/>
            <w:u w:val="single"/>
            <w14:ligatures w14:val="standardContextual"/>
          </w:rPr>
          <w:t>https://formacionvirtual.colombiacompra.gov.co/mod/page/view.php?id=3718</w:t>
        </w:r>
      </w:hyperlink>
    </w:p>
    <w:p w14:paraId="669B1B96" w14:textId="77777777" w:rsidR="00757795" w:rsidRPr="00757795" w:rsidRDefault="00757795" w:rsidP="00757795">
      <w:pPr>
        <w:spacing w:after="0" w:line="276" w:lineRule="auto"/>
        <w:jc w:val="both"/>
        <w:rPr>
          <w:rFonts w:ascii="Verdana" w:eastAsia="Aptos" w:hAnsi="Verdana" w:cs="Arial"/>
          <w:kern w:val="2"/>
          <w14:ligatures w14:val="standardContextual"/>
        </w:rPr>
      </w:pPr>
      <w:r w:rsidRPr="00757795">
        <w:rPr>
          <w:rFonts w:ascii="Verdana" w:eastAsia="Aptos" w:hAnsi="Verdana" w:cs="Arial"/>
          <w:kern w:val="2"/>
          <w14:ligatures w14:val="standardContextual"/>
        </w:rPr>
        <w:t xml:space="preserve">De otro lado, te contamos que esta Agencia ha da un paso decisivo en la estandarización y modernización del </w:t>
      </w:r>
      <w:r w:rsidRPr="00757795">
        <w:rPr>
          <w:rFonts w:ascii="Verdana" w:eastAsia="Aptos" w:hAnsi="Verdana" w:cs="Arial"/>
          <w:b/>
          <w:bCs/>
          <w:kern w:val="2"/>
          <w14:ligatures w14:val="standardContextual"/>
        </w:rPr>
        <w:t>sector  social</w:t>
      </w:r>
      <w:r w:rsidRPr="00757795">
        <w:rPr>
          <w:rFonts w:ascii="Verdana" w:eastAsia="Aptos" w:hAnsi="Verdana" w:cs="Arial"/>
          <w:kern w:val="2"/>
          <w14:ligatures w14:val="standardContextual"/>
        </w:rPr>
        <w:t xml:space="preserve"> con la expedición de las </w:t>
      </w:r>
      <w:r w:rsidRPr="00757795">
        <w:rPr>
          <w:rFonts w:ascii="Verdana" w:eastAsia="Aptos" w:hAnsi="Verdana" w:cs="Arial"/>
          <w:b/>
          <w:bCs/>
          <w:kern w:val="2"/>
          <w14:ligatures w14:val="standardContextual"/>
        </w:rPr>
        <w:t>Resoluciones 539, 540, 541, 952 y 953 de 2025</w:t>
      </w:r>
      <w:r w:rsidRPr="00757795">
        <w:rPr>
          <w:rFonts w:ascii="Verdana" w:eastAsia="Aptos" w:hAnsi="Verdana" w:cs="Arial"/>
          <w:kern w:val="2"/>
          <w14:ligatures w14:val="standardContextual"/>
        </w:rPr>
        <w:t xml:space="preserve">, </w:t>
      </w:r>
      <w:r w:rsidRPr="00757795">
        <w:rPr>
          <w:rFonts w:ascii="Verdana" w:eastAsia="Aptos" w:hAnsi="Verdana" w:cs="Arial"/>
          <w:b/>
          <w:bCs/>
          <w:kern w:val="2"/>
          <w14:ligatures w14:val="standardContextual"/>
        </w:rPr>
        <w:t>mediante las cuales adoptó Documentos Tipo</w:t>
      </w:r>
      <w:r w:rsidRPr="00757795">
        <w:rPr>
          <w:rFonts w:ascii="Verdana" w:eastAsia="Aptos" w:hAnsi="Verdana" w:cs="Arial"/>
          <w:kern w:val="2"/>
          <w14:ligatures w14:val="standardContextual"/>
        </w:rPr>
        <w:t xml:space="preserve"> para las modalidades de selección de</w:t>
      </w:r>
      <w:r w:rsidRPr="00757795">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757795">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757795">
          <w:rPr>
            <w:rFonts w:ascii="Verdana" w:eastAsia="Aptos" w:hAnsi="Verdana" w:cs="Arial"/>
            <w:color w:val="0000FF"/>
            <w:kern w:val="2"/>
            <w:u w:val="single"/>
            <w14:ligatures w14:val="standardContextual"/>
          </w:rPr>
          <w:t>https://www.colombiacompra.gov.co/normativa-y-relatoria/documentos-tipo</w:t>
        </w:r>
      </w:hyperlink>
    </w:p>
    <w:p w14:paraId="677E35E9" w14:textId="77777777" w:rsidR="00757795" w:rsidRPr="00757795" w:rsidRDefault="00757795" w:rsidP="00757795">
      <w:pPr>
        <w:spacing w:after="0" w:line="276" w:lineRule="auto"/>
        <w:jc w:val="both"/>
        <w:rPr>
          <w:rFonts w:ascii="Verdana" w:eastAsia="Aptos" w:hAnsi="Verdana" w:cs="Arial"/>
          <w:kern w:val="2"/>
          <w14:ligatures w14:val="standardContextual"/>
        </w:rPr>
      </w:pPr>
    </w:p>
    <w:p w14:paraId="6FE7257A" w14:textId="77777777" w:rsidR="00757795" w:rsidRPr="00757795" w:rsidRDefault="00757795" w:rsidP="00757795">
      <w:pPr>
        <w:spacing w:after="0" w:line="276" w:lineRule="auto"/>
        <w:jc w:val="both"/>
        <w:rPr>
          <w:rFonts w:ascii="Verdana" w:eastAsia="Aptos" w:hAnsi="Verdana" w:cs="Arial"/>
          <w:kern w:val="2"/>
          <w14:ligatures w14:val="standardContextual"/>
        </w:rPr>
      </w:pPr>
      <w:r w:rsidRPr="00757795">
        <w:rPr>
          <w:rFonts w:ascii="Verdana" w:eastAsia="Aptos" w:hAnsi="Verdana" w:cs="Arial"/>
          <w:kern w:val="2"/>
          <w14:ligatures w14:val="standardContextual"/>
        </w:rPr>
        <w:t xml:space="preserve">Si quieres conocer más sobre la aplicación de Documentos Tipo puedes consultar la última versión de la </w:t>
      </w:r>
      <w:r w:rsidRPr="00757795">
        <w:rPr>
          <w:rFonts w:ascii="Verdana" w:eastAsia="Aptos" w:hAnsi="Verdana" w:cs="Arial"/>
          <w:b/>
          <w:bCs/>
          <w:kern w:val="2"/>
          <w14:ligatures w14:val="standardContextual"/>
        </w:rPr>
        <w:t>Guía para la comprensión e implementación de los Documentos Tipo de obra pública de infraestructura de transporte</w:t>
      </w:r>
      <w:r w:rsidRPr="00757795">
        <w:rPr>
          <w:rFonts w:ascii="Verdana" w:eastAsia="Aptos" w:hAnsi="Verdana" w:cs="Arial"/>
          <w:kern w:val="2"/>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57795">
        <w:rPr>
          <w:rFonts w:ascii="Verdana" w:eastAsia="Aptos" w:hAnsi="Verdana" w:cs="Arial"/>
          <w:kern w:val="2"/>
          <w14:ligatures w14:val="standardContextual"/>
        </w:rPr>
        <w:br/>
      </w:r>
      <w:hyperlink r:id="rId15" w:tgtFrame="_new" w:history="1">
        <w:r w:rsidRPr="00757795">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1195A080" w14:textId="77777777" w:rsidR="00757795" w:rsidRPr="00757795" w:rsidRDefault="00757795" w:rsidP="00757795">
      <w:pPr>
        <w:spacing w:after="0"/>
        <w:jc w:val="both"/>
        <w:rPr>
          <w:rFonts w:ascii="Verdana" w:eastAsia="Aptos" w:hAnsi="Verdana" w:cs="Times New Roman"/>
          <w:color w:val="212121"/>
        </w:rPr>
      </w:pPr>
    </w:p>
    <w:p w14:paraId="343B069F" w14:textId="77777777" w:rsidR="00757795" w:rsidRPr="00757795" w:rsidRDefault="00757795" w:rsidP="00757795">
      <w:pPr>
        <w:spacing w:after="0" w:line="240" w:lineRule="auto"/>
        <w:jc w:val="both"/>
        <w:rPr>
          <w:rFonts w:ascii="Verdana" w:eastAsia="Calibri" w:hAnsi="Verdana" w:cs="Times New Roman"/>
        </w:rPr>
      </w:pPr>
      <w:r w:rsidRPr="00757795">
        <w:rPr>
          <w:rFonts w:ascii="Verdana" w:eastAsia="Aptos" w:hAnsi="Verdana" w:cs="Times New Roman"/>
        </w:rPr>
        <w:t xml:space="preserve">Por último, lo invitamos a seguirnos en las redes sociales en las cuales se difunde información institucional: </w:t>
      </w:r>
    </w:p>
    <w:p w14:paraId="5779DD79" w14:textId="77777777" w:rsidR="00757795" w:rsidRPr="00757795" w:rsidRDefault="00757795" w:rsidP="00757795">
      <w:pPr>
        <w:spacing w:after="0" w:line="240" w:lineRule="auto"/>
        <w:jc w:val="both"/>
        <w:rPr>
          <w:rFonts w:ascii="Verdana" w:eastAsia="Aptos" w:hAnsi="Verdana" w:cs="Times New Roman"/>
        </w:rPr>
      </w:pPr>
    </w:p>
    <w:p w14:paraId="79325161" w14:textId="77777777" w:rsidR="00757795" w:rsidRPr="00757795" w:rsidRDefault="00757795" w:rsidP="00757795">
      <w:pPr>
        <w:spacing w:after="0" w:line="240" w:lineRule="auto"/>
        <w:jc w:val="both"/>
        <w:rPr>
          <w:rFonts w:ascii="Verdana" w:eastAsia="Aptos" w:hAnsi="Verdana" w:cs="Times New Roman"/>
        </w:rPr>
      </w:pPr>
      <w:r w:rsidRPr="00757795">
        <w:rPr>
          <w:rFonts w:ascii="Verdana" w:eastAsia="Aptos" w:hAnsi="Verdana" w:cs="Times New Roman"/>
        </w:rPr>
        <w:t xml:space="preserve">Twitter: </w:t>
      </w:r>
      <w:r w:rsidRPr="00757795">
        <w:rPr>
          <w:rFonts w:ascii="Verdana" w:eastAsia="Calibri" w:hAnsi="Verdana" w:cs="Times New Roman"/>
          <w:color w:val="156082"/>
          <w:u w:val="single"/>
        </w:rPr>
        <w:t>@colombiacompra</w:t>
      </w:r>
      <w:r w:rsidRPr="00757795">
        <w:rPr>
          <w:rFonts w:ascii="Verdana" w:eastAsia="Calibri" w:hAnsi="Verdana" w:cs="Times New Roman"/>
          <w:color w:val="156082"/>
        </w:rPr>
        <w:t xml:space="preserve"> </w:t>
      </w:r>
    </w:p>
    <w:p w14:paraId="1A69020F" w14:textId="77777777" w:rsidR="00757795" w:rsidRPr="00757795" w:rsidRDefault="00757795" w:rsidP="00757795">
      <w:pPr>
        <w:spacing w:after="0" w:line="240" w:lineRule="auto"/>
        <w:jc w:val="both"/>
        <w:rPr>
          <w:rFonts w:ascii="Verdana" w:eastAsia="Aptos" w:hAnsi="Verdana" w:cs="Times New Roman"/>
        </w:rPr>
      </w:pPr>
      <w:r w:rsidRPr="00757795">
        <w:rPr>
          <w:rFonts w:ascii="Verdana" w:eastAsia="Aptos" w:hAnsi="Verdana" w:cs="Times New Roman"/>
        </w:rPr>
        <w:lastRenderedPageBreak/>
        <w:t xml:space="preserve">Facebook: </w:t>
      </w:r>
      <w:proofErr w:type="spellStart"/>
      <w:r w:rsidRPr="00757795">
        <w:rPr>
          <w:rFonts w:ascii="Verdana" w:eastAsia="Calibri" w:hAnsi="Verdana" w:cs="Times New Roman"/>
          <w:color w:val="156082"/>
          <w:u w:val="single"/>
        </w:rPr>
        <w:t>ColombiaCompraEficiente</w:t>
      </w:r>
      <w:proofErr w:type="spellEnd"/>
    </w:p>
    <w:p w14:paraId="4980AAAD" w14:textId="77777777" w:rsidR="00757795" w:rsidRPr="00757795" w:rsidRDefault="00757795" w:rsidP="00757795">
      <w:pPr>
        <w:spacing w:after="0" w:line="240" w:lineRule="auto"/>
        <w:jc w:val="both"/>
        <w:rPr>
          <w:rFonts w:ascii="Verdana" w:eastAsia="Aptos" w:hAnsi="Verdana" w:cs="Times New Roman"/>
        </w:rPr>
      </w:pPr>
      <w:r w:rsidRPr="00757795">
        <w:rPr>
          <w:rFonts w:ascii="Verdana" w:eastAsia="Aptos" w:hAnsi="Verdana" w:cs="Times New Roman"/>
        </w:rPr>
        <w:t xml:space="preserve">LinkedIn: </w:t>
      </w:r>
      <w:r w:rsidRPr="00757795">
        <w:rPr>
          <w:rFonts w:ascii="Verdana" w:eastAsia="Calibri" w:hAnsi="Verdana" w:cs="Times New Roman"/>
          <w:color w:val="156082"/>
          <w:u w:val="single"/>
        </w:rPr>
        <w:t>Agencia Nacional de Contratación Pública - Colombia Compra Eficiente</w:t>
      </w:r>
      <w:r w:rsidRPr="00757795">
        <w:rPr>
          <w:rFonts w:ascii="Verdana" w:eastAsia="Calibri" w:hAnsi="Verdana" w:cs="Times New Roman"/>
          <w:color w:val="156082"/>
        </w:rPr>
        <w:t xml:space="preserve"> </w:t>
      </w:r>
      <w:r w:rsidRPr="00757795">
        <w:rPr>
          <w:rFonts w:ascii="Verdana" w:eastAsia="Aptos" w:hAnsi="Verdana" w:cs="Times New Roman"/>
        </w:rPr>
        <w:t xml:space="preserve">Instagram: </w:t>
      </w:r>
      <w:r w:rsidRPr="00757795">
        <w:rPr>
          <w:rFonts w:ascii="Verdana" w:eastAsia="Calibri" w:hAnsi="Verdana" w:cs="Times New Roman"/>
          <w:color w:val="156082"/>
          <w:u w:val="single"/>
        </w:rPr>
        <w:t>@colombiacompraeficiente_cce</w:t>
      </w:r>
    </w:p>
    <w:p w14:paraId="682095A6" w14:textId="77777777" w:rsidR="00757795" w:rsidRPr="00757795" w:rsidRDefault="00757795" w:rsidP="00757795">
      <w:pPr>
        <w:spacing w:after="0" w:line="276" w:lineRule="auto"/>
        <w:jc w:val="both"/>
        <w:rPr>
          <w:rFonts w:ascii="Verdana" w:eastAsia="Aptos" w:hAnsi="Verdana" w:cs="Times New Roman"/>
        </w:rPr>
      </w:pPr>
    </w:p>
    <w:p w14:paraId="4519E33C" w14:textId="77777777" w:rsidR="00757795" w:rsidRPr="00757795" w:rsidRDefault="00757795" w:rsidP="00757795">
      <w:pPr>
        <w:spacing w:after="0" w:line="276" w:lineRule="auto"/>
        <w:jc w:val="both"/>
        <w:rPr>
          <w:rFonts w:ascii="Verdana" w:eastAsia="Calibri" w:hAnsi="Verdana" w:cs="Times New Roman"/>
          <w:bCs/>
          <w:lang w:val="es-ES_tradnl"/>
        </w:rPr>
      </w:pPr>
      <w:r w:rsidRPr="00757795">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D2F5E26" w14:textId="77777777" w:rsidR="00757795" w:rsidRPr="00757795" w:rsidRDefault="00757795" w:rsidP="00757795">
      <w:pPr>
        <w:spacing w:after="0" w:line="276" w:lineRule="auto"/>
        <w:jc w:val="both"/>
        <w:rPr>
          <w:rFonts w:ascii="Verdana" w:eastAsia="Calibri" w:hAnsi="Verdana" w:cs="Times New Roman"/>
        </w:rPr>
      </w:pPr>
    </w:p>
    <w:p w14:paraId="6D3B9A1D" w14:textId="77777777" w:rsidR="00757795" w:rsidRPr="00757795" w:rsidRDefault="00757795" w:rsidP="00757795">
      <w:pPr>
        <w:spacing w:after="0" w:line="276" w:lineRule="auto"/>
        <w:jc w:val="both"/>
        <w:rPr>
          <w:rFonts w:ascii="Verdana" w:eastAsia="Calibri" w:hAnsi="Verdana" w:cs="Times New Roman"/>
        </w:rPr>
      </w:pPr>
      <w:r w:rsidRPr="00757795">
        <w:rPr>
          <w:rFonts w:ascii="Verdana" w:eastAsia="Calibri" w:hAnsi="Verdana" w:cs="Times New Roman"/>
        </w:rPr>
        <w:t>Atentamente,</w:t>
      </w:r>
    </w:p>
    <w:p w14:paraId="22944139" w14:textId="545F5ABC" w:rsidR="00757795" w:rsidRPr="00757795" w:rsidRDefault="0081764F" w:rsidP="00757795">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6928C3D3" wp14:editId="5BED5436">
            <wp:extent cx="1839700" cy="789794"/>
            <wp:effectExtent l="0" t="0" r="190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1863609" cy="800058"/>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757795" w:rsidRPr="00757795" w14:paraId="2642C0DC" w14:textId="77777777" w:rsidTr="00C80FF3">
        <w:trPr>
          <w:trHeight w:val="323"/>
        </w:trPr>
        <w:tc>
          <w:tcPr>
            <w:tcW w:w="1041" w:type="dxa"/>
            <w:vAlign w:val="center"/>
            <w:hideMark/>
          </w:tcPr>
          <w:p w14:paraId="2C96F6C2" w14:textId="77777777" w:rsidR="00757795" w:rsidRPr="00757795" w:rsidRDefault="00757795" w:rsidP="00757795">
            <w:pPr>
              <w:rPr>
                <w:rFonts w:ascii="Verdana" w:eastAsia="Calibri" w:hAnsi="Verdana" w:cs="Arial"/>
                <w:sz w:val="16"/>
                <w:szCs w:val="16"/>
                <w:lang w:val="es-ES_tradnl" w:eastAsia="es-ES"/>
              </w:rPr>
            </w:pPr>
            <w:r w:rsidRPr="00757795">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36853C28" w14:textId="77777777" w:rsidR="00757795" w:rsidRPr="00757795" w:rsidRDefault="00757795" w:rsidP="00757795">
            <w:pPr>
              <w:rPr>
                <w:rFonts w:ascii="Verdana" w:eastAsia="Arial" w:hAnsi="Verdana" w:cs="Arial"/>
                <w:sz w:val="16"/>
                <w:szCs w:val="16"/>
                <w:lang w:val="es-ES"/>
              </w:rPr>
            </w:pPr>
            <w:r w:rsidRPr="00757795">
              <w:rPr>
                <w:rFonts w:ascii="Verdana" w:eastAsia="Arial" w:hAnsi="Verdana" w:cs="Arial"/>
                <w:sz w:val="16"/>
                <w:szCs w:val="16"/>
                <w:lang w:val="es-ES"/>
              </w:rPr>
              <w:t xml:space="preserve">Carlos Mario Castrillón Endo </w:t>
            </w:r>
          </w:p>
          <w:p w14:paraId="30618F8B" w14:textId="77777777" w:rsidR="00757795" w:rsidRPr="00757795" w:rsidRDefault="00757795" w:rsidP="00757795">
            <w:pPr>
              <w:rPr>
                <w:rFonts w:ascii="Verdana" w:eastAsia="Arial" w:hAnsi="Verdana" w:cs="Arial"/>
                <w:sz w:val="16"/>
                <w:szCs w:val="16"/>
                <w:lang w:val="es-ES_tradnl"/>
              </w:rPr>
            </w:pPr>
            <w:r w:rsidRPr="00757795">
              <w:rPr>
                <w:rFonts w:ascii="Verdana" w:eastAsia="Arial" w:hAnsi="Verdana" w:cs="Arial"/>
                <w:sz w:val="16"/>
                <w:szCs w:val="16"/>
                <w:lang w:val="es-ES_tradnl"/>
              </w:rPr>
              <w:t>Contratista de la Subdirección de Gestión Contractual</w:t>
            </w:r>
          </w:p>
          <w:p w14:paraId="29CC8623" w14:textId="77777777" w:rsidR="00757795" w:rsidRPr="00757795" w:rsidRDefault="00757795" w:rsidP="00757795">
            <w:pPr>
              <w:rPr>
                <w:rFonts w:ascii="Verdana" w:eastAsia="Arial" w:hAnsi="Verdana" w:cs="Arial"/>
                <w:sz w:val="16"/>
                <w:szCs w:val="16"/>
                <w:lang w:val="es-ES_tradnl"/>
              </w:rPr>
            </w:pPr>
          </w:p>
        </w:tc>
      </w:tr>
      <w:tr w:rsidR="00757795" w:rsidRPr="00757795" w14:paraId="6F48C05F" w14:textId="77777777" w:rsidTr="00C80FF3">
        <w:trPr>
          <w:trHeight w:val="338"/>
        </w:trPr>
        <w:tc>
          <w:tcPr>
            <w:tcW w:w="1041" w:type="dxa"/>
            <w:vAlign w:val="center"/>
            <w:hideMark/>
          </w:tcPr>
          <w:p w14:paraId="69ED9116" w14:textId="77777777" w:rsidR="00757795" w:rsidRPr="00757795" w:rsidRDefault="00757795" w:rsidP="00757795">
            <w:pPr>
              <w:rPr>
                <w:rFonts w:ascii="Verdana" w:eastAsia="Calibri" w:hAnsi="Verdana" w:cs="Arial"/>
                <w:sz w:val="16"/>
                <w:szCs w:val="16"/>
                <w:lang w:val="es-ES_tradnl" w:eastAsia="es-ES"/>
              </w:rPr>
            </w:pPr>
            <w:r w:rsidRPr="00757795">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59E3D8AD" w14:textId="77777777" w:rsidR="00757795" w:rsidRPr="00757795" w:rsidRDefault="00757795" w:rsidP="00757795">
            <w:pPr>
              <w:rPr>
                <w:rFonts w:ascii="Verdana" w:eastAsia="Arial" w:hAnsi="Verdana" w:cs="Arial"/>
                <w:sz w:val="16"/>
                <w:szCs w:val="16"/>
                <w:lang w:val="es-ES"/>
              </w:rPr>
            </w:pPr>
            <w:r w:rsidRPr="00757795">
              <w:rPr>
                <w:rFonts w:ascii="Verdana" w:eastAsia="Arial" w:hAnsi="Verdana" w:cs="Arial"/>
                <w:sz w:val="16"/>
                <w:szCs w:val="16"/>
                <w:lang w:val="es-ES"/>
              </w:rPr>
              <w:t xml:space="preserve">Lida Milena </w:t>
            </w:r>
            <w:proofErr w:type="spellStart"/>
            <w:r w:rsidRPr="00757795">
              <w:rPr>
                <w:rFonts w:ascii="Verdana" w:eastAsia="Arial" w:hAnsi="Verdana" w:cs="Arial"/>
                <w:sz w:val="16"/>
                <w:szCs w:val="16"/>
                <w:lang w:val="es-ES"/>
              </w:rPr>
              <w:t>Guanumen</w:t>
            </w:r>
            <w:proofErr w:type="spellEnd"/>
            <w:r w:rsidRPr="00757795">
              <w:rPr>
                <w:rFonts w:ascii="Verdana" w:eastAsia="Arial" w:hAnsi="Verdana" w:cs="Arial"/>
                <w:sz w:val="16"/>
                <w:szCs w:val="16"/>
                <w:lang w:val="es-ES"/>
              </w:rPr>
              <w:t xml:space="preserve"> Pacheco</w:t>
            </w:r>
          </w:p>
          <w:p w14:paraId="14FC3CF7" w14:textId="77777777" w:rsidR="00757795" w:rsidRPr="00757795" w:rsidRDefault="00757795" w:rsidP="00757795">
            <w:pPr>
              <w:rPr>
                <w:rFonts w:ascii="Verdana" w:eastAsia="Arial" w:hAnsi="Verdana" w:cs="Arial"/>
                <w:sz w:val="16"/>
                <w:szCs w:val="16"/>
                <w:lang w:val="es-ES"/>
              </w:rPr>
            </w:pPr>
            <w:r w:rsidRPr="00757795">
              <w:rPr>
                <w:rFonts w:ascii="Verdana" w:eastAsia="Arial" w:hAnsi="Verdana" w:cs="Arial"/>
                <w:sz w:val="16"/>
                <w:szCs w:val="16"/>
                <w:lang w:val="es-ES_tradnl"/>
              </w:rPr>
              <w:t>Contratista de la Subdirección de Gestión Contractual</w:t>
            </w:r>
          </w:p>
          <w:p w14:paraId="2BBB9A96" w14:textId="77777777" w:rsidR="00757795" w:rsidRPr="00757795" w:rsidRDefault="00757795" w:rsidP="00757795">
            <w:pPr>
              <w:rPr>
                <w:rFonts w:ascii="Verdana" w:eastAsia="Arial" w:hAnsi="Verdana" w:cs="Arial"/>
                <w:sz w:val="16"/>
                <w:szCs w:val="16"/>
                <w:lang w:val="es-ES"/>
              </w:rPr>
            </w:pPr>
            <w:r w:rsidRPr="00757795">
              <w:rPr>
                <w:rFonts w:ascii="Verdana" w:eastAsia="Arial" w:hAnsi="Verdana" w:cs="Arial"/>
                <w:sz w:val="16"/>
                <w:szCs w:val="16"/>
                <w:lang w:val="es-ES"/>
              </w:rPr>
              <w:t>Juan David Cárdenas Cabeza</w:t>
            </w:r>
          </w:p>
          <w:p w14:paraId="57263193" w14:textId="77777777" w:rsidR="00757795" w:rsidRPr="00757795" w:rsidRDefault="00757795" w:rsidP="00757795">
            <w:pPr>
              <w:rPr>
                <w:rFonts w:ascii="Verdana" w:eastAsia="Arial" w:hAnsi="Verdana" w:cs="Arial"/>
                <w:sz w:val="16"/>
                <w:szCs w:val="16"/>
                <w:lang w:val="es-ES_tradnl"/>
              </w:rPr>
            </w:pPr>
            <w:r w:rsidRPr="00757795">
              <w:rPr>
                <w:rFonts w:ascii="Verdana" w:eastAsia="Arial" w:hAnsi="Verdana" w:cs="Arial"/>
                <w:sz w:val="16"/>
                <w:szCs w:val="16"/>
                <w:lang w:val="es-ES_tradnl"/>
              </w:rPr>
              <w:t>Contratista de la Subdirección de Gestión Contractual</w:t>
            </w:r>
          </w:p>
        </w:tc>
      </w:tr>
      <w:tr w:rsidR="00757795" w:rsidRPr="00757795" w14:paraId="3391189D" w14:textId="77777777" w:rsidTr="00C80FF3">
        <w:trPr>
          <w:trHeight w:val="308"/>
        </w:trPr>
        <w:tc>
          <w:tcPr>
            <w:tcW w:w="1041" w:type="dxa"/>
            <w:vAlign w:val="center"/>
          </w:tcPr>
          <w:p w14:paraId="5508F2E6" w14:textId="77777777" w:rsidR="00757795" w:rsidRPr="00757795" w:rsidRDefault="00757795" w:rsidP="00757795">
            <w:pPr>
              <w:rPr>
                <w:rFonts w:ascii="Verdana" w:eastAsia="Calibri" w:hAnsi="Verdana" w:cs="Arial"/>
                <w:sz w:val="16"/>
                <w:szCs w:val="16"/>
                <w:lang w:val="es-ES_tradnl" w:eastAsia="es-ES"/>
              </w:rPr>
            </w:pPr>
            <w:r w:rsidRPr="00757795">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535B3B18" w14:textId="77777777" w:rsidR="00757795" w:rsidRPr="00757795" w:rsidRDefault="00757795" w:rsidP="00757795">
            <w:pPr>
              <w:rPr>
                <w:rFonts w:ascii="Verdana" w:eastAsia="Calibri" w:hAnsi="Verdana" w:cs="Arial"/>
                <w:sz w:val="16"/>
                <w:szCs w:val="16"/>
                <w:lang w:val="es-ES" w:eastAsia="es-ES"/>
              </w:rPr>
            </w:pPr>
            <w:r w:rsidRPr="00757795">
              <w:rPr>
                <w:rFonts w:ascii="Verdana" w:eastAsia="Calibri" w:hAnsi="Verdana" w:cs="Arial"/>
                <w:sz w:val="16"/>
                <w:szCs w:val="16"/>
                <w:lang w:val="es-ES" w:eastAsia="es-ES"/>
              </w:rPr>
              <w:t>Carolina Quintero Gacharná</w:t>
            </w:r>
          </w:p>
          <w:p w14:paraId="6DF6E3E1" w14:textId="77777777" w:rsidR="00757795" w:rsidRPr="00757795" w:rsidRDefault="00757795" w:rsidP="00757795">
            <w:pPr>
              <w:rPr>
                <w:rFonts w:ascii="Verdana" w:eastAsia="Calibri" w:hAnsi="Verdana" w:cs="Arial"/>
                <w:sz w:val="16"/>
                <w:szCs w:val="16"/>
                <w:lang w:val="es-ES_tradnl" w:eastAsia="es-ES"/>
              </w:rPr>
            </w:pPr>
            <w:r w:rsidRPr="00757795">
              <w:rPr>
                <w:rFonts w:ascii="Verdana" w:eastAsia="Calibri" w:hAnsi="Verdana" w:cs="Arial"/>
                <w:sz w:val="16"/>
                <w:szCs w:val="16"/>
                <w:lang w:val="es-ES_tradnl" w:eastAsia="es-ES"/>
              </w:rPr>
              <w:t>Subdirectora de Gestión Contractual ANCP – CCE</w:t>
            </w:r>
          </w:p>
        </w:tc>
      </w:tr>
    </w:tbl>
    <w:p w14:paraId="606A0BD6" w14:textId="77777777" w:rsidR="00757795" w:rsidRPr="00757795" w:rsidRDefault="00757795" w:rsidP="00757795">
      <w:pPr>
        <w:spacing w:after="0" w:line="276" w:lineRule="auto"/>
        <w:jc w:val="both"/>
        <w:rPr>
          <w:rFonts w:ascii="Aptos" w:eastAsia="Aptos" w:hAnsi="Aptos" w:cs="Times New Roman"/>
        </w:rPr>
      </w:pPr>
    </w:p>
    <w:p w14:paraId="5F54F18C" w14:textId="77777777" w:rsidR="00757795" w:rsidRPr="00757795" w:rsidRDefault="00757795" w:rsidP="00757795">
      <w:pPr>
        <w:spacing w:after="0" w:line="240" w:lineRule="auto"/>
        <w:textAlignment w:val="baseline"/>
        <w:rPr>
          <w:rFonts w:ascii="Verdana" w:eastAsia="Verdana" w:hAnsi="Verdana" w:cs="Verdana"/>
          <w:lang w:eastAsia="es-CO"/>
        </w:rPr>
      </w:pPr>
    </w:p>
    <w:p w14:paraId="58C37BC6" w14:textId="77777777" w:rsidR="00757795" w:rsidRPr="00757795" w:rsidRDefault="00757795" w:rsidP="00757795">
      <w:pPr>
        <w:spacing w:after="0" w:line="240" w:lineRule="auto"/>
        <w:textAlignment w:val="baseline"/>
        <w:rPr>
          <w:rFonts w:ascii="Verdana" w:eastAsia="Verdana" w:hAnsi="Verdana" w:cs="Verdana"/>
          <w:lang w:eastAsia="es-CO"/>
        </w:rPr>
      </w:pPr>
    </w:p>
    <w:p w14:paraId="5E7034B1" w14:textId="77777777" w:rsidR="00757795" w:rsidRPr="00757795" w:rsidRDefault="00757795" w:rsidP="00757795">
      <w:pPr>
        <w:widowControl w:val="0"/>
        <w:autoSpaceDE w:val="0"/>
        <w:autoSpaceDN w:val="0"/>
        <w:spacing w:after="0" w:line="240" w:lineRule="auto"/>
        <w:jc w:val="both"/>
        <w:rPr>
          <w:rFonts w:ascii="Verdana" w:eastAsia="Calibri" w:hAnsi="Verdana" w:cs="Times New Roman"/>
          <w:b/>
          <w:bCs/>
          <w:lang w:val="es-ES" w:eastAsia="es-MX"/>
        </w:rPr>
      </w:pPr>
    </w:p>
    <w:p w14:paraId="1006A388" w14:textId="77777777" w:rsidR="00C15139" w:rsidRPr="00757795" w:rsidRDefault="00C15139" w:rsidP="30821638">
      <w:pPr>
        <w:spacing w:after="0" w:line="240" w:lineRule="auto"/>
        <w:jc w:val="both"/>
        <w:textAlignment w:val="baseline"/>
        <w:rPr>
          <w:rFonts w:ascii="Verdana" w:eastAsia="Verdana" w:hAnsi="Verdana" w:cs="Verdana"/>
          <w:lang w:val="es-ES" w:eastAsia="es-CO"/>
        </w:rPr>
      </w:pPr>
    </w:p>
    <w:p w14:paraId="69BC4D14" w14:textId="317E37BC"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D45C1C" w14:textId="77777777" w:rsidR="00AF609C" w:rsidRDefault="00AF609C" w:rsidP="004A1847">
      <w:pPr>
        <w:spacing w:after="0" w:line="240" w:lineRule="auto"/>
      </w:pPr>
      <w:r>
        <w:separator/>
      </w:r>
    </w:p>
  </w:endnote>
  <w:endnote w:type="continuationSeparator" w:id="0">
    <w:p w14:paraId="25CB18F1" w14:textId="77777777" w:rsidR="00AF609C" w:rsidRDefault="00AF609C" w:rsidP="004A1847">
      <w:pPr>
        <w:spacing w:after="0" w:line="240" w:lineRule="auto"/>
      </w:pPr>
      <w:r>
        <w:continuationSeparator/>
      </w:r>
    </w:p>
  </w:endnote>
  <w:endnote w:type="continuationNotice" w:id="1">
    <w:p w14:paraId="4153B3D3" w14:textId="77777777" w:rsidR="00AF609C" w:rsidRDefault="00AF60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3DA1A9" w14:textId="77777777" w:rsidR="00AF609C" w:rsidRDefault="00AF609C" w:rsidP="004A1847">
      <w:pPr>
        <w:spacing w:after="0" w:line="240" w:lineRule="auto"/>
      </w:pPr>
      <w:r>
        <w:separator/>
      </w:r>
    </w:p>
  </w:footnote>
  <w:footnote w:type="continuationSeparator" w:id="0">
    <w:p w14:paraId="35E5C85C" w14:textId="77777777" w:rsidR="00AF609C" w:rsidRDefault="00AF609C" w:rsidP="004A1847">
      <w:pPr>
        <w:spacing w:after="0" w:line="240" w:lineRule="auto"/>
      </w:pPr>
      <w:r>
        <w:continuationSeparator/>
      </w:r>
    </w:p>
  </w:footnote>
  <w:footnote w:type="continuationNotice" w:id="1">
    <w:p w14:paraId="160AFAE3" w14:textId="77777777" w:rsidR="00AF609C" w:rsidRDefault="00AF609C">
      <w:pPr>
        <w:spacing w:after="0" w:line="240" w:lineRule="auto"/>
      </w:pPr>
    </w:p>
  </w:footnote>
  <w:footnote w:id="2">
    <w:p w14:paraId="0EAADB40" w14:textId="77777777" w:rsidR="00757795" w:rsidRPr="00ED5638" w:rsidRDefault="00757795" w:rsidP="00757795">
      <w:pPr>
        <w:pStyle w:val="Textonotapie"/>
        <w:ind w:firstLine="708"/>
        <w:jc w:val="both"/>
        <w:rPr>
          <w:rFonts w:ascii="Verdana" w:hAnsi="Verdana"/>
          <w:sz w:val="18"/>
          <w:szCs w:val="18"/>
        </w:rPr>
      </w:pPr>
      <w:r w:rsidRPr="00ED5638">
        <w:rPr>
          <w:rStyle w:val="Refdenotaalpie"/>
          <w:rFonts w:ascii="Verdana" w:hAnsi="Verdana"/>
          <w:sz w:val="18"/>
          <w:szCs w:val="18"/>
        </w:rPr>
        <w:footnoteRef/>
      </w:r>
      <w:r w:rsidRPr="00ED5638">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4BA9CF29" w14:textId="77777777" w:rsidR="00757795" w:rsidRPr="00ED5638" w:rsidRDefault="00757795" w:rsidP="00757795">
      <w:pPr>
        <w:pStyle w:val="Textonotapie"/>
        <w:ind w:firstLine="708"/>
        <w:jc w:val="both"/>
        <w:rPr>
          <w:rFonts w:ascii="Verdana" w:hAnsi="Verdana"/>
          <w:sz w:val="18"/>
          <w:szCs w:val="18"/>
        </w:rPr>
      </w:pPr>
    </w:p>
    <w:p w14:paraId="4C7D387A" w14:textId="77777777" w:rsidR="00757795" w:rsidRPr="00ED5638" w:rsidRDefault="00757795" w:rsidP="00757795">
      <w:pPr>
        <w:pStyle w:val="Textonotapie"/>
        <w:ind w:firstLine="708"/>
        <w:jc w:val="both"/>
        <w:rPr>
          <w:rFonts w:ascii="Verdana" w:hAnsi="Verdana"/>
          <w:sz w:val="18"/>
          <w:szCs w:val="18"/>
        </w:rPr>
      </w:pPr>
      <w:r w:rsidRPr="00ED5638">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7AEC7F53" w14:textId="77777777" w:rsidR="00757795" w:rsidRPr="00ED5638" w:rsidRDefault="00757795" w:rsidP="00757795">
      <w:pPr>
        <w:pStyle w:val="Textonotapie"/>
        <w:ind w:firstLine="708"/>
        <w:jc w:val="both"/>
        <w:rPr>
          <w:rFonts w:ascii="Verdana" w:hAnsi="Verdana"/>
          <w:sz w:val="18"/>
          <w:szCs w:val="18"/>
        </w:rPr>
      </w:pPr>
    </w:p>
    <w:p w14:paraId="5DDD9FA4" w14:textId="77777777" w:rsidR="00757795" w:rsidRPr="00ED5638" w:rsidRDefault="00757795" w:rsidP="00757795">
      <w:pPr>
        <w:pStyle w:val="Textonotapie"/>
        <w:ind w:firstLine="708"/>
        <w:jc w:val="both"/>
        <w:rPr>
          <w:rFonts w:ascii="Verdana" w:hAnsi="Verdana"/>
          <w:sz w:val="18"/>
          <w:szCs w:val="18"/>
        </w:rPr>
      </w:pPr>
      <w:r w:rsidRPr="00ED5638">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1A424699" w14:textId="77777777" w:rsidR="00757795" w:rsidRPr="00ED5638" w:rsidRDefault="00757795" w:rsidP="00757795">
      <w:pPr>
        <w:pStyle w:val="Textonotapie"/>
        <w:ind w:firstLine="708"/>
        <w:jc w:val="both"/>
        <w:rPr>
          <w:rFonts w:ascii="Verdana" w:hAnsi="Verdana"/>
          <w:sz w:val="18"/>
          <w:szCs w:val="18"/>
        </w:rPr>
      </w:pPr>
    </w:p>
    <w:p w14:paraId="7B9B2442" w14:textId="77777777" w:rsidR="00757795" w:rsidRPr="00ED5638" w:rsidRDefault="00757795" w:rsidP="00757795">
      <w:pPr>
        <w:pStyle w:val="Textonotapie"/>
        <w:ind w:firstLine="708"/>
        <w:jc w:val="both"/>
        <w:rPr>
          <w:rFonts w:ascii="Verdana" w:hAnsi="Verdana"/>
          <w:sz w:val="18"/>
          <w:szCs w:val="18"/>
        </w:rPr>
      </w:pPr>
      <w:r w:rsidRPr="00ED5638">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09CAFF87" w14:textId="77777777" w:rsidR="00757795" w:rsidRPr="00ED5638" w:rsidRDefault="00757795" w:rsidP="00757795">
      <w:pPr>
        <w:pStyle w:val="Textonotapie"/>
        <w:ind w:firstLine="708"/>
        <w:jc w:val="both"/>
        <w:rPr>
          <w:rFonts w:ascii="Verdana" w:hAnsi="Verdana"/>
          <w:sz w:val="18"/>
          <w:szCs w:val="18"/>
        </w:rPr>
      </w:pPr>
    </w:p>
    <w:p w14:paraId="4BB981C9" w14:textId="77777777" w:rsidR="00757795" w:rsidRPr="00ED5638" w:rsidRDefault="00757795" w:rsidP="00757795">
      <w:pPr>
        <w:pStyle w:val="Textonotapie"/>
        <w:ind w:firstLine="708"/>
        <w:jc w:val="both"/>
        <w:rPr>
          <w:rFonts w:ascii="Verdana" w:hAnsi="Verdana"/>
          <w:sz w:val="18"/>
          <w:szCs w:val="18"/>
        </w:rPr>
      </w:pPr>
      <w:r w:rsidRPr="00ED5638">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3">
    <w:p w14:paraId="26B4C826" w14:textId="77777777" w:rsidR="00757795" w:rsidRPr="00BE2863" w:rsidRDefault="00757795" w:rsidP="00757795">
      <w:pPr>
        <w:pStyle w:val="Textonotapie"/>
        <w:ind w:firstLine="708"/>
        <w:jc w:val="both"/>
        <w:rPr>
          <w:rFonts w:ascii="Verdana" w:hAnsi="Verdana" w:cs="Arial"/>
          <w:sz w:val="18"/>
          <w:szCs w:val="18"/>
        </w:rPr>
      </w:pPr>
      <w:r w:rsidRPr="00BE2863">
        <w:rPr>
          <w:rStyle w:val="Refdenotaalpie"/>
          <w:rFonts w:ascii="Verdana" w:hAnsi="Verdana" w:cs="Arial"/>
          <w:sz w:val="18"/>
          <w:szCs w:val="18"/>
        </w:rPr>
        <w:footnoteRef/>
      </w:r>
      <w:r w:rsidRPr="00BE2863">
        <w:rPr>
          <w:rFonts w:ascii="Verdana" w:hAnsi="Verdana" w:cs="Arial"/>
          <w:sz w:val="18"/>
          <w:szCs w:val="18"/>
        </w:rPr>
        <w:t xml:space="preserve"> Estos parámetros se encuentran dispuestos de forma gráfica en la segunda página “Interpretación de la matriz 1 – experiencia” de cada una de las Matrices de experiencia adoptadas mediante las </w:t>
      </w:r>
      <w:r w:rsidRPr="00BE2863">
        <w:rPr>
          <w:rFonts w:ascii="Verdana" w:eastAsia="Times New Roman" w:hAnsi="Verdana" w:cs="Arial"/>
          <w:sz w:val="18"/>
          <w:szCs w:val="18"/>
          <w:lang w:val="es-ES" w:eastAsia="en-GB"/>
        </w:rPr>
        <w:t>Resoluciones Nos.</w:t>
      </w:r>
      <w:r>
        <w:rPr>
          <w:rFonts w:ascii="Verdana" w:eastAsia="Times New Roman" w:hAnsi="Verdana" w:cs="Arial"/>
          <w:sz w:val="18"/>
          <w:szCs w:val="18"/>
          <w:lang w:val="es-ES" w:eastAsia="en-GB"/>
        </w:rPr>
        <w:t xml:space="preserve"> 539, 540 y 541 de 2025</w:t>
      </w:r>
      <w:r w:rsidRPr="00BE2863">
        <w:rPr>
          <w:rFonts w:ascii="Verdana" w:eastAsia="Times New Roman" w:hAnsi="Verdana" w:cs="Arial"/>
          <w:sz w:val="18"/>
          <w:szCs w:val="18"/>
          <w:lang w:val="es-ES" w:eastAsia="en-GB"/>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988700460">
    <w:abstractNumId w:val="9"/>
  </w:num>
  <w:num w:numId="17" w16cid:durableId="1207447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980"/>
    <w:rsid w:val="00046945"/>
    <w:rsid w:val="00057A3F"/>
    <w:rsid w:val="00061B2A"/>
    <w:rsid w:val="00082362"/>
    <w:rsid w:val="000A683E"/>
    <w:rsid w:val="000B19B9"/>
    <w:rsid w:val="000D0334"/>
    <w:rsid w:val="000D1C89"/>
    <w:rsid w:val="000D5DA7"/>
    <w:rsid w:val="000F6486"/>
    <w:rsid w:val="00116940"/>
    <w:rsid w:val="00125105"/>
    <w:rsid w:val="00127233"/>
    <w:rsid w:val="0015699B"/>
    <w:rsid w:val="001930EF"/>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23DF"/>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85E3C"/>
    <w:rsid w:val="004A1847"/>
    <w:rsid w:val="004A305D"/>
    <w:rsid w:val="004F21C4"/>
    <w:rsid w:val="004F685F"/>
    <w:rsid w:val="005566E8"/>
    <w:rsid w:val="00572321"/>
    <w:rsid w:val="00574867"/>
    <w:rsid w:val="00591460"/>
    <w:rsid w:val="005A65E0"/>
    <w:rsid w:val="005C3777"/>
    <w:rsid w:val="005C5CDC"/>
    <w:rsid w:val="005D476C"/>
    <w:rsid w:val="006200BF"/>
    <w:rsid w:val="006219F8"/>
    <w:rsid w:val="006302F7"/>
    <w:rsid w:val="0063175D"/>
    <w:rsid w:val="00646B9F"/>
    <w:rsid w:val="00665D70"/>
    <w:rsid w:val="006900D9"/>
    <w:rsid w:val="00706C16"/>
    <w:rsid w:val="007340C3"/>
    <w:rsid w:val="0075235A"/>
    <w:rsid w:val="00756841"/>
    <w:rsid w:val="00757795"/>
    <w:rsid w:val="007649AB"/>
    <w:rsid w:val="00771D0C"/>
    <w:rsid w:val="007833AC"/>
    <w:rsid w:val="007B268C"/>
    <w:rsid w:val="007B7171"/>
    <w:rsid w:val="007C0C0F"/>
    <w:rsid w:val="007C3DC2"/>
    <w:rsid w:val="007E5497"/>
    <w:rsid w:val="00806F5F"/>
    <w:rsid w:val="0081764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A72CF"/>
    <w:rsid w:val="009B2D26"/>
    <w:rsid w:val="009C71FA"/>
    <w:rsid w:val="009C72E7"/>
    <w:rsid w:val="009C7F7E"/>
    <w:rsid w:val="009D3058"/>
    <w:rsid w:val="009F3A13"/>
    <w:rsid w:val="00A122D3"/>
    <w:rsid w:val="00A14468"/>
    <w:rsid w:val="00A17F13"/>
    <w:rsid w:val="00A20739"/>
    <w:rsid w:val="00A23AF9"/>
    <w:rsid w:val="00A33C78"/>
    <w:rsid w:val="00AB0ADB"/>
    <w:rsid w:val="00AC5DDF"/>
    <w:rsid w:val="00AF609C"/>
    <w:rsid w:val="00B00C0E"/>
    <w:rsid w:val="00B01B1A"/>
    <w:rsid w:val="00B0381D"/>
    <w:rsid w:val="00B44A47"/>
    <w:rsid w:val="00B60899"/>
    <w:rsid w:val="00B72CD3"/>
    <w:rsid w:val="00B72FFF"/>
    <w:rsid w:val="00BC3D36"/>
    <w:rsid w:val="00BD54A6"/>
    <w:rsid w:val="00BD7F72"/>
    <w:rsid w:val="00BF7425"/>
    <w:rsid w:val="00C04FB3"/>
    <w:rsid w:val="00C11D8B"/>
    <w:rsid w:val="00C15139"/>
    <w:rsid w:val="00C330EB"/>
    <w:rsid w:val="00C50D69"/>
    <w:rsid w:val="00C5365C"/>
    <w:rsid w:val="00C71106"/>
    <w:rsid w:val="00C754BE"/>
    <w:rsid w:val="00C76B1C"/>
    <w:rsid w:val="00C925AC"/>
    <w:rsid w:val="00C97E3A"/>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BA9384F"/>
    <w:rsid w:val="2C4D2425"/>
    <w:rsid w:val="2EE1E026"/>
    <w:rsid w:val="30821638"/>
    <w:rsid w:val="32A4F9CF"/>
    <w:rsid w:val="33A1FF93"/>
    <w:rsid w:val="356CEDFD"/>
    <w:rsid w:val="3C591AFD"/>
    <w:rsid w:val="413361CB"/>
    <w:rsid w:val="42183F0A"/>
    <w:rsid w:val="49054810"/>
    <w:rsid w:val="545B112A"/>
    <w:rsid w:val="5BEB1497"/>
    <w:rsid w:val="69614A15"/>
    <w:rsid w:val="72604259"/>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577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57795"/>
    <w:pPr>
      <w:spacing w:after="0"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2F5BD1-70DE-4733-A280-8137B59248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17</Pages>
  <Words>5404</Words>
  <Characters>29728</Characters>
  <Application>Microsoft Office Word</Application>
  <DocSecurity>0</DocSecurity>
  <Lines>247</Lines>
  <Paragraphs>70</Paragraphs>
  <ScaleCrop>false</ScaleCrop>
  <Company/>
  <LinksUpToDate>false</LinksUpToDate>
  <CharactersWithSpaces>35062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2026-04-22T17:08:00Z</dcterms:created>
  <dcterms:modified xsi:type="dcterms:W3CDTF">2026-05-19T17:59:00Z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